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325FE" w14:textId="77777777" w:rsidR="00E31311" w:rsidRDefault="00E31311">
      <w:pPr>
        <w:widowControl w:val="0"/>
        <w:pBdr>
          <w:top w:val="nil"/>
          <w:left w:val="nil"/>
          <w:bottom w:val="nil"/>
          <w:right w:val="nil"/>
          <w:between w:val="nil"/>
        </w:pBdr>
        <w:spacing w:line="276" w:lineRule="auto"/>
      </w:pPr>
    </w:p>
    <w:p w14:paraId="31758406" w14:textId="77777777" w:rsidR="00E31311" w:rsidRPr="00BF6165" w:rsidRDefault="00DF6EAE">
      <w:pPr>
        <w:tabs>
          <w:tab w:val="left" w:pos="3465"/>
        </w:tabs>
        <w:spacing w:line="360" w:lineRule="auto"/>
        <w:jc w:val="both"/>
        <w:rPr>
          <w:rFonts w:ascii="Palatino Linotype" w:eastAsia="Palatino Linotype" w:hAnsi="Palatino Linotype" w:cs="Palatino Linotype"/>
        </w:rPr>
      </w:pPr>
      <w:r w:rsidRPr="00BF616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w:t>
      </w:r>
      <w:r w:rsidR="001660E4" w:rsidRPr="00BF6165">
        <w:rPr>
          <w:rFonts w:ascii="Palatino Linotype" w:eastAsia="Palatino Linotype" w:hAnsi="Palatino Linotype" w:cs="Palatino Linotype"/>
        </w:rPr>
        <w:t>do de México; de fecha veintidós (22</w:t>
      </w:r>
      <w:r w:rsidR="00A87FF1" w:rsidRPr="00BF6165">
        <w:rPr>
          <w:rFonts w:ascii="Palatino Linotype" w:eastAsia="Palatino Linotype" w:hAnsi="Palatino Linotype" w:cs="Palatino Linotype"/>
        </w:rPr>
        <w:t>) de enero</w:t>
      </w:r>
      <w:r w:rsidR="001660E4" w:rsidRPr="00BF6165">
        <w:rPr>
          <w:rFonts w:ascii="Palatino Linotype" w:eastAsia="Palatino Linotype" w:hAnsi="Palatino Linotype" w:cs="Palatino Linotype"/>
        </w:rPr>
        <w:t xml:space="preserve"> de dos mil veinticinco</w:t>
      </w:r>
      <w:r w:rsidRPr="00BF6165">
        <w:rPr>
          <w:rFonts w:ascii="Palatino Linotype" w:eastAsia="Palatino Linotype" w:hAnsi="Palatino Linotype" w:cs="Palatino Linotype"/>
        </w:rPr>
        <w:t>.</w:t>
      </w:r>
    </w:p>
    <w:p w14:paraId="0456B2AD" w14:textId="77777777" w:rsidR="00E31311" w:rsidRPr="00BF6165" w:rsidRDefault="00E31311">
      <w:pPr>
        <w:tabs>
          <w:tab w:val="left" w:pos="3465"/>
        </w:tabs>
        <w:spacing w:line="360" w:lineRule="auto"/>
        <w:jc w:val="both"/>
        <w:rPr>
          <w:rFonts w:ascii="Palatino Linotype" w:eastAsia="Palatino Linotype" w:hAnsi="Palatino Linotype" w:cs="Palatino Linotype"/>
        </w:rPr>
      </w:pPr>
    </w:p>
    <w:p w14:paraId="0D1137D2" w14:textId="77777777" w:rsidR="00E31311" w:rsidRPr="00BF6165" w:rsidRDefault="00DF6EAE">
      <w:pPr>
        <w:spacing w:line="360" w:lineRule="auto"/>
        <w:jc w:val="both"/>
        <w:rPr>
          <w:rFonts w:ascii="Palatino Linotype" w:eastAsia="Palatino Linotype" w:hAnsi="Palatino Linotype" w:cs="Palatino Linotype"/>
        </w:rPr>
      </w:pPr>
      <w:r w:rsidRPr="00BF6165">
        <w:rPr>
          <w:rFonts w:ascii="Palatino Linotype" w:eastAsia="Palatino Linotype" w:hAnsi="Palatino Linotype" w:cs="Palatino Linotype"/>
          <w:b/>
        </w:rPr>
        <w:t>VISTO</w:t>
      </w:r>
      <w:r w:rsidRPr="00BF6165">
        <w:rPr>
          <w:rFonts w:ascii="Palatino Linotype" w:eastAsia="Palatino Linotype" w:hAnsi="Palatino Linotype" w:cs="Palatino Linotype"/>
        </w:rPr>
        <w:t xml:space="preserve"> el expediente electrónico formado con motivo del recurso de revisión </w:t>
      </w:r>
      <w:r w:rsidR="008F3761" w:rsidRPr="00BF6165">
        <w:rPr>
          <w:rFonts w:ascii="Palatino Linotype" w:eastAsia="Palatino Linotype" w:hAnsi="Palatino Linotype" w:cs="Palatino Linotype"/>
          <w:b/>
        </w:rPr>
        <w:t>06283/INFOEM/IP/RR/2024</w:t>
      </w:r>
      <w:r w:rsidRPr="00BF6165">
        <w:rPr>
          <w:rFonts w:ascii="Palatino Linotype" w:eastAsia="Palatino Linotype" w:hAnsi="Palatino Linotype" w:cs="Palatino Linotype"/>
          <w:b/>
        </w:rPr>
        <w:t xml:space="preserve">, </w:t>
      </w:r>
      <w:r w:rsidRPr="00BF6165">
        <w:rPr>
          <w:rFonts w:ascii="Palatino Linotype" w:eastAsia="Palatino Linotype" w:hAnsi="Palatino Linotype" w:cs="Palatino Linotype"/>
        </w:rPr>
        <w:t>promovido por</w:t>
      </w:r>
      <w:r w:rsidR="001660E4" w:rsidRPr="00BF6165">
        <w:rPr>
          <w:rFonts w:ascii="Palatino Linotype" w:eastAsia="Palatino Linotype" w:hAnsi="Palatino Linotype" w:cs="Palatino Linotype"/>
          <w:b/>
        </w:rPr>
        <w:t xml:space="preserve"> Una persona que no proporcionó información</w:t>
      </w:r>
      <w:r w:rsidRPr="00BF6165">
        <w:rPr>
          <w:rFonts w:ascii="Palatino Linotype" w:eastAsia="Palatino Linotype" w:hAnsi="Palatino Linotype" w:cs="Palatino Linotype"/>
          <w:b/>
        </w:rPr>
        <w:t>,</w:t>
      </w:r>
      <w:r w:rsidRPr="00BF6165">
        <w:rPr>
          <w:rFonts w:ascii="Palatino Linotype" w:eastAsia="Palatino Linotype" w:hAnsi="Palatino Linotype" w:cs="Palatino Linotype"/>
        </w:rPr>
        <w:t xml:space="preserve"> a quien en lo sucesivo se le identificará como </w:t>
      </w:r>
      <w:r w:rsidRPr="00BF6165">
        <w:rPr>
          <w:rFonts w:ascii="Palatino Linotype" w:eastAsia="Palatino Linotype" w:hAnsi="Palatino Linotype" w:cs="Palatino Linotype"/>
          <w:b/>
        </w:rPr>
        <w:t>EL RECURRENTE</w:t>
      </w:r>
      <w:r w:rsidRPr="00BF6165">
        <w:rPr>
          <w:rFonts w:ascii="Palatino Linotype" w:eastAsia="Palatino Linotype" w:hAnsi="Palatino Linotype" w:cs="Palatino Linotype"/>
        </w:rPr>
        <w:t xml:space="preserve">, en contra de la respuesta del </w:t>
      </w:r>
      <w:r w:rsidR="008F3761" w:rsidRPr="00BF6165">
        <w:rPr>
          <w:rFonts w:ascii="Palatino Linotype" w:eastAsia="Palatino Linotype" w:hAnsi="Palatino Linotype" w:cs="Palatino Linotype"/>
          <w:b/>
        </w:rPr>
        <w:t>Poder Judicial</w:t>
      </w:r>
      <w:r w:rsidRPr="00BF6165">
        <w:rPr>
          <w:rFonts w:ascii="Palatino Linotype" w:eastAsia="Palatino Linotype" w:hAnsi="Palatino Linotype" w:cs="Palatino Linotype"/>
          <w:b/>
        </w:rPr>
        <w:t xml:space="preserve">, </w:t>
      </w:r>
      <w:r w:rsidRPr="00BF6165">
        <w:rPr>
          <w:rFonts w:ascii="Palatino Linotype" w:eastAsia="Palatino Linotype" w:hAnsi="Palatino Linotype" w:cs="Palatino Linotype"/>
        </w:rPr>
        <w:t>en adelante el</w:t>
      </w:r>
      <w:r w:rsidRPr="00BF6165">
        <w:rPr>
          <w:rFonts w:ascii="Palatino Linotype" w:eastAsia="Palatino Linotype" w:hAnsi="Palatino Linotype" w:cs="Palatino Linotype"/>
          <w:b/>
        </w:rPr>
        <w:t xml:space="preserve"> SUJETO OBLIGADO</w:t>
      </w:r>
      <w:r w:rsidRPr="00BF6165">
        <w:rPr>
          <w:rFonts w:ascii="Palatino Linotype" w:eastAsia="Palatino Linotype" w:hAnsi="Palatino Linotype" w:cs="Palatino Linotype"/>
        </w:rPr>
        <w:t>, se procede a dictar la presente resolución, con base en los siguientes:</w:t>
      </w:r>
    </w:p>
    <w:p w14:paraId="689723C4" w14:textId="77777777" w:rsidR="00E31311" w:rsidRPr="00BF6165" w:rsidRDefault="00E31311">
      <w:pPr>
        <w:spacing w:line="360" w:lineRule="auto"/>
        <w:jc w:val="both"/>
        <w:rPr>
          <w:rFonts w:ascii="Palatino Linotype" w:eastAsia="Palatino Linotype" w:hAnsi="Palatino Linotype" w:cs="Palatino Linotype"/>
          <w:b/>
        </w:rPr>
      </w:pPr>
    </w:p>
    <w:p w14:paraId="0944040D" w14:textId="77777777" w:rsidR="00E31311" w:rsidRPr="00BF6165" w:rsidRDefault="00DF6EAE">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BF6165">
        <w:rPr>
          <w:rFonts w:ascii="Palatino Linotype" w:eastAsia="Palatino Linotype" w:hAnsi="Palatino Linotype" w:cs="Palatino Linotype"/>
          <w:b/>
          <w:color w:val="000000"/>
          <w:sz w:val="24"/>
          <w:szCs w:val="24"/>
        </w:rPr>
        <w:t>A N T E C E D E N T E S</w:t>
      </w:r>
    </w:p>
    <w:p w14:paraId="115C2524" w14:textId="77777777" w:rsidR="00E31311" w:rsidRPr="00BF6165" w:rsidRDefault="00E31311"/>
    <w:p w14:paraId="17099552" w14:textId="77777777" w:rsidR="00E31311" w:rsidRPr="00BF6165" w:rsidRDefault="00DF6EAE">
      <w:pPr>
        <w:numPr>
          <w:ilvl w:val="0"/>
          <w:numId w:val="3"/>
        </w:numPr>
        <w:pBdr>
          <w:top w:val="nil"/>
          <w:left w:val="nil"/>
          <w:bottom w:val="nil"/>
          <w:right w:val="nil"/>
          <w:between w:val="nil"/>
        </w:pBdr>
        <w:spacing w:line="360" w:lineRule="auto"/>
        <w:ind w:left="141" w:firstLine="0"/>
        <w:jc w:val="both"/>
        <w:rPr>
          <w:color w:val="000000"/>
        </w:rPr>
      </w:pPr>
      <w:r w:rsidRPr="00BF6165">
        <w:rPr>
          <w:rFonts w:ascii="Palatino Linotype" w:eastAsia="Palatino Linotype" w:hAnsi="Palatino Linotype" w:cs="Palatino Linotype"/>
          <w:color w:val="000000"/>
        </w:rPr>
        <w:t>El día</w:t>
      </w:r>
      <w:r w:rsidR="008F3761" w:rsidRPr="00BF6165">
        <w:rPr>
          <w:rFonts w:ascii="Palatino Linotype" w:eastAsia="Palatino Linotype" w:hAnsi="Palatino Linotype" w:cs="Palatino Linotype"/>
          <w:b/>
          <w:color w:val="000000"/>
        </w:rPr>
        <w:t xml:space="preserve"> diecinueve de septiembre</w:t>
      </w:r>
      <w:r w:rsidRPr="00BF6165">
        <w:rPr>
          <w:rFonts w:ascii="Palatino Linotype" w:eastAsia="Palatino Linotype" w:hAnsi="Palatino Linotype" w:cs="Palatino Linotype"/>
          <w:b/>
          <w:color w:val="000000"/>
        </w:rPr>
        <w:t xml:space="preserve"> de dos mil veinticuatro, </w:t>
      </w:r>
      <w:r w:rsidRPr="00BF6165">
        <w:rPr>
          <w:rFonts w:ascii="Palatino Linotype" w:eastAsia="Palatino Linotype" w:hAnsi="Palatino Linotype" w:cs="Palatino Linotype"/>
          <w:color w:val="000000"/>
        </w:rPr>
        <w:t xml:space="preserve">se presentó ante el </w:t>
      </w:r>
      <w:r w:rsidRPr="00BF6165">
        <w:rPr>
          <w:rFonts w:ascii="Palatino Linotype" w:eastAsia="Palatino Linotype" w:hAnsi="Palatino Linotype" w:cs="Palatino Linotype"/>
          <w:b/>
          <w:color w:val="000000"/>
        </w:rPr>
        <w:t>SUJETO OBLIGADO</w:t>
      </w:r>
      <w:r w:rsidR="00A87FF1" w:rsidRPr="00BF6165">
        <w:rPr>
          <w:rFonts w:ascii="Palatino Linotype" w:eastAsia="Palatino Linotype" w:hAnsi="Palatino Linotype" w:cs="Palatino Linotype"/>
          <w:color w:val="000000"/>
        </w:rPr>
        <w:t xml:space="preserve"> vía Sistema de Acceso a la Información Mexiquense</w:t>
      </w:r>
      <w:r w:rsidRPr="00BF6165">
        <w:rPr>
          <w:rFonts w:ascii="Palatino Linotype" w:eastAsia="Palatino Linotype" w:hAnsi="Palatino Linotype" w:cs="Palatino Linotype"/>
          <w:color w:val="000000"/>
        </w:rPr>
        <w:t>, la solicitud de información pública registrada con el número</w:t>
      </w:r>
      <w:r w:rsidRPr="00BF6165">
        <w:rPr>
          <w:rFonts w:ascii="Palatino Linotype" w:eastAsia="Palatino Linotype" w:hAnsi="Palatino Linotype" w:cs="Palatino Linotype"/>
          <w:b/>
          <w:color w:val="000000"/>
        </w:rPr>
        <w:t xml:space="preserve">  </w:t>
      </w:r>
      <w:r w:rsidR="008F3761" w:rsidRPr="00BF6165">
        <w:rPr>
          <w:rFonts w:ascii="Palatino Linotype" w:eastAsia="Palatino Linotype" w:hAnsi="Palatino Linotype" w:cs="Palatino Linotype"/>
          <w:b/>
          <w:color w:val="000000"/>
        </w:rPr>
        <w:t>00764/PJUDICI/IP/2024</w:t>
      </w:r>
      <w:r w:rsidRPr="00BF6165">
        <w:rPr>
          <w:rFonts w:ascii="Palatino Linotype" w:eastAsia="Palatino Linotype" w:hAnsi="Palatino Linotype" w:cs="Palatino Linotype"/>
          <w:b/>
          <w:color w:val="000000"/>
        </w:rPr>
        <w:t xml:space="preserve">; </w:t>
      </w:r>
      <w:r w:rsidRPr="00BF6165">
        <w:rPr>
          <w:rFonts w:ascii="Palatino Linotype" w:eastAsia="Palatino Linotype" w:hAnsi="Palatino Linotype" w:cs="Palatino Linotype"/>
        </w:rPr>
        <w:t xml:space="preserve">en la que </w:t>
      </w:r>
      <w:r w:rsidRPr="00BF6165">
        <w:rPr>
          <w:rFonts w:ascii="Palatino Linotype" w:eastAsia="Palatino Linotype" w:hAnsi="Palatino Linotype" w:cs="Palatino Linotype"/>
          <w:color w:val="000000"/>
        </w:rPr>
        <w:t>se solicitó la siguiente información:</w:t>
      </w:r>
    </w:p>
    <w:p w14:paraId="65B229F4" w14:textId="77777777" w:rsidR="00E31311" w:rsidRPr="00BF6165" w:rsidRDefault="00E31311">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7F005432" w14:textId="77777777" w:rsidR="00E31311" w:rsidRPr="00BF6165" w:rsidRDefault="00A87FF1">
      <w:pPr>
        <w:pBdr>
          <w:top w:val="nil"/>
          <w:left w:val="nil"/>
          <w:bottom w:val="nil"/>
          <w:right w:val="nil"/>
          <w:between w:val="nil"/>
        </w:pBdr>
        <w:spacing w:line="360" w:lineRule="auto"/>
        <w:ind w:left="426" w:right="476"/>
        <w:jc w:val="both"/>
        <w:rPr>
          <w:rFonts w:ascii="Palatino Linotype" w:eastAsia="Palatino Linotype" w:hAnsi="Palatino Linotype" w:cs="Palatino Linotype"/>
          <w:i/>
          <w:color w:val="000000"/>
        </w:rPr>
      </w:pPr>
      <w:r w:rsidRPr="00BF6165">
        <w:rPr>
          <w:rFonts w:ascii="Palatino Linotype" w:eastAsia="Palatino Linotype" w:hAnsi="Palatino Linotype" w:cs="Palatino Linotype"/>
          <w:i/>
          <w:color w:val="000000"/>
        </w:rPr>
        <w:t>“</w:t>
      </w:r>
      <w:r w:rsidR="008F3761" w:rsidRPr="00BF6165">
        <w:rPr>
          <w:rFonts w:ascii="Palatino Linotype" w:eastAsia="Palatino Linotype" w:hAnsi="Palatino Linotype" w:cs="Palatino Linotype"/>
          <w:i/>
          <w:color w:val="000000"/>
        </w:rPr>
        <w:t xml:space="preserve">Buenas tardes, solicito la versión pública de un </w:t>
      </w:r>
      <w:proofErr w:type="spellStart"/>
      <w:r w:rsidR="008F3761" w:rsidRPr="00BF6165">
        <w:rPr>
          <w:rFonts w:ascii="Palatino Linotype" w:eastAsia="Palatino Linotype" w:hAnsi="Palatino Linotype" w:cs="Palatino Linotype"/>
          <w:i/>
          <w:color w:val="000000"/>
        </w:rPr>
        <w:t>dicamen</w:t>
      </w:r>
      <w:proofErr w:type="spellEnd"/>
      <w:r w:rsidR="008F3761" w:rsidRPr="00BF6165">
        <w:rPr>
          <w:rFonts w:ascii="Palatino Linotype" w:eastAsia="Palatino Linotype" w:hAnsi="Palatino Linotype" w:cs="Palatino Linotype"/>
          <w:i/>
          <w:color w:val="000000"/>
        </w:rPr>
        <w:t xml:space="preserve"> pericial en materia de </w:t>
      </w:r>
      <w:proofErr w:type="spellStart"/>
      <w:r w:rsidR="008F3761" w:rsidRPr="00BF6165">
        <w:rPr>
          <w:rFonts w:ascii="Palatino Linotype" w:eastAsia="Palatino Linotype" w:hAnsi="Palatino Linotype" w:cs="Palatino Linotype"/>
          <w:i/>
          <w:color w:val="000000"/>
        </w:rPr>
        <w:t>criminológía</w:t>
      </w:r>
      <w:proofErr w:type="spellEnd"/>
      <w:r w:rsidR="008F3761" w:rsidRPr="00BF6165">
        <w:rPr>
          <w:rFonts w:ascii="Palatino Linotype" w:eastAsia="Palatino Linotype" w:hAnsi="Palatino Linotype" w:cs="Palatino Linotype"/>
          <w:i/>
          <w:color w:val="000000"/>
        </w:rPr>
        <w:t xml:space="preserve"> y otro en materia de </w:t>
      </w:r>
      <w:proofErr w:type="spellStart"/>
      <w:r w:rsidR="008F3761" w:rsidRPr="00BF6165">
        <w:rPr>
          <w:rFonts w:ascii="Palatino Linotype" w:eastAsia="Palatino Linotype" w:hAnsi="Palatino Linotype" w:cs="Palatino Linotype"/>
          <w:i/>
          <w:color w:val="000000"/>
        </w:rPr>
        <w:t>criminalistica</w:t>
      </w:r>
      <w:proofErr w:type="spellEnd"/>
      <w:r w:rsidR="008F3761" w:rsidRPr="00BF6165">
        <w:rPr>
          <w:rFonts w:ascii="Palatino Linotype" w:eastAsia="Palatino Linotype" w:hAnsi="Palatino Linotype" w:cs="Palatino Linotype"/>
          <w:i/>
          <w:color w:val="000000"/>
        </w:rPr>
        <w:t xml:space="preserve">, para fines </w:t>
      </w:r>
      <w:proofErr w:type="spellStart"/>
      <w:r w:rsidR="008F3761" w:rsidRPr="00BF6165">
        <w:rPr>
          <w:rFonts w:ascii="Palatino Linotype" w:eastAsia="Palatino Linotype" w:hAnsi="Palatino Linotype" w:cs="Palatino Linotype"/>
          <w:i/>
          <w:color w:val="000000"/>
        </w:rPr>
        <w:t>didacticos</w:t>
      </w:r>
      <w:proofErr w:type="spellEnd"/>
      <w:r w:rsidR="008F3761" w:rsidRPr="00BF6165">
        <w:rPr>
          <w:rFonts w:ascii="Palatino Linotype" w:eastAsia="Palatino Linotype" w:hAnsi="Palatino Linotype" w:cs="Palatino Linotype"/>
          <w:i/>
          <w:color w:val="000000"/>
        </w:rPr>
        <w:t xml:space="preserve">. </w:t>
      </w:r>
      <w:proofErr w:type="spellStart"/>
      <w:proofErr w:type="gramStart"/>
      <w:r w:rsidR="008F3761" w:rsidRPr="00BF6165">
        <w:rPr>
          <w:rFonts w:ascii="Palatino Linotype" w:eastAsia="Palatino Linotype" w:hAnsi="Palatino Linotype" w:cs="Palatino Linotype"/>
          <w:i/>
          <w:color w:val="000000"/>
        </w:rPr>
        <w:t>tambien</w:t>
      </w:r>
      <w:proofErr w:type="spellEnd"/>
      <w:proofErr w:type="gramEnd"/>
      <w:r w:rsidR="008F3761" w:rsidRPr="00BF6165">
        <w:rPr>
          <w:rFonts w:ascii="Palatino Linotype" w:eastAsia="Palatino Linotype" w:hAnsi="Palatino Linotype" w:cs="Palatino Linotype"/>
          <w:i/>
          <w:color w:val="000000"/>
        </w:rPr>
        <w:t xml:space="preserve"> solicito un expediente de un juicio ejecutivo mercantil, un expediente de un juicio oral mercantil y uno de un juicio ordinario mercantil, todos en versión pública. Gracias</w:t>
      </w:r>
      <w:r w:rsidR="00DF6EAE" w:rsidRPr="00BF6165">
        <w:rPr>
          <w:rFonts w:ascii="Palatino Linotype" w:eastAsia="Palatino Linotype" w:hAnsi="Palatino Linotype" w:cs="Palatino Linotype"/>
          <w:i/>
          <w:color w:val="000000"/>
        </w:rPr>
        <w:t>.”</w:t>
      </w:r>
    </w:p>
    <w:p w14:paraId="4AAB0B35" w14:textId="77777777" w:rsidR="00E31311" w:rsidRPr="00BF6165" w:rsidRDefault="00E31311">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1ED9D2A3" w14:textId="77777777" w:rsidR="00E31311" w:rsidRPr="00BF6165" w:rsidRDefault="00A87FF1">
      <w:pPr>
        <w:numPr>
          <w:ilvl w:val="0"/>
          <w:numId w:val="4"/>
        </w:num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lastRenderedPageBreak/>
        <w:t>Se eligió como modalidad de entrega SAIMEX</w:t>
      </w:r>
    </w:p>
    <w:p w14:paraId="25727DA6" w14:textId="77777777" w:rsidR="00E31311" w:rsidRPr="00BF6165" w:rsidRDefault="00E31311" w:rsidP="008F3761">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i/>
          <w:color w:val="000000"/>
        </w:rPr>
      </w:pPr>
    </w:p>
    <w:p w14:paraId="344B1941" w14:textId="77777777" w:rsidR="00E31311" w:rsidRPr="00BF6165" w:rsidRDefault="00DF6EAE">
      <w:pPr>
        <w:numPr>
          <w:ilvl w:val="0"/>
          <w:numId w:val="3"/>
        </w:numPr>
        <w:pBdr>
          <w:top w:val="nil"/>
          <w:left w:val="nil"/>
          <w:bottom w:val="nil"/>
          <w:right w:val="nil"/>
          <w:between w:val="nil"/>
        </w:pBdr>
        <w:tabs>
          <w:tab w:val="left" w:pos="0"/>
        </w:tabs>
        <w:spacing w:line="360" w:lineRule="auto"/>
        <w:ind w:right="51"/>
        <w:jc w:val="both"/>
        <w:rPr>
          <w:color w:val="000000"/>
        </w:rPr>
      </w:pPr>
      <w:r w:rsidRPr="00BF6165">
        <w:rPr>
          <w:rFonts w:ascii="Palatino Linotype" w:eastAsia="Palatino Linotype" w:hAnsi="Palatino Linotype" w:cs="Palatino Linotype"/>
          <w:color w:val="000000"/>
        </w:rPr>
        <w:t>E</w:t>
      </w:r>
      <w:r w:rsidR="008F3761" w:rsidRPr="00BF6165">
        <w:rPr>
          <w:rFonts w:ascii="Palatino Linotype" w:eastAsia="Palatino Linotype" w:hAnsi="Palatino Linotype" w:cs="Palatino Linotype"/>
          <w:color w:val="000000"/>
        </w:rPr>
        <w:t>l veinte</w:t>
      </w:r>
      <w:r w:rsidR="001660E4" w:rsidRPr="00BF6165">
        <w:rPr>
          <w:rFonts w:ascii="Palatino Linotype" w:eastAsia="Palatino Linotype" w:hAnsi="Palatino Linotype" w:cs="Palatino Linotype"/>
          <w:color w:val="000000"/>
        </w:rPr>
        <w:t xml:space="preserve"> de septiembre</w:t>
      </w:r>
      <w:r w:rsidRPr="00BF6165">
        <w:rPr>
          <w:rFonts w:ascii="Palatino Linotype" w:eastAsia="Palatino Linotype" w:hAnsi="Palatino Linotype" w:cs="Palatino Linotype"/>
          <w:color w:val="000000"/>
        </w:rPr>
        <w:t xml:space="preserve"> de dos mil veinticuatro, el </w:t>
      </w:r>
      <w:r w:rsidRPr="00BF6165">
        <w:rPr>
          <w:rFonts w:ascii="Palatino Linotype" w:eastAsia="Palatino Linotype" w:hAnsi="Palatino Linotype" w:cs="Palatino Linotype"/>
          <w:b/>
          <w:color w:val="000000"/>
        </w:rPr>
        <w:t>SUJETO OBLIGADO,</w:t>
      </w:r>
      <w:r w:rsidRPr="00BF6165">
        <w:rPr>
          <w:rFonts w:ascii="Palatino Linotype" w:eastAsia="Palatino Linotype" w:hAnsi="Palatino Linotype" w:cs="Palatino Linotype"/>
          <w:color w:val="000000"/>
        </w:rPr>
        <w:t xml:space="preserve"> dio respuesta a la solicitud:</w:t>
      </w:r>
    </w:p>
    <w:p w14:paraId="4014A52F" w14:textId="77777777" w:rsidR="00E31311" w:rsidRPr="00BF6165" w:rsidRDefault="00E31311">
      <w:pPr>
        <w:pBdr>
          <w:top w:val="nil"/>
          <w:left w:val="nil"/>
          <w:bottom w:val="nil"/>
          <w:right w:val="nil"/>
          <w:between w:val="nil"/>
        </w:pBdr>
        <w:tabs>
          <w:tab w:val="left" w:pos="0"/>
        </w:tabs>
        <w:spacing w:line="360" w:lineRule="auto"/>
        <w:ind w:left="360" w:right="51"/>
        <w:jc w:val="both"/>
        <w:rPr>
          <w:rFonts w:ascii="Palatino Linotype" w:eastAsia="Palatino Linotype" w:hAnsi="Palatino Linotype" w:cs="Palatino Linotype"/>
          <w:i/>
          <w:color w:val="000000"/>
        </w:rPr>
      </w:pPr>
    </w:p>
    <w:p w14:paraId="7311DC5B" w14:textId="77777777" w:rsidR="00E31311" w:rsidRPr="00BF6165" w:rsidRDefault="00A87FF1" w:rsidP="00A87FF1">
      <w:pPr>
        <w:spacing w:line="360" w:lineRule="auto"/>
        <w:ind w:left="709" w:right="333"/>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Adjuntando</w:t>
      </w:r>
      <w:r w:rsidR="001660E4" w:rsidRPr="00BF6165">
        <w:rPr>
          <w:rFonts w:ascii="Palatino Linotype" w:eastAsia="Palatino Linotype" w:hAnsi="Palatino Linotype" w:cs="Palatino Linotype"/>
          <w:color w:val="000000"/>
        </w:rPr>
        <w:t xml:space="preserve"> los</w:t>
      </w:r>
      <w:r w:rsidR="00DF6EAE" w:rsidRPr="00BF6165">
        <w:rPr>
          <w:rFonts w:ascii="Palatino Linotype" w:eastAsia="Palatino Linotype" w:hAnsi="Palatino Linotype" w:cs="Palatino Linotype"/>
          <w:color w:val="000000"/>
        </w:rPr>
        <w:t xml:space="preserve"> siguiente</w:t>
      </w:r>
      <w:r w:rsidR="001660E4" w:rsidRPr="00BF6165">
        <w:rPr>
          <w:rFonts w:ascii="Palatino Linotype" w:eastAsia="Palatino Linotype" w:hAnsi="Palatino Linotype" w:cs="Palatino Linotype"/>
          <w:color w:val="000000"/>
        </w:rPr>
        <w:t>s</w:t>
      </w:r>
      <w:r w:rsidR="00DF6EAE" w:rsidRPr="00BF6165">
        <w:rPr>
          <w:rFonts w:ascii="Palatino Linotype" w:eastAsia="Palatino Linotype" w:hAnsi="Palatino Linotype" w:cs="Palatino Linotype"/>
          <w:color w:val="000000"/>
        </w:rPr>
        <w:t xml:space="preserve"> archivo</w:t>
      </w:r>
      <w:r w:rsidR="001660E4" w:rsidRPr="00BF6165">
        <w:rPr>
          <w:rFonts w:ascii="Palatino Linotype" w:eastAsia="Palatino Linotype" w:hAnsi="Palatino Linotype" w:cs="Palatino Linotype"/>
          <w:color w:val="000000"/>
        </w:rPr>
        <w:t>s</w:t>
      </w:r>
      <w:r w:rsidR="00DF6EAE" w:rsidRPr="00BF6165">
        <w:rPr>
          <w:rFonts w:ascii="Palatino Linotype" w:eastAsia="Palatino Linotype" w:hAnsi="Palatino Linotype" w:cs="Palatino Linotype"/>
          <w:color w:val="000000"/>
        </w:rPr>
        <w:t xml:space="preserve"> electrónico</w:t>
      </w:r>
      <w:r w:rsidR="001660E4" w:rsidRPr="00BF6165">
        <w:rPr>
          <w:rFonts w:ascii="Palatino Linotype" w:eastAsia="Palatino Linotype" w:hAnsi="Palatino Linotype" w:cs="Palatino Linotype"/>
          <w:color w:val="000000"/>
        </w:rPr>
        <w:t>s</w:t>
      </w:r>
      <w:r w:rsidR="00DF6EAE" w:rsidRPr="00BF6165">
        <w:rPr>
          <w:rFonts w:ascii="Palatino Linotype" w:eastAsia="Palatino Linotype" w:hAnsi="Palatino Linotype" w:cs="Palatino Linotype"/>
          <w:color w:val="000000"/>
        </w:rPr>
        <w:t xml:space="preserve"> cuyo contenido es el siguiente: </w:t>
      </w:r>
    </w:p>
    <w:p w14:paraId="0F3F7890" w14:textId="77777777" w:rsidR="00E31311" w:rsidRPr="00BF6165" w:rsidRDefault="00E31311">
      <w:pPr>
        <w:spacing w:line="360" w:lineRule="auto"/>
        <w:ind w:left="851" w:right="333"/>
        <w:jc w:val="both"/>
        <w:rPr>
          <w:rFonts w:ascii="Palatino Linotype" w:eastAsia="Palatino Linotype" w:hAnsi="Palatino Linotype" w:cs="Palatino Linotype"/>
          <w:color w:val="000000"/>
          <w:sz w:val="22"/>
          <w:szCs w:val="22"/>
        </w:rPr>
      </w:pPr>
    </w:p>
    <w:p w14:paraId="1100D633" w14:textId="77777777" w:rsidR="00E31311" w:rsidRPr="00BF6165" w:rsidRDefault="008F3761" w:rsidP="004D70FB">
      <w:pPr>
        <w:pStyle w:val="Prrafodelista"/>
        <w:numPr>
          <w:ilvl w:val="0"/>
          <w:numId w:val="6"/>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b/>
          <w:color w:val="000000"/>
        </w:rPr>
      </w:pPr>
      <w:r w:rsidRPr="00BF6165">
        <w:rPr>
          <w:rFonts w:ascii="Palatino Linotype" w:eastAsia="Palatino Linotype" w:hAnsi="Palatino Linotype" w:cs="Palatino Linotype"/>
          <w:b/>
          <w:color w:val="000000"/>
        </w:rPr>
        <w:t xml:space="preserve">RESPUESTA 00764-2024.pdf: </w:t>
      </w:r>
      <w:r w:rsidRPr="00BF6165">
        <w:rPr>
          <w:rFonts w:ascii="Palatino Linotype" w:eastAsia="Palatino Linotype" w:hAnsi="Palatino Linotype" w:cs="Palatino Linotype"/>
          <w:color w:val="000000"/>
        </w:rPr>
        <w:t>Oficio suscrito por el Titular de la Unidad de Transparencia, dirigida al Solicitante por medio del cual le informa “</w:t>
      </w:r>
      <w:r w:rsidR="00950D23" w:rsidRPr="00BF6165">
        <w:rPr>
          <w:rFonts w:ascii="Palatino Linotype" w:eastAsia="Palatino Linotype" w:hAnsi="Palatino Linotype" w:cs="Palatino Linotype"/>
          <w:color w:val="000000"/>
        </w:rPr>
        <w:t>…</w:t>
      </w:r>
      <w:r w:rsidRPr="00BF6165">
        <w:rPr>
          <w:rFonts w:ascii="Palatino Linotype" w:eastAsia="Palatino Linotype" w:hAnsi="Palatino Linotype" w:cs="Palatino Linotype"/>
          <w:color w:val="000000"/>
        </w:rPr>
        <w:t>En cuanto a las versiones públicas de las sentencias, el Poder Judicial del Estado de México cuenta en su página institucional con el portal de Transparencia en el cual se puede realizar la consulta de las sentencias emitidas en versión pública de los órganos Jurisdiccionales que lo integran, en la cual puede consultar la de su interés, misma que se rige bajo el principio de gratuidad. Es importante hacer sabedor al interesado que atendiendo la función principal del Poder J</w:t>
      </w:r>
      <w:r w:rsidR="00950D23" w:rsidRPr="00BF6165">
        <w:rPr>
          <w:rFonts w:ascii="Palatino Linotype" w:eastAsia="Palatino Linotype" w:hAnsi="Palatino Linotype" w:cs="Palatino Linotype"/>
          <w:color w:val="000000"/>
        </w:rPr>
        <w:t>udicial del Estado de México que para realizar la consulta en la página, deberá realizar lo siguiente…” (El Sujeto Obligado señala una serie de paso que el solicitante debe seguir para la consulta de la información).</w:t>
      </w:r>
      <w:r w:rsidR="004D70FB" w:rsidRPr="00BF6165">
        <w:rPr>
          <w:rFonts w:ascii="Palatino Linotype" w:eastAsia="Palatino Linotype" w:hAnsi="Palatino Linotype" w:cs="Palatino Linotype"/>
          <w:color w:val="000000"/>
        </w:rPr>
        <w:t xml:space="preserve"> Anexa el siguiente link: </w:t>
      </w:r>
      <w:r w:rsidR="004D70FB" w:rsidRPr="00BF6165">
        <w:rPr>
          <w:rFonts w:ascii="ArialNarrow" w:eastAsia="Calibri" w:hAnsi="ArialNarrow" w:cs="ArialNarrow"/>
          <w:color w:val="0563C2"/>
          <w:sz w:val="22"/>
          <w:szCs w:val="22"/>
          <w:lang w:val="es-MX" w:eastAsia="es-MX"/>
        </w:rPr>
        <w:t>https://www.pjedomex.gob.mx/vista/1_inicio</w:t>
      </w:r>
    </w:p>
    <w:p w14:paraId="68262A9B" w14:textId="77777777" w:rsidR="00950D23" w:rsidRPr="00BF6165" w:rsidRDefault="00950D23" w:rsidP="00950D23">
      <w:pPr>
        <w:pStyle w:val="Prrafodelista"/>
        <w:pBdr>
          <w:top w:val="nil"/>
          <w:left w:val="nil"/>
          <w:bottom w:val="nil"/>
          <w:right w:val="nil"/>
          <w:between w:val="nil"/>
        </w:pBdr>
        <w:tabs>
          <w:tab w:val="left" w:pos="0"/>
        </w:tabs>
        <w:spacing w:line="360" w:lineRule="auto"/>
        <w:ind w:left="1429" w:right="51"/>
        <w:jc w:val="both"/>
        <w:rPr>
          <w:rFonts w:ascii="Palatino Linotype" w:eastAsia="Palatino Linotype" w:hAnsi="Palatino Linotype" w:cs="Palatino Linotype"/>
          <w:b/>
          <w:color w:val="000000"/>
        </w:rPr>
      </w:pPr>
    </w:p>
    <w:p w14:paraId="1B3D7279" w14:textId="77777777" w:rsidR="00E31311" w:rsidRPr="00BF6165" w:rsidRDefault="00DF6EAE">
      <w:pPr>
        <w:numPr>
          <w:ilvl w:val="0"/>
          <w:numId w:val="3"/>
        </w:numPr>
        <w:pBdr>
          <w:top w:val="nil"/>
          <w:left w:val="nil"/>
          <w:bottom w:val="nil"/>
          <w:right w:val="nil"/>
          <w:between w:val="nil"/>
        </w:pBdr>
        <w:tabs>
          <w:tab w:val="left" w:pos="0"/>
        </w:tabs>
        <w:spacing w:line="360" w:lineRule="auto"/>
        <w:ind w:left="0" w:right="49" w:firstLine="0"/>
        <w:jc w:val="both"/>
        <w:rPr>
          <w:color w:val="000000"/>
        </w:rPr>
      </w:pPr>
      <w:r w:rsidRPr="00BF6165">
        <w:rPr>
          <w:rFonts w:ascii="Palatino Linotype" w:eastAsia="Palatino Linotype" w:hAnsi="Palatino Linotype" w:cs="Palatino Linotype"/>
          <w:color w:val="000000"/>
        </w:rPr>
        <w:lastRenderedPageBreak/>
        <w:t>El</w:t>
      </w:r>
      <w:r w:rsidR="00950D23" w:rsidRPr="00BF6165">
        <w:rPr>
          <w:rFonts w:ascii="Palatino Linotype" w:eastAsia="Palatino Linotype" w:hAnsi="Palatino Linotype" w:cs="Palatino Linotype"/>
          <w:b/>
          <w:color w:val="000000"/>
        </w:rPr>
        <w:t xml:space="preserve"> once de octubre</w:t>
      </w:r>
      <w:r w:rsidR="00D746B0" w:rsidRPr="00BF6165">
        <w:rPr>
          <w:rFonts w:ascii="Palatino Linotype" w:eastAsia="Palatino Linotype" w:hAnsi="Palatino Linotype" w:cs="Palatino Linotype"/>
          <w:b/>
          <w:color w:val="000000"/>
        </w:rPr>
        <w:t xml:space="preserve"> </w:t>
      </w:r>
      <w:r w:rsidRPr="00BF6165">
        <w:rPr>
          <w:rFonts w:ascii="Palatino Linotype" w:eastAsia="Palatino Linotype" w:hAnsi="Palatino Linotype" w:cs="Palatino Linotype"/>
          <w:b/>
          <w:color w:val="000000"/>
        </w:rPr>
        <w:t>de dos mil veinticuatro</w:t>
      </w:r>
      <w:r w:rsidRPr="00BF6165">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1F5D5098" w14:textId="77777777" w:rsidR="00A87FF1" w:rsidRPr="00BF6165" w:rsidRDefault="00A87FF1" w:rsidP="00A87FF1">
      <w:pPr>
        <w:pBdr>
          <w:top w:val="nil"/>
          <w:left w:val="nil"/>
          <w:bottom w:val="nil"/>
          <w:right w:val="nil"/>
          <w:between w:val="nil"/>
        </w:pBdr>
        <w:tabs>
          <w:tab w:val="left" w:pos="0"/>
        </w:tabs>
        <w:spacing w:line="360" w:lineRule="auto"/>
        <w:ind w:right="49"/>
        <w:jc w:val="both"/>
        <w:rPr>
          <w:color w:val="000000"/>
        </w:rPr>
      </w:pPr>
    </w:p>
    <w:p w14:paraId="59E99961" w14:textId="77777777" w:rsidR="00E31311" w:rsidRPr="00BF6165" w:rsidRDefault="00DF6EAE" w:rsidP="00D746B0">
      <w:pPr>
        <w:numPr>
          <w:ilvl w:val="0"/>
          <w:numId w:val="4"/>
        </w:numPr>
        <w:pBdr>
          <w:top w:val="nil"/>
          <w:left w:val="nil"/>
          <w:bottom w:val="nil"/>
          <w:right w:val="nil"/>
          <w:between w:val="nil"/>
        </w:pBdr>
        <w:spacing w:line="360" w:lineRule="auto"/>
        <w:ind w:right="152"/>
        <w:jc w:val="both"/>
        <w:rPr>
          <w:rFonts w:ascii="Palatino Linotype" w:eastAsia="Palatino Linotype" w:hAnsi="Palatino Linotype" w:cs="Palatino Linotype"/>
          <w:i/>
          <w:color w:val="000000"/>
          <w:sz w:val="22"/>
          <w:szCs w:val="22"/>
        </w:rPr>
      </w:pPr>
      <w:bookmarkStart w:id="1" w:name="_heading=h.30j0zll" w:colFirst="0" w:colLast="0"/>
      <w:bookmarkEnd w:id="1"/>
      <w:r w:rsidRPr="00BF6165">
        <w:rPr>
          <w:rFonts w:ascii="Palatino Linotype" w:eastAsia="Palatino Linotype" w:hAnsi="Palatino Linotype" w:cs="Palatino Linotype"/>
          <w:b/>
          <w:color w:val="000000"/>
          <w:sz w:val="22"/>
          <w:szCs w:val="22"/>
        </w:rPr>
        <w:t xml:space="preserve">Acto impugnado: </w:t>
      </w:r>
      <w:r w:rsidR="00A87FF1" w:rsidRPr="00BF6165">
        <w:rPr>
          <w:rFonts w:ascii="Palatino Linotype" w:eastAsia="Palatino Linotype" w:hAnsi="Palatino Linotype" w:cs="Palatino Linotype"/>
          <w:i/>
          <w:color w:val="000000"/>
          <w:sz w:val="22"/>
          <w:szCs w:val="22"/>
        </w:rPr>
        <w:t>“</w:t>
      </w:r>
      <w:r w:rsidR="00950D23" w:rsidRPr="00BF6165">
        <w:rPr>
          <w:rFonts w:ascii="Palatino Linotype" w:eastAsia="Palatino Linotype" w:hAnsi="Palatino Linotype" w:cs="Palatino Linotype"/>
          <w:i/>
          <w:color w:val="000000"/>
          <w:sz w:val="22"/>
          <w:szCs w:val="22"/>
        </w:rPr>
        <w:t>Respuesta proporcionada</w:t>
      </w:r>
      <w:r w:rsidRPr="00BF6165">
        <w:rPr>
          <w:rFonts w:ascii="Palatino Linotype" w:eastAsia="Palatino Linotype" w:hAnsi="Palatino Linotype" w:cs="Palatino Linotype"/>
          <w:i/>
          <w:color w:val="000000"/>
          <w:sz w:val="22"/>
          <w:szCs w:val="22"/>
        </w:rPr>
        <w:t>.”</w:t>
      </w:r>
    </w:p>
    <w:p w14:paraId="71AE06FC" w14:textId="77777777" w:rsidR="00A87FF1" w:rsidRPr="00BF6165" w:rsidRDefault="00A87FF1" w:rsidP="00A87FF1">
      <w:pPr>
        <w:pBdr>
          <w:top w:val="nil"/>
          <w:left w:val="nil"/>
          <w:bottom w:val="nil"/>
          <w:right w:val="nil"/>
          <w:between w:val="nil"/>
        </w:pBdr>
        <w:spacing w:line="360" w:lineRule="auto"/>
        <w:ind w:left="1364" w:right="152"/>
        <w:jc w:val="both"/>
        <w:rPr>
          <w:rFonts w:ascii="Palatino Linotype" w:eastAsia="Palatino Linotype" w:hAnsi="Palatino Linotype" w:cs="Palatino Linotype"/>
          <w:i/>
          <w:color w:val="000000"/>
          <w:sz w:val="22"/>
          <w:szCs w:val="22"/>
        </w:rPr>
      </w:pPr>
    </w:p>
    <w:p w14:paraId="3C4EEF34" w14:textId="77777777" w:rsidR="00E31311" w:rsidRPr="00BF6165" w:rsidRDefault="00DF6EAE" w:rsidP="00950D23">
      <w:pPr>
        <w:numPr>
          <w:ilvl w:val="0"/>
          <w:numId w:val="4"/>
        </w:numPr>
        <w:pBdr>
          <w:top w:val="nil"/>
          <w:left w:val="nil"/>
          <w:bottom w:val="nil"/>
          <w:right w:val="nil"/>
          <w:between w:val="nil"/>
        </w:pBdr>
        <w:spacing w:line="360" w:lineRule="auto"/>
        <w:ind w:right="152"/>
        <w:jc w:val="both"/>
        <w:rPr>
          <w:rFonts w:ascii="Palatino Linotype" w:eastAsia="Palatino Linotype" w:hAnsi="Palatino Linotype" w:cs="Palatino Linotype"/>
          <w:i/>
          <w:color w:val="000000"/>
          <w:sz w:val="22"/>
          <w:szCs w:val="22"/>
        </w:rPr>
      </w:pPr>
      <w:r w:rsidRPr="00BF6165">
        <w:rPr>
          <w:rFonts w:ascii="Palatino Linotype" w:eastAsia="Palatino Linotype" w:hAnsi="Palatino Linotype" w:cs="Palatino Linotype"/>
          <w:b/>
          <w:color w:val="000000"/>
          <w:sz w:val="22"/>
          <w:szCs w:val="22"/>
        </w:rPr>
        <w:t>Razones o Motivos de Inconformidad:</w:t>
      </w:r>
      <w:r w:rsidR="00A87FF1" w:rsidRPr="00BF6165">
        <w:rPr>
          <w:rFonts w:ascii="Palatino Linotype" w:eastAsia="Palatino Linotype" w:hAnsi="Palatino Linotype" w:cs="Palatino Linotype"/>
          <w:i/>
          <w:color w:val="000000"/>
          <w:sz w:val="22"/>
          <w:szCs w:val="22"/>
        </w:rPr>
        <w:t xml:space="preserve"> “</w:t>
      </w:r>
      <w:r w:rsidR="00950D23" w:rsidRPr="00BF6165">
        <w:rPr>
          <w:rFonts w:ascii="Palatino Linotype" w:eastAsia="Palatino Linotype" w:hAnsi="Palatino Linotype" w:cs="Palatino Linotype"/>
          <w:i/>
          <w:color w:val="000000"/>
          <w:sz w:val="22"/>
          <w:szCs w:val="22"/>
        </w:rPr>
        <w:t xml:space="preserve">El sujeto obligado no remite respuesta completa, no me da los </w:t>
      </w:r>
      <w:proofErr w:type="spellStart"/>
      <w:r w:rsidR="00950D23" w:rsidRPr="00BF6165">
        <w:rPr>
          <w:rFonts w:ascii="Palatino Linotype" w:eastAsia="Palatino Linotype" w:hAnsi="Palatino Linotype" w:cs="Palatino Linotype"/>
          <w:i/>
          <w:color w:val="000000"/>
          <w:sz w:val="22"/>
          <w:szCs w:val="22"/>
        </w:rPr>
        <w:t>perritajes</w:t>
      </w:r>
      <w:proofErr w:type="spellEnd"/>
      <w:r w:rsidR="00950D23" w:rsidRPr="00BF6165">
        <w:rPr>
          <w:rFonts w:ascii="Palatino Linotype" w:eastAsia="Palatino Linotype" w:hAnsi="Palatino Linotype" w:cs="Palatino Linotype"/>
          <w:i/>
          <w:color w:val="000000"/>
          <w:sz w:val="22"/>
          <w:szCs w:val="22"/>
        </w:rPr>
        <w:t xml:space="preserve"> requeridos y en el caso de los expedientes omite remitirlos, otorga un link que no contiene la información solicitada.</w:t>
      </w:r>
      <w:r w:rsidRPr="00BF6165">
        <w:rPr>
          <w:rFonts w:ascii="Palatino Linotype" w:eastAsia="Palatino Linotype" w:hAnsi="Palatino Linotype" w:cs="Palatino Linotype"/>
          <w:i/>
          <w:color w:val="000000"/>
          <w:sz w:val="22"/>
          <w:szCs w:val="22"/>
        </w:rPr>
        <w:t>”</w:t>
      </w:r>
    </w:p>
    <w:p w14:paraId="3B3B68E5" w14:textId="77777777" w:rsidR="00A87FF1" w:rsidRPr="00BF6165" w:rsidRDefault="00A87FF1" w:rsidP="00D746B0">
      <w:pPr>
        <w:spacing w:line="360" w:lineRule="auto"/>
        <w:jc w:val="both"/>
        <w:rPr>
          <w:rFonts w:ascii="Palatino Linotype" w:eastAsia="Palatino Linotype" w:hAnsi="Palatino Linotype" w:cs="Palatino Linotype"/>
          <w:b/>
          <w:color w:val="000000"/>
        </w:rPr>
      </w:pPr>
    </w:p>
    <w:p w14:paraId="7133EC36" w14:textId="77777777" w:rsidR="00F40924" w:rsidRPr="00BF6165" w:rsidRDefault="00F40924" w:rsidP="00F40924">
      <w:pPr>
        <w:pStyle w:val="Prrafodelista"/>
        <w:spacing w:line="360" w:lineRule="auto"/>
        <w:ind w:left="1429"/>
        <w:jc w:val="both"/>
        <w:rPr>
          <w:rFonts w:ascii="Palatino Linotype" w:eastAsia="Palatino Linotype" w:hAnsi="Palatino Linotype" w:cs="Palatino Linotype"/>
          <w:b/>
          <w:color w:val="000000"/>
        </w:rPr>
      </w:pPr>
    </w:p>
    <w:p w14:paraId="6FF9B758" w14:textId="77777777" w:rsidR="00E31311" w:rsidRPr="00BF6165" w:rsidRDefault="00DF6EAE">
      <w:pPr>
        <w:numPr>
          <w:ilvl w:val="0"/>
          <w:numId w:val="3"/>
        </w:numPr>
        <w:pBdr>
          <w:top w:val="nil"/>
          <w:left w:val="nil"/>
          <w:bottom w:val="nil"/>
          <w:right w:val="nil"/>
          <w:between w:val="nil"/>
        </w:pBdr>
        <w:spacing w:line="360" w:lineRule="auto"/>
        <w:ind w:left="0" w:firstLine="0"/>
        <w:jc w:val="both"/>
        <w:rPr>
          <w:color w:val="000000"/>
        </w:rPr>
      </w:pPr>
      <w:r w:rsidRPr="00BF6165">
        <w:rPr>
          <w:rFonts w:ascii="Palatino Linotype" w:eastAsia="Palatino Linotype" w:hAnsi="Palatino Linotype" w:cs="Palatino Linotype"/>
          <w:color w:val="000000"/>
        </w:rPr>
        <w:t>La Comisionada Ponente con fundamento en lo dispuesto por el artículo 185 fracción II de la ley de la materia, a través del a</w:t>
      </w:r>
      <w:r w:rsidR="00950D23" w:rsidRPr="00BF6165">
        <w:rPr>
          <w:rFonts w:ascii="Palatino Linotype" w:eastAsia="Palatino Linotype" w:hAnsi="Palatino Linotype" w:cs="Palatino Linotype"/>
          <w:color w:val="000000"/>
        </w:rPr>
        <w:t xml:space="preserve">cuerdo de admisión de fecha </w:t>
      </w:r>
      <w:r w:rsidR="00536710" w:rsidRPr="00BF6165">
        <w:rPr>
          <w:rFonts w:ascii="Palatino Linotype" w:eastAsia="Palatino Linotype" w:hAnsi="Palatino Linotype" w:cs="Palatino Linotype"/>
          <w:color w:val="000000"/>
        </w:rPr>
        <w:t>dieciséis</w:t>
      </w:r>
      <w:r w:rsidR="00950D23" w:rsidRPr="00BF6165">
        <w:rPr>
          <w:rFonts w:ascii="Palatino Linotype" w:eastAsia="Palatino Linotype" w:hAnsi="Palatino Linotype" w:cs="Palatino Linotype"/>
          <w:color w:val="000000"/>
        </w:rPr>
        <w:t xml:space="preserve"> de octubre</w:t>
      </w:r>
      <w:r w:rsidRPr="00BF6165">
        <w:rPr>
          <w:rFonts w:ascii="Palatino Linotype" w:eastAsia="Palatino Linotype" w:hAnsi="Palatino Linotype" w:cs="Palatino Linotype"/>
          <w:b/>
          <w:color w:val="000000"/>
        </w:rPr>
        <w:t xml:space="preserve"> </w:t>
      </w:r>
      <w:r w:rsidRPr="00BF6165">
        <w:rPr>
          <w:rFonts w:ascii="Palatino Linotype" w:eastAsia="Palatino Linotype" w:hAnsi="Palatino Linotype" w:cs="Palatino Linotype"/>
          <w:color w:val="000000"/>
        </w:rPr>
        <w:t xml:space="preserve">de dos mil veinticuatro, puso a disposición de las partes el expediente electrónico vía </w:t>
      </w:r>
      <w:r w:rsidRPr="00BF6165">
        <w:rPr>
          <w:rFonts w:ascii="Palatino Linotype" w:eastAsia="Palatino Linotype" w:hAnsi="Palatino Linotype" w:cs="Palatino Linotype"/>
          <w:b/>
          <w:color w:val="000000"/>
        </w:rPr>
        <w:t xml:space="preserve">SAIMEX </w:t>
      </w:r>
      <w:r w:rsidRPr="00BF6165">
        <w:rPr>
          <w:rFonts w:ascii="Palatino Linotype" w:eastAsia="Palatino Linotype" w:hAnsi="Palatino Linotype" w:cs="Palatino Linotype"/>
          <w:color w:val="000000"/>
        </w:rPr>
        <w:t xml:space="preserve">a efecto de que en un plazo máximo de siete días </w:t>
      </w:r>
      <w:r w:rsidRPr="00BF6165">
        <w:rPr>
          <w:rFonts w:ascii="Palatino Linotype" w:eastAsia="Palatino Linotype" w:hAnsi="Palatino Linotype" w:cs="Palatino Linotype"/>
        </w:rPr>
        <w:t>manifestara</w:t>
      </w:r>
      <w:r w:rsidRPr="00BF6165">
        <w:rPr>
          <w:rFonts w:ascii="Palatino Linotype" w:eastAsia="Palatino Linotype" w:hAnsi="Palatino Linotype" w:cs="Palatino Linotype"/>
          <w:color w:val="000000"/>
        </w:rPr>
        <w:t xml:space="preserve"> lo que a su derecho conviniera, </w:t>
      </w:r>
      <w:r w:rsidRPr="00BF6165">
        <w:rPr>
          <w:rFonts w:ascii="Palatino Linotype" w:eastAsia="Palatino Linotype" w:hAnsi="Palatino Linotype" w:cs="Palatino Linotype"/>
        </w:rPr>
        <w:t>ofreciera</w:t>
      </w:r>
      <w:r w:rsidRPr="00BF6165">
        <w:rPr>
          <w:rFonts w:ascii="Palatino Linotype" w:eastAsia="Palatino Linotype" w:hAnsi="Palatino Linotype" w:cs="Palatino Linotype"/>
          <w:color w:val="000000"/>
        </w:rPr>
        <w:t xml:space="preserve"> pruebas y alegatos según corresponda a los casos concretos, y el </w:t>
      </w:r>
      <w:r w:rsidRPr="00BF6165">
        <w:rPr>
          <w:rFonts w:ascii="Palatino Linotype" w:eastAsia="Palatino Linotype" w:hAnsi="Palatino Linotype" w:cs="Palatino Linotype"/>
          <w:b/>
          <w:color w:val="000000"/>
        </w:rPr>
        <w:t>SUJETO OBLIGADO</w:t>
      </w:r>
      <w:r w:rsidRPr="00BF6165">
        <w:rPr>
          <w:rFonts w:ascii="Palatino Linotype" w:eastAsia="Palatino Linotype" w:hAnsi="Palatino Linotype" w:cs="Palatino Linotype"/>
          <w:color w:val="000000"/>
        </w:rPr>
        <w:t xml:space="preserve"> presentará el Informe Justificado procedente.</w:t>
      </w:r>
    </w:p>
    <w:p w14:paraId="59FBA22E" w14:textId="77777777" w:rsidR="00E31311" w:rsidRPr="00BF6165" w:rsidRDefault="00E3131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899841" w14:textId="77777777" w:rsidR="00E31311" w:rsidRPr="00BF6165" w:rsidRDefault="00DF6EAE">
      <w:pPr>
        <w:numPr>
          <w:ilvl w:val="0"/>
          <w:numId w:val="3"/>
        </w:numPr>
        <w:pBdr>
          <w:top w:val="nil"/>
          <w:left w:val="nil"/>
          <w:bottom w:val="nil"/>
          <w:right w:val="nil"/>
          <w:between w:val="nil"/>
        </w:pBdr>
        <w:spacing w:line="360" w:lineRule="auto"/>
        <w:ind w:left="141" w:firstLine="0"/>
        <w:jc w:val="both"/>
        <w:rPr>
          <w:color w:val="000000"/>
        </w:rPr>
      </w:pPr>
      <w:r w:rsidRPr="00BF6165">
        <w:rPr>
          <w:rFonts w:ascii="Palatino Linotype" w:eastAsia="Palatino Linotype" w:hAnsi="Palatino Linotype" w:cs="Palatino Linotype"/>
          <w:color w:val="000000"/>
        </w:rPr>
        <w:t xml:space="preserve">De lo anterior, el </w:t>
      </w:r>
      <w:r w:rsidRPr="00BF6165">
        <w:rPr>
          <w:rFonts w:ascii="Palatino Linotype" w:eastAsia="Palatino Linotype" w:hAnsi="Palatino Linotype" w:cs="Palatino Linotype"/>
          <w:b/>
          <w:color w:val="000000"/>
        </w:rPr>
        <w:t xml:space="preserve">SUJETO OBLIGADO </w:t>
      </w:r>
      <w:r w:rsidR="00F40924" w:rsidRPr="00BF6165">
        <w:rPr>
          <w:rFonts w:ascii="Palatino Linotype" w:eastAsia="Palatino Linotype" w:hAnsi="Palatino Linotype" w:cs="Palatino Linotype"/>
          <w:color w:val="000000"/>
        </w:rPr>
        <w:t>en</w:t>
      </w:r>
      <w:r w:rsidR="00950D23" w:rsidRPr="00BF6165">
        <w:rPr>
          <w:rFonts w:ascii="Palatino Linotype" w:eastAsia="Palatino Linotype" w:hAnsi="Palatino Linotype" w:cs="Palatino Linotype"/>
          <w:color w:val="000000"/>
        </w:rPr>
        <w:t xml:space="preserve"> fecha  veinticinco</w:t>
      </w:r>
      <w:r w:rsidR="00D746B0" w:rsidRPr="00BF6165">
        <w:rPr>
          <w:rFonts w:ascii="Palatino Linotype" w:eastAsia="Palatino Linotype" w:hAnsi="Palatino Linotype" w:cs="Palatino Linotype"/>
          <w:color w:val="000000"/>
        </w:rPr>
        <w:t xml:space="preserve"> de octubre</w:t>
      </w:r>
      <w:r w:rsidR="00F40924" w:rsidRPr="00BF6165">
        <w:rPr>
          <w:rFonts w:ascii="Palatino Linotype" w:eastAsia="Palatino Linotype" w:hAnsi="Palatino Linotype" w:cs="Palatino Linotype"/>
          <w:color w:val="000000"/>
        </w:rPr>
        <w:t xml:space="preserve"> </w:t>
      </w:r>
      <w:r w:rsidRPr="00BF6165">
        <w:rPr>
          <w:rFonts w:ascii="Palatino Linotype" w:eastAsia="Palatino Linotype" w:hAnsi="Palatino Linotype" w:cs="Palatino Linotype"/>
          <w:color w:val="000000"/>
        </w:rPr>
        <w:t xml:space="preserve"> de dos mil veinticuatro rindió Inf</w:t>
      </w:r>
      <w:r w:rsidR="00F40924" w:rsidRPr="00BF6165">
        <w:rPr>
          <w:rFonts w:ascii="Palatino Linotype" w:eastAsia="Palatino Linotype" w:hAnsi="Palatino Linotype" w:cs="Palatino Linotype"/>
          <w:color w:val="000000"/>
        </w:rPr>
        <w:t>orme Justificado a través del siguiente archivo</w:t>
      </w:r>
      <w:r w:rsidRPr="00BF6165">
        <w:rPr>
          <w:rFonts w:ascii="Palatino Linotype" w:eastAsia="Palatino Linotype" w:hAnsi="Palatino Linotype" w:cs="Palatino Linotype"/>
          <w:color w:val="000000"/>
        </w:rPr>
        <w:t xml:space="preserve"> el</w:t>
      </w:r>
      <w:r w:rsidR="00F40924" w:rsidRPr="00BF6165">
        <w:rPr>
          <w:rFonts w:ascii="Palatino Linotype" w:eastAsia="Palatino Linotype" w:hAnsi="Palatino Linotype" w:cs="Palatino Linotype"/>
          <w:color w:val="000000"/>
        </w:rPr>
        <w:t>ectrónico</w:t>
      </w:r>
      <w:r w:rsidRPr="00BF6165">
        <w:rPr>
          <w:rFonts w:ascii="Palatino Linotype" w:eastAsia="Palatino Linotype" w:hAnsi="Palatino Linotype" w:cs="Palatino Linotype"/>
          <w:color w:val="000000"/>
        </w:rPr>
        <w:t>:</w:t>
      </w:r>
    </w:p>
    <w:p w14:paraId="2AA2AB6A" w14:textId="77777777" w:rsidR="00E31311" w:rsidRPr="00BF6165" w:rsidRDefault="00950D23" w:rsidP="00950D23">
      <w:pPr>
        <w:pStyle w:val="Prrafodelista"/>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BF6165">
        <w:rPr>
          <w:rFonts w:ascii="Palatino Linotype" w:eastAsia="Palatino Linotype" w:hAnsi="Palatino Linotype" w:cs="Palatino Linotype"/>
        </w:rPr>
        <w:t xml:space="preserve"> </w:t>
      </w:r>
      <w:r w:rsidRPr="00BF6165">
        <w:rPr>
          <w:rFonts w:ascii="Palatino Linotype" w:eastAsia="Palatino Linotype" w:hAnsi="Palatino Linotype" w:cs="Palatino Linotype"/>
          <w:b/>
        </w:rPr>
        <w:t>Informe Justificado 06283-2024.pdf</w:t>
      </w:r>
      <w:r w:rsidRPr="00BF6165">
        <w:rPr>
          <w:rFonts w:ascii="Palatino Linotype" w:eastAsia="Palatino Linotype" w:hAnsi="Palatino Linotype" w:cs="Palatino Linotype"/>
        </w:rPr>
        <w:t>:</w:t>
      </w:r>
      <w:r w:rsidR="00B40B03" w:rsidRPr="00BF6165">
        <w:rPr>
          <w:rFonts w:ascii="Palatino Linotype" w:eastAsia="Palatino Linotype" w:hAnsi="Palatino Linotype" w:cs="Palatino Linotype"/>
        </w:rPr>
        <w:t xml:space="preserve"> Contiene Informe Justificado, </w:t>
      </w:r>
      <w:r w:rsidRPr="00BF6165">
        <w:rPr>
          <w:rFonts w:ascii="Palatino Linotype" w:eastAsia="Palatino Linotype" w:hAnsi="Palatino Linotype" w:cs="Palatino Linotype"/>
        </w:rPr>
        <w:t>suscrito por el Titular de la Unidad de Transparencia</w:t>
      </w:r>
      <w:r w:rsidR="00B40B03" w:rsidRPr="00BF6165">
        <w:rPr>
          <w:rFonts w:ascii="Palatino Linotype" w:eastAsia="Palatino Linotype" w:hAnsi="Palatino Linotype" w:cs="Palatino Linotype"/>
        </w:rPr>
        <w:t xml:space="preserve">, mediante el cual </w:t>
      </w:r>
      <w:r w:rsidR="00B40B03" w:rsidRPr="00BF6165">
        <w:rPr>
          <w:rFonts w:ascii="Palatino Linotype" w:eastAsia="Palatino Linotype" w:hAnsi="Palatino Linotype" w:cs="Palatino Linotype"/>
        </w:rPr>
        <w:lastRenderedPageBreak/>
        <w:t xml:space="preserve">refiere lo siguiente: “… De lo anterior se desprende que la </w:t>
      </w:r>
      <w:r w:rsidR="00A567EA" w:rsidRPr="00BF6165">
        <w:rPr>
          <w:rFonts w:ascii="Palatino Linotype" w:eastAsia="Palatino Linotype" w:hAnsi="Palatino Linotype" w:cs="Palatino Linotype"/>
        </w:rPr>
        <w:t>Fiscalía</w:t>
      </w:r>
      <w:r w:rsidR="00B40B03" w:rsidRPr="00BF6165">
        <w:rPr>
          <w:rFonts w:ascii="Palatino Linotype" w:eastAsia="Palatino Linotype" w:hAnsi="Palatino Linotype" w:cs="Palatino Linotype"/>
        </w:rPr>
        <w:t xml:space="preserve"> General de Justicia del Estado de México, no depende ni forma parte de esta Sujeto Obligado (Poder Judicial del Estado de México), por lo que lo solicitado no forma parte de la información generada, obtenida, adquirida, transformada, administrada o en posesión del Poder </w:t>
      </w:r>
      <w:r w:rsidR="00A567EA" w:rsidRPr="00BF6165">
        <w:rPr>
          <w:rFonts w:ascii="Palatino Linotype" w:eastAsia="Palatino Linotype" w:hAnsi="Palatino Linotype" w:cs="Palatino Linotype"/>
        </w:rPr>
        <w:t>Judicial</w:t>
      </w:r>
      <w:r w:rsidR="00B40B03" w:rsidRPr="00BF6165">
        <w:rPr>
          <w:rFonts w:ascii="Palatino Linotype" w:eastAsia="Palatino Linotype" w:hAnsi="Palatino Linotype" w:cs="Palatino Linotype"/>
        </w:rPr>
        <w:t xml:space="preserve">. En este sentido, respetuosamente se le </w:t>
      </w:r>
      <w:r w:rsidR="00B40B03" w:rsidRPr="00BF6165">
        <w:rPr>
          <w:rFonts w:ascii="Palatino Linotype" w:eastAsia="Palatino Linotype" w:hAnsi="Palatino Linotype" w:cs="Palatino Linotype"/>
          <w:b/>
          <w:u w:val="single"/>
        </w:rPr>
        <w:t xml:space="preserve">orienta  </w:t>
      </w:r>
      <w:r w:rsidR="00B40B03" w:rsidRPr="00BF6165">
        <w:rPr>
          <w:rFonts w:ascii="Palatino Linotype" w:eastAsia="Palatino Linotype" w:hAnsi="Palatino Linotype" w:cs="Palatino Linotype"/>
        </w:rPr>
        <w:t xml:space="preserve">al particular a que dirija su solicitud a la </w:t>
      </w:r>
      <w:r w:rsidR="00A567EA" w:rsidRPr="00BF6165">
        <w:rPr>
          <w:rFonts w:ascii="Palatino Linotype" w:eastAsia="Palatino Linotype" w:hAnsi="Palatino Linotype" w:cs="Palatino Linotype"/>
        </w:rPr>
        <w:t>Fiscalía</w:t>
      </w:r>
      <w:r w:rsidR="00B40B03" w:rsidRPr="00BF6165">
        <w:rPr>
          <w:rFonts w:ascii="Palatino Linotype" w:eastAsia="Palatino Linotype" w:hAnsi="Palatino Linotype" w:cs="Palatino Linotype"/>
        </w:rPr>
        <w:t xml:space="preserve"> </w:t>
      </w:r>
      <w:r w:rsidR="00A567EA" w:rsidRPr="00BF6165">
        <w:rPr>
          <w:rFonts w:ascii="Palatino Linotype" w:eastAsia="Palatino Linotype" w:hAnsi="Palatino Linotype" w:cs="Palatino Linotype"/>
        </w:rPr>
        <w:t>General</w:t>
      </w:r>
      <w:r w:rsidR="00B40B03" w:rsidRPr="00BF6165">
        <w:rPr>
          <w:rFonts w:ascii="Palatino Linotype" w:eastAsia="Palatino Linotype" w:hAnsi="Palatino Linotype" w:cs="Palatino Linotype"/>
        </w:rPr>
        <w:t xml:space="preserve"> de Justicia del Estado de México, institución que probablemente </w:t>
      </w:r>
      <w:r w:rsidR="00A567EA" w:rsidRPr="00BF6165">
        <w:rPr>
          <w:rFonts w:ascii="Palatino Linotype" w:eastAsia="Palatino Linotype" w:hAnsi="Palatino Linotype" w:cs="Palatino Linotype"/>
        </w:rPr>
        <w:t>cuente</w:t>
      </w:r>
      <w:r w:rsidR="00B40B03" w:rsidRPr="00BF6165">
        <w:rPr>
          <w:rFonts w:ascii="Palatino Linotype" w:eastAsia="Palatino Linotype" w:hAnsi="Palatino Linotype" w:cs="Palatino Linotype"/>
        </w:rPr>
        <w:t xml:space="preserve"> con la información de su interés… se informa que de acuerdo a la respuesta proporcionada orientando al solicitante, satisface el derecho en Materia de Transparencia, Acceso a la Información Pública, Protección de Datos Personales y Archivos, para poder </w:t>
      </w:r>
      <w:r w:rsidR="00A567EA" w:rsidRPr="00BF6165">
        <w:rPr>
          <w:rFonts w:ascii="Palatino Linotype" w:eastAsia="Palatino Linotype" w:hAnsi="Palatino Linotype" w:cs="Palatino Linotype"/>
        </w:rPr>
        <w:t>realizar</w:t>
      </w:r>
      <w:r w:rsidR="00B40B03" w:rsidRPr="00BF6165">
        <w:rPr>
          <w:rFonts w:ascii="Palatino Linotype" w:eastAsia="Palatino Linotype" w:hAnsi="Palatino Linotype" w:cs="Palatino Linotype"/>
        </w:rPr>
        <w:t xml:space="preserve"> la consulta de las sentencias emitidas en versión pública de los órganos Jurisdiccionales que lo integran, en la cual puede consultar la de su interés</w:t>
      </w:r>
      <w:r w:rsidR="00A567EA" w:rsidRPr="00BF6165">
        <w:rPr>
          <w:rFonts w:ascii="Palatino Linotype" w:eastAsia="Palatino Linotype" w:hAnsi="Palatino Linotype" w:cs="Palatino Linotype"/>
        </w:rPr>
        <w:t>, misma que su reproducción se rige bajo el principio de gratuidad.”</w:t>
      </w:r>
    </w:p>
    <w:p w14:paraId="3D96C505" w14:textId="77777777" w:rsidR="00A567EA" w:rsidRPr="00BF6165" w:rsidRDefault="00A567EA" w:rsidP="00A567EA">
      <w:pPr>
        <w:pStyle w:val="Prrafodelista"/>
        <w:pBdr>
          <w:top w:val="nil"/>
          <w:left w:val="nil"/>
          <w:bottom w:val="nil"/>
          <w:right w:val="nil"/>
          <w:between w:val="nil"/>
        </w:pBdr>
        <w:spacing w:line="360" w:lineRule="auto"/>
        <w:ind w:left="1080"/>
        <w:jc w:val="both"/>
        <w:rPr>
          <w:rFonts w:ascii="Palatino Linotype" w:eastAsia="Palatino Linotype" w:hAnsi="Palatino Linotype" w:cs="Palatino Linotype"/>
        </w:rPr>
      </w:pPr>
    </w:p>
    <w:p w14:paraId="5C111D8B" w14:textId="77777777" w:rsidR="00E31311" w:rsidRPr="00BF6165" w:rsidRDefault="00DF6EAE">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1fob9te" w:colFirst="0" w:colLast="0"/>
      <w:bookmarkEnd w:id="2"/>
      <w:r w:rsidRPr="00BF6165">
        <w:rPr>
          <w:rFonts w:ascii="Palatino Linotype" w:eastAsia="Palatino Linotype" w:hAnsi="Palatino Linotype" w:cs="Palatino Linotype"/>
          <w:color w:val="000000"/>
        </w:rPr>
        <w:t xml:space="preserve">Seguidamente, mediante </w:t>
      </w:r>
      <w:r w:rsidR="00D746B0" w:rsidRPr="00BF6165">
        <w:rPr>
          <w:rFonts w:ascii="Palatino Linotype" w:eastAsia="Palatino Linotype" w:hAnsi="Palatino Linotype" w:cs="Palatino Linotype"/>
          <w:color w:val="000000"/>
        </w:rPr>
        <w:t>acuerdo de fecha veinte</w:t>
      </w:r>
      <w:r w:rsidR="001A5A2D" w:rsidRPr="00BF6165">
        <w:rPr>
          <w:rFonts w:ascii="Palatino Linotype" w:eastAsia="Palatino Linotype" w:hAnsi="Palatino Linotype" w:cs="Palatino Linotype"/>
          <w:color w:val="000000"/>
        </w:rPr>
        <w:t xml:space="preserve"> de enero</w:t>
      </w:r>
      <w:r w:rsidR="0090601E" w:rsidRPr="00BF6165">
        <w:rPr>
          <w:rFonts w:ascii="Palatino Linotype" w:eastAsia="Palatino Linotype" w:hAnsi="Palatino Linotype" w:cs="Palatino Linotype"/>
          <w:color w:val="000000"/>
        </w:rPr>
        <w:t xml:space="preserve"> de dos mil veinticinco</w:t>
      </w:r>
      <w:r w:rsidRPr="00BF6165">
        <w:rPr>
          <w:rFonts w:ascii="Palatino Linotype" w:eastAsia="Palatino Linotype" w:hAnsi="Palatino Linotype" w:cs="Palatino Linotype"/>
          <w:color w:val="000000"/>
        </w:rPr>
        <w:t xml:space="preserve"> se decretó el cierre de instrucción, por lo que no habiendo más que hacer constar, y------------------------------------------------------------------------------------------</w:t>
      </w:r>
    </w:p>
    <w:p w14:paraId="17A73757" w14:textId="77777777" w:rsidR="00E31311" w:rsidRPr="00BF6165" w:rsidRDefault="00E3131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0502AFEB" w14:textId="77777777" w:rsidR="00E31311" w:rsidRPr="00BF6165" w:rsidRDefault="00DF6EAE">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BF6165">
        <w:rPr>
          <w:rFonts w:ascii="Palatino Linotype" w:eastAsia="Palatino Linotype" w:hAnsi="Palatino Linotype" w:cs="Palatino Linotype"/>
          <w:b/>
          <w:color w:val="000000"/>
        </w:rPr>
        <w:t>C O N S I D E R A N D O</w:t>
      </w:r>
    </w:p>
    <w:p w14:paraId="53237D65" w14:textId="77777777" w:rsidR="00E31311" w:rsidRPr="00BF6165" w:rsidRDefault="00E3131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138E8048" w14:textId="77777777" w:rsidR="00E31311" w:rsidRPr="00BF6165" w:rsidRDefault="00DF6EAE">
      <w:pPr>
        <w:pStyle w:val="Ttulo2"/>
        <w:spacing w:before="0" w:line="360" w:lineRule="auto"/>
        <w:rPr>
          <w:rFonts w:ascii="Palatino Linotype" w:eastAsia="Palatino Linotype" w:hAnsi="Palatino Linotype" w:cs="Palatino Linotype"/>
          <w:b/>
          <w:color w:val="000000"/>
          <w:sz w:val="24"/>
          <w:szCs w:val="24"/>
        </w:rPr>
      </w:pPr>
      <w:bookmarkStart w:id="3" w:name="_heading=h.3znysh7" w:colFirst="0" w:colLast="0"/>
      <w:bookmarkEnd w:id="3"/>
      <w:r w:rsidRPr="00BF6165">
        <w:rPr>
          <w:rFonts w:ascii="Palatino Linotype" w:eastAsia="Palatino Linotype" w:hAnsi="Palatino Linotype" w:cs="Palatino Linotype"/>
          <w:b/>
          <w:color w:val="000000"/>
          <w:sz w:val="24"/>
          <w:szCs w:val="24"/>
        </w:rPr>
        <w:t>PRIMERO. De la competencia</w:t>
      </w:r>
    </w:p>
    <w:p w14:paraId="5CDC15E8" w14:textId="77777777" w:rsidR="00E31311" w:rsidRPr="00BF6165" w:rsidRDefault="00DF6EAE">
      <w:pPr>
        <w:numPr>
          <w:ilvl w:val="0"/>
          <w:numId w:val="3"/>
        </w:numPr>
        <w:pBdr>
          <w:top w:val="nil"/>
          <w:left w:val="nil"/>
          <w:bottom w:val="nil"/>
          <w:right w:val="nil"/>
          <w:between w:val="nil"/>
        </w:pBdr>
        <w:spacing w:line="360" w:lineRule="auto"/>
        <w:ind w:left="0" w:firstLine="0"/>
        <w:jc w:val="both"/>
        <w:rPr>
          <w:color w:val="000000"/>
        </w:rPr>
      </w:pPr>
      <w:r w:rsidRPr="00BF6165">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w:t>
      </w:r>
      <w:r w:rsidRPr="00BF6165">
        <w:rPr>
          <w:rFonts w:ascii="Palatino Linotype" w:eastAsia="Palatino Linotype" w:hAnsi="Palatino Linotype" w:cs="Palatino Linotype"/>
          <w:color w:val="000000"/>
        </w:rPr>
        <w:lastRenderedPageBreak/>
        <w:t>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024157A0" w14:textId="77777777" w:rsidR="00E31311" w:rsidRPr="00BF6165" w:rsidRDefault="00E3131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1FCB4FA5" w14:textId="77777777" w:rsidR="00E31311" w:rsidRPr="00BF6165" w:rsidRDefault="00DF6EAE">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sidRPr="00BF6165">
        <w:rPr>
          <w:rFonts w:ascii="Palatino Linotype" w:eastAsia="Palatino Linotype" w:hAnsi="Palatino Linotype" w:cs="Palatino Linotype"/>
          <w:b/>
          <w:color w:val="000000"/>
          <w:sz w:val="24"/>
          <w:szCs w:val="24"/>
        </w:rPr>
        <w:t>SEGUNDO. De la oportunidad y procedencia.</w:t>
      </w:r>
    </w:p>
    <w:p w14:paraId="55BB4176" w14:textId="77777777" w:rsidR="00E31311" w:rsidRPr="00BF6165" w:rsidRDefault="00DF6EAE">
      <w:pPr>
        <w:numPr>
          <w:ilvl w:val="0"/>
          <w:numId w:val="3"/>
        </w:numPr>
        <w:pBdr>
          <w:top w:val="nil"/>
          <w:left w:val="nil"/>
          <w:bottom w:val="nil"/>
          <w:right w:val="nil"/>
          <w:between w:val="nil"/>
        </w:pBdr>
        <w:spacing w:line="360" w:lineRule="auto"/>
        <w:ind w:left="0" w:firstLine="0"/>
        <w:jc w:val="both"/>
        <w:rPr>
          <w:color w:val="000000"/>
        </w:rPr>
      </w:pPr>
      <w:r w:rsidRPr="00BF6165">
        <w:rPr>
          <w:rFonts w:ascii="Palatino Linotype" w:eastAsia="Palatino Linotype" w:hAnsi="Palatino Linotype" w:cs="Palatino Linotype"/>
          <w:color w:val="000000"/>
        </w:rPr>
        <w:t xml:space="preserve">El medio de impugnación fue presentado a través del </w:t>
      </w:r>
      <w:r w:rsidRPr="00BF6165">
        <w:rPr>
          <w:rFonts w:ascii="Palatino Linotype" w:eastAsia="Palatino Linotype" w:hAnsi="Palatino Linotype" w:cs="Palatino Linotype"/>
          <w:b/>
          <w:color w:val="000000"/>
        </w:rPr>
        <w:t>SAIMEX,</w:t>
      </w:r>
      <w:r w:rsidRPr="00BF6165">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BF6165">
        <w:rPr>
          <w:rFonts w:ascii="Palatino Linotype" w:eastAsia="Palatino Linotype" w:hAnsi="Palatino Linotype" w:cs="Palatino Linotype"/>
          <w:b/>
          <w:color w:val="000000"/>
        </w:rPr>
        <w:t>SUJETO OBLIGADO</w:t>
      </w:r>
      <w:r w:rsidRPr="00BF6165">
        <w:rPr>
          <w:rFonts w:ascii="Palatino Linotype" w:eastAsia="Palatino Linotype" w:hAnsi="Palatino Linotype" w:cs="Palatino Linotype"/>
          <w:color w:val="000000"/>
        </w:rPr>
        <w:t xml:space="preserve"> entregó su r</w:t>
      </w:r>
      <w:r w:rsidR="001A5A2D" w:rsidRPr="00BF6165">
        <w:rPr>
          <w:rFonts w:ascii="Palatino Linotype" w:eastAsia="Palatino Linotype" w:hAnsi="Palatino Linotype" w:cs="Palatino Linotype"/>
          <w:color w:val="000000"/>
        </w:rPr>
        <w:t>esp</w:t>
      </w:r>
      <w:r w:rsidR="00A567EA" w:rsidRPr="00BF6165">
        <w:rPr>
          <w:rFonts w:ascii="Palatino Linotype" w:eastAsia="Palatino Linotype" w:hAnsi="Palatino Linotype" w:cs="Palatino Linotype"/>
          <w:color w:val="000000"/>
        </w:rPr>
        <w:t>uesta el veinte</w:t>
      </w:r>
      <w:r w:rsidR="0090601E" w:rsidRPr="00BF6165">
        <w:rPr>
          <w:rFonts w:ascii="Palatino Linotype" w:eastAsia="Palatino Linotype" w:hAnsi="Palatino Linotype" w:cs="Palatino Linotype"/>
          <w:color w:val="000000"/>
        </w:rPr>
        <w:t xml:space="preserve"> de septiembre</w:t>
      </w:r>
      <w:r w:rsidRPr="00BF6165">
        <w:rPr>
          <w:rFonts w:ascii="Palatino Linotype" w:eastAsia="Palatino Linotype" w:hAnsi="Palatino Linotype" w:cs="Palatino Linotype"/>
          <w:color w:val="000000"/>
        </w:rPr>
        <w:t xml:space="preserve"> de dos mil veinticuatro, de tal forma que el plazo para interponer el recurso de revisión</w:t>
      </w:r>
      <w:r w:rsidR="001A5A2D" w:rsidRPr="00BF6165">
        <w:rPr>
          <w:rFonts w:ascii="Palatino Linotype" w:eastAsia="Palatino Linotype" w:hAnsi="Palatino Linotype" w:cs="Palatino Linotype"/>
          <w:color w:val="000000"/>
        </w:rPr>
        <w:t xml:space="preserve"> transcu</w:t>
      </w:r>
      <w:r w:rsidR="00A567EA" w:rsidRPr="00BF6165">
        <w:rPr>
          <w:rFonts w:ascii="Palatino Linotype" w:eastAsia="Palatino Linotype" w:hAnsi="Palatino Linotype" w:cs="Palatino Linotype"/>
          <w:color w:val="000000"/>
        </w:rPr>
        <w:t>rrió del día veintitrés</w:t>
      </w:r>
      <w:r w:rsidR="0090601E" w:rsidRPr="00BF6165">
        <w:rPr>
          <w:rFonts w:ascii="Palatino Linotype" w:eastAsia="Palatino Linotype" w:hAnsi="Palatino Linotype" w:cs="Palatino Linotype"/>
          <w:color w:val="000000"/>
        </w:rPr>
        <w:t xml:space="preserve"> de s</w:t>
      </w:r>
      <w:r w:rsidR="00A567EA" w:rsidRPr="00BF6165">
        <w:rPr>
          <w:rFonts w:ascii="Palatino Linotype" w:eastAsia="Palatino Linotype" w:hAnsi="Palatino Linotype" w:cs="Palatino Linotype"/>
          <w:color w:val="000000"/>
        </w:rPr>
        <w:t>eptiembre  al catorce</w:t>
      </w:r>
      <w:r w:rsidR="0090601E" w:rsidRPr="00BF6165">
        <w:rPr>
          <w:rFonts w:ascii="Palatino Linotype" w:eastAsia="Palatino Linotype" w:hAnsi="Palatino Linotype" w:cs="Palatino Linotype"/>
          <w:color w:val="000000"/>
        </w:rPr>
        <w:t xml:space="preserve"> de octubre</w:t>
      </w:r>
      <w:r w:rsidRPr="00BF6165">
        <w:rPr>
          <w:rFonts w:ascii="Palatino Linotype" w:eastAsia="Palatino Linotype" w:hAnsi="Palatino Linotype" w:cs="Palatino Linotype"/>
          <w:color w:val="000000"/>
        </w:rPr>
        <w:t xml:space="preserve"> de dos mil veinticuatro; en consecuencia, el ahora </w:t>
      </w:r>
      <w:r w:rsidRPr="00BF6165">
        <w:rPr>
          <w:rFonts w:ascii="Palatino Linotype" w:eastAsia="Palatino Linotype" w:hAnsi="Palatino Linotype" w:cs="Palatino Linotype"/>
          <w:b/>
          <w:color w:val="000000"/>
        </w:rPr>
        <w:t>RECURRENTE</w:t>
      </w:r>
      <w:r w:rsidRPr="00BF6165">
        <w:rPr>
          <w:rFonts w:ascii="Palatino Linotype" w:eastAsia="Palatino Linotype" w:hAnsi="Palatino Linotype" w:cs="Palatino Linotype"/>
          <w:color w:val="000000"/>
        </w:rPr>
        <w:t xml:space="preserve"> presentó su inconformi</w:t>
      </w:r>
      <w:r w:rsidR="0090601E" w:rsidRPr="00BF6165">
        <w:rPr>
          <w:rFonts w:ascii="Palatino Linotype" w:eastAsia="Palatino Linotype" w:hAnsi="Palatino Linotype" w:cs="Palatino Linotype"/>
          <w:color w:val="000000"/>
        </w:rPr>
        <w:t>dad</w:t>
      </w:r>
      <w:r w:rsidR="00A567EA" w:rsidRPr="00BF6165">
        <w:rPr>
          <w:rFonts w:ascii="Palatino Linotype" w:eastAsia="Palatino Linotype" w:hAnsi="Palatino Linotype" w:cs="Palatino Linotype"/>
          <w:color w:val="000000"/>
        </w:rPr>
        <w:t xml:space="preserve"> el día once de octubre</w:t>
      </w:r>
      <w:r w:rsidRPr="00BF6165">
        <w:rPr>
          <w:rFonts w:ascii="Palatino Linotype" w:eastAsia="Palatino Linotype" w:hAnsi="Palatino Linotype" w:cs="Palatino Linotype"/>
          <w:color w:val="000000"/>
        </w:rPr>
        <w:t xml:space="preserve"> de dos mil veinticuatro; por lo que se estima que la inconformidad se presentó dentro del lapso legalmente establecido para tal efecto.</w:t>
      </w:r>
    </w:p>
    <w:p w14:paraId="0BCB3884" w14:textId="77777777" w:rsidR="0090601E" w:rsidRPr="00BF6165" w:rsidRDefault="0090601E" w:rsidP="0090601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43E1F8" w14:textId="77777777" w:rsidR="0090601E" w:rsidRPr="00BF6165" w:rsidRDefault="0090601E" w:rsidP="0090601E">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lang w:val="es-MX" w:eastAsia="es-MX"/>
        </w:rPr>
      </w:pPr>
      <w:r w:rsidRPr="00BF6165">
        <w:rPr>
          <w:rFonts w:ascii="Palatino Linotype" w:eastAsia="Calibri" w:hAnsi="Palatino Linotype" w:cs="Arial"/>
          <w:lang w:val="es-MX" w:eastAsia="es-MX"/>
        </w:rPr>
        <w:t xml:space="preserve">Por otro lado, es de suma importancia señalar que la parte recurrente no proporciona un nombre o datos de identificación como se advierte en el detalle de seguimiento del SAIMEX, no obstante lo anterior, no proporcionar el nombre </w:t>
      </w:r>
      <w:r w:rsidRPr="00BF6165">
        <w:rPr>
          <w:rFonts w:ascii="Palatino Linotype" w:eastAsia="Calibri" w:hAnsi="Palatino Linotype" w:cs="Arial"/>
          <w:lang w:val="es-MX" w:eastAsia="es-MX"/>
        </w:rPr>
        <w:lastRenderedPageBreak/>
        <w:t>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D409B8B" w14:textId="77777777" w:rsidR="0090601E" w:rsidRPr="00BF6165" w:rsidRDefault="0090601E" w:rsidP="0090601E">
      <w:pPr>
        <w:spacing w:line="360" w:lineRule="auto"/>
        <w:jc w:val="both"/>
        <w:rPr>
          <w:rFonts w:ascii="Palatino Linotype" w:eastAsia="Palatino Linotype" w:hAnsi="Palatino Linotype" w:cs="Palatino Linotype"/>
          <w:lang w:val="es-MX" w:eastAsia="es-MX"/>
        </w:rPr>
      </w:pPr>
    </w:p>
    <w:p w14:paraId="129C0308" w14:textId="77777777" w:rsidR="0090601E" w:rsidRPr="00BF6165" w:rsidRDefault="0090601E" w:rsidP="0090601E">
      <w:pPr>
        <w:spacing w:line="360" w:lineRule="auto"/>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w:t>
      </w:r>
      <w:r w:rsidRPr="00BF6165">
        <w:rPr>
          <w:rFonts w:ascii="Palatino Linotype" w:eastAsia="Palatino Linotype" w:hAnsi="Palatino Linotype" w:cs="Palatino Linotype"/>
          <w:b/>
          <w:i/>
          <w:sz w:val="22"/>
          <w:lang w:val="es-MX" w:eastAsia="es-MX"/>
        </w:rPr>
        <w:t>Las solicitudes anónimas</w:t>
      </w:r>
      <w:r w:rsidRPr="00BF6165">
        <w:rPr>
          <w:rFonts w:ascii="Palatino Linotype" w:eastAsia="Palatino Linotype" w:hAnsi="Palatino Linotype" w:cs="Palatino Linotype"/>
          <w:i/>
          <w:sz w:val="22"/>
          <w:lang w:val="es-MX" w:eastAsia="es-MX"/>
        </w:rPr>
        <w:t xml:space="preserve">, con nombre incompleto o seudónimo </w:t>
      </w:r>
      <w:r w:rsidRPr="00BF6165">
        <w:rPr>
          <w:rFonts w:ascii="Palatino Linotype" w:eastAsia="Palatino Linotype" w:hAnsi="Palatino Linotype" w:cs="Palatino Linotype"/>
          <w:b/>
          <w:i/>
          <w:sz w:val="22"/>
          <w:lang w:val="es-MX" w:eastAsia="es-MX"/>
        </w:rPr>
        <w:t>serán procedentes para su trámite por parte del sujeto obligado ante quien se presente</w:t>
      </w:r>
      <w:r w:rsidRPr="00BF6165">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062D1417" w14:textId="77777777" w:rsidR="0090601E" w:rsidRPr="00BF6165" w:rsidRDefault="0090601E" w:rsidP="0090601E">
      <w:pPr>
        <w:spacing w:line="360" w:lineRule="auto"/>
        <w:jc w:val="both"/>
        <w:rPr>
          <w:rFonts w:ascii="Palatino Linotype" w:eastAsia="Palatino Linotype" w:hAnsi="Palatino Linotype" w:cs="Palatino Linotype"/>
          <w:lang w:val="es-MX" w:eastAsia="es-MX"/>
        </w:rPr>
      </w:pPr>
    </w:p>
    <w:p w14:paraId="0A686317" w14:textId="77777777" w:rsidR="0090601E" w:rsidRPr="00BF6165" w:rsidRDefault="0090601E" w:rsidP="0090601E">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lang w:val="es-MX" w:eastAsia="es-MX"/>
        </w:rPr>
      </w:pPr>
      <w:r w:rsidRPr="00BF6165">
        <w:rPr>
          <w:rFonts w:ascii="Palatino Linotype" w:eastAsia="Calibri" w:hAnsi="Palatino Linotype" w:cs="Arial"/>
          <w:lang w:val="es-MX" w:eastAsia="es-MX"/>
        </w:rPr>
        <w:t>Robusteciendo lo anterior se encuentra lo dispuesto en el artículo 6, Apartado A, fracciones III de la Constitución Política de los Estados Unidos Mexicanos que establece:</w:t>
      </w:r>
    </w:p>
    <w:p w14:paraId="61AE2DB0" w14:textId="77777777" w:rsidR="0090601E" w:rsidRPr="00BF6165" w:rsidRDefault="0090601E" w:rsidP="0090601E">
      <w:pPr>
        <w:spacing w:line="360" w:lineRule="auto"/>
        <w:ind w:right="474"/>
        <w:jc w:val="both"/>
        <w:rPr>
          <w:rFonts w:ascii="Palatino Linotype" w:eastAsia="Palatino Linotype" w:hAnsi="Palatino Linotype" w:cs="Palatino Linotype"/>
          <w:i/>
          <w:lang w:val="es-MX" w:eastAsia="es-MX"/>
        </w:rPr>
      </w:pPr>
    </w:p>
    <w:p w14:paraId="721BABF3"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lang w:val="es-MX" w:eastAsia="es-MX"/>
        </w:rPr>
        <w:t>"</w:t>
      </w:r>
      <w:r w:rsidRPr="00BF6165">
        <w:rPr>
          <w:rFonts w:ascii="Palatino Linotype" w:eastAsia="Palatino Linotype" w:hAnsi="Palatino Linotype" w:cs="Palatino Linotype"/>
          <w:b/>
          <w:i/>
          <w:sz w:val="22"/>
          <w:lang w:val="es-MX" w:eastAsia="es-MX"/>
        </w:rPr>
        <w:t>Artículo 6.-</w:t>
      </w:r>
      <w:r w:rsidRPr="00BF6165">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AA08283"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Para efectos de lo dispuesto en el presente artículo se observará lo siguiente:</w:t>
      </w:r>
    </w:p>
    <w:p w14:paraId="6ABBB188"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p>
    <w:p w14:paraId="3D96955C"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54ECB3ED"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p>
    <w:p w14:paraId="17BF6C35"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BF6165">
        <w:rPr>
          <w:rFonts w:ascii="Palatino Linotype" w:eastAsia="Palatino Linotype" w:hAnsi="Palatino Linotype" w:cs="Palatino Linotype"/>
          <w:sz w:val="22"/>
          <w:lang w:val="es-MX" w:eastAsia="es-MX"/>
        </w:rPr>
        <w:t>(Sic)</w:t>
      </w:r>
    </w:p>
    <w:p w14:paraId="25A6F051" w14:textId="77777777" w:rsidR="0090601E" w:rsidRPr="00BF6165" w:rsidRDefault="0090601E" w:rsidP="0090601E">
      <w:pPr>
        <w:spacing w:line="360" w:lineRule="auto"/>
        <w:ind w:left="567" w:right="474"/>
        <w:jc w:val="both"/>
        <w:rPr>
          <w:rFonts w:ascii="Palatino Linotype" w:eastAsia="Palatino Linotype" w:hAnsi="Palatino Linotype" w:cs="Palatino Linotype"/>
          <w:i/>
          <w:lang w:val="es-MX" w:eastAsia="es-MX"/>
        </w:rPr>
      </w:pPr>
    </w:p>
    <w:p w14:paraId="105E1CB5" w14:textId="77777777" w:rsidR="0090601E" w:rsidRPr="00BF6165" w:rsidRDefault="0090601E" w:rsidP="0090601E">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lang w:val="es-MX" w:eastAsia="es-MX"/>
        </w:rPr>
      </w:pPr>
      <w:r w:rsidRPr="00BF6165">
        <w:rPr>
          <w:rFonts w:ascii="Palatino Linotype" w:eastAsia="Calibri" w:hAnsi="Palatino Linotype" w:cs="Arial"/>
          <w:lang w:val="es-MX" w:eastAsia="es-MX"/>
        </w:rPr>
        <w:lastRenderedPageBreak/>
        <w:t>Así como el artículo 5 fracción III, párrafo vigésimo noveno, trigésimo y trigésimo primero, de la Constitución Política del Estado Libre y Soberano de México, que determina lo siguiente:</w:t>
      </w:r>
    </w:p>
    <w:p w14:paraId="058017F6" w14:textId="77777777" w:rsidR="0090601E" w:rsidRPr="00BF6165" w:rsidRDefault="0090601E" w:rsidP="0090601E">
      <w:pPr>
        <w:spacing w:line="360" w:lineRule="auto"/>
        <w:ind w:right="474"/>
        <w:jc w:val="both"/>
        <w:rPr>
          <w:rFonts w:ascii="Palatino Linotype" w:eastAsia="Palatino Linotype" w:hAnsi="Palatino Linotype" w:cs="Palatino Linotype"/>
          <w:i/>
          <w:lang w:val="es-MX" w:eastAsia="es-MX"/>
        </w:rPr>
      </w:pPr>
    </w:p>
    <w:p w14:paraId="1E23E16E"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w:t>
      </w:r>
      <w:r w:rsidRPr="00BF6165">
        <w:rPr>
          <w:rFonts w:ascii="Palatino Linotype" w:eastAsia="Palatino Linotype" w:hAnsi="Palatino Linotype" w:cs="Palatino Linotype"/>
          <w:b/>
          <w:i/>
          <w:sz w:val="22"/>
          <w:lang w:val="es-MX" w:eastAsia="es-MX"/>
        </w:rPr>
        <w:t>Artículo 5.-</w:t>
      </w:r>
      <w:r w:rsidRPr="00BF6165">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18C011D"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w:t>
      </w:r>
    </w:p>
    <w:p w14:paraId="5313B2AA"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35BA0AA3"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w:t>
      </w:r>
    </w:p>
    <w:p w14:paraId="3D36D1C0"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7B1997FA"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FE83ADF"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2B2749F7"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w:t>
      </w:r>
    </w:p>
    <w:p w14:paraId="1D4D511D"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BF6165">
        <w:rPr>
          <w:rFonts w:ascii="Palatino Linotype" w:eastAsia="Palatino Linotype" w:hAnsi="Palatino Linotype" w:cs="Palatino Linotype"/>
          <w:sz w:val="22"/>
          <w:lang w:val="es-MX" w:eastAsia="es-MX"/>
        </w:rPr>
        <w:t>(Sic)</w:t>
      </w:r>
    </w:p>
    <w:p w14:paraId="3A2D8AD8"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p>
    <w:p w14:paraId="00345AFD" w14:textId="77777777" w:rsidR="0090601E" w:rsidRPr="00BF6165" w:rsidRDefault="0090601E" w:rsidP="0090601E">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lang w:val="es-MX" w:eastAsia="es-MX"/>
        </w:rPr>
      </w:pPr>
      <w:r w:rsidRPr="00BF6165">
        <w:rPr>
          <w:rFonts w:ascii="Palatino Linotype" w:eastAsia="Calibri" w:hAnsi="Palatino Linotype" w:cs="Arial"/>
          <w:lang w:val="es-MX" w:eastAsia="es-MX"/>
        </w:rPr>
        <w:lastRenderedPageBreak/>
        <w:t>Por otra parte, del contenido del artículo 1 de la Constitución Política de los Estados Unidos mexicanos, se destaca lo siguiente:</w:t>
      </w:r>
    </w:p>
    <w:p w14:paraId="73933934"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w:t>
      </w:r>
      <w:r w:rsidRPr="00BF6165">
        <w:rPr>
          <w:rFonts w:ascii="Palatino Linotype" w:eastAsia="Palatino Linotype" w:hAnsi="Palatino Linotype" w:cs="Palatino Linotype"/>
          <w:b/>
          <w:i/>
          <w:sz w:val="22"/>
          <w:lang w:val="es-MX" w:eastAsia="es-MX"/>
        </w:rPr>
        <w:t>Artículo 1</w:t>
      </w:r>
      <w:r w:rsidRPr="00BF6165">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20680EA"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7E8C975A" w14:textId="77777777" w:rsidR="0090601E" w:rsidRPr="00BF6165" w:rsidRDefault="0090601E" w:rsidP="0090601E">
      <w:pPr>
        <w:ind w:left="1134" w:right="900"/>
        <w:jc w:val="both"/>
        <w:rPr>
          <w:rFonts w:ascii="Palatino Linotype" w:eastAsia="Palatino Linotype" w:hAnsi="Palatino Linotype" w:cs="Palatino Linotype"/>
          <w:i/>
          <w:sz w:val="22"/>
          <w:lang w:val="es-MX" w:eastAsia="es-MX"/>
        </w:rPr>
      </w:pPr>
      <w:r w:rsidRPr="00BF6165">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2974BC2" w14:textId="77777777" w:rsidR="0090601E" w:rsidRPr="00BF6165" w:rsidRDefault="0090601E" w:rsidP="0090601E">
      <w:pPr>
        <w:spacing w:line="360" w:lineRule="auto"/>
        <w:ind w:left="426" w:right="474"/>
        <w:jc w:val="both"/>
        <w:rPr>
          <w:rFonts w:ascii="Palatino Linotype" w:eastAsia="Palatino Linotype" w:hAnsi="Palatino Linotype" w:cs="Palatino Linotype"/>
          <w:i/>
          <w:lang w:val="es-MX" w:eastAsia="es-MX"/>
        </w:rPr>
      </w:pPr>
    </w:p>
    <w:p w14:paraId="31423941" w14:textId="77777777" w:rsidR="0090601E" w:rsidRPr="00BF6165" w:rsidRDefault="0090601E" w:rsidP="0090601E">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lang w:val="es-MX" w:eastAsia="es-MX"/>
        </w:rPr>
      </w:pPr>
      <w:r w:rsidRPr="00BF6165">
        <w:rPr>
          <w:rFonts w:ascii="Palatino Linotype" w:eastAsia="Calibri" w:hAnsi="Palatino Linotype" w:cs="Arial"/>
          <w:lang w:val="es-MX" w:eastAsia="es-MX"/>
        </w:rPr>
        <w:t>Esto es, que el derecho humano de acceso a la información pública, se aprecia que toda persona, sin necesidad de acreditar interés alguno o justificar su interposición, deberá tener acceso a la información pública, es decir, dicho</w:t>
      </w:r>
      <w:r w:rsidRPr="00BF6165">
        <w:rPr>
          <w:rFonts w:ascii="Palatino Linotype" w:eastAsia="Palatino Linotype" w:hAnsi="Palatino Linotype" w:cs="Palatino Linotype"/>
          <w:lang w:val="es-ES" w:eastAsia="en-US"/>
        </w:rPr>
        <w:t xml:space="preserve"> </w:t>
      </w:r>
      <w:r w:rsidRPr="00BF6165">
        <w:rPr>
          <w:rFonts w:ascii="Palatino Linotype" w:eastAsia="Palatino Linotype" w:hAnsi="Palatino Linotype" w:cs="Palatino Linotype"/>
          <w:i/>
          <w:lang w:val="es-ES" w:eastAsia="en-US"/>
        </w:rPr>
        <w:t>derecho fundamental exime a quien lo ejerce</w:t>
      </w:r>
      <w:r w:rsidRPr="00BF6165">
        <w:rPr>
          <w:rFonts w:ascii="Palatino Linotype" w:eastAsia="Palatino Linotype" w:hAnsi="Palatino Linotype" w:cs="Palatino Linotype"/>
          <w:lang w:val="es-ES" w:eastAsia="en-US"/>
        </w:rPr>
        <w:t xml:space="preserve">, </w:t>
      </w:r>
      <w:r w:rsidRPr="00BF6165">
        <w:rPr>
          <w:rFonts w:ascii="Palatino Linotype" w:eastAsia="Calibri" w:hAnsi="Palatino Linotype" w:cs="Arial"/>
          <w:lang w:val="es-MX" w:eastAsia="es-MX"/>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49B3C1E" w14:textId="77777777" w:rsidR="0090601E" w:rsidRPr="00BF6165" w:rsidRDefault="0090601E" w:rsidP="0090601E">
      <w:pPr>
        <w:spacing w:line="360" w:lineRule="auto"/>
        <w:jc w:val="both"/>
        <w:rPr>
          <w:rFonts w:ascii="Palatino Linotype" w:eastAsia="Calibri" w:hAnsi="Palatino Linotype" w:cs="Arial"/>
          <w:lang w:val="es-MX" w:eastAsia="es-MX"/>
        </w:rPr>
      </w:pPr>
    </w:p>
    <w:p w14:paraId="625E2C01" w14:textId="77777777" w:rsidR="0090601E" w:rsidRPr="00BF6165" w:rsidRDefault="0090601E" w:rsidP="0090601E">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lang w:val="es-MX" w:eastAsia="es-MX"/>
        </w:rPr>
      </w:pPr>
      <w:r w:rsidRPr="00BF6165">
        <w:rPr>
          <w:rFonts w:ascii="Palatino Linotype" w:eastAsia="Calibri" w:hAnsi="Palatino Linotype" w:cs="Arial"/>
          <w:lang w:val="es-MX" w:eastAsia="es-MX"/>
        </w:rPr>
        <w:t xml:space="preserve">En consecuencia, dado lo expuesto y fundado con anterioridad, se estima que el requisito relativo al nombre del </w:t>
      </w:r>
      <w:r w:rsidRPr="00BF6165">
        <w:rPr>
          <w:rFonts w:ascii="Palatino Linotype" w:eastAsia="Calibri" w:hAnsi="Palatino Linotype" w:cs="Arial"/>
          <w:b/>
          <w:lang w:val="es-MX" w:eastAsia="es-MX"/>
        </w:rPr>
        <w:t>RECURRENTE</w:t>
      </w:r>
      <w:r w:rsidRPr="00BF6165">
        <w:rPr>
          <w:rFonts w:ascii="Palatino Linotype" w:eastAsia="Calibri" w:hAnsi="Palatino Linotype" w:cs="Arial"/>
          <w:lang w:val="es-MX" w:eastAsia="es-MX"/>
        </w:rPr>
        <w:t xml:space="preserve"> no constituye un presupuesto indispensable de procedencia del Recurso de Revisión, en términos de los artículos 25 de la Convención Americana de Derechos Humanos, 1, párrafos segundo y </w:t>
      </w:r>
      <w:r w:rsidRPr="00BF6165">
        <w:rPr>
          <w:rFonts w:ascii="Palatino Linotype" w:eastAsia="Calibri" w:hAnsi="Palatino Linotype" w:cs="Arial"/>
          <w:lang w:val="es-MX" w:eastAsia="es-MX"/>
        </w:rPr>
        <w:lastRenderedPageBreak/>
        <w:t>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51CB0BC9" w14:textId="77777777" w:rsidR="00E31311" w:rsidRPr="00BF6165" w:rsidRDefault="00E31311">
      <w:pPr>
        <w:rPr>
          <w:rFonts w:ascii="Palatino Linotype" w:eastAsia="Palatino Linotype" w:hAnsi="Palatino Linotype" w:cs="Palatino Linotype"/>
        </w:rPr>
      </w:pPr>
    </w:p>
    <w:p w14:paraId="75900DA9" w14:textId="77777777" w:rsidR="00E31311" w:rsidRPr="00BF6165" w:rsidRDefault="00DF6EAE" w:rsidP="0090601E">
      <w:pPr>
        <w:numPr>
          <w:ilvl w:val="0"/>
          <w:numId w:val="3"/>
        </w:numPr>
        <w:pBdr>
          <w:top w:val="nil"/>
          <w:left w:val="nil"/>
          <w:bottom w:val="nil"/>
          <w:right w:val="nil"/>
          <w:between w:val="nil"/>
        </w:pBdr>
        <w:spacing w:line="360" w:lineRule="auto"/>
        <w:ind w:left="0" w:firstLine="0"/>
        <w:jc w:val="both"/>
      </w:pPr>
      <w:r w:rsidRPr="00BF6165">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268FEF6" w14:textId="77777777" w:rsidR="00E31311" w:rsidRPr="00BF6165" w:rsidRDefault="00E31311" w:rsidP="0090601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109F2DF" w14:textId="77777777" w:rsidR="00E31311" w:rsidRPr="00BF6165" w:rsidRDefault="00DF6EAE">
      <w:pPr>
        <w:pStyle w:val="Ttulo1"/>
        <w:spacing w:before="0" w:line="360" w:lineRule="auto"/>
        <w:rPr>
          <w:rFonts w:ascii="Palatino Linotype" w:eastAsia="Palatino Linotype" w:hAnsi="Palatino Linotype" w:cs="Palatino Linotype"/>
          <w:b/>
          <w:color w:val="000000"/>
          <w:sz w:val="24"/>
          <w:szCs w:val="24"/>
        </w:rPr>
      </w:pPr>
      <w:bookmarkStart w:id="5" w:name="_heading=h.tyjcwt" w:colFirst="0" w:colLast="0"/>
      <w:bookmarkEnd w:id="5"/>
      <w:r w:rsidRPr="00BF6165">
        <w:rPr>
          <w:rFonts w:ascii="Palatino Linotype" w:eastAsia="Palatino Linotype" w:hAnsi="Palatino Linotype" w:cs="Palatino Linotype"/>
          <w:b/>
          <w:color w:val="000000"/>
          <w:sz w:val="24"/>
          <w:szCs w:val="24"/>
        </w:rPr>
        <w:t xml:space="preserve">TERCERO. Del planteamiento de la </w:t>
      </w:r>
      <w:r w:rsidRPr="00BF6165">
        <w:rPr>
          <w:rFonts w:ascii="Palatino Linotype" w:eastAsia="Palatino Linotype" w:hAnsi="Palatino Linotype" w:cs="Palatino Linotype"/>
          <w:b/>
          <w:i/>
          <w:color w:val="000000"/>
          <w:sz w:val="24"/>
          <w:szCs w:val="24"/>
        </w:rPr>
        <w:t>Litis</w:t>
      </w:r>
      <w:r w:rsidRPr="00BF6165">
        <w:rPr>
          <w:rFonts w:ascii="Palatino Linotype" w:eastAsia="Palatino Linotype" w:hAnsi="Palatino Linotype" w:cs="Palatino Linotype"/>
          <w:b/>
          <w:color w:val="000000"/>
          <w:sz w:val="24"/>
          <w:szCs w:val="24"/>
        </w:rPr>
        <w:t>.</w:t>
      </w:r>
    </w:p>
    <w:p w14:paraId="75B6FDC5" w14:textId="77777777" w:rsidR="00E31311" w:rsidRPr="00BF6165" w:rsidRDefault="00DF6EAE">
      <w:pPr>
        <w:numPr>
          <w:ilvl w:val="0"/>
          <w:numId w:val="3"/>
        </w:numPr>
        <w:pBdr>
          <w:top w:val="nil"/>
          <w:left w:val="nil"/>
          <w:bottom w:val="nil"/>
          <w:right w:val="nil"/>
          <w:between w:val="nil"/>
        </w:pBdr>
        <w:spacing w:line="360" w:lineRule="auto"/>
        <w:ind w:left="0" w:firstLine="0"/>
        <w:jc w:val="both"/>
        <w:rPr>
          <w:color w:val="000000"/>
        </w:rPr>
      </w:pPr>
      <w:r w:rsidRPr="00BF6165">
        <w:rPr>
          <w:rFonts w:ascii="Palatino Linotype" w:eastAsia="Palatino Linotype" w:hAnsi="Palatino Linotype" w:cs="Palatino Linotype"/>
          <w:color w:val="000000"/>
        </w:rPr>
        <w:t>Se solicitó tener acceso, a la información que a continuación se desagrega:</w:t>
      </w:r>
    </w:p>
    <w:p w14:paraId="08326795" w14:textId="77777777" w:rsidR="00E31311" w:rsidRPr="00BF6165" w:rsidRDefault="00E3131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0BC6545" w14:textId="77777777" w:rsidR="00A567EA" w:rsidRPr="00BF6165" w:rsidRDefault="00A567EA" w:rsidP="00A567EA">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En versión pública</w:t>
      </w:r>
    </w:p>
    <w:p w14:paraId="2685CD01" w14:textId="77777777" w:rsidR="00506224" w:rsidRPr="00BF6165" w:rsidRDefault="00A567EA" w:rsidP="00A567E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Dictamen pericial en materia de criminología</w:t>
      </w:r>
    </w:p>
    <w:p w14:paraId="76165708" w14:textId="77777777" w:rsidR="00A567EA" w:rsidRPr="00BF6165" w:rsidRDefault="00506224" w:rsidP="00A567E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Dictamen</w:t>
      </w:r>
      <w:r w:rsidR="00A567EA" w:rsidRPr="00BF6165">
        <w:rPr>
          <w:rFonts w:ascii="Palatino Linotype" w:eastAsia="Palatino Linotype" w:hAnsi="Palatino Linotype" w:cs="Palatino Linotype"/>
          <w:color w:val="000000"/>
        </w:rPr>
        <w:t xml:space="preserve"> en materia de criminalística</w:t>
      </w:r>
    </w:p>
    <w:p w14:paraId="5215CC89" w14:textId="77777777" w:rsidR="00506224" w:rsidRPr="00BF6165" w:rsidRDefault="00A567EA" w:rsidP="00A567E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Expediente de juicio ejecutivo</w:t>
      </w:r>
      <w:r w:rsidR="00506224" w:rsidRPr="00BF6165">
        <w:rPr>
          <w:rFonts w:ascii="Palatino Linotype" w:eastAsia="Palatino Linotype" w:hAnsi="Palatino Linotype" w:cs="Palatino Linotype"/>
          <w:color w:val="000000"/>
        </w:rPr>
        <w:t xml:space="preserve"> mercantil.</w:t>
      </w:r>
    </w:p>
    <w:p w14:paraId="29547CB6" w14:textId="77777777" w:rsidR="00506224" w:rsidRPr="00BF6165" w:rsidRDefault="00506224" w:rsidP="00A567E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Expediente de juicio oral mercantil.</w:t>
      </w:r>
    </w:p>
    <w:p w14:paraId="29411CE6" w14:textId="77777777" w:rsidR="001A5A2D" w:rsidRPr="00BF6165" w:rsidRDefault="00506224" w:rsidP="00A567EA">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Expediente de </w:t>
      </w:r>
      <w:r w:rsidR="00A567EA" w:rsidRPr="00BF6165">
        <w:rPr>
          <w:rFonts w:ascii="Palatino Linotype" w:eastAsia="Palatino Linotype" w:hAnsi="Palatino Linotype" w:cs="Palatino Linotype"/>
          <w:color w:val="000000"/>
        </w:rPr>
        <w:t>juicio ordinario mercantil.</w:t>
      </w:r>
    </w:p>
    <w:p w14:paraId="41FE61AC" w14:textId="77777777" w:rsidR="001A5A2D" w:rsidRPr="00BF6165" w:rsidRDefault="001A5A2D">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56F5CD36" w14:textId="77777777" w:rsidR="004D70FB" w:rsidRPr="00BF6165" w:rsidRDefault="00DF6EAE" w:rsidP="004D70F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BF6165">
        <w:rPr>
          <w:rFonts w:ascii="Palatino Linotype" w:eastAsia="Palatino Linotype" w:hAnsi="Palatino Linotype" w:cs="Palatino Linotype"/>
        </w:rPr>
        <w:t xml:space="preserve">En respuesta, el </w:t>
      </w:r>
      <w:r w:rsidR="00506224" w:rsidRPr="00BF6165">
        <w:rPr>
          <w:rFonts w:ascii="Palatino Linotype" w:eastAsia="Palatino Linotype" w:hAnsi="Palatino Linotype" w:cs="Palatino Linotype"/>
          <w:b/>
        </w:rPr>
        <w:t xml:space="preserve">SUJETO OBLIGADO </w:t>
      </w:r>
      <w:r w:rsidR="00506224" w:rsidRPr="00BF6165">
        <w:rPr>
          <w:rFonts w:ascii="Palatino Linotype" w:eastAsia="Palatino Linotype" w:hAnsi="Palatino Linotype" w:cs="Palatino Linotype"/>
          <w:color w:val="000000"/>
        </w:rPr>
        <w:t xml:space="preserve">informó al solicitante que, </w:t>
      </w:r>
      <w:r w:rsidR="004D70FB" w:rsidRPr="00BF6165">
        <w:rPr>
          <w:rFonts w:ascii="Palatino Linotype" w:eastAsia="Palatino Linotype" w:hAnsi="Palatino Linotype" w:cs="Palatino Linotype"/>
          <w:color w:val="000000"/>
        </w:rPr>
        <w:t xml:space="preserve">es importante hacer sabedor al interesado que atendiendo la función principal del Poder Judicial del Estado de México que para realizar la consulta en la página, deberá realizar lo siguiente…” (El Sujeto Obligado señala una serie de paso que el solicitante debe seguir para la consulta de la información). Anexa el siguiente link: </w:t>
      </w:r>
      <w:r w:rsidR="004D70FB" w:rsidRPr="00BF6165">
        <w:rPr>
          <w:rFonts w:ascii="ArialNarrow" w:eastAsia="Calibri" w:hAnsi="ArialNarrow" w:cs="ArialNarrow"/>
          <w:color w:val="0563C2"/>
          <w:sz w:val="22"/>
          <w:szCs w:val="22"/>
          <w:lang w:val="es-MX" w:eastAsia="es-MX"/>
        </w:rPr>
        <w:t>https://www.pjedomex.gob.mx/vista/1_inicio</w:t>
      </w:r>
    </w:p>
    <w:p w14:paraId="2ECE86A1" w14:textId="77777777" w:rsidR="008A7920" w:rsidRPr="00BF6165" w:rsidRDefault="008A7920" w:rsidP="004D70FB">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14:paraId="440FAB8D" w14:textId="77777777" w:rsidR="00E31311" w:rsidRPr="00BF6165" w:rsidRDefault="00DF6EAE" w:rsidP="008A7920">
      <w:pPr>
        <w:numPr>
          <w:ilvl w:val="0"/>
          <w:numId w:val="3"/>
        </w:numPr>
        <w:pBdr>
          <w:top w:val="nil"/>
          <w:left w:val="nil"/>
          <w:bottom w:val="nil"/>
          <w:right w:val="nil"/>
          <w:between w:val="nil"/>
        </w:pBdr>
        <w:spacing w:line="360" w:lineRule="auto"/>
        <w:ind w:left="0" w:firstLine="0"/>
        <w:jc w:val="both"/>
      </w:pPr>
      <w:r w:rsidRPr="00BF6165">
        <w:rPr>
          <w:rFonts w:ascii="Palatino Linotype" w:eastAsia="Palatino Linotype" w:hAnsi="Palatino Linotype" w:cs="Palatino Linotype"/>
          <w:color w:val="000000"/>
        </w:rPr>
        <w:t>El R</w:t>
      </w:r>
      <w:r w:rsidR="001A5A2D" w:rsidRPr="00BF6165">
        <w:rPr>
          <w:rFonts w:ascii="Palatino Linotype" w:eastAsia="Palatino Linotype" w:hAnsi="Palatino Linotype" w:cs="Palatino Linotype"/>
          <w:color w:val="000000"/>
        </w:rPr>
        <w:t>ECUR</w:t>
      </w:r>
      <w:r w:rsidR="00506224" w:rsidRPr="00BF6165">
        <w:rPr>
          <w:rFonts w:ascii="Palatino Linotype" w:eastAsia="Palatino Linotype" w:hAnsi="Palatino Linotype" w:cs="Palatino Linotype"/>
          <w:color w:val="000000"/>
        </w:rPr>
        <w:t>RENTE se inconformó porque, no remite respuesta completa, no me da los peritajes requeridos y en el caso de los expedientes omite remitirlos, otorga un link que no contiene la información solicitada.</w:t>
      </w:r>
    </w:p>
    <w:p w14:paraId="28350AA1" w14:textId="77777777" w:rsidR="00E31311" w:rsidRPr="00BF6165" w:rsidRDefault="00E31311">
      <w:pPr>
        <w:tabs>
          <w:tab w:val="left" w:pos="933"/>
        </w:tabs>
        <w:spacing w:line="360" w:lineRule="auto"/>
        <w:jc w:val="both"/>
        <w:rPr>
          <w:rFonts w:ascii="Palatino Linotype" w:eastAsia="Palatino Linotype" w:hAnsi="Palatino Linotype" w:cs="Palatino Linotype"/>
        </w:rPr>
      </w:pPr>
    </w:p>
    <w:p w14:paraId="15E58421" w14:textId="77777777" w:rsidR="00E31311" w:rsidRPr="00BF6165" w:rsidRDefault="00DF6EAE">
      <w:pPr>
        <w:numPr>
          <w:ilvl w:val="0"/>
          <w:numId w:val="3"/>
        </w:numPr>
        <w:spacing w:line="360" w:lineRule="auto"/>
        <w:ind w:left="0" w:firstLine="0"/>
        <w:jc w:val="both"/>
      </w:pPr>
      <w:r w:rsidRPr="00BF6165">
        <w:rPr>
          <w:rFonts w:ascii="Palatino Linotype" w:eastAsia="Palatino Linotype" w:hAnsi="Palatino Linotype" w:cs="Palatino Linotype"/>
        </w:rPr>
        <w:t xml:space="preserve">En dichas condiciones, la </w:t>
      </w:r>
      <w:r w:rsidRPr="00BF6165">
        <w:rPr>
          <w:rFonts w:ascii="Palatino Linotype" w:eastAsia="Palatino Linotype" w:hAnsi="Palatino Linotype" w:cs="Palatino Linotype"/>
          <w:i/>
        </w:rPr>
        <w:t>Litis</w:t>
      </w:r>
      <w:r w:rsidRPr="00BF6165">
        <w:rPr>
          <w:rFonts w:ascii="Palatino Linotype" w:eastAsia="Palatino Linotype" w:hAnsi="Palatino Linotype" w:cs="Palatino Linotype"/>
        </w:rPr>
        <w:t xml:space="preserve"> a resolver en este recurso se circunscribe a determinar si se actualiza la causal de procedencia prevista en el artículo 179, </w:t>
      </w:r>
      <w:r w:rsidR="00506224" w:rsidRPr="00BF6165">
        <w:rPr>
          <w:rFonts w:ascii="Palatino Linotype" w:eastAsia="Palatino Linotype" w:hAnsi="Palatino Linotype" w:cs="Palatino Linotype"/>
          <w:b/>
        </w:rPr>
        <w:t>fracción V</w:t>
      </w:r>
      <w:r w:rsidRPr="00BF6165">
        <w:rPr>
          <w:rFonts w:ascii="Palatino Linotype" w:eastAsia="Palatino Linotype" w:hAnsi="Palatino Linotype" w:cs="Palatino Linotype"/>
          <w:b/>
        </w:rPr>
        <w:t xml:space="preserve"> </w:t>
      </w:r>
      <w:r w:rsidRPr="00BF6165">
        <w:rPr>
          <w:rFonts w:ascii="Palatino Linotype" w:eastAsia="Palatino Linotype" w:hAnsi="Palatino Linotype" w:cs="Palatino Linotype"/>
        </w:rPr>
        <w:t xml:space="preserve">de la </w:t>
      </w:r>
      <w:r w:rsidRPr="00BF6165">
        <w:rPr>
          <w:rFonts w:ascii="Palatino Linotype" w:eastAsia="Palatino Linotype" w:hAnsi="Palatino Linotype" w:cs="Palatino Linotype"/>
          <w:b/>
        </w:rPr>
        <w:t xml:space="preserve">Ley de Transparencia y Acceso a la Información Pública del Estado de </w:t>
      </w:r>
      <w:r w:rsidRPr="00BF6165">
        <w:rPr>
          <w:rFonts w:ascii="Palatino Linotype" w:eastAsia="Palatino Linotype" w:hAnsi="Palatino Linotype" w:cs="Palatino Linotype"/>
        </w:rPr>
        <w:t>México</w:t>
      </w:r>
      <w:r w:rsidRPr="00BF6165">
        <w:rPr>
          <w:rFonts w:ascii="Palatino Linotype" w:eastAsia="Palatino Linotype" w:hAnsi="Palatino Linotype" w:cs="Palatino Linotype"/>
          <w:b/>
        </w:rPr>
        <w:t xml:space="preserve"> y </w:t>
      </w:r>
      <w:r w:rsidRPr="00BF6165">
        <w:rPr>
          <w:rFonts w:ascii="Palatino Linotype" w:eastAsia="Palatino Linotype" w:hAnsi="Palatino Linotype" w:cs="Palatino Linotype"/>
        </w:rPr>
        <w:t>Municipios; fracción que determina la hipótesis</w:t>
      </w:r>
      <w:r w:rsidR="00506224" w:rsidRPr="00BF6165">
        <w:rPr>
          <w:rFonts w:ascii="Palatino Linotype" w:eastAsia="Palatino Linotype" w:hAnsi="Palatino Linotype" w:cs="Palatino Linotype"/>
        </w:rPr>
        <w:t xml:space="preserve"> jurídica relativa a la entrega de información incompleta</w:t>
      </w:r>
      <w:r w:rsidRPr="00BF6165">
        <w:rPr>
          <w:rFonts w:ascii="Palatino Linotype" w:eastAsia="Palatino Linotype" w:hAnsi="Palatino Linotype" w:cs="Palatino Linotype"/>
        </w:rPr>
        <w:t xml:space="preserve">; contexto del cual se dolió </w:t>
      </w:r>
      <w:r w:rsidRPr="00BF6165">
        <w:rPr>
          <w:rFonts w:ascii="Palatino Linotype" w:eastAsia="Palatino Linotype" w:hAnsi="Palatino Linotype" w:cs="Palatino Linotype"/>
          <w:b/>
        </w:rPr>
        <w:t xml:space="preserve">EL RECURRENTE </w:t>
      </w:r>
      <w:r w:rsidRPr="00BF6165">
        <w:rPr>
          <w:rFonts w:ascii="Palatino Linotype" w:eastAsia="Palatino Linotype" w:hAnsi="Palatino Linotype" w:cs="Palatino Linotype"/>
        </w:rPr>
        <w:t>al momento de interponer su inconformidad.</w:t>
      </w:r>
    </w:p>
    <w:p w14:paraId="210A9DF6" w14:textId="77777777" w:rsidR="00E31311" w:rsidRPr="00BF6165" w:rsidRDefault="00E31311">
      <w:pPr>
        <w:spacing w:line="360" w:lineRule="auto"/>
        <w:jc w:val="both"/>
        <w:rPr>
          <w:rFonts w:ascii="Palatino Linotype" w:eastAsia="Palatino Linotype" w:hAnsi="Palatino Linotype" w:cs="Palatino Linotype"/>
        </w:rPr>
      </w:pPr>
    </w:p>
    <w:p w14:paraId="2F5AB425" w14:textId="77777777" w:rsidR="00E31311" w:rsidRPr="00BF6165" w:rsidRDefault="00DF6EAE">
      <w:pPr>
        <w:numPr>
          <w:ilvl w:val="0"/>
          <w:numId w:val="3"/>
        </w:numPr>
        <w:spacing w:line="360" w:lineRule="auto"/>
        <w:ind w:left="0" w:firstLine="0"/>
        <w:jc w:val="both"/>
      </w:pPr>
      <w:r w:rsidRPr="00BF6165">
        <w:rPr>
          <w:rFonts w:ascii="Palatino Linotype" w:eastAsia="Palatino Linotype" w:hAnsi="Palatino Linotype" w:cs="Palatino Linotype"/>
          <w:color w:val="000000"/>
        </w:rPr>
        <w:t xml:space="preserve">De modo tal que el presente recurso de revisión se </w:t>
      </w:r>
      <w:r w:rsidRPr="00BF6165">
        <w:rPr>
          <w:rFonts w:ascii="Palatino Linotype" w:eastAsia="Palatino Linotype" w:hAnsi="Palatino Linotype" w:cs="Palatino Linotype"/>
        </w:rPr>
        <w:t>abocará</w:t>
      </w:r>
      <w:r w:rsidRPr="00BF6165">
        <w:rPr>
          <w:rFonts w:ascii="Palatino Linotype" w:eastAsia="Palatino Linotype" w:hAnsi="Palatino Linotype" w:cs="Palatino Linotype"/>
          <w:color w:val="000000"/>
        </w:rPr>
        <w:t xml:space="preserve"> en determinar si el </w:t>
      </w:r>
      <w:r w:rsidRPr="00BF6165">
        <w:rPr>
          <w:rFonts w:ascii="Palatino Linotype" w:eastAsia="Palatino Linotype" w:hAnsi="Palatino Linotype" w:cs="Palatino Linotype"/>
          <w:b/>
          <w:color w:val="000000"/>
        </w:rPr>
        <w:t>SUJETO</w:t>
      </w:r>
      <w:r w:rsidRPr="00BF6165">
        <w:rPr>
          <w:rFonts w:ascii="Palatino Linotype" w:eastAsia="Palatino Linotype" w:hAnsi="Palatino Linotype" w:cs="Palatino Linotype"/>
          <w:color w:val="000000"/>
        </w:rPr>
        <w:t xml:space="preserve"> </w:t>
      </w:r>
      <w:r w:rsidRPr="00BF6165">
        <w:rPr>
          <w:rFonts w:ascii="Palatino Linotype" w:eastAsia="Palatino Linotype" w:hAnsi="Palatino Linotype" w:cs="Palatino Linotype"/>
          <w:b/>
          <w:color w:val="000000"/>
        </w:rPr>
        <w:t>OBLIGADO</w:t>
      </w:r>
      <w:r w:rsidRPr="00BF6165">
        <w:rPr>
          <w:rFonts w:ascii="Palatino Linotype" w:eastAsia="Palatino Linotype" w:hAnsi="Palatino Linotype" w:cs="Palatino Linotype"/>
          <w:color w:val="000000"/>
        </w:rPr>
        <w:t xml:space="preserve"> con su respuesta ciertamente actualiza la causal de procedencia</w:t>
      </w:r>
      <w:r w:rsidRPr="00BF6165">
        <w:rPr>
          <w:rFonts w:ascii="Palatino Linotype" w:eastAsia="Palatino Linotype" w:hAnsi="Palatino Linotype" w:cs="Palatino Linotype"/>
          <w:b/>
          <w:color w:val="000000"/>
        </w:rPr>
        <w:t xml:space="preserve"> </w:t>
      </w:r>
      <w:r w:rsidRPr="00BF6165">
        <w:rPr>
          <w:rFonts w:ascii="Palatino Linotype" w:eastAsia="Palatino Linotype" w:hAnsi="Palatino Linotype" w:cs="Palatino Linotype"/>
          <w:color w:val="000000"/>
        </w:rPr>
        <w:t xml:space="preserve">antes señalada. </w:t>
      </w:r>
    </w:p>
    <w:p w14:paraId="45BDB7BF" w14:textId="77777777" w:rsidR="00E31311" w:rsidRPr="00BF6165" w:rsidRDefault="00E31311">
      <w:pPr>
        <w:spacing w:line="360" w:lineRule="auto"/>
        <w:jc w:val="both"/>
        <w:rPr>
          <w:rFonts w:ascii="Palatino Linotype" w:eastAsia="Palatino Linotype" w:hAnsi="Palatino Linotype" w:cs="Palatino Linotype"/>
          <w:color w:val="000000"/>
        </w:rPr>
      </w:pPr>
    </w:p>
    <w:p w14:paraId="1A3EFF18" w14:textId="77777777" w:rsidR="00E31311" w:rsidRPr="00BF6165" w:rsidRDefault="00DF6EAE">
      <w:pPr>
        <w:pStyle w:val="Ttulo2"/>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sidRPr="00BF6165">
        <w:rPr>
          <w:rFonts w:ascii="Palatino Linotype" w:eastAsia="Palatino Linotype" w:hAnsi="Palatino Linotype" w:cs="Palatino Linotype"/>
          <w:b/>
          <w:color w:val="000000"/>
          <w:sz w:val="24"/>
          <w:szCs w:val="24"/>
        </w:rPr>
        <w:lastRenderedPageBreak/>
        <w:t>CUARTO. Del estudio y resolución del asunto.</w:t>
      </w:r>
    </w:p>
    <w:p w14:paraId="7DCCF3FD" w14:textId="77777777" w:rsidR="00E31311" w:rsidRPr="00BF6165" w:rsidRDefault="00DF6EAE">
      <w:pPr>
        <w:numPr>
          <w:ilvl w:val="0"/>
          <w:numId w:val="3"/>
        </w:numPr>
        <w:spacing w:line="360" w:lineRule="auto"/>
        <w:ind w:left="0" w:firstLine="0"/>
        <w:jc w:val="both"/>
        <w:rPr>
          <w:color w:val="000000"/>
        </w:rPr>
      </w:pPr>
      <w:r w:rsidRPr="00BF6165">
        <w:rPr>
          <w:rFonts w:ascii="Palatino Linotype" w:eastAsia="Palatino Linotype" w:hAnsi="Palatino Linotype" w:cs="Palatino Linotype"/>
          <w:color w:val="000000"/>
        </w:rPr>
        <w:t xml:space="preserve">Acotada la </w:t>
      </w:r>
      <w:r w:rsidRPr="00BF6165">
        <w:rPr>
          <w:rFonts w:ascii="Palatino Linotype" w:eastAsia="Palatino Linotype" w:hAnsi="Palatino Linotype" w:cs="Palatino Linotype"/>
          <w:i/>
          <w:color w:val="000000"/>
        </w:rPr>
        <w:t>Litis</w:t>
      </w:r>
      <w:r w:rsidRPr="00BF6165">
        <w:rPr>
          <w:rFonts w:ascii="Palatino Linotype" w:eastAsia="Palatino Linotype" w:hAnsi="Palatino Linotype" w:cs="Palatino Linotype"/>
          <w:color w:val="000000"/>
        </w:rPr>
        <w:t xml:space="preserve">, se procede a analizar el contenido íntegro de las </w:t>
      </w:r>
      <w:r w:rsidRPr="00BF6165">
        <w:rPr>
          <w:rFonts w:ascii="Palatino Linotype" w:eastAsia="Palatino Linotype" w:hAnsi="Palatino Linotype" w:cs="Palatino Linotype"/>
        </w:rPr>
        <w:t>actuaciones</w:t>
      </w:r>
      <w:r w:rsidRPr="00BF6165">
        <w:rPr>
          <w:rFonts w:ascii="Palatino Linotype" w:eastAsia="Palatino Linotype" w:hAnsi="Palatino Linotype" w:cs="Palatino Linotype"/>
          <w:color w:val="000000"/>
        </w:rPr>
        <w:t xml:space="preserve">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3AB91A8F" w14:textId="77777777" w:rsidR="00E31311" w:rsidRPr="00BF6165" w:rsidRDefault="00E31311">
      <w:pPr>
        <w:spacing w:line="360" w:lineRule="auto"/>
        <w:jc w:val="both"/>
        <w:rPr>
          <w:rFonts w:ascii="Palatino Linotype" w:eastAsia="Palatino Linotype" w:hAnsi="Palatino Linotype" w:cs="Palatino Linotype"/>
          <w:color w:val="000000"/>
        </w:rPr>
      </w:pPr>
    </w:p>
    <w:p w14:paraId="6A3CBE48" w14:textId="77777777" w:rsidR="00E31311" w:rsidRPr="00BF6165" w:rsidRDefault="00DF6EAE">
      <w:pPr>
        <w:numPr>
          <w:ilvl w:val="0"/>
          <w:numId w:val="3"/>
        </w:numPr>
        <w:spacing w:line="360" w:lineRule="auto"/>
        <w:ind w:left="0" w:firstLine="0"/>
        <w:jc w:val="both"/>
        <w:rPr>
          <w:color w:val="000000"/>
        </w:rPr>
      </w:pPr>
      <w:r w:rsidRPr="00BF6165">
        <w:rPr>
          <w:rFonts w:ascii="Palatino Linotype" w:eastAsia="Palatino Linotype" w:hAnsi="Palatino Linotype" w:cs="Palatino Linotype"/>
          <w:color w:val="000000"/>
        </w:rPr>
        <w:t xml:space="preserve">Por ello, es importante recordar que el hoy </w:t>
      </w:r>
      <w:r w:rsidRPr="00BF6165">
        <w:rPr>
          <w:rFonts w:ascii="Palatino Linotype" w:eastAsia="Palatino Linotype" w:hAnsi="Palatino Linotype" w:cs="Palatino Linotype"/>
          <w:b/>
          <w:color w:val="000000"/>
        </w:rPr>
        <w:t xml:space="preserve">RECURRENTE, </w:t>
      </w:r>
      <w:r w:rsidRPr="00BF6165">
        <w:rPr>
          <w:rFonts w:ascii="Palatino Linotype" w:eastAsia="Palatino Linotype" w:hAnsi="Palatino Linotype" w:cs="Palatino Linotype"/>
          <w:color w:val="000000"/>
        </w:rPr>
        <w:t>solicitó lo siguiente</w:t>
      </w:r>
      <w:r w:rsidRPr="00BF6165">
        <w:rPr>
          <w:rFonts w:ascii="Palatino Linotype" w:eastAsia="Palatino Linotype" w:hAnsi="Palatino Linotype" w:cs="Palatino Linotype"/>
          <w:b/>
          <w:color w:val="000000"/>
        </w:rPr>
        <w:t xml:space="preserve">: </w:t>
      </w:r>
    </w:p>
    <w:p w14:paraId="375CC44C" w14:textId="77777777" w:rsidR="001A5A2D" w:rsidRPr="00BF6165" w:rsidRDefault="001A5A2D" w:rsidP="001A5A2D">
      <w:pPr>
        <w:pStyle w:val="Prrafodelista"/>
        <w:rPr>
          <w:color w:val="000000"/>
        </w:rPr>
      </w:pPr>
    </w:p>
    <w:p w14:paraId="7CE35FE9" w14:textId="77777777" w:rsidR="00506224" w:rsidRPr="00BF6165" w:rsidRDefault="00506224" w:rsidP="00506224">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En versión pública</w:t>
      </w:r>
      <w:r w:rsidR="00BA162E" w:rsidRPr="00BF6165">
        <w:rPr>
          <w:rFonts w:ascii="Palatino Linotype" w:eastAsia="Palatino Linotype" w:hAnsi="Palatino Linotype" w:cs="Palatino Linotype"/>
          <w:color w:val="000000"/>
        </w:rPr>
        <w:t>.</w:t>
      </w:r>
    </w:p>
    <w:p w14:paraId="39E378B6" w14:textId="77777777" w:rsidR="00BA162E" w:rsidRPr="00BF6165" w:rsidRDefault="00BA162E" w:rsidP="00506224">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p>
    <w:p w14:paraId="669ABCC0" w14:textId="77777777" w:rsidR="00506224" w:rsidRPr="00BF6165" w:rsidRDefault="00BA162E" w:rsidP="00BA162E">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1.- </w:t>
      </w:r>
      <w:r w:rsidR="00506224" w:rsidRPr="00BF6165">
        <w:rPr>
          <w:rFonts w:ascii="Palatino Linotype" w:eastAsia="Palatino Linotype" w:hAnsi="Palatino Linotype" w:cs="Palatino Linotype"/>
          <w:color w:val="000000"/>
        </w:rPr>
        <w:t>Dictamen pericial en materia de criminología</w:t>
      </w:r>
      <w:r w:rsidRPr="00BF6165">
        <w:rPr>
          <w:rFonts w:ascii="Palatino Linotype" w:eastAsia="Palatino Linotype" w:hAnsi="Palatino Linotype" w:cs="Palatino Linotype"/>
          <w:color w:val="000000"/>
        </w:rPr>
        <w:t>.</w:t>
      </w:r>
    </w:p>
    <w:p w14:paraId="5947FB66" w14:textId="77777777" w:rsidR="00506224" w:rsidRPr="00BF6165" w:rsidRDefault="00BA162E" w:rsidP="00BA162E">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2.- </w:t>
      </w:r>
      <w:r w:rsidR="00506224" w:rsidRPr="00BF6165">
        <w:rPr>
          <w:rFonts w:ascii="Palatino Linotype" w:eastAsia="Palatino Linotype" w:hAnsi="Palatino Linotype" w:cs="Palatino Linotype"/>
          <w:color w:val="000000"/>
        </w:rPr>
        <w:t>Dictamen en materia de criminalística</w:t>
      </w:r>
      <w:r w:rsidRPr="00BF6165">
        <w:rPr>
          <w:rFonts w:ascii="Palatino Linotype" w:eastAsia="Palatino Linotype" w:hAnsi="Palatino Linotype" w:cs="Palatino Linotype"/>
          <w:color w:val="000000"/>
        </w:rPr>
        <w:t>.</w:t>
      </w:r>
    </w:p>
    <w:p w14:paraId="3984563E" w14:textId="77777777" w:rsidR="00506224" w:rsidRPr="00BF6165" w:rsidRDefault="00BA162E" w:rsidP="00BA162E">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3.- </w:t>
      </w:r>
      <w:r w:rsidR="00506224" w:rsidRPr="00BF6165">
        <w:rPr>
          <w:rFonts w:ascii="Palatino Linotype" w:eastAsia="Palatino Linotype" w:hAnsi="Palatino Linotype" w:cs="Palatino Linotype"/>
          <w:color w:val="000000"/>
        </w:rPr>
        <w:t>Expediente de juicio ejecutivo mercantil.</w:t>
      </w:r>
    </w:p>
    <w:p w14:paraId="24ED485D" w14:textId="77777777" w:rsidR="00506224" w:rsidRPr="00BF6165" w:rsidRDefault="00BA162E" w:rsidP="00BA162E">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4.- </w:t>
      </w:r>
      <w:r w:rsidR="00506224" w:rsidRPr="00BF6165">
        <w:rPr>
          <w:rFonts w:ascii="Palatino Linotype" w:eastAsia="Palatino Linotype" w:hAnsi="Palatino Linotype" w:cs="Palatino Linotype"/>
          <w:color w:val="000000"/>
        </w:rPr>
        <w:t>Expediente de juicio oral mercantil.</w:t>
      </w:r>
    </w:p>
    <w:p w14:paraId="3DFDE855" w14:textId="77777777" w:rsidR="001A5A2D" w:rsidRPr="00BF6165" w:rsidRDefault="00BA162E" w:rsidP="00BA162E">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5.- </w:t>
      </w:r>
      <w:r w:rsidR="00506224" w:rsidRPr="00BF6165">
        <w:rPr>
          <w:rFonts w:ascii="Palatino Linotype" w:eastAsia="Palatino Linotype" w:hAnsi="Palatino Linotype" w:cs="Palatino Linotype"/>
          <w:color w:val="000000"/>
        </w:rPr>
        <w:t>Expediente de juicio ordinario mercantil.</w:t>
      </w:r>
    </w:p>
    <w:p w14:paraId="50C6E8D5" w14:textId="77777777" w:rsidR="00BA162E" w:rsidRPr="00BF6165" w:rsidRDefault="00BA162E" w:rsidP="00BA162E">
      <w:pPr>
        <w:pStyle w:val="Prrafodelista"/>
        <w:pBdr>
          <w:top w:val="nil"/>
          <w:left w:val="nil"/>
          <w:bottom w:val="nil"/>
          <w:right w:val="nil"/>
          <w:between w:val="nil"/>
        </w:pBdr>
        <w:spacing w:line="360" w:lineRule="auto"/>
        <w:ind w:left="1498"/>
        <w:jc w:val="both"/>
        <w:rPr>
          <w:rFonts w:ascii="Palatino Linotype" w:eastAsia="Palatino Linotype" w:hAnsi="Palatino Linotype" w:cs="Palatino Linotype"/>
          <w:color w:val="000000"/>
        </w:rPr>
      </w:pPr>
    </w:p>
    <w:p w14:paraId="79DF190E" w14:textId="77777777" w:rsidR="00E31311" w:rsidRPr="00BF6165" w:rsidRDefault="00DF6EAE" w:rsidP="004D70FB">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BF6165">
        <w:rPr>
          <w:rFonts w:ascii="Palatino Linotype" w:eastAsia="Palatino Linotype" w:hAnsi="Palatino Linotype" w:cs="Palatino Linotype"/>
          <w:color w:val="000000"/>
        </w:rPr>
        <w:t xml:space="preserve">De lo anterior, el </w:t>
      </w:r>
      <w:r w:rsidRPr="00BF6165">
        <w:rPr>
          <w:rFonts w:ascii="Palatino Linotype" w:eastAsia="Palatino Linotype" w:hAnsi="Palatino Linotype" w:cs="Palatino Linotype"/>
          <w:b/>
          <w:color w:val="000000"/>
        </w:rPr>
        <w:t>SUJETO OBLIGADO</w:t>
      </w:r>
      <w:r w:rsidR="00BA162E" w:rsidRPr="00BF6165">
        <w:rPr>
          <w:rFonts w:ascii="Palatino Linotype" w:eastAsia="Palatino Linotype" w:hAnsi="Palatino Linotype" w:cs="Palatino Linotype"/>
          <w:color w:val="000000"/>
        </w:rPr>
        <w:t xml:space="preserve"> informó al solicitante que, </w:t>
      </w:r>
      <w:r w:rsidR="004D70FB" w:rsidRPr="00BF6165">
        <w:rPr>
          <w:rFonts w:ascii="Palatino Linotype" w:eastAsia="Palatino Linotype" w:hAnsi="Palatino Linotype" w:cs="Palatino Linotype"/>
          <w:color w:val="000000"/>
        </w:rPr>
        <w:t xml:space="preserve">es importante hacer sabedor al interesado que atendiendo la función principal del Poder Judicial del Estado de México que para realizar la consulta en la página, deberá realizar lo siguiente…” (El Sujeto Obligado señala una serie de paso que el solicitante debe seguir para la consulta de la información). Anexa el siguiente link: </w:t>
      </w:r>
      <w:r w:rsidR="004D70FB" w:rsidRPr="00BF6165">
        <w:rPr>
          <w:rFonts w:ascii="ArialNarrow" w:eastAsia="Calibri" w:hAnsi="ArialNarrow" w:cs="ArialNarrow"/>
          <w:color w:val="0563C2"/>
          <w:sz w:val="22"/>
          <w:szCs w:val="22"/>
          <w:lang w:val="es-MX" w:eastAsia="es-MX"/>
        </w:rPr>
        <w:t>https://www.pjedomex.gob.mx/vista/1_inicio</w:t>
      </w:r>
    </w:p>
    <w:p w14:paraId="7ED11A94" w14:textId="77777777" w:rsidR="00E31311" w:rsidRPr="00BF6165" w:rsidRDefault="00E31311">
      <w:pPr>
        <w:spacing w:line="360" w:lineRule="auto"/>
        <w:jc w:val="both"/>
        <w:rPr>
          <w:rFonts w:ascii="Palatino Linotype" w:eastAsia="Palatino Linotype" w:hAnsi="Palatino Linotype" w:cs="Palatino Linotype"/>
          <w:i/>
          <w:color w:val="000000"/>
        </w:rPr>
      </w:pPr>
    </w:p>
    <w:p w14:paraId="36F5A091" w14:textId="77777777" w:rsidR="00BA162E" w:rsidRPr="00BF6165" w:rsidRDefault="00DF6EAE" w:rsidP="00BA162E">
      <w:pPr>
        <w:numPr>
          <w:ilvl w:val="0"/>
          <w:numId w:val="3"/>
        </w:numPr>
        <w:pBdr>
          <w:top w:val="nil"/>
          <w:left w:val="nil"/>
          <w:bottom w:val="nil"/>
          <w:right w:val="nil"/>
          <w:between w:val="nil"/>
        </w:pBdr>
        <w:spacing w:line="360" w:lineRule="auto"/>
        <w:ind w:left="0" w:firstLine="0"/>
        <w:jc w:val="both"/>
      </w:pPr>
      <w:r w:rsidRPr="00BF6165">
        <w:rPr>
          <w:rFonts w:ascii="Palatino Linotype" w:eastAsia="Palatino Linotype" w:hAnsi="Palatino Linotype" w:cs="Palatino Linotype"/>
          <w:color w:val="000000"/>
        </w:rPr>
        <w:t>Derivado de la respuesta el RECURRENTE, interpuso el recurso de revisión, manifestando el Act</w:t>
      </w:r>
      <w:r w:rsidR="008A7920" w:rsidRPr="00BF6165">
        <w:rPr>
          <w:rFonts w:ascii="Palatino Linotype" w:eastAsia="Palatino Linotype" w:hAnsi="Palatino Linotype" w:cs="Palatino Linotype"/>
          <w:color w:val="000000"/>
        </w:rPr>
        <w:t xml:space="preserve">o Impugnado siguiente: </w:t>
      </w:r>
      <w:r w:rsidR="00BA162E" w:rsidRPr="00BF6165">
        <w:rPr>
          <w:rFonts w:ascii="Palatino Linotype" w:eastAsia="Palatino Linotype" w:hAnsi="Palatino Linotype" w:cs="Palatino Linotype"/>
          <w:color w:val="000000"/>
        </w:rPr>
        <w:t>no remite respuesta completa, no me da los peritajes requeridos y en el caso de los expedientes omite remitirlos, otorga un link que no contiene la información solicitada.</w:t>
      </w:r>
    </w:p>
    <w:p w14:paraId="081DBDCF" w14:textId="77777777" w:rsidR="004D70FB" w:rsidRPr="00BF6165" w:rsidRDefault="004D70FB" w:rsidP="004D70FB">
      <w:pPr>
        <w:pStyle w:val="Prrafodelista"/>
      </w:pPr>
    </w:p>
    <w:p w14:paraId="78076D96" w14:textId="77777777" w:rsidR="00E34008" w:rsidRPr="00BF6165" w:rsidRDefault="00E34008" w:rsidP="00E34008">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b/>
        </w:rPr>
      </w:pPr>
      <w:r w:rsidRPr="00BF6165">
        <w:rPr>
          <w:rFonts w:ascii="Palatino Linotype" w:eastAsia="Calibri" w:hAnsi="Palatino Linotype" w:cs="Arial"/>
        </w:rPr>
        <w:t xml:space="preserve">Por lo anterior, es necesario indicar que, el Sujeto Obligado informó que en cuanto a las versiones públicas de las sentencias </w:t>
      </w:r>
      <w:r w:rsidR="00AE0542" w:rsidRPr="00BF6165">
        <w:rPr>
          <w:rFonts w:ascii="Palatino Linotype" w:eastAsia="Calibri" w:hAnsi="Palatino Linotype" w:cs="Arial"/>
        </w:rPr>
        <w:t>el Poder Judicial del Estado de México, cuenta en su página institucional con el portal de Transparencia en el cual puede consultar la de su interés y al mismo tiempo le remite un link, señalándole que para la consulta en la página, deberá de realizar una serie de pasos, indicando el procedimiento a seguir.</w:t>
      </w:r>
    </w:p>
    <w:p w14:paraId="500406F5" w14:textId="77777777" w:rsidR="00E34008" w:rsidRPr="00BF6165" w:rsidRDefault="00E34008" w:rsidP="00E34008">
      <w:pPr>
        <w:pStyle w:val="Prrafodelista"/>
        <w:tabs>
          <w:tab w:val="left" w:pos="567"/>
        </w:tabs>
        <w:spacing w:line="360" w:lineRule="auto"/>
        <w:ind w:left="0"/>
        <w:jc w:val="both"/>
        <w:rPr>
          <w:rFonts w:ascii="Palatino Linotype" w:eastAsia="Calibri" w:hAnsi="Palatino Linotype" w:cs="Arial"/>
          <w:b/>
        </w:rPr>
      </w:pPr>
    </w:p>
    <w:p w14:paraId="458BBB65" w14:textId="77777777" w:rsidR="00E34008" w:rsidRPr="00BF6165" w:rsidRDefault="00E34008" w:rsidP="00536710">
      <w:pPr>
        <w:numPr>
          <w:ilvl w:val="0"/>
          <w:numId w:val="3"/>
        </w:numPr>
        <w:pBdr>
          <w:top w:val="nil"/>
          <w:left w:val="nil"/>
          <w:bottom w:val="nil"/>
          <w:right w:val="nil"/>
          <w:between w:val="nil"/>
        </w:pBdr>
        <w:spacing w:line="360" w:lineRule="auto"/>
        <w:ind w:left="0" w:firstLine="0"/>
        <w:jc w:val="both"/>
        <w:rPr>
          <w:rFonts w:ascii="Palatino Linotype" w:eastAsia="MS Mincho" w:hAnsi="Palatino Linotype"/>
        </w:rPr>
      </w:pPr>
      <w:r w:rsidRPr="00BF6165">
        <w:rPr>
          <w:rFonts w:ascii="Palatino Linotype" w:eastAsia="MS Mincho" w:hAnsi="Palatino Linotype"/>
        </w:rPr>
        <w:t>Es necesario precisar que l</w:t>
      </w:r>
      <w:r w:rsidRPr="00BF6165">
        <w:rPr>
          <w:rFonts w:ascii="Palatino Linotype" w:hAnsi="Palatino Linotype"/>
          <w:lang w:val="es-ES"/>
        </w:rPr>
        <w:t xml:space="preserve">a Ley de Transparencia y Acceso a la Información Pública del Estado de México y Municipios establece en su artículo 11 que en </w:t>
      </w:r>
      <w:r w:rsidRPr="00BF6165">
        <w:rPr>
          <w:rFonts w:ascii="Palatino Linotype" w:hAnsi="Palatino Linotype"/>
          <w:i/>
          <w:lang w:val="es-ES"/>
        </w:rPr>
        <w:t xml:space="preserve">la entrega de la información se deberá garantizar que ésta sea accesible, actualizada, completa, congruente, confiable, verificable, veraz, integral, oportuna y expedita. </w:t>
      </w:r>
      <w:r w:rsidRPr="00BF6165">
        <w:rPr>
          <w:rFonts w:ascii="Palatino Linotype" w:hAnsi="Palatino Linotype"/>
          <w:lang w:val="es-ES"/>
        </w:rPr>
        <w:t>El artículo 161 de la Ley en comento, refiere lo siguiente:</w:t>
      </w:r>
    </w:p>
    <w:p w14:paraId="1CA0FC18" w14:textId="77777777" w:rsidR="00E34008" w:rsidRPr="00BF6165" w:rsidRDefault="00E34008" w:rsidP="00E34008">
      <w:pPr>
        <w:pStyle w:val="Prrafodelista"/>
        <w:rPr>
          <w:rFonts w:ascii="Palatino Linotype" w:hAnsi="Palatino Linotype"/>
          <w:lang w:val="es-ES"/>
        </w:rPr>
      </w:pPr>
    </w:p>
    <w:p w14:paraId="66F3D57F" w14:textId="77777777" w:rsidR="00E34008" w:rsidRPr="00BF6165" w:rsidRDefault="00E34008" w:rsidP="00E34008">
      <w:pPr>
        <w:autoSpaceDE w:val="0"/>
        <w:autoSpaceDN w:val="0"/>
        <w:adjustRightInd w:val="0"/>
        <w:spacing w:line="360" w:lineRule="auto"/>
        <w:ind w:left="567" w:right="567"/>
        <w:jc w:val="both"/>
        <w:rPr>
          <w:rFonts w:ascii="Palatino Linotype" w:hAnsi="Palatino Linotype" w:cs="Bookman Old Style"/>
          <w:b/>
          <w:i/>
          <w:sz w:val="22"/>
        </w:rPr>
      </w:pPr>
      <w:r w:rsidRPr="00BF6165">
        <w:rPr>
          <w:rFonts w:ascii="Palatino Linotype" w:hAnsi="Palatino Linotype" w:cs="Bookman Old Style,Bold"/>
          <w:b/>
          <w:bCs/>
          <w:i/>
          <w:sz w:val="22"/>
        </w:rPr>
        <w:t xml:space="preserve">Artículo 161. </w:t>
      </w:r>
      <w:r w:rsidRPr="00BF6165">
        <w:rPr>
          <w:rFonts w:ascii="Palatino Linotype" w:hAnsi="Palatino Linotype" w:cs="Bookman Old Style"/>
          <w:b/>
          <w:i/>
          <w:sz w:val="22"/>
        </w:rPr>
        <w:t xml:space="preserve">Cuando la información requerida por el solicitante ya esté disponible al público </w:t>
      </w:r>
      <w:r w:rsidRPr="00BF6165">
        <w:rPr>
          <w:rFonts w:ascii="Palatino Linotype" w:hAnsi="Palatino Linotype" w:cs="Bookman Old Style"/>
          <w:i/>
          <w:sz w:val="22"/>
        </w:rPr>
        <w:t xml:space="preserve">en medios impresos, tales como libros, compendios, trípticos, registros públicos, </w:t>
      </w:r>
      <w:r w:rsidRPr="00BF6165">
        <w:rPr>
          <w:rFonts w:ascii="Palatino Linotype" w:hAnsi="Palatino Linotype" w:cs="Bookman Old Style"/>
          <w:b/>
          <w:i/>
          <w:sz w:val="22"/>
        </w:rPr>
        <w:t>en formatos electrónicos</w:t>
      </w:r>
      <w:r w:rsidRPr="00BF6165">
        <w:rPr>
          <w:rFonts w:ascii="Palatino Linotype" w:hAnsi="Palatino Linotype" w:cs="Bookman Old Style"/>
          <w:i/>
          <w:sz w:val="22"/>
        </w:rPr>
        <w:t xml:space="preserve"> disponibles en Internet o en cualquier otro medio, </w:t>
      </w:r>
      <w:r w:rsidRPr="00BF6165">
        <w:rPr>
          <w:rFonts w:ascii="Palatino Linotype" w:hAnsi="Palatino Linotype" w:cs="Bookman Old Style"/>
          <w:b/>
          <w:i/>
          <w:sz w:val="22"/>
        </w:rPr>
        <w:t xml:space="preserve">se le hará saber por el medio requerido por el solicitante la fuente, el lugar y la forma en que puede consultar, reproducir o adquirir dicha información en un plazo no mayor a cinco días hábiles. La fuente deberá ser precisa y concreta y no </w:t>
      </w:r>
      <w:r w:rsidRPr="00BF6165">
        <w:rPr>
          <w:rFonts w:ascii="Palatino Linotype" w:hAnsi="Palatino Linotype" w:cs="Bookman Old Style"/>
          <w:b/>
          <w:i/>
          <w:sz w:val="22"/>
        </w:rPr>
        <w:lastRenderedPageBreak/>
        <w:t>debe implicar que el solicitante realice una búsqueda en toda la información que se encuentre disponible.</w:t>
      </w:r>
    </w:p>
    <w:p w14:paraId="33524C7E" w14:textId="77777777" w:rsidR="00E34008" w:rsidRPr="00BF6165" w:rsidRDefault="00E34008" w:rsidP="00E34008">
      <w:pPr>
        <w:autoSpaceDE w:val="0"/>
        <w:autoSpaceDN w:val="0"/>
        <w:adjustRightInd w:val="0"/>
        <w:spacing w:line="360" w:lineRule="auto"/>
        <w:ind w:left="567" w:right="567"/>
        <w:jc w:val="both"/>
        <w:rPr>
          <w:rFonts w:ascii="Palatino Linotype" w:hAnsi="Palatino Linotype" w:cs="Bookman Old Style,Bold"/>
          <w:b/>
          <w:bCs/>
          <w:i/>
          <w:sz w:val="22"/>
        </w:rPr>
      </w:pPr>
      <w:r w:rsidRPr="00BF6165">
        <w:rPr>
          <w:rFonts w:ascii="Palatino Linotype" w:hAnsi="Palatino Linotype" w:cs="Bookman Old Style,Bold"/>
          <w:b/>
          <w:bCs/>
          <w:i/>
          <w:sz w:val="22"/>
        </w:rPr>
        <w:t>(Énfasis añadido)</w:t>
      </w:r>
    </w:p>
    <w:p w14:paraId="774D5211" w14:textId="77777777" w:rsidR="00E34008" w:rsidRPr="00BF6165" w:rsidRDefault="00E34008" w:rsidP="00E34008">
      <w:pPr>
        <w:autoSpaceDE w:val="0"/>
        <w:autoSpaceDN w:val="0"/>
        <w:adjustRightInd w:val="0"/>
        <w:spacing w:line="360" w:lineRule="auto"/>
        <w:ind w:left="567" w:right="567"/>
        <w:jc w:val="both"/>
        <w:rPr>
          <w:rFonts w:ascii="Palatino Linotype" w:hAnsi="Palatino Linotype"/>
          <w:b/>
          <w:i/>
          <w:sz w:val="28"/>
          <w:lang w:val="es-ES"/>
        </w:rPr>
      </w:pPr>
    </w:p>
    <w:p w14:paraId="6C523D46" w14:textId="77777777" w:rsidR="00E34008" w:rsidRPr="00BF6165" w:rsidRDefault="00E34008" w:rsidP="00AA6A31">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szCs w:val="22"/>
        </w:rPr>
      </w:pPr>
      <w:r w:rsidRPr="00BF6165">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BF6165">
        <w:rPr>
          <w:rFonts w:ascii="Palatino Linotype" w:hAnsi="Palatino Linotype"/>
          <w:b/>
          <w:lang w:val="es-ES"/>
        </w:rPr>
        <w:t xml:space="preserve">Esta dirección electrónica debe ser precisa, de tal modo que no implique realizar una búsqueda en toda la información que ahí se encuentre, o bien, </w:t>
      </w:r>
      <w:r w:rsidRPr="00BF6165">
        <w:rPr>
          <w:rFonts w:ascii="Palatino Linotype" w:hAnsi="Palatino Linotype"/>
          <w:lang w:val="es-ES"/>
        </w:rPr>
        <w:t>acompañada del procedimiento a seguir, en caso de que la información se encuentre en distintos puntos del sitio electrónico referido.</w:t>
      </w:r>
    </w:p>
    <w:p w14:paraId="2A05A43C" w14:textId="77777777" w:rsidR="00E34008" w:rsidRPr="00BF6165" w:rsidRDefault="00AE0542" w:rsidP="00536710">
      <w:pPr>
        <w:numPr>
          <w:ilvl w:val="0"/>
          <w:numId w:val="3"/>
        </w:numPr>
        <w:pBdr>
          <w:top w:val="nil"/>
          <w:left w:val="nil"/>
          <w:bottom w:val="nil"/>
          <w:right w:val="nil"/>
          <w:between w:val="nil"/>
        </w:pBdr>
        <w:spacing w:line="360" w:lineRule="auto"/>
        <w:ind w:left="0" w:firstLine="0"/>
        <w:jc w:val="both"/>
        <w:rPr>
          <w:rFonts w:ascii="Palatino Linotype" w:eastAsia="Calibri" w:hAnsi="Palatino Linotype" w:cs="Arial"/>
        </w:rPr>
      </w:pPr>
      <w:r w:rsidRPr="00BF6165">
        <w:rPr>
          <w:rFonts w:ascii="Palatino Linotype" w:eastAsia="Calibri" w:hAnsi="Palatino Linotype" w:cs="Arial"/>
        </w:rPr>
        <w:t xml:space="preserve">Ahora bien este órgano garante, se dio a la tarea de </w:t>
      </w:r>
      <w:proofErr w:type="spellStart"/>
      <w:r w:rsidRPr="00BF6165">
        <w:rPr>
          <w:rFonts w:ascii="Palatino Linotype" w:eastAsia="Calibri" w:hAnsi="Palatino Linotype" w:cs="Arial"/>
        </w:rPr>
        <w:t>relaizar</w:t>
      </w:r>
      <w:proofErr w:type="spellEnd"/>
      <w:r w:rsidRPr="00BF6165">
        <w:rPr>
          <w:rFonts w:ascii="Palatino Linotype" w:eastAsia="Calibri" w:hAnsi="Palatino Linotype" w:cs="Arial"/>
        </w:rPr>
        <w:t xml:space="preserve"> la consulta de la información, </w:t>
      </w:r>
      <w:proofErr w:type="spellStart"/>
      <w:r w:rsidRPr="00BF6165">
        <w:rPr>
          <w:rFonts w:ascii="Palatino Linotype" w:eastAsia="Calibri" w:hAnsi="Palatino Linotype" w:cs="Arial"/>
        </w:rPr>
        <w:t>sigueindo</w:t>
      </w:r>
      <w:proofErr w:type="spellEnd"/>
      <w:r w:rsidRPr="00BF6165">
        <w:rPr>
          <w:rFonts w:ascii="Palatino Linotype" w:eastAsia="Calibri" w:hAnsi="Palatino Linotype" w:cs="Arial"/>
        </w:rPr>
        <w:t xml:space="preserve"> el </w:t>
      </w:r>
      <w:proofErr w:type="spellStart"/>
      <w:r w:rsidRPr="00BF6165">
        <w:rPr>
          <w:rFonts w:ascii="Palatino Linotype" w:eastAsia="Calibri" w:hAnsi="Palatino Linotype" w:cs="Arial"/>
        </w:rPr>
        <w:t>procedimeinto</w:t>
      </w:r>
      <w:proofErr w:type="spellEnd"/>
      <w:r w:rsidRPr="00BF6165">
        <w:rPr>
          <w:rFonts w:ascii="Palatino Linotype" w:eastAsia="Calibri" w:hAnsi="Palatino Linotype" w:cs="Arial"/>
        </w:rPr>
        <w:t xml:space="preserve"> que el Sujeto Obligado le refirió en su respuesta. </w:t>
      </w:r>
      <w:r w:rsidR="00E34008" w:rsidRPr="00BF6165">
        <w:rPr>
          <w:rFonts w:ascii="Palatino Linotype" w:eastAsia="Calibri" w:hAnsi="Palatino Linotype" w:cs="Arial"/>
        </w:rPr>
        <w:t>Al tratar de consultar la dirección electrónica que proporcionó el Sujeto Obligado se localiza la siguiente información:</w:t>
      </w:r>
    </w:p>
    <w:p w14:paraId="357A6ABD" w14:textId="77777777" w:rsidR="00E34008" w:rsidRPr="00BF6165" w:rsidRDefault="00E34008" w:rsidP="00AE0542">
      <w:pPr>
        <w:pStyle w:val="Prrafodelista"/>
        <w:tabs>
          <w:tab w:val="left" w:pos="567"/>
        </w:tabs>
        <w:spacing w:line="360" w:lineRule="auto"/>
        <w:ind w:left="0"/>
        <w:jc w:val="both"/>
        <w:rPr>
          <w:rFonts w:ascii="Palatino Linotype" w:eastAsia="Calibri" w:hAnsi="Palatino Linotype" w:cs="Arial"/>
          <w:b/>
        </w:rPr>
      </w:pPr>
    </w:p>
    <w:p w14:paraId="345D9F71" w14:textId="77777777" w:rsidR="00E34008" w:rsidRPr="00BF6165" w:rsidRDefault="00E8340B" w:rsidP="00E34008">
      <w:pPr>
        <w:pStyle w:val="Prrafodelista"/>
        <w:tabs>
          <w:tab w:val="left" w:pos="567"/>
        </w:tabs>
        <w:spacing w:line="360" w:lineRule="auto"/>
        <w:ind w:left="0"/>
        <w:jc w:val="both"/>
        <w:rPr>
          <w:rFonts w:ascii="ArialNarrow" w:eastAsia="Calibri" w:hAnsi="ArialNarrow" w:cs="ArialNarrow"/>
          <w:color w:val="0563C2"/>
          <w:sz w:val="22"/>
          <w:szCs w:val="22"/>
          <w:lang w:val="es-MX" w:eastAsia="es-MX"/>
        </w:rPr>
      </w:pPr>
      <w:hyperlink r:id="rId8" w:history="1">
        <w:r w:rsidR="00AE0542" w:rsidRPr="00BF6165">
          <w:rPr>
            <w:rStyle w:val="Hipervnculo"/>
            <w:rFonts w:ascii="ArialNarrow" w:eastAsia="Calibri" w:hAnsi="ArialNarrow" w:cs="ArialNarrow"/>
            <w:sz w:val="22"/>
            <w:szCs w:val="22"/>
            <w:lang w:val="es-MX" w:eastAsia="es-MX"/>
          </w:rPr>
          <w:t>https://www.pjedomex.gob.mx/vista/1_inicio</w:t>
        </w:r>
      </w:hyperlink>
    </w:p>
    <w:p w14:paraId="06BA702C" w14:textId="77777777" w:rsidR="00AE0542" w:rsidRPr="00BF6165" w:rsidRDefault="00AE0542" w:rsidP="00E34008">
      <w:pPr>
        <w:pStyle w:val="Prrafodelista"/>
        <w:tabs>
          <w:tab w:val="left" w:pos="567"/>
        </w:tabs>
        <w:spacing w:line="360" w:lineRule="auto"/>
        <w:ind w:left="0"/>
        <w:jc w:val="both"/>
        <w:rPr>
          <w:rFonts w:ascii="ArialNarrow" w:eastAsia="Calibri" w:hAnsi="ArialNarrow" w:cs="ArialNarrow"/>
          <w:color w:val="0563C2"/>
          <w:sz w:val="22"/>
          <w:szCs w:val="22"/>
          <w:lang w:val="es-MX" w:eastAsia="es-MX"/>
        </w:rPr>
      </w:pPr>
    </w:p>
    <w:p w14:paraId="396DEB5A" w14:textId="77777777" w:rsidR="00AE0542" w:rsidRPr="00BF6165" w:rsidRDefault="00AE0542" w:rsidP="00AE0542">
      <w:pPr>
        <w:pStyle w:val="Prrafodelista"/>
        <w:tabs>
          <w:tab w:val="left" w:pos="567"/>
        </w:tabs>
        <w:spacing w:line="360" w:lineRule="auto"/>
        <w:ind w:left="851"/>
        <w:jc w:val="both"/>
        <w:rPr>
          <w:rFonts w:ascii="Palatino Linotype" w:eastAsia="Calibri" w:hAnsi="Palatino Linotype" w:cs="Arial"/>
          <w:b/>
        </w:rPr>
      </w:pPr>
      <w:r w:rsidRPr="00BF6165">
        <w:rPr>
          <w:rFonts w:ascii="Palatino Linotype" w:eastAsia="Calibri" w:hAnsi="Palatino Linotype" w:cs="Arial"/>
          <w:b/>
          <w:noProof/>
          <w:lang w:val="es-MX" w:eastAsia="es-MX"/>
        </w:rPr>
        <w:lastRenderedPageBreak/>
        <w:drawing>
          <wp:inline distT="0" distB="0" distL="0" distR="0" wp14:anchorId="32247BF0" wp14:editId="3CB37A7B">
            <wp:extent cx="4886325" cy="33216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6325" cy="3321685"/>
                    </a:xfrm>
                    <a:prstGeom prst="rect">
                      <a:avLst/>
                    </a:prstGeom>
                  </pic:spPr>
                </pic:pic>
              </a:graphicData>
            </a:graphic>
          </wp:inline>
        </w:drawing>
      </w:r>
    </w:p>
    <w:p w14:paraId="48EAAB58" w14:textId="77777777" w:rsidR="00E34008" w:rsidRPr="00BF6165" w:rsidRDefault="00E34008" w:rsidP="00E34008">
      <w:pPr>
        <w:pStyle w:val="Prrafodelista"/>
        <w:tabs>
          <w:tab w:val="left" w:pos="567"/>
        </w:tabs>
        <w:spacing w:line="360" w:lineRule="auto"/>
        <w:ind w:left="0"/>
        <w:jc w:val="center"/>
        <w:rPr>
          <w:rFonts w:ascii="Palatino Linotype" w:eastAsia="Calibri" w:hAnsi="Palatino Linotype" w:cs="Arial"/>
          <w:b/>
        </w:rPr>
      </w:pPr>
    </w:p>
    <w:p w14:paraId="6DBC2C07" w14:textId="77777777" w:rsidR="00E34008" w:rsidRPr="00BF6165" w:rsidRDefault="00E34008" w:rsidP="00E34008">
      <w:pPr>
        <w:pStyle w:val="Prrafodelista"/>
        <w:tabs>
          <w:tab w:val="left" w:pos="567"/>
        </w:tabs>
        <w:spacing w:line="360" w:lineRule="auto"/>
        <w:ind w:left="0"/>
        <w:jc w:val="both"/>
        <w:rPr>
          <w:rFonts w:ascii="Palatino Linotype" w:eastAsia="Calibri" w:hAnsi="Palatino Linotype" w:cs="Arial"/>
          <w:b/>
        </w:rPr>
      </w:pPr>
    </w:p>
    <w:p w14:paraId="66F1F94F" w14:textId="77777777" w:rsidR="00AE0542" w:rsidRPr="00BF6165" w:rsidRDefault="00AE0542" w:rsidP="00536710">
      <w:pPr>
        <w:pStyle w:val="Prrafodelista"/>
        <w:tabs>
          <w:tab w:val="left" w:pos="567"/>
        </w:tabs>
        <w:spacing w:line="360" w:lineRule="auto"/>
        <w:ind w:left="851" w:right="426"/>
        <w:jc w:val="both"/>
        <w:rPr>
          <w:rFonts w:ascii="Palatino Linotype" w:eastAsia="Calibri" w:hAnsi="Palatino Linotype" w:cs="Arial"/>
          <w:b/>
        </w:rPr>
      </w:pPr>
      <w:r w:rsidRPr="00BF6165">
        <w:rPr>
          <w:rFonts w:ascii="Palatino Linotype" w:eastAsia="Calibri" w:hAnsi="Palatino Linotype" w:cs="Arial"/>
          <w:b/>
          <w:noProof/>
          <w:lang w:val="es-MX" w:eastAsia="es-MX"/>
        </w:rPr>
        <w:drawing>
          <wp:inline distT="0" distB="0" distL="0" distR="0" wp14:anchorId="4C6EA7C9" wp14:editId="4C27A176">
            <wp:extent cx="4867275" cy="26765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7275" cy="2676525"/>
                    </a:xfrm>
                    <a:prstGeom prst="rect">
                      <a:avLst/>
                    </a:prstGeom>
                  </pic:spPr>
                </pic:pic>
              </a:graphicData>
            </a:graphic>
          </wp:inline>
        </w:drawing>
      </w:r>
    </w:p>
    <w:p w14:paraId="6BF633C6" w14:textId="77777777" w:rsidR="00E34008" w:rsidRPr="00BF6165" w:rsidRDefault="00E34008" w:rsidP="00536710">
      <w:pPr>
        <w:tabs>
          <w:tab w:val="left" w:pos="567"/>
        </w:tabs>
        <w:spacing w:line="360" w:lineRule="auto"/>
        <w:ind w:right="426"/>
        <w:jc w:val="both"/>
        <w:rPr>
          <w:rFonts w:ascii="Palatino Linotype" w:eastAsia="Calibri" w:hAnsi="Palatino Linotype" w:cs="Arial"/>
        </w:rPr>
      </w:pPr>
    </w:p>
    <w:p w14:paraId="5F2D183B" w14:textId="77777777" w:rsidR="004D70FB" w:rsidRPr="00BF6165" w:rsidRDefault="004D70FB" w:rsidP="00536710">
      <w:pPr>
        <w:pBdr>
          <w:top w:val="nil"/>
          <w:left w:val="nil"/>
          <w:bottom w:val="nil"/>
          <w:right w:val="nil"/>
          <w:between w:val="nil"/>
        </w:pBdr>
        <w:spacing w:line="360" w:lineRule="auto"/>
        <w:ind w:left="851" w:right="426"/>
        <w:jc w:val="both"/>
      </w:pPr>
    </w:p>
    <w:p w14:paraId="60077F73" w14:textId="77777777" w:rsidR="00536710" w:rsidRPr="00BF6165" w:rsidRDefault="00536710" w:rsidP="00536710">
      <w:pPr>
        <w:pBdr>
          <w:top w:val="nil"/>
          <w:left w:val="nil"/>
          <w:bottom w:val="nil"/>
          <w:right w:val="nil"/>
          <w:between w:val="nil"/>
        </w:pBdr>
        <w:spacing w:line="360" w:lineRule="auto"/>
        <w:ind w:left="851" w:right="426"/>
        <w:jc w:val="both"/>
      </w:pPr>
      <w:r w:rsidRPr="00BF6165">
        <w:rPr>
          <w:noProof/>
          <w:lang w:val="es-MX" w:eastAsia="es-MX"/>
        </w:rPr>
        <w:lastRenderedPageBreak/>
        <w:drawing>
          <wp:inline distT="0" distB="0" distL="0" distR="0" wp14:anchorId="276A04BC" wp14:editId="2944641C">
            <wp:extent cx="4848225" cy="3829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8225" cy="3829050"/>
                    </a:xfrm>
                    <a:prstGeom prst="rect">
                      <a:avLst/>
                    </a:prstGeom>
                  </pic:spPr>
                </pic:pic>
              </a:graphicData>
            </a:graphic>
          </wp:inline>
        </w:drawing>
      </w:r>
    </w:p>
    <w:p w14:paraId="1AB14DD3" w14:textId="77777777" w:rsidR="008A7920" w:rsidRPr="00BF6165" w:rsidRDefault="008A7920" w:rsidP="00536710">
      <w:pPr>
        <w:pBdr>
          <w:top w:val="nil"/>
          <w:left w:val="nil"/>
          <w:bottom w:val="nil"/>
          <w:right w:val="nil"/>
          <w:between w:val="nil"/>
        </w:pBdr>
        <w:spacing w:line="360" w:lineRule="auto"/>
        <w:ind w:left="851" w:right="426"/>
        <w:jc w:val="both"/>
      </w:pPr>
    </w:p>
    <w:p w14:paraId="1F035279" w14:textId="77777777" w:rsidR="00536710" w:rsidRPr="00BF6165" w:rsidRDefault="00536710" w:rsidP="00536710">
      <w:pPr>
        <w:pBdr>
          <w:top w:val="nil"/>
          <w:left w:val="nil"/>
          <w:bottom w:val="nil"/>
          <w:right w:val="nil"/>
          <w:between w:val="nil"/>
        </w:pBdr>
        <w:spacing w:line="360" w:lineRule="auto"/>
        <w:ind w:left="851" w:right="426"/>
        <w:jc w:val="both"/>
      </w:pPr>
      <w:r w:rsidRPr="00BF6165">
        <w:rPr>
          <w:noProof/>
          <w:lang w:val="es-MX" w:eastAsia="es-MX"/>
        </w:rPr>
        <w:drawing>
          <wp:inline distT="0" distB="0" distL="0" distR="0" wp14:anchorId="3FC14869" wp14:editId="7503AD7F">
            <wp:extent cx="4876800" cy="3143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6800" cy="3143250"/>
                    </a:xfrm>
                    <a:prstGeom prst="rect">
                      <a:avLst/>
                    </a:prstGeom>
                  </pic:spPr>
                </pic:pic>
              </a:graphicData>
            </a:graphic>
          </wp:inline>
        </w:drawing>
      </w:r>
    </w:p>
    <w:p w14:paraId="5D7FB5FC" w14:textId="77777777" w:rsidR="00536710" w:rsidRPr="00BF6165" w:rsidRDefault="00536710" w:rsidP="00536710">
      <w:pPr>
        <w:pBdr>
          <w:top w:val="nil"/>
          <w:left w:val="nil"/>
          <w:bottom w:val="nil"/>
          <w:right w:val="nil"/>
          <w:between w:val="nil"/>
        </w:pBdr>
        <w:spacing w:line="360" w:lineRule="auto"/>
        <w:ind w:left="851" w:right="426"/>
        <w:jc w:val="both"/>
      </w:pPr>
    </w:p>
    <w:p w14:paraId="07757013" w14:textId="77777777" w:rsidR="00536710" w:rsidRPr="00BF6165" w:rsidRDefault="00536710" w:rsidP="00536710">
      <w:pPr>
        <w:pBdr>
          <w:top w:val="nil"/>
          <w:left w:val="nil"/>
          <w:bottom w:val="nil"/>
          <w:right w:val="nil"/>
          <w:between w:val="nil"/>
        </w:pBdr>
        <w:spacing w:line="360" w:lineRule="auto"/>
        <w:ind w:left="851" w:right="426"/>
        <w:jc w:val="both"/>
      </w:pPr>
    </w:p>
    <w:p w14:paraId="3F592F1E" w14:textId="77777777" w:rsidR="00536710" w:rsidRPr="00BF6165" w:rsidRDefault="00536710" w:rsidP="00536710">
      <w:pPr>
        <w:pBdr>
          <w:top w:val="nil"/>
          <w:left w:val="nil"/>
          <w:bottom w:val="nil"/>
          <w:right w:val="nil"/>
          <w:between w:val="nil"/>
        </w:pBdr>
        <w:spacing w:line="360" w:lineRule="auto"/>
        <w:ind w:left="851"/>
        <w:jc w:val="both"/>
      </w:pPr>
      <w:r w:rsidRPr="00BF6165">
        <w:rPr>
          <w:noProof/>
          <w:lang w:val="es-MX" w:eastAsia="es-MX"/>
        </w:rPr>
        <w:drawing>
          <wp:inline distT="0" distB="0" distL="0" distR="0" wp14:anchorId="2923DAAC" wp14:editId="5F88C3F0">
            <wp:extent cx="4848225" cy="2705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8225" cy="2705100"/>
                    </a:xfrm>
                    <a:prstGeom prst="rect">
                      <a:avLst/>
                    </a:prstGeom>
                  </pic:spPr>
                </pic:pic>
              </a:graphicData>
            </a:graphic>
          </wp:inline>
        </w:drawing>
      </w:r>
    </w:p>
    <w:p w14:paraId="5B715DCD" w14:textId="77777777" w:rsidR="00536710" w:rsidRPr="00BF6165" w:rsidRDefault="00536710" w:rsidP="00536710">
      <w:pPr>
        <w:pBdr>
          <w:top w:val="nil"/>
          <w:left w:val="nil"/>
          <w:bottom w:val="nil"/>
          <w:right w:val="nil"/>
          <w:between w:val="nil"/>
        </w:pBdr>
        <w:spacing w:line="360" w:lineRule="auto"/>
        <w:ind w:left="851"/>
        <w:jc w:val="both"/>
      </w:pPr>
    </w:p>
    <w:p w14:paraId="27285B63" w14:textId="77777777" w:rsidR="00AA6A31" w:rsidRPr="00BF6165" w:rsidRDefault="00AA6A31" w:rsidP="00AA6A3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F6165">
        <w:rPr>
          <w:rFonts w:ascii="Palatino Linotype" w:hAnsi="Palatino Linotype"/>
        </w:rPr>
        <w:t xml:space="preserve">Como se observa del análisis realizado por este Órgano Garante, se observa que el Recurrente para obtener la información que solicita, tiene que seguir a una serie de pasos, para poder consultar la información, y como se observa en las imágenes insertadas con anterioridad, el Recurrente tendría que buscar la información entre un cumulo de información que se en la página institucional del Sujeto Obligado, de igual manera es de indicar que la información que se encuentra en el link proporcionado, corresponde a versiones públicas de sentencias, por lo que con dicha información no colma el Sujeto Obligado la información solicitada por el Recurrente, toda vez que este requirió  </w:t>
      </w:r>
      <w:r w:rsidRPr="00BF6165">
        <w:rPr>
          <w:rFonts w:ascii="Palatino Linotype" w:eastAsia="Palatino Linotype" w:hAnsi="Palatino Linotype" w:cs="Palatino Linotype"/>
          <w:color w:val="000000"/>
        </w:rPr>
        <w:t>Dictamen pericial en materia de criminología, Dictamen en materia de criminalística, Expediente de juicio ejecutivo mercantil., Expediente de juicio oral mercantil, Expediente de juicio ordinario mercantil.</w:t>
      </w:r>
    </w:p>
    <w:p w14:paraId="5246BD9B" w14:textId="77777777" w:rsidR="00AA6A31" w:rsidRPr="00BF6165" w:rsidRDefault="00AA6A31" w:rsidP="00AA6A31">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BF6165">
        <w:rPr>
          <w:rFonts w:ascii="Palatino Linotype" w:hAnsi="Palatino Linotype"/>
        </w:rPr>
        <w:lastRenderedPageBreak/>
        <w:t xml:space="preserve">En este mismo sentido, es de mencionar que el Sujeto Obligado en respuesta, no se pronunció respecto a los dictámenes periciales en materia de criminología y criminalística, sin embargo en la etapa de manifestaciones, refirió que </w:t>
      </w:r>
      <w:r w:rsidR="002C67F2" w:rsidRPr="00BF6165">
        <w:rPr>
          <w:rFonts w:ascii="Palatino Linotype" w:hAnsi="Palatino Linotype"/>
        </w:rPr>
        <w:t xml:space="preserve">derivado del </w:t>
      </w:r>
      <w:r w:rsidR="00F62696" w:rsidRPr="00BF6165">
        <w:rPr>
          <w:rFonts w:ascii="Palatino Linotype" w:hAnsi="Palatino Linotype"/>
        </w:rPr>
        <w:t>análisis</w:t>
      </w:r>
      <w:r w:rsidR="002C67F2" w:rsidRPr="00BF6165">
        <w:rPr>
          <w:rFonts w:ascii="Palatino Linotype" w:hAnsi="Palatino Linotype"/>
        </w:rPr>
        <w:t xml:space="preserve"> de la solicitud, se advierte la incompetencia parcial del Organismo para atenderla, haciendo del conocimiento que la información que requiere no es generada ni se encuentra en posesión del este Sujeto Obligado, señala en el mismo sentido las funciones, atribuciones y obligaciones de la </w:t>
      </w:r>
      <w:r w:rsidR="00F62696" w:rsidRPr="00BF6165">
        <w:rPr>
          <w:rFonts w:ascii="Palatino Linotype" w:hAnsi="Palatino Linotype"/>
        </w:rPr>
        <w:t>Fiscalía</w:t>
      </w:r>
      <w:r w:rsidR="002C67F2" w:rsidRPr="00BF6165">
        <w:rPr>
          <w:rFonts w:ascii="Palatino Linotype" w:hAnsi="Palatino Linotype"/>
        </w:rPr>
        <w:t xml:space="preserve"> General de Justicia del Estado de México, concluyendo que la </w:t>
      </w:r>
      <w:r w:rsidR="00F62696" w:rsidRPr="00BF6165">
        <w:rPr>
          <w:rFonts w:ascii="Palatino Linotype" w:hAnsi="Palatino Linotype"/>
        </w:rPr>
        <w:t>Fiscalía</w:t>
      </w:r>
      <w:r w:rsidR="002C67F2" w:rsidRPr="00BF6165">
        <w:rPr>
          <w:rFonts w:ascii="Palatino Linotype" w:hAnsi="Palatino Linotype"/>
        </w:rPr>
        <w:t xml:space="preserve"> </w:t>
      </w:r>
      <w:r w:rsidR="00F62696" w:rsidRPr="00BF6165">
        <w:rPr>
          <w:rFonts w:ascii="Palatino Linotype" w:hAnsi="Palatino Linotype"/>
        </w:rPr>
        <w:t>General</w:t>
      </w:r>
      <w:r w:rsidR="002C67F2" w:rsidRPr="00BF6165">
        <w:rPr>
          <w:rFonts w:ascii="Palatino Linotype" w:hAnsi="Palatino Linotype"/>
        </w:rPr>
        <w:t xml:space="preserve"> de Justicia del Estado de México, no depende ni forma parte del Sujeto Obligado (Poder </w:t>
      </w:r>
      <w:r w:rsidR="00F62696" w:rsidRPr="00BF6165">
        <w:rPr>
          <w:rFonts w:ascii="Palatino Linotype" w:hAnsi="Palatino Linotype"/>
        </w:rPr>
        <w:t>Judicial</w:t>
      </w:r>
      <w:r w:rsidR="002C67F2" w:rsidRPr="00BF6165">
        <w:rPr>
          <w:rFonts w:ascii="Palatino Linotype" w:hAnsi="Palatino Linotype"/>
        </w:rPr>
        <w:t xml:space="preserve"> del Estado de México), por lo que lo solicitado no forma parte de la información generada, obtenida, adquirida, transformada, administrada o en posesión del Poder Judicial, por lo que orienta al particular dirija su solicitud a la </w:t>
      </w:r>
      <w:r w:rsidR="00F62696" w:rsidRPr="00BF6165">
        <w:rPr>
          <w:rFonts w:ascii="Palatino Linotype" w:hAnsi="Palatino Linotype"/>
        </w:rPr>
        <w:t>Fiscalía</w:t>
      </w:r>
      <w:r w:rsidR="002C67F2" w:rsidRPr="00BF6165">
        <w:rPr>
          <w:rFonts w:ascii="Palatino Linotype" w:hAnsi="Palatino Linotype"/>
        </w:rPr>
        <w:t xml:space="preserve"> </w:t>
      </w:r>
      <w:r w:rsidR="00F62696" w:rsidRPr="00BF6165">
        <w:rPr>
          <w:rFonts w:ascii="Palatino Linotype" w:hAnsi="Palatino Linotype"/>
        </w:rPr>
        <w:t>General</w:t>
      </w:r>
      <w:r w:rsidR="002C67F2" w:rsidRPr="00BF6165">
        <w:rPr>
          <w:rFonts w:ascii="Palatino Linotype" w:hAnsi="Palatino Linotype"/>
        </w:rPr>
        <w:t xml:space="preserve"> de Justicia del Estado de México.</w:t>
      </w:r>
    </w:p>
    <w:p w14:paraId="7EE4B893" w14:textId="77777777" w:rsidR="00F62696" w:rsidRPr="00BF6165" w:rsidRDefault="00F62696" w:rsidP="00F6269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89D45E" w14:textId="77777777" w:rsidR="00536710" w:rsidRPr="00BF6165" w:rsidRDefault="00F62696" w:rsidP="00536710">
      <w:pPr>
        <w:numPr>
          <w:ilvl w:val="0"/>
          <w:numId w:val="3"/>
        </w:numPr>
        <w:pBdr>
          <w:top w:val="nil"/>
          <w:left w:val="nil"/>
          <w:bottom w:val="nil"/>
          <w:right w:val="nil"/>
          <w:between w:val="nil"/>
        </w:pBdr>
        <w:spacing w:line="360" w:lineRule="auto"/>
        <w:ind w:left="0" w:firstLine="0"/>
        <w:jc w:val="both"/>
        <w:rPr>
          <w:rFonts w:ascii="Palatino Linotype" w:hAnsi="Palatino Linotype"/>
        </w:rPr>
      </w:pPr>
      <w:r w:rsidRPr="00BF6165">
        <w:rPr>
          <w:rFonts w:ascii="Palatino Linotype" w:hAnsi="Palatino Linotype"/>
        </w:rPr>
        <w:t>Derivado de lo anterior, resulta oportuno traer a contexto el Código de Procedimientos Civiles del Estado de México, el cual establece lo siguiente.</w:t>
      </w:r>
    </w:p>
    <w:p w14:paraId="6DA4E274" w14:textId="77777777" w:rsidR="00F62696" w:rsidRPr="00BF6165" w:rsidRDefault="00F62696" w:rsidP="00F62696">
      <w:pPr>
        <w:pStyle w:val="Prrafodelista"/>
        <w:rPr>
          <w:rFonts w:ascii="Palatino Linotype" w:hAnsi="Palatino Linotype"/>
        </w:rPr>
      </w:pPr>
    </w:p>
    <w:p w14:paraId="699060D8"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Artículo 1.119.- A través de la Oficialía de Partes Común, donde las haya, se presentarán los escritos por medio de los cuales se inicie un procedimiento, los que se turnarán al Tribunal correspondiente.</w:t>
      </w:r>
    </w:p>
    <w:p w14:paraId="62E01D1A"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A los escritos y sus copias se les anotarán los requisitos que para las demás promociones.</w:t>
      </w:r>
    </w:p>
    <w:p w14:paraId="4AC95818"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En la oficialía de partes común se digitalizarán las demandas y los documentos base de la acción y, en su oportunidad, se integrarán al expediente electrónico respectivo, para su consulta, por quienes hayan sido autorizados para ello, conforme a la regulación que </w:t>
      </w:r>
      <w:r w:rsidRPr="00BF6165">
        <w:rPr>
          <w:rFonts w:ascii="Palatino Linotype" w:hAnsi="Palatino Linotype"/>
          <w:i/>
          <w:sz w:val="22"/>
          <w:szCs w:val="22"/>
        </w:rPr>
        <w:lastRenderedPageBreak/>
        <w:t>para tal efecto emita el Consejo de la Judicatura del Estado, remitiéndose inmediatamente al juzgado en turno, quien acusará el correspondiente recibo.</w:t>
      </w:r>
    </w:p>
    <w:p w14:paraId="29456EE8"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67BC7A1E"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En los lugares donde no exista dicha oficialía, la recepción y digitalización se hará por el juzgado ante el que se presenten tales documentos.</w:t>
      </w:r>
    </w:p>
    <w:p w14:paraId="44A5C7CF"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26EF3428"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 Los titulares de los órganos jurisdiccionales serán los responsables de vigilar la digitalización de todas las promociones y documentos que presenten las partes y que se incorpore el contenido de los acuerdos, resoluciones o sentencias y toda información relacionada con los expedientes en el sistema. Los secretarios de acuerdos vigilarán que, tanto en el expediente electrónico como en el impreso, sea incorporada cada promoción, documento, el contenido de autos y resoluciones, a fin de que coincidan en su totalidad. El Consejo de la Judicatura del Estado emitirá los acuerdos generales que considere necesarios, a efecto de establecer las bases y el correcto funcionamiento del expediente electrónico. En caso de falta de coincidencia entre el expediente electrónico con el impreso, a petición de parte o de oficio, será subsanada por el órgano jurisdiccional.</w:t>
      </w:r>
    </w:p>
    <w:p w14:paraId="41B0A1D9"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303DC7F7"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Artículo 1.119 Bis. Los interesados en promover procedimiento podrán presentar su escrito de demanda y los documentos base de la acción en documento electrónico, a través del portal que para tal efecto habilite el Consejo de la Judicatura, debiendo constar la Firma Electrónica Avanzada de quien suscribe el escrito inicial y de su abogado patrono. </w:t>
      </w:r>
    </w:p>
    <w:p w14:paraId="4D2D292B"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Una vez recibido el escrito de demanda, se emitirá un acuse de recibido en el que constarán los datos establecidos para el caso de presentación de promociones especificando además, el juzgado al que fue turnada la demanda. </w:t>
      </w:r>
    </w:p>
    <w:p w14:paraId="589139AD"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565E80A2"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lastRenderedPageBreak/>
        <w:t xml:space="preserve">Cuando el escrito de demanda se presente a través de medios electrónicos los documentos base de la acción podrán presentarse en vía electrónica, pudiendo requerirse los originales de dichos instrumentos en el momento procesal que el Juez determine para tal efecto. </w:t>
      </w:r>
    </w:p>
    <w:p w14:paraId="02799814"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0DCBE6D9"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Lo anterior, con apercibimiento para el caso de omisión, de que se tendrán por ciertos los hechos que se pretendan demostrar con la prueba que, en su caso, haya motivado el requerimiento.</w:t>
      </w:r>
    </w:p>
    <w:p w14:paraId="6263D36C"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2AB2B6BE"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 El escrito de demanda y los documentos base de la acción se integrarán inmediatamente al expediente digital, pudiendo consultarse a partir de ese momento por quien esté habilitado para tal efecto, conforme a la regulación que emita el Consejo de la Judicatura. </w:t>
      </w:r>
    </w:p>
    <w:p w14:paraId="25196F11"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5BC6A30F" w14:textId="77777777" w:rsidR="00F62696" w:rsidRPr="00BF6165" w:rsidRDefault="00F62696"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El Consejo de la Judicatura emitirá los acuerdos generales que considere necesarios, a efecto de establecer las bases y el correcto funcionamiento de la plataforma electrónica y de las funciones que este tenga.</w:t>
      </w:r>
    </w:p>
    <w:p w14:paraId="6E6A6604" w14:textId="77777777" w:rsidR="00CC588D" w:rsidRPr="00BF6165" w:rsidRDefault="00CC588D" w:rsidP="00CC588D">
      <w:pPr>
        <w:pBdr>
          <w:top w:val="nil"/>
          <w:left w:val="nil"/>
          <w:bottom w:val="nil"/>
          <w:right w:val="nil"/>
          <w:between w:val="nil"/>
        </w:pBdr>
        <w:spacing w:line="360" w:lineRule="auto"/>
        <w:ind w:left="851" w:right="426"/>
        <w:jc w:val="both"/>
        <w:rPr>
          <w:rFonts w:ascii="Palatino Linotype" w:hAnsi="Palatino Linotype"/>
          <w:i/>
          <w:sz w:val="22"/>
          <w:szCs w:val="22"/>
        </w:rPr>
      </w:pPr>
    </w:p>
    <w:p w14:paraId="02D8930E" w14:textId="77777777" w:rsidR="00CC588D" w:rsidRPr="00BF6165" w:rsidRDefault="00CC588D"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Artículo 1.125.- Los Secretarios foliarán debidamente los expedientes, al agregarse cada una de las hojas; rubricarán todas éstas en el centro de lo escrito y pondrán el sello del Tribunal en el fondo del cuaderno, de manera que queden selladas las dos caras.</w:t>
      </w:r>
    </w:p>
    <w:p w14:paraId="498E2D44" w14:textId="77777777" w:rsidR="00CC588D" w:rsidRPr="00BF6165" w:rsidRDefault="00CC588D" w:rsidP="00CC588D">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Para el caso del expediente digital, el Consejo de la Judicatura establecerá en un acuerdo general, la forma en la que se realizará la foliación y el sellado de los archivos que se adjunten.</w:t>
      </w:r>
      <w:r w:rsidRPr="00BF6165">
        <w:rPr>
          <w:rFonts w:ascii="Palatino Linotype" w:hAnsi="Palatino Linotype"/>
          <w:i/>
          <w:sz w:val="22"/>
          <w:szCs w:val="22"/>
        </w:rPr>
        <w:cr/>
      </w:r>
    </w:p>
    <w:p w14:paraId="6E6B77D9" w14:textId="77777777" w:rsidR="00F62696" w:rsidRPr="00BF6165" w:rsidRDefault="00971A4A" w:rsidP="00536710">
      <w:pPr>
        <w:numPr>
          <w:ilvl w:val="0"/>
          <w:numId w:val="3"/>
        </w:numPr>
        <w:pBdr>
          <w:top w:val="nil"/>
          <w:left w:val="nil"/>
          <w:bottom w:val="nil"/>
          <w:right w:val="nil"/>
          <w:between w:val="nil"/>
        </w:pBdr>
        <w:spacing w:line="360" w:lineRule="auto"/>
        <w:ind w:left="0" w:firstLine="0"/>
        <w:jc w:val="both"/>
        <w:rPr>
          <w:rFonts w:ascii="Palatino Linotype" w:hAnsi="Palatino Linotype"/>
        </w:rPr>
      </w:pPr>
      <w:r w:rsidRPr="00BF6165">
        <w:rPr>
          <w:rFonts w:ascii="Palatino Linotype" w:hAnsi="Palatino Linotype"/>
        </w:rPr>
        <w:t xml:space="preserve">Del Ordenamiento legal citado en el párrafo anterior, es de indicar que los procedimientos inician en la Oficialía De Partes Común con los escritos que se </w:t>
      </w:r>
      <w:r w:rsidRPr="00BF6165">
        <w:rPr>
          <w:rFonts w:ascii="Palatino Linotype" w:hAnsi="Palatino Linotype"/>
        </w:rPr>
        <w:lastRenderedPageBreak/>
        <w:t>presente, los cuales se turnaran al Tribunal correspondiente, esta misma oficialía digitalizara las demandas y los documentos base de la acción y en su momento integrara el expediente electrónico respectivo, para su consulta, así mismo señala que los titulares de los órganos jurisdiccionales serán los responsables de vigilar la digitalización de las promociones y documentos que presenten las partes y que se incorpore el contenido de los acuerdo, resoluciones o sentencias y toda la información relacionada con los expedientes en el sistema, para lo cual el secretario de acuerdo vigilara que tanto el expediente electrónico como en el impreso, sea incorporada cada promoción, documento, el contenido de autos y resoluciones a fin de que coincida en su totalidad, de igual forma señala que los Secretarios foliaran debidamente los expediente, al agregarse cada una de las hojas.</w:t>
      </w:r>
    </w:p>
    <w:p w14:paraId="2BE1B120" w14:textId="77777777" w:rsidR="001F0B95" w:rsidRPr="00BF6165" w:rsidRDefault="001F0B95" w:rsidP="001F0B95">
      <w:pPr>
        <w:pBdr>
          <w:top w:val="nil"/>
          <w:left w:val="nil"/>
          <w:bottom w:val="nil"/>
          <w:right w:val="nil"/>
          <w:between w:val="nil"/>
        </w:pBdr>
        <w:spacing w:line="360" w:lineRule="auto"/>
        <w:jc w:val="both"/>
        <w:rPr>
          <w:rFonts w:ascii="Palatino Linotype" w:hAnsi="Palatino Linotype"/>
        </w:rPr>
      </w:pPr>
    </w:p>
    <w:p w14:paraId="0C54E4AE" w14:textId="77777777" w:rsidR="00971A4A" w:rsidRPr="00BF6165" w:rsidRDefault="00971A4A" w:rsidP="00536710">
      <w:pPr>
        <w:numPr>
          <w:ilvl w:val="0"/>
          <w:numId w:val="3"/>
        </w:numPr>
        <w:pBdr>
          <w:top w:val="nil"/>
          <w:left w:val="nil"/>
          <w:bottom w:val="nil"/>
          <w:right w:val="nil"/>
          <w:between w:val="nil"/>
        </w:pBdr>
        <w:spacing w:line="360" w:lineRule="auto"/>
        <w:ind w:left="0" w:firstLine="0"/>
        <w:jc w:val="both"/>
        <w:rPr>
          <w:rFonts w:ascii="Palatino Linotype" w:hAnsi="Palatino Linotype"/>
        </w:rPr>
      </w:pPr>
      <w:r w:rsidRPr="00BF6165">
        <w:rPr>
          <w:rFonts w:ascii="Palatino Linotype" w:hAnsi="Palatino Linotype"/>
        </w:rPr>
        <w:t>Por lo anterior, es de indicar que el Sujeto Obligado cuenta con la obligación de generar, poseer y administrar la información que el Recurrente solicita, por lo</w:t>
      </w:r>
      <w:r w:rsidR="00202C2A" w:rsidRPr="00BF6165">
        <w:rPr>
          <w:rFonts w:ascii="Palatino Linotype" w:hAnsi="Palatino Linotype"/>
        </w:rPr>
        <w:t xml:space="preserve"> que resulta dable ORDENAR al </w:t>
      </w:r>
      <w:r w:rsidRPr="00BF6165">
        <w:rPr>
          <w:rFonts w:ascii="Palatino Linotype" w:hAnsi="Palatino Linotype"/>
        </w:rPr>
        <w:t xml:space="preserve">Sujeto Obligado </w:t>
      </w:r>
      <w:r w:rsidR="00202C2A" w:rsidRPr="00BF6165">
        <w:rPr>
          <w:rFonts w:ascii="Palatino Linotype" w:hAnsi="Palatino Linotype"/>
        </w:rPr>
        <w:t>haga entrega del documento o documento donde conste la información solicitada por el Recurrente.</w:t>
      </w:r>
    </w:p>
    <w:p w14:paraId="2FD5A8B3" w14:textId="77777777" w:rsidR="001F0B95" w:rsidRPr="00BF6165" w:rsidRDefault="001F0B95" w:rsidP="001F0B95">
      <w:pPr>
        <w:pBdr>
          <w:top w:val="nil"/>
          <w:left w:val="nil"/>
          <w:bottom w:val="nil"/>
          <w:right w:val="nil"/>
          <w:between w:val="nil"/>
        </w:pBdr>
        <w:spacing w:line="360" w:lineRule="auto"/>
        <w:jc w:val="both"/>
        <w:rPr>
          <w:rFonts w:ascii="Palatino Linotype" w:hAnsi="Palatino Linotype"/>
        </w:rPr>
      </w:pPr>
    </w:p>
    <w:p w14:paraId="32B5AB6D" w14:textId="77777777" w:rsidR="006C76B0" w:rsidRPr="00BF6165" w:rsidRDefault="006C76B0" w:rsidP="00536710">
      <w:pPr>
        <w:numPr>
          <w:ilvl w:val="0"/>
          <w:numId w:val="3"/>
        </w:numPr>
        <w:pBdr>
          <w:top w:val="nil"/>
          <w:left w:val="nil"/>
          <w:bottom w:val="nil"/>
          <w:right w:val="nil"/>
          <w:between w:val="nil"/>
        </w:pBdr>
        <w:spacing w:line="360" w:lineRule="auto"/>
        <w:ind w:left="0" w:firstLine="0"/>
        <w:jc w:val="both"/>
        <w:rPr>
          <w:rFonts w:ascii="Palatino Linotype" w:hAnsi="Palatino Linotype"/>
        </w:rPr>
      </w:pPr>
      <w:r w:rsidRPr="00BF6165">
        <w:rPr>
          <w:rFonts w:ascii="Palatino Linotype" w:hAnsi="Palatino Linotype"/>
        </w:rPr>
        <w:t xml:space="preserve">Por lo que se </w:t>
      </w:r>
      <w:r w:rsidR="00B30765" w:rsidRPr="00BF6165">
        <w:rPr>
          <w:rFonts w:ascii="Palatino Linotype" w:hAnsi="Palatino Linotype"/>
        </w:rPr>
        <w:t>refiere</w:t>
      </w:r>
      <w:r w:rsidRPr="00BF6165">
        <w:rPr>
          <w:rFonts w:ascii="Palatino Linotype" w:hAnsi="Palatino Linotype"/>
        </w:rPr>
        <w:t xml:space="preserve"> e loa </w:t>
      </w:r>
      <w:r w:rsidR="00B30765" w:rsidRPr="00BF6165">
        <w:rPr>
          <w:rFonts w:ascii="Palatino Linotype" w:hAnsi="Palatino Linotype"/>
        </w:rPr>
        <w:t>dictámenes</w:t>
      </w:r>
      <w:r w:rsidRPr="00BF6165">
        <w:rPr>
          <w:rFonts w:ascii="Palatino Linotype" w:hAnsi="Palatino Linotype"/>
        </w:rPr>
        <w:t xml:space="preserve"> periciales en </w:t>
      </w:r>
      <w:r w:rsidR="00B30765" w:rsidRPr="00BF6165">
        <w:rPr>
          <w:rFonts w:ascii="Palatino Linotype" w:hAnsi="Palatino Linotype"/>
        </w:rPr>
        <w:t>materia</w:t>
      </w:r>
      <w:r w:rsidRPr="00BF6165">
        <w:rPr>
          <w:rFonts w:ascii="Palatino Linotype" w:hAnsi="Palatino Linotype"/>
        </w:rPr>
        <w:t xml:space="preserve"> de criminología y criminalística, solicitados por el Recurrente, resulta necesario traer a </w:t>
      </w:r>
      <w:r w:rsidR="00B30765" w:rsidRPr="00BF6165">
        <w:rPr>
          <w:rFonts w:ascii="Palatino Linotype" w:hAnsi="Palatino Linotype"/>
        </w:rPr>
        <w:t>contexto</w:t>
      </w:r>
      <w:r w:rsidRPr="00BF6165">
        <w:rPr>
          <w:rFonts w:ascii="Palatino Linotype" w:hAnsi="Palatino Linotype"/>
        </w:rPr>
        <w:t xml:space="preserve"> </w:t>
      </w:r>
      <w:r w:rsidR="00B30765" w:rsidRPr="00BF6165">
        <w:rPr>
          <w:rFonts w:ascii="Palatino Linotype" w:hAnsi="Palatino Linotype"/>
        </w:rPr>
        <w:t xml:space="preserve">el Manual General de Organización y Procedimientos Administrativos del Poder Judicial del Estado de México. </w:t>
      </w:r>
    </w:p>
    <w:p w14:paraId="7E7E4A9D" w14:textId="77777777" w:rsidR="00B30765" w:rsidRPr="00BF6165" w:rsidRDefault="00B30765" w:rsidP="00B30765">
      <w:pPr>
        <w:pBdr>
          <w:top w:val="nil"/>
          <w:left w:val="nil"/>
          <w:bottom w:val="nil"/>
          <w:right w:val="nil"/>
          <w:between w:val="nil"/>
        </w:pBdr>
        <w:spacing w:line="360" w:lineRule="auto"/>
        <w:jc w:val="both"/>
        <w:rPr>
          <w:rFonts w:ascii="Palatino Linotype" w:hAnsi="Palatino Linotype"/>
        </w:rPr>
      </w:pPr>
    </w:p>
    <w:p w14:paraId="4E0156F4"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D. DIRECCIÓN DE PERITOS</w:t>
      </w:r>
    </w:p>
    <w:p w14:paraId="2471BA77"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p>
    <w:p w14:paraId="3A0B2951"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lastRenderedPageBreak/>
        <w:t>1.2 Objetivo</w:t>
      </w:r>
    </w:p>
    <w:p w14:paraId="593CEA35"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Describir los procedimientos administrativos que se siguen en la Dirección de Peritos del Poder Judicial en cuanto a la designación de peritos y rendición de dictámenes, así como en el control del trabajo asignado y realizado, en la designación de peritos externos y en la atención de las actividades no jurisdiccionales.</w:t>
      </w:r>
    </w:p>
    <w:p w14:paraId="10F1CEAB"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Ofrecer el servicio pericial a través de profesionales competentes, cuya concepción de servicio y calidad ética permitan una búsqueda objetiva de la verdad histórica en cada uno de los dictámenes que emitan.</w:t>
      </w:r>
    </w:p>
    <w:p w14:paraId="279240AD"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p>
    <w:p w14:paraId="30C7FC6C"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b/>
          <w:i/>
          <w:sz w:val="22"/>
          <w:szCs w:val="22"/>
        </w:rPr>
      </w:pPr>
      <w:r w:rsidRPr="00BF6165">
        <w:rPr>
          <w:rFonts w:ascii="Palatino Linotype" w:hAnsi="Palatino Linotype"/>
          <w:b/>
          <w:i/>
          <w:sz w:val="22"/>
          <w:szCs w:val="22"/>
        </w:rPr>
        <w:t>1.3 Funciones</w:t>
      </w:r>
    </w:p>
    <w:p w14:paraId="032B9155"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p>
    <w:p w14:paraId="3973120B"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1. Llevar el registro de los peritos del Poder Judicial.</w:t>
      </w:r>
    </w:p>
    <w:p w14:paraId="0E87F144"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2. Atender y registrar las solicitudes que formulen las salas o juzgados, para la asignación de peritos.</w:t>
      </w:r>
    </w:p>
    <w:p w14:paraId="103F69D7"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3. Comunicar a los peritos, sus nombramientos como tales.</w:t>
      </w:r>
    </w:p>
    <w:p w14:paraId="6BCC100E"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b/>
          <w:i/>
          <w:sz w:val="22"/>
          <w:szCs w:val="22"/>
        </w:rPr>
      </w:pPr>
      <w:r w:rsidRPr="00BF6165">
        <w:rPr>
          <w:rFonts w:ascii="Palatino Linotype" w:hAnsi="Palatino Linotype"/>
          <w:b/>
          <w:i/>
          <w:sz w:val="22"/>
          <w:szCs w:val="22"/>
        </w:rPr>
        <w:t>4. Vigilar que los peritos acepten, protesten el cargo y rindan sus dictámenes dentro de los términos de ley.</w:t>
      </w:r>
    </w:p>
    <w:p w14:paraId="0E90D6B6"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b/>
          <w:i/>
          <w:sz w:val="22"/>
          <w:szCs w:val="22"/>
        </w:rPr>
      </w:pPr>
      <w:r w:rsidRPr="00BF6165">
        <w:rPr>
          <w:rFonts w:ascii="Palatino Linotype" w:hAnsi="Palatino Linotype"/>
          <w:b/>
          <w:i/>
          <w:sz w:val="22"/>
          <w:szCs w:val="22"/>
        </w:rPr>
        <w:t>5. Llevar el control y estadística de los dictámenes periciales rendidos.</w:t>
      </w:r>
    </w:p>
    <w:p w14:paraId="6589ADB3"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6. Rendir opinión al Consejo, sobre el desempeño de los peritos.</w:t>
      </w:r>
    </w:p>
    <w:p w14:paraId="6DD9A4F6"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7. Las demás que determine el Consejo o el Presidente.</w:t>
      </w:r>
    </w:p>
    <w:p w14:paraId="519A51A6"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p>
    <w:p w14:paraId="283B36E1"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1.5 Procedimientos Administrativos</w:t>
      </w:r>
    </w:p>
    <w:p w14:paraId="02B52CF5"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p>
    <w:p w14:paraId="7B8A76F6"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DESIGNACIÓN DE PERITOS Y RENDICIÓN DE DICTÁMENES</w:t>
      </w:r>
    </w:p>
    <w:p w14:paraId="0A02B1E9" w14:textId="77777777" w:rsidR="00B30765" w:rsidRPr="00BF6165" w:rsidRDefault="00B30765" w:rsidP="001F0B95">
      <w:pPr>
        <w:pBdr>
          <w:top w:val="nil"/>
          <w:left w:val="nil"/>
          <w:bottom w:val="nil"/>
          <w:right w:val="nil"/>
          <w:between w:val="nil"/>
        </w:pBdr>
        <w:spacing w:line="360" w:lineRule="auto"/>
        <w:ind w:left="851" w:right="426"/>
        <w:jc w:val="both"/>
        <w:rPr>
          <w:rFonts w:ascii="Palatino Linotype" w:hAnsi="Palatino Linotype"/>
          <w:i/>
          <w:sz w:val="22"/>
          <w:szCs w:val="22"/>
        </w:rPr>
      </w:pPr>
    </w:p>
    <w:p w14:paraId="246FE979"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lastRenderedPageBreak/>
        <w:t xml:space="preserve">1. Mediante oficio o por vía telefónica en la dirección se recibe la solicitud de la autoridad judicial para la designación de perito. </w:t>
      </w:r>
    </w:p>
    <w:p w14:paraId="745C98C7"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2. En la solicitud se debe especificar el nombre del juzgado, el número del expediente o de la causa penal, así como la materia en la que se requiere dictaminar. Si la solicitud es por vía telefónica, se recaba el nombre y cargo de quien hace la petición. </w:t>
      </w:r>
    </w:p>
    <w:p w14:paraId="1F5DF19F"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3. La solicitud y la información mencionada en el punto anterior, se registran en el sistema de cómputo y de éste se obtiene una clave de identificación, junto con el nombre del perito designado. </w:t>
      </w:r>
    </w:p>
    <w:p w14:paraId="720B26D1"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4. Dicha designación la efectúa el sistema en forma automática, tomando en cuenta la zona de donde provenga la solicitud y la distribución homogénea del trabajo entre todos los peritos en la materia. </w:t>
      </w:r>
    </w:p>
    <w:p w14:paraId="30DD19C3"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5. En un lapso no mayor de tres días la dirección notifica al perito de su designación y lo requiere para que a la brevedad comparezca al juzgado a aceptar y protestar el cargo conferido. </w:t>
      </w:r>
    </w:p>
    <w:p w14:paraId="2D320ECE"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6. Si la solicitud justifica la atención inmediata, la dirección localiza e informa al perito en el momento, a efecto de que se atienda el caso dentro de los términos previstos por la Ley. </w:t>
      </w:r>
    </w:p>
    <w:p w14:paraId="746EBAD1"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7. Una vez realizada la diligencia de aceptación y protesta de cargo, el perito notifica esta fecha al departamento, a fin de que el registro se integre también al sistema de cómputo.</w:t>
      </w:r>
    </w:p>
    <w:p w14:paraId="5701D6CA"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 8. Si el perito designado no encuentra en el expediente los elementos suficientes para elaborar su dictamen, hace llegar al juzgado una promoción en donde especifica lo que requiere para integrar debidamente su estudio. </w:t>
      </w:r>
    </w:p>
    <w:p w14:paraId="7C99EEC0"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t xml:space="preserve">9. Cuando el perito ha concluido su dictamen, emite su análisis y conclusiones ya sea en una audiencia de junta de peritos, o bien en forma escrita directamente al juzgado, o con el apoyo que para el efecto le brinda el departamento. </w:t>
      </w:r>
    </w:p>
    <w:p w14:paraId="3869471E"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i/>
          <w:sz w:val="22"/>
          <w:szCs w:val="22"/>
        </w:rPr>
      </w:pPr>
      <w:r w:rsidRPr="00BF6165">
        <w:rPr>
          <w:rFonts w:ascii="Palatino Linotype" w:hAnsi="Palatino Linotype"/>
          <w:i/>
          <w:sz w:val="22"/>
          <w:szCs w:val="22"/>
        </w:rPr>
        <w:lastRenderedPageBreak/>
        <w:t xml:space="preserve">10. Similar función de enlace lleva a cabo la dirección para notificar a los peritos respecto de cualquier disposición proveniente de una determinada autoridad judicial. En su caso, la dirección también da contestación escrita a todas las indicaciones que emite dicha autoridad judicial. </w:t>
      </w:r>
    </w:p>
    <w:p w14:paraId="39DA1E0B" w14:textId="77777777" w:rsidR="001F0B95" w:rsidRPr="00BF6165" w:rsidRDefault="001F0B95" w:rsidP="001F0B95">
      <w:pPr>
        <w:pBdr>
          <w:top w:val="nil"/>
          <w:left w:val="nil"/>
          <w:bottom w:val="nil"/>
          <w:right w:val="nil"/>
          <w:between w:val="nil"/>
        </w:pBdr>
        <w:spacing w:line="360" w:lineRule="auto"/>
        <w:ind w:left="851" w:right="426"/>
        <w:jc w:val="both"/>
        <w:rPr>
          <w:rFonts w:ascii="Palatino Linotype" w:hAnsi="Palatino Linotype"/>
          <w:b/>
          <w:i/>
          <w:sz w:val="22"/>
          <w:szCs w:val="22"/>
        </w:rPr>
      </w:pPr>
      <w:r w:rsidRPr="00BF6165">
        <w:rPr>
          <w:rFonts w:ascii="Palatino Linotype" w:hAnsi="Palatino Linotype"/>
          <w:b/>
          <w:i/>
          <w:sz w:val="22"/>
          <w:szCs w:val="22"/>
        </w:rPr>
        <w:t>11. Una vez concluido y entregado el dictamen, el perito informa a la dirección de modo que la estadística actualizada se incorpore también al sistema de cómputo.</w:t>
      </w:r>
    </w:p>
    <w:p w14:paraId="7FBF6528" w14:textId="383D83E7" w:rsidR="00536710" w:rsidRPr="00BF6165" w:rsidRDefault="001F0B95" w:rsidP="001F0B95">
      <w:pPr>
        <w:numPr>
          <w:ilvl w:val="0"/>
          <w:numId w:val="3"/>
        </w:numPr>
        <w:pBdr>
          <w:top w:val="nil"/>
          <w:left w:val="nil"/>
          <w:bottom w:val="nil"/>
          <w:right w:val="nil"/>
          <w:between w:val="nil"/>
        </w:pBdr>
        <w:spacing w:line="360" w:lineRule="auto"/>
        <w:ind w:left="0" w:firstLine="0"/>
        <w:jc w:val="both"/>
        <w:rPr>
          <w:rFonts w:ascii="Palatino Linotype" w:hAnsi="Palatino Linotype"/>
        </w:rPr>
      </w:pPr>
      <w:r w:rsidRPr="00BF6165">
        <w:rPr>
          <w:rFonts w:ascii="Palatino Linotype" w:hAnsi="Palatino Linotype"/>
        </w:rPr>
        <w:t>Derivado de lo anterior es de señalar que el Manual General de Organización y Procedimientos Administrativos del Poder Judicial del Estado de México, establece que el Poder Judicial cuenta dentro de su organigrama con una Dirección de Peritos, la cual describe los pro</w:t>
      </w:r>
      <w:r w:rsidR="007B068A" w:rsidRPr="00BF6165">
        <w:rPr>
          <w:rFonts w:ascii="Palatino Linotype" w:hAnsi="Palatino Linotype"/>
        </w:rPr>
        <w:t>cedimientos administrativos que</w:t>
      </w:r>
      <w:r w:rsidRPr="00BF6165">
        <w:rPr>
          <w:rFonts w:ascii="Palatino Linotype" w:hAnsi="Palatino Linotype"/>
        </w:rPr>
        <w:t xml:space="preserve"> se siguen en la Dirección de Peritos del Poder Judicial, en cuanto a la designación de peritos y rendición de dictámenes, el cual tendrá la función de llevar el control y estadísticas de los dictámenes periciales.</w:t>
      </w:r>
    </w:p>
    <w:p w14:paraId="6C98B593" w14:textId="77777777" w:rsidR="00A7372B" w:rsidRPr="00BF6165" w:rsidRDefault="00A7372B" w:rsidP="00A7372B">
      <w:pPr>
        <w:pBdr>
          <w:top w:val="nil"/>
          <w:left w:val="nil"/>
          <w:bottom w:val="nil"/>
          <w:right w:val="nil"/>
          <w:between w:val="nil"/>
        </w:pBdr>
        <w:spacing w:line="360" w:lineRule="auto"/>
        <w:jc w:val="both"/>
        <w:rPr>
          <w:rFonts w:ascii="Palatino Linotype" w:hAnsi="Palatino Linotype"/>
        </w:rPr>
      </w:pPr>
    </w:p>
    <w:p w14:paraId="397AC6F5" w14:textId="77777777" w:rsidR="00BA162E" w:rsidRPr="00BF6165" w:rsidRDefault="001F0B95" w:rsidP="00A7372B">
      <w:pPr>
        <w:numPr>
          <w:ilvl w:val="0"/>
          <w:numId w:val="3"/>
        </w:numPr>
        <w:pBdr>
          <w:top w:val="nil"/>
          <w:left w:val="nil"/>
          <w:bottom w:val="nil"/>
          <w:right w:val="nil"/>
          <w:between w:val="nil"/>
        </w:pBdr>
        <w:spacing w:line="360" w:lineRule="auto"/>
        <w:ind w:left="0" w:firstLine="0"/>
        <w:jc w:val="both"/>
        <w:rPr>
          <w:rFonts w:ascii="Palatino Linotype" w:hAnsi="Palatino Linotype"/>
        </w:rPr>
      </w:pPr>
      <w:r w:rsidRPr="00BF6165">
        <w:rPr>
          <w:rFonts w:ascii="Palatino Linotype" w:hAnsi="Palatino Linotype"/>
        </w:rPr>
        <w:t xml:space="preserve">Por lo anterior, es de señalar que el Sujeto Obligado cuenta con las facultades, atribuciones y competencia para generar, poseer y </w:t>
      </w:r>
      <w:r w:rsidR="00A7372B" w:rsidRPr="00BF6165">
        <w:rPr>
          <w:rFonts w:ascii="Palatino Linotype" w:hAnsi="Palatino Linotype"/>
        </w:rPr>
        <w:t>administrar</w:t>
      </w:r>
      <w:r w:rsidRPr="00BF6165">
        <w:rPr>
          <w:rFonts w:ascii="Palatino Linotype" w:hAnsi="Palatino Linotype"/>
        </w:rPr>
        <w:t xml:space="preserve"> la información que el Recurrente solicita respecto a los </w:t>
      </w:r>
      <w:r w:rsidR="00A7372B" w:rsidRPr="00BF6165">
        <w:rPr>
          <w:rFonts w:ascii="Palatino Linotype" w:hAnsi="Palatino Linotype"/>
        </w:rPr>
        <w:t>dictámenes</w:t>
      </w:r>
      <w:r w:rsidRPr="00BF6165">
        <w:rPr>
          <w:rFonts w:ascii="Palatino Linotype" w:hAnsi="Palatino Linotype"/>
        </w:rPr>
        <w:t xml:space="preserve"> periciales en </w:t>
      </w:r>
      <w:r w:rsidR="00A7372B" w:rsidRPr="00BF6165">
        <w:rPr>
          <w:rFonts w:ascii="Palatino Linotype" w:hAnsi="Palatino Linotype"/>
        </w:rPr>
        <w:t>materia</w:t>
      </w:r>
      <w:r w:rsidRPr="00BF6165">
        <w:rPr>
          <w:rFonts w:ascii="Palatino Linotype" w:hAnsi="Palatino Linotype"/>
        </w:rPr>
        <w:t xml:space="preserve"> de criminología y criminalística, por lo que resulta dable ORDENAR al Sujeto Obli</w:t>
      </w:r>
      <w:r w:rsidR="00A7372B" w:rsidRPr="00BF6165">
        <w:rPr>
          <w:rFonts w:ascii="Palatino Linotype" w:hAnsi="Palatino Linotype"/>
        </w:rPr>
        <w:t xml:space="preserve">ga haga entrega del documento o documento la información que el Recurrente solicita. </w:t>
      </w:r>
      <w:bookmarkStart w:id="7" w:name="_heading=h.1t3h5sf" w:colFirst="0" w:colLast="0"/>
      <w:bookmarkEnd w:id="7"/>
    </w:p>
    <w:p w14:paraId="362F76E7" w14:textId="77777777" w:rsidR="00BA162E" w:rsidRPr="00BF6165" w:rsidRDefault="00BA162E">
      <w:pPr>
        <w:pStyle w:val="Ttulo1"/>
        <w:rPr>
          <w:rFonts w:ascii="Palatino Linotype" w:eastAsia="Palatino Linotype" w:hAnsi="Palatino Linotype" w:cs="Palatino Linotype"/>
          <w:b/>
          <w:color w:val="000000"/>
          <w:sz w:val="24"/>
          <w:szCs w:val="24"/>
        </w:rPr>
      </w:pPr>
    </w:p>
    <w:p w14:paraId="55F143D9" w14:textId="77777777" w:rsidR="00E31311" w:rsidRPr="00BF6165" w:rsidRDefault="00DF6EAE">
      <w:pPr>
        <w:pStyle w:val="Ttulo1"/>
        <w:rPr>
          <w:rFonts w:ascii="Palatino Linotype" w:eastAsia="Palatino Linotype" w:hAnsi="Palatino Linotype" w:cs="Palatino Linotype"/>
          <w:b/>
          <w:color w:val="000000"/>
          <w:sz w:val="24"/>
          <w:szCs w:val="24"/>
        </w:rPr>
      </w:pPr>
      <w:r w:rsidRPr="00BF6165">
        <w:rPr>
          <w:rFonts w:ascii="Palatino Linotype" w:eastAsia="Palatino Linotype" w:hAnsi="Palatino Linotype" w:cs="Palatino Linotype"/>
          <w:b/>
          <w:color w:val="000000"/>
          <w:sz w:val="24"/>
          <w:szCs w:val="24"/>
        </w:rPr>
        <w:t>QUINTO. De la versión pública.</w:t>
      </w:r>
    </w:p>
    <w:p w14:paraId="23C4C40F" w14:textId="77777777" w:rsidR="00E31311" w:rsidRPr="00BF6165" w:rsidRDefault="00DF6EAE">
      <w:pPr>
        <w:pStyle w:val="Ttulo1"/>
        <w:numPr>
          <w:ilvl w:val="0"/>
          <w:numId w:val="1"/>
        </w:numPr>
        <w:tabs>
          <w:tab w:val="left" w:pos="284"/>
        </w:tabs>
        <w:spacing w:before="0" w:line="360" w:lineRule="auto"/>
        <w:ind w:left="0" w:firstLine="0"/>
        <w:rPr>
          <w:rFonts w:ascii="Palatino Linotype" w:eastAsia="Palatino Linotype" w:hAnsi="Palatino Linotype" w:cs="Palatino Linotype"/>
          <w:b/>
          <w:color w:val="000000"/>
          <w:sz w:val="24"/>
          <w:szCs w:val="24"/>
        </w:rPr>
      </w:pPr>
      <w:bookmarkStart w:id="8" w:name="_heading=h.4d34og8" w:colFirst="0" w:colLast="0"/>
      <w:bookmarkEnd w:id="8"/>
      <w:r w:rsidRPr="00BF6165">
        <w:rPr>
          <w:rFonts w:ascii="Palatino Linotype" w:eastAsia="Palatino Linotype" w:hAnsi="Palatino Linotype" w:cs="Palatino Linotype"/>
          <w:b/>
          <w:color w:val="000000"/>
          <w:sz w:val="24"/>
          <w:szCs w:val="24"/>
        </w:rPr>
        <w:t xml:space="preserve">Nociones generales. </w:t>
      </w:r>
    </w:p>
    <w:p w14:paraId="4EA24053" w14:textId="77777777" w:rsidR="00E31311" w:rsidRPr="00BF6165" w:rsidRDefault="00DF6EAE" w:rsidP="006130D8">
      <w:pPr>
        <w:numPr>
          <w:ilvl w:val="0"/>
          <w:numId w:val="3"/>
        </w:numPr>
        <w:spacing w:line="360" w:lineRule="auto"/>
        <w:ind w:left="0" w:firstLine="0"/>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rPr>
        <w:t xml:space="preserve"> </w:t>
      </w:r>
      <w:r w:rsidRPr="00BF6165">
        <w:rPr>
          <w:rFonts w:ascii="Palatino Linotype" w:eastAsia="Palatino Linotype" w:hAnsi="Palatino Linotype" w:cs="Palatino Linotype"/>
          <w:color w:val="000000"/>
        </w:rPr>
        <w:t>Debe destacarse que, debido a la naturaleza de la información solicitada</w:t>
      </w:r>
      <w:r w:rsidRPr="00BF6165">
        <w:rPr>
          <w:rFonts w:ascii="Palatino Linotype" w:eastAsia="Palatino Linotype" w:hAnsi="Palatino Linotype" w:cs="Palatino Linotype"/>
          <w:b/>
          <w:color w:val="000000"/>
        </w:rPr>
        <w:t xml:space="preserve">, </w:t>
      </w:r>
      <w:r w:rsidRPr="00BF6165">
        <w:rPr>
          <w:rFonts w:ascii="Palatino Linotype" w:eastAsia="Palatino Linotype" w:hAnsi="Palatino Linotype" w:cs="Palatino Linotype"/>
          <w:color w:val="000000"/>
        </w:rPr>
        <w:t xml:space="preserve">eventualmente pudiera obrar datos personales susceptibles de protegerse, así como </w:t>
      </w:r>
      <w:r w:rsidRPr="00BF6165">
        <w:rPr>
          <w:rFonts w:ascii="Palatino Linotype" w:eastAsia="Palatino Linotype" w:hAnsi="Palatino Linotype" w:cs="Palatino Linotype"/>
          <w:color w:val="000000"/>
        </w:rPr>
        <w:lastRenderedPageBreak/>
        <w:t xml:space="preserve">información susceptible de clasificarse como reservada, el </w:t>
      </w:r>
      <w:r w:rsidRPr="00BF6165">
        <w:rPr>
          <w:rFonts w:ascii="Palatino Linotype" w:eastAsia="Palatino Linotype" w:hAnsi="Palatino Linotype" w:cs="Palatino Linotype"/>
          <w:b/>
          <w:color w:val="000000"/>
        </w:rPr>
        <w:t xml:space="preserve">Sujeto Obligado </w:t>
      </w:r>
      <w:r w:rsidRPr="00BF616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418A97EE" w14:textId="77777777" w:rsidR="00E31311" w:rsidRPr="00BF6165" w:rsidRDefault="00DF6EAE" w:rsidP="006130D8">
      <w:pPr>
        <w:numPr>
          <w:ilvl w:val="0"/>
          <w:numId w:val="3"/>
        </w:numPr>
        <w:spacing w:line="360" w:lineRule="auto"/>
        <w:ind w:left="0" w:firstLine="0"/>
        <w:jc w:val="both"/>
        <w:rPr>
          <w:rFonts w:ascii="Palatino Linotype" w:eastAsia="Palatino Linotype" w:hAnsi="Palatino Linotype" w:cs="Palatino Linotype"/>
        </w:rPr>
      </w:pPr>
      <w:r w:rsidRPr="00BF6165">
        <w:rPr>
          <w:rFonts w:ascii="Palatino Linotype" w:eastAsia="Palatino Linotype" w:hAnsi="Palatino Linotype" w:cs="Palatino Linotype"/>
        </w:rPr>
        <w:t xml:space="preserve"> </w:t>
      </w:r>
      <w:r w:rsidRPr="00BF6165">
        <w:rPr>
          <w:rFonts w:ascii="Palatino Linotype" w:eastAsia="Palatino Linotype" w:hAnsi="Palatino Linotype" w:cs="Palatino Linotype"/>
          <w:color w:val="000000"/>
        </w:rPr>
        <w:t xml:space="preserve">Resultando dable primeramente señalar que por lo que hace a nombre de personas o </w:t>
      </w:r>
      <w:r w:rsidRPr="00BF6165">
        <w:rPr>
          <w:rFonts w:ascii="Palatino Linotype" w:eastAsia="Palatino Linotype" w:hAnsi="Palatino Linotype" w:cs="Palatino Linotype"/>
          <w:i/>
          <w:color w:val="000000"/>
        </w:rPr>
        <w:t>personalidades</w:t>
      </w:r>
      <w:r w:rsidRPr="00BF6165">
        <w:rPr>
          <w:rFonts w:ascii="Palatino Linotype" w:eastAsia="Palatino Linotype" w:hAnsi="Palatino Linotype" w:cs="Palatino Linotype"/>
          <w:color w:val="000000"/>
        </w:rPr>
        <w:t xml:space="preserve">, </w:t>
      </w:r>
      <w:r w:rsidRPr="00BF6165">
        <w:rPr>
          <w:rFonts w:ascii="Palatino Linotype" w:eastAsia="Palatino Linotype" w:hAnsi="Palatino Linotype" w:cs="Palatino Linotype"/>
        </w:rPr>
        <w:t>sólo</w:t>
      </w:r>
      <w:r w:rsidRPr="00BF6165">
        <w:rPr>
          <w:rFonts w:ascii="Palatino Linotype" w:eastAsia="Palatino Linotype" w:hAnsi="Palatino Linotype" w:cs="Palatino Linotype"/>
          <w:color w:val="000000"/>
        </w:rPr>
        <w:t xml:space="preserve"> es dable dar a conocer aquellas que al momento de que eventualmente haya entregado su aportación tuvieran el carácter de servidor público, caso contrario,</w:t>
      </w:r>
      <w:r w:rsidRPr="00BF6165">
        <w:rPr>
          <w:rFonts w:ascii="Palatino Linotype" w:eastAsia="Palatino Linotype" w:hAnsi="Palatino Linotype" w:cs="Palatino Linotype"/>
          <w:b/>
          <w:color w:val="000000"/>
        </w:rPr>
        <w:t xml:space="preserve"> los nombres de los particulares</w:t>
      </w:r>
      <w:r w:rsidRPr="00BF6165">
        <w:rPr>
          <w:rFonts w:ascii="Palatino Linotype" w:eastAsia="Palatino Linotype" w:hAnsi="Palatino Linotype" w:cs="Palatino Linotype"/>
          <w:color w:val="000000"/>
        </w:rPr>
        <w:t>, son datos personales que no pueden ser remitidos en respuesta, de ser el caso en el soporte documental donde consten u obren deberán ser clasificados como confidenciales.</w:t>
      </w:r>
    </w:p>
    <w:p w14:paraId="7CF34EE3" w14:textId="77777777" w:rsidR="00E31311" w:rsidRPr="00BF6165" w:rsidRDefault="00E31311">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p>
    <w:p w14:paraId="1D265AF8" w14:textId="77777777" w:rsidR="00E31311" w:rsidRPr="00BF6165" w:rsidRDefault="00DF6EAE" w:rsidP="006130D8">
      <w:pPr>
        <w:numPr>
          <w:ilvl w:val="0"/>
          <w:numId w:val="3"/>
        </w:numPr>
        <w:spacing w:line="360" w:lineRule="auto"/>
        <w:ind w:left="0" w:firstLine="0"/>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No pasa desapercibido para este Órgano Garante que los </w:t>
      </w:r>
      <w:r w:rsidRPr="00BF6165">
        <w:rPr>
          <w:rFonts w:ascii="Palatino Linotype" w:eastAsia="Palatino Linotype" w:hAnsi="Palatino Linotype" w:cs="Palatino Linotype"/>
          <w:b/>
          <w:color w:val="000000"/>
        </w:rPr>
        <w:t xml:space="preserve">Sujetos Obligados </w:t>
      </w:r>
      <w:r w:rsidRPr="00BF616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37CA359" w14:textId="77777777" w:rsidR="00E31311" w:rsidRPr="00BF6165" w:rsidRDefault="00E31311">
      <w:pPr>
        <w:tabs>
          <w:tab w:val="left" w:pos="284"/>
        </w:tabs>
        <w:spacing w:line="360" w:lineRule="auto"/>
        <w:ind w:right="49"/>
        <w:jc w:val="both"/>
        <w:rPr>
          <w:rFonts w:ascii="Palatino Linotype" w:eastAsia="Palatino Linotype" w:hAnsi="Palatino Linotype" w:cs="Palatino Linotype"/>
          <w:color w:val="000000"/>
        </w:rPr>
      </w:pPr>
    </w:p>
    <w:tbl>
      <w:tblPr>
        <w:tblStyle w:val="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6990"/>
      </w:tblGrid>
      <w:tr w:rsidR="00E31311" w:rsidRPr="00BF6165" w14:paraId="73E3D647" w14:textId="77777777" w:rsidTr="00E31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938392" w14:textId="77777777" w:rsidR="00E31311" w:rsidRPr="00BF6165" w:rsidRDefault="00DF6EAE">
            <w:pPr>
              <w:tabs>
                <w:tab w:val="left" w:pos="284"/>
              </w:tabs>
              <w:spacing w:line="360" w:lineRule="auto"/>
              <w:rPr>
                <w:rFonts w:ascii="Palatino Linotype" w:eastAsia="Palatino Linotype" w:hAnsi="Palatino Linotype" w:cs="Palatino Linotype"/>
                <w:sz w:val="20"/>
                <w:szCs w:val="20"/>
              </w:rPr>
            </w:pPr>
            <w:r w:rsidRPr="00BF6165">
              <w:rPr>
                <w:rFonts w:ascii="Palatino Linotype" w:eastAsia="Palatino Linotype" w:hAnsi="Palatino Linotype" w:cs="Palatino Linotype"/>
                <w:sz w:val="20"/>
                <w:szCs w:val="20"/>
              </w:rPr>
              <w:t>a) Requisitos previos.</w:t>
            </w:r>
          </w:p>
        </w:tc>
        <w:tc>
          <w:tcPr>
            <w:tcW w:w="6990" w:type="dxa"/>
          </w:tcPr>
          <w:p w14:paraId="192B43A5" w14:textId="77777777" w:rsidR="00E31311" w:rsidRPr="00BF6165" w:rsidRDefault="00DF6EAE">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b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BCECEFC" w14:textId="77777777" w:rsidR="00E31311" w:rsidRPr="00BF6165" w:rsidRDefault="00DF6EAE">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b w:val="0"/>
                <w:color w:val="000000"/>
                <w:sz w:val="20"/>
                <w:szCs w:val="20"/>
              </w:rPr>
              <w:t>Al hacerlo tienen que precisar de qué información se trata, señalando el supuesto de clasificación (confidencialidad o reserva).</w:t>
            </w:r>
          </w:p>
          <w:p w14:paraId="37E75C4F" w14:textId="77777777" w:rsidR="00E31311" w:rsidRPr="00BF6165" w:rsidRDefault="00DF6EAE">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b w:val="0"/>
                <w:color w:val="000000"/>
                <w:sz w:val="20"/>
                <w:szCs w:val="20"/>
              </w:rPr>
              <w:t>Además, se debe señalar el procedimiento, de los tres que establecen los artículos 132 y 106 de la Ley Estatal y General, respectivamente.</w:t>
            </w:r>
          </w:p>
          <w:p w14:paraId="41CD1678" w14:textId="77777777" w:rsidR="00E31311" w:rsidRPr="00BF6165" w:rsidRDefault="00DF6EAE">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BF6165">
              <w:rPr>
                <w:rFonts w:ascii="Palatino Linotype" w:eastAsia="Palatino Linotype" w:hAnsi="Palatino Linotype" w:cs="Palatino Linotype"/>
                <w:b w:val="0"/>
                <w:color w:val="000000"/>
                <w:sz w:val="20"/>
                <w:szCs w:val="20"/>
              </w:rPr>
              <w:lastRenderedPageBreak/>
              <w:t xml:space="preserve">El último de estos requisitos previos consiste en que no se pueden emitir acuerdos de carácter general ni particular, esto es, </w:t>
            </w:r>
            <w:r w:rsidRPr="00BF6165">
              <w:rPr>
                <w:rFonts w:ascii="Palatino Linotype" w:eastAsia="Palatino Linotype" w:hAnsi="Palatino Linotype" w:cs="Palatino Linotype"/>
                <w:b w:val="0"/>
                <w:color w:val="000000"/>
                <w:sz w:val="20"/>
                <w:szCs w:val="20"/>
                <w:u w:val="single"/>
              </w:rPr>
              <w:t>no se puede hacer un acuerdo para clasificar de manera general todos los documentos de un expediente o área, sin</w:t>
            </w:r>
            <w:r w:rsidRPr="00BF6165">
              <w:rPr>
                <w:rFonts w:ascii="Palatino Linotype" w:eastAsia="Palatino Linotype" w:hAnsi="Palatino Linotype" w:cs="Palatino Linotype"/>
                <w:b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E31311" w:rsidRPr="00BF6165" w14:paraId="1A2C2537" w14:textId="77777777" w:rsidTr="00E3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A05616" w14:textId="77777777" w:rsidR="00E31311" w:rsidRPr="00BF6165" w:rsidRDefault="00DF6EAE">
            <w:pPr>
              <w:tabs>
                <w:tab w:val="left" w:pos="284"/>
              </w:tabs>
              <w:spacing w:line="360" w:lineRule="auto"/>
              <w:rPr>
                <w:rFonts w:ascii="Palatino Linotype" w:eastAsia="Palatino Linotype" w:hAnsi="Palatino Linotype" w:cs="Palatino Linotype"/>
                <w:sz w:val="20"/>
                <w:szCs w:val="20"/>
              </w:rPr>
            </w:pPr>
            <w:r w:rsidRPr="00BF6165">
              <w:rPr>
                <w:rFonts w:ascii="Palatino Linotype" w:eastAsia="Palatino Linotype" w:hAnsi="Palatino Linotype" w:cs="Palatino Linotype"/>
                <w:sz w:val="20"/>
                <w:szCs w:val="20"/>
              </w:rPr>
              <w:lastRenderedPageBreak/>
              <w:t>b) Supuestos de clasificación.</w:t>
            </w:r>
          </w:p>
        </w:tc>
        <w:tc>
          <w:tcPr>
            <w:tcW w:w="6990" w:type="dxa"/>
          </w:tcPr>
          <w:p w14:paraId="501339DF" w14:textId="77777777" w:rsidR="00E31311" w:rsidRPr="00BF6165"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0C9FFC7A" w14:textId="77777777" w:rsidR="00E31311" w:rsidRPr="00BF6165"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0A58D57" w14:textId="77777777" w:rsidR="00E31311" w:rsidRPr="00BF6165" w:rsidRDefault="00DF6EAE">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0"/>
                <w:szCs w:val="20"/>
              </w:rPr>
            </w:pPr>
            <w:r w:rsidRPr="00BF6165">
              <w:rPr>
                <w:rFonts w:ascii="Palatino Linotype" w:eastAsia="Palatino Linotype" w:hAnsi="Palatino Linotype" w:cs="Palatino Linotype"/>
                <w:color w:val="000000"/>
                <w:sz w:val="20"/>
                <w:szCs w:val="20"/>
              </w:rPr>
              <w:t xml:space="preserve">El </w:t>
            </w:r>
            <w:r w:rsidRPr="00BF6165">
              <w:rPr>
                <w:rFonts w:ascii="Palatino Linotype" w:eastAsia="Palatino Linotype" w:hAnsi="Palatino Linotype" w:cs="Palatino Linotype"/>
                <w:b/>
                <w:color w:val="000000"/>
                <w:sz w:val="20"/>
                <w:szCs w:val="20"/>
              </w:rPr>
              <w:t>Sujeto Obligado</w:t>
            </w:r>
            <w:r w:rsidRPr="00BF6165">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31311" w:rsidRPr="00BF6165" w14:paraId="5B4E9699" w14:textId="77777777" w:rsidTr="00E31311">
        <w:tc>
          <w:tcPr>
            <w:cnfStyle w:val="001000000000" w:firstRow="0" w:lastRow="0" w:firstColumn="1" w:lastColumn="0" w:oddVBand="0" w:evenVBand="0" w:oddHBand="0" w:evenHBand="0" w:firstRowFirstColumn="0" w:firstRowLastColumn="0" w:lastRowFirstColumn="0" w:lastRowLastColumn="0"/>
            <w:tcW w:w="1838" w:type="dxa"/>
          </w:tcPr>
          <w:p w14:paraId="2A9C63F5" w14:textId="77777777" w:rsidR="00E31311" w:rsidRPr="00BF6165" w:rsidRDefault="00DF6EAE">
            <w:pPr>
              <w:tabs>
                <w:tab w:val="left" w:pos="284"/>
              </w:tabs>
              <w:spacing w:line="360" w:lineRule="auto"/>
              <w:rPr>
                <w:rFonts w:ascii="Palatino Linotype" w:eastAsia="Palatino Linotype" w:hAnsi="Palatino Linotype" w:cs="Palatino Linotype"/>
                <w:sz w:val="20"/>
                <w:szCs w:val="20"/>
              </w:rPr>
            </w:pPr>
            <w:r w:rsidRPr="00BF6165">
              <w:rPr>
                <w:rFonts w:ascii="Palatino Linotype" w:eastAsia="Palatino Linotype" w:hAnsi="Palatino Linotype" w:cs="Palatino Linotype"/>
                <w:sz w:val="20"/>
                <w:szCs w:val="20"/>
              </w:rPr>
              <w:t>c) Formalidades para emitir el acuerdo de clasificación.</w:t>
            </w:r>
          </w:p>
        </w:tc>
        <w:tc>
          <w:tcPr>
            <w:tcW w:w="6990" w:type="dxa"/>
          </w:tcPr>
          <w:p w14:paraId="4CB37197" w14:textId="77777777" w:rsidR="00E31311" w:rsidRPr="00BF6165"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1B19818E" w14:textId="77777777" w:rsidR="00E31311" w:rsidRPr="00BF6165"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 xml:space="preserve">Es necesario que </w:t>
            </w:r>
            <w:r w:rsidRPr="00BF6165">
              <w:rPr>
                <w:rFonts w:ascii="Palatino Linotype" w:eastAsia="Palatino Linotype" w:hAnsi="Palatino Linotype" w:cs="Palatino Linotype"/>
                <w:b/>
                <w:color w:val="000000"/>
                <w:sz w:val="20"/>
                <w:szCs w:val="20"/>
                <w:u w:val="single"/>
              </w:rPr>
              <w:t>el acto reúna con los requisitos elementales</w:t>
            </w:r>
            <w:r w:rsidRPr="00BF6165">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3C8BD3F1" w14:textId="77777777" w:rsidR="00E31311" w:rsidRPr="00BF6165" w:rsidRDefault="00DF6EAE">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BF6165">
              <w:rPr>
                <w:rFonts w:ascii="Palatino Linotype" w:eastAsia="Palatino Linotype" w:hAnsi="Palatino Linotype" w:cs="Palatino Linotype"/>
                <w:color w:val="000000"/>
                <w:sz w:val="20"/>
                <w:szCs w:val="20"/>
              </w:rPr>
              <w:t xml:space="preserve">La decisión de aprobar, modificar o revocar la clasificación deberá de asentarse en un documento que registre la determinación a la que se llegue </w:t>
            </w:r>
            <w:r w:rsidRPr="00BF6165">
              <w:rPr>
                <w:rFonts w:ascii="Palatino Linotype" w:eastAsia="Palatino Linotype" w:hAnsi="Palatino Linotype" w:cs="Palatino Linotype"/>
                <w:color w:val="000000"/>
                <w:sz w:val="20"/>
                <w:szCs w:val="20"/>
              </w:rPr>
              <w:lastRenderedPageBreak/>
              <w:t>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31311" w:rsidRPr="00BF6165" w14:paraId="2DD4134A" w14:textId="77777777" w:rsidTr="00E31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F44172" w14:textId="77777777" w:rsidR="00E31311" w:rsidRPr="00BF6165" w:rsidRDefault="00E31311">
            <w:pPr>
              <w:tabs>
                <w:tab w:val="left" w:pos="284"/>
              </w:tabs>
              <w:spacing w:line="360" w:lineRule="auto"/>
              <w:rPr>
                <w:rFonts w:ascii="Palatino Linotype" w:eastAsia="Palatino Linotype" w:hAnsi="Palatino Linotype" w:cs="Palatino Linotype"/>
                <w:sz w:val="20"/>
                <w:szCs w:val="20"/>
              </w:rPr>
            </w:pPr>
          </w:p>
          <w:p w14:paraId="657FB8C2" w14:textId="77777777" w:rsidR="00E31311" w:rsidRPr="00BF6165" w:rsidRDefault="00DF6EAE">
            <w:pPr>
              <w:tabs>
                <w:tab w:val="left" w:pos="284"/>
              </w:tabs>
              <w:spacing w:line="360" w:lineRule="auto"/>
              <w:jc w:val="both"/>
              <w:rPr>
                <w:rFonts w:ascii="Palatino Linotype" w:eastAsia="Palatino Linotype" w:hAnsi="Palatino Linotype" w:cs="Palatino Linotype"/>
                <w:sz w:val="20"/>
                <w:szCs w:val="20"/>
              </w:rPr>
            </w:pPr>
            <w:r w:rsidRPr="00BF6165">
              <w:rPr>
                <w:rFonts w:ascii="Palatino Linotype" w:eastAsia="Palatino Linotype" w:hAnsi="Palatino Linotype" w:cs="Palatino Linotype"/>
                <w:color w:val="000000"/>
                <w:sz w:val="20"/>
                <w:szCs w:val="20"/>
              </w:rPr>
              <w:t xml:space="preserve">d) Requisitos de fondo del acuerdo de clasificación. </w:t>
            </w:r>
          </w:p>
        </w:tc>
        <w:tc>
          <w:tcPr>
            <w:tcW w:w="6990" w:type="dxa"/>
          </w:tcPr>
          <w:p w14:paraId="6FDFDE8A" w14:textId="77777777" w:rsidR="00E31311" w:rsidRPr="00BF6165"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F6165">
              <w:rPr>
                <w:rFonts w:ascii="Palatino Linotype" w:eastAsia="Palatino Linotype" w:hAnsi="Palatino Linotype" w:cs="Palatino Linotype"/>
                <w:b/>
                <w:color w:val="000000"/>
                <w:sz w:val="20"/>
                <w:szCs w:val="20"/>
              </w:rPr>
              <w:t>Sujetos Obligados</w:t>
            </w:r>
            <w:r w:rsidRPr="00BF6165">
              <w:rPr>
                <w:rFonts w:ascii="Palatino Linotype" w:eastAsia="Palatino Linotype" w:hAnsi="Palatino Linotype" w:cs="Palatino Linotype"/>
                <w:color w:val="000000"/>
                <w:sz w:val="20"/>
                <w:szCs w:val="20"/>
              </w:rPr>
              <w:t xml:space="preserve">, por lo que deberán fundar y motivar debidamente la clasificación. </w:t>
            </w:r>
          </w:p>
          <w:p w14:paraId="7A693BD5" w14:textId="77777777" w:rsidR="00E31311" w:rsidRPr="00BF6165"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 xml:space="preserve">De lo anterior, se desprende que para una correcta </w:t>
            </w:r>
            <w:r w:rsidRPr="00BF6165">
              <w:rPr>
                <w:rFonts w:ascii="Palatino Linotype" w:eastAsia="Palatino Linotype" w:hAnsi="Palatino Linotype" w:cs="Palatino Linotype"/>
                <w:b/>
                <w:color w:val="000000"/>
                <w:sz w:val="20"/>
                <w:szCs w:val="20"/>
              </w:rPr>
              <w:t>clasificación total o parcial</w:t>
            </w:r>
            <w:r w:rsidRPr="00BF6165">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2294334" w14:textId="77777777" w:rsidR="00E31311" w:rsidRPr="00BF6165"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4040039" w14:textId="77777777" w:rsidR="00E31311" w:rsidRPr="00BF6165"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58897ED8" w14:textId="77777777" w:rsidR="00E31311" w:rsidRPr="00BF6165" w:rsidRDefault="00DF6EAE">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 xml:space="preserve">Ahora bien, </w:t>
            </w:r>
            <w:r w:rsidRPr="00BF6165">
              <w:rPr>
                <w:rFonts w:ascii="Palatino Linotype" w:eastAsia="Palatino Linotype" w:hAnsi="Palatino Linotype" w:cs="Palatino Linotype"/>
                <w:b/>
                <w:color w:val="000000"/>
                <w:sz w:val="20"/>
                <w:szCs w:val="20"/>
                <w:u w:val="single"/>
              </w:rPr>
              <w:t>para cada caso además de fundar y motivar</w:t>
            </w:r>
            <w:r w:rsidRPr="00BF6165">
              <w:rPr>
                <w:rFonts w:ascii="Palatino Linotype" w:eastAsia="Palatino Linotype" w:hAnsi="Palatino Linotype" w:cs="Palatino Linotype"/>
                <w:color w:val="000000"/>
                <w:sz w:val="20"/>
                <w:szCs w:val="20"/>
              </w:rPr>
              <w:t xml:space="preserve">, se debe identificar con claridad que datos contenidos en las documentales que son susceptibles </w:t>
            </w:r>
            <w:r w:rsidRPr="00BF6165">
              <w:rPr>
                <w:rFonts w:ascii="Palatino Linotype" w:eastAsia="Palatino Linotype" w:hAnsi="Palatino Linotype" w:cs="Palatino Linotype"/>
                <w:color w:val="000000"/>
                <w:sz w:val="20"/>
                <w:szCs w:val="20"/>
              </w:rPr>
              <w:lastRenderedPageBreak/>
              <w:t>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31311" w:rsidRPr="00BF6165" w14:paraId="11EB95F3" w14:textId="77777777" w:rsidTr="00E31311">
        <w:tc>
          <w:tcPr>
            <w:cnfStyle w:val="001000000000" w:firstRow="0" w:lastRow="0" w:firstColumn="1" w:lastColumn="0" w:oddVBand="0" w:evenVBand="0" w:oddHBand="0" w:evenHBand="0" w:firstRowFirstColumn="0" w:firstRowLastColumn="0" w:lastRowFirstColumn="0" w:lastRowLastColumn="0"/>
            <w:tcW w:w="1838" w:type="dxa"/>
          </w:tcPr>
          <w:p w14:paraId="3BF4CA29" w14:textId="77777777" w:rsidR="00E31311" w:rsidRPr="00BF6165" w:rsidRDefault="00DF6EAE">
            <w:pPr>
              <w:tabs>
                <w:tab w:val="left" w:pos="284"/>
              </w:tabs>
              <w:spacing w:line="360" w:lineRule="auto"/>
              <w:ind w:right="49"/>
              <w:jc w:val="both"/>
              <w:rPr>
                <w:rFonts w:ascii="Palatino Linotype" w:eastAsia="Palatino Linotype" w:hAnsi="Palatino Linotype" w:cs="Palatino Linotype"/>
                <w:sz w:val="20"/>
                <w:szCs w:val="20"/>
              </w:rPr>
            </w:pPr>
            <w:r w:rsidRPr="00BF6165">
              <w:rPr>
                <w:rFonts w:ascii="Palatino Linotype" w:eastAsia="Palatino Linotype" w:hAnsi="Palatino Linotype" w:cs="Palatino Linotype"/>
                <w:b w:val="0"/>
                <w:sz w:val="20"/>
                <w:szCs w:val="20"/>
              </w:rPr>
              <w:lastRenderedPageBreak/>
              <w:t>e</w:t>
            </w:r>
            <w:r w:rsidRPr="00BF6165">
              <w:rPr>
                <w:rFonts w:ascii="Palatino Linotype" w:eastAsia="Palatino Linotype" w:hAnsi="Palatino Linotype" w:cs="Palatino Linotype"/>
                <w:sz w:val="20"/>
                <w:szCs w:val="20"/>
              </w:rPr>
              <w:t xml:space="preserve">) Condiciones especiales de la clasificación de la información como confidencial. </w:t>
            </w:r>
          </w:p>
        </w:tc>
        <w:tc>
          <w:tcPr>
            <w:tcW w:w="6990" w:type="dxa"/>
          </w:tcPr>
          <w:p w14:paraId="38FC5D4A" w14:textId="77777777" w:rsidR="00E31311" w:rsidRPr="00BF6165"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4493A3EB" w14:textId="77777777" w:rsidR="00E31311" w:rsidRPr="00BF6165" w:rsidRDefault="00DF6EAE">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sz w:val="20"/>
                <w:szCs w:val="20"/>
              </w:rPr>
            </w:pPr>
            <w:r w:rsidRPr="00BF6165">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F044583" w14:textId="77777777" w:rsidR="00E31311" w:rsidRPr="00BF6165" w:rsidRDefault="00DF6EAE">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0"/>
                <w:szCs w:val="20"/>
              </w:rPr>
            </w:pPr>
            <w:r w:rsidRPr="00BF6165">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5E4395C" w14:textId="77777777" w:rsidR="00E31311" w:rsidRPr="00BF6165" w:rsidRDefault="00E31311">
      <w:pPr>
        <w:pBdr>
          <w:top w:val="nil"/>
          <w:left w:val="nil"/>
          <w:bottom w:val="nil"/>
          <w:right w:val="nil"/>
          <w:between w:val="nil"/>
        </w:pBdr>
        <w:tabs>
          <w:tab w:val="left" w:pos="284"/>
        </w:tabs>
        <w:rPr>
          <w:rFonts w:ascii="Palatino Linotype" w:eastAsia="Palatino Linotype" w:hAnsi="Palatino Linotype" w:cs="Palatino Linotype"/>
          <w:color w:val="000000"/>
        </w:rPr>
      </w:pPr>
    </w:p>
    <w:p w14:paraId="6AFB6351" w14:textId="323B85CB" w:rsidR="00A14345" w:rsidRPr="00BF6165" w:rsidRDefault="00A14345" w:rsidP="006130D8">
      <w:pPr>
        <w:numPr>
          <w:ilvl w:val="0"/>
          <w:numId w:val="3"/>
        </w:numPr>
        <w:spacing w:line="360" w:lineRule="auto"/>
        <w:ind w:left="0" w:firstLine="0"/>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Ahora bien, es de señalar que entre los datos que se podrían clasificar se encuentran:</w:t>
      </w:r>
    </w:p>
    <w:p w14:paraId="32C75888" w14:textId="77777777" w:rsidR="00E53A74" w:rsidRPr="00BF6165" w:rsidRDefault="00E53A74" w:rsidP="00E812CD">
      <w:pPr>
        <w:spacing w:line="360" w:lineRule="auto"/>
        <w:jc w:val="both"/>
        <w:rPr>
          <w:rFonts w:ascii="Palatino Linotype" w:eastAsia="Palatino Linotype" w:hAnsi="Palatino Linotype" w:cs="Palatino Linotype"/>
          <w:color w:val="000000"/>
        </w:rPr>
      </w:pPr>
    </w:p>
    <w:p w14:paraId="70271A86" w14:textId="03B80226" w:rsidR="00A14345" w:rsidRPr="00BF6165" w:rsidRDefault="00A14345" w:rsidP="00A14345">
      <w:pP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Datos de Contacto.</w:t>
      </w:r>
    </w:p>
    <w:p w14:paraId="45372BDE" w14:textId="77777777" w:rsidR="00A14345" w:rsidRPr="00BF6165" w:rsidRDefault="00A14345" w:rsidP="00A14345">
      <w:pPr>
        <w:spacing w:line="360" w:lineRule="auto"/>
        <w:jc w:val="both"/>
        <w:rPr>
          <w:rFonts w:ascii="Palatino Linotype" w:eastAsia="Palatino Linotype" w:hAnsi="Palatino Linotype" w:cs="Palatino Linotype"/>
          <w:color w:val="000000"/>
        </w:rPr>
      </w:pPr>
    </w:p>
    <w:p w14:paraId="709AC919" w14:textId="690AB571" w:rsidR="00A14345" w:rsidRPr="00BF6165" w:rsidRDefault="00A14345" w:rsidP="00E812CD">
      <w:pPr>
        <w:numPr>
          <w:ilvl w:val="0"/>
          <w:numId w:val="3"/>
        </w:numPr>
        <w:spacing w:line="360" w:lineRule="auto"/>
        <w:ind w:left="0" w:firstLine="0"/>
        <w:jc w:val="both"/>
        <w:rPr>
          <w:rFonts w:ascii="Palatino Linotype" w:hAnsi="Palatino Linotype" w:cs="Arial"/>
          <w:bCs/>
        </w:rPr>
      </w:pPr>
      <w:r w:rsidRPr="00BF6165">
        <w:rPr>
          <w:rFonts w:ascii="Palatino Linotype" w:eastAsia="Palatino Linotype" w:hAnsi="Palatino Linotype" w:cs="Palatino Linotype"/>
          <w:color w:val="000000"/>
        </w:rPr>
        <w:t>Uno</w:t>
      </w:r>
      <w:r w:rsidRPr="00BF6165">
        <w:rPr>
          <w:rFonts w:ascii="Palatino Linotype" w:hAnsi="Palatino Linotype" w:cs="Arial"/>
          <w:bCs/>
        </w:rPr>
        <w:t xml:space="preserve"> de los objetivos de la Ley Federal de Transparencia y Acceso a la Información Pública Gubernamental, de acuerdo con su artículo 4, fracción IV, es favorecer la rendición de cuentas a las personas, de manera que puedan valorar el desempeño de los sujetos obligados. Si bien en los expediente de juicios ejecutivos </w:t>
      </w:r>
      <w:r w:rsidRPr="00BF6165">
        <w:rPr>
          <w:rFonts w:ascii="Palatino Linotype" w:hAnsi="Palatino Linotype" w:cs="Arial"/>
          <w:bCs/>
        </w:rPr>
        <w:lastRenderedPageBreak/>
        <w:t>mercantiles se describe información de una persona relacionada con datos de contacto, entre otros, este constituye un dato personal, que de acuerdo con lo previsto en el artículo 3. Fracción II de la Ley Federal de Transparencia y Acceso a la Información Pública Gubernamental, y en consecuencia representa información confidencial.</w:t>
      </w:r>
    </w:p>
    <w:p w14:paraId="015CF02B" w14:textId="77777777" w:rsidR="00A14345" w:rsidRPr="00BF6165" w:rsidRDefault="00A14345" w:rsidP="00A14345">
      <w:pPr>
        <w:spacing w:line="360" w:lineRule="auto"/>
        <w:jc w:val="both"/>
        <w:rPr>
          <w:rFonts w:ascii="Palatino Linotype" w:hAnsi="Palatino Linotype" w:cs="Arial"/>
          <w:bCs/>
        </w:rPr>
      </w:pPr>
    </w:p>
    <w:p w14:paraId="657663EE" w14:textId="2AC510D7" w:rsidR="00A14345" w:rsidRPr="00BF6165" w:rsidRDefault="00A14345" w:rsidP="00A14345">
      <w:pPr>
        <w:spacing w:line="360" w:lineRule="auto"/>
        <w:jc w:val="both"/>
        <w:rPr>
          <w:rFonts w:ascii="Palatino Linotype" w:hAnsi="Palatino Linotype" w:cs="Arial"/>
          <w:bCs/>
        </w:rPr>
      </w:pPr>
      <w:r w:rsidRPr="00BF6165">
        <w:rPr>
          <w:rFonts w:ascii="Palatino Linotype" w:hAnsi="Palatino Linotype" w:cs="Arial"/>
          <w:bCs/>
        </w:rPr>
        <w:t>Domicili</w:t>
      </w:r>
      <w:r w:rsidR="007F4D6C" w:rsidRPr="00BF6165">
        <w:rPr>
          <w:rFonts w:ascii="Palatino Linotype" w:hAnsi="Palatino Linotype" w:cs="Arial"/>
          <w:bCs/>
        </w:rPr>
        <w:t>o</w:t>
      </w:r>
      <w:r w:rsidRPr="00BF6165">
        <w:rPr>
          <w:rFonts w:ascii="Palatino Linotype" w:hAnsi="Palatino Linotype" w:cs="Arial"/>
          <w:bCs/>
        </w:rPr>
        <w:t xml:space="preserve"> particular </w:t>
      </w:r>
    </w:p>
    <w:p w14:paraId="4A486C37" w14:textId="77777777" w:rsidR="007F4D6C" w:rsidRPr="00BF6165" w:rsidRDefault="007F4D6C" w:rsidP="00A14345">
      <w:pPr>
        <w:spacing w:line="360" w:lineRule="auto"/>
        <w:jc w:val="both"/>
        <w:rPr>
          <w:rFonts w:ascii="Palatino Linotype" w:hAnsi="Palatino Linotype" w:cs="Arial"/>
          <w:bCs/>
        </w:rPr>
      </w:pPr>
    </w:p>
    <w:p w14:paraId="741FF6B4" w14:textId="77777777" w:rsidR="007F4D6C" w:rsidRPr="00BF6165" w:rsidRDefault="007F4D6C" w:rsidP="00E812CD">
      <w:pPr>
        <w:numPr>
          <w:ilvl w:val="0"/>
          <w:numId w:val="3"/>
        </w:numPr>
        <w:spacing w:line="360" w:lineRule="auto"/>
        <w:ind w:left="0" w:firstLine="0"/>
        <w:jc w:val="both"/>
        <w:rPr>
          <w:rFonts w:ascii="Palatino Linotype" w:hAnsi="Palatino Linotype" w:cs="Tahoma"/>
        </w:rPr>
      </w:pPr>
      <w:r w:rsidRPr="00BF6165">
        <w:rPr>
          <w:rFonts w:ascii="Palatino Linotype" w:eastAsia="Palatino Linotype" w:hAnsi="Palatino Linotype" w:cs="Palatino Linotype"/>
          <w:color w:val="000000"/>
        </w:rPr>
        <w:t>De</w:t>
      </w:r>
      <w:r w:rsidRPr="00BF6165">
        <w:rPr>
          <w:rFonts w:ascii="Palatino Linotype" w:hAnsi="Palatino Linotype" w:cs="Tahoma"/>
        </w:rPr>
        <w:t xml:space="preserv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9485E91" w14:textId="77777777" w:rsidR="007F4D6C" w:rsidRPr="00BF6165" w:rsidRDefault="007F4D6C" w:rsidP="007F4D6C">
      <w:pPr>
        <w:spacing w:line="360" w:lineRule="auto"/>
        <w:ind w:right="-93"/>
        <w:jc w:val="both"/>
        <w:rPr>
          <w:rFonts w:ascii="Palatino Linotype" w:hAnsi="Palatino Linotype" w:cs="Tahoma"/>
        </w:rPr>
      </w:pPr>
    </w:p>
    <w:p w14:paraId="386087DD" w14:textId="737EB6F3" w:rsidR="007F4D6C" w:rsidRPr="00BF6165" w:rsidRDefault="007F4D6C" w:rsidP="00E812CD">
      <w:pPr>
        <w:numPr>
          <w:ilvl w:val="0"/>
          <w:numId w:val="3"/>
        </w:numPr>
        <w:spacing w:line="360" w:lineRule="auto"/>
        <w:ind w:left="0" w:firstLine="0"/>
        <w:jc w:val="both"/>
        <w:rPr>
          <w:rFonts w:ascii="Palatino Linotype" w:hAnsi="Palatino Linotype" w:cs="Tahoma"/>
        </w:rPr>
      </w:pPr>
      <w:r w:rsidRPr="00BF6165">
        <w:rPr>
          <w:rFonts w:ascii="Palatino Linotype" w:eastAsia="Palatino Linotype" w:hAnsi="Palatino Linotype" w:cs="Palatino Linotype"/>
          <w:color w:val="000000"/>
        </w:rPr>
        <w:t>De</w:t>
      </w:r>
      <w:r w:rsidRPr="00BF6165">
        <w:rPr>
          <w:rFonts w:ascii="Palatino Linotype" w:hAnsi="Palatino Linotype" w:cs="Tahoma"/>
        </w:rPr>
        <w:t xml:space="preserve"> la misma manera, lo establece el artículo 29 del Código Civil Federal, al precisar que el domicilio de personas físicas</w:t>
      </w:r>
      <w:r w:rsidRPr="00BF6165">
        <w:rPr>
          <w:rFonts w:ascii="Palatino Linotype" w:hAnsi="Palatino Linotype" w:cs="Tahoma"/>
          <w:b/>
        </w:rPr>
        <w:t>, es el lug</w:t>
      </w:r>
      <w:r w:rsidR="00E53A74" w:rsidRPr="00BF6165">
        <w:rPr>
          <w:rFonts w:ascii="Palatino Linotype" w:hAnsi="Palatino Linotype" w:cs="Tahoma"/>
          <w:b/>
        </w:rPr>
        <w:t xml:space="preserve">ar donde residen habitualmente, </w:t>
      </w:r>
      <w:r w:rsidR="00E53A74" w:rsidRPr="00BF6165">
        <w:rPr>
          <w:rFonts w:ascii="Palatino Linotype" w:hAnsi="Palatino Linotype" w:cs="Tahoma"/>
        </w:rPr>
        <w:t>este constituye un dato personal, en consecuencia representa un dato confidencial</w:t>
      </w:r>
    </w:p>
    <w:p w14:paraId="0FA634C7" w14:textId="77777777" w:rsidR="00D7619A" w:rsidRPr="00BF6165" w:rsidRDefault="00D7619A" w:rsidP="007F4D6C">
      <w:pPr>
        <w:spacing w:line="360" w:lineRule="auto"/>
        <w:ind w:right="-93"/>
        <w:jc w:val="both"/>
        <w:rPr>
          <w:rFonts w:ascii="Palatino Linotype" w:hAnsi="Palatino Linotype" w:cs="Tahoma"/>
        </w:rPr>
      </w:pPr>
    </w:p>
    <w:p w14:paraId="7643790D" w14:textId="28CC5213" w:rsidR="00D7619A" w:rsidRPr="00BF6165" w:rsidRDefault="00D7619A" w:rsidP="007F4D6C">
      <w:pPr>
        <w:spacing w:line="360" w:lineRule="auto"/>
        <w:ind w:right="-93"/>
        <w:jc w:val="both"/>
        <w:rPr>
          <w:rFonts w:ascii="Palatino Linotype" w:hAnsi="Palatino Linotype" w:cs="Tahoma"/>
        </w:rPr>
      </w:pPr>
      <w:r w:rsidRPr="00BF6165">
        <w:rPr>
          <w:rFonts w:ascii="Palatino Linotype" w:hAnsi="Palatino Linotype" w:cs="Tahoma"/>
        </w:rPr>
        <w:t xml:space="preserve">Datos Patrimoniales </w:t>
      </w:r>
    </w:p>
    <w:p w14:paraId="04C853FF" w14:textId="77777777" w:rsidR="00E812CD" w:rsidRPr="00BF6165" w:rsidRDefault="00E812CD" w:rsidP="007F4D6C">
      <w:pPr>
        <w:spacing w:line="360" w:lineRule="auto"/>
        <w:ind w:right="-93"/>
        <w:jc w:val="both"/>
        <w:rPr>
          <w:rFonts w:ascii="Palatino Linotype" w:hAnsi="Palatino Linotype" w:cs="Tahoma"/>
        </w:rPr>
      </w:pPr>
    </w:p>
    <w:p w14:paraId="41757D1E" w14:textId="3E646DC3" w:rsidR="00D7619A" w:rsidRPr="00BF6165" w:rsidRDefault="00D7619A" w:rsidP="00E812CD">
      <w:pPr>
        <w:numPr>
          <w:ilvl w:val="0"/>
          <w:numId w:val="3"/>
        </w:numPr>
        <w:spacing w:line="360" w:lineRule="auto"/>
        <w:ind w:left="0" w:firstLine="0"/>
        <w:jc w:val="both"/>
        <w:rPr>
          <w:rFonts w:ascii="Palatino Linotype" w:hAnsi="Palatino Linotype" w:cs="Tahoma"/>
        </w:rPr>
      </w:pPr>
      <w:r w:rsidRPr="00BF6165">
        <w:rPr>
          <w:rFonts w:ascii="Palatino Linotype" w:hAnsi="Palatino Linotype" w:cs="Arial"/>
          <w:color w:val="333333"/>
          <w:shd w:val="clear" w:color="auto" w:fill="FFFFFF"/>
        </w:rPr>
        <w:t>Se refiere a los bienes muebles e inmuebles, ingresos y egresos, cuentas bancarias, seguros, fianzas, afores, historial crediticio, información fiscal, servicios contratados y afines.</w:t>
      </w:r>
      <w:r w:rsidR="00E53A74" w:rsidRPr="00BF6165">
        <w:rPr>
          <w:rFonts w:ascii="Palatino Linotype" w:hAnsi="Palatino Linotype" w:cs="Arial"/>
          <w:color w:val="333333"/>
          <w:shd w:val="clear" w:color="auto" w:fill="FFFFFF"/>
        </w:rPr>
        <w:t xml:space="preserve"> Procede su clasificació</w:t>
      </w:r>
      <w:r w:rsidR="00653609" w:rsidRPr="00BF6165">
        <w:rPr>
          <w:rFonts w:ascii="Palatino Linotype" w:hAnsi="Palatino Linotype" w:cs="Arial"/>
          <w:color w:val="333333"/>
          <w:shd w:val="clear" w:color="auto" w:fill="FFFFFF"/>
        </w:rPr>
        <w:t>n como información confidencial.</w:t>
      </w:r>
    </w:p>
    <w:p w14:paraId="3B8AC201" w14:textId="77777777" w:rsidR="00653609" w:rsidRPr="00BF6165" w:rsidRDefault="00653609" w:rsidP="00653609">
      <w:pPr>
        <w:spacing w:line="360" w:lineRule="auto"/>
        <w:jc w:val="both"/>
        <w:rPr>
          <w:rFonts w:ascii="Palatino Linotype" w:hAnsi="Palatino Linotype" w:cs="Tahoma"/>
        </w:rPr>
      </w:pPr>
      <w:r w:rsidRPr="00BF6165">
        <w:rPr>
          <w:rFonts w:ascii="Palatino Linotype" w:hAnsi="Palatino Linotype" w:cs="Tahoma"/>
        </w:rPr>
        <w:lastRenderedPageBreak/>
        <w:t>Datos de Identificación.</w:t>
      </w:r>
    </w:p>
    <w:p w14:paraId="4A05C511" w14:textId="77777777" w:rsidR="00653609" w:rsidRPr="00BF6165" w:rsidRDefault="00653609" w:rsidP="00653609">
      <w:pPr>
        <w:spacing w:line="360" w:lineRule="auto"/>
        <w:jc w:val="both"/>
        <w:rPr>
          <w:rFonts w:ascii="Palatino Linotype" w:hAnsi="Palatino Linotype" w:cs="Tahoma"/>
        </w:rPr>
      </w:pPr>
    </w:p>
    <w:p w14:paraId="0853E561" w14:textId="39C62F2F" w:rsidR="00653609" w:rsidRPr="00BF6165" w:rsidRDefault="00653609" w:rsidP="00653609">
      <w:pPr>
        <w:numPr>
          <w:ilvl w:val="0"/>
          <w:numId w:val="3"/>
        </w:numPr>
        <w:spacing w:line="360" w:lineRule="auto"/>
        <w:ind w:left="0" w:firstLine="0"/>
        <w:jc w:val="both"/>
        <w:rPr>
          <w:rFonts w:ascii="Palatino Linotype" w:hAnsi="Palatino Linotype" w:cs="Tahoma"/>
        </w:rPr>
      </w:pPr>
      <w:r w:rsidRPr="00BF6165">
        <w:rPr>
          <w:rFonts w:ascii="Palatino Linotype" w:hAnsi="Palatino Linotype" w:cs="Arial"/>
          <w:color w:val="333333"/>
          <w:shd w:val="clear" w:color="auto" w:fill="FFFFFF"/>
        </w:rPr>
        <w:t>Los</w:t>
      </w:r>
      <w:r w:rsidRPr="00BF6165">
        <w:rPr>
          <w:rFonts w:ascii="Palatino Linotype" w:hAnsi="Palatino Linotype" w:cs="Tahoma"/>
        </w:rPr>
        <w:t xml:space="preserve"> datos personales del perito y las partes involucradas suelen incluirse para identificar claramente a los responsables del informe y a las personas relacionadas con el caso. La inclusión de estos datos debe ser cuidadosa, respetando la normativa de protección de datos aplicable en cada jurisdicción. A continuación, se detallan los datos personales que suelen incluirse:</w:t>
      </w:r>
    </w:p>
    <w:p w14:paraId="1593621A" w14:textId="77777777" w:rsidR="00653609" w:rsidRPr="00BF6165" w:rsidRDefault="00653609" w:rsidP="00653609">
      <w:pPr>
        <w:spacing w:line="360" w:lineRule="auto"/>
        <w:jc w:val="both"/>
        <w:rPr>
          <w:rFonts w:ascii="Palatino Linotype" w:hAnsi="Palatino Linotype" w:cs="Tahoma"/>
        </w:rPr>
      </w:pPr>
    </w:p>
    <w:p w14:paraId="52274B32"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1. Datos del perito:</w:t>
      </w:r>
    </w:p>
    <w:p w14:paraId="487CAF81"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Nombre completo: Identificación del perito responsable.</w:t>
      </w:r>
    </w:p>
    <w:p w14:paraId="7265C8BE" w14:textId="0104AA2B"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Documento de identidad: Número de CURP, cédula profesional, pasaporte, o equivalente según el país.</w:t>
      </w:r>
    </w:p>
    <w:p w14:paraId="45D31BE8"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Profesión y especialización: Título o área de experiencia del perito.</w:t>
      </w:r>
    </w:p>
    <w:p w14:paraId="4EE268EC"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Número de colegiado o certificación profesional: En caso de que pertenezca a un colegio profesional o asociación.</w:t>
      </w:r>
    </w:p>
    <w:p w14:paraId="5EE0172D"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Datos de contacto: Dirección, teléfono y correo electrónico profesional.</w:t>
      </w:r>
    </w:p>
    <w:p w14:paraId="55E5F356"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Firma: Al final del documento para autenticarlo.</w:t>
      </w:r>
    </w:p>
    <w:p w14:paraId="29C70503" w14:textId="77777777" w:rsidR="00653609" w:rsidRPr="00BF6165" w:rsidRDefault="00653609" w:rsidP="00653609">
      <w:pPr>
        <w:spacing w:line="360" w:lineRule="auto"/>
        <w:ind w:left="851"/>
        <w:jc w:val="both"/>
        <w:rPr>
          <w:rFonts w:ascii="Palatino Linotype" w:hAnsi="Palatino Linotype" w:cs="Tahoma"/>
        </w:rPr>
      </w:pPr>
    </w:p>
    <w:p w14:paraId="71B509D9"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2. Datos de las partes involucradas:</w:t>
      </w:r>
    </w:p>
    <w:p w14:paraId="53181623" w14:textId="77777777" w:rsidR="00653609" w:rsidRPr="00BF6165" w:rsidRDefault="00653609" w:rsidP="00653609">
      <w:pPr>
        <w:spacing w:line="360" w:lineRule="auto"/>
        <w:ind w:left="851"/>
        <w:jc w:val="both"/>
        <w:rPr>
          <w:rFonts w:ascii="Palatino Linotype" w:hAnsi="Palatino Linotype" w:cs="Tahoma"/>
        </w:rPr>
      </w:pPr>
    </w:p>
    <w:p w14:paraId="4947C158"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Nombre completo: De las personas físicas o razón social en caso de personas jurídicas.</w:t>
      </w:r>
    </w:p>
    <w:p w14:paraId="60D11C04"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Documento de identidad: Cuando sea requerido por el proceso judicial o administrativo.</w:t>
      </w:r>
    </w:p>
    <w:p w14:paraId="2DD3AC34" w14:textId="512CB77E"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lastRenderedPageBreak/>
        <w:t>Relación con el caso: Breve descripción del rol de las partes (demandante, demandado, afectado, etc.).</w:t>
      </w:r>
    </w:p>
    <w:p w14:paraId="0FD3BE1E" w14:textId="77777777" w:rsidR="00653609" w:rsidRPr="00BF6165" w:rsidRDefault="00653609" w:rsidP="00653609">
      <w:pPr>
        <w:spacing w:line="360" w:lineRule="auto"/>
        <w:jc w:val="both"/>
        <w:rPr>
          <w:rFonts w:ascii="Palatino Linotype" w:hAnsi="Palatino Linotype" w:cs="Tahoma"/>
        </w:rPr>
      </w:pPr>
    </w:p>
    <w:p w14:paraId="2B00ECA5" w14:textId="7EE034A0" w:rsidR="00653609" w:rsidRPr="00BF6165" w:rsidRDefault="00653609" w:rsidP="00653609">
      <w:pPr>
        <w:spacing w:line="360" w:lineRule="auto"/>
        <w:jc w:val="both"/>
        <w:rPr>
          <w:rFonts w:ascii="Palatino Linotype" w:hAnsi="Palatino Linotype" w:cs="Tahoma"/>
        </w:rPr>
      </w:pPr>
      <w:r w:rsidRPr="00BF6165">
        <w:rPr>
          <w:rFonts w:ascii="Palatino Linotype" w:hAnsi="Palatino Linotype" w:cs="Tahoma"/>
        </w:rPr>
        <w:t>Hechos y situaciones que hacen identificables y ubicables a las personas.</w:t>
      </w:r>
    </w:p>
    <w:p w14:paraId="7A4FC885" w14:textId="77777777" w:rsidR="00653609" w:rsidRPr="00BF6165" w:rsidRDefault="00653609" w:rsidP="00653609">
      <w:pPr>
        <w:spacing w:line="360" w:lineRule="auto"/>
        <w:jc w:val="both"/>
        <w:rPr>
          <w:rFonts w:ascii="Palatino Linotype" w:hAnsi="Palatino Linotype" w:cs="Tahoma"/>
        </w:rPr>
      </w:pPr>
    </w:p>
    <w:p w14:paraId="5E30BBCB" w14:textId="6860EEE0" w:rsidR="00653609" w:rsidRPr="00BF6165" w:rsidRDefault="00653609" w:rsidP="00653609">
      <w:pPr>
        <w:numPr>
          <w:ilvl w:val="0"/>
          <w:numId w:val="3"/>
        </w:numPr>
        <w:spacing w:line="360" w:lineRule="auto"/>
        <w:ind w:left="0" w:firstLine="0"/>
        <w:jc w:val="both"/>
        <w:rPr>
          <w:rFonts w:ascii="Palatino Linotype" w:hAnsi="Palatino Linotype" w:cs="Tahoma"/>
        </w:rPr>
      </w:pPr>
      <w:r w:rsidRPr="00BF6165">
        <w:rPr>
          <w:rFonts w:ascii="Palatino Linotype" w:hAnsi="Palatino Linotype" w:cs="Arial"/>
          <w:color w:val="333333"/>
          <w:shd w:val="clear" w:color="auto" w:fill="FFFFFF"/>
        </w:rPr>
        <w:t>Estos</w:t>
      </w:r>
      <w:r w:rsidRPr="00BF6165">
        <w:rPr>
          <w:rFonts w:ascii="Palatino Linotype" w:hAnsi="Palatino Linotype" w:cs="Tahoma"/>
        </w:rPr>
        <w:t xml:space="preserve"> datos deben manejarse cuidadosamente para garantizar la precisión y la protección de la privacidad. Los elementos que suelen incluirse para identificar y ubicar a las personas son los siguientes:</w:t>
      </w:r>
    </w:p>
    <w:p w14:paraId="69B8FDC2" w14:textId="77777777" w:rsidR="00653609" w:rsidRPr="00BF6165" w:rsidRDefault="00653609" w:rsidP="00653609">
      <w:pPr>
        <w:spacing w:line="360" w:lineRule="auto"/>
        <w:jc w:val="both"/>
        <w:rPr>
          <w:rFonts w:ascii="Palatino Linotype" w:hAnsi="Palatino Linotype" w:cs="Tahoma"/>
        </w:rPr>
      </w:pPr>
    </w:p>
    <w:p w14:paraId="22825567" w14:textId="4E077EEC" w:rsidR="00653609" w:rsidRPr="00BF6165" w:rsidRDefault="00653609" w:rsidP="00653609">
      <w:pPr>
        <w:pStyle w:val="Prrafodelista"/>
        <w:numPr>
          <w:ilvl w:val="3"/>
          <w:numId w:val="3"/>
        </w:numPr>
        <w:spacing w:line="360" w:lineRule="auto"/>
        <w:ind w:left="851"/>
        <w:jc w:val="both"/>
        <w:rPr>
          <w:rFonts w:ascii="Palatino Linotype" w:hAnsi="Palatino Linotype" w:cs="Tahoma"/>
        </w:rPr>
      </w:pPr>
      <w:r w:rsidRPr="00BF6165">
        <w:rPr>
          <w:rFonts w:ascii="Palatino Linotype" w:hAnsi="Palatino Linotype" w:cs="Tahoma"/>
        </w:rPr>
        <w:t>Elementos de identificación personal:</w:t>
      </w:r>
    </w:p>
    <w:p w14:paraId="6F1165B6" w14:textId="77777777" w:rsidR="00653609" w:rsidRPr="00BF6165" w:rsidRDefault="00653609" w:rsidP="00653609">
      <w:pPr>
        <w:pStyle w:val="Prrafodelista"/>
        <w:spacing w:line="360" w:lineRule="auto"/>
        <w:ind w:left="851"/>
        <w:jc w:val="both"/>
        <w:rPr>
          <w:rFonts w:ascii="Palatino Linotype" w:hAnsi="Palatino Linotype" w:cs="Tahoma"/>
        </w:rPr>
      </w:pPr>
    </w:p>
    <w:p w14:paraId="5A2EA75E"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Nombre completo: Identificación primaria de la persona.</w:t>
      </w:r>
    </w:p>
    <w:p w14:paraId="4AD7B536"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Documento de identidad: DNI, pasaporte, cédula profesional, CURP, o cualquier documento oficial aplicable.</w:t>
      </w:r>
    </w:p>
    <w:p w14:paraId="504FC051"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Edad y fecha de nacimiento: Utilizados para precisar la identidad y en casos donde la edad es relevante (</w:t>
      </w:r>
      <w:proofErr w:type="spellStart"/>
      <w:r w:rsidRPr="00BF6165">
        <w:rPr>
          <w:rFonts w:ascii="Palatino Linotype" w:hAnsi="Palatino Linotype" w:cs="Tahoma"/>
        </w:rPr>
        <w:t>e.g</w:t>
      </w:r>
      <w:proofErr w:type="spellEnd"/>
      <w:r w:rsidRPr="00BF6165">
        <w:rPr>
          <w:rFonts w:ascii="Palatino Linotype" w:hAnsi="Palatino Linotype" w:cs="Tahoma"/>
        </w:rPr>
        <w:t>., menores de edad, capacidad legal).</w:t>
      </w:r>
    </w:p>
    <w:p w14:paraId="588A4A5A" w14:textId="4C5344E6"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Género: Si es relevante al análisis pericial.</w:t>
      </w:r>
    </w:p>
    <w:p w14:paraId="3186FC1B" w14:textId="77777777" w:rsidR="00653609" w:rsidRPr="00BF6165" w:rsidRDefault="00653609" w:rsidP="00653609">
      <w:pPr>
        <w:spacing w:line="360" w:lineRule="auto"/>
        <w:ind w:left="851"/>
        <w:jc w:val="both"/>
        <w:rPr>
          <w:rFonts w:ascii="Palatino Linotype" w:hAnsi="Palatino Linotype" w:cs="Tahoma"/>
        </w:rPr>
      </w:pPr>
    </w:p>
    <w:p w14:paraId="5A559182" w14:textId="5927243E" w:rsidR="00653609" w:rsidRPr="00BF6165" w:rsidRDefault="00653609" w:rsidP="00653609">
      <w:pPr>
        <w:pStyle w:val="Prrafodelista"/>
        <w:numPr>
          <w:ilvl w:val="3"/>
          <w:numId w:val="3"/>
        </w:numPr>
        <w:spacing w:line="360" w:lineRule="auto"/>
        <w:ind w:left="851"/>
        <w:jc w:val="both"/>
        <w:rPr>
          <w:rFonts w:ascii="Palatino Linotype" w:hAnsi="Palatino Linotype" w:cs="Tahoma"/>
        </w:rPr>
      </w:pPr>
      <w:r w:rsidRPr="00BF6165">
        <w:rPr>
          <w:rFonts w:ascii="Palatino Linotype" w:hAnsi="Palatino Linotype" w:cs="Tahoma"/>
        </w:rPr>
        <w:t>Elementos de ubicación:</w:t>
      </w:r>
    </w:p>
    <w:p w14:paraId="0977EF61" w14:textId="77777777" w:rsidR="00653609" w:rsidRPr="00BF6165" w:rsidRDefault="00653609" w:rsidP="00653609">
      <w:pPr>
        <w:spacing w:line="360" w:lineRule="auto"/>
        <w:ind w:left="851"/>
        <w:jc w:val="both"/>
        <w:rPr>
          <w:rFonts w:ascii="Palatino Linotype" w:hAnsi="Palatino Linotype" w:cs="Tahoma"/>
        </w:rPr>
      </w:pPr>
    </w:p>
    <w:p w14:paraId="1FBC1566"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Domicilio: Dirección completa con calle, número, colonia/barrio, ciudad, estado, y código postal.</w:t>
      </w:r>
    </w:p>
    <w:p w14:paraId="0D8DB67C"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Teléfono y correo electrónico: Medios de contacto directos, si es necesario para el caso.</w:t>
      </w:r>
    </w:p>
    <w:p w14:paraId="109E7104"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lastRenderedPageBreak/>
        <w:t>Lugar de trabajo o residencia habitual: Si tiene relación directa con el objeto del dictamen (</w:t>
      </w:r>
      <w:proofErr w:type="spellStart"/>
      <w:r w:rsidRPr="00BF6165">
        <w:rPr>
          <w:rFonts w:ascii="Palatino Linotype" w:hAnsi="Palatino Linotype" w:cs="Tahoma"/>
        </w:rPr>
        <w:t>e.g</w:t>
      </w:r>
      <w:proofErr w:type="spellEnd"/>
      <w:r w:rsidRPr="00BF6165">
        <w:rPr>
          <w:rFonts w:ascii="Palatino Linotype" w:hAnsi="Palatino Linotype" w:cs="Tahoma"/>
        </w:rPr>
        <w:t>., en peritajes laborales o de bienes inmuebles).</w:t>
      </w:r>
    </w:p>
    <w:p w14:paraId="18A7DE8C" w14:textId="77777777" w:rsidR="00653609" w:rsidRPr="00BF6165" w:rsidRDefault="00653609" w:rsidP="00653609">
      <w:pPr>
        <w:spacing w:line="360" w:lineRule="auto"/>
        <w:ind w:left="851"/>
        <w:jc w:val="both"/>
        <w:rPr>
          <w:rFonts w:ascii="Palatino Linotype" w:hAnsi="Palatino Linotype" w:cs="Tahoma"/>
        </w:rPr>
      </w:pPr>
    </w:p>
    <w:p w14:paraId="2962623F" w14:textId="63A66FDC" w:rsidR="00653609" w:rsidRPr="00BF6165" w:rsidRDefault="00653609" w:rsidP="00653609">
      <w:pPr>
        <w:pStyle w:val="Prrafodelista"/>
        <w:numPr>
          <w:ilvl w:val="3"/>
          <w:numId w:val="3"/>
        </w:numPr>
        <w:spacing w:line="360" w:lineRule="auto"/>
        <w:ind w:left="851"/>
        <w:jc w:val="both"/>
        <w:rPr>
          <w:rFonts w:ascii="Palatino Linotype" w:hAnsi="Palatino Linotype" w:cs="Tahoma"/>
        </w:rPr>
      </w:pPr>
      <w:r w:rsidRPr="00BF6165">
        <w:rPr>
          <w:rFonts w:ascii="Palatino Linotype" w:hAnsi="Palatino Linotype" w:cs="Tahoma"/>
        </w:rPr>
        <w:t>Hechos y situaciones específicas:</w:t>
      </w:r>
    </w:p>
    <w:p w14:paraId="7B115994" w14:textId="77777777" w:rsidR="00653609" w:rsidRPr="00BF6165" w:rsidRDefault="00653609" w:rsidP="00653609">
      <w:pPr>
        <w:spacing w:line="360" w:lineRule="auto"/>
        <w:ind w:left="851"/>
        <w:jc w:val="both"/>
        <w:rPr>
          <w:rFonts w:ascii="Palatino Linotype" w:hAnsi="Palatino Linotype" w:cs="Tahoma"/>
        </w:rPr>
      </w:pPr>
    </w:p>
    <w:p w14:paraId="3E5FE2C7"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Relación con el caso: Descripción de cómo la persona está implicada (demandante, demandado, testigo, víctima, etc.).</w:t>
      </w:r>
    </w:p>
    <w:p w14:paraId="7F8BC89A"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Eventos documentados: Sucesos relevantes que vinculan a la persona con los hechos analizados (</w:t>
      </w:r>
      <w:proofErr w:type="spellStart"/>
      <w:r w:rsidRPr="00BF6165">
        <w:rPr>
          <w:rFonts w:ascii="Palatino Linotype" w:hAnsi="Palatino Linotype" w:cs="Tahoma"/>
        </w:rPr>
        <w:t>e.g</w:t>
      </w:r>
      <w:proofErr w:type="spellEnd"/>
      <w:r w:rsidRPr="00BF6165">
        <w:rPr>
          <w:rFonts w:ascii="Palatino Linotype" w:hAnsi="Palatino Linotype" w:cs="Tahoma"/>
        </w:rPr>
        <w:t>., transacciones, acuerdos, accidentes).</w:t>
      </w:r>
    </w:p>
    <w:p w14:paraId="309BB3C2"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Circunstancias particulares:</w:t>
      </w:r>
    </w:p>
    <w:p w14:paraId="604BDE09"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Ubicación en un lugar y momento específicos (</w:t>
      </w:r>
      <w:proofErr w:type="spellStart"/>
      <w:r w:rsidRPr="00BF6165">
        <w:rPr>
          <w:rFonts w:ascii="Palatino Linotype" w:hAnsi="Palatino Linotype" w:cs="Tahoma"/>
        </w:rPr>
        <w:t>e.g</w:t>
      </w:r>
      <w:proofErr w:type="spellEnd"/>
      <w:r w:rsidRPr="00BF6165">
        <w:rPr>
          <w:rFonts w:ascii="Palatino Linotype" w:hAnsi="Palatino Linotype" w:cs="Tahoma"/>
        </w:rPr>
        <w:t>., presencia en un accidente).</w:t>
      </w:r>
    </w:p>
    <w:p w14:paraId="5991E0D3"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Actividades desarrolladas (</w:t>
      </w:r>
      <w:proofErr w:type="spellStart"/>
      <w:r w:rsidRPr="00BF6165">
        <w:rPr>
          <w:rFonts w:ascii="Palatino Linotype" w:hAnsi="Palatino Linotype" w:cs="Tahoma"/>
        </w:rPr>
        <w:t>e.g</w:t>
      </w:r>
      <w:proofErr w:type="spellEnd"/>
      <w:r w:rsidRPr="00BF6165">
        <w:rPr>
          <w:rFonts w:ascii="Palatino Linotype" w:hAnsi="Palatino Linotype" w:cs="Tahoma"/>
        </w:rPr>
        <w:t>., firma de contratos, uso de bienes).</w:t>
      </w:r>
    </w:p>
    <w:p w14:paraId="4C6AEB86"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Características físicas o conductuales relevantes (solo si son necesarias para el análisis).</w:t>
      </w:r>
    </w:p>
    <w:p w14:paraId="64D653C2" w14:textId="77777777" w:rsidR="00653609" w:rsidRPr="00BF6165" w:rsidRDefault="00653609" w:rsidP="00653609">
      <w:pPr>
        <w:spacing w:line="360" w:lineRule="auto"/>
        <w:ind w:left="851"/>
        <w:jc w:val="both"/>
        <w:rPr>
          <w:rFonts w:ascii="Palatino Linotype" w:hAnsi="Palatino Linotype" w:cs="Tahoma"/>
        </w:rPr>
      </w:pPr>
    </w:p>
    <w:p w14:paraId="3CDA4A99"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4. Datos contextuales o indirectos:</w:t>
      </w:r>
    </w:p>
    <w:p w14:paraId="1D6C9E09"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Relaciones personales o profesionales: En casos donde la interacción entre personas es clave (</w:t>
      </w:r>
      <w:proofErr w:type="spellStart"/>
      <w:r w:rsidRPr="00BF6165">
        <w:rPr>
          <w:rFonts w:ascii="Palatino Linotype" w:hAnsi="Palatino Linotype" w:cs="Tahoma"/>
        </w:rPr>
        <w:t>e.g</w:t>
      </w:r>
      <w:proofErr w:type="spellEnd"/>
      <w:r w:rsidRPr="00BF6165">
        <w:rPr>
          <w:rFonts w:ascii="Palatino Linotype" w:hAnsi="Palatino Linotype" w:cs="Tahoma"/>
        </w:rPr>
        <w:t>., socios, familiares, empleadores).</w:t>
      </w:r>
    </w:p>
    <w:p w14:paraId="6AF77990" w14:textId="77777777"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Propiedades o bienes: Identificación de bienes muebles o inmuebles relacionados con la persona.</w:t>
      </w:r>
    </w:p>
    <w:p w14:paraId="61CC93D2" w14:textId="32FF6F4B" w:rsidR="00653609" w:rsidRPr="00BF6165" w:rsidRDefault="00653609" w:rsidP="00653609">
      <w:pPr>
        <w:spacing w:line="360" w:lineRule="auto"/>
        <w:ind w:left="851"/>
        <w:jc w:val="both"/>
        <w:rPr>
          <w:rFonts w:ascii="Palatino Linotype" w:hAnsi="Palatino Linotype" w:cs="Tahoma"/>
        </w:rPr>
      </w:pPr>
      <w:r w:rsidRPr="00BF6165">
        <w:rPr>
          <w:rFonts w:ascii="Palatino Linotype" w:hAnsi="Palatino Linotype" w:cs="Tahoma"/>
        </w:rPr>
        <w:t>Geolocalización: En casos tecnológicos o de análisis de datos (</w:t>
      </w:r>
      <w:proofErr w:type="spellStart"/>
      <w:r w:rsidRPr="00BF6165">
        <w:rPr>
          <w:rFonts w:ascii="Palatino Linotype" w:hAnsi="Palatino Linotype" w:cs="Tahoma"/>
        </w:rPr>
        <w:t>e.g</w:t>
      </w:r>
      <w:proofErr w:type="spellEnd"/>
      <w:r w:rsidRPr="00BF6165">
        <w:rPr>
          <w:rFonts w:ascii="Palatino Linotype" w:hAnsi="Palatino Linotype" w:cs="Tahoma"/>
        </w:rPr>
        <w:t>., ubicación mediante GPS, redes sociales).</w:t>
      </w:r>
    </w:p>
    <w:p w14:paraId="576C6307" w14:textId="77777777" w:rsidR="007F4D6C" w:rsidRPr="00BF6165" w:rsidRDefault="007F4D6C" w:rsidP="00A14345">
      <w:pPr>
        <w:spacing w:line="360" w:lineRule="auto"/>
        <w:jc w:val="both"/>
        <w:rPr>
          <w:rFonts w:ascii="Palatino Linotype" w:eastAsia="Palatino Linotype" w:hAnsi="Palatino Linotype" w:cs="Arial"/>
          <w:color w:val="000000"/>
        </w:rPr>
      </w:pPr>
    </w:p>
    <w:p w14:paraId="30889B3B" w14:textId="77777777" w:rsidR="00A14345" w:rsidRPr="00BF6165" w:rsidRDefault="00A14345" w:rsidP="00E812CD">
      <w:pPr>
        <w:spacing w:line="360" w:lineRule="auto"/>
        <w:jc w:val="both"/>
        <w:rPr>
          <w:rFonts w:ascii="Palatino Linotype" w:eastAsia="Palatino Linotype" w:hAnsi="Palatino Linotype" w:cs="Palatino Linotype"/>
          <w:color w:val="000000"/>
        </w:rPr>
      </w:pPr>
    </w:p>
    <w:p w14:paraId="6F794D18" w14:textId="77777777" w:rsidR="00E31311" w:rsidRPr="00BF6165" w:rsidRDefault="00DF6EAE" w:rsidP="006130D8">
      <w:pPr>
        <w:numPr>
          <w:ilvl w:val="0"/>
          <w:numId w:val="3"/>
        </w:numPr>
        <w:spacing w:line="360" w:lineRule="auto"/>
        <w:ind w:left="0" w:firstLine="0"/>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b/>
        </w:rPr>
        <w:t xml:space="preserve"> </w:t>
      </w:r>
      <w:r w:rsidRPr="00BF6165">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B8F8749" w14:textId="77777777" w:rsidR="00E31311" w:rsidRPr="00BF6165" w:rsidRDefault="00E3131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rPr>
      </w:pPr>
    </w:p>
    <w:p w14:paraId="48517E91" w14:textId="016D6FAF" w:rsidR="00E31311" w:rsidRPr="00BF6165" w:rsidRDefault="00DF6EAE" w:rsidP="00F377E9">
      <w:pPr>
        <w:numPr>
          <w:ilvl w:val="0"/>
          <w:numId w:val="3"/>
        </w:numPr>
        <w:spacing w:line="360" w:lineRule="auto"/>
        <w:ind w:left="0" w:firstLine="0"/>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222222"/>
        </w:rPr>
        <w:t xml:space="preserve">Por lo anteriormente expuesto y fundado, este </w:t>
      </w:r>
      <w:r w:rsidRPr="00BF6165">
        <w:rPr>
          <w:rFonts w:ascii="Palatino Linotype" w:eastAsia="Palatino Linotype" w:hAnsi="Palatino Linotype" w:cs="Palatino Linotype"/>
          <w:b/>
          <w:color w:val="222222"/>
        </w:rPr>
        <w:t>ÓRGANO GARANTE</w:t>
      </w:r>
      <w:r w:rsidRPr="00BF6165">
        <w:rPr>
          <w:rFonts w:ascii="Palatino Linotype" w:eastAsia="Palatino Linotype" w:hAnsi="Palatino Linotype" w:cs="Palatino Linotype"/>
          <w:color w:val="222222"/>
        </w:rPr>
        <w:t xml:space="preserve"> emite los siguientes:</w:t>
      </w:r>
    </w:p>
    <w:p w14:paraId="0DD53E2E" w14:textId="77777777" w:rsidR="00E31311" w:rsidRPr="00BF6165" w:rsidRDefault="00E31311" w:rsidP="00F377E9">
      <w:pPr>
        <w:spacing w:line="360" w:lineRule="auto"/>
        <w:rPr>
          <w:rFonts w:ascii="Palatino Linotype" w:eastAsia="Palatino Linotype" w:hAnsi="Palatino Linotype" w:cs="Palatino Linotype"/>
          <w:b/>
        </w:rPr>
      </w:pPr>
    </w:p>
    <w:p w14:paraId="48BF174B" w14:textId="77777777" w:rsidR="00E31311" w:rsidRPr="00BF6165" w:rsidRDefault="00DF6EAE">
      <w:pPr>
        <w:spacing w:line="360" w:lineRule="auto"/>
        <w:jc w:val="center"/>
        <w:rPr>
          <w:rFonts w:ascii="Palatino Linotype" w:eastAsia="Palatino Linotype" w:hAnsi="Palatino Linotype" w:cs="Palatino Linotype"/>
          <w:b/>
          <w:color w:val="000000"/>
        </w:rPr>
      </w:pPr>
      <w:r w:rsidRPr="00BF6165">
        <w:rPr>
          <w:rFonts w:ascii="Palatino Linotype" w:eastAsia="Palatino Linotype" w:hAnsi="Palatino Linotype" w:cs="Palatino Linotype"/>
          <w:b/>
          <w:color w:val="000000"/>
        </w:rPr>
        <w:t>R E S O L U T I V O S</w:t>
      </w:r>
    </w:p>
    <w:p w14:paraId="65ED7501" w14:textId="77777777" w:rsidR="00E31311" w:rsidRPr="00BF6165" w:rsidRDefault="00E31311">
      <w:pPr>
        <w:spacing w:line="360" w:lineRule="auto"/>
        <w:jc w:val="both"/>
        <w:rPr>
          <w:rFonts w:ascii="Palatino Linotype" w:eastAsia="Palatino Linotype" w:hAnsi="Palatino Linotype" w:cs="Palatino Linotype"/>
          <w:b/>
          <w:color w:val="000000"/>
        </w:rPr>
      </w:pPr>
    </w:p>
    <w:p w14:paraId="61AEA29E" w14:textId="1899FC37" w:rsidR="00E31311" w:rsidRPr="00BF6165" w:rsidRDefault="00DF6EAE">
      <w:pP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b/>
          <w:color w:val="000000"/>
        </w:rPr>
        <w:t>PRIMERO.</w:t>
      </w:r>
      <w:r w:rsidRPr="00BF6165">
        <w:rPr>
          <w:rFonts w:ascii="Palatino Linotype" w:eastAsia="Palatino Linotype" w:hAnsi="Palatino Linotype" w:cs="Palatino Linotype"/>
          <w:color w:val="000000"/>
        </w:rPr>
        <w:t xml:space="preserve"> Resulta</w:t>
      </w:r>
      <w:r w:rsidR="00E81984" w:rsidRPr="00BF6165">
        <w:rPr>
          <w:rFonts w:ascii="Palatino Linotype" w:eastAsia="Palatino Linotype" w:hAnsi="Palatino Linotype" w:cs="Palatino Linotype"/>
          <w:color w:val="000000"/>
        </w:rPr>
        <w:t>n</w:t>
      </w:r>
      <w:r w:rsidRPr="00BF6165">
        <w:rPr>
          <w:rFonts w:ascii="Palatino Linotype" w:eastAsia="Palatino Linotype" w:hAnsi="Palatino Linotype" w:cs="Palatino Linotype"/>
          <w:color w:val="000000"/>
        </w:rPr>
        <w:t xml:space="preserve"> fundada</w:t>
      </w:r>
      <w:r w:rsidR="00E81984" w:rsidRPr="00BF6165">
        <w:rPr>
          <w:rFonts w:ascii="Palatino Linotype" w:eastAsia="Palatino Linotype" w:hAnsi="Palatino Linotype" w:cs="Palatino Linotype"/>
          <w:color w:val="000000"/>
        </w:rPr>
        <w:t>s</w:t>
      </w:r>
      <w:r w:rsidRPr="00BF6165">
        <w:rPr>
          <w:rFonts w:ascii="Palatino Linotype" w:eastAsia="Palatino Linotype" w:hAnsi="Palatino Linotype" w:cs="Palatino Linotype"/>
          <w:color w:val="000000"/>
        </w:rPr>
        <w:t xml:space="preserve"> las razones o motivos de inconformidad hechos valer en el Recurso de Revisión </w:t>
      </w:r>
      <w:r w:rsidR="008F3761" w:rsidRPr="00BF6165">
        <w:rPr>
          <w:rFonts w:ascii="Palatino Linotype" w:eastAsia="Palatino Linotype" w:hAnsi="Palatino Linotype" w:cs="Palatino Linotype"/>
          <w:b/>
          <w:color w:val="000000"/>
        </w:rPr>
        <w:t>06283/INFOEM/IP/RR/2024</w:t>
      </w:r>
      <w:r w:rsidRPr="00BF6165">
        <w:rPr>
          <w:rFonts w:ascii="Palatino Linotype" w:eastAsia="Palatino Linotype" w:hAnsi="Palatino Linotype" w:cs="Palatino Linotype"/>
          <w:color w:val="000000"/>
        </w:rPr>
        <w:t xml:space="preserve">, en términos del Considerando  </w:t>
      </w:r>
      <w:r w:rsidRPr="00BF6165">
        <w:rPr>
          <w:rFonts w:ascii="Palatino Linotype" w:eastAsia="Palatino Linotype" w:hAnsi="Palatino Linotype" w:cs="Palatino Linotype"/>
          <w:b/>
          <w:color w:val="000000"/>
        </w:rPr>
        <w:t>CUARTO Y  QUINTO</w:t>
      </w:r>
      <w:r w:rsidRPr="00BF6165">
        <w:rPr>
          <w:rFonts w:ascii="Palatino Linotype" w:eastAsia="Palatino Linotype" w:hAnsi="Palatino Linotype" w:cs="Palatino Linotype"/>
          <w:color w:val="000000"/>
        </w:rPr>
        <w:t xml:space="preserve"> de la presente resolución. </w:t>
      </w:r>
    </w:p>
    <w:p w14:paraId="03A17FE3" w14:textId="77777777" w:rsidR="00E31311" w:rsidRPr="00BF6165" w:rsidRDefault="00E31311">
      <w:pPr>
        <w:spacing w:line="360" w:lineRule="auto"/>
        <w:jc w:val="both"/>
        <w:rPr>
          <w:rFonts w:ascii="Palatino Linotype" w:eastAsia="Palatino Linotype" w:hAnsi="Palatino Linotype" w:cs="Palatino Linotype"/>
          <w:color w:val="000000"/>
        </w:rPr>
      </w:pPr>
    </w:p>
    <w:p w14:paraId="65B3DDF0" w14:textId="14865FBE" w:rsidR="00E31311" w:rsidRPr="00BF6165" w:rsidRDefault="00DF6EAE">
      <w:pP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b/>
          <w:color w:val="000000"/>
        </w:rPr>
        <w:t>SEGUNDO</w:t>
      </w:r>
      <w:r w:rsidRPr="00BF6165">
        <w:rPr>
          <w:rFonts w:ascii="Palatino Linotype" w:eastAsia="Palatino Linotype" w:hAnsi="Palatino Linotype" w:cs="Palatino Linotype"/>
          <w:color w:val="000000"/>
        </w:rPr>
        <w:t xml:space="preserve">. Se </w:t>
      </w:r>
      <w:r w:rsidR="00A7372B" w:rsidRPr="00BF6165">
        <w:rPr>
          <w:rFonts w:ascii="Palatino Linotype" w:eastAsia="Palatino Linotype" w:hAnsi="Palatino Linotype" w:cs="Palatino Linotype"/>
          <w:b/>
          <w:color w:val="000000"/>
        </w:rPr>
        <w:t xml:space="preserve">MODIFICA </w:t>
      </w:r>
      <w:r w:rsidRPr="00BF6165">
        <w:rPr>
          <w:rFonts w:ascii="Palatino Linotype" w:eastAsia="Palatino Linotype" w:hAnsi="Palatino Linotype" w:cs="Palatino Linotype"/>
          <w:color w:val="000000"/>
        </w:rPr>
        <w:t xml:space="preserve"> la respuesta emitid</w:t>
      </w:r>
      <w:r w:rsidR="005D3ED6" w:rsidRPr="00BF6165">
        <w:rPr>
          <w:rFonts w:ascii="Palatino Linotype" w:eastAsia="Palatino Linotype" w:hAnsi="Palatino Linotype" w:cs="Palatino Linotype"/>
          <w:color w:val="000000"/>
        </w:rPr>
        <w:t>a po</w:t>
      </w:r>
      <w:r w:rsidR="00E81984" w:rsidRPr="00BF6165">
        <w:rPr>
          <w:rFonts w:ascii="Palatino Linotype" w:eastAsia="Palatino Linotype" w:hAnsi="Palatino Linotype" w:cs="Palatino Linotype"/>
          <w:color w:val="000000"/>
        </w:rPr>
        <w:t xml:space="preserve">r el </w:t>
      </w:r>
      <w:r w:rsidR="00A7372B" w:rsidRPr="00BF6165">
        <w:rPr>
          <w:rFonts w:ascii="Palatino Linotype" w:eastAsia="Palatino Linotype" w:hAnsi="Palatino Linotype" w:cs="Palatino Linotype"/>
          <w:color w:val="000000"/>
        </w:rPr>
        <w:t>Poder Judicial</w:t>
      </w:r>
      <w:r w:rsidRPr="00BF6165">
        <w:rPr>
          <w:rFonts w:ascii="Palatino Linotype" w:eastAsia="Palatino Linotype" w:hAnsi="Palatino Linotype" w:cs="Palatino Linotype"/>
          <w:color w:val="000000"/>
        </w:rPr>
        <w:t xml:space="preserve"> y se </w:t>
      </w:r>
      <w:r w:rsidRPr="00BF6165">
        <w:rPr>
          <w:rFonts w:ascii="Palatino Linotype" w:eastAsia="Palatino Linotype" w:hAnsi="Palatino Linotype" w:cs="Palatino Linotype"/>
          <w:b/>
          <w:color w:val="000000"/>
        </w:rPr>
        <w:t>ORDENA</w:t>
      </w:r>
      <w:r w:rsidRPr="00BF6165">
        <w:rPr>
          <w:rFonts w:ascii="Palatino Linotype" w:eastAsia="Palatino Linotype" w:hAnsi="Palatino Linotype" w:cs="Palatino Linotype"/>
          <w:color w:val="000000"/>
        </w:rPr>
        <w:t xml:space="preserve"> entregar </w:t>
      </w:r>
      <w:r w:rsidR="000B1552" w:rsidRPr="00BF6165">
        <w:rPr>
          <w:rFonts w:ascii="Palatino Linotype" w:eastAsia="Palatino Linotype" w:hAnsi="Palatino Linotype" w:cs="Palatino Linotype"/>
          <w:color w:val="000000"/>
        </w:rPr>
        <w:t>vía</w:t>
      </w:r>
      <w:r w:rsidRPr="00BF6165">
        <w:rPr>
          <w:rFonts w:ascii="Palatino Linotype" w:eastAsia="Palatino Linotype" w:hAnsi="Palatino Linotype" w:cs="Palatino Linotype"/>
          <w:color w:val="000000"/>
        </w:rPr>
        <w:t xml:space="preserve"> Sistema de Acceso a la Inf</w:t>
      </w:r>
      <w:r w:rsidR="00A7372B" w:rsidRPr="00BF6165">
        <w:rPr>
          <w:rFonts w:ascii="Palatino Linotype" w:eastAsia="Palatino Linotype" w:hAnsi="Palatino Linotype" w:cs="Palatino Linotype"/>
          <w:color w:val="000000"/>
        </w:rPr>
        <w:t xml:space="preserve">ormación Mexiquense (SAIMEX), </w:t>
      </w:r>
      <w:r w:rsidR="005D3ED6" w:rsidRPr="00BF6165">
        <w:rPr>
          <w:rFonts w:ascii="Palatino Linotype" w:eastAsia="Palatino Linotype" w:hAnsi="Palatino Linotype" w:cs="Palatino Linotype"/>
          <w:color w:val="000000"/>
        </w:rPr>
        <w:t>en versión pública</w:t>
      </w:r>
      <w:r w:rsidR="0007156C" w:rsidRPr="00BF6165">
        <w:rPr>
          <w:rFonts w:ascii="Palatino Linotype" w:eastAsia="Palatino Linotype" w:hAnsi="Palatino Linotype" w:cs="Palatino Linotype"/>
          <w:color w:val="000000"/>
        </w:rPr>
        <w:t>, la siguiente información:</w:t>
      </w:r>
    </w:p>
    <w:p w14:paraId="40561C0D" w14:textId="77777777" w:rsidR="00E31311" w:rsidRPr="00BF6165" w:rsidRDefault="00E31311">
      <w:pPr>
        <w:spacing w:line="360" w:lineRule="auto"/>
        <w:jc w:val="both"/>
        <w:rPr>
          <w:rFonts w:ascii="Palatino Linotype" w:eastAsia="Palatino Linotype" w:hAnsi="Palatino Linotype" w:cs="Palatino Linotype"/>
          <w:color w:val="000000"/>
        </w:rPr>
      </w:pPr>
    </w:p>
    <w:p w14:paraId="427EECB9" w14:textId="2BB2E98E" w:rsidR="00E31311" w:rsidRPr="00BF6165" w:rsidRDefault="0016447D" w:rsidP="0016447D">
      <w:pPr>
        <w:spacing w:line="360" w:lineRule="auto"/>
        <w:ind w:left="993"/>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U</w:t>
      </w:r>
      <w:r w:rsidR="00A7372B" w:rsidRPr="00BF6165">
        <w:rPr>
          <w:rFonts w:ascii="Palatino Linotype" w:eastAsia="Palatino Linotype" w:hAnsi="Palatino Linotype" w:cs="Palatino Linotype"/>
          <w:color w:val="000000"/>
        </w:rPr>
        <w:t>ltimo documento</w:t>
      </w:r>
      <w:r w:rsidR="003E4918" w:rsidRPr="00BF6165">
        <w:rPr>
          <w:rFonts w:ascii="Palatino Linotype" w:eastAsia="Palatino Linotype" w:hAnsi="Palatino Linotype" w:cs="Palatino Linotype"/>
          <w:color w:val="000000"/>
        </w:rPr>
        <w:t xml:space="preserve"> concluido, </w:t>
      </w:r>
      <w:r w:rsidR="00A7372B" w:rsidRPr="00BF6165">
        <w:rPr>
          <w:rFonts w:ascii="Palatino Linotype" w:eastAsia="Palatino Linotype" w:hAnsi="Palatino Linotype" w:cs="Palatino Linotype"/>
          <w:color w:val="000000"/>
        </w:rPr>
        <w:t xml:space="preserve"> </w:t>
      </w:r>
      <w:r w:rsidRPr="00BF6165">
        <w:rPr>
          <w:rFonts w:ascii="Palatino Linotype" w:eastAsia="Palatino Linotype" w:hAnsi="Palatino Linotype" w:cs="Palatino Linotype"/>
          <w:color w:val="000000"/>
        </w:rPr>
        <w:t>poseído</w:t>
      </w:r>
      <w:r w:rsidR="00A7372B" w:rsidRPr="00BF6165">
        <w:rPr>
          <w:rFonts w:ascii="Palatino Linotype" w:eastAsia="Palatino Linotype" w:hAnsi="Palatino Linotype" w:cs="Palatino Linotype"/>
          <w:color w:val="000000"/>
        </w:rPr>
        <w:t xml:space="preserve"> o administrado</w:t>
      </w:r>
      <w:r w:rsidRPr="00BF6165">
        <w:rPr>
          <w:rFonts w:ascii="Palatino Linotype" w:eastAsia="Palatino Linotype" w:hAnsi="Palatino Linotype" w:cs="Palatino Linotype"/>
          <w:color w:val="000000"/>
        </w:rPr>
        <w:t>, a</w:t>
      </w:r>
      <w:r w:rsidR="00A7372B" w:rsidRPr="00BF6165">
        <w:rPr>
          <w:rFonts w:ascii="Palatino Linotype" w:eastAsia="Palatino Linotype" w:hAnsi="Palatino Linotype" w:cs="Palatino Linotype"/>
          <w:color w:val="000000"/>
        </w:rPr>
        <w:t>l diecinueve de septiembre de dos mil veinticuatro</w:t>
      </w:r>
      <w:r w:rsidRPr="00BF6165">
        <w:rPr>
          <w:rFonts w:ascii="Palatino Linotype" w:eastAsia="Palatino Linotype" w:hAnsi="Palatino Linotype" w:cs="Palatino Linotype"/>
          <w:color w:val="000000"/>
        </w:rPr>
        <w:t xml:space="preserve">, </w:t>
      </w:r>
      <w:r w:rsidR="007B068A" w:rsidRPr="00BF6165">
        <w:rPr>
          <w:rFonts w:ascii="Palatino Linotype" w:eastAsia="Palatino Linotype" w:hAnsi="Palatino Linotype" w:cs="Palatino Linotype"/>
          <w:color w:val="000000"/>
        </w:rPr>
        <w:t>donde cons</w:t>
      </w:r>
      <w:r w:rsidR="00F13CBA" w:rsidRPr="00BF6165">
        <w:rPr>
          <w:rFonts w:ascii="Palatino Linotype" w:eastAsia="Palatino Linotype" w:hAnsi="Palatino Linotype" w:cs="Palatino Linotype"/>
          <w:color w:val="000000"/>
        </w:rPr>
        <w:t xml:space="preserve">té la siguiente </w:t>
      </w:r>
      <w:r w:rsidR="007B068A" w:rsidRPr="00BF6165">
        <w:rPr>
          <w:rFonts w:ascii="Palatino Linotype" w:eastAsia="Palatino Linotype" w:hAnsi="Palatino Linotype" w:cs="Palatino Linotype"/>
          <w:color w:val="000000"/>
        </w:rPr>
        <w:t>información:</w:t>
      </w:r>
      <w:r w:rsidRPr="00BF6165">
        <w:rPr>
          <w:rFonts w:ascii="Palatino Linotype" w:eastAsia="Palatino Linotype" w:hAnsi="Palatino Linotype" w:cs="Palatino Linotype"/>
          <w:color w:val="000000"/>
        </w:rPr>
        <w:t xml:space="preserve"> </w:t>
      </w:r>
    </w:p>
    <w:p w14:paraId="1A4C526C" w14:textId="77777777" w:rsidR="00A7372B" w:rsidRPr="00BF6165" w:rsidRDefault="000B1552" w:rsidP="00A7372B">
      <w:pPr>
        <w:pBdr>
          <w:top w:val="nil"/>
          <w:left w:val="nil"/>
          <w:bottom w:val="nil"/>
          <w:right w:val="nil"/>
          <w:between w:val="nil"/>
        </w:pBdr>
        <w:spacing w:line="360" w:lineRule="auto"/>
        <w:ind w:left="1134" w:right="426"/>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1.- </w:t>
      </w:r>
      <w:r w:rsidR="00A7372B" w:rsidRPr="00BF6165">
        <w:rPr>
          <w:rFonts w:ascii="Palatino Linotype" w:eastAsia="Palatino Linotype" w:hAnsi="Palatino Linotype" w:cs="Palatino Linotype"/>
          <w:color w:val="000000"/>
        </w:rPr>
        <w:t>Dictamen pericial en materia de criminología</w:t>
      </w:r>
    </w:p>
    <w:p w14:paraId="7D02AB35" w14:textId="77777777" w:rsidR="00A7372B" w:rsidRPr="00BF6165" w:rsidRDefault="00A7372B" w:rsidP="00A7372B">
      <w:pPr>
        <w:pBdr>
          <w:top w:val="nil"/>
          <w:left w:val="nil"/>
          <w:bottom w:val="nil"/>
          <w:right w:val="nil"/>
          <w:between w:val="nil"/>
        </w:pBdr>
        <w:spacing w:line="360" w:lineRule="auto"/>
        <w:ind w:left="1134"/>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2.- Dictamen en materia de criminalística.</w:t>
      </w:r>
    </w:p>
    <w:p w14:paraId="6A6F1660" w14:textId="74CE04FE" w:rsidR="00A7372B" w:rsidRPr="00BF6165" w:rsidRDefault="00A7372B" w:rsidP="00A7372B">
      <w:pPr>
        <w:pStyle w:val="Prrafodelista"/>
        <w:pBdr>
          <w:top w:val="nil"/>
          <w:left w:val="nil"/>
          <w:bottom w:val="nil"/>
          <w:right w:val="nil"/>
          <w:between w:val="nil"/>
        </w:pBdr>
        <w:spacing w:line="360" w:lineRule="auto"/>
        <w:ind w:left="1134"/>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3.- Expedient</w:t>
      </w:r>
      <w:r w:rsidR="007B068A" w:rsidRPr="00BF6165">
        <w:rPr>
          <w:rFonts w:ascii="Palatino Linotype" w:eastAsia="Palatino Linotype" w:hAnsi="Palatino Linotype" w:cs="Palatino Linotype"/>
          <w:color w:val="000000"/>
        </w:rPr>
        <w:t>e</w:t>
      </w:r>
      <w:r w:rsidR="003E4918" w:rsidRPr="00BF6165">
        <w:rPr>
          <w:rFonts w:ascii="Palatino Linotype" w:eastAsia="Palatino Linotype" w:hAnsi="Palatino Linotype" w:cs="Palatino Linotype"/>
          <w:color w:val="000000"/>
        </w:rPr>
        <w:t xml:space="preserve"> </w:t>
      </w:r>
      <w:r w:rsidR="007B068A" w:rsidRPr="00BF6165">
        <w:rPr>
          <w:rFonts w:ascii="Palatino Linotype" w:eastAsia="Palatino Linotype" w:hAnsi="Palatino Linotype" w:cs="Palatino Linotype"/>
          <w:color w:val="000000"/>
        </w:rPr>
        <w:t>de juicio ejecuti</w:t>
      </w:r>
      <w:r w:rsidR="003E4918" w:rsidRPr="00BF6165">
        <w:rPr>
          <w:rFonts w:ascii="Palatino Linotype" w:eastAsia="Palatino Linotype" w:hAnsi="Palatino Linotype" w:cs="Palatino Linotype"/>
          <w:color w:val="000000"/>
        </w:rPr>
        <w:t>vo mercantil</w:t>
      </w:r>
      <w:r w:rsidR="007B068A" w:rsidRPr="00BF6165">
        <w:rPr>
          <w:rFonts w:ascii="Palatino Linotype" w:eastAsia="Palatino Linotype" w:hAnsi="Palatino Linotype" w:cs="Palatino Linotype"/>
          <w:color w:val="000000"/>
        </w:rPr>
        <w:t>.</w:t>
      </w:r>
    </w:p>
    <w:p w14:paraId="42BA401C" w14:textId="1F5384B5" w:rsidR="00A7372B" w:rsidRPr="00BF6165" w:rsidRDefault="00A7372B" w:rsidP="00A7372B">
      <w:pPr>
        <w:pStyle w:val="Prrafodelista"/>
        <w:pBdr>
          <w:top w:val="nil"/>
          <w:left w:val="nil"/>
          <w:bottom w:val="nil"/>
          <w:right w:val="nil"/>
          <w:between w:val="nil"/>
        </w:pBdr>
        <w:spacing w:line="360" w:lineRule="auto"/>
        <w:ind w:left="1134"/>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lastRenderedPageBreak/>
        <w:t>4.- Expe</w:t>
      </w:r>
      <w:r w:rsidR="007B068A" w:rsidRPr="00BF6165">
        <w:rPr>
          <w:rFonts w:ascii="Palatino Linotype" w:eastAsia="Palatino Linotype" w:hAnsi="Palatino Linotype" w:cs="Palatino Linotype"/>
          <w:color w:val="000000"/>
        </w:rPr>
        <w:t>diente de juicio or</w:t>
      </w:r>
      <w:r w:rsidR="003E4918" w:rsidRPr="00BF6165">
        <w:rPr>
          <w:rFonts w:ascii="Palatino Linotype" w:eastAsia="Palatino Linotype" w:hAnsi="Palatino Linotype" w:cs="Palatino Linotype"/>
          <w:color w:val="000000"/>
        </w:rPr>
        <w:t>al mercantil</w:t>
      </w:r>
      <w:r w:rsidR="007B068A" w:rsidRPr="00BF6165">
        <w:rPr>
          <w:rFonts w:ascii="Palatino Linotype" w:eastAsia="Palatino Linotype" w:hAnsi="Palatino Linotype" w:cs="Palatino Linotype"/>
          <w:color w:val="000000"/>
        </w:rPr>
        <w:t>.</w:t>
      </w:r>
    </w:p>
    <w:p w14:paraId="1CBC89B0" w14:textId="0213C4C8" w:rsidR="00A7372B" w:rsidRPr="00BF6165" w:rsidRDefault="003E4918" w:rsidP="00E81984">
      <w:pPr>
        <w:pStyle w:val="Prrafodelista"/>
        <w:pBdr>
          <w:top w:val="nil"/>
          <w:left w:val="nil"/>
          <w:bottom w:val="nil"/>
          <w:right w:val="nil"/>
          <w:between w:val="nil"/>
        </w:pBdr>
        <w:spacing w:line="360" w:lineRule="auto"/>
        <w:ind w:left="1134"/>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color w:val="000000"/>
        </w:rPr>
        <w:t xml:space="preserve">5.- Expediente </w:t>
      </w:r>
      <w:r w:rsidR="00A7372B" w:rsidRPr="00BF6165">
        <w:rPr>
          <w:rFonts w:ascii="Palatino Linotype" w:eastAsia="Palatino Linotype" w:hAnsi="Palatino Linotype" w:cs="Palatino Linotype"/>
          <w:color w:val="000000"/>
        </w:rPr>
        <w:t>de juicio ordinario m</w:t>
      </w:r>
      <w:r w:rsidRPr="00BF6165">
        <w:rPr>
          <w:rFonts w:ascii="Palatino Linotype" w:eastAsia="Palatino Linotype" w:hAnsi="Palatino Linotype" w:cs="Palatino Linotype"/>
          <w:color w:val="000000"/>
        </w:rPr>
        <w:t>ercantil.</w:t>
      </w:r>
    </w:p>
    <w:p w14:paraId="07FAE7DA" w14:textId="77777777" w:rsidR="00E31311" w:rsidRPr="00BF6165" w:rsidRDefault="00E31311">
      <w:pPr>
        <w:pBdr>
          <w:top w:val="nil"/>
          <w:left w:val="nil"/>
          <w:bottom w:val="nil"/>
          <w:right w:val="nil"/>
          <w:between w:val="nil"/>
        </w:pBdr>
        <w:spacing w:line="360" w:lineRule="auto"/>
        <w:ind w:left="851" w:right="426"/>
        <w:jc w:val="both"/>
        <w:rPr>
          <w:rFonts w:ascii="Palatino Linotype" w:eastAsia="Palatino Linotype" w:hAnsi="Palatino Linotype" w:cs="Palatino Linotype"/>
          <w:color w:val="000000"/>
        </w:rPr>
      </w:pPr>
    </w:p>
    <w:p w14:paraId="329F949A" w14:textId="6042CB70" w:rsidR="00F13CBA" w:rsidRPr="00BF6165" w:rsidRDefault="00F13CBA" w:rsidP="00F13CBA">
      <w:pPr>
        <w:spacing w:line="360" w:lineRule="auto"/>
        <w:jc w:val="both"/>
        <w:rPr>
          <w:rFonts w:ascii="Palatino Linotype" w:eastAsia="Calibri" w:hAnsi="Palatino Linotype" w:cs="Arial"/>
        </w:rPr>
      </w:pPr>
      <w:r w:rsidRPr="00BF616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00653609" w:rsidRPr="00BF6165">
        <w:rPr>
          <w:rFonts w:ascii="Palatino Linotype" w:eastAsia="Calibri" w:hAnsi="Palatino Linotype" w:cs="Arial"/>
        </w:rPr>
        <w:t xml:space="preserve">y documentos que se clasifiquen en su totalidad como confidenciales, objeto de las versiones públicas que se formulen </w:t>
      </w:r>
      <w:r w:rsidRPr="00BF6165">
        <w:rPr>
          <w:rFonts w:ascii="Palatino Linotype" w:eastAsia="Calibri" w:hAnsi="Palatino Linotype" w:cs="Arial"/>
        </w:rPr>
        <w:t>y se ponga a disposición de la parte recurrente.</w:t>
      </w:r>
    </w:p>
    <w:p w14:paraId="114DEF95" w14:textId="77777777" w:rsidR="00E31311" w:rsidRPr="00BF6165" w:rsidRDefault="00E31311">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14:paraId="75ECCF70" w14:textId="77777777" w:rsidR="00E31311" w:rsidRPr="00BF6165" w:rsidRDefault="00DF6EAE">
      <w:pP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b/>
          <w:color w:val="000000"/>
        </w:rPr>
        <w:t>TERCERO. NOTIFÍQUESE</w:t>
      </w:r>
      <w:r w:rsidRPr="00BF6165">
        <w:rPr>
          <w:rFonts w:ascii="Palatino Linotype" w:eastAsia="Palatino Linotype" w:hAnsi="Palatino Linotype" w:cs="Palatino Linotype"/>
          <w:color w:val="000000"/>
        </w:rPr>
        <w:t>, la presente resolución al Titular de la Unidad de Transparencia del Sujeto Obligado vía SAIMEX, para que conforme al artículo 186 último párrafo, 189 segundo párrafo y 194 de la Ley de Transparencia y Acceso a la Información Pública del Estado de México y Municipios;</w:t>
      </w:r>
      <w:r w:rsidRPr="00BF6165">
        <w:rPr>
          <w:rFonts w:ascii="Palatino Linotype" w:eastAsia="Palatino Linotype" w:hAnsi="Palatino Linotype" w:cs="Palatino Linotype"/>
          <w:b/>
          <w:color w:val="000000"/>
        </w:rPr>
        <w:t xml:space="preserve"> dé cumplimiento a lo ordenado dentro del plazo de diez días hábiles,</w:t>
      </w:r>
      <w:r w:rsidRPr="00BF6165">
        <w:rPr>
          <w:rFonts w:ascii="Palatino Linotype" w:eastAsia="Palatino Linotype" w:hAnsi="Palatino Linotype" w:cs="Palatino Linotype"/>
          <w:color w:val="000000"/>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DEF141" w14:textId="77777777" w:rsidR="00E31311" w:rsidRPr="00BF6165" w:rsidRDefault="00E31311">
      <w:pPr>
        <w:spacing w:line="360" w:lineRule="auto"/>
        <w:jc w:val="both"/>
        <w:rPr>
          <w:rFonts w:ascii="Palatino Linotype" w:eastAsia="Palatino Linotype" w:hAnsi="Palatino Linotype" w:cs="Palatino Linotype"/>
          <w:color w:val="000000"/>
        </w:rPr>
      </w:pPr>
    </w:p>
    <w:p w14:paraId="3BD9FDF1" w14:textId="77777777" w:rsidR="00E31311" w:rsidRPr="00BF6165" w:rsidRDefault="00DF6EAE">
      <w:pP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b/>
          <w:color w:val="000000"/>
        </w:rPr>
        <w:t xml:space="preserve">CUARTO. </w:t>
      </w:r>
      <w:r w:rsidRPr="00BF6165">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w:t>
      </w:r>
      <w:r w:rsidRPr="00BF6165">
        <w:rPr>
          <w:rFonts w:ascii="Palatino Linotype" w:eastAsia="Palatino Linotype" w:hAnsi="Palatino Linotype" w:cs="Palatino Linotype"/>
          <w:color w:val="000000"/>
        </w:rPr>
        <w:lastRenderedPageBreak/>
        <w:t xml:space="preserve">procedente, el </w:t>
      </w:r>
      <w:r w:rsidRPr="00BF6165">
        <w:rPr>
          <w:rFonts w:ascii="Palatino Linotype" w:eastAsia="Palatino Linotype" w:hAnsi="Palatino Linotype" w:cs="Palatino Linotype"/>
          <w:b/>
          <w:color w:val="000000"/>
        </w:rPr>
        <w:t>SUJETO OBLIGADO</w:t>
      </w:r>
      <w:r w:rsidRPr="00BF6165">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34EFCA49" w14:textId="77777777" w:rsidR="00E31311" w:rsidRPr="00BF6165" w:rsidRDefault="00E31311">
      <w:pPr>
        <w:spacing w:line="360" w:lineRule="auto"/>
        <w:jc w:val="both"/>
        <w:rPr>
          <w:rFonts w:ascii="Palatino Linotype" w:eastAsia="Palatino Linotype" w:hAnsi="Palatino Linotype" w:cs="Palatino Linotype"/>
          <w:color w:val="000000"/>
        </w:rPr>
      </w:pPr>
    </w:p>
    <w:p w14:paraId="6E303426" w14:textId="71703D18" w:rsidR="00E31311" w:rsidRPr="00BF6165" w:rsidRDefault="00DF6EAE">
      <w:pP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b/>
          <w:color w:val="000000"/>
        </w:rPr>
        <w:t>QUINTO.</w:t>
      </w:r>
      <w:r w:rsidRPr="00BF6165">
        <w:rPr>
          <w:rFonts w:ascii="Palatino Linotype" w:eastAsia="Palatino Linotype" w:hAnsi="Palatino Linotype" w:cs="Palatino Linotype"/>
          <w:color w:val="000000"/>
        </w:rPr>
        <w:t xml:space="preserve"> Notifíquese a </w:t>
      </w:r>
      <w:r w:rsidRPr="00BF6165">
        <w:rPr>
          <w:rFonts w:ascii="Palatino Linotype" w:eastAsia="Palatino Linotype" w:hAnsi="Palatino Linotype" w:cs="Palatino Linotype"/>
          <w:b/>
          <w:color w:val="000000"/>
        </w:rPr>
        <w:t>EL RECURRENTE</w:t>
      </w:r>
      <w:r w:rsidRPr="00BF6165">
        <w:rPr>
          <w:rFonts w:ascii="Palatino Linotype" w:eastAsia="Palatino Linotype" w:hAnsi="Palatino Linotype" w:cs="Palatino Linotype"/>
          <w:color w:val="000000"/>
        </w:rPr>
        <w:t xml:space="preserve"> la presente resolución, vía </w:t>
      </w:r>
      <w:r w:rsidR="007B068A" w:rsidRPr="00BF6165">
        <w:rPr>
          <w:rFonts w:ascii="Palatino Linotype" w:eastAsia="Palatino Linotype" w:hAnsi="Palatino Linotype" w:cs="Palatino Linotype"/>
          <w:b/>
          <w:color w:val="000000"/>
        </w:rPr>
        <w:t>SAIMEX</w:t>
      </w:r>
      <w:r w:rsidRPr="00BF6165">
        <w:rPr>
          <w:rFonts w:ascii="Palatino Linotype" w:eastAsia="Palatino Linotype" w:hAnsi="Palatino Linotype" w:cs="Palatino Linotype"/>
          <w:color w:val="000000"/>
        </w:rPr>
        <w:t>.</w:t>
      </w:r>
      <w:r w:rsidR="00215D84" w:rsidRPr="00BF6165">
        <w:rPr>
          <w:rFonts w:ascii="Palatino Linotype" w:eastAsia="Palatino Linotype" w:hAnsi="Palatino Linotype" w:cs="Palatino Linotype"/>
          <w:b/>
          <w:color w:val="000000"/>
          <w:sz w:val="32"/>
        </w:rPr>
        <w:t xml:space="preserve"> </w:t>
      </w:r>
    </w:p>
    <w:p w14:paraId="4A4D89A5" w14:textId="77777777" w:rsidR="00E31311" w:rsidRPr="00BF6165" w:rsidRDefault="00E31311">
      <w:pPr>
        <w:spacing w:line="360" w:lineRule="auto"/>
        <w:jc w:val="both"/>
        <w:rPr>
          <w:rFonts w:ascii="Palatino Linotype" w:eastAsia="Palatino Linotype" w:hAnsi="Palatino Linotype" w:cs="Palatino Linotype"/>
          <w:color w:val="000000"/>
        </w:rPr>
      </w:pPr>
    </w:p>
    <w:p w14:paraId="1BA651E4" w14:textId="77777777" w:rsidR="00E31311" w:rsidRPr="00BF6165" w:rsidRDefault="00DF6EAE">
      <w:pPr>
        <w:spacing w:line="360" w:lineRule="auto"/>
        <w:jc w:val="both"/>
        <w:rPr>
          <w:rFonts w:ascii="Palatino Linotype" w:eastAsia="Palatino Linotype" w:hAnsi="Palatino Linotype" w:cs="Palatino Linotype"/>
          <w:color w:val="000000"/>
        </w:rPr>
      </w:pPr>
      <w:r w:rsidRPr="00BF6165">
        <w:rPr>
          <w:rFonts w:ascii="Palatino Linotype" w:eastAsia="Palatino Linotype" w:hAnsi="Palatino Linotype" w:cs="Palatino Linotype"/>
          <w:b/>
          <w:color w:val="000000"/>
        </w:rPr>
        <w:t>SEXTO.</w:t>
      </w:r>
      <w:r w:rsidRPr="00BF6165">
        <w:rPr>
          <w:rFonts w:ascii="Palatino Linotype" w:eastAsia="Palatino Linotype" w:hAnsi="Palatino Linotype" w:cs="Palatino Linotype"/>
          <w:color w:val="000000"/>
        </w:rPr>
        <w:t xml:space="preserve"> Se hace del conocimiento de </w:t>
      </w:r>
      <w:r w:rsidRPr="00BF6165">
        <w:rPr>
          <w:rFonts w:ascii="Palatino Linotype" w:eastAsia="Palatino Linotype" w:hAnsi="Palatino Linotype" w:cs="Palatino Linotype"/>
          <w:b/>
          <w:color w:val="000000"/>
        </w:rPr>
        <w:t>EL RECURRENTE</w:t>
      </w:r>
      <w:r w:rsidRPr="00BF6165">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sidRPr="00BF6165">
        <w:rPr>
          <w:rFonts w:ascii="Palatino Linotype" w:eastAsia="Palatino Linotype" w:hAnsi="Palatino Linotype" w:cs="Palatino Linotype"/>
        </w:rPr>
        <w:t>impugnar vía</w:t>
      </w:r>
      <w:r w:rsidRPr="00BF6165">
        <w:rPr>
          <w:rFonts w:ascii="Palatino Linotype" w:eastAsia="Palatino Linotype" w:hAnsi="Palatino Linotype" w:cs="Palatino Linotype"/>
          <w:color w:val="000000"/>
        </w:rPr>
        <w:t xml:space="preserve"> juicio de amparo en los términos de las leyes aplicables.</w:t>
      </w:r>
    </w:p>
    <w:p w14:paraId="56A04E3A" w14:textId="77777777" w:rsidR="00E31311" w:rsidRPr="00BF6165" w:rsidRDefault="00E31311">
      <w:pPr>
        <w:spacing w:line="360" w:lineRule="auto"/>
        <w:jc w:val="both"/>
        <w:rPr>
          <w:rFonts w:ascii="Palatino Linotype" w:eastAsia="Palatino Linotype" w:hAnsi="Palatino Linotype" w:cs="Palatino Linotype"/>
          <w:color w:val="000000"/>
        </w:rPr>
      </w:pPr>
    </w:p>
    <w:p w14:paraId="175AA45F" w14:textId="77777777" w:rsidR="00E81984" w:rsidRPr="003C7186" w:rsidRDefault="00E81984" w:rsidP="00E81984">
      <w:pPr>
        <w:spacing w:line="360" w:lineRule="auto"/>
        <w:ind w:left="-142" w:right="-234" w:firstLine="1"/>
        <w:jc w:val="both"/>
        <w:rPr>
          <w:rFonts w:ascii="Palatino Linotype" w:hAnsi="Palatino Linotype"/>
        </w:rPr>
      </w:pPr>
      <w:r w:rsidRPr="00BF616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VEINTIDÓS (22) DE ENERO DE DOS MIL VEINTICINCO, ANTE EL SECRETARIO TÉCNICO DEL PLENO ALEXIS TAPIA RAMÍREZ.</w:t>
      </w:r>
      <w:bookmarkStart w:id="9" w:name="_GoBack"/>
      <w:bookmarkEnd w:id="9"/>
      <w:r w:rsidRPr="003C7186">
        <w:rPr>
          <w:rFonts w:ascii="Palatino Linotype" w:hAnsi="Palatino Linotype"/>
        </w:rPr>
        <w:t xml:space="preserve"> </w:t>
      </w:r>
    </w:p>
    <w:p w14:paraId="4BA725B7" w14:textId="77777777" w:rsidR="00E31311" w:rsidRDefault="00E31311">
      <w:pPr>
        <w:spacing w:line="360" w:lineRule="auto"/>
        <w:jc w:val="both"/>
        <w:rPr>
          <w:rFonts w:ascii="Palatino Linotype" w:eastAsia="Palatino Linotype" w:hAnsi="Palatino Linotype" w:cs="Palatino Linotype"/>
        </w:rPr>
      </w:pPr>
    </w:p>
    <w:p w14:paraId="665EC8A0" w14:textId="77777777" w:rsidR="00E31311" w:rsidRDefault="00E31311">
      <w:pPr>
        <w:spacing w:line="360" w:lineRule="auto"/>
        <w:jc w:val="both"/>
        <w:rPr>
          <w:rFonts w:ascii="Palatino Linotype" w:eastAsia="Palatino Linotype" w:hAnsi="Palatino Linotype" w:cs="Palatino Linotype"/>
        </w:rPr>
      </w:pPr>
    </w:p>
    <w:p w14:paraId="5D439896" w14:textId="77777777" w:rsidR="00E31311" w:rsidRDefault="00E31311">
      <w:pPr>
        <w:spacing w:line="360" w:lineRule="auto"/>
        <w:jc w:val="both"/>
        <w:rPr>
          <w:rFonts w:ascii="Palatino Linotype" w:eastAsia="Palatino Linotype" w:hAnsi="Palatino Linotype" w:cs="Palatino Linotype"/>
        </w:rPr>
      </w:pPr>
    </w:p>
    <w:p w14:paraId="05419301" w14:textId="77777777" w:rsidR="00E31311" w:rsidRDefault="00E31311">
      <w:pPr>
        <w:spacing w:line="360" w:lineRule="auto"/>
        <w:jc w:val="both"/>
        <w:rPr>
          <w:rFonts w:ascii="Palatino Linotype" w:eastAsia="Palatino Linotype" w:hAnsi="Palatino Linotype" w:cs="Palatino Linotype"/>
        </w:rPr>
      </w:pPr>
    </w:p>
    <w:p w14:paraId="3FB13F0B" w14:textId="77777777" w:rsidR="00E31311" w:rsidRDefault="00E31311">
      <w:pPr>
        <w:spacing w:line="360" w:lineRule="auto"/>
        <w:jc w:val="both"/>
        <w:rPr>
          <w:rFonts w:ascii="Palatino Linotype" w:eastAsia="Palatino Linotype" w:hAnsi="Palatino Linotype" w:cs="Palatino Linotype"/>
        </w:rPr>
      </w:pPr>
    </w:p>
    <w:p w14:paraId="0DCC4CE2" w14:textId="77777777" w:rsidR="00E31311" w:rsidRDefault="00E31311">
      <w:pPr>
        <w:spacing w:line="360" w:lineRule="auto"/>
        <w:jc w:val="both"/>
        <w:rPr>
          <w:rFonts w:ascii="Palatino Linotype" w:eastAsia="Palatino Linotype" w:hAnsi="Palatino Linotype" w:cs="Palatino Linotype"/>
        </w:rPr>
      </w:pPr>
    </w:p>
    <w:p w14:paraId="71AE434E" w14:textId="77777777" w:rsidR="00E31311" w:rsidRDefault="00E31311">
      <w:pPr>
        <w:spacing w:line="360" w:lineRule="auto"/>
        <w:jc w:val="both"/>
        <w:rPr>
          <w:rFonts w:ascii="Palatino Linotype" w:eastAsia="Palatino Linotype" w:hAnsi="Palatino Linotype" w:cs="Palatino Linotype"/>
        </w:rPr>
      </w:pPr>
    </w:p>
    <w:p w14:paraId="4558F2EF" w14:textId="77777777" w:rsidR="00E31311" w:rsidRDefault="00E31311">
      <w:pPr>
        <w:spacing w:line="360" w:lineRule="auto"/>
        <w:rPr>
          <w:rFonts w:ascii="Palatino Linotype" w:eastAsia="Palatino Linotype" w:hAnsi="Palatino Linotype" w:cs="Palatino Linotype"/>
        </w:rPr>
      </w:pPr>
    </w:p>
    <w:p w14:paraId="006C8E60" w14:textId="77777777" w:rsidR="00E31311" w:rsidRDefault="00E31311">
      <w:pPr>
        <w:spacing w:line="360" w:lineRule="auto"/>
        <w:rPr>
          <w:rFonts w:ascii="Palatino Linotype" w:eastAsia="Palatino Linotype" w:hAnsi="Palatino Linotype" w:cs="Palatino Linotype"/>
        </w:rPr>
      </w:pPr>
    </w:p>
    <w:p w14:paraId="5F9E9A4B" w14:textId="77777777" w:rsidR="00E31311" w:rsidRDefault="00E31311">
      <w:pPr>
        <w:spacing w:line="360" w:lineRule="auto"/>
        <w:rPr>
          <w:rFonts w:ascii="Palatino Linotype" w:eastAsia="Palatino Linotype" w:hAnsi="Palatino Linotype" w:cs="Palatino Linotype"/>
        </w:rPr>
      </w:pPr>
    </w:p>
    <w:p w14:paraId="62920989" w14:textId="77777777" w:rsidR="00E31311" w:rsidRDefault="00E31311">
      <w:pPr>
        <w:spacing w:line="360" w:lineRule="auto"/>
        <w:rPr>
          <w:rFonts w:ascii="Palatino Linotype" w:eastAsia="Palatino Linotype" w:hAnsi="Palatino Linotype" w:cs="Palatino Linotype"/>
        </w:rPr>
      </w:pPr>
    </w:p>
    <w:p w14:paraId="1784AD5B" w14:textId="77777777" w:rsidR="00E31311" w:rsidRDefault="00E31311">
      <w:pPr>
        <w:spacing w:line="360" w:lineRule="auto"/>
        <w:rPr>
          <w:rFonts w:ascii="Palatino Linotype" w:eastAsia="Palatino Linotype" w:hAnsi="Palatino Linotype" w:cs="Palatino Linotype"/>
        </w:rPr>
      </w:pPr>
    </w:p>
    <w:p w14:paraId="57FB34B4" w14:textId="77777777" w:rsidR="00E31311" w:rsidRDefault="00E31311">
      <w:pPr>
        <w:spacing w:line="360" w:lineRule="auto"/>
        <w:rPr>
          <w:rFonts w:ascii="Palatino Linotype" w:eastAsia="Palatino Linotype" w:hAnsi="Palatino Linotype" w:cs="Palatino Linotype"/>
        </w:rPr>
      </w:pPr>
    </w:p>
    <w:p w14:paraId="5B21C384" w14:textId="77777777" w:rsidR="00E31311" w:rsidRDefault="00E31311">
      <w:pPr>
        <w:spacing w:line="360" w:lineRule="auto"/>
        <w:rPr>
          <w:rFonts w:ascii="Palatino Linotype" w:eastAsia="Palatino Linotype" w:hAnsi="Palatino Linotype" w:cs="Palatino Linotype"/>
        </w:rPr>
      </w:pPr>
    </w:p>
    <w:p w14:paraId="39568EE6" w14:textId="77777777" w:rsidR="00E31311" w:rsidRDefault="00DF6EAE">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48B4CF44" w14:textId="77777777" w:rsidR="00E31311" w:rsidRDefault="00E31311">
      <w:pPr>
        <w:tabs>
          <w:tab w:val="left" w:pos="3374"/>
        </w:tabs>
        <w:spacing w:line="360" w:lineRule="auto"/>
        <w:rPr>
          <w:rFonts w:ascii="Palatino Linotype" w:eastAsia="Palatino Linotype" w:hAnsi="Palatino Linotype" w:cs="Palatino Linotype"/>
        </w:rPr>
      </w:pPr>
    </w:p>
    <w:p w14:paraId="5B804901" w14:textId="77777777" w:rsidR="00E31311" w:rsidRDefault="00E31311">
      <w:pPr>
        <w:tabs>
          <w:tab w:val="left" w:pos="3374"/>
        </w:tabs>
        <w:spacing w:line="360" w:lineRule="auto"/>
        <w:rPr>
          <w:rFonts w:ascii="Palatino Linotype" w:eastAsia="Palatino Linotype" w:hAnsi="Palatino Linotype" w:cs="Palatino Linotype"/>
        </w:rPr>
      </w:pPr>
    </w:p>
    <w:p w14:paraId="637D9B61" w14:textId="77777777" w:rsidR="00E31311" w:rsidRDefault="00E31311">
      <w:pPr>
        <w:tabs>
          <w:tab w:val="left" w:pos="3374"/>
        </w:tabs>
        <w:spacing w:line="360" w:lineRule="auto"/>
        <w:rPr>
          <w:rFonts w:ascii="Palatino Linotype" w:eastAsia="Palatino Linotype" w:hAnsi="Palatino Linotype" w:cs="Palatino Linotype"/>
        </w:rPr>
      </w:pPr>
    </w:p>
    <w:p w14:paraId="64BEC748" w14:textId="77777777" w:rsidR="00E31311" w:rsidRDefault="00E31311">
      <w:pPr>
        <w:tabs>
          <w:tab w:val="left" w:pos="3374"/>
        </w:tabs>
        <w:spacing w:line="360" w:lineRule="auto"/>
        <w:rPr>
          <w:rFonts w:ascii="Palatino Linotype" w:eastAsia="Palatino Linotype" w:hAnsi="Palatino Linotype" w:cs="Palatino Linotype"/>
        </w:rPr>
      </w:pPr>
    </w:p>
    <w:p w14:paraId="05EFF658" w14:textId="77777777" w:rsidR="00E31311" w:rsidRDefault="00E31311">
      <w:pPr>
        <w:tabs>
          <w:tab w:val="left" w:pos="3374"/>
        </w:tabs>
        <w:spacing w:line="360" w:lineRule="auto"/>
        <w:rPr>
          <w:rFonts w:ascii="Palatino Linotype" w:eastAsia="Palatino Linotype" w:hAnsi="Palatino Linotype" w:cs="Palatino Linotype"/>
        </w:rPr>
      </w:pPr>
    </w:p>
    <w:p w14:paraId="61CA31A2" w14:textId="77777777" w:rsidR="00E31311" w:rsidRDefault="00E31311">
      <w:pPr>
        <w:tabs>
          <w:tab w:val="left" w:pos="3374"/>
        </w:tabs>
        <w:spacing w:line="360" w:lineRule="auto"/>
        <w:rPr>
          <w:rFonts w:ascii="Palatino Linotype" w:eastAsia="Palatino Linotype" w:hAnsi="Palatino Linotype" w:cs="Palatino Linotype"/>
        </w:rPr>
      </w:pPr>
    </w:p>
    <w:p w14:paraId="24DEFF60" w14:textId="77777777" w:rsidR="00E31311" w:rsidRDefault="00E31311">
      <w:pPr>
        <w:tabs>
          <w:tab w:val="left" w:pos="3374"/>
        </w:tabs>
        <w:spacing w:line="360" w:lineRule="auto"/>
        <w:rPr>
          <w:rFonts w:ascii="Palatino Linotype" w:eastAsia="Palatino Linotype" w:hAnsi="Palatino Linotype" w:cs="Palatino Linotype"/>
        </w:rPr>
      </w:pPr>
    </w:p>
    <w:p w14:paraId="19F7D274" w14:textId="77777777" w:rsidR="00E31311" w:rsidRDefault="00E31311">
      <w:pPr>
        <w:tabs>
          <w:tab w:val="left" w:pos="3374"/>
        </w:tabs>
        <w:spacing w:line="360" w:lineRule="auto"/>
        <w:rPr>
          <w:rFonts w:ascii="Palatino Linotype" w:eastAsia="Palatino Linotype" w:hAnsi="Palatino Linotype" w:cs="Palatino Linotype"/>
        </w:rPr>
      </w:pPr>
    </w:p>
    <w:p w14:paraId="5351780B" w14:textId="77777777" w:rsidR="00E31311" w:rsidRDefault="00E31311">
      <w:pPr>
        <w:tabs>
          <w:tab w:val="left" w:pos="3374"/>
        </w:tabs>
        <w:spacing w:line="360" w:lineRule="auto"/>
        <w:rPr>
          <w:rFonts w:ascii="Palatino Linotype" w:eastAsia="Palatino Linotype" w:hAnsi="Palatino Linotype" w:cs="Palatino Linotype"/>
        </w:rPr>
      </w:pPr>
    </w:p>
    <w:p w14:paraId="777717E8" w14:textId="77777777" w:rsidR="00E31311" w:rsidRDefault="00E31311">
      <w:pPr>
        <w:tabs>
          <w:tab w:val="left" w:pos="3374"/>
        </w:tabs>
        <w:spacing w:line="360" w:lineRule="auto"/>
        <w:rPr>
          <w:rFonts w:ascii="Palatino Linotype" w:eastAsia="Palatino Linotype" w:hAnsi="Palatino Linotype" w:cs="Palatino Linotype"/>
        </w:rPr>
      </w:pPr>
    </w:p>
    <w:p w14:paraId="2EDD1E49" w14:textId="77777777" w:rsidR="00E31311" w:rsidRDefault="00E31311">
      <w:pPr>
        <w:tabs>
          <w:tab w:val="left" w:pos="3374"/>
        </w:tabs>
        <w:spacing w:line="360" w:lineRule="auto"/>
        <w:rPr>
          <w:rFonts w:ascii="Palatino Linotype" w:eastAsia="Palatino Linotype" w:hAnsi="Palatino Linotype" w:cs="Palatino Linotype"/>
        </w:rPr>
      </w:pPr>
    </w:p>
    <w:p w14:paraId="73DFABDC" w14:textId="77777777" w:rsidR="00E31311" w:rsidRDefault="00E31311">
      <w:pPr>
        <w:tabs>
          <w:tab w:val="left" w:pos="3374"/>
        </w:tabs>
        <w:spacing w:line="360" w:lineRule="auto"/>
        <w:rPr>
          <w:rFonts w:ascii="Palatino Linotype" w:eastAsia="Palatino Linotype" w:hAnsi="Palatino Linotype" w:cs="Palatino Linotype"/>
        </w:rPr>
      </w:pPr>
    </w:p>
    <w:p w14:paraId="66D112DA" w14:textId="77777777" w:rsidR="00E31311" w:rsidRDefault="00E31311">
      <w:pPr>
        <w:tabs>
          <w:tab w:val="left" w:pos="3374"/>
        </w:tabs>
        <w:spacing w:line="360" w:lineRule="auto"/>
        <w:rPr>
          <w:rFonts w:ascii="Palatino Linotype" w:eastAsia="Palatino Linotype" w:hAnsi="Palatino Linotype" w:cs="Palatino Linotype"/>
        </w:rPr>
      </w:pPr>
    </w:p>
    <w:p w14:paraId="7DCD1FD1" w14:textId="77777777" w:rsidR="00E31311" w:rsidRDefault="00E31311">
      <w:pPr>
        <w:tabs>
          <w:tab w:val="left" w:pos="3374"/>
        </w:tabs>
        <w:spacing w:line="360" w:lineRule="auto"/>
        <w:rPr>
          <w:rFonts w:ascii="Palatino Linotype" w:eastAsia="Palatino Linotype" w:hAnsi="Palatino Linotype" w:cs="Palatino Linotype"/>
        </w:rPr>
      </w:pPr>
    </w:p>
    <w:p w14:paraId="414A80F9" w14:textId="77777777" w:rsidR="00E31311" w:rsidRDefault="00E31311">
      <w:pPr>
        <w:tabs>
          <w:tab w:val="left" w:pos="3374"/>
        </w:tabs>
        <w:spacing w:line="360" w:lineRule="auto"/>
        <w:rPr>
          <w:rFonts w:ascii="Palatino Linotype" w:eastAsia="Palatino Linotype" w:hAnsi="Palatino Linotype" w:cs="Palatino Linotype"/>
        </w:rPr>
      </w:pPr>
    </w:p>
    <w:p w14:paraId="6242A799" w14:textId="77777777" w:rsidR="00E31311" w:rsidRDefault="00E31311"/>
    <w:sectPr w:rsidR="00E31311">
      <w:headerReference w:type="even" r:id="rId14"/>
      <w:headerReference w:type="default" r:id="rId15"/>
      <w:footerReference w:type="default" r:id="rId16"/>
      <w:headerReference w:type="first" r:id="rId17"/>
      <w:footerReference w:type="first" r:id="rId18"/>
      <w:pgSz w:w="12240" w:h="15840"/>
      <w:pgMar w:top="2268" w:right="160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62F52" w14:textId="77777777" w:rsidR="00E8340B" w:rsidRDefault="00E8340B">
      <w:r>
        <w:separator/>
      </w:r>
    </w:p>
  </w:endnote>
  <w:endnote w:type="continuationSeparator" w:id="0">
    <w:p w14:paraId="645A6D30" w14:textId="77777777" w:rsidR="00E8340B" w:rsidRDefault="00E8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449F" w14:textId="77777777" w:rsidR="001F0B95" w:rsidRDefault="001F0B9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F6165">
      <w:rPr>
        <w:rFonts w:ascii="Palatino Linotype" w:eastAsia="Palatino Linotype" w:hAnsi="Palatino Linotype" w:cs="Palatino Linotype"/>
        <w:noProof/>
        <w:color w:val="000000"/>
        <w:sz w:val="20"/>
        <w:szCs w:val="20"/>
      </w:rPr>
      <w:t>34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F6165">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14:paraId="07353C4A" w14:textId="77777777" w:rsidR="001F0B95" w:rsidRDefault="001F0B95">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55DEE" w14:textId="77777777" w:rsidR="001F0B95" w:rsidRDefault="001F0B9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BF616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BF6165">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14:paraId="5CF12E94" w14:textId="77777777" w:rsidR="001F0B95" w:rsidRDefault="001F0B95">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FDD12" w14:textId="77777777" w:rsidR="00E8340B" w:rsidRDefault="00E8340B">
      <w:r>
        <w:separator/>
      </w:r>
    </w:p>
  </w:footnote>
  <w:footnote w:type="continuationSeparator" w:id="0">
    <w:p w14:paraId="5865512D" w14:textId="77777777" w:rsidR="00E8340B" w:rsidRDefault="00E83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D4570" w14:textId="77777777" w:rsidR="001F0B95" w:rsidRDefault="00E8340B">
    <w:pPr>
      <w:pBdr>
        <w:top w:val="nil"/>
        <w:left w:val="nil"/>
        <w:bottom w:val="nil"/>
        <w:right w:val="nil"/>
        <w:between w:val="nil"/>
      </w:pBdr>
      <w:tabs>
        <w:tab w:val="center" w:pos="4419"/>
        <w:tab w:val="right" w:pos="8838"/>
      </w:tabs>
      <w:rPr>
        <w:rFonts w:eastAsia="Calibri"/>
        <w:color w:val="000000"/>
      </w:rPr>
    </w:pPr>
    <w:r>
      <w:rPr>
        <w:rFonts w:eastAsia="Calibri"/>
        <w:color w:val="000000"/>
      </w:rPr>
      <w:pict w14:anchorId="35867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0643" w14:textId="77777777" w:rsidR="001F0B95" w:rsidRDefault="001F0B95">
    <w:pPr>
      <w:widowControl w:val="0"/>
      <w:pBdr>
        <w:top w:val="nil"/>
        <w:left w:val="nil"/>
        <w:bottom w:val="nil"/>
        <w:right w:val="nil"/>
        <w:between w:val="nil"/>
      </w:pBdr>
      <w:spacing w:line="276" w:lineRule="auto"/>
      <w:rPr>
        <w:rFonts w:eastAsia="Calibri"/>
        <w:color w:val="000000"/>
      </w:rPr>
    </w:pPr>
  </w:p>
  <w:tbl>
    <w:tblPr>
      <w:tblStyle w:val="2"/>
      <w:tblW w:w="6519" w:type="dxa"/>
      <w:tblInd w:w="2694" w:type="dxa"/>
      <w:tblLayout w:type="fixed"/>
      <w:tblLook w:val="0400" w:firstRow="0" w:lastRow="0" w:firstColumn="0" w:lastColumn="0" w:noHBand="0" w:noVBand="1"/>
    </w:tblPr>
    <w:tblGrid>
      <w:gridCol w:w="2976"/>
      <w:gridCol w:w="3543"/>
    </w:tblGrid>
    <w:tr w:rsidR="001F0B95" w14:paraId="4F76AF4A" w14:textId="77777777">
      <w:trPr>
        <w:trHeight w:val="227"/>
      </w:trPr>
      <w:tc>
        <w:tcPr>
          <w:tcW w:w="2976" w:type="dxa"/>
          <w:vAlign w:val="center"/>
        </w:tcPr>
        <w:p w14:paraId="5A75317F" w14:textId="77777777" w:rsidR="001F0B95" w:rsidRDefault="001F0B95">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5CF8CA53" w14:textId="77777777" w:rsidR="001F0B95" w:rsidRDefault="001F0B9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06283/INFOEM/IP/RR/2024</w:t>
          </w:r>
        </w:p>
      </w:tc>
    </w:tr>
    <w:tr w:rsidR="001F0B95" w14:paraId="5554D07B" w14:textId="77777777">
      <w:trPr>
        <w:trHeight w:val="242"/>
      </w:trPr>
      <w:tc>
        <w:tcPr>
          <w:tcW w:w="2976" w:type="dxa"/>
          <w:vAlign w:val="center"/>
        </w:tcPr>
        <w:p w14:paraId="172F7B42" w14:textId="77777777" w:rsidR="001F0B95" w:rsidRDefault="001F0B95">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1398507F" w14:textId="77777777" w:rsidR="001F0B95" w:rsidRDefault="001F0B9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Poder Judicial.</w:t>
          </w:r>
        </w:p>
      </w:tc>
    </w:tr>
    <w:tr w:rsidR="001F0B95" w14:paraId="44AF3AD9" w14:textId="77777777">
      <w:trPr>
        <w:trHeight w:val="342"/>
      </w:trPr>
      <w:tc>
        <w:tcPr>
          <w:tcW w:w="2976" w:type="dxa"/>
          <w:vAlign w:val="center"/>
        </w:tcPr>
        <w:p w14:paraId="31CEEF4D" w14:textId="77777777" w:rsidR="001F0B95" w:rsidRDefault="001F0B95">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6ABF3709" w14:textId="77777777" w:rsidR="001F0B95" w:rsidRDefault="001F0B9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117163DD" w14:textId="77777777" w:rsidR="007F4D6C" w:rsidRDefault="00E8340B">
    <w:pPr>
      <w:rPr>
        <w:rFonts w:eastAsia="Calibri"/>
        <w:color w:val="000000"/>
        <w:sz w:val="14"/>
        <w:szCs w:val="14"/>
      </w:rPr>
    </w:pPr>
    <w:r>
      <w:rPr>
        <w:rFonts w:eastAsia="Calibri"/>
        <w:color w:val="000000"/>
        <w:sz w:val="14"/>
        <w:szCs w:val="14"/>
      </w:rPr>
      <w:pict w14:anchorId="01F57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2.3pt;margin-top:-110.1pt;width:609.4pt;height:793.75pt;z-index:-251659776;mso-position-horizontal-relative:margin;mso-position-vertical-relative:margin">
          <v:imagedata r:id="rId1" o:title="image1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8E33D" w14:textId="77777777" w:rsidR="001F0B95" w:rsidRDefault="001F0B95">
    <w:pPr>
      <w:widowControl w:val="0"/>
      <w:pBdr>
        <w:top w:val="nil"/>
        <w:left w:val="nil"/>
        <w:bottom w:val="nil"/>
        <w:right w:val="nil"/>
        <w:between w:val="nil"/>
      </w:pBdr>
      <w:spacing w:line="276" w:lineRule="auto"/>
      <w:rPr>
        <w:rFonts w:eastAsia="Calibri"/>
        <w:color w:val="000000"/>
        <w:sz w:val="14"/>
        <w:szCs w:val="14"/>
      </w:rPr>
    </w:pPr>
  </w:p>
  <w:tbl>
    <w:tblPr>
      <w:tblStyle w:val="1"/>
      <w:tblW w:w="6660" w:type="dxa"/>
      <w:tblInd w:w="2552" w:type="dxa"/>
      <w:tblLayout w:type="fixed"/>
      <w:tblLook w:val="0400" w:firstRow="0" w:lastRow="0" w:firstColumn="0" w:lastColumn="0" w:noHBand="0" w:noVBand="1"/>
    </w:tblPr>
    <w:tblGrid>
      <w:gridCol w:w="2977"/>
      <w:gridCol w:w="3683"/>
    </w:tblGrid>
    <w:tr w:rsidR="001F0B95" w14:paraId="5732413E" w14:textId="77777777">
      <w:trPr>
        <w:trHeight w:val="227"/>
      </w:trPr>
      <w:tc>
        <w:tcPr>
          <w:tcW w:w="2977" w:type="dxa"/>
          <w:vAlign w:val="center"/>
        </w:tcPr>
        <w:p w14:paraId="6DF26EA1" w14:textId="77777777" w:rsidR="001F0B95" w:rsidRDefault="001F0B9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088AFDAB" w14:textId="77777777" w:rsidR="001F0B95" w:rsidRDefault="001F0B9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06283/INFOEM/IP/RR/2024</w:t>
          </w:r>
        </w:p>
      </w:tc>
    </w:tr>
    <w:tr w:rsidR="007F4D6C" w14:paraId="3ECB6F01" w14:textId="77777777">
      <w:trPr>
        <w:trHeight w:val="242"/>
      </w:trPr>
      <w:tc>
        <w:tcPr>
          <w:tcW w:w="2977" w:type="dxa"/>
          <w:vAlign w:val="center"/>
        </w:tcPr>
        <w:p w14:paraId="3DFDC33C" w14:textId="77777777" w:rsidR="001F0B95" w:rsidRDefault="001F0B9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360F23A4" w14:textId="77777777" w:rsidR="007F4D6C" w:rsidRDefault="007F4D6C"/>
      </w:tc>
    </w:tr>
    <w:tr w:rsidR="001F0B95" w14:paraId="377ACCC4" w14:textId="77777777">
      <w:trPr>
        <w:trHeight w:val="342"/>
      </w:trPr>
      <w:tc>
        <w:tcPr>
          <w:tcW w:w="2977" w:type="dxa"/>
          <w:vAlign w:val="center"/>
        </w:tcPr>
        <w:p w14:paraId="594D7F7C" w14:textId="77777777" w:rsidR="001F0B95" w:rsidRDefault="001F0B9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0D209EDA" w14:textId="77777777" w:rsidR="001F0B95" w:rsidRDefault="001F0B9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Poder Judicial.</w:t>
          </w:r>
        </w:p>
      </w:tc>
    </w:tr>
    <w:tr w:rsidR="001F0B95" w14:paraId="632F48EE" w14:textId="77777777">
      <w:trPr>
        <w:trHeight w:val="342"/>
      </w:trPr>
      <w:tc>
        <w:tcPr>
          <w:tcW w:w="2977" w:type="dxa"/>
          <w:vAlign w:val="center"/>
        </w:tcPr>
        <w:p w14:paraId="7D0E3E30" w14:textId="77777777" w:rsidR="001F0B95" w:rsidRDefault="001F0B9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2674A01D" w14:textId="77777777" w:rsidR="001F0B95" w:rsidRDefault="001F0B9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280DCED8" w14:textId="77777777" w:rsidR="001F0B95" w:rsidRDefault="00E8340B">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w14:anchorId="4113E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32.2pt;width:609.4pt;height:793.75pt;z-index:-251658752;mso-position-horizontal-relative:margin;mso-position-vertical-relative:margin">
          <v:imagedata r:id="rId1" o:title="image1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D3A1E"/>
    <w:multiLevelType w:val="multilevel"/>
    <w:tmpl w:val="8698D6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99350E5"/>
    <w:multiLevelType w:val="hybridMultilevel"/>
    <w:tmpl w:val="2EDC35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1A7D6BF8"/>
    <w:multiLevelType w:val="hybridMultilevel"/>
    <w:tmpl w:val="BD4490FC"/>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3" w15:restartNumberingAfterBreak="0">
    <w:nsid w:val="28365323"/>
    <w:multiLevelType w:val="multilevel"/>
    <w:tmpl w:val="4434E6B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481B3B"/>
    <w:multiLevelType w:val="hybridMultilevel"/>
    <w:tmpl w:val="346429AE"/>
    <w:lvl w:ilvl="0" w:tplc="E17E487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590B3B35"/>
    <w:multiLevelType w:val="multilevel"/>
    <w:tmpl w:val="551200D6"/>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8" w15:restartNumberingAfterBreak="0">
    <w:nsid w:val="61A9686B"/>
    <w:multiLevelType w:val="multilevel"/>
    <w:tmpl w:val="4064CE7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9" w15:restartNumberingAfterBreak="0">
    <w:nsid w:val="75C26308"/>
    <w:multiLevelType w:val="multilevel"/>
    <w:tmpl w:val="CC5CA2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A891DE8"/>
    <w:multiLevelType w:val="hybridMultilevel"/>
    <w:tmpl w:val="611A79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3"/>
  </w:num>
  <w:num w:numId="4">
    <w:abstractNumId w:val="8"/>
  </w:num>
  <w:num w:numId="5">
    <w:abstractNumId w:val="0"/>
  </w:num>
  <w:num w:numId="6">
    <w:abstractNumId w:val="1"/>
  </w:num>
  <w:num w:numId="7">
    <w:abstractNumId w:val="10"/>
  </w:num>
  <w:num w:numId="8">
    <w:abstractNumId w:val="2"/>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11"/>
    <w:rsid w:val="00053794"/>
    <w:rsid w:val="0007156C"/>
    <w:rsid w:val="000B1552"/>
    <w:rsid w:val="000F4B95"/>
    <w:rsid w:val="00141693"/>
    <w:rsid w:val="0016447D"/>
    <w:rsid w:val="001660E4"/>
    <w:rsid w:val="001751BA"/>
    <w:rsid w:val="001A5A2D"/>
    <w:rsid w:val="001C2DE1"/>
    <w:rsid w:val="001F0B95"/>
    <w:rsid w:val="00202C2A"/>
    <w:rsid w:val="00215D84"/>
    <w:rsid w:val="002C67F2"/>
    <w:rsid w:val="002F71A2"/>
    <w:rsid w:val="003213C3"/>
    <w:rsid w:val="00345480"/>
    <w:rsid w:val="00383965"/>
    <w:rsid w:val="003E4918"/>
    <w:rsid w:val="00492E9C"/>
    <w:rsid w:val="004D70FB"/>
    <w:rsid w:val="00506224"/>
    <w:rsid w:val="00536710"/>
    <w:rsid w:val="0059798B"/>
    <w:rsid w:val="005D3ED6"/>
    <w:rsid w:val="006130D8"/>
    <w:rsid w:val="00653609"/>
    <w:rsid w:val="006C76B0"/>
    <w:rsid w:val="00767598"/>
    <w:rsid w:val="007B068A"/>
    <w:rsid w:val="007F4D6C"/>
    <w:rsid w:val="00896088"/>
    <w:rsid w:val="008A7920"/>
    <w:rsid w:val="008B645E"/>
    <w:rsid w:val="008F3761"/>
    <w:rsid w:val="0090601E"/>
    <w:rsid w:val="00917F48"/>
    <w:rsid w:val="00945C4B"/>
    <w:rsid w:val="00950D23"/>
    <w:rsid w:val="00971A4A"/>
    <w:rsid w:val="00A14345"/>
    <w:rsid w:val="00A567EA"/>
    <w:rsid w:val="00A7372B"/>
    <w:rsid w:val="00A87FF1"/>
    <w:rsid w:val="00AA6A31"/>
    <w:rsid w:val="00AE0542"/>
    <w:rsid w:val="00B30765"/>
    <w:rsid w:val="00B32D48"/>
    <w:rsid w:val="00B40B03"/>
    <w:rsid w:val="00BA162E"/>
    <w:rsid w:val="00BF6165"/>
    <w:rsid w:val="00CC588D"/>
    <w:rsid w:val="00D746B0"/>
    <w:rsid w:val="00D7619A"/>
    <w:rsid w:val="00DF6E12"/>
    <w:rsid w:val="00DF6EAE"/>
    <w:rsid w:val="00E31311"/>
    <w:rsid w:val="00E34008"/>
    <w:rsid w:val="00E37824"/>
    <w:rsid w:val="00E53A74"/>
    <w:rsid w:val="00E76B45"/>
    <w:rsid w:val="00E812CD"/>
    <w:rsid w:val="00E81984"/>
    <w:rsid w:val="00E8340B"/>
    <w:rsid w:val="00EC6566"/>
    <w:rsid w:val="00F13CBA"/>
    <w:rsid w:val="00F377E9"/>
    <w:rsid w:val="00F40924"/>
    <w:rsid w:val="00F62696"/>
    <w:rsid w:val="00FB567C"/>
    <w:rsid w:val="00FE42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FB6C41"/>
  <w15:docId w15:val="{96B72B90-EE58-498F-AF93-1BE647C6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1B4"/>
    <w:rPr>
      <w:rFonts w:eastAsiaTheme="minorEastAsia"/>
      <w:lang w:eastAsia="es-ES"/>
    </w:rPr>
  </w:style>
  <w:style w:type="paragraph" w:styleId="Ttulo1">
    <w:name w:val="heading 1"/>
    <w:basedOn w:val="Normal"/>
    <w:next w:val="Normal"/>
    <w:link w:val="Ttulo1Car"/>
    <w:uiPriority w:val="1"/>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4C20DC"/>
    <w:pPr>
      <w:spacing w:before="120" w:after="120"/>
      <w:ind w:left="283"/>
      <w:jc w:val="center"/>
    </w:pPr>
    <w:rPr>
      <w:rFonts w:eastAsia="Calibri" w:cs="Times New Roman"/>
      <w:sz w:val="22"/>
      <w:szCs w:val="22"/>
      <w:lang w:val="x-none" w:eastAsia="en-US"/>
    </w:rPr>
  </w:style>
  <w:style w:type="character" w:customStyle="1" w:styleId="SangradetextonormalCar">
    <w:name w:val="Sangría de texto normal Car"/>
    <w:basedOn w:val="Fuentedeprrafopredeter"/>
    <w:link w:val="Sangradetextonormal"/>
    <w:rsid w:val="004C20DC"/>
    <w:rPr>
      <w:rFonts w:ascii="Calibri" w:eastAsia="Calibri" w:hAnsi="Calibri" w:cs="Times New Roman"/>
      <w:lang w:val="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pjedomex.gob.mx/vista/1_inicio"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ir3TVLr3cTl888M9WsI9OyqA==">CgMxLjAyCGguZ2pkZ3hzMgloLjMwajB6bGwyCWguMWZvYjl0ZTIJaC4zem55c2g3MgloLjJldDkycDAyCGgudHlqY3d0MgloLjNkeTZ2a20yCWguMXQzaDVzZjIJaC40ZDM0b2c4OAByITFPc2MtYUNmaC1NV0NnRXBOSVZuN2R3UEFKbW5sRTU0SQ==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36</Pages>
  <Words>7183</Words>
  <Characters>39507</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INFOEM403</cp:lastModifiedBy>
  <cp:revision>10</cp:revision>
  <dcterms:created xsi:type="dcterms:W3CDTF">2024-08-19T19:21:00Z</dcterms:created>
  <dcterms:modified xsi:type="dcterms:W3CDTF">2025-02-10T22:20:00Z</dcterms:modified>
</cp:coreProperties>
</file>