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61" w:rsidRPr="00AA060B" w:rsidRDefault="00597761">
      <w:pPr>
        <w:widowControl w:val="0"/>
        <w:pBdr>
          <w:top w:val="nil"/>
          <w:left w:val="nil"/>
          <w:bottom w:val="nil"/>
          <w:right w:val="nil"/>
          <w:between w:val="nil"/>
        </w:pBdr>
        <w:spacing w:line="276" w:lineRule="auto"/>
        <w:rPr>
          <w:rFonts w:ascii="Palatino Linotype" w:hAnsi="Palatino Linotype"/>
        </w:rPr>
      </w:pPr>
    </w:p>
    <w:p w:rsidR="00597761" w:rsidRPr="006701A9" w:rsidRDefault="004A252E">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w:t>
      </w:r>
      <w:r w:rsidRPr="006701A9">
        <w:rPr>
          <w:rFonts w:ascii="Palatino Linotype" w:eastAsia="Palatino Linotype" w:hAnsi="Palatino Linotype" w:cs="Palatino Linotype"/>
        </w:rPr>
        <w:t xml:space="preserve"> fecha</w:t>
      </w:r>
      <w:r w:rsidRPr="006701A9">
        <w:rPr>
          <w:rFonts w:ascii="Palatino Linotype" w:eastAsia="Palatino Linotype" w:hAnsi="Palatino Linotype" w:cs="Palatino Linotype"/>
          <w:color w:val="000000"/>
        </w:rPr>
        <w:t xml:space="preserve"> veinte (20) de marzo de dos mil veinticinco.</w:t>
      </w:r>
    </w:p>
    <w:p w:rsidR="00597761" w:rsidRPr="006701A9" w:rsidRDefault="00597761">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597761" w:rsidRPr="006701A9" w:rsidRDefault="004A252E">
      <w:pPr>
        <w:pBdr>
          <w:top w:val="nil"/>
          <w:left w:val="nil"/>
          <w:bottom w:val="nil"/>
          <w:right w:val="nil"/>
          <w:between w:val="nil"/>
        </w:pBdr>
        <w:tabs>
          <w:tab w:val="center" w:pos="4252"/>
          <w:tab w:val="right" w:pos="8504"/>
        </w:tabs>
        <w:spacing w:line="360" w:lineRule="auto"/>
        <w:ind w:right="-847"/>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b/>
          <w:color w:val="000000"/>
        </w:rPr>
        <w:t>VISTO</w:t>
      </w:r>
      <w:r w:rsidRPr="006701A9">
        <w:rPr>
          <w:rFonts w:ascii="Palatino Linotype" w:eastAsia="Palatino Linotype" w:hAnsi="Palatino Linotype" w:cs="Palatino Linotype"/>
          <w:color w:val="000000"/>
        </w:rPr>
        <w:t xml:space="preserve"> en el expediente electrónico formado con motivo del recurso de revisión número </w:t>
      </w:r>
      <w:r w:rsidRPr="006701A9">
        <w:rPr>
          <w:rFonts w:ascii="Palatino Linotype" w:eastAsia="Palatino Linotype" w:hAnsi="Palatino Linotype" w:cs="Palatino Linotype"/>
          <w:b/>
          <w:color w:val="000000"/>
        </w:rPr>
        <w:t>01108/INFOEM/IP/RR/2025 y 01110/INFOEM/IP/RR/2025 acumulado</w:t>
      </w:r>
      <w:r w:rsidRPr="006701A9">
        <w:rPr>
          <w:rFonts w:ascii="Palatino Linotype" w:eastAsia="Palatino Linotype" w:hAnsi="Palatino Linotype" w:cs="Palatino Linotype"/>
          <w:color w:val="000000"/>
        </w:rPr>
        <w:t xml:space="preserve">, promovido por </w:t>
      </w:r>
      <w:r w:rsidRPr="006701A9">
        <w:rPr>
          <w:rFonts w:ascii="Palatino Linotype" w:eastAsia="Palatino Linotype" w:hAnsi="Palatino Linotype" w:cs="Palatino Linotype"/>
          <w:b/>
          <w:color w:val="000000"/>
        </w:rPr>
        <w:t>un usua</w:t>
      </w:r>
      <w:r w:rsidRPr="006701A9">
        <w:rPr>
          <w:rFonts w:ascii="Palatino Linotype" w:eastAsia="Palatino Linotype" w:hAnsi="Palatino Linotype" w:cs="Palatino Linotype"/>
          <w:b/>
        </w:rPr>
        <w:t>rio que no registró nombre alguno,</w:t>
      </w:r>
      <w:r w:rsidRPr="006701A9">
        <w:rPr>
          <w:rFonts w:ascii="Palatino Linotype" w:eastAsia="Palatino Linotype" w:hAnsi="Palatino Linotype" w:cs="Palatino Linotype"/>
        </w:rPr>
        <w:t xml:space="preserve"> </w:t>
      </w:r>
      <w:r w:rsidRPr="006701A9">
        <w:rPr>
          <w:rFonts w:ascii="Palatino Linotype" w:eastAsia="Palatino Linotype" w:hAnsi="Palatino Linotype" w:cs="Palatino Linotype"/>
          <w:color w:val="000000"/>
        </w:rPr>
        <w:t xml:space="preserve"> a quien llamaremos </w:t>
      </w:r>
      <w:r w:rsidRPr="006701A9">
        <w:rPr>
          <w:rFonts w:ascii="Palatino Linotype" w:eastAsia="Palatino Linotype" w:hAnsi="Palatino Linotype" w:cs="Palatino Linotype"/>
          <w:b/>
          <w:color w:val="000000"/>
        </w:rPr>
        <w:t>EL RECURRENTE,</w:t>
      </w:r>
      <w:r w:rsidRPr="006701A9">
        <w:rPr>
          <w:rFonts w:ascii="Palatino Linotype" w:eastAsia="Palatino Linotype" w:hAnsi="Palatino Linotype" w:cs="Palatino Linotype"/>
          <w:color w:val="000000"/>
        </w:rPr>
        <w:t xml:space="preserve"> en contra de la respuesta del </w:t>
      </w:r>
      <w:r w:rsidRPr="006701A9">
        <w:rPr>
          <w:rFonts w:ascii="Palatino Linotype" w:eastAsia="Palatino Linotype" w:hAnsi="Palatino Linotype" w:cs="Palatino Linotype"/>
          <w:b/>
          <w:color w:val="000000"/>
        </w:rPr>
        <w:t>Ayuntamiento de Toluca,</w:t>
      </w:r>
      <w:r w:rsidRPr="006701A9">
        <w:rPr>
          <w:rFonts w:ascii="Palatino Linotype" w:eastAsia="Palatino Linotype" w:hAnsi="Palatino Linotype" w:cs="Palatino Linotype"/>
          <w:color w:val="000000"/>
        </w:rPr>
        <w:t xml:space="preserve"> en lo sucesivo el</w:t>
      </w:r>
      <w:r w:rsidRPr="006701A9">
        <w:rPr>
          <w:rFonts w:ascii="Palatino Linotype" w:eastAsia="Palatino Linotype" w:hAnsi="Palatino Linotype" w:cs="Palatino Linotype"/>
          <w:b/>
          <w:color w:val="000000"/>
        </w:rPr>
        <w:t xml:space="preserve"> SUJETO OBLIGADO, </w:t>
      </w:r>
      <w:r w:rsidRPr="006701A9">
        <w:rPr>
          <w:rFonts w:ascii="Palatino Linotype" w:eastAsia="Palatino Linotype" w:hAnsi="Palatino Linotype" w:cs="Palatino Linotype"/>
          <w:color w:val="000000"/>
        </w:rPr>
        <w:t>se procede a dictar la presente resolución, con base en los siguientes:</w:t>
      </w:r>
    </w:p>
    <w:p w:rsidR="00597761" w:rsidRPr="006701A9" w:rsidRDefault="00597761">
      <w:pPr>
        <w:pBdr>
          <w:top w:val="nil"/>
          <w:left w:val="nil"/>
          <w:bottom w:val="nil"/>
          <w:right w:val="nil"/>
          <w:between w:val="nil"/>
        </w:pBdr>
        <w:tabs>
          <w:tab w:val="center" w:pos="4252"/>
          <w:tab w:val="right" w:pos="8504"/>
        </w:tabs>
        <w:spacing w:line="360" w:lineRule="auto"/>
        <w:ind w:right="-847"/>
        <w:jc w:val="both"/>
        <w:rPr>
          <w:rFonts w:ascii="Palatino Linotype" w:eastAsia="Palatino Linotype" w:hAnsi="Palatino Linotype" w:cs="Palatino Linotype"/>
          <w:b/>
          <w:color w:val="000000"/>
        </w:rPr>
      </w:pPr>
    </w:p>
    <w:p w:rsidR="00597761" w:rsidRPr="006701A9" w:rsidRDefault="004A252E">
      <w:pPr>
        <w:pStyle w:val="Ttulo2"/>
        <w:spacing w:line="360" w:lineRule="auto"/>
        <w:ind w:right="-847"/>
        <w:jc w:val="center"/>
        <w:rPr>
          <w:rFonts w:ascii="Palatino Linotype" w:eastAsia="Palatino Linotype" w:hAnsi="Palatino Linotype" w:cs="Palatino Linotype"/>
          <w:b/>
          <w:color w:val="000000"/>
          <w:sz w:val="24"/>
          <w:szCs w:val="24"/>
        </w:rPr>
      </w:pPr>
      <w:bookmarkStart w:id="0" w:name="_heading=h.gjdgxs" w:colFirst="0" w:colLast="0"/>
      <w:bookmarkEnd w:id="0"/>
      <w:r w:rsidRPr="006701A9">
        <w:rPr>
          <w:rFonts w:ascii="Palatino Linotype" w:eastAsia="Palatino Linotype" w:hAnsi="Palatino Linotype" w:cs="Palatino Linotype"/>
          <w:b/>
          <w:color w:val="000000"/>
          <w:sz w:val="24"/>
          <w:szCs w:val="24"/>
        </w:rPr>
        <w:t>A N T E C E D E N T E S</w:t>
      </w: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El </w:t>
      </w:r>
      <w:r w:rsidRPr="006701A9">
        <w:rPr>
          <w:rFonts w:ascii="Palatino Linotype" w:eastAsia="Palatino Linotype" w:hAnsi="Palatino Linotype" w:cs="Palatino Linotype"/>
          <w:b/>
          <w:color w:val="000000"/>
        </w:rPr>
        <w:t>dieciocho de diciembre de dos mil veinticuatro</w:t>
      </w:r>
      <w:r w:rsidRPr="006701A9">
        <w:rPr>
          <w:rFonts w:ascii="Palatino Linotype" w:eastAsia="Palatino Linotype" w:hAnsi="Palatino Linotype" w:cs="Palatino Linotype"/>
          <w:color w:val="000000"/>
        </w:rPr>
        <w:t>, se</w:t>
      </w:r>
      <w:r w:rsidRPr="006701A9">
        <w:rPr>
          <w:rFonts w:ascii="Palatino Linotype" w:eastAsia="Palatino Linotype" w:hAnsi="Palatino Linotype" w:cs="Palatino Linotype"/>
          <w:b/>
          <w:color w:val="000000"/>
        </w:rPr>
        <w:t xml:space="preserve"> </w:t>
      </w:r>
      <w:r w:rsidRPr="006701A9">
        <w:rPr>
          <w:rFonts w:ascii="Palatino Linotype" w:eastAsia="Palatino Linotype" w:hAnsi="Palatino Linotype" w:cs="Palatino Linotype"/>
          <w:color w:val="000000"/>
        </w:rPr>
        <w:t>presentó</w:t>
      </w:r>
      <w:r w:rsidRPr="006701A9">
        <w:rPr>
          <w:rFonts w:ascii="Palatino Linotype" w:eastAsia="Palatino Linotype" w:hAnsi="Palatino Linotype" w:cs="Palatino Linotype"/>
          <w:b/>
          <w:color w:val="000000"/>
        </w:rPr>
        <w:t xml:space="preserve"> </w:t>
      </w:r>
      <w:r w:rsidRPr="006701A9">
        <w:rPr>
          <w:rFonts w:ascii="Palatino Linotype" w:eastAsia="Palatino Linotype" w:hAnsi="Palatino Linotype" w:cs="Palatino Linotype"/>
          <w:color w:val="000000"/>
        </w:rPr>
        <w:t xml:space="preserve">vía Sistema de Acceso a la Información Mexiquense </w:t>
      </w:r>
      <w:r w:rsidRPr="006701A9">
        <w:rPr>
          <w:rFonts w:ascii="Palatino Linotype" w:eastAsia="Palatino Linotype" w:hAnsi="Palatino Linotype" w:cs="Palatino Linotype"/>
          <w:b/>
          <w:color w:val="000000"/>
        </w:rPr>
        <w:t>(SAIMEX),</w:t>
      </w:r>
      <w:r w:rsidRPr="006701A9">
        <w:rPr>
          <w:rFonts w:ascii="Palatino Linotype" w:eastAsia="Palatino Linotype" w:hAnsi="Palatino Linotype" w:cs="Palatino Linotype"/>
          <w:color w:val="000000"/>
        </w:rPr>
        <w:t xml:space="preserve"> la solicitud de información pública registrada con el número </w:t>
      </w:r>
      <w:r w:rsidRPr="006701A9">
        <w:rPr>
          <w:rFonts w:ascii="Palatino Linotype" w:eastAsia="Palatino Linotype" w:hAnsi="Palatino Linotype" w:cs="Palatino Linotype"/>
          <w:b/>
          <w:color w:val="000000"/>
        </w:rPr>
        <w:t>03536/TOLUCA/IP/2024 y 03535/TOLUCA/IP/2024 ,</w:t>
      </w:r>
      <w:r w:rsidRPr="006701A9">
        <w:rPr>
          <w:rFonts w:ascii="Palatino Linotype" w:eastAsia="Palatino Linotype" w:hAnsi="Palatino Linotype" w:cs="Palatino Linotype"/>
          <w:color w:val="000000"/>
        </w:rPr>
        <w:t xml:space="preserve"> </w:t>
      </w:r>
      <w:r w:rsidRPr="006701A9">
        <w:rPr>
          <w:rFonts w:ascii="Palatino Linotype" w:eastAsia="Palatino Linotype" w:hAnsi="Palatino Linotype" w:cs="Palatino Linotype"/>
        </w:rPr>
        <w:t xml:space="preserve">en la que </w:t>
      </w:r>
      <w:r w:rsidRPr="006701A9">
        <w:rPr>
          <w:rFonts w:ascii="Palatino Linotype" w:eastAsia="Palatino Linotype" w:hAnsi="Palatino Linotype" w:cs="Palatino Linotype"/>
          <w:color w:val="000000"/>
        </w:rPr>
        <w:t>se requirió lo siguiente:</w:t>
      </w:r>
    </w:p>
    <w:p w:rsidR="00597761" w:rsidRPr="006701A9" w:rsidRDefault="00597761">
      <w:pPr>
        <w:ind w:left="567" w:right="-847"/>
        <w:jc w:val="both"/>
        <w:rPr>
          <w:rFonts w:ascii="Palatino Linotype" w:eastAsia="Palatino Linotype" w:hAnsi="Palatino Linotype" w:cs="Palatino Linotype"/>
          <w:i/>
          <w:color w:val="000000"/>
        </w:rPr>
      </w:pPr>
    </w:p>
    <w:p w:rsidR="00597761" w:rsidRPr="006701A9" w:rsidRDefault="004A252E">
      <w:pPr>
        <w:ind w:left="567" w:right="-847"/>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b/>
        </w:rPr>
        <w:t xml:space="preserve">03536/TOLUCA/IP/2024 </w:t>
      </w:r>
    </w:p>
    <w:p w:rsidR="00597761" w:rsidRPr="006701A9" w:rsidRDefault="004A252E">
      <w:pPr>
        <w:pBdr>
          <w:top w:val="nil"/>
          <w:left w:val="nil"/>
          <w:bottom w:val="nil"/>
          <w:right w:val="nil"/>
          <w:between w:val="nil"/>
        </w:pBdr>
        <w:ind w:left="567" w:right="-847"/>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“Cuantas despensas entrego desarrollo social del periodo de agosto a diciembre 2023” (Sic)</w:t>
      </w:r>
    </w:p>
    <w:p w:rsidR="00597761" w:rsidRPr="006701A9" w:rsidRDefault="00597761">
      <w:pPr>
        <w:pBdr>
          <w:top w:val="nil"/>
          <w:left w:val="nil"/>
          <w:bottom w:val="nil"/>
          <w:right w:val="nil"/>
          <w:between w:val="nil"/>
        </w:pBdr>
        <w:ind w:left="567" w:right="-847"/>
        <w:jc w:val="both"/>
        <w:rPr>
          <w:rFonts w:ascii="Palatino Linotype" w:eastAsia="Palatino Linotype" w:hAnsi="Palatino Linotype" w:cs="Palatino Linotype"/>
          <w:i/>
          <w:color w:val="000000"/>
        </w:rPr>
      </w:pPr>
    </w:p>
    <w:p w:rsidR="00597761" w:rsidRPr="006701A9" w:rsidRDefault="004A252E">
      <w:pPr>
        <w:pBdr>
          <w:top w:val="nil"/>
          <w:left w:val="nil"/>
          <w:bottom w:val="nil"/>
          <w:right w:val="nil"/>
          <w:between w:val="nil"/>
        </w:pBdr>
        <w:ind w:left="567" w:right="-847"/>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b/>
          <w:color w:val="000000"/>
        </w:rPr>
        <w:t>03535/TOLUCA/IP/2024</w:t>
      </w:r>
    </w:p>
    <w:p w:rsidR="00597761" w:rsidRPr="006701A9" w:rsidRDefault="004A252E">
      <w:pPr>
        <w:pBdr>
          <w:top w:val="nil"/>
          <w:left w:val="nil"/>
          <w:bottom w:val="nil"/>
          <w:right w:val="nil"/>
          <w:between w:val="nil"/>
        </w:pBdr>
        <w:ind w:left="567" w:right="-847"/>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“Cuantas despensas entrego desarrollo social del periodo de julio a septiembre 2023” (Sic)</w:t>
      </w:r>
    </w:p>
    <w:p w:rsidR="00597761" w:rsidRPr="006701A9" w:rsidRDefault="00597761">
      <w:pPr>
        <w:pBdr>
          <w:top w:val="nil"/>
          <w:left w:val="nil"/>
          <w:bottom w:val="nil"/>
          <w:right w:val="nil"/>
          <w:between w:val="nil"/>
        </w:pBdr>
        <w:ind w:right="-847"/>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Se señaló como modalidad de entrega de la información: a través de </w:t>
      </w:r>
      <w:r w:rsidRPr="006701A9">
        <w:rPr>
          <w:rFonts w:ascii="Palatino Linotype" w:eastAsia="Palatino Linotype" w:hAnsi="Palatino Linotype" w:cs="Palatino Linotype"/>
          <w:b/>
          <w:color w:val="000000"/>
        </w:rPr>
        <w:t>SAIMEX.</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El veintinueve de enero de dos mil veinticinco, 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emitió respuesta, en los mismos términos:</w:t>
      </w:r>
    </w:p>
    <w:p w:rsidR="00597761" w:rsidRPr="006701A9" w:rsidRDefault="004A252E">
      <w:pPr>
        <w:tabs>
          <w:tab w:val="left" w:pos="851"/>
          <w:tab w:val="left" w:pos="1418"/>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“…En atención a la solicitud con folio […], me permito adjuntar al presente la respuesta correspondiente. Sin más por el momento, reciba un saludo…” (Sic)</w:t>
      </w:r>
    </w:p>
    <w:p w:rsidR="00597761" w:rsidRPr="006701A9" w:rsidRDefault="00597761">
      <w:pPr>
        <w:tabs>
          <w:tab w:val="left" w:pos="851"/>
          <w:tab w:val="left" w:pos="1418"/>
        </w:tabs>
        <w:ind w:right="-280"/>
        <w:jc w:val="both"/>
        <w:rPr>
          <w:rFonts w:ascii="Palatino Linotype" w:eastAsia="Palatino Linotype" w:hAnsi="Palatino Linotype" w:cs="Palatino Linotype"/>
          <w:b/>
        </w:rPr>
      </w:pPr>
    </w:p>
    <w:p w:rsidR="00597761" w:rsidRPr="006701A9" w:rsidRDefault="004A252E">
      <w:pPr>
        <w:tabs>
          <w:tab w:val="left" w:pos="851"/>
          <w:tab w:val="left" w:pos="1418"/>
        </w:tabs>
        <w:ind w:right="-280"/>
        <w:jc w:val="both"/>
        <w:rPr>
          <w:rFonts w:ascii="Palatino Linotype" w:eastAsia="Palatino Linotype" w:hAnsi="Palatino Linotype" w:cs="Palatino Linotype"/>
        </w:rPr>
      </w:pPr>
      <w:r w:rsidRPr="006701A9">
        <w:rPr>
          <w:rFonts w:ascii="Palatino Linotype" w:eastAsia="Palatino Linotype" w:hAnsi="Palatino Linotype" w:cs="Palatino Linotype"/>
        </w:rPr>
        <w:t>Archivos electrónicos adjuntos:</w:t>
      </w:r>
    </w:p>
    <w:p w:rsidR="00597761" w:rsidRPr="006701A9" w:rsidRDefault="00597761">
      <w:pPr>
        <w:tabs>
          <w:tab w:val="left" w:pos="851"/>
          <w:tab w:val="left" w:pos="1418"/>
        </w:tabs>
        <w:spacing w:line="276" w:lineRule="auto"/>
        <w:ind w:right="-280"/>
        <w:jc w:val="both"/>
        <w:rPr>
          <w:rFonts w:ascii="Palatino Linotype" w:eastAsia="Palatino Linotype" w:hAnsi="Palatino Linotype" w:cs="Palatino Linotype"/>
        </w:rPr>
      </w:pPr>
    </w:p>
    <w:p w:rsidR="00597761" w:rsidRPr="006701A9" w:rsidRDefault="004A252E">
      <w:pPr>
        <w:tabs>
          <w:tab w:val="left" w:pos="851"/>
          <w:tab w:val="left" w:pos="1418"/>
        </w:tabs>
        <w:spacing w:line="276" w:lineRule="auto"/>
        <w:ind w:left="567" w:right="-280"/>
        <w:jc w:val="both"/>
        <w:rPr>
          <w:rFonts w:ascii="Palatino Linotype" w:eastAsia="Palatino Linotype" w:hAnsi="Palatino Linotype" w:cs="Palatino Linotype"/>
        </w:rPr>
      </w:pPr>
      <w:r w:rsidRPr="006701A9">
        <w:rPr>
          <w:rFonts w:ascii="Palatino Linotype" w:eastAsia="Palatino Linotype" w:hAnsi="Palatino Linotype" w:cs="Palatino Linotype"/>
          <w:b/>
        </w:rPr>
        <w:t xml:space="preserve">03536/TOLUCA/IP/2024 </w:t>
      </w:r>
    </w:p>
    <w:p w:rsidR="00597761" w:rsidRPr="006701A9" w:rsidRDefault="00CC4A4E">
      <w:pPr>
        <w:tabs>
          <w:tab w:val="left" w:pos="851"/>
          <w:tab w:val="left" w:pos="1418"/>
        </w:tabs>
        <w:ind w:left="567" w:right="-280"/>
        <w:jc w:val="both"/>
        <w:rPr>
          <w:rFonts w:ascii="Palatino Linotype" w:eastAsia="Palatino Linotype" w:hAnsi="Palatino Linotype" w:cs="Palatino Linotype"/>
        </w:rPr>
      </w:pPr>
      <w:hyperlink r:id="rId8">
        <w:r w:rsidR="004A252E" w:rsidRPr="006701A9">
          <w:rPr>
            <w:rFonts w:ascii="Palatino Linotype" w:eastAsia="Palatino Linotype" w:hAnsi="Palatino Linotype" w:cs="Palatino Linotype"/>
            <w:b/>
            <w:color w:val="000000"/>
          </w:rPr>
          <w:t>RESPUESTAS 3536. 2024.pdf</w:t>
        </w:r>
      </w:hyperlink>
      <w:r w:rsidR="004A252E" w:rsidRPr="006701A9">
        <w:rPr>
          <w:rFonts w:ascii="Palatino Linotype" w:eastAsia="Palatino Linotype" w:hAnsi="Palatino Linotype" w:cs="Palatino Linotype"/>
        </w:rPr>
        <w:t>: Oficio suscrito por la Titular de la Unidad de Transparencia, por medio del cual, señaló que la Dirección General de Desarrollo Social y Servidora Pública Habilitada, informó que después de realizar una búsqueda minuciosa y exhaustiva en los archivos, no se encontró información referente a “cuantas despensas entrego desarrollo social del periodo de agosto a diciembre 2023”, por tal motivo, no se genera, posee o administra  y no es posible entregar la información.</w:t>
      </w:r>
    </w:p>
    <w:p w:rsidR="00597761" w:rsidRPr="006701A9" w:rsidRDefault="00597761">
      <w:pPr>
        <w:tabs>
          <w:tab w:val="left" w:pos="851"/>
          <w:tab w:val="left" w:pos="1418"/>
        </w:tabs>
        <w:ind w:left="567" w:right="-280"/>
        <w:jc w:val="both"/>
        <w:rPr>
          <w:rFonts w:ascii="Palatino Linotype" w:eastAsia="Palatino Linotype" w:hAnsi="Palatino Linotype" w:cs="Palatino Linotype"/>
          <w:b/>
        </w:rPr>
      </w:pPr>
    </w:p>
    <w:p w:rsidR="00597761" w:rsidRPr="006701A9" w:rsidRDefault="004A252E">
      <w:pPr>
        <w:tabs>
          <w:tab w:val="left" w:pos="851"/>
          <w:tab w:val="left" w:pos="1418"/>
        </w:tabs>
        <w:ind w:left="567" w:right="-280"/>
        <w:jc w:val="both"/>
        <w:rPr>
          <w:rFonts w:ascii="Palatino Linotype" w:eastAsia="Palatino Linotype" w:hAnsi="Palatino Linotype" w:cs="Palatino Linotype"/>
        </w:rPr>
      </w:pPr>
      <w:r w:rsidRPr="006701A9">
        <w:rPr>
          <w:rFonts w:ascii="Palatino Linotype" w:eastAsia="Palatino Linotype" w:hAnsi="Palatino Linotype" w:cs="Palatino Linotype"/>
          <w:b/>
        </w:rPr>
        <w:t>03535/TOLUCA/IP/2024</w:t>
      </w:r>
    </w:p>
    <w:p w:rsidR="00597761" w:rsidRPr="006701A9" w:rsidRDefault="00CC4A4E">
      <w:pPr>
        <w:tabs>
          <w:tab w:val="left" w:pos="851"/>
          <w:tab w:val="left" w:pos="1418"/>
        </w:tabs>
        <w:ind w:left="567" w:right="-280"/>
        <w:jc w:val="both"/>
        <w:rPr>
          <w:rFonts w:ascii="Palatino Linotype" w:eastAsia="Palatino Linotype" w:hAnsi="Palatino Linotype" w:cs="Palatino Linotype"/>
        </w:rPr>
      </w:pPr>
      <w:hyperlink r:id="rId9">
        <w:r w:rsidR="004A252E" w:rsidRPr="006701A9">
          <w:rPr>
            <w:rFonts w:ascii="Palatino Linotype" w:eastAsia="Palatino Linotype" w:hAnsi="Palatino Linotype" w:cs="Palatino Linotype"/>
            <w:b/>
            <w:color w:val="000000"/>
          </w:rPr>
          <w:t>RESPUESTAS 3535. 2024.pdf</w:t>
        </w:r>
      </w:hyperlink>
      <w:r w:rsidR="004A252E" w:rsidRPr="006701A9">
        <w:rPr>
          <w:rFonts w:ascii="Palatino Linotype" w:eastAsia="Palatino Linotype" w:hAnsi="Palatino Linotype" w:cs="Palatino Linotype"/>
        </w:rPr>
        <w:t>: Oficio suscrito por la Titular de la Unidad de Transparencia, por medio del cual, señaló que la Dirección General de Desarrollo Social y Servidora Pública Habilitada, informó que después de realizar una búsqueda minuciosa y exhaustiva en los archivos, no se encontró información referente a “cuantas despensas entrego desarrollo social del periodo de julio a septiembre 2023”, por tal motivo, no se genera, posee o administra  y no es posible entregar la información.</w:t>
      </w:r>
    </w:p>
    <w:p w:rsidR="00597761" w:rsidRPr="006701A9" w:rsidRDefault="00597761">
      <w:pPr>
        <w:tabs>
          <w:tab w:val="left" w:pos="851"/>
          <w:tab w:val="left" w:pos="1418"/>
        </w:tabs>
        <w:ind w:left="567" w:right="-847"/>
        <w:jc w:val="both"/>
        <w:rPr>
          <w:rFonts w:ascii="Palatino Linotype" w:eastAsia="Palatino Linotype" w:hAnsi="Palatino Linotype" w:cs="Palatino Linotype"/>
        </w:rPr>
      </w:pPr>
    </w:p>
    <w:p w:rsidR="00597761" w:rsidRPr="006701A9" w:rsidRDefault="00597761">
      <w:pPr>
        <w:tabs>
          <w:tab w:val="left" w:pos="851"/>
          <w:tab w:val="left" w:pos="1418"/>
        </w:tabs>
        <w:spacing w:line="276" w:lineRule="auto"/>
        <w:ind w:right="-847"/>
        <w:jc w:val="both"/>
        <w:rPr>
          <w:rFonts w:ascii="Palatino Linotype" w:eastAsia="Palatino Linotype" w:hAnsi="Palatino Linotype" w:cs="Palatino Linotype"/>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bookmarkStart w:id="1" w:name="_heading=h.30j0zll" w:colFirst="0" w:colLast="0"/>
      <w:bookmarkEnd w:id="1"/>
      <w:r w:rsidRPr="006701A9">
        <w:rPr>
          <w:rFonts w:ascii="Palatino Linotype" w:eastAsia="Palatino Linotype" w:hAnsi="Palatino Linotype" w:cs="Palatino Linotype"/>
          <w:color w:val="000000"/>
        </w:rPr>
        <w:t xml:space="preserve">El once de febrero de dos mil veinticinco, se interpuso el recurso de revisión </w:t>
      </w:r>
      <w:r w:rsidRPr="006701A9">
        <w:rPr>
          <w:rFonts w:ascii="Palatino Linotype" w:eastAsia="Palatino Linotype" w:hAnsi="Palatino Linotype" w:cs="Palatino Linotype"/>
          <w:b/>
          <w:color w:val="000000"/>
        </w:rPr>
        <w:t>01108/INFOEM/IP/RR/2025 y 01110/INFOEM/IP/RR/2025 respectivamente</w:t>
      </w:r>
      <w:r w:rsidRPr="006701A9">
        <w:rPr>
          <w:rFonts w:ascii="Palatino Linotype" w:eastAsia="Palatino Linotype" w:hAnsi="Palatino Linotype" w:cs="Palatino Linotype"/>
          <w:color w:val="000000"/>
        </w:rPr>
        <w:t>, en contra de la respuesta, señalando como:</w:t>
      </w: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b/>
          <w:color w:val="000000"/>
        </w:rPr>
        <w:lastRenderedPageBreak/>
        <w:t>01108/INFOEM/IP/RR/2025</w:t>
      </w: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b/>
          <w:color w:val="000000"/>
        </w:rPr>
        <w:t xml:space="preserve">Acto Impugnado: </w:t>
      </w:r>
      <w:r w:rsidRPr="006701A9">
        <w:rPr>
          <w:rFonts w:ascii="Palatino Linotype" w:eastAsia="Palatino Linotype" w:hAnsi="Palatino Linotype" w:cs="Palatino Linotype"/>
          <w:i/>
          <w:color w:val="000000"/>
        </w:rPr>
        <w:t>“no entregan la información” (Sic)</w:t>
      </w:r>
    </w:p>
    <w:p w:rsidR="00597761" w:rsidRPr="006701A9" w:rsidRDefault="004A252E">
      <w:pPr>
        <w:pBdr>
          <w:top w:val="nil"/>
          <w:left w:val="nil"/>
          <w:bottom w:val="nil"/>
          <w:right w:val="nil"/>
          <w:between w:val="nil"/>
        </w:pBdr>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b/>
          <w:color w:val="000000"/>
        </w:rPr>
        <w:t>Razones o Motivos de Inconformidad:</w:t>
      </w:r>
      <w:r w:rsidRPr="006701A9">
        <w:rPr>
          <w:rFonts w:ascii="Palatino Linotype" w:eastAsia="Palatino Linotype" w:hAnsi="Palatino Linotype" w:cs="Palatino Linotype"/>
          <w:i/>
          <w:color w:val="000000"/>
        </w:rPr>
        <w:t xml:space="preserve"> “no contestan mi respuesta solo la evaden” (Sic)</w:t>
      </w:r>
    </w:p>
    <w:p w:rsidR="00597761" w:rsidRPr="006701A9" w:rsidRDefault="004A252E">
      <w:pPr>
        <w:pBdr>
          <w:top w:val="nil"/>
          <w:left w:val="nil"/>
          <w:bottom w:val="nil"/>
          <w:right w:val="nil"/>
          <w:between w:val="nil"/>
        </w:pBdr>
        <w:ind w:left="567" w:right="-28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b/>
          <w:color w:val="000000"/>
        </w:rPr>
        <w:t>01110/INFOEM/IP/RR/2025</w:t>
      </w:r>
    </w:p>
    <w:p w:rsidR="00597761" w:rsidRPr="006701A9" w:rsidRDefault="004A252E">
      <w:pPr>
        <w:pBdr>
          <w:top w:val="nil"/>
          <w:left w:val="nil"/>
          <w:bottom w:val="nil"/>
          <w:right w:val="nil"/>
          <w:between w:val="nil"/>
        </w:pBdr>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b/>
          <w:color w:val="000000"/>
        </w:rPr>
        <w:t>Acto Impugnado:</w:t>
      </w:r>
      <w:r w:rsidRPr="006701A9">
        <w:rPr>
          <w:rFonts w:ascii="Palatino Linotype" w:eastAsia="Palatino Linotype" w:hAnsi="Palatino Linotype" w:cs="Palatino Linotype"/>
          <w:i/>
          <w:color w:val="000000"/>
        </w:rPr>
        <w:t xml:space="preserve"> “la respuesta del S.O.” (Sic)</w:t>
      </w:r>
    </w:p>
    <w:p w:rsidR="00597761" w:rsidRPr="006701A9" w:rsidRDefault="004A252E">
      <w:pPr>
        <w:pBdr>
          <w:top w:val="nil"/>
          <w:left w:val="nil"/>
          <w:bottom w:val="nil"/>
          <w:right w:val="nil"/>
          <w:between w:val="nil"/>
        </w:pBdr>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b/>
          <w:color w:val="000000"/>
        </w:rPr>
        <w:t xml:space="preserve">Razones o Motivos de Inconformidad: </w:t>
      </w:r>
      <w:r w:rsidRPr="006701A9">
        <w:rPr>
          <w:rFonts w:ascii="Palatino Linotype" w:eastAsia="Palatino Linotype" w:hAnsi="Palatino Linotype" w:cs="Palatino Linotype"/>
          <w:i/>
          <w:color w:val="000000"/>
        </w:rPr>
        <w:t>“No entrega la información solicitada” (Sic)</w:t>
      </w:r>
    </w:p>
    <w:p w:rsidR="00597761" w:rsidRPr="006701A9" w:rsidRDefault="00597761">
      <w:pPr>
        <w:pBdr>
          <w:top w:val="nil"/>
          <w:left w:val="nil"/>
          <w:bottom w:val="nil"/>
          <w:right w:val="nil"/>
          <w:between w:val="nil"/>
        </w:pBdr>
        <w:ind w:right="-847"/>
        <w:rPr>
          <w:rFonts w:ascii="Palatino Linotype" w:eastAsia="Palatino Linotype" w:hAnsi="Palatino Linotype" w:cs="Palatino Linotype"/>
          <w:i/>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Se registraron los recursos de revisión bajo los números de expediente </w:t>
      </w:r>
      <w:r w:rsidRPr="006701A9">
        <w:rPr>
          <w:rFonts w:ascii="Palatino Linotype" w:eastAsia="Palatino Linotype" w:hAnsi="Palatino Linotype" w:cs="Palatino Linotype"/>
          <w:b/>
          <w:color w:val="000000"/>
        </w:rPr>
        <w:t>01108/INFOEM/IP/RR/2025 y 01110/INFOEM/IP/RR/2025</w:t>
      </w:r>
      <w:r w:rsidRPr="006701A9">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turnaron a la </w:t>
      </w:r>
      <w:r w:rsidRPr="006701A9">
        <w:rPr>
          <w:rFonts w:ascii="Palatino Linotype" w:eastAsia="Palatino Linotype" w:hAnsi="Palatino Linotype" w:cs="Palatino Linotype"/>
          <w:b/>
          <w:color w:val="000000"/>
        </w:rPr>
        <w:t xml:space="preserve">Comisionada María del Rosario Mejía Ayala </w:t>
      </w:r>
      <w:r w:rsidRPr="006701A9">
        <w:rPr>
          <w:rFonts w:ascii="Palatino Linotype" w:eastAsia="Palatino Linotype" w:hAnsi="Palatino Linotype" w:cs="Palatino Linotype"/>
          <w:color w:val="000000"/>
        </w:rPr>
        <w:t>y el</w:t>
      </w:r>
      <w:r w:rsidRPr="006701A9">
        <w:rPr>
          <w:rFonts w:ascii="Palatino Linotype" w:eastAsia="Palatino Linotype" w:hAnsi="Palatino Linotype" w:cs="Palatino Linotype"/>
          <w:b/>
          <w:color w:val="000000"/>
        </w:rPr>
        <w:t xml:space="preserve"> Comisionado José Martínez Vilchis,</w:t>
      </w:r>
      <w:r w:rsidRPr="006701A9">
        <w:rPr>
          <w:rFonts w:ascii="Palatino Linotype" w:eastAsia="Palatino Linotype" w:hAnsi="Palatino Linotype" w:cs="Palatino Linotype"/>
          <w:color w:val="000000"/>
        </w:rPr>
        <w:t xml:space="preserve"> </w:t>
      </w:r>
      <w:r w:rsidRPr="006701A9">
        <w:rPr>
          <w:rFonts w:ascii="Palatino Linotype" w:eastAsia="Palatino Linotype" w:hAnsi="Palatino Linotype" w:cs="Palatino Linotype"/>
        </w:rPr>
        <w:t xml:space="preserve">para </w:t>
      </w:r>
      <w:r w:rsidRPr="006701A9">
        <w:rPr>
          <w:rFonts w:ascii="Palatino Linotype" w:eastAsia="Palatino Linotype" w:hAnsi="Palatino Linotype" w:cs="Palatino Linotype"/>
          <w:color w:val="000000"/>
        </w:rPr>
        <w:t>su análisis.</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Posteriormente, en la</w:t>
      </w:r>
      <w:r w:rsidRPr="006701A9">
        <w:rPr>
          <w:rFonts w:ascii="Palatino Linotype" w:eastAsia="Palatino Linotype" w:hAnsi="Palatino Linotype" w:cs="Palatino Linotype"/>
          <w:b/>
          <w:color w:val="000000"/>
        </w:rPr>
        <w:t xml:space="preserve"> Sexta Sesión Ordinaria, </w:t>
      </w:r>
      <w:r w:rsidRPr="006701A9">
        <w:rPr>
          <w:rFonts w:ascii="Palatino Linotype" w:eastAsia="Palatino Linotype" w:hAnsi="Palatino Linotype" w:cs="Palatino Linotype"/>
          <w:color w:val="000000"/>
        </w:rPr>
        <w:t>celebrada el diecinueve de febrero de dos mil veinticinco, el Pleno de este Órgano Autónomo ordenó la acumulación del recurso de revisión</w:t>
      </w:r>
      <w:r w:rsidRPr="006701A9">
        <w:rPr>
          <w:rFonts w:ascii="Palatino Linotype" w:eastAsia="Palatino Linotype" w:hAnsi="Palatino Linotype" w:cs="Palatino Linotype"/>
          <w:b/>
          <w:color w:val="000000"/>
        </w:rPr>
        <w:t xml:space="preserve"> 01110/INFOEM/IP/RR/2025 </w:t>
      </w:r>
      <w:r w:rsidRPr="006701A9">
        <w:rPr>
          <w:rFonts w:ascii="Palatino Linotype" w:eastAsia="Palatino Linotype" w:hAnsi="Palatino Linotype" w:cs="Palatino Linotype"/>
          <w:color w:val="000000"/>
        </w:rPr>
        <w:t xml:space="preserve">al diverso </w:t>
      </w:r>
      <w:r w:rsidRPr="006701A9">
        <w:rPr>
          <w:rFonts w:ascii="Palatino Linotype" w:eastAsia="Palatino Linotype" w:hAnsi="Palatino Linotype" w:cs="Palatino Linotype"/>
          <w:b/>
          <w:color w:val="000000"/>
        </w:rPr>
        <w:t>01108/INFOEM/IP/RR/2025</w:t>
      </w:r>
      <w:r w:rsidRPr="006701A9">
        <w:rPr>
          <w:rFonts w:ascii="Palatino Linotype" w:eastAsia="Palatino Linotype" w:hAnsi="Palatino Linotype" w:cs="Palatino Linotype"/>
          <w:color w:val="000000"/>
        </w:rPr>
        <w:t>, a efecto de que está Órgano Garante formulará y presentará el proyecto de resolución correspondiente, de conformidad con el numeral ONCE, incisos b) y c), de los Lineamientos para la Recepción, Trámite y Resolución de las Solicitudes de Acceso a la Información Pública.</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diecisiete de febrero de dos mil veinticinco, puso a disposición de las partes el expediente electrónico vía Sistema de Acceso a la Información Mexiquense </w:t>
      </w:r>
      <w:r w:rsidRPr="006701A9">
        <w:rPr>
          <w:rFonts w:ascii="Palatino Linotype" w:eastAsia="Palatino Linotype" w:hAnsi="Palatino Linotype" w:cs="Palatino Linotype"/>
          <w:b/>
          <w:color w:val="000000"/>
        </w:rPr>
        <w:t xml:space="preserve">SAIMEX, </w:t>
      </w:r>
      <w:r w:rsidRPr="006701A9">
        <w:rPr>
          <w:rFonts w:ascii="Palatino Linotype" w:eastAsia="Palatino Linotype" w:hAnsi="Palatino Linotype" w:cs="Palatino Linotype"/>
          <w:color w:val="000000"/>
        </w:rPr>
        <w:t xml:space="preserve">a efecto de que en un plazo máximo de siete días </w:t>
      </w:r>
      <w:r w:rsidRPr="006701A9">
        <w:rPr>
          <w:rFonts w:ascii="Palatino Linotype" w:eastAsia="Palatino Linotype" w:hAnsi="Palatino Linotype" w:cs="Palatino Linotype"/>
        </w:rPr>
        <w:lastRenderedPageBreak/>
        <w:t>manifestara</w:t>
      </w:r>
      <w:r w:rsidRPr="006701A9">
        <w:rPr>
          <w:rFonts w:ascii="Palatino Linotype" w:eastAsia="Palatino Linotype" w:hAnsi="Palatino Linotype" w:cs="Palatino Linotype"/>
          <w:color w:val="000000"/>
        </w:rPr>
        <w:t xml:space="preserve"> lo que a su derecho conviniera, </w:t>
      </w:r>
      <w:r w:rsidRPr="006701A9">
        <w:rPr>
          <w:rFonts w:ascii="Palatino Linotype" w:eastAsia="Palatino Linotype" w:hAnsi="Palatino Linotype" w:cs="Palatino Linotype"/>
        </w:rPr>
        <w:t>ofreciera</w:t>
      </w:r>
      <w:r w:rsidRPr="006701A9">
        <w:rPr>
          <w:rFonts w:ascii="Palatino Linotype" w:eastAsia="Palatino Linotype" w:hAnsi="Palatino Linotype" w:cs="Palatino Linotype"/>
          <w:color w:val="000000"/>
        </w:rPr>
        <w:t xml:space="preserve"> pruebas y alegatos según corresponda, de esta forma para que 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presentará el Informe Justificado procedente.</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color w:val="000000"/>
        </w:rPr>
        <w:t xml:space="preserve">El veintiséis de febrero de dos mil veinticinco, 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remitió el archivo electrónico denominado </w:t>
      </w:r>
      <w:r w:rsidRPr="006701A9">
        <w:rPr>
          <w:rFonts w:ascii="Palatino Linotype" w:eastAsia="Palatino Linotype" w:hAnsi="Palatino Linotype" w:cs="Palatino Linotype"/>
          <w:b/>
          <w:color w:val="000000"/>
        </w:rPr>
        <w:t>“RR-1108-2025.pdf</w:t>
      </w:r>
      <w:r w:rsidRPr="006701A9">
        <w:rPr>
          <w:rFonts w:ascii="Palatino Linotype" w:eastAsia="Palatino Linotype" w:hAnsi="Palatino Linotype" w:cs="Palatino Linotype"/>
          <w:color w:val="000000"/>
        </w:rPr>
        <w:t xml:space="preserve">” relativo al recurso de revisión número </w:t>
      </w:r>
      <w:r w:rsidRPr="006701A9">
        <w:rPr>
          <w:rFonts w:ascii="Palatino Linotype" w:eastAsia="Palatino Linotype" w:hAnsi="Palatino Linotype" w:cs="Palatino Linotype"/>
          <w:b/>
          <w:color w:val="000000"/>
        </w:rPr>
        <w:t>01108/INFOEM/IP/RR/2025</w:t>
      </w:r>
      <w:r w:rsidRPr="006701A9">
        <w:rPr>
          <w:rFonts w:ascii="Palatino Linotype" w:eastAsia="Palatino Linotype" w:hAnsi="Palatino Linotype" w:cs="Palatino Linotype"/>
          <w:color w:val="000000"/>
        </w:rPr>
        <w:t>, el cual no fue puesto a la vista del</w:t>
      </w:r>
      <w:r w:rsidRPr="006701A9">
        <w:rPr>
          <w:rFonts w:ascii="Palatino Linotype" w:eastAsia="Palatino Linotype" w:hAnsi="Palatino Linotype" w:cs="Palatino Linotype"/>
          <w:b/>
          <w:color w:val="000000"/>
        </w:rPr>
        <w:t xml:space="preserve"> RECURRENTE</w:t>
      </w:r>
      <w:r w:rsidRPr="006701A9">
        <w:rPr>
          <w:rFonts w:ascii="Palatino Linotype" w:eastAsia="Palatino Linotype" w:hAnsi="Palatino Linotype" w:cs="Palatino Linotype"/>
          <w:color w:val="000000"/>
        </w:rPr>
        <w:t xml:space="preserve">, por corresponder a una solicitud de información diversa. </w:t>
      </w:r>
    </w:p>
    <w:p w:rsidR="00597761" w:rsidRPr="006701A9" w:rsidRDefault="00597761">
      <w:pPr>
        <w:pBdr>
          <w:top w:val="nil"/>
          <w:left w:val="nil"/>
          <w:bottom w:val="nil"/>
          <w:right w:val="nil"/>
          <w:between w:val="nil"/>
        </w:pBdr>
        <w:ind w:left="720" w:right="-847"/>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En misma fecha, el</w:t>
      </w:r>
      <w:r w:rsidRPr="006701A9">
        <w:rPr>
          <w:rFonts w:ascii="Palatino Linotype" w:eastAsia="Palatino Linotype" w:hAnsi="Palatino Linotype" w:cs="Palatino Linotype"/>
          <w:b/>
          <w:color w:val="000000"/>
        </w:rPr>
        <w:t xml:space="preserve"> SUJETO OBLIGADO</w:t>
      </w:r>
      <w:r w:rsidRPr="006701A9">
        <w:rPr>
          <w:rFonts w:ascii="Palatino Linotype" w:eastAsia="Palatino Linotype" w:hAnsi="Palatino Linotype" w:cs="Palatino Linotype"/>
          <w:color w:val="000000"/>
        </w:rPr>
        <w:t xml:space="preserve"> rindió </w:t>
      </w:r>
      <w:r w:rsidRPr="006701A9">
        <w:rPr>
          <w:rFonts w:ascii="Palatino Linotype" w:eastAsia="Palatino Linotype" w:hAnsi="Palatino Linotype" w:cs="Palatino Linotype"/>
        </w:rPr>
        <w:t>el informe</w:t>
      </w:r>
      <w:r w:rsidRPr="006701A9">
        <w:rPr>
          <w:rFonts w:ascii="Palatino Linotype" w:eastAsia="Palatino Linotype" w:hAnsi="Palatino Linotype" w:cs="Palatino Linotype"/>
          <w:color w:val="000000"/>
        </w:rPr>
        <w:t xml:space="preserve"> justificado correspondiente para el recurso de revisión </w:t>
      </w:r>
      <w:r w:rsidRPr="006701A9">
        <w:rPr>
          <w:rFonts w:ascii="Palatino Linotype" w:eastAsia="Palatino Linotype" w:hAnsi="Palatino Linotype" w:cs="Palatino Linotype"/>
          <w:b/>
          <w:color w:val="000000"/>
        </w:rPr>
        <w:t xml:space="preserve">01110/INFOEM/IP/RR/2025, </w:t>
      </w:r>
      <w:r w:rsidRPr="006701A9">
        <w:rPr>
          <w:rFonts w:ascii="Palatino Linotype" w:eastAsia="Palatino Linotype" w:hAnsi="Palatino Linotype" w:cs="Palatino Linotype"/>
          <w:color w:val="000000"/>
        </w:rPr>
        <w:t xml:space="preserve">por medio del archivo electrónico denominado </w:t>
      </w:r>
      <w:r w:rsidRPr="006701A9">
        <w:rPr>
          <w:rFonts w:ascii="Palatino Linotype" w:eastAsia="Palatino Linotype" w:hAnsi="Palatino Linotype" w:cs="Palatino Linotype"/>
          <w:b/>
          <w:color w:val="000000"/>
        </w:rPr>
        <w:t>“RR-1110-2025.pdf</w:t>
      </w:r>
      <w:r w:rsidRPr="006701A9">
        <w:rPr>
          <w:rFonts w:ascii="Palatino Linotype" w:eastAsia="Palatino Linotype" w:hAnsi="Palatino Linotype" w:cs="Palatino Linotype"/>
          <w:color w:val="000000"/>
        </w:rPr>
        <w:t xml:space="preserve">”, por medio del cual, </w:t>
      </w:r>
      <w:r w:rsidRPr="006701A9">
        <w:rPr>
          <w:rFonts w:ascii="Palatino Linotype" w:eastAsia="Palatino Linotype" w:hAnsi="Palatino Linotype" w:cs="Palatino Linotype"/>
          <w:b/>
          <w:color w:val="000000"/>
        </w:rPr>
        <w:t>ratificó la respuesta.</w:t>
      </w:r>
    </w:p>
    <w:p w:rsidR="00597761" w:rsidRPr="006701A9" w:rsidRDefault="00597761">
      <w:pPr>
        <w:pBdr>
          <w:top w:val="nil"/>
          <w:left w:val="nil"/>
          <w:bottom w:val="nil"/>
          <w:right w:val="nil"/>
          <w:between w:val="nil"/>
        </w:pBdr>
        <w:ind w:left="720" w:right="-847"/>
        <w:rPr>
          <w:rFonts w:ascii="Palatino Linotype" w:eastAsia="Palatino Linotype" w:hAnsi="Palatino Linotype" w:cs="Palatino Linotype"/>
          <w:b/>
          <w:i/>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color w:val="000000"/>
        </w:rPr>
        <w:t xml:space="preserve">Por su parte, el </w:t>
      </w:r>
      <w:r w:rsidRPr="006701A9">
        <w:rPr>
          <w:rFonts w:ascii="Palatino Linotype" w:eastAsia="Palatino Linotype" w:hAnsi="Palatino Linotype" w:cs="Palatino Linotype"/>
          <w:b/>
          <w:color w:val="000000"/>
        </w:rPr>
        <w:t>RECURRENTE</w:t>
      </w:r>
      <w:r w:rsidRPr="006701A9">
        <w:rPr>
          <w:rFonts w:ascii="Palatino Linotype" w:eastAsia="Palatino Linotype" w:hAnsi="Palatino Linotype" w:cs="Palatino Linotype"/>
          <w:color w:val="000000"/>
        </w:rPr>
        <w:t xml:space="preserve"> no presentó pruebas o alegatos que a su derecho </w:t>
      </w:r>
      <w:r w:rsidRPr="006701A9">
        <w:rPr>
          <w:rFonts w:ascii="Palatino Linotype" w:eastAsia="Palatino Linotype" w:hAnsi="Palatino Linotype" w:cs="Palatino Linotype"/>
        </w:rPr>
        <w:t>conviniera</w:t>
      </w:r>
      <w:r w:rsidRPr="006701A9">
        <w:rPr>
          <w:rFonts w:ascii="Palatino Linotype" w:eastAsia="Palatino Linotype" w:hAnsi="Palatino Linotype" w:cs="Palatino Linotype"/>
          <w:color w:val="000000"/>
        </w:rPr>
        <w:t>.</w:t>
      </w:r>
    </w:p>
    <w:p w:rsidR="00597761" w:rsidRPr="006701A9" w:rsidRDefault="00597761">
      <w:pPr>
        <w:ind w:right="-847"/>
        <w:rPr>
          <w:rFonts w:ascii="Palatino Linotype" w:eastAsia="Palatino Linotype" w:hAnsi="Palatino Linotype" w:cs="Palatino Linotype"/>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La Comisionada Ponente decretó el cierre de instrucción mediante acuerdo del veinte de marzo de dos mil veinticinco; por lo que se ordenó turnar el expediente a resolución, misma que ahora se pronuncia; y ----------------------------</w:t>
      </w:r>
      <w:r w:rsidR="004610BE" w:rsidRPr="006701A9">
        <w:rPr>
          <w:rFonts w:ascii="Palatino Linotype" w:eastAsia="Palatino Linotype" w:hAnsi="Palatino Linotype" w:cs="Palatino Linotype"/>
          <w:color w:val="000000"/>
        </w:rPr>
        <w:t>----------------</w:t>
      </w:r>
      <w:r w:rsidRPr="006701A9">
        <w:rPr>
          <w:rFonts w:ascii="Palatino Linotype" w:eastAsia="Palatino Linotype" w:hAnsi="Palatino Linotype" w:cs="Palatino Linotype"/>
          <w:color w:val="000000"/>
        </w:rPr>
        <w:t>-----------------------</w:t>
      </w:r>
      <w:r w:rsidRPr="006701A9">
        <w:rPr>
          <w:rFonts w:ascii="Palatino Linotype" w:eastAsia="Palatino Linotype" w:hAnsi="Palatino Linotype" w:cs="Palatino Linotype"/>
        </w:rPr>
        <w:t>---------</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rPr>
      </w:pP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rPr>
      </w:pP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pStyle w:val="Ttulo2"/>
        <w:ind w:right="-847"/>
        <w:jc w:val="center"/>
        <w:rPr>
          <w:rFonts w:ascii="Palatino Linotype" w:eastAsia="Palatino Linotype" w:hAnsi="Palatino Linotype" w:cs="Palatino Linotype"/>
          <w:b/>
          <w:color w:val="000000"/>
          <w:sz w:val="24"/>
          <w:szCs w:val="24"/>
        </w:rPr>
      </w:pPr>
      <w:bookmarkStart w:id="2" w:name="_heading=h.1fob9te" w:colFirst="0" w:colLast="0"/>
      <w:bookmarkEnd w:id="2"/>
      <w:r w:rsidRPr="006701A9">
        <w:rPr>
          <w:rFonts w:ascii="Palatino Linotype" w:eastAsia="Palatino Linotype" w:hAnsi="Palatino Linotype" w:cs="Palatino Linotype"/>
          <w:b/>
          <w:color w:val="000000"/>
          <w:sz w:val="24"/>
          <w:szCs w:val="24"/>
        </w:rPr>
        <w:lastRenderedPageBreak/>
        <w:t>C O N S I D E R A N D O</w:t>
      </w:r>
    </w:p>
    <w:p w:rsidR="00597761" w:rsidRPr="006701A9" w:rsidRDefault="00597761">
      <w:pPr>
        <w:ind w:right="-847"/>
        <w:rPr>
          <w:rFonts w:ascii="Palatino Linotype" w:eastAsia="Palatino Linotype" w:hAnsi="Palatino Linotype" w:cs="Palatino Linotype"/>
        </w:rPr>
      </w:pPr>
    </w:p>
    <w:p w:rsidR="00597761" w:rsidRPr="006701A9" w:rsidRDefault="004A252E">
      <w:pPr>
        <w:pStyle w:val="Ttulo2"/>
        <w:tabs>
          <w:tab w:val="left" w:pos="0"/>
        </w:tabs>
        <w:spacing w:before="0" w:line="360" w:lineRule="auto"/>
        <w:ind w:right="-847"/>
        <w:rPr>
          <w:rFonts w:ascii="Palatino Linotype" w:eastAsia="Palatino Linotype" w:hAnsi="Palatino Linotype" w:cs="Palatino Linotype"/>
          <w:b/>
          <w:color w:val="000000"/>
          <w:sz w:val="24"/>
          <w:szCs w:val="24"/>
        </w:rPr>
      </w:pPr>
      <w:bookmarkStart w:id="3" w:name="_heading=h.3znysh7" w:colFirst="0" w:colLast="0"/>
      <w:bookmarkEnd w:id="3"/>
      <w:r w:rsidRPr="006701A9">
        <w:rPr>
          <w:rFonts w:ascii="Palatino Linotype" w:eastAsia="Palatino Linotype" w:hAnsi="Palatino Linotype" w:cs="Palatino Linotype"/>
          <w:b/>
          <w:color w:val="000000"/>
          <w:sz w:val="24"/>
          <w:szCs w:val="24"/>
        </w:rPr>
        <w:t>PRIMERO. De la competencia</w:t>
      </w: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pStyle w:val="Ttulo2"/>
        <w:tabs>
          <w:tab w:val="left" w:pos="0"/>
        </w:tabs>
        <w:spacing w:before="0" w:line="360" w:lineRule="auto"/>
        <w:ind w:right="-847"/>
        <w:rPr>
          <w:rFonts w:ascii="Palatino Linotype" w:eastAsia="Palatino Linotype" w:hAnsi="Palatino Linotype" w:cs="Palatino Linotype"/>
          <w:b/>
          <w:color w:val="000000"/>
          <w:sz w:val="24"/>
          <w:szCs w:val="24"/>
        </w:rPr>
      </w:pPr>
      <w:bookmarkStart w:id="4" w:name="_heading=h.2et92p0" w:colFirst="0" w:colLast="0"/>
      <w:bookmarkEnd w:id="4"/>
      <w:r w:rsidRPr="006701A9">
        <w:rPr>
          <w:rFonts w:ascii="Palatino Linotype" w:eastAsia="Palatino Linotype" w:hAnsi="Palatino Linotype" w:cs="Palatino Linotype"/>
          <w:b/>
          <w:color w:val="000000"/>
          <w:sz w:val="24"/>
          <w:szCs w:val="24"/>
        </w:rPr>
        <w:t>SEGUNDO. De la oportunidad y procedencia.</w:t>
      </w: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bookmarkStart w:id="5" w:name="_heading=h.tyjcwt" w:colFirst="0" w:colLast="0"/>
      <w:bookmarkEnd w:id="5"/>
      <w:r w:rsidRPr="006701A9">
        <w:rPr>
          <w:rFonts w:ascii="Palatino Linotype" w:eastAsia="Palatino Linotype" w:hAnsi="Palatino Linotype" w:cs="Palatino Linotype"/>
          <w:color w:val="000000"/>
        </w:rPr>
        <w:t xml:space="preserve"> El medio de impugnación fue presentado a través del </w:t>
      </w:r>
      <w:r w:rsidRPr="006701A9">
        <w:rPr>
          <w:rFonts w:ascii="Palatino Linotype" w:eastAsia="Palatino Linotype" w:hAnsi="Palatino Linotype" w:cs="Palatino Linotype"/>
          <w:b/>
          <w:color w:val="000000"/>
        </w:rPr>
        <w:t xml:space="preserve">SAIMEX </w:t>
      </w:r>
      <w:r w:rsidRPr="006701A9">
        <w:rPr>
          <w:rFonts w:ascii="Palatino Linotype" w:eastAsia="Palatino Linotype" w:hAnsi="Palatino Linotype" w:cs="Palatino Linotype"/>
          <w:color w:val="000000"/>
        </w:rPr>
        <w:t xml:space="preserve">en el formato previamente aprobado para tal efecto y dentro del plazo legal de quince días hábiles otorgados; siendo así que 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entregó respuesta el veintinueve de enero de dos mil veinticinco, de tal forma que el plazo para interponer el recurso de revisión transcurrió del treinta de enero al veinte de febrero de dos mil veinticinco, en consecuencia, si la parte </w:t>
      </w:r>
      <w:r w:rsidRPr="006701A9">
        <w:rPr>
          <w:rFonts w:ascii="Palatino Linotype" w:eastAsia="Palatino Linotype" w:hAnsi="Palatino Linotype" w:cs="Palatino Linotype"/>
          <w:b/>
          <w:color w:val="000000"/>
        </w:rPr>
        <w:t xml:space="preserve">RECURRENTE </w:t>
      </w:r>
      <w:r w:rsidRPr="006701A9">
        <w:rPr>
          <w:rFonts w:ascii="Palatino Linotype" w:eastAsia="Palatino Linotype" w:hAnsi="Palatino Linotype" w:cs="Palatino Linotype"/>
          <w:color w:val="000000"/>
        </w:rPr>
        <w:t xml:space="preserve">presentó su inconformidad el once de febrero de dos mil veinticinco, se encuentra dentro de los márgenes temporales previstos en el artículo 178 de </w:t>
      </w:r>
      <w:r w:rsidRPr="006701A9">
        <w:rPr>
          <w:rFonts w:ascii="Palatino Linotype" w:eastAsia="Palatino Linotype" w:hAnsi="Palatino Linotype" w:cs="Palatino Linotype"/>
          <w:color w:val="000000"/>
        </w:rPr>
        <w:lastRenderedPageBreak/>
        <w:t>la Ley de Transparencia y Acceso a la Información Pública del Estado de México y Municipios.</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pStyle w:val="Ttulo2"/>
        <w:tabs>
          <w:tab w:val="left" w:pos="0"/>
        </w:tabs>
        <w:spacing w:before="0" w:line="360" w:lineRule="auto"/>
        <w:ind w:right="-847"/>
        <w:rPr>
          <w:rFonts w:ascii="Palatino Linotype" w:eastAsia="Palatino Linotype" w:hAnsi="Palatino Linotype" w:cs="Palatino Linotype"/>
          <w:b/>
          <w:i/>
          <w:color w:val="000000"/>
          <w:sz w:val="24"/>
          <w:szCs w:val="24"/>
        </w:rPr>
      </w:pPr>
      <w:bookmarkStart w:id="6" w:name="_heading=h.3dy6vkm" w:colFirst="0" w:colLast="0"/>
      <w:bookmarkEnd w:id="6"/>
      <w:r w:rsidRPr="006701A9">
        <w:rPr>
          <w:rFonts w:ascii="Palatino Linotype" w:eastAsia="Palatino Linotype" w:hAnsi="Palatino Linotype" w:cs="Palatino Linotype"/>
          <w:b/>
          <w:color w:val="000000"/>
          <w:sz w:val="24"/>
          <w:szCs w:val="24"/>
        </w:rPr>
        <w:t xml:space="preserve">TERCERO. Del planteamiento de la </w:t>
      </w:r>
      <w:r w:rsidRPr="006701A9">
        <w:rPr>
          <w:rFonts w:ascii="Palatino Linotype" w:eastAsia="Palatino Linotype" w:hAnsi="Palatino Linotype" w:cs="Palatino Linotype"/>
          <w:b/>
          <w:i/>
          <w:color w:val="000000"/>
          <w:sz w:val="24"/>
          <w:szCs w:val="24"/>
        </w:rPr>
        <w:t>Litis.</w:t>
      </w: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bookmarkStart w:id="7" w:name="_heading=h.1t3h5sf" w:colFirst="0" w:colLast="0"/>
      <w:bookmarkEnd w:id="7"/>
      <w:r w:rsidRPr="006701A9">
        <w:rPr>
          <w:rFonts w:ascii="Palatino Linotype" w:eastAsia="Palatino Linotype" w:hAnsi="Palatino Linotype" w:cs="Palatino Linotype"/>
          <w:color w:val="000000"/>
        </w:rPr>
        <w:t xml:space="preserve">El </w:t>
      </w:r>
      <w:r w:rsidRPr="006701A9">
        <w:rPr>
          <w:rFonts w:ascii="Palatino Linotype" w:eastAsia="Palatino Linotype" w:hAnsi="Palatino Linotype" w:cs="Palatino Linotype"/>
          <w:b/>
          <w:color w:val="000000"/>
        </w:rPr>
        <w:t>RECURRENTE</w:t>
      </w:r>
      <w:r w:rsidRPr="006701A9">
        <w:rPr>
          <w:rFonts w:ascii="Palatino Linotype" w:eastAsia="Palatino Linotype" w:hAnsi="Palatino Linotype" w:cs="Palatino Linotype"/>
          <w:color w:val="000000"/>
        </w:rPr>
        <w:t xml:space="preserve"> solicitó el </w:t>
      </w:r>
      <w:r w:rsidRPr="006701A9">
        <w:rPr>
          <w:rFonts w:ascii="Palatino Linotype" w:eastAsia="Palatino Linotype" w:hAnsi="Palatino Linotype" w:cs="Palatino Linotype"/>
          <w:b/>
          <w:color w:val="000000"/>
        </w:rPr>
        <w:t>número de despensas que entregó Desarrollo Social de julio a diciembre de 2023.</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En respuesta, 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por medio de la Dirección General de Desarrollo Social, informó que no se encontró información referente a “</w:t>
      </w:r>
      <w:r w:rsidRPr="006701A9">
        <w:rPr>
          <w:rFonts w:ascii="Palatino Linotype" w:eastAsia="Palatino Linotype" w:hAnsi="Palatino Linotype" w:cs="Palatino Linotype"/>
        </w:rPr>
        <w:t>cuántas</w:t>
      </w:r>
      <w:r w:rsidRPr="006701A9">
        <w:rPr>
          <w:rFonts w:ascii="Palatino Linotype" w:eastAsia="Palatino Linotype" w:hAnsi="Palatino Linotype" w:cs="Palatino Linotype"/>
          <w:color w:val="000000"/>
        </w:rPr>
        <w:t xml:space="preserve"> despensas </w:t>
      </w:r>
      <w:r w:rsidRPr="006701A9">
        <w:rPr>
          <w:rFonts w:ascii="Palatino Linotype" w:eastAsia="Palatino Linotype" w:hAnsi="Palatino Linotype" w:cs="Palatino Linotype"/>
        </w:rPr>
        <w:t>entregó</w:t>
      </w:r>
      <w:r w:rsidRPr="006701A9">
        <w:rPr>
          <w:rFonts w:ascii="Palatino Linotype" w:eastAsia="Palatino Linotype" w:hAnsi="Palatino Linotype" w:cs="Palatino Linotype"/>
          <w:color w:val="000000"/>
        </w:rPr>
        <w:t xml:space="preserve"> desarrollo social del periodo de agosto a diciembre 2023”, por tal motivo, no se genera, posee o administra la información y no es posible entregar.</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color w:val="000000"/>
        </w:rPr>
        <w:t xml:space="preserve">Posteriormente, el </w:t>
      </w:r>
      <w:r w:rsidRPr="006701A9">
        <w:rPr>
          <w:rFonts w:ascii="Palatino Linotype" w:eastAsia="Palatino Linotype" w:hAnsi="Palatino Linotype" w:cs="Palatino Linotype"/>
          <w:b/>
          <w:color w:val="000000"/>
        </w:rPr>
        <w:t xml:space="preserve">RECURRENTE </w:t>
      </w:r>
      <w:r w:rsidRPr="006701A9">
        <w:rPr>
          <w:rFonts w:ascii="Palatino Linotype" w:eastAsia="Palatino Linotype" w:hAnsi="Palatino Linotype" w:cs="Palatino Linotype"/>
          <w:color w:val="000000"/>
        </w:rPr>
        <w:t>interpuso el</w:t>
      </w:r>
      <w:r w:rsidRPr="006701A9">
        <w:rPr>
          <w:rFonts w:ascii="Palatino Linotype" w:eastAsia="Palatino Linotype" w:hAnsi="Palatino Linotype" w:cs="Palatino Linotype"/>
          <w:b/>
          <w:color w:val="000000"/>
        </w:rPr>
        <w:t xml:space="preserve"> </w:t>
      </w:r>
      <w:r w:rsidRPr="006701A9">
        <w:rPr>
          <w:rFonts w:ascii="Palatino Linotype" w:eastAsia="Palatino Linotype" w:hAnsi="Palatino Linotype" w:cs="Palatino Linotype"/>
          <w:color w:val="000000"/>
        </w:rPr>
        <w:t xml:space="preserve">recurso de revisión número </w:t>
      </w:r>
      <w:r w:rsidRPr="006701A9">
        <w:rPr>
          <w:rFonts w:ascii="Palatino Linotype" w:eastAsia="Palatino Linotype" w:hAnsi="Palatino Linotype" w:cs="Palatino Linotype"/>
          <w:b/>
          <w:color w:val="000000"/>
        </w:rPr>
        <w:t>01108/INFOEM/IP/RR/2025 y 01110/INFOEM/IP/RR/2025</w:t>
      </w:r>
      <w:r w:rsidRPr="006701A9">
        <w:rPr>
          <w:rFonts w:ascii="Palatino Linotype" w:eastAsia="Palatino Linotype" w:hAnsi="Palatino Linotype" w:cs="Palatino Linotype"/>
          <w:color w:val="000000"/>
        </w:rPr>
        <w:t>, donde manifestó como motivos de inconformidad,</w:t>
      </w:r>
      <w:r w:rsidRPr="006701A9">
        <w:rPr>
          <w:rFonts w:ascii="Palatino Linotype" w:eastAsia="Palatino Linotype" w:hAnsi="Palatino Linotype" w:cs="Palatino Linotype"/>
          <w:b/>
          <w:color w:val="000000"/>
        </w:rPr>
        <w:t xml:space="preserve"> la negativa de la información solicitada.</w:t>
      </w: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lastRenderedPageBreak/>
        <w:t xml:space="preserve">En dichas condiciones, la </w:t>
      </w:r>
      <w:r w:rsidRPr="006701A9">
        <w:rPr>
          <w:rFonts w:ascii="Palatino Linotype" w:eastAsia="Palatino Linotype" w:hAnsi="Palatino Linotype" w:cs="Palatino Linotype"/>
          <w:i/>
          <w:color w:val="000000"/>
        </w:rPr>
        <w:t>Litis</w:t>
      </w:r>
      <w:r w:rsidRPr="006701A9">
        <w:rPr>
          <w:rFonts w:ascii="Palatino Linotype" w:eastAsia="Palatino Linotype" w:hAnsi="Palatino Linotype" w:cs="Palatino Linotype"/>
          <w:color w:val="000000"/>
        </w:rPr>
        <w:t xml:space="preserve"> a resolver en el presente recurso de revisión se circunscribe a determinar si se actualizan la causal de procedencia prevista en el artículo 179, fracción</w:t>
      </w:r>
      <w:r w:rsidRPr="006701A9">
        <w:rPr>
          <w:rFonts w:ascii="Palatino Linotype" w:eastAsia="Palatino Linotype" w:hAnsi="Palatino Linotype" w:cs="Palatino Linotype"/>
          <w:b/>
          <w:color w:val="000000"/>
        </w:rPr>
        <w:t xml:space="preserve"> I </w:t>
      </w:r>
      <w:r w:rsidRPr="006701A9">
        <w:rPr>
          <w:rFonts w:ascii="Palatino Linotype" w:eastAsia="Palatino Linotype" w:hAnsi="Palatino Linotype" w:cs="Palatino Linotype"/>
          <w:color w:val="000000"/>
        </w:rPr>
        <w:t xml:space="preserve">de la </w:t>
      </w:r>
      <w:r w:rsidRPr="006701A9">
        <w:rPr>
          <w:rFonts w:ascii="Palatino Linotype" w:eastAsia="Palatino Linotype" w:hAnsi="Palatino Linotype" w:cs="Palatino Linotype"/>
          <w:b/>
          <w:color w:val="000000"/>
        </w:rPr>
        <w:t>Ley de Transparencia y Acceso a la Información Pública del Estado de México y Municipios</w:t>
      </w:r>
      <w:r w:rsidRPr="006701A9">
        <w:rPr>
          <w:rFonts w:ascii="Palatino Linotype" w:eastAsia="Palatino Linotype" w:hAnsi="Palatino Linotype" w:cs="Palatino Linotype"/>
          <w:color w:val="000000"/>
        </w:rPr>
        <w:t>.</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pStyle w:val="Ttulo2"/>
        <w:tabs>
          <w:tab w:val="left" w:pos="0"/>
        </w:tabs>
        <w:spacing w:before="0" w:line="360" w:lineRule="auto"/>
        <w:ind w:right="-847"/>
        <w:rPr>
          <w:rFonts w:ascii="Palatino Linotype" w:eastAsia="Palatino Linotype" w:hAnsi="Palatino Linotype" w:cs="Palatino Linotype"/>
          <w:b/>
          <w:color w:val="000000"/>
          <w:sz w:val="24"/>
          <w:szCs w:val="24"/>
        </w:rPr>
      </w:pPr>
      <w:r w:rsidRPr="006701A9">
        <w:rPr>
          <w:rFonts w:ascii="Palatino Linotype" w:eastAsia="Palatino Linotype" w:hAnsi="Palatino Linotype" w:cs="Palatino Linotype"/>
          <w:b/>
          <w:color w:val="000000"/>
          <w:sz w:val="24"/>
          <w:szCs w:val="24"/>
        </w:rPr>
        <w:t>CUARTO. Del estudio y resolución del asunto.</w:t>
      </w: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Definiendo el Derecho de Acceso a la Información Pública como: </w:t>
      </w:r>
      <w:r w:rsidRPr="006701A9">
        <w:rPr>
          <w:rFonts w:ascii="Palatino Linotype" w:eastAsia="Palatino Linotype" w:hAnsi="Palatino Linotype" w:cs="Palatino Linotype"/>
          <w:i/>
          <w:color w:val="000000"/>
        </w:rPr>
        <w:t xml:space="preserve">La igualdad de </w:t>
      </w:r>
      <w:r w:rsidRPr="006701A9">
        <w:rPr>
          <w:rFonts w:ascii="Palatino Linotype" w:eastAsia="Palatino Linotype" w:hAnsi="Palatino Linotype" w:cs="Palatino Linotype"/>
          <w:color w:val="000000"/>
        </w:rPr>
        <w:t>oportunidades</w:t>
      </w:r>
      <w:r w:rsidRPr="006701A9">
        <w:rPr>
          <w:rFonts w:ascii="Palatino Linotype" w:eastAsia="Palatino Linotype" w:hAnsi="Palatino Linotype" w:cs="Palatino Linotype"/>
          <w:i/>
          <w:color w:val="000000"/>
        </w:rPr>
        <w:t xml:space="preserve"> para recibir, buscar e impartir información</w:t>
      </w:r>
      <w:r w:rsidRPr="006701A9">
        <w:rPr>
          <w:rFonts w:ascii="Palatino Linotype" w:eastAsia="Palatino Linotype" w:hAnsi="Palatino Linotype" w:cs="Palatino Linotype"/>
          <w:i/>
          <w:color w:val="000000"/>
          <w:vertAlign w:val="superscript"/>
        </w:rPr>
        <w:footnoteReference w:id="1"/>
      </w:r>
      <w:r w:rsidRPr="006701A9">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701A9">
        <w:rPr>
          <w:rFonts w:ascii="Palatino Linotype" w:eastAsia="Palatino Linotype" w:hAnsi="Palatino Linotype" w:cs="Palatino Linotype"/>
          <w:i/>
          <w:color w:val="000000"/>
          <w:vertAlign w:val="superscript"/>
        </w:rPr>
        <w:footnoteReference w:id="2"/>
      </w:r>
      <w:r w:rsidRPr="006701A9">
        <w:rPr>
          <w:rFonts w:ascii="Palatino Linotype" w:eastAsia="Palatino Linotype" w:hAnsi="Palatino Linotype" w:cs="Palatino Linotype"/>
          <w:color w:val="000000"/>
        </w:rPr>
        <w:t>que se constituye como una herramienta fundamental para ejercer</w:t>
      </w:r>
      <w:r w:rsidRPr="006701A9">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6701A9">
        <w:rPr>
          <w:rFonts w:ascii="Palatino Linotype" w:eastAsia="Palatino Linotype" w:hAnsi="Palatino Linotype" w:cs="Palatino Linotype"/>
          <w:i/>
          <w:color w:val="000000"/>
          <w:vertAlign w:val="superscript"/>
        </w:rPr>
        <w:footnoteReference w:id="3"/>
      </w:r>
      <w:r w:rsidRPr="006701A9">
        <w:rPr>
          <w:rFonts w:ascii="Palatino Linotype" w:eastAsia="Palatino Linotype" w:hAnsi="Palatino Linotype" w:cs="Palatino Linotype"/>
          <w:color w:val="000000"/>
        </w:rPr>
        <w:t>fomentando</w:t>
      </w:r>
      <w:r w:rsidRPr="006701A9">
        <w:rPr>
          <w:rFonts w:ascii="Palatino Linotype" w:eastAsia="Palatino Linotype" w:hAnsi="Palatino Linotype" w:cs="Palatino Linotype"/>
          <w:i/>
          <w:color w:val="000000"/>
        </w:rPr>
        <w:t xml:space="preserve"> la transparencia de las </w:t>
      </w:r>
      <w:r w:rsidRPr="006701A9">
        <w:rPr>
          <w:rFonts w:ascii="Palatino Linotype" w:eastAsia="Palatino Linotype" w:hAnsi="Palatino Linotype" w:cs="Palatino Linotype"/>
          <w:i/>
          <w:color w:val="000000"/>
        </w:rPr>
        <w:lastRenderedPageBreak/>
        <w:t xml:space="preserve">actividades estatales y </w:t>
      </w:r>
      <w:r w:rsidRPr="006701A9">
        <w:rPr>
          <w:rFonts w:ascii="Palatino Linotype" w:eastAsia="Palatino Linotype" w:hAnsi="Palatino Linotype" w:cs="Palatino Linotype"/>
          <w:color w:val="000000"/>
        </w:rPr>
        <w:t>promoviendo</w:t>
      </w:r>
      <w:r w:rsidRPr="006701A9">
        <w:rPr>
          <w:rFonts w:ascii="Palatino Linotype" w:eastAsia="Palatino Linotype" w:hAnsi="Palatino Linotype" w:cs="Palatino Linotype"/>
          <w:i/>
          <w:color w:val="000000"/>
        </w:rPr>
        <w:t xml:space="preserve"> la responsabilidad de los funcionarios sobre su gestión pública,</w:t>
      </w:r>
      <w:r w:rsidRPr="006701A9">
        <w:rPr>
          <w:rFonts w:ascii="Palatino Linotype" w:eastAsia="Palatino Linotype" w:hAnsi="Palatino Linotype" w:cs="Palatino Linotype"/>
          <w:i/>
          <w:color w:val="000000"/>
          <w:vertAlign w:val="superscript"/>
        </w:rPr>
        <w:footnoteReference w:id="4"/>
      </w:r>
      <w:r w:rsidRPr="006701A9">
        <w:rPr>
          <w:rFonts w:ascii="Palatino Linotype" w:eastAsia="Palatino Linotype" w:hAnsi="Palatino Linotype" w:cs="Palatino Linotype"/>
          <w:color w:val="000000"/>
        </w:rPr>
        <w:t>que permite</w:t>
      </w:r>
      <w:r w:rsidRPr="006701A9">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rsidR="00597761" w:rsidRPr="006701A9" w:rsidRDefault="004A252E">
      <w:pPr>
        <w:pStyle w:val="Ttulo3"/>
        <w:ind w:left="567" w:right="-28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b/>
          <w:color w:val="000000"/>
        </w:rPr>
        <w:t xml:space="preserve">“Artículo 1.- </w:t>
      </w:r>
    </w:p>
    <w:p w:rsidR="00597761" w:rsidRPr="006701A9" w:rsidRDefault="004A252E">
      <w:pPr>
        <w:ind w:left="567" w:right="-280"/>
        <w:jc w:val="both"/>
        <w:rPr>
          <w:rFonts w:ascii="Palatino Linotype" w:eastAsia="Palatino Linotype" w:hAnsi="Palatino Linotype" w:cs="Palatino Linotype"/>
          <w:b/>
          <w:i/>
          <w:color w:val="000000"/>
        </w:rPr>
      </w:pPr>
      <w:r w:rsidRPr="006701A9">
        <w:rPr>
          <w:rFonts w:ascii="Palatino Linotype" w:eastAsia="Palatino Linotype" w:hAnsi="Palatino Linotype" w:cs="Palatino Linotype"/>
          <w:b/>
          <w:i/>
          <w:color w:val="000000"/>
        </w:rPr>
        <w:t>(…)</w:t>
      </w:r>
    </w:p>
    <w:p w:rsidR="00597761" w:rsidRPr="006701A9" w:rsidRDefault="004A252E">
      <w:pPr>
        <w:pBdr>
          <w:top w:val="nil"/>
          <w:left w:val="nil"/>
          <w:bottom w:val="nil"/>
          <w:right w:val="nil"/>
          <w:between w:val="nil"/>
        </w:pBdr>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597761" w:rsidRPr="006701A9" w:rsidRDefault="004A252E">
      <w:pPr>
        <w:ind w:left="567" w:right="-280"/>
        <w:jc w:val="both"/>
        <w:rPr>
          <w:rFonts w:ascii="Palatino Linotype" w:eastAsia="Palatino Linotype" w:hAnsi="Palatino Linotype" w:cs="Palatino Linotype"/>
        </w:rPr>
      </w:pPr>
      <w:r w:rsidRPr="006701A9">
        <w:rPr>
          <w:rFonts w:ascii="Palatino Linotype" w:eastAsia="Palatino Linotype" w:hAnsi="Palatino Linotype" w:cs="Palatino Linotype"/>
          <w:i/>
        </w:rPr>
        <w:t>(…)</w:t>
      </w:r>
      <w:r w:rsidRPr="006701A9">
        <w:rPr>
          <w:rFonts w:ascii="Palatino Linotype" w:eastAsia="Palatino Linotype" w:hAnsi="Palatino Linotype" w:cs="Palatino Linotype"/>
        </w:rPr>
        <w:t>”</w:t>
      </w:r>
    </w:p>
    <w:p w:rsidR="00597761" w:rsidRPr="006701A9" w:rsidRDefault="00597761">
      <w:pPr>
        <w:ind w:right="-847"/>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Así conforme a la Constitución Política de las Estado Unidos Mexicanos y la Constitución Política del Estado Libre y Soberano de México respectivamente, el </w:t>
      </w:r>
      <w:r w:rsidRPr="006701A9">
        <w:rPr>
          <w:rFonts w:ascii="Palatino Linotype" w:eastAsia="Palatino Linotype" w:hAnsi="Palatino Linotype" w:cs="Palatino Linotype"/>
          <w:color w:val="000000"/>
        </w:rPr>
        <w:lastRenderedPageBreak/>
        <w:t xml:space="preserve">cumplimiento de las garantías primarias, entendidas como obligaciones inmediatamente relacionadas con el Derecho de Acceso a la Información Pública, permiten que todas las autoridades, en el ámbito de sus atribuciones lo </w:t>
      </w:r>
      <w:r w:rsidR="004610BE" w:rsidRPr="006701A9">
        <w:rPr>
          <w:rFonts w:ascii="Palatino Linotype" w:eastAsia="Palatino Linotype" w:hAnsi="Palatino Linotype" w:cs="Palatino Linotype"/>
          <w:color w:val="000000"/>
        </w:rPr>
        <w:t>respeten, protejan y garanticen:</w:t>
      </w:r>
    </w:p>
    <w:p w:rsidR="004610BE" w:rsidRPr="006701A9" w:rsidRDefault="004610BE" w:rsidP="004610BE">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pStyle w:val="Ttulo4"/>
        <w:ind w:left="567" w:right="-280"/>
        <w:rPr>
          <w:rFonts w:ascii="Palatino Linotype" w:eastAsia="Palatino Linotype" w:hAnsi="Palatino Linotype" w:cs="Palatino Linotype"/>
          <w:b/>
          <w:color w:val="000000"/>
        </w:rPr>
      </w:pPr>
      <w:r w:rsidRPr="006701A9">
        <w:rPr>
          <w:rFonts w:ascii="Palatino Linotype" w:eastAsia="Palatino Linotype" w:hAnsi="Palatino Linotype" w:cs="Palatino Linotype"/>
          <w:b/>
          <w:color w:val="000000"/>
        </w:rPr>
        <w:t>Constitución Política de los Estados Unidos Mexicanos</w:t>
      </w:r>
    </w:p>
    <w:p w:rsidR="00597761" w:rsidRPr="006701A9" w:rsidRDefault="004A252E">
      <w:pPr>
        <w:pStyle w:val="Ttulo3"/>
        <w:ind w:left="567" w:right="-280"/>
        <w:rPr>
          <w:rFonts w:ascii="Palatino Linotype" w:eastAsia="Palatino Linotype" w:hAnsi="Palatino Linotype" w:cs="Palatino Linotype"/>
          <w:b/>
          <w:color w:val="000000"/>
        </w:rPr>
      </w:pPr>
      <w:r w:rsidRPr="006701A9">
        <w:rPr>
          <w:rFonts w:ascii="Palatino Linotype" w:eastAsia="Palatino Linotype" w:hAnsi="Palatino Linotype" w:cs="Palatino Linotype"/>
          <w:b/>
          <w:color w:val="000000"/>
        </w:rPr>
        <w:t>“Artículo 6. …</w:t>
      </w:r>
    </w:p>
    <w:p w:rsidR="00597761" w:rsidRPr="006701A9" w:rsidRDefault="004A252E">
      <w:pPr>
        <w:ind w:left="567" w:right="-280"/>
        <w:jc w:val="both"/>
        <w:rPr>
          <w:rFonts w:ascii="Palatino Linotype" w:eastAsia="Palatino Linotype" w:hAnsi="Palatino Linotype" w:cs="Palatino Linotype"/>
          <w:b/>
          <w:i/>
        </w:rPr>
      </w:pPr>
      <w:r w:rsidRPr="006701A9">
        <w:rPr>
          <w:rFonts w:ascii="Palatino Linotype" w:eastAsia="Palatino Linotype" w:hAnsi="Palatino Linotype" w:cs="Palatino Linotype"/>
          <w:b/>
          <w:i/>
        </w:rPr>
        <w:t>…</w:t>
      </w:r>
    </w:p>
    <w:p w:rsidR="00597761" w:rsidRPr="006701A9" w:rsidRDefault="004A252E">
      <w:pPr>
        <w:pBdr>
          <w:top w:val="nil"/>
          <w:left w:val="nil"/>
          <w:bottom w:val="nil"/>
          <w:right w:val="nil"/>
          <w:between w:val="nil"/>
        </w:pBdr>
        <w:spacing w:after="120"/>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Para efectos de lo dispuesto en el presente artículo se observará lo siguiente:</w:t>
      </w:r>
    </w:p>
    <w:p w:rsidR="00597761" w:rsidRPr="006701A9" w:rsidRDefault="004A252E">
      <w:pPr>
        <w:pBdr>
          <w:top w:val="nil"/>
          <w:left w:val="nil"/>
          <w:bottom w:val="nil"/>
          <w:right w:val="nil"/>
          <w:between w:val="nil"/>
        </w:pBdr>
        <w:ind w:left="567" w:right="-280"/>
        <w:jc w:val="both"/>
        <w:rPr>
          <w:rFonts w:ascii="Palatino Linotype" w:eastAsia="Palatino Linotype" w:hAnsi="Palatino Linotype" w:cs="Palatino Linotype"/>
          <w:b/>
          <w:i/>
          <w:color w:val="000000"/>
        </w:rPr>
      </w:pPr>
      <w:r w:rsidRPr="006701A9">
        <w:rPr>
          <w:rFonts w:ascii="Palatino Linotype" w:eastAsia="Palatino Linotype" w:hAnsi="Palatino Linotype" w:cs="Palatino Linotype"/>
          <w:b/>
          <w:i/>
          <w:color w:val="000000"/>
        </w:rPr>
        <w:t>A. Para el ejercicio del derecho de acceso a la información, la Federación y las entidades federativas, en el ámbito de sus respectivas competencias, se regirán por los siguientes principios y bases:</w:t>
      </w:r>
    </w:p>
    <w:p w:rsidR="00597761" w:rsidRPr="006701A9" w:rsidRDefault="004A252E">
      <w:pPr>
        <w:pBdr>
          <w:top w:val="nil"/>
          <w:left w:val="nil"/>
          <w:bottom w:val="nil"/>
          <w:right w:val="nil"/>
          <w:between w:val="nil"/>
        </w:pBdr>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b/>
          <w:i/>
          <w:color w:val="000000"/>
        </w:rPr>
        <w:t xml:space="preserve">I. </w:t>
      </w:r>
      <w:r w:rsidRPr="006701A9">
        <w:rPr>
          <w:rFonts w:ascii="Palatino Linotype" w:eastAsia="Palatino Linotype" w:hAnsi="Palatino Linotype" w:cs="Palatino Linotype"/>
          <w:b/>
          <w:i/>
          <w:color w:val="000000"/>
        </w:rPr>
        <w:tab/>
        <w:t>Toda la información en posesión de cualquier</w:t>
      </w:r>
      <w:r w:rsidRPr="006701A9">
        <w:rPr>
          <w:rFonts w:ascii="Palatino Linotype" w:eastAsia="Palatino Linotype" w:hAnsi="Palatino Linotype" w:cs="Palatino Linotype"/>
          <w:i/>
          <w:color w:val="000000"/>
        </w:rPr>
        <w:t xml:space="preserve"> </w:t>
      </w:r>
      <w:r w:rsidRPr="006701A9">
        <w:rPr>
          <w:rFonts w:ascii="Palatino Linotype" w:eastAsia="Palatino Linotype" w:hAnsi="Palatino Linotype" w:cs="Palatino Linotype"/>
          <w:b/>
          <w:i/>
          <w:color w:val="000000"/>
        </w:rPr>
        <w:t>autoridad</w:t>
      </w:r>
      <w:r w:rsidRPr="006701A9">
        <w:rPr>
          <w:rFonts w:ascii="Palatino Linotype" w:eastAsia="Palatino Linotype" w:hAnsi="Palatino Linotype" w:cs="Palatino Linotype"/>
          <w:i/>
          <w:color w:val="000000"/>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701A9">
        <w:rPr>
          <w:rFonts w:ascii="Palatino Linotype" w:eastAsia="Palatino Linotype" w:hAnsi="Palatino Linotype" w:cs="Palatino Linotype"/>
          <w:b/>
          <w:i/>
          <w:color w:val="000000"/>
        </w:rPr>
        <w:t>municipal</w:t>
      </w:r>
      <w:r w:rsidRPr="006701A9">
        <w:rPr>
          <w:rFonts w:ascii="Palatino Linotype" w:eastAsia="Palatino Linotype" w:hAnsi="Palatino Linotype" w:cs="Palatino Linotype"/>
          <w:i/>
          <w:color w:val="000000"/>
        </w:rPr>
        <w:t xml:space="preserve">, </w:t>
      </w:r>
      <w:r w:rsidRPr="006701A9">
        <w:rPr>
          <w:rFonts w:ascii="Palatino Linotype" w:eastAsia="Palatino Linotype" w:hAnsi="Palatino Linotype" w:cs="Palatino Linotype"/>
          <w:b/>
          <w:i/>
          <w:color w:val="000000"/>
        </w:rPr>
        <w:t>es pública</w:t>
      </w:r>
      <w:r w:rsidRPr="006701A9">
        <w:rPr>
          <w:rFonts w:ascii="Palatino Linotype" w:eastAsia="Palatino Linotype" w:hAnsi="Palatino Linotype" w:cs="Palatino Linotype"/>
          <w:i/>
          <w:color w:val="000000"/>
        </w:rPr>
        <w:t xml:space="preserve"> y sólo podrá ser reservada temporalmente por razones de interés público y seguridad nacional, en los términos que fijen las leyes. </w:t>
      </w:r>
      <w:r w:rsidRPr="006701A9">
        <w:rPr>
          <w:rFonts w:ascii="Palatino Linotype" w:eastAsia="Palatino Linotype" w:hAnsi="Palatino Linotype" w:cs="Palatino Linotype"/>
          <w:b/>
          <w:i/>
          <w:color w:val="000000"/>
        </w:rPr>
        <w:t>En la interpretación de este derecho deberá prevalecer el principio de máxima publicidad. Los sujetos obligados deberán documentar todo acto que derive del ejercicio de sus facultades, competencias o funciones</w:t>
      </w:r>
      <w:r w:rsidRPr="006701A9">
        <w:rPr>
          <w:rFonts w:ascii="Palatino Linotype" w:eastAsia="Palatino Linotype" w:hAnsi="Palatino Linotype" w:cs="Palatino Linotype"/>
          <w:i/>
          <w:color w:val="000000"/>
        </w:rPr>
        <w:t>, la ley determinará los supuestos específicos bajo los cuales procederá la declaración de inexistencia de la información.”</w:t>
      </w:r>
    </w:p>
    <w:p w:rsidR="00597761" w:rsidRPr="006701A9" w:rsidRDefault="004A252E">
      <w:pPr>
        <w:pStyle w:val="Ttulo4"/>
        <w:ind w:left="567" w:right="-28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Constitución Política del Estado Libre y Soberano de México</w:t>
      </w:r>
    </w:p>
    <w:p w:rsidR="00597761" w:rsidRPr="006701A9" w:rsidRDefault="004A252E">
      <w:pPr>
        <w:pStyle w:val="Ttulo5"/>
        <w:ind w:left="567" w:right="-28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“Artículo 5.-…</w:t>
      </w:r>
    </w:p>
    <w:p w:rsidR="00597761" w:rsidRPr="006701A9" w:rsidRDefault="004A252E">
      <w:pPr>
        <w:ind w:left="567" w:right="-280"/>
        <w:jc w:val="both"/>
        <w:rPr>
          <w:rFonts w:ascii="Palatino Linotype" w:eastAsia="Palatino Linotype" w:hAnsi="Palatino Linotype" w:cs="Palatino Linotype"/>
          <w:i/>
        </w:rPr>
      </w:pPr>
      <w:r w:rsidRPr="006701A9">
        <w:rPr>
          <w:rFonts w:ascii="Palatino Linotype" w:eastAsia="Palatino Linotype" w:hAnsi="Palatino Linotype" w:cs="Palatino Linotype"/>
          <w:i/>
        </w:rPr>
        <w:t>…</w:t>
      </w:r>
    </w:p>
    <w:p w:rsidR="00597761" w:rsidRPr="006701A9" w:rsidRDefault="004A252E">
      <w:pPr>
        <w:pBdr>
          <w:top w:val="nil"/>
          <w:left w:val="nil"/>
          <w:bottom w:val="nil"/>
          <w:right w:val="nil"/>
          <w:between w:val="nil"/>
        </w:pBdr>
        <w:ind w:left="567" w:right="-280"/>
        <w:jc w:val="both"/>
        <w:rPr>
          <w:rFonts w:ascii="Palatino Linotype" w:eastAsia="Palatino Linotype" w:hAnsi="Palatino Linotype" w:cs="Palatino Linotype"/>
          <w:b/>
          <w:i/>
          <w:color w:val="000000"/>
        </w:rPr>
      </w:pPr>
      <w:r w:rsidRPr="006701A9">
        <w:rPr>
          <w:rFonts w:ascii="Palatino Linotype" w:eastAsia="Palatino Linotype" w:hAnsi="Palatino Linotype" w:cs="Palatino Linotype"/>
          <w:b/>
          <w:i/>
          <w:color w:val="000000"/>
        </w:rPr>
        <w:t>El derecho a la información será garantizado por el Estado. La ley establecerá las previsiones que permitan asegurar la protección, el respeto y la difusión de este derecho.</w:t>
      </w:r>
    </w:p>
    <w:p w:rsidR="00597761" w:rsidRPr="006701A9" w:rsidRDefault="004A252E">
      <w:pPr>
        <w:pBdr>
          <w:top w:val="nil"/>
          <w:left w:val="nil"/>
          <w:bottom w:val="nil"/>
          <w:right w:val="nil"/>
          <w:between w:val="nil"/>
        </w:pBdr>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w:t>
      </w:r>
      <w:r w:rsidRPr="006701A9">
        <w:rPr>
          <w:rFonts w:ascii="Palatino Linotype" w:eastAsia="Palatino Linotype" w:hAnsi="Palatino Linotype" w:cs="Palatino Linotype"/>
          <w:i/>
          <w:color w:val="000000"/>
        </w:rPr>
        <w:lastRenderedPageBreak/>
        <w:t>transparentarán sus acciones, en términos de las disposiciones aplicables, la información será oportuna, clara, veraz y de fácil acceso.</w:t>
      </w:r>
    </w:p>
    <w:p w:rsidR="00597761" w:rsidRPr="006701A9" w:rsidRDefault="004A252E">
      <w:pPr>
        <w:pStyle w:val="Ttulo3"/>
        <w:ind w:left="567" w:right="-28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Este derecho se regirá por los principios y bases siguientes:</w:t>
      </w:r>
    </w:p>
    <w:p w:rsidR="00597761" w:rsidRPr="006701A9" w:rsidRDefault="004A252E">
      <w:pPr>
        <w:numPr>
          <w:ilvl w:val="0"/>
          <w:numId w:val="2"/>
        </w:numPr>
        <w:pBdr>
          <w:top w:val="nil"/>
          <w:left w:val="nil"/>
          <w:bottom w:val="nil"/>
          <w:right w:val="nil"/>
          <w:between w:val="nil"/>
        </w:pBdr>
        <w:ind w:left="567" w:right="-280" w:firstLine="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b/>
          <w:i/>
          <w:color w:val="000000"/>
        </w:rPr>
        <w:t>Toda la información en posesión de cualquier autoridad, entidad, órgano y organismos de los</w:t>
      </w:r>
      <w:r w:rsidRPr="006701A9">
        <w:rPr>
          <w:rFonts w:ascii="Palatino Linotype" w:eastAsia="Palatino Linotype" w:hAnsi="Palatino Linotype" w:cs="Palatino Linotype"/>
          <w:i/>
          <w:color w:val="000000"/>
        </w:rPr>
        <w:t xml:space="preserve"> Poderes Ejecutivo, Legislativo y Judicial, órganos autónomos, partidos políticos, fideicomisos y fondos públicos estatales y </w:t>
      </w:r>
      <w:r w:rsidRPr="006701A9">
        <w:rPr>
          <w:rFonts w:ascii="Palatino Linotype" w:eastAsia="Palatino Linotype" w:hAnsi="Palatino Linotype" w:cs="Palatino Linotype"/>
          <w:b/>
          <w:i/>
          <w:color w:val="000000"/>
        </w:rPr>
        <w:t>municipales</w:t>
      </w:r>
      <w:r w:rsidRPr="006701A9">
        <w:rPr>
          <w:rFonts w:ascii="Palatino Linotype" w:eastAsia="Palatino Linotype" w:hAnsi="Palatino Linotype" w:cs="Palatino Linotype"/>
          <w:i/>
          <w:color w:val="000000"/>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701A9">
        <w:rPr>
          <w:rFonts w:ascii="Palatino Linotype" w:eastAsia="Palatino Linotype" w:hAnsi="Palatino Linotype" w:cs="Palatino Linotype"/>
          <w:b/>
          <w:i/>
          <w:color w:val="000000"/>
        </w:rPr>
        <w:t>es pública</w:t>
      </w:r>
      <w:r w:rsidRPr="006701A9">
        <w:rPr>
          <w:rFonts w:ascii="Palatino Linotype" w:eastAsia="Palatino Linotype" w:hAnsi="Palatino Linotype" w:cs="Palatino Linotype"/>
          <w:i/>
          <w:color w:val="000000"/>
        </w:rPr>
        <w:t xml:space="preserve"> y sólo podrá ser reservada temporalmente por razones previstas en la Constitución Política de los Estados Unidos Mexicanos de interés público y seguridad, en los términos que fijen las leyes. </w:t>
      </w:r>
      <w:r w:rsidRPr="006701A9">
        <w:rPr>
          <w:rFonts w:ascii="Palatino Linotype" w:eastAsia="Palatino Linotype" w:hAnsi="Palatino Linotype" w:cs="Palatino Linotype"/>
          <w:b/>
          <w:i/>
          <w:color w:val="000000"/>
        </w:rPr>
        <w:t>En la interpretación de este derecho deberá prevalecer el principio de máxima publicidad</w:t>
      </w:r>
      <w:r w:rsidRPr="006701A9">
        <w:rPr>
          <w:rFonts w:ascii="Palatino Linotype" w:eastAsia="Palatino Linotype" w:hAnsi="Palatino Linotype" w:cs="Palatino Linotype"/>
          <w:i/>
          <w:color w:val="000000"/>
        </w:rPr>
        <w:t xml:space="preserve">. </w:t>
      </w:r>
      <w:r w:rsidRPr="006701A9">
        <w:rPr>
          <w:rFonts w:ascii="Palatino Linotype" w:eastAsia="Palatino Linotype" w:hAnsi="Palatino Linotype" w:cs="Palatino Linotype"/>
          <w:b/>
          <w:i/>
          <w:color w:val="000000"/>
        </w:rPr>
        <w:t>Los sujetos obligados deberán documentar todo acto que derive del ejercicio de sus facultades, competencias o funciones</w:t>
      </w:r>
      <w:r w:rsidRPr="006701A9">
        <w:rPr>
          <w:rFonts w:ascii="Palatino Linotype" w:eastAsia="Palatino Linotype" w:hAnsi="Palatino Linotype" w:cs="Palatino Linotype"/>
          <w:i/>
          <w:color w:val="000000"/>
        </w:rPr>
        <w:t>, la ley determinará los supuestos específicos bajo los cuales procederá la declaración de inexistencia de la información.”</w:t>
      </w:r>
    </w:p>
    <w:p w:rsidR="00597761" w:rsidRPr="006701A9" w:rsidRDefault="00597761">
      <w:pPr>
        <w:pBdr>
          <w:top w:val="nil"/>
          <w:left w:val="nil"/>
          <w:bottom w:val="nil"/>
          <w:right w:val="nil"/>
          <w:between w:val="nil"/>
        </w:pBdr>
        <w:tabs>
          <w:tab w:val="left" w:pos="426"/>
          <w:tab w:val="left" w:pos="567"/>
        </w:tabs>
        <w:spacing w:line="360" w:lineRule="auto"/>
        <w:ind w:left="567"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Según el artículo 150 de la Ley de Transparencia del Estado, la solicitud es la garantía primaria del Derecho de Acceso a la Información, además, establece que se regirá </w:t>
      </w:r>
      <w:r w:rsidRPr="006701A9">
        <w:rPr>
          <w:rFonts w:ascii="Palatino Linotype" w:eastAsia="Palatino Linotype" w:hAnsi="Palatino Linotype" w:cs="Palatino Linotype"/>
          <w:i/>
          <w:color w:val="000000"/>
        </w:rPr>
        <w:t>por los principios de simplicidad, rapidez gratuidad del procedimiento, auxilio y orientación a los particulares</w:t>
      </w:r>
      <w:r w:rsidRPr="006701A9">
        <w:rPr>
          <w:rFonts w:ascii="Palatino Linotype" w:eastAsia="Palatino Linotype" w:hAnsi="Palatino Linotype" w:cs="Palatino Linotype"/>
          <w:color w:val="000000"/>
        </w:rPr>
        <w:t>, contemplando el derecho de las personas con discapacidad y hablantes de lengua indígena.</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El Derecho de Acceso a la Información se garantiza y respeta oportunamente, y según lo que dispone la Ley, las </w:t>
      </w:r>
      <w:r w:rsidRPr="006701A9">
        <w:rPr>
          <w:rFonts w:ascii="Palatino Linotype" w:eastAsia="Palatino Linotype" w:hAnsi="Palatino Linotype" w:cs="Palatino Linotype"/>
          <w:i/>
          <w:color w:val="000000"/>
        </w:rPr>
        <w:t>solicitudes de acceso a la información</w:t>
      </w:r>
      <w:r w:rsidRPr="006701A9">
        <w:rPr>
          <w:rFonts w:ascii="Palatino Linotype" w:eastAsia="Palatino Linotype" w:hAnsi="Palatino Linotype" w:cs="Palatino Linotype"/>
          <w:color w:val="000000"/>
        </w:rPr>
        <w:t>.</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lastRenderedPageBreak/>
        <w:t xml:space="preserve">Así entonces, se procede analizar, en primer lugar, si 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 </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1"/>
          <w:numId w:val="3"/>
        </w:numPr>
        <w:pBdr>
          <w:top w:val="nil"/>
          <w:left w:val="nil"/>
          <w:bottom w:val="nil"/>
          <w:right w:val="nil"/>
          <w:between w:val="nil"/>
        </w:pBdr>
        <w:ind w:left="567" w:right="-847" w:hanging="141"/>
        <w:rPr>
          <w:rFonts w:ascii="Palatino Linotype" w:eastAsia="Palatino Linotype" w:hAnsi="Palatino Linotype" w:cs="Palatino Linotype"/>
          <w:b/>
          <w:color w:val="000000"/>
        </w:rPr>
      </w:pPr>
      <w:bookmarkStart w:id="8" w:name="_heading=h.4d34og8" w:colFirst="0" w:colLast="0"/>
      <w:bookmarkEnd w:id="8"/>
      <w:r w:rsidRPr="006701A9">
        <w:rPr>
          <w:rFonts w:ascii="Palatino Linotype" w:eastAsia="Palatino Linotype" w:hAnsi="Palatino Linotype" w:cs="Palatino Linotype"/>
          <w:b/>
          <w:color w:val="000000"/>
        </w:rPr>
        <w:t>De la información solicitada y la respuesta del SUJETO OBLIGADO.</w:t>
      </w:r>
    </w:p>
    <w:p w:rsidR="00597761" w:rsidRPr="006701A9" w:rsidRDefault="00597761">
      <w:pPr>
        <w:pBdr>
          <w:top w:val="nil"/>
          <w:left w:val="nil"/>
          <w:bottom w:val="nil"/>
          <w:right w:val="nil"/>
          <w:between w:val="nil"/>
        </w:pBdr>
        <w:ind w:right="-847"/>
        <w:rPr>
          <w:rFonts w:ascii="Palatino Linotype" w:eastAsia="Palatino Linotype" w:hAnsi="Palatino Linotype" w:cs="Palatino Linotype"/>
          <w:b/>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Así, debemos recapitular que el </w:t>
      </w:r>
      <w:r w:rsidRPr="006701A9">
        <w:rPr>
          <w:rFonts w:ascii="Palatino Linotype" w:eastAsia="Palatino Linotype" w:hAnsi="Palatino Linotype" w:cs="Palatino Linotype"/>
          <w:b/>
          <w:color w:val="000000"/>
        </w:rPr>
        <w:t>RECURRENTE</w:t>
      </w:r>
      <w:r w:rsidRPr="006701A9">
        <w:rPr>
          <w:rFonts w:ascii="Palatino Linotype" w:eastAsia="Palatino Linotype" w:hAnsi="Palatino Linotype" w:cs="Palatino Linotype"/>
          <w:color w:val="000000"/>
        </w:rPr>
        <w:t xml:space="preserve"> solicitó el </w:t>
      </w:r>
      <w:r w:rsidRPr="006701A9">
        <w:rPr>
          <w:rFonts w:ascii="Palatino Linotype" w:eastAsia="Palatino Linotype" w:hAnsi="Palatino Linotype" w:cs="Palatino Linotype"/>
          <w:b/>
          <w:color w:val="000000"/>
        </w:rPr>
        <w:t>número de despensas que entregó Desarrollo Social de julio a diciembre de 2023.</w:t>
      </w:r>
    </w:p>
    <w:p w:rsidR="00597761" w:rsidRPr="006701A9" w:rsidRDefault="00597761">
      <w:pPr>
        <w:pBdr>
          <w:top w:val="nil"/>
          <w:left w:val="nil"/>
          <w:bottom w:val="nil"/>
          <w:right w:val="nil"/>
          <w:between w:val="nil"/>
        </w:pBdr>
        <w:tabs>
          <w:tab w:val="left" w:pos="426"/>
          <w:tab w:val="left" w:pos="567"/>
        </w:tabs>
        <w:spacing w:line="360" w:lineRule="auto"/>
        <w:ind w:left="2629" w:right="-847"/>
        <w:jc w:val="both"/>
        <w:rPr>
          <w:rFonts w:ascii="Palatino Linotype" w:eastAsia="Palatino Linotype" w:hAnsi="Palatino Linotype" w:cs="Palatino Linotype"/>
          <w:b/>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color w:val="000000"/>
        </w:rPr>
        <w:t xml:space="preserve">En respuesta, 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por medio de la Dirección General de Desarrollo Social, informó que no se encontró información referente a “</w:t>
      </w:r>
      <w:r w:rsidRPr="006701A9">
        <w:rPr>
          <w:rFonts w:ascii="Palatino Linotype" w:eastAsia="Palatino Linotype" w:hAnsi="Palatino Linotype" w:cs="Palatino Linotype"/>
        </w:rPr>
        <w:t>cuántas</w:t>
      </w:r>
      <w:r w:rsidRPr="006701A9">
        <w:rPr>
          <w:rFonts w:ascii="Palatino Linotype" w:eastAsia="Palatino Linotype" w:hAnsi="Palatino Linotype" w:cs="Palatino Linotype"/>
          <w:color w:val="000000"/>
        </w:rPr>
        <w:t xml:space="preserve"> despensas </w:t>
      </w:r>
      <w:r w:rsidRPr="006701A9">
        <w:rPr>
          <w:rFonts w:ascii="Palatino Linotype" w:eastAsia="Palatino Linotype" w:hAnsi="Palatino Linotype" w:cs="Palatino Linotype"/>
        </w:rPr>
        <w:t>entregó</w:t>
      </w:r>
      <w:r w:rsidRPr="006701A9">
        <w:rPr>
          <w:rFonts w:ascii="Palatino Linotype" w:eastAsia="Palatino Linotype" w:hAnsi="Palatino Linotype" w:cs="Palatino Linotype"/>
          <w:color w:val="000000"/>
        </w:rPr>
        <w:t xml:space="preserve"> desarrollo social del periodo de agosto a diciembre 2023”, por tal motivo, </w:t>
      </w:r>
      <w:r w:rsidRPr="006701A9">
        <w:rPr>
          <w:rFonts w:ascii="Palatino Linotype" w:eastAsia="Palatino Linotype" w:hAnsi="Palatino Linotype" w:cs="Palatino Linotype"/>
          <w:b/>
          <w:color w:val="000000"/>
        </w:rPr>
        <w:t>no se genera, posee o administra la información y no es posible entregar.</w:t>
      </w:r>
    </w:p>
    <w:p w:rsidR="00597761" w:rsidRPr="006701A9" w:rsidRDefault="00597761">
      <w:pPr>
        <w:ind w:right="-847"/>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color w:val="000000"/>
        </w:rPr>
        <w:lastRenderedPageBreak/>
        <w:t xml:space="preserve">Posteriormente, el </w:t>
      </w:r>
      <w:r w:rsidRPr="006701A9">
        <w:rPr>
          <w:rFonts w:ascii="Palatino Linotype" w:eastAsia="Palatino Linotype" w:hAnsi="Palatino Linotype" w:cs="Palatino Linotype"/>
          <w:b/>
          <w:color w:val="000000"/>
        </w:rPr>
        <w:t xml:space="preserve">RECURRENTE </w:t>
      </w:r>
      <w:r w:rsidRPr="006701A9">
        <w:rPr>
          <w:rFonts w:ascii="Palatino Linotype" w:eastAsia="Palatino Linotype" w:hAnsi="Palatino Linotype" w:cs="Palatino Linotype"/>
          <w:color w:val="000000"/>
        </w:rPr>
        <w:t>interpuso el</w:t>
      </w:r>
      <w:r w:rsidRPr="006701A9">
        <w:rPr>
          <w:rFonts w:ascii="Palatino Linotype" w:eastAsia="Palatino Linotype" w:hAnsi="Palatino Linotype" w:cs="Palatino Linotype"/>
          <w:b/>
          <w:color w:val="000000"/>
        </w:rPr>
        <w:t xml:space="preserve"> </w:t>
      </w:r>
      <w:r w:rsidRPr="006701A9">
        <w:rPr>
          <w:rFonts w:ascii="Palatino Linotype" w:eastAsia="Palatino Linotype" w:hAnsi="Palatino Linotype" w:cs="Palatino Linotype"/>
          <w:color w:val="000000"/>
        </w:rPr>
        <w:t xml:space="preserve">recurso de revisión número </w:t>
      </w:r>
      <w:r w:rsidRPr="006701A9">
        <w:rPr>
          <w:rFonts w:ascii="Palatino Linotype" w:eastAsia="Palatino Linotype" w:hAnsi="Palatino Linotype" w:cs="Palatino Linotype"/>
          <w:b/>
          <w:color w:val="000000"/>
        </w:rPr>
        <w:t>01108/INFOEM/IP/RR/2025 y 01110/INFOEM/IP/RR/2025</w:t>
      </w:r>
      <w:r w:rsidRPr="006701A9">
        <w:rPr>
          <w:rFonts w:ascii="Palatino Linotype" w:eastAsia="Palatino Linotype" w:hAnsi="Palatino Linotype" w:cs="Palatino Linotype"/>
          <w:color w:val="000000"/>
        </w:rPr>
        <w:t>, donde manifestó como motivos de inconformidad,</w:t>
      </w:r>
      <w:r w:rsidRPr="006701A9">
        <w:rPr>
          <w:rFonts w:ascii="Palatino Linotype" w:eastAsia="Palatino Linotype" w:hAnsi="Palatino Linotype" w:cs="Palatino Linotype"/>
          <w:b/>
          <w:color w:val="000000"/>
        </w:rPr>
        <w:t xml:space="preserve"> la negativa de la información solicitada.</w:t>
      </w:r>
    </w:p>
    <w:p w:rsidR="004610BE" w:rsidRPr="006701A9" w:rsidRDefault="004610BE" w:rsidP="004610BE">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En razón de lo anterior, el estudio del presente asunto versará en analizar las constancias que obran en el expediente digital formado en el SAIMEX, así como los agravios expuestos por el </w:t>
      </w:r>
      <w:r w:rsidRPr="006701A9">
        <w:rPr>
          <w:rFonts w:ascii="Palatino Linotype" w:eastAsia="Palatino Linotype" w:hAnsi="Palatino Linotype" w:cs="Palatino Linotype"/>
          <w:b/>
          <w:color w:val="000000"/>
        </w:rPr>
        <w:t>RECURRENTE</w:t>
      </w:r>
      <w:r w:rsidRPr="006701A9">
        <w:rPr>
          <w:rFonts w:ascii="Palatino Linotype" w:eastAsia="Palatino Linotype" w:hAnsi="Palatino Linotype" w:cs="Palatino Linotype"/>
          <w:color w:val="000000"/>
        </w:rPr>
        <w:t xml:space="preserve"> a través del recurso de revisión </w:t>
      </w:r>
      <w:r w:rsidRPr="006701A9">
        <w:rPr>
          <w:rFonts w:ascii="Palatino Linotype" w:eastAsia="Palatino Linotype" w:hAnsi="Palatino Linotype" w:cs="Palatino Linotype"/>
          <w:b/>
          <w:color w:val="000000"/>
        </w:rPr>
        <w:t>01108/INFOEM/IP/RR/2025 y 01110/INFOEM/IP/RR/2025</w:t>
      </w:r>
      <w:r w:rsidRPr="006701A9">
        <w:rPr>
          <w:rFonts w:ascii="Palatino Linotype" w:eastAsia="Palatino Linotype" w:hAnsi="Palatino Linotype" w:cs="Palatino Linotype"/>
          <w:color w:val="000000"/>
        </w:rPr>
        <w:t xml:space="preserve">, con el objeto de determinar si, con su respuesta, 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colmó el derecho de acceso a la información o, si, por el contrario, procede la entrega de información.</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Así las cosas, 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lastRenderedPageBreak/>
        <w:t>En este sentido, para atender las solicitudes de información, los Sujetos Obligados contarán con un área denominada Unidad de Transparencia</w:t>
      </w:r>
      <w:r w:rsidRPr="006701A9">
        <w:rPr>
          <w:rFonts w:ascii="Palatino Linotype" w:eastAsia="Palatino Linotype" w:hAnsi="Palatino Linotype" w:cs="Palatino Linotype"/>
          <w:color w:val="000000"/>
          <w:vertAlign w:val="superscript"/>
        </w:rPr>
        <w:footnoteReference w:id="5"/>
      </w:r>
      <w:r w:rsidRPr="006701A9">
        <w:rPr>
          <w:rFonts w:ascii="Palatino Linotype" w:eastAsia="Palatino Linotype" w:hAnsi="Palatino Linotype" w:cs="Palatino Linotype"/>
          <w:color w:val="000000"/>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6701A9">
        <w:rPr>
          <w:rFonts w:ascii="Palatino Linotype" w:eastAsia="Palatino Linotype" w:hAnsi="Palatino Linotype" w:cs="Palatino Linotype"/>
          <w:b/>
          <w:color w:val="000000"/>
        </w:rPr>
        <w:t xml:space="preserve"> </w:t>
      </w:r>
      <w:r w:rsidRPr="006701A9">
        <w:rPr>
          <w:rFonts w:ascii="Palatino Linotype" w:eastAsia="Palatino Linotype" w:hAnsi="Palatino Linotype" w:cs="Palatino Linotype"/>
          <w:color w:val="000000"/>
        </w:rPr>
        <w:t>en los términos de la Ley General y la Ley de Transparencia y Acceso a la Información Pública del Estado de México y Municipios</w:t>
      </w:r>
      <w:r w:rsidRPr="006701A9">
        <w:rPr>
          <w:rFonts w:ascii="Palatino Linotype" w:eastAsia="Palatino Linotype" w:hAnsi="Palatino Linotype" w:cs="Palatino Linotype"/>
          <w:color w:val="000000"/>
          <w:vertAlign w:val="superscript"/>
        </w:rPr>
        <w:footnoteReference w:id="6"/>
      </w:r>
      <w:r w:rsidRPr="006701A9">
        <w:rPr>
          <w:rFonts w:ascii="Palatino Linotype" w:eastAsia="Palatino Linotype" w:hAnsi="Palatino Linotype" w:cs="Palatino Linotype"/>
          <w:color w:val="000000"/>
        </w:rPr>
        <w:t>.</w:t>
      </w:r>
    </w:p>
    <w:p w:rsidR="00597761" w:rsidRPr="006701A9" w:rsidRDefault="00597761">
      <w:pPr>
        <w:ind w:right="-847"/>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De conformidad con lo dispuesto en la Ley de Transparencia y Acceso a la Información Pública del Estado de México y Municipios, las Unidades de Transparencia tendrán, entre sus atribuciones, las siguientes:</w:t>
      </w:r>
    </w:p>
    <w:p w:rsidR="00597761" w:rsidRPr="006701A9" w:rsidRDefault="004A252E">
      <w:pPr>
        <w:numPr>
          <w:ilvl w:val="1"/>
          <w:numId w:val="4"/>
        </w:numPr>
        <w:pBdr>
          <w:top w:val="nil"/>
          <w:left w:val="nil"/>
          <w:bottom w:val="nil"/>
          <w:right w:val="nil"/>
          <w:between w:val="nil"/>
        </w:pBdr>
        <w:ind w:left="709" w:right="-280" w:hanging="142"/>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Recibir, tramitar y dar respuesta a las solicitudes de acceso a la información;</w:t>
      </w:r>
    </w:p>
    <w:p w:rsidR="00597761" w:rsidRPr="006701A9" w:rsidRDefault="004A252E">
      <w:pPr>
        <w:numPr>
          <w:ilvl w:val="1"/>
          <w:numId w:val="4"/>
        </w:numPr>
        <w:pBdr>
          <w:top w:val="nil"/>
          <w:left w:val="nil"/>
          <w:bottom w:val="nil"/>
          <w:right w:val="nil"/>
          <w:between w:val="nil"/>
        </w:pBdr>
        <w:ind w:left="709" w:right="-280" w:hanging="142"/>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Realizar, con efectividad, los trámites internos necesarios para la atención de las solicitudes de acceso a la información; </w:t>
      </w:r>
    </w:p>
    <w:p w:rsidR="00597761" w:rsidRPr="006701A9" w:rsidRDefault="004A252E">
      <w:pPr>
        <w:numPr>
          <w:ilvl w:val="1"/>
          <w:numId w:val="4"/>
        </w:numPr>
        <w:pBdr>
          <w:top w:val="nil"/>
          <w:left w:val="nil"/>
          <w:bottom w:val="nil"/>
          <w:right w:val="nil"/>
          <w:between w:val="nil"/>
        </w:pBdr>
        <w:ind w:left="709" w:right="-280" w:hanging="142"/>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Entregar, en su caso, a los particulares la información solicitada; y </w:t>
      </w:r>
    </w:p>
    <w:p w:rsidR="00597761" w:rsidRPr="006701A9" w:rsidRDefault="004A252E">
      <w:pPr>
        <w:numPr>
          <w:ilvl w:val="1"/>
          <w:numId w:val="4"/>
        </w:numPr>
        <w:pBdr>
          <w:top w:val="nil"/>
          <w:left w:val="nil"/>
          <w:bottom w:val="nil"/>
          <w:right w:val="nil"/>
          <w:between w:val="nil"/>
        </w:pBdr>
        <w:spacing w:after="240"/>
        <w:ind w:left="709" w:right="-280" w:hanging="142"/>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Efectuar las notificaciones a los solicitantes.</w:t>
      </w:r>
    </w:p>
    <w:p w:rsidR="00597761" w:rsidRPr="006701A9" w:rsidRDefault="00597761">
      <w:pPr>
        <w:spacing w:before="240" w:after="240"/>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Otros sujetos del proceso de atención a las solicitudes de información son los servidores públicos habilitados, quienes serán designados por el titular del </w:t>
      </w:r>
      <w:r w:rsidRPr="006701A9">
        <w:rPr>
          <w:rFonts w:ascii="Palatino Linotype" w:eastAsia="Palatino Linotype" w:hAnsi="Palatino Linotype" w:cs="Palatino Linotype"/>
          <w:b/>
          <w:color w:val="000000"/>
        </w:rPr>
        <w:t xml:space="preserve">SUJETO OBLIGADO </w:t>
      </w:r>
      <w:r w:rsidRPr="006701A9">
        <w:rPr>
          <w:rFonts w:ascii="Palatino Linotype" w:eastAsia="Palatino Linotype" w:hAnsi="Palatino Linotype" w:cs="Palatino Linotype"/>
          <w:color w:val="000000"/>
        </w:rPr>
        <w:t xml:space="preserve">a </w:t>
      </w:r>
      <w:r w:rsidRPr="006701A9">
        <w:rPr>
          <w:rFonts w:ascii="Palatino Linotype" w:eastAsia="Palatino Linotype" w:hAnsi="Palatino Linotype" w:cs="Palatino Linotype"/>
          <w:color w:val="000000"/>
        </w:rPr>
        <w:lastRenderedPageBreak/>
        <w:t>propuesta del responsable de la Unidad de Transparencia</w:t>
      </w:r>
      <w:r w:rsidRPr="006701A9">
        <w:rPr>
          <w:rFonts w:ascii="Palatino Linotype" w:eastAsia="Palatino Linotype" w:hAnsi="Palatino Linotype" w:cs="Palatino Linotype"/>
          <w:color w:val="000000"/>
          <w:vertAlign w:val="superscript"/>
        </w:rPr>
        <w:footnoteReference w:id="7"/>
      </w:r>
      <w:r w:rsidRPr="006701A9">
        <w:rPr>
          <w:rFonts w:ascii="Palatino Linotype" w:eastAsia="Palatino Linotype" w:hAnsi="Palatino Linotype" w:cs="Palatino Linotype"/>
          <w:color w:val="000000"/>
        </w:rPr>
        <w:t xml:space="preserve"> y tendrán, entre sus atribuciones, las siguientes</w:t>
      </w:r>
      <w:r w:rsidRPr="006701A9">
        <w:rPr>
          <w:rFonts w:ascii="Palatino Linotype" w:eastAsia="Palatino Linotype" w:hAnsi="Palatino Linotype" w:cs="Palatino Linotype"/>
          <w:color w:val="000000"/>
          <w:vertAlign w:val="superscript"/>
        </w:rPr>
        <w:footnoteReference w:id="8"/>
      </w:r>
      <w:r w:rsidRPr="006701A9">
        <w:rPr>
          <w:rFonts w:ascii="Palatino Linotype" w:eastAsia="Palatino Linotype" w:hAnsi="Palatino Linotype" w:cs="Palatino Linotype"/>
          <w:color w:val="000000"/>
        </w:rPr>
        <w:t>:</w:t>
      </w:r>
    </w:p>
    <w:p w:rsidR="00597761" w:rsidRPr="006701A9" w:rsidRDefault="004A252E">
      <w:pPr>
        <w:numPr>
          <w:ilvl w:val="1"/>
          <w:numId w:val="5"/>
        </w:numPr>
        <w:pBdr>
          <w:top w:val="nil"/>
          <w:left w:val="nil"/>
          <w:bottom w:val="nil"/>
          <w:right w:val="nil"/>
          <w:between w:val="nil"/>
        </w:pBdr>
        <w:spacing w:before="240"/>
        <w:ind w:left="709" w:right="-280" w:hanging="142"/>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Localizar la información que le solicite la Unidad de Transparencia; y</w:t>
      </w:r>
    </w:p>
    <w:p w:rsidR="00597761" w:rsidRPr="006701A9" w:rsidRDefault="004A252E">
      <w:pPr>
        <w:numPr>
          <w:ilvl w:val="1"/>
          <w:numId w:val="5"/>
        </w:numPr>
        <w:pBdr>
          <w:top w:val="nil"/>
          <w:left w:val="nil"/>
          <w:bottom w:val="nil"/>
          <w:right w:val="nil"/>
          <w:between w:val="nil"/>
        </w:pBdr>
        <w:spacing w:after="240"/>
        <w:ind w:left="709" w:right="-280" w:hanging="142"/>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Proporcionar la información que obre en los archivos y que le sea solicitada por la Unidad de Transparencia.</w:t>
      </w:r>
    </w:p>
    <w:p w:rsidR="00597761" w:rsidRPr="006701A9" w:rsidRDefault="00597761">
      <w:pPr>
        <w:tabs>
          <w:tab w:val="left" w:pos="426"/>
          <w:tab w:val="left" w:pos="567"/>
        </w:tabs>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De tal manera que cada una de las áreas administrativas del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597761" w:rsidRPr="006701A9" w:rsidRDefault="00597761">
      <w:pPr>
        <w:ind w:right="-847"/>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Aunado a lo anterior, la Ley de Transparencia y Acceso a la Información Pública del Estado de México y Municipios, en su artículo 53, establece las funciones correspondientes a esta Unidad; mismas que se inserta a continuación:</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b/>
          <w:i/>
          <w:color w:val="000000"/>
        </w:rPr>
        <w:t>“Artículo 53</w:t>
      </w:r>
      <w:r w:rsidRPr="006701A9">
        <w:rPr>
          <w:rFonts w:ascii="Palatino Linotype" w:eastAsia="Palatino Linotype" w:hAnsi="Palatino Linotype" w:cs="Palatino Linotype"/>
          <w:i/>
          <w:color w:val="000000"/>
        </w:rPr>
        <w:t xml:space="preserve">. Las Unidades de Transparencia tendrán las siguientes funciones: </w:t>
      </w:r>
    </w:p>
    <w:p w:rsidR="00597761" w:rsidRPr="006701A9" w:rsidRDefault="00597761">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b/>
          <w:i/>
          <w:color w:val="000000"/>
        </w:rPr>
      </w:pPr>
      <w:r w:rsidRPr="006701A9">
        <w:rPr>
          <w:rFonts w:ascii="Palatino Linotype" w:eastAsia="Palatino Linotype" w:hAnsi="Palatino Linotype" w:cs="Palatino Linotype"/>
          <w:b/>
          <w:i/>
          <w:color w:val="000000"/>
        </w:rPr>
        <w:t xml:space="preserve">II. Recibir, tramitar y dar respuesta a las solicitudes de acceso a la información;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lastRenderedPageBreak/>
        <w:t xml:space="preserve">III. Auxiliar a los particulares en la elaboración de solicitudes de acceso a la información y, en su caso, orientarlos sobre los sujetos obligados competentes conforme a la normatividad aplicable;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b/>
          <w:i/>
          <w:color w:val="000000"/>
        </w:rPr>
      </w:pPr>
      <w:r w:rsidRPr="006701A9">
        <w:rPr>
          <w:rFonts w:ascii="Palatino Linotype" w:eastAsia="Palatino Linotype" w:hAnsi="Palatino Linotype" w:cs="Palatino Linotype"/>
          <w:b/>
          <w:i/>
          <w:color w:val="000000"/>
        </w:rPr>
        <w:t xml:space="preserve">IV. Realizar, con efectividad, los trámites internos necesarios para la atención de las solicitudes de acceso a la información;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V. Entregar, en su caso, a los particulares la información solicitada;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VI. Efectuar las notificaciones a los solicitantes;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VII. Proponer al Comité de Transparencia, los procedimientos internos que aseguren la mayor eficiencia en la gestión de las solicitudes de acceso a la información, conforme a la normatividad aplicable;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VIII. Proponer a quien preside el Comité de Transparencia, personal habilitado que sea necesario para recibir y dar trámite a las solicitudes de acceso a la información;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b/>
          <w:i/>
          <w:color w:val="000000"/>
        </w:rPr>
      </w:pPr>
      <w:r w:rsidRPr="006701A9">
        <w:rPr>
          <w:rFonts w:ascii="Palatino Linotype" w:eastAsia="Palatino Linotype" w:hAnsi="Palatino Linotype" w:cs="Palatino Linotype"/>
          <w:b/>
          <w:i/>
          <w:color w:val="000000"/>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X. Presentar ante el Comité, el proyecto de clasificación de información;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XI. Promover e implementar políticas de transparencia proactiva procurando su accesibilidad;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XII. Fomentar la transparencia y accesibilidad al interior del sujeto obligado; </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XIII. Hacer del conocimiento de la instancia competente la probable responsabilidad por el incumplimiento de las obligaciones previstas en la presente Ley; y</w:t>
      </w:r>
    </w:p>
    <w:p w:rsidR="00597761" w:rsidRPr="006701A9" w:rsidRDefault="004A252E">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XIV. Las demás que resulten necesarias para facilitar el acceso a la información y aquellas que se desprenden de la presente Ley y demás disposiciones jurídicas aplicables. (…)</w:t>
      </w:r>
    </w:p>
    <w:p w:rsidR="00597761" w:rsidRPr="006701A9" w:rsidRDefault="004A252E">
      <w:pPr>
        <w:pBdr>
          <w:top w:val="nil"/>
          <w:left w:val="nil"/>
          <w:bottom w:val="nil"/>
          <w:right w:val="nil"/>
          <w:between w:val="nil"/>
        </w:pBdr>
        <w:tabs>
          <w:tab w:val="left" w:pos="426"/>
        </w:tabs>
        <w:spacing w:after="240"/>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597761" w:rsidRPr="006701A9" w:rsidRDefault="00597761">
      <w:pPr>
        <w:tabs>
          <w:tab w:val="left" w:pos="426"/>
        </w:tabs>
        <w:spacing w:before="240" w:after="240"/>
        <w:ind w:right="-847"/>
        <w:jc w:val="both"/>
        <w:rPr>
          <w:rFonts w:ascii="Palatino Linotype" w:eastAsia="Palatino Linotype" w:hAnsi="Palatino Linotype" w:cs="Palatino Linotype"/>
          <w:i/>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De lo expuesto y con relación a lo solicitado, se tiene que, la Unidad de Transparencia es la encargada de recibir, tramitar y dar respuesta a las solicitudes de acceso a la información.</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Así, se reitera que existió un pronunciamiento por parte del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por medio de la </w:t>
      </w:r>
      <w:r w:rsidRPr="006701A9">
        <w:rPr>
          <w:rFonts w:ascii="Palatino Linotype" w:eastAsia="Palatino Linotype" w:hAnsi="Palatino Linotype" w:cs="Palatino Linotype"/>
          <w:b/>
          <w:color w:val="000000"/>
        </w:rPr>
        <w:t xml:space="preserve">Dirección General de Desarrollo Social y Servidora Pública Habilitada, </w:t>
      </w:r>
      <w:r w:rsidRPr="006701A9">
        <w:rPr>
          <w:rFonts w:ascii="Palatino Linotype" w:eastAsia="Palatino Linotype" w:hAnsi="Palatino Linotype" w:cs="Palatino Linotype"/>
          <w:color w:val="000000"/>
        </w:rPr>
        <w:t>Unidad Administrativa de la cual fue solicitada la información</w:t>
      </w:r>
      <w:r w:rsidRPr="006701A9">
        <w:rPr>
          <w:rFonts w:ascii="Palatino Linotype" w:eastAsia="Palatino Linotype" w:hAnsi="Palatino Linotype" w:cs="Palatino Linotype"/>
          <w:b/>
          <w:color w:val="000000"/>
        </w:rPr>
        <w:t>.</w:t>
      </w:r>
    </w:p>
    <w:p w:rsidR="00597761" w:rsidRPr="006701A9" w:rsidRDefault="00597761">
      <w:pPr>
        <w:pBdr>
          <w:top w:val="nil"/>
          <w:left w:val="nil"/>
          <w:bottom w:val="nil"/>
          <w:right w:val="nil"/>
          <w:between w:val="nil"/>
        </w:pBdr>
        <w:ind w:left="720" w:right="-847"/>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Correlativo a lo anterior, resulta conveniente mencionar que el Manual General de Organización del Sector Central de la Administración Pública Municipal de Toluca, establece que la Dirección General de Desarrollo Social tiene por objetivo, planear, promover, conducir, difundir, ejecutar y evaluar las políticas públicas encaminadas al desarrollo social, así como los programas sociales para el impulso y desarrollo de la juventud, comunidades indígenas, población en rezago social, organizaciones sin fines de lucro y sociedad en general, con base en los principios de equidad e igualdad de oportunidades, beneficios comunes y el respeto a los derechos sociales y educativos; así mismo, fomentar la cultura de la tolerancia, creando un entorno social pacífico que inhiba conductas antisociales y con ello, reestructurar el tejido social y elevar la calidad de vida de la población del Municipio de Toluca. Y cuenta con las siguientes funciones:</w:t>
      </w:r>
    </w:p>
    <w:p w:rsidR="004610BE" w:rsidRPr="006701A9" w:rsidRDefault="004610BE" w:rsidP="004610BE">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b/>
          <w:color w:val="000000"/>
        </w:rPr>
        <w:lastRenderedPageBreak/>
        <w:t xml:space="preserve">Planear, organizar, dirigir, controlar y evaluar los programas, proyectos y acciones para impulsar el desarrollo integral de los jóvenes del Municipio de Toluca, en coordinación con los gobiernos estatal y federal;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b/>
          <w:color w:val="000000"/>
        </w:rPr>
        <w:t xml:space="preserve">Desarrollar e implementar proyectos para la detección y clasificación de necesidades prioritarias de la población de escasos recursos del Municipio de Toluca;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b/>
          <w:color w:val="000000"/>
        </w:rPr>
        <w:t xml:space="preserve">Desarrollar e implementar acciones conjuntas con los sectores público, social y privado, que conlleven a elevar el nivel de vida de la población, dando prioridad al beneficio de los grupos con mayor índice de pobreza y rezago social;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 Planear y dirigir la realización de talleres, exposiciones, muestras artesanales y publicaciones que permitan el rescate, preservación, difusión y fortalecimiento de las manifestaciones culturales de las comunidades indígenas;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b/>
          <w:color w:val="000000"/>
        </w:rPr>
        <w:t xml:space="preserve">Generar, operar y promover, en coordinación con dependencias federales, estatales y con organismos no gubernamentales, la ejecución de programas, proyectos y acciones para mejorar las condiciones de vida de las comunidades indígenas reconocidas en el Municipio de Toluca;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Apoyar a la población estudiantil del municipio mediante el otorgamiento de becas para disminuir el rezago educativo y la deserción escolar, de acuerdo con los recursos disponibles;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Proponer, dirigir e impulsar programas para apoyar a la educación escolar y extraescolar dentro del Municipio de Toluca en coordinación con los ámbitos estatal y federal;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Gestionar convenios de colaboración en materia educativa con las instancias federal, estatal y municipal;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Desarrollar e implementar proyectos para la detección y clasificación de necesidades prioritarias de la población de escasos recursos del Municipio de Toluca y generar las condiciones que aseguren el disfrute de los derechos sociales, propiciando el acceso a los programas de desarrollo social;</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Elaborar, ejecutar y supervisar programas para el mejoramiento de la vivienda en zonas de atención prioritaria del municipio;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Dirigir y vigilar las actividades de los Comedores Comunitarios;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lastRenderedPageBreak/>
        <w:t>Promover acciones en coordinación con los sectores público, social y privado, en los ámbitos educativo, cívico y social, con la finalidad de reestructurar el tejido social;</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b/>
          <w:color w:val="000000"/>
        </w:rPr>
        <w:t xml:space="preserve"> Diseñar, implementar y vigilar programas municipales para la adquisición de alimentos básicos dirigidos a personas que se encuentran en condiciones de pobreza alimentaria;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Elaborar, planear y promover actividades de capacitación a las organizaciones sociales, que les permitan obtener herramientas para prevenir las conductas antisociales y la violencia;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Planear y coordinar acciones para disminuir la violencia y las conductas antisociales a partir del establecimiento de vínculos con las organizaciones sociales y la ciudadanía en general;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Promover y difundir el respeto y tolerancia hacia las diferentes identidades culturales existentes en el municipio;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Proponer y establecer proyectos y acciones transversales al interior de la administración pública municipal en materia de fomento a la cultura de respeto y no discriminación dirigida a la protección de grupos vulnerables;</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 Propiciar la cultura de respeto a la diversidad individual y colectiva, a la expresión de las minorías y la inclusión social;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Promover e impulsar acciones para difundir los derechos y obligaciones que nacen del matrimonio u otro tipo de uniones; y </w:t>
      </w:r>
    </w:p>
    <w:p w:rsidR="00597761" w:rsidRPr="006701A9" w:rsidRDefault="004A252E">
      <w:pPr>
        <w:numPr>
          <w:ilvl w:val="0"/>
          <w:numId w:val="6"/>
        </w:numPr>
        <w:pBdr>
          <w:top w:val="nil"/>
          <w:left w:val="nil"/>
          <w:bottom w:val="nil"/>
          <w:right w:val="nil"/>
          <w:between w:val="nil"/>
        </w:pBdr>
        <w:tabs>
          <w:tab w:val="left" w:pos="426"/>
          <w:tab w:val="left" w:pos="567"/>
        </w:tabs>
        <w:ind w:left="567" w:right="-280"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Realizar todas aquellas actividades que sean inherentes y aplicables al área de su competencia y las demás que le sean encomendadas por instrucción de la o el C. Presidente Municipal.</w:t>
      </w:r>
    </w:p>
    <w:p w:rsidR="00597761" w:rsidRPr="006701A9" w:rsidRDefault="00597761">
      <w:pP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Expuesto lo anterior, con el afán de dar cumplimiento con lo requerido, se reitera que, 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por medio del Servidor Público Habilitado competentes, manifestó la imposibilidad para proporcionar el número de despensas que entregó la Dirección General de Desarrollo Social de julio a diciembre de 2023,</w:t>
      </w:r>
      <w:r w:rsidRPr="006701A9">
        <w:rPr>
          <w:rFonts w:ascii="Palatino Linotype" w:eastAsia="Palatino Linotype" w:hAnsi="Palatino Linotype" w:cs="Palatino Linotype"/>
          <w:b/>
          <w:color w:val="000000"/>
        </w:rPr>
        <w:t xml:space="preserve"> toda vez que, la información no fue generada.</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color w:val="000000"/>
        </w:rPr>
        <w:t xml:space="preserve">En consecuencia, se advierte que </w:t>
      </w:r>
      <w:r w:rsidRPr="006701A9">
        <w:rPr>
          <w:rFonts w:ascii="Palatino Linotype" w:eastAsia="Palatino Linotype" w:hAnsi="Palatino Linotype" w:cs="Palatino Linotype"/>
          <w:b/>
          <w:color w:val="000000"/>
        </w:rPr>
        <w:t>lo requerido no obran en sus expedientes, por no haberse generado, poseído y/o administrado.</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En este sentido, nos encontramos ante la presencia de un </w:t>
      </w:r>
      <w:r w:rsidRPr="006701A9">
        <w:rPr>
          <w:rFonts w:ascii="Palatino Linotype" w:eastAsia="Palatino Linotype" w:hAnsi="Palatino Linotype" w:cs="Palatino Linotype"/>
          <w:b/>
          <w:color w:val="000000"/>
        </w:rPr>
        <w:t>hecho negativo</w:t>
      </w:r>
      <w:r w:rsidRPr="006701A9">
        <w:rPr>
          <w:rFonts w:ascii="Palatino Linotype" w:eastAsia="Palatino Linotype" w:hAnsi="Palatino Linotype" w:cs="Palatino Linotype"/>
          <w:color w:val="000000"/>
        </w:rPr>
        <w:t xml:space="preserve">, en virtud de que la información solicitada no puede </w:t>
      </w:r>
      <w:r w:rsidRPr="006701A9">
        <w:rPr>
          <w:rFonts w:ascii="Palatino Linotype" w:eastAsia="Palatino Linotype" w:hAnsi="Palatino Linotype" w:cs="Palatino Linotype"/>
        </w:rPr>
        <w:t>fácilmente</w:t>
      </w:r>
      <w:r w:rsidRPr="006701A9">
        <w:rPr>
          <w:rFonts w:ascii="Palatino Linotype" w:eastAsia="Palatino Linotype" w:hAnsi="Palatino Linotype" w:cs="Palatino Linotype"/>
          <w:color w:val="000000"/>
        </w:rPr>
        <w:t xml:space="preserve"> obrar en los archivos del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ya que no puede probarse por ser lógica y materialmente imposible. </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w:t>
      </w:r>
      <w:r w:rsidRPr="006701A9">
        <w:rPr>
          <w:rFonts w:ascii="Palatino Linotype" w:eastAsia="Palatino Linotype" w:hAnsi="Palatino Linotype" w:cs="Palatino Linotype"/>
        </w:rPr>
        <w:t>fácilmente</w:t>
      </w:r>
      <w:r w:rsidRPr="006701A9">
        <w:rPr>
          <w:rFonts w:ascii="Palatino Linotype" w:eastAsia="Palatino Linotype" w:hAnsi="Palatino Linotype" w:cs="Palatino Linotype"/>
          <w:color w:val="000000"/>
        </w:rPr>
        <w:t xml:space="preserve"> obrar en los archivos del Sujeto Obligado, ya que no puede probarse por ser lógica y materialmente imposible. </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Es conveniente, invocar la tesis con número de registro 267287, de la Sexta Época, Instancia: Segunda Sala, publicada en el Semanario Judicial de la Federación, Volumen LII, Tercera Parte, Materia Común, que indica lo siguiente: </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w:t>
      </w:r>
      <w:r w:rsidRPr="006701A9">
        <w:rPr>
          <w:rFonts w:ascii="Palatino Linotype" w:eastAsia="Palatino Linotype" w:hAnsi="Palatino Linotype" w:cs="Palatino Linotype"/>
          <w:b/>
          <w:i/>
          <w:color w:val="000000"/>
        </w:rPr>
        <w:t>HECHOS NEGATIVOS, NO SON SUSCEPTIBLES DE DEMOSTRACION.</w:t>
      </w:r>
      <w:r w:rsidRPr="006701A9">
        <w:rPr>
          <w:rFonts w:ascii="Palatino Linotype" w:eastAsia="Palatino Linotype" w:hAnsi="Palatino Linotype" w:cs="Palatino Linotype"/>
          <w:i/>
          <w:color w:val="000000"/>
        </w:rPr>
        <w:t xml:space="preserve"> Tratándose de un hecho negativo, el Juez no tiene por qué invocar prueba alguna de la que se desprenda, ya que es bien sabido que esta clase de hechos no son susceptibles de demostración.”</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Expuesto lo anterior, es dable sostener que, al haber existido un pronunciamiento por parte del </w:t>
      </w:r>
      <w:r w:rsidRPr="006701A9">
        <w:rPr>
          <w:rFonts w:ascii="Palatino Linotype" w:eastAsia="Palatino Linotype" w:hAnsi="Palatino Linotype" w:cs="Palatino Linotype"/>
          <w:b/>
          <w:color w:val="000000"/>
        </w:rPr>
        <w:t xml:space="preserve">SUJETO OBLIGADO, </w:t>
      </w:r>
      <w:r w:rsidRPr="006701A9">
        <w:rPr>
          <w:rFonts w:ascii="Palatino Linotype" w:eastAsia="Palatino Linotype" w:hAnsi="Palatino Linotype" w:cs="Palatino Linotype"/>
          <w:color w:val="000000"/>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Ahora bien, es importante señalar que el artículo 4, párrafo segundo de la Ley de Transparencia y Acceso a la Información Pública del Estado de México y Municipios, dispone: </w:t>
      </w: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w:t>
      </w:r>
      <w:r w:rsidRPr="006701A9">
        <w:rPr>
          <w:rFonts w:ascii="Palatino Linotype" w:eastAsia="Palatino Linotype" w:hAnsi="Palatino Linotype" w:cs="Palatino Linotype"/>
          <w:b/>
          <w:i/>
          <w:color w:val="000000"/>
        </w:rPr>
        <w:t>Artículo 4. …</w:t>
      </w: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597761" w:rsidRPr="006701A9" w:rsidRDefault="00597761">
      <w:pPr>
        <w:tabs>
          <w:tab w:val="left" w:pos="426"/>
          <w:tab w:val="left" w:pos="567"/>
        </w:tabs>
        <w:spacing w:line="360" w:lineRule="auto"/>
        <w:ind w:right="-847"/>
        <w:jc w:val="both"/>
        <w:rPr>
          <w:rFonts w:ascii="Palatino Linotype" w:eastAsia="Palatino Linotype" w:hAnsi="Palatino Linotype" w:cs="Palatino Linotype"/>
          <w:i/>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De lo anterior, se desprende que la información generada, obtenida, adquirida, transmitida, administrada o en posesión de los Sujetos Obligados, será accesible de manera permanente a cualquier persona, privilegiando el principio de máxima publicidad de la información. </w:t>
      </w: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w:t>
      </w:r>
      <w:r w:rsidRPr="006701A9">
        <w:rPr>
          <w:rFonts w:ascii="Palatino Linotype" w:eastAsia="Palatino Linotype" w:hAnsi="Palatino Linotype" w:cs="Palatino Linotype"/>
        </w:rPr>
        <w:t>resumir</w:t>
      </w:r>
      <w:r w:rsidRPr="006701A9">
        <w:rPr>
          <w:rFonts w:ascii="Palatino Linotype" w:eastAsia="Palatino Linotype" w:hAnsi="Palatino Linotype" w:cs="Palatino Linotype"/>
          <w:color w:val="000000"/>
        </w:rPr>
        <w:t xml:space="preserve">, efectuar cálculos o practicar investigaciones; tal y como se señala a continuación: </w:t>
      </w:r>
    </w:p>
    <w:p w:rsidR="004610BE" w:rsidRPr="006701A9" w:rsidRDefault="004610BE" w:rsidP="004610BE">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w:t>
      </w:r>
      <w:r w:rsidRPr="006701A9">
        <w:rPr>
          <w:rFonts w:ascii="Palatino Linotype" w:eastAsia="Palatino Linotype" w:hAnsi="Palatino Linotype" w:cs="Palatino Linotype"/>
          <w:b/>
          <w:i/>
          <w:color w:val="000000"/>
        </w:rPr>
        <w:t>Artículo 12.</w:t>
      </w:r>
      <w:r w:rsidRPr="006701A9">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w:t>
      </w:r>
    </w:p>
    <w:p w:rsidR="00597761" w:rsidRPr="006701A9" w:rsidRDefault="00597761">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Como apoyo a lo anterior, es aplicable el Criterio 03-17, emitido por el Instituto Nacional de Transparencia, Acceso a la Información y Protección de Datos Personales, que dice: </w:t>
      </w:r>
    </w:p>
    <w:p w:rsidR="00597761" w:rsidRPr="006701A9" w:rsidRDefault="00597761">
      <w:pPr>
        <w:ind w:right="-847"/>
        <w:rPr>
          <w:rFonts w:ascii="Palatino Linotype" w:eastAsia="Palatino Linotype" w:hAnsi="Palatino Linotype" w:cs="Palatino Linotype"/>
          <w:b/>
        </w:rPr>
      </w:pP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b/>
          <w:i/>
          <w:color w:val="000000"/>
        </w:rPr>
        <w:lastRenderedPageBreak/>
        <w:t>“No existe obligación de elaborar documentos ad hoc para atender las solicitudes de acceso a la información.</w:t>
      </w:r>
      <w:r w:rsidRPr="006701A9">
        <w:rPr>
          <w:rFonts w:ascii="Palatino Linotype" w:eastAsia="Palatino Linotype" w:hAnsi="Palatino Linotype" w:cs="Palatino Linotype"/>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597761" w:rsidRPr="006701A9" w:rsidRDefault="00597761">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Resoluciones: </w:t>
      </w: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Symbol" w:hAnsi="Palatino Linotype" w:cs="Symbol"/>
          <w:i/>
          <w:color w:val="000000"/>
        </w:rPr>
        <w:t>∙</w:t>
      </w:r>
      <w:r w:rsidRPr="006701A9">
        <w:rPr>
          <w:rFonts w:ascii="Palatino Linotype" w:eastAsia="Palatino Linotype" w:hAnsi="Palatino Linotype" w:cs="Palatino Linotype"/>
          <w:i/>
          <w:color w:val="000000"/>
        </w:rPr>
        <w:t xml:space="preserve"> RRA 0050/16. Instituto Nacional para la Evaluación de la Educación. 13 julio de 2016. Por unanimidad. Comisionado Ponente: Francisco Javier Acuña Llamas. </w:t>
      </w: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Symbol" w:hAnsi="Palatino Linotype" w:cs="Symbol"/>
          <w:i/>
          <w:color w:val="000000"/>
        </w:rPr>
        <w:t>∙</w:t>
      </w:r>
      <w:r w:rsidRPr="006701A9">
        <w:rPr>
          <w:rFonts w:ascii="Palatino Linotype" w:eastAsia="Palatino Linotype" w:hAnsi="Palatino Linotype" w:cs="Palatino Linotype"/>
          <w:i/>
          <w:color w:val="000000"/>
        </w:rPr>
        <w:t xml:space="preserve"> RRA 0310/16. Instituto Nacional de Transparencia, Acceso a la Información y Protección de Datos Personales. 10 de agosto de 2016. Por unanimidad. Comisionada Ponente. Areli Cano Guadiana. </w:t>
      </w: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Symbol" w:hAnsi="Palatino Linotype" w:cs="Symbol"/>
          <w:i/>
          <w:color w:val="000000"/>
        </w:rPr>
        <w:t>∙</w:t>
      </w:r>
      <w:r w:rsidRPr="006701A9">
        <w:rPr>
          <w:rFonts w:ascii="Palatino Linotype" w:eastAsia="Palatino Linotype" w:hAnsi="Palatino Linotype" w:cs="Palatino Linotype"/>
          <w:i/>
          <w:color w:val="000000"/>
        </w:rPr>
        <w:t xml:space="preserve"> RRA 1889/16. Secretaría de Hacienda y Crédito Público. 05 de octubre de 2016. Por unanimidad. Comisionada Ponente. Ximena Puente de la Mora.”</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sz w:val="14"/>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Asimos,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sz w:val="18"/>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w:t>
      </w:r>
      <w:r w:rsidRPr="006701A9">
        <w:rPr>
          <w:rFonts w:ascii="Palatino Linotype" w:eastAsia="Palatino Linotype" w:hAnsi="Palatino Linotype" w:cs="Palatino Linotype"/>
          <w:color w:val="000000"/>
        </w:rPr>
        <w:lastRenderedPageBreak/>
        <w:t xml:space="preserve">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4610BE" w:rsidRPr="006701A9" w:rsidRDefault="004610BE" w:rsidP="004610BE">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b/>
          <w:i/>
          <w:color w:val="000000"/>
        </w:rPr>
        <w:t>“Artículo 3.</w:t>
      </w:r>
      <w:r w:rsidRPr="006701A9">
        <w:rPr>
          <w:rFonts w:ascii="Palatino Linotype" w:eastAsia="Palatino Linotype" w:hAnsi="Palatino Linotype" w:cs="Palatino Linotype"/>
          <w:i/>
          <w:color w:val="000000"/>
        </w:rPr>
        <w:t xml:space="preserve"> Para los efectos de la presente Ley se entenderá por: </w:t>
      </w: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 </w:t>
      </w: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b/>
          <w:i/>
          <w:color w:val="000000"/>
        </w:rPr>
      </w:pPr>
      <w:r w:rsidRPr="006701A9">
        <w:rPr>
          <w:rFonts w:ascii="Palatino Linotype" w:eastAsia="Palatino Linotype" w:hAnsi="Palatino Linotype" w:cs="Palatino Linotype"/>
          <w:b/>
          <w:i/>
          <w:color w:val="000000"/>
        </w:rPr>
        <w:t>XI. Documento:</w:t>
      </w:r>
      <w:r w:rsidRPr="006701A9">
        <w:rPr>
          <w:rFonts w:ascii="Palatino Linotype" w:eastAsia="Palatino Linotype" w:hAnsi="Palatino Linotype" w:cs="Palatino Linotype"/>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6701A9">
        <w:rPr>
          <w:rFonts w:ascii="Palatino Linotype" w:eastAsia="Palatino Linotype" w:hAnsi="Palatino Linotype" w:cs="Palatino Linotype"/>
          <w:b/>
          <w:i/>
          <w:color w:val="000000"/>
        </w:rPr>
        <w:t xml:space="preserve">Los documentos podrán estar en cualquier medio, sea escrito, impreso, sonoro, visual, electrónico, informático u holográfico; </w:t>
      </w: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Siendo 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597761" w:rsidRPr="006701A9" w:rsidRDefault="004A252E">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rPr>
      </w:pPr>
      <w:r w:rsidRPr="006701A9">
        <w:rPr>
          <w:rFonts w:ascii="Palatino Linotype" w:eastAsia="Palatino Linotype" w:hAnsi="Palatino Linotype" w:cs="Palatino Linotype"/>
          <w:i/>
          <w:color w:val="000000"/>
        </w:rPr>
        <w:t xml:space="preserve">“CRITERIO 0002-11 INFORMACIÓN PÚBLICA, CONCEPTO DE, EN MATERIA DE TRANSPARENCIA. INTERPRETACIÓN SISTEMÁTICA DE LOS </w:t>
      </w:r>
      <w:r w:rsidRPr="006701A9">
        <w:rPr>
          <w:rFonts w:ascii="Palatino Linotype" w:eastAsia="Palatino Linotype" w:hAnsi="Palatino Linotype" w:cs="Palatino Linotype"/>
          <w:i/>
          <w:color w:val="000000"/>
        </w:rPr>
        <w:lastRenderedPageBreak/>
        <w:t>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597761" w:rsidRPr="006701A9" w:rsidRDefault="00597761">
      <w:pPr>
        <w:ind w:right="-847"/>
        <w:rPr>
          <w:rFonts w:ascii="Palatino Linotype" w:eastAsia="Palatino Linotype" w:hAnsi="Palatino Linotype" w:cs="Palatino Linotype"/>
          <w:color w:val="000000"/>
        </w:rPr>
      </w:pPr>
    </w:p>
    <w:p w:rsidR="00597761" w:rsidRPr="006701A9" w:rsidRDefault="004A252E">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6701A9">
        <w:rPr>
          <w:rFonts w:ascii="Palatino Linotype" w:eastAsia="Palatino Linotype" w:hAnsi="Palatino Linotype" w:cs="Palatino Linotype"/>
          <w:color w:val="000000"/>
        </w:rPr>
        <w:t xml:space="preserve">Bajo este contexto, se considera que, con el pronunciamiento realizado por parte del </w:t>
      </w:r>
      <w:r w:rsidRPr="006701A9">
        <w:rPr>
          <w:rFonts w:ascii="Palatino Linotype" w:eastAsia="Palatino Linotype" w:hAnsi="Palatino Linotype" w:cs="Palatino Linotype"/>
          <w:b/>
          <w:color w:val="000000"/>
        </w:rPr>
        <w:t>SUJETO OBLIGADO,</w:t>
      </w:r>
      <w:r w:rsidRPr="006701A9">
        <w:rPr>
          <w:rFonts w:ascii="Palatino Linotype" w:eastAsia="Palatino Linotype" w:hAnsi="Palatino Linotype" w:cs="Palatino Linotype"/>
          <w:color w:val="000000"/>
        </w:rPr>
        <w:t xml:space="preserve"> mediante respuesta a la solicitud de información número </w:t>
      </w:r>
      <w:r w:rsidRPr="006701A9">
        <w:rPr>
          <w:rFonts w:ascii="Palatino Linotype" w:eastAsia="Palatino Linotype" w:hAnsi="Palatino Linotype" w:cs="Palatino Linotype"/>
          <w:b/>
          <w:color w:val="000000"/>
        </w:rPr>
        <w:t>00118/SMOV/IP/2024</w:t>
      </w:r>
      <w:r w:rsidRPr="006701A9">
        <w:rPr>
          <w:rFonts w:ascii="Palatino Linotype" w:eastAsia="Palatino Linotype" w:hAnsi="Palatino Linotype" w:cs="Palatino Linotype"/>
          <w:color w:val="000000"/>
        </w:rPr>
        <w:t xml:space="preserve">, colma en su totalidad con lo requerido por el </w:t>
      </w:r>
      <w:r w:rsidRPr="006701A9">
        <w:rPr>
          <w:rFonts w:ascii="Palatino Linotype" w:eastAsia="Palatino Linotype" w:hAnsi="Palatino Linotype" w:cs="Palatino Linotype"/>
          <w:b/>
          <w:color w:val="000000"/>
        </w:rPr>
        <w:t>RECURRENTE.</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bookmarkStart w:id="9" w:name="_heading=h.2s8eyo1" w:colFirst="0" w:colLast="0"/>
      <w:bookmarkEnd w:id="9"/>
      <w:r w:rsidRPr="006701A9">
        <w:rPr>
          <w:rFonts w:ascii="Palatino Linotype" w:eastAsia="Palatino Linotype" w:hAnsi="Palatino Linotype" w:cs="Palatino Linotype"/>
          <w:b/>
        </w:rPr>
        <w:t xml:space="preserve">56. </w:t>
      </w:r>
      <w:r w:rsidRPr="006701A9">
        <w:rPr>
          <w:rFonts w:ascii="Palatino Linotype" w:eastAsia="Palatino Linotype" w:hAnsi="Palatino Linotype" w:cs="Palatino Linotype"/>
        </w:rPr>
        <w:t xml:space="preserve">  </w:t>
      </w:r>
      <w:r w:rsidRPr="006701A9">
        <w:rPr>
          <w:rFonts w:ascii="Palatino Linotype" w:eastAsia="Palatino Linotype" w:hAnsi="Palatino Linotype" w:cs="Palatino Linotype"/>
          <w:color w:val="000000"/>
        </w:rPr>
        <w:t xml:space="preserve">Por lo tanto, este Organismo Garante considera procedente </w:t>
      </w:r>
      <w:r w:rsidRPr="006701A9">
        <w:rPr>
          <w:rFonts w:ascii="Palatino Linotype" w:eastAsia="Palatino Linotype" w:hAnsi="Palatino Linotype" w:cs="Palatino Linotype"/>
          <w:b/>
          <w:color w:val="000000"/>
        </w:rPr>
        <w:t xml:space="preserve">CONFIRMAR </w:t>
      </w:r>
      <w:r w:rsidRPr="006701A9">
        <w:rPr>
          <w:rFonts w:ascii="Palatino Linotype" w:eastAsia="Palatino Linotype" w:hAnsi="Palatino Linotype" w:cs="Palatino Linotype"/>
          <w:color w:val="000000"/>
        </w:rPr>
        <w:t xml:space="preserve">la respuesta otorgada por el </w:t>
      </w:r>
      <w:r w:rsidRPr="006701A9">
        <w:rPr>
          <w:rFonts w:ascii="Palatino Linotype" w:eastAsia="Palatino Linotype" w:hAnsi="Palatino Linotype" w:cs="Palatino Linotype"/>
          <w:b/>
          <w:color w:val="000000"/>
        </w:rPr>
        <w:t>Ayuntamiento de Toluca</w:t>
      </w:r>
      <w:r w:rsidRPr="006701A9">
        <w:rPr>
          <w:rFonts w:ascii="Palatino Linotype" w:eastAsia="Palatino Linotype" w:hAnsi="Palatino Linotype" w:cs="Palatino Linotype"/>
          <w:color w:val="000000"/>
        </w:rPr>
        <w:t xml:space="preserve"> a la solicitud de información</w:t>
      </w:r>
      <w:r w:rsidRPr="006701A9">
        <w:rPr>
          <w:rFonts w:ascii="Palatino Linotype" w:eastAsia="Palatino Linotype" w:hAnsi="Palatino Linotype" w:cs="Palatino Linotype"/>
          <w:b/>
          <w:color w:val="000000"/>
        </w:rPr>
        <w:t xml:space="preserve"> 03536/TOLUCA/IP/2024 y 03535/TOLUCA/IP/2024.</w:t>
      </w:r>
    </w:p>
    <w:p w:rsidR="00597761" w:rsidRPr="006701A9" w:rsidRDefault="00597761">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pStyle w:val="Ttulo2"/>
        <w:tabs>
          <w:tab w:val="left" w:pos="0"/>
        </w:tabs>
        <w:spacing w:before="0" w:line="360" w:lineRule="auto"/>
        <w:ind w:right="-847"/>
        <w:jc w:val="center"/>
        <w:rPr>
          <w:rFonts w:ascii="Palatino Linotype" w:eastAsia="Palatino Linotype" w:hAnsi="Palatino Linotype" w:cs="Palatino Linotype"/>
          <w:b/>
          <w:color w:val="000000"/>
          <w:sz w:val="24"/>
          <w:szCs w:val="24"/>
        </w:rPr>
      </w:pPr>
      <w:bookmarkStart w:id="10" w:name="_heading=h.17dp8vu" w:colFirst="0" w:colLast="0"/>
      <w:bookmarkEnd w:id="10"/>
      <w:r w:rsidRPr="006701A9">
        <w:rPr>
          <w:rFonts w:ascii="Palatino Linotype" w:eastAsia="Palatino Linotype" w:hAnsi="Palatino Linotype" w:cs="Palatino Linotype"/>
          <w:b/>
          <w:color w:val="000000"/>
          <w:sz w:val="24"/>
          <w:szCs w:val="24"/>
        </w:rPr>
        <w:t>R E S O L U T I V O S</w:t>
      </w:r>
    </w:p>
    <w:p w:rsidR="00597761" w:rsidRPr="006701A9" w:rsidRDefault="00597761">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p>
    <w:p w:rsidR="00597761" w:rsidRPr="006701A9" w:rsidRDefault="004A252E">
      <w:pPr>
        <w:spacing w:line="360" w:lineRule="auto"/>
        <w:ind w:right="-847"/>
        <w:jc w:val="both"/>
        <w:rPr>
          <w:rFonts w:ascii="Palatino Linotype" w:eastAsia="Palatino Linotype" w:hAnsi="Palatino Linotype" w:cs="Palatino Linotype"/>
        </w:rPr>
      </w:pPr>
      <w:r w:rsidRPr="006701A9">
        <w:rPr>
          <w:rFonts w:ascii="Palatino Linotype" w:eastAsia="Palatino Linotype" w:hAnsi="Palatino Linotype" w:cs="Palatino Linotype"/>
          <w:b/>
        </w:rPr>
        <w:t xml:space="preserve">PRIMERO. </w:t>
      </w:r>
      <w:r w:rsidRPr="006701A9">
        <w:rPr>
          <w:rFonts w:ascii="Palatino Linotype" w:eastAsia="Palatino Linotype" w:hAnsi="Palatino Linotype" w:cs="Palatino Linotype"/>
        </w:rPr>
        <w:t>Resultan infundadas las</w:t>
      </w:r>
      <w:r w:rsidRPr="006701A9">
        <w:rPr>
          <w:rFonts w:ascii="Palatino Linotype" w:eastAsia="Palatino Linotype" w:hAnsi="Palatino Linotype" w:cs="Palatino Linotype"/>
          <w:b/>
        </w:rPr>
        <w:t xml:space="preserve"> </w:t>
      </w:r>
      <w:r w:rsidRPr="006701A9">
        <w:rPr>
          <w:rFonts w:ascii="Palatino Linotype" w:eastAsia="Palatino Linotype" w:hAnsi="Palatino Linotype" w:cs="Palatino Linotype"/>
        </w:rPr>
        <w:t xml:space="preserve">razones o motivos de inconformidad hechos valer en el recurso de revisión </w:t>
      </w:r>
      <w:r w:rsidRPr="006701A9">
        <w:rPr>
          <w:rFonts w:ascii="Palatino Linotype" w:eastAsia="Palatino Linotype" w:hAnsi="Palatino Linotype" w:cs="Palatino Linotype"/>
          <w:b/>
        </w:rPr>
        <w:t xml:space="preserve">01108/INFOEM/IP/RR/2025 y 01110/INFOEM/IP/RR/2025 </w:t>
      </w:r>
      <w:r w:rsidRPr="006701A9">
        <w:rPr>
          <w:rFonts w:ascii="Palatino Linotype" w:eastAsia="Palatino Linotype" w:hAnsi="Palatino Linotype" w:cs="Palatino Linotype"/>
        </w:rPr>
        <w:t>en términos del</w:t>
      </w:r>
      <w:r w:rsidRPr="006701A9">
        <w:rPr>
          <w:rFonts w:ascii="Palatino Linotype" w:eastAsia="Palatino Linotype" w:hAnsi="Palatino Linotype" w:cs="Palatino Linotype"/>
          <w:b/>
        </w:rPr>
        <w:t xml:space="preserve"> Considerando</w:t>
      </w:r>
      <w:r w:rsidRPr="006701A9">
        <w:rPr>
          <w:rFonts w:ascii="Palatino Linotype" w:eastAsia="Palatino Linotype" w:hAnsi="Palatino Linotype" w:cs="Palatino Linotype"/>
        </w:rPr>
        <w:t xml:space="preserve"> </w:t>
      </w:r>
      <w:r w:rsidRPr="006701A9">
        <w:rPr>
          <w:rFonts w:ascii="Palatino Linotype" w:eastAsia="Palatino Linotype" w:hAnsi="Palatino Linotype" w:cs="Palatino Linotype"/>
          <w:b/>
        </w:rPr>
        <w:t>CUARTO</w:t>
      </w:r>
      <w:r w:rsidRPr="006701A9">
        <w:rPr>
          <w:rFonts w:ascii="Palatino Linotype" w:eastAsia="Palatino Linotype" w:hAnsi="Palatino Linotype" w:cs="Palatino Linotype"/>
        </w:rPr>
        <w:t xml:space="preserve"> de la presente resolución.</w:t>
      </w:r>
    </w:p>
    <w:p w:rsidR="00597761" w:rsidRPr="006701A9" w:rsidRDefault="00597761">
      <w:pPr>
        <w:spacing w:line="360" w:lineRule="auto"/>
        <w:ind w:right="-847"/>
        <w:jc w:val="both"/>
        <w:rPr>
          <w:rFonts w:ascii="Palatino Linotype" w:eastAsia="Palatino Linotype" w:hAnsi="Palatino Linotype" w:cs="Palatino Linotype"/>
        </w:rPr>
      </w:pPr>
    </w:p>
    <w:p w:rsidR="00597761" w:rsidRPr="006701A9" w:rsidRDefault="004A252E">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bookmarkStart w:id="11" w:name="_heading=h.3rdcrjn" w:colFirst="0" w:colLast="0"/>
      <w:bookmarkEnd w:id="11"/>
      <w:r w:rsidRPr="006701A9">
        <w:rPr>
          <w:rFonts w:ascii="Palatino Linotype" w:eastAsia="Palatino Linotype" w:hAnsi="Palatino Linotype" w:cs="Palatino Linotype"/>
          <w:b/>
          <w:color w:val="000000"/>
        </w:rPr>
        <w:t xml:space="preserve">SEGUNDO. </w:t>
      </w:r>
      <w:bookmarkStart w:id="12" w:name="_GoBack"/>
      <w:bookmarkEnd w:id="12"/>
      <w:r w:rsidRPr="006701A9">
        <w:rPr>
          <w:rFonts w:ascii="Palatino Linotype" w:eastAsia="Palatino Linotype" w:hAnsi="Palatino Linotype" w:cs="Palatino Linotype"/>
          <w:color w:val="000000"/>
        </w:rPr>
        <w:t xml:space="preserve">Se </w:t>
      </w:r>
      <w:r w:rsidRPr="006701A9">
        <w:rPr>
          <w:rFonts w:ascii="Palatino Linotype" w:eastAsia="Palatino Linotype" w:hAnsi="Palatino Linotype" w:cs="Palatino Linotype"/>
          <w:b/>
          <w:color w:val="000000"/>
        </w:rPr>
        <w:t>CONFIRMA</w:t>
      </w:r>
      <w:r w:rsidRPr="006701A9">
        <w:rPr>
          <w:rFonts w:ascii="Palatino Linotype" w:eastAsia="Palatino Linotype" w:hAnsi="Palatino Linotype" w:cs="Palatino Linotype"/>
          <w:color w:val="000000"/>
        </w:rPr>
        <w:t xml:space="preserve"> la respuesta emitida por el </w:t>
      </w:r>
      <w:r w:rsidRPr="006701A9">
        <w:rPr>
          <w:rFonts w:ascii="Palatino Linotype" w:eastAsia="Palatino Linotype" w:hAnsi="Palatino Linotype" w:cs="Palatino Linotype"/>
          <w:b/>
          <w:color w:val="000000"/>
        </w:rPr>
        <w:t>Ayuntamiento de Toluca</w:t>
      </w:r>
      <w:r w:rsidRPr="006701A9">
        <w:rPr>
          <w:rFonts w:ascii="Palatino Linotype" w:eastAsia="Palatino Linotype" w:hAnsi="Palatino Linotype" w:cs="Palatino Linotype"/>
          <w:color w:val="000000"/>
        </w:rPr>
        <w:t xml:space="preserve"> a la</w:t>
      </w:r>
      <w:r w:rsidR="00D7153D" w:rsidRPr="006701A9">
        <w:rPr>
          <w:rFonts w:ascii="Palatino Linotype" w:eastAsia="Palatino Linotype" w:hAnsi="Palatino Linotype" w:cs="Palatino Linotype"/>
          <w:color w:val="000000"/>
        </w:rPr>
        <w:t>s</w:t>
      </w:r>
      <w:r w:rsidRPr="006701A9">
        <w:rPr>
          <w:rFonts w:ascii="Palatino Linotype" w:eastAsia="Palatino Linotype" w:hAnsi="Palatino Linotype" w:cs="Palatino Linotype"/>
          <w:color w:val="000000"/>
        </w:rPr>
        <w:t xml:space="preserve"> solicitud</w:t>
      </w:r>
      <w:r w:rsidR="00D7153D" w:rsidRPr="006701A9">
        <w:rPr>
          <w:rFonts w:ascii="Palatino Linotype" w:eastAsia="Palatino Linotype" w:hAnsi="Palatino Linotype" w:cs="Palatino Linotype"/>
          <w:color w:val="000000"/>
        </w:rPr>
        <w:t>es</w:t>
      </w:r>
      <w:r w:rsidRPr="006701A9">
        <w:rPr>
          <w:rFonts w:ascii="Palatino Linotype" w:eastAsia="Palatino Linotype" w:hAnsi="Palatino Linotype" w:cs="Palatino Linotype"/>
          <w:color w:val="000000"/>
        </w:rPr>
        <w:t xml:space="preserve"> </w:t>
      </w:r>
      <w:r w:rsidRPr="006701A9">
        <w:rPr>
          <w:rFonts w:ascii="Palatino Linotype" w:eastAsia="Palatino Linotype" w:hAnsi="Palatino Linotype" w:cs="Palatino Linotype"/>
          <w:b/>
          <w:color w:val="000000"/>
        </w:rPr>
        <w:t>03536/TOLUCA/IP/2024 y 03535/TOLUCA/IP/2024.</w:t>
      </w:r>
    </w:p>
    <w:p w:rsidR="004610BE" w:rsidRPr="006701A9" w:rsidRDefault="004610BE">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597761" w:rsidRPr="006701A9" w:rsidRDefault="004A252E">
      <w:pPr>
        <w:tabs>
          <w:tab w:val="left" w:pos="8080"/>
        </w:tabs>
        <w:spacing w:line="360" w:lineRule="auto"/>
        <w:ind w:right="-847"/>
        <w:jc w:val="both"/>
        <w:rPr>
          <w:rFonts w:ascii="Palatino Linotype" w:eastAsia="Palatino Linotype" w:hAnsi="Palatino Linotype" w:cs="Palatino Linotype"/>
          <w:b/>
        </w:rPr>
      </w:pPr>
      <w:r w:rsidRPr="006701A9">
        <w:rPr>
          <w:rFonts w:ascii="Palatino Linotype" w:eastAsia="Palatino Linotype" w:hAnsi="Palatino Linotype" w:cs="Palatino Linotype"/>
          <w:b/>
          <w:color w:val="000000"/>
        </w:rPr>
        <w:t>TERCERO.</w:t>
      </w:r>
      <w:r w:rsidRPr="006701A9">
        <w:rPr>
          <w:rFonts w:ascii="Palatino Linotype" w:eastAsia="Palatino Linotype" w:hAnsi="Palatino Linotype" w:cs="Palatino Linotype"/>
          <w:color w:val="000000"/>
        </w:rPr>
        <w:t xml:space="preserve"> </w:t>
      </w:r>
      <w:r w:rsidRPr="006701A9">
        <w:rPr>
          <w:rFonts w:ascii="Palatino Linotype" w:eastAsia="Palatino Linotype" w:hAnsi="Palatino Linotype" w:cs="Palatino Linotype"/>
          <w:b/>
        </w:rPr>
        <w:t xml:space="preserve">Notifíquese, </w:t>
      </w:r>
      <w:r w:rsidRPr="006701A9">
        <w:rPr>
          <w:rFonts w:ascii="Palatino Linotype" w:eastAsia="Palatino Linotype" w:hAnsi="Palatino Linotype" w:cs="Palatino Linotype"/>
        </w:rPr>
        <w:t xml:space="preserve">vía Sistema de Acceso a la Información Mexiquense </w:t>
      </w:r>
      <w:r w:rsidRPr="006701A9">
        <w:rPr>
          <w:rFonts w:ascii="Palatino Linotype" w:eastAsia="Palatino Linotype" w:hAnsi="Palatino Linotype" w:cs="Palatino Linotype"/>
          <w:b/>
        </w:rPr>
        <w:t>(SAIMEX),</w:t>
      </w:r>
      <w:r w:rsidRPr="006701A9">
        <w:rPr>
          <w:rFonts w:ascii="Palatino Linotype" w:eastAsia="Palatino Linotype" w:hAnsi="Palatino Linotype" w:cs="Palatino Linotype"/>
        </w:rPr>
        <w:t xml:space="preserve"> la presente resolución al Titular de la Unidad de Transparencia del </w:t>
      </w:r>
      <w:r w:rsidRPr="006701A9">
        <w:rPr>
          <w:rFonts w:ascii="Palatino Linotype" w:eastAsia="Palatino Linotype" w:hAnsi="Palatino Linotype" w:cs="Palatino Linotype"/>
          <w:b/>
        </w:rPr>
        <w:t>SUJETO OBLIGADO.</w:t>
      </w:r>
    </w:p>
    <w:p w:rsidR="00597761" w:rsidRPr="006701A9" w:rsidRDefault="00597761">
      <w:pPr>
        <w:tabs>
          <w:tab w:val="left" w:pos="8080"/>
        </w:tabs>
        <w:spacing w:line="360" w:lineRule="auto"/>
        <w:ind w:right="-847"/>
        <w:jc w:val="both"/>
        <w:rPr>
          <w:rFonts w:ascii="Palatino Linotype" w:eastAsia="Palatino Linotype" w:hAnsi="Palatino Linotype" w:cs="Palatino Linotype"/>
          <w:b/>
        </w:rPr>
      </w:pPr>
    </w:p>
    <w:p w:rsidR="00597761" w:rsidRPr="006701A9" w:rsidRDefault="004A252E">
      <w:pPr>
        <w:shd w:val="clear" w:color="auto" w:fill="FFFFFF"/>
        <w:spacing w:line="360" w:lineRule="auto"/>
        <w:ind w:right="-847"/>
        <w:jc w:val="both"/>
        <w:rPr>
          <w:rFonts w:ascii="Palatino Linotype" w:eastAsia="Palatino Linotype" w:hAnsi="Palatino Linotype" w:cs="Palatino Linotype"/>
        </w:rPr>
      </w:pPr>
      <w:r w:rsidRPr="006701A9">
        <w:rPr>
          <w:rFonts w:ascii="Palatino Linotype" w:eastAsia="Palatino Linotype" w:hAnsi="Palatino Linotype" w:cs="Palatino Linotype"/>
          <w:b/>
        </w:rPr>
        <w:t xml:space="preserve">CUARTO. </w:t>
      </w:r>
      <w:r w:rsidRPr="006701A9">
        <w:rPr>
          <w:rFonts w:ascii="Palatino Linotype" w:eastAsia="Palatino Linotype" w:hAnsi="Palatino Linotype" w:cs="Palatino Linotype"/>
          <w:b/>
          <w:color w:val="222222"/>
        </w:rPr>
        <w:t>Notifíquese al</w:t>
      </w:r>
      <w:r w:rsidRPr="006701A9">
        <w:rPr>
          <w:rFonts w:ascii="Palatino Linotype" w:eastAsia="Palatino Linotype" w:hAnsi="Palatino Linotype" w:cs="Palatino Linotype"/>
          <w:b/>
        </w:rPr>
        <w:t xml:space="preserve"> RECURRENTE</w:t>
      </w:r>
      <w:r w:rsidRPr="006701A9">
        <w:rPr>
          <w:rFonts w:ascii="Palatino Linotype" w:eastAsia="Palatino Linotype" w:hAnsi="Palatino Linotype" w:cs="Palatino Linotype"/>
        </w:rPr>
        <w:t xml:space="preserve"> la presente resolución, vía Sistema de Acceso a la Información Mexiquense </w:t>
      </w:r>
      <w:r w:rsidRPr="006701A9">
        <w:rPr>
          <w:rFonts w:ascii="Palatino Linotype" w:eastAsia="Palatino Linotype" w:hAnsi="Palatino Linotype" w:cs="Palatino Linotype"/>
          <w:b/>
        </w:rPr>
        <w:t>(SAIMEX).</w:t>
      </w:r>
    </w:p>
    <w:p w:rsidR="00597761" w:rsidRPr="006701A9" w:rsidRDefault="00597761">
      <w:pPr>
        <w:shd w:val="clear" w:color="auto" w:fill="FFFFFF"/>
        <w:spacing w:line="360" w:lineRule="auto"/>
        <w:ind w:right="-847"/>
        <w:jc w:val="both"/>
        <w:rPr>
          <w:rFonts w:ascii="Palatino Linotype" w:eastAsia="Palatino Linotype" w:hAnsi="Palatino Linotype" w:cs="Palatino Linotype"/>
          <w:sz w:val="16"/>
        </w:rPr>
      </w:pPr>
    </w:p>
    <w:p w:rsidR="00597761" w:rsidRPr="006701A9" w:rsidRDefault="004A252E">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r w:rsidRPr="006701A9">
        <w:rPr>
          <w:rFonts w:ascii="Palatino Linotype" w:eastAsia="Palatino Linotype" w:hAnsi="Palatino Linotype" w:cs="Palatino Linotype"/>
          <w:b/>
          <w:color w:val="000000"/>
        </w:rPr>
        <w:t>QUINTO.</w:t>
      </w:r>
      <w:r w:rsidRPr="006701A9">
        <w:rPr>
          <w:rFonts w:ascii="Palatino Linotype" w:eastAsia="Palatino Linotype" w:hAnsi="Palatino Linotype" w:cs="Palatino Linotype"/>
          <w:color w:val="000000"/>
        </w:rPr>
        <w:t xml:space="preserve"> Se hace del conocimiento del </w:t>
      </w:r>
      <w:r w:rsidRPr="006701A9">
        <w:rPr>
          <w:rFonts w:ascii="Palatino Linotype" w:eastAsia="Palatino Linotype" w:hAnsi="Palatino Linotype" w:cs="Palatino Linotype"/>
          <w:b/>
          <w:color w:val="000000"/>
        </w:rPr>
        <w:t>RECURRENTE</w:t>
      </w:r>
      <w:r w:rsidRPr="006701A9">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6701A9">
        <w:rPr>
          <w:rFonts w:ascii="Palatino Linotype" w:eastAsia="Palatino Linotype" w:hAnsi="Palatino Linotype" w:cs="Palatino Linotype"/>
        </w:rPr>
        <w:t>impugnar vía</w:t>
      </w:r>
      <w:r w:rsidRPr="006701A9">
        <w:rPr>
          <w:rFonts w:ascii="Palatino Linotype" w:eastAsia="Palatino Linotype" w:hAnsi="Palatino Linotype" w:cs="Palatino Linotype"/>
          <w:color w:val="000000"/>
        </w:rPr>
        <w:t xml:space="preserve"> juicio de amparo en los términos de las leyes aplicables.</w:t>
      </w:r>
    </w:p>
    <w:p w:rsidR="004610BE" w:rsidRDefault="004610BE" w:rsidP="004610BE">
      <w:pPr>
        <w:spacing w:before="240" w:after="240" w:line="360" w:lineRule="auto"/>
        <w:ind w:right="-800"/>
        <w:jc w:val="both"/>
        <w:rPr>
          <w:rFonts w:ascii="Palatino Linotype" w:eastAsia="Palatino Linotype" w:hAnsi="Palatino Linotype" w:cs="Palatino Linotype"/>
        </w:rPr>
      </w:pPr>
      <w:r w:rsidRPr="006701A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597761" w:rsidRPr="00AA060B" w:rsidRDefault="00597761">
      <w:pPr>
        <w:spacing w:before="240" w:after="240" w:line="360" w:lineRule="auto"/>
        <w:ind w:right="-800"/>
        <w:jc w:val="both"/>
        <w:rPr>
          <w:rFonts w:ascii="Palatino Linotype" w:eastAsia="Palatino Linotype" w:hAnsi="Palatino Linotype" w:cs="Palatino Linotype"/>
        </w:rPr>
      </w:pPr>
    </w:p>
    <w:p w:rsidR="00597761" w:rsidRPr="00AA060B" w:rsidRDefault="00597761">
      <w:pPr>
        <w:spacing w:line="360" w:lineRule="auto"/>
        <w:ind w:right="-847"/>
        <w:jc w:val="both"/>
        <w:rPr>
          <w:rFonts w:ascii="Palatino Linotype" w:eastAsia="Palatino Linotype" w:hAnsi="Palatino Linotype" w:cs="Palatino Linotype"/>
        </w:rPr>
      </w:pPr>
    </w:p>
    <w:p w:rsidR="00597761" w:rsidRPr="00AA060B" w:rsidRDefault="00597761">
      <w:pPr>
        <w:spacing w:line="360" w:lineRule="auto"/>
        <w:ind w:right="-847"/>
        <w:jc w:val="both"/>
        <w:rPr>
          <w:rFonts w:ascii="Palatino Linotype" w:eastAsia="Palatino Linotype" w:hAnsi="Palatino Linotype" w:cs="Palatino Linotype"/>
        </w:rPr>
      </w:pPr>
    </w:p>
    <w:p w:rsidR="00597761" w:rsidRPr="00AA060B" w:rsidRDefault="00597761">
      <w:pPr>
        <w:spacing w:line="360" w:lineRule="auto"/>
        <w:ind w:right="-847"/>
        <w:jc w:val="both"/>
        <w:rPr>
          <w:rFonts w:ascii="Palatino Linotype" w:eastAsia="Palatino Linotype" w:hAnsi="Palatino Linotype" w:cs="Palatino Linotype"/>
        </w:rPr>
      </w:pPr>
    </w:p>
    <w:p w:rsidR="00597761" w:rsidRPr="00AA060B" w:rsidRDefault="00597761">
      <w:pPr>
        <w:spacing w:line="360" w:lineRule="auto"/>
        <w:ind w:right="-847"/>
        <w:jc w:val="both"/>
        <w:rPr>
          <w:rFonts w:ascii="Palatino Linotype" w:eastAsia="Palatino Linotype" w:hAnsi="Palatino Linotype" w:cs="Palatino Linotype"/>
        </w:rPr>
      </w:pPr>
    </w:p>
    <w:p w:rsidR="00597761" w:rsidRPr="00AA060B" w:rsidRDefault="00597761">
      <w:pPr>
        <w:spacing w:line="360" w:lineRule="auto"/>
        <w:ind w:right="-847"/>
        <w:jc w:val="both"/>
        <w:rPr>
          <w:rFonts w:ascii="Palatino Linotype" w:eastAsia="Palatino Linotype" w:hAnsi="Palatino Linotype" w:cs="Palatino Linotype"/>
        </w:rPr>
      </w:pPr>
    </w:p>
    <w:p w:rsidR="00597761" w:rsidRPr="00AA060B" w:rsidRDefault="00597761">
      <w:pPr>
        <w:spacing w:line="360" w:lineRule="auto"/>
        <w:ind w:right="-847"/>
        <w:jc w:val="both"/>
        <w:rPr>
          <w:rFonts w:ascii="Palatino Linotype" w:eastAsia="Palatino Linotype" w:hAnsi="Palatino Linotype" w:cs="Palatino Linotype"/>
        </w:rPr>
      </w:pPr>
    </w:p>
    <w:p w:rsidR="00597761" w:rsidRPr="00AA060B" w:rsidRDefault="00597761">
      <w:pPr>
        <w:spacing w:line="360" w:lineRule="auto"/>
        <w:ind w:right="-847"/>
        <w:jc w:val="both"/>
        <w:rPr>
          <w:rFonts w:ascii="Palatino Linotype" w:eastAsia="Palatino Linotype" w:hAnsi="Palatino Linotype" w:cs="Palatino Linotype"/>
        </w:rPr>
      </w:pPr>
    </w:p>
    <w:p w:rsidR="00597761" w:rsidRPr="00AA060B" w:rsidRDefault="00597761">
      <w:pPr>
        <w:spacing w:line="360" w:lineRule="auto"/>
        <w:ind w:right="-847"/>
        <w:jc w:val="both"/>
        <w:rPr>
          <w:rFonts w:ascii="Palatino Linotype" w:eastAsia="Palatino Linotype" w:hAnsi="Palatino Linotype" w:cs="Palatino Linotype"/>
        </w:rPr>
      </w:pPr>
    </w:p>
    <w:p w:rsidR="00597761" w:rsidRPr="00AA060B" w:rsidRDefault="00597761">
      <w:pPr>
        <w:ind w:right="-847"/>
        <w:rPr>
          <w:rFonts w:ascii="Palatino Linotype" w:eastAsia="Palatino Linotype" w:hAnsi="Palatino Linotype" w:cs="Palatino Linotype"/>
        </w:rPr>
      </w:pPr>
    </w:p>
    <w:sectPr w:rsidR="00597761" w:rsidRPr="00AA060B">
      <w:headerReference w:type="default" r:id="rId10"/>
      <w:footerReference w:type="default" r:id="rId11"/>
      <w:headerReference w:type="first" r:id="rId12"/>
      <w:footerReference w:type="first" r:id="rId13"/>
      <w:pgSz w:w="12240" w:h="15840"/>
      <w:pgMar w:top="2552" w:right="1752"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A4E" w:rsidRDefault="00CC4A4E">
      <w:r>
        <w:separator/>
      </w:r>
    </w:p>
  </w:endnote>
  <w:endnote w:type="continuationSeparator" w:id="0">
    <w:p w:rsidR="00CC4A4E" w:rsidRDefault="00CC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61" w:rsidRDefault="004A252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6701A9">
      <w:rPr>
        <w:rFonts w:ascii="Palatino Linotype" w:eastAsia="Palatino Linotype" w:hAnsi="Palatino Linotype" w:cs="Palatino Linotype"/>
        <w:b/>
        <w:noProof/>
        <w:color w:val="000000"/>
        <w:sz w:val="22"/>
        <w:szCs w:val="22"/>
      </w:rPr>
      <w:t>24</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6701A9">
      <w:rPr>
        <w:rFonts w:ascii="Palatino Linotype" w:eastAsia="Palatino Linotype" w:hAnsi="Palatino Linotype" w:cs="Palatino Linotype"/>
        <w:b/>
        <w:noProof/>
        <w:color w:val="000000"/>
        <w:sz w:val="22"/>
        <w:szCs w:val="22"/>
      </w:rPr>
      <w:t>26</w:t>
    </w:r>
    <w:r>
      <w:rPr>
        <w:rFonts w:ascii="Palatino Linotype" w:eastAsia="Palatino Linotype" w:hAnsi="Palatino Linotype" w:cs="Palatino Linotype"/>
        <w:b/>
        <w:color w:val="000000"/>
        <w:sz w:val="22"/>
        <w:szCs w:val="22"/>
      </w:rPr>
      <w:fldChar w:fldCharType="end"/>
    </w:r>
  </w:p>
  <w:p w:rsidR="00597761" w:rsidRDefault="00597761">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61" w:rsidRDefault="004A252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701A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701A9">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p w:rsidR="00597761" w:rsidRDefault="00597761">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A4E" w:rsidRDefault="00CC4A4E">
      <w:r>
        <w:separator/>
      </w:r>
    </w:p>
  </w:footnote>
  <w:footnote w:type="continuationSeparator" w:id="0">
    <w:p w:rsidR="00CC4A4E" w:rsidRDefault="00CC4A4E">
      <w:r>
        <w:continuationSeparator/>
      </w:r>
    </w:p>
  </w:footnote>
  <w:footnote w:id="1">
    <w:p w:rsidR="00597761" w:rsidRDefault="004A252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597761" w:rsidRDefault="004A252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597761" w:rsidRDefault="004A252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597761" w:rsidRDefault="004A252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597761" w:rsidRDefault="004A252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6">
    <w:p w:rsidR="00597761" w:rsidRDefault="004A252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7">
    <w:p w:rsidR="00597761" w:rsidRDefault="004A252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8">
    <w:p w:rsidR="00597761" w:rsidRDefault="004A252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61" w:rsidRDefault="004A252E">
    <w:pPr>
      <w:pBdr>
        <w:top w:val="nil"/>
        <w:left w:val="nil"/>
        <w:bottom w:val="nil"/>
        <w:right w:val="nil"/>
        <w:between w:val="nil"/>
      </w:pBdr>
      <w:tabs>
        <w:tab w:val="center" w:pos="4252"/>
        <w:tab w:val="right" w:pos="8504"/>
        <w:tab w:val="left" w:pos="8460"/>
      </w:tabs>
      <w:rPr>
        <w:rFonts w:ascii="Calibri" w:eastAsia="Calibri" w:hAnsi="Calibri" w:cs="Calibri"/>
        <w:color w:val="000000"/>
      </w:rPr>
    </w:pPr>
    <w:r>
      <w:rPr>
        <w:rFonts w:ascii="Calibri" w:eastAsia="Calibri" w:hAnsi="Calibri" w:cs="Calibri"/>
        <w:noProof/>
        <w:color w:val="000000"/>
        <w:lang w:val="es-MX"/>
      </w:rPr>
      <w:drawing>
        <wp:anchor distT="0" distB="0" distL="0" distR="0" simplePos="0" relativeHeight="251657216" behindDoc="1" locked="0" layoutInCell="1" hidden="0" allowOverlap="1">
          <wp:simplePos x="0" y="0"/>
          <wp:positionH relativeFrom="margin">
            <wp:posOffset>-1207769</wp:posOffset>
          </wp:positionH>
          <wp:positionV relativeFrom="margin">
            <wp:align>center</wp:align>
          </wp:positionV>
          <wp:extent cx="7490460" cy="9753600"/>
          <wp:effectExtent l="0" t="0" r="0" b="0"/>
          <wp:wrapNone/>
          <wp:docPr id="2"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r>
      <w:rPr>
        <w:rFonts w:ascii="Calibri" w:eastAsia="Calibri" w:hAnsi="Calibri" w:cs="Calibri"/>
        <w:color w:val="000000"/>
      </w:rPr>
      <w:tab/>
    </w:r>
  </w:p>
  <w:p w:rsidR="00597761" w:rsidRDefault="00597761">
    <w:pPr>
      <w:pBdr>
        <w:top w:val="nil"/>
        <w:left w:val="nil"/>
        <w:bottom w:val="nil"/>
        <w:right w:val="nil"/>
        <w:between w:val="nil"/>
      </w:pBdr>
      <w:tabs>
        <w:tab w:val="center" w:pos="4252"/>
        <w:tab w:val="right" w:pos="8504"/>
      </w:tabs>
      <w:rPr>
        <w:rFonts w:ascii="Calibri" w:eastAsia="Calibri" w:hAnsi="Calibri" w:cs="Calibri"/>
        <w:color w:val="000000"/>
      </w:rPr>
    </w:pPr>
  </w:p>
  <w:tbl>
    <w:tblPr>
      <w:tblStyle w:val="a"/>
      <w:tblW w:w="8265" w:type="dxa"/>
      <w:tblInd w:w="1554" w:type="dxa"/>
      <w:tblBorders>
        <w:top w:val="nil"/>
        <w:left w:val="nil"/>
        <w:bottom w:val="nil"/>
        <w:right w:val="nil"/>
        <w:insideH w:val="nil"/>
        <w:insideV w:val="nil"/>
      </w:tblBorders>
      <w:tblLayout w:type="fixed"/>
      <w:tblLook w:val="0400" w:firstRow="0" w:lastRow="0" w:firstColumn="0" w:lastColumn="0" w:noHBand="0" w:noVBand="1"/>
    </w:tblPr>
    <w:tblGrid>
      <w:gridCol w:w="3765"/>
      <w:gridCol w:w="4500"/>
    </w:tblGrid>
    <w:tr w:rsidR="00597761">
      <w:trPr>
        <w:trHeight w:val="138"/>
      </w:trPr>
      <w:tc>
        <w:tcPr>
          <w:tcW w:w="3765" w:type="dxa"/>
          <w:vAlign w:val="center"/>
        </w:tcPr>
        <w:p w:rsidR="00597761" w:rsidRDefault="004A252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00" w:type="dxa"/>
          <w:vAlign w:val="center"/>
        </w:tcPr>
        <w:p w:rsidR="00597761" w:rsidRDefault="004A252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01108/INFOEM/IP/RR/2025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597761">
      <w:trPr>
        <w:trHeight w:val="233"/>
      </w:trPr>
      <w:tc>
        <w:tcPr>
          <w:tcW w:w="3765" w:type="dxa"/>
          <w:vAlign w:val="center"/>
        </w:tcPr>
        <w:p w:rsidR="00597761" w:rsidRDefault="004A252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00" w:type="dxa"/>
          <w:vAlign w:val="center"/>
        </w:tcPr>
        <w:p w:rsidR="00597761" w:rsidRDefault="004A252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3"/>
              <w:szCs w:val="23"/>
            </w:rPr>
            <w:t>Ayuntamiento de Toluca</w:t>
          </w:r>
        </w:p>
      </w:tc>
    </w:tr>
    <w:tr w:rsidR="00597761">
      <w:trPr>
        <w:trHeight w:val="321"/>
      </w:trPr>
      <w:tc>
        <w:tcPr>
          <w:tcW w:w="3765" w:type="dxa"/>
          <w:vAlign w:val="center"/>
        </w:tcPr>
        <w:p w:rsidR="00597761" w:rsidRDefault="004A252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00" w:type="dxa"/>
          <w:vAlign w:val="center"/>
        </w:tcPr>
        <w:p w:rsidR="00597761" w:rsidRDefault="004A252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97761" w:rsidRDefault="004A252E">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61" w:rsidRDefault="00CC4A4E">
    <w:pPr>
      <w:pBdr>
        <w:top w:val="nil"/>
        <w:left w:val="nil"/>
        <w:bottom w:val="nil"/>
        <w:right w:val="nil"/>
        <w:between w:val="nil"/>
      </w:pBdr>
      <w:tabs>
        <w:tab w:val="center" w:pos="4252"/>
        <w:tab w:val="right" w:pos="8504"/>
        <w:tab w:val="left" w:pos="3103"/>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85.35pt;margin-top:-131.95pt;width:589.8pt;height:768pt;z-index:-251658240;mso-position-horizontal:absolute;mso-position-horizontal-relative:margin;mso-position-vertical:absolute;mso-position-vertical-relative:margin">
          <v:imagedata r:id="rId1" o:title="image1"/>
          <w10:wrap anchorx="margin" anchory="margin"/>
        </v:shape>
      </w:pict>
    </w:r>
    <w:r w:rsidR="004A252E">
      <w:rPr>
        <w:rFonts w:ascii="Calibri" w:eastAsia="Calibri" w:hAnsi="Calibri" w:cs="Calibri"/>
        <w:color w:val="000000"/>
      </w:rPr>
      <w:tab/>
    </w:r>
  </w:p>
  <w:tbl>
    <w:tblPr>
      <w:tblStyle w:val="a0"/>
      <w:tblW w:w="7815" w:type="dxa"/>
      <w:tblInd w:w="1899" w:type="dxa"/>
      <w:tblBorders>
        <w:top w:val="nil"/>
        <w:left w:val="nil"/>
        <w:bottom w:val="nil"/>
        <w:right w:val="nil"/>
        <w:insideH w:val="nil"/>
        <w:insideV w:val="nil"/>
      </w:tblBorders>
      <w:tblLayout w:type="fixed"/>
      <w:tblLook w:val="0400" w:firstRow="0" w:lastRow="0" w:firstColumn="0" w:lastColumn="0" w:noHBand="0" w:noVBand="1"/>
    </w:tblPr>
    <w:tblGrid>
      <w:gridCol w:w="3255"/>
      <w:gridCol w:w="4560"/>
    </w:tblGrid>
    <w:tr w:rsidR="00597761">
      <w:trPr>
        <w:trHeight w:val="138"/>
      </w:trPr>
      <w:tc>
        <w:tcPr>
          <w:tcW w:w="3255" w:type="dxa"/>
          <w:vAlign w:val="center"/>
        </w:tcPr>
        <w:p w:rsidR="00597761" w:rsidRDefault="004A252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60" w:type="dxa"/>
          <w:vAlign w:val="center"/>
        </w:tcPr>
        <w:p w:rsidR="00597761" w:rsidRDefault="004A252E">
          <w:pPr>
            <w:pBdr>
              <w:top w:val="nil"/>
              <w:left w:val="nil"/>
              <w:bottom w:val="nil"/>
              <w:right w:val="nil"/>
              <w:between w:val="nil"/>
            </w:pBdr>
            <w:tabs>
              <w:tab w:val="center" w:pos="4252"/>
              <w:tab w:val="right" w:pos="8504"/>
            </w:tabs>
            <w:ind w:right="-49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01108/INFOEM/IP/RR/2025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597761">
      <w:trPr>
        <w:trHeight w:val="233"/>
      </w:trPr>
      <w:tc>
        <w:tcPr>
          <w:tcW w:w="3255" w:type="dxa"/>
          <w:vAlign w:val="center"/>
        </w:tcPr>
        <w:p w:rsidR="00597761" w:rsidRDefault="004A252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60" w:type="dxa"/>
        </w:tcPr>
        <w:p w:rsidR="00597761" w:rsidRDefault="00597761">
          <w:pPr>
            <w:pBdr>
              <w:top w:val="nil"/>
              <w:left w:val="nil"/>
              <w:bottom w:val="nil"/>
              <w:right w:val="nil"/>
              <w:between w:val="nil"/>
            </w:pBdr>
            <w:tabs>
              <w:tab w:val="center" w:pos="4252"/>
              <w:tab w:val="right" w:pos="8504"/>
            </w:tabs>
            <w:ind w:right="-493"/>
            <w:rPr>
              <w:rFonts w:ascii="Palatino Linotype" w:eastAsia="Palatino Linotype" w:hAnsi="Palatino Linotype" w:cs="Palatino Linotype"/>
              <w:color w:val="000000"/>
              <w:sz w:val="22"/>
              <w:szCs w:val="22"/>
            </w:rPr>
          </w:pPr>
        </w:p>
      </w:tc>
    </w:tr>
    <w:tr w:rsidR="00597761">
      <w:trPr>
        <w:trHeight w:val="321"/>
      </w:trPr>
      <w:tc>
        <w:tcPr>
          <w:tcW w:w="3255" w:type="dxa"/>
          <w:vAlign w:val="center"/>
        </w:tcPr>
        <w:p w:rsidR="00597761" w:rsidRDefault="004A252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60" w:type="dxa"/>
          <w:vAlign w:val="center"/>
        </w:tcPr>
        <w:p w:rsidR="00597761" w:rsidRDefault="004A252E">
          <w:pPr>
            <w:pBdr>
              <w:top w:val="nil"/>
              <w:left w:val="nil"/>
              <w:bottom w:val="nil"/>
              <w:right w:val="nil"/>
              <w:between w:val="nil"/>
            </w:pBdr>
            <w:tabs>
              <w:tab w:val="center" w:pos="4252"/>
              <w:tab w:val="right" w:pos="8504"/>
            </w:tabs>
            <w:ind w:right="-49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Ayuntamiento de Toluca</w:t>
          </w:r>
        </w:p>
      </w:tc>
    </w:tr>
    <w:tr w:rsidR="00597761">
      <w:trPr>
        <w:trHeight w:val="321"/>
      </w:trPr>
      <w:tc>
        <w:tcPr>
          <w:tcW w:w="3255" w:type="dxa"/>
          <w:vAlign w:val="center"/>
        </w:tcPr>
        <w:p w:rsidR="00597761" w:rsidRDefault="004A252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60" w:type="dxa"/>
          <w:vAlign w:val="center"/>
        </w:tcPr>
        <w:p w:rsidR="00597761" w:rsidRDefault="004A252E">
          <w:pPr>
            <w:pBdr>
              <w:top w:val="nil"/>
              <w:left w:val="nil"/>
              <w:bottom w:val="nil"/>
              <w:right w:val="nil"/>
              <w:between w:val="nil"/>
            </w:pBdr>
            <w:tabs>
              <w:tab w:val="center" w:pos="4252"/>
              <w:tab w:val="right" w:pos="8504"/>
            </w:tabs>
            <w:ind w:right="-49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97761" w:rsidRDefault="00597761">
    <w:pPr>
      <w:pBdr>
        <w:top w:val="nil"/>
        <w:left w:val="nil"/>
        <w:bottom w:val="nil"/>
        <w:right w:val="nil"/>
        <w:between w:val="nil"/>
      </w:pBdr>
      <w:tabs>
        <w:tab w:val="center" w:pos="4252"/>
        <w:tab w:val="right" w:pos="8504"/>
        <w:tab w:val="left" w:pos="3103"/>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0EB"/>
    <w:multiLevelType w:val="multilevel"/>
    <w:tmpl w:val="E8C2E07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771F85"/>
    <w:multiLevelType w:val="multilevel"/>
    <w:tmpl w:val="B87CFC60"/>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56FB10A8"/>
    <w:multiLevelType w:val="multilevel"/>
    <w:tmpl w:val="3F4A8774"/>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4C0B39"/>
    <w:multiLevelType w:val="multilevel"/>
    <w:tmpl w:val="80CC97F4"/>
    <w:lvl w:ilvl="0">
      <w:start w:val="1"/>
      <w:numFmt w:val="decimal"/>
      <w:lvlText w:val="%1."/>
      <w:lvlJc w:val="left"/>
      <w:pPr>
        <w:ind w:left="2629" w:hanging="360"/>
      </w:pPr>
      <w:rPr>
        <w:rFonts w:ascii="Palatino Linotype" w:eastAsia="Arial" w:hAnsi="Palatino Linotype" w:cs="Arial" w:hint="default"/>
        <w:b/>
        <w:i w:val="0"/>
        <w:sz w:val="24"/>
        <w:szCs w:val="24"/>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47A56AA"/>
    <w:multiLevelType w:val="multilevel"/>
    <w:tmpl w:val="F8DCB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3927E4"/>
    <w:multiLevelType w:val="multilevel"/>
    <w:tmpl w:val="20D6F8E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61"/>
    <w:rsid w:val="004610BE"/>
    <w:rsid w:val="004A252E"/>
    <w:rsid w:val="00597761"/>
    <w:rsid w:val="006701A9"/>
    <w:rsid w:val="00AA060B"/>
    <w:rsid w:val="00CC4A4E"/>
    <w:rsid w:val="00D7153D"/>
    <w:rsid w:val="00EC3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15CE56C-97B9-4C3F-8547-3E46701E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A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735BA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735BA3"/>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unhideWhenUsed/>
    <w:qFormat/>
    <w:rsid w:val="00735BA3"/>
    <w:pPr>
      <w:keepNext/>
      <w:keepLines/>
      <w:spacing w:before="40"/>
      <w:outlineLvl w:val="3"/>
    </w:pPr>
    <w:rPr>
      <w:rFonts w:asciiTheme="majorHAnsi" w:eastAsiaTheme="majorEastAsia" w:hAnsiTheme="majorHAnsi" w:cstheme="majorBidi"/>
      <w:i/>
      <w:iCs/>
      <w:color w:val="2E74B5" w:themeColor="accent1" w:themeShade="BF"/>
      <w:lang w:eastAsia="es-ES"/>
    </w:rPr>
  </w:style>
  <w:style w:type="paragraph" w:styleId="Ttulo5">
    <w:name w:val="heading 5"/>
    <w:basedOn w:val="Normal"/>
    <w:next w:val="Normal"/>
    <w:link w:val="Ttulo5Car"/>
    <w:uiPriority w:val="9"/>
    <w:unhideWhenUsed/>
    <w:qFormat/>
    <w:rsid w:val="00735BA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735BA3"/>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735BA3"/>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735BA3"/>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735BA3"/>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735BA3"/>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735BA3"/>
    <w:rPr>
      <w:rFonts w:eastAsiaTheme="minorEastAsia"/>
      <w:sz w:val="24"/>
      <w:szCs w:val="24"/>
      <w:lang w:val="es-ES_tradnl" w:eastAsia="es-ES"/>
    </w:rPr>
  </w:style>
  <w:style w:type="paragraph" w:styleId="Piedepgina">
    <w:name w:val="footer"/>
    <w:basedOn w:val="Normal"/>
    <w:link w:val="PiedepginaCar"/>
    <w:uiPriority w:val="99"/>
    <w:unhideWhenUsed/>
    <w:rsid w:val="00735BA3"/>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735BA3"/>
    <w:rPr>
      <w:rFonts w:eastAsiaTheme="minorEastAsia"/>
      <w:sz w:val="24"/>
      <w:szCs w:val="24"/>
      <w:lang w:val="es-ES_tradnl" w:eastAsia="es-ES"/>
    </w:rPr>
  </w:style>
  <w:style w:type="table" w:styleId="Tablaconcuadrcula">
    <w:name w:val="Table Grid"/>
    <w:basedOn w:val="Tablanormal"/>
    <w:uiPriority w:val="39"/>
    <w:rsid w:val="00735BA3"/>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5BA3"/>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35BA3"/>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735BA3"/>
    <w:rPr>
      <w:color w:val="0563C1" w:themeColor="hyperlink"/>
      <w:u w:val="single"/>
    </w:rPr>
  </w:style>
  <w:style w:type="paragraph" w:styleId="Textoindependiente">
    <w:name w:val="Body Text"/>
    <w:basedOn w:val="Normal"/>
    <w:link w:val="TextoindependienteCar"/>
    <w:rsid w:val="00735BA3"/>
    <w:pPr>
      <w:jc w:val="both"/>
    </w:pPr>
    <w:rPr>
      <w:rFonts w:ascii="Arial" w:hAnsi="Arial"/>
      <w:szCs w:val="20"/>
      <w:lang w:eastAsia="es-ES"/>
    </w:rPr>
  </w:style>
  <w:style w:type="character" w:customStyle="1" w:styleId="TextoindependienteCar">
    <w:name w:val="Texto independiente Car"/>
    <w:basedOn w:val="Fuentedeprrafopredeter"/>
    <w:link w:val="Textoindependiente"/>
    <w:rsid w:val="00735BA3"/>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5BA3"/>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35BA3"/>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35BA3"/>
    <w:rPr>
      <w:vertAlign w:val="superscript"/>
    </w:rPr>
  </w:style>
  <w:style w:type="paragraph" w:styleId="Lista2">
    <w:name w:val="List 2"/>
    <w:basedOn w:val="Normal"/>
    <w:uiPriority w:val="99"/>
    <w:unhideWhenUsed/>
    <w:rsid w:val="00735BA3"/>
    <w:pPr>
      <w:ind w:left="566" w:hanging="283"/>
      <w:contextualSpacing/>
    </w:pPr>
    <w:rPr>
      <w:rFonts w:asciiTheme="minorHAnsi" w:eastAsiaTheme="minorEastAsia" w:hAnsiTheme="minorHAnsi" w:cstheme="minorBidi"/>
      <w:lang w:eastAsia="es-ES"/>
    </w:rPr>
  </w:style>
  <w:style w:type="paragraph" w:styleId="Sangradetextonormal">
    <w:name w:val="Body Text Indent"/>
    <w:basedOn w:val="Normal"/>
    <w:link w:val="SangradetextonormalCar"/>
    <w:uiPriority w:val="99"/>
    <w:unhideWhenUsed/>
    <w:rsid w:val="00735BA3"/>
    <w:pPr>
      <w:spacing w:after="120"/>
      <w:ind w:left="283"/>
    </w:pPr>
    <w:rPr>
      <w:rFonts w:asciiTheme="minorHAnsi" w:eastAsiaTheme="minorEastAsia" w:hAnsiTheme="minorHAnsi" w:cstheme="minorBidi"/>
      <w:lang w:eastAsia="es-ES"/>
    </w:rPr>
  </w:style>
  <w:style w:type="character" w:customStyle="1" w:styleId="SangradetextonormalCar">
    <w:name w:val="Sangría de texto normal Car"/>
    <w:basedOn w:val="Fuentedeprrafopredeter"/>
    <w:link w:val="Sangradetextonormal"/>
    <w:uiPriority w:val="99"/>
    <w:rsid w:val="00735BA3"/>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735BA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35BA3"/>
    <w:rPr>
      <w:rFonts w:eastAsiaTheme="minorEastAsia"/>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34207.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334207.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lLr/aA9tja58g/qgz1UVEoDAgA==">CgMxLjAyCGguZ2pkZ3hzMgloLjMwajB6bGwyCWguMWZvYjl0ZTIJaC4zem55c2g3MgloLjJldDkycDAyCGgudHlqY3d0MgloLjNkeTZ2a20yCWguMXQzaDVzZjIJaC40ZDM0b2c4MgloLjJzOGV5bzEyCWguMTdkcDh2dTIJaC4zcmRjcmpuOAByITFqZVZ5TFFEa0xmOUo2TnFzclpkdExnVFNFaXp3OElRWg==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6004</Words>
  <Characters>33028</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INFOEM416</cp:lastModifiedBy>
  <cp:revision>5</cp:revision>
  <cp:lastPrinted>2025-03-24T15:43:00Z</cp:lastPrinted>
  <dcterms:created xsi:type="dcterms:W3CDTF">2025-03-13T18:00:00Z</dcterms:created>
  <dcterms:modified xsi:type="dcterms:W3CDTF">2025-03-24T15:43:00Z</dcterms:modified>
</cp:coreProperties>
</file>