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A57034" w14:textId="7D43E396" w:rsidR="004639EE" w:rsidRPr="005728CC" w:rsidRDefault="00E72281">
      <w:pPr>
        <w:spacing w:after="0" w:line="360" w:lineRule="auto"/>
        <w:ind w:right="49"/>
        <w:jc w:val="both"/>
        <w:rPr>
          <w:rFonts w:ascii="Palatino Linotype" w:eastAsia="Palatino Linotype" w:hAnsi="Palatino Linotype" w:cs="Palatino Linotype"/>
        </w:rPr>
      </w:pPr>
      <w:bookmarkStart w:id="0" w:name="_GoBack"/>
      <w:bookmarkEnd w:id="0"/>
      <w:r w:rsidRPr="005728CC">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37C79" w:rsidRPr="005728CC">
        <w:rPr>
          <w:rFonts w:ascii="Palatino Linotype" w:eastAsia="Palatino Linotype" w:hAnsi="Palatino Linotype" w:cs="Palatino Linotype"/>
        </w:rPr>
        <w:t xml:space="preserve">pec, Estado de México, de fecha uno de octubre </w:t>
      </w:r>
      <w:r w:rsidRPr="005728CC">
        <w:rPr>
          <w:rFonts w:ascii="Palatino Linotype" w:eastAsia="Palatino Linotype" w:hAnsi="Palatino Linotype" w:cs="Palatino Linotype"/>
        </w:rPr>
        <w:t xml:space="preserve">de dos mil veinticinco. </w:t>
      </w:r>
    </w:p>
    <w:p w14:paraId="3CCE5EC5" w14:textId="77777777" w:rsidR="004639EE" w:rsidRPr="005728CC" w:rsidRDefault="004639EE">
      <w:pPr>
        <w:spacing w:after="0" w:line="360" w:lineRule="auto"/>
        <w:ind w:right="49"/>
        <w:jc w:val="center"/>
        <w:rPr>
          <w:rFonts w:ascii="Palatino Linotype" w:eastAsia="Palatino Linotype" w:hAnsi="Palatino Linotype" w:cs="Palatino Linotype"/>
        </w:rPr>
      </w:pPr>
    </w:p>
    <w:p w14:paraId="54168A46" w14:textId="77777777" w:rsidR="004639EE" w:rsidRPr="005728CC" w:rsidRDefault="00E72281">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 xml:space="preserve">Visto el expediente relativo al recurso de revisión </w:t>
      </w:r>
      <w:r w:rsidR="00023723" w:rsidRPr="005728CC">
        <w:rPr>
          <w:rFonts w:ascii="Palatino Linotype" w:eastAsia="Palatino Linotype" w:hAnsi="Palatino Linotype" w:cs="Palatino Linotype"/>
          <w:b/>
        </w:rPr>
        <w:t>08739</w:t>
      </w:r>
      <w:r w:rsidRPr="005728CC">
        <w:rPr>
          <w:rFonts w:ascii="Palatino Linotype" w:eastAsia="Palatino Linotype" w:hAnsi="Palatino Linotype" w:cs="Palatino Linotype"/>
          <w:b/>
        </w:rPr>
        <w:t>/INFOEM/IP/RR/2025</w:t>
      </w:r>
      <w:r w:rsidRPr="005728CC">
        <w:rPr>
          <w:rFonts w:ascii="Palatino Linotype" w:eastAsia="Palatino Linotype" w:hAnsi="Palatino Linotype" w:cs="Palatino Linotype"/>
        </w:rPr>
        <w:t xml:space="preserve">, interpuesto por </w:t>
      </w:r>
      <w:r w:rsidR="00023723" w:rsidRPr="005728CC">
        <w:rPr>
          <w:rFonts w:ascii="Palatino Linotype" w:eastAsia="Palatino Linotype" w:hAnsi="Palatino Linotype" w:cs="Palatino Linotype"/>
          <w:b/>
        </w:rPr>
        <w:t>una persona usuaria del Sistema de Acceso a la Información Mexiquense</w:t>
      </w:r>
      <w:r w:rsidRPr="005728CC">
        <w:rPr>
          <w:rFonts w:ascii="Palatino Linotype" w:eastAsia="Palatino Linotype" w:hAnsi="Palatino Linotype" w:cs="Palatino Linotype"/>
        </w:rPr>
        <w:t xml:space="preserve">, al cual en lo sucesivo se le denominará la parte </w:t>
      </w:r>
      <w:r w:rsidRPr="005728CC">
        <w:rPr>
          <w:rFonts w:ascii="Palatino Linotype" w:eastAsia="Palatino Linotype" w:hAnsi="Palatino Linotype" w:cs="Palatino Linotype"/>
          <w:b/>
        </w:rPr>
        <w:t>RECURRENTE</w:t>
      </w:r>
      <w:r w:rsidRPr="005728CC">
        <w:rPr>
          <w:rFonts w:ascii="Palatino Linotype" w:eastAsia="Palatino Linotype" w:hAnsi="Palatino Linotype" w:cs="Palatino Linotype"/>
        </w:rPr>
        <w:t xml:space="preserve">, en contra de la respuesta a su solicitud de información identificada con número de folio </w:t>
      </w:r>
      <w:r w:rsidR="00023723" w:rsidRPr="005728CC">
        <w:rPr>
          <w:rFonts w:ascii="Palatino Linotype" w:eastAsia="Palatino Linotype" w:hAnsi="Palatino Linotype" w:cs="Palatino Linotype"/>
          <w:b/>
        </w:rPr>
        <w:t>03697</w:t>
      </w:r>
      <w:r w:rsidRPr="005728CC">
        <w:rPr>
          <w:rFonts w:ascii="Palatino Linotype" w:eastAsia="Palatino Linotype" w:hAnsi="Palatino Linotype" w:cs="Palatino Linotype"/>
          <w:b/>
        </w:rPr>
        <w:t>/</w:t>
      </w:r>
      <w:r w:rsidR="00023723" w:rsidRPr="005728CC">
        <w:rPr>
          <w:rFonts w:ascii="Palatino Linotype" w:eastAsia="Palatino Linotype" w:hAnsi="Palatino Linotype" w:cs="Palatino Linotype"/>
          <w:b/>
        </w:rPr>
        <w:t>TOLUCA</w:t>
      </w:r>
      <w:r w:rsidRPr="005728CC">
        <w:rPr>
          <w:rFonts w:ascii="Palatino Linotype" w:eastAsia="Palatino Linotype" w:hAnsi="Palatino Linotype" w:cs="Palatino Linotype"/>
          <w:b/>
        </w:rPr>
        <w:t xml:space="preserve">/IP/2025 </w:t>
      </w:r>
      <w:r w:rsidRPr="005728CC">
        <w:rPr>
          <w:rFonts w:ascii="Palatino Linotype" w:eastAsia="Palatino Linotype" w:hAnsi="Palatino Linotype" w:cs="Palatino Linotype"/>
        </w:rPr>
        <w:t xml:space="preserve">proporcionada por parte del </w:t>
      </w:r>
      <w:r w:rsidRPr="005728CC">
        <w:rPr>
          <w:rFonts w:ascii="Palatino Linotype" w:eastAsia="Palatino Linotype" w:hAnsi="Palatino Linotype" w:cs="Palatino Linotype"/>
          <w:b/>
        </w:rPr>
        <w:t xml:space="preserve">Ayuntamiento de </w:t>
      </w:r>
      <w:r w:rsidR="00023723" w:rsidRPr="005728CC">
        <w:rPr>
          <w:rFonts w:ascii="Palatino Linotype" w:eastAsia="Palatino Linotype" w:hAnsi="Palatino Linotype" w:cs="Palatino Linotype"/>
          <w:b/>
        </w:rPr>
        <w:t>Toluca</w:t>
      </w:r>
      <w:r w:rsidRPr="005728CC">
        <w:rPr>
          <w:rFonts w:ascii="Palatino Linotype" w:eastAsia="Palatino Linotype" w:hAnsi="Palatino Linotype" w:cs="Palatino Linotype"/>
        </w:rPr>
        <w:t xml:space="preserve">, en lo sucesivo el </w:t>
      </w:r>
      <w:r w:rsidRPr="005728CC">
        <w:rPr>
          <w:rFonts w:ascii="Palatino Linotype" w:eastAsia="Palatino Linotype" w:hAnsi="Palatino Linotype" w:cs="Palatino Linotype"/>
          <w:b/>
        </w:rPr>
        <w:t>SUJETO OBLIGADO</w:t>
      </w:r>
      <w:r w:rsidRPr="005728CC">
        <w:rPr>
          <w:rFonts w:ascii="Palatino Linotype" w:eastAsia="Palatino Linotype" w:hAnsi="Palatino Linotype" w:cs="Palatino Linotype"/>
        </w:rPr>
        <w:t>; se procede a dictar la presente resolución, con base en los siguientes:</w:t>
      </w:r>
    </w:p>
    <w:p w14:paraId="7FC3900B" w14:textId="77777777" w:rsidR="004639EE" w:rsidRPr="005728CC" w:rsidRDefault="004639EE">
      <w:pPr>
        <w:spacing w:after="0" w:line="360" w:lineRule="auto"/>
        <w:ind w:right="49"/>
        <w:jc w:val="both"/>
        <w:rPr>
          <w:rFonts w:ascii="Palatino Linotype" w:eastAsia="Palatino Linotype" w:hAnsi="Palatino Linotype" w:cs="Palatino Linotype"/>
        </w:rPr>
      </w:pPr>
    </w:p>
    <w:p w14:paraId="0C79F66D" w14:textId="77777777" w:rsidR="004639EE" w:rsidRPr="005728CC" w:rsidRDefault="00E72281">
      <w:pPr>
        <w:spacing w:after="0" w:line="360" w:lineRule="auto"/>
        <w:ind w:right="49"/>
        <w:jc w:val="center"/>
        <w:rPr>
          <w:rFonts w:ascii="Palatino Linotype" w:eastAsia="Palatino Linotype" w:hAnsi="Palatino Linotype" w:cs="Palatino Linotype"/>
          <w:b/>
        </w:rPr>
      </w:pPr>
      <w:r w:rsidRPr="005728CC">
        <w:rPr>
          <w:rFonts w:ascii="Palatino Linotype" w:eastAsia="Palatino Linotype" w:hAnsi="Palatino Linotype" w:cs="Palatino Linotype"/>
          <w:b/>
        </w:rPr>
        <w:t>I.</w:t>
      </w:r>
      <w:r w:rsidRPr="005728CC">
        <w:rPr>
          <w:rFonts w:ascii="Palatino Linotype" w:eastAsia="Palatino Linotype" w:hAnsi="Palatino Linotype" w:cs="Palatino Linotype"/>
          <w:b/>
        </w:rPr>
        <w:tab/>
        <w:t>A N T E C E D E N T E S</w:t>
      </w:r>
    </w:p>
    <w:p w14:paraId="3DEF73F6" w14:textId="77777777" w:rsidR="004639EE" w:rsidRPr="005728CC" w:rsidRDefault="004639EE">
      <w:pPr>
        <w:spacing w:after="0" w:line="360" w:lineRule="auto"/>
        <w:ind w:right="49"/>
        <w:jc w:val="both"/>
        <w:rPr>
          <w:rFonts w:ascii="Palatino Linotype" w:eastAsia="Palatino Linotype" w:hAnsi="Palatino Linotype" w:cs="Palatino Linotype"/>
        </w:rPr>
      </w:pPr>
    </w:p>
    <w:p w14:paraId="26407F55" w14:textId="77777777" w:rsidR="004639EE" w:rsidRPr="005728CC" w:rsidRDefault="00E72281">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728CC">
        <w:rPr>
          <w:rFonts w:ascii="Palatino Linotype" w:eastAsia="Palatino Linotype" w:hAnsi="Palatino Linotype" w:cs="Palatino Linotype"/>
          <w:b/>
        </w:rPr>
        <w:t>Solicitud de acceso a la información.</w:t>
      </w:r>
      <w:r w:rsidRPr="005728CC">
        <w:rPr>
          <w:rFonts w:ascii="Palatino Linotype" w:eastAsia="Palatino Linotype" w:hAnsi="Palatino Linotype" w:cs="Palatino Linotype"/>
        </w:rPr>
        <w:t xml:space="preserve"> Con fecha </w:t>
      </w:r>
      <w:r w:rsidR="00023723" w:rsidRPr="005728CC">
        <w:rPr>
          <w:rFonts w:ascii="Palatino Linotype" w:eastAsia="Palatino Linotype" w:hAnsi="Palatino Linotype" w:cs="Palatino Linotype"/>
          <w:b/>
        </w:rPr>
        <w:t>veintiséis de junio</w:t>
      </w:r>
      <w:r w:rsidRPr="005728CC">
        <w:rPr>
          <w:rFonts w:ascii="Palatino Linotype" w:eastAsia="Palatino Linotype" w:hAnsi="Palatino Linotype" w:cs="Palatino Linotype"/>
          <w:b/>
        </w:rPr>
        <w:t xml:space="preserve"> de dos mil veinticinco</w:t>
      </w:r>
      <w:r w:rsidRPr="005728CC">
        <w:rPr>
          <w:rFonts w:ascii="Palatino Linotype" w:eastAsia="Palatino Linotype" w:hAnsi="Palatino Linotype" w:cs="Palatino Linotype"/>
        </w:rPr>
        <w:t xml:space="preserve">, la parte </w:t>
      </w:r>
      <w:r w:rsidRPr="005728CC">
        <w:rPr>
          <w:rFonts w:ascii="Palatino Linotype" w:eastAsia="Palatino Linotype" w:hAnsi="Palatino Linotype" w:cs="Palatino Linotype"/>
          <w:b/>
        </w:rPr>
        <w:t>RECURRENTE</w:t>
      </w:r>
      <w:r w:rsidRPr="005728CC">
        <w:rPr>
          <w:rFonts w:ascii="Palatino Linotype" w:eastAsia="Palatino Linotype" w:hAnsi="Palatino Linotype" w:cs="Palatino Linotype"/>
        </w:rPr>
        <w:t xml:space="preserve"> formuló solicitud de acceso a información pública al</w:t>
      </w:r>
      <w:r w:rsidRPr="005728CC">
        <w:rPr>
          <w:rFonts w:ascii="Palatino Linotype" w:eastAsia="Palatino Linotype" w:hAnsi="Palatino Linotype" w:cs="Palatino Linotype"/>
          <w:b/>
        </w:rPr>
        <w:t xml:space="preserve"> SUJETO OBLIGADO</w:t>
      </w:r>
      <w:r w:rsidRPr="005728CC">
        <w:rPr>
          <w:rFonts w:ascii="Palatino Linotype" w:eastAsia="Palatino Linotype" w:hAnsi="Palatino Linotype" w:cs="Palatino Linotype"/>
        </w:rPr>
        <w:t xml:space="preserve"> a través del Sistema de Acceso a la Información Mexiquense, en adelante SAIMEX, en la que requirió lo siguiente: </w:t>
      </w:r>
    </w:p>
    <w:p w14:paraId="1361A6FD" w14:textId="77777777" w:rsidR="004639EE" w:rsidRPr="005728CC" w:rsidRDefault="00E72281">
      <w:pPr>
        <w:tabs>
          <w:tab w:val="left" w:pos="1530"/>
        </w:tabs>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ab/>
      </w:r>
    </w:p>
    <w:p w14:paraId="244FF9D9" w14:textId="77777777" w:rsidR="004639EE" w:rsidRPr="005728CC" w:rsidRDefault="00E72281">
      <w:pPr>
        <w:spacing w:after="0" w:line="240" w:lineRule="auto"/>
        <w:ind w:left="567" w:right="560"/>
        <w:jc w:val="both"/>
        <w:rPr>
          <w:rFonts w:ascii="Palatino Linotype" w:eastAsia="Palatino Linotype" w:hAnsi="Palatino Linotype" w:cs="Palatino Linotype"/>
          <w:i/>
        </w:rPr>
      </w:pPr>
      <w:bookmarkStart w:id="1" w:name="_heading=h.30j0zll" w:colFirst="0" w:colLast="0"/>
      <w:bookmarkEnd w:id="1"/>
      <w:r w:rsidRPr="005728CC">
        <w:rPr>
          <w:rFonts w:ascii="Palatino Linotype" w:eastAsia="Palatino Linotype" w:hAnsi="Palatino Linotype" w:cs="Palatino Linotype"/>
          <w:i/>
        </w:rPr>
        <w:t>“</w:t>
      </w:r>
      <w:r w:rsidR="00023723" w:rsidRPr="005728CC">
        <w:rPr>
          <w:rFonts w:ascii="Palatino Linotype" w:eastAsia="Palatino Linotype" w:hAnsi="Palatino Linotype" w:cs="Palatino Linotype"/>
          <w:i/>
        </w:rPr>
        <w:t xml:space="preserve">Se solicita el plan anual de auditoría, inspecciones y revisiones, así como los programas específicos para el </w:t>
      </w:r>
      <w:proofErr w:type="gramStart"/>
      <w:r w:rsidR="00023723" w:rsidRPr="005728CC">
        <w:rPr>
          <w:rFonts w:ascii="Palatino Linotype" w:eastAsia="Palatino Linotype" w:hAnsi="Palatino Linotype" w:cs="Palatino Linotype"/>
          <w:i/>
        </w:rPr>
        <w:t>2025.</w:t>
      </w:r>
      <w:r w:rsidRPr="005728CC">
        <w:rPr>
          <w:rFonts w:ascii="Palatino Linotype" w:eastAsia="Palatino Linotype" w:hAnsi="Palatino Linotype" w:cs="Palatino Linotype"/>
          <w:i/>
        </w:rPr>
        <w:t>.</w:t>
      </w:r>
      <w:proofErr w:type="gramEnd"/>
      <w:r w:rsidRPr="005728CC">
        <w:rPr>
          <w:rFonts w:ascii="Palatino Linotype" w:eastAsia="Palatino Linotype" w:hAnsi="Palatino Linotype" w:cs="Palatino Linotype"/>
          <w:i/>
        </w:rPr>
        <w:t>”(sic)</w:t>
      </w:r>
    </w:p>
    <w:p w14:paraId="2B30CDAE" w14:textId="77777777" w:rsidR="004639EE" w:rsidRPr="005728CC" w:rsidRDefault="00E72281">
      <w:pPr>
        <w:spacing w:after="0"/>
        <w:ind w:left="567" w:right="560"/>
        <w:jc w:val="both"/>
        <w:rPr>
          <w:rFonts w:ascii="Palatino Linotype" w:eastAsia="Palatino Linotype" w:hAnsi="Palatino Linotype" w:cs="Palatino Linotype"/>
          <w:i/>
        </w:rPr>
      </w:pPr>
      <w:r w:rsidRPr="005728CC">
        <w:rPr>
          <w:rFonts w:ascii="Palatino Linotype" w:eastAsia="Palatino Linotype" w:hAnsi="Palatino Linotype" w:cs="Palatino Linotype"/>
          <w:i/>
        </w:rPr>
        <w:t xml:space="preserve"> </w:t>
      </w:r>
    </w:p>
    <w:p w14:paraId="0A4F4982" w14:textId="77777777" w:rsidR="004639EE" w:rsidRPr="005728CC" w:rsidRDefault="00E72281">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b/>
        </w:rPr>
        <w:t>Modalidad elegida para la entrega de la información:</w:t>
      </w:r>
      <w:r w:rsidRPr="005728CC">
        <w:rPr>
          <w:rFonts w:ascii="Palatino Linotype" w:eastAsia="Palatino Linotype" w:hAnsi="Palatino Linotype" w:cs="Palatino Linotype"/>
        </w:rPr>
        <w:t xml:space="preserve"> a través del Sistema de Acceso a la Información Mexiquense (SAIMEX). </w:t>
      </w:r>
    </w:p>
    <w:p w14:paraId="1EC3A3AC" w14:textId="77777777" w:rsidR="004639EE" w:rsidRPr="005728CC" w:rsidRDefault="004639EE">
      <w:pPr>
        <w:spacing w:after="0" w:line="360" w:lineRule="auto"/>
        <w:ind w:right="49"/>
        <w:jc w:val="both"/>
        <w:rPr>
          <w:rFonts w:ascii="Palatino Linotype" w:eastAsia="Palatino Linotype" w:hAnsi="Palatino Linotype" w:cs="Palatino Linotype"/>
        </w:rPr>
      </w:pPr>
    </w:p>
    <w:p w14:paraId="526AADBD" w14:textId="77777777" w:rsidR="004639EE" w:rsidRPr="005728CC" w:rsidRDefault="00E72281" w:rsidP="006A5468">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728CC">
        <w:rPr>
          <w:rFonts w:ascii="Palatino Linotype" w:eastAsia="Palatino Linotype" w:hAnsi="Palatino Linotype" w:cs="Palatino Linotype"/>
          <w:b/>
        </w:rPr>
        <w:t xml:space="preserve">Respuesta. </w:t>
      </w:r>
      <w:r w:rsidRPr="005728CC">
        <w:rPr>
          <w:rFonts w:ascii="Palatino Linotype" w:eastAsia="Palatino Linotype" w:hAnsi="Palatino Linotype" w:cs="Palatino Linotype"/>
        </w:rPr>
        <w:t xml:space="preserve">En </w:t>
      </w:r>
      <w:r w:rsidR="00023723" w:rsidRPr="005728CC">
        <w:rPr>
          <w:rFonts w:ascii="Palatino Linotype" w:eastAsia="Palatino Linotype" w:hAnsi="Palatino Linotype" w:cs="Palatino Linotype"/>
          <w:b/>
        </w:rPr>
        <w:t>diecisiete de julio</w:t>
      </w:r>
      <w:r w:rsidRPr="005728CC">
        <w:rPr>
          <w:rFonts w:ascii="Palatino Linotype" w:eastAsia="Palatino Linotype" w:hAnsi="Palatino Linotype" w:cs="Palatino Linotype"/>
          <w:b/>
        </w:rPr>
        <w:t xml:space="preserve"> de dos mil veinticinco</w:t>
      </w:r>
      <w:r w:rsidRPr="005728CC">
        <w:rPr>
          <w:rFonts w:ascii="Palatino Linotype" w:eastAsia="Palatino Linotype" w:hAnsi="Palatino Linotype" w:cs="Palatino Linotype"/>
        </w:rPr>
        <w:t xml:space="preserve">, el </w:t>
      </w:r>
      <w:r w:rsidRPr="005728CC">
        <w:rPr>
          <w:rFonts w:ascii="Palatino Linotype" w:eastAsia="Palatino Linotype" w:hAnsi="Palatino Linotype" w:cs="Palatino Linotype"/>
          <w:b/>
        </w:rPr>
        <w:t xml:space="preserve">SUJETO OBLIGADO </w:t>
      </w:r>
      <w:r w:rsidRPr="005728CC">
        <w:rPr>
          <w:rFonts w:ascii="Palatino Linotype" w:eastAsia="Palatino Linotype" w:hAnsi="Palatino Linotype" w:cs="Palatino Linotype"/>
        </w:rPr>
        <w:t xml:space="preserve">proporcionó respuesta a la solicitud de información, </w:t>
      </w:r>
      <w:r w:rsidR="006A5468" w:rsidRPr="005728CC">
        <w:rPr>
          <w:rFonts w:ascii="Palatino Linotype" w:eastAsia="Palatino Linotype" w:hAnsi="Palatino Linotype" w:cs="Palatino Linotype"/>
        </w:rPr>
        <w:t>la cual fue del conocimiento de las partes.</w:t>
      </w:r>
    </w:p>
    <w:p w14:paraId="61980499" w14:textId="77777777" w:rsidR="004639EE" w:rsidRPr="005728CC" w:rsidRDefault="004639EE">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1FF552BA" w14:textId="77777777" w:rsidR="004639EE" w:rsidRPr="005728CC" w:rsidRDefault="00E72281">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728CC">
        <w:rPr>
          <w:rFonts w:ascii="Palatino Linotype" w:eastAsia="Palatino Linotype" w:hAnsi="Palatino Linotype" w:cs="Palatino Linotype"/>
          <w:b/>
        </w:rPr>
        <w:t xml:space="preserve">Recurso de Revisión. </w:t>
      </w:r>
      <w:r w:rsidRPr="005728CC">
        <w:rPr>
          <w:rFonts w:ascii="Palatino Linotype" w:eastAsia="Palatino Linotype" w:hAnsi="Palatino Linotype" w:cs="Palatino Linotype"/>
        </w:rPr>
        <w:t xml:space="preserve">En fecha </w:t>
      </w:r>
      <w:r w:rsidR="00023723" w:rsidRPr="005728CC">
        <w:rPr>
          <w:rFonts w:ascii="Palatino Linotype" w:eastAsia="Palatino Linotype" w:hAnsi="Palatino Linotype" w:cs="Palatino Linotype"/>
          <w:b/>
        </w:rPr>
        <w:t>diecisiete</w:t>
      </w:r>
      <w:r w:rsidR="00A02BB6" w:rsidRPr="005728CC">
        <w:rPr>
          <w:rFonts w:ascii="Palatino Linotype" w:eastAsia="Palatino Linotype" w:hAnsi="Palatino Linotype" w:cs="Palatino Linotype"/>
          <w:b/>
        </w:rPr>
        <w:t xml:space="preserve"> de julio de dos mil veinticinco</w:t>
      </w:r>
      <w:r w:rsidR="00A02BB6" w:rsidRPr="005728CC">
        <w:rPr>
          <w:rFonts w:ascii="Palatino Linotype" w:eastAsia="Palatino Linotype" w:hAnsi="Palatino Linotype" w:cs="Palatino Linotype"/>
        </w:rPr>
        <w:t xml:space="preserve">, la persona Solicitante interpuso Recurso de Revisión a través del </w:t>
      </w:r>
      <w:r w:rsidR="00A02BB6" w:rsidRPr="005728CC">
        <w:rPr>
          <w:rFonts w:ascii="Palatino Linotype" w:eastAsia="Palatino Linotype" w:hAnsi="Palatino Linotype" w:cs="Palatino Linotype"/>
          <w:b/>
        </w:rPr>
        <w:t>SAIMEX</w:t>
      </w:r>
      <w:r w:rsidR="00A02BB6" w:rsidRPr="005728CC">
        <w:rPr>
          <w:rFonts w:ascii="Palatino Linotype" w:eastAsia="Palatino Linotype" w:hAnsi="Palatino Linotype" w:cs="Palatino Linotype"/>
        </w:rPr>
        <w:t xml:space="preserve">, el cual por corresponder a un día inhábil quedó registrado el </w:t>
      </w:r>
      <w:r w:rsidR="00A02BB6" w:rsidRPr="005728CC">
        <w:rPr>
          <w:rFonts w:ascii="Palatino Linotype" w:eastAsia="Palatino Linotype" w:hAnsi="Palatino Linotype" w:cs="Palatino Linotype"/>
          <w:b/>
        </w:rPr>
        <w:t xml:space="preserve"> </w:t>
      </w:r>
      <w:r w:rsidR="006A5468" w:rsidRPr="005728CC">
        <w:rPr>
          <w:rFonts w:ascii="Palatino Linotype" w:eastAsia="Palatino Linotype" w:hAnsi="Palatino Linotype" w:cs="Palatino Linotype"/>
          <w:b/>
        </w:rPr>
        <w:t>siete de julio</w:t>
      </w:r>
      <w:r w:rsidRPr="005728CC">
        <w:rPr>
          <w:rFonts w:ascii="Palatino Linotype" w:eastAsia="Palatino Linotype" w:hAnsi="Palatino Linotype" w:cs="Palatino Linotype"/>
          <w:b/>
        </w:rPr>
        <w:t xml:space="preserve"> de dos mil veinticinco</w:t>
      </w:r>
      <w:r w:rsidRPr="005728CC">
        <w:rPr>
          <w:rFonts w:ascii="Palatino Linotype" w:eastAsia="Palatino Linotype" w:hAnsi="Palatino Linotype" w:cs="Palatino Linotype"/>
        </w:rPr>
        <w:t>, a través del cual expresó lo siguiente:</w:t>
      </w:r>
    </w:p>
    <w:p w14:paraId="217367B0" w14:textId="77777777" w:rsidR="004639EE" w:rsidRPr="005728CC" w:rsidRDefault="004639E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35D94AA" w14:textId="77777777" w:rsidR="004639EE" w:rsidRPr="005728CC" w:rsidRDefault="00E72281">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rPr>
      </w:pPr>
      <w:r w:rsidRPr="005728CC">
        <w:rPr>
          <w:rFonts w:ascii="Palatino Linotype" w:eastAsia="Palatino Linotype" w:hAnsi="Palatino Linotype" w:cs="Palatino Linotype"/>
          <w:b/>
        </w:rPr>
        <w:t>Acto impugnado</w:t>
      </w:r>
      <w:r w:rsidRPr="005728CC">
        <w:rPr>
          <w:rFonts w:ascii="Palatino Linotype" w:eastAsia="Palatino Linotype" w:hAnsi="Palatino Linotype" w:cs="Palatino Linotype"/>
          <w:b/>
          <w:i/>
        </w:rPr>
        <w:t xml:space="preserve">. </w:t>
      </w:r>
      <w:r w:rsidRPr="005728CC">
        <w:rPr>
          <w:rFonts w:ascii="Palatino Linotype" w:eastAsia="Palatino Linotype" w:hAnsi="Palatino Linotype" w:cs="Palatino Linotype"/>
          <w:i/>
        </w:rPr>
        <w:t>“</w:t>
      </w:r>
      <w:r w:rsidR="00023723" w:rsidRPr="005728CC">
        <w:rPr>
          <w:rFonts w:ascii="Palatino Linotype" w:eastAsia="Palatino Linotype" w:hAnsi="Palatino Linotype" w:cs="Palatino Linotype"/>
          <w:i/>
        </w:rPr>
        <w:t>No entrega nada de la información solicitada</w:t>
      </w:r>
      <w:r w:rsidRPr="005728CC">
        <w:rPr>
          <w:rFonts w:ascii="Palatino Linotype" w:eastAsia="Palatino Linotype" w:hAnsi="Palatino Linotype" w:cs="Palatino Linotype"/>
          <w:i/>
        </w:rPr>
        <w:t>” (sic)</w:t>
      </w:r>
    </w:p>
    <w:p w14:paraId="181D33C6" w14:textId="77777777" w:rsidR="004639EE" w:rsidRPr="005728CC" w:rsidRDefault="004639EE">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rPr>
      </w:pPr>
    </w:p>
    <w:p w14:paraId="3357E9A1" w14:textId="77777777" w:rsidR="004639EE" w:rsidRPr="005728CC" w:rsidRDefault="00E72281">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i/>
        </w:rPr>
      </w:pPr>
      <w:r w:rsidRPr="005728CC">
        <w:rPr>
          <w:rFonts w:ascii="Palatino Linotype" w:eastAsia="Palatino Linotype" w:hAnsi="Palatino Linotype" w:cs="Palatino Linotype"/>
          <w:b/>
        </w:rPr>
        <w:t xml:space="preserve">Razones o motivos de la inconformidad: </w:t>
      </w:r>
      <w:r w:rsidRPr="005728CC">
        <w:rPr>
          <w:rFonts w:ascii="Palatino Linotype" w:eastAsia="Palatino Linotype" w:hAnsi="Palatino Linotype" w:cs="Palatino Linotype"/>
          <w:i/>
        </w:rPr>
        <w:t>“</w:t>
      </w:r>
      <w:r w:rsidR="00023723" w:rsidRPr="005728CC">
        <w:rPr>
          <w:rFonts w:ascii="Palatino Linotype" w:eastAsia="Palatino Linotype" w:hAnsi="Palatino Linotype" w:cs="Palatino Linotype"/>
          <w:i/>
        </w:rPr>
        <w:t>No entrega nada de la información solicitada</w:t>
      </w:r>
      <w:r w:rsidR="006A5468" w:rsidRPr="005728CC">
        <w:rPr>
          <w:rFonts w:ascii="Palatino Linotype" w:eastAsia="Palatino Linotype" w:hAnsi="Palatino Linotype" w:cs="Palatino Linotype"/>
          <w:i/>
        </w:rPr>
        <w:t>”</w:t>
      </w:r>
      <w:r w:rsidRPr="005728CC">
        <w:rPr>
          <w:rFonts w:ascii="Palatino Linotype" w:eastAsia="Palatino Linotype" w:hAnsi="Palatino Linotype" w:cs="Palatino Linotype"/>
          <w:i/>
        </w:rPr>
        <w:t>. (sic)</w:t>
      </w:r>
    </w:p>
    <w:p w14:paraId="4EAA8FE4" w14:textId="77777777" w:rsidR="004639EE" w:rsidRPr="005728CC" w:rsidRDefault="004639EE">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005F05D5" w14:textId="77777777" w:rsidR="004639EE" w:rsidRPr="005728CC" w:rsidRDefault="00E72281">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728CC">
        <w:rPr>
          <w:rFonts w:ascii="Palatino Linotype" w:eastAsia="Palatino Linotype" w:hAnsi="Palatino Linotype" w:cs="Palatino Linotype"/>
          <w:b/>
        </w:rPr>
        <w:t>Turno.</w:t>
      </w:r>
      <w:r w:rsidRPr="005728CC">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00023723" w:rsidRPr="005728CC">
        <w:rPr>
          <w:rFonts w:ascii="Palatino Linotype" w:eastAsia="Palatino Linotype" w:hAnsi="Palatino Linotype" w:cs="Palatino Linotype"/>
          <w:b/>
        </w:rPr>
        <w:t>08739</w:t>
      </w:r>
      <w:r w:rsidRPr="005728CC">
        <w:rPr>
          <w:rFonts w:ascii="Palatino Linotype" w:eastAsia="Palatino Linotype" w:hAnsi="Palatino Linotype" w:cs="Palatino Linotype"/>
          <w:b/>
        </w:rPr>
        <w:t>/INFOEM/IP/RR/2025</w:t>
      </w:r>
      <w:r w:rsidRPr="005728CC">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586F7459" w14:textId="77777777" w:rsidR="004639EE" w:rsidRPr="005728CC" w:rsidRDefault="004639E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6CF6E79" w14:textId="77777777" w:rsidR="004639EE" w:rsidRPr="005728CC" w:rsidRDefault="00E72281">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728CC">
        <w:rPr>
          <w:rFonts w:ascii="Palatino Linotype" w:eastAsia="Palatino Linotype" w:hAnsi="Palatino Linotype" w:cs="Palatino Linotype"/>
          <w:b/>
        </w:rPr>
        <w:t>Admisión del recurso de revisión</w:t>
      </w:r>
      <w:r w:rsidRPr="005728CC">
        <w:rPr>
          <w:rFonts w:ascii="Palatino Linotype" w:eastAsia="Palatino Linotype" w:hAnsi="Palatino Linotype" w:cs="Palatino Linotype"/>
        </w:rPr>
        <w:t>: En fecha</w:t>
      </w:r>
      <w:r w:rsidRPr="005728CC">
        <w:rPr>
          <w:rFonts w:ascii="Palatino Linotype" w:eastAsia="Palatino Linotype" w:hAnsi="Palatino Linotype" w:cs="Palatino Linotype"/>
          <w:b/>
        </w:rPr>
        <w:t xml:space="preserve"> </w:t>
      </w:r>
      <w:r w:rsidR="00023723" w:rsidRPr="005728CC">
        <w:rPr>
          <w:rFonts w:ascii="Palatino Linotype" w:eastAsia="Palatino Linotype" w:hAnsi="Palatino Linotype" w:cs="Palatino Linotype"/>
          <w:b/>
        </w:rPr>
        <w:t>cinco de agosto</w:t>
      </w:r>
      <w:r w:rsidRPr="005728CC">
        <w:rPr>
          <w:rFonts w:ascii="Palatino Linotype" w:eastAsia="Palatino Linotype" w:hAnsi="Palatino Linotype" w:cs="Palatino Linotype"/>
          <w:b/>
        </w:rPr>
        <w:t xml:space="preserve"> de dos mil veinticinco</w:t>
      </w:r>
      <w:r w:rsidRPr="005728CC">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1ECDEEA7" w14:textId="77777777" w:rsidR="004639EE" w:rsidRPr="005728CC" w:rsidRDefault="004639EE">
      <w:pPr>
        <w:pBdr>
          <w:top w:val="nil"/>
          <w:left w:val="nil"/>
          <w:bottom w:val="nil"/>
          <w:right w:val="nil"/>
          <w:between w:val="nil"/>
        </w:pBdr>
        <w:spacing w:after="0"/>
        <w:ind w:left="720"/>
        <w:rPr>
          <w:rFonts w:ascii="Palatino Linotype" w:eastAsia="Palatino Linotype" w:hAnsi="Palatino Linotype" w:cs="Palatino Linotype"/>
        </w:rPr>
      </w:pPr>
    </w:p>
    <w:p w14:paraId="5D493636" w14:textId="77777777" w:rsidR="00E72281" w:rsidRPr="005728CC" w:rsidRDefault="00E72281" w:rsidP="00023723">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b/>
        </w:rPr>
      </w:pPr>
      <w:r w:rsidRPr="005728CC">
        <w:rPr>
          <w:rFonts w:ascii="Palatino Linotype" w:eastAsia="Palatino Linotype" w:hAnsi="Palatino Linotype" w:cs="Palatino Linotype"/>
          <w:b/>
        </w:rPr>
        <w:t xml:space="preserve">Manifestaciones: </w:t>
      </w:r>
      <w:r w:rsidRPr="005728CC">
        <w:rPr>
          <w:rFonts w:ascii="Palatino Linotype" w:eastAsia="Palatino Linotype" w:hAnsi="Palatino Linotype" w:cs="Palatino Linotype"/>
        </w:rPr>
        <w:t xml:space="preserve">En fecha </w:t>
      </w:r>
      <w:r w:rsidR="006A5468" w:rsidRPr="005728CC">
        <w:rPr>
          <w:rFonts w:ascii="Palatino Linotype" w:eastAsia="Palatino Linotype" w:hAnsi="Palatino Linotype" w:cs="Palatino Linotype"/>
          <w:b/>
        </w:rPr>
        <w:t xml:space="preserve">catorce de </w:t>
      </w:r>
      <w:r w:rsidR="00023723" w:rsidRPr="005728CC">
        <w:rPr>
          <w:rFonts w:ascii="Palatino Linotype" w:eastAsia="Palatino Linotype" w:hAnsi="Palatino Linotype" w:cs="Palatino Linotype"/>
          <w:b/>
        </w:rPr>
        <w:t>agosto</w:t>
      </w:r>
      <w:r w:rsidRPr="005728CC">
        <w:rPr>
          <w:rFonts w:ascii="Palatino Linotype" w:eastAsia="Palatino Linotype" w:hAnsi="Palatino Linotype" w:cs="Palatino Linotype"/>
          <w:b/>
        </w:rPr>
        <w:t xml:space="preserve"> de dos mil veinticinco</w:t>
      </w:r>
      <w:r w:rsidRPr="005728CC">
        <w:rPr>
          <w:rFonts w:ascii="Palatino Linotype" w:eastAsia="Palatino Linotype" w:hAnsi="Palatino Linotype" w:cs="Palatino Linotype"/>
        </w:rPr>
        <w:t xml:space="preserve">, </w:t>
      </w:r>
      <w:r w:rsidR="00023723" w:rsidRPr="005728CC">
        <w:rPr>
          <w:rFonts w:ascii="Palatino Linotype" w:eastAsia="Palatino Linotype" w:hAnsi="Palatino Linotype" w:cs="Palatino Linotype"/>
        </w:rPr>
        <w:t xml:space="preserve">el </w:t>
      </w:r>
      <w:r w:rsidR="00023723" w:rsidRPr="005728CC">
        <w:rPr>
          <w:rFonts w:ascii="Palatino Linotype" w:eastAsia="Palatino Linotype" w:hAnsi="Palatino Linotype" w:cs="Palatino Linotype"/>
          <w:b/>
        </w:rPr>
        <w:t xml:space="preserve">SUJETO OBLIGADO </w:t>
      </w:r>
      <w:r w:rsidR="00023723" w:rsidRPr="005728CC">
        <w:rPr>
          <w:rFonts w:ascii="Palatino Linotype" w:eastAsia="Palatino Linotype" w:hAnsi="Palatino Linotype" w:cs="Palatino Linotype"/>
        </w:rPr>
        <w:t xml:space="preserve">rindió su informe justificado, mediante el cual medularmente ratificó su respuesta inicial. </w:t>
      </w:r>
    </w:p>
    <w:p w14:paraId="5CB1A2A3" w14:textId="77777777" w:rsidR="00023723" w:rsidRPr="005728CC" w:rsidRDefault="00023723" w:rsidP="00023723">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25B92C12" w14:textId="77777777" w:rsidR="00023723" w:rsidRPr="005728CC" w:rsidRDefault="00023723" w:rsidP="00023723">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728CC">
        <w:rPr>
          <w:rFonts w:ascii="Palatino Linotype" w:eastAsia="Palatino Linotype" w:hAnsi="Palatino Linotype" w:cs="Palatino Linotype"/>
        </w:rPr>
        <w:lastRenderedPageBreak/>
        <w:t xml:space="preserve">Los documentos se hicieron del conocimiento de la parte Recurrente el </w:t>
      </w:r>
      <w:r w:rsidR="0074566B" w:rsidRPr="005728CC">
        <w:rPr>
          <w:rFonts w:ascii="Palatino Linotype" w:eastAsia="Palatino Linotype" w:hAnsi="Palatino Linotype" w:cs="Palatino Linotype"/>
          <w:b/>
        </w:rPr>
        <w:t>diecisiete</w:t>
      </w:r>
      <w:r w:rsidRPr="005728CC">
        <w:rPr>
          <w:rFonts w:ascii="Palatino Linotype" w:eastAsia="Palatino Linotype" w:hAnsi="Palatino Linotype" w:cs="Palatino Linotype"/>
          <w:b/>
        </w:rPr>
        <w:t xml:space="preserve"> de septiembre de dos mil veinticinco. </w:t>
      </w:r>
    </w:p>
    <w:p w14:paraId="4BDC74BF" w14:textId="77777777" w:rsidR="00023723" w:rsidRPr="005728CC" w:rsidRDefault="00023723" w:rsidP="00023723">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377A4CB" w14:textId="77777777" w:rsidR="00023723" w:rsidRPr="005728CC" w:rsidRDefault="00023723" w:rsidP="00023723">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 xml:space="preserve">La parte Recurrente fue omisa en rendir manifestaciones. </w:t>
      </w:r>
    </w:p>
    <w:p w14:paraId="7FF9DEAD" w14:textId="77777777" w:rsidR="0076296B" w:rsidRPr="005728CC" w:rsidRDefault="0076296B" w:rsidP="0076296B">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p>
    <w:p w14:paraId="2FE0985F" w14:textId="07685994" w:rsidR="0076296B" w:rsidRPr="005728CC" w:rsidRDefault="00ED498E" w:rsidP="0076296B">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b/>
        </w:rPr>
        <w:t>7</w:t>
      </w:r>
      <w:r w:rsidR="0076296B" w:rsidRPr="005728CC">
        <w:rPr>
          <w:rFonts w:ascii="Palatino Linotype" w:eastAsia="Palatino Linotype" w:hAnsi="Palatino Linotype" w:cs="Palatino Linotype"/>
          <w:b/>
        </w:rPr>
        <w:t>.</w:t>
      </w:r>
      <w:r w:rsidR="0076296B" w:rsidRPr="005728CC">
        <w:rPr>
          <w:rFonts w:ascii="Palatino Linotype" w:eastAsia="Palatino Linotype" w:hAnsi="Palatino Linotype" w:cs="Palatino Linotype"/>
        </w:rPr>
        <w:t xml:space="preserve"> </w:t>
      </w:r>
      <w:r w:rsidR="0076296B" w:rsidRPr="005728CC">
        <w:rPr>
          <w:rFonts w:ascii="Palatino Linotype" w:eastAsia="Palatino Linotype" w:hAnsi="Palatino Linotype" w:cs="Palatino Linotype"/>
          <w:b/>
        </w:rPr>
        <w:t>Ampliación de plazo:</w:t>
      </w:r>
      <w:r w:rsidR="0076296B" w:rsidRPr="005728CC">
        <w:rPr>
          <w:rFonts w:ascii="Palatino Linotype" w:eastAsia="Palatino Linotype" w:hAnsi="Palatino Linotype" w:cs="Palatino Linotype"/>
        </w:rPr>
        <w:t xml:space="preserve"> El </w:t>
      </w:r>
      <w:r w:rsidR="0074566B" w:rsidRPr="005728CC">
        <w:rPr>
          <w:rFonts w:ascii="Palatino Linotype" w:eastAsia="Palatino Linotype" w:hAnsi="Palatino Linotype" w:cs="Palatino Linotype"/>
          <w:b/>
        </w:rPr>
        <w:t>diecisiete</w:t>
      </w:r>
      <w:r w:rsidR="00023723" w:rsidRPr="005728CC">
        <w:rPr>
          <w:rFonts w:ascii="Palatino Linotype" w:eastAsia="Palatino Linotype" w:hAnsi="Palatino Linotype" w:cs="Palatino Linotype"/>
          <w:b/>
        </w:rPr>
        <w:t xml:space="preserve"> de septiembre</w:t>
      </w:r>
      <w:r w:rsidR="0076296B" w:rsidRPr="005728CC">
        <w:rPr>
          <w:rFonts w:ascii="Palatino Linotype" w:eastAsia="Palatino Linotype" w:hAnsi="Palatino Linotype" w:cs="Palatino Linotype"/>
          <w:b/>
        </w:rPr>
        <w:t xml:space="preserve"> de dos mil veinticinco</w:t>
      </w:r>
      <w:r w:rsidR="0076296B" w:rsidRPr="005728CC">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6EDEF68C" w14:textId="77777777" w:rsidR="0076296B" w:rsidRPr="005728CC" w:rsidRDefault="0076296B">
      <w:pPr>
        <w:pBdr>
          <w:top w:val="nil"/>
          <w:left w:val="nil"/>
          <w:bottom w:val="nil"/>
          <w:right w:val="nil"/>
          <w:between w:val="nil"/>
        </w:pBdr>
        <w:spacing w:after="0" w:line="360" w:lineRule="auto"/>
        <w:ind w:right="49"/>
        <w:rPr>
          <w:rFonts w:ascii="Palatino Linotype" w:eastAsia="Palatino Linotype" w:hAnsi="Palatino Linotype" w:cs="Palatino Linotype"/>
        </w:rPr>
      </w:pPr>
    </w:p>
    <w:p w14:paraId="7AA5596F" w14:textId="1BF9AAC4" w:rsidR="004639EE" w:rsidRPr="005728CC" w:rsidRDefault="00ED498E" w:rsidP="00ED498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b/>
        </w:rPr>
        <w:t xml:space="preserve">8. </w:t>
      </w:r>
      <w:r w:rsidR="00E72281" w:rsidRPr="005728CC">
        <w:rPr>
          <w:rFonts w:ascii="Palatino Linotype" w:eastAsia="Palatino Linotype" w:hAnsi="Palatino Linotype" w:cs="Palatino Linotype"/>
          <w:b/>
        </w:rPr>
        <w:t>Cierre de instrucción</w:t>
      </w:r>
      <w:r w:rsidR="00E72281" w:rsidRPr="005728CC">
        <w:rPr>
          <w:rFonts w:ascii="Palatino Linotype" w:eastAsia="Palatino Linotype" w:hAnsi="Palatino Linotype" w:cs="Palatino Linotype"/>
        </w:rPr>
        <w:t xml:space="preserve">. En fecha </w:t>
      </w:r>
      <w:r w:rsidR="0074566B" w:rsidRPr="005728CC">
        <w:rPr>
          <w:rFonts w:ascii="Palatino Linotype" w:eastAsia="Palatino Linotype" w:hAnsi="Palatino Linotype" w:cs="Palatino Linotype"/>
          <w:b/>
        </w:rPr>
        <w:t>veintitrés</w:t>
      </w:r>
      <w:r w:rsidR="0076296B" w:rsidRPr="005728CC">
        <w:rPr>
          <w:rFonts w:ascii="Palatino Linotype" w:eastAsia="Palatino Linotype" w:hAnsi="Palatino Linotype" w:cs="Palatino Linotype"/>
          <w:b/>
        </w:rPr>
        <w:t xml:space="preserve"> de septiembre</w:t>
      </w:r>
      <w:r w:rsidR="00E72281" w:rsidRPr="005728CC">
        <w:rPr>
          <w:rFonts w:ascii="Palatino Linotype" w:eastAsia="Palatino Linotype" w:hAnsi="Palatino Linotype" w:cs="Palatino Linotype"/>
          <w:b/>
        </w:rPr>
        <w:t xml:space="preserve"> de dos mil veinticinco</w:t>
      </w:r>
      <w:r w:rsidR="00E72281" w:rsidRPr="005728CC">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464F761" w14:textId="77777777" w:rsidR="004639EE" w:rsidRPr="005728CC" w:rsidRDefault="004639E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073080D" w14:textId="77777777" w:rsidR="004639EE" w:rsidRPr="005728CC" w:rsidRDefault="00E72281">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78089CF5" w14:textId="77777777" w:rsidR="0076296B" w:rsidRPr="005728CC" w:rsidRDefault="0076296B">
      <w:pPr>
        <w:spacing w:after="0" w:line="360" w:lineRule="auto"/>
        <w:ind w:right="49"/>
        <w:jc w:val="both"/>
        <w:rPr>
          <w:rFonts w:ascii="Palatino Linotype" w:eastAsia="Palatino Linotype" w:hAnsi="Palatino Linotype" w:cs="Palatino Linotype"/>
        </w:rPr>
      </w:pPr>
    </w:p>
    <w:p w14:paraId="7D7A52B8" w14:textId="77777777" w:rsidR="004639EE" w:rsidRPr="005728CC" w:rsidRDefault="00E72281">
      <w:pPr>
        <w:spacing w:after="0" w:line="360" w:lineRule="auto"/>
        <w:ind w:right="49"/>
        <w:jc w:val="center"/>
        <w:rPr>
          <w:rFonts w:ascii="Palatino Linotype" w:eastAsia="Palatino Linotype" w:hAnsi="Palatino Linotype" w:cs="Palatino Linotype"/>
          <w:b/>
        </w:rPr>
      </w:pPr>
      <w:r w:rsidRPr="005728CC">
        <w:rPr>
          <w:rFonts w:ascii="Palatino Linotype" w:eastAsia="Palatino Linotype" w:hAnsi="Palatino Linotype" w:cs="Palatino Linotype"/>
          <w:b/>
        </w:rPr>
        <w:t>II.</w:t>
      </w:r>
      <w:r w:rsidRPr="005728CC">
        <w:rPr>
          <w:rFonts w:ascii="Palatino Linotype" w:eastAsia="Palatino Linotype" w:hAnsi="Palatino Linotype" w:cs="Palatino Linotype"/>
          <w:b/>
        </w:rPr>
        <w:tab/>
        <w:t>C O N S I D E R A N D O:</w:t>
      </w:r>
    </w:p>
    <w:p w14:paraId="58C45674" w14:textId="77777777" w:rsidR="004639EE" w:rsidRPr="005728CC" w:rsidRDefault="004639EE">
      <w:pPr>
        <w:spacing w:after="0" w:line="360" w:lineRule="auto"/>
        <w:ind w:right="49"/>
        <w:jc w:val="both"/>
        <w:rPr>
          <w:rFonts w:ascii="Palatino Linotype" w:eastAsia="Palatino Linotype" w:hAnsi="Palatino Linotype" w:cs="Palatino Linotype"/>
        </w:rPr>
      </w:pPr>
    </w:p>
    <w:p w14:paraId="7F35727C" w14:textId="77777777" w:rsidR="0076296B" w:rsidRPr="005728CC" w:rsidRDefault="0076296B" w:rsidP="0076296B">
      <w:pPr>
        <w:spacing w:after="0" w:line="360" w:lineRule="auto"/>
        <w:jc w:val="both"/>
        <w:rPr>
          <w:rFonts w:ascii="Palatino Linotype" w:eastAsia="Palatino Linotype" w:hAnsi="Palatino Linotype" w:cs="Palatino Linotype"/>
        </w:rPr>
      </w:pPr>
      <w:r w:rsidRPr="005728CC">
        <w:rPr>
          <w:rFonts w:ascii="Palatino Linotype" w:eastAsia="Palatino Linotype" w:hAnsi="Palatino Linotype" w:cs="Palatino Linotype"/>
          <w:b/>
        </w:rPr>
        <w:t>Primero. Competencia.</w:t>
      </w:r>
      <w:r w:rsidRPr="005728CC">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075F0CA" w14:textId="77777777" w:rsidR="0076296B" w:rsidRPr="005728CC" w:rsidRDefault="0076296B" w:rsidP="0076296B">
      <w:pPr>
        <w:spacing w:after="0" w:line="360" w:lineRule="auto"/>
        <w:jc w:val="both"/>
        <w:rPr>
          <w:rFonts w:ascii="Palatino Linotype" w:eastAsia="Palatino Linotype" w:hAnsi="Palatino Linotype" w:cs="Palatino Linotype"/>
        </w:rPr>
      </w:pPr>
    </w:p>
    <w:p w14:paraId="07A34509" w14:textId="77777777" w:rsidR="004639EE" w:rsidRPr="005728CC" w:rsidRDefault="00E72281">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b/>
        </w:rPr>
        <w:t>Segundo. Oportunidad y Procedibilidad del Recurso de Revisión.</w:t>
      </w:r>
      <w:r w:rsidRPr="005728CC">
        <w:rPr>
          <w:rFonts w:ascii="Palatino Linotype" w:eastAsia="Palatino Linotype" w:hAnsi="Palatino Linotype" w:cs="Palatino Linotype"/>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14:paraId="1D9C20F8" w14:textId="77777777" w:rsidR="0076296B" w:rsidRPr="005728CC" w:rsidRDefault="0076296B">
      <w:pPr>
        <w:spacing w:after="0" w:line="360" w:lineRule="auto"/>
        <w:ind w:right="49"/>
        <w:jc w:val="both"/>
        <w:rPr>
          <w:rFonts w:ascii="Palatino Linotype" w:eastAsia="Palatino Linotype" w:hAnsi="Palatino Linotype" w:cs="Palatino Linotype"/>
        </w:rPr>
      </w:pPr>
    </w:p>
    <w:p w14:paraId="09A99480" w14:textId="77777777" w:rsidR="004639EE" w:rsidRPr="005728CC" w:rsidRDefault="00E72281">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 xml:space="preserve">El recurso de revisión fue interpuesto dentro del plazo de quince días hábiles previstos en el artículo 178 de la Ley de Transparencia y Acceso a la Información Pública del Estado de México y Municipios, toda vez que el </w:t>
      </w:r>
      <w:r w:rsidRPr="005728CC">
        <w:rPr>
          <w:rFonts w:ascii="Palatino Linotype" w:eastAsia="Palatino Linotype" w:hAnsi="Palatino Linotype" w:cs="Palatino Linotype"/>
          <w:b/>
        </w:rPr>
        <w:t>SUJETO OBLIGADO</w:t>
      </w:r>
      <w:r w:rsidRPr="005728CC">
        <w:rPr>
          <w:rFonts w:ascii="Palatino Linotype" w:eastAsia="Palatino Linotype" w:hAnsi="Palatino Linotype" w:cs="Palatino Linotype"/>
        </w:rPr>
        <w:t xml:space="preserve"> remitió la respuesta a la solicitud de información del </w:t>
      </w:r>
      <w:r w:rsidR="00023723" w:rsidRPr="005728CC">
        <w:rPr>
          <w:rFonts w:ascii="Palatino Linotype" w:eastAsia="Palatino Linotype" w:hAnsi="Palatino Linotype" w:cs="Palatino Linotype"/>
          <w:b/>
        </w:rPr>
        <w:t>diecisiete de julio</w:t>
      </w:r>
      <w:r w:rsidRPr="005728CC">
        <w:rPr>
          <w:rFonts w:ascii="Palatino Linotype" w:eastAsia="Palatino Linotype" w:hAnsi="Palatino Linotype" w:cs="Palatino Linotype"/>
          <w:b/>
        </w:rPr>
        <w:t xml:space="preserve"> de dos mil veinticinco</w:t>
      </w:r>
      <w:r w:rsidRPr="005728CC">
        <w:rPr>
          <w:rFonts w:ascii="Palatino Linotype" w:eastAsia="Palatino Linotype" w:hAnsi="Palatino Linotype" w:cs="Palatino Linotype"/>
        </w:rPr>
        <w:t xml:space="preserve">, mientras que el recurso de revisión interpuesto por la parte </w:t>
      </w:r>
      <w:r w:rsidRPr="005728CC">
        <w:rPr>
          <w:rFonts w:ascii="Palatino Linotype" w:eastAsia="Palatino Linotype" w:hAnsi="Palatino Linotype" w:cs="Palatino Linotype"/>
          <w:b/>
        </w:rPr>
        <w:t xml:space="preserve">RECURRENTE </w:t>
      </w:r>
      <w:r w:rsidRPr="005728CC">
        <w:rPr>
          <w:rFonts w:ascii="Palatino Linotype" w:eastAsia="Palatino Linotype" w:hAnsi="Palatino Linotype" w:cs="Palatino Linotype"/>
        </w:rPr>
        <w:t xml:space="preserve">se tuvo por presentado el </w:t>
      </w:r>
      <w:r w:rsidR="00023723" w:rsidRPr="005728CC">
        <w:rPr>
          <w:rFonts w:ascii="Palatino Linotype" w:eastAsia="Palatino Linotype" w:hAnsi="Palatino Linotype" w:cs="Palatino Linotype"/>
          <w:b/>
        </w:rPr>
        <w:t xml:space="preserve">diecisiete </w:t>
      </w:r>
      <w:r w:rsidR="0076296B" w:rsidRPr="005728CC">
        <w:rPr>
          <w:rFonts w:ascii="Palatino Linotype" w:eastAsia="Palatino Linotype" w:hAnsi="Palatino Linotype" w:cs="Palatino Linotype"/>
          <w:b/>
        </w:rPr>
        <w:t>de julio de dos mil veinticinco</w:t>
      </w:r>
      <w:r w:rsidR="00023723" w:rsidRPr="005728CC">
        <w:rPr>
          <w:rFonts w:ascii="Palatino Linotype" w:eastAsia="Palatino Linotype" w:hAnsi="Palatino Linotype" w:cs="Palatino Linotype"/>
        </w:rPr>
        <w:t xml:space="preserve">, </w:t>
      </w:r>
      <w:r w:rsidRPr="005728CC">
        <w:rPr>
          <w:rFonts w:ascii="Palatino Linotype" w:eastAsia="Palatino Linotype" w:hAnsi="Palatino Linotype" w:cs="Palatino Linotype"/>
        </w:rPr>
        <w:t xml:space="preserve">esto es </w:t>
      </w:r>
      <w:r w:rsidR="00023723" w:rsidRPr="005728CC">
        <w:rPr>
          <w:rFonts w:ascii="Palatino Linotype" w:eastAsia="Palatino Linotype" w:hAnsi="Palatino Linotype" w:cs="Palatino Linotype"/>
        </w:rPr>
        <w:t>el mismo día</w:t>
      </w:r>
      <w:r w:rsidRPr="005728CC">
        <w:rPr>
          <w:rFonts w:ascii="Palatino Linotype" w:eastAsia="Palatino Linotype" w:hAnsi="Palatino Linotype" w:cs="Palatino Linotype"/>
        </w:rPr>
        <w:t xml:space="preserve"> en que se tuvo conocimiento de la respuesta.</w:t>
      </w:r>
    </w:p>
    <w:p w14:paraId="49B2B423" w14:textId="77777777" w:rsidR="004639EE" w:rsidRPr="005728CC" w:rsidRDefault="004639EE">
      <w:pPr>
        <w:spacing w:after="0" w:line="360" w:lineRule="auto"/>
        <w:ind w:right="49"/>
        <w:jc w:val="both"/>
        <w:rPr>
          <w:rFonts w:ascii="Palatino Linotype" w:eastAsia="Palatino Linotype" w:hAnsi="Palatino Linotype" w:cs="Palatino Linotype"/>
        </w:rPr>
      </w:pPr>
    </w:p>
    <w:p w14:paraId="67B5810C" w14:textId="77777777" w:rsidR="00634F07" w:rsidRPr="005728CC" w:rsidRDefault="00634F07" w:rsidP="00634F07">
      <w:pPr>
        <w:spacing w:after="0" w:line="360" w:lineRule="auto"/>
        <w:jc w:val="both"/>
        <w:rPr>
          <w:rFonts w:ascii="Palatino Linotype" w:hAnsi="Palatino Linotype"/>
          <w:sz w:val="24"/>
          <w:szCs w:val="24"/>
        </w:rPr>
      </w:pPr>
      <w:r w:rsidRPr="005728CC">
        <w:rPr>
          <w:rFonts w:ascii="Palatino Linotype" w:hAnsi="Palatino Linotype"/>
          <w:sz w:val="24"/>
          <w:szCs w:val="24"/>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39249D80" w14:textId="77777777" w:rsidR="00634F07" w:rsidRPr="005728CC" w:rsidRDefault="00634F07" w:rsidP="00634F07">
      <w:pPr>
        <w:spacing w:after="0" w:line="360" w:lineRule="auto"/>
        <w:jc w:val="both"/>
        <w:rPr>
          <w:rFonts w:ascii="Times New Roman" w:hAnsi="Times New Roman"/>
          <w:sz w:val="24"/>
          <w:szCs w:val="24"/>
        </w:rPr>
      </w:pPr>
    </w:p>
    <w:p w14:paraId="4CBAFFCE" w14:textId="77777777" w:rsidR="00634F07" w:rsidRPr="005728CC" w:rsidRDefault="00634F07" w:rsidP="00634F07">
      <w:pPr>
        <w:spacing w:after="0"/>
        <w:ind w:left="567" w:right="900"/>
        <w:jc w:val="both"/>
        <w:rPr>
          <w:rFonts w:ascii="Times New Roman" w:hAnsi="Times New Roman"/>
          <w:sz w:val="24"/>
          <w:szCs w:val="24"/>
        </w:rPr>
      </w:pPr>
      <w:r w:rsidRPr="005728CC">
        <w:rPr>
          <w:rFonts w:ascii="Palatino Linotype" w:hAnsi="Palatino Linotype"/>
          <w:b/>
          <w:bCs/>
          <w:i/>
          <w:iCs/>
        </w:rPr>
        <w:t>“RECURSO DE RECLAMACIÓN. SU INTERPOSICIÓN NO ES EXTEMPORÁNEA SI SE REALIZA ANTES DE QUE INICIE EL PLAZO PARA HACERLO</w:t>
      </w:r>
      <w:r w:rsidRPr="005728CC">
        <w:rPr>
          <w:rFonts w:ascii="Palatino Linotype" w:hAnsi="Palatino Linotype"/>
          <w:i/>
          <w:iCs/>
        </w:rPr>
        <w:t>.</w:t>
      </w:r>
      <w:r w:rsidRPr="005728CC">
        <w:rPr>
          <w:rFonts w:ascii="Times New Roman" w:hAnsi="Times New Roman"/>
          <w:sz w:val="24"/>
          <w:szCs w:val="24"/>
        </w:rPr>
        <w:t xml:space="preserve"> </w:t>
      </w:r>
      <w:r w:rsidRPr="005728CC">
        <w:rPr>
          <w:rFonts w:ascii="Palatino Linotype" w:hAnsi="Palatino Linotype"/>
          <w:i/>
          <w:iCs/>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3CF4668A" w14:textId="77777777" w:rsidR="00634F07" w:rsidRPr="005728CC" w:rsidRDefault="00634F07">
      <w:pPr>
        <w:spacing w:after="0" w:line="360" w:lineRule="auto"/>
        <w:ind w:right="49"/>
        <w:jc w:val="both"/>
        <w:rPr>
          <w:rFonts w:ascii="Palatino Linotype" w:eastAsia="Palatino Linotype" w:hAnsi="Palatino Linotype" w:cs="Palatino Linotype"/>
        </w:rPr>
      </w:pPr>
    </w:p>
    <w:p w14:paraId="070E9AC5" w14:textId="77777777" w:rsidR="00634F07" w:rsidRPr="005728CC" w:rsidRDefault="00634F07" w:rsidP="00634F07">
      <w:pPr>
        <w:spacing w:after="0" w:line="360" w:lineRule="auto"/>
        <w:jc w:val="both"/>
        <w:rPr>
          <w:rFonts w:ascii="Palatino Linotype" w:eastAsia="Palatino Linotype" w:hAnsi="Palatino Linotype" w:cs="Palatino Linotype"/>
        </w:rPr>
      </w:pPr>
      <w:r w:rsidRPr="005728CC">
        <w:rPr>
          <w:rFonts w:ascii="Palatino Linotype" w:eastAsia="Palatino Linotype" w:hAnsi="Palatino Linotype" w:cs="Palatino Linotype"/>
        </w:rPr>
        <w:t>Además, por cuanto hace a la procedibilidad del recurso de revisión, es de suma importancia mencionar que, si bien la parte no proporcionó nombre para ser identificado como se advierte en el detalle de seguimiento del</w:t>
      </w:r>
      <w:r w:rsidRPr="005728CC">
        <w:rPr>
          <w:rFonts w:ascii="Palatino Linotype" w:eastAsia="Palatino Linotype" w:hAnsi="Palatino Linotype" w:cs="Palatino Linotype"/>
          <w:b/>
        </w:rPr>
        <w:t xml:space="preserve"> SAIMEX</w:t>
      </w:r>
      <w:r w:rsidRPr="005728CC">
        <w:rPr>
          <w:rFonts w:ascii="Palatino Linotype" w:eastAsia="Palatino Linotype" w:hAnsi="Palatino Linotype" w:cs="Palatino Linotype"/>
        </w:rPr>
        <w:t>,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6543ADA" w14:textId="77777777" w:rsidR="00634F07" w:rsidRPr="005728CC" w:rsidRDefault="00634F07" w:rsidP="00634F07">
      <w:pPr>
        <w:spacing w:after="0" w:line="360" w:lineRule="auto"/>
        <w:jc w:val="both"/>
        <w:rPr>
          <w:rFonts w:ascii="Palatino Linotype" w:eastAsia="Palatino Linotype" w:hAnsi="Palatino Linotype" w:cs="Palatino Linotype"/>
        </w:rPr>
      </w:pPr>
    </w:p>
    <w:p w14:paraId="78629B61" w14:textId="77777777" w:rsidR="00634F07" w:rsidRPr="005728CC" w:rsidRDefault="00634F07" w:rsidP="00634F07">
      <w:pPr>
        <w:spacing w:after="0"/>
        <w:ind w:left="851" w:right="902"/>
        <w:jc w:val="both"/>
        <w:rPr>
          <w:rFonts w:ascii="Palatino Linotype" w:eastAsia="Palatino Linotype" w:hAnsi="Palatino Linotype" w:cs="Palatino Linotype"/>
          <w:i/>
        </w:rPr>
      </w:pPr>
      <w:r w:rsidRPr="005728CC">
        <w:rPr>
          <w:rFonts w:ascii="Palatino Linotype" w:eastAsia="Palatino Linotype" w:hAnsi="Palatino Linotype" w:cs="Palatino Linotype"/>
          <w:i/>
        </w:rPr>
        <w:t>"</w:t>
      </w:r>
      <w:r w:rsidRPr="005728CC">
        <w:rPr>
          <w:rFonts w:ascii="Palatino Linotype" w:eastAsia="Palatino Linotype" w:hAnsi="Palatino Linotype" w:cs="Palatino Linotype"/>
          <w:b/>
          <w:i/>
        </w:rPr>
        <w:t>Las solicitudes anónimas, con nombre incompleto o seudónimo serán procedentes para su trámite por parte del sujeto obligado ante quien se presente.</w:t>
      </w:r>
      <w:r w:rsidRPr="005728CC">
        <w:rPr>
          <w:rFonts w:ascii="Palatino Linotype" w:eastAsia="Palatino Linotype" w:hAnsi="Palatino Linotype" w:cs="Palatino Linotype"/>
          <w:i/>
        </w:rPr>
        <w:t xml:space="preserve"> No podrá requerirse información adicional con motivo del nombre proporcionado por el solicitante."…</w:t>
      </w:r>
    </w:p>
    <w:p w14:paraId="79EFBE70" w14:textId="77777777" w:rsidR="00634F07" w:rsidRPr="005728CC" w:rsidRDefault="00634F07">
      <w:pPr>
        <w:spacing w:after="0" w:line="360" w:lineRule="auto"/>
        <w:ind w:right="49"/>
        <w:jc w:val="both"/>
        <w:rPr>
          <w:rFonts w:ascii="Palatino Linotype" w:eastAsia="Palatino Linotype" w:hAnsi="Palatino Linotype" w:cs="Palatino Linotype"/>
        </w:rPr>
      </w:pPr>
    </w:p>
    <w:p w14:paraId="7D69C598" w14:textId="77777777" w:rsidR="004639EE" w:rsidRPr="005728CC" w:rsidRDefault="00E72281">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5728CC">
        <w:rPr>
          <w:rFonts w:ascii="Palatino Linotype" w:eastAsia="Palatino Linotype" w:hAnsi="Palatino Linotype" w:cs="Palatino Linotype"/>
          <w:b/>
        </w:rPr>
        <w:t>SAIMEX</w:t>
      </w:r>
      <w:r w:rsidRPr="005728CC">
        <w:rPr>
          <w:rFonts w:ascii="Palatino Linotype" w:eastAsia="Palatino Linotype" w:hAnsi="Palatino Linotype" w:cs="Palatino Linotype"/>
        </w:rPr>
        <w:t xml:space="preserve">.  </w:t>
      </w:r>
    </w:p>
    <w:p w14:paraId="5DCE629C" w14:textId="77777777" w:rsidR="004639EE" w:rsidRPr="005728CC" w:rsidRDefault="004639EE">
      <w:pPr>
        <w:spacing w:after="0" w:line="360" w:lineRule="auto"/>
        <w:ind w:right="49"/>
        <w:jc w:val="both"/>
        <w:rPr>
          <w:rFonts w:ascii="Palatino Linotype" w:eastAsia="Palatino Linotype" w:hAnsi="Palatino Linotype" w:cs="Palatino Linotype"/>
        </w:rPr>
      </w:pPr>
    </w:p>
    <w:p w14:paraId="51A9E764" w14:textId="77777777" w:rsidR="004639EE" w:rsidRPr="005728CC" w:rsidRDefault="00E72281">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 xml:space="preserve">Finalmente, resulta procedente la interposición del recurso de revisión al rubro anotado, toda vez que se actualizan las hipótesis de procedencia previstas en </w:t>
      </w:r>
      <w:r w:rsidR="00023723" w:rsidRPr="005728CC">
        <w:rPr>
          <w:rFonts w:ascii="Palatino Linotype" w:eastAsia="Palatino Linotype" w:hAnsi="Palatino Linotype" w:cs="Palatino Linotype"/>
        </w:rPr>
        <w:t xml:space="preserve">el artículo 179 fracción I </w:t>
      </w:r>
      <w:r w:rsidRPr="005728CC">
        <w:rPr>
          <w:rFonts w:ascii="Palatino Linotype" w:eastAsia="Palatino Linotype" w:hAnsi="Palatino Linotype" w:cs="Palatino Linotype"/>
        </w:rPr>
        <w:t xml:space="preserve"> de la Ley de la materia, que a la letra dice:</w:t>
      </w:r>
    </w:p>
    <w:p w14:paraId="7E1ED6AB" w14:textId="77777777" w:rsidR="004639EE" w:rsidRPr="005728CC" w:rsidRDefault="004639EE">
      <w:pPr>
        <w:spacing w:after="0" w:line="360" w:lineRule="auto"/>
        <w:ind w:right="49"/>
        <w:jc w:val="both"/>
        <w:rPr>
          <w:rFonts w:ascii="Palatino Linotype" w:eastAsia="Palatino Linotype" w:hAnsi="Palatino Linotype" w:cs="Palatino Linotype"/>
        </w:rPr>
      </w:pPr>
    </w:p>
    <w:p w14:paraId="001E5B2E" w14:textId="77777777" w:rsidR="004639EE" w:rsidRPr="005728CC" w:rsidRDefault="00E72281">
      <w:pPr>
        <w:spacing w:after="0"/>
        <w:ind w:left="567" w:right="560"/>
        <w:jc w:val="both"/>
        <w:rPr>
          <w:rFonts w:ascii="Palatino Linotype" w:eastAsia="Palatino Linotype" w:hAnsi="Palatino Linotype" w:cs="Palatino Linotype"/>
          <w:i/>
        </w:rPr>
      </w:pPr>
      <w:r w:rsidRPr="005728CC">
        <w:rPr>
          <w:rFonts w:ascii="Palatino Linotype" w:eastAsia="Palatino Linotype" w:hAnsi="Palatino Linotype" w:cs="Palatino Linotype"/>
          <w:i/>
        </w:rPr>
        <w:t>“</w:t>
      </w:r>
      <w:r w:rsidRPr="005728CC">
        <w:rPr>
          <w:rFonts w:ascii="Palatino Linotype" w:eastAsia="Palatino Linotype" w:hAnsi="Palatino Linotype" w:cs="Palatino Linotype"/>
          <w:b/>
          <w:i/>
        </w:rPr>
        <w:t>Artículo 179.</w:t>
      </w:r>
      <w:r w:rsidRPr="005728CC">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279CAD55" w14:textId="77777777" w:rsidR="004639EE" w:rsidRPr="005728CC" w:rsidRDefault="00E72281">
      <w:pPr>
        <w:spacing w:after="0"/>
        <w:ind w:left="567" w:right="560"/>
        <w:jc w:val="both"/>
        <w:rPr>
          <w:rFonts w:ascii="Palatino Linotype" w:eastAsia="Palatino Linotype" w:hAnsi="Palatino Linotype" w:cs="Palatino Linotype"/>
          <w:i/>
        </w:rPr>
      </w:pPr>
      <w:r w:rsidRPr="005728CC">
        <w:rPr>
          <w:rFonts w:ascii="Palatino Linotype" w:eastAsia="Palatino Linotype" w:hAnsi="Palatino Linotype" w:cs="Palatino Linotype"/>
          <w:i/>
        </w:rPr>
        <w:t>…</w:t>
      </w:r>
    </w:p>
    <w:p w14:paraId="40B26382" w14:textId="77777777" w:rsidR="004639EE" w:rsidRPr="005728CC" w:rsidRDefault="00E72281" w:rsidP="00023723">
      <w:pPr>
        <w:spacing w:after="0"/>
        <w:ind w:left="567" w:right="560"/>
        <w:jc w:val="both"/>
        <w:rPr>
          <w:rFonts w:ascii="Palatino Linotype" w:eastAsia="Palatino Linotype" w:hAnsi="Palatino Linotype" w:cs="Palatino Linotype"/>
          <w:i/>
        </w:rPr>
      </w:pPr>
      <w:r w:rsidRPr="005728CC">
        <w:rPr>
          <w:rFonts w:ascii="Palatino Linotype" w:eastAsia="Palatino Linotype" w:hAnsi="Palatino Linotype" w:cs="Palatino Linotype"/>
          <w:i/>
        </w:rPr>
        <w:t>I. La negativa de entrega de la información</w:t>
      </w:r>
    </w:p>
    <w:p w14:paraId="16A03AFC" w14:textId="77777777" w:rsidR="00023723" w:rsidRPr="005728CC" w:rsidRDefault="00023723" w:rsidP="00023723">
      <w:pPr>
        <w:spacing w:after="0"/>
        <w:ind w:left="567" w:right="560"/>
        <w:jc w:val="both"/>
        <w:rPr>
          <w:rFonts w:ascii="Palatino Linotype" w:eastAsia="Palatino Linotype" w:hAnsi="Palatino Linotype" w:cs="Palatino Linotype"/>
          <w:i/>
        </w:rPr>
      </w:pPr>
      <w:r w:rsidRPr="005728CC">
        <w:rPr>
          <w:rFonts w:ascii="Palatino Linotype" w:eastAsia="Palatino Linotype" w:hAnsi="Palatino Linotype" w:cs="Palatino Linotype"/>
          <w:i/>
        </w:rPr>
        <w:t>…</w:t>
      </w:r>
    </w:p>
    <w:p w14:paraId="1C039756" w14:textId="77777777" w:rsidR="00023723" w:rsidRPr="005728CC" w:rsidRDefault="00023723" w:rsidP="00023723">
      <w:pPr>
        <w:spacing w:after="0"/>
        <w:ind w:left="567" w:right="560"/>
        <w:jc w:val="both"/>
        <w:rPr>
          <w:rFonts w:ascii="Palatino Linotype" w:eastAsia="Palatino Linotype" w:hAnsi="Palatino Linotype" w:cs="Palatino Linotype"/>
          <w:i/>
        </w:rPr>
      </w:pPr>
    </w:p>
    <w:p w14:paraId="50D18426" w14:textId="77777777" w:rsidR="004639EE" w:rsidRPr="005728CC" w:rsidRDefault="00E72281">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b/>
        </w:rPr>
        <w:t>Tercero. Materia de la revisión</w:t>
      </w:r>
      <w:r w:rsidRPr="005728CC">
        <w:rPr>
          <w:rFonts w:ascii="Palatino Linotype" w:eastAsia="Palatino Linotype" w:hAnsi="Palatino Linotype" w:cs="Palatino Linotype"/>
        </w:rPr>
        <w:t>. De la revisión a las constancias y documentos que obran en el expediente electrónico se advierte, que el tema sobre el que este Organismo Garante de Transparencia y Acceso a la Información se pronunciará será para determinar, si se actualiza la hipó</w:t>
      </w:r>
      <w:r w:rsidR="00A02BB6" w:rsidRPr="005728CC">
        <w:rPr>
          <w:rFonts w:ascii="Palatino Linotype" w:eastAsia="Palatino Linotype" w:hAnsi="Palatino Linotype" w:cs="Palatino Linotype"/>
        </w:rPr>
        <w:t>tesis</w:t>
      </w:r>
      <w:r w:rsidR="00023723" w:rsidRPr="005728CC">
        <w:rPr>
          <w:rFonts w:ascii="Palatino Linotype" w:eastAsia="Palatino Linotype" w:hAnsi="Palatino Linotype" w:cs="Palatino Linotype"/>
        </w:rPr>
        <w:t xml:space="preserve"> prevista en la fracción I </w:t>
      </w:r>
      <w:r w:rsidRPr="005728CC">
        <w:rPr>
          <w:rFonts w:ascii="Palatino Linotype" w:eastAsia="Palatino Linotype" w:hAnsi="Palatino Linotype" w:cs="Palatino Linotype"/>
        </w:rPr>
        <w:t xml:space="preserve">del artículo 179 de la Ley en la materia. </w:t>
      </w:r>
    </w:p>
    <w:p w14:paraId="10C791B4" w14:textId="77777777" w:rsidR="004639EE" w:rsidRPr="005728CC" w:rsidRDefault="004639EE">
      <w:pPr>
        <w:spacing w:after="0" w:line="360" w:lineRule="auto"/>
        <w:ind w:right="49"/>
        <w:jc w:val="both"/>
        <w:rPr>
          <w:rFonts w:ascii="Palatino Linotype" w:eastAsia="Palatino Linotype" w:hAnsi="Palatino Linotype" w:cs="Palatino Linotype"/>
        </w:rPr>
      </w:pPr>
    </w:p>
    <w:p w14:paraId="532D6F72" w14:textId="77777777" w:rsidR="004639EE" w:rsidRPr="005728CC" w:rsidRDefault="00E72281">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b/>
        </w:rPr>
        <w:t>Cuarto.</w:t>
      </w:r>
      <w:r w:rsidRPr="005728CC">
        <w:rPr>
          <w:rFonts w:ascii="Palatino Linotype" w:eastAsia="Palatino Linotype" w:hAnsi="Palatino Linotype" w:cs="Palatino Linotype"/>
        </w:rPr>
        <w:t xml:space="preserve"> </w:t>
      </w:r>
      <w:r w:rsidRPr="005728CC">
        <w:rPr>
          <w:rFonts w:ascii="Palatino Linotype" w:eastAsia="Palatino Linotype" w:hAnsi="Palatino Linotype" w:cs="Palatino Linotype"/>
          <w:b/>
        </w:rPr>
        <w:t>Estudio de fondo del asunto.</w:t>
      </w:r>
      <w:r w:rsidRPr="005728CC">
        <w:rPr>
          <w:rFonts w:ascii="Palatino Linotype" w:eastAsia="Palatino Linotype" w:hAnsi="Palatino Linotype" w:cs="Palatino Linotype"/>
        </w:rPr>
        <w:t xml:space="preserve">  Antes de entrar al análisis de los pronunciamientos del Sujeto Obligado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w:t>
      </w:r>
      <w:r w:rsidR="0076296B" w:rsidRPr="005728CC">
        <w:rPr>
          <w:rFonts w:ascii="Palatino Linotype" w:eastAsia="Palatino Linotype" w:hAnsi="Palatino Linotype" w:cs="Palatino Linotype"/>
        </w:rPr>
        <w:t xml:space="preserve"> primero, segundo y tercero y 6°</w:t>
      </w:r>
    </w:p>
    <w:p w14:paraId="11194614" w14:textId="77777777" w:rsidR="004639EE" w:rsidRPr="005728CC" w:rsidRDefault="004639EE" w:rsidP="0076296B">
      <w:pPr>
        <w:spacing w:after="0"/>
        <w:ind w:right="560"/>
        <w:jc w:val="both"/>
        <w:rPr>
          <w:rFonts w:ascii="Palatino Linotype" w:eastAsia="Palatino Linotype" w:hAnsi="Palatino Linotype" w:cs="Palatino Linotype"/>
          <w:i/>
        </w:rPr>
      </w:pPr>
    </w:p>
    <w:p w14:paraId="11A222B1" w14:textId="77777777" w:rsidR="004639EE" w:rsidRPr="005728CC" w:rsidRDefault="00E72281">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419A756" w14:textId="77777777" w:rsidR="004639EE" w:rsidRPr="005728CC" w:rsidRDefault="004639EE">
      <w:pPr>
        <w:spacing w:after="0" w:line="360" w:lineRule="auto"/>
        <w:ind w:right="49"/>
        <w:jc w:val="both"/>
        <w:rPr>
          <w:rFonts w:ascii="Palatino Linotype" w:eastAsia="Palatino Linotype" w:hAnsi="Palatino Linotype" w:cs="Palatino Linotype"/>
        </w:rPr>
      </w:pPr>
    </w:p>
    <w:p w14:paraId="37354936" w14:textId="77777777" w:rsidR="004639EE" w:rsidRPr="005728CC" w:rsidRDefault="00E72281">
      <w:pPr>
        <w:spacing w:after="0"/>
        <w:ind w:left="567" w:right="560"/>
        <w:jc w:val="both"/>
        <w:rPr>
          <w:rFonts w:ascii="Palatino Linotype" w:eastAsia="Palatino Linotype" w:hAnsi="Palatino Linotype" w:cs="Palatino Linotype"/>
          <w:i/>
        </w:rPr>
      </w:pPr>
      <w:r w:rsidRPr="005728CC">
        <w:rPr>
          <w:rFonts w:ascii="Palatino Linotype" w:eastAsia="Palatino Linotype" w:hAnsi="Palatino Linotype" w:cs="Palatino Linotype"/>
          <w:i/>
        </w:rPr>
        <w:t>“</w:t>
      </w:r>
      <w:r w:rsidRPr="005728CC">
        <w:rPr>
          <w:rFonts w:ascii="Palatino Linotype" w:eastAsia="Palatino Linotype" w:hAnsi="Palatino Linotype" w:cs="Palatino Linotype"/>
          <w:b/>
          <w:i/>
        </w:rPr>
        <w:t>Artículo 4.</w:t>
      </w:r>
      <w:r w:rsidRPr="005728CC">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2467496" w14:textId="77777777" w:rsidR="004639EE" w:rsidRPr="005728CC" w:rsidRDefault="00E72281">
      <w:pPr>
        <w:spacing w:after="0"/>
        <w:ind w:left="567" w:right="560"/>
        <w:jc w:val="both"/>
        <w:rPr>
          <w:rFonts w:ascii="Palatino Linotype" w:eastAsia="Palatino Linotype" w:hAnsi="Palatino Linotype" w:cs="Palatino Linotype"/>
          <w:i/>
        </w:rPr>
      </w:pPr>
      <w:r w:rsidRPr="005728CC">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3F35B69" w14:textId="77777777" w:rsidR="004639EE" w:rsidRPr="005728CC" w:rsidRDefault="00E72281">
      <w:pPr>
        <w:spacing w:after="0"/>
        <w:ind w:left="567" w:right="560"/>
        <w:jc w:val="both"/>
        <w:rPr>
          <w:rFonts w:ascii="Palatino Linotype" w:eastAsia="Palatino Linotype" w:hAnsi="Palatino Linotype" w:cs="Palatino Linotype"/>
          <w:i/>
        </w:rPr>
      </w:pPr>
      <w:r w:rsidRPr="005728CC">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1A069879" w14:textId="77777777" w:rsidR="004639EE" w:rsidRPr="005728CC" w:rsidRDefault="004639EE">
      <w:pPr>
        <w:spacing w:after="0" w:line="360" w:lineRule="auto"/>
        <w:ind w:left="567" w:right="560"/>
        <w:jc w:val="both"/>
        <w:rPr>
          <w:rFonts w:ascii="Palatino Linotype" w:eastAsia="Palatino Linotype" w:hAnsi="Palatino Linotype" w:cs="Palatino Linotype"/>
          <w:i/>
        </w:rPr>
      </w:pPr>
    </w:p>
    <w:p w14:paraId="0A141ED2" w14:textId="77777777" w:rsidR="004639EE" w:rsidRPr="005728CC" w:rsidRDefault="00E72281">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0EF0EFE" w14:textId="77777777" w:rsidR="004639EE" w:rsidRPr="005728CC" w:rsidRDefault="004639EE">
      <w:pPr>
        <w:spacing w:after="0" w:line="360" w:lineRule="auto"/>
        <w:ind w:right="49"/>
        <w:jc w:val="both"/>
        <w:rPr>
          <w:rFonts w:ascii="Palatino Linotype" w:eastAsia="Palatino Linotype" w:hAnsi="Palatino Linotype" w:cs="Palatino Linotype"/>
        </w:rPr>
      </w:pPr>
    </w:p>
    <w:p w14:paraId="2E1F02A9" w14:textId="77777777" w:rsidR="004639EE" w:rsidRPr="005728CC" w:rsidRDefault="00E72281">
      <w:pPr>
        <w:spacing w:after="0"/>
        <w:ind w:left="567" w:right="560"/>
        <w:jc w:val="both"/>
        <w:rPr>
          <w:rFonts w:ascii="Palatino Linotype" w:eastAsia="Palatino Linotype" w:hAnsi="Palatino Linotype" w:cs="Palatino Linotype"/>
          <w:i/>
        </w:rPr>
      </w:pPr>
      <w:bookmarkStart w:id="2" w:name="_heading=h.3znysh7" w:colFirst="0" w:colLast="0"/>
      <w:bookmarkEnd w:id="2"/>
      <w:r w:rsidRPr="005728CC">
        <w:rPr>
          <w:rFonts w:ascii="Palatino Linotype" w:eastAsia="Palatino Linotype" w:hAnsi="Palatino Linotype" w:cs="Palatino Linotype"/>
          <w:i/>
        </w:rPr>
        <w:t>“</w:t>
      </w:r>
      <w:r w:rsidRPr="005728CC">
        <w:rPr>
          <w:rFonts w:ascii="Palatino Linotype" w:eastAsia="Palatino Linotype" w:hAnsi="Palatino Linotype" w:cs="Palatino Linotype"/>
          <w:b/>
          <w:i/>
        </w:rPr>
        <w:t>Artículo 12.</w:t>
      </w:r>
      <w:r w:rsidRPr="005728CC">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6B5E5CF" w14:textId="77777777" w:rsidR="004639EE" w:rsidRPr="005728CC" w:rsidRDefault="00E72281">
      <w:pPr>
        <w:spacing w:after="0"/>
        <w:ind w:left="567" w:right="560"/>
        <w:jc w:val="both"/>
        <w:rPr>
          <w:rFonts w:ascii="Palatino Linotype" w:eastAsia="Palatino Linotype" w:hAnsi="Palatino Linotype" w:cs="Palatino Linotype"/>
          <w:i/>
        </w:rPr>
      </w:pPr>
      <w:r w:rsidRPr="005728CC">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B3E1CED" w14:textId="77777777" w:rsidR="004639EE" w:rsidRPr="005728CC" w:rsidRDefault="004639EE">
      <w:pPr>
        <w:spacing w:after="0" w:line="360" w:lineRule="auto"/>
        <w:ind w:right="49"/>
        <w:jc w:val="both"/>
        <w:rPr>
          <w:rFonts w:ascii="Palatino Linotype" w:eastAsia="Palatino Linotype" w:hAnsi="Palatino Linotype" w:cs="Palatino Linotype"/>
        </w:rPr>
      </w:pPr>
    </w:p>
    <w:p w14:paraId="58E88B22" w14:textId="77777777" w:rsidR="004639EE" w:rsidRPr="005728CC" w:rsidRDefault="00E72281">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w:t>
      </w:r>
    </w:p>
    <w:p w14:paraId="6C2E8BCA" w14:textId="77777777" w:rsidR="004639EE" w:rsidRPr="005728CC" w:rsidRDefault="004639EE">
      <w:pPr>
        <w:spacing w:after="0" w:line="360" w:lineRule="auto"/>
        <w:ind w:right="49"/>
        <w:jc w:val="both"/>
        <w:rPr>
          <w:rFonts w:ascii="Palatino Linotype" w:eastAsia="Palatino Linotype" w:hAnsi="Palatino Linotype" w:cs="Palatino Linotype"/>
        </w:rPr>
      </w:pPr>
    </w:p>
    <w:p w14:paraId="50B5A890" w14:textId="77777777" w:rsidR="004639EE" w:rsidRPr="005728CC" w:rsidRDefault="00E72281">
      <w:pPr>
        <w:spacing w:after="0"/>
        <w:ind w:left="567" w:right="560"/>
        <w:jc w:val="both"/>
        <w:rPr>
          <w:rFonts w:ascii="Palatino Linotype" w:eastAsia="Palatino Linotype" w:hAnsi="Palatino Linotype" w:cs="Palatino Linotype"/>
          <w:b/>
          <w:i/>
        </w:rPr>
      </w:pPr>
      <w:r w:rsidRPr="005728CC">
        <w:rPr>
          <w:rFonts w:ascii="Palatino Linotype" w:eastAsia="Palatino Linotype" w:hAnsi="Palatino Linotype" w:cs="Palatino Linotype"/>
          <w:b/>
          <w:i/>
        </w:rPr>
        <w:t>Criterio 03/17</w:t>
      </w:r>
    </w:p>
    <w:p w14:paraId="6410709B" w14:textId="77777777" w:rsidR="004639EE" w:rsidRPr="005728CC" w:rsidRDefault="00E72281">
      <w:pPr>
        <w:spacing w:after="0"/>
        <w:ind w:left="567" w:right="560"/>
        <w:jc w:val="both"/>
        <w:rPr>
          <w:rFonts w:ascii="Palatino Linotype" w:eastAsia="Palatino Linotype" w:hAnsi="Palatino Linotype" w:cs="Palatino Linotype"/>
          <w:i/>
        </w:rPr>
      </w:pPr>
      <w:r w:rsidRPr="005728CC">
        <w:rPr>
          <w:rFonts w:ascii="Palatino Linotype" w:eastAsia="Palatino Linotype" w:hAnsi="Palatino Linotype" w:cs="Palatino Linotype"/>
          <w:b/>
          <w:i/>
        </w:rPr>
        <w:t xml:space="preserve">“NO EXISTE OBLIGACIÓN DE ELABORAR DOCUMENTOS AD HOC PARA ATENDER LAS SOLICITUDES DE ACCESO A LA INFORMACIÓN. </w:t>
      </w:r>
      <w:r w:rsidRPr="005728CC">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5BCD168" w14:textId="77777777" w:rsidR="004639EE" w:rsidRPr="005728CC" w:rsidRDefault="004639EE">
      <w:pPr>
        <w:spacing w:after="0" w:line="360" w:lineRule="auto"/>
        <w:ind w:left="567" w:right="560"/>
        <w:jc w:val="both"/>
        <w:rPr>
          <w:rFonts w:ascii="Palatino Linotype" w:eastAsia="Palatino Linotype" w:hAnsi="Palatino Linotype" w:cs="Palatino Linotype"/>
          <w:b/>
          <w:i/>
        </w:rPr>
      </w:pPr>
    </w:p>
    <w:p w14:paraId="17BA8097" w14:textId="77777777" w:rsidR="004639EE" w:rsidRPr="005728CC" w:rsidRDefault="00E72281">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8E3D35B" w14:textId="77777777" w:rsidR="004639EE" w:rsidRPr="005728CC" w:rsidRDefault="004639EE">
      <w:pPr>
        <w:spacing w:after="0" w:line="360" w:lineRule="auto"/>
        <w:ind w:right="49"/>
        <w:jc w:val="both"/>
        <w:rPr>
          <w:rFonts w:ascii="Palatino Linotype" w:eastAsia="Palatino Linotype" w:hAnsi="Palatino Linotype" w:cs="Palatino Linotype"/>
        </w:rPr>
      </w:pPr>
    </w:p>
    <w:p w14:paraId="0730343C" w14:textId="77777777" w:rsidR="004639EE" w:rsidRPr="005728CC" w:rsidRDefault="00E72281">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F50A408" w14:textId="77777777" w:rsidR="004639EE" w:rsidRPr="005728CC" w:rsidRDefault="004639EE">
      <w:pPr>
        <w:spacing w:after="0" w:line="360" w:lineRule="auto"/>
        <w:ind w:right="49"/>
        <w:jc w:val="both"/>
        <w:rPr>
          <w:rFonts w:ascii="Palatino Linotype" w:eastAsia="Palatino Linotype" w:hAnsi="Palatino Linotype" w:cs="Palatino Linotype"/>
        </w:rPr>
      </w:pPr>
    </w:p>
    <w:p w14:paraId="33B1B6A0" w14:textId="77777777" w:rsidR="004639EE" w:rsidRPr="005728CC" w:rsidRDefault="00E72281">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3B7EB4C" w14:textId="77777777" w:rsidR="004639EE" w:rsidRPr="005728CC" w:rsidRDefault="004639EE">
      <w:pPr>
        <w:spacing w:after="0" w:line="360" w:lineRule="auto"/>
        <w:ind w:right="49"/>
        <w:jc w:val="both"/>
        <w:rPr>
          <w:rFonts w:ascii="Palatino Linotype" w:eastAsia="Palatino Linotype" w:hAnsi="Palatino Linotype" w:cs="Palatino Linotype"/>
        </w:rPr>
      </w:pPr>
    </w:p>
    <w:p w14:paraId="01CA8DEB" w14:textId="77777777" w:rsidR="004639EE" w:rsidRPr="005728CC" w:rsidRDefault="00E72281">
      <w:pPr>
        <w:spacing w:after="0"/>
        <w:ind w:left="567" w:right="560"/>
        <w:jc w:val="both"/>
        <w:rPr>
          <w:rFonts w:ascii="Palatino Linotype" w:eastAsia="Palatino Linotype" w:hAnsi="Palatino Linotype" w:cs="Palatino Linotype"/>
          <w:i/>
        </w:rPr>
      </w:pPr>
      <w:r w:rsidRPr="005728CC">
        <w:rPr>
          <w:rFonts w:ascii="Palatino Linotype" w:eastAsia="Palatino Linotype" w:hAnsi="Palatino Linotype" w:cs="Palatino Linotype"/>
          <w:i/>
        </w:rPr>
        <w:t>“</w:t>
      </w:r>
      <w:r w:rsidRPr="005728CC">
        <w:rPr>
          <w:rFonts w:ascii="Palatino Linotype" w:eastAsia="Palatino Linotype" w:hAnsi="Palatino Linotype" w:cs="Palatino Linotype"/>
          <w:b/>
          <w:i/>
        </w:rPr>
        <w:t>Artículo 3.</w:t>
      </w:r>
      <w:r w:rsidRPr="005728CC">
        <w:rPr>
          <w:rFonts w:ascii="Palatino Linotype" w:eastAsia="Palatino Linotype" w:hAnsi="Palatino Linotype" w:cs="Palatino Linotype"/>
          <w:i/>
        </w:rPr>
        <w:t xml:space="preserve"> Para los efectos de la presente Ley se entenderá por:</w:t>
      </w:r>
    </w:p>
    <w:p w14:paraId="52B3128A" w14:textId="77777777" w:rsidR="004639EE" w:rsidRPr="005728CC" w:rsidRDefault="00E72281">
      <w:pPr>
        <w:spacing w:after="0"/>
        <w:ind w:left="567" w:right="560"/>
        <w:jc w:val="both"/>
        <w:rPr>
          <w:rFonts w:ascii="Palatino Linotype" w:eastAsia="Palatino Linotype" w:hAnsi="Palatino Linotype" w:cs="Palatino Linotype"/>
          <w:i/>
        </w:rPr>
      </w:pPr>
      <w:r w:rsidRPr="005728CC">
        <w:rPr>
          <w:rFonts w:ascii="Palatino Linotype" w:eastAsia="Palatino Linotype" w:hAnsi="Palatino Linotype" w:cs="Palatino Linotype"/>
          <w:i/>
        </w:rPr>
        <w:t>…</w:t>
      </w:r>
    </w:p>
    <w:p w14:paraId="3ADB0B62" w14:textId="77777777" w:rsidR="004639EE" w:rsidRPr="005728CC" w:rsidRDefault="00E72281">
      <w:pPr>
        <w:spacing w:after="0"/>
        <w:ind w:left="567" w:right="560"/>
        <w:jc w:val="both"/>
        <w:rPr>
          <w:rFonts w:ascii="Palatino Linotype" w:eastAsia="Palatino Linotype" w:hAnsi="Palatino Linotype" w:cs="Palatino Linotype"/>
          <w:i/>
        </w:rPr>
      </w:pPr>
      <w:r w:rsidRPr="005728CC">
        <w:rPr>
          <w:rFonts w:ascii="Palatino Linotype" w:eastAsia="Palatino Linotype" w:hAnsi="Palatino Linotype" w:cs="Palatino Linotype"/>
          <w:b/>
          <w:i/>
        </w:rPr>
        <w:t>XI. Documento:</w:t>
      </w:r>
      <w:r w:rsidRPr="005728CC">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0507184" w14:textId="77777777" w:rsidR="004639EE" w:rsidRPr="005728CC" w:rsidRDefault="004639EE">
      <w:pPr>
        <w:spacing w:after="0" w:line="360" w:lineRule="auto"/>
        <w:ind w:right="49"/>
        <w:jc w:val="both"/>
        <w:rPr>
          <w:rFonts w:ascii="Palatino Linotype" w:eastAsia="Palatino Linotype" w:hAnsi="Palatino Linotype" w:cs="Palatino Linotype"/>
        </w:rPr>
      </w:pPr>
    </w:p>
    <w:p w14:paraId="291F904C" w14:textId="77777777" w:rsidR="004639EE" w:rsidRPr="005728CC" w:rsidRDefault="00E72281">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AEF880E" w14:textId="77777777" w:rsidR="004639EE" w:rsidRPr="005728CC" w:rsidRDefault="004639EE">
      <w:pPr>
        <w:spacing w:after="0" w:line="360" w:lineRule="auto"/>
        <w:ind w:right="49"/>
        <w:jc w:val="both"/>
        <w:rPr>
          <w:rFonts w:ascii="Palatino Linotype" w:eastAsia="Palatino Linotype" w:hAnsi="Palatino Linotype" w:cs="Palatino Linotype"/>
        </w:rPr>
      </w:pPr>
    </w:p>
    <w:p w14:paraId="12435E26" w14:textId="77777777" w:rsidR="004639EE" w:rsidRPr="005728CC" w:rsidRDefault="00E72281">
      <w:pPr>
        <w:spacing w:after="0"/>
        <w:ind w:left="567" w:right="560"/>
        <w:jc w:val="both"/>
        <w:rPr>
          <w:rFonts w:ascii="Palatino Linotype" w:eastAsia="Palatino Linotype" w:hAnsi="Palatino Linotype" w:cs="Palatino Linotype"/>
          <w:b/>
          <w:i/>
        </w:rPr>
      </w:pPr>
      <w:r w:rsidRPr="005728CC">
        <w:rPr>
          <w:rFonts w:ascii="Palatino Linotype" w:eastAsia="Palatino Linotype" w:hAnsi="Palatino Linotype" w:cs="Palatino Linotype"/>
          <w:i/>
        </w:rPr>
        <w:t>“</w:t>
      </w:r>
      <w:r w:rsidRPr="005728CC">
        <w:rPr>
          <w:rFonts w:ascii="Palatino Linotype" w:eastAsia="Palatino Linotype" w:hAnsi="Palatino Linotype" w:cs="Palatino Linotype"/>
          <w:b/>
          <w:i/>
        </w:rPr>
        <w:t>CRITERIO 0002-11</w:t>
      </w:r>
    </w:p>
    <w:p w14:paraId="3D7FA235" w14:textId="77777777" w:rsidR="004639EE" w:rsidRPr="005728CC" w:rsidRDefault="00E72281">
      <w:pPr>
        <w:spacing w:after="0"/>
        <w:ind w:left="567" w:right="560"/>
        <w:jc w:val="both"/>
        <w:rPr>
          <w:rFonts w:ascii="Palatino Linotype" w:eastAsia="Palatino Linotype" w:hAnsi="Palatino Linotype" w:cs="Palatino Linotype"/>
          <w:i/>
        </w:rPr>
      </w:pPr>
      <w:r w:rsidRPr="005728CC">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5728CC">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47EB341" w14:textId="77777777" w:rsidR="004639EE" w:rsidRPr="005728CC" w:rsidRDefault="00E72281">
      <w:pPr>
        <w:spacing w:after="0"/>
        <w:ind w:left="567" w:right="560"/>
        <w:jc w:val="both"/>
        <w:rPr>
          <w:rFonts w:ascii="Palatino Linotype" w:eastAsia="Palatino Linotype" w:hAnsi="Palatino Linotype" w:cs="Palatino Linotype"/>
          <w:i/>
        </w:rPr>
      </w:pPr>
      <w:r w:rsidRPr="005728CC">
        <w:rPr>
          <w:rFonts w:ascii="Palatino Linotype" w:eastAsia="Palatino Linotype" w:hAnsi="Palatino Linotype" w:cs="Palatino Linotype"/>
          <w:i/>
        </w:rPr>
        <w:t>En consecuencia el acceso a la información se refiere a que se cumplan cualquiera de los siguientes tres supuestos:</w:t>
      </w:r>
    </w:p>
    <w:p w14:paraId="6BAFA2F2" w14:textId="77777777" w:rsidR="004639EE" w:rsidRPr="005728CC" w:rsidRDefault="00E72281">
      <w:pPr>
        <w:spacing w:after="0"/>
        <w:ind w:left="567" w:right="560"/>
        <w:jc w:val="both"/>
        <w:rPr>
          <w:rFonts w:ascii="Palatino Linotype" w:eastAsia="Palatino Linotype" w:hAnsi="Palatino Linotype" w:cs="Palatino Linotype"/>
          <w:i/>
        </w:rPr>
      </w:pPr>
      <w:r w:rsidRPr="005728CC">
        <w:rPr>
          <w:rFonts w:ascii="Palatino Linotype" w:eastAsia="Palatino Linotype" w:hAnsi="Palatino Linotype" w:cs="Palatino Linotype"/>
          <w:i/>
        </w:rPr>
        <w:t>1)</w:t>
      </w:r>
      <w:r w:rsidRPr="005728CC">
        <w:rPr>
          <w:rFonts w:ascii="Palatino Linotype" w:eastAsia="Palatino Linotype" w:hAnsi="Palatino Linotype" w:cs="Palatino Linotype"/>
          <w:i/>
        </w:rPr>
        <w:tab/>
        <w:t>Que se trate de información registrada en cualquier soporte documental, que en ejercicio de las atribuciones conferidas, sea generada por los Sujetos Obligados;</w:t>
      </w:r>
    </w:p>
    <w:p w14:paraId="4C0B120D" w14:textId="77777777" w:rsidR="004639EE" w:rsidRPr="005728CC" w:rsidRDefault="00E72281">
      <w:pPr>
        <w:spacing w:after="0"/>
        <w:ind w:left="567" w:right="560"/>
        <w:jc w:val="both"/>
        <w:rPr>
          <w:rFonts w:ascii="Palatino Linotype" w:eastAsia="Palatino Linotype" w:hAnsi="Palatino Linotype" w:cs="Palatino Linotype"/>
          <w:i/>
        </w:rPr>
      </w:pPr>
      <w:r w:rsidRPr="005728CC">
        <w:rPr>
          <w:rFonts w:ascii="Palatino Linotype" w:eastAsia="Palatino Linotype" w:hAnsi="Palatino Linotype" w:cs="Palatino Linotype"/>
          <w:i/>
        </w:rPr>
        <w:t>2)</w:t>
      </w:r>
      <w:r w:rsidRPr="005728CC">
        <w:rPr>
          <w:rFonts w:ascii="Palatino Linotype" w:eastAsia="Palatino Linotype" w:hAnsi="Palatino Linotype" w:cs="Palatino Linotype"/>
          <w:i/>
        </w:rPr>
        <w:tab/>
        <w:t>Que se trate de información registrada en cualquier soporte documental, que en ejercicio de las atribuciones conferidas, sea administrada por los Sujetos Obligados, y</w:t>
      </w:r>
    </w:p>
    <w:p w14:paraId="5FC06B8A" w14:textId="77777777" w:rsidR="004639EE" w:rsidRPr="005728CC" w:rsidRDefault="00E72281">
      <w:pPr>
        <w:spacing w:after="0"/>
        <w:ind w:left="567" w:right="560"/>
        <w:jc w:val="both"/>
        <w:rPr>
          <w:rFonts w:ascii="Palatino Linotype" w:eastAsia="Palatino Linotype" w:hAnsi="Palatino Linotype" w:cs="Palatino Linotype"/>
          <w:i/>
        </w:rPr>
      </w:pPr>
      <w:r w:rsidRPr="005728CC">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73EA7FC5" w14:textId="77777777" w:rsidR="004639EE" w:rsidRPr="005728CC" w:rsidRDefault="004639EE">
      <w:pPr>
        <w:spacing w:after="0" w:line="360" w:lineRule="auto"/>
        <w:ind w:right="49"/>
        <w:jc w:val="both"/>
        <w:rPr>
          <w:rFonts w:ascii="Palatino Linotype" w:eastAsia="Palatino Linotype" w:hAnsi="Palatino Linotype" w:cs="Palatino Linotype"/>
        </w:rPr>
      </w:pPr>
    </w:p>
    <w:p w14:paraId="0634A553" w14:textId="77777777" w:rsidR="004639EE" w:rsidRPr="005728CC" w:rsidRDefault="00E72281">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2CB72543" w14:textId="77777777" w:rsidR="004639EE" w:rsidRPr="005728CC" w:rsidRDefault="004639EE">
      <w:pPr>
        <w:spacing w:after="0" w:line="360" w:lineRule="auto"/>
        <w:ind w:right="49"/>
        <w:jc w:val="both"/>
        <w:rPr>
          <w:rFonts w:ascii="Palatino Linotype" w:eastAsia="Palatino Linotype" w:hAnsi="Palatino Linotype" w:cs="Palatino Linotype"/>
        </w:rPr>
      </w:pPr>
    </w:p>
    <w:p w14:paraId="091D5974" w14:textId="77777777" w:rsidR="004639EE" w:rsidRPr="005728CC" w:rsidRDefault="00E72281">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De las actuaciones que integran el expediente electrónico, se procede al análisis de los agravios hechos valer por la parte Recurrente, relativos a la negativa de entrega de la información, lo que actualiza la causal de proce</w:t>
      </w:r>
      <w:r w:rsidR="0076296B" w:rsidRPr="005728CC">
        <w:rPr>
          <w:rFonts w:ascii="Palatino Linotype" w:eastAsia="Palatino Linotype" w:hAnsi="Palatino Linotype" w:cs="Palatino Linotype"/>
        </w:rPr>
        <w:t>denci</w:t>
      </w:r>
      <w:r w:rsidR="00023723" w:rsidRPr="005728CC">
        <w:rPr>
          <w:rFonts w:ascii="Palatino Linotype" w:eastAsia="Palatino Linotype" w:hAnsi="Palatino Linotype" w:cs="Palatino Linotype"/>
        </w:rPr>
        <w:t xml:space="preserve">a prevista en la fracción I </w:t>
      </w:r>
      <w:r w:rsidRPr="005728CC">
        <w:rPr>
          <w:rFonts w:ascii="Palatino Linotype" w:eastAsia="Palatino Linotype" w:hAnsi="Palatino Linotype" w:cs="Palatino Linotype"/>
        </w:rPr>
        <w:t>del artículo 179 de la Ley de Transparencia y Acceso a la Información Pública del Estado de México y Municipios.</w:t>
      </w:r>
    </w:p>
    <w:p w14:paraId="45FD7003" w14:textId="77777777" w:rsidR="004639EE" w:rsidRPr="005728CC" w:rsidRDefault="004639EE">
      <w:pPr>
        <w:spacing w:after="0" w:line="360" w:lineRule="auto"/>
        <w:ind w:right="49"/>
        <w:jc w:val="both"/>
        <w:rPr>
          <w:rFonts w:ascii="Palatino Linotype" w:eastAsia="Palatino Linotype" w:hAnsi="Palatino Linotype" w:cs="Palatino Linotype"/>
        </w:rPr>
      </w:pPr>
    </w:p>
    <w:p w14:paraId="26BEF7C3" w14:textId="77777777" w:rsidR="004639EE" w:rsidRPr="005728CC" w:rsidRDefault="00E72281">
      <w:pPr>
        <w:spacing w:after="0" w:line="360" w:lineRule="auto"/>
        <w:ind w:right="49"/>
        <w:jc w:val="both"/>
        <w:rPr>
          <w:rFonts w:ascii="Palatino Linotype" w:eastAsia="Palatino Linotype" w:hAnsi="Palatino Linotype" w:cs="Palatino Linotype"/>
          <w:b/>
        </w:rPr>
      </w:pPr>
      <w:r w:rsidRPr="005728CC">
        <w:rPr>
          <w:rFonts w:ascii="Palatino Linotype" w:eastAsia="Palatino Linotype" w:hAnsi="Palatino Linotype" w:cs="Palatino Linotype"/>
        </w:rPr>
        <w:t xml:space="preserve">Para ello, en principio resulta recordar que la pretensión de la parte </w:t>
      </w:r>
      <w:r w:rsidR="0076296B" w:rsidRPr="005728CC">
        <w:rPr>
          <w:rFonts w:ascii="Palatino Linotype" w:eastAsia="Palatino Linotype" w:hAnsi="Palatino Linotype" w:cs="Palatino Linotype"/>
        </w:rPr>
        <w:t>ahora Recurrente es obtener el</w:t>
      </w:r>
      <w:r w:rsidR="00023723" w:rsidRPr="005728CC">
        <w:rPr>
          <w:rFonts w:ascii="Palatino Linotype" w:eastAsia="Palatino Linotype" w:hAnsi="Palatino Linotype" w:cs="Palatino Linotype"/>
        </w:rPr>
        <w:t xml:space="preserve"> Plan Anual de Auditoría, Inspecciones y Revisiones, así como, los programas específicos para el 2025. </w:t>
      </w:r>
    </w:p>
    <w:p w14:paraId="0733B10F" w14:textId="77777777" w:rsidR="004639EE" w:rsidRPr="005728CC" w:rsidRDefault="004639EE">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651C4F49" w14:textId="77777777" w:rsidR="004639EE" w:rsidRPr="005728CC" w:rsidRDefault="00E7228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En r</w:t>
      </w:r>
      <w:r w:rsidR="0076296B" w:rsidRPr="005728CC">
        <w:rPr>
          <w:rFonts w:ascii="Palatino Linotype" w:eastAsia="Palatino Linotype" w:hAnsi="Palatino Linotype" w:cs="Palatino Linotype"/>
        </w:rPr>
        <w:t xml:space="preserve">espuesta, el Sujeto Obligado, remitió la siguiente información: </w:t>
      </w:r>
    </w:p>
    <w:p w14:paraId="0A1A7E43" w14:textId="77777777" w:rsidR="00023723" w:rsidRPr="005728CC" w:rsidRDefault="00023723">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56A828B" w14:textId="77777777" w:rsidR="0089056D" w:rsidRPr="005728CC" w:rsidRDefault="00891A56" w:rsidP="005B44F4">
      <w:pPr>
        <w:pStyle w:val="Prrafodelista"/>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 xml:space="preserve">Programa Anual de Auditorías 2025, emitido por el Órgano Interno de Control. </w:t>
      </w:r>
    </w:p>
    <w:p w14:paraId="521EDCCC" w14:textId="77777777" w:rsidR="00891A56" w:rsidRPr="005728CC" w:rsidRDefault="00891A56" w:rsidP="005B44F4">
      <w:pPr>
        <w:pStyle w:val="Prrafodelista"/>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 xml:space="preserve">Oficio de fecha cuatro de julio de dos mil veinticinco, signado por el Titular del Órgano Interno de Control Municipal, mediante el cual informa que, se remite respuesta por parte de la Dirección de Auditoría. </w:t>
      </w:r>
    </w:p>
    <w:p w14:paraId="050950D6" w14:textId="77777777" w:rsidR="00891A56" w:rsidRPr="005728CC" w:rsidRDefault="00891A56" w:rsidP="005B44F4">
      <w:pPr>
        <w:pStyle w:val="Prrafodelista"/>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 xml:space="preserve">Oficio de fecha cuatro de julio de dos mil veinticinco, signado por el Director de Auditoría, mediante el cual informa que se anexa al presente en formato DVD el Programa Anual de Auditorías 2025 del Órgano Interno de Control Municipal, el cual se publicó en la Gaceta Municipal Semanal volumen catorce, de fecha siete de abril de dos mil veinticinco, el cual podrá consultarse a través de un código QR. Del mismo modo, se remiten los PbRM-02a de los Departamentos de Auditoría Financiera y Auditoría Administrativa que refieren la programación anual de las actividades y funciones en materia de control interno. </w:t>
      </w:r>
    </w:p>
    <w:p w14:paraId="516EC33C" w14:textId="77777777" w:rsidR="00891A56" w:rsidRPr="005728CC" w:rsidRDefault="00891A56" w:rsidP="005B44F4">
      <w:pPr>
        <w:pStyle w:val="Prrafodelista"/>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 xml:space="preserve">PbRM-02a “Calendarización de Metas de Actividades por Proyecto”. </w:t>
      </w:r>
    </w:p>
    <w:p w14:paraId="2144B60E" w14:textId="77777777" w:rsidR="004639EE" w:rsidRPr="005728CC" w:rsidRDefault="004639EE">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64090815" w14:textId="77777777" w:rsidR="004639EE" w:rsidRPr="005728CC" w:rsidRDefault="00E72281">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 xml:space="preserve">Derivado de ello, la parte Recurrente se inconformó </w:t>
      </w:r>
      <w:r w:rsidR="0089056D" w:rsidRPr="005728CC">
        <w:rPr>
          <w:rFonts w:ascii="Palatino Linotype" w:eastAsia="Palatino Linotype" w:hAnsi="Palatino Linotype" w:cs="Palatino Linotype"/>
        </w:rPr>
        <w:t xml:space="preserve">a la literalidad por lo siguiente </w:t>
      </w:r>
      <w:r w:rsidR="0089056D" w:rsidRPr="005728CC">
        <w:rPr>
          <w:rFonts w:ascii="Palatino Linotype" w:eastAsia="Palatino Linotype" w:hAnsi="Palatino Linotype" w:cs="Palatino Linotype"/>
          <w:i/>
        </w:rPr>
        <w:t>“</w:t>
      </w:r>
      <w:r w:rsidR="00891A56" w:rsidRPr="005728CC">
        <w:rPr>
          <w:rFonts w:ascii="Palatino Linotype" w:eastAsia="Palatino Linotype" w:hAnsi="Palatino Linotype" w:cs="Palatino Linotype"/>
          <w:i/>
        </w:rPr>
        <w:t>No entrega nada de la información solicitada</w:t>
      </w:r>
      <w:r w:rsidR="0089056D" w:rsidRPr="005728CC">
        <w:rPr>
          <w:rFonts w:ascii="Palatino Linotype" w:eastAsia="Palatino Linotype" w:hAnsi="Palatino Linotype" w:cs="Palatino Linotype"/>
          <w:i/>
        </w:rPr>
        <w:t>”</w:t>
      </w:r>
      <w:r w:rsidRPr="005728CC">
        <w:rPr>
          <w:rFonts w:ascii="Palatino Linotype" w:eastAsia="Palatino Linotype" w:hAnsi="Palatino Linotype" w:cs="Palatino Linotype"/>
          <w:i/>
        </w:rPr>
        <w:t xml:space="preserve"> </w:t>
      </w:r>
    </w:p>
    <w:p w14:paraId="4987F508" w14:textId="77777777" w:rsidR="004639EE" w:rsidRPr="005728CC" w:rsidRDefault="004639EE">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7FD000DB" w14:textId="77777777" w:rsidR="0089056D" w:rsidRPr="005728CC" w:rsidRDefault="0089056D">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En atención a ello, mediante informe justificado, el Sujeto Obligad</w:t>
      </w:r>
      <w:r w:rsidR="00891A56" w:rsidRPr="005728CC">
        <w:rPr>
          <w:rFonts w:ascii="Palatino Linotype" w:eastAsia="Palatino Linotype" w:hAnsi="Palatino Linotype" w:cs="Palatino Linotype"/>
        </w:rPr>
        <w:t xml:space="preserve">o ratificó su respuesta inicial. </w:t>
      </w:r>
      <w:r w:rsidRPr="005728CC">
        <w:rPr>
          <w:rFonts w:ascii="Palatino Linotype" w:eastAsia="Palatino Linotype" w:hAnsi="Palatino Linotype" w:cs="Palatino Linotype"/>
        </w:rPr>
        <w:t xml:space="preserve">La parte Recurrente fue omisa en rendir manifestaciones. </w:t>
      </w:r>
    </w:p>
    <w:p w14:paraId="69BDC04D" w14:textId="77777777" w:rsidR="004639EE" w:rsidRPr="005728CC" w:rsidRDefault="004639EE">
      <w:pPr>
        <w:spacing w:after="0" w:line="360" w:lineRule="auto"/>
        <w:ind w:right="49"/>
        <w:jc w:val="both"/>
        <w:rPr>
          <w:rFonts w:ascii="Palatino Linotype" w:eastAsia="Palatino Linotype" w:hAnsi="Palatino Linotype" w:cs="Palatino Linotype"/>
        </w:rPr>
      </w:pPr>
    </w:p>
    <w:p w14:paraId="2F8735CC" w14:textId="77777777" w:rsidR="00F6573C" w:rsidRPr="005728CC" w:rsidRDefault="00E72281" w:rsidP="00891A56">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 xml:space="preserve">Dicho lo anterior, se procede a contextualizar la información solicitada, </w:t>
      </w:r>
      <w:r w:rsidR="00891A56" w:rsidRPr="005728CC">
        <w:rPr>
          <w:rFonts w:ascii="Palatino Linotype" w:eastAsia="Palatino Linotype" w:hAnsi="Palatino Linotype" w:cs="Palatino Linotype"/>
        </w:rPr>
        <w:t xml:space="preserve">para ello, es menester referir que, un programa anual de auditorías es un plan documental que establece las auditorías, estudios y evaluaciones que se realizarán en un periodo específico (generalmente anual) para verificar el cumplimiento de normas, metas instituciones y el correcto uso de recursos. Este documento detalla los objetivos, el alcance, el calendario y las actividades de las auditorías, con el fin de asegurar la transparencia, la rendición de cuentas y promover la mejora </w:t>
      </w:r>
      <w:r w:rsidR="002F3FFD" w:rsidRPr="005728CC">
        <w:rPr>
          <w:rFonts w:ascii="Palatino Linotype" w:eastAsia="Palatino Linotype" w:hAnsi="Palatino Linotype" w:cs="Palatino Linotype"/>
        </w:rPr>
        <w:t>continua</w:t>
      </w:r>
      <w:r w:rsidR="00891A56" w:rsidRPr="005728CC">
        <w:rPr>
          <w:rFonts w:ascii="Palatino Linotype" w:eastAsia="Palatino Linotype" w:hAnsi="Palatino Linotype" w:cs="Palatino Linotype"/>
        </w:rPr>
        <w:t xml:space="preserve"> de la gestión. </w:t>
      </w:r>
    </w:p>
    <w:p w14:paraId="71279532" w14:textId="77777777" w:rsidR="00891A56" w:rsidRPr="005728CC" w:rsidRDefault="00891A56" w:rsidP="00891A56">
      <w:pPr>
        <w:spacing w:after="0" w:line="360" w:lineRule="auto"/>
        <w:ind w:right="49"/>
        <w:jc w:val="both"/>
        <w:rPr>
          <w:rFonts w:ascii="Palatino Linotype" w:eastAsia="Palatino Linotype" w:hAnsi="Palatino Linotype" w:cs="Palatino Linotype"/>
        </w:rPr>
      </w:pPr>
    </w:p>
    <w:p w14:paraId="169380F3" w14:textId="77777777" w:rsidR="002F3FFD" w:rsidRPr="005728CC" w:rsidRDefault="002F3FFD" w:rsidP="00891A56">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 xml:space="preserve">Ahora bien, de conformidad con la Ley Orgánica Municipal del Estado de México, se tiene que: </w:t>
      </w:r>
    </w:p>
    <w:p w14:paraId="33C69F67" w14:textId="77777777" w:rsidR="002F3FFD" w:rsidRPr="005728CC" w:rsidRDefault="002F3FFD" w:rsidP="002F3FFD">
      <w:pPr>
        <w:spacing w:after="0"/>
        <w:ind w:right="49"/>
        <w:jc w:val="both"/>
        <w:rPr>
          <w:rFonts w:ascii="Palatino Linotype" w:eastAsia="Palatino Linotype" w:hAnsi="Palatino Linotype" w:cs="Palatino Linotype"/>
          <w:b/>
          <w:i/>
        </w:rPr>
      </w:pPr>
    </w:p>
    <w:p w14:paraId="65DE03F0"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b/>
          <w:i/>
        </w:rPr>
        <w:t>Artículo 112.</w:t>
      </w:r>
      <w:r w:rsidRPr="005728CC">
        <w:rPr>
          <w:rFonts w:ascii="Palatino Linotype" w:hAnsi="Palatino Linotype"/>
          <w:i/>
        </w:rPr>
        <w:t xml:space="preserve"> El órgano interno de control municipal tendrá a su cargo las funciones siguientes: </w:t>
      </w:r>
    </w:p>
    <w:p w14:paraId="114A0002"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I. Planear, programar, organizar y coordinar el sistema de control y evaluación municipal; </w:t>
      </w:r>
    </w:p>
    <w:p w14:paraId="5EEEFCD4"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II. Fiscalizar el ingreso y ejercicio del gasto público municipal y su congruencia con el presupuesto de egresos; </w:t>
      </w:r>
    </w:p>
    <w:p w14:paraId="11664263"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III. Aplicar las normas y criterios en materia de control y evaluación; </w:t>
      </w:r>
    </w:p>
    <w:p w14:paraId="1B0D7CA0"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IV. Asesorar a los órganos de control interno de los organismos auxiliares y fideicomisos de la administración pública municipal; </w:t>
      </w:r>
    </w:p>
    <w:p w14:paraId="6F72C37D" w14:textId="77777777" w:rsidR="002F3FFD" w:rsidRPr="005728CC" w:rsidRDefault="002F3FFD" w:rsidP="002F3FFD">
      <w:pPr>
        <w:spacing w:after="0"/>
        <w:ind w:left="567" w:right="709"/>
        <w:jc w:val="both"/>
        <w:rPr>
          <w:rFonts w:ascii="Palatino Linotype" w:hAnsi="Palatino Linotype"/>
          <w:b/>
          <w:i/>
          <w:u w:val="single"/>
        </w:rPr>
      </w:pPr>
      <w:r w:rsidRPr="005728CC">
        <w:rPr>
          <w:rFonts w:ascii="Palatino Linotype" w:hAnsi="Palatino Linotype"/>
          <w:b/>
          <w:i/>
          <w:u w:val="single"/>
        </w:rPr>
        <w:t xml:space="preserve">V. Establecer las bases generales para la realización de auditorías e inspecciones; </w:t>
      </w:r>
    </w:p>
    <w:p w14:paraId="20C2898C"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VI. Vigilar que los recursos federales y estatales asignados a los ayuntamientos se apliquen en los términos estipulados en las leyes, los reglamentos y los convenios respectivos; </w:t>
      </w:r>
    </w:p>
    <w:p w14:paraId="62239281"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VII. Vigilar el cumplimiento de las obligaciones de proveedores y contratistas de la administración pública municipal; </w:t>
      </w:r>
    </w:p>
    <w:p w14:paraId="09B8461E"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VIII. Coordinarse con el Órgano Superior de Fiscalización del Estado de México y la Contraloría del Poder Legislativo y con la Secretaría de la Contraloría del Estado para el cumplimiento de sus funciones; </w:t>
      </w:r>
    </w:p>
    <w:p w14:paraId="7D66ABE9"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IX. Designar a los auditores externos y proponer al ayuntamiento, en su caso, a los Comisarios de los Organismos Auxiliares; </w:t>
      </w:r>
    </w:p>
    <w:p w14:paraId="66DE00A1"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 Establecer y operar un sistema de atención de quejas, denuncias y sugerencias; </w:t>
      </w:r>
    </w:p>
    <w:p w14:paraId="6DCB0B69" w14:textId="77777777" w:rsidR="002F3FFD" w:rsidRPr="005728CC" w:rsidRDefault="002F3FFD" w:rsidP="002F3FFD">
      <w:pPr>
        <w:spacing w:after="0"/>
        <w:ind w:left="567" w:right="709"/>
        <w:jc w:val="both"/>
        <w:rPr>
          <w:rFonts w:ascii="Palatino Linotype" w:hAnsi="Palatino Linotype"/>
          <w:b/>
          <w:i/>
          <w:u w:val="single"/>
        </w:rPr>
      </w:pPr>
      <w:r w:rsidRPr="005728CC">
        <w:rPr>
          <w:rFonts w:ascii="Palatino Linotype" w:hAnsi="Palatino Linotype"/>
          <w:b/>
          <w:i/>
          <w:u w:val="single"/>
        </w:rPr>
        <w:t xml:space="preserve">XI. Realizar auditorías y evaluaciones e informar del resultado de las mismas al ayuntamiento; </w:t>
      </w:r>
    </w:p>
    <w:p w14:paraId="21819CB4" w14:textId="77777777" w:rsidR="002F3FFD" w:rsidRPr="005728CC" w:rsidRDefault="002F3FFD" w:rsidP="002F3FFD">
      <w:pPr>
        <w:spacing w:after="0"/>
        <w:ind w:left="567" w:right="709"/>
        <w:jc w:val="both"/>
        <w:rPr>
          <w:rFonts w:ascii="Palatino Linotype" w:eastAsia="Palatino Linotype" w:hAnsi="Palatino Linotype" w:cs="Palatino Linotype"/>
          <w:i/>
        </w:rPr>
      </w:pPr>
      <w:r w:rsidRPr="005728CC">
        <w:rPr>
          <w:rFonts w:ascii="Palatino Linotype" w:hAnsi="Palatino Linotype"/>
          <w:i/>
        </w:rPr>
        <w:t>XII. Participar en la entrega-recepción de las unidades administrativas de las dependencias, organismos auxiliares y fideicomisos del municipio;</w:t>
      </w:r>
    </w:p>
    <w:p w14:paraId="04656C0D" w14:textId="77777777" w:rsidR="00891A56" w:rsidRPr="005728CC" w:rsidRDefault="00891A56" w:rsidP="00891A56">
      <w:pPr>
        <w:spacing w:after="0" w:line="360" w:lineRule="auto"/>
        <w:ind w:right="49"/>
        <w:jc w:val="both"/>
        <w:rPr>
          <w:rFonts w:ascii="Palatino Linotype" w:eastAsia="Palatino Linotype" w:hAnsi="Palatino Linotype" w:cs="Palatino Linotype"/>
          <w:b/>
        </w:rPr>
      </w:pPr>
    </w:p>
    <w:p w14:paraId="41EEED37" w14:textId="77777777" w:rsidR="00F6573C" w:rsidRPr="005728CC" w:rsidRDefault="002F3FFD">
      <w:pPr>
        <w:spacing w:after="0" w:line="360" w:lineRule="auto"/>
        <w:jc w:val="both"/>
        <w:rPr>
          <w:rFonts w:ascii="Palatino Linotype" w:eastAsia="Palatino Linotype" w:hAnsi="Palatino Linotype" w:cs="Palatino Linotype"/>
        </w:rPr>
      </w:pPr>
      <w:r w:rsidRPr="005728CC">
        <w:rPr>
          <w:rFonts w:ascii="Palatino Linotype" w:eastAsia="Palatino Linotype" w:hAnsi="Palatino Linotype" w:cs="Palatino Linotype"/>
        </w:rPr>
        <w:t xml:space="preserve">En lo que respecta al Sujeto Obligado, se tiene que, el Código Reglamentario del Ayuntamiento de Toluca establece lo siguiente: </w:t>
      </w:r>
    </w:p>
    <w:p w14:paraId="060F1D31" w14:textId="77777777" w:rsidR="002F3FFD" w:rsidRPr="005728CC" w:rsidRDefault="002F3FFD">
      <w:pPr>
        <w:spacing w:after="0" w:line="360" w:lineRule="auto"/>
        <w:jc w:val="both"/>
        <w:rPr>
          <w:rFonts w:ascii="Palatino Linotype" w:eastAsia="Palatino Linotype" w:hAnsi="Palatino Linotype" w:cs="Palatino Linotype"/>
        </w:rPr>
      </w:pPr>
    </w:p>
    <w:p w14:paraId="0CDF9BD9"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b/>
          <w:i/>
        </w:rPr>
        <w:t>Artículo 3.25.</w:t>
      </w:r>
      <w:r w:rsidRPr="005728CC">
        <w:rPr>
          <w:rFonts w:ascii="Palatino Linotype" w:hAnsi="Palatino Linotype"/>
          <w:i/>
        </w:rPr>
        <w:t xml:space="preserve"> La o el titular del Órgano Interno de Control Municipal tendrá las siguientes atribuciones: </w:t>
      </w:r>
    </w:p>
    <w:p w14:paraId="796A8C66"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I. Aplicar las normas y criterios en materia de control y evaluación; </w:t>
      </w:r>
    </w:p>
    <w:p w14:paraId="07992A95"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II. Fiscalizar que los ingresos que se perciban, sean recaudados y registrados conforme a la normatividad aplicable; </w:t>
      </w:r>
    </w:p>
    <w:p w14:paraId="1A033D9E"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III. Fiscalizar el ejercicio del gasto público municipal y su congruencia con el presupuesto de egresos, conforme a la normatividad aplicable; </w:t>
      </w:r>
    </w:p>
    <w:p w14:paraId="095FA5AD" w14:textId="77777777" w:rsidR="002F3FFD" w:rsidRPr="005728CC" w:rsidRDefault="002F3FFD" w:rsidP="002F3FFD">
      <w:pPr>
        <w:spacing w:after="0"/>
        <w:ind w:left="567" w:right="709"/>
        <w:jc w:val="both"/>
        <w:rPr>
          <w:rFonts w:ascii="Palatino Linotype" w:hAnsi="Palatino Linotype"/>
          <w:b/>
          <w:i/>
          <w:u w:val="single"/>
        </w:rPr>
      </w:pPr>
      <w:r w:rsidRPr="005728CC">
        <w:rPr>
          <w:rFonts w:ascii="Palatino Linotype" w:hAnsi="Palatino Linotype"/>
          <w:b/>
          <w:i/>
          <w:u w:val="single"/>
        </w:rPr>
        <w:t xml:space="preserve">IV. Planear, programar, ejecutar, organizar y coordinar el sistema de control y evaluación de la administración pública municipal; </w:t>
      </w:r>
    </w:p>
    <w:p w14:paraId="35639811"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V. Asesorar a las personas titulares de los órganos de control interno de los organismos de la administración pública municipal y a las o los servidores públicos municipales en materia de declaraciones de situación patrimonial, de intereses, así como de conductas presuntamente constitutivas de faltas administrativas en las que también pudieran incurrir particulares, por conductas sancionables en términos de la Ley de Responsabilidades Administrativas del Estado de México y Municipios; </w:t>
      </w:r>
    </w:p>
    <w:p w14:paraId="48CDA32F"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VI. Establecer las bases generales para la realización de acciones de control y evaluación; </w:t>
      </w:r>
    </w:p>
    <w:p w14:paraId="13FA2834"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VII. Revisar, y en su caso, fiscalizar el ingreso, egreso, manejo, custodia y aplicación de los recursos federales, estatales y municipales asignados al Ayuntamiento, conforme a la normatividad aplicable; </w:t>
      </w:r>
    </w:p>
    <w:p w14:paraId="7EE51C77"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VIII. Vigilar en el ámbito de sus atribuciones, el cumplimiento de las obligaciones de proveedores, prestadores de servicios y contratistas, adquiridas con la administración pública municipal; </w:t>
      </w:r>
    </w:p>
    <w:p w14:paraId="36820FAC"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IX. Coordinarse con el Órgano Superior de Fiscalización del Estado de México, la Contraloría del Poder Legislativo y con la Secretaría de la Contraloría del Gobierno del Estado de México para el cumplimiento de sus funciones; </w:t>
      </w:r>
    </w:p>
    <w:p w14:paraId="369FF880"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 Designar a las o los auditores externos y proponer al Ayuntamiento, en su caso, a las o los comisarios de los organismos auxiliares de la administración pública municipal; </w:t>
      </w:r>
    </w:p>
    <w:p w14:paraId="320D1720"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XI. Operar el Sistema de Atención Mexiquense que administra la Secretaría de la Contraloría del Gobierno del Estado de México; así como, recibir denuncias por hechos presuntamente constitutivos de faltas administrativas de las o los servidores públicos municipales o de particulares por conductas sancionables en términos de la Ley de Responsabilidades Administrativas del Estado de México y Municipios, y en su caso turnar a la autoridad investigadora competente; </w:t>
      </w:r>
    </w:p>
    <w:p w14:paraId="3B3CEB2F" w14:textId="77777777" w:rsidR="002F3FFD" w:rsidRPr="005728CC" w:rsidRDefault="002F3FFD" w:rsidP="002F3FFD">
      <w:pPr>
        <w:spacing w:after="0"/>
        <w:ind w:left="567" w:right="709"/>
        <w:jc w:val="both"/>
        <w:rPr>
          <w:rFonts w:ascii="Palatino Linotype" w:hAnsi="Palatino Linotype"/>
          <w:b/>
          <w:i/>
          <w:u w:val="single"/>
        </w:rPr>
      </w:pPr>
      <w:r w:rsidRPr="005728CC">
        <w:rPr>
          <w:rFonts w:ascii="Palatino Linotype" w:hAnsi="Palatino Linotype"/>
          <w:b/>
          <w:i/>
          <w:u w:val="single"/>
        </w:rPr>
        <w:t xml:space="preserve">XII. Realizar auditorías y evaluaciones e informar del resultado de las mismas al Ayuntamiento; </w:t>
      </w:r>
    </w:p>
    <w:p w14:paraId="2B174BA2"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XIII. Participar y vigilar en la entrega-recepción de las unidades administrativas de las dependencias, organismos auxiliares y fideicomisos del municipio, aplicando los Lineamientos que Norman la </w:t>
      </w:r>
      <w:proofErr w:type="spellStart"/>
      <w:r w:rsidRPr="005728CC">
        <w:rPr>
          <w:rFonts w:ascii="Palatino Linotype" w:hAnsi="Palatino Linotype"/>
          <w:i/>
        </w:rPr>
        <w:t>EntregaRecepción</w:t>
      </w:r>
      <w:proofErr w:type="spellEnd"/>
      <w:r w:rsidRPr="005728CC">
        <w:rPr>
          <w:rFonts w:ascii="Palatino Linotype" w:hAnsi="Palatino Linotype"/>
          <w:i/>
        </w:rPr>
        <w:t xml:space="preserve"> de los Ayuntamientos, sus Dependencias y Organismos Descentralizados; </w:t>
      </w:r>
    </w:p>
    <w:p w14:paraId="37BD4C5C"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XIV. Dictaminar los estados financieros del municipio, a través de la o el auditor externo designado; </w:t>
      </w:r>
    </w:p>
    <w:p w14:paraId="74273C56"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XV. Verificar que se remitan los informes correspondientes al Órgano Superior de Fiscalización del Estado de México; </w:t>
      </w:r>
    </w:p>
    <w:p w14:paraId="2042A40F"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XVI. Vigilar que los ingresos municipales se enteren a la Tesorería Municipal, conforme a la normatividad aplicable; </w:t>
      </w:r>
    </w:p>
    <w:p w14:paraId="379C8DD2"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XVII. Participar en la elaboración y actualización del inventario general de los bienes muebles e inmuebles propiedad del municipio; </w:t>
      </w:r>
    </w:p>
    <w:p w14:paraId="0BF977E0"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XVIII. Iniciar los procesos de investigación, substanciación, resolución y en su caso ejecución, tratándose de faltas administrativas no graves, a través de las áreas administrativas especializadas, respecto de las conductas que deriven del incumplimiento de obligaciones de las o los servidores públicos municipales en el ámbito de su competencia, en términos de la Ley de Responsabilidades Administrativas del Estado de México y Municipios; </w:t>
      </w:r>
    </w:p>
    <w:p w14:paraId="7C7883E5"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XIX. Iniciar la investigación, substanciación y remitir al Tribunal de Justicia Administrativa, los autos originales del expediente para la continuación del procedimiento y su resolución por dicho órgano; cuando se trate de faltas administrativas graves o faltas de particulares, en términos de la Ley de Responsabilidades Administrativas del Estado de México y Municipios;</w:t>
      </w:r>
    </w:p>
    <w:p w14:paraId="3668D8E2"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 XX. Practicar de oficio o a solicitud de parte, las investigaciones sobre el incumplimiento de las obligaciones de las o los servidores públicos municipales, en términos de la Ley de Responsabilidades Administrativas del Estado de México y Municipios; </w:t>
      </w:r>
    </w:p>
    <w:p w14:paraId="6F553722"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XXI. Conocer, investigar, y emitir el dictamen de procedencia o de no remoción de las autoridades auxiliares, para ser turnado al Ayuntamiento, a efecto de que sus integrantes, previa garantía de audiencia determinen la remoción o no de las autoridades auxiliares, en términos de lo dispuesto en el artículo 62 de la Ley Orgánica Municipal del Estado de México y demás disposiciones jurídicas aplicables; </w:t>
      </w:r>
    </w:p>
    <w:p w14:paraId="3330F5CF"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XXII. Valorar las recomendaciones que haga el Comité Municipal a las unidades administrativas, y adoptar las medidas necesarias para el fortalecimiento institucional en su desempeño y control interno; </w:t>
      </w:r>
    </w:p>
    <w:p w14:paraId="7852D3BF"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XXIII. Implementar los mecanismos internos que prevengan actos u omisiones que pudieran constituir faltas administrativas, en los términos establecidos por el Sistema Estatal Anticorrupción y la Ley de Responsabilidades Administrativas del Estado de México y Municipios y evaluar anualmente sus resultados; </w:t>
      </w:r>
    </w:p>
    <w:p w14:paraId="1C924684"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XXIV. Instrumentar la investigación de las inconformidades que se interpongan con motivo de las licitaciones públicas, adjudicaciones directas e invitaciones restringidas convocadas por el municipio de Toluca, cuando se lleven a cabo con recursos municipales en términos de las disposiciones jurídicas aplicables; </w:t>
      </w:r>
    </w:p>
    <w:p w14:paraId="32A800CF" w14:textId="77777777" w:rsidR="002F3FFD" w:rsidRPr="005728CC" w:rsidRDefault="002F3FFD" w:rsidP="002F3FFD">
      <w:pPr>
        <w:spacing w:after="0"/>
        <w:ind w:left="567" w:right="709"/>
        <w:jc w:val="both"/>
        <w:rPr>
          <w:rFonts w:ascii="Palatino Linotype" w:hAnsi="Palatino Linotype"/>
          <w:b/>
          <w:i/>
          <w:u w:val="single"/>
        </w:rPr>
      </w:pPr>
      <w:r w:rsidRPr="005728CC">
        <w:rPr>
          <w:rFonts w:ascii="Palatino Linotype" w:hAnsi="Palatino Linotype"/>
          <w:b/>
          <w:i/>
          <w:u w:val="single"/>
        </w:rPr>
        <w:t xml:space="preserve">XXV. Realizar las acciones de control y evaluación que se consideren necesarias para verificar el cumplimiento de la normatividad; </w:t>
      </w:r>
    </w:p>
    <w:p w14:paraId="7233CA48"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XXVI. Programar, ordenar y realizar auditorías y revisiones de control interno a las unidades administrativas del municipio de Toluca y dar seguimiento a la atención de las recomendaciones, acciones de mejora y, en su caso, las determinadas por otras instancias de fiscalización; </w:t>
      </w:r>
    </w:p>
    <w:p w14:paraId="47E41821"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XXVII. Recibir y dar seguimiento a las sugerencias y reconocimientos que sean turnados a través del Sistema de Atención Mexiquense, en términos de las disposiciones aplicables; </w:t>
      </w:r>
    </w:p>
    <w:p w14:paraId="147E7A17"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XXVIII. Recibir las denuncias por declaraciones de situación patrimonial que contengan posibles conflictos de intereses de las y los servidores públicos del municipio de Toluca, y turnar a la autoridad competente para la práctica de las investigaciones correspondientes que permitan identificar la existencia o no de presuntas infracciones; </w:t>
      </w:r>
    </w:p>
    <w:p w14:paraId="531E7E80"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XXIX. Determinar la abstención de iniciar el procedimiento de responsabilidad administrativa, o de imponer sanciones a las o los servidores públicos municipales, cuando se acredite que no existió daño ni perjuicio a la Hacienda Pública Estatal o Municipal o al patrimonio de los entes públicos, así como en los supuestos que determina la Ley de Responsabilidades Administrativas del Estado de México y Municipios; </w:t>
      </w:r>
    </w:p>
    <w:p w14:paraId="53E7CC8A"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XXX. Presentar denuncias por hechos que las leyes señalen como delitos ante la Fiscalía General de Justicia del Estado de México, o ante su homólogo en el ámbito federal o, en su caso, instar a la Consejería Jurídica del Ayuntamiento, a que formule las querellas respectivas en el supuesto de detectar conductas que puedan ser constitutivas de delitos; </w:t>
      </w:r>
    </w:p>
    <w:p w14:paraId="7E9EB461" w14:textId="77777777" w:rsidR="002F3FFD" w:rsidRPr="005728CC" w:rsidRDefault="002F3FFD" w:rsidP="002F3FFD">
      <w:pPr>
        <w:spacing w:after="0"/>
        <w:ind w:left="567" w:right="709"/>
        <w:jc w:val="both"/>
        <w:rPr>
          <w:rFonts w:ascii="Palatino Linotype" w:hAnsi="Palatino Linotype"/>
          <w:b/>
          <w:i/>
          <w:u w:val="single"/>
        </w:rPr>
      </w:pPr>
      <w:r w:rsidRPr="005728CC">
        <w:rPr>
          <w:rFonts w:ascii="Palatino Linotype" w:hAnsi="Palatino Linotype"/>
          <w:b/>
          <w:i/>
          <w:u w:val="single"/>
        </w:rPr>
        <w:t xml:space="preserve">XXXI. Verificar el cumplimiento y evaluar los resultados de los programas y proyectos especiales en que participen las unidades administrativas del municipio de Toluca; </w:t>
      </w:r>
    </w:p>
    <w:p w14:paraId="297ADCCF"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XXXII. Remitir a la autoridad competente los recursos de revocación y reclamación que interpongan las y los servidores públicos del municipio de Toluca, así como las y los particulares que sean parte en el proceso administrativo, respecto de las resoluciones por las que se les impongan sanciones administrativas, y dar seguimiento al cumplimiento de las resoluciones dictadas por los órganos jurisdiccionales; </w:t>
      </w:r>
    </w:p>
    <w:p w14:paraId="6975B681"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XXXIII. Supervisar la ejecución de los procedimientos de contratación pública por parte de las y los contratantes, para garantizar que se lleve a cabo en los términos de las disposiciones en la materia, ordenando las verificaciones procedentes; </w:t>
      </w:r>
    </w:p>
    <w:p w14:paraId="63E773BD"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XXXIV. Requerir a las unidades administrativas del municipio de Toluca, información y documentación para cumplir con sus atribuciones, así como brindar la asesoría que le requieran en el ámbito de su competencia; </w:t>
      </w:r>
    </w:p>
    <w:p w14:paraId="415003AF"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XXXV. Expedir copias certificadas de la documentación que se encuentre en sus archivos, así como a la que tenga acceso con motivo de las investigaciones que practique; </w:t>
      </w:r>
    </w:p>
    <w:p w14:paraId="35AA2B3D"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XXXVI. Coordinar y supervisar la verificación de la evolución del patrimonio de las y los servidores públicos que se le turnen, conforme al procedimiento de investigación a que se refiere la Ley de Responsabilidades Administrativas del Estado de México y Municipios; </w:t>
      </w:r>
    </w:p>
    <w:p w14:paraId="5C4994C1"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XXXVII. Coordinar, vigilar, supervisar el cumplimiento y controlar la recepción, registro y resguardo de las declaraciones de situación patrimonial y de intereses de las y los servidores públicos, para suministrar la información a la Plataforma Digital Estatal del Sistema Nacional Anticorrupción; </w:t>
      </w:r>
    </w:p>
    <w:p w14:paraId="0DDCA8E7"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XXXVIII. Ordenar las acciones necesarias para la integración del padrón de las o los servidores públicos a presentar declaraciones de situación patrimonial y de intereses, conforme a las disposiciones jurídicas aplicables; </w:t>
      </w:r>
    </w:p>
    <w:p w14:paraId="654851E6"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XXXIX. Coordinar la recepción, a través de los medios electrónicos que para tal efecto se establezcan, de las sanciones impuestas por las autoridades competentes a las y los servidores públicos y las y los particulares, de conformidad con la Ley de Responsabilidades Administrativas del Estado de México y Municipios, y llevar el registro de las mismas para suministrar la información a la Plataforma Digital del Sistema Estatal Anticorrupción; </w:t>
      </w:r>
    </w:p>
    <w:p w14:paraId="227AD64C"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XL. Verificar el cumplimiento de las bases y convenios de coordinación celebrados con otras autoridades competentes, en materia de declaraciones de situación patrimonial y de intereses; </w:t>
      </w:r>
    </w:p>
    <w:p w14:paraId="5D7BF11B" w14:textId="77777777" w:rsidR="002F3FFD" w:rsidRPr="005728CC" w:rsidRDefault="002F3FFD" w:rsidP="002F3FFD">
      <w:pPr>
        <w:spacing w:after="0"/>
        <w:ind w:left="567" w:right="709"/>
        <w:jc w:val="both"/>
        <w:rPr>
          <w:rFonts w:ascii="Palatino Linotype" w:hAnsi="Palatino Linotype"/>
          <w:i/>
        </w:rPr>
      </w:pPr>
      <w:r w:rsidRPr="005728CC">
        <w:rPr>
          <w:rFonts w:ascii="Palatino Linotype" w:hAnsi="Palatino Linotype"/>
          <w:i/>
        </w:rPr>
        <w:t xml:space="preserve">XLI. Garantizar la operación del Programa de Contraloría Social, a través de la promoción de la participación ciudadana en la supervisión y fiscalización de los recursos públicos federales, estatales y/o municipales, destinados a la ejecución de obras y/o acciones dentro del municipio de Toluca; Y </w:t>
      </w:r>
    </w:p>
    <w:p w14:paraId="76DD8E4B" w14:textId="77777777" w:rsidR="002F3FFD" w:rsidRPr="005728CC" w:rsidRDefault="002F3FFD" w:rsidP="002F3FFD">
      <w:pPr>
        <w:spacing w:after="0"/>
        <w:ind w:left="567" w:right="709"/>
        <w:jc w:val="both"/>
        <w:rPr>
          <w:rFonts w:ascii="Palatino Linotype" w:eastAsia="Palatino Linotype" w:hAnsi="Palatino Linotype" w:cs="Palatino Linotype"/>
          <w:i/>
        </w:rPr>
      </w:pPr>
      <w:r w:rsidRPr="005728CC">
        <w:rPr>
          <w:rFonts w:ascii="Palatino Linotype" w:hAnsi="Palatino Linotype"/>
          <w:i/>
        </w:rPr>
        <w:t>XLII. Las demás que le confieran otros ordenamientos jurídicos, el H. Ayuntamiento y la Presidenta o Presidente Municipal.</w:t>
      </w:r>
    </w:p>
    <w:p w14:paraId="2CA8CC42" w14:textId="77777777" w:rsidR="00176095" w:rsidRPr="005728CC" w:rsidRDefault="00176095" w:rsidP="00AB698C">
      <w:pPr>
        <w:spacing w:after="0" w:line="360" w:lineRule="auto"/>
        <w:ind w:right="49"/>
        <w:jc w:val="both"/>
        <w:rPr>
          <w:rFonts w:ascii="Palatino Linotype" w:eastAsia="Palatino Linotype" w:hAnsi="Palatino Linotype" w:cs="Palatino Linotype"/>
        </w:rPr>
      </w:pPr>
    </w:p>
    <w:p w14:paraId="62B0C0F0" w14:textId="77777777" w:rsidR="00176095" w:rsidRPr="005728CC" w:rsidRDefault="00176095" w:rsidP="00176095">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 xml:space="preserve">De ello, se advierte que, el Sujeto Obligado es competente para generar, administrar y poseer la información solicitada. </w:t>
      </w:r>
    </w:p>
    <w:p w14:paraId="31E6A389" w14:textId="77777777" w:rsidR="00176095" w:rsidRPr="005728CC" w:rsidRDefault="00176095" w:rsidP="00176095">
      <w:pPr>
        <w:spacing w:after="0" w:line="360" w:lineRule="auto"/>
        <w:ind w:right="49"/>
        <w:jc w:val="both"/>
        <w:rPr>
          <w:rFonts w:ascii="Palatino Linotype" w:eastAsia="Palatino Linotype" w:hAnsi="Palatino Linotype" w:cs="Palatino Linotype"/>
        </w:rPr>
      </w:pPr>
    </w:p>
    <w:p w14:paraId="781C8B45" w14:textId="77777777" w:rsidR="00176095" w:rsidRPr="005728CC" w:rsidRDefault="00176095" w:rsidP="00176095">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 xml:space="preserve">Ahora bien, en lo que respecta a los agravios hechos valer por la parte Recurrente, relativos con la negativa de entrega de la información, es menester referir que, del análisis a los documentos proporcionados por el Sujeto Obligado, se advierte que, este hizo entrega del Programa Anual de Auditorías 2025 emitido por el Órgano Interno de Control Municipal de Toluca, en el cual se advierte el nombre de la auditoría, </w:t>
      </w:r>
      <w:r w:rsidRPr="005728CC">
        <w:rPr>
          <w:rFonts w:ascii="Palatino Linotype" w:eastAsia="Palatino Linotype" w:hAnsi="Palatino Linotype" w:cs="Palatino Linotype"/>
          <w:b/>
        </w:rPr>
        <w:t>tipo de auditoría</w:t>
      </w:r>
      <w:r w:rsidRPr="005728CC">
        <w:rPr>
          <w:rFonts w:ascii="Palatino Linotype" w:eastAsia="Palatino Linotype" w:hAnsi="Palatino Linotype" w:cs="Palatino Linotype"/>
        </w:rPr>
        <w:t>, número de auditoría</w:t>
      </w:r>
      <w:r w:rsidR="00AD002E" w:rsidRPr="005728CC">
        <w:rPr>
          <w:rFonts w:ascii="Palatino Linotype" w:eastAsia="Palatino Linotype" w:hAnsi="Palatino Linotype" w:cs="Palatino Linotype"/>
        </w:rPr>
        <w:t xml:space="preserve">; </w:t>
      </w:r>
    </w:p>
    <w:p w14:paraId="7A17C15C" w14:textId="77777777" w:rsidR="00176095" w:rsidRPr="005728CC" w:rsidRDefault="00634F07" w:rsidP="00634F07">
      <w:pPr>
        <w:spacing w:after="0" w:line="360" w:lineRule="auto"/>
        <w:ind w:right="49"/>
        <w:jc w:val="center"/>
        <w:rPr>
          <w:rFonts w:ascii="Palatino Linotype" w:eastAsia="Palatino Linotype" w:hAnsi="Palatino Linotype" w:cs="Palatino Linotype"/>
        </w:rPr>
      </w:pPr>
      <w:r w:rsidRPr="005728CC">
        <w:rPr>
          <w:rFonts w:ascii="Palatino Linotype" w:eastAsia="Palatino Linotype" w:hAnsi="Palatino Linotype" w:cs="Palatino Linotype"/>
          <w:noProof/>
        </w:rPr>
        <w:drawing>
          <wp:inline distT="0" distB="0" distL="0" distR="0" wp14:anchorId="4E2F7590" wp14:editId="0DBE00C1">
            <wp:extent cx="4409631" cy="38576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20179" cy="3866852"/>
                    </a:xfrm>
                    <a:prstGeom prst="rect">
                      <a:avLst/>
                    </a:prstGeom>
                  </pic:spPr>
                </pic:pic>
              </a:graphicData>
            </a:graphic>
          </wp:inline>
        </w:drawing>
      </w:r>
    </w:p>
    <w:p w14:paraId="7C61EAD1" w14:textId="77777777" w:rsidR="00634F07" w:rsidRPr="005728CC" w:rsidRDefault="00634F07" w:rsidP="00703DD1">
      <w:pPr>
        <w:spacing w:after="0" w:line="360" w:lineRule="auto"/>
        <w:ind w:right="49"/>
        <w:jc w:val="center"/>
        <w:rPr>
          <w:rFonts w:ascii="Palatino Linotype" w:eastAsia="Palatino Linotype" w:hAnsi="Palatino Linotype" w:cs="Palatino Linotype"/>
        </w:rPr>
      </w:pPr>
      <w:r w:rsidRPr="005728CC">
        <w:rPr>
          <w:rFonts w:ascii="Palatino Linotype" w:eastAsia="Palatino Linotype" w:hAnsi="Palatino Linotype" w:cs="Palatino Linotype"/>
          <w:noProof/>
        </w:rPr>
        <w:drawing>
          <wp:inline distT="0" distB="0" distL="0" distR="0" wp14:anchorId="4D2FA270" wp14:editId="3777709D">
            <wp:extent cx="4461802" cy="3619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77337" cy="3632102"/>
                    </a:xfrm>
                    <a:prstGeom prst="rect">
                      <a:avLst/>
                    </a:prstGeom>
                  </pic:spPr>
                </pic:pic>
              </a:graphicData>
            </a:graphic>
          </wp:inline>
        </w:drawing>
      </w:r>
    </w:p>
    <w:p w14:paraId="537A52A1" w14:textId="77777777" w:rsidR="00AD002E" w:rsidRPr="005728CC" w:rsidRDefault="00176095" w:rsidP="00176095">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Asimismo, se tiene que, el Sujeto Obligado remitió el P</w:t>
      </w:r>
      <w:r w:rsidR="00AD002E" w:rsidRPr="005728CC">
        <w:rPr>
          <w:rFonts w:ascii="Palatino Linotype" w:eastAsia="Palatino Linotype" w:hAnsi="Palatino Linotype" w:cs="Palatino Linotype"/>
        </w:rPr>
        <w:t xml:space="preserve">bRM-02a Calendarización de Metas de Actividades por Proyecto del año 2025 de la Contraloría respecto de la Fiscalización, control y evaluación interna de la gestión pública, donde se observa la descripción de las metas de actividad, tal como se muestra a continuación: </w:t>
      </w:r>
    </w:p>
    <w:p w14:paraId="16C0CA53" w14:textId="77777777" w:rsidR="00703DD1" w:rsidRPr="005728CC" w:rsidRDefault="00703DD1" w:rsidP="00176095">
      <w:pPr>
        <w:spacing w:after="0" w:line="360" w:lineRule="auto"/>
        <w:ind w:right="49"/>
        <w:jc w:val="both"/>
        <w:rPr>
          <w:rFonts w:ascii="Palatino Linotype" w:eastAsia="Palatino Linotype" w:hAnsi="Palatino Linotype" w:cs="Palatino Linotype"/>
        </w:rPr>
      </w:pPr>
    </w:p>
    <w:p w14:paraId="7D1E91D7" w14:textId="77777777" w:rsidR="00AD002E" w:rsidRPr="005728CC" w:rsidRDefault="00634F07" w:rsidP="00176095">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noProof/>
        </w:rPr>
        <w:drawing>
          <wp:inline distT="0" distB="0" distL="0" distR="0" wp14:anchorId="7C280D46" wp14:editId="27923942">
            <wp:extent cx="5671185" cy="247650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3547"/>
                    <a:stretch/>
                  </pic:blipFill>
                  <pic:spPr bwMode="auto">
                    <a:xfrm>
                      <a:off x="0" y="0"/>
                      <a:ext cx="5671185" cy="2476500"/>
                    </a:xfrm>
                    <a:prstGeom prst="rect">
                      <a:avLst/>
                    </a:prstGeom>
                    <a:ln>
                      <a:noFill/>
                    </a:ln>
                    <a:extLst>
                      <a:ext uri="{53640926-AAD7-44D8-BBD7-CCE9431645EC}">
                        <a14:shadowObscured xmlns:a14="http://schemas.microsoft.com/office/drawing/2010/main"/>
                      </a:ext>
                    </a:extLst>
                  </pic:spPr>
                </pic:pic>
              </a:graphicData>
            </a:graphic>
          </wp:inline>
        </w:drawing>
      </w:r>
    </w:p>
    <w:p w14:paraId="18CDCE15" w14:textId="77777777" w:rsidR="00634F07" w:rsidRPr="005728CC" w:rsidRDefault="00634F07" w:rsidP="00176095">
      <w:pPr>
        <w:spacing w:after="0" w:line="360" w:lineRule="auto"/>
        <w:ind w:right="49"/>
        <w:jc w:val="both"/>
        <w:rPr>
          <w:rFonts w:ascii="Palatino Linotype" w:eastAsia="Palatino Linotype" w:hAnsi="Palatino Linotype" w:cs="Palatino Linotype"/>
        </w:rPr>
      </w:pPr>
    </w:p>
    <w:p w14:paraId="2A67C18A" w14:textId="77777777" w:rsidR="00634F07" w:rsidRPr="005728CC" w:rsidRDefault="00634F07" w:rsidP="00176095">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 xml:space="preserve">En ese sentido, se considera que la información solicitada corresponde a la proporcionada por el Sujeto Obligado en respuesta, en razón de que se trata del Plan Anual de Auditorías, Inspecciones y Revisiones, así como, de los programas específicos de auditorías del presente ejercicio fiscal. </w:t>
      </w:r>
    </w:p>
    <w:p w14:paraId="697890AA" w14:textId="77777777" w:rsidR="00176095" w:rsidRPr="005728CC" w:rsidRDefault="00176095" w:rsidP="00AB698C">
      <w:pPr>
        <w:spacing w:after="0" w:line="360" w:lineRule="auto"/>
        <w:ind w:right="49"/>
        <w:jc w:val="both"/>
        <w:rPr>
          <w:rFonts w:ascii="Palatino Linotype" w:eastAsia="Palatino Linotype" w:hAnsi="Palatino Linotype" w:cs="Palatino Linotype"/>
        </w:rPr>
      </w:pPr>
    </w:p>
    <w:p w14:paraId="5152B92D" w14:textId="77777777" w:rsidR="004639EE" w:rsidRPr="005728CC" w:rsidRDefault="00634F07" w:rsidP="00AB698C">
      <w:pPr>
        <w:spacing w:after="0" w:line="360" w:lineRule="auto"/>
        <w:ind w:right="49"/>
        <w:jc w:val="both"/>
        <w:rPr>
          <w:rFonts w:ascii="Palatino Linotype" w:eastAsia="Palatino Linotype" w:hAnsi="Palatino Linotype" w:cs="Palatino Linotype"/>
          <w:b/>
        </w:rPr>
      </w:pPr>
      <w:r w:rsidRPr="005728CC">
        <w:rPr>
          <w:rFonts w:ascii="Palatino Linotype" w:eastAsia="Palatino Linotype" w:hAnsi="Palatino Linotype" w:cs="Palatino Linotype"/>
        </w:rPr>
        <w:t>Es así que</w:t>
      </w:r>
      <w:r w:rsidR="00F6573C" w:rsidRPr="005728CC">
        <w:rPr>
          <w:rFonts w:ascii="Palatino Linotype" w:eastAsia="Palatino Linotype" w:hAnsi="Palatino Linotype" w:cs="Palatino Linotype"/>
        </w:rPr>
        <w:t xml:space="preserve">, se concluye que, el Sujeto Obligado proporcionó la información que obra en sus archivos y que da cuenta de lo solicitado por la parte Recurrente, </w:t>
      </w:r>
      <w:r w:rsidRPr="005728CC">
        <w:rPr>
          <w:rFonts w:ascii="Palatino Linotype" w:eastAsia="Palatino Linotype" w:hAnsi="Palatino Linotype" w:cs="Palatino Linotype"/>
        </w:rPr>
        <w:t>por ello</w:t>
      </w:r>
      <w:r w:rsidR="00F6573C" w:rsidRPr="005728CC">
        <w:rPr>
          <w:rFonts w:ascii="Palatino Linotype" w:eastAsia="Palatino Linotype" w:hAnsi="Palatino Linotype" w:cs="Palatino Linotype"/>
        </w:rPr>
        <w:t xml:space="preserve">, los motivos de inconformidad devienen </w:t>
      </w:r>
      <w:r w:rsidR="00F6573C" w:rsidRPr="005728CC">
        <w:rPr>
          <w:rFonts w:ascii="Palatino Linotype" w:eastAsia="Palatino Linotype" w:hAnsi="Palatino Linotype" w:cs="Palatino Linotype"/>
          <w:b/>
        </w:rPr>
        <w:t xml:space="preserve">INFUNDADOS. </w:t>
      </w:r>
    </w:p>
    <w:p w14:paraId="6D96D101" w14:textId="77777777" w:rsidR="00AB698C" w:rsidRPr="005728CC" w:rsidRDefault="00AB698C" w:rsidP="00AB698C">
      <w:pPr>
        <w:spacing w:after="0" w:line="360" w:lineRule="auto"/>
        <w:ind w:right="49"/>
        <w:jc w:val="both"/>
        <w:rPr>
          <w:rFonts w:ascii="Palatino Linotype" w:eastAsia="Palatino Linotype" w:hAnsi="Palatino Linotype" w:cs="Palatino Linotype"/>
          <w:b/>
        </w:rPr>
      </w:pPr>
    </w:p>
    <w:p w14:paraId="4DDD1583" w14:textId="77777777" w:rsidR="00F6573C" w:rsidRPr="005728CC" w:rsidRDefault="00F6573C" w:rsidP="00F6573C">
      <w:pPr>
        <w:spacing w:line="360" w:lineRule="auto"/>
        <w:jc w:val="both"/>
        <w:rPr>
          <w:rFonts w:ascii="Palatino Linotype" w:eastAsia="Palatino Linotype" w:hAnsi="Palatino Linotype" w:cs="Palatino Linotype"/>
        </w:rPr>
      </w:pPr>
      <w:r w:rsidRPr="005728CC">
        <w:rPr>
          <w:rFonts w:ascii="Palatino Linotype" w:eastAsia="Palatino Linotype" w:hAnsi="Palatino Linotype" w:cs="Palatino Linotype"/>
        </w:rPr>
        <w:t>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14:paraId="7F1700A8" w14:textId="77777777" w:rsidR="00037C79" w:rsidRPr="005728CC" w:rsidRDefault="00037C79" w:rsidP="00F6573C">
      <w:pPr>
        <w:spacing w:line="360" w:lineRule="auto"/>
        <w:jc w:val="both"/>
        <w:rPr>
          <w:rFonts w:ascii="Palatino Linotype" w:eastAsia="Palatino Linotype" w:hAnsi="Palatino Linotype" w:cs="Palatino Linotype"/>
        </w:rPr>
      </w:pPr>
    </w:p>
    <w:p w14:paraId="30813A0C" w14:textId="77777777" w:rsidR="00037C79" w:rsidRPr="005728CC" w:rsidRDefault="00037C79" w:rsidP="00F6573C">
      <w:pPr>
        <w:spacing w:line="360" w:lineRule="auto"/>
        <w:jc w:val="both"/>
        <w:rPr>
          <w:rFonts w:ascii="Palatino Linotype" w:eastAsia="Palatino Linotype" w:hAnsi="Palatino Linotype" w:cs="Palatino Linotype"/>
        </w:rPr>
      </w:pPr>
    </w:p>
    <w:p w14:paraId="358F3010" w14:textId="77777777" w:rsidR="004639EE" w:rsidRPr="005728CC" w:rsidRDefault="00E72281">
      <w:pPr>
        <w:spacing w:after="0" w:line="360" w:lineRule="auto"/>
        <w:ind w:right="49"/>
        <w:jc w:val="center"/>
        <w:rPr>
          <w:rFonts w:ascii="Palatino Linotype" w:eastAsia="Palatino Linotype" w:hAnsi="Palatino Linotype" w:cs="Palatino Linotype"/>
          <w:b/>
        </w:rPr>
      </w:pPr>
      <w:r w:rsidRPr="005728CC">
        <w:rPr>
          <w:rFonts w:ascii="Palatino Linotype" w:eastAsia="Palatino Linotype" w:hAnsi="Palatino Linotype" w:cs="Palatino Linotype"/>
          <w:b/>
        </w:rPr>
        <w:t>III.</w:t>
      </w:r>
      <w:r w:rsidRPr="005728CC">
        <w:rPr>
          <w:rFonts w:ascii="Palatino Linotype" w:eastAsia="Palatino Linotype" w:hAnsi="Palatino Linotype" w:cs="Palatino Linotype"/>
          <w:b/>
        </w:rPr>
        <w:tab/>
        <w:t>R E S U E L V E:</w:t>
      </w:r>
    </w:p>
    <w:p w14:paraId="513397C0" w14:textId="77777777" w:rsidR="004639EE" w:rsidRPr="005728CC" w:rsidRDefault="004639EE">
      <w:pPr>
        <w:spacing w:after="0" w:line="360" w:lineRule="auto"/>
        <w:ind w:right="49"/>
        <w:jc w:val="both"/>
        <w:rPr>
          <w:rFonts w:ascii="Palatino Linotype" w:eastAsia="Palatino Linotype" w:hAnsi="Palatino Linotype" w:cs="Palatino Linotype"/>
        </w:rPr>
      </w:pPr>
    </w:p>
    <w:p w14:paraId="43517498" w14:textId="77777777" w:rsidR="00F6573C" w:rsidRPr="005728CC" w:rsidRDefault="00F6573C" w:rsidP="00F6573C">
      <w:pPr>
        <w:spacing w:after="0" w:line="360" w:lineRule="auto"/>
        <w:jc w:val="both"/>
        <w:rPr>
          <w:rFonts w:ascii="Palatino Linotype" w:eastAsia="Palatino Linotype" w:hAnsi="Palatino Linotype" w:cs="Palatino Linotype"/>
        </w:rPr>
      </w:pPr>
      <w:bookmarkStart w:id="3" w:name="_heading=h.gjdgxs" w:colFirst="0" w:colLast="0"/>
      <w:bookmarkEnd w:id="3"/>
      <w:r w:rsidRPr="005728CC">
        <w:rPr>
          <w:rFonts w:ascii="Palatino Linotype" w:eastAsia="Palatino Linotype" w:hAnsi="Palatino Linotype" w:cs="Palatino Linotype"/>
          <w:b/>
        </w:rPr>
        <w:t xml:space="preserve">Primero. </w:t>
      </w:r>
      <w:r w:rsidRPr="005728CC">
        <w:rPr>
          <w:rFonts w:ascii="Palatino Linotype" w:eastAsia="Palatino Linotype" w:hAnsi="Palatino Linotype" w:cs="Palatino Linotype"/>
        </w:rPr>
        <w:t xml:space="preserve">Son </w:t>
      </w:r>
      <w:r w:rsidRPr="005728CC">
        <w:rPr>
          <w:rFonts w:ascii="Palatino Linotype" w:eastAsia="Palatino Linotype" w:hAnsi="Palatino Linotype" w:cs="Palatino Linotype"/>
          <w:b/>
        </w:rPr>
        <w:t>infundadas</w:t>
      </w:r>
      <w:r w:rsidRPr="005728CC">
        <w:rPr>
          <w:rFonts w:ascii="Palatino Linotype" w:eastAsia="Palatino Linotype" w:hAnsi="Palatino Linotype" w:cs="Palatino Linotype"/>
        </w:rPr>
        <w:t xml:space="preserve"> las razones o motivos de inconformidad hechos valer por la parte </w:t>
      </w:r>
      <w:r w:rsidRPr="005728CC">
        <w:rPr>
          <w:rFonts w:ascii="Palatino Linotype" w:eastAsia="Palatino Linotype" w:hAnsi="Palatino Linotype" w:cs="Palatino Linotype"/>
          <w:b/>
        </w:rPr>
        <w:t>Recurrente</w:t>
      </w:r>
      <w:r w:rsidRPr="005728CC">
        <w:rPr>
          <w:rFonts w:ascii="Palatino Linotype" w:eastAsia="Palatino Linotype" w:hAnsi="Palatino Linotype" w:cs="Palatino Linotype"/>
        </w:rPr>
        <w:t xml:space="preserve"> en el recurso de revisión </w:t>
      </w:r>
      <w:r w:rsidR="00634F07" w:rsidRPr="005728CC">
        <w:rPr>
          <w:rFonts w:ascii="Palatino Linotype" w:eastAsia="Palatino Linotype" w:hAnsi="Palatino Linotype" w:cs="Palatino Linotype"/>
          <w:b/>
        </w:rPr>
        <w:t>08739</w:t>
      </w:r>
      <w:r w:rsidRPr="005728CC">
        <w:rPr>
          <w:rFonts w:ascii="Palatino Linotype" w:eastAsia="Palatino Linotype" w:hAnsi="Palatino Linotype" w:cs="Palatino Linotype"/>
          <w:b/>
        </w:rPr>
        <w:t>/INFOEM/IP/RR/2025</w:t>
      </w:r>
      <w:r w:rsidRPr="005728CC">
        <w:rPr>
          <w:rFonts w:ascii="Palatino Linotype" w:eastAsia="Palatino Linotype" w:hAnsi="Palatino Linotype" w:cs="Palatino Linotype"/>
        </w:rPr>
        <w:t xml:space="preserve">, por lo que, en términos de los argumentos de derecho señalados en el considerando </w:t>
      </w:r>
      <w:r w:rsidRPr="005728CC">
        <w:rPr>
          <w:rFonts w:ascii="Palatino Linotype" w:eastAsia="Palatino Linotype" w:hAnsi="Palatino Linotype" w:cs="Palatino Linotype"/>
          <w:b/>
        </w:rPr>
        <w:t>Cuarto</w:t>
      </w:r>
      <w:r w:rsidRPr="005728CC">
        <w:rPr>
          <w:rFonts w:ascii="Palatino Linotype" w:eastAsia="Palatino Linotype" w:hAnsi="Palatino Linotype" w:cs="Palatino Linotype"/>
        </w:rPr>
        <w:t>, se</w:t>
      </w:r>
      <w:r w:rsidRPr="005728CC">
        <w:rPr>
          <w:rFonts w:ascii="Palatino Linotype" w:eastAsia="Palatino Linotype" w:hAnsi="Palatino Linotype" w:cs="Palatino Linotype"/>
          <w:b/>
        </w:rPr>
        <w:t xml:space="preserve"> CONFIRMA </w:t>
      </w:r>
      <w:r w:rsidRPr="005728CC">
        <w:rPr>
          <w:rFonts w:ascii="Palatino Linotype" w:eastAsia="Palatino Linotype" w:hAnsi="Palatino Linotype" w:cs="Palatino Linotype"/>
        </w:rPr>
        <w:t xml:space="preserve">la respuesta del </w:t>
      </w:r>
      <w:r w:rsidRPr="005728CC">
        <w:rPr>
          <w:rFonts w:ascii="Palatino Linotype" w:eastAsia="Palatino Linotype" w:hAnsi="Palatino Linotype" w:cs="Palatino Linotype"/>
          <w:b/>
        </w:rPr>
        <w:t>Sujeto Obligado</w:t>
      </w:r>
      <w:r w:rsidRPr="005728CC">
        <w:rPr>
          <w:rFonts w:ascii="Palatino Linotype" w:eastAsia="Palatino Linotype" w:hAnsi="Palatino Linotype" w:cs="Palatino Linotype"/>
        </w:rPr>
        <w:t>.</w:t>
      </w:r>
    </w:p>
    <w:p w14:paraId="26F2CEE0" w14:textId="77777777" w:rsidR="00F6573C" w:rsidRPr="005728CC" w:rsidRDefault="00F6573C" w:rsidP="00F6573C">
      <w:pPr>
        <w:spacing w:after="0" w:line="360" w:lineRule="auto"/>
        <w:jc w:val="both"/>
        <w:rPr>
          <w:rFonts w:ascii="Palatino Linotype" w:eastAsia="Palatino Linotype" w:hAnsi="Palatino Linotype" w:cs="Palatino Linotype"/>
        </w:rPr>
      </w:pPr>
    </w:p>
    <w:p w14:paraId="4BF7312E" w14:textId="77777777" w:rsidR="00F6573C" w:rsidRPr="005728CC" w:rsidRDefault="00F6573C" w:rsidP="00F6573C">
      <w:pPr>
        <w:spacing w:after="0" w:line="360" w:lineRule="auto"/>
        <w:jc w:val="both"/>
        <w:rPr>
          <w:rFonts w:ascii="Palatino Linotype" w:eastAsia="Palatino Linotype" w:hAnsi="Palatino Linotype" w:cs="Palatino Linotype"/>
        </w:rPr>
      </w:pPr>
      <w:bookmarkStart w:id="4" w:name="_heading=h.lnxbz9" w:colFirst="0" w:colLast="0"/>
      <w:bookmarkEnd w:id="4"/>
      <w:r w:rsidRPr="005728CC">
        <w:rPr>
          <w:rFonts w:ascii="Palatino Linotype" w:eastAsia="Palatino Linotype" w:hAnsi="Palatino Linotype" w:cs="Palatino Linotype"/>
          <w:b/>
        </w:rPr>
        <w:t xml:space="preserve">Segundo. Notifíquese, </w:t>
      </w:r>
      <w:r w:rsidRPr="005728CC">
        <w:rPr>
          <w:rFonts w:ascii="Palatino Linotype" w:eastAsia="Palatino Linotype" w:hAnsi="Palatino Linotype" w:cs="Palatino Linotype"/>
        </w:rPr>
        <w:t xml:space="preserve">vía </w:t>
      </w:r>
      <w:r w:rsidRPr="005728CC">
        <w:rPr>
          <w:rFonts w:ascii="Palatino Linotype" w:eastAsia="Palatino Linotype" w:hAnsi="Palatino Linotype" w:cs="Palatino Linotype"/>
          <w:b/>
        </w:rPr>
        <w:t xml:space="preserve">SAIMEX, </w:t>
      </w:r>
      <w:r w:rsidRPr="005728CC">
        <w:rPr>
          <w:rFonts w:ascii="Palatino Linotype" w:eastAsia="Palatino Linotype" w:hAnsi="Palatino Linotype" w:cs="Palatino Linotype"/>
        </w:rPr>
        <w:t xml:space="preserve">al Titular de la Unidad de Transparencia del </w:t>
      </w:r>
      <w:r w:rsidRPr="005728CC">
        <w:rPr>
          <w:rFonts w:ascii="Palatino Linotype" w:eastAsia="Palatino Linotype" w:hAnsi="Palatino Linotype" w:cs="Palatino Linotype"/>
          <w:b/>
        </w:rPr>
        <w:t>Sujeto Obligado</w:t>
      </w:r>
      <w:r w:rsidRPr="005728CC">
        <w:rPr>
          <w:rFonts w:ascii="Palatino Linotype" w:eastAsia="Palatino Linotype" w:hAnsi="Palatino Linotype" w:cs="Palatino Linotype"/>
        </w:rPr>
        <w:t xml:space="preserve"> para su conocimiento, la presente resolución.</w:t>
      </w:r>
    </w:p>
    <w:p w14:paraId="65268853" w14:textId="77777777" w:rsidR="00F6573C" w:rsidRPr="005728CC" w:rsidRDefault="00F6573C" w:rsidP="00F6573C">
      <w:pPr>
        <w:spacing w:after="0" w:line="360" w:lineRule="auto"/>
        <w:jc w:val="both"/>
        <w:rPr>
          <w:rFonts w:ascii="Palatino Linotype" w:eastAsia="Palatino Linotype" w:hAnsi="Palatino Linotype" w:cs="Palatino Linotype"/>
        </w:rPr>
      </w:pPr>
    </w:p>
    <w:p w14:paraId="1248D775" w14:textId="77777777" w:rsidR="00F6573C" w:rsidRPr="005728CC" w:rsidRDefault="00F6573C" w:rsidP="00F6573C">
      <w:pPr>
        <w:spacing w:after="0" w:line="360" w:lineRule="auto"/>
        <w:jc w:val="both"/>
        <w:rPr>
          <w:rFonts w:ascii="Palatino Linotype" w:eastAsia="Palatino Linotype" w:hAnsi="Palatino Linotype" w:cs="Palatino Linotype"/>
        </w:rPr>
      </w:pPr>
      <w:r w:rsidRPr="005728CC">
        <w:rPr>
          <w:rFonts w:ascii="Palatino Linotype" w:eastAsia="Palatino Linotype" w:hAnsi="Palatino Linotype" w:cs="Palatino Linotype"/>
          <w:b/>
        </w:rPr>
        <w:t xml:space="preserve">Tercero.  Notifíquese, </w:t>
      </w:r>
      <w:r w:rsidRPr="005728CC">
        <w:rPr>
          <w:rFonts w:ascii="Palatino Linotype" w:eastAsia="Palatino Linotype" w:hAnsi="Palatino Linotype" w:cs="Palatino Linotype"/>
        </w:rPr>
        <w:t xml:space="preserve">vía </w:t>
      </w:r>
      <w:r w:rsidRPr="005728CC">
        <w:rPr>
          <w:rFonts w:ascii="Palatino Linotype" w:eastAsia="Palatino Linotype" w:hAnsi="Palatino Linotype" w:cs="Palatino Linotype"/>
          <w:b/>
        </w:rPr>
        <w:t xml:space="preserve">SAIMEX, </w:t>
      </w:r>
      <w:r w:rsidRPr="005728CC">
        <w:rPr>
          <w:rFonts w:ascii="Palatino Linotype" w:eastAsia="Palatino Linotype" w:hAnsi="Palatino Linotype" w:cs="Palatino Linotype"/>
        </w:rPr>
        <w:t xml:space="preserve">a la parte </w:t>
      </w:r>
      <w:r w:rsidRPr="005728CC">
        <w:rPr>
          <w:rFonts w:ascii="Palatino Linotype" w:eastAsia="Palatino Linotype" w:hAnsi="Palatino Linotype" w:cs="Palatino Linotype"/>
          <w:b/>
        </w:rPr>
        <w:t>Recurrente</w:t>
      </w:r>
      <w:r w:rsidRPr="005728CC">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F7E6E49" w14:textId="77777777" w:rsidR="00F6573C" w:rsidRPr="005728CC" w:rsidRDefault="00F6573C" w:rsidP="00F6573C">
      <w:pPr>
        <w:spacing w:after="0" w:line="360" w:lineRule="auto"/>
        <w:jc w:val="both"/>
        <w:rPr>
          <w:rFonts w:ascii="Palatino Linotype" w:eastAsia="Palatino Linotype" w:hAnsi="Palatino Linotype" w:cs="Palatino Linotype"/>
        </w:rPr>
      </w:pPr>
    </w:p>
    <w:p w14:paraId="0059A4A4" w14:textId="27092A1D" w:rsidR="004639EE" w:rsidRPr="00391E60" w:rsidRDefault="00E72281">
      <w:pPr>
        <w:spacing w:after="0" w:line="360" w:lineRule="auto"/>
        <w:ind w:right="49"/>
        <w:jc w:val="both"/>
        <w:rPr>
          <w:rFonts w:ascii="Palatino Linotype" w:eastAsia="Palatino Linotype" w:hAnsi="Palatino Linotype" w:cs="Palatino Linotype"/>
        </w:rPr>
      </w:pPr>
      <w:r w:rsidRPr="005728CC">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6573C" w:rsidRPr="005728CC">
        <w:rPr>
          <w:rFonts w:ascii="Palatino Linotype" w:eastAsia="Palatino Linotype" w:hAnsi="Palatino Linotype" w:cs="Palatino Linotype"/>
        </w:rPr>
        <w:t xml:space="preserve">TRIGÉSIMA </w:t>
      </w:r>
      <w:r w:rsidR="00037C79" w:rsidRPr="005728CC">
        <w:rPr>
          <w:rFonts w:ascii="Palatino Linotype" w:eastAsia="Palatino Linotype" w:hAnsi="Palatino Linotype" w:cs="Palatino Linotype"/>
        </w:rPr>
        <w:t>QUINTA</w:t>
      </w:r>
      <w:r w:rsidRPr="005728CC">
        <w:rPr>
          <w:rFonts w:ascii="Palatino Linotype" w:eastAsia="Palatino Linotype" w:hAnsi="Palatino Linotype" w:cs="Palatino Linotype"/>
        </w:rPr>
        <w:t xml:space="preserve"> ORDINARIA CELEBRADA EL </w:t>
      </w:r>
      <w:r w:rsidR="00037C79" w:rsidRPr="005728CC">
        <w:rPr>
          <w:rFonts w:ascii="Palatino Linotype" w:eastAsia="Palatino Linotype" w:hAnsi="Palatino Linotype" w:cs="Palatino Linotype"/>
        </w:rPr>
        <w:t>UNO DE OCTUBRE</w:t>
      </w:r>
      <w:r w:rsidRPr="005728CC">
        <w:rPr>
          <w:rFonts w:ascii="Palatino Linotype" w:eastAsia="Palatino Linotype" w:hAnsi="Palatino Linotype" w:cs="Palatino Linotype"/>
        </w:rPr>
        <w:t xml:space="preserve"> DE DOS MIL VEINTICINCO, ANTE EL SECRETARIO TÉCNICO DEL PLENO ALEXIS TAPIA RAMÍREZ.</w:t>
      </w:r>
      <w:r w:rsidRPr="00391E60">
        <w:rPr>
          <w:rFonts w:ascii="Palatino Linotype" w:eastAsia="Palatino Linotype" w:hAnsi="Palatino Linotype" w:cs="Palatino Linotype"/>
        </w:rPr>
        <w:t xml:space="preserve"> </w:t>
      </w:r>
    </w:p>
    <w:p w14:paraId="0A0DCAF3" w14:textId="5EB1E873" w:rsidR="004639EE" w:rsidRPr="00391E60" w:rsidRDefault="004639EE"/>
    <w:p w14:paraId="6A2F6209" w14:textId="36D0E071" w:rsidR="00391E60" w:rsidRPr="00391E60" w:rsidRDefault="00391E60"/>
    <w:p w14:paraId="063F1B7B" w14:textId="3E0DFBA6" w:rsidR="00391E60" w:rsidRPr="00391E60" w:rsidRDefault="00391E60"/>
    <w:p w14:paraId="397BF176" w14:textId="62EB13C2" w:rsidR="00391E60" w:rsidRPr="00391E60" w:rsidRDefault="00391E60"/>
    <w:p w14:paraId="6F61D5C9" w14:textId="77777777" w:rsidR="00391E60" w:rsidRPr="00391E60" w:rsidRDefault="00391E60"/>
    <w:sectPr w:rsidR="00391E60" w:rsidRPr="00391E60">
      <w:headerReference w:type="default" r:id="rId12"/>
      <w:footerReference w:type="default" r:id="rId13"/>
      <w:headerReference w:type="first" r:id="rId14"/>
      <w:footerReference w:type="first" r:id="rId15"/>
      <w:pgSz w:w="12240" w:h="15840"/>
      <w:pgMar w:top="2041" w:right="1608"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DA7BA4" w14:textId="77777777" w:rsidR="00FD4093" w:rsidRDefault="00FD4093">
      <w:pPr>
        <w:spacing w:after="0" w:line="240" w:lineRule="auto"/>
      </w:pPr>
      <w:r>
        <w:separator/>
      </w:r>
    </w:p>
  </w:endnote>
  <w:endnote w:type="continuationSeparator" w:id="0">
    <w:p w14:paraId="26ED0CB2" w14:textId="77777777" w:rsidR="00FD4093" w:rsidRDefault="00FD4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D70A8" w14:textId="6441653F" w:rsidR="00AD002E" w:rsidRDefault="00AD002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803F4">
      <w:rPr>
        <w:b/>
        <w:noProof/>
        <w:color w:val="000000"/>
        <w:sz w:val="24"/>
        <w:szCs w:val="24"/>
      </w:rPr>
      <w:t>20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803F4">
      <w:rPr>
        <w:b/>
        <w:noProof/>
        <w:color w:val="000000"/>
        <w:sz w:val="24"/>
        <w:szCs w:val="24"/>
      </w:rPr>
      <w:t>22</w:t>
    </w:r>
    <w:r>
      <w:rPr>
        <w:b/>
        <w:color w:val="000000"/>
        <w:sz w:val="24"/>
        <w:szCs w:val="24"/>
      </w:rPr>
      <w:fldChar w:fldCharType="end"/>
    </w:r>
  </w:p>
  <w:p w14:paraId="7127DF67" w14:textId="77777777" w:rsidR="00AD002E" w:rsidRDefault="00AD002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BC346" w14:textId="28E06264" w:rsidR="00AD002E" w:rsidRDefault="00AD002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803F4">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803F4">
      <w:rPr>
        <w:b/>
        <w:noProof/>
        <w:color w:val="000000"/>
        <w:sz w:val="24"/>
        <w:szCs w:val="24"/>
      </w:rPr>
      <w:t>22</w:t>
    </w:r>
    <w:r>
      <w:rPr>
        <w:b/>
        <w:color w:val="000000"/>
        <w:sz w:val="24"/>
        <w:szCs w:val="24"/>
      </w:rPr>
      <w:fldChar w:fldCharType="end"/>
    </w:r>
  </w:p>
  <w:p w14:paraId="6E3F4B90" w14:textId="77777777" w:rsidR="00AD002E" w:rsidRDefault="00AD002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2E42D0" w14:textId="77777777" w:rsidR="00FD4093" w:rsidRDefault="00FD4093">
      <w:pPr>
        <w:spacing w:after="0" w:line="240" w:lineRule="auto"/>
      </w:pPr>
      <w:r>
        <w:separator/>
      </w:r>
    </w:p>
  </w:footnote>
  <w:footnote w:type="continuationSeparator" w:id="0">
    <w:p w14:paraId="4A612DFB" w14:textId="77777777" w:rsidR="00FD4093" w:rsidRDefault="00FD4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FF203" w14:textId="77777777" w:rsidR="00AD002E" w:rsidRDefault="00AD002E">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14:anchorId="1E8C3DE2" wp14:editId="052ED39B">
          <wp:simplePos x="0" y="0"/>
          <wp:positionH relativeFrom="column">
            <wp:posOffset>-677545</wp:posOffset>
          </wp:positionH>
          <wp:positionV relativeFrom="paragraph">
            <wp:posOffset>-400685</wp:posOffset>
          </wp:positionV>
          <wp:extent cx="7809876" cy="10165823"/>
          <wp:effectExtent l="0" t="0" r="0" b="0"/>
          <wp:wrapNone/>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2"/>
      <w:tblW w:w="5603" w:type="dxa"/>
      <w:tblInd w:w="3611" w:type="dxa"/>
      <w:tblLayout w:type="fixed"/>
      <w:tblLook w:val="0400" w:firstRow="0" w:lastRow="0" w:firstColumn="0" w:lastColumn="0" w:noHBand="0" w:noVBand="1"/>
    </w:tblPr>
    <w:tblGrid>
      <w:gridCol w:w="2551"/>
      <w:gridCol w:w="3052"/>
    </w:tblGrid>
    <w:tr w:rsidR="00AD002E" w14:paraId="5791603A" w14:textId="77777777">
      <w:tc>
        <w:tcPr>
          <w:tcW w:w="2551" w:type="dxa"/>
          <w:vAlign w:val="center"/>
        </w:tcPr>
        <w:p w14:paraId="43643D73" w14:textId="77777777" w:rsidR="00AD002E" w:rsidRDefault="00AD002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77962EE1" w14:textId="77777777" w:rsidR="00AD002E" w:rsidRDefault="00AD002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08739/INFOEM/IP/RR/202</w:t>
          </w:r>
          <w:r>
            <w:rPr>
              <w:rFonts w:ascii="Palatino Linotype" w:eastAsia="Palatino Linotype" w:hAnsi="Palatino Linotype" w:cs="Palatino Linotype"/>
              <w:b/>
              <w:sz w:val="20"/>
              <w:szCs w:val="20"/>
            </w:rPr>
            <w:t>5</w:t>
          </w:r>
        </w:p>
      </w:tc>
    </w:tr>
    <w:tr w:rsidR="00AD002E" w14:paraId="37FE545A" w14:textId="77777777">
      <w:trPr>
        <w:trHeight w:val="217"/>
      </w:trPr>
      <w:tc>
        <w:tcPr>
          <w:tcW w:w="2551" w:type="dxa"/>
          <w:vAlign w:val="center"/>
        </w:tcPr>
        <w:p w14:paraId="7F257FE3" w14:textId="77777777" w:rsidR="00AD002E" w:rsidRDefault="00AD002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5CA81A1B" w14:textId="77777777" w:rsidR="00AD002E" w:rsidRDefault="00AD002E" w:rsidP="00023723">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AD002E" w14:paraId="1752D8EC" w14:textId="77777777">
      <w:tc>
        <w:tcPr>
          <w:tcW w:w="2551" w:type="dxa"/>
          <w:vAlign w:val="center"/>
        </w:tcPr>
        <w:p w14:paraId="32F6D2AB" w14:textId="77777777" w:rsidR="00AD002E" w:rsidRDefault="00AD002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41FCB905" w14:textId="77777777" w:rsidR="00AD002E" w:rsidRDefault="00AD002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058A2FC" w14:textId="77777777" w:rsidR="00AD002E" w:rsidRDefault="00AD002E">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48BE3" w14:textId="77777777" w:rsidR="00AD002E" w:rsidRDefault="00AD002E">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7078A63D" wp14:editId="5F8E768F">
          <wp:simplePos x="0" y="0"/>
          <wp:positionH relativeFrom="column">
            <wp:posOffset>-711835</wp:posOffset>
          </wp:positionH>
          <wp:positionV relativeFrom="paragraph">
            <wp:posOffset>-316865</wp:posOffset>
          </wp:positionV>
          <wp:extent cx="7809865" cy="10165715"/>
          <wp:effectExtent l="0" t="0" r="0" b="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5595" w:type="dxa"/>
      <w:tblInd w:w="3611" w:type="dxa"/>
      <w:tblLayout w:type="fixed"/>
      <w:tblLook w:val="0400" w:firstRow="0" w:lastRow="0" w:firstColumn="0" w:lastColumn="0" w:noHBand="0" w:noVBand="1"/>
    </w:tblPr>
    <w:tblGrid>
      <w:gridCol w:w="2565"/>
      <w:gridCol w:w="3030"/>
    </w:tblGrid>
    <w:tr w:rsidR="00AD002E" w14:paraId="3765BA0B" w14:textId="77777777">
      <w:tc>
        <w:tcPr>
          <w:tcW w:w="2565" w:type="dxa"/>
          <w:vAlign w:val="center"/>
        </w:tcPr>
        <w:p w14:paraId="38E76386" w14:textId="77777777" w:rsidR="00AD002E" w:rsidRDefault="00AD002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30" w:type="dxa"/>
          <w:vAlign w:val="center"/>
        </w:tcPr>
        <w:p w14:paraId="1FE1E047" w14:textId="77777777" w:rsidR="00AD002E" w:rsidRDefault="00AD002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08739/INFOEM/IP/RR/2025</w:t>
          </w:r>
        </w:p>
      </w:tc>
    </w:tr>
    <w:tr w:rsidR="00AD002E" w14:paraId="263E4F74" w14:textId="77777777">
      <w:tc>
        <w:tcPr>
          <w:tcW w:w="2565" w:type="dxa"/>
          <w:vAlign w:val="center"/>
        </w:tcPr>
        <w:p w14:paraId="549EFEF4" w14:textId="77777777" w:rsidR="00AD002E" w:rsidRDefault="00AD002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30" w:type="dxa"/>
          <w:vAlign w:val="center"/>
        </w:tcPr>
        <w:p w14:paraId="72A7B100" w14:textId="77777777" w:rsidR="00AD002E" w:rsidRDefault="00AD002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r>
    <w:tr w:rsidR="00AD002E" w14:paraId="24C92D97" w14:textId="77777777">
      <w:trPr>
        <w:trHeight w:val="152"/>
      </w:trPr>
      <w:tc>
        <w:tcPr>
          <w:tcW w:w="2565" w:type="dxa"/>
          <w:vAlign w:val="center"/>
        </w:tcPr>
        <w:p w14:paraId="3F7AD1C2" w14:textId="77777777" w:rsidR="00AD002E" w:rsidRDefault="00AD002E">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30" w:type="dxa"/>
          <w:vAlign w:val="center"/>
        </w:tcPr>
        <w:p w14:paraId="65CDD74A" w14:textId="77777777" w:rsidR="00AD002E" w:rsidRDefault="00AD002E" w:rsidP="00023723">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Ayuntamiento de Toluca </w:t>
          </w:r>
        </w:p>
      </w:tc>
    </w:tr>
    <w:tr w:rsidR="00AD002E" w14:paraId="477B99DD" w14:textId="77777777">
      <w:tc>
        <w:tcPr>
          <w:tcW w:w="2565" w:type="dxa"/>
          <w:vAlign w:val="center"/>
        </w:tcPr>
        <w:p w14:paraId="54E6CF6C" w14:textId="77777777" w:rsidR="00AD002E" w:rsidRDefault="00AD002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30" w:type="dxa"/>
          <w:vAlign w:val="center"/>
        </w:tcPr>
        <w:p w14:paraId="35B04CB5" w14:textId="77777777" w:rsidR="00AD002E" w:rsidRDefault="00AD002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BCA9284" w14:textId="77777777" w:rsidR="00AD002E" w:rsidRDefault="00AD002E">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306A9"/>
    <w:multiLevelType w:val="multilevel"/>
    <w:tmpl w:val="5EDC7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455A93"/>
    <w:multiLevelType w:val="hybridMultilevel"/>
    <w:tmpl w:val="46C0B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4327801"/>
    <w:multiLevelType w:val="hybridMultilevel"/>
    <w:tmpl w:val="8E5286BA"/>
    <w:lvl w:ilvl="0" w:tplc="845400D6">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E111DAB"/>
    <w:multiLevelType w:val="multilevel"/>
    <w:tmpl w:val="A2228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DDE62A0"/>
    <w:multiLevelType w:val="multilevel"/>
    <w:tmpl w:val="C68C6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FD94910"/>
    <w:multiLevelType w:val="multilevel"/>
    <w:tmpl w:val="52DC4576"/>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E5E1E00"/>
    <w:multiLevelType w:val="multilevel"/>
    <w:tmpl w:val="30708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6"/>
  </w:num>
  <w:num w:numId="3">
    <w:abstractNumId w:val="5"/>
  </w:num>
  <w:num w:numId="4">
    <w:abstractNumId w:val="0"/>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9EE"/>
    <w:rsid w:val="00023723"/>
    <w:rsid w:val="00037C79"/>
    <w:rsid w:val="00176095"/>
    <w:rsid w:val="001803F4"/>
    <w:rsid w:val="002F3FFD"/>
    <w:rsid w:val="003024BE"/>
    <w:rsid w:val="00364362"/>
    <w:rsid w:val="00391E60"/>
    <w:rsid w:val="004639EE"/>
    <w:rsid w:val="004E76A0"/>
    <w:rsid w:val="005728CC"/>
    <w:rsid w:val="00572C51"/>
    <w:rsid w:val="005B44F4"/>
    <w:rsid w:val="00634F07"/>
    <w:rsid w:val="006A5468"/>
    <w:rsid w:val="00703DD1"/>
    <w:rsid w:val="0074566B"/>
    <w:rsid w:val="0076296B"/>
    <w:rsid w:val="007837A2"/>
    <w:rsid w:val="007F3D16"/>
    <w:rsid w:val="0089056D"/>
    <w:rsid w:val="00891A56"/>
    <w:rsid w:val="00A02BB6"/>
    <w:rsid w:val="00A6461E"/>
    <w:rsid w:val="00AB698C"/>
    <w:rsid w:val="00AD002E"/>
    <w:rsid w:val="00DB2469"/>
    <w:rsid w:val="00E72281"/>
    <w:rsid w:val="00ED498E"/>
    <w:rsid w:val="00F57BB9"/>
    <w:rsid w:val="00F6573C"/>
    <w:rsid w:val="00FD40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E80AA4"/>
  <w15:docId w15:val="{E2F9F199-831E-42FA-A123-4B69262DF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663"/>
    <w:rPr>
      <w:rFonts w:eastAsia="Times New Roman"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9377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77DA"/>
    <w:rPr>
      <w:rFonts w:ascii="Calibri" w:eastAsia="Times New Roman" w:hAnsi="Calibri" w:cs="Times New Roman"/>
    </w:rPr>
  </w:style>
  <w:style w:type="paragraph" w:styleId="Piedepgina">
    <w:name w:val="footer"/>
    <w:basedOn w:val="Normal"/>
    <w:link w:val="PiedepginaCar"/>
    <w:uiPriority w:val="99"/>
    <w:unhideWhenUsed/>
    <w:rsid w:val="009377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77DA"/>
    <w:rPr>
      <w:rFonts w:ascii="Calibri" w:eastAsia="Times New Roman" w:hAnsi="Calibri"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4721"/>
    <w:pPr>
      <w:spacing w:after="160" w:line="259" w:lineRule="auto"/>
      <w:ind w:left="720"/>
      <w:contextualSpacing/>
    </w:pPr>
    <w:rPr>
      <w:rFonts w:eastAsia="Calibri" w:cs="Calibri"/>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4721"/>
    <w:rPr>
      <w:rFonts w:ascii="Calibri" w:eastAsia="Calibri" w:hAnsi="Calibri" w:cs="Calibri"/>
      <w:lang w:eastAsia="es-MX"/>
    </w:rPr>
  </w:style>
  <w:style w:type="character" w:styleId="Hipervnculo">
    <w:name w:val="Hyperlink"/>
    <w:basedOn w:val="Fuentedeprrafopredeter"/>
    <w:uiPriority w:val="99"/>
    <w:unhideWhenUsed/>
    <w:rsid w:val="003E21AB"/>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B20C1F"/>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B20C1F"/>
    <w:rPr>
      <w:rFonts w:ascii="Times New Roman" w:eastAsia="Times New Roman" w:hAnsi="Times New Roman" w:cs="Times New Roman"/>
      <w:sz w:val="24"/>
      <w:szCs w:val="24"/>
      <w:lang w:val="es-ES" w:eastAsia="es-ES"/>
    </w:r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paragraph" w:styleId="NormalWeb">
    <w:name w:val="Normal (Web)"/>
    <w:basedOn w:val="Normal"/>
    <w:uiPriority w:val="99"/>
    <w:unhideWhenUsed/>
    <w:rsid w:val="003024BE"/>
    <w:pPr>
      <w:spacing w:after="160" w:line="256" w:lineRule="auto"/>
      <w:jc w:val="both"/>
    </w:pPr>
    <w:rPr>
      <w:rFonts w:ascii="Times New Roman" w:eastAsiaTheme="minorHAnsi" w:hAnsi="Times New Roman"/>
      <w:sz w:val="24"/>
      <w:szCs w:val="24"/>
    </w:rPr>
  </w:style>
  <w:style w:type="table" w:customStyle="1" w:styleId="Tablaconcuadrcula1">
    <w:name w:val="Tabla con cuadrícula1"/>
    <w:basedOn w:val="Tablanormal"/>
    <w:next w:val="Tablaconcuadrcula"/>
    <w:uiPriority w:val="59"/>
    <w:rsid w:val="00F6573C"/>
    <w:pPr>
      <w:spacing w:after="0" w:line="240" w:lineRule="auto"/>
    </w:pPr>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F657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098523">
      <w:bodyDiv w:val="1"/>
      <w:marLeft w:val="0"/>
      <w:marRight w:val="0"/>
      <w:marTop w:val="0"/>
      <w:marBottom w:val="0"/>
      <w:divBdr>
        <w:top w:val="none" w:sz="0" w:space="0" w:color="auto"/>
        <w:left w:val="none" w:sz="0" w:space="0" w:color="auto"/>
        <w:bottom w:val="none" w:sz="0" w:space="0" w:color="auto"/>
        <w:right w:val="none" w:sz="0" w:space="0" w:color="auto"/>
      </w:divBdr>
    </w:div>
    <w:div w:id="315576782">
      <w:bodyDiv w:val="1"/>
      <w:marLeft w:val="0"/>
      <w:marRight w:val="0"/>
      <w:marTop w:val="0"/>
      <w:marBottom w:val="0"/>
      <w:divBdr>
        <w:top w:val="none" w:sz="0" w:space="0" w:color="auto"/>
        <w:left w:val="none" w:sz="0" w:space="0" w:color="auto"/>
        <w:bottom w:val="none" w:sz="0" w:space="0" w:color="auto"/>
        <w:right w:val="none" w:sz="0" w:space="0" w:color="auto"/>
      </w:divBdr>
    </w:div>
    <w:div w:id="658577316">
      <w:bodyDiv w:val="1"/>
      <w:marLeft w:val="0"/>
      <w:marRight w:val="0"/>
      <w:marTop w:val="0"/>
      <w:marBottom w:val="0"/>
      <w:divBdr>
        <w:top w:val="none" w:sz="0" w:space="0" w:color="auto"/>
        <w:left w:val="none" w:sz="0" w:space="0" w:color="auto"/>
        <w:bottom w:val="none" w:sz="0" w:space="0" w:color="auto"/>
        <w:right w:val="none" w:sz="0" w:space="0" w:color="auto"/>
      </w:divBdr>
    </w:div>
    <w:div w:id="1511527286">
      <w:bodyDiv w:val="1"/>
      <w:marLeft w:val="0"/>
      <w:marRight w:val="0"/>
      <w:marTop w:val="0"/>
      <w:marBottom w:val="0"/>
      <w:divBdr>
        <w:top w:val="none" w:sz="0" w:space="0" w:color="auto"/>
        <w:left w:val="none" w:sz="0" w:space="0" w:color="auto"/>
        <w:bottom w:val="none" w:sz="0" w:space="0" w:color="auto"/>
        <w:right w:val="none" w:sz="0" w:space="0" w:color="auto"/>
      </w:divBdr>
    </w:div>
    <w:div w:id="1633902788">
      <w:bodyDiv w:val="1"/>
      <w:marLeft w:val="0"/>
      <w:marRight w:val="0"/>
      <w:marTop w:val="0"/>
      <w:marBottom w:val="0"/>
      <w:divBdr>
        <w:top w:val="none" w:sz="0" w:space="0" w:color="auto"/>
        <w:left w:val="none" w:sz="0" w:space="0" w:color="auto"/>
        <w:bottom w:val="none" w:sz="0" w:space="0" w:color="auto"/>
        <w:right w:val="none" w:sz="0" w:space="0" w:color="auto"/>
      </w:divBdr>
    </w:div>
    <w:div w:id="1830750374">
      <w:bodyDiv w:val="1"/>
      <w:marLeft w:val="0"/>
      <w:marRight w:val="0"/>
      <w:marTop w:val="0"/>
      <w:marBottom w:val="0"/>
      <w:divBdr>
        <w:top w:val="none" w:sz="0" w:space="0" w:color="auto"/>
        <w:left w:val="none" w:sz="0" w:space="0" w:color="auto"/>
        <w:bottom w:val="none" w:sz="0" w:space="0" w:color="auto"/>
        <w:right w:val="none" w:sz="0" w:space="0" w:color="auto"/>
      </w:divBdr>
    </w:div>
    <w:div w:id="2076389664">
      <w:bodyDiv w:val="1"/>
      <w:marLeft w:val="0"/>
      <w:marRight w:val="0"/>
      <w:marTop w:val="0"/>
      <w:marBottom w:val="0"/>
      <w:divBdr>
        <w:top w:val="none" w:sz="0" w:space="0" w:color="auto"/>
        <w:left w:val="none" w:sz="0" w:space="0" w:color="auto"/>
        <w:bottom w:val="none" w:sz="0" w:space="0" w:color="auto"/>
        <w:right w:val="none" w:sz="0" w:space="0" w:color="auto"/>
      </w:divBdr>
    </w:div>
    <w:div w:id="2100059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GCaOeMHazSE8vJWwRrAUWjl9kQ==">CgMxLjAyCWguMzBqMHpsbDIJaC4zem55c2g3MgloLjFmb2I5dGUyCGguZ2pkZ3hzOAByITE0cTFYNXFZT3R4VHR3c1JqS1dsRGttdkVJbnJBTjRTcw==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CB6101-A0D5-41F6-A303-3F6097F7E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5630</Words>
  <Characters>30970</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2025-10-03T19:57:00Z</cp:lastPrinted>
  <dcterms:created xsi:type="dcterms:W3CDTF">2025-11-11T23:34:00Z</dcterms:created>
  <dcterms:modified xsi:type="dcterms:W3CDTF">2025-11-11T23:34:00Z</dcterms:modified>
</cp:coreProperties>
</file>