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Palatino Linotype" w:hAnsi="Palatino Linotype" w:cs="Palatino Linotype"/>
          <w:color w:val="auto"/>
          <w:sz w:val="22"/>
          <w:szCs w:val="22"/>
          <w:lang w:val="es-ES"/>
        </w:rPr>
        <w:id w:val="1668363246"/>
        <w:docPartObj>
          <w:docPartGallery w:val="Table of Contents"/>
          <w:docPartUnique/>
        </w:docPartObj>
      </w:sdtPr>
      <w:sdtEndPr>
        <w:rPr>
          <w:b/>
          <w:bCs/>
        </w:rPr>
      </w:sdtEndPr>
      <w:sdtContent>
        <w:p w14:paraId="4A9341B9" w14:textId="77777777" w:rsidR="00FD20C4" w:rsidRPr="00084FAE" w:rsidRDefault="00FD20C4" w:rsidP="00084FAE">
          <w:pPr>
            <w:pStyle w:val="TtuloTDC"/>
            <w:rPr>
              <w:rFonts w:ascii="Palatino Linotype" w:hAnsi="Palatino Linotype"/>
              <w:color w:val="auto"/>
              <w:szCs w:val="22"/>
            </w:rPr>
          </w:pPr>
          <w:r w:rsidRPr="00084FAE">
            <w:rPr>
              <w:rFonts w:ascii="Palatino Linotype" w:hAnsi="Palatino Linotype"/>
              <w:color w:val="auto"/>
              <w:szCs w:val="22"/>
              <w:lang w:val="es-ES"/>
            </w:rPr>
            <w:t>Contenido</w:t>
          </w:r>
        </w:p>
        <w:p w14:paraId="3FC48129" w14:textId="0548B3B6" w:rsidR="00084FAE" w:rsidRDefault="00FD20C4">
          <w:pPr>
            <w:pStyle w:val="TDC1"/>
            <w:tabs>
              <w:tab w:val="right" w:leader="dot" w:pos="9034"/>
            </w:tabs>
            <w:rPr>
              <w:rFonts w:asciiTheme="minorHAnsi" w:eastAsiaTheme="minorEastAsia" w:hAnsiTheme="minorHAnsi" w:cstheme="minorBidi"/>
              <w:noProof/>
            </w:rPr>
          </w:pPr>
          <w:r w:rsidRPr="00084FAE">
            <w:rPr>
              <w:b/>
              <w:bCs/>
              <w:lang w:val="es-ES"/>
            </w:rPr>
            <w:fldChar w:fldCharType="begin"/>
          </w:r>
          <w:r w:rsidRPr="00084FAE">
            <w:rPr>
              <w:b/>
              <w:bCs/>
              <w:lang w:val="es-ES"/>
            </w:rPr>
            <w:instrText xml:space="preserve"> TOC \o "1-3" \h \z \u </w:instrText>
          </w:r>
          <w:r w:rsidRPr="00084FAE">
            <w:rPr>
              <w:b/>
              <w:bCs/>
              <w:lang w:val="es-ES"/>
            </w:rPr>
            <w:fldChar w:fldCharType="separate"/>
          </w:r>
          <w:hyperlink w:anchor="_Toc198145041" w:history="1">
            <w:r w:rsidR="00084FAE" w:rsidRPr="0040010F">
              <w:rPr>
                <w:rStyle w:val="Hipervnculo"/>
                <w:noProof/>
              </w:rPr>
              <w:t>ANTECEDENTES</w:t>
            </w:r>
            <w:r w:rsidR="00084FAE">
              <w:rPr>
                <w:noProof/>
                <w:webHidden/>
              </w:rPr>
              <w:tab/>
            </w:r>
            <w:r w:rsidR="00084FAE">
              <w:rPr>
                <w:noProof/>
                <w:webHidden/>
              </w:rPr>
              <w:fldChar w:fldCharType="begin"/>
            </w:r>
            <w:r w:rsidR="00084FAE">
              <w:rPr>
                <w:noProof/>
                <w:webHidden/>
              </w:rPr>
              <w:instrText xml:space="preserve"> PAGEREF _Toc198145041 \h </w:instrText>
            </w:r>
            <w:r w:rsidR="00084FAE">
              <w:rPr>
                <w:noProof/>
                <w:webHidden/>
              </w:rPr>
            </w:r>
            <w:r w:rsidR="00084FAE">
              <w:rPr>
                <w:noProof/>
                <w:webHidden/>
              </w:rPr>
              <w:fldChar w:fldCharType="separate"/>
            </w:r>
            <w:r w:rsidR="00094F85">
              <w:rPr>
                <w:noProof/>
                <w:webHidden/>
              </w:rPr>
              <w:t>1</w:t>
            </w:r>
            <w:r w:rsidR="00084FAE">
              <w:rPr>
                <w:noProof/>
                <w:webHidden/>
              </w:rPr>
              <w:fldChar w:fldCharType="end"/>
            </w:r>
          </w:hyperlink>
        </w:p>
        <w:p w14:paraId="709BD98F" w14:textId="0AD4B299" w:rsidR="00084FAE" w:rsidRDefault="00084FAE">
          <w:pPr>
            <w:pStyle w:val="TDC2"/>
            <w:tabs>
              <w:tab w:val="right" w:leader="dot" w:pos="9034"/>
            </w:tabs>
            <w:rPr>
              <w:rFonts w:asciiTheme="minorHAnsi" w:eastAsiaTheme="minorEastAsia" w:hAnsiTheme="minorHAnsi" w:cstheme="minorBidi"/>
              <w:noProof/>
            </w:rPr>
          </w:pPr>
          <w:hyperlink w:anchor="_Toc198145042" w:history="1">
            <w:r w:rsidRPr="0040010F">
              <w:rPr>
                <w:rStyle w:val="Hipervnculo"/>
                <w:noProof/>
              </w:rPr>
              <w:t>DE LA SOLICITUD DE INFORMACIÓN</w:t>
            </w:r>
            <w:r>
              <w:rPr>
                <w:noProof/>
                <w:webHidden/>
              </w:rPr>
              <w:tab/>
            </w:r>
            <w:r>
              <w:rPr>
                <w:noProof/>
                <w:webHidden/>
              </w:rPr>
              <w:fldChar w:fldCharType="begin"/>
            </w:r>
            <w:r>
              <w:rPr>
                <w:noProof/>
                <w:webHidden/>
              </w:rPr>
              <w:instrText xml:space="preserve"> PAGEREF _Toc198145042 \h </w:instrText>
            </w:r>
            <w:r>
              <w:rPr>
                <w:noProof/>
                <w:webHidden/>
              </w:rPr>
            </w:r>
            <w:r>
              <w:rPr>
                <w:noProof/>
                <w:webHidden/>
              </w:rPr>
              <w:fldChar w:fldCharType="separate"/>
            </w:r>
            <w:r w:rsidR="00094F85">
              <w:rPr>
                <w:noProof/>
                <w:webHidden/>
              </w:rPr>
              <w:t>1</w:t>
            </w:r>
            <w:r>
              <w:rPr>
                <w:noProof/>
                <w:webHidden/>
              </w:rPr>
              <w:fldChar w:fldCharType="end"/>
            </w:r>
          </w:hyperlink>
        </w:p>
        <w:p w14:paraId="25F630B9" w14:textId="19C8B3AC" w:rsidR="00084FAE" w:rsidRDefault="00084FAE">
          <w:pPr>
            <w:pStyle w:val="TDC3"/>
            <w:tabs>
              <w:tab w:val="right" w:leader="dot" w:pos="9034"/>
            </w:tabs>
            <w:rPr>
              <w:rFonts w:asciiTheme="minorHAnsi" w:eastAsiaTheme="minorEastAsia" w:hAnsiTheme="minorHAnsi" w:cstheme="minorBidi"/>
              <w:noProof/>
            </w:rPr>
          </w:pPr>
          <w:hyperlink w:anchor="_Toc198145043" w:history="1">
            <w:r w:rsidRPr="0040010F">
              <w:rPr>
                <w:rStyle w:val="Hipervnculo"/>
                <w:noProof/>
              </w:rPr>
              <w:t>a) Solicitud de información</w:t>
            </w:r>
            <w:r>
              <w:rPr>
                <w:noProof/>
                <w:webHidden/>
              </w:rPr>
              <w:tab/>
            </w:r>
            <w:r>
              <w:rPr>
                <w:noProof/>
                <w:webHidden/>
              </w:rPr>
              <w:fldChar w:fldCharType="begin"/>
            </w:r>
            <w:r>
              <w:rPr>
                <w:noProof/>
                <w:webHidden/>
              </w:rPr>
              <w:instrText xml:space="preserve"> PAGEREF _Toc198145043 \h </w:instrText>
            </w:r>
            <w:r>
              <w:rPr>
                <w:noProof/>
                <w:webHidden/>
              </w:rPr>
            </w:r>
            <w:r>
              <w:rPr>
                <w:noProof/>
                <w:webHidden/>
              </w:rPr>
              <w:fldChar w:fldCharType="separate"/>
            </w:r>
            <w:r w:rsidR="00094F85">
              <w:rPr>
                <w:noProof/>
                <w:webHidden/>
              </w:rPr>
              <w:t>1</w:t>
            </w:r>
            <w:r>
              <w:rPr>
                <w:noProof/>
                <w:webHidden/>
              </w:rPr>
              <w:fldChar w:fldCharType="end"/>
            </w:r>
          </w:hyperlink>
        </w:p>
        <w:p w14:paraId="70B7E0BA" w14:textId="27E85781" w:rsidR="00084FAE" w:rsidRDefault="00084FAE">
          <w:pPr>
            <w:pStyle w:val="TDC3"/>
            <w:tabs>
              <w:tab w:val="right" w:leader="dot" w:pos="9034"/>
            </w:tabs>
            <w:rPr>
              <w:rFonts w:asciiTheme="minorHAnsi" w:eastAsiaTheme="minorEastAsia" w:hAnsiTheme="minorHAnsi" w:cstheme="minorBidi"/>
              <w:noProof/>
            </w:rPr>
          </w:pPr>
          <w:hyperlink w:anchor="_Toc198145044" w:history="1">
            <w:r w:rsidRPr="0040010F">
              <w:rPr>
                <w:rStyle w:val="Hipervnculo"/>
                <w:noProof/>
              </w:rPr>
              <w:t>b) Respuesta del Sujeto Obligado</w:t>
            </w:r>
            <w:r>
              <w:rPr>
                <w:noProof/>
                <w:webHidden/>
              </w:rPr>
              <w:tab/>
            </w:r>
            <w:r>
              <w:rPr>
                <w:noProof/>
                <w:webHidden/>
              </w:rPr>
              <w:fldChar w:fldCharType="begin"/>
            </w:r>
            <w:r>
              <w:rPr>
                <w:noProof/>
                <w:webHidden/>
              </w:rPr>
              <w:instrText xml:space="preserve"> PAGEREF _Toc198145044 \h </w:instrText>
            </w:r>
            <w:r>
              <w:rPr>
                <w:noProof/>
                <w:webHidden/>
              </w:rPr>
            </w:r>
            <w:r>
              <w:rPr>
                <w:noProof/>
                <w:webHidden/>
              </w:rPr>
              <w:fldChar w:fldCharType="separate"/>
            </w:r>
            <w:r w:rsidR="00094F85">
              <w:rPr>
                <w:noProof/>
                <w:webHidden/>
              </w:rPr>
              <w:t>2</w:t>
            </w:r>
            <w:r>
              <w:rPr>
                <w:noProof/>
                <w:webHidden/>
              </w:rPr>
              <w:fldChar w:fldCharType="end"/>
            </w:r>
          </w:hyperlink>
        </w:p>
        <w:p w14:paraId="59353043" w14:textId="0017F550" w:rsidR="00084FAE" w:rsidRDefault="00084FAE">
          <w:pPr>
            <w:pStyle w:val="TDC2"/>
            <w:tabs>
              <w:tab w:val="right" w:leader="dot" w:pos="9034"/>
            </w:tabs>
            <w:rPr>
              <w:rFonts w:asciiTheme="minorHAnsi" w:eastAsiaTheme="minorEastAsia" w:hAnsiTheme="minorHAnsi" w:cstheme="minorBidi"/>
              <w:noProof/>
            </w:rPr>
          </w:pPr>
          <w:hyperlink w:anchor="_Toc198145045" w:history="1">
            <w:r w:rsidRPr="0040010F">
              <w:rPr>
                <w:rStyle w:val="Hipervnculo"/>
                <w:noProof/>
              </w:rPr>
              <w:t>DEL RECURSO DE REVISIÓN</w:t>
            </w:r>
            <w:r>
              <w:rPr>
                <w:noProof/>
                <w:webHidden/>
              </w:rPr>
              <w:tab/>
            </w:r>
            <w:r>
              <w:rPr>
                <w:noProof/>
                <w:webHidden/>
              </w:rPr>
              <w:fldChar w:fldCharType="begin"/>
            </w:r>
            <w:r>
              <w:rPr>
                <w:noProof/>
                <w:webHidden/>
              </w:rPr>
              <w:instrText xml:space="preserve"> PAGEREF _Toc198145045 \h </w:instrText>
            </w:r>
            <w:r>
              <w:rPr>
                <w:noProof/>
                <w:webHidden/>
              </w:rPr>
            </w:r>
            <w:r>
              <w:rPr>
                <w:noProof/>
                <w:webHidden/>
              </w:rPr>
              <w:fldChar w:fldCharType="separate"/>
            </w:r>
            <w:r w:rsidR="00094F85">
              <w:rPr>
                <w:noProof/>
                <w:webHidden/>
              </w:rPr>
              <w:t>2</w:t>
            </w:r>
            <w:r>
              <w:rPr>
                <w:noProof/>
                <w:webHidden/>
              </w:rPr>
              <w:fldChar w:fldCharType="end"/>
            </w:r>
          </w:hyperlink>
        </w:p>
        <w:p w14:paraId="68895B5F" w14:textId="2A7C91B9" w:rsidR="00084FAE" w:rsidRDefault="00084FAE">
          <w:pPr>
            <w:pStyle w:val="TDC3"/>
            <w:tabs>
              <w:tab w:val="right" w:leader="dot" w:pos="9034"/>
            </w:tabs>
            <w:rPr>
              <w:rFonts w:asciiTheme="minorHAnsi" w:eastAsiaTheme="minorEastAsia" w:hAnsiTheme="minorHAnsi" w:cstheme="minorBidi"/>
              <w:noProof/>
            </w:rPr>
          </w:pPr>
          <w:hyperlink w:anchor="_Toc198145046" w:history="1">
            <w:r w:rsidRPr="0040010F">
              <w:rPr>
                <w:rStyle w:val="Hipervnculo"/>
                <w:noProof/>
              </w:rPr>
              <w:t>a) Interposición del Recurso de Revisión</w:t>
            </w:r>
            <w:r>
              <w:rPr>
                <w:noProof/>
                <w:webHidden/>
              </w:rPr>
              <w:tab/>
            </w:r>
            <w:r>
              <w:rPr>
                <w:noProof/>
                <w:webHidden/>
              </w:rPr>
              <w:fldChar w:fldCharType="begin"/>
            </w:r>
            <w:r>
              <w:rPr>
                <w:noProof/>
                <w:webHidden/>
              </w:rPr>
              <w:instrText xml:space="preserve"> PAGEREF _Toc198145046 \h </w:instrText>
            </w:r>
            <w:r>
              <w:rPr>
                <w:noProof/>
                <w:webHidden/>
              </w:rPr>
            </w:r>
            <w:r>
              <w:rPr>
                <w:noProof/>
                <w:webHidden/>
              </w:rPr>
              <w:fldChar w:fldCharType="separate"/>
            </w:r>
            <w:r w:rsidR="00094F85">
              <w:rPr>
                <w:noProof/>
                <w:webHidden/>
              </w:rPr>
              <w:t>2</w:t>
            </w:r>
            <w:r>
              <w:rPr>
                <w:noProof/>
                <w:webHidden/>
              </w:rPr>
              <w:fldChar w:fldCharType="end"/>
            </w:r>
          </w:hyperlink>
        </w:p>
        <w:p w14:paraId="78832DF7" w14:textId="7D2BC40D" w:rsidR="00084FAE" w:rsidRDefault="00084FAE">
          <w:pPr>
            <w:pStyle w:val="TDC3"/>
            <w:tabs>
              <w:tab w:val="right" w:leader="dot" w:pos="9034"/>
            </w:tabs>
            <w:rPr>
              <w:rFonts w:asciiTheme="minorHAnsi" w:eastAsiaTheme="minorEastAsia" w:hAnsiTheme="minorHAnsi" w:cstheme="minorBidi"/>
              <w:noProof/>
            </w:rPr>
          </w:pPr>
          <w:hyperlink w:anchor="_Toc198145047" w:history="1">
            <w:r w:rsidRPr="0040010F">
              <w:rPr>
                <w:rStyle w:val="Hipervnculo"/>
                <w:noProof/>
              </w:rPr>
              <w:t>b) Turno del Recurso de Revisión</w:t>
            </w:r>
            <w:r>
              <w:rPr>
                <w:noProof/>
                <w:webHidden/>
              </w:rPr>
              <w:tab/>
            </w:r>
            <w:r>
              <w:rPr>
                <w:noProof/>
                <w:webHidden/>
              </w:rPr>
              <w:fldChar w:fldCharType="begin"/>
            </w:r>
            <w:r>
              <w:rPr>
                <w:noProof/>
                <w:webHidden/>
              </w:rPr>
              <w:instrText xml:space="preserve"> PAGEREF _Toc198145047 \h </w:instrText>
            </w:r>
            <w:r>
              <w:rPr>
                <w:noProof/>
                <w:webHidden/>
              </w:rPr>
            </w:r>
            <w:r>
              <w:rPr>
                <w:noProof/>
                <w:webHidden/>
              </w:rPr>
              <w:fldChar w:fldCharType="separate"/>
            </w:r>
            <w:r w:rsidR="00094F85">
              <w:rPr>
                <w:noProof/>
                <w:webHidden/>
              </w:rPr>
              <w:t>3</w:t>
            </w:r>
            <w:r>
              <w:rPr>
                <w:noProof/>
                <w:webHidden/>
              </w:rPr>
              <w:fldChar w:fldCharType="end"/>
            </w:r>
          </w:hyperlink>
        </w:p>
        <w:p w14:paraId="5B87507E" w14:textId="7822C04B" w:rsidR="00084FAE" w:rsidRDefault="00084FAE">
          <w:pPr>
            <w:pStyle w:val="TDC3"/>
            <w:tabs>
              <w:tab w:val="right" w:leader="dot" w:pos="9034"/>
            </w:tabs>
            <w:rPr>
              <w:rFonts w:asciiTheme="minorHAnsi" w:eastAsiaTheme="minorEastAsia" w:hAnsiTheme="minorHAnsi" w:cstheme="minorBidi"/>
              <w:noProof/>
            </w:rPr>
          </w:pPr>
          <w:hyperlink w:anchor="_Toc198145048" w:history="1">
            <w:r w:rsidRPr="0040010F">
              <w:rPr>
                <w:rStyle w:val="Hipervnculo"/>
                <w:noProof/>
              </w:rPr>
              <w:t>c) Admisión del Recurso de Revisión</w:t>
            </w:r>
            <w:r>
              <w:rPr>
                <w:noProof/>
                <w:webHidden/>
              </w:rPr>
              <w:tab/>
            </w:r>
            <w:r>
              <w:rPr>
                <w:noProof/>
                <w:webHidden/>
              </w:rPr>
              <w:fldChar w:fldCharType="begin"/>
            </w:r>
            <w:r>
              <w:rPr>
                <w:noProof/>
                <w:webHidden/>
              </w:rPr>
              <w:instrText xml:space="preserve"> PAGEREF _Toc198145048 \h </w:instrText>
            </w:r>
            <w:r>
              <w:rPr>
                <w:noProof/>
                <w:webHidden/>
              </w:rPr>
            </w:r>
            <w:r>
              <w:rPr>
                <w:noProof/>
                <w:webHidden/>
              </w:rPr>
              <w:fldChar w:fldCharType="separate"/>
            </w:r>
            <w:r w:rsidR="00094F85">
              <w:rPr>
                <w:noProof/>
                <w:webHidden/>
              </w:rPr>
              <w:t>3</w:t>
            </w:r>
            <w:r>
              <w:rPr>
                <w:noProof/>
                <w:webHidden/>
              </w:rPr>
              <w:fldChar w:fldCharType="end"/>
            </w:r>
          </w:hyperlink>
        </w:p>
        <w:p w14:paraId="7127E409" w14:textId="45E0A3A9" w:rsidR="00084FAE" w:rsidRDefault="00084FAE">
          <w:pPr>
            <w:pStyle w:val="TDC3"/>
            <w:tabs>
              <w:tab w:val="right" w:leader="dot" w:pos="9034"/>
            </w:tabs>
            <w:rPr>
              <w:rFonts w:asciiTheme="minorHAnsi" w:eastAsiaTheme="minorEastAsia" w:hAnsiTheme="minorHAnsi" w:cstheme="minorBidi"/>
              <w:noProof/>
            </w:rPr>
          </w:pPr>
          <w:hyperlink w:anchor="_Toc198145049" w:history="1">
            <w:r w:rsidRPr="0040010F">
              <w:rPr>
                <w:rStyle w:val="Hipervnculo"/>
                <w:noProof/>
              </w:rPr>
              <w:t>d) Informe Justificado del Sujeto Obligado</w:t>
            </w:r>
            <w:r>
              <w:rPr>
                <w:noProof/>
                <w:webHidden/>
              </w:rPr>
              <w:tab/>
            </w:r>
            <w:r>
              <w:rPr>
                <w:noProof/>
                <w:webHidden/>
              </w:rPr>
              <w:fldChar w:fldCharType="begin"/>
            </w:r>
            <w:r>
              <w:rPr>
                <w:noProof/>
                <w:webHidden/>
              </w:rPr>
              <w:instrText xml:space="preserve"> PAGEREF _Toc198145049 \h </w:instrText>
            </w:r>
            <w:r>
              <w:rPr>
                <w:noProof/>
                <w:webHidden/>
              </w:rPr>
            </w:r>
            <w:r>
              <w:rPr>
                <w:noProof/>
                <w:webHidden/>
              </w:rPr>
              <w:fldChar w:fldCharType="separate"/>
            </w:r>
            <w:r w:rsidR="00094F85">
              <w:rPr>
                <w:noProof/>
                <w:webHidden/>
              </w:rPr>
              <w:t>4</w:t>
            </w:r>
            <w:r>
              <w:rPr>
                <w:noProof/>
                <w:webHidden/>
              </w:rPr>
              <w:fldChar w:fldCharType="end"/>
            </w:r>
          </w:hyperlink>
        </w:p>
        <w:p w14:paraId="22642D8D" w14:textId="76813625" w:rsidR="00084FAE" w:rsidRDefault="00084FAE">
          <w:pPr>
            <w:pStyle w:val="TDC3"/>
            <w:tabs>
              <w:tab w:val="right" w:leader="dot" w:pos="9034"/>
            </w:tabs>
            <w:rPr>
              <w:rFonts w:asciiTheme="minorHAnsi" w:eastAsiaTheme="minorEastAsia" w:hAnsiTheme="minorHAnsi" w:cstheme="minorBidi"/>
              <w:noProof/>
            </w:rPr>
          </w:pPr>
          <w:hyperlink w:anchor="_Toc198145050" w:history="1">
            <w:r w:rsidRPr="0040010F">
              <w:rPr>
                <w:rStyle w:val="Hipervnculo"/>
                <w:noProof/>
              </w:rPr>
              <w:t>e) Manifestaciones de la Parte Recurrente</w:t>
            </w:r>
            <w:r>
              <w:rPr>
                <w:noProof/>
                <w:webHidden/>
              </w:rPr>
              <w:tab/>
            </w:r>
            <w:r>
              <w:rPr>
                <w:noProof/>
                <w:webHidden/>
              </w:rPr>
              <w:fldChar w:fldCharType="begin"/>
            </w:r>
            <w:r>
              <w:rPr>
                <w:noProof/>
                <w:webHidden/>
              </w:rPr>
              <w:instrText xml:space="preserve"> PAGEREF _Toc198145050 \h </w:instrText>
            </w:r>
            <w:r>
              <w:rPr>
                <w:noProof/>
                <w:webHidden/>
              </w:rPr>
            </w:r>
            <w:r>
              <w:rPr>
                <w:noProof/>
                <w:webHidden/>
              </w:rPr>
              <w:fldChar w:fldCharType="separate"/>
            </w:r>
            <w:r w:rsidR="00094F85">
              <w:rPr>
                <w:noProof/>
                <w:webHidden/>
              </w:rPr>
              <w:t>4</w:t>
            </w:r>
            <w:r>
              <w:rPr>
                <w:noProof/>
                <w:webHidden/>
              </w:rPr>
              <w:fldChar w:fldCharType="end"/>
            </w:r>
          </w:hyperlink>
        </w:p>
        <w:p w14:paraId="78342C7F" w14:textId="6B6555A8" w:rsidR="00084FAE" w:rsidRDefault="00084FAE">
          <w:pPr>
            <w:pStyle w:val="TDC3"/>
            <w:tabs>
              <w:tab w:val="right" w:leader="dot" w:pos="9034"/>
            </w:tabs>
            <w:rPr>
              <w:rFonts w:asciiTheme="minorHAnsi" w:eastAsiaTheme="minorEastAsia" w:hAnsiTheme="minorHAnsi" w:cstheme="minorBidi"/>
              <w:noProof/>
            </w:rPr>
          </w:pPr>
          <w:hyperlink w:anchor="_Toc198145051" w:history="1">
            <w:r w:rsidRPr="0040010F">
              <w:rPr>
                <w:rStyle w:val="Hipervnculo"/>
                <w:noProof/>
              </w:rPr>
              <w:t>f) Cierre de instrucción</w:t>
            </w:r>
            <w:r>
              <w:rPr>
                <w:noProof/>
                <w:webHidden/>
              </w:rPr>
              <w:tab/>
            </w:r>
            <w:r>
              <w:rPr>
                <w:noProof/>
                <w:webHidden/>
              </w:rPr>
              <w:fldChar w:fldCharType="begin"/>
            </w:r>
            <w:r>
              <w:rPr>
                <w:noProof/>
                <w:webHidden/>
              </w:rPr>
              <w:instrText xml:space="preserve"> PAGEREF _Toc198145051 \h </w:instrText>
            </w:r>
            <w:r>
              <w:rPr>
                <w:noProof/>
                <w:webHidden/>
              </w:rPr>
            </w:r>
            <w:r>
              <w:rPr>
                <w:noProof/>
                <w:webHidden/>
              </w:rPr>
              <w:fldChar w:fldCharType="separate"/>
            </w:r>
            <w:r w:rsidR="00094F85">
              <w:rPr>
                <w:noProof/>
                <w:webHidden/>
              </w:rPr>
              <w:t>4</w:t>
            </w:r>
            <w:r>
              <w:rPr>
                <w:noProof/>
                <w:webHidden/>
              </w:rPr>
              <w:fldChar w:fldCharType="end"/>
            </w:r>
          </w:hyperlink>
        </w:p>
        <w:p w14:paraId="049BFFC6" w14:textId="2B38BC11" w:rsidR="00084FAE" w:rsidRDefault="00084FAE">
          <w:pPr>
            <w:pStyle w:val="TDC1"/>
            <w:tabs>
              <w:tab w:val="right" w:leader="dot" w:pos="9034"/>
            </w:tabs>
            <w:rPr>
              <w:rFonts w:asciiTheme="minorHAnsi" w:eastAsiaTheme="minorEastAsia" w:hAnsiTheme="minorHAnsi" w:cstheme="minorBidi"/>
              <w:noProof/>
            </w:rPr>
          </w:pPr>
          <w:hyperlink w:anchor="_Toc198145052" w:history="1">
            <w:r w:rsidRPr="0040010F">
              <w:rPr>
                <w:rStyle w:val="Hipervnculo"/>
                <w:noProof/>
              </w:rPr>
              <w:t>CONSIDERANDOS</w:t>
            </w:r>
            <w:r>
              <w:rPr>
                <w:noProof/>
                <w:webHidden/>
              </w:rPr>
              <w:tab/>
            </w:r>
            <w:r>
              <w:rPr>
                <w:noProof/>
                <w:webHidden/>
              </w:rPr>
              <w:fldChar w:fldCharType="begin"/>
            </w:r>
            <w:r>
              <w:rPr>
                <w:noProof/>
                <w:webHidden/>
              </w:rPr>
              <w:instrText xml:space="preserve"> PAGEREF _Toc198145052 \h </w:instrText>
            </w:r>
            <w:r>
              <w:rPr>
                <w:noProof/>
                <w:webHidden/>
              </w:rPr>
            </w:r>
            <w:r>
              <w:rPr>
                <w:noProof/>
                <w:webHidden/>
              </w:rPr>
              <w:fldChar w:fldCharType="separate"/>
            </w:r>
            <w:r w:rsidR="00094F85">
              <w:rPr>
                <w:noProof/>
                <w:webHidden/>
              </w:rPr>
              <w:t>4</w:t>
            </w:r>
            <w:r>
              <w:rPr>
                <w:noProof/>
                <w:webHidden/>
              </w:rPr>
              <w:fldChar w:fldCharType="end"/>
            </w:r>
          </w:hyperlink>
        </w:p>
        <w:p w14:paraId="6FAFF750" w14:textId="4CB15130" w:rsidR="00084FAE" w:rsidRDefault="00084FAE">
          <w:pPr>
            <w:pStyle w:val="TDC2"/>
            <w:tabs>
              <w:tab w:val="right" w:leader="dot" w:pos="9034"/>
            </w:tabs>
            <w:rPr>
              <w:rFonts w:asciiTheme="minorHAnsi" w:eastAsiaTheme="minorEastAsia" w:hAnsiTheme="minorHAnsi" w:cstheme="minorBidi"/>
              <w:noProof/>
            </w:rPr>
          </w:pPr>
          <w:hyperlink w:anchor="_Toc198145053" w:history="1">
            <w:r w:rsidRPr="0040010F">
              <w:rPr>
                <w:rStyle w:val="Hipervnculo"/>
                <w:noProof/>
              </w:rPr>
              <w:t>PRIMERO. Procedibilidad</w:t>
            </w:r>
            <w:r>
              <w:rPr>
                <w:noProof/>
                <w:webHidden/>
              </w:rPr>
              <w:tab/>
            </w:r>
            <w:r>
              <w:rPr>
                <w:noProof/>
                <w:webHidden/>
              </w:rPr>
              <w:fldChar w:fldCharType="begin"/>
            </w:r>
            <w:r>
              <w:rPr>
                <w:noProof/>
                <w:webHidden/>
              </w:rPr>
              <w:instrText xml:space="preserve"> PAGEREF _Toc198145053 \h </w:instrText>
            </w:r>
            <w:r>
              <w:rPr>
                <w:noProof/>
                <w:webHidden/>
              </w:rPr>
            </w:r>
            <w:r>
              <w:rPr>
                <w:noProof/>
                <w:webHidden/>
              </w:rPr>
              <w:fldChar w:fldCharType="separate"/>
            </w:r>
            <w:r w:rsidR="00094F85">
              <w:rPr>
                <w:noProof/>
                <w:webHidden/>
              </w:rPr>
              <w:t>4</w:t>
            </w:r>
            <w:r>
              <w:rPr>
                <w:noProof/>
                <w:webHidden/>
              </w:rPr>
              <w:fldChar w:fldCharType="end"/>
            </w:r>
          </w:hyperlink>
        </w:p>
        <w:p w14:paraId="4CAFB498" w14:textId="7BBED9AD" w:rsidR="00084FAE" w:rsidRDefault="00084FAE">
          <w:pPr>
            <w:pStyle w:val="TDC3"/>
            <w:tabs>
              <w:tab w:val="right" w:leader="dot" w:pos="9034"/>
            </w:tabs>
            <w:rPr>
              <w:rFonts w:asciiTheme="minorHAnsi" w:eastAsiaTheme="minorEastAsia" w:hAnsiTheme="minorHAnsi" w:cstheme="minorBidi"/>
              <w:noProof/>
            </w:rPr>
          </w:pPr>
          <w:hyperlink w:anchor="_Toc198145054" w:history="1">
            <w:r w:rsidRPr="0040010F">
              <w:rPr>
                <w:rStyle w:val="Hipervnculo"/>
                <w:noProof/>
              </w:rPr>
              <w:t>a) Competencia del Instituto</w:t>
            </w:r>
            <w:r>
              <w:rPr>
                <w:noProof/>
                <w:webHidden/>
              </w:rPr>
              <w:tab/>
            </w:r>
            <w:r>
              <w:rPr>
                <w:noProof/>
                <w:webHidden/>
              </w:rPr>
              <w:fldChar w:fldCharType="begin"/>
            </w:r>
            <w:r>
              <w:rPr>
                <w:noProof/>
                <w:webHidden/>
              </w:rPr>
              <w:instrText xml:space="preserve"> PAGEREF _Toc198145054 \h </w:instrText>
            </w:r>
            <w:r>
              <w:rPr>
                <w:noProof/>
                <w:webHidden/>
              </w:rPr>
            </w:r>
            <w:r>
              <w:rPr>
                <w:noProof/>
                <w:webHidden/>
              </w:rPr>
              <w:fldChar w:fldCharType="separate"/>
            </w:r>
            <w:r w:rsidR="00094F85">
              <w:rPr>
                <w:noProof/>
                <w:webHidden/>
              </w:rPr>
              <w:t>4</w:t>
            </w:r>
            <w:r>
              <w:rPr>
                <w:noProof/>
                <w:webHidden/>
              </w:rPr>
              <w:fldChar w:fldCharType="end"/>
            </w:r>
          </w:hyperlink>
        </w:p>
        <w:p w14:paraId="0BB000DE" w14:textId="32DBFC29" w:rsidR="00084FAE" w:rsidRDefault="00084FAE">
          <w:pPr>
            <w:pStyle w:val="TDC3"/>
            <w:tabs>
              <w:tab w:val="right" w:leader="dot" w:pos="9034"/>
            </w:tabs>
            <w:rPr>
              <w:rFonts w:asciiTheme="minorHAnsi" w:eastAsiaTheme="minorEastAsia" w:hAnsiTheme="minorHAnsi" w:cstheme="minorBidi"/>
              <w:noProof/>
            </w:rPr>
          </w:pPr>
          <w:hyperlink w:anchor="_Toc198145055" w:history="1">
            <w:r w:rsidRPr="0040010F">
              <w:rPr>
                <w:rStyle w:val="Hipervnculo"/>
                <w:noProof/>
              </w:rPr>
              <w:t>b) Legitimidad de la parte recurrente</w:t>
            </w:r>
            <w:r>
              <w:rPr>
                <w:noProof/>
                <w:webHidden/>
              </w:rPr>
              <w:tab/>
            </w:r>
            <w:r>
              <w:rPr>
                <w:noProof/>
                <w:webHidden/>
              </w:rPr>
              <w:fldChar w:fldCharType="begin"/>
            </w:r>
            <w:r>
              <w:rPr>
                <w:noProof/>
                <w:webHidden/>
              </w:rPr>
              <w:instrText xml:space="preserve"> PAGEREF _Toc198145055 \h </w:instrText>
            </w:r>
            <w:r>
              <w:rPr>
                <w:noProof/>
                <w:webHidden/>
              </w:rPr>
            </w:r>
            <w:r>
              <w:rPr>
                <w:noProof/>
                <w:webHidden/>
              </w:rPr>
              <w:fldChar w:fldCharType="separate"/>
            </w:r>
            <w:r w:rsidR="00094F85">
              <w:rPr>
                <w:noProof/>
                <w:webHidden/>
              </w:rPr>
              <w:t>5</w:t>
            </w:r>
            <w:r>
              <w:rPr>
                <w:noProof/>
                <w:webHidden/>
              </w:rPr>
              <w:fldChar w:fldCharType="end"/>
            </w:r>
          </w:hyperlink>
        </w:p>
        <w:p w14:paraId="7A1DE95C" w14:textId="1E404334" w:rsidR="00084FAE" w:rsidRDefault="00084FAE">
          <w:pPr>
            <w:pStyle w:val="TDC3"/>
            <w:tabs>
              <w:tab w:val="right" w:leader="dot" w:pos="9034"/>
            </w:tabs>
            <w:rPr>
              <w:rFonts w:asciiTheme="minorHAnsi" w:eastAsiaTheme="minorEastAsia" w:hAnsiTheme="minorHAnsi" w:cstheme="minorBidi"/>
              <w:noProof/>
            </w:rPr>
          </w:pPr>
          <w:hyperlink w:anchor="_Toc198145056" w:history="1">
            <w:r w:rsidRPr="0040010F">
              <w:rPr>
                <w:rStyle w:val="Hipervnculo"/>
                <w:noProof/>
              </w:rPr>
              <w:t>c) Plazo para interponer el recurso</w:t>
            </w:r>
            <w:r>
              <w:rPr>
                <w:noProof/>
                <w:webHidden/>
              </w:rPr>
              <w:tab/>
            </w:r>
            <w:r>
              <w:rPr>
                <w:noProof/>
                <w:webHidden/>
              </w:rPr>
              <w:fldChar w:fldCharType="begin"/>
            </w:r>
            <w:r>
              <w:rPr>
                <w:noProof/>
                <w:webHidden/>
              </w:rPr>
              <w:instrText xml:space="preserve"> PAGEREF _Toc198145056 \h </w:instrText>
            </w:r>
            <w:r>
              <w:rPr>
                <w:noProof/>
                <w:webHidden/>
              </w:rPr>
            </w:r>
            <w:r>
              <w:rPr>
                <w:noProof/>
                <w:webHidden/>
              </w:rPr>
              <w:fldChar w:fldCharType="separate"/>
            </w:r>
            <w:r w:rsidR="00094F85">
              <w:rPr>
                <w:noProof/>
                <w:webHidden/>
              </w:rPr>
              <w:t>5</w:t>
            </w:r>
            <w:r>
              <w:rPr>
                <w:noProof/>
                <w:webHidden/>
              </w:rPr>
              <w:fldChar w:fldCharType="end"/>
            </w:r>
          </w:hyperlink>
        </w:p>
        <w:p w14:paraId="688E6EC6" w14:textId="2F0BFC34" w:rsidR="00084FAE" w:rsidRDefault="00084FAE">
          <w:pPr>
            <w:pStyle w:val="TDC3"/>
            <w:tabs>
              <w:tab w:val="right" w:leader="dot" w:pos="9034"/>
            </w:tabs>
            <w:rPr>
              <w:rFonts w:asciiTheme="minorHAnsi" w:eastAsiaTheme="minorEastAsia" w:hAnsiTheme="minorHAnsi" w:cstheme="minorBidi"/>
              <w:noProof/>
            </w:rPr>
          </w:pPr>
          <w:hyperlink w:anchor="_Toc198145057" w:history="1">
            <w:r w:rsidRPr="0040010F">
              <w:rPr>
                <w:rStyle w:val="Hipervnculo"/>
                <w:noProof/>
              </w:rPr>
              <w:t>d) Causal de Procedencia</w:t>
            </w:r>
            <w:r>
              <w:rPr>
                <w:noProof/>
                <w:webHidden/>
              </w:rPr>
              <w:tab/>
            </w:r>
            <w:r>
              <w:rPr>
                <w:noProof/>
                <w:webHidden/>
              </w:rPr>
              <w:fldChar w:fldCharType="begin"/>
            </w:r>
            <w:r>
              <w:rPr>
                <w:noProof/>
                <w:webHidden/>
              </w:rPr>
              <w:instrText xml:space="preserve"> PAGEREF _Toc198145057 \h </w:instrText>
            </w:r>
            <w:r>
              <w:rPr>
                <w:noProof/>
                <w:webHidden/>
              </w:rPr>
            </w:r>
            <w:r>
              <w:rPr>
                <w:noProof/>
                <w:webHidden/>
              </w:rPr>
              <w:fldChar w:fldCharType="separate"/>
            </w:r>
            <w:r w:rsidR="00094F85">
              <w:rPr>
                <w:noProof/>
                <w:webHidden/>
              </w:rPr>
              <w:t>5</w:t>
            </w:r>
            <w:r>
              <w:rPr>
                <w:noProof/>
                <w:webHidden/>
              </w:rPr>
              <w:fldChar w:fldCharType="end"/>
            </w:r>
          </w:hyperlink>
        </w:p>
        <w:p w14:paraId="3B3C819D" w14:textId="4F0AEC64" w:rsidR="00084FAE" w:rsidRDefault="00084FAE">
          <w:pPr>
            <w:pStyle w:val="TDC3"/>
            <w:tabs>
              <w:tab w:val="right" w:leader="dot" w:pos="9034"/>
            </w:tabs>
            <w:rPr>
              <w:rFonts w:asciiTheme="minorHAnsi" w:eastAsiaTheme="minorEastAsia" w:hAnsiTheme="minorHAnsi" w:cstheme="minorBidi"/>
              <w:noProof/>
            </w:rPr>
          </w:pPr>
          <w:hyperlink w:anchor="_Toc198145058" w:history="1">
            <w:r w:rsidRPr="0040010F">
              <w:rPr>
                <w:rStyle w:val="Hipervnculo"/>
                <w:noProof/>
              </w:rPr>
              <w:t>e) Requisitos formales para la interposición del recurso</w:t>
            </w:r>
            <w:r>
              <w:rPr>
                <w:noProof/>
                <w:webHidden/>
              </w:rPr>
              <w:tab/>
            </w:r>
            <w:r>
              <w:rPr>
                <w:noProof/>
                <w:webHidden/>
              </w:rPr>
              <w:fldChar w:fldCharType="begin"/>
            </w:r>
            <w:r>
              <w:rPr>
                <w:noProof/>
                <w:webHidden/>
              </w:rPr>
              <w:instrText xml:space="preserve"> PAGEREF _Toc198145058 \h </w:instrText>
            </w:r>
            <w:r>
              <w:rPr>
                <w:noProof/>
                <w:webHidden/>
              </w:rPr>
            </w:r>
            <w:r>
              <w:rPr>
                <w:noProof/>
                <w:webHidden/>
              </w:rPr>
              <w:fldChar w:fldCharType="separate"/>
            </w:r>
            <w:r w:rsidR="00094F85">
              <w:rPr>
                <w:noProof/>
                <w:webHidden/>
              </w:rPr>
              <w:t>6</w:t>
            </w:r>
            <w:r>
              <w:rPr>
                <w:noProof/>
                <w:webHidden/>
              </w:rPr>
              <w:fldChar w:fldCharType="end"/>
            </w:r>
          </w:hyperlink>
        </w:p>
        <w:p w14:paraId="1B453C27" w14:textId="498F8F9F" w:rsidR="00084FAE" w:rsidRDefault="00084FAE">
          <w:pPr>
            <w:pStyle w:val="TDC2"/>
            <w:tabs>
              <w:tab w:val="right" w:leader="dot" w:pos="9034"/>
            </w:tabs>
            <w:rPr>
              <w:rFonts w:asciiTheme="minorHAnsi" w:eastAsiaTheme="minorEastAsia" w:hAnsiTheme="minorHAnsi" w:cstheme="minorBidi"/>
              <w:noProof/>
            </w:rPr>
          </w:pPr>
          <w:hyperlink w:anchor="_Toc198145059" w:history="1">
            <w:r w:rsidRPr="0040010F">
              <w:rPr>
                <w:rStyle w:val="Hipervnculo"/>
                <w:noProof/>
              </w:rPr>
              <w:t>SEGUNDO. Estudio de Fondo</w:t>
            </w:r>
            <w:r>
              <w:rPr>
                <w:noProof/>
                <w:webHidden/>
              </w:rPr>
              <w:tab/>
            </w:r>
            <w:r>
              <w:rPr>
                <w:noProof/>
                <w:webHidden/>
              </w:rPr>
              <w:fldChar w:fldCharType="begin"/>
            </w:r>
            <w:r>
              <w:rPr>
                <w:noProof/>
                <w:webHidden/>
              </w:rPr>
              <w:instrText xml:space="preserve"> PAGEREF _Toc198145059 \h </w:instrText>
            </w:r>
            <w:r>
              <w:rPr>
                <w:noProof/>
                <w:webHidden/>
              </w:rPr>
            </w:r>
            <w:r>
              <w:rPr>
                <w:noProof/>
                <w:webHidden/>
              </w:rPr>
              <w:fldChar w:fldCharType="separate"/>
            </w:r>
            <w:r w:rsidR="00094F85">
              <w:rPr>
                <w:noProof/>
                <w:webHidden/>
              </w:rPr>
              <w:t>6</w:t>
            </w:r>
            <w:r>
              <w:rPr>
                <w:noProof/>
                <w:webHidden/>
              </w:rPr>
              <w:fldChar w:fldCharType="end"/>
            </w:r>
          </w:hyperlink>
        </w:p>
        <w:p w14:paraId="4A216F05" w14:textId="57FC0ACA" w:rsidR="00084FAE" w:rsidRDefault="00084FAE">
          <w:pPr>
            <w:pStyle w:val="TDC3"/>
            <w:tabs>
              <w:tab w:val="right" w:leader="dot" w:pos="9034"/>
            </w:tabs>
            <w:rPr>
              <w:rFonts w:asciiTheme="minorHAnsi" w:eastAsiaTheme="minorEastAsia" w:hAnsiTheme="minorHAnsi" w:cstheme="minorBidi"/>
              <w:noProof/>
            </w:rPr>
          </w:pPr>
          <w:hyperlink w:anchor="_Toc198145060" w:history="1">
            <w:r w:rsidRPr="0040010F">
              <w:rPr>
                <w:rStyle w:val="Hipervnculo"/>
                <w:noProof/>
              </w:rPr>
              <w:t>a) Mandato de transparencia y responsabilidad del Sujeto Obligado</w:t>
            </w:r>
            <w:r>
              <w:rPr>
                <w:noProof/>
                <w:webHidden/>
              </w:rPr>
              <w:tab/>
            </w:r>
            <w:r>
              <w:rPr>
                <w:noProof/>
                <w:webHidden/>
              </w:rPr>
              <w:fldChar w:fldCharType="begin"/>
            </w:r>
            <w:r>
              <w:rPr>
                <w:noProof/>
                <w:webHidden/>
              </w:rPr>
              <w:instrText xml:space="preserve"> PAGEREF _Toc198145060 \h </w:instrText>
            </w:r>
            <w:r>
              <w:rPr>
                <w:noProof/>
                <w:webHidden/>
              </w:rPr>
            </w:r>
            <w:r>
              <w:rPr>
                <w:noProof/>
                <w:webHidden/>
              </w:rPr>
              <w:fldChar w:fldCharType="separate"/>
            </w:r>
            <w:r w:rsidR="00094F85">
              <w:rPr>
                <w:noProof/>
                <w:webHidden/>
              </w:rPr>
              <w:t>6</w:t>
            </w:r>
            <w:r>
              <w:rPr>
                <w:noProof/>
                <w:webHidden/>
              </w:rPr>
              <w:fldChar w:fldCharType="end"/>
            </w:r>
          </w:hyperlink>
        </w:p>
        <w:p w14:paraId="7FACFE43" w14:textId="00432680" w:rsidR="00084FAE" w:rsidRDefault="00084FAE">
          <w:pPr>
            <w:pStyle w:val="TDC3"/>
            <w:tabs>
              <w:tab w:val="right" w:leader="dot" w:pos="9034"/>
            </w:tabs>
            <w:rPr>
              <w:rFonts w:asciiTheme="minorHAnsi" w:eastAsiaTheme="minorEastAsia" w:hAnsiTheme="minorHAnsi" w:cstheme="minorBidi"/>
              <w:noProof/>
            </w:rPr>
          </w:pPr>
          <w:hyperlink w:anchor="_Toc198145061" w:history="1">
            <w:r w:rsidRPr="0040010F">
              <w:rPr>
                <w:rStyle w:val="Hipervnculo"/>
                <w:noProof/>
              </w:rPr>
              <w:t>b) Controversia a resolver</w:t>
            </w:r>
            <w:r>
              <w:rPr>
                <w:noProof/>
                <w:webHidden/>
              </w:rPr>
              <w:tab/>
            </w:r>
            <w:r>
              <w:rPr>
                <w:noProof/>
                <w:webHidden/>
              </w:rPr>
              <w:fldChar w:fldCharType="begin"/>
            </w:r>
            <w:r>
              <w:rPr>
                <w:noProof/>
                <w:webHidden/>
              </w:rPr>
              <w:instrText xml:space="preserve"> PAGEREF _Toc198145061 \h </w:instrText>
            </w:r>
            <w:r>
              <w:rPr>
                <w:noProof/>
                <w:webHidden/>
              </w:rPr>
            </w:r>
            <w:r>
              <w:rPr>
                <w:noProof/>
                <w:webHidden/>
              </w:rPr>
              <w:fldChar w:fldCharType="separate"/>
            </w:r>
            <w:r w:rsidR="00094F85">
              <w:rPr>
                <w:noProof/>
                <w:webHidden/>
              </w:rPr>
              <w:t>9</w:t>
            </w:r>
            <w:r>
              <w:rPr>
                <w:noProof/>
                <w:webHidden/>
              </w:rPr>
              <w:fldChar w:fldCharType="end"/>
            </w:r>
          </w:hyperlink>
        </w:p>
        <w:p w14:paraId="2AA33C50" w14:textId="54B44751" w:rsidR="00084FAE" w:rsidRDefault="00084FAE">
          <w:pPr>
            <w:pStyle w:val="TDC3"/>
            <w:tabs>
              <w:tab w:val="right" w:leader="dot" w:pos="9034"/>
            </w:tabs>
            <w:rPr>
              <w:rFonts w:asciiTheme="minorHAnsi" w:eastAsiaTheme="minorEastAsia" w:hAnsiTheme="minorHAnsi" w:cstheme="minorBidi"/>
              <w:noProof/>
            </w:rPr>
          </w:pPr>
          <w:hyperlink w:anchor="_Toc198145062" w:history="1">
            <w:r w:rsidRPr="0040010F">
              <w:rPr>
                <w:rStyle w:val="Hipervnculo"/>
                <w:noProof/>
              </w:rPr>
              <w:t>c) Estudio de la controversia</w:t>
            </w:r>
            <w:r>
              <w:rPr>
                <w:noProof/>
                <w:webHidden/>
              </w:rPr>
              <w:tab/>
            </w:r>
            <w:r>
              <w:rPr>
                <w:noProof/>
                <w:webHidden/>
              </w:rPr>
              <w:fldChar w:fldCharType="begin"/>
            </w:r>
            <w:r>
              <w:rPr>
                <w:noProof/>
                <w:webHidden/>
              </w:rPr>
              <w:instrText xml:space="preserve"> PAGEREF _Toc198145062 \h </w:instrText>
            </w:r>
            <w:r>
              <w:rPr>
                <w:noProof/>
                <w:webHidden/>
              </w:rPr>
            </w:r>
            <w:r>
              <w:rPr>
                <w:noProof/>
                <w:webHidden/>
              </w:rPr>
              <w:fldChar w:fldCharType="separate"/>
            </w:r>
            <w:r w:rsidR="00094F85">
              <w:rPr>
                <w:noProof/>
                <w:webHidden/>
              </w:rPr>
              <w:t>10</w:t>
            </w:r>
            <w:r>
              <w:rPr>
                <w:noProof/>
                <w:webHidden/>
              </w:rPr>
              <w:fldChar w:fldCharType="end"/>
            </w:r>
          </w:hyperlink>
        </w:p>
        <w:p w14:paraId="534D9929" w14:textId="3F2AC249" w:rsidR="00084FAE" w:rsidRDefault="00084FAE">
          <w:pPr>
            <w:pStyle w:val="TDC3"/>
            <w:tabs>
              <w:tab w:val="right" w:leader="dot" w:pos="9034"/>
            </w:tabs>
            <w:rPr>
              <w:rFonts w:asciiTheme="minorHAnsi" w:eastAsiaTheme="minorEastAsia" w:hAnsiTheme="minorHAnsi" w:cstheme="minorBidi"/>
              <w:noProof/>
            </w:rPr>
          </w:pPr>
          <w:hyperlink w:anchor="_Toc198145063" w:history="1">
            <w:r w:rsidRPr="0040010F">
              <w:rPr>
                <w:rStyle w:val="Hipervnculo"/>
                <w:noProof/>
              </w:rPr>
              <w:t>d) Conclusión</w:t>
            </w:r>
            <w:r>
              <w:rPr>
                <w:noProof/>
                <w:webHidden/>
              </w:rPr>
              <w:tab/>
            </w:r>
            <w:r>
              <w:rPr>
                <w:noProof/>
                <w:webHidden/>
              </w:rPr>
              <w:fldChar w:fldCharType="begin"/>
            </w:r>
            <w:r>
              <w:rPr>
                <w:noProof/>
                <w:webHidden/>
              </w:rPr>
              <w:instrText xml:space="preserve"> PAGEREF _Toc198145063 \h </w:instrText>
            </w:r>
            <w:r>
              <w:rPr>
                <w:noProof/>
                <w:webHidden/>
              </w:rPr>
            </w:r>
            <w:r>
              <w:rPr>
                <w:noProof/>
                <w:webHidden/>
              </w:rPr>
              <w:fldChar w:fldCharType="separate"/>
            </w:r>
            <w:r w:rsidR="00094F85">
              <w:rPr>
                <w:noProof/>
                <w:webHidden/>
              </w:rPr>
              <w:t>20</w:t>
            </w:r>
            <w:r>
              <w:rPr>
                <w:noProof/>
                <w:webHidden/>
              </w:rPr>
              <w:fldChar w:fldCharType="end"/>
            </w:r>
          </w:hyperlink>
        </w:p>
        <w:p w14:paraId="62F99A66" w14:textId="60BB63C9" w:rsidR="00084FAE" w:rsidRDefault="00084FAE">
          <w:pPr>
            <w:pStyle w:val="TDC1"/>
            <w:tabs>
              <w:tab w:val="right" w:leader="dot" w:pos="9034"/>
            </w:tabs>
            <w:rPr>
              <w:rFonts w:asciiTheme="minorHAnsi" w:eastAsiaTheme="minorEastAsia" w:hAnsiTheme="minorHAnsi" w:cstheme="minorBidi"/>
              <w:noProof/>
            </w:rPr>
          </w:pPr>
          <w:hyperlink w:anchor="_Toc198145064" w:history="1">
            <w:r w:rsidRPr="0040010F">
              <w:rPr>
                <w:rStyle w:val="Hipervnculo"/>
                <w:noProof/>
              </w:rPr>
              <w:t>RESUELVE</w:t>
            </w:r>
            <w:r>
              <w:rPr>
                <w:noProof/>
                <w:webHidden/>
              </w:rPr>
              <w:tab/>
            </w:r>
            <w:r>
              <w:rPr>
                <w:noProof/>
                <w:webHidden/>
              </w:rPr>
              <w:fldChar w:fldCharType="begin"/>
            </w:r>
            <w:r>
              <w:rPr>
                <w:noProof/>
                <w:webHidden/>
              </w:rPr>
              <w:instrText xml:space="preserve"> PAGEREF _Toc198145064 \h </w:instrText>
            </w:r>
            <w:r>
              <w:rPr>
                <w:noProof/>
                <w:webHidden/>
              </w:rPr>
            </w:r>
            <w:r>
              <w:rPr>
                <w:noProof/>
                <w:webHidden/>
              </w:rPr>
              <w:fldChar w:fldCharType="separate"/>
            </w:r>
            <w:r w:rsidR="00094F85">
              <w:rPr>
                <w:noProof/>
                <w:webHidden/>
              </w:rPr>
              <w:t>20</w:t>
            </w:r>
            <w:r>
              <w:rPr>
                <w:noProof/>
                <w:webHidden/>
              </w:rPr>
              <w:fldChar w:fldCharType="end"/>
            </w:r>
          </w:hyperlink>
        </w:p>
        <w:p w14:paraId="4932888C" w14:textId="1A6B5439" w:rsidR="00FD20C4" w:rsidRPr="00084FAE" w:rsidRDefault="00FD20C4" w:rsidP="00084FAE">
          <w:r w:rsidRPr="00084FAE">
            <w:rPr>
              <w:b/>
              <w:bCs/>
              <w:lang w:val="es-ES"/>
            </w:rPr>
            <w:fldChar w:fldCharType="end"/>
          </w:r>
        </w:p>
      </w:sdtContent>
    </w:sdt>
    <w:p w14:paraId="32AD31E9" w14:textId="77777777" w:rsidR="00FD6BCA" w:rsidRPr="00084FAE" w:rsidRDefault="00FD6BCA" w:rsidP="00084FAE">
      <w:pPr>
        <w:pBdr>
          <w:top w:val="nil"/>
          <w:left w:val="nil"/>
          <w:bottom w:val="nil"/>
          <w:right w:val="nil"/>
          <w:between w:val="nil"/>
        </w:pBdr>
        <w:tabs>
          <w:tab w:val="right" w:pos="9034"/>
        </w:tabs>
        <w:spacing w:after="100"/>
        <w:rPr>
          <w:b/>
        </w:rPr>
        <w:sectPr w:rsidR="00FD6BCA" w:rsidRPr="00084FAE">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9608353" w14:textId="79F3E051" w:rsidR="00FD6BCA" w:rsidRPr="00084FAE" w:rsidRDefault="00C05457" w:rsidP="00084FAE">
      <w:pPr>
        <w:rPr>
          <w:b/>
        </w:rPr>
      </w:pPr>
      <w:r w:rsidRPr="00084FAE">
        <w:lastRenderedPageBreak/>
        <w:t>Resolución del Pleno del Instituto de Transparencia, Acceso a la Información Pública y Protección de Datos Personales del Estado de México y Municipios, con domicilio en Metepec, Estado de México, de</w:t>
      </w:r>
      <w:r w:rsidR="00084FAE">
        <w:t>l</w:t>
      </w:r>
      <w:r w:rsidRPr="00084FAE">
        <w:t xml:space="preserve"> </w:t>
      </w:r>
      <w:r w:rsidR="00775677" w:rsidRPr="00084FAE">
        <w:rPr>
          <w:b/>
        </w:rPr>
        <w:t>catorce</w:t>
      </w:r>
      <w:r w:rsidR="00713999" w:rsidRPr="00084FAE">
        <w:rPr>
          <w:b/>
        </w:rPr>
        <w:t xml:space="preserve"> de mayo</w:t>
      </w:r>
      <w:r w:rsidRPr="00084FAE">
        <w:rPr>
          <w:b/>
        </w:rPr>
        <w:t xml:space="preserve"> de dos mil veinticinco.</w:t>
      </w:r>
    </w:p>
    <w:p w14:paraId="469ACC29" w14:textId="77777777" w:rsidR="00FD6BCA" w:rsidRPr="00084FAE" w:rsidRDefault="00FD6BCA" w:rsidP="00084FAE"/>
    <w:p w14:paraId="3B9725E6" w14:textId="6CD7CF9B" w:rsidR="00FD6BCA" w:rsidRPr="00084FAE" w:rsidRDefault="00C05457" w:rsidP="00084FAE">
      <w:r w:rsidRPr="00084FAE">
        <w:rPr>
          <w:b/>
        </w:rPr>
        <w:t xml:space="preserve">VISTO </w:t>
      </w:r>
      <w:r w:rsidRPr="00084FAE">
        <w:t xml:space="preserve">el expediente formado con motivo del Recurso de Revisión </w:t>
      </w:r>
      <w:r w:rsidR="001C73BA" w:rsidRPr="00084FAE">
        <w:rPr>
          <w:b/>
        </w:rPr>
        <w:t>03397/INFOEM/IP/RR/2025</w:t>
      </w:r>
      <w:r w:rsidRPr="00084FAE">
        <w:rPr>
          <w:b/>
        </w:rPr>
        <w:t xml:space="preserve"> </w:t>
      </w:r>
      <w:r w:rsidRPr="00084FAE">
        <w:t xml:space="preserve">interpuesto por </w:t>
      </w:r>
      <w:r w:rsidRPr="00084FAE">
        <w:rPr>
          <w:b/>
        </w:rPr>
        <w:t>una persona de manera anónima</w:t>
      </w:r>
      <w:r w:rsidRPr="00084FAE">
        <w:t xml:space="preserve">, a quien en lo subsecuente se le denominará </w:t>
      </w:r>
      <w:r w:rsidRPr="00084FAE">
        <w:rPr>
          <w:b/>
        </w:rPr>
        <w:t>LA PARTE RECURRENTE</w:t>
      </w:r>
      <w:r w:rsidRPr="00084FAE">
        <w:t xml:space="preserve">, en contra de la respuesta emitida por el </w:t>
      </w:r>
      <w:r w:rsidR="001C73BA" w:rsidRPr="00084FAE">
        <w:rPr>
          <w:b/>
        </w:rPr>
        <w:t>Ayuntamiento de San Martín de Las Pirámides</w:t>
      </w:r>
      <w:r w:rsidRPr="00084FAE">
        <w:t xml:space="preserve">, en adelante </w:t>
      </w:r>
      <w:r w:rsidRPr="00084FAE">
        <w:rPr>
          <w:b/>
        </w:rPr>
        <w:t>EL SUJETO OBLIGADO</w:t>
      </w:r>
      <w:r w:rsidRPr="00084FAE">
        <w:t>, se emite la presente Resolución con base en los Antecedentes y Considerandos que se exponen a continuación:</w:t>
      </w:r>
    </w:p>
    <w:p w14:paraId="3095BCB3" w14:textId="77777777" w:rsidR="00FD6BCA" w:rsidRPr="00084FAE" w:rsidRDefault="00FD6BCA" w:rsidP="00084FAE"/>
    <w:p w14:paraId="7B74F830" w14:textId="77777777" w:rsidR="00FD6BCA" w:rsidRPr="00084FAE" w:rsidRDefault="00C05457" w:rsidP="00084FAE">
      <w:pPr>
        <w:pStyle w:val="Ttulo1"/>
      </w:pPr>
      <w:bookmarkStart w:id="2" w:name="_Toc198145041"/>
      <w:r w:rsidRPr="00084FAE">
        <w:t>ANTECEDENTES</w:t>
      </w:r>
      <w:bookmarkEnd w:id="2"/>
    </w:p>
    <w:p w14:paraId="51624F7C" w14:textId="77777777" w:rsidR="00FD6BCA" w:rsidRPr="00084FAE" w:rsidRDefault="00FD6BCA" w:rsidP="00084FAE"/>
    <w:p w14:paraId="4390203D" w14:textId="77777777" w:rsidR="00FD6BCA" w:rsidRPr="00084FAE" w:rsidRDefault="00C05457" w:rsidP="00084FAE">
      <w:pPr>
        <w:pStyle w:val="Ttulo2"/>
      </w:pPr>
      <w:bookmarkStart w:id="3" w:name="_Toc198145042"/>
      <w:r w:rsidRPr="00084FAE">
        <w:t>DE LA SOLICITUD DE INFORMACIÓN</w:t>
      </w:r>
      <w:bookmarkEnd w:id="3"/>
    </w:p>
    <w:p w14:paraId="0B3195FC" w14:textId="77777777" w:rsidR="00FD6BCA" w:rsidRPr="00084FAE" w:rsidRDefault="00C05457" w:rsidP="00084FAE">
      <w:pPr>
        <w:pStyle w:val="Ttulo3"/>
      </w:pPr>
      <w:bookmarkStart w:id="4" w:name="_Toc198145043"/>
      <w:r w:rsidRPr="00084FAE">
        <w:t>a) Solicitud de información</w:t>
      </w:r>
      <w:bookmarkEnd w:id="4"/>
    </w:p>
    <w:p w14:paraId="0853A583" w14:textId="35ACF476" w:rsidR="00FD6BCA" w:rsidRPr="00084FAE" w:rsidRDefault="00C05457" w:rsidP="00084FAE">
      <w:r w:rsidRPr="00084FAE">
        <w:t xml:space="preserve">El </w:t>
      </w:r>
      <w:r w:rsidR="001C73BA" w:rsidRPr="00084FAE">
        <w:rPr>
          <w:b/>
        </w:rPr>
        <w:t>doce de marzo</w:t>
      </w:r>
      <w:r w:rsidRPr="00084FAE">
        <w:rPr>
          <w:b/>
        </w:rPr>
        <w:t xml:space="preserve"> de dos mil veinticinco,</w:t>
      </w:r>
      <w:r w:rsidRPr="00084FAE">
        <w:t xml:space="preserve"> </w:t>
      </w:r>
      <w:r w:rsidRPr="00084FAE">
        <w:rPr>
          <w:b/>
        </w:rPr>
        <w:t>LA PARTE RECURRENTE</w:t>
      </w:r>
      <w:r w:rsidRPr="00084FAE">
        <w:t xml:space="preserve"> presentó una solicitud de acceso a la información pública ante el </w:t>
      </w:r>
      <w:r w:rsidRPr="00084FAE">
        <w:rPr>
          <w:b/>
        </w:rPr>
        <w:t>SUJETO OBLIGADO</w:t>
      </w:r>
      <w:r w:rsidRPr="00084FAE">
        <w:t>, a través del Sistema de Acceso a la Información Mexiquense (SAIMEX). Dicha solicitud quedó registrada con el número de folio</w:t>
      </w:r>
      <w:r w:rsidRPr="00084FAE">
        <w:rPr>
          <w:b/>
        </w:rPr>
        <w:t xml:space="preserve"> </w:t>
      </w:r>
      <w:r w:rsidR="001C73BA" w:rsidRPr="00084FAE">
        <w:rPr>
          <w:b/>
        </w:rPr>
        <w:t>00034/MARTIPIR/IP/2025</w:t>
      </w:r>
      <w:r w:rsidR="004268EA" w:rsidRPr="00084FAE">
        <w:rPr>
          <w:b/>
        </w:rPr>
        <w:t xml:space="preserve"> </w:t>
      </w:r>
      <w:r w:rsidRPr="00084FAE">
        <w:t>y en ella se requirió la siguiente información:</w:t>
      </w:r>
    </w:p>
    <w:p w14:paraId="0C015894" w14:textId="77777777" w:rsidR="00FD6BCA" w:rsidRPr="00084FAE" w:rsidRDefault="00FD6BCA" w:rsidP="00084FAE">
      <w:pPr>
        <w:tabs>
          <w:tab w:val="left" w:pos="4667"/>
        </w:tabs>
        <w:ind w:right="567"/>
        <w:rPr>
          <w:i/>
        </w:rPr>
      </w:pPr>
    </w:p>
    <w:p w14:paraId="2AAFCBE8" w14:textId="631FDF71" w:rsidR="00FD6BCA" w:rsidRPr="00084FAE" w:rsidRDefault="00C05457" w:rsidP="00084FAE">
      <w:pPr>
        <w:pStyle w:val="Ttulo"/>
        <w:ind w:firstLine="0"/>
        <w:rPr>
          <w:color w:val="auto"/>
        </w:rPr>
      </w:pPr>
      <w:bookmarkStart w:id="5" w:name="_qsh70q" w:colFirst="0" w:colLast="0"/>
      <w:bookmarkEnd w:id="5"/>
      <w:r w:rsidRPr="00084FAE">
        <w:rPr>
          <w:color w:val="auto"/>
        </w:rPr>
        <w:t>“</w:t>
      </w:r>
      <w:r w:rsidR="001C73BA" w:rsidRPr="00084FAE">
        <w:rPr>
          <w:color w:val="auto"/>
        </w:rPr>
        <w:t xml:space="preserve">Solicito saber que se hizo del coche marca </w:t>
      </w:r>
      <w:proofErr w:type="spellStart"/>
      <w:r w:rsidR="001C73BA" w:rsidRPr="00084FAE">
        <w:rPr>
          <w:color w:val="auto"/>
        </w:rPr>
        <w:t>fiat</w:t>
      </w:r>
      <w:proofErr w:type="spellEnd"/>
      <w:r w:rsidR="001C73BA" w:rsidRPr="00084FAE">
        <w:rPr>
          <w:color w:val="auto"/>
        </w:rPr>
        <w:t xml:space="preserve"> color negro de la pasada </w:t>
      </w:r>
      <w:proofErr w:type="spellStart"/>
      <w:r w:rsidR="001C73BA" w:rsidRPr="00084FAE">
        <w:rPr>
          <w:color w:val="auto"/>
        </w:rPr>
        <w:t>diectora</w:t>
      </w:r>
      <w:proofErr w:type="spellEnd"/>
      <w:r w:rsidR="001C73BA" w:rsidRPr="00084FAE">
        <w:rPr>
          <w:color w:val="auto"/>
        </w:rPr>
        <w:t xml:space="preserve"> del </w:t>
      </w:r>
      <w:proofErr w:type="spellStart"/>
      <w:r w:rsidR="001C73BA" w:rsidRPr="00084FAE">
        <w:rPr>
          <w:color w:val="auto"/>
        </w:rPr>
        <w:t>dif</w:t>
      </w:r>
      <w:proofErr w:type="spellEnd"/>
      <w:r w:rsidR="001C73BA" w:rsidRPr="00084FAE">
        <w:rPr>
          <w:color w:val="auto"/>
        </w:rPr>
        <w:t xml:space="preserve"> la señora </w:t>
      </w:r>
      <w:proofErr w:type="spellStart"/>
      <w:r w:rsidR="001C73BA" w:rsidRPr="00084FAE">
        <w:rPr>
          <w:color w:val="auto"/>
        </w:rPr>
        <w:t>camen</w:t>
      </w:r>
      <w:proofErr w:type="spellEnd"/>
      <w:r w:rsidR="001C73BA" w:rsidRPr="00084FAE">
        <w:rPr>
          <w:color w:val="auto"/>
        </w:rPr>
        <w:t xml:space="preserve"> </w:t>
      </w:r>
      <w:proofErr w:type="spellStart"/>
      <w:r w:rsidR="001C73BA" w:rsidRPr="00084FAE">
        <w:rPr>
          <w:color w:val="auto"/>
        </w:rPr>
        <w:t>gonzalez</w:t>
      </w:r>
      <w:proofErr w:type="spellEnd"/>
      <w:r w:rsidR="001C73BA" w:rsidRPr="00084FAE">
        <w:rPr>
          <w:color w:val="auto"/>
        </w:rPr>
        <w:t xml:space="preserve"> ya que fue comprado con presupuesto del </w:t>
      </w:r>
      <w:proofErr w:type="spellStart"/>
      <w:r w:rsidR="001C73BA" w:rsidRPr="00084FAE">
        <w:rPr>
          <w:color w:val="auto"/>
        </w:rPr>
        <w:t>dif</w:t>
      </w:r>
      <w:proofErr w:type="spellEnd"/>
      <w:r w:rsidR="001C73BA" w:rsidRPr="00084FAE">
        <w:rPr>
          <w:color w:val="auto"/>
        </w:rPr>
        <w:t xml:space="preserve"> municipal</w:t>
      </w:r>
      <w:r w:rsidRPr="00084FAE">
        <w:rPr>
          <w:color w:val="auto"/>
        </w:rPr>
        <w:t>” Sic</w:t>
      </w:r>
    </w:p>
    <w:p w14:paraId="352E4837" w14:textId="77777777" w:rsidR="00FD6BCA" w:rsidRPr="00084FAE" w:rsidRDefault="00FD6BCA" w:rsidP="00084FAE"/>
    <w:p w14:paraId="4B954404" w14:textId="77777777" w:rsidR="00FD6BCA" w:rsidRPr="00084FAE" w:rsidRDefault="00C05457" w:rsidP="00084FAE">
      <w:pPr>
        <w:tabs>
          <w:tab w:val="left" w:pos="4667"/>
        </w:tabs>
        <w:ind w:right="567"/>
        <w:rPr>
          <w:i/>
        </w:rPr>
      </w:pPr>
      <w:r w:rsidRPr="00084FAE">
        <w:rPr>
          <w:b/>
        </w:rPr>
        <w:t>Modalidad de entrega</w:t>
      </w:r>
      <w:r w:rsidRPr="00084FAE">
        <w:t>: a</w:t>
      </w:r>
      <w:r w:rsidRPr="00084FAE">
        <w:rPr>
          <w:i/>
        </w:rPr>
        <w:t xml:space="preserve"> través del </w:t>
      </w:r>
      <w:r w:rsidRPr="00084FAE">
        <w:rPr>
          <w:b/>
          <w:i/>
        </w:rPr>
        <w:t>SAIMEX</w:t>
      </w:r>
      <w:r w:rsidRPr="00084FAE">
        <w:rPr>
          <w:i/>
        </w:rPr>
        <w:t>.</w:t>
      </w:r>
    </w:p>
    <w:p w14:paraId="385F25B8" w14:textId="77777777" w:rsidR="00FD6BCA" w:rsidRPr="00084FAE" w:rsidRDefault="00FD6BCA" w:rsidP="00084FAE">
      <w:pPr>
        <w:tabs>
          <w:tab w:val="left" w:pos="4667"/>
        </w:tabs>
        <w:ind w:right="567"/>
        <w:rPr>
          <w:i/>
        </w:rPr>
      </w:pPr>
    </w:p>
    <w:p w14:paraId="7A80E52D" w14:textId="26E21118" w:rsidR="00FD6BCA" w:rsidRPr="00084FAE" w:rsidRDefault="00C05457" w:rsidP="00084FAE">
      <w:pPr>
        <w:pStyle w:val="Ttulo3"/>
      </w:pPr>
      <w:bookmarkStart w:id="6" w:name="_3as4poj" w:colFirst="0" w:colLast="0"/>
      <w:bookmarkStart w:id="7" w:name="_Toc198145044"/>
      <w:bookmarkEnd w:id="6"/>
      <w:r w:rsidRPr="00084FAE">
        <w:lastRenderedPageBreak/>
        <w:t xml:space="preserve">b) </w:t>
      </w:r>
      <w:bookmarkStart w:id="8" w:name="_1pxezwc" w:colFirst="0" w:colLast="0"/>
      <w:bookmarkEnd w:id="8"/>
      <w:r w:rsidRPr="00084FAE">
        <w:t>Respuesta del Sujeto Obligado</w:t>
      </w:r>
      <w:bookmarkEnd w:id="7"/>
    </w:p>
    <w:p w14:paraId="3DE4EC67" w14:textId="3B7C3C1E" w:rsidR="00FD6BCA" w:rsidRPr="00084FAE" w:rsidRDefault="00C05457" w:rsidP="00084FAE">
      <w:pPr>
        <w:pBdr>
          <w:top w:val="nil"/>
          <w:left w:val="nil"/>
          <w:bottom w:val="nil"/>
          <w:right w:val="nil"/>
          <w:between w:val="nil"/>
        </w:pBdr>
      </w:pPr>
      <w:r w:rsidRPr="00084FAE">
        <w:t xml:space="preserve">El </w:t>
      </w:r>
      <w:r w:rsidR="001C73BA" w:rsidRPr="00084FAE">
        <w:rPr>
          <w:b/>
        </w:rPr>
        <w:t>trece</w:t>
      </w:r>
      <w:r w:rsidR="009C1C5D" w:rsidRPr="00084FAE">
        <w:rPr>
          <w:b/>
        </w:rPr>
        <w:t xml:space="preserve"> de marzo</w:t>
      </w:r>
      <w:r w:rsidRPr="00084FAE">
        <w:rPr>
          <w:b/>
        </w:rPr>
        <w:t xml:space="preserve"> de dos mil veinticinco, </w:t>
      </w:r>
      <w:r w:rsidRPr="00084FAE">
        <w:t xml:space="preserve">el Titular de la Unidad de Transparencia del </w:t>
      </w:r>
      <w:r w:rsidRPr="00084FAE">
        <w:rPr>
          <w:b/>
        </w:rPr>
        <w:t>SUJETO OBLIGADO</w:t>
      </w:r>
      <w:r w:rsidRPr="00084FAE">
        <w:t xml:space="preserve"> notificó a través del </w:t>
      </w:r>
      <w:r w:rsidRPr="00084FAE">
        <w:rPr>
          <w:b/>
        </w:rPr>
        <w:t>SAIMEX</w:t>
      </w:r>
      <w:r w:rsidRPr="00084FAE">
        <w:t xml:space="preserve"> la respuesta</w:t>
      </w:r>
      <w:r w:rsidR="001C73BA" w:rsidRPr="00084FAE">
        <w:t xml:space="preserve"> siguiente</w:t>
      </w:r>
      <w:r w:rsidRPr="00084FAE">
        <w:t>:</w:t>
      </w:r>
    </w:p>
    <w:p w14:paraId="124E0B67" w14:textId="77777777" w:rsidR="00FD6BCA" w:rsidRPr="00084FAE" w:rsidRDefault="00FD6BCA" w:rsidP="00084FAE">
      <w:pPr>
        <w:pStyle w:val="Ttulo"/>
        <w:ind w:left="0" w:firstLine="0"/>
        <w:rPr>
          <w:color w:val="auto"/>
        </w:rPr>
      </w:pPr>
    </w:p>
    <w:p w14:paraId="70E97F9F" w14:textId="77777777" w:rsidR="0002346C" w:rsidRPr="00084FAE" w:rsidRDefault="00C05457" w:rsidP="00084FAE">
      <w:pPr>
        <w:pStyle w:val="Ttulo"/>
        <w:jc w:val="right"/>
        <w:rPr>
          <w:color w:val="auto"/>
        </w:rPr>
      </w:pPr>
      <w:r w:rsidRPr="00084FAE">
        <w:rPr>
          <w:color w:val="auto"/>
        </w:rPr>
        <w:t>“</w:t>
      </w:r>
      <w:r w:rsidR="0002346C" w:rsidRPr="00084FAE">
        <w:rPr>
          <w:color w:val="auto"/>
        </w:rPr>
        <w:t>Folio de la solicitud: 00034/MARTIPIR/IP/2025</w:t>
      </w:r>
    </w:p>
    <w:p w14:paraId="31FB39AE" w14:textId="77777777" w:rsidR="0002346C" w:rsidRPr="00084FAE" w:rsidRDefault="0002346C" w:rsidP="00084FAE"/>
    <w:p w14:paraId="48D1F012" w14:textId="77777777" w:rsidR="0002346C" w:rsidRPr="00084FAE" w:rsidRDefault="0002346C" w:rsidP="00084FAE">
      <w:pPr>
        <w:pStyle w:val="Ttulo"/>
        <w:ind w:firstLine="0"/>
        <w:rPr>
          <w:b/>
          <w:color w:val="auto"/>
          <w:u w:val="single"/>
        </w:rPr>
      </w:pPr>
      <w:r w:rsidRPr="00084FAE">
        <w:rPr>
          <w:color w:val="auto"/>
        </w:rPr>
        <w:t>Sirva este medio para hacer de su conocimiento el Acuerdo mediante el cual el Pleno del Instituto de Transparencia, Acceso a la Información Pública y Protección de Datos Personales del Estado de México y Municipios, modifica el padrón de Sujetos Obligados en materia de Protección de Datos Personales del Estado de México, de conformidad con los artículos 3 de la Ley de Protección de Datos Personales en Posesión de Sujetos Obligados del Estado de México y Municipios, y 24 fracción I del Reglamento Interior del Infoem; al respecto, me permito informales que el padrón ha sido modificado incrementando el número de sujetos obligados. Se incorpora al rubro “Organismos Descentralizados Municipales</w:t>
      </w:r>
      <w:proofErr w:type="gramStart"/>
      <w:r w:rsidRPr="00084FAE">
        <w:rPr>
          <w:color w:val="auto"/>
        </w:rPr>
        <w:t>” :</w:t>
      </w:r>
      <w:proofErr w:type="gramEnd"/>
      <w:r w:rsidRPr="00084FAE">
        <w:rPr>
          <w:color w:val="auto"/>
        </w:rPr>
        <w:t xml:space="preserve"> Sistema Municipal para el Desarrollo Integral de la Familia de San Martín de las Pirámides </w:t>
      </w:r>
      <w:r w:rsidRPr="00084FAE">
        <w:rPr>
          <w:b/>
          <w:color w:val="auto"/>
          <w:u w:val="single"/>
        </w:rPr>
        <w:t xml:space="preserve">Por lo cual debe replantear su solicitud y dirigirla </w:t>
      </w:r>
      <w:proofErr w:type="gramStart"/>
      <w:r w:rsidRPr="00084FAE">
        <w:rPr>
          <w:b/>
          <w:color w:val="auto"/>
          <w:u w:val="single"/>
        </w:rPr>
        <w:t>a :Sistema</w:t>
      </w:r>
      <w:proofErr w:type="gramEnd"/>
      <w:r w:rsidRPr="00084FAE">
        <w:rPr>
          <w:b/>
          <w:color w:val="auto"/>
          <w:u w:val="single"/>
        </w:rPr>
        <w:t xml:space="preserve"> Municipal para el Desarrollo Integral de la Familia de San Martín de las Pirámides, para que atienda sus solicitudes de información.</w:t>
      </w:r>
    </w:p>
    <w:p w14:paraId="2BA69DA9" w14:textId="77777777" w:rsidR="0002346C" w:rsidRPr="00084FAE" w:rsidRDefault="0002346C" w:rsidP="00084FAE"/>
    <w:p w14:paraId="38F3BF60" w14:textId="77777777" w:rsidR="0002346C" w:rsidRPr="00084FAE" w:rsidRDefault="0002346C" w:rsidP="00084FAE">
      <w:pPr>
        <w:pStyle w:val="Ttulo"/>
        <w:ind w:firstLine="0"/>
        <w:rPr>
          <w:color w:val="auto"/>
        </w:rPr>
      </w:pPr>
      <w:r w:rsidRPr="00084FAE">
        <w:rPr>
          <w:color w:val="auto"/>
        </w:rPr>
        <w:t>ATENTAMENTE</w:t>
      </w:r>
    </w:p>
    <w:p w14:paraId="653F5E5A" w14:textId="7A01A1BC" w:rsidR="00FD6BCA" w:rsidRPr="00084FAE" w:rsidRDefault="0002346C" w:rsidP="00084FAE">
      <w:pPr>
        <w:pStyle w:val="Ttulo"/>
        <w:ind w:firstLine="0"/>
        <w:rPr>
          <w:color w:val="auto"/>
        </w:rPr>
      </w:pPr>
      <w:r w:rsidRPr="00084FAE">
        <w:rPr>
          <w:color w:val="auto"/>
        </w:rPr>
        <w:t>C. LUIS GERARDO GUTIÉRREZ TÉLLEZ</w:t>
      </w:r>
      <w:r w:rsidR="00C05457" w:rsidRPr="00084FAE">
        <w:rPr>
          <w:color w:val="auto"/>
        </w:rPr>
        <w:t>” Sic.</w:t>
      </w:r>
    </w:p>
    <w:p w14:paraId="4B1394E3" w14:textId="77777777" w:rsidR="00FD6BCA" w:rsidRPr="00084FAE" w:rsidRDefault="00FD6BCA" w:rsidP="00084FAE">
      <w:pPr>
        <w:ind w:right="-28"/>
      </w:pPr>
    </w:p>
    <w:p w14:paraId="66F06AF4" w14:textId="77777777" w:rsidR="00FD6BCA" w:rsidRPr="00084FAE" w:rsidRDefault="00C05457" w:rsidP="00084FAE">
      <w:pPr>
        <w:pStyle w:val="Ttulo2"/>
        <w:jc w:val="left"/>
      </w:pPr>
      <w:bookmarkStart w:id="9" w:name="_Toc198145045"/>
      <w:r w:rsidRPr="00084FAE">
        <w:t>DEL RECURSO DE REVISIÓN</w:t>
      </w:r>
      <w:bookmarkEnd w:id="9"/>
    </w:p>
    <w:p w14:paraId="3043F1F3" w14:textId="77777777" w:rsidR="00FD6BCA" w:rsidRPr="00084FAE" w:rsidRDefault="00C05457" w:rsidP="00084FAE">
      <w:pPr>
        <w:pStyle w:val="Ttulo3"/>
      </w:pPr>
      <w:bookmarkStart w:id="10" w:name="_Toc198145046"/>
      <w:r w:rsidRPr="00084FAE">
        <w:t>a) Interposición del Recurso de Revisión</w:t>
      </w:r>
      <w:bookmarkEnd w:id="10"/>
    </w:p>
    <w:p w14:paraId="39A5D2EA" w14:textId="3F7C21FB" w:rsidR="00FD6BCA" w:rsidRPr="00084FAE" w:rsidRDefault="00C05457" w:rsidP="00084FAE">
      <w:pPr>
        <w:ind w:right="-28"/>
      </w:pPr>
      <w:r w:rsidRPr="00084FAE">
        <w:t>El</w:t>
      </w:r>
      <w:r w:rsidRPr="00084FAE">
        <w:rPr>
          <w:b/>
        </w:rPr>
        <w:t xml:space="preserve"> </w:t>
      </w:r>
      <w:r w:rsidR="00775677" w:rsidRPr="00084FAE">
        <w:rPr>
          <w:b/>
        </w:rPr>
        <w:t>veinticuatro</w:t>
      </w:r>
      <w:r w:rsidR="009C1C5D" w:rsidRPr="00084FAE">
        <w:rPr>
          <w:b/>
        </w:rPr>
        <w:t xml:space="preserve"> de marzo</w:t>
      </w:r>
      <w:r w:rsidRPr="00084FAE">
        <w:rPr>
          <w:b/>
        </w:rPr>
        <w:t xml:space="preserve"> de dos mil veinticinco,</w:t>
      </w:r>
      <w:r w:rsidRPr="00084FAE">
        <w:t xml:space="preserve"> </w:t>
      </w:r>
      <w:r w:rsidRPr="00084FAE">
        <w:rPr>
          <w:b/>
        </w:rPr>
        <w:t>LA PARTE RECURRENTE</w:t>
      </w:r>
      <w:r w:rsidRPr="00084FAE">
        <w:t xml:space="preserve"> interpuso el recurso de revisión en contra de la respuesta emitida por el </w:t>
      </w:r>
      <w:r w:rsidRPr="00084FAE">
        <w:rPr>
          <w:b/>
        </w:rPr>
        <w:t>SUJETO OBLIGADO</w:t>
      </w:r>
      <w:r w:rsidRPr="00084FAE">
        <w:t xml:space="preserve">, mismo que fue registrado en el </w:t>
      </w:r>
      <w:r w:rsidRPr="00084FAE">
        <w:rPr>
          <w:b/>
        </w:rPr>
        <w:t>SAIMEX</w:t>
      </w:r>
      <w:r w:rsidRPr="00084FAE">
        <w:t xml:space="preserve"> con el número de expediente </w:t>
      </w:r>
      <w:r w:rsidR="001C73BA" w:rsidRPr="00084FAE">
        <w:rPr>
          <w:b/>
        </w:rPr>
        <w:t>03397/INFOEM/IP/RR/2025</w:t>
      </w:r>
      <w:r w:rsidRPr="00084FAE">
        <w:t>, y en el cual manifestó lo siguiente:</w:t>
      </w:r>
    </w:p>
    <w:p w14:paraId="29993A78" w14:textId="77777777" w:rsidR="00FD6BCA" w:rsidRPr="00084FAE" w:rsidRDefault="00FD6BCA" w:rsidP="00084FAE">
      <w:pPr>
        <w:tabs>
          <w:tab w:val="left" w:pos="4667"/>
        </w:tabs>
        <w:ind w:right="539"/>
      </w:pPr>
    </w:p>
    <w:p w14:paraId="7664D0CD" w14:textId="77777777" w:rsidR="00FD6BCA" w:rsidRPr="00084FAE" w:rsidRDefault="00C05457" w:rsidP="00084FAE">
      <w:pPr>
        <w:tabs>
          <w:tab w:val="left" w:pos="4667"/>
        </w:tabs>
        <w:ind w:left="567" w:right="539"/>
        <w:rPr>
          <w:b/>
        </w:rPr>
      </w:pPr>
      <w:r w:rsidRPr="00084FAE">
        <w:rPr>
          <w:b/>
        </w:rPr>
        <w:t>ACTO IMPUGNADO</w:t>
      </w:r>
    </w:p>
    <w:p w14:paraId="14AB460E" w14:textId="01BDCA52" w:rsidR="00FD6BCA" w:rsidRPr="00084FAE" w:rsidRDefault="00CD6BC4" w:rsidP="00084FAE">
      <w:pPr>
        <w:pStyle w:val="Ttulo"/>
        <w:ind w:firstLine="0"/>
        <w:rPr>
          <w:color w:val="auto"/>
        </w:rPr>
      </w:pPr>
      <w:r w:rsidRPr="00084FAE">
        <w:rPr>
          <w:color w:val="auto"/>
        </w:rPr>
        <w:lastRenderedPageBreak/>
        <w:t>“</w:t>
      </w:r>
      <w:r w:rsidR="0002346C" w:rsidRPr="00084FAE">
        <w:rPr>
          <w:color w:val="auto"/>
        </w:rPr>
        <w:t xml:space="preserve">Solicite la </w:t>
      </w:r>
      <w:proofErr w:type="spellStart"/>
      <w:r w:rsidR="0002346C" w:rsidRPr="00084FAE">
        <w:rPr>
          <w:color w:val="auto"/>
        </w:rPr>
        <w:t>informacion</w:t>
      </w:r>
      <w:proofErr w:type="spellEnd"/>
      <w:r w:rsidR="0002346C" w:rsidRPr="00084FAE">
        <w:rPr>
          <w:color w:val="auto"/>
        </w:rPr>
        <w:t xml:space="preserve"> siguiente" Solicito saber que se hizo del coche marca </w:t>
      </w:r>
      <w:proofErr w:type="spellStart"/>
      <w:r w:rsidR="0002346C" w:rsidRPr="00084FAE">
        <w:rPr>
          <w:color w:val="auto"/>
        </w:rPr>
        <w:t>fiat</w:t>
      </w:r>
      <w:proofErr w:type="spellEnd"/>
      <w:r w:rsidR="0002346C" w:rsidRPr="00084FAE">
        <w:rPr>
          <w:color w:val="auto"/>
        </w:rPr>
        <w:t xml:space="preserve"> color negro de la pasada </w:t>
      </w:r>
      <w:proofErr w:type="spellStart"/>
      <w:r w:rsidR="0002346C" w:rsidRPr="00084FAE">
        <w:rPr>
          <w:color w:val="auto"/>
        </w:rPr>
        <w:t>diectora</w:t>
      </w:r>
      <w:proofErr w:type="spellEnd"/>
      <w:r w:rsidR="0002346C" w:rsidRPr="00084FAE">
        <w:rPr>
          <w:color w:val="auto"/>
        </w:rPr>
        <w:t xml:space="preserve"> del </w:t>
      </w:r>
      <w:proofErr w:type="spellStart"/>
      <w:r w:rsidR="0002346C" w:rsidRPr="00084FAE">
        <w:rPr>
          <w:color w:val="auto"/>
        </w:rPr>
        <w:t>dif</w:t>
      </w:r>
      <w:proofErr w:type="spellEnd"/>
      <w:r w:rsidR="0002346C" w:rsidRPr="00084FAE">
        <w:rPr>
          <w:color w:val="auto"/>
        </w:rPr>
        <w:t xml:space="preserve"> la señora </w:t>
      </w:r>
      <w:proofErr w:type="spellStart"/>
      <w:r w:rsidR="0002346C" w:rsidRPr="00084FAE">
        <w:rPr>
          <w:color w:val="auto"/>
        </w:rPr>
        <w:t>camen</w:t>
      </w:r>
      <w:proofErr w:type="spellEnd"/>
      <w:r w:rsidR="0002346C" w:rsidRPr="00084FAE">
        <w:rPr>
          <w:color w:val="auto"/>
        </w:rPr>
        <w:t xml:space="preserve"> </w:t>
      </w:r>
      <w:proofErr w:type="spellStart"/>
      <w:r w:rsidR="0002346C" w:rsidRPr="00084FAE">
        <w:rPr>
          <w:color w:val="auto"/>
        </w:rPr>
        <w:t>gonzalez</w:t>
      </w:r>
      <w:proofErr w:type="spellEnd"/>
      <w:r w:rsidR="0002346C" w:rsidRPr="00084FAE">
        <w:rPr>
          <w:color w:val="auto"/>
        </w:rPr>
        <w:t xml:space="preserve"> ya que fue comprado con presupuesto del </w:t>
      </w:r>
      <w:proofErr w:type="spellStart"/>
      <w:r w:rsidR="0002346C" w:rsidRPr="00084FAE">
        <w:rPr>
          <w:color w:val="auto"/>
        </w:rPr>
        <w:t>dif</w:t>
      </w:r>
      <w:proofErr w:type="spellEnd"/>
      <w:r w:rsidR="0002346C" w:rsidRPr="00084FAE">
        <w:rPr>
          <w:color w:val="auto"/>
        </w:rPr>
        <w:t xml:space="preserve"> municipal"</w:t>
      </w:r>
      <w:r w:rsidRPr="00084FAE">
        <w:rPr>
          <w:color w:val="auto"/>
        </w:rPr>
        <w:t>(sic)</w:t>
      </w:r>
    </w:p>
    <w:p w14:paraId="09AB4B0D" w14:textId="77777777" w:rsidR="00FD6BCA" w:rsidRPr="00084FAE" w:rsidRDefault="00FD6BCA" w:rsidP="00084FAE">
      <w:pPr>
        <w:tabs>
          <w:tab w:val="left" w:pos="4667"/>
        </w:tabs>
        <w:ind w:left="567" w:right="539"/>
        <w:rPr>
          <w:b/>
        </w:rPr>
      </w:pPr>
    </w:p>
    <w:p w14:paraId="0B6ADB89" w14:textId="77777777" w:rsidR="00FD6BCA" w:rsidRPr="00084FAE" w:rsidRDefault="00C05457" w:rsidP="00084FAE">
      <w:pPr>
        <w:tabs>
          <w:tab w:val="left" w:pos="4667"/>
        </w:tabs>
        <w:ind w:left="567" w:right="539"/>
        <w:rPr>
          <w:b/>
        </w:rPr>
      </w:pPr>
      <w:r w:rsidRPr="00084FAE">
        <w:rPr>
          <w:b/>
        </w:rPr>
        <w:t>RAZONES O MOTIVOS DE LA INCONFORMIDAD</w:t>
      </w:r>
      <w:r w:rsidRPr="00084FAE">
        <w:rPr>
          <w:b/>
        </w:rPr>
        <w:tab/>
      </w:r>
    </w:p>
    <w:p w14:paraId="268ACD06" w14:textId="4EF14EA2" w:rsidR="00FD6BCA" w:rsidRPr="00084FAE" w:rsidRDefault="00CD6BC4" w:rsidP="00084FAE">
      <w:pPr>
        <w:pStyle w:val="Ttulo"/>
        <w:ind w:firstLine="0"/>
        <w:rPr>
          <w:color w:val="auto"/>
        </w:rPr>
      </w:pPr>
      <w:r w:rsidRPr="00084FAE">
        <w:rPr>
          <w:color w:val="auto"/>
        </w:rPr>
        <w:t>“</w:t>
      </w:r>
      <w:r w:rsidR="0002346C" w:rsidRPr="00084FAE">
        <w:rPr>
          <w:color w:val="auto"/>
        </w:rPr>
        <w:t xml:space="preserve">la </w:t>
      </w:r>
      <w:proofErr w:type="spellStart"/>
      <w:r w:rsidR="0002346C" w:rsidRPr="00084FAE">
        <w:rPr>
          <w:color w:val="auto"/>
        </w:rPr>
        <w:t>contestacion</w:t>
      </w:r>
      <w:proofErr w:type="spellEnd"/>
      <w:r w:rsidR="0002346C" w:rsidRPr="00084FAE">
        <w:rPr>
          <w:color w:val="auto"/>
        </w:rPr>
        <w:t xml:space="preserve"> que me dan de parte de transparencia municipal no coincide con lo </w:t>
      </w:r>
      <w:proofErr w:type="spellStart"/>
      <w:r w:rsidR="0002346C" w:rsidRPr="00084FAE">
        <w:rPr>
          <w:color w:val="auto"/>
        </w:rPr>
        <w:t>solocitado</w:t>
      </w:r>
      <w:proofErr w:type="spellEnd"/>
      <w:r w:rsidR="0002346C" w:rsidRPr="00084FAE">
        <w:rPr>
          <w:color w:val="auto"/>
        </w:rPr>
        <w:t xml:space="preserve"> es de bien saber que el sistema municipal </w:t>
      </w:r>
      <w:proofErr w:type="spellStart"/>
      <w:r w:rsidR="0002346C" w:rsidRPr="00084FAE">
        <w:rPr>
          <w:color w:val="auto"/>
        </w:rPr>
        <w:t>dif</w:t>
      </w:r>
      <w:proofErr w:type="spellEnd"/>
      <w:r w:rsidR="0002346C" w:rsidRPr="00084FAE">
        <w:rPr>
          <w:color w:val="auto"/>
        </w:rPr>
        <w:t xml:space="preserve"> no cuenta con su propia oficina de transparencia y quien debe hacer lo necesario para darnos la </w:t>
      </w:r>
      <w:proofErr w:type="spellStart"/>
      <w:r w:rsidR="0002346C" w:rsidRPr="00084FAE">
        <w:rPr>
          <w:color w:val="auto"/>
        </w:rPr>
        <w:t>informacion</w:t>
      </w:r>
      <w:proofErr w:type="spellEnd"/>
      <w:r w:rsidR="0002346C" w:rsidRPr="00084FAE">
        <w:rPr>
          <w:color w:val="auto"/>
        </w:rPr>
        <w:t xml:space="preserve"> solicitada es el </w:t>
      </w:r>
      <w:proofErr w:type="spellStart"/>
      <w:r w:rsidR="0002346C" w:rsidRPr="00084FAE">
        <w:rPr>
          <w:color w:val="auto"/>
        </w:rPr>
        <w:t>area</w:t>
      </w:r>
      <w:proofErr w:type="spellEnd"/>
      <w:r w:rsidR="0002346C" w:rsidRPr="00084FAE">
        <w:rPr>
          <w:color w:val="auto"/>
        </w:rPr>
        <w:t xml:space="preserve"> de transparencia municipal siendo mi derecho el saber la </w:t>
      </w:r>
      <w:proofErr w:type="spellStart"/>
      <w:r w:rsidR="0002346C" w:rsidRPr="00084FAE">
        <w:rPr>
          <w:color w:val="auto"/>
        </w:rPr>
        <w:t>informacion</w:t>
      </w:r>
      <w:proofErr w:type="spellEnd"/>
      <w:r w:rsidR="0002346C" w:rsidRPr="00084FAE">
        <w:rPr>
          <w:color w:val="auto"/>
        </w:rPr>
        <w:t xml:space="preserve"> solicita. a </w:t>
      </w:r>
      <w:proofErr w:type="spellStart"/>
      <w:r w:rsidR="0002346C" w:rsidRPr="00084FAE">
        <w:rPr>
          <w:color w:val="auto"/>
        </w:rPr>
        <w:t>peticion</w:t>
      </w:r>
      <w:proofErr w:type="spellEnd"/>
      <w:r w:rsidR="0002346C" w:rsidRPr="00084FAE">
        <w:rPr>
          <w:color w:val="auto"/>
        </w:rPr>
        <w:t xml:space="preserve"> del C. LUIS GERARDO GUTIÉRREZ TÉLLEZ que no firma y no se sabe si es el director o encargado de despecho vuelvo a solicitar la </w:t>
      </w:r>
      <w:proofErr w:type="spellStart"/>
      <w:r w:rsidR="0002346C" w:rsidRPr="00084FAE">
        <w:rPr>
          <w:color w:val="auto"/>
        </w:rPr>
        <w:t>informacion</w:t>
      </w:r>
      <w:proofErr w:type="spellEnd"/>
      <w:r w:rsidR="0002346C" w:rsidRPr="00084FAE">
        <w:rPr>
          <w:color w:val="auto"/>
        </w:rPr>
        <w:t xml:space="preserve"> a como </w:t>
      </w:r>
      <w:proofErr w:type="spellStart"/>
      <w:r w:rsidR="0002346C" w:rsidRPr="00084FAE">
        <w:rPr>
          <w:color w:val="auto"/>
        </w:rPr>
        <w:t>el</w:t>
      </w:r>
      <w:proofErr w:type="spellEnd"/>
      <w:r w:rsidR="0002346C" w:rsidRPr="00084FAE">
        <w:rPr>
          <w:color w:val="auto"/>
        </w:rPr>
        <w:t xml:space="preserve"> lo recomienda SOLICITO SABES QUE SE HIZO DEL COCHE MARCA FIAT COLOR NEGRO QUE TENIA LA DIRECTORA DEL Sistema Municipal para el Desarrollo Integral de la Familia de San Martín de las Pirámides LA SEÑORA CARMEN GONZALEZ YA QUE FUE COMPRADO CON PRESUPUESTO DEL Sistema Municipal para el Desarrollo Integral de la Familia de San Martín de las Pirámides. SIN MAS POR EL MOMENTO ESPERO TENER LA RESPUESTA ADECUADA YA QUE SE VOLVIO A SOLICITAR LA INFORMACION A COMO RECOMENDARON</w:t>
      </w:r>
      <w:r w:rsidRPr="00084FAE">
        <w:rPr>
          <w:color w:val="auto"/>
        </w:rPr>
        <w:t xml:space="preserve">” (sic) </w:t>
      </w:r>
    </w:p>
    <w:p w14:paraId="5CD78DC6" w14:textId="77777777" w:rsidR="004268EA" w:rsidRPr="00084FAE" w:rsidRDefault="004268EA" w:rsidP="00084FAE"/>
    <w:p w14:paraId="35E82371" w14:textId="77777777" w:rsidR="00FD6BCA" w:rsidRPr="00084FAE" w:rsidRDefault="00C05457" w:rsidP="00084FAE">
      <w:pPr>
        <w:pStyle w:val="Ttulo3"/>
      </w:pPr>
      <w:bookmarkStart w:id="11" w:name="_Toc198145047"/>
      <w:r w:rsidRPr="00084FAE">
        <w:t>b) Turno del Recurso de Revisión</w:t>
      </w:r>
      <w:bookmarkEnd w:id="11"/>
    </w:p>
    <w:p w14:paraId="25A46BBC" w14:textId="215C8A84" w:rsidR="00FD6BCA" w:rsidRPr="00084FAE" w:rsidRDefault="00C05457" w:rsidP="00084FAE">
      <w:r w:rsidRPr="00084FAE">
        <w:t>Con fundamento en el artículo 185, fracción I de la Ley de Transparencia y Acceso a la Información Pública del Estado de México y Municipios, el</w:t>
      </w:r>
      <w:r w:rsidRPr="00084FAE">
        <w:rPr>
          <w:b/>
        </w:rPr>
        <w:t xml:space="preserve"> </w:t>
      </w:r>
      <w:r w:rsidR="00775677" w:rsidRPr="00084FAE">
        <w:rPr>
          <w:b/>
        </w:rPr>
        <w:t>veinticuatro</w:t>
      </w:r>
      <w:r w:rsidR="009C1C5D" w:rsidRPr="00084FAE">
        <w:rPr>
          <w:b/>
        </w:rPr>
        <w:t xml:space="preserve"> de marzo</w:t>
      </w:r>
      <w:r w:rsidRPr="00084FAE">
        <w:rPr>
          <w:b/>
        </w:rPr>
        <w:t xml:space="preserve"> de dos mil veinticinco,</w:t>
      </w:r>
      <w:r w:rsidRPr="00084FAE">
        <w:t xml:space="preserve"> se turnó el recurso de revisión a través del SAIMEX a la </w:t>
      </w:r>
      <w:r w:rsidRPr="00084FAE">
        <w:rPr>
          <w:b/>
        </w:rPr>
        <w:t>Comisionada Sharon Cristina Morales Martínez</w:t>
      </w:r>
      <w:r w:rsidRPr="00084FAE">
        <w:t xml:space="preserve">, a efecto de decretar su admisión o desechamiento. </w:t>
      </w:r>
    </w:p>
    <w:p w14:paraId="2FC5E24A" w14:textId="77777777" w:rsidR="00FD6BCA" w:rsidRPr="00084FAE" w:rsidRDefault="00FD6BCA" w:rsidP="00084FAE"/>
    <w:p w14:paraId="5587064D" w14:textId="77777777" w:rsidR="00FD6BCA" w:rsidRPr="00084FAE" w:rsidRDefault="00C05457" w:rsidP="00084FAE">
      <w:pPr>
        <w:pStyle w:val="Ttulo3"/>
      </w:pPr>
      <w:bookmarkStart w:id="12" w:name="_Toc198145048"/>
      <w:r w:rsidRPr="00084FAE">
        <w:t>c) Admisión del Recurso de Revisión</w:t>
      </w:r>
      <w:bookmarkEnd w:id="12"/>
    </w:p>
    <w:p w14:paraId="38099483" w14:textId="728D71FB" w:rsidR="00FD6BCA" w:rsidRPr="00084FAE" w:rsidRDefault="00C05457" w:rsidP="00084FAE">
      <w:r w:rsidRPr="00084FAE">
        <w:t xml:space="preserve">El </w:t>
      </w:r>
      <w:r w:rsidR="00775677" w:rsidRPr="00084FAE">
        <w:rPr>
          <w:b/>
        </w:rPr>
        <w:t>veintisiete</w:t>
      </w:r>
      <w:r w:rsidR="009C1C5D" w:rsidRPr="00084FAE">
        <w:rPr>
          <w:b/>
        </w:rPr>
        <w:t xml:space="preserve"> de marzo</w:t>
      </w:r>
      <w:r w:rsidRPr="00084FAE">
        <w:rPr>
          <w:b/>
        </w:rPr>
        <w:t xml:space="preserve"> de dos mil veinticinco,</w:t>
      </w:r>
      <w:r w:rsidRPr="00084FAE">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2932594" w14:textId="77777777" w:rsidR="00FD6BCA" w:rsidRPr="00084FAE" w:rsidRDefault="00FD6BCA" w:rsidP="00084FAE"/>
    <w:p w14:paraId="42157D40" w14:textId="77777777" w:rsidR="00FD6BCA" w:rsidRPr="00084FAE" w:rsidRDefault="00C05457" w:rsidP="00084FAE">
      <w:pPr>
        <w:pStyle w:val="Ttulo3"/>
      </w:pPr>
      <w:bookmarkStart w:id="13" w:name="_Toc198145049"/>
      <w:r w:rsidRPr="00084FAE">
        <w:t>d) Informe Justificado del Sujeto Obligado</w:t>
      </w:r>
      <w:bookmarkEnd w:id="13"/>
    </w:p>
    <w:p w14:paraId="086B9B2C" w14:textId="77777777" w:rsidR="00BB632B" w:rsidRPr="00084FAE" w:rsidRDefault="00BB632B" w:rsidP="00084FAE">
      <w:r w:rsidRPr="00084FAE">
        <w:rPr>
          <w:b/>
        </w:rPr>
        <w:t xml:space="preserve">EL SUJETO OBLIGADO </w:t>
      </w:r>
      <w:r w:rsidRPr="00084FAE">
        <w:t>no</w:t>
      </w:r>
      <w:r w:rsidRPr="00084FAE">
        <w:rPr>
          <w:b/>
        </w:rPr>
        <w:t xml:space="preserve"> </w:t>
      </w:r>
      <w:r w:rsidRPr="00084FAE">
        <w:t>rindió su informe justificado dentro del término legalmente concedido para tal efecto.</w:t>
      </w:r>
    </w:p>
    <w:p w14:paraId="2D82B396" w14:textId="77777777" w:rsidR="00CA1342" w:rsidRPr="00084FAE" w:rsidRDefault="00CA1342" w:rsidP="00084FAE"/>
    <w:p w14:paraId="34B10D5F" w14:textId="77777777" w:rsidR="00FD6BCA" w:rsidRPr="00084FAE" w:rsidRDefault="00C05457" w:rsidP="00084FAE">
      <w:pPr>
        <w:pStyle w:val="Ttulo3"/>
      </w:pPr>
      <w:bookmarkStart w:id="14" w:name="_Toc198145050"/>
      <w:r w:rsidRPr="00084FAE">
        <w:t>e) Manifestaciones de la Parte Recurrente</w:t>
      </w:r>
      <w:bookmarkEnd w:id="14"/>
    </w:p>
    <w:p w14:paraId="075AC5D7" w14:textId="77777777" w:rsidR="00FD6BCA" w:rsidRPr="00084FAE" w:rsidRDefault="00C05457" w:rsidP="00084FAE">
      <w:r w:rsidRPr="00084FAE">
        <w:rPr>
          <w:b/>
        </w:rPr>
        <w:t xml:space="preserve">LA PARTE RECURRENTE </w:t>
      </w:r>
      <w:r w:rsidRPr="00084FAE">
        <w:t>no realizó manifestación alguna dentro del término legalmente concedido para tal efecto, ni presentó pruebas o alegatos.</w:t>
      </w:r>
    </w:p>
    <w:p w14:paraId="406471CB" w14:textId="77777777" w:rsidR="00FD6BCA" w:rsidRPr="00084FAE" w:rsidRDefault="00FD6BCA" w:rsidP="00084FAE">
      <w:pPr>
        <w:pStyle w:val="Ttulo"/>
        <w:ind w:firstLine="567"/>
        <w:jc w:val="right"/>
        <w:rPr>
          <w:color w:val="auto"/>
        </w:rPr>
      </w:pPr>
    </w:p>
    <w:p w14:paraId="686E446C" w14:textId="77777777" w:rsidR="00FD6BCA" w:rsidRPr="00084FAE" w:rsidRDefault="00C05457" w:rsidP="00084FAE">
      <w:pPr>
        <w:pStyle w:val="Ttulo3"/>
      </w:pPr>
      <w:bookmarkStart w:id="15" w:name="_Toc198145051"/>
      <w:r w:rsidRPr="00084FAE">
        <w:t>f) Cierre de instrucción</w:t>
      </w:r>
      <w:bookmarkEnd w:id="15"/>
    </w:p>
    <w:p w14:paraId="6943CE9B" w14:textId="7600E2AD" w:rsidR="00FD6BCA" w:rsidRPr="00084FAE" w:rsidRDefault="00C05457" w:rsidP="00084FAE">
      <w:r w:rsidRPr="00084FAE">
        <w:t xml:space="preserve">Al no existir diligencias pendientes por desahogar, el </w:t>
      </w:r>
      <w:r w:rsidR="00694384" w:rsidRPr="00084FAE">
        <w:rPr>
          <w:b/>
        </w:rPr>
        <w:t>seis</w:t>
      </w:r>
      <w:r w:rsidR="00713999" w:rsidRPr="00084FAE">
        <w:rPr>
          <w:b/>
        </w:rPr>
        <w:t xml:space="preserve"> de mayo</w:t>
      </w:r>
      <w:r w:rsidRPr="00084FAE">
        <w:rPr>
          <w:b/>
        </w:rPr>
        <w:t xml:space="preserve"> de dos mil veinticinco,</w:t>
      </w:r>
      <w:r w:rsidRPr="00084FAE">
        <w:t xml:space="preserve"> la </w:t>
      </w:r>
      <w:r w:rsidRPr="00084FAE">
        <w:rPr>
          <w:b/>
        </w:rPr>
        <w:t xml:space="preserve">Comisionada Sharon Cristina Morales Martínez </w:t>
      </w:r>
      <w:r w:rsidRPr="00084FAE">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084FAE">
        <w:rPr>
          <w:b/>
          <w:bCs/>
        </w:rPr>
        <w:t>SAIMEX</w:t>
      </w:r>
      <w:r w:rsidRPr="00084FAE">
        <w:t>.</w:t>
      </w:r>
    </w:p>
    <w:p w14:paraId="6959F54F" w14:textId="77777777" w:rsidR="00FD6BCA" w:rsidRPr="00084FAE" w:rsidRDefault="00FD6BCA" w:rsidP="00084FAE"/>
    <w:p w14:paraId="3B24D235" w14:textId="77777777" w:rsidR="00FD6BCA" w:rsidRPr="00084FAE" w:rsidRDefault="00C05457" w:rsidP="00084FAE">
      <w:pPr>
        <w:pStyle w:val="Ttulo1"/>
      </w:pPr>
      <w:bookmarkStart w:id="16" w:name="_Toc198145052"/>
      <w:r w:rsidRPr="00084FAE">
        <w:t>CONSIDERANDOS</w:t>
      </w:r>
      <w:bookmarkEnd w:id="16"/>
    </w:p>
    <w:p w14:paraId="0EA1146C" w14:textId="77777777" w:rsidR="00FD6BCA" w:rsidRPr="00084FAE" w:rsidRDefault="00FD6BCA" w:rsidP="00084FAE">
      <w:pPr>
        <w:jc w:val="center"/>
        <w:rPr>
          <w:b/>
        </w:rPr>
      </w:pPr>
    </w:p>
    <w:p w14:paraId="54992C8E" w14:textId="77777777" w:rsidR="00FD6BCA" w:rsidRPr="00084FAE" w:rsidRDefault="00C05457" w:rsidP="00084FAE">
      <w:pPr>
        <w:pStyle w:val="Ttulo2"/>
      </w:pPr>
      <w:bookmarkStart w:id="17" w:name="_Toc198145053"/>
      <w:r w:rsidRPr="00084FAE">
        <w:t>PRIMERO. Procedibilidad</w:t>
      </w:r>
      <w:bookmarkEnd w:id="17"/>
    </w:p>
    <w:p w14:paraId="134F1BB4" w14:textId="77777777" w:rsidR="00FD6BCA" w:rsidRPr="00084FAE" w:rsidRDefault="00C05457" w:rsidP="00084FAE">
      <w:pPr>
        <w:pStyle w:val="Ttulo3"/>
      </w:pPr>
      <w:bookmarkStart w:id="18" w:name="_Toc198145054"/>
      <w:r w:rsidRPr="00084FAE">
        <w:t>a) Competencia del Instituto</w:t>
      </w:r>
      <w:bookmarkEnd w:id="18"/>
    </w:p>
    <w:p w14:paraId="5CE6933E" w14:textId="072A0507" w:rsidR="00FD6BCA" w:rsidRPr="00084FAE" w:rsidRDefault="00C05457" w:rsidP="00084FAE">
      <w:r w:rsidRPr="00084FAE">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w:t>
      </w:r>
      <w:r w:rsidR="00014F69" w:rsidRPr="00084FAE">
        <w:t>séptimo</w:t>
      </w:r>
      <w:r w:rsidRPr="00084FAE">
        <w:t xml:space="preserve">, </w:t>
      </w:r>
      <w:r w:rsidRPr="00084FAE">
        <w:lastRenderedPageBreak/>
        <w:t xml:space="preserve">trigésimo </w:t>
      </w:r>
      <w:r w:rsidR="00014F69" w:rsidRPr="00084FAE">
        <w:t>octavo y trigésimo noveno</w:t>
      </w:r>
      <w:r w:rsidRPr="00084FAE">
        <w:t>,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4AB9CF9" w14:textId="77777777" w:rsidR="00FD6BCA" w:rsidRPr="00084FAE" w:rsidRDefault="00FD6BCA" w:rsidP="00084FAE"/>
    <w:p w14:paraId="16B1C211" w14:textId="77777777" w:rsidR="00FD6BCA" w:rsidRPr="00084FAE" w:rsidRDefault="00C05457" w:rsidP="00084FAE">
      <w:pPr>
        <w:pStyle w:val="Ttulo3"/>
      </w:pPr>
      <w:bookmarkStart w:id="19" w:name="_Toc198145055"/>
      <w:r w:rsidRPr="00084FAE">
        <w:t>b) Legitimidad de la parte recurrente</w:t>
      </w:r>
      <w:bookmarkEnd w:id="19"/>
    </w:p>
    <w:p w14:paraId="3C6ED633" w14:textId="77777777" w:rsidR="00FD6BCA" w:rsidRPr="00084FAE" w:rsidRDefault="00C05457" w:rsidP="00084FAE">
      <w:r w:rsidRPr="00084FAE">
        <w:t>El recurso de revisión fue interpuesto por parte legítima, ya que se presentó por la misma persona que formuló la solicitud de acceso a la Información Pública,</w:t>
      </w:r>
      <w:r w:rsidRPr="00084FAE">
        <w:rPr>
          <w:b/>
        </w:rPr>
        <w:t xml:space="preserve"> </w:t>
      </w:r>
      <w:r w:rsidRPr="00084FAE">
        <w:t>debido a que los datos de acceso</w:t>
      </w:r>
      <w:r w:rsidRPr="00084FAE">
        <w:rPr>
          <w:b/>
        </w:rPr>
        <w:t xml:space="preserve"> SAIMEX</w:t>
      </w:r>
      <w:r w:rsidRPr="00084FAE">
        <w:t xml:space="preserve"> son personales e irrepetibles.</w:t>
      </w:r>
    </w:p>
    <w:p w14:paraId="031C3C12" w14:textId="77777777" w:rsidR="00FD6BCA" w:rsidRPr="00084FAE" w:rsidRDefault="00FD6BCA" w:rsidP="00084FAE"/>
    <w:p w14:paraId="6D393456" w14:textId="77777777" w:rsidR="00FD6BCA" w:rsidRPr="00084FAE" w:rsidRDefault="00C05457" w:rsidP="00084FAE">
      <w:pPr>
        <w:pStyle w:val="Ttulo3"/>
      </w:pPr>
      <w:bookmarkStart w:id="20" w:name="_Toc198145056"/>
      <w:r w:rsidRPr="00084FAE">
        <w:t>c) Plazo para interponer el recurso</w:t>
      </w:r>
      <w:bookmarkEnd w:id="20"/>
    </w:p>
    <w:p w14:paraId="4699B11E" w14:textId="0F84DCC3" w:rsidR="00FD6BCA" w:rsidRPr="00084FAE" w:rsidRDefault="00C05457" w:rsidP="00084FAE">
      <w:r w:rsidRPr="00084FAE">
        <w:rPr>
          <w:b/>
        </w:rPr>
        <w:t>EL SUJETO OBLIGADO</w:t>
      </w:r>
      <w:r w:rsidRPr="00084FAE">
        <w:t xml:space="preserve"> notificó la respuesta a la solicitud de acceso a la Información Pública el</w:t>
      </w:r>
      <w:r w:rsidR="00584AAE" w:rsidRPr="00084FAE">
        <w:t xml:space="preserve"> </w:t>
      </w:r>
      <w:r w:rsidR="00851D5C" w:rsidRPr="00084FAE">
        <w:rPr>
          <w:b/>
        </w:rPr>
        <w:t>trece</w:t>
      </w:r>
      <w:r w:rsidR="00014F69" w:rsidRPr="00084FAE">
        <w:rPr>
          <w:b/>
        </w:rPr>
        <w:t xml:space="preserve"> de marzo</w:t>
      </w:r>
      <w:r w:rsidRPr="00084FAE">
        <w:rPr>
          <w:b/>
        </w:rPr>
        <w:t xml:space="preserve"> de dos mil veinticinco,</w:t>
      </w:r>
      <w:r w:rsidRPr="00084FAE">
        <w:t xml:space="preserve"> y el recurso que nos ocupa se tuvo por presentado el </w:t>
      </w:r>
      <w:r w:rsidR="00206D54" w:rsidRPr="00084FAE">
        <w:rPr>
          <w:b/>
        </w:rPr>
        <w:t>veinticuatro</w:t>
      </w:r>
      <w:r w:rsidR="00014F69" w:rsidRPr="00084FAE">
        <w:rPr>
          <w:b/>
        </w:rPr>
        <w:t xml:space="preserve"> de marzo</w:t>
      </w:r>
      <w:r w:rsidRPr="00084FAE">
        <w:rPr>
          <w:b/>
        </w:rPr>
        <w:t xml:space="preserve"> de dos mil veinticinco</w:t>
      </w:r>
      <w:r w:rsidRPr="00084FAE">
        <w:t>; por lo tanto, éste se encuentra dentro del margen temporal previsto en el artículo 178 de la Ley de Transparencia y Acceso a la Información Pública del Estado de México y Municipios.</w:t>
      </w:r>
    </w:p>
    <w:p w14:paraId="720FA1F3" w14:textId="77777777" w:rsidR="00014F69" w:rsidRPr="00084FAE" w:rsidRDefault="00014F69" w:rsidP="00084FAE"/>
    <w:p w14:paraId="7A5A8442" w14:textId="77777777" w:rsidR="00FD6BCA" w:rsidRPr="00084FAE" w:rsidRDefault="00C05457" w:rsidP="00084FAE">
      <w:pPr>
        <w:pStyle w:val="Ttulo3"/>
      </w:pPr>
      <w:bookmarkStart w:id="21" w:name="_Toc198145057"/>
      <w:r w:rsidRPr="00084FAE">
        <w:t>d) Causal de Procedencia</w:t>
      </w:r>
      <w:bookmarkEnd w:id="21"/>
    </w:p>
    <w:p w14:paraId="7D90D0D5" w14:textId="7715CFF5" w:rsidR="00FD6BCA" w:rsidRPr="00084FAE" w:rsidRDefault="00C05457" w:rsidP="00084FAE">
      <w:r w:rsidRPr="00084FAE">
        <w:t>Resulta procedente la interposición del recurso de revisión, ya que se actualiza la causal de procedencia señalada en el artículo 179, fr</w:t>
      </w:r>
      <w:r w:rsidR="005F7D45" w:rsidRPr="00084FAE">
        <w:t xml:space="preserve">acción </w:t>
      </w:r>
      <w:r w:rsidR="00206D54" w:rsidRPr="00084FAE">
        <w:t>I</w:t>
      </w:r>
      <w:r w:rsidR="00851D5C" w:rsidRPr="00084FAE">
        <w:t>V</w:t>
      </w:r>
      <w:r w:rsidRPr="00084FAE">
        <w:t xml:space="preserve"> de la Ley de Transparencia y Acceso a la Información Pública del Estado de México y Municipios.</w:t>
      </w:r>
    </w:p>
    <w:p w14:paraId="37A87B22" w14:textId="77777777" w:rsidR="00FD6BCA" w:rsidRPr="00084FAE" w:rsidRDefault="00FD6BCA" w:rsidP="00084FAE"/>
    <w:p w14:paraId="558895A7" w14:textId="77777777" w:rsidR="00FD6BCA" w:rsidRPr="00084FAE" w:rsidRDefault="00C05457" w:rsidP="00084FAE">
      <w:pPr>
        <w:pStyle w:val="Ttulo3"/>
      </w:pPr>
      <w:bookmarkStart w:id="22" w:name="_Toc198145058"/>
      <w:r w:rsidRPr="00084FAE">
        <w:lastRenderedPageBreak/>
        <w:t>e) Requisitos formales para la interposición del recurso</w:t>
      </w:r>
      <w:bookmarkEnd w:id="22"/>
    </w:p>
    <w:p w14:paraId="73E1FA63" w14:textId="77777777" w:rsidR="00FD6BCA" w:rsidRPr="00084FAE" w:rsidRDefault="00C05457" w:rsidP="00084FAE">
      <w:r w:rsidRPr="00084FAE">
        <w:t xml:space="preserve">Es importante mencionar que, de la revisión del expediente electrónico del </w:t>
      </w:r>
      <w:r w:rsidRPr="00084FAE">
        <w:rPr>
          <w:b/>
        </w:rPr>
        <w:t>SAIMEX</w:t>
      </w:r>
      <w:r w:rsidRPr="00084FAE">
        <w:t xml:space="preserve">, se observa que </w:t>
      </w:r>
      <w:r w:rsidRPr="00084FAE">
        <w:rPr>
          <w:b/>
        </w:rPr>
        <w:t>LA PARTE RECURRENTE</w:t>
      </w:r>
      <w:r w:rsidRPr="00084FAE">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084FAE">
        <w:rPr>
          <w:b/>
          <w:u w:val="single"/>
        </w:rPr>
        <w:t>el nombre no es un requisito indispensable</w:t>
      </w:r>
      <w:r w:rsidRPr="00084FAE">
        <w:t xml:space="preserve"> para que las y los ciudadanos ejerzan el derecho de acceso a la información pública. </w:t>
      </w:r>
    </w:p>
    <w:p w14:paraId="3F4F962F" w14:textId="77777777" w:rsidR="00FD6BCA" w:rsidRPr="00084FAE" w:rsidRDefault="00FD6BCA" w:rsidP="00084FAE"/>
    <w:p w14:paraId="6B416A67" w14:textId="77777777" w:rsidR="00FD6BCA" w:rsidRPr="00084FAE" w:rsidRDefault="00C05457" w:rsidP="00084FAE">
      <w:r w:rsidRPr="00084FAE">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084FAE">
        <w:rPr>
          <w:b/>
        </w:rPr>
        <w:t>LA PARTE RECURRENTE</w:t>
      </w:r>
      <w:r w:rsidRPr="00084FAE">
        <w:t xml:space="preserve">; por lo que, en el presente caso, al haber sido presentado el recurso de revisión vía </w:t>
      </w:r>
      <w:r w:rsidRPr="00084FAE">
        <w:rPr>
          <w:b/>
        </w:rPr>
        <w:t>SAIMEX</w:t>
      </w:r>
      <w:r w:rsidRPr="00084FAE">
        <w:t>, dicho requisito resulta innecesario.</w:t>
      </w:r>
    </w:p>
    <w:p w14:paraId="479BEFBF" w14:textId="77777777" w:rsidR="00FD6BCA" w:rsidRPr="00084FAE" w:rsidRDefault="00FD6BCA" w:rsidP="00084FAE"/>
    <w:p w14:paraId="444955D1" w14:textId="77777777" w:rsidR="00FD6BCA" w:rsidRPr="00084FAE" w:rsidRDefault="00C05457" w:rsidP="00084FAE">
      <w:pPr>
        <w:pStyle w:val="Ttulo2"/>
      </w:pPr>
      <w:bookmarkStart w:id="23" w:name="_Toc198145059"/>
      <w:r w:rsidRPr="00084FAE">
        <w:t>SEGUNDO. Estudio de Fondo</w:t>
      </w:r>
      <w:bookmarkEnd w:id="23"/>
    </w:p>
    <w:p w14:paraId="4C6E0E30" w14:textId="77777777" w:rsidR="00FD6BCA" w:rsidRPr="00084FAE" w:rsidRDefault="00C05457" w:rsidP="00084FAE">
      <w:pPr>
        <w:pStyle w:val="Ttulo3"/>
      </w:pPr>
      <w:bookmarkStart w:id="24" w:name="_Toc198145060"/>
      <w:r w:rsidRPr="00084FAE">
        <w:t>a) Mandato de transparencia y responsabilidad del Sujeto Obligado</w:t>
      </w:r>
      <w:bookmarkEnd w:id="24"/>
    </w:p>
    <w:p w14:paraId="35232A6B" w14:textId="77777777" w:rsidR="00FD6BCA" w:rsidRPr="00084FAE" w:rsidRDefault="00C05457" w:rsidP="00084FAE">
      <w:r w:rsidRPr="00084FAE">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11F22B0" w14:textId="77777777" w:rsidR="00FD6BCA" w:rsidRPr="00084FAE" w:rsidRDefault="00FD6BCA" w:rsidP="00084FAE"/>
    <w:p w14:paraId="42828F48" w14:textId="77777777" w:rsidR="00FD6BCA" w:rsidRPr="00084FAE" w:rsidRDefault="00C05457" w:rsidP="00084FAE">
      <w:pPr>
        <w:spacing w:line="240" w:lineRule="auto"/>
        <w:ind w:left="567" w:right="539"/>
        <w:rPr>
          <w:b/>
          <w:i/>
        </w:rPr>
      </w:pPr>
      <w:r w:rsidRPr="00084FAE">
        <w:rPr>
          <w:b/>
          <w:i/>
        </w:rPr>
        <w:t>Constitución Política de los Estados Unidos Mexicanos</w:t>
      </w:r>
    </w:p>
    <w:p w14:paraId="25BF92BA" w14:textId="77777777" w:rsidR="00FD6BCA" w:rsidRPr="00084FAE" w:rsidRDefault="00C05457" w:rsidP="00084FAE">
      <w:pPr>
        <w:spacing w:line="240" w:lineRule="auto"/>
        <w:ind w:left="567" w:right="539"/>
        <w:rPr>
          <w:b/>
          <w:i/>
        </w:rPr>
      </w:pPr>
      <w:r w:rsidRPr="00084FAE">
        <w:rPr>
          <w:b/>
          <w:i/>
        </w:rPr>
        <w:t>“Artículo 6.</w:t>
      </w:r>
    </w:p>
    <w:p w14:paraId="416CADAE" w14:textId="77777777" w:rsidR="00FD6BCA" w:rsidRPr="00084FAE" w:rsidRDefault="00C05457" w:rsidP="00084FAE">
      <w:pPr>
        <w:spacing w:line="240" w:lineRule="auto"/>
        <w:ind w:left="567" w:right="539"/>
        <w:rPr>
          <w:i/>
        </w:rPr>
      </w:pPr>
      <w:r w:rsidRPr="00084FAE">
        <w:rPr>
          <w:i/>
        </w:rPr>
        <w:lastRenderedPageBreak/>
        <w:t>(…)</w:t>
      </w:r>
    </w:p>
    <w:p w14:paraId="014FCA53" w14:textId="77777777" w:rsidR="00FD6BCA" w:rsidRPr="00084FAE" w:rsidRDefault="00C05457" w:rsidP="00084FAE">
      <w:pPr>
        <w:spacing w:line="240" w:lineRule="auto"/>
        <w:ind w:left="567" w:right="539"/>
        <w:rPr>
          <w:i/>
        </w:rPr>
      </w:pPr>
      <w:r w:rsidRPr="00084FAE">
        <w:rPr>
          <w:i/>
        </w:rPr>
        <w:t>Para efectos de lo dispuesto en el presente artículo se observará lo siguiente:</w:t>
      </w:r>
    </w:p>
    <w:p w14:paraId="6D118B05" w14:textId="77777777" w:rsidR="00FD6BCA" w:rsidRPr="00084FAE" w:rsidRDefault="00C05457" w:rsidP="00084FAE">
      <w:pPr>
        <w:spacing w:line="240" w:lineRule="auto"/>
        <w:ind w:left="567" w:right="539"/>
        <w:rPr>
          <w:b/>
          <w:i/>
        </w:rPr>
      </w:pPr>
      <w:r w:rsidRPr="00084FAE">
        <w:rPr>
          <w:b/>
          <w:i/>
        </w:rPr>
        <w:t>A</w:t>
      </w:r>
      <w:r w:rsidRPr="00084FAE">
        <w:rPr>
          <w:i/>
        </w:rPr>
        <w:t xml:space="preserve">. </w:t>
      </w:r>
      <w:r w:rsidRPr="00084FAE">
        <w:rPr>
          <w:b/>
          <w:i/>
        </w:rPr>
        <w:t>Para el ejercicio del derecho de acceso a la información</w:t>
      </w:r>
      <w:r w:rsidRPr="00084FAE">
        <w:rPr>
          <w:i/>
        </w:rPr>
        <w:t xml:space="preserve">, la Federación y </w:t>
      </w:r>
      <w:r w:rsidRPr="00084FAE">
        <w:rPr>
          <w:b/>
          <w:i/>
        </w:rPr>
        <w:t>las entidades federativas, en el ámbito de sus respectivas competencias, se regirán por los siguientes principios y bases:</w:t>
      </w:r>
    </w:p>
    <w:p w14:paraId="550F39D9" w14:textId="77777777" w:rsidR="00FD6BCA" w:rsidRPr="00084FAE" w:rsidRDefault="00C05457" w:rsidP="00084FAE">
      <w:pPr>
        <w:spacing w:line="240" w:lineRule="auto"/>
        <w:ind w:left="567" w:right="539"/>
        <w:rPr>
          <w:i/>
        </w:rPr>
      </w:pPr>
      <w:r w:rsidRPr="00084FAE">
        <w:rPr>
          <w:b/>
          <w:i/>
        </w:rPr>
        <w:t xml:space="preserve">I. </w:t>
      </w:r>
      <w:r w:rsidRPr="00084FAE">
        <w:rPr>
          <w:b/>
          <w:i/>
        </w:rPr>
        <w:tab/>
        <w:t>Toda la información en posesión de cualquier</w:t>
      </w:r>
      <w:r w:rsidRPr="00084FAE">
        <w:rPr>
          <w:i/>
        </w:rPr>
        <w:t xml:space="preserve"> </w:t>
      </w:r>
      <w:r w:rsidRPr="00084FAE">
        <w:rPr>
          <w:b/>
          <w:i/>
        </w:rPr>
        <w:t>autoridad</w:t>
      </w:r>
      <w:r w:rsidRPr="00084FAE">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84FAE">
        <w:rPr>
          <w:b/>
          <w:i/>
        </w:rPr>
        <w:t>municipal</w:t>
      </w:r>
      <w:r w:rsidRPr="00084FAE">
        <w:rPr>
          <w:i/>
        </w:rPr>
        <w:t xml:space="preserve">, </w:t>
      </w:r>
      <w:r w:rsidRPr="00084FAE">
        <w:rPr>
          <w:b/>
          <w:i/>
        </w:rPr>
        <w:t>es pública</w:t>
      </w:r>
      <w:r w:rsidRPr="00084FAE">
        <w:rPr>
          <w:i/>
        </w:rPr>
        <w:t xml:space="preserve"> y sólo podrá ser reservada temporalmente por razones de interés público y seguridad nacional, en los términos que fijen las leyes. </w:t>
      </w:r>
      <w:r w:rsidRPr="00084FAE">
        <w:rPr>
          <w:b/>
          <w:i/>
        </w:rPr>
        <w:t>En la interpretación de este derecho deberá prevalecer el principio de máxima publicidad. Los sujetos obligados deberán documentar todo acto que derive del ejercicio de sus facultades, competencias o funciones</w:t>
      </w:r>
      <w:r w:rsidRPr="00084FAE">
        <w:rPr>
          <w:i/>
        </w:rPr>
        <w:t>, la ley determinará los supuestos específicos bajo los cuales procederá la declaración de inexistencia de la información.”</w:t>
      </w:r>
    </w:p>
    <w:p w14:paraId="442B28F3" w14:textId="77777777" w:rsidR="00FD6BCA" w:rsidRPr="00084FAE" w:rsidRDefault="00FD6BCA" w:rsidP="00084FAE">
      <w:pPr>
        <w:spacing w:line="240" w:lineRule="auto"/>
        <w:ind w:left="567" w:right="539"/>
        <w:rPr>
          <w:b/>
          <w:i/>
        </w:rPr>
      </w:pPr>
    </w:p>
    <w:p w14:paraId="46CEDA6D" w14:textId="77777777" w:rsidR="00FD6BCA" w:rsidRPr="00084FAE" w:rsidRDefault="00C05457" w:rsidP="00084FAE">
      <w:pPr>
        <w:spacing w:line="240" w:lineRule="auto"/>
        <w:ind w:left="567" w:right="539"/>
        <w:rPr>
          <w:b/>
          <w:i/>
        </w:rPr>
      </w:pPr>
      <w:r w:rsidRPr="00084FAE">
        <w:rPr>
          <w:b/>
          <w:i/>
        </w:rPr>
        <w:t>Constitución Política del Estado Libre y Soberano de México</w:t>
      </w:r>
    </w:p>
    <w:p w14:paraId="089E73DF" w14:textId="77777777" w:rsidR="00FD6BCA" w:rsidRPr="00084FAE" w:rsidRDefault="00C05457" w:rsidP="00084FAE">
      <w:pPr>
        <w:spacing w:line="240" w:lineRule="auto"/>
        <w:ind w:left="567" w:right="539"/>
        <w:rPr>
          <w:i/>
        </w:rPr>
      </w:pPr>
      <w:r w:rsidRPr="00084FAE">
        <w:rPr>
          <w:b/>
          <w:i/>
        </w:rPr>
        <w:t>“Artículo 5</w:t>
      </w:r>
      <w:r w:rsidRPr="00084FAE">
        <w:rPr>
          <w:i/>
        </w:rPr>
        <w:t xml:space="preserve">.- </w:t>
      </w:r>
    </w:p>
    <w:p w14:paraId="41CFF78C" w14:textId="77777777" w:rsidR="00FD6BCA" w:rsidRPr="00084FAE" w:rsidRDefault="00C05457" w:rsidP="00084FAE">
      <w:pPr>
        <w:spacing w:line="240" w:lineRule="auto"/>
        <w:ind w:left="567" w:right="539"/>
        <w:rPr>
          <w:i/>
        </w:rPr>
      </w:pPr>
      <w:r w:rsidRPr="00084FAE">
        <w:rPr>
          <w:i/>
        </w:rPr>
        <w:t>(…)</w:t>
      </w:r>
    </w:p>
    <w:p w14:paraId="62587EEA" w14:textId="77777777" w:rsidR="00FD6BCA" w:rsidRPr="00084FAE" w:rsidRDefault="00C05457" w:rsidP="00084FAE">
      <w:pPr>
        <w:spacing w:line="240" w:lineRule="auto"/>
        <w:ind w:left="567" w:right="539"/>
        <w:rPr>
          <w:i/>
        </w:rPr>
      </w:pPr>
      <w:r w:rsidRPr="00084FAE">
        <w:rPr>
          <w:b/>
          <w:i/>
        </w:rPr>
        <w:t>El derecho a la información será garantizado por el Estado. La ley establecerá las previsiones que permitan asegurar la protección, el respeto y la difusión de este derecho</w:t>
      </w:r>
      <w:r w:rsidRPr="00084FAE">
        <w:rPr>
          <w:i/>
        </w:rPr>
        <w:t>.</w:t>
      </w:r>
    </w:p>
    <w:p w14:paraId="7809B4AA" w14:textId="77777777" w:rsidR="00FD6BCA" w:rsidRPr="00084FAE" w:rsidRDefault="00C05457" w:rsidP="00084FAE">
      <w:pPr>
        <w:spacing w:line="240" w:lineRule="auto"/>
        <w:ind w:left="567" w:right="539"/>
        <w:rPr>
          <w:i/>
        </w:rPr>
      </w:pPr>
      <w:r w:rsidRPr="00084FAE">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764DFE9" w14:textId="77777777" w:rsidR="00FD6BCA" w:rsidRPr="00084FAE" w:rsidRDefault="00C05457" w:rsidP="00084FAE">
      <w:pPr>
        <w:spacing w:line="240" w:lineRule="auto"/>
        <w:ind w:left="567" w:right="539"/>
        <w:rPr>
          <w:i/>
        </w:rPr>
      </w:pPr>
      <w:r w:rsidRPr="00084FAE">
        <w:rPr>
          <w:b/>
          <w:i/>
        </w:rPr>
        <w:t>Este derecho se regirá por los principios y bases siguientes</w:t>
      </w:r>
      <w:r w:rsidRPr="00084FAE">
        <w:rPr>
          <w:i/>
        </w:rPr>
        <w:t>:</w:t>
      </w:r>
    </w:p>
    <w:p w14:paraId="63EEB4C0" w14:textId="77777777" w:rsidR="00FD6BCA" w:rsidRPr="00084FAE" w:rsidRDefault="00C05457" w:rsidP="00084FAE">
      <w:pPr>
        <w:spacing w:line="240" w:lineRule="auto"/>
        <w:ind w:left="567" w:right="539"/>
        <w:rPr>
          <w:i/>
        </w:rPr>
      </w:pPr>
      <w:r w:rsidRPr="00084FAE">
        <w:rPr>
          <w:b/>
          <w:i/>
        </w:rPr>
        <w:t>I. Toda la información en posesión de cualquier autoridad, entidad, órgano y organismos de los</w:t>
      </w:r>
      <w:r w:rsidRPr="00084FAE">
        <w:rPr>
          <w:i/>
        </w:rPr>
        <w:t xml:space="preserve"> Poderes Ejecutivo, Legislativo y Judicial, órganos autónomos, partidos políticos, fideicomisos y fondos públicos estatales y </w:t>
      </w:r>
      <w:r w:rsidRPr="00084FAE">
        <w:rPr>
          <w:b/>
          <w:i/>
        </w:rPr>
        <w:t>municipales</w:t>
      </w:r>
      <w:r w:rsidRPr="00084FAE">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84FAE">
        <w:rPr>
          <w:b/>
          <w:i/>
        </w:rPr>
        <w:t>es pública</w:t>
      </w:r>
      <w:r w:rsidRPr="00084FAE">
        <w:rPr>
          <w:i/>
        </w:rPr>
        <w:t xml:space="preserve"> y sólo podrá ser reservada temporalmente por razones previstas en la Constitución Política de los Estados Unidos Mexicanos de interés público y seguridad, en los términos que fijen las leyes. </w:t>
      </w:r>
      <w:r w:rsidRPr="00084FAE">
        <w:rPr>
          <w:b/>
          <w:i/>
        </w:rPr>
        <w:t>En la interpretación de este derecho deberá prevalecer el principio de máxima publicidad</w:t>
      </w:r>
      <w:r w:rsidRPr="00084FAE">
        <w:rPr>
          <w:i/>
        </w:rPr>
        <w:t xml:space="preserve">. </w:t>
      </w:r>
      <w:r w:rsidRPr="00084FAE">
        <w:rPr>
          <w:b/>
          <w:i/>
        </w:rPr>
        <w:t>Los sujetos obligados deberán documentar todo acto que derive del ejercicio de sus facultades, competencias o funciones</w:t>
      </w:r>
      <w:r w:rsidRPr="00084FAE">
        <w:rPr>
          <w:i/>
        </w:rPr>
        <w:t>, la ley determinará los supuestos específicos bajo los cuales procederá la declaración de inexistencia de la información.”</w:t>
      </w:r>
    </w:p>
    <w:p w14:paraId="5799120D" w14:textId="77777777" w:rsidR="00FD6BCA" w:rsidRPr="00084FAE" w:rsidRDefault="00FD6BCA" w:rsidP="00084FAE">
      <w:pPr>
        <w:rPr>
          <w:b/>
          <w:i/>
        </w:rPr>
      </w:pPr>
    </w:p>
    <w:p w14:paraId="26565092" w14:textId="77777777" w:rsidR="00FD6BCA" w:rsidRPr="00084FAE" w:rsidRDefault="00C05457" w:rsidP="00084FAE">
      <w:pPr>
        <w:rPr>
          <w:i/>
        </w:rPr>
      </w:pPr>
      <w:r w:rsidRPr="00084FAE">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084FAE">
        <w:rPr>
          <w:i/>
        </w:rPr>
        <w:t>por los principios de simplicidad, rapidez, gratuidad del procedimiento, auxilio y orientación a los particulares.</w:t>
      </w:r>
    </w:p>
    <w:p w14:paraId="585DAE54" w14:textId="77777777" w:rsidR="00FD6BCA" w:rsidRPr="00084FAE" w:rsidRDefault="00FD6BCA" w:rsidP="00084FAE">
      <w:pPr>
        <w:rPr>
          <w:i/>
        </w:rPr>
      </w:pPr>
    </w:p>
    <w:p w14:paraId="1CF5BCB0" w14:textId="77777777" w:rsidR="00FD6BCA" w:rsidRPr="00084FAE" w:rsidRDefault="00C05457" w:rsidP="00084FAE">
      <w:pPr>
        <w:rPr>
          <w:i/>
        </w:rPr>
      </w:pPr>
      <w:r w:rsidRPr="00084FAE">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A545C32" w14:textId="77777777" w:rsidR="00FD6BCA" w:rsidRPr="00084FAE" w:rsidRDefault="00FD6BCA" w:rsidP="00084FAE"/>
    <w:p w14:paraId="31619CBE" w14:textId="77777777" w:rsidR="00FD6BCA" w:rsidRPr="00084FAE" w:rsidRDefault="00C05457" w:rsidP="00084FAE">
      <w:r w:rsidRPr="00084FAE">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8C6EFCE" w14:textId="77777777" w:rsidR="00FD6BCA" w:rsidRPr="00084FAE" w:rsidRDefault="00FD6BCA" w:rsidP="00084FAE"/>
    <w:p w14:paraId="52EA6FF3" w14:textId="77777777" w:rsidR="00FD6BCA" w:rsidRPr="00084FAE" w:rsidRDefault="00C05457" w:rsidP="00084FAE">
      <w:r w:rsidRPr="00084FAE">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6D5AD60" w14:textId="77777777" w:rsidR="00FD6BCA" w:rsidRPr="00084FAE" w:rsidRDefault="00FD6BCA" w:rsidP="00084FAE"/>
    <w:p w14:paraId="4E68E529" w14:textId="77777777" w:rsidR="00FD6BCA" w:rsidRPr="00084FAE" w:rsidRDefault="00C05457" w:rsidP="00084FAE">
      <w:r w:rsidRPr="00084FAE">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92C32F5" w14:textId="77777777" w:rsidR="00FD6BCA" w:rsidRPr="00084FAE" w:rsidRDefault="00FD6BCA" w:rsidP="00084FAE"/>
    <w:p w14:paraId="1FABAB69" w14:textId="77777777" w:rsidR="00FD6BCA" w:rsidRPr="00084FAE" w:rsidRDefault="00C05457" w:rsidP="00084FAE">
      <w:pPr>
        <w:pStyle w:val="Ttulo3"/>
      </w:pPr>
      <w:bookmarkStart w:id="25" w:name="_49x2ik5" w:colFirst="0" w:colLast="0"/>
      <w:bookmarkStart w:id="26" w:name="_Toc198145061"/>
      <w:bookmarkEnd w:id="25"/>
      <w:r w:rsidRPr="00084FAE">
        <w:t>b) Controversia a resolver</w:t>
      </w:r>
      <w:bookmarkEnd w:id="26"/>
    </w:p>
    <w:p w14:paraId="259BDBA3" w14:textId="5D7790EF" w:rsidR="00DE3CA5" w:rsidRPr="00084FAE" w:rsidRDefault="00C05457" w:rsidP="00084FAE">
      <w:r w:rsidRPr="00084FAE">
        <w:t xml:space="preserve">Con el objeto de ilustrar la controversia planteada, resulta conveniente precisar que, una vez realizado el estudio de las constancias que integran el expediente en que se actúa, se desprende que </w:t>
      </w:r>
      <w:r w:rsidRPr="00084FAE">
        <w:rPr>
          <w:b/>
        </w:rPr>
        <w:t>LA PARTE RECURRENTE</w:t>
      </w:r>
      <w:r w:rsidRPr="00084FAE">
        <w:t xml:space="preserve"> solicitó </w:t>
      </w:r>
      <w:r w:rsidR="00DE3CA5" w:rsidRPr="00084FAE">
        <w:t xml:space="preserve">de manera medular </w:t>
      </w:r>
      <w:r w:rsidR="00014F69" w:rsidRPr="00084FAE">
        <w:t>lo siguiente:</w:t>
      </w:r>
    </w:p>
    <w:p w14:paraId="380B6C79" w14:textId="77777777" w:rsidR="003F04D4" w:rsidRPr="00084FAE" w:rsidRDefault="003F04D4" w:rsidP="00084FAE">
      <w:pPr>
        <w:rPr>
          <w:rFonts w:ascii="Verdana" w:hAnsi="Verdana"/>
          <w:sz w:val="14"/>
          <w:szCs w:val="14"/>
        </w:rPr>
      </w:pPr>
    </w:p>
    <w:p w14:paraId="2177BA4E" w14:textId="633EA3FC" w:rsidR="00014F69" w:rsidRPr="00084FAE" w:rsidRDefault="00851D5C" w:rsidP="00084FAE">
      <w:pPr>
        <w:pStyle w:val="Prrafodelista"/>
        <w:rPr>
          <w:i/>
        </w:rPr>
      </w:pPr>
      <w:r w:rsidRPr="00084FAE">
        <w:rPr>
          <w:i/>
        </w:rPr>
        <w:t xml:space="preserve">Solicito saber que se hizo del coche marca </w:t>
      </w:r>
      <w:proofErr w:type="spellStart"/>
      <w:r w:rsidRPr="00084FAE">
        <w:rPr>
          <w:i/>
        </w:rPr>
        <w:t>fiat</w:t>
      </w:r>
      <w:proofErr w:type="spellEnd"/>
      <w:r w:rsidRPr="00084FAE">
        <w:rPr>
          <w:i/>
        </w:rPr>
        <w:t xml:space="preserve"> color negro de la pasada </w:t>
      </w:r>
      <w:proofErr w:type="spellStart"/>
      <w:r w:rsidRPr="00084FAE">
        <w:rPr>
          <w:i/>
        </w:rPr>
        <w:t>diectora</w:t>
      </w:r>
      <w:proofErr w:type="spellEnd"/>
      <w:r w:rsidRPr="00084FAE">
        <w:rPr>
          <w:i/>
        </w:rPr>
        <w:t xml:space="preserve"> del </w:t>
      </w:r>
      <w:proofErr w:type="spellStart"/>
      <w:r w:rsidRPr="00084FAE">
        <w:rPr>
          <w:i/>
        </w:rPr>
        <w:t>dif</w:t>
      </w:r>
      <w:proofErr w:type="spellEnd"/>
      <w:r w:rsidRPr="00084FAE">
        <w:rPr>
          <w:i/>
        </w:rPr>
        <w:t xml:space="preserve"> la señora </w:t>
      </w:r>
      <w:proofErr w:type="spellStart"/>
      <w:r w:rsidRPr="00084FAE">
        <w:rPr>
          <w:i/>
        </w:rPr>
        <w:t>camen</w:t>
      </w:r>
      <w:proofErr w:type="spellEnd"/>
      <w:r w:rsidRPr="00084FAE">
        <w:rPr>
          <w:i/>
        </w:rPr>
        <w:t xml:space="preserve"> </w:t>
      </w:r>
      <w:proofErr w:type="spellStart"/>
      <w:r w:rsidRPr="00084FAE">
        <w:rPr>
          <w:i/>
        </w:rPr>
        <w:t>gonzalez</w:t>
      </w:r>
      <w:proofErr w:type="spellEnd"/>
      <w:r w:rsidRPr="00084FAE">
        <w:rPr>
          <w:i/>
        </w:rPr>
        <w:t xml:space="preserve"> ya que fue comprado con presupuesto del </w:t>
      </w:r>
      <w:proofErr w:type="spellStart"/>
      <w:r w:rsidRPr="00084FAE">
        <w:rPr>
          <w:i/>
        </w:rPr>
        <w:t>dif</w:t>
      </w:r>
      <w:proofErr w:type="spellEnd"/>
      <w:r w:rsidRPr="00084FAE">
        <w:rPr>
          <w:i/>
        </w:rPr>
        <w:t xml:space="preserve"> municipal</w:t>
      </w:r>
    </w:p>
    <w:p w14:paraId="6E653AB9" w14:textId="77777777" w:rsidR="00975D74" w:rsidRPr="00084FAE" w:rsidRDefault="00975D74" w:rsidP="00084FAE"/>
    <w:p w14:paraId="0600C986" w14:textId="77777777" w:rsidR="00975D74" w:rsidRPr="00084FAE" w:rsidRDefault="00C05457" w:rsidP="00084FAE">
      <w:pPr>
        <w:ind w:right="-28"/>
      </w:pPr>
      <w:r w:rsidRPr="00084FAE">
        <w:t xml:space="preserve">En respuesta, </w:t>
      </w:r>
      <w:r w:rsidRPr="00084FAE">
        <w:rPr>
          <w:b/>
        </w:rPr>
        <w:t>EL SUJETO OBLIGADO</w:t>
      </w:r>
      <w:r w:rsidRPr="00084FAE">
        <w:t xml:space="preserve"> manifestó </w:t>
      </w:r>
      <w:r w:rsidR="00975D74" w:rsidRPr="00084FAE">
        <w:t>lo siguiente:</w:t>
      </w:r>
    </w:p>
    <w:p w14:paraId="168E7F1E" w14:textId="77777777" w:rsidR="00975D74" w:rsidRPr="00084FAE" w:rsidRDefault="00975D74" w:rsidP="00084FAE">
      <w:pPr>
        <w:ind w:right="-28"/>
      </w:pPr>
    </w:p>
    <w:p w14:paraId="4C7C9638" w14:textId="407AEFC5" w:rsidR="00206D54" w:rsidRPr="00084FAE" w:rsidRDefault="00851D5C" w:rsidP="00084FAE">
      <w:pPr>
        <w:pStyle w:val="Ttulo"/>
        <w:ind w:firstLine="0"/>
        <w:rPr>
          <w:color w:val="auto"/>
        </w:rPr>
      </w:pPr>
      <w:r w:rsidRPr="00084FAE">
        <w:rPr>
          <w:color w:val="auto"/>
        </w:rPr>
        <w:t>“Sirva este medio para hacer de su conocimiento el Acuerdo mediante el cual el Pleno del Instituto de Transparencia, Acceso a la Información Pública y Protección de Datos Personales del Estado de México y Municipios, modifica el padrón de Sujetos Obligados en materia de Protección de Datos Personales del Estado de México, de conformidad con los artículos 3 de la Ley de Protección de Datos Personales en Posesión de Sujetos Obligados del Estado de México y Municipios, y 24 fracción I del Reglamento Interior del Infoem; al respecto, me permito informales que el padrón ha sido modificado incrementando el número de sujetos obligados. Se incorpora al rubro “Organismos Descentralizados Municipales</w:t>
      </w:r>
      <w:proofErr w:type="gramStart"/>
      <w:r w:rsidRPr="00084FAE">
        <w:rPr>
          <w:color w:val="auto"/>
        </w:rPr>
        <w:t>” :</w:t>
      </w:r>
      <w:proofErr w:type="gramEnd"/>
      <w:r w:rsidRPr="00084FAE">
        <w:rPr>
          <w:color w:val="auto"/>
        </w:rPr>
        <w:t xml:space="preserve"> Sistema Municipal para el Desarrollo Integral de la Familia de San Martín de las Pirámides </w:t>
      </w:r>
      <w:r w:rsidRPr="00084FAE">
        <w:rPr>
          <w:b/>
          <w:color w:val="auto"/>
          <w:u w:val="single"/>
        </w:rPr>
        <w:t xml:space="preserve">Por lo cual debe replantear su solicitud y dirigirla </w:t>
      </w:r>
      <w:proofErr w:type="gramStart"/>
      <w:r w:rsidRPr="00084FAE">
        <w:rPr>
          <w:b/>
          <w:color w:val="auto"/>
          <w:u w:val="single"/>
        </w:rPr>
        <w:t>a :Sistema</w:t>
      </w:r>
      <w:proofErr w:type="gramEnd"/>
      <w:r w:rsidRPr="00084FAE">
        <w:rPr>
          <w:b/>
          <w:color w:val="auto"/>
          <w:u w:val="single"/>
        </w:rPr>
        <w:t xml:space="preserve"> Municipal para el Desarrollo Integral de la Familia de San Martín de las Pirámides, para que atienda sus solicitudes de información</w:t>
      </w:r>
      <w:proofErr w:type="gramStart"/>
      <w:r w:rsidR="00206D54" w:rsidRPr="00084FAE">
        <w:rPr>
          <w:color w:val="auto"/>
        </w:rPr>
        <w:t>. ”</w:t>
      </w:r>
      <w:proofErr w:type="gramEnd"/>
      <w:r w:rsidR="00206D54" w:rsidRPr="00084FAE">
        <w:rPr>
          <w:color w:val="auto"/>
        </w:rPr>
        <w:t xml:space="preserve"> Sic. </w:t>
      </w:r>
    </w:p>
    <w:p w14:paraId="45477307" w14:textId="6FEE2CF4" w:rsidR="00FD6BCA" w:rsidRPr="00084FAE" w:rsidRDefault="00FD6BCA" w:rsidP="00084FAE">
      <w:pPr>
        <w:pStyle w:val="Ttulo"/>
        <w:ind w:firstLine="0"/>
        <w:rPr>
          <w:color w:val="auto"/>
        </w:rPr>
      </w:pPr>
    </w:p>
    <w:p w14:paraId="225AA759" w14:textId="5868808E" w:rsidR="00851D5C" w:rsidRPr="00084FAE" w:rsidRDefault="00851D5C" w:rsidP="00084FAE">
      <w:pPr>
        <w:spacing w:before="240" w:after="240"/>
      </w:pPr>
      <w:r w:rsidRPr="00084FAE">
        <w:lastRenderedPageBreak/>
        <w:t xml:space="preserve">En esta tesitura, una vez conocida la respuesta emitida por </w:t>
      </w:r>
      <w:r w:rsidR="00CD6BC4" w:rsidRPr="00084FAE">
        <w:rPr>
          <w:b/>
        </w:rPr>
        <w:t>EL SUJETO OBLIGADO</w:t>
      </w:r>
      <w:r w:rsidRPr="00084FAE">
        <w:t xml:space="preserve">, </w:t>
      </w:r>
      <w:r w:rsidR="00CD6BC4" w:rsidRPr="00084FAE">
        <w:rPr>
          <w:b/>
        </w:rPr>
        <w:t>LA PARTE RECURRENTE</w:t>
      </w:r>
      <w:r w:rsidRPr="00084FAE">
        <w:t>, al no estar conforme con los términos de la misma, interpuso el recurso de revisión que nos ocupa, inconformándose medularmente respecto a que no se entregó respuesta a la información solicitada.</w:t>
      </w:r>
    </w:p>
    <w:p w14:paraId="0F1202F8" w14:textId="5CAF8205" w:rsidR="00FD6BCA" w:rsidRPr="00084FAE" w:rsidRDefault="00C05457" w:rsidP="00084FAE">
      <w:r w:rsidRPr="00084FAE">
        <w:t xml:space="preserve">Abierta la etapa de instrucción, </w:t>
      </w:r>
      <w:r w:rsidRPr="00084FAE">
        <w:rPr>
          <w:b/>
        </w:rPr>
        <w:t>EL SUJETO OBLIGADO</w:t>
      </w:r>
      <w:r w:rsidRPr="00084FAE">
        <w:t xml:space="preserve"> </w:t>
      </w:r>
      <w:r w:rsidR="00851D5C" w:rsidRPr="00084FAE">
        <w:t xml:space="preserve">no rindió su Informe Justificado. </w:t>
      </w:r>
      <w:r w:rsidRPr="00084FAE">
        <w:rPr>
          <w:b/>
        </w:rPr>
        <w:t xml:space="preserve">LA PARTE RECURRENTE </w:t>
      </w:r>
      <w:r w:rsidRPr="00084FAE">
        <w:t>omitió realizar las manifestaciones que a su derecho conviniera.</w:t>
      </w:r>
    </w:p>
    <w:p w14:paraId="41089C11" w14:textId="77777777" w:rsidR="00FD6BCA" w:rsidRPr="00084FAE" w:rsidRDefault="00FD6BCA" w:rsidP="00084FAE"/>
    <w:p w14:paraId="025805F5" w14:textId="7C921008" w:rsidR="00FD6BCA" w:rsidRPr="00084FAE" w:rsidRDefault="00C05457" w:rsidP="00084FAE">
      <w:pPr>
        <w:tabs>
          <w:tab w:val="left" w:pos="709"/>
        </w:tabs>
      </w:pPr>
      <w:r w:rsidRPr="00084FAE">
        <w:t xml:space="preserve">Bajo las premisas anteriores, se concluye que la controversia a dilucidar en el presente medio de impugnación será verificar si la información proporcionada en respuesta por </w:t>
      </w:r>
      <w:r w:rsidRPr="00084FAE">
        <w:rPr>
          <w:b/>
        </w:rPr>
        <w:t xml:space="preserve">EL SUJETO OBLIGADO </w:t>
      </w:r>
      <w:r w:rsidRPr="00084FAE">
        <w:t xml:space="preserve">es adecuada y suficiente para tener por satisfecho el derecho de acceso a la información pública de </w:t>
      </w:r>
      <w:r w:rsidRPr="00084FAE">
        <w:rPr>
          <w:b/>
        </w:rPr>
        <w:t>LA PARTE RECURRENTE</w:t>
      </w:r>
      <w:r w:rsidRPr="00084FAE">
        <w:t xml:space="preserve">, o en su caso, ordenar la entrega de la información que corresponda. </w:t>
      </w:r>
    </w:p>
    <w:p w14:paraId="3C18A1BA" w14:textId="77777777" w:rsidR="00CD6BC4" w:rsidRPr="00084FAE" w:rsidRDefault="00CD6BC4" w:rsidP="00084FAE">
      <w:pPr>
        <w:tabs>
          <w:tab w:val="left" w:pos="709"/>
        </w:tabs>
      </w:pPr>
    </w:p>
    <w:p w14:paraId="5CFB0D9E" w14:textId="77777777" w:rsidR="00FD6BCA" w:rsidRPr="00084FAE" w:rsidRDefault="00C05457" w:rsidP="00084FAE">
      <w:pPr>
        <w:pStyle w:val="Ttulo3"/>
      </w:pPr>
      <w:bookmarkStart w:id="27" w:name="_2p2csry" w:colFirst="0" w:colLast="0"/>
      <w:bookmarkStart w:id="28" w:name="_Toc198145062"/>
      <w:bookmarkEnd w:id="27"/>
      <w:r w:rsidRPr="00084FAE">
        <w:t>c) Estudio de la controversia</w:t>
      </w:r>
      <w:bookmarkEnd w:id="28"/>
    </w:p>
    <w:p w14:paraId="3097D0D0" w14:textId="7B79CEF4" w:rsidR="00EC4615" w:rsidRPr="00084FAE" w:rsidRDefault="00EC4615" w:rsidP="00084FAE">
      <w:pPr>
        <w:spacing w:after="240"/>
        <w:ind w:right="-312"/>
        <w:rPr>
          <w:lang w:val="es-ES"/>
        </w:rPr>
      </w:pPr>
      <w:bookmarkStart w:id="29" w:name="_32hioqz" w:colFirst="0" w:colLast="0"/>
      <w:bookmarkEnd w:id="29"/>
      <w:r w:rsidRPr="00084FAE">
        <w:rPr>
          <w:rFonts w:cs="Arial"/>
        </w:rPr>
        <w:t xml:space="preserve">Primeramente es necesario señalar que este Instituto analizó a literalidad el contenido de la solicitud de acceso a la información planteada por </w:t>
      </w:r>
      <w:r w:rsidRPr="00084FAE">
        <w:rPr>
          <w:rFonts w:cs="Arial"/>
          <w:b/>
          <w:bCs/>
        </w:rPr>
        <w:t xml:space="preserve">LA PARTE RECURRENTE, </w:t>
      </w:r>
      <w:r w:rsidRPr="00084FAE">
        <w:rPr>
          <w:rFonts w:cs="Arial"/>
        </w:rPr>
        <w:t xml:space="preserve">encontrando como hallazgo que en la forma en como la realiza es a través de un cuestionamientos en el que se peticiona conocer una situación en particular que es del interés del solicitante, </w:t>
      </w:r>
      <w:r w:rsidRPr="00084FAE">
        <w:rPr>
          <w:lang w:val="es-ES"/>
        </w:rPr>
        <w:t>razón por la cual este Órgano Garante considera pertinente, en primer lugar, establecer las diferencias entre el derecho de petición y el derecho de acceso a la información, basado en lo siguiente:</w:t>
      </w:r>
    </w:p>
    <w:p w14:paraId="4B329973" w14:textId="77777777" w:rsidR="00EC4615" w:rsidRPr="00084FAE" w:rsidRDefault="00EC4615" w:rsidP="00084FAE">
      <w:pPr>
        <w:spacing w:before="240" w:after="360"/>
        <w:ind w:right="-312"/>
        <w:rPr>
          <w:i/>
          <w:lang w:val="es-ES"/>
        </w:rPr>
      </w:pPr>
      <w:r w:rsidRPr="00084FAE">
        <w:rPr>
          <w:lang w:val="es-ES"/>
        </w:rPr>
        <w:t>El Maestro Ignacio Burgoa Orihuela refiere que el derecho de petición “…</w:t>
      </w:r>
      <w:r w:rsidRPr="00084FAE">
        <w:rPr>
          <w:i/>
          <w:lang w:val="es-ES"/>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w:t>
      </w:r>
      <w:r w:rsidRPr="00084FAE">
        <w:rPr>
          <w:i/>
          <w:lang w:val="es-ES"/>
        </w:rPr>
        <w:lastRenderedPageBreak/>
        <w:t>acción o recurso, etc.</w:t>
      </w:r>
      <w:r w:rsidRPr="00084FAE">
        <w:rPr>
          <w:i/>
          <w:vertAlign w:val="superscript"/>
          <w:lang w:val="es-ES"/>
        </w:rPr>
        <w:t xml:space="preserve"> </w:t>
      </w:r>
      <w:r w:rsidRPr="00084FAE">
        <w:rPr>
          <w:i/>
          <w:vertAlign w:val="superscript"/>
          <w:lang w:val="es-ES"/>
        </w:rPr>
        <w:footnoteReference w:id="1"/>
      </w:r>
      <w:r w:rsidRPr="00084FAE">
        <w:rPr>
          <w:i/>
          <w:lang w:val="es-ES"/>
        </w:rPr>
        <w:t xml:space="preserve">“, </w:t>
      </w:r>
      <w:r w:rsidRPr="00084FAE">
        <w:rPr>
          <w:lang w:val="es-ES"/>
        </w:rPr>
        <w:t>mientras que</w:t>
      </w:r>
      <w:r w:rsidRPr="00084FAE">
        <w:rPr>
          <w:i/>
          <w:lang w:val="es-ES"/>
        </w:rPr>
        <w:t xml:space="preserve"> </w:t>
      </w:r>
      <w:r w:rsidRPr="00084FAE">
        <w:rPr>
          <w:lang w:val="es-ES"/>
        </w:rPr>
        <w:t xml:space="preserve">David Cienfuegos Salgado, lo concibe como </w:t>
      </w:r>
      <w:r w:rsidRPr="00084FAE">
        <w:rPr>
          <w:i/>
          <w:lang w:val="es-ES"/>
        </w:rPr>
        <w:t>“el derecho de toda persona a ser escuchado por quienes ejercen el poder público.</w:t>
      </w:r>
      <w:r w:rsidRPr="00084FAE">
        <w:rPr>
          <w:i/>
          <w:vertAlign w:val="superscript"/>
          <w:lang w:val="es-ES"/>
        </w:rPr>
        <w:t xml:space="preserve"> </w:t>
      </w:r>
      <w:r w:rsidRPr="00084FAE">
        <w:rPr>
          <w:i/>
          <w:vertAlign w:val="superscript"/>
          <w:lang w:val="es-ES"/>
        </w:rPr>
        <w:footnoteReference w:id="2"/>
      </w:r>
      <w:r w:rsidRPr="00084FAE">
        <w:rPr>
          <w:i/>
          <w:lang w:val="es-ES"/>
        </w:rPr>
        <w:t xml:space="preserve">” </w:t>
      </w:r>
    </w:p>
    <w:p w14:paraId="6F359B1B" w14:textId="77777777" w:rsidR="00EC4615" w:rsidRPr="00084FAE" w:rsidRDefault="00EC4615" w:rsidP="00084FAE">
      <w:pPr>
        <w:spacing w:before="240" w:after="360"/>
        <w:ind w:right="-312"/>
        <w:rPr>
          <w:i/>
          <w:lang w:val="es-ES"/>
        </w:rPr>
      </w:pPr>
      <w:r w:rsidRPr="00084FAE">
        <w:rPr>
          <w:lang w:val="es-ES"/>
        </w:rPr>
        <w:t xml:space="preserve">Para diferenciar el derecho de petición al derecho de acceso a la información, resulta conducente señalar que José Guadalupe Robles, conceptualiza el derecho a la información como </w:t>
      </w:r>
      <w:r w:rsidRPr="00084FAE">
        <w:rPr>
          <w:i/>
          <w:lang w:val="es-ES"/>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084FAE">
        <w:rPr>
          <w:i/>
          <w:vertAlign w:val="superscript"/>
          <w:lang w:val="es-ES"/>
        </w:rPr>
        <w:t xml:space="preserve"> </w:t>
      </w:r>
      <w:r w:rsidRPr="00084FAE">
        <w:rPr>
          <w:i/>
          <w:vertAlign w:val="superscript"/>
          <w:lang w:val="es-ES"/>
        </w:rPr>
        <w:footnoteReference w:id="3"/>
      </w:r>
      <w:r w:rsidRPr="00084FAE">
        <w:rPr>
          <w:i/>
          <w:lang w:val="es-ES"/>
        </w:rPr>
        <w:t>“</w:t>
      </w:r>
    </w:p>
    <w:p w14:paraId="768C3BD6" w14:textId="77777777" w:rsidR="00EC4615" w:rsidRPr="00084FAE" w:rsidRDefault="00EC4615" w:rsidP="00084FAE">
      <w:pPr>
        <w:spacing w:before="240" w:after="360"/>
        <w:ind w:right="-312"/>
        <w:rPr>
          <w:i/>
          <w:lang w:val="es-ES"/>
        </w:rPr>
      </w:pPr>
      <w:r w:rsidRPr="00084FAE">
        <w:rPr>
          <w:lang w:val="es-ES"/>
        </w:rPr>
        <w:t xml:space="preserve">Además, el derecho a la información constituye una prerrogativa de acceder a documentación en poder de los Sujetos Obligados, no así a realizar cuestionamientos, o manifestaciones subjetivas. </w:t>
      </w:r>
    </w:p>
    <w:p w14:paraId="7CE089A2" w14:textId="77777777" w:rsidR="00EC4615" w:rsidRPr="00084FAE" w:rsidRDefault="00EC4615" w:rsidP="00084FAE">
      <w:pPr>
        <w:spacing w:before="240" w:after="360"/>
        <w:ind w:right="-312"/>
        <w:rPr>
          <w:i/>
          <w:lang w:val="es-ES"/>
        </w:rPr>
      </w:pPr>
      <w:r w:rsidRPr="00084FAE">
        <w:rPr>
          <w:lang w:val="es-ES"/>
        </w:rPr>
        <w:t xml:space="preserve">Sirve de apoyo a lo anterior la definición de derecho a la información de Ernesto Villanueva </w:t>
      </w:r>
      <w:proofErr w:type="spellStart"/>
      <w:r w:rsidRPr="00084FAE">
        <w:rPr>
          <w:lang w:val="es-ES"/>
        </w:rPr>
        <w:t>Villanueva</w:t>
      </w:r>
      <w:proofErr w:type="spellEnd"/>
      <w:r w:rsidRPr="00084FAE">
        <w:rPr>
          <w:lang w:val="es-ES"/>
        </w:rPr>
        <w:t xml:space="preserve"> que dice: “</w:t>
      </w:r>
      <w:r w:rsidRPr="00084FAE">
        <w:rPr>
          <w:i/>
          <w:lang w:val="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084FAE">
        <w:rPr>
          <w:rStyle w:val="Refdenotaalpie"/>
          <w:i/>
          <w:lang w:val="es-ES"/>
        </w:rPr>
        <w:footnoteReference w:id="4"/>
      </w:r>
      <w:r w:rsidRPr="00084FAE">
        <w:rPr>
          <w:i/>
          <w:lang w:val="es-ES"/>
        </w:rPr>
        <w:t xml:space="preserve"> </w:t>
      </w:r>
    </w:p>
    <w:p w14:paraId="4D0D06A9" w14:textId="77777777" w:rsidR="00EC4615" w:rsidRPr="00084FAE" w:rsidRDefault="00EC4615" w:rsidP="00084FAE">
      <w:pPr>
        <w:spacing w:before="240" w:after="240"/>
        <w:ind w:right="-312"/>
        <w:rPr>
          <w:lang w:val="es-ES"/>
        </w:rPr>
      </w:pPr>
      <w:r w:rsidRPr="00084FAE">
        <w:rPr>
          <w:lang w:val="es-ES"/>
        </w:rPr>
        <w:t xml:space="preserve">Por lo que, </w:t>
      </w:r>
      <w:r w:rsidRPr="00084FAE">
        <w:rPr>
          <w:b/>
          <w:lang w:val="es-ES"/>
        </w:rPr>
        <w:t>la entrega de una razón o un razonamiento por parte del Sujeto Obligado no es algo que la ley establezca como atribución, derecho, o facultad</w:t>
      </w:r>
      <w:r w:rsidRPr="00084FAE">
        <w:rPr>
          <w:lang w:val="es-ES"/>
        </w:rPr>
        <w:t xml:space="preserve">; </w:t>
      </w:r>
      <w:r w:rsidRPr="00084FAE">
        <w:rPr>
          <w:b/>
          <w:lang w:val="es-ES"/>
        </w:rPr>
        <w:t xml:space="preserve">pues ello implicaría un juicio de </w:t>
      </w:r>
      <w:r w:rsidRPr="00084FAE">
        <w:rPr>
          <w:b/>
          <w:lang w:val="es-ES"/>
        </w:rPr>
        <w:lastRenderedPageBreak/>
        <w:t>valor referente a un cuestionamiento realizado</w:t>
      </w:r>
      <w:r w:rsidRPr="00084FAE">
        <w:rPr>
          <w:lang w:val="es-ES"/>
        </w:rPr>
        <w:t>, los cuales, al constituir interrogantes, inquietudes y manifestaciones se satisfacen vía derecho de petición.</w:t>
      </w:r>
    </w:p>
    <w:p w14:paraId="07C55026" w14:textId="77777777" w:rsidR="00EC4615" w:rsidRPr="00084FAE" w:rsidRDefault="00EC4615" w:rsidP="00084FAE">
      <w:pPr>
        <w:spacing w:before="240" w:after="240"/>
        <w:ind w:right="-312"/>
        <w:rPr>
          <w:lang w:val="es-ES"/>
        </w:rPr>
      </w:pPr>
      <w:r w:rsidRPr="00084FAE">
        <w:rPr>
          <w:lang w:val="es-ES"/>
        </w:rPr>
        <w:t xml:space="preserve">Aunado a lo anterior, se menciona que el derecho de acceso a la información pública por disposición del artículo 4 citado con antelación, de la Ley de Transparencia y Acceso a la Información Pública del Estado de México y Municipios, menciona que es la prerrogativa de las personas para buscar, difundir, investigar, recabar, recibir y solicitar información pública. </w:t>
      </w:r>
    </w:p>
    <w:p w14:paraId="37A0719C" w14:textId="77777777" w:rsidR="00EC4615" w:rsidRPr="00084FAE" w:rsidRDefault="00EC4615" w:rsidP="00084FAE">
      <w:pPr>
        <w:spacing w:before="240" w:after="240"/>
        <w:ind w:right="-312"/>
        <w:rPr>
          <w:lang w:val="es-ES"/>
        </w:rPr>
      </w:pPr>
      <w:r w:rsidRPr="00084FAE">
        <w:rPr>
          <w:lang w:val="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2133432B" w14:textId="77777777" w:rsidR="00EC4615" w:rsidRPr="00084FAE" w:rsidRDefault="00EC4615" w:rsidP="00084FAE">
      <w:pPr>
        <w:spacing w:before="240" w:after="240"/>
        <w:ind w:right="-312"/>
        <w:rPr>
          <w:lang w:val="es-ES"/>
        </w:rPr>
      </w:pPr>
      <w:r w:rsidRPr="00084FAE">
        <w:rPr>
          <w:lang w:val="es-ES"/>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 </w:t>
      </w:r>
    </w:p>
    <w:p w14:paraId="46A485C3" w14:textId="77777777" w:rsidR="00EC4615" w:rsidRPr="00084FAE" w:rsidRDefault="00EC4615" w:rsidP="00084FAE">
      <w:pPr>
        <w:spacing w:before="240" w:after="240"/>
        <w:ind w:right="-312"/>
        <w:rPr>
          <w:lang w:val="es-ES"/>
        </w:rPr>
      </w:pPr>
      <w:r w:rsidRPr="00084FAE">
        <w:rPr>
          <w:lang w:val="es-ES"/>
        </w:rPr>
        <w:t xml:space="preserve">Para ello, la Ley de Transparencia y Acceso a la Información Pública del Estado de México y Municipios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w:t>
      </w:r>
      <w:r w:rsidRPr="00084FAE">
        <w:rPr>
          <w:lang w:val="es-ES"/>
        </w:rPr>
        <w:lastRenderedPageBreak/>
        <w:t>podrán estar en cualquier medio, sea escrito, impreso, sonoro, visual, electrónico, informático u holográfico.</w:t>
      </w:r>
    </w:p>
    <w:p w14:paraId="30AC6C12" w14:textId="77777777" w:rsidR="00EC4615" w:rsidRPr="00084FAE" w:rsidRDefault="00EC4615" w:rsidP="00084FAE">
      <w:pPr>
        <w:spacing w:before="240" w:after="240"/>
        <w:ind w:right="-312"/>
        <w:rPr>
          <w:lang w:val="es-ES"/>
        </w:rPr>
      </w:pPr>
      <w:r w:rsidRPr="00084FAE">
        <w:rPr>
          <w:lang w:val="es-ES"/>
        </w:rPr>
        <w:t xml:space="preserve">De manera que el derecho de acceso a la información pública se satisface en aquellos casos en que se entregue el soporte documental en que conste la información pública, toda vez que los Sujetos Obligados no tienen el deber de generar información, resumirla, practicar investigaciones o realizar cálculos para satisfacer el derecho de acceso a la información conforme al interés de los particulares. </w:t>
      </w:r>
    </w:p>
    <w:p w14:paraId="61BACD66" w14:textId="77777777" w:rsidR="00EC4615" w:rsidRPr="00084FAE" w:rsidRDefault="00EC4615" w:rsidP="00084FAE">
      <w:pPr>
        <w:spacing w:before="240" w:after="240"/>
        <w:ind w:right="-312"/>
        <w:rPr>
          <w:i/>
          <w:lang w:val="es-ES"/>
        </w:rPr>
      </w:pPr>
      <w:r w:rsidRPr="00084FAE">
        <w:rPr>
          <w:lang w:val="es-ES"/>
        </w:rPr>
        <w:t xml:space="preserve">Así, se puede concluir que la distinción entre el derecho de petición y el derecho de acceso a la información pública estriba principalmente en que en el primero de ellos, la pretensión del peticionario consiste generalmente en </w:t>
      </w:r>
      <w:r w:rsidRPr="00084FAE">
        <w:rPr>
          <w:i/>
          <w:lang w:val="es-ES"/>
        </w:rPr>
        <w:t>obligar a la autoridad responsable a que actúe en el sentido de contestar lo solicitado</w:t>
      </w:r>
      <w:r w:rsidRPr="00084FAE">
        <w:rPr>
          <w:lang w:val="es-ES"/>
        </w:rPr>
        <w:t xml:space="preserve">, mientras que en el segundo supuesto la solicitud de acceso a la información pública </w:t>
      </w:r>
      <w:r w:rsidRPr="00084FAE">
        <w:rPr>
          <w:i/>
          <w:lang w:val="es-ES"/>
        </w:rPr>
        <w:t>se encamina primordialmente a permitir el acceso a datos, registros y todo tipo de información pública que conste en documentos, sea generada o se encuentre en posesión de la autoridad.</w:t>
      </w:r>
    </w:p>
    <w:p w14:paraId="56669A3F" w14:textId="77777777" w:rsidR="00EC4615" w:rsidRPr="00084FAE" w:rsidRDefault="00EC4615" w:rsidP="00084FAE">
      <w:pPr>
        <w:spacing w:before="240" w:after="240"/>
        <w:ind w:right="-312"/>
        <w:rPr>
          <w:i/>
          <w:lang w:val="es-ES"/>
        </w:rPr>
      </w:pPr>
      <w:r w:rsidRPr="00084FAE">
        <w:rPr>
          <w:lang w:val="es-ES"/>
        </w:rPr>
        <w:t xml:space="preserve">Asimismo, es importante enfatizar que el Derecho de Acceso a la Información Pública consiste en que la </w:t>
      </w:r>
      <w:r w:rsidRPr="00084FAE">
        <w:rPr>
          <w:b/>
          <w:u w:val="single"/>
          <w:lang w:val="es-ES"/>
        </w:rPr>
        <w:t>información solicitada conste en un soporte documental</w:t>
      </w:r>
      <w:r w:rsidRPr="00084FAE">
        <w:rPr>
          <w:lang w:val="es-ES"/>
        </w:rPr>
        <w:t xml:space="preserve"> en cualquiera de sus formas, a saber: expedientes, reportes, estudios, actas</w:t>
      </w:r>
      <w:r w:rsidRPr="00084FAE">
        <w:rPr>
          <w:b/>
          <w:lang w:val="es-ES"/>
        </w:rPr>
        <w:t>,</w:t>
      </w:r>
      <w:r w:rsidRPr="00084FAE">
        <w:rPr>
          <w:lang w:val="es-ES"/>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93834B6" w14:textId="77777777" w:rsidR="00EC4615" w:rsidRPr="00084FAE" w:rsidRDefault="00EC4615" w:rsidP="00084FAE">
      <w:pPr>
        <w:pStyle w:val="Ttulo"/>
        <w:ind w:firstLine="0"/>
        <w:rPr>
          <w:color w:val="auto"/>
        </w:rPr>
      </w:pPr>
      <w:r w:rsidRPr="00084FAE">
        <w:rPr>
          <w:color w:val="auto"/>
        </w:rPr>
        <w:t>“</w:t>
      </w:r>
      <w:r w:rsidRPr="00084FAE">
        <w:rPr>
          <w:b/>
          <w:color w:val="auto"/>
        </w:rPr>
        <w:t>Artículo 3.</w:t>
      </w:r>
      <w:r w:rsidRPr="00084FAE">
        <w:rPr>
          <w:color w:val="auto"/>
        </w:rPr>
        <w:t xml:space="preserve"> Para los efectos de la presente Ley se entenderá por:</w:t>
      </w:r>
    </w:p>
    <w:p w14:paraId="3C4AEB15" w14:textId="77777777" w:rsidR="00EC4615" w:rsidRPr="00084FAE" w:rsidRDefault="00EC4615" w:rsidP="00084FAE">
      <w:pPr>
        <w:pStyle w:val="Ttulo"/>
        <w:ind w:firstLine="0"/>
        <w:rPr>
          <w:color w:val="auto"/>
        </w:rPr>
      </w:pPr>
      <w:r w:rsidRPr="00084FAE">
        <w:rPr>
          <w:color w:val="auto"/>
        </w:rPr>
        <w:t>…</w:t>
      </w:r>
    </w:p>
    <w:p w14:paraId="21294A9D" w14:textId="77777777" w:rsidR="00EC4615" w:rsidRPr="00084FAE" w:rsidRDefault="00EC4615" w:rsidP="00084FAE">
      <w:pPr>
        <w:pStyle w:val="Ttulo"/>
        <w:ind w:firstLine="0"/>
        <w:rPr>
          <w:color w:val="auto"/>
        </w:rPr>
      </w:pPr>
      <w:r w:rsidRPr="00084FAE">
        <w:rPr>
          <w:b/>
          <w:color w:val="auto"/>
        </w:rPr>
        <w:t>XI. Documento:</w:t>
      </w:r>
      <w:r w:rsidRPr="00084FAE">
        <w:rPr>
          <w:color w:val="auto"/>
        </w:rPr>
        <w:t xml:space="preserve"> Los expedientes, reportes, estudios, actas, resoluciones, oficios, correspondencia, acuerdos, directivas, directrices, circulares, contratos, convenios, </w:t>
      </w:r>
      <w:r w:rsidRPr="00084FAE">
        <w:rPr>
          <w:color w:val="auto"/>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8203589" w14:textId="77777777" w:rsidR="00EC4615" w:rsidRPr="00084FAE" w:rsidRDefault="00EC4615" w:rsidP="00084FAE">
      <w:pPr>
        <w:ind w:left="1134" w:right="-312"/>
        <w:rPr>
          <w:lang w:val="es-ES"/>
        </w:rPr>
      </w:pPr>
    </w:p>
    <w:p w14:paraId="16B2B412" w14:textId="77777777" w:rsidR="00EC4615" w:rsidRPr="00084FAE" w:rsidRDefault="00EC4615" w:rsidP="00084FAE">
      <w:pPr>
        <w:ind w:right="-312"/>
        <w:rPr>
          <w:lang w:val="es-ES"/>
        </w:rPr>
      </w:pPr>
      <w:r w:rsidRPr="00084FAE">
        <w:rPr>
          <w:lang w:val="es-ES"/>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0B2CE36" w14:textId="77777777" w:rsidR="00EC4615" w:rsidRPr="00084FAE" w:rsidRDefault="00EC4615" w:rsidP="00084FAE">
      <w:pPr>
        <w:ind w:left="851" w:right="-312"/>
        <w:rPr>
          <w:lang w:val="es-ES"/>
        </w:rPr>
      </w:pPr>
    </w:p>
    <w:p w14:paraId="469DC5E2" w14:textId="77777777" w:rsidR="00EC4615" w:rsidRPr="00084FAE" w:rsidRDefault="00EC4615" w:rsidP="00084FAE">
      <w:pPr>
        <w:pStyle w:val="Ttulo"/>
        <w:ind w:firstLine="0"/>
        <w:jc w:val="center"/>
        <w:rPr>
          <w:b/>
          <w:color w:val="auto"/>
        </w:rPr>
      </w:pPr>
      <w:r w:rsidRPr="00084FAE">
        <w:rPr>
          <w:color w:val="auto"/>
        </w:rPr>
        <w:t>“</w:t>
      </w:r>
      <w:r w:rsidRPr="00084FAE">
        <w:rPr>
          <w:b/>
          <w:color w:val="auto"/>
        </w:rPr>
        <w:t>CRITERIO 0002-11</w:t>
      </w:r>
    </w:p>
    <w:p w14:paraId="2DBD47E5" w14:textId="77777777" w:rsidR="00EC4615" w:rsidRPr="00084FAE" w:rsidRDefault="00EC4615" w:rsidP="00084FAE">
      <w:pPr>
        <w:pStyle w:val="Ttulo"/>
        <w:ind w:firstLine="0"/>
        <w:rPr>
          <w:color w:val="auto"/>
        </w:rPr>
      </w:pPr>
      <w:r w:rsidRPr="00084FAE">
        <w:rPr>
          <w:b/>
          <w:color w:val="auto"/>
        </w:rPr>
        <w:t>INFORMACIÓN PÚBLICA, CONCEPTO DE, EN MATERIA DE TRANSPARENCIA. INTERPRETACIÓN SISTEMÁTICA DE LOS ARTÍCULOS 2°, FRACCIÓN V, XV, Y XVI, 3°, 4°, 11 Y 41.</w:t>
      </w:r>
      <w:r w:rsidRPr="00084FAE">
        <w:rPr>
          <w:color w:val="auto"/>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17BD908" w14:textId="77777777" w:rsidR="00EC4615" w:rsidRPr="00084FAE" w:rsidRDefault="00EC4615" w:rsidP="00084FAE">
      <w:pPr>
        <w:pStyle w:val="Ttulo"/>
        <w:ind w:firstLine="0"/>
        <w:rPr>
          <w:color w:val="auto"/>
        </w:rPr>
      </w:pPr>
      <w:r w:rsidRPr="00084FAE">
        <w:rPr>
          <w:color w:val="auto"/>
        </w:rPr>
        <w:t>En consecuencia el acceso a la información se refiere a que se cumplan cualquiera de los siguientes tres supuestos:</w:t>
      </w:r>
    </w:p>
    <w:p w14:paraId="1741F4A1" w14:textId="77777777" w:rsidR="00EC4615" w:rsidRPr="00084FAE" w:rsidRDefault="00EC4615" w:rsidP="00084FAE">
      <w:pPr>
        <w:pStyle w:val="Ttulo"/>
        <w:ind w:firstLine="0"/>
        <w:rPr>
          <w:color w:val="auto"/>
        </w:rPr>
      </w:pPr>
      <w:r w:rsidRPr="00084FAE">
        <w:rPr>
          <w:color w:val="auto"/>
        </w:rPr>
        <w:t>1) Que se trate de información registrada en cualquier soporte documental, que en ejercicio de las atribuciones conferidas, sea generada por los Sujetos Obligados;</w:t>
      </w:r>
    </w:p>
    <w:p w14:paraId="58528D78" w14:textId="77777777" w:rsidR="00EC4615" w:rsidRPr="00084FAE" w:rsidRDefault="00EC4615" w:rsidP="00084FAE">
      <w:pPr>
        <w:pStyle w:val="Ttulo"/>
        <w:ind w:firstLine="0"/>
        <w:rPr>
          <w:color w:val="auto"/>
        </w:rPr>
      </w:pPr>
      <w:r w:rsidRPr="00084FAE">
        <w:rPr>
          <w:color w:val="auto"/>
        </w:rPr>
        <w:t>2) Que se trate de información registrada en cualquier soporte documental, que en ejercicio de las atribuciones conferidas, sea administrada por los Sujetos Obligados, y</w:t>
      </w:r>
    </w:p>
    <w:p w14:paraId="720A0B48" w14:textId="77777777" w:rsidR="00EC4615" w:rsidRPr="00084FAE" w:rsidRDefault="00EC4615" w:rsidP="00084FAE">
      <w:pPr>
        <w:pStyle w:val="Ttulo"/>
        <w:ind w:firstLine="0"/>
        <w:rPr>
          <w:color w:val="auto"/>
        </w:rPr>
      </w:pPr>
      <w:r w:rsidRPr="00084FAE">
        <w:rPr>
          <w:color w:val="auto"/>
        </w:rPr>
        <w:t>3) Que se trate de información registrada en cualquier soporte documental, que en ejercicio de las atribuciones conferidas, se encuentre en posesión de los Sujetos Obligados.” (Sic)</w:t>
      </w:r>
    </w:p>
    <w:p w14:paraId="065FCF6E" w14:textId="77777777" w:rsidR="00EC4615" w:rsidRPr="00084FAE" w:rsidRDefault="00EC4615" w:rsidP="00084FAE">
      <w:pPr>
        <w:spacing w:before="240" w:after="240"/>
        <w:ind w:right="-312"/>
        <w:rPr>
          <w:lang w:val="es-ES"/>
        </w:rPr>
      </w:pPr>
      <w:r w:rsidRPr="00084FAE">
        <w:rPr>
          <w:lang w:val="es-ES"/>
        </w:rPr>
        <w:t xml:space="preserve">En este sentido, en términos generales, para que sea posible el ejercicio del Derecho de Acceso a la Información Pública, los requerimientos deben consistir en información que se encuentre registrada en cualquier soporte documental; ya sea, porque </w:t>
      </w:r>
      <w:r w:rsidRPr="00084FAE">
        <w:rPr>
          <w:b/>
          <w:lang w:val="es-ES"/>
        </w:rPr>
        <w:t>EL SUJETO OBLIGADO</w:t>
      </w:r>
      <w:r w:rsidRPr="00084FAE">
        <w:rPr>
          <w:lang w:val="es-ES"/>
        </w:rPr>
        <w:t xml:space="preserve"> la generó </w:t>
      </w:r>
      <w:r w:rsidRPr="00084FAE">
        <w:rPr>
          <w:lang w:val="es-ES"/>
        </w:rPr>
        <w:lastRenderedPageBreak/>
        <w:t xml:space="preserve">o porque como parte del ejercicio de sus funciones la recibió y por consiguiente, la administra y posee. </w:t>
      </w:r>
    </w:p>
    <w:p w14:paraId="24A5759F" w14:textId="77777777" w:rsidR="00EC4615" w:rsidRPr="00084FAE" w:rsidRDefault="00EC4615" w:rsidP="00084FAE">
      <w:pPr>
        <w:ind w:right="-312"/>
        <w:rPr>
          <w:bCs/>
        </w:rPr>
      </w:pPr>
      <w:r w:rsidRPr="00084FAE">
        <w:t xml:space="preserve">De tal modo que dichos planteamientos realizados por </w:t>
      </w:r>
      <w:r w:rsidRPr="00084FAE">
        <w:rPr>
          <w:b/>
          <w:bCs/>
        </w:rPr>
        <w:t>LA PARTE RECURRENTE</w:t>
      </w:r>
      <w:r w:rsidRPr="00084FAE">
        <w:t xml:space="preserve"> no se constituye como materia del derecho de acceso a la información, situación por la cual nos lleva a recordar que el artículo 12 de la Ley de Transparencia y Acceso a la Información Pública del Estado de México y Municipios, establece que los sujetos obligados únicamente están exigidos a entregar los documentos que obren en sus archivos en el estado en que estos se encuentren, lo que no comprende entregar la información conforme al interés del solicitante.  </w:t>
      </w:r>
    </w:p>
    <w:p w14:paraId="7A9E1340" w14:textId="77777777" w:rsidR="00EC4615" w:rsidRPr="00084FAE" w:rsidRDefault="00EC4615" w:rsidP="00084FAE">
      <w:pPr>
        <w:ind w:right="-312"/>
      </w:pPr>
    </w:p>
    <w:p w14:paraId="1D556AD3" w14:textId="18358B03" w:rsidR="00EC4615" w:rsidRPr="00084FAE" w:rsidRDefault="00EC4615" w:rsidP="00084FAE">
      <w:pPr>
        <w:ind w:right="-312"/>
      </w:pPr>
      <w:r w:rsidRPr="00084FAE">
        <w:t xml:space="preserve">Robustece lo anterior, el Criterio orientador 03/17 emitido por el entonces Instituto Nacional de Transparencia, Acceso a la Información y Protección de Datos Personales, el cual establece lo siguiente: </w:t>
      </w:r>
    </w:p>
    <w:p w14:paraId="70EFDBC5" w14:textId="77777777" w:rsidR="00EC4615" w:rsidRPr="00084FAE" w:rsidRDefault="00EC4615" w:rsidP="00084FAE">
      <w:pPr>
        <w:ind w:right="-312"/>
      </w:pPr>
    </w:p>
    <w:p w14:paraId="3CCEFA78" w14:textId="77777777" w:rsidR="00EC4615" w:rsidRPr="00084FAE" w:rsidRDefault="00EC4615" w:rsidP="00084FAE">
      <w:pPr>
        <w:pStyle w:val="Ttulo"/>
        <w:ind w:firstLine="0"/>
        <w:rPr>
          <w:color w:val="auto"/>
        </w:rPr>
      </w:pPr>
      <w:r w:rsidRPr="00084FAE">
        <w:rPr>
          <w:color w:val="auto"/>
        </w:rPr>
        <w:t>“</w:t>
      </w:r>
      <w:r w:rsidRPr="00084FAE">
        <w:rPr>
          <w:b/>
          <w:color w:val="auto"/>
        </w:rPr>
        <w:t>No existe obligación de elaborar documentos ad hoc para atender las solicitudes de acceso a la información.</w:t>
      </w:r>
      <w:r w:rsidRPr="00084FAE">
        <w:rPr>
          <w:color w:val="auto"/>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Sic</w:t>
      </w:r>
    </w:p>
    <w:p w14:paraId="6B6BA8A1" w14:textId="77777777" w:rsidR="00EC4615" w:rsidRPr="00084FAE" w:rsidRDefault="00EC4615" w:rsidP="00084FAE">
      <w:pPr>
        <w:ind w:right="-312"/>
        <w:rPr>
          <w:bCs/>
          <w:iCs/>
        </w:rPr>
      </w:pPr>
    </w:p>
    <w:p w14:paraId="1C311CEE" w14:textId="77777777" w:rsidR="00EC4615" w:rsidRPr="00084FAE" w:rsidRDefault="00EC4615" w:rsidP="00084FAE">
      <w:pPr>
        <w:ind w:right="-312"/>
        <w:rPr>
          <w:rFonts w:cs="Arial"/>
          <w:b/>
        </w:rPr>
      </w:pPr>
      <w:r w:rsidRPr="00084FAE">
        <w:rPr>
          <w:rFonts w:cs="Arial"/>
        </w:rPr>
        <w:t xml:space="preserve">Por lo que bajo tal modo </w:t>
      </w:r>
      <w:r w:rsidRPr="00084FAE">
        <w:rPr>
          <w:rFonts w:cs="Arial"/>
          <w:b/>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p>
    <w:p w14:paraId="232F946E" w14:textId="77777777" w:rsidR="00EC4615" w:rsidRPr="00084FAE" w:rsidRDefault="00EC4615" w:rsidP="00084FAE">
      <w:pPr>
        <w:ind w:right="-312"/>
        <w:rPr>
          <w:rFonts w:cs="Arial"/>
        </w:rPr>
      </w:pPr>
    </w:p>
    <w:p w14:paraId="735DFBC0" w14:textId="77777777" w:rsidR="00EC4615" w:rsidRPr="00084FAE" w:rsidRDefault="00EC4615" w:rsidP="00084FAE">
      <w:pPr>
        <w:ind w:right="-312"/>
      </w:pPr>
      <w:r w:rsidRPr="00084FAE">
        <w:t xml:space="preserve">Por lo anterior, al no constituirse dichas manifestaciones, se considera que </w:t>
      </w:r>
      <w:r w:rsidRPr="00084FAE">
        <w:rPr>
          <w:b/>
        </w:rPr>
        <w:t>EL SUJETO OBLIGADO</w:t>
      </w:r>
      <w:r w:rsidRPr="00084FAE">
        <w:t xml:space="preserve"> no se encuentra constreñido a emitir una respuesta al mismo, así como manifestaciones al respecto.</w:t>
      </w:r>
    </w:p>
    <w:p w14:paraId="31157BF9" w14:textId="77777777" w:rsidR="00361FEF" w:rsidRPr="00084FAE" w:rsidRDefault="00361FEF" w:rsidP="00084FAE">
      <w:pPr>
        <w:ind w:right="-312"/>
      </w:pPr>
    </w:p>
    <w:p w14:paraId="2041D2DB" w14:textId="64D30459" w:rsidR="00361FEF" w:rsidRPr="00084FAE" w:rsidRDefault="00361FEF" w:rsidP="00084FAE">
      <w:pPr>
        <w:ind w:right="-312"/>
      </w:pPr>
      <w:r w:rsidRPr="00084FAE">
        <w:t xml:space="preserve">No obstante, de acuerdo a las constancias del </w:t>
      </w:r>
      <w:r w:rsidRPr="00084FAE">
        <w:rPr>
          <w:b/>
        </w:rPr>
        <w:t xml:space="preserve">SAIMEX </w:t>
      </w:r>
      <w:r w:rsidRPr="00084FAE">
        <w:t>se observa que el ente recurrido remitió una respuesta en la que se declaró incompetente para atender el requerimiento de información en análisis.</w:t>
      </w:r>
    </w:p>
    <w:p w14:paraId="1F1071AA" w14:textId="77777777" w:rsidR="00931CF2" w:rsidRPr="00084FAE" w:rsidRDefault="00931CF2" w:rsidP="00084FAE">
      <w:pPr>
        <w:ind w:right="-312"/>
      </w:pPr>
    </w:p>
    <w:p w14:paraId="54E54549" w14:textId="7EE4705C" w:rsidR="00931CF2" w:rsidRPr="00084FAE" w:rsidRDefault="00931CF2" w:rsidP="00084FAE">
      <w:pPr>
        <w:ind w:right="-312"/>
      </w:pPr>
      <w:r w:rsidRPr="00084FAE">
        <w:t xml:space="preserve">De tal suerte que, los requerimientos planteados por el usuario solicitante, versan respecto de un vehículo que según su dicho fue adquirido con presupuesto del </w:t>
      </w:r>
      <w:r w:rsidR="00CD6BC4" w:rsidRPr="00084FAE">
        <w:t>Sistema Municipal para el Desarrollo Integral de la Familia de</w:t>
      </w:r>
      <w:r w:rsidRPr="00084FAE">
        <w:t xml:space="preserve"> San Martín de las Pirámides</w:t>
      </w:r>
      <w:r w:rsidR="00E40496" w:rsidRPr="00084FAE">
        <w:t xml:space="preserve">, el cual a partir del </w:t>
      </w:r>
      <w:r w:rsidR="00E40496" w:rsidRPr="00084FAE">
        <w:rPr>
          <w:b/>
          <w:i/>
          <w:u w:val="single"/>
        </w:rPr>
        <w:t>19 de febrero de dos mil veinticinco</w:t>
      </w:r>
      <w:r w:rsidR="00E40496" w:rsidRPr="00084FAE">
        <w:t xml:space="preserve">, conforme al </w:t>
      </w:r>
      <w:r w:rsidR="00E40496" w:rsidRPr="00084FAE">
        <w:rPr>
          <w:b/>
          <w:i/>
        </w:rPr>
        <w:t>Acuerdo mediante el cual el Pleno del Instituto de Transparencia, Acceso a la Información Pública y Protección de datos Personales del Estado de México y Municipios, modifica por mayoría de votos el Padrón de Sujetos Obligados en materia de Datos Personales del Estado de México y Municipios</w:t>
      </w:r>
      <w:r w:rsidR="00B828E9" w:rsidRPr="00084FAE">
        <w:rPr>
          <w:rStyle w:val="Refdenotaalpie"/>
          <w:b/>
          <w:i/>
        </w:rPr>
        <w:footnoteReference w:id="5"/>
      </w:r>
      <w:r w:rsidR="00E40496" w:rsidRPr="00084FAE">
        <w:rPr>
          <w:b/>
          <w:i/>
        </w:rPr>
        <w:t xml:space="preserve">, </w:t>
      </w:r>
      <w:r w:rsidR="00B828E9" w:rsidRPr="00084FAE">
        <w:t>es sujeto obligado diverso al ente recurrido, es decir, al Ayuntamiento de San Martín de las Pirámides, como se observa de su contenido en la parte que nos interesa:</w:t>
      </w:r>
    </w:p>
    <w:p w14:paraId="50C0FBDA" w14:textId="771743F6" w:rsidR="00B828E9" w:rsidRPr="00084FAE" w:rsidRDefault="00B828E9" w:rsidP="00084FAE">
      <w:pPr>
        <w:ind w:right="-312"/>
      </w:pPr>
      <w:r w:rsidRPr="00084FAE">
        <w:rPr>
          <w:noProof/>
        </w:rPr>
        <mc:AlternateContent>
          <mc:Choice Requires="wps">
            <w:drawing>
              <wp:anchor distT="0" distB="0" distL="114300" distR="114300" simplePos="0" relativeHeight="251659264" behindDoc="0" locked="0" layoutInCell="1" allowOverlap="1" wp14:anchorId="52973492" wp14:editId="13C01A9A">
                <wp:simplePos x="0" y="0"/>
                <wp:positionH relativeFrom="column">
                  <wp:posOffset>-113030</wp:posOffset>
                </wp:positionH>
                <wp:positionV relativeFrom="paragraph">
                  <wp:posOffset>55245</wp:posOffset>
                </wp:positionV>
                <wp:extent cx="6124575" cy="1285875"/>
                <wp:effectExtent l="57150" t="38100" r="85725" b="104775"/>
                <wp:wrapNone/>
                <wp:docPr id="6" name="Rectángulo 6"/>
                <wp:cNvGraphicFramePr/>
                <a:graphic xmlns:a="http://schemas.openxmlformats.org/drawingml/2006/main">
                  <a:graphicData uri="http://schemas.microsoft.com/office/word/2010/wordprocessingShape">
                    <wps:wsp>
                      <wps:cNvSpPr/>
                      <wps:spPr>
                        <a:xfrm>
                          <a:off x="0" y="0"/>
                          <a:ext cx="6124575" cy="128587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78B1D2" id="Rectángulo 6" o:spid="_x0000_s1026" style="position:absolute;margin-left:-8.9pt;margin-top:4.35pt;width:482.25pt;height:10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" filled="f" strokecolor="red" strokeweight="2.25pt">
                <v:shadow on="t" color="black" opacity="22937f" origin=",.5" offset="0,.63889mm"/>
              </v:rect>
            </w:pict>
          </mc:Fallback>
        </mc:AlternateContent>
      </w:r>
    </w:p>
    <w:p w14:paraId="168ABFF3" w14:textId="7CEE7782" w:rsidR="00B828E9" w:rsidRPr="00084FAE" w:rsidRDefault="00B828E9" w:rsidP="00084FAE">
      <w:pPr>
        <w:ind w:right="-312"/>
      </w:pPr>
      <w:r w:rsidRPr="00084FAE">
        <w:rPr>
          <w:noProof/>
        </w:rPr>
        <w:drawing>
          <wp:inline distT="0" distB="0" distL="0" distR="0" wp14:anchorId="636BAEEF" wp14:editId="62E2AFCE">
            <wp:extent cx="5742940" cy="4794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479425"/>
                    </a:xfrm>
                    <a:prstGeom prst="rect">
                      <a:avLst/>
                    </a:prstGeom>
                  </pic:spPr>
                </pic:pic>
              </a:graphicData>
            </a:graphic>
          </wp:inline>
        </w:drawing>
      </w:r>
    </w:p>
    <w:p w14:paraId="2D7F5591" w14:textId="24A831F1" w:rsidR="00B828E9" w:rsidRPr="00084FAE" w:rsidRDefault="00B828E9" w:rsidP="00084FAE">
      <w:pPr>
        <w:ind w:right="-312"/>
      </w:pPr>
      <w:r w:rsidRPr="00084FAE">
        <w:rPr>
          <w:noProof/>
        </w:rPr>
        <w:drawing>
          <wp:inline distT="0" distB="0" distL="0" distR="0" wp14:anchorId="6390BBB2" wp14:editId="46274989">
            <wp:extent cx="5742940" cy="472440"/>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472440"/>
                    </a:xfrm>
                    <a:prstGeom prst="rect">
                      <a:avLst/>
                    </a:prstGeom>
                  </pic:spPr>
                </pic:pic>
              </a:graphicData>
            </a:graphic>
          </wp:inline>
        </w:drawing>
      </w:r>
    </w:p>
    <w:p w14:paraId="6BC2BEA4" w14:textId="77777777" w:rsidR="00B828E9" w:rsidRPr="00084FAE" w:rsidRDefault="00B828E9" w:rsidP="00084FAE">
      <w:pPr>
        <w:ind w:right="-312"/>
      </w:pPr>
    </w:p>
    <w:p w14:paraId="2A4DCDD8" w14:textId="77777777" w:rsidR="00B828E9" w:rsidRPr="00084FAE" w:rsidRDefault="00B828E9" w:rsidP="00084FAE">
      <w:pPr>
        <w:ind w:right="-312"/>
      </w:pPr>
      <w:r w:rsidRPr="00084FAE">
        <w:lastRenderedPageBreak/>
        <w:t xml:space="preserve">Por consiguiente, se tiene que a la fecha de la solicitud, es decir, el </w:t>
      </w:r>
      <w:r w:rsidRPr="00084FAE">
        <w:rPr>
          <w:b/>
          <w:i/>
        </w:rPr>
        <w:t xml:space="preserve">12 de marzo de 2025 </w:t>
      </w:r>
      <w:r w:rsidRPr="00084FAE">
        <w:t>con fundamento en el acuerdo previamente invocado y citado, es sujeto obligado diverso al ente recurrido en materia de Transparencia.</w:t>
      </w:r>
    </w:p>
    <w:p w14:paraId="4A50A05D" w14:textId="77777777" w:rsidR="00B828E9" w:rsidRPr="00084FAE" w:rsidRDefault="00B828E9" w:rsidP="00084FAE">
      <w:pPr>
        <w:ind w:right="-312"/>
      </w:pPr>
    </w:p>
    <w:p w14:paraId="023A5EC3" w14:textId="451BFCC0" w:rsidR="00B828E9" w:rsidRPr="00084FAE" w:rsidRDefault="00B828E9" w:rsidP="00084FAE">
      <w:pPr>
        <w:ind w:right="-312"/>
      </w:pPr>
      <w:r w:rsidRPr="00084FAE">
        <w:t xml:space="preserve">Que, en consecuencia, se infiere que el requerimiento de información materia de análisis del presente medio de impugnación es susceptible de ser atendido atención por parte del </w:t>
      </w:r>
      <w:r w:rsidRPr="00084FAE">
        <w:rPr>
          <w:b/>
        </w:rPr>
        <w:t xml:space="preserve">DIF Municipal de San Martín de las Pirámides </w:t>
      </w:r>
      <w:r w:rsidRPr="00084FAE">
        <w:t xml:space="preserve">exclusivamente, toda vez que es </w:t>
      </w:r>
      <w:r w:rsidR="00CD6BC4" w:rsidRPr="00084FAE">
        <w:t xml:space="preserve">Sujeto Obligado </w:t>
      </w:r>
      <w:r w:rsidRPr="00084FAE">
        <w:t>diverso para efectos de transparencia, por consiguiente, nos encontramos ante una notoria incompetencia para atender la presente solicitud de información.</w:t>
      </w:r>
    </w:p>
    <w:p w14:paraId="5E085F3C" w14:textId="77777777" w:rsidR="00B828E9" w:rsidRPr="00084FAE" w:rsidRDefault="00B828E9" w:rsidP="00084FAE">
      <w:pPr>
        <w:ind w:right="-312"/>
      </w:pPr>
    </w:p>
    <w:p w14:paraId="41AADA7F" w14:textId="77777777" w:rsidR="00B828E9" w:rsidRPr="00084FAE" w:rsidRDefault="00B828E9" w:rsidP="00084FAE">
      <w:pPr>
        <w:ind w:right="49"/>
      </w:pPr>
      <w:r w:rsidRPr="00084FAE">
        <w:t xml:space="preserve">Dicho lo anterior, es de recordar que respecto a la Declaración de Incompetencia la Ley de Transparencia y Acceso a la Información Pública del Estado de México, establece, en los artículos 49, fracción II y 167, lo siguiente: </w:t>
      </w:r>
    </w:p>
    <w:p w14:paraId="528D1A92" w14:textId="77777777" w:rsidR="00B828E9" w:rsidRPr="00084FAE" w:rsidRDefault="00B828E9" w:rsidP="00084FAE">
      <w:pPr>
        <w:tabs>
          <w:tab w:val="left" w:pos="1134"/>
        </w:tabs>
        <w:ind w:left="567" w:right="902"/>
        <w:rPr>
          <w:i/>
        </w:rPr>
      </w:pPr>
    </w:p>
    <w:p w14:paraId="0A41241D" w14:textId="77777777" w:rsidR="00B828E9" w:rsidRPr="00084FAE" w:rsidRDefault="00B828E9" w:rsidP="00084FAE">
      <w:pPr>
        <w:pStyle w:val="Ttulo"/>
        <w:ind w:firstLine="0"/>
        <w:rPr>
          <w:color w:val="auto"/>
        </w:rPr>
      </w:pPr>
      <w:r w:rsidRPr="00084FAE">
        <w:rPr>
          <w:color w:val="auto"/>
        </w:rPr>
        <w:t>“</w:t>
      </w:r>
      <w:r w:rsidRPr="00084FAE">
        <w:rPr>
          <w:b/>
          <w:color w:val="auto"/>
        </w:rPr>
        <w:t>Artículo 49. Los Comités de Transparencia</w:t>
      </w:r>
      <w:r w:rsidRPr="00084FAE">
        <w:rPr>
          <w:color w:val="auto"/>
        </w:rPr>
        <w:t xml:space="preserve"> tendrán las siguientes atribuciones:</w:t>
      </w:r>
    </w:p>
    <w:p w14:paraId="0013348C" w14:textId="77777777" w:rsidR="00B828E9" w:rsidRPr="00084FAE" w:rsidRDefault="00B828E9" w:rsidP="00084FAE">
      <w:pPr>
        <w:tabs>
          <w:tab w:val="left" w:pos="1134"/>
        </w:tabs>
        <w:spacing w:line="276" w:lineRule="auto"/>
        <w:ind w:left="567" w:right="902"/>
        <w:rPr>
          <w:b/>
          <w:i/>
        </w:rPr>
      </w:pPr>
      <w:r w:rsidRPr="00084FAE">
        <w:rPr>
          <w:b/>
          <w:i/>
        </w:rPr>
        <w:t>...</w:t>
      </w:r>
    </w:p>
    <w:p w14:paraId="7BD38153" w14:textId="77777777" w:rsidR="00B828E9" w:rsidRPr="00084FAE" w:rsidRDefault="00B828E9" w:rsidP="00084FAE">
      <w:pPr>
        <w:pStyle w:val="Ttulo"/>
        <w:ind w:firstLine="0"/>
        <w:rPr>
          <w:b/>
          <w:color w:val="auto"/>
          <w:u w:val="single"/>
        </w:rPr>
      </w:pPr>
      <w:r w:rsidRPr="00084FAE">
        <w:rPr>
          <w:b/>
          <w:color w:val="auto"/>
        </w:rPr>
        <w:t>II.</w:t>
      </w:r>
      <w:r w:rsidRPr="00084FAE">
        <w:rPr>
          <w:rFonts w:ascii="Calibri" w:eastAsia="Calibri" w:hAnsi="Calibri" w:cs="Calibri"/>
          <w:color w:val="auto"/>
        </w:rPr>
        <w:t xml:space="preserve"> </w:t>
      </w:r>
      <w:r w:rsidRPr="00084FAE">
        <w:rPr>
          <w:b/>
          <w:color w:val="auto"/>
        </w:rPr>
        <w:t>Confirmar, modificar o revocar</w:t>
      </w:r>
      <w:r w:rsidRPr="00084FAE">
        <w:rPr>
          <w:color w:val="auto"/>
        </w:rPr>
        <w:t xml:space="preserve"> las determinaciones que en materia de ampliación del plazo de respuesta, clasificación de la información </w:t>
      </w:r>
      <w:r w:rsidRPr="00084FAE">
        <w:rPr>
          <w:b/>
          <w:color w:val="auto"/>
        </w:rPr>
        <w:t>y declaración</w:t>
      </w:r>
      <w:r w:rsidRPr="00084FAE">
        <w:rPr>
          <w:color w:val="auto"/>
        </w:rPr>
        <w:t xml:space="preserve"> de inexistencia o </w:t>
      </w:r>
      <w:r w:rsidRPr="00084FAE">
        <w:rPr>
          <w:b/>
          <w:color w:val="auto"/>
        </w:rPr>
        <w:t>de incompetencia realicen los titulares de las áreas de los sujetos obligados;</w:t>
      </w:r>
    </w:p>
    <w:p w14:paraId="7C153C45" w14:textId="77777777" w:rsidR="00B828E9" w:rsidRPr="00084FAE" w:rsidRDefault="00B828E9" w:rsidP="00084FAE">
      <w:pPr>
        <w:pStyle w:val="Ttulo"/>
        <w:ind w:firstLine="0"/>
        <w:rPr>
          <w:color w:val="auto"/>
        </w:rPr>
      </w:pPr>
      <w:r w:rsidRPr="00084FAE">
        <w:rPr>
          <w:color w:val="auto"/>
        </w:rPr>
        <w:t>...</w:t>
      </w:r>
    </w:p>
    <w:p w14:paraId="55B618ED" w14:textId="77777777" w:rsidR="00B828E9" w:rsidRPr="00084FAE" w:rsidRDefault="00B828E9" w:rsidP="00084FAE">
      <w:pPr>
        <w:pStyle w:val="Ttulo"/>
        <w:ind w:firstLine="0"/>
        <w:rPr>
          <w:color w:val="auto"/>
        </w:rPr>
      </w:pPr>
      <w:r w:rsidRPr="00084FAE">
        <w:rPr>
          <w:b/>
          <w:color w:val="auto"/>
        </w:rPr>
        <w:t>Artículo 167. Cuando las unidades de transparencia determinen la notoria incompetencia</w:t>
      </w:r>
      <w:r w:rsidRPr="00084FAE">
        <w:rPr>
          <w:color w:val="auto"/>
        </w:rPr>
        <w:t xml:space="preserve"> por parte de los sujetos obligados, dentro del ámbito de aplicación, para atender la solicitud de acceso a la información, </w:t>
      </w:r>
      <w:r w:rsidRPr="00084FAE">
        <w:rPr>
          <w:b/>
          <w:color w:val="auto"/>
        </w:rPr>
        <w:t>deberán comunicarlo al solicitante, dentro de los tres días hábiles posteriores a la recepción de la solicitud y, en su caso orientar al solicitante, el o los sujetos obligados competentes</w:t>
      </w:r>
      <w:r w:rsidRPr="00084FAE">
        <w:rPr>
          <w:color w:val="auto"/>
        </w:rPr>
        <w:t>.” (Énfasis añadido)</w:t>
      </w:r>
    </w:p>
    <w:p w14:paraId="45E731A9" w14:textId="77777777" w:rsidR="00B828E9" w:rsidRPr="00084FAE" w:rsidRDefault="00B828E9" w:rsidP="00084FAE">
      <w:pPr>
        <w:tabs>
          <w:tab w:val="left" w:pos="142"/>
          <w:tab w:val="left" w:pos="284"/>
        </w:tabs>
      </w:pPr>
    </w:p>
    <w:p w14:paraId="5168FA02" w14:textId="77777777" w:rsidR="00B828E9" w:rsidRPr="00084FAE" w:rsidRDefault="00B828E9" w:rsidP="00084FAE">
      <w:pPr>
        <w:tabs>
          <w:tab w:val="left" w:pos="142"/>
          <w:tab w:val="left" w:pos="284"/>
        </w:tabs>
        <w:rPr>
          <w:b/>
        </w:rPr>
      </w:pPr>
      <w:r w:rsidRPr="00084FAE">
        <w:t>De los preceptos citados se desprende que es atribución del Comité de Transparencia confirmar, modificar o revocar, en su caso, la declaración de incompetencia,</w:t>
      </w:r>
      <w:r w:rsidRPr="00084FAE">
        <w:rPr>
          <w:b/>
        </w:rPr>
        <w:t xml:space="preserve"> en aquellos casos en los que no se trate de una notoria incompetencia. </w:t>
      </w:r>
    </w:p>
    <w:p w14:paraId="434C01DB" w14:textId="77777777" w:rsidR="00B828E9" w:rsidRPr="00084FAE" w:rsidRDefault="00B828E9" w:rsidP="00084FAE">
      <w:pPr>
        <w:tabs>
          <w:tab w:val="left" w:pos="142"/>
          <w:tab w:val="left" w:pos="284"/>
        </w:tabs>
        <w:rPr>
          <w:b/>
          <w:sz w:val="20"/>
          <w:szCs w:val="20"/>
        </w:rPr>
      </w:pPr>
    </w:p>
    <w:p w14:paraId="55F0144F" w14:textId="77777777" w:rsidR="00B828E9" w:rsidRPr="00084FAE" w:rsidRDefault="00B828E9" w:rsidP="00084FAE">
      <w:pPr>
        <w:tabs>
          <w:tab w:val="left" w:pos="142"/>
          <w:tab w:val="left" w:pos="284"/>
        </w:tabs>
        <w:rPr>
          <w:sz w:val="20"/>
          <w:szCs w:val="20"/>
        </w:rPr>
      </w:pPr>
      <w:r w:rsidRPr="00084FAE">
        <w:t xml:space="preserve">Puesto que la Ley también prevé que dicho acuerdo no es necesario cuando la Unidad de Transparencia determine que la incompetencia es notoria dando un plazo de tres días hábiles para hacerlo del conocimiento del particular. 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sidRPr="00084FAE">
        <w:rPr>
          <w:u w:val="single"/>
        </w:rPr>
        <w:t xml:space="preserve">para su aprobación. </w:t>
      </w:r>
    </w:p>
    <w:p w14:paraId="76480E29" w14:textId="77777777" w:rsidR="00B828E9" w:rsidRPr="00084FAE" w:rsidRDefault="00B828E9" w:rsidP="00084FAE">
      <w:pPr>
        <w:ind w:right="18"/>
        <w:rPr>
          <w:sz w:val="20"/>
          <w:szCs w:val="20"/>
        </w:rPr>
      </w:pPr>
    </w:p>
    <w:p w14:paraId="45543793" w14:textId="77777777" w:rsidR="00B828E9" w:rsidRPr="00084FAE" w:rsidRDefault="00B828E9" w:rsidP="00084FAE">
      <w:pPr>
        <w:ind w:right="18"/>
      </w:pPr>
      <w:r w:rsidRPr="00084FAE">
        <w:t xml:space="preserve">Como sustento de lo anterior, resulta aplicable el Criterio 20/20, emitido por el Instituto Nacional de Transparencia, Acceso a la Información, y Protección de Datos Personales, INAI, que lleva por rubro y texto los siguientes:  </w:t>
      </w:r>
    </w:p>
    <w:p w14:paraId="4AE4E5D5" w14:textId="77777777" w:rsidR="00B828E9" w:rsidRPr="00084FAE" w:rsidRDefault="00B828E9" w:rsidP="00084FAE">
      <w:pPr>
        <w:pBdr>
          <w:top w:val="nil"/>
          <w:left w:val="nil"/>
          <w:bottom w:val="nil"/>
          <w:right w:val="nil"/>
          <w:between w:val="nil"/>
        </w:pBdr>
        <w:ind w:left="851" w:right="900"/>
        <w:rPr>
          <w:b/>
          <w:i/>
        </w:rPr>
      </w:pPr>
    </w:p>
    <w:p w14:paraId="4A51F7A4" w14:textId="77777777" w:rsidR="00B828E9" w:rsidRPr="00084FAE" w:rsidRDefault="00B828E9" w:rsidP="00084FAE">
      <w:pPr>
        <w:pBdr>
          <w:top w:val="nil"/>
          <w:left w:val="nil"/>
          <w:bottom w:val="nil"/>
          <w:right w:val="nil"/>
          <w:between w:val="nil"/>
        </w:pBdr>
        <w:spacing w:line="276" w:lineRule="auto"/>
        <w:ind w:left="567" w:right="900"/>
        <w:rPr>
          <w:i/>
        </w:rPr>
      </w:pPr>
      <w:r w:rsidRPr="00084FAE">
        <w:rPr>
          <w:b/>
          <w:i/>
        </w:rPr>
        <w:t>“Declaración de incompetencia por parte del Comité, cuando no sea notoria o manifiesta.</w:t>
      </w:r>
      <w:r w:rsidRPr="00084FAE">
        <w:rPr>
          <w:i/>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4596318F" w14:textId="77777777" w:rsidR="00B828E9" w:rsidRPr="00084FAE" w:rsidRDefault="00B828E9" w:rsidP="00084FAE">
      <w:pPr>
        <w:pBdr>
          <w:top w:val="nil"/>
          <w:left w:val="nil"/>
          <w:bottom w:val="nil"/>
          <w:right w:val="nil"/>
          <w:between w:val="nil"/>
        </w:pBdr>
        <w:ind w:left="567" w:right="900"/>
        <w:rPr>
          <w:i/>
        </w:rPr>
      </w:pPr>
    </w:p>
    <w:p w14:paraId="2DF812C4" w14:textId="77777777" w:rsidR="00B828E9" w:rsidRPr="00084FAE" w:rsidRDefault="00B828E9" w:rsidP="00084FAE">
      <w:pPr>
        <w:tabs>
          <w:tab w:val="left" w:pos="142"/>
          <w:tab w:val="left" w:pos="284"/>
        </w:tabs>
      </w:pPr>
      <w:r w:rsidRPr="00084FAE">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084FAE">
        <w:rPr>
          <w:b/>
        </w:rPr>
        <w:t xml:space="preserve"> </w:t>
      </w:r>
      <w:r w:rsidRPr="00084FAE">
        <w:rPr>
          <w:b/>
          <w:u w:val="single"/>
        </w:rPr>
        <w:t>duda razonable sobre la administración del documento materia de la solicitud de información</w:t>
      </w:r>
      <w:r w:rsidRPr="00084FAE">
        <w:t>, como se lee enseguida:</w:t>
      </w:r>
    </w:p>
    <w:p w14:paraId="20F4BE8C" w14:textId="77777777" w:rsidR="00B828E9" w:rsidRPr="00084FAE" w:rsidRDefault="00B828E9" w:rsidP="00084FAE">
      <w:pPr>
        <w:tabs>
          <w:tab w:val="left" w:pos="142"/>
          <w:tab w:val="left" w:pos="284"/>
        </w:tabs>
      </w:pPr>
    </w:p>
    <w:p w14:paraId="683ED66D" w14:textId="77777777" w:rsidR="00B828E9" w:rsidRPr="00084FAE" w:rsidRDefault="00B828E9" w:rsidP="00084FAE">
      <w:pPr>
        <w:tabs>
          <w:tab w:val="left" w:pos="1418"/>
        </w:tabs>
        <w:spacing w:line="276" w:lineRule="auto"/>
        <w:ind w:left="567" w:right="900"/>
        <w:rPr>
          <w:i/>
        </w:rPr>
      </w:pPr>
      <w:r w:rsidRPr="00084FAE">
        <w:rPr>
          <w:b/>
          <w:i/>
        </w:rPr>
        <w:t xml:space="preserve">“DECLARATORIA DE INCOMPETENCIA DEL SUJETO OBLIGADO. SUPUESTO PARA CONFIRMARLA POR ACUERDO DEL COMITÉ DE TRANSPARENCIA. </w:t>
      </w:r>
      <w:r w:rsidRPr="00084FAE">
        <w:rPr>
          <w:i/>
        </w:rPr>
        <w:t xml:space="preserve">De conformidad con el artículo 167 de la Ley de Transparencia </w:t>
      </w:r>
      <w:r w:rsidRPr="00084FAE">
        <w:rPr>
          <w:i/>
        </w:rPr>
        <w:lastRenderedPageBreak/>
        <w:t xml:space="preserve">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084FAE">
        <w:rPr>
          <w:b/>
          <w:i/>
        </w:rPr>
        <w:t xml:space="preserve">al ejercer el derecho de acceso a la información pública cabe la posibilidad de que existan atribuciones concurrentes entre dos o más Sujetos Obligados que </w:t>
      </w:r>
      <w:r w:rsidRPr="00084FAE">
        <w:rPr>
          <w:b/>
          <w:i/>
          <w:u w:val="single"/>
        </w:rPr>
        <w:t>impiden determinar dentro del término legal de tres días hábiles</w:t>
      </w:r>
      <w:r w:rsidRPr="00084FAE">
        <w:rPr>
          <w:b/>
          <w:i/>
        </w:rPr>
        <w:t>, si se posee o no la información por el Sujeto Obligado requerid</w:t>
      </w:r>
      <w:r w:rsidRPr="00084FAE">
        <w:rPr>
          <w:i/>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3EC58D35" w14:textId="77777777" w:rsidR="00B828E9" w:rsidRPr="00084FAE" w:rsidRDefault="00B828E9" w:rsidP="00084FAE">
      <w:pPr>
        <w:ind w:right="-312"/>
      </w:pPr>
    </w:p>
    <w:p w14:paraId="1E8CCE46" w14:textId="0C48C749" w:rsidR="00040A59" w:rsidRPr="00084FAE" w:rsidRDefault="00040A59" w:rsidP="00084FAE">
      <w:pPr>
        <w:spacing w:before="240" w:after="240"/>
      </w:pPr>
      <w:r w:rsidRPr="00084FAE">
        <w:t xml:space="preserve">En este orden de ideas, se tiene acreditado que estamos ante una serie de facultades atribuibles a un Sujeto Obligado diverso al ente recurrido, por lo tanto, para este Organismo Garante se tiene por acreditada la falta de atribuciones por parte del </w:t>
      </w:r>
      <w:r w:rsidRPr="00084FAE">
        <w:rPr>
          <w:b/>
        </w:rPr>
        <w:t>Sujeto Obligado</w:t>
      </w:r>
      <w:r w:rsidRPr="00084FAE">
        <w:t xml:space="preserve"> para atender el requerimiento de información en estudio. </w:t>
      </w:r>
    </w:p>
    <w:p w14:paraId="315296B8" w14:textId="3CEDAA76" w:rsidR="00040A59" w:rsidRPr="00084FAE" w:rsidRDefault="00040A59" w:rsidP="00084FAE">
      <w:r w:rsidRPr="00084FAE">
        <w:t xml:space="preserve">Por lo tanto, se dejan a salvo los derecho del solicitante, a fin de que presente la solicitud de información que considere procedente respecto del vehículo en mención ante el </w:t>
      </w:r>
      <w:r w:rsidRPr="00084FAE">
        <w:rPr>
          <w:b/>
          <w:i/>
        </w:rPr>
        <w:t xml:space="preserve">Sistema </w:t>
      </w:r>
      <w:r w:rsidRPr="00084FAE">
        <w:rPr>
          <w:b/>
          <w:i/>
        </w:rPr>
        <w:lastRenderedPageBreak/>
        <w:t>Municipal para el Desarrollo Integral de la Familia de San Martín de las Pirámides</w:t>
      </w:r>
      <w:r w:rsidRPr="00084FAE">
        <w:t xml:space="preserve"> así como todas las solicitudes que sean de su interés.</w:t>
      </w:r>
    </w:p>
    <w:p w14:paraId="3BC71148" w14:textId="64DC7B5E" w:rsidR="00B828E9" w:rsidRPr="00084FAE" w:rsidRDefault="00B828E9" w:rsidP="00084FAE">
      <w:pPr>
        <w:ind w:right="-312"/>
      </w:pPr>
    </w:p>
    <w:p w14:paraId="6F95FD61" w14:textId="77777777" w:rsidR="00E244A5" w:rsidRPr="00084FAE" w:rsidRDefault="00E244A5" w:rsidP="00084FAE">
      <w:pPr>
        <w:pStyle w:val="Ttulo3"/>
      </w:pPr>
      <w:bookmarkStart w:id="30" w:name="_heading=h.yxket6qezmg0" w:colFirst="0" w:colLast="0"/>
      <w:bookmarkStart w:id="31" w:name="_Toc198145063"/>
      <w:bookmarkEnd w:id="30"/>
      <w:r w:rsidRPr="00084FAE">
        <w:t>d) Conclusión</w:t>
      </w:r>
      <w:bookmarkEnd w:id="31"/>
    </w:p>
    <w:p w14:paraId="68266BD8" w14:textId="77777777" w:rsidR="00E244A5" w:rsidRPr="00084FAE" w:rsidRDefault="00E244A5" w:rsidP="00084FAE">
      <w:pPr>
        <w:rPr>
          <w:b/>
        </w:rPr>
      </w:pPr>
      <w:r w:rsidRPr="00084FAE">
        <w:t xml:space="preserve">Por lo anteriormente expuesto, se considera que las razones o motivos de inconformidad planteadas por </w:t>
      </w:r>
      <w:r w:rsidRPr="00084FAE">
        <w:rPr>
          <w:b/>
        </w:rPr>
        <w:t xml:space="preserve">LA PARTE RECURRENTE, </w:t>
      </w:r>
      <w:r w:rsidRPr="00084FAE">
        <w:t xml:space="preserve">resultan infundadas; en consecuencia, este Órgano Garante determina </w:t>
      </w:r>
      <w:r w:rsidRPr="00084FAE">
        <w:rPr>
          <w:b/>
        </w:rPr>
        <w:t xml:space="preserve">CONFIRMAR </w:t>
      </w:r>
      <w:r w:rsidRPr="00084FAE">
        <w:t xml:space="preserve">la respuesta otorgada por el </w:t>
      </w:r>
      <w:r w:rsidRPr="00084FAE">
        <w:rPr>
          <w:b/>
        </w:rPr>
        <w:t>SUJETO OBLIGADO.</w:t>
      </w:r>
    </w:p>
    <w:p w14:paraId="2FA07FA8" w14:textId="77777777" w:rsidR="00CD6BC4" w:rsidRPr="00084FAE" w:rsidRDefault="00CD6BC4" w:rsidP="00084FAE">
      <w:pPr>
        <w:ind w:right="-93"/>
      </w:pPr>
    </w:p>
    <w:p w14:paraId="7ADC5339" w14:textId="7D8ED433" w:rsidR="00FD6BCA" w:rsidRPr="00084FAE" w:rsidRDefault="00C05457" w:rsidP="00084FAE">
      <w:pPr>
        <w:ind w:right="-93"/>
      </w:pPr>
      <w:r w:rsidRPr="00084FAE">
        <w:t xml:space="preserve">Así, con fundamento en lo establecido en los artículos 5, párrafos trigésimo </w:t>
      </w:r>
      <w:r w:rsidR="0009648A" w:rsidRPr="00084FAE">
        <w:t>séptimo</w:t>
      </w:r>
      <w:r w:rsidRPr="00084FAE">
        <w:t xml:space="preserve">, trigésimo </w:t>
      </w:r>
      <w:r w:rsidR="0009648A" w:rsidRPr="00084FAE">
        <w:t>octavo</w:t>
      </w:r>
      <w:r w:rsidRPr="00084FAE">
        <w:t xml:space="preserve"> y trigésimo </w:t>
      </w:r>
      <w:r w:rsidR="0009648A" w:rsidRPr="00084FAE">
        <w:t>noveno</w:t>
      </w:r>
      <w:r w:rsidRPr="00084FAE">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171AADD" w14:textId="77777777" w:rsidR="00FD6BCA" w:rsidRPr="00084FAE" w:rsidRDefault="00FD6BCA" w:rsidP="00084FAE"/>
    <w:p w14:paraId="30B4D58D" w14:textId="77777777" w:rsidR="00FD6BCA" w:rsidRPr="00084FAE" w:rsidRDefault="00C05457" w:rsidP="00084FAE">
      <w:pPr>
        <w:pStyle w:val="Ttulo1"/>
      </w:pPr>
      <w:bookmarkStart w:id="32" w:name="_1hmsyys" w:colFirst="0" w:colLast="0"/>
      <w:bookmarkStart w:id="33" w:name="_Toc198145064"/>
      <w:bookmarkEnd w:id="32"/>
      <w:r w:rsidRPr="00084FAE">
        <w:t>RESUELVE</w:t>
      </w:r>
      <w:bookmarkEnd w:id="33"/>
    </w:p>
    <w:p w14:paraId="2471400A" w14:textId="77777777" w:rsidR="00FD6BCA" w:rsidRPr="00084FAE" w:rsidRDefault="00FD6BCA" w:rsidP="00084FAE">
      <w:pPr>
        <w:ind w:right="113"/>
        <w:rPr>
          <w:b/>
        </w:rPr>
      </w:pPr>
    </w:p>
    <w:p w14:paraId="30782E19" w14:textId="317D44D3" w:rsidR="00E244A5" w:rsidRPr="00084FAE" w:rsidRDefault="00E244A5" w:rsidP="00084FAE">
      <w:pPr>
        <w:widowControl w:val="0"/>
      </w:pPr>
      <w:r w:rsidRPr="00084FAE">
        <w:rPr>
          <w:b/>
        </w:rPr>
        <w:t>PRIMERO.</w:t>
      </w:r>
      <w:r w:rsidRPr="00084FAE">
        <w:t xml:space="preserve"> Se </w:t>
      </w:r>
      <w:r w:rsidRPr="00084FAE">
        <w:rPr>
          <w:b/>
        </w:rPr>
        <w:t>CONFIRMA</w:t>
      </w:r>
      <w:r w:rsidRPr="00084FAE">
        <w:t xml:space="preserve"> la respuesta entregada por el </w:t>
      </w:r>
      <w:r w:rsidRPr="00084FAE">
        <w:rPr>
          <w:b/>
        </w:rPr>
        <w:t>SUJETO OBLIGADO</w:t>
      </w:r>
      <w:r w:rsidRPr="00084FAE">
        <w:t xml:space="preserve"> en la solicitud de información </w:t>
      </w:r>
      <w:r w:rsidRPr="00084FAE">
        <w:rPr>
          <w:b/>
        </w:rPr>
        <w:t>00034/MARTIPIR/IP/2025</w:t>
      </w:r>
      <w:r w:rsidRPr="00084FAE">
        <w:t xml:space="preserve">, por resultar </w:t>
      </w:r>
      <w:r w:rsidRPr="00084FAE">
        <w:rPr>
          <w:b/>
        </w:rPr>
        <w:t>INFUNDADAS</w:t>
      </w:r>
      <w:r w:rsidRPr="00084FAE">
        <w:t xml:space="preserve"> las razones o motivos de inconformidad hechos valer por </w:t>
      </w:r>
      <w:r w:rsidRPr="00084FAE">
        <w:rPr>
          <w:b/>
        </w:rPr>
        <w:t>LA PARTE RECURRENTE</w:t>
      </w:r>
      <w:r w:rsidRPr="00084FAE">
        <w:t xml:space="preserve"> en el Recurso de Revisión </w:t>
      </w:r>
      <w:r w:rsidRPr="00084FAE">
        <w:rPr>
          <w:b/>
        </w:rPr>
        <w:t>03397/INFOEM/IP/RR/2025</w:t>
      </w:r>
      <w:r w:rsidRPr="00084FAE">
        <w:t>,</w:t>
      </w:r>
      <w:r w:rsidRPr="00084FAE">
        <w:rPr>
          <w:b/>
        </w:rPr>
        <w:t xml:space="preserve"> </w:t>
      </w:r>
      <w:r w:rsidRPr="00084FAE">
        <w:t xml:space="preserve">en términos del considerando </w:t>
      </w:r>
      <w:r w:rsidRPr="00084FAE">
        <w:rPr>
          <w:b/>
        </w:rPr>
        <w:t>SEGUNDO</w:t>
      </w:r>
      <w:r w:rsidRPr="00084FAE">
        <w:t xml:space="preserve"> de la presente Resolución.</w:t>
      </w:r>
    </w:p>
    <w:p w14:paraId="0D8D3A05" w14:textId="77777777" w:rsidR="00E244A5" w:rsidRPr="00084FAE" w:rsidRDefault="00E244A5" w:rsidP="00084FAE">
      <w:pPr>
        <w:widowControl w:val="0"/>
      </w:pPr>
    </w:p>
    <w:p w14:paraId="7DF7897C" w14:textId="77777777" w:rsidR="00E244A5" w:rsidRPr="00084FAE" w:rsidRDefault="00E244A5" w:rsidP="00084FAE">
      <w:pPr>
        <w:ind w:right="-93"/>
      </w:pPr>
      <w:r w:rsidRPr="00084FAE">
        <w:rPr>
          <w:b/>
        </w:rPr>
        <w:t>SEGUNDO.</w:t>
      </w:r>
      <w:r w:rsidRPr="00084FAE">
        <w:t xml:space="preserve"> </w:t>
      </w:r>
      <w:r w:rsidRPr="00084FAE">
        <w:rPr>
          <w:b/>
        </w:rPr>
        <w:t xml:space="preserve">Notifíquese </w:t>
      </w:r>
      <w:r w:rsidRPr="00084FAE">
        <w:t>vía Sistema de Acceso a la Información Mexiquense (</w:t>
      </w:r>
      <w:r w:rsidRPr="00084FAE">
        <w:rPr>
          <w:b/>
        </w:rPr>
        <w:t>SAIMEX)</w:t>
      </w:r>
      <w:r w:rsidRPr="00084FAE">
        <w:t xml:space="preserve"> la presente resolución al Titular de la Unidad de Transparencia del </w:t>
      </w:r>
      <w:r w:rsidRPr="00084FAE">
        <w:rPr>
          <w:b/>
        </w:rPr>
        <w:t>SUJETO OBLIGADO</w:t>
      </w:r>
      <w:r w:rsidRPr="00084FAE">
        <w:t>, para su conocimiento.</w:t>
      </w:r>
    </w:p>
    <w:p w14:paraId="1C6258AE" w14:textId="77777777" w:rsidR="00E244A5" w:rsidRPr="00084FAE" w:rsidRDefault="00E244A5" w:rsidP="00084FAE">
      <w:pPr>
        <w:ind w:right="-93"/>
      </w:pPr>
    </w:p>
    <w:p w14:paraId="03F0BDCB" w14:textId="77777777" w:rsidR="00E244A5" w:rsidRPr="00084FAE" w:rsidRDefault="00E244A5" w:rsidP="00084FAE">
      <w:r w:rsidRPr="00084FAE">
        <w:rPr>
          <w:b/>
        </w:rPr>
        <w:lastRenderedPageBreak/>
        <w:t>TERCERO.</w:t>
      </w:r>
      <w:r w:rsidRPr="00084FAE">
        <w:t xml:space="preserve"> Notifíquese a </w:t>
      </w:r>
      <w:r w:rsidRPr="00084FAE">
        <w:rPr>
          <w:b/>
        </w:rPr>
        <w:t>LA PARTE RECURRENTE</w:t>
      </w:r>
      <w:r w:rsidRPr="00084FAE">
        <w:t xml:space="preserve"> la presente resolución vía Sistema de Acceso a la Información Mexiquense (</w:t>
      </w:r>
      <w:r w:rsidRPr="00084FAE">
        <w:rPr>
          <w:b/>
        </w:rPr>
        <w:t>SAIMEX</w:t>
      </w:r>
      <w:r w:rsidRPr="00084FAE">
        <w:t>).</w:t>
      </w:r>
    </w:p>
    <w:p w14:paraId="45ADB929" w14:textId="77777777" w:rsidR="00E244A5" w:rsidRPr="00084FAE" w:rsidRDefault="00E244A5" w:rsidP="00084FAE"/>
    <w:p w14:paraId="34A53E60" w14:textId="77777777" w:rsidR="00E244A5" w:rsidRPr="00084FAE" w:rsidRDefault="00E244A5" w:rsidP="00084FAE">
      <w:r w:rsidRPr="00084FAE">
        <w:rPr>
          <w:b/>
        </w:rPr>
        <w:t>CUARTO</w:t>
      </w:r>
      <w:r w:rsidRPr="00084FAE">
        <w:t xml:space="preserve">. Hágase del conocimiento a </w:t>
      </w:r>
      <w:r w:rsidRPr="00084FAE">
        <w:rPr>
          <w:b/>
        </w:rPr>
        <w:t>LA PARTE RECURRENTE</w:t>
      </w:r>
      <w:r w:rsidRPr="00084FAE">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C26BF45" w14:textId="77777777" w:rsidR="00FD6BCA" w:rsidRPr="00084FAE" w:rsidRDefault="00FD6BCA" w:rsidP="00084FAE"/>
    <w:p w14:paraId="7584C79A" w14:textId="068FEDC6" w:rsidR="00FD6BCA" w:rsidRPr="00084FAE" w:rsidRDefault="00C05457" w:rsidP="00084FAE">
      <w:r w:rsidRPr="00084FAE">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ED5903" w:rsidRPr="00084FAE">
        <w:t>SÉPTIMA</w:t>
      </w:r>
      <w:r w:rsidR="004268EA" w:rsidRPr="00084FAE">
        <w:t xml:space="preserve"> </w:t>
      </w:r>
      <w:r w:rsidRPr="00084FAE">
        <w:t xml:space="preserve">SESIÓN ORDINARIA, CELEBRADA EL </w:t>
      </w:r>
      <w:r w:rsidR="00ED5903" w:rsidRPr="00084FAE">
        <w:t>CATORCE DE MAYO</w:t>
      </w:r>
      <w:r w:rsidR="00964A04" w:rsidRPr="00084FAE">
        <w:t xml:space="preserve"> </w:t>
      </w:r>
      <w:r w:rsidRPr="00084FAE">
        <w:t>DE DOS MIL VEINTICINCO, ANTE EL SECRETARIO TÉCNICO DEL PLENO, ALEXIS TAPIA RAMÍREZ.</w:t>
      </w:r>
    </w:p>
    <w:p w14:paraId="01EA63CC" w14:textId="77777777" w:rsidR="00FD6BCA" w:rsidRPr="00084FAE" w:rsidRDefault="00C05457" w:rsidP="00084FAE">
      <w:pPr>
        <w:ind w:right="-93"/>
      </w:pPr>
      <w:r w:rsidRPr="00084FAE">
        <w:t>SCMM/AGZ/DEMF/PAG</w:t>
      </w:r>
    </w:p>
    <w:p w14:paraId="18033E89" w14:textId="77777777" w:rsidR="00FD6BCA" w:rsidRPr="00084FAE" w:rsidRDefault="00FD6BCA" w:rsidP="00084FAE">
      <w:pPr>
        <w:ind w:right="-93"/>
      </w:pPr>
    </w:p>
    <w:p w14:paraId="4F82D4CE" w14:textId="77777777" w:rsidR="00FD6BCA" w:rsidRPr="00084FAE" w:rsidRDefault="00FD6BCA" w:rsidP="00084FAE">
      <w:pPr>
        <w:ind w:right="-93"/>
      </w:pPr>
    </w:p>
    <w:p w14:paraId="692AB4CE" w14:textId="77777777" w:rsidR="00FD6BCA" w:rsidRPr="00084FAE" w:rsidRDefault="00FD6BCA" w:rsidP="00084FAE">
      <w:pPr>
        <w:ind w:right="-93"/>
      </w:pPr>
    </w:p>
    <w:p w14:paraId="2667381A" w14:textId="77777777" w:rsidR="00FD6BCA" w:rsidRPr="00084FAE" w:rsidRDefault="00FD6BCA" w:rsidP="00084FAE">
      <w:pPr>
        <w:ind w:right="-93"/>
      </w:pPr>
    </w:p>
    <w:p w14:paraId="60DFFB2F" w14:textId="77777777" w:rsidR="00FD6BCA" w:rsidRPr="00084FAE" w:rsidRDefault="00FD6BCA" w:rsidP="00084FAE">
      <w:pPr>
        <w:ind w:right="-93"/>
      </w:pPr>
    </w:p>
    <w:p w14:paraId="0BB42DB1" w14:textId="77777777" w:rsidR="00FD6BCA" w:rsidRPr="00084FAE" w:rsidRDefault="00FD6BCA" w:rsidP="00084FAE">
      <w:pPr>
        <w:ind w:right="-93"/>
      </w:pPr>
    </w:p>
    <w:p w14:paraId="1A499D32" w14:textId="77777777" w:rsidR="00FD6BCA" w:rsidRPr="00084FAE" w:rsidRDefault="00FD6BCA" w:rsidP="00084FAE">
      <w:pPr>
        <w:ind w:right="-93"/>
      </w:pPr>
    </w:p>
    <w:p w14:paraId="15203BFE" w14:textId="77777777" w:rsidR="00FD6BCA" w:rsidRPr="00084FAE" w:rsidRDefault="00FD6BCA" w:rsidP="00084FAE">
      <w:pPr>
        <w:ind w:right="-93"/>
      </w:pPr>
    </w:p>
    <w:p w14:paraId="10AA34ED" w14:textId="77777777" w:rsidR="00FD6BCA" w:rsidRPr="00084FAE" w:rsidRDefault="00FD6BCA" w:rsidP="00084FAE">
      <w:pPr>
        <w:tabs>
          <w:tab w:val="center" w:pos="4568"/>
        </w:tabs>
        <w:ind w:right="-93"/>
      </w:pPr>
    </w:p>
    <w:p w14:paraId="6CBD1DAB" w14:textId="77777777" w:rsidR="00FD6BCA" w:rsidRPr="00084FAE" w:rsidRDefault="00FD6BCA" w:rsidP="00084FAE">
      <w:pPr>
        <w:tabs>
          <w:tab w:val="center" w:pos="4568"/>
        </w:tabs>
        <w:ind w:right="-93"/>
      </w:pPr>
    </w:p>
    <w:p w14:paraId="2E282474" w14:textId="77777777" w:rsidR="00FD6BCA" w:rsidRPr="00084FAE" w:rsidRDefault="00FD6BCA" w:rsidP="00084FAE">
      <w:pPr>
        <w:tabs>
          <w:tab w:val="center" w:pos="4568"/>
        </w:tabs>
        <w:ind w:right="-93"/>
      </w:pPr>
    </w:p>
    <w:p w14:paraId="550B4F61" w14:textId="77777777" w:rsidR="00FD6BCA" w:rsidRPr="00084FAE" w:rsidRDefault="00FD6BCA" w:rsidP="00084FAE">
      <w:pPr>
        <w:tabs>
          <w:tab w:val="center" w:pos="4568"/>
        </w:tabs>
        <w:ind w:right="-93"/>
      </w:pPr>
    </w:p>
    <w:p w14:paraId="2DF122E4" w14:textId="77777777" w:rsidR="00FD6BCA" w:rsidRPr="00084FAE" w:rsidRDefault="00FD6BCA" w:rsidP="00084FAE">
      <w:pPr>
        <w:tabs>
          <w:tab w:val="center" w:pos="4568"/>
        </w:tabs>
        <w:ind w:right="-93"/>
      </w:pPr>
    </w:p>
    <w:p w14:paraId="16D458D3" w14:textId="77777777" w:rsidR="00FD6BCA" w:rsidRPr="00084FAE" w:rsidRDefault="00FD6BCA" w:rsidP="00084FAE">
      <w:pPr>
        <w:tabs>
          <w:tab w:val="center" w:pos="4568"/>
        </w:tabs>
        <w:ind w:right="-93"/>
      </w:pPr>
    </w:p>
    <w:p w14:paraId="6B6061E1" w14:textId="77777777" w:rsidR="00FD6BCA" w:rsidRPr="00084FAE" w:rsidRDefault="00FD6BCA" w:rsidP="00084FAE">
      <w:pPr>
        <w:tabs>
          <w:tab w:val="center" w:pos="4568"/>
        </w:tabs>
        <w:ind w:right="-93"/>
      </w:pPr>
    </w:p>
    <w:p w14:paraId="6B97DCA9" w14:textId="77777777" w:rsidR="00FD6BCA" w:rsidRPr="00084FAE" w:rsidRDefault="00FD6BCA" w:rsidP="00084FAE">
      <w:pPr>
        <w:tabs>
          <w:tab w:val="center" w:pos="4568"/>
        </w:tabs>
        <w:ind w:right="-93"/>
      </w:pPr>
    </w:p>
    <w:p w14:paraId="3BF93D33" w14:textId="77777777" w:rsidR="00FD6BCA" w:rsidRPr="00084FAE" w:rsidRDefault="00FD6BCA" w:rsidP="00084FAE">
      <w:pPr>
        <w:tabs>
          <w:tab w:val="center" w:pos="4568"/>
        </w:tabs>
        <w:ind w:right="-93"/>
      </w:pPr>
    </w:p>
    <w:p w14:paraId="63ADA677" w14:textId="77777777" w:rsidR="00FD6BCA" w:rsidRPr="00084FAE" w:rsidRDefault="00FD6BCA" w:rsidP="00084FAE">
      <w:pPr>
        <w:tabs>
          <w:tab w:val="center" w:pos="4568"/>
        </w:tabs>
        <w:ind w:right="-93"/>
      </w:pPr>
    </w:p>
    <w:p w14:paraId="17D81460" w14:textId="77777777" w:rsidR="00FD6BCA" w:rsidRPr="00084FAE" w:rsidRDefault="00FD6BCA" w:rsidP="00084FAE">
      <w:pPr>
        <w:tabs>
          <w:tab w:val="center" w:pos="4568"/>
        </w:tabs>
        <w:ind w:right="-93"/>
      </w:pPr>
    </w:p>
    <w:p w14:paraId="579264FD" w14:textId="77777777" w:rsidR="00FD6BCA" w:rsidRPr="00084FAE" w:rsidRDefault="00FD6BCA" w:rsidP="00084FAE">
      <w:pPr>
        <w:tabs>
          <w:tab w:val="center" w:pos="4568"/>
        </w:tabs>
        <w:ind w:right="-93"/>
      </w:pPr>
    </w:p>
    <w:p w14:paraId="26392E01" w14:textId="77777777" w:rsidR="00FD6BCA" w:rsidRPr="00084FAE" w:rsidRDefault="00FD6BCA" w:rsidP="00084FAE">
      <w:pPr>
        <w:tabs>
          <w:tab w:val="center" w:pos="4568"/>
        </w:tabs>
        <w:ind w:right="-93"/>
      </w:pPr>
    </w:p>
    <w:p w14:paraId="7AA6AC02" w14:textId="77777777" w:rsidR="00FD6BCA" w:rsidRPr="00084FAE" w:rsidRDefault="00FD6BCA" w:rsidP="00084FAE"/>
    <w:sectPr w:rsidR="00FD6BCA" w:rsidRPr="00084FAE">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5D9E1" w14:textId="77777777" w:rsidR="000245CB" w:rsidRDefault="000245CB">
      <w:pPr>
        <w:spacing w:line="240" w:lineRule="auto"/>
      </w:pPr>
      <w:r>
        <w:separator/>
      </w:r>
    </w:p>
  </w:endnote>
  <w:endnote w:type="continuationSeparator" w:id="0">
    <w:p w14:paraId="26D270EE" w14:textId="77777777" w:rsidR="000245CB" w:rsidRDefault="000245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E35B" w14:textId="77777777" w:rsidR="00CD6BC4" w:rsidRDefault="00CD6BC4">
    <w:pPr>
      <w:tabs>
        <w:tab w:val="center" w:pos="4550"/>
        <w:tab w:val="left" w:pos="5818"/>
      </w:tabs>
      <w:ind w:right="260"/>
      <w:jc w:val="right"/>
      <w:rPr>
        <w:color w:val="071320"/>
        <w:sz w:val="24"/>
        <w:szCs w:val="24"/>
      </w:rPr>
    </w:pPr>
  </w:p>
  <w:p w14:paraId="2EA5F9BE" w14:textId="77777777" w:rsidR="00CD6BC4" w:rsidRDefault="00CD6BC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4254" w14:textId="77777777" w:rsidR="00CD6BC4" w:rsidRDefault="00CD6BC4">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084FAE">
      <w:rPr>
        <w:noProof/>
        <w:color w:val="0A1D30"/>
        <w:sz w:val="24"/>
        <w:szCs w:val="24"/>
      </w:rPr>
      <w:t>21</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084FAE">
      <w:rPr>
        <w:noProof/>
        <w:color w:val="0A1D30"/>
        <w:sz w:val="24"/>
        <w:szCs w:val="24"/>
      </w:rPr>
      <w:t>24</w:t>
    </w:r>
    <w:r>
      <w:rPr>
        <w:color w:val="0A1D30"/>
        <w:sz w:val="24"/>
        <w:szCs w:val="24"/>
      </w:rPr>
      <w:fldChar w:fldCharType="end"/>
    </w:r>
  </w:p>
  <w:p w14:paraId="06DB7526" w14:textId="77777777" w:rsidR="00CD6BC4" w:rsidRDefault="00CD6BC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F37DC" w14:textId="77777777" w:rsidR="000245CB" w:rsidRDefault="000245CB">
      <w:pPr>
        <w:spacing w:line="240" w:lineRule="auto"/>
      </w:pPr>
      <w:r>
        <w:separator/>
      </w:r>
    </w:p>
  </w:footnote>
  <w:footnote w:type="continuationSeparator" w:id="0">
    <w:p w14:paraId="08EB0C98" w14:textId="77777777" w:rsidR="000245CB" w:rsidRDefault="000245CB">
      <w:pPr>
        <w:spacing w:line="240" w:lineRule="auto"/>
      </w:pPr>
      <w:r>
        <w:continuationSeparator/>
      </w:r>
    </w:p>
  </w:footnote>
  <w:footnote w:id="1">
    <w:p w14:paraId="2A140708" w14:textId="77777777" w:rsidR="00CD6BC4" w:rsidRDefault="00CD6BC4" w:rsidP="00EC4615">
      <w:pPr>
        <w:rPr>
          <w:sz w:val="16"/>
          <w:szCs w:val="16"/>
        </w:rPr>
      </w:pPr>
      <w:r>
        <w:rPr>
          <w:vertAlign w:val="superscript"/>
        </w:rPr>
        <w:footnoteRef/>
      </w:r>
      <w:r>
        <w:rPr>
          <w:sz w:val="16"/>
          <w:szCs w:val="16"/>
        </w:rPr>
        <w:t xml:space="preserve"> BURGOA ORIHUELA Ignacio. </w:t>
      </w:r>
      <w:r>
        <w:rPr>
          <w:i/>
          <w:sz w:val="16"/>
          <w:szCs w:val="16"/>
        </w:rPr>
        <w:t>Diccionario De Derecho Constitucional, Garantías y Amparo</w:t>
      </w:r>
      <w:r>
        <w:rPr>
          <w:sz w:val="16"/>
          <w:szCs w:val="16"/>
        </w:rPr>
        <w:t>. Ed. Porrúa, S.A., México. 1992. p. 115.</w:t>
      </w:r>
    </w:p>
  </w:footnote>
  <w:footnote w:id="2">
    <w:p w14:paraId="5D5E79D9" w14:textId="77777777" w:rsidR="00CD6BC4" w:rsidRDefault="00CD6BC4" w:rsidP="00EC4615">
      <w:pPr>
        <w:pBdr>
          <w:top w:val="nil"/>
          <w:left w:val="nil"/>
          <w:bottom w:val="nil"/>
          <w:right w:val="nil"/>
          <w:between w:val="nil"/>
        </w:pBdr>
        <w:rPr>
          <w:i/>
          <w:color w:val="000000"/>
          <w:sz w:val="16"/>
          <w:szCs w:val="16"/>
        </w:rPr>
      </w:pPr>
      <w:r>
        <w:rPr>
          <w:vertAlign w:val="superscript"/>
        </w:rPr>
        <w:footnoteRef/>
      </w:r>
      <w:r>
        <w:rPr>
          <w:color w:val="000000"/>
          <w:sz w:val="16"/>
          <w:szCs w:val="16"/>
        </w:rPr>
        <w:t xml:space="preserve"> CIENFUEGOS SALGADO David. </w:t>
      </w:r>
      <w:r>
        <w:rPr>
          <w:i/>
          <w:color w:val="000000"/>
          <w:sz w:val="16"/>
          <w:szCs w:val="16"/>
        </w:rPr>
        <w:t xml:space="preserve">El Derecho de Petición en México. </w:t>
      </w:r>
      <w:r>
        <w:rPr>
          <w:color w:val="000000"/>
          <w:sz w:val="16"/>
          <w:szCs w:val="16"/>
        </w:rPr>
        <w:t>Ed. Instituto de Investigaciones Jurídica UNAM. México 2004. p. 31</w:t>
      </w:r>
    </w:p>
  </w:footnote>
  <w:footnote w:id="3">
    <w:p w14:paraId="0C755FAA" w14:textId="77777777" w:rsidR="00CD6BC4" w:rsidRDefault="00CD6BC4" w:rsidP="00EC4615">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ROBLES HERNÁNDEZ José Guadalupe. </w:t>
      </w:r>
      <w:r>
        <w:rPr>
          <w:i/>
          <w:color w:val="000000"/>
          <w:sz w:val="16"/>
          <w:szCs w:val="16"/>
        </w:rPr>
        <w:t xml:space="preserve">Derecho de la Información y Comunicación Pública. </w:t>
      </w:r>
      <w:r>
        <w:rPr>
          <w:color w:val="000000"/>
          <w:sz w:val="16"/>
          <w:szCs w:val="16"/>
        </w:rPr>
        <w:t>Ed. Universidad de Occidente. México. 2004, p. 72.</w:t>
      </w:r>
    </w:p>
  </w:footnote>
  <w:footnote w:id="4">
    <w:p w14:paraId="0DE3AA78" w14:textId="77777777" w:rsidR="00CD6BC4" w:rsidRDefault="00CD6BC4" w:rsidP="00EC4615">
      <w:pPr>
        <w:pStyle w:val="Textonotapie"/>
      </w:pPr>
      <w:r>
        <w:rPr>
          <w:rStyle w:val="Refdenotaalpie"/>
        </w:rPr>
        <w:footnoteRef/>
      </w:r>
      <w:r>
        <w:t xml:space="preserve"> </w:t>
      </w:r>
      <w:r>
        <w:rPr>
          <w:rFonts w:eastAsia="Palatino Linotype" w:cs="Palatino Linotype"/>
          <w:sz w:val="16"/>
          <w:szCs w:val="16"/>
        </w:rPr>
        <w:t xml:space="preserve">VILLANUEVA </w:t>
      </w:r>
      <w:r>
        <w:rPr>
          <w:rFonts w:eastAsia="Palatino Linotype" w:cs="Palatino Linotype"/>
          <w:sz w:val="16"/>
          <w:szCs w:val="16"/>
        </w:rPr>
        <w:t>VILLANUEVA Ernesto. Derecho de la Información, Ed. Porrúa. S.A., México. 2006. p. 270.</w:t>
      </w:r>
    </w:p>
  </w:footnote>
  <w:footnote w:id="5">
    <w:p w14:paraId="7E836FD8" w14:textId="02C0C52B" w:rsidR="00CD6BC4" w:rsidRPr="00CD6BC4" w:rsidRDefault="00CD6BC4">
      <w:pPr>
        <w:pStyle w:val="Textonotapie"/>
        <w:rPr>
          <w:i/>
          <w:sz w:val="18"/>
        </w:rPr>
      </w:pPr>
      <w:r>
        <w:rPr>
          <w:rStyle w:val="Refdenotaalpie"/>
        </w:rPr>
        <w:footnoteRef/>
      </w:r>
      <w:r>
        <w:t xml:space="preserve"> </w:t>
      </w:r>
      <w:hyperlink r:id="rId1" w:history="1">
        <w:r w:rsidRPr="00CD6BC4">
          <w:rPr>
            <w:rStyle w:val="Hipervnculo"/>
            <w:i/>
            <w:sz w:val="18"/>
            <w:u w:val="none"/>
          </w:rPr>
          <w:t>MODIFICACIÓN_PADRÓN_SUJETOS_OBLIGADOS_DATOS_PERSONALES_febrero.pdf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4F4D" w14:textId="77777777" w:rsidR="00CD6BC4" w:rsidRDefault="00CD6BC4">
    <w:pPr>
      <w:widowControl w:val="0"/>
      <w:pBdr>
        <w:top w:val="nil"/>
        <w:left w:val="nil"/>
        <w:bottom w:val="nil"/>
        <w:right w:val="nil"/>
        <w:between w:val="nil"/>
      </w:pBdr>
      <w:spacing w:line="276" w:lineRule="auto"/>
      <w:jc w:val="left"/>
      <w:rPr>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CD6BC4" w14:paraId="0CD0A5B8" w14:textId="77777777">
      <w:trPr>
        <w:trHeight w:val="144"/>
        <w:jc w:val="right"/>
      </w:trPr>
      <w:tc>
        <w:tcPr>
          <w:tcW w:w="2727" w:type="dxa"/>
        </w:tcPr>
        <w:p w14:paraId="259BF4DF" w14:textId="77777777" w:rsidR="00CD6BC4" w:rsidRDefault="00CD6BC4">
          <w:pPr>
            <w:tabs>
              <w:tab w:val="right" w:pos="8838"/>
            </w:tabs>
            <w:ind w:left="-74" w:right="-105"/>
            <w:rPr>
              <w:b/>
            </w:rPr>
          </w:pPr>
          <w:r>
            <w:rPr>
              <w:b/>
            </w:rPr>
            <w:t>Recurso de Revisión:</w:t>
          </w:r>
        </w:p>
      </w:tc>
      <w:tc>
        <w:tcPr>
          <w:tcW w:w="3402" w:type="dxa"/>
        </w:tcPr>
        <w:p w14:paraId="6B0DD5D1" w14:textId="0B19DF8A" w:rsidR="00CD6BC4" w:rsidRDefault="00CD6BC4">
          <w:pPr>
            <w:tabs>
              <w:tab w:val="right" w:pos="8838"/>
            </w:tabs>
            <w:ind w:left="-74" w:right="-105"/>
          </w:pPr>
          <w:r w:rsidRPr="001C73BA">
            <w:t>03397/INFOEM/IP/RR/2025</w:t>
          </w:r>
        </w:p>
      </w:tc>
    </w:tr>
    <w:tr w:rsidR="00CD6BC4" w14:paraId="04096EF4" w14:textId="77777777">
      <w:trPr>
        <w:trHeight w:val="283"/>
        <w:jc w:val="right"/>
      </w:trPr>
      <w:tc>
        <w:tcPr>
          <w:tcW w:w="2727" w:type="dxa"/>
        </w:tcPr>
        <w:p w14:paraId="3B7241CF" w14:textId="77777777" w:rsidR="00CD6BC4" w:rsidRDefault="00CD6BC4">
          <w:pPr>
            <w:tabs>
              <w:tab w:val="right" w:pos="8838"/>
            </w:tabs>
            <w:ind w:left="-74" w:right="-105"/>
            <w:rPr>
              <w:b/>
            </w:rPr>
          </w:pPr>
          <w:r>
            <w:rPr>
              <w:b/>
            </w:rPr>
            <w:t>Sujeto Obligado:</w:t>
          </w:r>
        </w:p>
      </w:tc>
      <w:tc>
        <w:tcPr>
          <w:tcW w:w="3402" w:type="dxa"/>
        </w:tcPr>
        <w:p w14:paraId="2953845B" w14:textId="5F47540D" w:rsidR="00CD6BC4" w:rsidRDefault="00CD6BC4">
          <w:pPr>
            <w:tabs>
              <w:tab w:val="left" w:pos="2834"/>
              <w:tab w:val="right" w:pos="8838"/>
            </w:tabs>
            <w:ind w:left="-108" w:right="-105"/>
          </w:pPr>
          <w:r w:rsidRPr="001C73BA">
            <w:t>Ayuntamiento de San Martín de Las Pirámides</w:t>
          </w:r>
        </w:p>
      </w:tc>
    </w:tr>
    <w:tr w:rsidR="00CD6BC4" w14:paraId="4A61FAE5" w14:textId="77777777">
      <w:trPr>
        <w:trHeight w:val="283"/>
        <w:jc w:val="right"/>
      </w:trPr>
      <w:tc>
        <w:tcPr>
          <w:tcW w:w="2727" w:type="dxa"/>
        </w:tcPr>
        <w:p w14:paraId="78F23C96" w14:textId="77777777" w:rsidR="00CD6BC4" w:rsidRDefault="00CD6BC4">
          <w:pPr>
            <w:tabs>
              <w:tab w:val="right" w:pos="8838"/>
            </w:tabs>
            <w:ind w:left="-74" w:right="-105"/>
            <w:rPr>
              <w:b/>
            </w:rPr>
          </w:pPr>
          <w:r>
            <w:rPr>
              <w:b/>
            </w:rPr>
            <w:t>Comisionada Ponente:</w:t>
          </w:r>
        </w:p>
      </w:tc>
      <w:tc>
        <w:tcPr>
          <w:tcW w:w="3402" w:type="dxa"/>
        </w:tcPr>
        <w:p w14:paraId="000B3E4F" w14:textId="77777777" w:rsidR="00CD6BC4" w:rsidRDefault="00CD6BC4">
          <w:pPr>
            <w:tabs>
              <w:tab w:val="right" w:pos="8838"/>
            </w:tabs>
            <w:ind w:left="-108" w:right="-105"/>
          </w:pPr>
          <w:r>
            <w:t>Sharon Cristina Morales Martínez</w:t>
          </w:r>
        </w:p>
      </w:tc>
    </w:tr>
  </w:tbl>
  <w:p w14:paraId="2BE304C0" w14:textId="77777777" w:rsidR="00CD6BC4" w:rsidRDefault="00CD6BC4">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B7B8494" wp14:editId="3C99E520">
          <wp:simplePos x="0" y="0"/>
          <wp:positionH relativeFrom="margin">
            <wp:posOffset>-995043</wp:posOffset>
          </wp:positionH>
          <wp:positionV relativeFrom="margin">
            <wp:posOffset>-1782444</wp:posOffset>
          </wp:positionV>
          <wp:extent cx="8426450" cy="109728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1DEF" w14:textId="77777777" w:rsidR="00CD6BC4" w:rsidRDefault="00CD6BC4">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CD6BC4" w14:paraId="66AD708E" w14:textId="77777777">
      <w:trPr>
        <w:trHeight w:val="1435"/>
      </w:trPr>
      <w:tc>
        <w:tcPr>
          <w:tcW w:w="283" w:type="dxa"/>
          <w:shd w:val="clear" w:color="auto" w:fill="auto"/>
        </w:tcPr>
        <w:p w14:paraId="35C91EE9" w14:textId="77777777" w:rsidR="00CD6BC4" w:rsidRDefault="00CD6BC4">
          <w:pPr>
            <w:tabs>
              <w:tab w:val="right" w:pos="4273"/>
            </w:tabs>
            <w:rPr>
              <w:rFonts w:ascii="Garamond" w:eastAsia="Garamond" w:hAnsi="Garamond" w:cs="Garamond"/>
            </w:rPr>
          </w:pPr>
        </w:p>
      </w:tc>
      <w:tc>
        <w:tcPr>
          <w:tcW w:w="6379" w:type="dxa"/>
          <w:shd w:val="clear" w:color="auto" w:fill="auto"/>
        </w:tcPr>
        <w:p w14:paraId="7FB39640" w14:textId="77777777" w:rsidR="00CD6BC4" w:rsidRDefault="00CD6BC4">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CD6BC4" w14:paraId="5B773C4D" w14:textId="77777777">
            <w:trPr>
              <w:trHeight w:val="144"/>
            </w:trPr>
            <w:tc>
              <w:tcPr>
                <w:tcW w:w="2581" w:type="dxa"/>
              </w:tcPr>
              <w:p w14:paraId="27980BA3" w14:textId="77777777" w:rsidR="00CD6BC4" w:rsidRDefault="00CD6BC4">
                <w:pPr>
                  <w:tabs>
                    <w:tab w:val="right" w:pos="8838"/>
                  </w:tabs>
                  <w:ind w:left="-74" w:right="-108"/>
                  <w:rPr>
                    <w:b/>
                  </w:rPr>
                </w:pPr>
                <w:bookmarkStart w:id="0" w:name="_41mghml" w:colFirst="0" w:colLast="0"/>
                <w:bookmarkEnd w:id="0"/>
                <w:r>
                  <w:rPr>
                    <w:b/>
                  </w:rPr>
                  <w:t>Recurso de Revisión:</w:t>
                </w:r>
              </w:p>
            </w:tc>
            <w:tc>
              <w:tcPr>
                <w:tcW w:w="3548" w:type="dxa"/>
              </w:tcPr>
              <w:p w14:paraId="0F0345C2" w14:textId="176BB2A6" w:rsidR="00CD6BC4" w:rsidRDefault="00CD6BC4">
                <w:pPr>
                  <w:tabs>
                    <w:tab w:val="left" w:pos="3122"/>
                    <w:tab w:val="right" w:pos="8838"/>
                  </w:tabs>
                  <w:ind w:left="-105" w:right="-108"/>
                </w:pPr>
                <w:r w:rsidRPr="001C73BA">
                  <w:t>03397/INFOEM/IP/RR/2025</w:t>
                </w:r>
              </w:p>
            </w:tc>
            <w:tc>
              <w:tcPr>
                <w:tcW w:w="3402" w:type="dxa"/>
              </w:tcPr>
              <w:p w14:paraId="0B97D947" w14:textId="77777777" w:rsidR="00CD6BC4" w:rsidRDefault="00CD6BC4">
                <w:pPr>
                  <w:tabs>
                    <w:tab w:val="right" w:pos="8838"/>
                  </w:tabs>
                  <w:ind w:left="-74" w:right="-108"/>
                </w:pPr>
              </w:p>
            </w:tc>
          </w:tr>
          <w:tr w:rsidR="00CD6BC4" w14:paraId="6D033EFE" w14:textId="77777777">
            <w:trPr>
              <w:trHeight w:val="144"/>
            </w:trPr>
            <w:tc>
              <w:tcPr>
                <w:tcW w:w="2581" w:type="dxa"/>
              </w:tcPr>
              <w:p w14:paraId="08514911" w14:textId="77777777" w:rsidR="00CD6BC4" w:rsidRDefault="00CD6BC4">
                <w:pPr>
                  <w:tabs>
                    <w:tab w:val="right" w:pos="8838"/>
                  </w:tabs>
                  <w:ind w:left="-74" w:right="-108"/>
                  <w:rPr>
                    <w:b/>
                  </w:rPr>
                </w:pPr>
                <w:bookmarkStart w:id="1" w:name="_2grqrue" w:colFirst="0" w:colLast="0"/>
                <w:bookmarkEnd w:id="1"/>
                <w:r>
                  <w:rPr>
                    <w:b/>
                  </w:rPr>
                  <w:t>Recurrente:</w:t>
                </w:r>
              </w:p>
            </w:tc>
            <w:tc>
              <w:tcPr>
                <w:tcW w:w="3548" w:type="dxa"/>
              </w:tcPr>
              <w:p w14:paraId="316CC4A7" w14:textId="77777777" w:rsidR="00CD6BC4" w:rsidRDefault="00CD6BC4">
                <w:pPr>
                  <w:tabs>
                    <w:tab w:val="left" w:pos="3122"/>
                    <w:tab w:val="right" w:pos="8838"/>
                  </w:tabs>
                  <w:ind w:left="-105" w:right="-108"/>
                </w:pPr>
              </w:p>
            </w:tc>
            <w:tc>
              <w:tcPr>
                <w:tcW w:w="3402" w:type="dxa"/>
              </w:tcPr>
              <w:p w14:paraId="34C10C57" w14:textId="77777777" w:rsidR="00CD6BC4" w:rsidRDefault="00CD6BC4">
                <w:pPr>
                  <w:tabs>
                    <w:tab w:val="left" w:pos="3122"/>
                    <w:tab w:val="right" w:pos="8838"/>
                  </w:tabs>
                  <w:ind w:left="-105" w:right="-108"/>
                </w:pPr>
              </w:p>
            </w:tc>
          </w:tr>
          <w:tr w:rsidR="00CD6BC4" w14:paraId="1DFCEC8E" w14:textId="77777777">
            <w:trPr>
              <w:trHeight w:val="283"/>
            </w:trPr>
            <w:tc>
              <w:tcPr>
                <w:tcW w:w="2581" w:type="dxa"/>
              </w:tcPr>
              <w:p w14:paraId="30948ADD" w14:textId="77777777" w:rsidR="00CD6BC4" w:rsidRDefault="00CD6BC4">
                <w:pPr>
                  <w:tabs>
                    <w:tab w:val="right" w:pos="8838"/>
                  </w:tabs>
                  <w:ind w:left="-74" w:right="-108"/>
                  <w:rPr>
                    <w:b/>
                  </w:rPr>
                </w:pPr>
                <w:r>
                  <w:rPr>
                    <w:b/>
                  </w:rPr>
                  <w:t>Sujeto Obligado:</w:t>
                </w:r>
              </w:p>
            </w:tc>
            <w:tc>
              <w:tcPr>
                <w:tcW w:w="3548" w:type="dxa"/>
              </w:tcPr>
              <w:p w14:paraId="4DA00C0A" w14:textId="7A33D56C" w:rsidR="00CD6BC4" w:rsidRDefault="00CD6BC4">
                <w:pPr>
                  <w:tabs>
                    <w:tab w:val="left" w:pos="2834"/>
                    <w:tab w:val="right" w:pos="8838"/>
                  </w:tabs>
                  <w:ind w:left="-108" w:right="-108"/>
                </w:pPr>
                <w:r w:rsidRPr="001C73BA">
                  <w:t>Ayuntamiento de San Martín de Las Pirámides</w:t>
                </w:r>
              </w:p>
            </w:tc>
            <w:tc>
              <w:tcPr>
                <w:tcW w:w="3402" w:type="dxa"/>
              </w:tcPr>
              <w:p w14:paraId="0FFAA79D" w14:textId="77777777" w:rsidR="00CD6BC4" w:rsidRDefault="00CD6BC4">
                <w:pPr>
                  <w:tabs>
                    <w:tab w:val="left" w:pos="2834"/>
                    <w:tab w:val="right" w:pos="8838"/>
                  </w:tabs>
                  <w:ind w:left="-108" w:right="-108"/>
                </w:pPr>
              </w:p>
            </w:tc>
          </w:tr>
          <w:tr w:rsidR="00CD6BC4" w14:paraId="05127856" w14:textId="77777777">
            <w:trPr>
              <w:trHeight w:val="283"/>
            </w:trPr>
            <w:tc>
              <w:tcPr>
                <w:tcW w:w="2581" w:type="dxa"/>
              </w:tcPr>
              <w:p w14:paraId="0B0BD81C" w14:textId="77777777" w:rsidR="00CD6BC4" w:rsidRDefault="00CD6BC4">
                <w:pPr>
                  <w:tabs>
                    <w:tab w:val="right" w:pos="8838"/>
                  </w:tabs>
                  <w:ind w:left="-74" w:right="-108"/>
                  <w:rPr>
                    <w:b/>
                  </w:rPr>
                </w:pPr>
                <w:r>
                  <w:rPr>
                    <w:b/>
                  </w:rPr>
                  <w:t>Comisionada Ponente:</w:t>
                </w:r>
              </w:p>
            </w:tc>
            <w:tc>
              <w:tcPr>
                <w:tcW w:w="3548" w:type="dxa"/>
              </w:tcPr>
              <w:p w14:paraId="606E5973" w14:textId="77777777" w:rsidR="00CD6BC4" w:rsidRDefault="00CD6BC4">
                <w:pPr>
                  <w:tabs>
                    <w:tab w:val="right" w:pos="8838"/>
                  </w:tabs>
                  <w:ind w:left="-108" w:right="-108"/>
                </w:pPr>
                <w:r>
                  <w:t>Sharon Cristina Morales Martínez</w:t>
                </w:r>
              </w:p>
            </w:tc>
            <w:tc>
              <w:tcPr>
                <w:tcW w:w="3402" w:type="dxa"/>
              </w:tcPr>
              <w:p w14:paraId="046A8239" w14:textId="77777777" w:rsidR="00CD6BC4" w:rsidRDefault="00CD6BC4">
                <w:pPr>
                  <w:tabs>
                    <w:tab w:val="right" w:pos="8838"/>
                  </w:tabs>
                  <w:ind w:left="-108" w:right="-108"/>
                </w:pPr>
              </w:p>
            </w:tc>
          </w:tr>
        </w:tbl>
        <w:p w14:paraId="309F347D" w14:textId="77777777" w:rsidR="00CD6BC4" w:rsidRDefault="00CD6BC4">
          <w:pPr>
            <w:tabs>
              <w:tab w:val="right" w:pos="8838"/>
            </w:tabs>
            <w:ind w:left="-28"/>
            <w:rPr>
              <w:rFonts w:ascii="Arial" w:eastAsia="Arial" w:hAnsi="Arial" w:cs="Arial"/>
              <w:b/>
            </w:rPr>
          </w:pPr>
        </w:p>
      </w:tc>
    </w:tr>
  </w:tbl>
  <w:p w14:paraId="26C3ECED" w14:textId="77777777" w:rsidR="00CD6BC4" w:rsidRDefault="00094F85">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6F7E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666D"/>
    <w:multiLevelType w:val="hybridMultilevel"/>
    <w:tmpl w:val="4AE2516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ADA6D6D"/>
    <w:multiLevelType w:val="hybridMultilevel"/>
    <w:tmpl w:val="851E368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3D752D4"/>
    <w:multiLevelType w:val="multilevel"/>
    <w:tmpl w:val="AFC494D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156F6D37"/>
    <w:multiLevelType w:val="hybridMultilevel"/>
    <w:tmpl w:val="AF9EC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E64171"/>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3B0FEA"/>
    <w:multiLevelType w:val="multilevel"/>
    <w:tmpl w:val="7C1466A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7E22F4"/>
    <w:multiLevelType w:val="multilevel"/>
    <w:tmpl w:val="49FEE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EB408B"/>
    <w:multiLevelType w:val="multilevel"/>
    <w:tmpl w:val="B700E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8E0018"/>
    <w:multiLevelType w:val="multilevel"/>
    <w:tmpl w:val="A75E4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CD2FD9"/>
    <w:multiLevelType w:val="multilevel"/>
    <w:tmpl w:val="CD5858A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0E40B9"/>
    <w:multiLevelType w:val="multilevel"/>
    <w:tmpl w:val="5E569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44432C"/>
    <w:multiLevelType w:val="hybridMultilevel"/>
    <w:tmpl w:val="7862C1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F62E94"/>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E6506C"/>
    <w:multiLevelType w:val="hybridMultilevel"/>
    <w:tmpl w:val="E5767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607DB6"/>
    <w:multiLevelType w:val="hybridMultilevel"/>
    <w:tmpl w:val="F5FC77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4B7DF1"/>
    <w:multiLevelType w:val="multilevel"/>
    <w:tmpl w:val="D9C02B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266586"/>
    <w:multiLevelType w:val="hybridMultilevel"/>
    <w:tmpl w:val="888AB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147DD0"/>
    <w:multiLevelType w:val="hybridMultilevel"/>
    <w:tmpl w:val="EE108F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67C65DD"/>
    <w:multiLevelType w:val="hybridMultilevel"/>
    <w:tmpl w:val="22F465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4C25CC"/>
    <w:multiLevelType w:val="hybridMultilevel"/>
    <w:tmpl w:val="7D4EB2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1D54C3"/>
    <w:multiLevelType w:val="multilevel"/>
    <w:tmpl w:val="10E8E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D273741"/>
    <w:multiLevelType w:val="hybridMultilevel"/>
    <w:tmpl w:val="ED100F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D03808"/>
    <w:multiLevelType w:val="hybridMultilevel"/>
    <w:tmpl w:val="77602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E16325"/>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2C23FD"/>
    <w:multiLevelType w:val="hybridMultilevel"/>
    <w:tmpl w:val="9E549A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9CF4675"/>
    <w:multiLevelType w:val="multilevel"/>
    <w:tmpl w:val="937A4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C5E0749"/>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4754D5"/>
    <w:multiLevelType w:val="hybridMultilevel"/>
    <w:tmpl w:val="5E52E704"/>
    <w:lvl w:ilvl="0" w:tplc="080A0017">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4EF42112"/>
    <w:multiLevelType w:val="hybridMultilevel"/>
    <w:tmpl w:val="C25AAD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B024B2"/>
    <w:multiLevelType w:val="hybridMultilevel"/>
    <w:tmpl w:val="E3EA10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D64E43"/>
    <w:multiLevelType w:val="hybridMultilevel"/>
    <w:tmpl w:val="41DCF1F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7B5B98"/>
    <w:multiLevelType w:val="hybridMultilevel"/>
    <w:tmpl w:val="5AE0DD9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035581"/>
    <w:multiLevelType w:val="multilevel"/>
    <w:tmpl w:val="EB94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9F954A4"/>
    <w:multiLevelType w:val="hybridMultilevel"/>
    <w:tmpl w:val="99E20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7F2102"/>
    <w:multiLevelType w:val="hybridMultilevel"/>
    <w:tmpl w:val="E118F33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5C043B"/>
    <w:multiLevelType w:val="multilevel"/>
    <w:tmpl w:val="056EB7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7A432968"/>
    <w:multiLevelType w:val="hybridMultilevel"/>
    <w:tmpl w:val="57666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44059738">
    <w:abstractNumId w:val="33"/>
  </w:num>
  <w:num w:numId="2" w16cid:durableId="1962762658">
    <w:abstractNumId w:val="7"/>
  </w:num>
  <w:num w:numId="3" w16cid:durableId="1585796218">
    <w:abstractNumId w:val="21"/>
  </w:num>
  <w:num w:numId="4" w16cid:durableId="1430925913">
    <w:abstractNumId w:val="8"/>
  </w:num>
  <w:num w:numId="5" w16cid:durableId="1689745917">
    <w:abstractNumId w:val="11"/>
  </w:num>
  <w:num w:numId="6" w16cid:durableId="867715192">
    <w:abstractNumId w:val="2"/>
  </w:num>
  <w:num w:numId="7" w16cid:durableId="1198933156">
    <w:abstractNumId w:val="6"/>
  </w:num>
  <w:num w:numId="8" w16cid:durableId="1917856316">
    <w:abstractNumId w:val="3"/>
  </w:num>
  <w:num w:numId="9" w16cid:durableId="430785512">
    <w:abstractNumId w:val="15"/>
  </w:num>
  <w:num w:numId="10" w16cid:durableId="387194948">
    <w:abstractNumId w:val="14"/>
  </w:num>
  <w:num w:numId="11" w16cid:durableId="32119953">
    <w:abstractNumId w:val="17"/>
  </w:num>
  <w:num w:numId="12" w16cid:durableId="1021976147">
    <w:abstractNumId w:val="20"/>
  </w:num>
  <w:num w:numId="13" w16cid:durableId="1002321249">
    <w:abstractNumId w:val="30"/>
  </w:num>
  <w:num w:numId="14" w16cid:durableId="183633790">
    <w:abstractNumId w:val="32"/>
  </w:num>
  <w:num w:numId="15" w16cid:durableId="804617679">
    <w:abstractNumId w:val="12"/>
  </w:num>
  <w:num w:numId="16" w16cid:durableId="203568013">
    <w:abstractNumId w:val="29"/>
  </w:num>
  <w:num w:numId="17" w16cid:durableId="1258251206">
    <w:abstractNumId w:val="31"/>
  </w:num>
  <w:num w:numId="18" w16cid:durableId="626281327">
    <w:abstractNumId w:val="36"/>
  </w:num>
  <w:num w:numId="19" w16cid:durableId="1304693994">
    <w:abstractNumId w:val="35"/>
  </w:num>
  <w:num w:numId="20" w16cid:durableId="595551687">
    <w:abstractNumId w:val="19"/>
  </w:num>
  <w:num w:numId="21" w16cid:durableId="88239816">
    <w:abstractNumId w:val="25"/>
  </w:num>
  <w:num w:numId="22" w16cid:durableId="1811828974">
    <w:abstractNumId w:val="22"/>
  </w:num>
  <w:num w:numId="23" w16cid:durableId="270475315">
    <w:abstractNumId w:val="34"/>
  </w:num>
  <w:num w:numId="24" w16cid:durableId="775755106">
    <w:abstractNumId w:val="13"/>
  </w:num>
  <w:num w:numId="25" w16cid:durableId="1303735518">
    <w:abstractNumId w:val="4"/>
  </w:num>
  <w:num w:numId="26" w16cid:durableId="677729830">
    <w:abstractNumId w:val="27"/>
  </w:num>
  <w:num w:numId="27" w16cid:durableId="324012690">
    <w:abstractNumId w:val="0"/>
  </w:num>
  <w:num w:numId="28" w16cid:durableId="841432735">
    <w:abstractNumId w:val="24"/>
  </w:num>
  <w:num w:numId="29" w16cid:durableId="1088037551">
    <w:abstractNumId w:val="16"/>
  </w:num>
  <w:num w:numId="30" w16cid:durableId="1777677956">
    <w:abstractNumId w:val="5"/>
  </w:num>
  <w:num w:numId="31" w16cid:durableId="984744672">
    <w:abstractNumId w:val="10"/>
  </w:num>
  <w:num w:numId="32" w16cid:durableId="175703953">
    <w:abstractNumId w:val="1"/>
  </w:num>
  <w:num w:numId="33" w16cid:durableId="364334146">
    <w:abstractNumId w:val="9"/>
  </w:num>
  <w:num w:numId="34" w16cid:durableId="780422309">
    <w:abstractNumId w:val="18"/>
  </w:num>
  <w:num w:numId="35" w16cid:durableId="625697882">
    <w:abstractNumId w:val="37"/>
  </w:num>
  <w:num w:numId="36" w16cid:durableId="2128112554">
    <w:abstractNumId w:val="23"/>
  </w:num>
  <w:num w:numId="37" w16cid:durableId="1771973479">
    <w:abstractNumId w:val="28"/>
  </w:num>
  <w:num w:numId="38" w16cid:durableId="16280049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BCA"/>
    <w:rsid w:val="00014F69"/>
    <w:rsid w:val="000173FF"/>
    <w:rsid w:val="0002346C"/>
    <w:rsid w:val="00023503"/>
    <w:rsid w:val="00023B97"/>
    <w:rsid w:val="000245CB"/>
    <w:rsid w:val="00025ECF"/>
    <w:rsid w:val="00040A59"/>
    <w:rsid w:val="00051794"/>
    <w:rsid w:val="00056D49"/>
    <w:rsid w:val="00073FCA"/>
    <w:rsid w:val="00084FAE"/>
    <w:rsid w:val="00091C56"/>
    <w:rsid w:val="00094F85"/>
    <w:rsid w:val="0009648A"/>
    <w:rsid w:val="000968CA"/>
    <w:rsid w:val="000B5159"/>
    <w:rsid w:val="000D64BC"/>
    <w:rsid w:val="000D7D53"/>
    <w:rsid w:val="000F3D05"/>
    <w:rsid w:val="00113152"/>
    <w:rsid w:val="00123003"/>
    <w:rsid w:val="0014189A"/>
    <w:rsid w:val="0014578C"/>
    <w:rsid w:val="0015116B"/>
    <w:rsid w:val="001539C6"/>
    <w:rsid w:val="00157E63"/>
    <w:rsid w:val="00161FFD"/>
    <w:rsid w:val="00170F1B"/>
    <w:rsid w:val="00185545"/>
    <w:rsid w:val="0018731B"/>
    <w:rsid w:val="00187ECC"/>
    <w:rsid w:val="0019279E"/>
    <w:rsid w:val="001B2F45"/>
    <w:rsid w:val="001B78DA"/>
    <w:rsid w:val="001C2118"/>
    <w:rsid w:val="001C73BA"/>
    <w:rsid w:val="001E0FA2"/>
    <w:rsid w:val="001F2CB2"/>
    <w:rsid w:val="00206D54"/>
    <w:rsid w:val="00224186"/>
    <w:rsid w:val="002275BE"/>
    <w:rsid w:val="00257020"/>
    <w:rsid w:val="0026106E"/>
    <w:rsid w:val="002646A2"/>
    <w:rsid w:val="00274889"/>
    <w:rsid w:val="002935D8"/>
    <w:rsid w:val="00296683"/>
    <w:rsid w:val="002B2DA0"/>
    <w:rsid w:val="002B5CE4"/>
    <w:rsid w:val="002C4C8D"/>
    <w:rsid w:val="002D3E6F"/>
    <w:rsid w:val="002D4193"/>
    <w:rsid w:val="002D59C7"/>
    <w:rsid w:val="002D613C"/>
    <w:rsid w:val="0030190A"/>
    <w:rsid w:val="00305028"/>
    <w:rsid w:val="003157E2"/>
    <w:rsid w:val="00344EAA"/>
    <w:rsid w:val="00361FEF"/>
    <w:rsid w:val="00366096"/>
    <w:rsid w:val="00370FBA"/>
    <w:rsid w:val="0038523D"/>
    <w:rsid w:val="003A50F3"/>
    <w:rsid w:val="003B4A65"/>
    <w:rsid w:val="003B6540"/>
    <w:rsid w:val="003C02FB"/>
    <w:rsid w:val="003D258B"/>
    <w:rsid w:val="003D2713"/>
    <w:rsid w:val="003D3227"/>
    <w:rsid w:val="003F04D4"/>
    <w:rsid w:val="003F740A"/>
    <w:rsid w:val="004051BF"/>
    <w:rsid w:val="0041249F"/>
    <w:rsid w:val="00412F14"/>
    <w:rsid w:val="004251AF"/>
    <w:rsid w:val="004268EA"/>
    <w:rsid w:val="00426ED8"/>
    <w:rsid w:val="00427653"/>
    <w:rsid w:val="004314B4"/>
    <w:rsid w:val="00432855"/>
    <w:rsid w:val="004400FE"/>
    <w:rsid w:val="004652FE"/>
    <w:rsid w:val="00475509"/>
    <w:rsid w:val="004A5124"/>
    <w:rsid w:val="004B77C8"/>
    <w:rsid w:val="004D2CFB"/>
    <w:rsid w:val="004D3C4A"/>
    <w:rsid w:val="004D4C3E"/>
    <w:rsid w:val="004D4D29"/>
    <w:rsid w:val="004D5BC3"/>
    <w:rsid w:val="004F2C8A"/>
    <w:rsid w:val="00522451"/>
    <w:rsid w:val="00562AEE"/>
    <w:rsid w:val="00573B09"/>
    <w:rsid w:val="00584AAE"/>
    <w:rsid w:val="005951D5"/>
    <w:rsid w:val="005A2C96"/>
    <w:rsid w:val="005A43DD"/>
    <w:rsid w:val="005A45D1"/>
    <w:rsid w:val="005A4DB8"/>
    <w:rsid w:val="005B4DD1"/>
    <w:rsid w:val="005B56F9"/>
    <w:rsid w:val="005D1DFD"/>
    <w:rsid w:val="005E683D"/>
    <w:rsid w:val="005F03ED"/>
    <w:rsid w:val="005F7D45"/>
    <w:rsid w:val="005F7DC7"/>
    <w:rsid w:val="006003D1"/>
    <w:rsid w:val="0060350E"/>
    <w:rsid w:val="00603D11"/>
    <w:rsid w:val="00604133"/>
    <w:rsid w:val="006067ED"/>
    <w:rsid w:val="00607F51"/>
    <w:rsid w:val="00611D91"/>
    <w:rsid w:val="0061315A"/>
    <w:rsid w:val="006241EE"/>
    <w:rsid w:val="00624576"/>
    <w:rsid w:val="00636D82"/>
    <w:rsid w:val="0064063E"/>
    <w:rsid w:val="00643FE2"/>
    <w:rsid w:val="00660EB4"/>
    <w:rsid w:val="0066275E"/>
    <w:rsid w:val="006668F2"/>
    <w:rsid w:val="00671034"/>
    <w:rsid w:val="00693187"/>
    <w:rsid w:val="00694384"/>
    <w:rsid w:val="006C34E5"/>
    <w:rsid w:val="006E6533"/>
    <w:rsid w:val="00703490"/>
    <w:rsid w:val="00713999"/>
    <w:rsid w:val="00715D31"/>
    <w:rsid w:val="007252A1"/>
    <w:rsid w:val="0074065A"/>
    <w:rsid w:val="00740676"/>
    <w:rsid w:val="00741A5F"/>
    <w:rsid w:val="00760ECF"/>
    <w:rsid w:val="00765AD8"/>
    <w:rsid w:val="00775677"/>
    <w:rsid w:val="00795D4F"/>
    <w:rsid w:val="007A1BAB"/>
    <w:rsid w:val="007B434A"/>
    <w:rsid w:val="007C7A80"/>
    <w:rsid w:val="007D0A93"/>
    <w:rsid w:val="007E38D2"/>
    <w:rsid w:val="007E42F0"/>
    <w:rsid w:val="0080154F"/>
    <w:rsid w:val="0080551D"/>
    <w:rsid w:val="00821EF8"/>
    <w:rsid w:val="00824948"/>
    <w:rsid w:val="00835731"/>
    <w:rsid w:val="00842415"/>
    <w:rsid w:val="0084306D"/>
    <w:rsid w:val="00851D5C"/>
    <w:rsid w:val="00855282"/>
    <w:rsid w:val="00860C19"/>
    <w:rsid w:val="00867919"/>
    <w:rsid w:val="00882E80"/>
    <w:rsid w:val="008861AC"/>
    <w:rsid w:val="00906432"/>
    <w:rsid w:val="009165C4"/>
    <w:rsid w:val="00931CF2"/>
    <w:rsid w:val="009403C7"/>
    <w:rsid w:val="00947A60"/>
    <w:rsid w:val="00963500"/>
    <w:rsid w:val="009643C0"/>
    <w:rsid w:val="00964A04"/>
    <w:rsid w:val="00972B06"/>
    <w:rsid w:val="0097508E"/>
    <w:rsid w:val="00975803"/>
    <w:rsid w:val="00975D74"/>
    <w:rsid w:val="00992DEE"/>
    <w:rsid w:val="009A2BB9"/>
    <w:rsid w:val="009B002F"/>
    <w:rsid w:val="009C1C5D"/>
    <w:rsid w:val="009C6B10"/>
    <w:rsid w:val="009D7429"/>
    <w:rsid w:val="009D76AD"/>
    <w:rsid w:val="009E0516"/>
    <w:rsid w:val="009E390F"/>
    <w:rsid w:val="009F0290"/>
    <w:rsid w:val="00A147F7"/>
    <w:rsid w:val="00A20D0C"/>
    <w:rsid w:val="00A22201"/>
    <w:rsid w:val="00A22F35"/>
    <w:rsid w:val="00A273EC"/>
    <w:rsid w:val="00A321DB"/>
    <w:rsid w:val="00A3396F"/>
    <w:rsid w:val="00A341AD"/>
    <w:rsid w:val="00A50359"/>
    <w:rsid w:val="00A61BEC"/>
    <w:rsid w:val="00A62309"/>
    <w:rsid w:val="00A62919"/>
    <w:rsid w:val="00A742AA"/>
    <w:rsid w:val="00A8085F"/>
    <w:rsid w:val="00A80BEC"/>
    <w:rsid w:val="00A960BB"/>
    <w:rsid w:val="00AA15B2"/>
    <w:rsid w:val="00AA3213"/>
    <w:rsid w:val="00AA4261"/>
    <w:rsid w:val="00AB6642"/>
    <w:rsid w:val="00AB76FE"/>
    <w:rsid w:val="00AD2070"/>
    <w:rsid w:val="00B441C1"/>
    <w:rsid w:val="00B56C21"/>
    <w:rsid w:val="00B63665"/>
    <w:rsid w:val="00B64508"/>
    <w:rsid w:val="00B828E9"/>
    <w:rsid w:val="00B82CD7"/>
    <w:rsid w:val="00B83BFB"/>
    <w:rsid w:val="00B87C78"/>
    <w:rsid w:val="00B92CF7"/>
    <w:rsid w:val="00BB3804"/>
    <w:rsid w:val="00BB632B"/>
    <w:rsid w:val="00BC2297"/>
    <w:rsid w:val="00BD1F04"/>
    <w:rsid w:val="00BD5695"/>
    <w:rsid w:val="00BF6722"/>
    <w:rsid w:val="00C04631"/>
    <w:rsid w:val="00C05457"/>
    <w:rsid w:val="00C1109E"/>
    <w:rsid w:val="00C21DFB"/>
    <w:rsid w:val="00C4162B"/>
    <w:rsid w:val="00C52D89"/>
    <w:rsid w:val="00C53808"/>
    <w:rsid w:val="00C613DC"/>
    <w:rsid w:val="00C77D9E"/>
    <w:rsid w:val="00C96C05"/>
    <w:rsid w:val="00CA1342"/>
    <w:rsid w:val="00CB0E19"/>
    <w:rsid w:val="00CB3E85"/>
    <w:rsid w:val="00CC0D41"/>
    <w:rsid w:val="00CC59F0"/>
    <w:rsid w:val="00CC6385"/>
    <w:rsid w:val="00CD16AD"/>
    <w:rsid w:val="00CD205C"/>
    <w:rsid w:val="00CD3AFD"/>
    <w:rsid w:val="00CD6BC4"/>
    <w:rsid w:val="00CE07A7"/>
    <w:rsid w:val="00CE734C"/>
    <w:rsid w:val="00D06F8E"/>
    <w:rsid w:val="00D10586"/>
    <w:rsid w:val="00D21823"/>
    <w:rsid w:val="00D2400C"/>
    <w:rsid w:val="00D350D0"/>
    <w:rsid w:val="00D52925"/>
    <w:rsid w:val="00D62CBE"/>
    <w:rsid w:val="00D64B5B"/>
    <w:rsid w:val="00D81054"/>
    <w:rsid w:val="00DA33F1"/>
    <w:rsid w:val="00DB4B97"/>
    <w:rsid w:val="00DC33FD"/>
    <w:rsid w:val="00DC767E"/>
    <w:rsid w:val="00DD11CA"/>
    <w:rsid w:val="00DD1D1D"/>
    <w:rsid w:val="00DD23EC"/>
    <w:rsid w:val="00DD7474"/>
    <w:rsid w:val="00DE0C99"/>
    <w:rsid w:val="00DE134A"/>
    <w:rsid w:val="00DE3CA5"/>
    <w:rsid w:val="00E22793"/>
    <w:rsid w:val="00E244A5"/>
    <w:rsid w:val="00E40496"/>
    <w:rsid w:val="00E50D2D"/>
    <w:rsid w:val="00E5102E"/>
    <w:rsid w:val="00E5178E"/>
    <w:rsid w:val="00E57302"/>
    <w:rsid w:val="00E667E4"/>
    <w:rsid w:val="00E67B61"/>
    <w:rsid w:val="00E71448"/>
    <w:rsid w:val="00E8094F"/>
    <w:rsid w:val="00E832AD"/>
    <w:rsid w:val="00EA36D1"/>
    <w:rsid w:val="00EC4615"/>
    <w:rsid w:val="00ED0694"/>
    <w:rsid w:val="00ED5903"/>
    <w:rsid w:val="00EE0FDD"/>
    <w:rsid w:val="00EE7BE0"/>
    <w:rsid w:val="00F01D81"/>
    <w:rsid w:val="00F04907"/>
    <w:rsid w:val="00F11367"/>
    <w:rsid w:val="00F12F22"/>
    <w:rsid w:val="00F13E17"/>
    <w:rsid w:val="00F14430"/>
    <w:rsid w:val="00F154AB"/>
    <w:rsid w:val="00F20F44"/>
    <w:rsid w:val="00F21236"/>
    <w:rsid w:val="00F3688E"/>
    <w:rsid w:val="00F36E02"/>
    <w:rsid w:val="00F371EE"/>
    <w:rsid w:val="00F37DE2"/>
    <w:rsid w:val="00F43CA6"/>
    <w:rsid w:val="00F44620"/>
    <w:rsid w:val="00F44D50"/>
    <w:rsid w:val="00F5467A"/>
    <w:rsid w:val="00F6665C"/>
    <w:rsid w:val="00F80A40"/>
    <w:rsid w:val="00F82049"/>
    <w:rsid w:val="00F9005E"/>
    <w:rsid w:val="00F96856"/>
    <w:rsid w:val="00F97018"/>
    <w:rsid w:val="00F979FB"/>
    <w:rsid w:val="00FA17CE"/>
    <w:rsid w:val="00FB0A44"/>
    <w:rsid w:val="00FB4E77"/>
    <w:rsid w:val="00FC02ED"/>
    <w:rsid w:val="00FC6A23"/>
    <w:rsid w:val="00FD20C4"/>
    <w:rsid w:val="00FD6BCA"/>
    <w:rsid w:val="00FE42EB"/>
    <w:rsid w:val="00FF1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CCAC40"/>
  <w15:docId w15:val="{66B9A01C-29D7-4187-B764-38EAC2BB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Cita textual"/>
    <w:basedOn w:val="Normal"/>
    <w:next w:val="Normal"/>
    <w:link w:val="TtuloCar"/>
    <w:uiPriority w:val="10"/>
    <w:qFormat/>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character" w:customStyle="1" w:styleId="TtuloCar">
    <w:name w:val="Título Car"/>
    <w:aliases w:val="Cita textual Car"/>
    <w:basedOn w:val="Fuentedeprrafopredeter"/>
    <w:link w:val="Ttulo"/>
    <w:uiPriority w:val="10"/>
    <w:rsid w:val="002D613C"/>
    <w:rPr>
      <w:i/>
      <w:color w:val="000000"/>
    </w:rPr>
  </w:style>
  <w:style w:type="paragraph" w:styleId="Ttulo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basedOn w:val="Fuentedeprrafopredeter"/>
    <w:uiPriority w:val="99"/>
    <w:unhideWhenUsed/>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6770">
      <w:bodyDiv w:val="1"/>
      <w:marLeft w:val="0"/>
      <w:marRight w:val="0"/>
      <w:marTop w:val="0"/>
      <w:marBottom w:val="0"/>
      <w:divBdr>
        <w:top w:val="none" w:sz="0" w:space="0" w:color="auto"/>
        <w:left w:val="none" w:sz="0" w:space="0" w:color="auto"/>
        <w:bottom w:val="none" w:sz="0" w:space="0" w:color="auto"/>
        <w:right w:val="none" w:sz="0" w:space="0" w:color="auto"/>
      </w:divBdr>
    </w:div>
    <w:div w:id="135729693">
      <w:bodyDiv w:val="1"/>
      <w:marLeft w:val="0"/>
      <w:marRight w:val="0"/>
      <w:marTop w:val="0"/>
      <w:marBottom w:val="0"/>
      <w:divBdr>
        <w:top w:val="none" w:sz="0" w:space="0" w:color="auto"/>
        <w:left w:val="none" w:sz="0" w:space="0" w:color="auto"/>
        <w:bottom w:val="none" w:sz="0" w:space="0" w:color="auto"/>
        <w:right w:val="none" w:sz="0" w:space="0" w:color="auto"/>
      </w:divBdr>
    </w:div>
    <w:div w:id="424807859">
      <w:bodyDiv w:val="1"/>
      <w:marLeft w:val="0"/>
      <w:marRight w:val="0"/>
      <w:marTop w:val="0"/>
      <w:marBottom w:val="0"/>
      <w:divBdr>
        <w:top w:val="none" w:sz="0" w:space="0" w:color="auto"/>
        <w:left w:val="none" w:sz="0" w:space="0" w:color="auto"/>
        <w:bottom w:val="none" w:sz="0" w:space="0" w:color="auto"/>
        <w:right w:val="none" w:sz="0" w:space="0" w:color="auto"/>
      </w:divBdr>
    </w:div>
    <w:div w:id="485325259">
      <w:bodyDiv w:val="1"/>
      <w:marLeft w:val="0"/>
      <w:marRight w:val="0"/>
      <w:marTop w:val="0"/>
      <w:marBottom w:val="0"/>
      <w:divBdr>
        <w:top w:val="none" w:sz="0" w:space="0" w:color="auto"/>
        <w:left w:val="none" w:sz="0" w:space="0" w:color="auto"/>
        <w:bottom w:val="none" w:sz="0" w:space="0" w:color="auto"/>
        <w:right w:val="none" w:sz="0" w:space="0" w:color="auto"/>
      </w:divBdr>
    </w:div>
    <w:div w:id="596987886">
      <w:bodyDiv w:val="1"/>
      <w:marLeft w:val="0"/>
      <w:marRight w:val="0"/>
      <w:marTop w:val="0"/>
      <w:marBottom w:val="0"/>
      <w:divBdr>
        <w:top w:val="none" w:sz="0" w:space="0" w:color="auto"/>
        <w:left w:val="none" w:sz="0" w:space="0" w:color="auto"/>
        <w:bottom w:val="none" w:sz="0" w:space="0" w:color="auto"/>
        <w:right w:val="none" w:sz="0" w:space="0" w:color="auto"/>
      </w:divBdr>
    </w:div>
    <w:div w:id="652375351">
      <w:bodyDiv w:val="1"/>
      <w:marLeft w:val="0"/>
      <w:marRight w:val="0"/>
      <w:marTop w:val="0"/>
      <w:marBottom w:val="0"/>
      <w:divBdr>
        <w:top w:val="none" w:sz="0" w:space="0" w:color="auto"/>
        <w:left w:val="none" w:sz="0" w:space="0" w:color="auto"/>
        <w:bottom w:val="none" w:sz="0" w:space="0" w:color="auto"/>
        <w:right w:val="none" w:sz="0" w:space="0" w:color="auto"/>
      </w:divBdr>
    </w:div>
    <w:div w:id="1007682714">
      <w:bodyDiv w:val="1"/>
      <w:marLeft w:val="0"/>
      <w:marRight w:val="0"/>
      <w:marTop w:val="0"/>
      <w:marBottom w:val="0"/>
      <w:divBdr>
        <w:top w:val="none" w:sz="0" w:space="0" w:color="auto"/>
        <w:left w:val="none" w:sz="0" w:space="0" w:color="auto"/>
        <w:bottom w:val="none" w:sz="0" w:space="0" w:color="auto"/>
        <w:right w:val="none" w:sz="0" w:space="0" w:color="auto"/>
      </w:divBdr>
    </w:div>
    <w:div w:id="1094595144">
      <w:bodyDiv w:val="1"/>
      <w:marLeft w:val="0"/>
      <w:marRight w:val="0"/>
      <w:marTop w:val="0"/>
      <w:marBottom w:val="0"/>
      <w:divBdr>
        <w:top w:val="none" w:sz="0" w:space="0" w:color="auto"/>
        <w:left w:val="none" w:sz="0" w:space="0" w:color="auto"/>
        <w:bottom w:val="none" w:sz="0" w:space="0" w:color="auto"/>
        <w:right w:val="none" w:sz="0" w:space="0" w:color="auto"/>
      </w:divBdr>
    </w:div>
    <w:div w:id="1446072214">
      <w:bodyDiv w:val="1"/>
      <w:marLeft w:val="0"/>
      <w:marRight w:val="0"/>
      <w:marTop w:val="0"/>
      <w:marBottom w:val="0"/>
      <w:divBdr>
        <w:top w:val="none" w:sz="0" w:space="0" w:color="auto"/>
        <w:left w:val="none" w:sz="0" w:space="0" w:color="auto"/>
        <w:bottom w:val="none" w:sz="0" w:space="0" w:color="auto"/>
        <w:right w:val="none" w:sz="0" w:space="0" w:color="auto"/>
      </w:divBdr>
    </w:div>
    <w:div w:id="1465932145">
      <w:bodyDiv w:val="1"/>
      <w:marLeft w:val="0"/>
      <w:marRight w:val="0"/>
      <w:marTop w:val="0"/>
      <w:marBottom w:val="0"/>
      <w:divBdr>
        <w:top w:val="none" w:sz="0" w:space="0" w:color="auto"/>
        <w:left w:val="none" w:sz="0" w:space="0" w:color="auto"/>
        <w:bottom w:val="none" w:sz="0" w:space="0" w:color="auto"/>
        <w:right w:val="none" w:sz="0" w:space="0" w:color="auto"/>
      </w:divBdr>
    </w:div>
    <w:div w:id="1488748190">
      <w:bodyDiv w:val="1"/>
      <w:marLeft w:val="0"/>
      <w:marRight w:val="0"/>
      <w:marTop w:val="0"/>
      <w:marBottom w:val="0"/>
      <w:divBdr>
        <w:top w:val="none" w:sz="0" w:space="0" w:color="auto"/>
        <w:left w:val="none" w:sz="0" w:space="0" w:color="auto"/>
        <w:bottom w:val="none" w:sz="0" w:space="0" w:color="auto"/>
        <w:right w:val="none" w:sz="0" w:space="0" w:color="auto"/>
      </w:divBdr>
    </w:div>
    <w:div w:id="1619993720">
      <w:bodyDiv w:val="1"/>
      <w:marLeft w:val="0"/>
      <w:marRight w:val="0"/>
      <w:marTop w:val="0"/>
      <w:marBottom w:val="0"/>
      <w:divBdr>
        <w:top w:val="none" w:sz="0" w:space="0" w:color="auto"/>
        <w:left w:val="none" w:sz="0" w:space="0" w:color="auto"/>
        <w:bottom w:val="none" w:sz="0" w:space="0" w:color="auto"/>
        <w:right w:val="none" w:sz="0" w:space="0" w:color="auto"/>
      </w:divBdr>
    </w:div>
    <w:div w:id="1706176757">
      <w:bodyDiv w:val="1"/>
      <w:marLeft w:val="0"/>
      <w:marRight w:val="0"/>
      <w:marTop w:val="0"/>
      <w:marBottom w:val="0"/>
      <w:divBdr>
        <w:top w:val="none" w:sz="0" w:space="0" w:color="auto"/>
        <w:left w:val="none" w:sz="0" w:space="0" w:color="auto"/>
        <w:bottom w:val="none" w:sz="0" w:space="0" w:color="auto"/>
        <w:right w:val="none" w:sz="0" w:space="0" w:color="auto"/>
      </w:divBdr>
    </w:div>
    <w:div w:id="1833448602">
      <w:bodyDiv w:val="1"/>
      <w:marLeft w:val="0"/>
      <w:marRight w:val="0"/>
      <w:marTop w:val="0"/>
      <w:marBottom w:val="0"/>
      <w:divBdr>
        <w:top w:val="none" w:sz="0" w:space="0" w:color="auto"/>
        <w:left w:val="none" w:sz="0" w:space="0" w:color="auto"/>
        <w:bottom w:val="none" w:sz="0" w:space="0" w:color="auto"/>
        <w:right w:val="none" w:sz="0" w:space="0" w:color="auto"/>
      </w:divBdr>
    </w:div>
    <w:div w:id="1983848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em.org.mx/doc/acuerdos/MODIFICACI%C3%93N_PADR%C3%93N_SUJETOS_OBLIGADOS_DATOS_PERSONALES_febrer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5D4CC-E797-4FBD-A52A-D8E27D294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6133</Words>
  <Characters>33733</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dc:creator>
  <cp:lastModifiedBy>Jorge Luis Penunuri Loredo</cp:lastModifiedBy>
  <cp:revision>6</cp:revision>
  <cp:lastPrinted>2025-05-18T01:02:00Z</cp:lastPrinted>
  <dcterms:created xsi:type="dcterms:W3CDTF">2025-05-08T16:09:00Z</dcterms:created>
  <dcterms:modified xsi:type="dcterms:W3CDTF">2025-05-18T01:02:00Z</dcterms:modified>
</cp:coreProperties>
</file>