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B7551" w14:textId="77777777" w:rsidR="00101202" w:rsidRDefault="00101202">
      <w:pPr>
        <w:widowControl w:val="0"/>
        <w:pBdr>
          <w:top w:val="nil"/>
          <w:left w:val="nil"/>
          <w:bottom w:val="nil"/>
          <w:right w:val="nil"/>
          <w:between w:val="nil"/>
        </w:pBdr>
        <w:spacing w:after="0" w:line="276" w:lineRule="auto"/>
        <w:jc w:val="left"/>
      </w:pPr>
    </w:p>
    <w:p w14:paraId="07409E43" w14:textId="77777777" w:rsidR="00101202" w:rsidRDefault="00101202">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951386530"/>
        <w:docPartObj>
          <w:docPartGallery w:val="Table of Contents"/>
          <w:docPartUnique/>
        </w:docPartObj>
      </w:sdtPr>
      <w:sdtEndPr>
        <w:rPr>
          <w:b/>
          <w:bCs/>
        </w:rPr>
      </w:sdtEndPr>
      <w:sdtContent>
        <w:p w14:paraId="7833C6C4" w14:textId="0040826E" w:rsidR="003A589B" w:rsidRDefault="003A589B">
          <w:pPr>
            <w:pStyle w:val="TtulodeTDC"/>
          </w:pPr>
          <w:r>
            <w:rPr>
              <w:lang w:val="es-ES"/>
            </w:rPr>
            <w:t>Tabla de contenido</w:t>
          </w:r>
        </w:p>
        <w:p w14:paraId="596AAD0F" w14:textId="6298F3A0" w:rsidR="003A589B" w:rsidRDefault="003A589B">
          <w:pPr>
            <w:pStyle w:val="TDC1"/>
            <w:tabs>
              <w:tab w:val="right" w:leader="dot" w:pos="9204"/>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207289201" w:history="1">
            <w:r w:rsidRPr="009E4DFF">
              <w:rPr>
                <w:rStyle w:val="Hipervnculo"/>
                <w:noProof/>
              </w:rPr>
              <w:t>A N T E C E D E N T E S</w:t>
            </w:r>
            <w:r>
              <w:rPr>
                <w:noProof/>
                <w:webHidden/>
              </w:rPr>
              <w:tab/>
            </w:r>
            <w:r>
              <w:rPr>
                <w:noProof/>
                <w:webHidden/>
              </w:rPr>
              <w:fldChar w:fldCharType="begin"/>
            </w:r>
            <w:r>
              <w:rPr>
                <w:noProof/>
                <w:webHidden/>
              </w:rPr>
              <w:instrText xml:space="preserve"> PAGEREF _Toc207289201 \h </w:instrText>
            </w:r>
            <w:r>
              <w:rPr>
                <w:noProof/>
                <w:webHidden/>
              </w:rPr>
            </w:r>
            <w:r>
              <w:rPr>
                <w:noProof/>
                <w:webHidden/>
              </w:rPr>
              <w:fldChar w:fldCharType="separate"/>
            </w:r>
            <w:r w:rsidR="003C2778">
              <w:rPr>
                <w:noProof/>
                <w:webHidden/>
              </w:rPr>
              <w:t>2</w:t>
            </w:r>
            <w:r>
              <w:rPr>
                <w:noProof/>
                <w:webHidden/>
              </w:rPr>
              <w:fldChar w:fldCharType="end"/>
            </w:r>
          </w:hyperlink>
        </w:p>
        <w:p w14:paraId="6C7E01A5" w14:textId="360E1D4C"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2" w:history="1">
            <w:r w:rsidR="003A589B" w:rsidRPr="009E4DFF">
              <w:rPr>
                <w:rStyle w:val="Hipervnculo"/>
                <w:noProof/>
              </w:rPr>
              <w:t>I. Presentación de la solicitud de información</w:t>
            </w:r>
            <w:r w:rsidR="003A589B">
              <w:rPr>
                <w:noProof/>
                <w:webHidden/>
              </w:rPr>
              <w:tab/>
            </w:r>
            <w:r w:rsidR="003A589B">
              <w:rPr>
                <w:noProof/>
                <w:webHidden/>
              </w:rPr>
              <w:fldChar w:fldCharType="begin"/>
            </w:r>
            <w:r w:rsidR="003A589B">
              <w:rPr>
                <w:noProof/>
                <w:webHidden/>
              </w:rPr>
              <w:instrText xml:space="preserve"> PAGEREF _Toc207289202 \h </w:instrText>
            </w:r>
            <w:r w:rsidR="003A589B">
              <w:rPr>
                <w:noProof/>
                <w:webHidden/>
              </w:rPr>
            </w:r>
            <w:r w:rsidR="003A589B">
              <w:rPr>
                <w:noProof/>
                <w:webHidden/>
              </w:rPr>
              <w:fldChar w:fldCharType="separate"/>
            </w:r>
            <w:r w:rsidR="003C2778">
              <w:rPr>
                <w:noProof/>
                <w:webHidden/>
              </w:rPr>
              <w:t>2</w:t>
            </w:r>
            <w:r w:rsidR="003A589B">
              <w:rPr>
                <w:noProof/>
                <w:webHidden/>
              </w:rPr>
              <w:fldChar w:fldCharType="end"/>
            </w:r>
          </w:hyperlink>
        </w:p>
        <w:p w14:paraId="3912180B" w14:textId="0952F427"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3" w:history="1">
            <w:r w:rsidR="003A589B" w:rsidRPr="009E4DFF">
              <w:rPr>
                <w:rStyle w:val="Hipervnculo"/>
                <w:noProof/>
              </w:rPr>
              <w:t>II. Respuesta del Sujeto Obligado</w:t>
            </w:r>
            <w:r w:rsidR="003A589B">
              <w:rPr>
                <w:noProof/>
                <w:webHidden/>
              </w:rPr>
              <w:tab/>
            </w:r>
            <w:r w:rsidR="003A589B">
              <w:rPr>
                <w:noProof/>
                <w:webHidden/>
              </w:rPr>
              <w:fldChar w:fldCharType="begin"/>
            </w:r>
            <w:r w:rsidR="003A589B">
              <w:rPr>
                <w:noProof/>
                <w:webHidden/>
              </w:rPr>
              <w:instrText xml:space="preserve"> PAGEREF _Toc207289203 \h </w:instrText>
            </w:r>
            <w:r w:rsidR="003A589B">
              <w:rPr>
                <w:noProof/>
                <w:webHidden/>
              </w:rPr>
            </w:r>
            <w:r w:rsidR="003A589B">
              <w:rPr>
                <w:noProof/>
                <w:webHidden/>
              </w:rPr>
              <w:fldChar w:fldCharType="separate"/>
            </w:r>
            <w:r w:rsidR="003C2778">
              <w:rPr>
                <w:noProof/>
                <w:webHidden/>
              </w:rPr>
              <w:t>3</w:t>
            </w:r>
            <w:r w:rsidR="003A589B">
              <w:rPr>
                <w:noProof/>
                <w:webHidden/>
              </w:rPr>
              <w:fldChar w:fldCharType="end"/>
            </w:r>
          </w:hyperlink>
        </w:p>
        <w:p w14:paraId="063136A4" w14:textId="50B21D1E"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4" w:history="1">
            <w:r w:rsidR="003A589B" w:rsidRPr="009E4DFF">
              <w:rPr>
                <w:rStyle w:val="Hipervnculo"/>
                <w:noProof/>
              </w:rPr>
              <w:t>III. Interposición del Recurso de Revisión</w:t>
            </w:r>
            <w:r w:rsidR="003A589B">
              <w:rPr>
                <w:noProof/>
                <w:webHidden/>
              </w:rPr>
              <w:tab/>
            </w:r>
            <w:r w:rsidR="003A589B">
              <w:rPr>
                <w:noProof/>
                <w:webHidden/>
              </w:rPr>
              <w:fldChar w:fldCharType="begin"/>
            </w:r>
            <w:r w:rsidR="003A589B">
              <w:rPr>
                <w:noProof/>
                <w:webHidden/>
              </w:rPr>
              <w:instrText xml:space="preserve"> PAGEREF _Toc207289204 \h </w:instrText>
            </w:r>
            <w:r w:rsidR="003A589B">
              <w:rPr>
                <w:noProof/>
                <w:webHidden/>
              </w:rPr>
            </w:r>
            <w:r w:rsidR="003A589B">
              <w:rPr>
                <w:noProof/>
                <w:webHidden/>
              </w:rPr>
              <w:fldChar w:fldCharType="separate"/>
            </w:r>
            <w:r w:rsidR="003C2778">
              <w:rPr>
                <w:noProof/>
                <w:webHidden/>
              </w:rPr>
              <w:t>3</w:t>
            </w:r>
            <w:r w:rsidR="003A589B">
              <w:rPr>
                <w:noProof/>
                <w:webHidden/>
              </w:rPr>
              <w:fldChar w:fldCharType="end"/>
            </w:r>
          </w:hyperlink>
        </w:p>
        <w:p w14:paraId="2909E07C" w14:textId="02BC3658"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5" w:history="1">
            <w:r w:rsidR="003A589B" w:rsidRPr="009E4DFF">
              <w:rPr>
                <w:rStyle w:val="Hipervnculo"/>
                <w:noProof/>
              </w:rPr>
              <w:t>IV. Trámite del Recurso de Revisión ante este Instituto</w:t>
            </w:r>
            <w:r w:rsidR="003A589B">
              <w:rPr>
                <w:noProof/>
                <w:webHidden/>
              </w:rPr>
              <w:tab/>
            </w:r>
            <w:r w:rsidR="003A589B">
              <w:rPr>
                <w:noProof/>
                <w:webHidden/>
              </w:rPr>
              <w:fldChar w:fldCharType="begin"/>
            </w:r>
            <w:r w:rsidR="003A589B">
              <w:rPr>
                <w:noProof/>
                <w:webHidden/>
              </w:rPr>
              <w:instrText xml:space="preserve"> PAGEREF _Toc207289205 \h </w:instrText>
            </w:r>
            <w:r w:rsidR="003A589B">
              <w:rPr>
                <w:noProof/>
                <w:webHidden/>
              </w:rPr>
            </w:r>
            <w:r w:rsidR="003A589B">
              <w:rPr>
                <w:noProof/>
                <w:webHidden/>
              </w:rPr>
              <w:fldChar w:fldCharType="separate"/>
            </w:r>
            <w:r w:rsidR="003C2778">
              <w:rPr>
                <w:noProof/>
                <w:webHidden/>
              </w:rPr>
              <w:t>4</w:t>
            </w:r>
            <w:r w:rsidR="003A589B">
              <w:rPr>
                <w:noProof/>
                <w:webHidden/>
              </w:rPr>
              <w:fldChar w:fldCharType="end"/>
            </w:r>
          </w:hyperlink>
        </w:p>
        <w:p w14:paraId="7AF5C3A5" w14:textId="2E09ED88" w:rsidR="003A589B" w:rsidRDefault="0009481B">
          <w:pPr>
            <w:pStyle w:val="TDC1"/>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6" w:history="1">
            <w:r w:rsidR="003A589B" w:rsidRPr="009E4DFF">
              <w:rPr>
                <w:rStyle w:val="Hipervnculo"/>
                <w:noProof/>
              </w:rPr>
              <w:t>C O N S I D E R A N D O S</w:t>
            </w:r>
            <w:r w:rsidR="003A589B">
              <w:rPr>
                <w:noProof/>
                <w:webHidden/>
              </w:rPr>
              <w:tab/>
            </w:r>
            <w:r w:rsidR="003A589B">
              <w:rPr>
                <w:noProof/>
                <w:webHidden/>
              </w:rPr>
              <w:fldChar w:fldCharType="begin"/>
            </w:r>
            <w:r w:rsidR="003A589B">
              <w:rPr>
                <w:noProof/>
                <w:webHidden/>
              </w:rPr>
              <w:instrText xml:space="preserve"> PAGEREF _Toc207289206 \h </w:instrText>
            </w:r>
            <w:r w:rsidR="003A589B">
              <w:rPr>
                <w:noProof/>
                <w:webHidden/>
              </w:rPr>
            </w:r>
            <w:r w:rsidR="003A589B">
              <w:rPr>
                <w:noProof/>
                <w:webHidden/>
              </w:rPr>
              <w:fldChar w:fldCharType="separate"/>
            </w:r>
            <w:r w:rsidR="003C2778">
              <w:rPr>
                <w:noProof/>
                <w:webHidden/>
              </w:rPr>
              <w:t>5</w:t>
            </w:r>
            <w:r w:rsidR="003A589B">
              <w:rPr>
                <w:noProof/>
                <w:webHidden/>
              </w:rPr>
              <w:fldChar w:fldCharType="end"/>
            </w:r>
          </w:hyperlink>
        </w:p>
        <w:p w14:paraId="415F7F89" w14:textId="2E671059"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7" w:history="1">
            <w:r w:rsidR="003A589B" w:rsidRPr="009E4DFF">
              <w:rPr>
                <w:rStyle w:val="Hipervnculo"/>
                <w:noProof/>
              </w:rPr>
              <w:t>PRIMERO. Competencia</w:t>
            </w:r>
            <w:r w:rsidR="003A589B">
              <w:rPr>
                <w:noProof/>
                <w:webHidden/>
              </w:rPr>
              <w:tab/>
            </w:r>
            <w:r w:rsidR="003A589B">
              <w:rPr>
                <w:noProof/>
                <w:webHidden/>
              </w:rPr>
              <w:fldChar w:fldCharType="begin"/>
            </w:r>
            <w:r w:rsidR="003A589B">
              <w:rPr>
                <w:noProof/>
                <w:webHidden/>
              </w:rPr>
              <w:instrText xml:space="preserve"> PAGEREF _Toc207289207 \h </w:instrText>
            </w:r>
            <w:r w:rsidR="003A589B">
              <w:rPr>
                <w:noProof/>
                <w:webHidden/>
              </w:rPr>
            </w:r>
            <w:r w:rsidR="003A589B">
              <w:rPr>
                <w:noProof/>
                <w:webHidden/>
              </w:rPr>
              <w:fldChar w:fldCharType="separate"/>
            </w:r>
            <w:r w:rsidR="003C2778">
              <w:rPr>
                <w:noProof/>
                <w:webHidden/>
              </w:rPr>
              <w:t>5</w:t>
            </w:r>
            <w:r w:rsidR="003A589B">
              <w:rPr>
                <w:noProof/>
                <w:webHidden/>
              </w:rPr>
              <w:fldChar w:fldCharType="end"/>
            </w:r>
          </w:hyperlink>
        </w:p>
        <w:p w14:paraId="07AC8882" w14:textId="4BD450C5"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8" w:history="1">
            <w:r w:rsidR="003A589B" w:rsidRPr="009E4DFF">
              <w:rPr>
                <w:rStyle w:val="Hipervnculo"/>
                <w:noProof/>
              </w:rPr>
              <w:t>SEGUNDO. Causales de improcedencia y sobreseimiento</w:t>
            </w:r>
            <w:r w:rsidR="003A589B">
              <w:rPr>
                <w:noProof/>
                <w:webHidden/>
              </w:rPr>
              <w:tab/>
            </w:r>
            <w:r w:rsidR="003A589B">
              <w:rPr>
                <w:noProof/>
                <w:webHidden/>
              </w:rPr>
              <w:fldChar w:fldCharType="begin"/>
            </w:r>
            <w:r w:rsidR="003A589B">
              <w:rPr>
                <w:noProof/>
                <w:webHidden/>
              </w:rPr>
              <w:instrText xml:space="preserve"> PAGEREF _Toc207289208 \h </w:instrText>
            </w:r>
            <w:r w:rsidR="003A589B">
              <w:rPr>
                <w:noProof/>
                <w:webHidden/>
              </w:rPr>
            </w:r>
            <w:r w:rsidR="003A589B">
              <w:rPr>
                <w:noProof/>
                <w:webHidden/>
              </w:rPr>
              <w:fldChar w:fldCharType="separate"/>
            </w:r>
            <w:r w:rsidR="003C2778">
              <w:rPr>
                <w:noProof/>
                <w:webHidden/>
              </w:rPr>
              <w:t>5</w:t>
            </w:r>
            <w:r w:rsidR="003A589B">
              <w:rPr>
                <w:noProof/>
                <w:webHidden/>
              </w:rPr>
              <w:fldChar w:fldCharType="end"/>
            </w:r>
          </w:hyperlink>
        </w:p>
        <w:p w14:paraId="00FD9F9F" w14:textId="3BC5614F"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09" w:history="1">
            <w:r w:rsidR="003A589B" w:rsidRPr="009E4DFF">
              <w:rPr>
                <w:rStyle w:val="Hipervnculo"/>
                <w:noProof/>
              </w:rPr>
              <w:t>TERCERO. Determinación de la Controversia</w:t>
            </w:r>
            <w:r w:rsidR="003A589B">
              <w:rPr>
                <w:noProof/>
                <w:webHidden/>
              </w:rPr>
              <w:tab/>
            </w:r>
            <w:r w:rsidR="003A589B">
              <w:rPr>
                <w:noProof/>
                <w:webHidden/>
              </w:rPr>
              <w:fldChar w:fldCharType="begin"/>
            </w:r>
            <w:r w:rsidR="003A589B">
              <w:rPr>
                <w:noProof/>
                <w:webHidden/>
              </w:rPr>
              <w:instrText xml:space="preserve"> PAGEREF _Toc207289209 \h </w:instrText>
            </w:r>
            <w:r w:rsidR="003A589B">
              <w:rPr>
                <w:noProof/>
                <w:webHidden/>
              </w:rPr>
            </w:r>
            <w:r w:rsidR="003A589B">
              <w:rPr>
                <w:noProof/>
                <w:webHidden/>
              </w:rPr>
              <w:fldChar w:fldCharType="separate"/>
            </w:r>
            <w:r w:rsidR="003C2778">
              <w:rPr>
                <w:noProof/>
                <w:webHidden/>
              </w:rPr>
              <w:t>7</w:t>
            </w:r>
            <w:r w:rsidR="003A589B">
              <w:rPr>
                <w:noProof/>
                <w:webHidden/>
              </w:rPr>
              <w:fldChar w:fldCharType="end"/>
            </w:r>
          </w:hyperlink>
        </w:p>
        <w:p w14:paraId="1CE159AD" w14:textId="20FB0DE3"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10" w:history="1">
            <w:r w:rsidR="003A589B" w:rsidRPr="009E4DFF">
              <w:rPr>
                <w:rStyle w:val="Hipervnculo"/>
                <w:noProof/>
              </w:rPr>
              <w:t>CUARTO. Marco normativo aplicable en materia de transparencia y acceso a la información pública</w:t>
            </w:r>
            <w:r w:rsidR="003A589B">
              <w:rPr>
                <w:noProof/>
                <w:webHidden/>
              </w:rPr>
              <w:tab/>
            </w:r>
            <w:r w:rsidR="003A589B">
              <w:rPr>
                <w:noProof/>
                <w:webHidden/>
              </w:rPr>
              <w:fldChar w:fldCharType="begin"/>
            </w:r>
            <w:r w:rsidR="003A589B">
              <w:rPr>
                <w:noProof/>
                <w:webHidden/>
              </w:rPr>
              <w:instrText xml:space="preserve"> PAGEREF _Toc207289210 \h </w:instrText>
            </w:r>
            <w:r w:rsidR="003A589B">
              <w:rPr>
                <w:noProof/>
                <w:webHidden/>
              </w:rPr>
            </w:r>
            <w:r w:rsidR="003A589B">
              <w:rPr>
                <w:noProof/>
                <w:webHidden/>
              </w:rPr>
              <w:fldChar w:fldCharType="separate"/>
            </w:r>
            <w:r w:rsidR="003C2778">
              <w:rPr>
                <w:noProof/>
                <w:webHidden/>
              </w:rPr>
              <w:t>8</w:t>
            </w:r>
            <w:r w:rsidR="003A589B">
              <w:rPr>
                <w:noProof/>
                <w:webHidden/>
              </w:rPr>
              <w:fldChar w:fldCharType="end"/>
            </w:r>
          </w:hyperlink>
        </w:p>
        <w:p w14:paraId="0C39FD32" w14:textId="5DE69E3E"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11" w:history="1">
            <w:r w:rsidR="003A589B" w:rsidRPr="009E4DFF">
              <w:rPr>
                <w:rStyle w:val="Hipervnculo"/>
                <w:smallCaps/>
                <w:noProof/>
              </w:rPr>
              <w:t>QUINTO.</w:t>
            </w:r>
            <w:r w:rsidR="003A589B" w:rsidRPr="009E4DFF">
              <w:rPr>
                <w:rStyle w:val="Hipervnculo"/>
                <w:noProof/>
              </w:rPr>
              <w:t xml:space="preserve"> Estudio de Fondo</w:t>
            </w:r>
            <w:r w:rsidR="003A589B">
              <w:rPr>
                <w:noProof/>
                <w:webHidden/>
              </w:rPr>
              <w:tab/>
            </w:r>
            <w:r w:rsidR="003A589B">
              <w:rPr>
                <w:noProof/>
                <w:webHidden/>
              </w:rPr>
              <w:fldChar w:fldCharType="begin"/>
            </w:r>
            <w:r w:rsidR="003A589B">
              <w:rPr>
                <w:noProof/>
                <w:webHidden/>
              </w:rPr>
              <w:instrText xml:space="preserve"> PAGEREF _Toc207289211 \h </w:instrText>
            </w:r>
            <w:r w:rsidR="003A589B">
              <w:rPr>
                <w:noProof/>
                <w:webHidden/>
              </w:rPr>
            </w:r>
            <w:r w:rsidR="003A589B">
              <w:rPr>
                <w:noProof/>
                <w:webHidden/>
              </w:rPr>
              <w:fldChar w:fldCharType="separate"/>
            </w:r>
            <w:r w:rsidR="003C2778">
              <w:rPr>
                <w:noProof/>
                <w:webHidden/>
              </w:rPr>
              <w:t>9</w:t>
            </w:r>
            <w:r w:rsidR="003A589B">
              <w:rPr>
                <w:noProof/>
                <w:webHidden/>
              </w:rPr>
              <w:fldChar w:fldCharType="end"/>
            </w:r>
          </w:hyperlink>
        </w:p>
        <w:p w14:paraId="27B320C0" w14:textId="1DA29C04" w:rsidR="003A589B" w:rsidRDefault="0009481B">
          <w:pPr>
            <w:pStyle w:val="TDC2"/>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12" w:history="1">
            <w:r w:rsidR="003A589B" w:rsidRPr="009E4DFF">
              <w:rPr>
                <w:rStyle w:val="Hipervnculo"/>
                <w:noProof/>
              </w:rPr>
              <w:t>SEXTO. Decisión</w:t>
            </w:r>
            <w:r w:rsidR="003A589B">
              <w:rPr>
                <w:noProof/>
                <w:webHidden/>
              </w:rPr>
              <w:tab/>
            </w:r>
            <w:r w:rsidR="003A589B">
              <w:rPr>
                <w:noProof/>
                <w:webHidden/>
              </w:rPr>
              <w:fldChar w:fldCharType="begin"/>
            </w:r>
            <w:r w:rsidR="003A589B">
              <w:rPr>
                <w:noProof/>
                <w:webHidden/>
              </w:rPr>
              <w:instrText xml:space="preserve"> PAGEREF _Toc207289212 \h </w:instrText>
            </w:r>
            <w:r w:rsidR="003A589B">
              <w:rPr>
                <w:noProof/>
                <w:webHidden/>
              </w:rPr>
            </w:r>
            <w:r w:rsidR="003A589B">
              <w:rPr>
                <w:noProof/>
                <w:webHidden/>
              </w:rPr>
              <w:fldChar w:fldCharType="separate"/>
            </w:r>
            <w:r w:rsidR="003C2778">
              <w:rPr>
                <w:noProof/>
                <w:webHidden/>
              </w:rPr>
              <w:t>15</w:t>
            </w:r>
            <w:r w:rsidR="003A589B">
              <w:rPr>
                <w:noProof/>
                <w:webHidden/>
              </w:rPr>
              <w:fldChar w:fldCharType="end"/>
            </w:r>
          </w:hyperlink>
        </w:p>
        <w:p w14:paraId="1DFC1CB6" w14:textId="1F730522" w:rsidR="003A589B" w:rsidRDefault="0009481B">
          <w:pPr>
            <w:pStyle w:val="TDC1"/>
            <w:tabs>
              <w:tab w:val="right" w:leader="dot" w:pos="9204"/>
            </w:tabs>
            <w:rPr>
              <w:rFonts w:asciiTheme="minorHAnsi" w:eastAsiaTheme="minorEastAsia" w:hAnsiTheme="minorHAnsi" w:cstheme="minorBidi"/>
              <w:noProof/>
              <w:kern w:val="2"/>
              <w:sz w:val="24"/>
              <w:szCs w:val="24"/>
              <w:lang w:eastAsia="es-MX"/>
              <w14:ligatures w14:val="standardContextual"/>
            </w:rPr>
          </w:pPr>
          <w:hyperlink w:anchor="_Toc207289213" w:history="1">
            <w:r w:rsidR="003A589B" w:rsidRPr="009E4DFF">
              <w:rPr>
                <w:rStyle w:val="Hipervnculo"/>
                <w:noProof/>
              </w:rPr>
              <w:t>R E S U E L V E</w:t>
            </w:r>
            <w:r w:rsidR="003A589B">
              <w:rPr>
                <w:noProof/>
                <w:webHidden/>
              </w:rPr>
              <w:tab/>
            </w:r>
            <w:r w:rsidR="003A589B">
              <w:rPr>
                <w:noProof/>
                <w:webHidden/>
              </w:rPr>
              <w:fldChar w:fldCharType="begin"/>
            </w:r>
            <w:r w:rsidR="003A589B">
              <w:rPr>
                <w:noProof/>
                <w:webHidden/>
              </w:rPr>
              <w:instrText xml:space="preserve"> PAGEREF _Toc207289213 \h </w:instrText>
            </w:r>
            <w:r w:rsidR="003A589B">
              <w:rPr>
                <w:noProof/>
                <w:webHidden/>
              </w:rPr>
            </w:r>
            <w:r w:rsidR="003A589B">
              <w:rPr>
                <w:noProof/>
                <w:webHidden/>
              </w:rPr>
              <w:fldChar w:fldCharType="separate"/>
            </w:r>
            <w:r w:rsidR="003C2778">
              <w:rPr>
                <w:noProof/>
                <w:webHidden/>
              </w:rPr>
              <w:t>16</w:t>
            </w:r>
            <w:r w:rsidR="003A589B">
              <w:rPr>
                <w:noProof/>
                <w:webHidden/>
              </w:rPr>
              <w:fldChar w:fldCharType="end"/>
            </w:r>
          </w:hyperlink>
        </w:p>
        <w:p w14:paraId="755D4CA7" w14:textId="13B4201C" w:rsidR="003A589B" w:rsidRDefault="003A589B">
          <w:r>
            <w:rPr>
              <w:b/>
              <w:bCs/>
              <w:lang w:val="es-ES"/>
            </w:rPr>
            <w:fldChar w:fldCharType="end"/>
          </w:r>
        </w:p>
      </w:sdtContent>
    </w:sdt>
    <w:p w14:paraId="11721F4C" w14:textId="77777777" w:rsidR="00101202" w:rsidRPr="003A589B" w:rsidRDefault="003A589B">
      <w:pPr>
        <w:pStyle w:val="Ttulo2"/>
        <w:spacing w:before="0" w:after="0"/>
        <w:rPr>
          <w:color w:val="2F5496"/>
        </w:rPr>
      </w:pPr>
      <w:r w:rsidRPr="003A589B">
        <w:br w:type="page"/>
      </w:r>
    </w:p>
    <w:p w14:paraId="6227688B" w14:textId="77777777" w:rsidR="00101202" w:rsidRPr="003A589B" w:rsidRDefault="003A589B">
      <w:pPr>
        <w:spacing w:after="0" w:line="360" w:lineRule="auto"/>
      </w:pPr>
      <w:r w:rsidRPr="003A589B">
        <w:lastRenderedPageBreak/>
        <w:t>Resolución del Pleno del Instituto de Transparencia, Acceso a la Información Pública y Protección de Datos Personales del Estado de México y Municipios, con domicilio en Metepec, Estado de México, de fecha veintisiete de agosto de dos mil veinticinco.</w:t>
      </w:r>
    </w:p>
    <w:p w14:paraId="1CE296B5" w14:textId="77777777" w:rsidR="00101202" w:rsidRPr="003A589B" w:rsidRDefault="00101202">
      <w:pPr>
        <w:spacing w:after="0" w:line="360" w:lineRule="auto"/>
        <w:rPr>
          <w:b/>
        </w:rPr>
      </w:pPr>
    </w:p>
    <w:p w14:paraId="3BBC5B0C" w14:textId="36846265" w:rsidR="00101202" w:rsidRPr="003A589B" w:rsidRDefault="003A589B">
      <w:pPr>
        <w:spacing w:after="0" w:line="360" w:lineRule="auto"/>
      </w:pPr>
      <w:r w:rsidRPr="003A589B">
        <w:rPr>
          <w:b/>
        </w:rPr>
        <w:t>VISTO</w:t>
      </w:r>
      <w:r w:rsidRPr="003A589B">
        <w:t xml:space="preserve"> el expediente conformado con motivo del Recurso de Revisión </w:t>
      </w:r>
      <w:r w:rsidRPr="000A2ACE">
        <w:rPr>
          <w:b/>
        </w:rPr>
        <w:t>07971/INFOEM/IP/RR/2025</w:t>
      </w:r>
      <w:r w:rsidRPr="003A589B">
        <w:rPr>
          <w:bCs/>
        </w:rPr>
        <w:t xml:space="preserve">, interpuesto por </w:t>
      </w:r>
      <w:r w:rsidR="00DA0E97">
        <w:rPr>
          <w:b/>
          <w:highlight w:val="black"/>
        </w:rPr>
        <w:t>XXXXXXXXXXXXXXX</w:t>
      </w:r>
      <w:bookmarkStart w:id="0" w:name="_GoBack"/>
      <w:bookmarkEnd w:id="0"/>
      <w:r w:rsidRPr="000A2ACE">
        <w:rPr>
          <w:b/>
        </w:rPr>
        <w:t xml:space="preserve">, </w:t>
      </w:r>
      <w:r w:rsidRPr="003A589B">
        <w:rPr>
          <w:bCs/>
        </w:rPr>
        <w:t xml:space="preserve">en lo sucesivo, la persona Recurrente o Particular, en contra de la respuesta del Sujeto Obligado, </w:t>
      </w:r>
      <w:r w:rsidRPr="000A2ACE">
        <w:rPr>
          <w:b/>
        </w:rPr>
        <w:t>Sistema Municipal para el Desarrollo Integral de la Familia de Morelos</w:t>
      </w:r>
      <w:r w:rsidRPr="003A589B">
        <w:t xml:space="preserve"> se emite la presente Resolución, con base en los antecedentes y considerandos que se exponen a continuación:</w:t>
      </w:r>
    </w:p>
    <w:p w14:paraId="43FDA52A" w14:textId="77777777" w:rsidR="00101202" w:rsidRPr="003A589B" w:rsidRDefault="00101202">
      <w:pPr>
        <w:spacing w:after="0" w:line="360" w:lineRule="auto"/>
      </w:pPr>
    </w:p>
    <w:p w14:paraId="74B612DF" w14:textId="77777777" w:rsidR="00101202" w:rsidRPr="003A589B" w:rsidRDefault="003A589B">
      <w:pPr>
        <w:pStyle w:val="Ttulo1"/>
        <w:spacing w:before="0" w:after="0"/>
        <w:rPr>
          <w:sz w:val="22"/>
          <w:szCs w:val="22"/>
        </w:rPr>
      </w:pPr>
      <w:bookmarkStart w:id="1" w:name="_Toc207289201"/>
      <w:r w:rsidRPr="003A589B">
        <w:rPr>
          <w:sz w:val="22"/>
          <w:szCs w:val="22"/>
        </w:rPr>
        <w:t>A N T E C E D E N T E S</w:t>
      </w:r>
      <w:bookmarkEnd w:id="1"/>
    </w:p>
    <w:p w14:paraId="07FEF452" w14:textId="77777777" w:rsidR="00101202" w:rsidRPr="003A589B" w:rsidRDefault="00101202">
      <w:pPr>
        <w:spacing w:after="0" w:line="360" w:lineRule="auto"/>
      </w:pPr>
      <w:bookmarkStart w:id="2" w:name="_heading=h.gjdgxs" w:colFirst="0" w:colLast="0"/>
      <w:bookmarkEnd w:id="2"/>
    </w:p>
    <w:p w14:paraId="5AEF9247" w14:textId="77777777" w:rsidR="00101202" w:rsidRPr="003A589B" w:rsidRDefault="003A589B">
      <w:pPr>
        <w:pStyle w:val="Ttulo2"/>
        <w:spacing w:before="0" w:after="0"/>
      </w:pPr>
      <w:bookmarkStart w:id="3" w:name="_Toc207289202"/>
      <w:r w:rsidRPr="003A589B">
        <w:t>I. Presentación de la solicitud de información</w:t>
      </w:r>
      <w:bookmarkEnd w:id="3"/>
    </w:p>
    <w:p w14:paraId="33CB993E" w14:textId="77777777" w:rsidR="00101202" w:rsidRPr="003A589B" w:rsidRDefault="00101202">
      <w:pPr>
        <w:tabs>
          <w:tab w:val="left" w:pos="567"/>
        </w:tabs>
        <w:spacing w:after="0" w:line="360" w:lineRule="auto"/>
      </w:pPr>
    </w:p>
    <w:p w14:paraId="24C2A522" w14:textId="1CB26FD1" w:rsidR="00101202" w:rsidRPr="003A589B" w:rsidRDefault="003A589B">
      <w:pPr>
        <w:spacing w:after="0" w:line="360" w:lineRule="auto"/>
        <w:rPr>
          <w:color w:val="000000"/>
        </w:rPr>
      </w:pPr>
      <w:r w:rsidRPr="003A589B">
        <w:t xml:space="preserve">Con fecha doce de junio de dos mil veinticinco, </w:t>
      </w:r>
      <w:r w:rsidRPr="003A589B">
        <w:rPr>
          <w:color w:val="000000"/>
        </w:rPr>
        <w:t>la parte Solicitante presentó una solicitud de acceso a la información pública,</w:t>
      </w:r>
      <w:r w:rsidRPr="003A589B">
        <w:t xml:space="preserve"> a través del</w:t>
      </w:r>
      <w:r w:rsidRPr="003A589B">
        <w:rPr>
          <w:color w:val="000000"/>
        </w:rPr>
        <w:t xml:space="preserve"> Sistema de Acceso a la Información Mexiquense, en lo sucesivo el SAIMEX, ante el </w:t>
      </w:r>
      <w:r w:rsidRPr="003A589B">
        <w:rPr>
          <w:bCs/>
          <w:color w:val="000000"/>
        </w:rPr>
        <w:t>Sistema Municipal para el Desarrollo Integral de la Familia de Morelos</w:t>
      </w:r>
      <w:r w:rsidR="00811E19" w:rsidRPr="003A589B">
        <w:rPr>
          <w:color w:val="000000"/>
        </w:rPr>
        <w:t>,</w:t>
      </w:r>
      <w:r w:rsidRPr="003A589B">
        <w:rPr>
          <w:color w:val="000000"/>
        </w:rPr>
        <w:t xml:space="preserve"> en la que requirió lo siguiente:</w:t>
      </w:r>
    </w:p>
    <w:p w14:paraId="5A45D960" w14:textId="77777777" w:rsidR="00101202" w:rsidRPr="003A589B" w:rsidRDefault="00101202">
      <w:pPr>
        <w:spacing w:after="0" w:line="360" w:lineRule="auto"/>
        <w:rPr>
          <w:color w:val="000000"/>
        </w:rPr>
      </w:pPr>
    </w:p>
    <w:p w14:paraId="44B1116A" w14:textId="77777777" w:rsidR="00101202" w:rsidRPr="003A589B" w:rsidRDefault="003A589B">
      <w:pPr>
        <w:tabs>
          <w:tab w:val="left" w:pos="567"/>
        </w:tabs>
        <w:spacing w:after="0" w:line="360" w:lineRule="auto"/>
        <w:ind w:left="567" w:right="709"/>
        <w:rPr>
          <w:b/>
          <w:sz w:val="20"/>
          <w:szCs w:val="20"/>
        </w:rPr>
      </w:pPr>
      <w:r w:rsidRPr="003A589B">
        <w:rPr>
          <w:b/>
          <w:sz w:val="20"/>
          <w:szCs w:val="20"/>
        </w:rPr>
        <w:t>Folio de la solicitud: 00021/DIFMORELOS/IP/2025</w:t>
      </w:r>
    </w:p>
    <w:p w14:paraId="57F5EBAB" w14:textId="77777777" w:rsidR="00101202" w:rsidRPr="003A589B" w:rsidRDefault="003A589B">
      <w:pPr>
        <w:tabs>
          <w:tab w:val="left" w:pos="567"/>
        </w:tabs>
        <w:spacing w:after="0" w:line="360" w:lineRule="auto"/>
        <w:ind w:left="567" w:right="709"/>
        <w:rPr>
          <w:b/>
          <w:sz w:val="20"/>
          <w:szCs w:val="20"/>
        </w:rPr>
      </w:pPr>
      <w:r w:rsidRPr="003A589B">
        <w:rPr>
          <w:b/>
          <w:sz w:val="20"/>
          <w:szCs w:val="20"/>
        </w:rPr>
        <w:t>DESCRIPCIÓN CLARA Y PRECISA DE LA INFORMACIÓN SOLICITADA</w:t>
      </w:r>
    </w:p>
    <w:p w14:paraId="105EE8FF" w14:textId="77777777" w:rsidR="00101202" w:rsidRPr="003A589B" w:rsidRDefault="003A589B">
      <w:pPr>
        <w:tabs>
          <w:tab w:val="left" w:pos="4667"/>
        </w:tabs>
        <w:spacing w:after="0" w:line="360" w:lineRule="auto"/>
        <w:ind w:left="567" w:right="709"/>
        <w:rPr>
          <w:i/>
          <w:sz w:val="20"/>
          <w:szCs w:val="20"/>
        </w:rPr>
      </w:pPr>
      <w:r w:rsidRPr="003A589B">
        <w:rPr>
          <w:i/>
          <w:sz w:val="20"/>
          <w:szCs w:val="20"/>
        </w:rPr>
        <w:t>“SOLICITO ME DIGAN CUANTO SE HA GASTADO EN PINTURA Y ME DEN COPIA DIGITAL DE LAS FACTURAS POR ESTE CONCEPTO.” (Sic).</w:t>
      </w:r>
    </w:p>
    <w:p w14:paraId="241D4B5E" w14:textId="77777777" w:rsidR="00101202" w:rsidRPr="003A589B" w:rsidRDefault="00101202">
      <w:pPr>
        <w:tabs>
          <w:tab w:val="left" w:pos="4667"/>
        </w:tabs>
        <w:spacing w:after="0" w:line="360" w:lineRule="auto"/>
        <w:ind w:left="567" w:right="709"/>
        <w:rPr>
          <w:b/>
          <w:sz w:val="20"/>
          <w:szCs w:val="20"/>
        </w:rPr>
      </w:pPr>
    </w:p>
    <w:p w14:paraId="12E108A1" w14:textId="77777777" w:rsidR="00101202" w:rsidRPr="003A589B" w:rsidRDefault="003A589B">
      <w:pPr>
        <w:tabs>
          <w:tab w:val="left" w:pos="4667"/>
        </w:tabs>
        <w:spacing w:after="0" w:line="360" w:lineRule="auto"/>
        <w:ind w:left="567" w:right="709"/>
        <w:rPr>
          <w:b/>
          <w:sz w:val="20"/>
          <w:szCs w:val="20"/>
        </w:rPr>
      </w:pPr>
      <w:r w:rsidRPr="003A589B">
        <w:rPr>
          <w:b/>
          <w:sz w:val="20"/>
          <w:szCs w:val="20"/>
        </w:rPr>
        <w:t xml:space="preserve">MODALIDAD DE ENTREGA </w:t>
      </w:r>
      <w:r w:rsidRPr="003A589B">
        <w:rPr>
          <w:i/>
          <w:sz w:val="20"/>
          <w:szCs w:val="20"/>
        </w:rPr>
        <w:t>“A través del SAIMEX.”</w:t>
      </w:r>
    </w:p>
    <w:p w14:paraId="5E14B3CC" w14:textId="77777777" w:rsidR="00101202" w:rsidRPr="003A589B" w:rsidRDefault="003A589B">
      <w:pPr>
        <w:pStyle w:val="Ttulo2"/>
        <w:spacing w:before="0" w:after="0"/>
      </w:pPr>
      <w:bookmarkStart w:id="4" w:name="_Toc207289203"/>
      <w:r w:rsidRPr="003A589B">
        <w:lastRenderedPageBreak/>
        <w:t>II. Respuesta del Sujeto Obligado</w:t>
      </w:r>
      <w:bookmarkEnd w:id="4"/>
    </w:p>
    <w:p w14:paraId="5B42727F" w14:textId="77777777" w:rsidR="00101202" w:rsidRPr="003A589B" w:rsidRDefault="00101202">
      <w:pPr>
        <w:spacing w:after="0" w:line="360" w:lineRule="auto"/>
      </w:pPr>
    </w:p>
    <w:p w14:paraId="1F2F66BA" w14:textId="77777777" w:rsidR="00101202" w:rsidRPr="003A589B" w:rsidRDefault="003A589B">
      <w:pPr>
        <w:spacing w:after="0" w:line="360" w:lineRule="auto"/>
      </w:pPr>
      <w:r w:rsidRPr="003A589B">
        <w:t>El veinticuatro de junio de dos mil veinticinco, el Sujeto Obligado a través de SAIMEX, dio respuesta mediante un oficio suscrito por el Tesorero Municipal, en el que informó:</w:t>
      </w:r>
    </w:p>
    <w:p w14:paraId="7884B952" w14:textId="77777777" w:rsidR="00101202" w:rsidRPr="003A589B" w:rsidRDefault="00101202">
      <w:pPr>
        <w:spacing w:after="0" w:line="360" w:lineRule="auto"/>
      </w:pPr>
    </w:p>
    <w:p w14:paraId="16C67122" w14:textId="77777777" w:rsidR="00101202" w:rsidRPr="003A589B" w:rsidRDefault="003A589B">
      <w:pPr>
        <w:spacing w:after="0" w:line="360" w:lineRule="auto"/>
        <w:ind w:left="567" w:right="709"/>
        <w:rPr>
          <w:i/>
          <w:sz w:val="20"/>
          <w:szCs w:val="20"/>
        </w:rPr>
      </w:pPr>
      <w:r w:rsidRPr="003A589B">
        <w:rPr>
          <w:i/>
          <w:sz w:val="20"/>
          <w:szCs w:val="20"/>
        </w:rPr>
        <w:t>“Por lo anterior me permito informarle que esta dependencia hasta la fecha no ha realizado gasto alguno por pintura, por lo que no se tienen facturas por dicho concepto</w:t>
      </w:r>
      <w:r w:rsidRPr="003A589B">
        <w:rPr>
          <w:b/>
          <w:i/>
          <w:sz w:val="20"/>
          <w:szCs w:val="20"/>
        </w:rPr>
        <w:t>.</w:t>
      </w:r>
      <w:r w:rsidRPr="003A589B">
        <w:rPr>
          <w:i/>
          <w:sz w:val="20"/>
          <w:szCs w:val="20"/>
        </w:rPr>
        <w:t>” (Énfasis añadido)</w:t>
      </w:r>
    </w:p>
    <w:p w14:paraId="55EEE005" w14:textId="77777777" w:rsidR="00101202" w:rsidRPr="003A589B" w:rsidRDefault="00101202">
      <w:pPr>
        <w:pBdr>
          <w:top w:val="nil"/>
          <w:left w:val="nil"/>
          <w:bottom w:val="nil"/>
          <w:right w:val="nil"/>
          <w:between w:val="nil"/>
        </w:pBdr>
        <w:spacing w:after="0" w:line="360" w:lineRule="auto"/>
        <w:rPr>
          <w:i/>
          <w:color w:val="000000"/>
        </w:rPr>
      </w:pPr>
    </w:p>
    <w:p w14:paraId="48150246" w14:textId="77777777" w:rsidR="00101202" w:rsidRPr="003A589B" w:rsidRDefault="003A589B">
      <w:pPr>
        <w:pStyle w:val="Ttulo2"/>
        <w:spacing w:before="0" w:after="0"/>
      </w:pPr>
      <w:bookmarkStart w:id="5" w:name="_Toc207289204"/>
      <w:r w:rsidRPr="003A589B">
        <w:t>III. Interposición del Recurso de Revisión</w:t>
      </w:r>
      <w:bookmarkEnd w:id="5"/>
    </w:p>
    <w:p w14:paraId="690504D4" w14:textId="77777777" w:rsidR="00101202" w:rsidRPr="003A589B" w:rsidRDefault="00101202">
      <w:pPr>
        <w:spacing w:after="0" w:line="360" w:lineRule="auto"/>
        <w:rPr>
          <w:b/>
        </w:rPr>
      </w:pPr>
    </w:p>
    <w:p w14:paraId="00972B36" w14:textId="77777777" w:rsidR="00101202" w:rsidRPr="003A589B" w:rsidRDefault="003A589B">
      <w:pPr>
        <w:spacing w:after="0" w:line="360" w:lineRule="auto"/>
      </w:pPr>
      <w:bookmarkStart w:id="6" w:name="_heading=h.2et92p0" w:colFirst="0" w:colLast="0"/>
      <w:bookmarkEnd w:id="6"/>
      <w:r w:rsidRPr="003A589B">
        <w:t>Con fecha primero de julio de dos mil veinticinco, se recibió en este Instituto, a través del SAIMEX, el Recurso de Revisión interpuesto por la persona Recurrente, en los siguientes términos:</w:t>
      </w:r>
    </w:p>
    <w:p w14:paraId="42616333" w14:textId="77777777" w:rsidR="00101202" w:rsidRPr="003A589B" w:rsidRDefault="00101202">
      <w:pPr>
        <w:spacing w:after="0" w:line="360" w:lineRule="auto"/>
      </w:pPr>
    </w:p>
    <w:p w14:paraId="2D27784B" w14:textId="77777777" w:rsidR="00101202" w:rsidRPr="003A589B" w:rsidRDefault="003A589B">
      <w:pPr>
        <w:spacing w:after="0" w:line="360" w:lineRule="auto"/>
        <w:ind w:left="567" w:right="709"/>
        <w:rPr>
          <w:b/>
          <w:sz w:val="20"/>
          <w:szCs w:val="20"/>
        </w:rPr>
      </w:pPr>
      <w:r w:rsidRPr="003A589B">
        <w:rPr>
          <w:b/>
          <w:sz w:val="20"/>
          <w:szCs w:val="20"/>
        </w:rPr>
        <w:t>ACTO IMPUGNADO</w:t>
      </w:r>
      <w:r w:rsidRPr="003A589B">
        <w:rPr>
          <w:b/>
          <w:sz w:val="20"/>
          <w:szCs w:val="20"/>
        </w:rPr>
        <w:tab/>
      </w:r>
    </w:p>
    <w:p w14:paraId="5E3E8F3D" w14:textId="77777777" w:rsidR="00101202" w:rsidRPr="003A589B" w:rsidRDefault="003A589B">
      <w:pPr>
        <w:spacing w:after="0" w:line="360" w:lineRule="auto"/>
        <w:ind w:left="567" w:right="709"/>
        <w:rPr>
          <w:i/>
          <w:sz w:val="20"/>
          <w:szCs w:val="20"/>
        </w:rPr>
      </w:pPr>
      <w:r w:rsidRPr="003A589B">
        <w:rPr>
          <w:i/>
          <w:sz w:val="20"/>
          <w:szCs w:val="20"/>
        </w:rPr>
        <w:t>“SE MENCIONA QUE NO SE HA GASTADO EN PINTURA PERO ES EVIDENTE QUE SE HA REALIZADO EL CAMBIO TOTAL DE COLOR Y LOGOS EN EL SISTEMA MUNICIPAL DIF DE MORELOS” (Sic).</w:t>
      </w:r>
    </w:p>
    <w:p w14:paraId="210A07A1" w14:textId="77777777" w:rsidR="00101202" w:rsidRPr="003A589B" w:rsidRDefault="00101202">
      <w:pPr>
        <w:spacing w:after="0" w:line="360" w:lineRule="auto"/>
        <w:ind w:left="567" w:right="709"/>
        <w:rPr>
          <w:sz w:val="20"/>
          <w:szCs w:val="20"/>
        </w:rPr>
      </w:pPr>
    </w:p>
    <w:p w14:paraId="18D3779E" w14:textId="77777777" w:rsidR="00101202" w:rsidRPr="003A589B" w:rsidRDefault="003A589B">
      <w:pPr>
        <w:spacing w:after="0" w:line="360" w:lineRule="auto"/>
        <w:ind w:left="567" w:right="709"/>
        <w:rPr>
          <w:b/>
          <w:sz w:val="20"/>
          <w:szCs w:val="20"/>
        </w:rPr>
      </w:pPr>
      <w:r w:rsidRPr="003A589B">
        <w:rPr>
          <w:b/>
          <w:sz w:val="20"/>
          <w:szCs w:val="20"/>
        </w:rPr>
        <w:t>RAZONES O MOTIVOS DE LA INCONFORMIDAD</w:t>
      </w:r>
      <w:r w:rsidRPr="003A589B">
        <w:rPr>
          <w:b/>
          <w:sz w:val="20"/>
          <w:szCs w:val="20"/>
        </w:rPr>
        <w:tab/>
      </w:r>
    </w:p>
    <w:p w14:paraId="03A0B0DC" w14:textId="77777777" w:rsidR="00101202" w:rsidRPr="003A589B" w:rsidRDefault="003A589B">
      <w:pPr>
        <w:tabs>
          <w:tab w:val="left" w:pos="4667"/>
        </w:tabs>
        <w:spacing w:after="0" w:line="360" w:lineRule="auto"/>
        <w:ind w:left="567" w:right="709"/>
        <w:rPr>
          <w:i/>
          <w:sz w:val="20"/>
          <w:szCs w:val="20"/>
        </w:rPr>
      </w:pPr>
      <w:r w:rsidRPr="003A589B">
        <w:rPr>
          <w:i/>
          <w:sz w:val="20"/>
          <w:szCs w:val="20"/>
        </w:rPr>
        <w:t>“NO SE ENVÍO LO REQUERIDO Y EL SISTEMA MUNICIPAL DIF A CAMBIADO EN COLOR Y LOGOS EN TODAS SUS INTALACIONES TANRO DENTRO COMO FUERA, NO SE ME PERMITIO TOMAR FOTOGRAFÍA PARA DEMOSTARLO Y SE ME AMEDRENTO AL MOMENTO, PIDO SE ACLARE ESE GASTO O SE ME ORIENTE A QUE ÁREA DIRIGIR A REALIZAR MI DEBIDA SOLICITUD” (Sic).</w:t>
      </w:r>
    </w:p>
    <w:p w14:paraId="46AD8DD6" w14:textId="77777777" w:rsidR="00101202" w:rsidRPr="003A589B" w:rsidRDefault="00101202">
      <w:pPr>
        <w:pBdr>
          <w:top w:val="nil"/>
          <w:left w:val="nil"/>
          <w:bottom w:val="nil"/>
          <w:right w:val="nil"/>
          <w:between w:val="nil"/>
        </w:pBdr>
        <w:spacing w:after="0" w:line="360" w:lineRule="auto"/>
        <w:jc w:val="left"/>
        <w:rPr>
          <w:color w:val="000000"/>
        </w:rPr>
      </w:pPr>
    </w:p>
    <w:p w14:paraId="0B272123" w14:textId="77777777" w:rsidR="00101202" w:rsidRPr="003A589B" w:rsidRDefault="003A589B">
      <w:pPr>
        <w:pStyle w:val="Ttulo2"/>
        <w:spacing w:before="0" w:after="0"/>
      </w:pPr>
      <w:bookmarkStart w:id="7" w:name="_Toc207289205"/>
      <w:r w:rsidRPr="003A589B">
        <w:lastRenderedPageBreak/>
        <w:t>IV. Trámite del Recurso de Revisión ante este Instituto</w:t>
      </w:r>
      <w:bookmarkEnd w:id="7"/>
    </w:p>
    <w:p w14:paraId="772EFFBF" w14:textId="77777777" w:rsidR="00101202" w:rsidRPr="003A589B" w:rsidRDefault="00101202">
      <w:pPr>
        <w:spacing w:after="0" w:line="360" w:lineRule="auto"/>
        <w:rPr>
          <w:b/>
        </w:rPr>
      </w:pPr>
    </w:p>
    <w:p w14:paraId="61163FE4" w14:textId="77777777" w:rsidR="00101202" w:rsidRPr="003A589B" w:rsidRDefault="003A589B">
      <w:pPr>
        <w:spacing w:after="0" w:line="360" w:lineRule="auto"/>
        <w:rPr>
          <w:color w:val="000000"/>
        </w:rPr>
      </w:pPr>
      <w:r w:rsidRPr="003A589B">
        <w:rPr>
          <w:b/>
        </w:rPr>
        <w:t>a) Turno del Medio de Impugnación.</w:t>
      </w:r>
      <w:r w:rsidRPr="003A589B">
        <w:t xml:space="preserve"> </w:t>
      </w:r>
      <w:r w:rsidRPr="003A589B">
        <w:rPr>
          <w:color w:val="000000"/>
        </w:rPr>
        <w:t>El primero de julio de dos mil veinticinco, el SAIMEX, asignó el número de expediente</w:t>
      </w:r>
      <w:r w:rsidRPr="003A589B">
        <w:rPr>
          <w:b/>
          <w:color w:val="000000"/>
        </w:rPr>
        <w:t xml:space="preserve"> 07971/INFOEM/IP/RR/2025, </w:t>
      </w:r>
      <w:r w:rsidRPr="003A589B">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2D9DF142" w14:textId="77777777" w:rsidR="00101202" w:rsidRPr="003A589B" w:rsidRDefault="00101202">
      <w:pPr>
        <w:spacing w:after="0" w:line="360" w:lineRule="auto"/>
      </w:pPr>
    </w:p>
    <w:p w14:paraId="1F3D4C3E" w14:textId="77777777" w:rsidR="00101202" w:rsidRPr="003A589B" w:rsidRDefault="003A589B">
      <w:pPr>
        <w:spacing w:after="0" w:line="360" w:lineRule="auto"/>
        <w:rPr>
          <w:color w:val="000000"/>
        </w:rPr>
      </w:pPr>
      <w:r w:rsidRPr="003A589B">
        <w:rPr>
          <w:b/>
        </w:rPr>
        <w:t>b) Admisión del Recurso de Revisión.</w:t>
      </w:r>
      <w:r w:rsidRPr="003A589B">
        <w:t xml:space="preserve"> </w:t>
      </w:r>
      <w:r w:rsidRPr="003A589B">
        <w:rPr>
          <w:color w:val="000000"/>
        </w:rPr>
        <w:t xml:space="preserve">El </w:t>
      </w:r>
      <w:r w:rsidRPr="003A589B">
        <w:t>cuatro de julio de dos mil veinticinco</w:t>
      </w:r>
      <w:r w:rsidRPr="003A589B">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rsidRPr="003A589B">
        <w:t>manifestara</w:t>
      </w:r>
      <w:r w:rsidRPr="003A589B">
        <w:rPr>
          <w:color w:val="000000"/>
        </w:rPr>
        <w:t xml:space="preserve"> lo que a su derecho conviniera y </w:t>
      </w:r>
      <w:r w:rsidRPr="003A589B">
        <w:t>formularán</w:t>
      </w:r>
      <w:r w:rsidRPr="003A589B">
        <w:rPr>
          <w:color w:val="000000"/>
        </w:rPr>
        <w:t xml:space="preserve"> alegatos.</w:t>
      </w:r>
    </w:p>
    <w:p w14:paraId="0DA2A325" w14:textId="77777777" w:rsidR="00101202" w:rsidRPr="003A589B" w:rsidRDefault="00101202">
      <w:pPr>
        <w:spacing w:after="0" w:line="360" w:lineRule="auto"/>
        <w:rPr>
          <w:color w:val="000000"/>
        </w:rPr>
      </w:pPr>
    </w:p>
    <w:p w14:paraId="335973E5" w14:textId="77777777" w:rsidR="00101202" w:rsidRPr="003A589B" w:rsidRDefault="003A589B">
      <w:pPr>
        <w:spacing w:after="0" w:line="360" w:lineRule="auto"/>
        <w:rPr>
          <w:color w:val="000000"/>
        </w:rPr>
      </w:pPr>
      <w:r w:rsidRPr="003A589B">
        <w:rPr>
          <w:b/>
          <w:color w:val="000000"/>
        </w:rPr>
        <w:t xml:space="preserve">c) Informe Justificado y Manifestaciones de la parte Recurrente.  </w:t>
      </w:r>
      <w:r w:rsidRPr="003A589B">
        <w:t xml:space="preserve">De las constancias que obran en el expediente en el que nos ocupa, se aprecia que el Sujeto Obligado fue omiso en rendir informe justificado y la parte Recurrente no añadió elementos de análisis. </w:t>
      </w:r>
    </w:p>
    <w:p w14:paraId="09BFED8A" w14:textId="77777777" w:rsidR="00101202" w:rsidRPr="003A589B" w:rsidRDefault="00101202">
      <w:pPr>
        <w:pBdr>
          <w:top w:val="nil"/>
          <w:left w:val="nil"/>
          <w:bottom w:val="nil"/>
          <w:right w:val="nil"/>
          <w:between w:val="nil"/>
        </w:pBdr>
        <w:tabs>
          <w:tab w:val="left" w:pos="426"/>
        </w:tabs>
        <w:spacing w:after="0" w:line="360" w:lineRule="auto"/>
        <w:rPr>
          <w:b/>
          <w:color w:val="000000"/>
        </w:rPr>
      </w:pPr>
    </w:p>
    <w:p w14:paraId="23087657" w14:textId="77777777" w:rsidR="00101202" w:rsidRPr="003A589B" w:rsidRDefault="003A589B">
      <w:pPr>
        <w:spacing w:after="0" w:line="360" w:lineRule="auto"/>
      </w:pPr>
      <w:r w:rsidRPr="003A589B">
        <w:rPr>
          <w:b/>
        </w:rPr>
        <w:t>d) Cierre de instrucción.</w:t>
      </w:r>
      <w:r w:rsidRPr="003A589B">
        <w:t xml:space="preserve"> El veinte de agosto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rsidRPr="003A589B">
        <w:lastRenderedPageBreak/>
        <w:t>Pública del Estado de México y Municipios, acto que fue notificado a las partes en la misma fecha, mediante el SAIMEX.</w:t>
      </w:r>
    </w:p>
    <w:p w14:paraId="16B0ABB8" w14:textId="77777777" w:rsidR="00101202" w:rsidRPr="003A589B" w:rsidRDefault="00101202">
      <w:pPr>
        <w:spacing w:after="0" w:line="360" w:lineRule="auto"/>
      </w:pPr>
    </w:p>
    <w:p w14:paraId="12B86998" w14:textId="77777777" w:rsidR="00101202" w:rsidRPr="003A589B" w:rsidRDefault="003A589B">
      <w:pPr>
        <w:spacing w:after="0" w:line="360" w:lineRule="auto"/>
      </w:pPr>
      <w:r w:rsidRPr="003A589B">
        <w:t xml:space="preserve">En razón de que fue debidamente sustanciado e integrado el expediente electrónico y no existir diligencia pendiente de desahogo, se emite la resolución que conforme a Derecho proceda, de acuerdo a los siguientes: </w:t>
      </w:r>
    </w:p>
    <w:p w14:paraId="47B7A517" w14:textId="77777777" w:rsidR="00101202" w:rsidRPr="003A589B" w:rsidRDefault="00101202">
      <w:pPr>
        <w:spacing w:after="0" w:line="360" w:lineRule="auto"/>
      </w:pPr>
    </w:p>
    <w:p w14:paraId="6B453806" w14:textId="77777777" w:rsidR="00101202" w:rsidRPr="003A589B" w:rsidRDefault="003A589B">
      <w:pPr>
        <w:pStyle w:val="Ttulo1"/>
        <w:spacing w:before="0" w:after="0"/>
        <w:rPr>
          <w:sz w:val="22"/>
          <w:szCs w:val="22"/>
        </w:rPr>
      </w:pPr>
      <w:bookmarkStart w:id="8" w:name="_Toc207289206"/>
      <w:r w:rsidRPr="003A589B">
        <w:rPr>
          <w:sz w:val="22"/>
          <w:szCs w:val="22"/>
        </w:rPr>
        <w:t>C O N S I D E R A N D O S</w:t>
      </w:r>
      <w:bookmarkEnd w:id="8"/>
    </w:p>
    <w:p w14:paraId="598321C2" w14:textId="77777777" w:rsidR="00101202" w:rsidRPr="003A589B" w:rsidRDefault="00101202">
      <w:pPr>
        <w:spacing w:after="0" w:line="360" w:lineRule="auto"/>
        <w:rPr>
          <w:b/>
        </w:rPr>
      </w:pPr>
    </w:p>
    <w:p w14:paraId="16B2F8C1" w14:textId="77777777" w:rsidR="00101202" w:rsidRPr="003A589B" w:rsidRDefault="003A589B">
      <w:pPr>
        <w:pStyle w:val="Ttulo2"/>
        <w:spacing w:before="0" w:after="0"/>
      </w:pPr>
      <w:bookmarkStart w:id="9" w:name="_Toc207289207"/>
      <w:r w:rsidRPr="003A589B">
        <w:t>PRIMERO. Competencia</w:t>
      </w:r>
      <w:bookmarkEnd w:id="9"/>
    </w:p>
    <w:p w14:paraId="6AFDBF74" w14:textId="77777777" w:rsidR="00101202" w:rsidRPr="003A589B" w:rsidRDefault="00101202">
      <w:pPr>
        <w:spacing w:after="0" w:line="360" w:lineRule="auto"/>
      </w:pPr>
    </w:p>
    <w:p w14:paraId="23A6BFF3" w14:textId="77777777" w:rsidR="00101202" w:rsidRPr="003A589B" w:rsidRDefault="003A589B">
      <w:pPr>
        <w:spacing w:after="0" w:line="360" w:lineRule="auto"/>
      </w:pPr>
      <w:r w:rsidRPr="003A589B">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F1E9C07" w14:textId="77777777" w:rsidR="00101202" w:rsidRPr="003A589B" w:rsidRDefault="00101202">
      <w:pPr>
        <w:spacing w:after="0" w:line="360" w:lineRule="auto"/>
      </w:pPr>
    </w:p>
    <w:p w14:paraId="64548EB5" w14:textId="77777777" w:rsidR="00101202" w:rsidRPr="003A589B" w:rsidRDefault="003A589B">
      <w:pPr>
        <w:pStyle w:val="Ttulo2"/>
        <w:spacing w:before="0" w:after="0"/>
      </w:pPr>
      <w:bookmarkStart w:id="10" w:name="_Toc207289208"/>
      <w:r w:rsidRPr="003A589B">
        <w:t>SEGUNDO. Causales de improcedencia y sobreseimiento</w:t>
      </w:r>
      <w:bookmarkEnd w:id="10"/>
    </w:p>
    <w:p w14:paraId="1AF3B19D" w14:textId="77777777" w:rsidR="00101202" w:rsidRPr="003A589B" w:rsidRDefault="00101202">
      <w:pPr>
        <w:spacing w:after="0" w:line="360" w:lineRule="auto"/>
      </w:pPr>
    </w:p>
    <w:p w14:paraId="11F1912E" w14:textId="77777777" w:rsidR="00101202" w:rsidRPr="003A589B" w:rsidRDefault="003A589B">
      <w:pPr>
        <w:spacing w:after="0" w:line="360" w:lineRule="auto"/>
      </w:pPr>
      <w:r w:rsidRPr="003A589B">
        <w:lastRenderedPageBreak/>
        <w:t xml:space="preserve">De las constancias que forman parte del Recurso de Revisión que se analiza, se advierte que previo al estudio del fondo de la </w:t>
      </w:r>
      <w:r w:rsidRPr="003A589B">
        <w:rPr>
          <w:i/>
        </w:rPr>
        <w:t>litis</w:t>
      </w:r>
      <w:r w:rsidRPr="003A589B">
        <w:t>, es necesario estudiar las causales de improcedencia y sobreseimiento que se adviertan, para determinar lo que en Derecho proceda.</w:t>
      </w:r>
    </w:p>
    <w:p w14:paraId="7B5B4D93" w14:textId="77777777" w:rsidR="00101202" w:rsidRPr="003A589B" w:rsidRDefault="00101202">
      <w:pPr>
        <w:spacing w:after="0" w:line="360" w:lineRule="auto"/>
      </w:pPr>
    </w:p>
    <w:p w14:paraId="78BC059F" w14:textId="77777777" w:rsidR="00101202" w:rsidRPr="003A589B" w:rsidRDefault="003A589B">
      <w:pPr>
        <w:spacing w:after="0" w:line="360" w:lineRule="auto"/>
        <w:rPr>
          <w:b/>
        </w:rPr>
      </w:pPr>
      <w:r w:rsidRPr="003A589B">
        <w:rPr>
          <w:b/>
        </w:rPr>
        <w:t>Causales de improcedencia</w:t>
      </w:r>
    </w:p>
    <w:p w14:paraId="6030A377" w14:textId="77777777" w:rsidR="00101202" w:rsidRPr="003A589B" w:rsidRDefault="00101202">
      <w:pPr>
        <w:spacing w:after="0" w:line="360" w:lineRule="auto"/>
      </w:pPr>
    </w:p>
    <w:p w14:paraId="44FBEC10" w14:textId="77777777" w:rsidR="00101202" w:rsidRPr="003A589B" w:rsidRDefault="003A589B">
      <w:pPr>
        <w:spacing w:after="0" w:line="360" w:lineRule="auto"/>
      </w:pPr>
      <w:r w:rsidRPr="003A589B">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A589B">
        <w:rPr>
          <w:b/>
        </w:rPr>
        <w:t xml:space="preserve"> </w:t>
      </w:r>
      <w:r w:rsidRPr="003A589B">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F9C07DE" w14:textId="77777777" w:rsidR="00101202" w:rsidRPr="003A589B" w:rsidRDefault="00101202">
      <w:pPr>
        <w:spacing w:after="0" w:line="360" w:lineRule="auto"/>
      </w:pPr>
    </w:p>
    <w:p w14:paraId="6FE69242" w14:textId="77777777" w:rsidR="00101202" w:rsidRPr="003A589B" w:rsidRDefault="003A589B">
      <w:pPr>
        <w:spacing w:after="0" w:line="360" w:lineRule="auto"/>
      </w:pPr>
      <w:r w:rsidRPr="003A589B">
        <w:t xml:space="preserve">En el presente caso, </w:t>
      </w:r>
      <w:r w:rsidRPr="003A589B">
        <w:rPr>
          <w:b/>
        </w:rPr>
        <w:t>no se actualiza ninguna de las causales de improcedencia</w:t>
      </w:r>
      <w:r w:rsidRPr="003A589B">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B85DA2B" w14:textId="77777777" w:rsidR="00101202" w:rsidRPr="003A589B" w:rsidRDefault="00101202">
      <w:pPr>
        <w:spacing w:after="0" w:line="360" w:lineRule="auto"/>
        <w:rPr>
          <w:b/>
        </w:rPr>
      </w:pPr>
    </w:p>
    <w:p w14:paraId="590FAEE9" w14:textId="77777777" w:rsidR="00101202" w:rsidRPr="003A589B" w:rsidRDefault="003A589B">
      <w:pPr>
        <w:spacing w:after="0" w:line="360" w:lineRule="auto"/>
        <w:ind w:right="-28"/>
        <w:rPr>
          <w:b/>
          <w:color w:val="000000"/>
        </w:rPr>
      </w:pPr>
      <w:r w:rsidRPr="003A589B">
        <w:rPr>
          <w:b/>
          <w:color w:val="000000"/>
        </w:rPr>
        <w:t>Causales de sobreseimiento</w:t>
      </w:r>
    </w:p>
    <w:p w14:paraId="49B61442" w14:textId="77777777" w:rsidR="00101202" w:rsidRPr="003A589B" w:rsidRDefault="00101202">
      <w:pPr>
        <w:spacing w:after="0" w:line="360" w:lineRule="auto"/>
        <w:ind w:right="-28"/>
        <w:rPr>
          <w:color w:val="000000"/>
        </w:rPr>
      </w:pPr>
    </w:p>
    <w:p w14:paraId="69340C3A" w14:textId="77777777" w:rsidR="00101202" w:rsidRPr="003A589B" w:rsidRDefault="003A589B">
      <w:pPr>
        <w:spacing w:after="0" w:line="360" w:lineRule="auto"/>
        <w:rPr>
          <w:color w:val="000000"/>
        </w:rPr>
      </w:pPr>
      <w:r w:rsidRPr="003A589B">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3A589B">
        <w:rPr>
          <w:b/>
          <w:color w:val="0D0D0D"/>
        </w:rPr>
        <w:t xml:space="preserve"> </w:t>
      </w:r>
      <w:r w:rsidRPr="003A589B">
        <w:rPr>
          <w:color w:val="0D0D0D"/>
        </w:rPr>
        <w:t>toda vez que no hay constancias en el expediente en que se actúa, de que la persona Recurrente se haya desistido, fallecido, que el Sujeto Obligado hubiese modificado o revocado el acto impugnado o bien,</w:t>
      </w:r>
      <w:r w:rsidRPr="003A589B">
        <w:t xml:space="preserve"> </w:t>
      </w:r>
      <w:r w:rsidRPr="003A589B">
        <w:rPr>
          <w:color w:val="0D0D0D"/>
        </w:rPr>
        <w:t>que admitido una vez admitido el Recurso de Revisión, aparezca alguna causal de improcedencia o haya quedado sin materia.</w:t>
      </w:r>
    </w:p>
    <w:p w14:paraId="0CC60EA0" w14:textId="77777777" w:rsidR="00101202" w:rsidRPr="003A589B" w:rsidRDefault="00101202">
      <w:pPr>
        <w:spacing w:after="0" w:line="360" w:lineRule="auto"/>
        <w:rPr>
          <w:color w:val="000000"/>
        </w:rPr>
      </w:pPr>
    </w:p>
    <w:p w14:paraId="252BC5C7" w14:textId="77777777" w:rsidR="00101202" w:rsidRPr="003A589B" w:rsidRDefault="003A589B">
      <w:pPr>
        <w:pStyle w:val="Ttulo2"/>
        <w:spacing w:before="0" w:after="0"/>
      </w:pPr>
      <w:bookmarkStart w:id="11" w:name="_Toc207289209"/>
      <w:r w:rsidRPr="003A589B">
        <w:t>TERCERO. Determinación de la Controversia</w:t>
      </w:r>
      <w:bookmarkEnd w:id="11"/>
    </w:p>
    <w:p w14:paraId="1B4F18DF" w14:textId="77777777" w:rsidR="00101202" w:rsidRPr="003A589B" w:rsidRDefault="00101202">
      <w:pPr>
        <w:tabs>
          <w:tab w:val="left" w:pos="4962"/>
        </w:tabs>
        <w:spacing w:after="0" w:line="360" w:lineRule="auto"/>
      </w:pPr>
    </w:p>
    <w:p w14:paraId="4479D19E" w14:textId="3B3EB824" w:rsidR="00101202" w:rsidRPr="003A589B" w:rsidRDefault="003A589B">
      <w:pPr>
        <w:tabs>
          <w:tab w:val="left" w:pos="4962"/>
        </w:tabs>
        <w:spacing w:after="0" w:line="360" w:lineRule="auto"/>
      </w:pPr>
      <w:r w:rsidRPr="003A589B">
        <w:t>La parte Solicitante requirió la cantidad que se ha gastado en pintura</w:t>
      </w:r>
      <w:r w:rsidR="00811E19" w:rsidRPr="003A589B">
        <w:t xml:space="preserve">, con </w:t>
      </w:r>
      <w:r w:rsidRPr="003A589B">
        <w:t>las facturas por dicho concepto. En atención a la solicitud, el Sujeto Obligado a través del Tesorero indicó que hasta el momento de la solicitud no se ha</w:t>
      </w:r>
      <w:r w:rsidR="00811E19" w:rsidRPr="003A589B">
        <w:t>bía</w:t>
      </w:r>
      <w:r w:rsidRPr="003A589B">
        <w:t xml:space="preserve"> realizado gastos por pintura, por lo que no contaba con facturas por dicho concepto </w:t>
      </w:r>
    </w:p>
    <w:p w14:paraId="106B737E" w14:textId="77777777" w:rsidR="00101202" w:rsidRPr="003A589B" w:rsidRDefault="00101202">
      <w:pPr>
        <w:tabs>
          <w:tab w:val="left" w:pos="4962"/>
        </w:tabs>
        <w:spacing w:after="0" w:line="360" w:lineRule="auto"/>
        <w:rPr>
          <w:color w:val="000000"/>
        </w:rPr>
      </w:pPr>
    </w:p>
    <w:p w14:paraId="053A5B21" w14:textId="77777777" w:rsidR="00101202" w:rsidRPr="003A589B" w:rsidRDefault="003A589B">
      <w:pPr>
        <w:tabs>
          <w:tab w:val="left" w:pos="4962"/>
        </w:tabs>
        <w:spacing w:after="0" w:line="360" w:lineRule="auto"/>
      </w:pPr>
      <w:r w:rsidRPr="003A589B">
        <w:rPr>
          <w:color w:val="000000"/>
        </w:rPr>
        <w:t xml:space="preserve">Derivado de la respuesta, la parte Recurrente se inconformó al señalar que se realizó el cambio total de color y logos en las instalaciones del Sujeto obligado y que se le amedrento al momento de querer tomar una fotografía. </w:t>
      </w:r>
      <w:r w:rsidRPr="003A589B">
        <w:t>Durante la sustanciación del Recurso de Revisión, el Sujeto Obligado fue omiso en rendir informe justificado. Por su parte, la persona Recurrente no añadió manifestaciones adicionales.</w:t>
      </w:r>
    </w:p>
    <w:p w14:paraId="2AC6B6DD" w14:textId="77777777" w:rsidR="00101202" w:rsidRPr="003A589B" w:rsidRDefault="00101202">
      <w:pPr>
        <w:tabs>
          <w:tab w:val="left" w:pos="4962"/>
        </w:tabs>
        <w:spacing w:after="0" w:line="360" w:lineRule="auto"/>
      </w:pPr>
    </w:p>
    <w:p w14:paraId="5FAA55CF" w14:textId="6D40F334" w:rsidR="00101202" w:rsidRPr="003A589B" w:rsidRDefault="003A589B">
      <w:pPr>
        <w:tabs>
          <w:tab w:val="left" w:pos="4962"/>
        </w:tabs>
        <w:spacing w:after="0" w:line="360" w:lineRule="auto"/>
      </w:pPr>
      <w:r w:rsidRPr="003A589B">
        <w:t xml:space="preserve">Así pues, de las constancias que integran el expediente, se advierte que </w:t>
      </w:r>
      <w:r w:rsidRPr="003A589B">
        <w:rPr>
          <w:color w:val="000000"/>
        </w:rPr>
        <w:t xml:space="preserve">en el asunto que nos ocupa se actualiza la causal de procedencia señalada en el </w:t>
      </w:r>
      <w:r w:rsidRPr="003A589B">
        <w:t xml:space="preserve">artículo 179, fracción </w:t>
      </w:r>
      <w:r w:rsidR="00811E19" w:rsidRPr="003A589B">
        <w:t>II</w:t>
      </w:r>
      <w:r w:rsidRPr="003A589B">
        <w:t xml:space="preserve">I, de la Ley de la materia; por la </w:t>
      </w:r>
      <w:r w:rsidR="00811E19" w:rsidRPr="003A589B">
        <w:t>inexistencia de la información</w:t>
      </w:r>
      <w:r w:rsidRPr="003A589B">
        <w:t>.</w:t>
      </w:r>
    </w:p>
    <w:p w14:paraId="24AAC06A" w14:textId="77777777" w:rsidR="00101202" w:rsidRPr="003A589B" w:rsidRDefault="003A589B">
      <w:pPr>
        <w:tabs>
          <w:tab w:val="left" w:pos="4962"/>
        </w:tabs>
        <w:spacing w:after="0" w:line="360" w:lineRule="auto"/>
      </w:pPr>
      <w:r w:rsidRPr="003A589B">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5A470A8" w14:textId="77777777" w:rsidR="00101202" w:rsidRPr="003A589B" w:rsidRDefault="00101202">
      <w:pPr>
        <w:spacing w:after="0" w:line="360" w:lineRule="auto"/>
      </w:pPr>
    </w:p>
    <w:p w14:paraId="5082C82E" w14:textId="77777777" w:rsidR="00101202" w:rsidRPr="003A589B" w:rsidRDefault="003A589B">
      <w:pPr>
        <w:pStyle w:val="Ttulo2"/>
        <w:spacing w:before="0" w:after="0"/>
      </w:pPr>
      <w:bookmarkStart w:id="12" w:name="_Toc207289210"/>
      <w:r w:rsidRPr="003A589B">
        <w:t>CUARTO. Marco normativo aplicable en materia de transparencia y acceso a la información pública</w:t>
      </w:r>
      <w:bookmarkEnd w:id="12"/>
    </w:p>
    <w:p w14:paraId="44465CCF" w14:textId="77777777" w:rsidR="00101202" w:rsidRPr="003A589B" w:rsidRDefault="00101202">
      <w:pPr>
        <w:spacing w:after="0" w:line="360" w:lineRule="auto"/>
        <w:rPr>
          <w:color w:val="000000"/>
        </w:rPr>
      </w:pPr>
    </w:p>
    <w:p w14:paraId="5A6351B5" w14:textId="77777777" w:rsidR="00101202" w:rsidRPr="003A589B" w:rsidRDefault="003A589B">
      <w:pPr>
        <w:spacing w:after="0" w:line="360" w:lineRule="auto"/>
        <w:rPr>
          <w:color w:val="000000"/>
        </w:rPr>
      </w:pPr>
      <w:r w:rsidRPr="003A589B">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F4264CC" w14:textId="77777777" w:rsidR="00101202" w:rsidRPr="003A589B" w:rsidRDefault="00101202">
      <w:pPr>
        <w:spacing w:after="0" w:line="360" w:lineRule="auto"/>
        <w:rPr>
          <w:color w:val="000000"/>
        </w:rPr>
      </w:pPr>
    </w:p>
    <w:p w14:paraId="2121A9FF" w14:textId="77777777" w:rsidR="00101202" w:rsidRPr="003A589B" w:rsidRDefault="003A589B">
      <w:pPr>
        <w:spacing w:after="0" w:line="360" w:lineRule="auto"/>
        <w:rPr>
          <w:color w:val="000000"/>
        </w:rPr>
      </w:pPr>
      <w:r w:rsidRPr="003A589B">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38364D8" w14:textId="77777777" w:rsidR="00101202" w:rsidRPr="003A589B" w:rsidRDefault="00101202">
      <w:pPr>
        <w:spacing w:after="0" w:line="360" w:lineRule="auto"/>
        <w:rPr>
          <w:color w:val="000000"/>
        </w:rPr>
      </w:pPr>
    </w:p>
    <w:p w14:paraId="02C077B5" w14:textId="77777777" w:rsidR="00101202" w:rsidRPr="003A589B" w:rsidRDefault="003A589B">
      <w:pPr>
        <w:spacing w:after="0" w:line="360" w:lineRule="auto"/>
        <w:rPr>
          <w:color w:val="000000"/>
        </w:rPr>
      </w:pPr>
      <w:r w:rsidRPr="003A589B">
        <w:rPr>
          <w:color w:val="000000"/>
        </w:rPr>
        <w:t>Por su parte, la Ley de Transparencia y Acceso a la Información Pública del Estado de México y Municipios (Reglamentaria del artículo 5° de la Constitución Local), establece lo siguiente:</w:t>
      </w:r>
    </w:p>
    <w:p w14:paraId="2CBD07F0" w14:textId="77777777" w:rsidR="00101202" w:rsidRPr="003A589B" w:rsidRDefault="00101202">
      <w:pPr>
        <w:spacing w:after="0" w:line="360" w:lineRule="auto"/>
        <w:rPr>
          <w:color w:val="000000"/>
        </w:rPr>
      </w:pPr>
    </w:p>
    <w:p w14:paraId="6AE649F8" w14:textId="77777777" w:rsidR="00101202" w:rsidRPr="003A589B" w:rsidRDefault="003A589B">
      <w:pPr>
        <w:spacing w:after="0" w:line="360" w:lineRule="auto"/>
        <w:rPr>
          <w:color w:val="000000"/>
        </w:rPr>
      </w:pPr>
      <w:r w:rsidRPr="003A589B">
        <w:rPr>
          <w:color w:val="000000"/>
        </w:rPr>
        <w:t xml:space="preserve">El artículo </w:t>
      </w:r>
      <w:r w:rsidRPr="003A589B">
        <w:t>12 dice que</w:t>
      </w:r>
      <w:r w:rsidRPr="003A589B">
        <w:rPr>
          <w:color w:val="000000"/>
        </w:rPr>
        <w:t>, quienes generen, recopilen, administren, manejen, procesen, archiven o conserven información pública serán responsables de la misma.</w:t>
      </w:r>
    </w:p>
    <w:p w14:paraId="1FB0A063" w14:textId="77777777" w:rsidR="00101202" w:rsidRPr="003A589B" w:rsidRDefault="00101202">
      <w:pPr>
        <w:spacing w:after="0" w:line="360" w:lineRule="auto"/>
        <w:rPr>
          <w:color w:val="000000"/>
        </w:rPr>
      </w:pPr>
    </w:p>
    <w:p w14:paraId="5605C204" w14:textId="77777777" w:rsidR="00101202" w:rsidRPr="003A589B" w:rsidRDefault="003A589B">
      <w:pPr>
        <w:spacing w:after="0" w:line="360" w:lineRule="auto"/>
        <w:rPr>
          <w:color w:val="000000"/>
        </w:rPr>
      </w:pPr>
      <w:r w:rsidRPr="003A589B">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5F0FB4E" w14:textId="77777777" w:rsidR="00101202" w:rsidRPr="003A589B" w:rsidRDefault="00101202">
      <w:pPr>
        <w:spacing w:after="0" w:line="360" w:lineRule="auto"/>
        <w:rPr>
          <w:color w:val="000000"/>
        </w:rPr>
      </w:pPr>
    </w:p>
    <w:p w14:paraId="78E5AFBB" w14:textId="77777777" w:rsidR="00101202" w:rsidRPr="003A589B" w:rsidRDefault="003A589B">
      <w:pPr>
        <w:spacing w:after="0" w:line="360" w:lineRule="auto"/>
        <w:rPr>
          <w:color w:val="000000"/>
        </w:rPr>
      </w:pPr>
      <w:r w:rsidRPr="003A589B">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E939551" w14:textId="77777777" w:rsidR="00101202" w:rsidRPr="003A589B" w:rsidRDefault="00101202">
      <w:pPr>
        <w:pStyle w:val="Ttulo2"/>
        <w:spacing w:before="0" w:after="0"/>
        <w:rPr>
          <w:smallCaps/>
        </w:rPr>
      </w:pPr>
    </w:p>
    <w:p w14:paraId="1ED40BFC" w14:textId="77777777" w:rsidR="00101202" w:rsidRPr="003A589B" w:rsidRDefault="003A589B">
      <w:pPr>
        <w:pStyle w:val="Ttulo2"/>
        <w:spacing w:before="0" w:after="0"/>
      </w:pPr>
      <w:bookmarkStart w:id="13" w:name="_Toc207289211"/>
      <w:r w:rsidRPr="003A589B">
        <w:rPr>
          <w:smallCaps/>
        </w:rPr>
        <w:t>QUINTO.</w:t>
      </w:r>
      <w:r w:rsidRPr="003A589B">
        <w:t xml:space="preserve"> Estudio de Fondo</w:t>
      </w:r>
      <w:bookmarkEnd w:id="13"/>
    </w:p>
    <w:p w14:paraId="47DC87EE" w14:textId="77777777" w:rsidR="00101202" w:rsidRPr="003A589B" w:rsidRDefault="00101202">
      <w:pPr>
        <w:spacing w:after="0" w:line="360" w:lineRule="auto"/>
      </w:pPr>
    </w:p>
    <w:p w14:paraId="725796F1" w14:textId="77777777" w:rsidR="00101202" w:rsidRPr="003A589B" w:rsidRDefault="003A589B">
      <w:pPr>
        <w:spacing w:after="0" w:line="360" w:lineRule="auto"/>
      </w:pPr>
      <w:r w:rsidRPr="003A589B">
        <w:t xml:space="preserve">Al respecto, vale la pena contextualizar la solicitud de información, la cual versa sobre costos de compra de pintura y facturas. </w:t>
      </w:r>
    </w:p>
    <w:p w14:paraId="25468175" w14:textId="77777777" w:rsidR="00101202" w:rsidRPr="003A589B" w:rsidRDefault="00101202">
      <w:pPr>
        <w:spacing w:after="0" w:line="360" w:lineRule="auto"/>
      </w:pPr>
    </w:p>
    <w:p w14:paraId="1CE11A2E" w14:textId="77777777" w:rsidR="00101202" w:rsidRPr="003A589B" w:rsidRDefault="003A589B">
      <w:pPr>
        <w:spacing w:after="0" w:line="360" w:lineRule="auto"/>
      </w:pPr>
      <w:r w:rsidRPr="003A589B">
        <w:t xml:space="preserve">Ahora bien, respecto a la información solicitada, se debe tener en consideración que, respecto a la contratación pública López Olvera, Miguel Alejandro </w:t>
      </w:r>
      <w:proofErr w:type="spellStart"/>
      <w:r w:rsidRPr="003A589B">
        <w:t>Cancino</w:t>
      </w:r>
      <w:proofErr w:type="spellEnd"/>
      <w:r w:rsidRPr="003A589B">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02B624CA" w14:textId="77777777" w:rsidR="00101202" w:rsidRPr="003A589B" w:rsidRDefault="00101202">
      <w:pPr>
        <w:spacing w:after="0" w:line="360" w:lineRule="auto"/>
      </w:pPr>
    </w:p>
    <w:p w14:paraId="20AE1733" w14:textId="77777777" w:rsidR="00101202" w:rsidRPr="003A589B" w:rsidRDefault="003A589B">
      <w:pPr>
        <w:spacing w:after="0" w:line="360" w:lineRule="auto"/>
      </w:pPr>
      <w:r w:rsidRPr="003A589B">
        <w:t xml:space="preserve">Por otra parte, los artículos 1°, fracción III, y 4°de la Ley de la de Contratación Pública del Estado de México y Municipios, especifica que los entes Municipales serán los encargados de realizar los actos relativos a la planeación, programación, presupuestación, ejecución y control de la </w:t>
      </w:r>
      <w:r w:rsidRPr="003A589B">
        <w:rPr>
          <w:b/>
        </w:rPr>
        <w:lastRenderedPageBreak/>
        <w:t>adquisición (bienes muebles</w:t>
      </w:r>
      <w:r w:rsidRPr="003A589B">
        <w:t xml:space="preserve"> e inmuebles), arrendamiento (bienes muebles e inmuebles), y la contratación de servicios de cualquier naturaleza. </w:t>
      </w:r>
    </w:p>
    <w:p w14:paraId="51BCD3C0" w14:textId="77777777" w:rsidR="00101202" w:rsidRPr="003A589B" w:rsidRDefault="00101202">
      <w:pPr>
        <w:spacing w:after="0" w:line="360" w:lineRule="auto"/>
      </w:pPr>
    </w:p>
    <w:p w14:paraId="54143D86" w14:textId="77777777" w:rsidR="00101202" w:rsidRPr="003A589B" w:rsidRDefault="003A589B">
      <w:pPr>
        <w:spacing w:after="0" w:line="360" w:lineRule="auto"/>
      </w:pPr>
      <w:r w:rsidRPr="003A589B">
        <w:t xml:space="preserve">En ese contexto, conforme a los artículos 26 y 27 de dicho ordenamiento jurídico, las </w:t>
      </w:r>
      <w:r w:rsidRPr="003A589B">
        <w:rPr>
          <w:b/>
        </w:rPr>
        <w:t>adquisiciones</w:t>
      </w:r>
      <w:r w:rsidRPr="003A589B">
        <w:t>, arrendamientos y servicios, se adjudicará a través de procedimientos de licitación pública, invitación restringida y adjudicación directa.</w:t>
      </w:r>
    </w:p>
    <w:p w14:paraId="2789102D" w14:textId="77777777" w:rsidR="00101202" w:rsidRPr="003A589B" w:rsidRDefault="00101202">
      <w:pPr>
        <w:spacing w:after="0" w:line="360" w:lineRule="auto"/>
      </w:pPr>
    </w:p>
    <w:p w14:paraId="503E67A9" w14:textId="77777777" w:rsidR="00101202" w:rsidRPr="003A589B" w:rsidRDefault="003A589B">
      <w:pPr>
        <w:spacing w:after="0" w:line="360" w:lineRule="auto"/>
      </w:pPr>
      <w:r w:rsidRPr="003A589B">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ente Municipal y la persona a la cual haya ganado el procedimiento respectivo, dentro de los diez días hábiles siguientes a la notificación del fallo.</w:t>
      </w:r>
    </w:p>
    <w:p w14:paraId="051BAC05" w14:textId="77777777" w:rsidR="00101202" w:rsidRPr="003A589B" w:rsidRDefault="00101202">
      <w:pPr>
        <w:spacing w:after="0" w:line="360" w:lineRule="auto"/>
      </w:pPr>
    </w:p>
    <w:p w14:paraId="11A2E554" w14:textId="77777777" w:rsidR="00101202" w:rsidRPr="003A589B" w:rsidRDefault="003A589B">
      <w:pPr>
        <w:spacing w:after="0" w:line="360" w:lineRule="auto"/>
        <w:rPr>
          <w:b/>
        </w:rPr>
      </w:pPr>
      <w:r w:rsidRPr="003A589B">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sidRPr="003A589B">
        <w:rPr>
          <w:b/>
        </w:rPr>
        <w:t>así como el importe total.</w:t>
      </w:r>
    </w:p>
    <w:p w14:paraId="3144931F" w14:textId="77777777" w:rsidR="00101202" w:rsidRPr="003A589B" w:rsidRDefault="00101202">
      <w:pPr>
        <w:spacing w:after="0" w:line="360" w:lineRule="auto"/>
      </w:pPr>
    </w:p>
    <w:p w14:paraId="0179D51A" w14:textId="6FBEF3BF" w:rsidR="00101202" w:rsidRPr="003A589B" w:rsidRDefault="003A589B">
      <w:pPr>
        <w:spacing w:after="0" w:line="360" w:lineRule="auto"/>
        <w:rPr>
          <w:color w:val="0D0D0D"/>
        </w:rPr>
      </w:pPr>
      <w:r w:rsidRPr="003A589B">
        <w:rPr>
          <w:color w:val="0D0D0D"/>
        </w:rPr>
        <w:t xml:space="preserve">Ahora bien, por lo que hace a las facturas, </w:t>
      </w:r>
      <w:r w:rsidRPr="003A589B">
        <w:t xml:space="preserve">el artículo 4°, fracción XVIII, de la Ley General de Contabilidad Gubernamental, establece que la información financiera consiste en información presupuestaria y contable que se expresa en unidades monetarias las </w:t>
      </w:r>
      <w:r w:rsidRPr="003A589B">
        <w:rPr>
          <w:b/>
        </w:rPr>
        <w:t>transacciones que realiza un ente público y los eventos económicos identificables y cuantificable</w:t>
      </w:r>
      <w:r w:rsidRPr="003A589B">
        <w:t xml:space="preserve"> la cual puede representarse por reportes, informes, estados y notas que expresan su situación financiera, los resultados de su operación y los cambios en su patrimonio. </w:t>
      </w:r>
    </w:p>
    <w:p w14:paraId="39F0F3DA" w14:textId="77777777" w:rsidR="00101202" w:rsidRPr="003A589B" w:rsidRDefault="003A589B">
      <w:pPr>
        <w:spacing w:after="0" w:line="360" w:lineRule="auto"/>
      </w:pPr>
      <w:r w:rsidRPr="003A589B">
        <w:lastRenderedPageBreak/>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6BC7CEE1" w14:textId="77777777" w:rsidR="00101202" w:rsidRPr="003A589B" w:rsidRDefault="00101202">
      <w:pPr>
        <w:spacing w:after="0" w:line="360" w:lineRule="auto"/>
      </w:pPr>
    </w:p>
    <w:p w14:paraId="6B588D7D" w14:textId="77777777" w:rsidR="00101202" w:rsidRPr="003A589B" w:rsidRDefault="003A589B">
      <w:pPr>
        <w:spacing w:after="0" w:line="360" w:lineRule="auto"/>
        <w:rPr>
          <w:color w:val="0D0D0D"/>
        </w:rPr>
      </w:pPr>
      <w:r w:rsidRPr="003A589B">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3F38E913" w14:textId="77777777" w:rsidR="00101202" w:rsidRPr="003A589B" w:rsidRDefault="00101202">
      <w:pPr>
        <w:spacing w:after="0" w:line="360" w:lineRule="auto"/>
        <w:rPr>
          <w:color w:val="0D0D0D"/>
        </w:rPr>
      </w:pPr>
    </w:p>
    <w:p w14:paraId="055250B4" w14:textId="77777777" w:rsidR="00101202" w:rsidRPr="003A589B" w:rsidRDefault="003A589B">
      <w:pPr>
        <w:spacing w:after="0" w:line="360" w:lineRule="auto"/>
      </w:pPr>
      <w:r w:rsidRPr="003A589B">
        <w:rPr>
          <w:color w:val="0D0D0D"/>
        </w:rPr>
        <w:t xml:space="preserve">De este modo, de acuerdo a la naturaleza de información solicitada, </w:t>
      </w:r>
      <w:r w:rsidRPr="003A589B">
        <w:t xml:space="preserve">resulta necesario traer a colación, la Resolución Miscelánea Fiscal para el 2025, establece que la </w:t>
      </w:r>
      <w:r w:rsidRPr="003A589B">
        <w:rPr>
          <w:b/>
        </w:rPr>
        <w:t>factura</w:t>
      </w:r>
      <w:r w:rsidRPr="003A589B">
        <w:t xml:space="preserve"> es lo mismo, que un Comprobante Fiscal Digital por Internet, por lo que, se puede considerar como el documento que comprueba la realización de una </w:t>
      </w:r>
      <w:r w:rsidRPr="003A589B">
        <w:rPr>
          <w:b/>
        </w:rPr>
        <w:t>transacción comercial</w:t>
      </w:r>
      <w:r w:rsidRPr="003A589B">
        <w:t xml:space="preserve">, entre un comprador y un vendedor, mediante el cual, el primero queda obligado a realizar un pago, mientras que el segundo, a entregar o brindar un producto o </w:t>
      </w:r>
      <w:r w:rsidRPr="003A589B">
        <w:rPr>
          <w:b/>
        </w:rPr>
        <w:t>servicio</w:t>
      </w:r>
      <w:r w:rsidRPr="003A589B">
        <w:t xml:space="preserve">. </w:t>
      </w:r>
    </w:p>
    <w:p w14:paraId="41EEB1DA" w14:textId="77777777" w:rsidR="00101202" w:rsidRPr="003A589B" w:rsidRDefault="00101202">
      <w:pPr>
        <w:spacing w:after="0" w:line="360" w:lineRule="auto"/>
      </w:pPr>
    </w:p>
    <w:p w14:paraId="7D29D554" w14:textId="77777777" w:rsidR="00101202" w:rsidRPr="003A589B" w:rsidRDefault="003A589B" w:rsidP="00811E19">
      <w:pPr>
        <w:spacing w:after="0" w:line="360" w:lineRule="auto"/>
        <w:rPr>
          <w:color w:val="000000"/>
        </w:rPr>
      </w:pPr>
      <w:r w:rsidRPr="003A589B">
        <w:rPr>
          <w:color w:val="000000"/>
        </w:rPr>
        <w:t xml:space="preserve">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w:t>
      </w:r>
      <w:r w:rsidRPr="003A589B">
        <w:rPr>
          <w:color w:val="000000"/>
        </w:rPr>
        <w:lastRenderedPageBreak/>
        <w:t>invitación restringida y licitación de cualquier naturaleza, que incluye la versión pública del expediente respectivo y de los documentos de pago correspondientes</w:t>
      </w:r>
      <w:r w:rsidRPr="003A589B">
        <w:rPr>
          <w:b/>
          <w:color w:val="000000"/>
        </w:rPr>
        <w:t>.</w:t>
      </w:r>
      <w:r w:rsidRPr="003A589B">
        <w:rPr>
          <w:color w:val="000000"/>
        </w:rPr>
        <w:t xml:space="preserve"> </w:t>
      </w:r>
    </w:p>
    <w:p w14:paraId="48E9EF40" w14:textId="77777777" w:rsidR="00101202" w:rsidRPr="003A589B" w:rsidRDefault="00101202">
      <w:pPr>
        <w:spacing w:after="0" w:line="360" w:lineRule="auto"/>
      </w:pPr>
    </w:p>
    <w:p w14:paraId="518C4E47" w14:textId="77777777" w:rsidR="00101202" w:rsidRPr="003A589B" w:rsidRDefault="003A589B">
      <w:pPr>
        <w:spacing w:after="0" w:line="360" w:lineRule="auto"/>
      </w:pPr>
      <w:r w:rsidRPr="003A589B">
        <w:t>Cabe señalar que el artículo 51, fracción V, VI y XI  del Reglamento Interno del Sistema Municipal para el Desarrollo Integral de la Familia de Ecatepec de Morelos precisa que dentro de la estructura orgánica del Sujeto Obligado contará con una área denominada Tesorería, la cual, tendrá entre otras atribuciones, la de integrar y garantizar que la documentación contable cumpla con los requisitos formales y legales; aplicar las normas, lineamientos y mecanismos necesarios para el adecuado registro contable y presupuestal del SMDIF; llevar los registros contables, financieros y administrativos de ingresos y egresos, presentando mensualmente, o cada vez que así se lo requiera a la Junta de Gobierno, un informe de la situación contable y financiera de la tesorería del SMDIF.</w:t>
      </w:r>
    </w:p>
    <w:p w14:paraId="0EA3E671" w14:textId="77777777" w:rsidR="00101202" w:rsidRPr="003A589B" w:rsidRDefault="00101202">
      <w:pPr>
        <w:spacing w:after="0" w:line="360" w:lineRule="auto"/>
      </w:pPr>
    </w:p>
    <w:p w14:paraId="40CC3F10" w14:textId="77777777" w:rsidR="00101202" w:rsidRPr="003A589B" w:rsidRDefault="003A589B">
      <w:pPr>
        <w:spacing w:after="0" w:line="360" w:lineRule="auto"/>
      </w:pPr>
      <w:r w:rsidRPr="003A589B">
        <w:t xml:space="preserve">En atención a lo anterior, el Sujeto Obligado cuenta con el área de Tesorería, la cual, es la encargada de llevar a cabo la debida contabilidad de egresos del Sujeto Obligado, por tanto, es el área competente para conocer de la información solicitada. </w:t>
      </w:r>
    </w:p>
    <w:p w14:paraId="769C239F" w14:textId="77777777" w:rsidR="00101202" w:rsidRPr="003A589B" w:rsidRDefault="00101202">
      <w:pPr>
        <w:spacing w:after="0" w:line="360" w:lineRule="auto"/>
      </w:pPr>
    </w:p>
    <w:p w14:paraId="30D4535F" w14:textId="66C650E9" w:rsidR="00101202" w:rsidRPr="003A589B" w:rsidRDefault="003A589B">
      <w:pPr>
        <w:spacing w:after="0" w:line="360" w:lineRule="auto"/>
      </w:pPr>
      <w:r w:rsidRPr="003A589B">
        <w:t xml:space="preserve">En este contexto normativo es preciso reiterar que la parte Solicitante </w:t>
      </w:r>
      <w:r w:rsidRPr="003A589B">
        <w:rPr>
          <w:b/>
        </w:rPr>
        <w:t>requirió la cantidad gastada en pintura y las facturas emitidas por dicho concepto.</w:t>
      </w:r>
      <w:r w:rsidRPr="003A589B">
        <w:t xml:space="preserve"> </w:t>
      </w:r>
      <w:r w:rsidRPr="003A589B">
        <w:rPr>
          <w:color w:val="000000"/>
        </w:rPr>
        <w:t>Así, se procede analizar la información proporcionada por el Sujeto Obligado, para lo cual, cabe señalar que este dio respuesta a través del Tesorero del Sujeto Obligado</w:t>
      </w:r>
      <w:r w:rsidRPr="003A589B">
        <w:t xml:space="preserve">, </w:t>
      </w:r>
      <w:r w:rsidRPr="003A589B">
        <w:rPr>
          <w:color w:val="000000"/>
        </w:rPr>
        <w:t xml:space="preserve">por lo que, </w:t>
      </w:r>
      <w:r w:rsidRPr="003A589B">
        <w:t xml:space="preserve">es oportuno hacer referencia al </w:t>
      </w:r>
      <w:r w:rsidRPr="003A589B">
        <w:rPr>
          <w:b/>
        </w:rPr>
        <w:t>procedimiento de búsqueda que deben de seguir los Sujetos Obligados para localizar la información</w:t>
      </w:r>
      <w:r w:rsidRPr="003A589B">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w:t>
      </w:r>
      <w:r w:rsidRPr="003A589B">
        <w:lastRenderedPageBreak/>
        <w:t>las áreas competentes que cuenten con la información o deban tenerla, con el objeto de que dichas áreas realicen una búsqueda exhaustiva y razonable de la información requerido.</w:t>
      </w:r>
    </w:p>
    <w:p w14:paraId="5C8F23E0" w14:textId="77777777" w:rsidR="00101202" w:rsidRPr="003A589B" w:rsidRDefault="00101202">
      <w:pPr>
        <w:spacing w:after="0" w:line="360" w:lineRule="auto"/>
      </w:pPr>
    </w:p>
    <w:p w14:paraId="7A602356" w14:textId="2B7F831F" w:rsidR="00101202" w:rsidRPr="003A589B" w:rsidRDefault="003A589B">
      <w:pPr>
        <w:spacing w:after="0" w:line="360" w:lineRule="auto"/>
      </w:pPr>
      <w:r w:rsidRPr="003A589B">
        <w:t xml:space="preserve">Al respecto, cabe precisar que de las constancias que obran en el expediente digital en el SAIMEX se aprecia que se realizó la búsqueda de la información en el área que puede conocer de lo solicitado, es decir, en la Tesorería, por tanto, se realizó el proceso de búsqueda exhaustiva y razonable, en términos de lo dispuesto por la Ley de Transparencia Local. </w:t>
      </w:r>
    </w:p>
    <w:p w14:paraId="553887B6" w14:textId="77777777" w:rsidR="00101202" w:rsidRPr="003A589B" w:rsidRDefault="00101202">
      <w:pPr>
        <w:spacing w:after="0" w:line="360" w:lineRule="auto"/>
      </w:pPr>
    </w:p>
    <w:p w14:paraId="74BB397D" w14:textId="77777777" w:rsidR="00101202" w:rsidRPr="003A589B" w:rsidRDefault="003A589B">
      <w:pPr>
        <w:spacing w:after="0" w:line="360" w:lineRule="auto"/>
      </w:pPr>
      <w:r w:rsidRPr="003A589B">
        <w:t xml:space="preserve">En este contexto, resulta trascendente mencionar que el Sujeto Obligado mediante </w:t>
      </w:r>
      <w:r w:rsidRPr="003A589B">
        <w:rPr>
          <w:b/>
        </w:rPr>
        <w:t>respuesta</w:t>
      </w:r>
      <w:r w:rsidRPr="003A589B">
        <w:t xml:space="preserve"> indicó no ha realizado gasto alguno por pintura, por lo que no se tienen facturas por dicho concepto, al respecto, se trata de una inexistencia de la información, dado que el Sujeto Obligado a través del área competente manifestó expresamente que no cuenta con ningún gasto con motivo de pintura.</w:t>
      </w:r>
    </w:p>
    <w:p w14:paraId="4D997196" w14:textId="77777777" w:rsidR="00101202" w:rsidRPr="003A589B" w:rsidRDefault="00101202">
      <w:pPr>
        <w:spacing w:after="0" w:line="360" w:lineRule="auto"/>
      </w:pPr>
    </w:p>
    <w:p w14:paraId="12A76707" w14:textId="77777777" w:rsidR="00101202" w:rsidRPr="003A589B" w:rsidRDefault="003A589B">
      <w:pPr>
        <w:spacing w:after="0" w:line="360" w:lineRule="auto"/>
        <w:rPr>
          <w:color w:val="000000"/>
        </w:rPr>
      </w:pPr>
      <w:r w:rsidRPr="003A589B">
        <w:t xml:space="preserve">Sobre el tema, el Criterio orientador, con clave de control SO/014/2017, emitido por el entonces Instituto Nacional de Transparencia, Acceso a la Información Pública y Protección de Datos Personales en el Estado de México y Municipios, se desprende que la inexistencia de la información, es una cuestión de hecho que se le atribuye a la misma, cuando ésta no se encuentra en los archivos del sujeto obligado. </w:t>
      </w:r>
    </w:p>
    <w:p w14:paraId="3B2841B9" w14:textId="77777777" w:rsidR="00101202" w:rsidRPr="003A589B" w:rsidRDefault="00101202">
      <w:pPr>
        <w:spacing w:after="0" w:line="360" w:lineRule="auto"/>
      </w:pPr>
    </w:p>
    <w:p w14:paraId="126E294E" w14:textId="77777777" w:rsidR="00101202" w:rsidRPr="003A589B" w:rsidRDefault="003A589B">
      <w:pPr>
        <w:spacing w:after="0" w:line="360" w:lineRule="auto"/>
      </w:pPr>
      <w:r w:rsidRPr="003A589B">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273359AC" w14:textId="77777777" w:rsidR="00101202" w:rsidRPr="003A589B" w:rsidRDefault="00101202">
      <w:pPr>
        <w:spacing w:after="0" w:line="360" w:lineRule="auto"/>
      </w:pPr>
    </w:p>
    <w:p w14:paraId="7803E822" w14:textId="77777777" w:rsidR="00101202" w:rsidRPr="003A589B" w:rsidRDefault="003A589B">
      <w:pPr>
        <w:spacing w:after="0" w:line="360" w:lineRule="auto"/>
      </w:pPr>
      <w:r w:rsidRPr="003A589B">
        <w:lastRenderedPageBreak/>
        <w:t xml:space="preserve">Así, es posible concluir que la </w:t>
      </w:r>
      <w:r w:rsidRPr="003A589B">
        <w:rPr>
          <w:b/>
        </w:rPr>
        <w:t>inexistencia</w:t>
      </w:r>
      <w:r w:rsidRPr="003A589B">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48ED5996" w14:textId="77777777" w:rsidR="00101202" w:rsidRPr="003A589B" w:rsidRDefault="00101202">
      <w:pPr>
        <w:spacing w:after="0" w:line="360" w:lineRule="auto"/>
      </w:pPr>
    </w:p>
    <w:p w14:paraId="5492A56F" w14:textId="0D8FD8BB" w:rsidR="00101202" w:rsidRPr="003A589B" w:rsidRDefault="00811E19">
      <w:pPr>
        <w:spacing w:after="0" w:line="360" w:lineRule="auto"/>
        <w:rPr>
          <w:color w:val="000000"/>
        </w:rPr>
      </w:pPr>
      <w:r w:rsidRPr="003A589B">
        <w:t xml:space="preserve">En ese contexto, este Instituto realizó una búsqueda en su Portal de Información Pública de Oficio Mexiquense y sus redes sociales y no se localizó algún indicio de que </w:t>
      </w:r>
      <w:proofErr w:type="spellStart"/>
      <w:r w:rsidRPr="003A589B">
        <w:t>durnate</w:t>
      </w:r>
      <w:proofErr w:type="spellEnd"/>
      <w:r w:rsidRPr="003A589B">
        <w:t xml:space="preserve"> el dos mil veinticinco haya adquirido pintura; por lo que, </w:t>
      </w:r>
      <w:r w:rsidRPr="003A589B">
        <w:rPr>
          <w:color w:val="000000"/>
        </w:rPr>
        <w:t>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18E17A47" w14:textId="77777777" w:rsidR="00101202" w:rsidRPr="003A589B" w:rsidRDefault="00101202">
      <w:pPr>
        <w:spacing w:after="0" w:line="360" w:lineRule="auto"/>
        <w:rPr>
          <w:color w:val="000000"/>
        </w:rPr>
      </w:pPr>
    </w:p>
    <w:p w14:paraId="1D1CBF4D" w14:textId="77777777" w:rsidR="00101202" w:rsidRPr="003A589B" w:rsidRDefault="003A589B">
      <w:pPr>
        <w:spacing w:after="0" w:line="360" w:lineRule="auto"/>
        <w:rPr>
          <w:color w:val="000000"/>
        </w:rPr>
      </w:pPr>
      <w:r w:rsidRPr="003A589B">
        <w:rPr>
          <w:color w:val="000000"/>
        </w:rPr>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72E3A7B7" w14:textId="77777777" w:rsidR="00101202" w:rsidRPr="003A589B" w:rsidRDefault="00101202">
      <w:pPr>
        <w:spacing w:after="0" w:line="360" w:lineRule="auto"/>
        <w:rPr>
          <w:color w:val="000000"/>
        </w:rPr>
      </w:pPr>
    </w:p>
    <w:p w14:paraId="22A600E8" w14:textId="77777777" w:rsidR="00101202" w:rsidRPr="003A589B" w:rsidRDefault="003A589B">
      <w:pPr>
        <w:spacing w:after="0" w:line="360" w:lineRule="auto"/>
        <w:rPr>
          <w:color w:val="000000"/>
        </w:rPr>
      </w:pPr>
      <w:r w:rsidRPr="003A589B">
        <w:rPr>
          <w:color w:val="000000"/>
        </w:rPr>
        <w:t xml:space="preserve">Al respecto, dicho criterio aplica al caso en concreto, ya que, no se localizó algún indicio de que el Sujeto Obligado cuente con la información requerida; por lo cual, se considera que el Sujeto </w:t>
      </w:r>
      <w:r w:rsidRPr="003A589B">
        <w:rPr>
          <w:color w:val="000000"/>
        </w:rPr>
        <w:lastRenderedPageBreak/>
        <w:t>Obligado señaló las razones por las cuales no contaba con lo requerido y cumplió con el segundo párrafo, del artículo 19 de la Ley de Transparencia y Acceso a la Información Pública del Estado de México y Municipios.</w:t>
      </w:r>
    </w:p>
    <w:p w14:paraId="557D8DA3" w14:textId="77777777" w:rsidR="00101202" w:rsidRPr="003A589B" w:rsidRDefault="00101202">
      <w:pPr>
        <w:spacing w:after="0" w:line="360" w:lineRule="auto"/>
      </w:pPr>
    </w:p>
    <w:p w14:paraId="4CAF7963" w14:textId="55D5F44F" w:rsidR="00101202" w:rsidRPr="003A589B" w:rsidRDefault="003A589B">
      <w:pPr>
        <w:tabs>
          <w:tab w:val="left" w:pos="3962"/>
        </w:tabs>
        <w:spacing w:after="0" w:line="360" w:lineRule="auto"/>
      </w:pPr>
      <w:r w:rsidRPr="003A589B">
        <w:t xml:space="preserve">Así, se concluye que, el Sujeto Obligado indicó debidamente que no cuenta con la información y explicó las razones por las que no cuenta con la misma, y no se localizaron elementos que permitan advertir que debe contar con la información; por lo que, se considera que el agravio es </w:t>
      </w:r>
      <w:r w:rsidRPr="003A589B">
        <w:rPr>
          <w:b/>
        </w:rPr>
        <w:t>INFUNDADO</w:t>
      </w:r>
      <w:r w:rsidRPr="003A589B">
        <w:t xml:space="preserve">. </w:t>
      </w:r>
    </w:p>
    <w:p w14:paraId="02D09646" w14:textId="6A39F234" w:rsidR="00101202" w:rsidRPr="003A589B" w:rsidRDefault="003A589B">
      <w:pPr>
        <w:spacing w:after="0" w:line="360" w:lineRule="auto"/>
      </w:pPr>
      <w:r w:rsidRPr="003A589B">
        <w:br/>
        <w:t xml:space="preserve">No se omite mencionar que sí bien el Sujeto Obligado ya manifestó expresamente no haber realizado la compra de pintura, es preciso que el Recurrente consideré que el contar con los insumos para pintar las instalaciones, puede provenir de pintura con la que ya </w:t>
      </w:r>
      <w:r w:rsidR="00811E19" w:rsidRPr="003A589B">
        <w:t>contaba</w:t>
      </w:r>
      <w:r w:rsidRPr="003A589B">
        <w:t xml:space="preserve">, o que se donó, o bien que se fuera realizada dicha actividad por otro Sujeto Obligado como lo puede ser el Ayuntamiento de Morelos, por tanto, se dejan a salvo los derechos de la parte Recurrente, para solicitar mediante una nueva solicitud de información, la documentación que respalde la pinta de las instalaciones o cualquier otra información que sea de su interés. </w:t>
      </w:r>
    </w:p>
    <w:p w14:paraId="17219D9A" w14:textId="77777777" w:rsidR="00101202" w:rsidRPr="003A589B" w:rsidRDefault="00101202">
      <w:pPr>
        <w:spacing w:after="0" w:line="360" w:lineRule="auto"/>
      </w:pPr>
    </w:p>
    <w:p w14:paraId="7FA7C9D3" w14:textId="77777777" w:rsidR="00101202" w:rsidRPr="003A589B" w:rsidRDefault="003A589B">
      <w:pPr>
        <w:pStyle w:val="Ttulo2"/>
        <w:spacing w:before="0" w:after="0"/>
        <w:rPr>
          <w:b w:val="0"/>
        </w:rPr>
      </w:pPr>
      <w:bookmarkStart w:id="14" w:name="_Toc207289212"/>
      <w:r w:rsidRPr="003A589B">
        <w:t>SEXTO. Decisión</w:t>
      </w:r>
      <w:bookmarkEnd w:id="14"/>
    </w:p>
    <w:p w14:paraId="62F6B34A" w14:textId="77777777" w:rsidR="00101202" w:rsidRPr="003A589B" w:rsidRDefault="00101202">
      <w:pPr>
        <w:spacing w:after="0" w:line="360" w:lineRule="auto"/>
        <w:rPr>
          <w:b/>
        </w:rPr>
      </w:pPr>
    </w:p>
    <w:p w14:paraId="2D48FFAA" w14:textId="77777777" w:rsidR="00101202" w:rsidRPr="003A589B" w:rsidRDefault="003A589B">
      <w:pPr>
        <w:tabs>
          <w:tab w:val="left" w:pos="4962"/>
        </w:tabs>
        <w:spacing w:after="0" w:line="360" w:lineRule="auto"/>
      </w:pPr>
      <w:r w:rsidRPr="003A589B">
        <w:t xml:space="preserve">Con fundamento en el artículo 186, fracción II, de la Ley de Transparencia y Acceso a la Información Pública del Estado de México y Municipios, este Instituto considera procedente </w:t>
      </w:r>
      <w:r w:rsidRPr="003A589B">
        <w:rPr>
          <w:b/>
        </w:rPr>
        <w:t xml:space="preserve">CONFIRMAR </w:t>
      </w:r>
      <w:r w:rsidRPr="003A589B">
        <w:t xml:space="preserve">la respuesta otorgada por el Sujeto Obligado. </w:t>
      </w:r>
    </w:p>
    <w:p w14:paraId="6484F82B" w14:textId="77777777" w:rsidR="00101202" w:rsidRPr="003A589B" w:rsidRDefault="00101202">
      <w:pPr>
        <w:spacing w:after="0" w:line="360" w:lineRule="auto"/>
      </w:pPr>
    </w:p>
    <w:p w14:paraId="5C317A89" w14:textId="77777777" w:rsidR="00101202" w:rsidRPr="003A589B" w:rsidRDefault="003A589B">
      <w:pPr>
        <w:spacing w:after="0" w:line="360" w:lineRule="auto"/>
        <w:rPr>
          <w:b/>
          <w:u w:val="single"/>
        </w:rPr>
      </w:pPr>
      <w:r w:rsidRPr="003A589B">
        <w:rPr>
          <w:b/>
          <w:u w:val="single"/>
        </w:rPr>
        <w:t>Términos de la Resolución para la parte Recurrente:</w:t>
      </w:r>
    </w:p>
    <w:p w14:paraId="7136CFB4" w14:textId="77777777" w:rsidR="00101202" w:rsidRPr="003A589B" w:rsidRDefault="00101202">
      <w:pPr>
        <w:spacing w:after="0" w:line="360" w:lineRule="auto"/>
        <w:rPr>
          <w:u w:val="single"/>
        </w:rPr>
      </w:pPr>
    </w:p>
    <w:p w14:paraId="5ECB28D8" w14:textId="77777777" w:rsidR="00101202" w:rsidRPr="003A589B" w:rsidRDefault="003A589B">
      <w:pPr>
        <w:spacing w:after="0" w:line="360" w:lineRule="auto"/>
        <w:rPr>
          <w:u w:val="single"/>
        </w:rPr>
      </w:pPr>
      <w:r w:rsidRPr="003A589B">
        <w:rPr>
          <w:u w:val="single"/>
        </w:rPr>
        <w:lastRenderedPageBreak/>
        <w:t>Se hace del conocimiento de parte Recurrente que este Organismo Garante determinó confirmar la respuesta, en virtud de que, desde respuesta el Sujeto Obligado manifestó que no realizó la compra de pintura y por tanto no cuenta con la información solicitada.</w:t>
      </w:r>
    </w:p>
    <w:p w14:paraId="32EADB6F" w14:textId="77777777" w:rsidR="00101202" w:rsidRPr="003A589B" w:rsidRDefault="00101202">
      <w:pPr>
        <w:spacing w:after="0" w:line="360" w:lineRule="auto"/>
        <w:rPr>
          <w:u w:val="single"/>
        </w:rPr>
      </w:pPr>
    </w:p>
    <w:p w14:paraId="76F0F98D" w14:textId="77777777" w:rsidR="00101202" w:rsidRPr="003A589B" w:rsidRDefault="003A589B">
      <w:pPr>
        <w:spacing w:after="0" w:line="360" w:lineRule="auto"/>
        <w:rPr>
          <w:u w:val="single"/>
        </w:rPr>
      </w:pPr>
      <w:r w:rsidRPr="003A589B">
        <w:rPr>
          <w:u w:val="single"/>
        </w:rPr>
        <w:t>Se dejan a salvo los derechos de la parte Recurrente, para solicitar para solicitar mediante una nueva solicitud de información, la documentación que respalde la pinta de las instalaciones o cualquier otra información que sea de su interés, vía SAIMEX.</w:t>
      </w:r>
    </w:p>
    <w:p w14:paraId="15A29A53" w14:textId="77777777" w:rsidR="00101202" w:rsidRPr="003A589B" w:rsidRDefault="00101202">
      <w:pPr>
        <w:spacing w:after="0" w:line="360" w:lineRule="auto"/>
        <w:rPr>
          <w:u w:val="single"/>
        </w:rPr>
      </w:pPr>
    </w:p>
    <w:p w14:paraId="1A071E9F" w14:textId="77777777" w:rsidR="00101202" w:rsidRPr="003A589B" w:rsidRDefault="003A589B">
      <w:pPr>
        <w:spacing w:after="0" w:line="360" w:lineRule="auto"/>
        <w:rPr>
          <w:u w:val="single"/>
        </w:rPr>
      </w:pPr>
      <w:r w:rsidRPr="003A589B">
        <w:rPr>
          <w:u w:val="single"/>
        </w:rPr>
        <w:t>La labor del INFOEM, es apoyar a la población para acceder a la información pública y garantizar la protección de sus datos personales.</w:t>
      </w:r>
    </w:p>
    <w:p w14:paraId="1E2E83A5" w14:textId="77777777" w:rsidR="00101202" w:rsidRPr="003A589B" w:rsidRDefault="00101202">
      <w:pPr>
        <w:spacing w:after="0" w:line="360" w:lineRule="auto"/>
        <w:rPr>
          <w:u w:val="single"/>
        </w:rPr>
      </w:pPr>
    </w:p>
    <w:p w14:paraId="797D0829" w14:textId="77777777" w:rsidR="00101202" w:rsidRPr="003A589B" w:rsidRDefault="003A589B">
      <w:pPr>
        <w:pStyle w:val="Ttulo1"/>
        <w:spacing w:before="0" w:after="0"/>
        <w:rPr>
          <w:b w:val="0"/>
          <w:sz w:val="22"/>
          <w:szCs w:val="22"/>
        </w:rPr>
      </w:pPr>
      <w:bookmarkStart w:id="15" w:name="_Toc207289213"/>
      <w:r w:rsidRPr="003A589B">
        <w:rPr>
          <w:sz w:val="22"/>
          <w:szCs w:val="22"/>
        </w:rPr>
        <w:t>R E S U E L V E</w:t>
      </w:r>
      <w:bookmarkEnd w:id="15"/>
    </w:p>
    <w:p w14:paraId="4CAF0814" w14:textId="77777777" w:rsidR="00101202" w:rsidRPr="003A589B" w:rsidRDefault="00101202">
      <w:pPr>
        <w:spacing w:after="0" w:line="360" w:lineRule="auto"/>
        <w:rPr>
          <w:b/>
        </w:rPr>
      </w:pPr>
    </w:p>
    <w:p w14:paraId="71D5B26A" w14:textId="77777777" w:rsidR="00101202" w:rsidRPr="003A589B" w:rsidRDefault="003A589B">
      <w:pPr>
        <w:tabs>
          <w:tab w:val="left" w:pos="4962"/>
        </w:tabs>
        <w:spacing w:after="0" w:line="360" w:lineRule="auto"/>
      </w:pPr>
      <w:r w:rsidRPr="003A589B">
        <w:rPr>
          <w:b/>
        </w:rPr>
        <w:t>PRIMERO.</w:t>
      </w:r>
      <w:r w:rsidRPr="003A589B">
        <w:t xml:space="preserve"> Se </w:t>
      </w:r>
      <w:r w:rsidRPr="003A589B">
        <w:rPr>
          <w:b/>
        </w:rPr>
        <w:t xml:space="preserve">CONFIRMA </w:t>
      </w:r>
      <w:r w:rsidRPr="003A589B">
        <w:t xml:space="preserve">la respuesta entregada por el Sujeto Obligado a la solicitud de acceso a la información con número de folio </w:t>
      </w:r>
      <w:r w:rsidRPr="003A589B">
        <w:rPr>
          <w:b/>
        </w:rPr>
        <w:t>00021/DIFMORELOS/IP/2025</w:t>
      </w:r>
      <w:r w:rsidRPr="003A589B">
        <w:t xml:space="preserve">, por resultar </w:t>
      </w:r>
      <w:r w:rsidRPr="003A589B">
        <w:rPr>
          <w:b/>
        </w:rPr>
        <w:t>INFUNDADAS</w:t>
      </w:r>
      <w:r w:rsidRPr="003A589B">
        <w:t xml:space="preserve"> las razones o motivos de inconformidad hechas valer por la persona Recurrente, en términos de los Considerandos QUINTO y SEXTO de esta Resolución.</w:t>
      </w:r>
    </w:p>
    <w:p w14:paraId="2E2A93D4" w14:textId="77777777" w:rsidR="00101202" w:rsidRPr="003A589B" w:rsidRDefault="00101202">
      <w:pPr>
        <w:spacing w:after="0" w:line="360" w:lineRule="auto"/>
      </w:pPr>
    </w:p>
    <w:p w14:paraId="327607A7" w14:textId="77777777" w:rsidR="00101202" w:rsidRPr="003A589B" w:rsidRDefault="003A589B">
      <w:pPr>
        <w:tabs>
          <w:tab w:val="left" w:pos="4962"/>
        </w:tabs>
        <w:spacing w:after="0" w:line="360" w:lineRule="auto"/>
        <w:rPr>
          <w:b/>
        </w:rPr>
      </w:pPr>
      <w:bookmarkStart w:id="16" w:name="_heading=h.argy21qnkmhr" w:colFirst="0" w:colLast="0"/>
      <w:bookmarkEnd w:id="16"/>
      <w:r w:rsidRPr="003A589B">
        <w:rPr>
          <w:b/>
        </w:rPr>
        <w:t xml:space="preserve">SEGUNDO. NOTIFÍQUESE POR SAIMEX </w:t>
      </w:r>
      <w:r w:rsidRPr="003A589B">
        <w:t>la presente Resolución, al Titular de la Unidad de Transparencia del Sujeto Obligado.</w:t>
      </w:r>
    </w:p>
    <w:p w14:paraId="75107120" w14:textId="77777777" w:rsidR="00101202" w:rsidRPr="003A589B" w:rsidRDefault="00101202">
      <w:pPr>
        <w:tabs>
          <w:tab w:val="left" w:pos="4962"/>
        </w:tabs>
        <w:spacing w:after="0" w:line="360" w:lineRule="auto"/>
        <w:rPr>
          <w:b/>
          <w:i/>
        </w:rPr>
      </w:pPr>
    </w:p>
    <w:p w14:paraId="12D0C234" w14:textId="77777777" w:rsidR="00101202" w:rsidRPr="003A589B" w:rsidRDefault="003A589B">
      <w:pPr>
        <w:tabs>
          <w:tab w:val="left" w:pos="4962"/>
        </w:tabs>
        <w:spacing w:after="0" w:line="360" w:lineRule="auto"/>
        <w:rPr>
          <w:b/>
        </w:rPr>
      </w:pPr>
      <w:r w:rsidRPr="003A589B">
        <w:rPr>
          <w:b/>
        </w:rPr>
        <w:t xml:space="preserve">TERCERO. NOTIFÍQUESE POR SAIMEX </w:t>
      </w:r>
      <w:r w:rsidRPr="003A589B">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DB6F5D1" w14:textId="77777777" w:rsidR="00101202" w:rsidRPr="003A589B" w:rsidRDefault="00101202">
      <w:pPr>
        <w:spacing w:after="0" w:line="360" w:lineRule="auto"/>
      </w:pPr>
    </w:p>
    <w:p w14:paraId="1F014438" w14:textId="2406ABD0" w:rsidR="00101202" w:rsidRDefault="003A589B">
      <w:pPr>
        <w:spacing w:after="0" w:line="360" w:lineRule="auto"/>
      </w:pPr>
      <w:r w:rsidRPr="003A589B">
        <w:t xml:space="preserve">ASÍ LO RESUELVE, POR </w:t>
      </w:r>
      <w:r w:rsidRPr="003A589B">
        <w:rPr>
          <w:b/>
        </w:rPr>
        <w:t>UNANIMIDAD</w:t>
      </w:r>
      <w:r w:rsidRPr="003A589B">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0A2ACE">
        <w:t xml:space="preserve"> NORIEGA</w:t>
      </w:r>
      <w:r w:rsidRPr="003A589B">
        <w:t xml:space="preserve"> Y GUADALUPE RAMÍREZ PEÑA, EN LA TRIGÉSIMA SESIÓN ORDINARIA, CELEBRADA EL VEINTISIETE DE AGOSTO DE DOS MIL VEINTICINCO, ANTE EL SECRETARIO TÉCNICO DEL PLENO, ALEXIS TAPIA RAMÍREZ.</w:t>
      </w:r>
    </w:p>
    <w:p w14:paraId="0EA2E466" w14:textId="77777777" w:rsidR="00101202" w:rsidRDefault="00101202">
      <w:pPr>
        <w:pStyle w:val="Ttulo2"/>
        <w:spacing w:before="0" w:after="0"/>
        <w:rPr>
          <w:b w:val="0"/>
        </w:rPr>
      </w:pPr>
    </w:p>
    <w:p w14:paraId="1A20DE8B" w14:textId="77777777" w:rsidR="00101202" w:rsidRDefault="00101202">
      <w:pPr>
        <w:spacing w:after="0" w:line="360" w:lineRule="auto"/>
      </w:pPr>
    </w:p>
    <w:p w14:paraId="7A064AE4" w14:textId="77777777" w:rsidR="00101202" w:rsidRDefault="00101202">
      <w:pPr>
        <w:spacing w:after="0" w:line="360" w:lineRule="auto"/>
      </w:pPr>
    </w:p>
    <w:p w14:paraId="5E740935" w14:textId="77777777" w:rsidR="00101202" w:rsidRDefault="00101202">
      <w:pPr>
        <w:spacing w:after="0" w:line="360" w:lineRule="auto"/>
      </w:pPr>
    </w:p>
    <w:p w14:paraId="2492242D" w14:textId="77777777" w:rsidR="00101202" w:rsidRDefault="00101202">
      <w:pPr>
        <w:spacing w:after="0" w:line="360" w:lineRule="auto"/>
      </w:pPr>
    </w:p>
    <w:p w14:paraId="158297BC" w14:textId="77777777" w:rsidR="00101202" w:rsidRDefault="00101202">
      <w:pPr>
        <w:spacing w:after="0" w:line="360" w:lineRule="auto"/>
      </w:pPr>
    </w:p>
    <w:p w14:paraId="4E03C26A" w14:textId="77777777" w:rsidR="00101202" w:rsidRDefault="00101202">
      <w:pPr>
        <w:spacing w:after="0" w:line="360" w:lineRule="auto"/>
      </w:pPr>
    </w:p>
    <w:p w14:paraId="0146426A" w14:textId="77777777" w:rsidR="00101202" w:rsidRDefault="00101202">
      <w:pPr>
        <w:spacing w:after="0" w:line="360" w:lineRule="auto"/>
      </w:pPr>
    </w:p>
    <w:p w14:paraId="7F6E912E" w14:textId="77777777" w:rsidR="00101202" w:rsidRDefault="00101202">
      <w:pPr>
        <w:spacing w:after="0" w:line="360" w:lineRule="auto"/>
      </w:pPr>
    </w:p>
    <w:p w14:paraId="4FC48626" w14:textId="77777777" w:rsidR="00101202" w:rsidRDefault="00101202">
      <w:pPr>
        <w:spacing w:after="0" w:line="360" w:lineRule="auto"/>
      </w:pPr>
    </w:p>
    <w:p w14:paraId="415B4F86" w14:textId="77777777" w:rsidR="00101202" w:rsidRDefault="00101202">
      <w:pPr>
        <w:spacing w:after="0" w:line="360" w:lineRule="auto"/>
      </w:pPr>
    </w:p>
    <w:p w14:paraId="67069AD9" w14:textId="77777777" w:rsidR="00101202" w:rsidRDefault="00101202">
      <w:pPr>
        <w:spacing w:after="0" w:line="360" w:lineRule="auto"/>
      </w:pPr>
    </w:p>
    <w:p w14:paraId="036F6881" w14:textId="77777777" w:rsidR="00101202" w:rsidRDefault="00101202">
      <w:pPr>
        <w:spacing w:after="0" w:line="360" w:lineRule="auto"/>
      </w:pPr>
    </w:p>
    <w:p w14:paraId="6408BF07" w14:textId="77777777" w:rsidR="00101202" w:rsidRDefault="00101202">
      <w:pPr>
        <w:spacing w:after="0" w:line="360" w:lineRule="auto"/>
      </w:pPr>
    </w:p>
    <w:p w14:paraId="3E956927" w14:textId="77777777" w:rsidR="00101202" w:rsidRDefault="00101202">
      <w:pPr>
        <w:spacing w:after="0" w:line="360" w:lineRule="auto"/>
      </w:pPr>
    </w:p>
    <w:p w14:paraId="04EFCF71" w14:textId="77777777" w:rsidR="00101202" w:rsidRDefault="00101202">
      <w:pPr>
        <w:spacing w:after="0" w:line="360" w:lineRule="auto"/>
      </w:pPr>
    </w:p>
    <w:p w14:paraId="7EF5E675" w14:textId="77777777" w:rsidR="00101202" w:rsidRDefault="00101202">
      <w:pPr>
        <w:spacing w:after="0" w:line="360" w:lineRule="auto"/>
      </w:pPr>
    </w:p>
    <w:p w14:paraId="3A97107D" w14:textId="77777777" w:rsidR="00101202" w:rsidRDefault="00101202">
      <w:pPr>
        <w:spacing w:after="0" w:line="360" w:lineRule="auto"/>
      </w:pPr>
    </w:p>
    <w:p w14:paraId="50605A29" w14:textId="77777777" w:rsidR="00101202" w:rsidRDefault="00101202">
      <w:pPr>
        <w:spacing w:after="0" w:line="360" w:lineRule="auto"/>
      </w:pPr>
    </w:p>
    <w:p w14:paraId="1B6FAD11" w14:textId="77777777" w:rsidR="00101202" w:rsidRDefault="00101202">
      <w:pPr>
        <w:spacing w:after="0" w:line="360" w:lineRule="auto"/>
      </w:pPr>
    </w:p>
    <w:sectPr w:rsidR="00101202">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39843" w14:textId="77777777" w:rsidR="0067523F" w:rsidRDefault="0067523F">
      <w:pPr>
        <w:spacing w:after="0" w:line="240" w:lineRule="auto"/>
      </w:pPr>
      <w:r>
        <w:separator/>
      </w:r>
    </w:p>
  </w:endnote>
  <w:endnote w:type="continuationSeparator" w:id="0">
    <w:p w14:paraId="18FBF429" w14:textId="77777777" w:rsidR="0067523F" w:rsidRDefault="00675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D4134212-A49F-4358-98B1-6DADC70C4664}"/>
    <w:embedBold r:id="rId2" w:fontKey="{90553A3D-B2F6-4EFD-ABB9-FC5A9737C1F1}"/>
    <w:embedItalic r:id="rId3" w:fontKey="{E14BA4CD-374B-4046-97B0-71E92EB1C744}"/>
    <w:embedBoldItalic r:id="rId4" w:fontKey="{255C1467-CF29-4B87-9D89-E96D1DB8F09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BB2B194-4B28-4164-BC65-2D8909D4FEA7}"/>
  </w:font>
  <w:font w:name="Georgia">
    <w:panose1 w:val="02040502050405020303"/>
    <w:charset w:val="00"/>
    <w:family w:val="roman"/>
    <w:pitch w:val="variable"/>
    <w:sig w:usb0="00000287" w:usb1="00000000" w:usb2="00000000" w:usb3="00000000" w:csb0="0000009F" w:csb1="00000000"/>
    <w:embedRegular r:id="rId6" w:fontKey="{F6B3B7AE-DC32-463B-84C3-CCB11623D57B}"/>
    <w:embedItalic r:id="rId7" w:fontKey="{7DBE0C8B-8749-4FE6-B817-3306A6C215D4}"/>
  </w:font>
  <w:font w:name="Calibri">
    <w:panose1 w:val="020F0502020204030204"/>
    <w:charset w:val="00"/>
    <w:family w:val="swiss"/>
    <w:pitch w:val="variable"/>
    <w:sig w:usb0="E4002EFF" w:usb1="C200247B" w:usb2="00000009" w:usb3="00000000" w:csb0="000001FF" w:csb1="00000000"/>
    <w:embedRegular r:id="rId8" w:fontKey="{3311BC15-8E57-4EEC-8375-92DFAF423C1A}"/>
  </w:font>
  <w:font w:name="Garamond">
    <w:panose1 w:val="02020404030301010803"/>
    <w:charset w:val="00"/>
    <w:family w:val="roman"/>
    <w:pitch w:val="variable"/>
    <w:sig w:usb0="00000287" w:usb1="00000000" w:usb2="00000000" w:usb3="00000000" w:csb0="0000009F" w:csb1="00000000"/>
    <w:embedRegular r:id="rId9" w:fontKey="{122775B6-C74B-44A1-9A1A-C322DB3D6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F0822" w14:textId="781AA5DC" w:rsidR="00101202" w:rsidRDefault="003A589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C2778">
      <w:rPr>
        <w:b/>
        <w:noProof/>
        <w:color w:val="000000"/>
        <w:sz w:val="24"/>
        <w:szCs w:val="24"/>
      </w:rPr>
      <w:t>18</w:t>
    </w:r>
    <w:r>
      <w:rPr>
        <w:b/>
        <w:color w:val="000000"/>
        <w:sz w:val="24"/>
        <w:szCs w:val="24"/>
      </w:rPr>
      <w:fldChar w:fldCharType="end"/>
    </w:r>
  </w:p>
  <w:p w14:paraId="7767FE4E" w14:textId="77777777" w:rsidR="00101202" w:rsidRDefault="0010120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A4998" w14:textId="62427879" w:rsidR="00101202" w:rsidRDefault="003A589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9481B">
      <w:rPr>
        <w:b/>
        <w:noProof/>
        <w:color w:val="000000"/>
        <w:sz w:val="24"/>
        <w:szCs w:val="24"/>
      </w:rPr>
      <w:t>18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9481B">
      <w:rPr>
        <w:b/>
        <w:noProof/>
        <w:color w:val="000000"/>
        <w:sz w:val="24"/>
        <w:szCs w:val="24"/>
      </w:rPr>
      <w:t>18</w:t>
    </w:r>
    <w:r>
      <w:rPr>
        <w:b/>
        <w:color w:val="000000"/>
        <w:sz w:val="24"/>
        <w:szCs w:val="24"/>
      </w:rPr>
      <w:fldChar w:fldCharType="end"/>
    </w:r>
  </w:p>
  <w:p w14:paraId="14061221" w14:textId="77777777" w:rsidR="00101202" w:rsidRDefault="0010120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C577" w14:textId="77777777" w:rsidR="00101202" w:rsidRDefault="003A589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9481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9481B">
      <w:rPr>
        <w:b/>
        <w:noProof/>
        <w:color w:val="000000"/>
        <w:sz w:val="24"/>
        <w:szCs w:val="24"/>
      </w:rPr>
      <w:t>18</w:t>
    </w:r>
    <w:r>
      <w:rPr>
        <w:b/>
        <w:color w:val="000000"/>
        <w:sz w:val="24"/>
        <w:szCs w:val="24"/>
      </w:rPr>
      <w:fldChar w:fldCharType="end"/>
    </w:r>
  </w:p>
  <w:p w14:paraId="72453E32" w14:textId="77777777" w:rsidR="00101202" w:rsidRDefault="0010120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806A1" w14:textId="77777777" w:rsidR="0067523F" w:rsidRDefault="0067523F">
      <w:pPr>
        <w:spacing w:after="0" w:line="240" w:lineRule="auto"/>
      </w:pPr>
      <w:r>
        <w:separator/>
      </w:r>
    </w:p>
  </w:footnote>
  <w:footnote w:type="continuationSeparator" w:id="0">
    <w:p w14:paraId="6B6AA154" w14:textId="77777777" w:rsidR="0067523F" w:rsidRDefault="006752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DB889" w14:textId="77777777" w:rsidR="00101202" w:rsidRDefault="00101202">
    <w:pPr>
      <w:widowControl w:val="0"/>
      <w:pBdr>
        <w:top w:val="nil"/>
        <w:left w:val="nil"/>
        <w:bottom w:val="nil"/>
        <w:right w:val="nil"/>
        <w:between w:val="nil"/>
      </w:pBdr>
      <w:spacing w:after="0" w:line="276" w:lineRule="auto"/>
      <w:jc w:val="left"/>
      <w:rPr>
        <w:color w:val="000000"/>
      </w:rPr>
    </w:pPr>
  </w:p>
  <w:tbl>
    <w:tblPr>
      <w:tblStyle w:val="afffff"/>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101202" w14:paraId="502B7C94" w14:textId="77777777">
      <w:trPr>
        <w:trHeight w:val="141"/>
      </w:trPr>
      <w:tc>
        <w:tcPr>
          <w:tcW w:w="2404" w:type="dxa"/>
        </w:tcPr>
        <w:p w14:paraId="402D2228" w14:textId="77777777" w:rsidR="00101202" w:rsidRDefault="003A589B">
          <w:pPr>
            <w:tabs>
              <w:tab w:val="right" w:pos="8838"/>
            </w:tabs>
            <w:ind w:right="-105"/>
            <w:rPr>
              <w:b/>
            </w:rPr>
          </w:pPr>
          <w:r>
            <w:rPr>
              <w:b/>
            </w:rPr>
            <w:t>Recurso de Revisión:</w:t>
          </w:r>
        </w:p>
      </w:tc>
      <w:tc>
        <w:tcPr>
          <w:tcW w:w="3587" w:type="dxa"/>
        </w:tcPr>
        <w:p w14:paraId="1E842FD3" w14:textId="77777777" w:rsidR="00101202" w:rsidRDefault="003A589B">
          <w:pPr>
            <w:tabs>
              <w:tab w:val="right" w:pos="8838"/>
            </w:tabs>
            <w:ind w:left="-28" w:right="683"/>
          </w:pPr>
          <w:r>
            <w:t>04196/INFOEM/IP/RR/2020</w:t>
          </w:r>
        </w:p>
      </w:tc>
    </w:tr>
    <w:tr w:rsidR="00101202" w14:paraId="3C890CB6" w14:textId="77777777">
      <w:trPr>
        <w:trHeight w:val="276"/>
      </w:trPr>
      <w:tc>
        <w:tcPr>
          <w:tcW w:w="2404" w:type="dxa"/>
        </w:tcPr>
        <w:p w14:paraId="2F572C2F" w14:textId="77777777" w:rsidR="00101202" w:rsidRDefault="003A589B">
          <w:pPr>
            <w:tabs>
              <w:tab w:val="right" w:pos="8838"/>
            </w:tabs>
            <w:ind w:right="-105"/>
            <w:rPr>
              <w:b/>
            </w:rPr>
          </w:pPr>
          <w:r>
            <w:rPr>
              <w:b/>
            </w:rPr>
            <w:t>Sujeto Obligado:</w:t>
          </w:r>
        </w:p>
      </w:tc>
      <w:tc>
        <w:tcPr>
          <w:tcW w:w="3587" w:type="dxa"/>
        </w:tcPr>
        <w:p w14:paraId="3E46C890" w14:textId="77777777" w:rsidR="00101202" w:rsidRDefault="003A589B">
          <w:pPr>
            <w:tabs>
              <w:tab w:val="right" w:pos="8838"/>
            </w:tabs>
            <w:ind w:right="116"/>
          </w:pPr>
          <w:r>
            <w:t>Ayuntamiento de Chapultepec</w:t>
          </w:r>
        </w:p>
      </w:tc>
    </w:tr>
    <w:tr w:rsidR="00101202" w14:paraId="14BEA8E4" w14:textId="77777777">
      <w:trPr>
        <w:trHeight w:val="276"/>
      </w:trPr>
      <w:tc>
        <w:tcPr>
          <w:tcW w:w="2404" w:type="dxa"/>
        </w:tcPr>
        <w:p w14:paraId="70B97822" w14:textId="77777777" w:rsidR="00101202" w:rsidRDefault="003A589B">
          <w:pPr>
            <w:tabs>
              <w:tab w:val="right" w:pos="8838"/>
            </w:tabs>
            <w:ind w:right="-105"/>
            <w:rPr>
              <w:b/>
            </w:rPr>
          </w:pPr>
          <w:r>
            <w:rPr>
              <w:b/>
            </w:rPr>
            <w:t>Comisionado Ponente:</w:t>
          </w:r>
        </w:p>
      </w:tc>
      <w:tc>
        <w:tcPr>
          <w:tcW w:w="3587" w:type="dxa"/>
        </w:tcPr>
        <w:p w14:paraId="16429E46" w14:textId="77777777" w:rsidR="00101202" w:rsidRDefault="003A589B">
          <w:pPr>
            <w:tabs>
              <w:tab w:val="right" w:pos="8838"/>
            </w:tabs>
            <w:ind w:right="-32"/>
          </w:pPr>
          <w:r>
            <w:t>Luis Gustavo Parra Noriega</w:t>
          </w:r>
        </w:p>
      </w:tc>
    </w:tr>
  </w:tbl>
  <w:p w14:paraId="7161F4EA" w14:textId="77777777" w:rsidR="00101202" w:rsidRDefault="0009481B">
    <w:pPr>
      <w:pBdr>
        <w:top w:val="nil"/>
        <w:left w:val="nil"/>
        <w:bottom w:val="nil"/>
        <w:right w:val="nil"/>
        <w:between w:val="nil"/>
      </w:pBdr>
      <w:tabs>
        <w:tab w:val="center" w:pos="4419"/>
        <w:tab w:val="right" w:pos="8838"/>
      </w:tabs>
      <w:spacing w:after="0" w:line="240" w:lineRule="auto"/>
      <w:rPr>
        <w:color w:val="000000"/>
      </w:rPr>
    </w:pPr>
    <w:r>
      <w:rPr>
        <w:color w:val="000000"/>
      </w:rPr>
      <w:pict w14:anchorId="7FFA9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E9EDE" w14:textId="77777777" w:rsidR="00101202" w:rsidRDefault="00101202">
    <w:pPr>
      <w:rPr>
        <w:sz w:val="16"/>
        <w:szCs w:val="16"/>
      </w:rPr>
    </w:pPr>
  </w:p>
  <w:tbl>
    <w:tblPr>
      <w:tblStyle w:val="afffff0"/>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101202" w14:paraId="3A54BA2D" w14:textId="77777777">
      <w:trPr>
        <w:trHeight w:val="141"/>
      </w:trPr>
      <w:tc>
        <w:tcPr>
          <w:tcW w:w="2409" w:type="dxa"/>
        </w:tcPr>
        <w:p w14:paraId="0671A28A" w14:textId="77777777" w:rsidR="00101202" w:rsidRDefault="003A589B">
          <w:pPr>
            <w:tabs>
              <w:tab w:val="right" w:pos="8838"/>
            </w:tabs>
            <w:ind w:left="-395" w:right="-105" w:firstLine="395"/>
            <w:rPr>
              <w:b/>
            </w:rPr>
          </w:pPr>
          <w:r>
            <w:rPr>
              <w:b/>
            </w:rPr>
            <w:t>Recurso de Revisión:</w:t>
          </w:r>
        </w:p>
      </w:tc>
      <w:tc>
        <w:tcPr>
          <w:tcW w:w="3686" w:type="dxa"/>
        </w:tcPr>
        <w:p w14:paraId="50752D39" w14:textId="77777777" w:rsidR="00101202" w:rsidRPr="00811E19" w:rsidRDefault="003A589B">
          <w:pPr>
            <w:tabs>
              <w:tab w:val="right" w:pos="8838"/>
            </w:tabs>
            <w:ind w:right="176"/>
            <w:rPr>
              <w:bCs/>
            </w:rPr>
          </w:pPr>
          <w:r w:rsidRPr="00811E19">
            <w:rPr>
              <w:bCs/>
            </w:rPr>
            <w:t>07971/INFOEM/IP/RR/2025</w:t>
          </w:r>
        </w:p>
      </w:tc>
    </w:tr>
    <w:tr w:rsidR="00101202" w14:paraId="63E43635" w14:textId="77777777">
      <w:trPr>
        <w:trHeight w:val="276"/>
      </w:trPr>
      <w:tc>
        <w:tcPr>
          <w:tcW w:w="2409" w:type="dxa"/>
        </w:tcPr>
        <w:p w14:paraId="5F771B59" w14:textId="77777777" w:rsidR="00101202" w:rsidRDefault="003A589B">
          <w:pPr>
            <w:tabs>
              <w:tab w:val="right" w:pos="8838"/>
            </w:tabs>
            <w:ind w:right="-105"/>
            <w:rPr>
              <w:b/>
            </w:rPr>
          </w:pPr>
          <w:r>
            <w:rPr>
              <w:b/>
            </w:rPr>
            <w:t>Sujeto Obligado:</w:t>
          </w:r>
        </w:p>
      </w:tc>
      <w:tc>
        <w:tcPr>
          <w:tcW w:w="3686" w:type="dxa"/>
        </w:tcPr>
        <w:p w14:paraId="77611EB6" w14:textId="77777777" w:rsidR="00101202" w:rsidRDefault="003A589B">
          <w:pPr>
            <w:tabs>
              <w:tab w:val="left" w:pos="3158"/>
              <w:tab w:val="left" w:pos="4292"/>
              <w:tab w:val="right" w:pos="8838"/>
            </w:tabs>
            <w:ind w:right="176"/>
          </w:pPr>
          <w:r>
            <w:t>Sistema Municipal para el Desarrollo Integral de la Familia de Morelos</w:t>
          </w:r>
        </w:p>
      </w:tc>
    </w:tr>
    <w:tr w:rsidR="00101202" w14:paraId="4CECD88E" w14:textId="77777777">
      <w:trPr>
        <w:trHeight w:val="276"/>
      </w:trPr>
      <w:tc>
        <w:tcPr>
          <w:tcW w:w="2409" w:type="dxa"/>
        </w:tcPr>
        <w:p w14:paraId="45008677" w14:textId="77777777" w:rsidR="00101202" w:rsidRDefault="003A589B">
          <w:pPr>
            <w:tabs>
              <w:tab w:val="right" w:pos="8838"/>
            </w:tabs>
            <w:ind w:right="-105"/>
            <w:rPr>
              <w:b/>
            </w:rPr>
          </w:pPr>
          <w:r>
            <w:rPr>
              <w:b/>
            </w:rPr>
            <w:t>Comisionado Ponente:</w:t>
          </w:r>
        </w:p>
      </w:tc>
      <w:tc>
        <w:tcPr>
          <w:tcW w:w="3686" w:type="dxa"/>
        </w:tcPr>
        <w:p w14:paraId="40335CB2" w14:textId="77777777" w:rsidR="00101202" w:rsidRDefault="003A589B">
          <w:pPr>
            <w:tabs>
              <w:tab w:val="right" w:pos="8838"/>
            </w:tabs>
            <w:ind w:right="176"/>
          </w:pPr>
          <w:r>
            <w:t>Luis Gustavo Parra Noriega</w:t>
          </w:r>
        </w:p>
        <w:p w14:paraId="0D77EDDC" w14:textId="77777777" w:rsidR="00101202" w:rsidRDefault="00101202">
          <w:pPr>
            <w:tabs>
              <w:tab w:val="right" w:pos="8838"/>
            </w:tabs>
            <w:ind w:right="176"/>
          </w:pPr>
        </w:p>
      </w:tc>
    </w:tr>
  </w:tbl>
  <w:p w14:paraId="353C8BF0" w14:textId="77777777" w:rsidR="00101202" w:rsidRDefault="0009481B">
    <w:pPr>
      <w:pBdr>
        <w:top w:val="nil"/>
        <w:left w:val="nil"/>
        <w:bottom w:val="nil"/>
        <w:right w:val="nil"/>
        <w:between w:val="nil"/>
      </w:pBdr>
      <w:tabs>
        <w:tab w:val="center" w:pos="4419"/>
        <w:tab w:val="right" w:pos="8838"/>
      </w:tabs>
      <w:spacing w:after="0" w:line="240" w:lineRule="auto"/>
      <w:rPr>
        <w:color w:val="000000"/>
      </w:rPr>
    </w:pPr>
    <w:r>
      <w:rPr>
        <w:color w:val="000000"/>
      </w:rPr>
      <w:pict w14:anchorId="12114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87ABC" w14:textId="77777777" w:rsidR="00101202" w:rsidRDefault="0009481B">
    <w:pPr>
      <w:widowControl w:val="0"/>
      <w:pBdr>
        <w:top w:val="nil"/>
        <w:left w:val="nil"/>
        <w:bottom w:val="nil"/>
        <w:right w:val="nil"/>
        <w:between w:val="nil"/>
      </w:pBdr>
      <w:spacing w:after="0" w:line="276" w:lineRule="auto"/>
      <w:jc w:val="left"/>
      <w:rPr>
        <w:color w:val="000000"/>
      </w:rPr>
    </w:pPr>
    <w:r>
      <w:rPr>
        <w:color w:val="000000"/>
      </w:rPr>
      <w:pict w14:anchorId="6588C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1"/>
      <w:tblW w:w="9214" w:type="dxa"/>
      <w:tblInd w:w="0" w:type="dxa"/>
      <w:tblLayout w:type="fixed"/>
      <w:tblLook w:val="0400" w:firstRow="0" w:lastRow="0" w:firstColumn="0" w:lastColumn="0" w:noHBand="0" w:noVBand="1"/>
    </w:tblPr>
    <w:tblGrid>
      <w:gridCol w:w="2127"/>
      <w:gridCol w:w="7087"/>
    </w:tblGrid>
    <w:tr w:rsidR="00101202" w14:paraId="701BFCA9" w14:textId="77777777">
      <w:trPr>
        <w:trHeight w:val="1546"/>
      </w:trPr>
      <w:tc>
        <w:tcPr>
          <w:tcW w:w="2127" w:type="dxa"/>
        </w:tcPr>
        <w:p w14:paraId="2D195BF5" w14:textId="77777777" w:rsidR="00101202" w:rsidRDefault="00101202">
          <w:pPr>
            <w:tabs>
              <w:tab w:val="right" w:pos="4273"/>
            </w:tabs>
            <w:rPr>
              <w:rFonts w:ascii="Garamond" w:eastAsia="Garamond" w:hAnsi="Garamond" w:cs="Garamond"/>
              <w:sz w:val="16"/>
              <w:szCs w:val="16"/>
            </w:rPr>
          </w:pPr>
        </w:p>
      </w:tc>
      <w:tc>
        <w:tcPr>
          <w:tcW w:w="7087" w:type="dxa"/>
        </w:tcPr>
        <w:p w14:paraId="40E9A1CB" w14:textId="77777777" w:rsidR="00101202" w:rsidRDefault="00101202">
          <w:pPr>
            <w:rPr>
              <w:sz w:val="10"/>
              <w:szCs w:val="10"/>
            </w:rPr>
          </w:pPr>
        </w:p>
        <w:tbl>
          <w:tblPr>
            <w:tblStyle w:val="afffff2"/>
            <w:tblW w:w="6384" w:type="dxa"/>
            <w:tblInd w:w="595" w:type="dxa"/>
            <w:tblLayout w:type="fixed"/>
            <w:tblLook w:val="0400" w:firstRow="0" w:lastRow="0" w:firstColumn="0" w:lastColumn="0" w:noHBand="0" w:noVBand="1"/>
          </w:tblPr>
          <w:tblGrid>
            <w:gridCol w:w="2376"/>
            <w:gridCol w:w="4008"/>
          </w:tblGrid>
          <w:tr w:rsidR="00101202" w14:paraId="71B595C8" w14:textId="77777777" w:rsidTr="003A589B">
            <w:trPr>
              <w:trHeight w:val="427"/>
            </w:trPr>
            <w:tc>
              <w:tcPr>
                <w:tcW w:w="2376" w:type="dxa"/>
                <w:vAlign w:val="bottom"/>
              </w:tcPr>
              <w:p w14:paraId="5DF0AFC7" w14:textId="77777777" w:rsidR="00101202" w:rsidRDefault="003A589B">
                <w:pPr>
                  <w:tabs>
                    <w:tab w:val="right" w:pos="8838"/>
                  </w:tabs>
                  <w:ind w:right="-105"/>
                  <w:rPr>
                    <w:b/>
                  </w:rPr>
                </w:pPr>
                <w:r>
                  <w:rPr>
                    <w:b/>
                  </w:rPr>
                  <w:t>Recurso de Revisión:</w:t>
                </w:r>
              </w:p>
            </w:tc>
            <w:tc>
              <w:tcPr>
                <w:tcW w:w="4008" w:type="dxa"/>
              </w:tcPr>
              <w:p w14:paraId="7594469F" w14:textId="77777777" w:rsidR="00101202" w:rsidRDefault="00101202">
                <w:pPr>
                  <w:tabs>
                    <w:tab w:val="right" w:pos="8838"/>
                  </w:tabs>
                  <w:ind w:left="-28" w:right="-107"/>
                  <w:rPr>
                    <w:b/>
                  </w:rPr>
                </w:pPr>
              </w:p>
              <w:p w14:paraId="54664017" w14:textId="77777777" w:rsidR="00101202" w:rsidRDefault="003A589B">
                <w:pPr>
                  <w:tabs>
                    <w:tab w:val="right" w:pos="8838"/>
                  </w:tabs>
                  <w:ind w:left="-28" w:right="-107"/>
                  <w:rPr>
                    <w:b/>
                  </w:rPr>
                </w:pPr>
                <w:r>
                  <w:rPr>
                    <w:b/>
                  </w:rPr>
                  <w:t>07971/INFOEM/IP/RR/2025</w:t>
                </w:r>
              </w:p>
            </w:tc>
          </w:tr>
          <w:tr w:rsidR="00101202" w14:paraId="6FA3E245" w14:textId="77777777" w:rsidTr="003A589B">
            <w:trPr>
              <w:trHeight w:val="141"/>
            </w:trPr>
            <w:tc>
              <w:tcPr>
                <w:tcW w:w="2376" w:type="dxa"/>
              </w:tcPr>
              <w:p w14:paraId="5E401B48" w14:textId="77777777" w:rsidR="00101202" w:rsidRDefault="003A589B">
                <w:pPr>
                  <w:tabs>
                    <w:tab w:val="right" w:pos="8838"/>
                  </w:tabs>
                  <w:ind w:right="-105"/>
                  <w:rPr>
                    <w:b/>
                  </w:rPr>
                </w:pPr>
                <w:r>
                  <w:rPr>
                    <w:b/>
                  </w:rPr>
                  <w:t>Recurrente:</w:t>
                </w:r>
              </w:p>
            </w:tc>
            <w:tc>
              <w:tcPr>
                <w:tcW w:w="4008" w:type="dxa"/>
              </w:tcPr>
              <w:p w14:paraId="5C637C49" w14:textId="06E489CA" w:rsidR="00101202" w:rsidRDefault="00DA0E97">
                <w:pPr>
                  <w:tabs>
                    <w:tab w:val="right" w:pos="8838"/>
                  </w:tabs>
                  <w:ind w:right="-107"/>
                </w:pPr>
                <w:r>
                  <w:rPr>
                    <w:b/>
                    <w:highlight w:val="black"/>
                  </w:rPr>
                  <w:t>XXXXXXXXXXXXXXXXXXXX</w:t>
                </w:r>
              </w:p>
            </w:tc>
          </w:tr>
          <w:tr w:rsidR="00101202" w14:paraId="0E14FB96" w14:textId="77777777" w:rsidTr="003A589B">
            <w:trPr>
              <w:trHeight w:val="276"/>
            </w:trPr>
            <w:tc>
              <w:tcPr>
                <w:tcW w:w="2376" w:type="dxa"/>
              </w:tcPr>
              <w:p w14:paraId="7D2C6487" w14:textId="77777777" w:rsidR="00101202" w:rsidRDefault="003A589B">
                <w:pPr>
                  <w:tabs>
                    <w:tab w:val="right" w:pos="8838"/>
                  </w:tabs>
                  <w:ind w:right="-105"/>
                  <w:rPr>
                    <w:b/>
                  </w:rPr>
                </w:pPr>
                <w:r>
                  <w:rPr>
                    <w:b/>
                  </w:rPr>
                  <w:t>Sujeto Obligado:</w:t>
                </w:r>
              </w:p>
            </w:tc>
            <w:tc>
              <w:tcPr>
                <w:tcW w:w="4008" w:type="dxa"/>
              </w:tcPr>
              <w:p w14:paraId="2B198BCD" w14:textId="77777777" w:rsidR="00101202" w:rsidRDefault="003A589B">
                <w:pPr>
                  <w:tabs>
                    <w:tab w:val="right" w:pos="8838"/>
                  </w:tabs>
                  <w:ind w:right="33"/>
                </w:pPr>
                <w:r>
                  <w:t>Sistema Municipal para el Desarrollo Integral de la Familia de Morelos</w:t>
                </w:r>
              </w:p>
            </w:tc>
          </w:tr>
          <w:tr w:rsidR="00101202" w14:paraId="5A9A375C" w14:textId="77777777" w:rsidTr="003A589B">
            <w:trPr>
              <w:trHeight w:val="276"/>
            </w:trPr>
            <w:tc>
              <w:tcPr>
                <w:tcW w:w="2376" w:type="dxa"/>
              </w:tcPr>
              <w:p w14:paraId="5604613D" w14:textId="77777777" w:rsidR="00101202" w:rsidRDefault="003A589B">
                <w:pPr>
                  <w:tabs>
                    <w:tab w:val="right" w:pos="8838"/>
                  </w:tabs>
                  <w:ind w:right="-105"/>
                  <w:rPr>
                    <w:b/>
                  </w:rPr>
                </w:pPr>
                <w:r>
                  <w:rPr>
                    <w:b/>
                  </w:rPr>
                  <w:t>Comisionado Ponente:</w:t>
                </w:r>
              </w:p>
            </w:tc>
            <w:tc>
              <w:tcPr>
                <w:tcW w:w="4008" w:type="dxa"/>
              </w:tcPr>
              <w:p w14:paraId="01134066" w14:textId="77777777" w:rsidR="00101202" w:rsidRDefault="003A589B">
                <w:pPr>
                  <w:tabs>
                    <w:tab w:val="right" w:pos="8838"/>
                  </w:tabs>
                  <w:ind w:right="-107"/>
                </w:pPr>
                <w:r>
                  <w:t>Luis Gustavo Parra Noriega</w:t>
                </w:r>
              </w:p>
            </w:tc>
          </w:tr>
        </w:tbl>
        <w:p w14:paraId="694AA800" w14:textId="77777777" w:rsidR="00101202" w:rsidRDefault="00101202">
          <w:pPr>
            <w:tabs>
              <w:tab w:val="right" w:pos="8838"/>
            </w:tabs>
            <w:ind w:left="-28"/>
            <w:rPr>
              <w:rFonts w:ascii="Arial" w:eastAsia="Arial" w:hAnsi="Arial" w:cs="Arial"/>
              <w:b/>
            </w:rPr>
          </w:pPr>
        </w:p>
      </w:tc>
    </w:tr>
  </w:tbl>
  <w:p w14:paraId="7CB8D87A" w14:textId="77777777" w:rsidR="00101202" w:rsidRDefault="00101202">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202"/>
    <w:rsid w:val="0009481B"/>
    <w:rsid w:val="000A2ACE"/>
    <w:rsid w:val="00101202"/>
    <w:rsid w:val="001C2F97"/>
    <w:rsid w:val="00281476"/>
    <w:rsid w:val="003842F0"/>
    <w:rsid w:val="003A589B"/>
    <w:rsid w:val="003C2778"/>
    <w:rsid w:val="00447E01"/>
    <w:rsid w:val="0067523F"/>
    <w:rsid w:val="00782C6D"/>
    <w:rsid w:val="00811E19"/>
    <w:rsid w:val="009D778F"/>
    <w:rsid w:val="00DA0E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B1FC5"/>
  <w15:docId w15:val="{F33B8E08-67A9-AE4B-AEF9-F517A0075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e"/>
    <w:pPr>
      <w:spacing w:after="0" w:line="240" w:lineRule="auto"/>
    </w:pPr>
    <w:tblPr>
      <w:tblStyleRowBandSize w:val="1"/>
      <w:tblStyleColBandSize w:val="1"/>
      <w:tblCellMar>
        <w:left w:w="108" w:type="dxa"/>
        <w:right w:w="108" w:type="dxa"/>
      </w:tblCellMar>
    </w:tblPr>
  </w:style>
  <w:style w:type="table" w:customStyle="1" w:styleId="a0">
    <w:basedOn w:val="TableNormale"/>
    <w:pPr>
      <w:spacing w:after="0" w:line="240" w:lineRule="auto"/>
    </w:pPr>
    <w:tblPr>
      <w:tblStyleRowBandSize w:val="1"/>
      <w:tblStyleColBandSize w:val="1"/>
      <w:tblCellMar>
        <w:left w:w="108" w:type="dxa"/>
        <w:right w:w="108" w:type="dxa"/>
      </w:tblCellMar>
    </w:tblPr>
  </w:style>
  <w:style w:type="table" w:customStyle="1" w:styleId="a1">
    <w:basedOn w:val="TableNormale"/>
    <w:tblPr>
      <w:tblStyleRowBandSize w:val="1"/>
      <w:tblStyleColBandSize w:val="1"/>
      <w:tblCellMar>
        <w:left w:w="115" w:type="dxa"/>
        <w:right w:w="115" w:type="dxa"/>
      </w:tblCellMar>
    </w:tblPr>
  </w:style>
  <w:style w:type="table" w:customStyle="1" w:styleId="a2">
    <w:basedOn w:val="TableNormale"/>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e"/>
    <w:pPr>
      <w:spacing w:after="0" w:line="240" w:lineRule="auto"/>
    </w:pPr>
    <w:tblPr>
      <w:tblStyleRowBandSize w:val="1"/>
      <w:tblStyleColBandSize w:val="1"/>
      <w:tblCellMar>
        <w:left w:w="108" w:type="dxa"/>
        <w:right w:w="108" w:type="dxa"/>
      </w:tblCellMar>
    </w:tblPr>
  </w:style>
  <w:style w:type="table" w:customStyle="1" w:styleId="a4">
    <w:basedOn w:val="TableNormale"/>
    <w:pPr>
      <w:spacing w:after="0" w:line="240" w:lineRule="auto"/>
    </w:pPr>
    <w:tblPr>
      <w:tblStyleRowBandSize w:val="1"/>
      <w:tblStyleColBandSize w:val="1"/>
      <w:tblCellMar>
        <w:left w:w="108" w:type="dxa"/>
        <w:right w:w="108" w:type="dxa"/>
      </w:tblCellMar>
    </w:tblPr>
  </w:style>
  <w:style w:type="table" w:customStyle="1" w:styleId="a5">
    <w:basedOn w:val="TableNormale"/>
    <w:pPr>
      <w:spacing w:after="0" w:line="240" w:lineRule="auto"/>
    </w:pPr>
    <w:tblPr>
      <w:tblStyleRowBandSize w:val="1"/>
      <w:tblStyleColBandSize w:val="1"/>
      <w:tblCellMar>
        <w:left w:w="108" w:type="dxa"/>
        <w:right w:w="108" w:type="dxa"/>
      </w:tblCellMar>
    </w:tblPr>
  </w:style>
  <w:style w:type="table" w:customStyle="1" w:styleId="a6">
    <w:basedOn w:val="TableNormale"/>
    <w:pPr>
      <w:spacing w:after="0" w:line="240" w:lineRule="auto"/>
    </w:pPr>
    <w:tblPr>
      <w:tblStyleRowBandSize w:val="1"/>
      <w:tblStyleColBandSize w:val="1"/>
      <w:tblCellMar>
        <w:left w:w="108" w:type="dxa"/>
        <w:right w:w="108" w:type="dxa"/>
      </w:tblCellMar>
    </w:tblPr>
  </w:style>
  <w:style w:type="table" w:customStyle="1" w:styleId="a7">
    <w:basedOn w:val="TableNormald"/>
    <w:pPr>
      <w:spacing w:after="0" w:line="240" w:lineRule="auto"/>
    </w:pPr>
    <w:tblPr>
      <w:tblStyleRowBandSize w:val="1"/>
      <w:tblStyleColBandSize w:val="1"/>
      <w:tblCellMar>
        <w:left w:w="108" w:type="dxa"/>
        <w:right w:w="108" w:type="dxa"/>
      </w:tblCellMar>
    </w:tblPr>
  </w:style>
  <w:style w:type="table" w:customStyle="1" w:styleId="a8">
    <w:basedOn w:val="TableNormald"/>
    <w:pPr>
      <w:spacing w:after="0" w:line="240" w:lineRule="auto"/>
    </w:pPr>
    <w:tblPr>
      <w:tblStyleRowBandSize w:val="1"/>
      <w:tblStyleColBandSize w:val="1"/>
      <w:tblCellMar>
        <w:left w:w="108" w:type="dxa"/>
        <w:right w:w="108" w:type="dxa"/>
      </w:tblCellMar>
    </w:tblPr>
  </w:style>
  <w:style w:type="table" w:customStyle="1" w:styleId="a9">
    <w:basedOn w:val="TableNormald"/>
    <w:pPr>
      <w:spacing w:after="0" w:line="240" w:lineRule="auto"/>
    </w:pPr>
    <w:tblPr>
      <w:tblStyleRowBandSize w:val="1"/>
      <w:tblStyleColBandSize w:val="1"/>
      <w:tblCellMar>
        <w:left w:w="108" w:type="dxa"/>
        <w:right w:w="108" w:type="dxa"/>
      </w:tblCellMar>
    </w:tblPr>
  </w:style>
  <w:style w:type="table" w:customStyle="1" w:styleId="aa">
    <w:basedOn w:val="TableNormald"/>
    <w:pPr>
      <w:spacing w:after="0" w:line="240" w:lineRule="auto"/>
    </w:pPr>
    <w:tblPr>
      <w:tblStyleRowBandSize w:val="1"/>
      <w:tblStyleColBandSize w:val="1"/>
      <w:tblCellMar>
        <w:left w:w="108" w:type="dxa"/>
        <w:right w:w="108" w:type="dxa"/>
      </w:tblCellMar>
    </w:tblPr>
  </w:style>
  <w:style w:type="table" w:customStyle="1" w:styleId="ab">
    <w:basedOn w:val="TableNormalc"/>
    <w:pPr>
      <w:spacing w:after="0" w:line="240" w:lineRule="auto"/>
    </w:pPr>
    <w:tblPr>
      <w:tblStyleRowBandSize w:val="1"/>
      <w:tblStyleColBandSize w:val="1"/>
      <w:tblCellMar>
        <w:left w:w="108" w:type="dxa"/>
        <w:right w:w="108" w:type="dxa"/>
      </w:tblCellMar>
    </w:tblPr>
  </w:style>
  <w:style w:type="table" w:customStyle="1" w:styleId="ac">
    <w:basedOn w:val="TableNormalc"/>
    <w:pPr>
      <w:spacing w:after="0" w:line="240" w:lineRule="auto"/>
    </w:pPr>
    <w:tblPr>
      <w:tblStyleRowBandSize w:val="1"/>
      <w:tblStyleColBandSize w:val="1"/>
      <w:tblCellMar>
        <w:left w:w="108" w:type="dxa"/>
        <w:right w:w="108" w:type="dxa"/>
      </w:tblCellMar>
    </w:tblPr>
  </w:style>
  <w:style w:type="table" w:customStyle="1" w:styleId="ad">
    <w:basedOn w:val="TableNormalc"/>
    <w:pPr>
      <w:spacing w:after="0" w:line="240" w:lineRule="auto"/>
    </w:pPr>
    <w:tblPr>
      <w:tblStyleRowBandSize w:val="1"/>
      <w:tblStyleColBandSize w:val="1"/>
      <w:tblCellMar>
        <w:left w:w="108" w:type="dxa"/>
        <w:right w:w="108" w:type="dxa"/>
      </w:tblCellMar>
    </w:tblPr>
  </w:style>
  <w:style w:type="table" w:customStyle="1" w:styleId="ae">
    <w:basedOn w:val="TableNormalc"/>
    <w:pPr>
      <w:spacing w:after="0" w:line="240" w:lineRule="auto"/>
    </w:pPr>
    <w:tblPr>
      <w:tblStyleRowBandSize w:val="1"/>
      <w:tblStyleColBandSize w:val="1"/>
      <w:tblCellMar>
        <w:left w:w="108" w:type="dxa"/>
        <w:right w:w="108" w:type="dxa"/>
      </w:tblCellMar>
    </w:tblPr>
  </w:style>
  <w:style w:type="table" w:customStyle="1" w:styleId="af">
    <w:basedOn w:val="TableNormalb"/>
    <w:pPr>
      <w:spacing w:after="0" w:line="240" w:lineRule="auto"/>
    </w:pPr>
    <w:tblPr>
      <w:tblStyleRowBandSize w:val="1"/>
      <w:tblStyleColBandSize w:val="1"/>
      <w:tblCellMar>
        <w:left w:w="108" w:type="dxa"/>
        <w:right w:w="108" w:type="dxa"/>
      </w:tblCellMar>
    </w:tblPr>
  </w:style>
  <w:style w:type="table" w:customStyle="1" w:styleId="af0">
    <w:basedOn w:val="TableNormalb"/>
    <w:pPr>
      <w:spacing w:after="0" w:line="240" w:lineRule="auto"/>
    </w:pPr>
    <w:tblPr>
      <w:tblStyleRowBandSize w:val="1"/>
      <w:tblStyleColBandSize w:val="1"/>
      <w:tblCellMar>
        <w:left w:w="108" w:type="dxa"/>
        <w:right w:w="108" w:type="dxa"/>
      </w:tblCellMar>
    </w:tblPr>
  </w:style>
  <w:style w:type="table" w:customStyle="1" w:styleId="af1">
    <w:basedOn w:val="TableNormalb"/>
    <w:pPr>
      <w:spacing w:after="0" w:line="240" w:lineRule="auto"/>
    </w:pPr>
    <w:tblPr>
      <w:tblStyleRowBandSize w:val="1"/>
      <w:tblStyleColBandSize w:val="1"/>
      <w:tblCellMar>
        <w:left w:w="108" w:type="dxa"/>
        <w:right w:w="108" w:type="dxa"/>
      </w:tblCellMar>
    </w:tblPr>
  </w:style>
  <w:style w:type="table" w:customStyle="1" w:styleId="af2">
    <w:basedOn w:val="TableNormalb"/>
    <w:pPr>
      <w:spacing w:after="0" w:line="240" w:lineRule="auto"/>
    </w:pPr>
    <w:tblPr>
      <w:tblStyleRowBandSize w:val="1"/>
      <w:tblStyleColBandSize w:val="1"/>
      <w:tblCellMar>
        <w:left w:w="108" w:type="dxa"/>
        <w:right w:w="108" w:type="dxa"/>
      </w:tblCellMar>
    </w:tblPr>
  </w:style>
  <w:style w:type="table" w:customStyle="1" w:styleId="af3">
    <w:basedOn w:val="TableNormala"/>
    <w:pPr>
      <w:spacing w:after="0" w:line="240" w:lineRule="auto"/>
    </w:pPr>
    <w:tblPr>
      <w:tblStyleRowBandSize w:val="1"/>
      <w:tblStyleColBandSize w:val="1"/>
      <w:tblCellMar>
        <w:left w:w="108" w:type="dxa"/>
        <w:right w:w="108" w:type="dxa"/>
      </w:tblCellMar>
    </w:tblPr>
  </w:style>
  <w:style w:type="table" w:customStyle="1" w:styleId="af4">
    <w:basedOn w:val="TableNormala"/>
    <w:pPr>
      <w:spacing w:after="0" w:line="240" w:lineRule="auto"/>
    </w:pPr>
    <w:tblPr>
      <w:tblStyleRowBandSize w:val="1"/>
      <w:tblStyleColBandSize w:val="1"/>
      <w:tblCellMar>
        <w:left w:w="108" w:type="dxa"/>
        <w:right w:w="108" w:type="dxa"/>
      </w:tblCellMar>
    </w:tblPr>
  </w:style>
  <w:style w:type="table" w:customStyle="1" w:styleId="af5">
    <w:basedOn w:val="TableNormala"/>
    <w:pPr>
      <w:spacing w:after="0" w:line="240" w:lineRule="auto"/>
    </w:pPr>
    <w:tblPr>
      <w:tblStyleRowBandSize w:val="1"/>
      <w:tblStyleColBandSize w:val="1"/>
      <w:tblCellMar>
        <w:left w:w="108" w:type="dxa"/>
        <w:right w:w="108" w:type="dxa"/>
      </w:tblCellMar>
    </w:tblPr>
  </w:style>
  <w:style w:type="table" w:customStyle="1" w:styleId="af6">
    <w:basedOn w:val="TableNormala"/>
    <w:pPr>
      <w:spacing w:after="0" w:line="240" w:lineRule="auto"/>
    </w:pPr>
    <w:tblPr>
      <w:tblStyleRowBandSize w:val="1"/>
      <w:tblStyleColBandSize w:val="1"/>
      <w:tblCellMar>
        <w:left w:w="108" w:type="dxa"/>
        <w:right w:w="108" w:type="dxa"/>
      </w:tblCellMar>
    </w:tblPr>
  </w:style>
  <w:style w:type="table" w:customStyle="1" w:styleId="af7">
    <w:basedOn w:val="TableNormal9"/>
    <w:pPr>
      <w:spacing w:after="0" w:line="240" w:lineRule="auto"/>
    </w:pPr>
    <w:tblPr>
      <w:tblStyleRowBandSize w:val="1"/>
      <w:tblStyleColBandSize w:val="1"/>
      <w:tblCellMar>
        <w:left w:w="108" w:type="dxa"/>
        <w:right w:w="108" w:type="dxa"/>
      </w:tblCellMar>
    </w:tblPr>
  </w:style>
  <w:style w:type="table" w:customStyle="1" w:styleId="af8">
    <w:basedOn w:val="TableNormal9"/>
    <w:pPr>
      <w:spacing w:after="0" w:line="240" w:lineRule="auto"/>
    </w:pPr>
    <w:tblPr>
      <w:tblStyleRowBandSize w:val="1"/>
      <w:tblStyleColBandSize w:val="1"/>
      <w:tblCellMar>
        <w:left w:w="108" w:type="dxa"/>
        <w:right w:w="108" w:type="dxa"/>
      </w:tblCellMar>
    </w:tblPr>
  </w:style>
  <w:style w:type="table" w:customStyle="1" w:styleId="af9">
    <w:basedOn w:val="TableNormal9"/>
    <w:pPr>
      <w:spacing w:after="0" w:line="240" w:lineRule="auto"/>
    </w:pPr>
    <w:tblPr>
      <w:tblStyleRowBandSize w:val="1"/>
      <w:tblStyleColBandSize w:val="1"/>
      <w:tblCellMar>
        <w:left w:w="108" w:type="dxa"/>
        <w:right w:w="108" w:type="dxa"/>
      </w:tblCellMar>
    </w:tblPr>
  </w:style>
  <w:style w:type="table" w:customStyle="1" w:styleId="afa">
    <w:basedOn w:val="TableNormal9"/>
    <w:pPr>
      <w:spacing w:after="0" w:line="240" w:lineRule="auto"/>
    </w:pPr>
    <w:tblPr>
      <w:tblStyleRowBandSize w:val="1"/>
      <w:tblStyleColBandSize w:val="1"/>
      <w:tblCellMar>
        <w:left w:w="108" w:type="dxa"/>
        <w:right w:w="108" w:type="dxa"/>
      </w:tblCellMar>
    </w:tblPr>
  </w:style>
  <w:style w:type="table" w:customStyle="1" w:styleId="afb">
    <w:basedOn w:val="TableNormal8"/>
    <w:pPr>
      <w:spacing w:after="0" w:line="240" w:lineRule="auto"/>
    </w:pPr>
    <w:tblPr>
      <w:tblStyleRowBandSize w:val="1"/>
      <w:tblStyleColBandSize w:val="1"/>
      <w:tblCellMar>
        <w:left w:w="108" w:type="dxa"/>
        <w:right w:w="108" w:type="dxa"/>
      </w:tblCellMar>
    </w:tblPr>
  </w:style>
  <w:style w:type="table" w:customStyle="1" w:styleId="afc">
    <w:basedOn w:val="TableNormal8"/>
    <w:pPr>
      <w:spacing w:after="0" w:line="240" w:lineRule="auto"/>
    </w:pPr>
    <w:tblPr>
      <w:tblStyleRowBandSize w:val="1"/>
      <w:tblStyleColBandSize w:val="1"/>
      <w:tblCellMar>
        <w:left w:w="108" w:type="dxa"/>
        <w:right w:w="108" w:type="dxa"/>
      </w:tblCellMar>
    </w:tblPr>
  </w:style>
  <w:style w:type="table" w:customStyle="1" w:styleId="afd">
    <w:basedOn w:val="TableNormal8"/>
    <w:pPr>
      <w:spacing w:after="0" w:line="240" w:lineRule="auto"/>
    </w:pPr>
    <w:tblPr>
      <w:tblStyleRowBandSize w:val="1"/>
      <w:tblStyleColBandSize w:val="1"/>
      <w:tblCellMar>
        <w:left w:w="108" w:type="dxa"/>
        <w:right w:w="108" w:type="dxa"/>
      </w:tblCellMar>
    </w:tblPr>
  </w:style>
  <w:style w:type="table" w:customStyle="1" w:styleId="afe">
    <w:basedOn w:val="TableNormal8"/>
    <w:pPr>
      <w:spacing w:after="0" w:line="240" w:lineRule="auto"/>
    </w:pPr>
    <w:tblPr>
      <w:tblStyleRowBandSize w:val="1"/>
      <w:tblStyleColBandSize w:val="1"/>
      <w:tblCellMar>
        <w:left w:w="108" w:type="dxa"/>
        <w:right w:w="108" w:type="dxa"/>
      </w:tblCellMar>
    </w:tblPr>
  </w:style>
  <w:style w:type="table" w:customStyle="1" w:styleId="aff">
    <w:basedOn w:val="TableNormal7"/>
    <w:pPr>
      <w:spacing w:after="0" w:line="240" w:lineRule="auto"/>
    </w:pPr>
    <w:tblPr>
      <w:tblStyleRowBandSize w:val="1"/>
      <w:tblStyleColBandSize w:val="1"/>
      <w:tblCellMar>
        <w:left w:w="108" w:type="dxa"/>
        <w:right w:w="108" w:type="dxa"/>
      </w:tblCellMar>
    </w:tblPr>
  </w:style>
  <w:style w:type="table" w:customStyle="1" w:styleId="aff0">
    <w:basedOn w:val="TableNormal7"/>
    <w:pPr>
      <w:spacing w:after="0" w:line="240" w:lineRule="auto"/>
    </w:pPr>
    <w:tblPr>
      <w:tblStyleRowBandSize w:val="1"/>
      <w:tblStyleColBandSize w:val="1"/>
      <w:tblCellMar>
        <w:left w:w="108" w:type="dxa"/>
        <w:right w:w="108" w:type="dxa"/>
      </w:tblCellMar>
    </w:tblPr>
  </w:style>
  <w:style w:type="table" w:customStyle="1" w:styleId="aff1">
    <w:basedOn w:val="TableNormal7"/>
    <w:pPr>
      <w:spacing w:after="0" w:line="240" w:lineRule="auto"/>
    </w:pPr>
    <w:tblPr>
      <w:tblStyleRowBandSize w:val="1"/>
      <w:tblStyleColBandSize w:val="1"/>
      <w:tblCellMar>
        <w:left w:w="108" w:type="dxa"/>
        <w:right w:w="108" w:type="dxa"/>
      </w:tblCellMar>
    </w:tblPr>
  </w:style>
  <w:style w:type="table" w:customStyle="1" w:styleId="aff2">
    <w:basedOn w:val="TableNormal7"/>
    <w:pPr>
      <w:spacing w:after="0" w:line="240" w:lineRule="auto"/>
    </w:pPr>
    <w:tblPr>
      <w:tblStyleRowBandSize w:val="1"/>
      <w:tblStyleColBandSize w:val="1"/>
      <w:tblCellMar>
        <w:left w:w="108" w:type="dxa"/>
        <w:right w:w="108" w:type="dxa"/>
      </w:tblCellMar>
    </w:tblPr>
  </w:style>
  <w:style w:type="table" w:customStyle="1" w:styleId="aff3">
    <w:basedOn w:val="TableNormal6"/>
    <w:pPr>
      <w:spacing w:after="0" w:line="240" w:lineRule="auto"/>
    </w:pPr>
    <w:tblPr>
      <w:tblStyleRowBandSize w:val="1"/>
      <w:tblStyleColBandSize w:val="1"/>
      <w:tblCellMar>
        <w:left w:w="108" w:type="dxa"/>
        <w:right w:w="108" w:type="dxa"/>
      </w:tblCellMar>
    </w:tblPr>
  </w:style>
  <w:style w:type="table" w:customStyle="1" w:styleId="aff4">
    <w:basedOn w:val="TableNormal6"/>
    <w:pPr>
      <w:spacing w:after="0" w:line="240" w:lineRule="auto"/>
    </w:pPr>
    <w:tblPr>
      <w:tblStyleRowBandSize w:val="1"/>
      <w:tblStyleColBandSize w:val="1"/>
      <w:tblCellMar>
        <w:left w:w="108" w:type="dxa"/>
        <w:right w:w="108" w:type="dxa"/>
      </w:tblCellMar>
    </w:tblPr>
  </w:style>
  <w:style w:type="table" w:customStyle="1" w:styleId="aff5">
    <w:basedOn w:val="TableNormal6"/>
    <w:pPr>
      <w:spacing w:after="0" w:line="240" w:lineRule="auto"/>
    </w:pPr>
    <w:tblPr>
      <w:tblStyleRowBandSize w:val="1"/>
      <w:tblStyleColBandSize w:val="1"/>
      <w:tblCellMar>
        <w:left w:w="108" w:type="dxa"/>
        <w:right w:w="108" w:type="dxa"/>
      </w:tblCellMar>
    </w:tblPr>
  </w:style>
  <w:style w:type="table" w:customStyle="1" w:styleId="aff6">
    <w:basedOn w:val="TableNormal6"/>
    <w:pPr>
      <w:spacing w:after="0" w:line="240" w:lineRule="auto"/>
    </w:pPr>
    <w:tblPr>
      <w:tblStyleRowBandSize w:val="1"/>
      <w:tblStyleColBandSize w:val="1"/>
      <w:tblCellMar>
        <w:left w:w="108" w:type="dxa"/>
        <w:right w:w="108" w:type="dxa"/>
      </w:tblCellMar>
    </w:tblPr>
  </w:style>
  <w:style w:type="table" w:customStyle="1" w:styleId="aff7">
    <w:basedOn w:val="TableNormal5"/>
    <w:pPr>
      <w:spacing w:after="0" w:line="240" w:lineRule="auto"/>
    </w:pPr>
    <w:tblPr>
      <w:tblStyleRowBandSize w:val="1"/>
      <w:tblStyleColBandSize w:val="1"/>
      <w:tblCellMar>
        <w:left w:w="108" w:type="dxa"/>
        <w:right w:w="108" w:type="dxa"/>
      </w:tblCellMar>
    </w:tblPr>
  </w:style>
  <w:style w:type="table" w:customStyle="1" w:styleId="aff8">
    <w:basedOn w:val="TableNormal5"/>
    <w:pPr>
      <w:spacing w:after="0" w:line="240" w:lineRule="auto"/>
    </w:pPr>
    <w:tblPr>
      <w:tblStyleRowBandSize w:val="1"/>
      <w:tblStyleColBandSize w:val="1"/>
      <w:tblCellMar>
        <w:left w:w="108" w:type="dxa"/>
        <w:right w:w="108" w:type="dxa"/>
      </w:tblCellMar>
    </w:tblPr>
  </w:style>
  <w:style w:type="table" w:customStyle="1" w:styleId="aff9">
    <w:basedOn w:val="TableNormal5"/>
    <w:pPr>
      <w:spacing w:after="0" w:line="240" w:lineRule="auto"/>
    </w:pPr>
    <w:tblPr>
      <w:tblStyleRowBandSize w:val="1"/>
      <w:tblStyleColBandSize w:val="1"/>
      <w:tblCellMar>
        <w:left w:w="108" w:type="dxa"/>
        <w:right w:w="108" w:type="dxa"/>
      </w:tblCellMar>
    </w:tblPr>
  </w:style>
  <w:style w:type="table" w:customStyle="1" w:styleId="affa">
    <w:basedOn w:val="TableNormal5"/>
    <w:pPr>
      <w:spacing w:after="0" w:line="240" w:lineRule="auto"/>
    </w:pPr>
    <w:tblPr>
      <w:tblStyleRowBandSize w:val="1"/>
      <w:tblStyleColBandSize w:val="1"/>
      <w:tblCellMar>
        <w:left w:w="108" w:type="dxa"/>
        <w:right w:w="108" w:type="dxa"/>
      </w:tblCellMar>
    </w:tblPr>
  </w:style>
  <w:style w:type="table" w:customStyle="1" w:styleId="affb">
    <w:basedOn w:val="TableNormal5"/>
    <w:pPr>
      <w:spacing w:after="0" w:line="240" w:lineRule="auto"/>
    </w:pPr>
    <w:tblPr>
      <w:tblStyleRowBandSize w:val="1"/>
      <w:tblStyleColBandSize w:val="1"/>
      <w:tblCellMar>
        <w:left w:w="108" w:type="dxa"/>
        <w:right w:w="108" w:type="dxa"/>
      </w:tblCellMar>
    </w:tblPr>
  </w:style>
  <w:style w:type="table" w:customStyle="1" w:styleId="affc">
    <w:basedOn w:val="TableNormal5"/>
    <w:pPr>
      <w:spacing w:after="0" w:line="240" w:lineRule="auto"/>
    </w:pPr>
    <w:tblPr>
      <w:tblStyleRowBandSize w:val="1"/>
      <w:tblStyleColBandSize w:val="1"/>
      <w:tblCellMar>
        <w:left w:w="108" w:type="dxa"/>
        <w:right w:w="108" w:type="dxa"/>
      </w:tblCellMar>
    </w:tblPr>
  </w:style>
  <w:style w:type="table" w:customStyle="1" w:styleId="affd">
    <w:basedOn w:val="TableNormal5"/>
    <w:pPr>
      <w:spacing w:after="0" w:line="240" w:lineRule="auto"/>
    </w:pPr>
    <w:tblPr>
      <w:tblStyleRowBandSize w:val="1"/>
      <w:tblStyleColBandSize w:val="1"/>
      <w:tblCellMar>
        <w:left w:w="108" w:type="dxa"/>
        <w:right w:w="108" w:type="dxa"/>
      </w:tblCellMar>
    </w:tblPr>
  </w:style>
  <w:style w:type="table" w:customStyle="1" w:styleId="affe">
    <w:basedOn w:val="TableNormal5"/>
    <w:pPr>
      <w:spacing w:after="0" w:line="240" w:lineRule="auto"/>
    </w:pPr>
    <w:tblPr>
      <w:tblStyleRowBandSize w:val="1"/>
      <w:tblStyleColBandSize w:val="1"/>
      <w:tblCellMar>
        <w:left w:w="108" w:type="dxa"/>
        <w:right w:w="108" w:type="dxa"/>
      </w:tblCellMar>
    </w:tblPr>
  </w:style>
  <w:style w:type="table" w:customStyle="1" w:styleId="afff">
    <w:basedOn w:val="TableNormal5"/>
    <w:pPr>
      <w:spacing w:after="0" w:line="240" w:lineRule="auto"/>
    </w:pPr>
    <w:tblPr>
      <w:tblStyleRowBandSize w:val="1"/>
      <w:tblStyleColBandSize w:val="1"/>
      <w:tblCellMar>
        <w:left w:w="108" w:type="dxa"/>
        <w:right w:w="108" w:type="dxa"/>
      </w:tblCellMar>
    </w:tblPr>
  </w:style>
  <w:style w:type="table" w:customStyle="1" w:styleId="afff0">
    <w:basedOn w:val="TableNormal5"/>
    <w:pPr>
      <w:spacing w:after="0" w:line="240" w:lineRule="auto"/>
    </w:pPr>
    <w:tblPr>
      <w:tblStyleRowBandSize w:val="1"/>
      <w:tblStyleColBandSize w:val="1"/>
      <w:tblCellMar>
        <w:left w:w="108" w:type="dxa"/>
        <w:right w:w="108" w:type="dxa"/>
      </w:tblCellMar>
    </w:tblPr>
  </w:style>
  <w:style w:type="table" w:customStyle="1" w:styleId="afff1">
    <w:basedOn w:val="TableNormal5"/>
    <w:pPr>
      <w:spacing w:after="0" w:line="240" w:lineRule="auto"/>
    </w:pPr>
    <w:tblPr>
      <w:tblStyleRowBandSize w:val="1"/>
      <w:tblStyleColBandSize w:val="1"/>
      <w:tblCellMar>
        <w:left w:w="108" w:type="dxa"/>
        <w:right w:w="108" w:type="dxa"/>
      </w:tblCellMar>
    </w:tblPr>
  </w:style>
  <w:style w:type="table" w:customStyle="1" w:styleId="afff2">
    <w:basedOn w:val="TableNormal5"/>
    <w:pPr>
      <w:spacing w:after="0" w:line="240" w:lineRule="auto"/>
    </w:pPr>
    <w:tblPr>
      <w:tblStyleRowBandSize w:val="1"/>
      <w:tblStyleColBandSize w:val="1"/>
      <w:tblCellMar>
        <w:left w:w="108" w:type="dxa"/>
        <w:right w:w="108" w:type="dxa"/>
      </w:tblCellMar>
    </w:tblPr>
  </w:style>
  <w:style w:type="table" w:customStyle="1" w:styleId="afff3">
    <w:basedOn w:val="TableNormal5"/>
    <w:pPr>
      <w:spacing w:after="0" w:line="240" w:lineRule="auto"/>
    </w:pPr>
    <w:tblPr>
      <w:tblStyleRowBandSize w:val="1"/>
      <w:tblStyleColBandSize w:val="1"/>
      <w:tblCellMar>
        <w:left w:w="108" w:type="dxa"/>
        <w:right w:w="108" w:type="dxa"/>
      </w:tblCellMar>
    </w:tblPr>
  </w:style>
  <w:style w:type="table" w:customStyle="1" w:styleId="afff4">
    <w:basedOn w:val="TableNormal5"/>
    <w:pPr>
      <w:spacing w:after="0" w:line="240" w:lineRule="auto"/>
    </w:pPr>
    <w:tblPr>
      <w:tblStyleRowBandSize w:val="1"/>
      <w:tblStyleColBandSize w:val="1"/>
      <w:tblCellMar>
        <w:left w:w="108" w:type="dxa"/>
        <w:right w:w="108" w:type="dxa"/>
      </w:tblCellMar>
    </w:tblPr>
  </w:style>
  <w:style w:type="table" w:customStyle="1" w:styleId="afff5">
    <w:basedOn w:val="TableNormal5"/>
    <w:pPr>
      <w:spacing w:after="0" w:line="240" w:lineRule="auto"/>
    </w:pPr>
    <w:tblPr>
      <w:tblStyleRowBandSize w:val="1"/>
      <w:tblStyleColBandSize w:val="1"/>
      <w:tblCellMar>
        <w:left w:w="108" w:type="dxa"/>
        <w:right w:w="108" w:type="dxa"/>
      </w:tblCellMar>
    </w:tblPr>
  </w:style>
  <w:style w:type="table" w:customStyle="1" w:styleId="afff6">
    <w:basedOn w:val="TableNormal5"/>
    <w:pPr>
      <w:spacing w:after="0" w:line="240" w:lineRule="auto"/>
    </w:pPr>
    <w:tblPr>
      <w:tblStyleRowBandSize w:val="1"/>
      <w:tblStyleColBandSize w:val="1"/>
      <w:tblCellMar>
        <w:left w:w="108" w:type="dxa"/>
        <w:right w:w="108" w:type="dxa"/>
      </w:tblCellMar>
    </w:tblPr>
  </w:style>
  <w:style w:type="table" w:customStyle="1" w:styleId="afff7">
    <w:basedOn w:val="TableNormal5"/>
    <w:pPr>
      <w:spacing w:after="0" w:line="240" w:lineRule="auto"/>
    </w:pPr>
    <w:tblPr>
      <w:tblStyleRowBandSize w:val="1"/>
      <w:tblStyleColBandSize w:val="1"/>
      <w:tblCellMar>
        <w:left w:w="108" w:type="dxa"/>
        <w:right w:w="108" w:type="dxa"/>
      </w:tblCellMar>
    </w:tblPr>
  </w:style>
  <w:style w:type="table" w:customStyle="1" w:styleId="afff8">
    <w:basedOn w:val="TableNormal5"/>
    <w:pPr>
      <w:spacing w:after="0" w:line="240" w:lineRule="auto"/>
    </w:pPr>
    <w:tblPr>
      <w:tblStyleRowBandSize w:val="1"/>
      <w:tblStyleColBandSize w:val="1"/>
      <w:tblCellMar>
        <w:left w:w="108" w:type="dxa"/>
        <w:right w:w="108" w:type="dxa"/>
      </w:tblCellMar>
    </w:tblPr>
  </w:style>
  <w:style w:type="table" w:customStyle="1" w:styleId="afff9">
    <w:basedOn w:val="TableNormal5"/>
    <w:pPr>
      <w:spacing w:after="0" w:line="240" w:lineRule="auto"/>
    </w:pPr>
    <w:tblPr>
      <w:tblStyleRowBandSize w:val="1"/>
      <w:tblStyleColBandSize w:val="1"/>
      <w:tblCellMar>
        <w:left w:w="108" w:type="dxa"/>
        <w:right w:w="108" w:type="dxa"/>
      </w:tblCellMar>
    </w:tblPr>
  </w:style>
  <w:style w:type="table" w:customStyle="1" w:styleId="afffa">
    <w:basedOn w:val="TableNormal5"/>
    <w:pPr>
      <w:spacing w:after="0" w:line="240" w:lineRule="auto"/>
    </w:pPr>
    <w:tblPr>
      <w:tblStyleRowBandSize w:val="1"/>
      <w:tblStyleColBandSize w:val="1"/>
      <w:tblCellMar>
        <w:left w:w="108" w:type="dxa"/>
        <w:right w:w="108" w:type="dxa"/>
      </w:tblCellMar>
    </w:tblPr>
  </w:style>
  <w:style w:type="table" w:customStyle="1" w:styleId="afffb">
    <w:basedOn w:val="TableNormal5"/>
    <w:pPr>
      <w:spacing w:after="0" w:line="240" w:lineRule="auto"/>
    </w:pPr>
    <w:tblPr>
      <w:tblStyleRowBandSize w:val="1"/>
      <w:tblStyleColBandSize w:val="1"/>
      <w:tblCellMar>
        <w:left w:w="108" w:type="dxa"/>
        <w:right w:w="108" w:type="dxa"/>
      </w:tblCellMar>
    </w:tblPr>
  </w:style>
  <w:style w:type="table" w:customStyle="1" w:styleId="afffc">
    <w:basedOn w:val="TableNormal5"/>
    <w:pPr>
      <w:spacing w:after="0" w:line="240" w:lineRule="auto"/>
    </w:pPr>
    <w:tblPr>
      <w:tblStyleRowBandSize w:val="1"/>
      <w:tblStyleColBandSize w:val="1"/>
      <w:tblCellMar>
        <w:left w:w="108" w:type="dxa"/>
        <w:right w:w="108" w:type="dxa"/>
      </w:tblCellMar>
    </w:tblPr>
  </w:style>
  <w:style w:type="table" w:customStyle="1" w:styleId="afffd">
    <w:basedOn w:val="TableNormal4"/>
    <w:pPr>
      <w:spacing w:after="0" w:line="240" w:lineRule="auto"/>
    </w:pPr>
    <w:tblPr>
      <w:tblStyleRowBandSize w:val="1"/>
      <w:tblStyleColBandSize w:val="1"/>
      <w:tblCellMar>
        <w:left w:w="108" w:type="dxa"/>
        <w:right w:w="108" w:type="dxa"/>
      </w:tblCellMar>
    </w:tblPr>
  </w:style>
  <w:style w:type="table" w:customStyle="1" w:styleId="afffe">
    <w:basedOn w:val="TableNormal4"/>
    <w:pPr>
      <w:spacing w:after="0" w:line="240" w:lineRule="auto"/>
    </w:pPr>
    <w:tblPr>
      <w:tblStyleRowBandSize w:val="1"/>
      <w:tblStyleColBandSize w:val="1"/>
      <w:tblCellMar>
        <w:left w:w="108" w:type="dxa"/>
        <w:right w:w="108" w:type="dxa"/>
      </w:tblCellMar>
    </w:tblPr>
  </w:style>
  <w:style w:type="table" w:customStyle="1" w:styleId="affff">
    <w:basedOn w:val="TableNormal4"/>
    <w:pPr>
      <w:spacing w:after="0" w:line="240" w:lineRule="auto"/>
    </w:pPr>
    <w:tblPr>
      <w:tblStyleRowBandSize w:val="1"/>
      <w:tblStyleColBandSize w:val="1"/>
      <w:tblCellMar>
        <w:left w:w="108" w:type="dxa"/>
        <w:right w:w="108" w:type="dxa"/>
      </w:tblCellMar>
    </w:tblPr>
  </w:style>
  <w:style w:type="table" w:customStyle="1" w:styleId="affff0">
    <w:basedOn w:val="TableNormal4"/>
    <w:pPr>
      <w:spacing w:after="0" w:line="240" w:lineRule="auto"/>
    </w:pPr>
    <w:tblPr>
      <w:tblStyleRowBandSize w:val="1"/>
      <w:tblStyleColBandSize w:val="1"/>
      <w:tblCellMar>
        <w:left w:w="108" w:type="dxa"/>
        <w:right w:w="108" w:type="dxa"/>
      </w:tblCellMar>
    </w:tblPr>
  </w:style>
  <w:style w:type="table" w:customStyle="1" w:styleId="affff1">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3"/>
    <w:pPr>
      <w:spacing w:after="0" w:line="240" w:lineRule="auto"/>
    </w:pPr>
    <w:tblPr>
      <w:tblStyleRowBandSize w:val="1"/>
      <w:tblStyleColBandSize w:val="1"/>
      <w:tblCellMar>
        <w:left w:w="108" w:type="dxa"/>
        <w:right w:w="108" w:type="dxa"/>
      </w:tblCellMar>
    </w:tblPr>
  </w:style>
  <w:style w:type="table" w:customStyle="1" w:styleId="affff3">
    <w:basedOn w:val="TableNormal3"/>
    <w:pPr>
      <w:spacing w:after="0" w:line="240" w:lineRule="auto"/>
    </w:pPr>
    <w:tblPr>
      <w:tblStyleRowBandSize w:val="1"/>
      <w:tblStyleColBandSize w:val="1"/>
      <w:tblCellMar>
        <w:left w:w="108" w:type="dxa"/>
        <w:right w:w="108" w:type="dxa"/>
      </w:tblCellMar>
    </w:tblPr>
  </w:style>
  <w:style w:type="table" w:customStyle="1" w:styleId="affff4">
    <w:basedOn w:val="TableNormal3"/>
    <w:pPr>
      <w:spacing w:after="0" w:line="240" w:lineRule="auto"/>
    </w:pPr>
    <w:tblPr>
      <w:tblStyleRowBandSize w:val="1"/>
      <w:tblStyleColBandSize w:val="1"/>
      <w:tblCellMar>
        <w:left w:w="108" w:type="dxa"/>
        <w:right w:w="108" w:type="dxa"/>
      </w:tblCellMar>
    </w:tblPr>
  </w:style>
  <w:style w:type="table" w:customStyle="1" w:styleId="affff5">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2"/>
    <w:pPr>
      <w:spacing w:after="0" w:line="240" w:lineRule="auto"/>
    </w:pPr>
    <w:tblPr>
      <w:tblStyleRowBandSize w:val="1"/>
      <w:tblStyleColBandSize w:val="1"/>
      <w:tblCellMar>
        <w:left w:w="108" w:type="dxa"/>
        <w:right w:w="108" w:type="dxa"/>
      </w:tblCellMar>
    </w:tblPr>
  </w:style>
  <w:style w:type="table" w:customStyle="1" w:styleId="affff7">
    <w:basedOn w:val="TableNormal2"/>
    <w:pPr>
      <w:spacing w:after="0" w:line="240" w:lineRule="auto"/>
    </w:pPr>
    <w:tblPr>
      <w:tblStyleRowBandSize w:val="1"/>
      <w:tblStyleColBandSize w:val="1"/>
      <w:tblCellMar>
        <w:left w:w="108" w:type="dxa"/>
        <w:right w:w="108" w:type="dxa"/>
      </w:tblCellMar>
    </w:tblPr>
  </w:style>
  <w:style w:type="table" w:customStyle="1" w:styleId="affff8">
    <w:basedOn w:val="TableNormal2"/>
    <w:pPr>
      <w:spacing w:after="0" w:line="240" w:lineRule="auto"/>
    </w:pPr>
    <w:tblPr>
      <w:tblStyleRowBandSize w:val="1"/>
      <w:tblStyleColBandSize w:val="1"/>
      <w:tblCellMar>
        <w:left w:w="108" w:type="dxa"/>
        <w:right w:w="108" w:type="dxa"/>
      </w:tblCellMar>
    </w:tblPr>
  </w:style>
  <w:style w:type="table" w:customStyle="1" w:styleId="affff9">
    <w:basedOn w:val="TableNormal2"/>
    <w:pPr>
      <w:spacing w:after="0" w:line="240" w:lineRule="auto"/>
    </w:pPr>
    <w:tblPr>
      <w:tblStyleRowBandSize w:val="1"/>
      <w:tblStyleColBandSize w:val="1"/>
      <w:tblCellMar>
        <w:left w:w="108" w:type="dxa"/>
        <w:right w:w="108" w:type="dxa"/>
      </w:tblCellMar>
    </w:tblPr>
  </w:style>
  <w:style w:type="table" w:customStyle="1" w:styleId="affffa">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1"/>
    <w:pPr>
      <w:spacing w:after="0" w:line="240" w:lineRule="auto"/>
    </w:pPr>
    <w:tblPr>
      <w:tblStyleRowBandSize w:val="1"/>
      <w:tblStyleColBandSize w:val="1"/>
      <w:tblCellMar>
        <w:left w:w="108" w:type="dxa"/>
        <w:right w:w="108" w:type="dxa"/>
      </w:tblCellMar>
    </w:tblPr>
  </w:style>
  <w:style w:type="table" w:customStyle="1" w:styleId="affffc">
    <w:basedOn w:val="TableNormal1"/>
    <w:pPr>
      <w:spacing w:after="0" w:line="240" w:lineRule="auto"/>
    </w:pPr>
    <w:tblPr>
      <w:tblStyleRowBandSize w:val="1"/>
      <w:tblStyleColBandSize w:val="1"/>
      <w:tblCellMar>
        <w:left w:w="108" w:type="dxa"/>
        <w:right w:w="108" w:type="dxa"/>
      </w:tblCellMar>
    </w:tblPr>
  </w:style>
  <w:style w:type="table" w:customStyle="1" w:styleId="affffd">
    <w:basedOn w:val="TableNormal1"/>
    <w:pPr>
      <w:spacing w:after="0" w:line="240" w:lineRule="auto"/>
    </w:pPr>
    <w:tblPr>
      <w:tblStyleRowBandSize w:val="1"/>
      <w:tblStyleColBandSize w:val="1"/>
      <w:tblCellMar>
        <w:left w:w="108" w:type="dxa"/>
        <w:right w:w="108" w:type="dxa"/>
      </w:tblCellMar>
    </w:tblPr>
  </w:style>
  <w:style w:type="table" w:customStyle="1" w:styleId="affffe">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pPr>
      <w:spacing w:after="0" w:line="240" w:lineRule="auto"/>
    </w:pPr>
    <w:tblPr>
      <w:tblStyleRowBandSize w:val="1"/>
      <w:tblStyleColBandSize w:val="1"/>
      <w:tblCellMar>
        <w:left w:w="108" w:type="dxa"/>
        <w:right w:w="108" w:type="dxa"/>
      </w:tblCellMar>
    </w:tblPr>
  </w:style>
  <w:style w:type="table" w:customStyle="1" w:styleId="afffff1">
    <w:basedOn w:val="TableNormal0"/>
    <w:pPr>
      <w:spacing w:after="0" w:line="240" w:lineRule="auto"/>
    </w:pPr>
    <w:tblPr>
      <w:tblStyleRowBandSize w:val="1"/>
      <w:tblStyleColBandSize w:val="1"/>
      <w:tblCellMar>
        <w:left w:w="108" w:type="dxa"/>
        <w:right w:w="108" w:type="dxa"/>
      </w:tblCellMar>
    </w:tblPr>
  </w:style>
  <w:style w:type="table" w:customStyle="1" w:styleId="afffff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utSQeWfVV5ifpHIQkI01LWi3A==">CgMxLjAyDmguM2F4ZWF1dWttYm5yMghoLmdqZGd4czIOaC5yZnF5MzlnNHBrb2kyDmguMXB3M2h5cG41NnlzMg5oLmg0NGVyaXRvaTcxejIJaC4yZXQ5MnAwMg5oLm05MHUxNDZjN2pmMDIOaC44Ynk2OTF4NjFlMDUyDmguZ2Fyb2RwNXh2ZzVvMg5oLm9mN2lzNjdqajE0YjIOaC43bWYxYjV5YmpvN3EyDmguZDNsN2l0eXl0amd0Mg5oLmd4d3E5cGR5dGR0dzIOaC51MnlweG43Nzd1ejUyDmguMzQ2YW0zcWVpN2p4Mg5oLmFyZ3kyMXFua21ocjgAciExWUVmX3dsTFJiMXVqajBLWkZFQXRJMDFpRjVkUGlWZ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38B857-F4D8-4B19-B53A-14BB55966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3983</Words>
  <Characters>21908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5</cp:revision>
  <cp:lastPrinted>2025-08-29T12:49:00Z</cp:lastPrinted>
  <dcterms:created xsi:type="dcterms:W3CDTF">2025-08-29T12:49:00Z</dcterms:created>
  <dcterms:modified xsi:type="dcterms:W3CDTF">2025-09-25T21:32:00Z</dcterms:modified>
</cp:coreProperties>
</file>