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46ACF" w14:textId="75E492F9" w:rsidR="00A1318D" w:rsidRPr="006B1A05" w:rsidRDefault="00914D3D" w:rsidP="006B1A05">
      <w:pPr>
        <w:spacing w:line="360" w:lineRule="auto"/>
        <w:ind w:right="49"/>
        <w:jc w:val="both"/>
        <w:rPr>
          <w:rFonts w:ascii="Palatino Linotype" w:eastAsia="Palatino Linotype" w:hAnsi="Palatino Linotype" w:cs="Palatino Linotype"/>
          <w:b/>
          <w:color w:val="000000" w:themeColor="text1"/>
        </w:rPr>
      </w:pPr>
      <w:r w:rsidRPr="006B1A05">
        <w:rPr>
          <w:rFonts w:ascii="Palatino Linotype" w:eastAsia="Palatino Linotype" w:hAnsi="Palatino Linotype" w:cs="Palatino Linotype"/>
          <w:color w:val="000000" w:themeColor="text1"/>
          <w:highlight w:val="white"/>
        </w:rPr>
        <w:t xml:space="preserve">Resolución del Pleno del Instituto de Transparencia, Acceso a la Información Pública y Protección de Datos Personales del Estado de México y Municipios, con domicilio en Metepec, Estado de México; </w:t>
      </w:r>
      <w:r w:rsidR="00801F9B">
        <w:rPr>
          <w:rFonts w:ascii="Palatino Linotype" w:eastAsia="Palatino Linotype" w:hAnsi="Palatino Linotype" w:cs="Palatino Linotype"/>
          <w:b/>
          <w:color w:val="000000" w:themeColor="text1"/>
        </w:rPr>
        <w:t xml:space="preserve">de fecha doce (12) </w:t>
      </w:r>
      <w:r w:rsidR="00801F9B" w:rsidRPr="00157555">
        <w:rPr>
          <w:rFonts w:ascii="Palatino Linotype" w:eastAsia="Palatino Linotype" w:hAnsi="Palatino Linotype" w:cs="Palatino Linotype"/>
          <w:b/>
          <w:color w:val="000000" w:themeColor="text1"/>
        </w:rPr>
        <w:t xml:space="preserve">de </w:t>
      </w:r>
      <w:r w:rsidR="00801F9B">
        <w:rPr>
          <w:rFonts w:ascii="Palatino Linotype" w:eastAsia="Palatino Linotype" w:hAnsi="Palatino Linotype" w:cs="Palatino Linotype"/>
          <w:b/>
          <w:color w:val="000000" w:themeColor="text1"/>
        </w:rPr>
        <w:t xml:space="preserve">noviembre </w:t>
      </w:r>
      <w:r w:rsidR="00801F9B" w:rsidRPr="00157555">
        <w:rPr>
          <w:rFonts w:ascii="Palatino Linotype" w:eastAsia="Palatino Linotype" w:hAnsi="Palatino Linotype" w:cs="Palatino Linotype"/>
          <w:b/>
          <w:color w:val="000000" w:themeColor="text1"/>
        </w:rPr>
        <w:t>de dos mil veinticinco</w:t>
      </w:r>
      <w:r w:rsidRPr="006B1A05">
        <w:rPr>
          <w:rFonts w:ascii="Palatino Linotype" w:eastAsia="Palatino Linotype" w:hAnsi="Palatino Linotype" w:cs="Palatino Linotype"/>
          <w:color w:val="000000" w:themeColor="text1"/>
          <w:highlight w:val="white"/>
        </w:rPr>
        <w:t>.</w:t>
      </w:r>
    </w:p>
    <w:p w14:paraId="22F23B6D" w14:textId="77777777" w:rsidR="00A1318D" w:rsidRPr="006B1A05" w:rsidRDefault="00A1318D" w:rsidP="006B1A05">
      <w:pPr>
        <w:tabs>
          <w:tab w:val="left" w:pos="567"/>
        </w:tabs>
        <w:spacing w:line="360" w:lineRule="auto"/>
        <w:ind w:right="49"/>
        <w:jc w:val="both"/>
        <w:rPr>
          <w:rFonts w:ascii="Palatino Linotype" w:eastAsia="Palatino Linotype" w:hAnsi="Palatino Linotype" w:cs="Palatino Linotype"/>
          <w:color w:val="000000" w:themeColor="text1"/>
          <w:highlight w:val="white"/>
        </w:rPr>
      </w:pPr>
    </w:p>
    <w:p w14:paraId="41DE8F3A" w14:textId="05A18F04" w:rsidR="00A1318D" w:rsidRPr="006B1A05" w:rsidRDefault="00914D3D" w:rsidP="006B1A05">
      <w:pPr>
        <w:spacing w:line="360" w:lineRule="auto"/>
        <w:ind w:right="49"/>
        <w:jc w:val="both"/>
        <w:rPr>
          <w:rFonts w:ascii="Palatino Linotype" w:eastAsia="Palatino Linotype" w:hAnsi="Palatino Linotype" w:cs="Palatino Linotype"/>
          <w:color w:val="000000" w:themeColor="text1"/>
          <w:highlight w:val="white"/>
        </w:rPr>
      </w:pPr>
      <w:bookmarkStart w:id="0" w:name="_heading=h.gjdgxs" w:colFirst="0" w:colLast="0"/>
      <w:bookmarkEnd w:id="0"/>
      <w:r w:rsidRPr="006B1A05">
        <w:rPr>
          <w:rFonts w:ascii="Palatino Linotype" w:eastAsia="Palatino Linotype" w:hAnsi="Palatino Linotype" w:cs="Palatino Linotype"/>
          <w:b/>
          <w:color w:val="000000" w:themeColor="text1"/>
          <w:highlight w:val="white"/>
        </w:rPr>
        <w:t>VISTO</w:t>
      </w:r>
      <w:r w:rsidRPr="006B1A05">
        <w:rPr>
          <w:rFonts w:ascii="Palatino Linotype" w:eastAsia="Palatino Linotype" w:hAnsi="Palatino Linotype" w:cs="Palatino Linotype"/>
          <w:color w:val="000000" w:themeColor="text1"/>
          <w:highlight w:val="white"/>
        </w:rPr>
        <w:t xml:space="preserve"> el expediente electrónico formado con motivo del recurso de revisión </w:t>
      </w:r>
      <w:r w:rsidRPr="006B1A05">
        <w:rPr>
          <w:rFonts w:ascii="Palatino Linotype" w:eastAsia="Palatino Linotype" w:hAnsi="Palatino Linotype" w:cs="Palatino Linotype"/>
          <w:b/>
          <w:color w:val="000000" w:themeColor="text1"/>
          <w:highlight w:val="white"/>
        </w:rPr>
        <w:t>07068/INFOEM/IP/RR/2025</w:t>
      </w:r>
      <w:r w:rsidRPr="006B1A05">
        <w:rPr>
          <w:rFonts w:ascii="Palatino Linotype" w:eastAsia="Palatino Linotype" w:hAnsi="Palatino Linotype" w:cs="Palatino Linotype"/>
          <w:color w:val="000000" w:themeColor="text1"/>
          <w:highlight w:val="white"/>
        </w:rPr>
        <w:t>,</w:t>
      </w:r>
      <w:r w:rsidRPr="006B1A05">
        <w:rPr>
          <w:rFonts w:ascii="Palatino Linotype" w:eastAsia="Palatino Linotype" w:hAnsi="Palatino Linotype" w:cs="Palatino Linotype"/>
          <w:b/>
          <w:color w:val="000000" w:themeColor="text1"/>
          <w:highlight w:val="white"/>
        </w:rPr>
        <w:t xml:space="preserve"> </w:t>
      </w:r>
      <w:r w:rsidRPr="006B1A05">
        <w:rPr>
          <w:rFonts w:ascii="Palatino Linotype" w:eastAsia="Palatino Linotype" w:hAnsi="Palatino Linotype" w:cs="Palatino Linotype"/>
          <w:color w:val="000000" w:themeColor="text1"/>
          <w:highlight w:val="white"/>
        </w:rPr>
        <w:t>promovido por</w:t>
      </w:r>
      <w:r w:rsidR="00785737">
        <w:rPr>
          <w:rFonts w:ascii="Palatino Linotype" w:eastAsia="Palatino Linotype" w:hAnsi="Palatino Linotype" w:cs="Palatino Linotype"/>
          <w:color w:val="000000" w:themeColor="text1"/>
          <w:highlight w:val="white"/>
        </w:rPr>
        <w:t xml:space="preserve"> un usuario que se registró como </w:t>
      </w:r>
      <w:r w:rsidR="00C244FD">
        <w:rPr>
          <w:rFonts w:ascii="Palatino Linotype" w:eastAsia="Palatino Linotype" w:hAnsi="Palatino Linotype" w:cs="Palatino Linotype"/>
          <w:b/>
          <w:color w:val="000000" w:themeColor="text1"/>
          <w:highlight w:val="white"/>
        </w:rPr>
        <w:t>XXXX</w:t>
      </w:r>
      <w:r w:rsidR="00785737">
        <w:rPr>
          <w:rFonts w:ascii="Palatino Linotype" w:eastAsia="Palatino Linotype" w:hAnsi="Palatino Linotype" w:cs="Palatino Linotype"/>
          <w:color w:val="000000" w:themeColor="text1"/>
          <w:highlight w:val="white"/>
        </w:rPr>
        <w:t xml:space="preserve">, a quien denominaremos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en contra de la respuesta del </w:t>
      </w:r>
      <w:r w:rsidRPr="006B1A05">
        <w:rPr>
          <w:rFonts w:ascii="Palatino Linotype" w:eastAsia="Palatino Linotype" w:hAnsi="Palatino Linotype" w:cs="Palatino Linotype"/>
          <w:b/>
          <w:color w:val="000000" w:themeColor="text1"/>
          <w:highlight w:val="white"/>
        </w:rPr>
        <w:t xml:space="preserve">Ayuntamiento de Toluca, </w:t>
      </w:r>
      <w:r w:rsidRPr="006B1A05">
        <w:rPr>
          <w:rFonts w:ascii="Palatino Linotype" w:eastAsia="Palatino Linotype" w:hAnsi="Palatino Linotype" w:cs="Palatino Linotype"/>
          <w:color w:val="000000" w:themeColor="text1"/>
          <w:highlight w:val="white"/>
        </w:rPr>
        <w:t>en adelante el</w:t>
      </w:r>
      <w:r w:rsidRPr="006B1A05">
        <w:rPr>
          <w:rFonts w:ascii="Palatino Linotype" w:eastAsia="Palatino Linotype" w:hAnsi="Palatino Linotype" w:cs="Palatino Linotype"/>
          <w:b/>
          <w:color w:val="000000" w:themeColor="text1"/>
          <w:highlight w:val="white"/>
        </w:rPr>
        <w:t xml:space="preserve"> SUJETO OBLIGADO</w:t>
      </w:r>
      <w:r w:rsidRPr="006B1A05">
        <w:rPr>
          <w:rFonts w:ascii="Palatino Linotype" w:eastAsia="Palatino Linotype" w:hAnsi="Palatino Linotype" w:cs="Palatino Linotype"/>
          <w:color w:val="000000" w:themeColor="text1"/>
          <w:highlight w:val="white"/>
        </w:rPr>
        <w:t>, se procede a dictar la presente resolución, con base en los siguientes:</w:t>
      </w:r>
    </w:p>
    <w:p w14:paraId="12297A9E"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5C51AB01" w14:textId="77777777" w:rsidR="00A1318D" w:rsidRPr="006B1A05" w:rsidRDefault="00914D3D" w:rsidP="006B1A05">
      <w:pPr>
        <w:pStyle w:val="Ttulo1"/>
        <w:tabs>
          <w:tab w:val="left" w:pos="567"/>
        </w:tabs>
        <w:spacing w:before="0" w:line="360" w:lineRule="auto"/>
        <w:ind w:right="49"/>
        <w:jc w:val="center"/>
        <w:rPr>
          <w:b w:val="0"/>
          <w:color w:val="000000" w:themeColor="text1"/>
          <w:highlight w:val="white"/>
        </w:rPr>
      </w:pPr>
      <w:bookmarkStart w:id="1" w:name="_heading=h.30j0zll" w:colFirst="0" w:colLast="0"/>
      <w:bookmarkEnd w:id="1"/>
      <w:r w:rsidRPr="006B1A05">
        <w:rPr>
          <w:color w:val="000000" w:themeColor="text1"/>
          <w:highlight w:val="white"/>
        </w:rPr>
        <w:t>A N T E C E D E N T E S</w:t>
      </w:r>
    </w:p>
    <w:p w14:paraId="441A3AA0" w14:textId="77777777" w:rsidR="00A1318D" w:rsidRPr="006B1A05" w:rsidRDefault="00A1318D" w:rsidP="006B1A05">
      <w:pPr>
        <w:pStyle w:val="Ttulo1"/>
        <w:tabs>
          <w:tab w:val="left" w:pos="567"/>
        </w:tabs>
        <w:spacing w:before="0" w:line="360" w:lineRule="auto"/>
        <w:ind w:right="49"/>
        <w:rPr>
          <w:color w:val="000000" w:themeColor="text1"/>
          <w:highlight w:val="white"/>
        </w:rPr>
      </w:pPr>
    </w:p>
    <w:p w14:paraId="3D47F03B" w14:textId="5956570A"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El </w:t>
      </w:r>
      <w:r w:rsidRPr="006B1A05">
        <w:rPr>
          <w:rFonts w:ascii="Palatino Linotype" w:eastAsia="Palatino Linotype" w:hAnsi="Palatino Linotype" w:cs="Palatino Linotype"/>
          <w:b/>
          <w:color w:val="000000" w:themeColor="text1"/>
          <w:highlight w:val="white"/>
        </w:rPr>
        <w:t xml:space="preserve">doce de mayo de dos mil veinticinco, </w:t>
      </w:r>
      <w:r w:rsidRPr="006B1A05">
        <w:rPr>
          <w:rFonts w:ascii="Palatino Linotype" w:eastAsia="Palatino Linotype" w:hAnsi="Palatino Linotype" w:cs="Palatino Linotype"/>
          <w:color w:val="000000" w:themeColor="text1"/>
          <w:highlight w:val="white"/>
        </w:rPr>
        <w:t xml:space="preserve">se presentó ante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vía SAIMEX, la solicitud de información pública registrada con el número</w:t>
      </w:r>
      <w:r w:rsidRPr="006B1A05">
        <w:rPr>
          <w:rFonts w:ascii="Palatino Linotype" w:eastAsia="Palatino Linotype" w:hAnsi="Palatino Linotype" w:cs="Palatino Linotype"/>
          <w:b/>
          <w:color w:val="000000" w:themeColor="text1"/>
          <w:highlight w:val="white"/>
        </w:rPr>
        <w:t xml:space="preserve"> 02741/TOLUCA/IP/2025; </w:t>
      </w:r>
      <w:r w:rsidR="00785737">
        <w:rPr>
          <w:rFonts w:ascii="Palatino Linotype" w:eastAsia="Palatino Linotype" w:hAnsi="Palatino Linotype" w:cs="Palatino Linotype"/>
          <w:color w:val="000000" w:themeColor="text1"/>
          <w:highlight w:val="white"/>
        </w:rPr>
        <w:t xml:space="preserve">en la que </w:t>
      </w:r>
      <w:r w:rsidRPr="006B1A05">
        <w:rPr>
          <w:rFonts w:ascii="Palatino Linotype" w:eastAsia="Palatino Linotype" w:hAnsi="Palatino Linotype" w:cs="Palatino Linotype"/>
          <w:color w:val="000000" w:themeColor="text1"/>
          <w:highlight w:val="white"/>
        </w:rPr>
        <w:t>se solicitó la siguiente información:</w:t>
      </w:r>
    </w:p>
    <w:p w14:paraId="0BD7D4B0" w14:textId="77777777" w:rsidR="00A1318D" w:rsidRPr="006B1A05" w:rsidRDefault="00A1318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p>
    <w:p w14:paraId="720721D3" w14:textId="77777777" w:rsidR="00A1318D" w:rsidRPr="006B1A05" w:rsidRDefault="00914D3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“Se solicita los informes de actividades de la Defensoria de Derechos Humanos de los años 2000 al año 2025” (Sic)</w:t>
      </w:r>
    </w:p>
    <w:p w14:paraId="16A99D35" w14:textId="77777777" w:rsidR="00A1318D" w:rsidRDefault="00A1318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p>
    <w:p w14:paraId="6055FF1C" w14:textId="77777777" w:rsidR="00785737" w:rsidRPr="006B1A05" w:rsidRDefault="00785737"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p>
    <w:p w14:paraId="0400AFFB"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Se eligió como modalidad de entrega de la información: A través del </w:t>
      </w:r>
      <w:r w:rsidRPr="006B1A05">
        <w:rPr>
          <w:rFonts w:ascii="Palatino Linotype" w:eastAsia="Palatino Linotype" w:hAnsi="Palatino Linotype" w:cs="Palatino Linotype"/>
          <w:b/>
          <w:color w:val="000000" w:themeColor="text1"/>
          <w:highlight w:val="white"/>
        </w:rPr>
        <w:t>SAIMEX.</w:t>
      </w:r>
    </w:p>
    <w:p w14:paraId="296BECBA"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2C656C6B"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El dos de junio de dos mil veinticinco,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notificó una prórroga para atender la solicitud de información, en los siguientes términos:</w:t>
      </w:r>
    </w:p>
    <w:p w14:paraId="49FD1E56" w14:textId="77777777" w:rsidR="00A1318D" w:rsidRPr="006B1A05" w:rsidRDefault="00A1318D" w:rsidP="006B1A05">
      <w:pPr>
        <w:pBdr>
          <w:top w:val="nil"/>
          <w:left w:val="nil"/>
          <w:bottom w:val="nil"/>
          <w:right w:val="nil"/>
          <w:between w:val="nil"/>
        </w:pBdr>
        <w:ind w:right="49"/>
        <w:rPr>
          <w:rFonts w:ascii="Palatino Linotype" w:eastAsia="Palatino Linotype" w:hAnsi="Palatino Linotype" w:cs="Palatino Linotype"/>
          <w:color w:val="000000" w:themeColor="text1"/>
          <w:highlight w:val="white"/>
        </w:rPr>
      </w:pPr>
    </w:p>
    <w:p w14:paraId="0E819E70" w14:textId="77777777" w:rsidR="00A1318D" w:rsidRPr="006B1A05" w:rsidRDefault="00914D3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“Con fundamento en lo señalado en el artículo 163 de la Ley de Transparencia y Acceso a la Información Pública del Estado de México y Municipios, se solicitó prórroga por siete días hábiles </w:t>
      </w:r>
      <w:r w:rsidRPr="006B1A05">
        <w:rPr>
          <w:rFonts w:ascii="Palatino Linotype" w:eastAsia="Palatino Linotype" w:hAnsi="Palatino Linotype" w:cs="Palatino Linotype"/>
          <w:i/>
          <w:color w:val="000000" w:themeColor="text1"/>
          <w:highlight w:val="white"/>
        </w:rPr>
        <w:lastRenderedPageBreak/>
        <w:t>más, para dar atención a la solicitud de información registrada con número 02169/TOLUCA/IP/2025, recibida a través del Sistema de Acceso a la Información Mexiquense (SAIMEX), misma que fue procedente, quedando bajo el acuerdo CT/SE/662 /2025., en la Sexcentésima Sexagésima Segunda Sesión Extraordinaria 2025 del Comité de Transparencia del Municipio de Toluca, Administración 2025- 2027, de fecha 29/05/2025,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(Sic)</w:t>
      </w:r>
    </w:p>
    <w:p w14:paraId="1DA7F652" w14:textId="77777777" w:rsidR="00A1318D" w:rsidRPr="006B1A05" w:rsidRDefault="00A1318D" w:rsidP="006B1A05">
      <w:pPr>
        <w:pBdr>
          <w:top w:val="nil"/>
          <w:left w:val="nil"/>
          <w:bottom w:val="nil"/>
          <w:right w:val="nil"/>
          <w:between w:val="nil"/>
        </w:pBdr>
        <w:ind w:right="49"/>
        <w:rPr>
          <w:rFonts w:ascii="Palatino Linotype" w:eastAsia="Palatino Linotype" w:hAnsi="Palatino Linotype" w:cs="Palatino Linotype"/>
          <w:color w:val="000000" w:themeColor="text1"/>
          <w:highlight w:val="white"/>
        </w:rPr>
      </w:pPr>
    </w:p>
    <w:p w14:paraId="4FA17424" w14:textId="77777777" w:rsidR="00A1318D" w:rsidRPr="006B1A05" w:rsidRDefault="00914D3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Archivos electrónicos adjuntos:</w:t>
      </w:r>
    </w:p>
    <w:p w14:paraId="7FF1666F" w14:textId="77777777" w:rsidR="00A1318D" w:rsidRPr="006B1A05" w:rsidRDefault="00A1318D" w:rsidP="006B1A05">
      <w:pPr>
        <w:pBdr>
          <w:top w:val="nil"/>
          <w:left w:val="nil"/>
          <w:bottom w:val="nil"/>
          <w:right w:val="nil"/>
          <w:between w:val="nil"/>
        </w:pBdr>
        <w:ind w:right="49"/>
        <w:jc w:val="both"/>
        <w:rPr>
          <w:rFonts w:ascii="Palatino Linotype" w:eastAsia="Palatino Linotype" w:hAnsi="Palatino Linotype" w:cs="Palatino Linotype"/>
          <w:color w:val="000000" w:themeColor="text1"/>
          <w:highlight w:val="white"/>
        </w:rPr>
      </w:pPr>
    </w:p>
    <w:p w14:paraId="6AF3BCF6" w14:textId="77777777" w:rsidR="00A1318D" w:rsidRPr="006B1A05" w:rsidRDefault="00FD2D5B" w:rsidP="006B1A05">
      <w:pPr>
        <w:pBdr>
          <w:top w:val="nil"/>
          <w:left w:val="nil"/>
          <w:bottom w:val="nil"/>
          <w:right w:val="nil"/>
          <w:between w:val="nil"/>
        </w:pBdr>
        <w:tabs>
          <w:tab w:val="left" w:pos="1134"/>
        </w:tabs>
        <w:ind w:right="49"/>
        <w:jc w:val="both"/>
        <w:rPr>
          <w:rFonts w:ascii="Palatino Linotype" w:eastAsia="Palatino Linotype" w:hAnsi="Palatino Linotype" w:cs="Palatino Linotype"/>
          <w:color w:val="000000" w:themeColor="text1"/>
          <w:highlight w:val="white"/>
        </w:rPr>
      </w:pPr>
      <w:hyperlink r:id="rId8">
        <w:r w:rsidR="00914D3D" w:rsidRPr="006B1A05">
          <w:rPr>
            <w:rFonts w:ascii="Palatino Linotype" w:eastAsia="Palatino Linotype" w:hAnsi="Palatino Linotype" w:cs="Palatino Linotype"/>
            <w:b/>
            <w:color w:val="000000" w:themeColor="text1"/>
            <w:highlight w:val="white"/>
          </w:rPr>
          <w:t>ACTA SEXCENTÉSIMA SEXAGÉSIMA SEGUNDA SESIÓN EXTRAORDINARIA 2025.pdf</w:t>
        </w:r>
      </w:hyperlink>
      <w:r w:rsidR="00914D3D" w:rsidRPr="006B1A05">
        <w:rPr>
          <w:rFonts w:ascii="Palatino Linotype" w:eastAsia="Palatino Linotype" w:hAnsi="Palatino Linotype" w:cs="Palatino Linotype"/>
          <w:color w:val="000000" w:themeColor="text1"/>
          <w:highlight w:val="white"/>
        </w:rPr>
        <w:t>: Acta de la Sexcentésima Sexagésima Segunda Sesión Extraordinaria 2025 del Comité de Transparencia del Municipio de Toluca, Administración 2025-2027.</w:t>
      </w:r>
    </w:p>
    <w:p w14:paraId="23A52753"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11E25BAB"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El </w:t>
      </w:r>
      <w:r w:rsidRPr="006B1A05">
        <w:rPr>
          <w:rFonts w:ascii="Palatino Linotype" w:eastAsia="Palatino Linotype" w:hAnsi="Palatino Linotype" w:cs="Palatino Linotype"/>
          <w:b/>
          <w:color w:val="000000" w:themeColor="text1"/>
          <w:highlight w:val="white"/>
        </w:rPr>
        <w:t>once de junio de dos mil veinticinco</w:t>
      </w:r>
      <w:r w:rsidRPr="006B1A05">
        <w:rPr>
          <w:rFonts w:ascii="Palatino Linotype" w:eastAsia="Palatino Linotype" w:hAnsi="Palatino Linotype" w:cs="Palatino Linotype"/>
          <w:color w:val="000000" w:themeColor="text1"/>
          <w:highlight w:val="white"/>
        </w:rPr>
        <w:t xml:space="preserve">,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dio respuesta a la solicitud de información en el tenor siguiente:</w:t>
      </w:r>
    </w:p>
    <w:p w14:paraId="33E371A9" w14:textId="77777777" w:rsidR="00A1318D" w:rsidRPr="006B1A05" w:rsidRDefault="00A1318D" w:rsidP="006B1A05">
      <w:pPr>
        <w:pBdr>
          <w:top w:val="nil"/>
          <w:left w:val="nil"/>
          <w:bottom w:val="nil"/>
          <w:right w:val="nil"/>
          <w:between w:val="nil"/>
        </w:pBdr>
        <w:tabs>
          <w:tab w:val="left" w:pos="709"/>
        </w:tabs>
        <w:ind w:right="49"/>
        <w:jc w:val="both"/>
        <w:rPr>
          <w:rFonts w:ascii="Palatino Linotype" w:eastAsia="Palatino Linotype" w:hAnsi="Palatino Linotype" w:cs="Palatino Linotype"/>
          <w:i/>
          <w:color w:val="000000" w:themeColor="text1"/>
          <w:highlight w:val="white"/>
        </w:rPr>
      </w:pPr>
    </w:p>
    <w:p w14:paraId="378C1F43" w14:textId="77777777" w:rsidR="00A1318D" w:rsidRPr="006B1A05" w:rsidRDefault="00914D3D" w:rsidP="006B1A05">
      <w:pPr>
        <w:pBdr>
          <w:top w:val="nil"/>
          <w:left w:val="nil"/>
          <w:bottom w:val="nil"/>
          <w:right w:val="nil"/>
          <w:between w:val="nil"/>
        </w:pBdr>
        <w:tabs>
          <w:tab w:val="left" w:pos="142"/>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“En atención a la solicitud con folio 02741/TOLUCA/IP/2025, me permito adjuntar al presente la respuesta correspondiente de la Defensoría Municipal de Derechos Humanos, asimismo sus respectivos anexos, Sin más por el momento, reciba un saludo” (Sic)</w:t>
      </w:r>
    </w:p>
    <w:p w14:paraId="15981007" w14:textId="77777777" w:rsidR="00A1318D" w:rsidRPr="006B1A05" w:rsidRDefault="00A1318D" w:rsidP="006B1A05">
      <w:pPr>
        <w:pBdr>
          <w:top w:val="nil"/>
          <w:left w:val="nil"/>
          <w:bottom w:val="nil"/>
          <w:right w:val="nil"/>
          <w:between w:val="nil"/>
        </w:pBdr>
        <w:tabs>
          <w:tab w:val="left" w:pos="8222"/>
        </w:tabs>
        <w:ind w:right="49"/>
        <w:jc w:val="both"/>
        <w:rPr>
          <w:rFonts w:ascii="Palatino Linotype" w:eastAsia="Palatino Linotype" w:hAnsi="Palatino Linotype" w:cs="Palatino Linotype"/>
          <w:i/>
          <w:color w:val="000000" w:themeColor="text1"/>
          <w:highlight w:val="white"/>
        </w:rPr>
      </w:pPr>
    </w:p>
    <w:p w14:paraId="05ABA959" w14:textId="77777777" w:rsidR="00A1318D" w:rsidRPr="006B1A05" w:rsidRDefault="00914D3D" w:rsidP="006B1A05">
      <w:pPr>
        <w:pBdr>
          <w:top w:val="nil"/>
          <w:left w:val="nil"/>
          <w:bottom w:val="nil"/>
          <w:right w:val="nil"/>
          <w:between w:val="nil"/>
        </w:pBdr>
        <w:tabs>
          <w:tab w:val="left" w:pos="8222"/>
        </w:tabs>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b/>
          <w:color w:val="000000" w:themeColor="text1"/>
          <w:highlight w:val="white"/>
        </w:rPr>
        <w:t>Archivos electrónicos adjuntos:</w:t>
      </w:r>
    </w:p>
    <w:p w14:paraId="188F20D9"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9">
        <w:r w:rsidR="00914D3D" w:rsidRPr="006B1A05">
          <w:rPr>
            <w:rFonts w:ascii="Palatino Linotype" w:eastAsia="Palatino Linotype" w:hAnsi="Palatino Linotype" w:cs="Palatino Linotype"/>
            <w:b/>
            <w:color w:val="000000" w:themeColor="text1"/>
            <w:highlight w:val="white"/>
          </w:rPr>
          <w:t>Anexo 3. solicitud 02134-TOLUCA-IP-2025 Informe 2019.pdf</w:t>
        </w:r>
      </w:hyperlink>
      <w:r w:rsidR="00914D3D" w:rsidRPr="006B1A05">
        <w:rPr>
          <w:rFonts w:ascii="Palatino Linotype" w:eastAsia="Palatino Linotype" w:hAnsi="Palatino Linotype" w:cs="Palatino Linotype"/>
          <w:color w:val="000000" w:themeColor="text1"/>
          <w:highlight w:val="white"/>
        </w:rPr>
        <w:t>: Informe de Actividades 2019 de la Defensoría Municipal de Derechos Humanos de Toluca.</w:t>
      </w:r>
    </w:p>
    <w:p w14:paraId="03D34081"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0">
        <w:r w:rsidR="00914D3D" w:rsidRPr="006B1A05">
          <w:rPr>
            <w:rFonts w:ascii="Palatino Linotype" w:eastAsia="Palatino Linotype" w:hAnsi="Palatino Linotype" w:cs="Palatino Linotype"/>
            <w:b/>
            <w:color w:val="000000" w:themeColor="text1"/>
            <w:highlight w:val="white"/>
          </w:rPr>
          <w:t>Respuesta solicitud 02741-TOLUCA-IP-2025.pdf</w:t>
        </w:r>
      </w:hyperlink>
      <w:r w:rsidR="00914D3D" w:rsidRPr="006B1A05">
        <w:rPr>
          <w:rFonts w:ascii="Palatino Linotype" w:eastAsia="Palatino Linotype" w:hAnsi="Palatino Linotype" w:cs="Palatino Linotype"/>
          <w:color w:val="000000" w:themeColor="text1"/>
          <w:highlight w:val="white"/>
        </w:rPr>
        <w:t>: Oficio suscrito por la Defensora Municipal, por medio del cual, refirió hacer entrega de los Informes solicitados de 2016 a 2023, asimismo, refirió que el correspondiente a 2024 se encuentra en proceso de ser entregado al Ayuntamiento de Toluca en los términos establecidos en el artículo 147 N de la Ley Orgánica Municipal del Estado de México.</w:t>
      </w:r>
    </w:p>
    <w:p w14:paraId="6E96DCF0"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1">
        <w:r w:rsidR="00914D3D" w:rsidRPr="006B1A05">
          <w:rPr>
            <w:rFonts w:ascii="Palatino Linotype" w:eastAsia="Palatino Linotype" w:hAnsi="Palatino Linotype" w:cs="Palatino Linotype"/>
            <w:b/>
            <w:color w:val="000000" w:themeColor="text1"/>
            <w:highlight w:val="white"/>
          </w:rPr>
          <w:t>Anexo 4. solicitud 02135-TOLUCA-IP-2025 Informe 2020.pdf</w:t>
        </w:r>
      </w:hyperlink>
      <w:r w:rsidR="00914D3D" w:rsidRPr="006B1A05">
        <w:rPr>
          <w:rFonts w:ascii="Palatino Linotype" w:eastAsia="Palatino Linotype" w:hAnsi="Palatino Linotype" w:cs="Palatino Linotype"/>
          <w:color w:val="000000" w:themeColor="text1"/>
          <w:highlight w:val="white"/>
        </w:rPr>
        <w:t>: Informe de Actividades 2020 de la Defensoría Municipal de Derechos Humanos de Toluca.</w:t>
      </w:r>
    </w:p>
    <w:p w14:paraId="2CA6D8D4" w14:textId="77777777" w:rsidR="00A1318D" w:rsidRPr="006B1A05" w:rsidRDefault="00A1318D" w:rsidP="006B1A05">
      <w:pPr>
        <w:ind w:right="49"/>
        <w:jc w:val="both"/>
        <w:rPr>
          <w:rFonts w:ascii="Palatino Linotype" w:eastAsia="Palatino Linotype" w:hAnsi="Palatino Linotype" w:cs="Palatino Linotype"/>
          <w:color w:val="000000" w:themeColor="text1"/>
          <w:highlight w:val="white"/>
        </w:rPr>
      </w:pPr>
    </w:p>
    <w:p w14:paraId="17D8F763"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2">
        <w:r w:rsidR="00914D3D" w:rsidRPr="006B1A05">
          <w:rPr>
            <w:rFonts w:ascii="Palatino Linotype" w:eastAsia="Palatino Linotype" w:hAnsi="Palatino Linotype" w:cs="Palatino Linotype"/>
            <w:b/>
            <w:color w:val="000000" w:themeColor="text1"/>
            <w:highlight w:val="white"/>
          </w:rPr>
          <w:t>Anexo 5. solicitud 02136-TOLUCA-IP-2025 Informe 2021.pdf</w:t>
        </w:r>
      </w:hyperlink>
      <w:r w:rsidR="00914D3D" w:rsidRPr="006B1A05">
        <w:rPr>
          <w:rFonts w:ascii="Palatino Linotype" w:eastAsia="Palatino Linotype" w:hAnsi="Palatino Linotype" w:cs="Palatino Linotype"/>
          <w:color w:val="000000" w:themeColor="text1"/>
          <w:highlight w:val="white"/>
        </w:rPr>
        <w:t>: Informe de Actividades 2021 de la Defensoría Municipal de Derechos Humanos de Toluca.</w:t>
      </w:r>
    </w:p>
    <w:p w14:paraId="3E0673BF"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3">
        <w:r w:rsidR="00914D3D" w:rsidRPr="006B1A05">
          <w:rPr>
            <w:rFonts w:ascii="Palatino Linotype" w:eastAsia="Palatino Linotype" w:hAnsi="Palatino Linotype" w:cs="Palatino Linotype"/>
            <w:b/>
            <w:color w:val="000000" w:themeColor="text1"/>
            <w:highlight w:val="white"/>
          </w:rPr>
          <w:t>Anexo 1. solicitud 02741-TOLUCA-IP-2025 informe 2016.pdf</w:t>
        </w:r>
      </w:hyperlink>
      <w:r w:rsidR="00914D3D" w:rsidRPr="006B1A05">
        <w:rPr>
          <w:rFonts w:ascii="Palatino Linotype" w:eastAsia="Palatino Linotype" w:hAnsi="Palatino Linotype" w:cs="Palatino Linotype"/>
          <w:color w:val="000000" w:themeColor="text1"/>
          <w:highlight w:val="white"/>
        </w:rPr>
        <w:t>: Informe de Actividades 2016 de la Defensoría Municipal de Derechos Humanos de Toluca.</w:t>
      </w:r>
    </w:p>
    <w:p w14:paraId="61C39D62"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4">
        <w:r w:rsidR="00914D3D" w:rsidRPr="006B1A05">
          <w:rPr>
            <w:rFonts w:ascii="Palatino Linotype" w:eastAsia="Palatino Linotype" w:hAnsi="Palatino Linotype" w:cs="Palatino Linotype"/>
            <w:b/>
            <w:color w:val="000000" w:themeColor="text1"/>
            <w:highlight w:val="white"/>
          </w:rPr>
          <w:t>Anexo 6. solicitud 02137-TOLUCA-IP-2025 Informe 2022.pdf</w:t>
        </w:r>
      </w:hyperlink>
      <w:r w:rsidR="00914D3D" w:rsidRPr="006B1A05">
        <w:rPr>
          <w:rFonts w:ascii="Palatino Linotype" w:eastAsia="Palatino Linotype" w:hAnsi="Palatino Linotype" w:cs="Palatino Linotype"/>
          <w:color w:val="000000" w:themeColor="text1"/>
          <w:highlight w:val="white"/>
        </w:rPr>
        <w:t>: Informe de Actividades 2022 de la Defensoría Municipal de Derechos Humanos de Toluca.</w:t>
      </w:r>
    </w:p>
    <w:p w14:paraId="5BA042F6"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5">
        <w:r w:rsidR="00914D3D" w:rsidRPr="006B1A05">
          <w:rPr>
            <w:rFonts w:ascii="Palatino Linotype" w:eastAsia="Palatino Linotype" w:hAnsi="Palatino Linotype" w:cs="Palatino Linotype"/>
            <w:b/>
            <w:color w:val="000000" w:themeColor="text1"/>
            <w:highlight w:val="white"/>
          </w:rPr>
          <w:t>Anexo 2. solicitud 02131-TOLUCA-IP-20252017- Informe 2017.pdf</w:t>
        </w:r>
      </w:hyperlink>
      <w:r w:rsidR="00914D3D" w:rsidRPr="006B1A05">
        <w:rPr>
          <w:rFonts w:ascii="Palatino Linotype" w:eastAsia="Palatino Linotype" w:hAnsi="Palatino Linotype" w:cs="Palatino Linotype"/>
          <w:color w:val="000000" w:themeColor="text1"/>
          <w:highlight w:val="white"/>
        </w:rPr>
        <w:t>: Informe de Actividades 2017 de la Defensoría Municipal de Derechos Humanos de Toluca.</w:t>
      </w:r>
    </w:p>
    <w:p w14:paraId="5FFB2BF9"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6">
        <w:r w:rsidR="00914D3D" w:rsidRPr="006B1A05">
          <w:rPr>
            <w:rFonts w:ascii="Palatino Linotype" w:eastAsia="Palatino Linotype" w:hAnsi="Palatino Linotype" w:cs="Palatino Linotype"/>
            <w:b/>
            <w:color w:val="000000" w:themeColor="text1"/>
            <w:highlight w:val="white"/>
          </w:rPr>
          <w:t>Anexo 7. solicitud 02138-TOLUCA-IP-2025 Informe 2023.pdf</w:t>
        </w:r>
      </w:hyperlink>
      <w:r w:rsidR="00914D3D" w:rsidRPr="006B1A05">
        <w:rPr>
          <w:rFonts w:ascii="Palatino Linotype" w:eastAsia="Palatino Linotype" w:hAnsi="Palatino Linotype" w:cs="Palatino Linotype"/>
          <w:color w:val="000000" w:themeColor="text1"/>
          <w:highlight w:val="white"/>
        </w:rPr>
        <w:t>: Informe de Actividades 2023 de la Defensoría Municipal de Derechos Humanos de Toluca.</w:t>
      </w:r>
    </w:p>
    <w:p w14:paraId="4F393201"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7">
        <w:r w:rsidR="00914D3D" w:rsidRPr="006B1A05">
          <w:rPr>
            <w:rFonts w:ascii="Palatino Linotype" w:eastAsia="Palatino Linotype" w:hAnsi="Palatino Linotype" w:cs="Palatino Linotype"/>
            <w:b/>
            <w:color w:val="000000" w:themeColor="text1"/>
            <w:highlight w:val="white"/>
          </w:rPr>
          <w:t>Anexo 2. solicitud 02133-TOLUCA-IP-2025 Informe 2018.pdf</w:t>
        </w:r>
      </w:hyperlink>
      <w:r w:rsidR="00914D3D" w:rsidRPr="006B1A05">
        <w:rPr>
          <w:rFonts w:ascii="Palatino Linotype" w:eastAsia="Palatino Linotype" w:hAnsi="Palatino Linotype" w:cs="Palatino Linotype"/>
          <w:color w:val="000000" w:themeColor="text1"/>
          <w:highlight w:val="white"/>
        </w:rPr>
        <w:t>: Informe de Actividades 2018 de la Defensoría Municipal de Derechos Humanos de Toluca.</w:t>
      </w:r>
    </w:p>
    <w:p w14:paraId="19469710" w14:textId="77777777" w:rsidR="00A1318D" w:rsidRPr="006B1A05" w:rsidRDefault="00FD2D5B" w:rsidP="006B1A05">
      <w:pPr>
        <w:ind w:right="49"/>
        <w:jc w:val="both"/>
        <w:rPr>
          <w:rFonts w:ascii="Palatino Linotype" w:eastAsia="Palatino Linotype" w:hAnsi="Palatino Linotype" w:cs="Palatino Linotype"/>
          <w:color w:val="000000" w:themeColor="text1"/>
          <w:highlight w:val="white"/>
        </w:rPr>
      </w:pPr>
      <w:hyperlink r:id="rId18">
        <w:r w:rsidR="00914D3D" w:rsidRPr="006B1A05">
          <w:rPr>
            <w:rFonts w:ascii="Palatino Linotype" w:eastAsia="Palatino Linotype" w:hAnsi="Palatino Linotype" w:cs="Palatino Linotype"/>
            <w:b/>
            <w:color w:val="000000" w:themeColor="text1"/>
            <w:highlight w:val="white"/>
          </w:rPr>
          <w:t>ACTA SEPTINGENTÉSIMA SEXTA SESIÓN EXTRARDINARIA 2025.pdf</w:t>
        </w:r>
      </w:hyperlink>
      <w:r w:rsidR="00914D3D" w:rsidRPr="006B1A05">
        <w:rPr>
          <w:rFonts w:ascii="Palatino Linotype" w:eastAsia="Palatino Linotype" w:hAnsi="Palatino Linotype" w:cs="Palatino Linotype"/>
          <w:color w:val="000000" w:themeColor="text1"/>
          <w:highlight w:val="white"/>
        </w:rPr>
        <w:t>: Acta de la Septingentésima Sexta Sesión Extraordinaria 2025 del Comité de Transparencia del Municipio de Toluca.</w:t>
      </w:r>
    </w:p>
    <w:p w14:paraId="441E115C"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508CDA60"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El </w:t>
      </w:r>
      <w:r w:rsidRPr="006B1A05">
        <w:rPr>
          <w:rFonts w:ascii="Palatino Linotype" w:eastAsia="Palatino Linotype" w:hAnsi="Palatino Linotype" w:cs="Palatino Linotype"/>
          <w:b/>
          <w:color w:val="000000" w:themeColor="text1"/>
          <w:highlight w:val="white"/>
        </w:rPr>
        <w:t>doce de junio de dos mil veinticinco</w:t>
      </w:r>
      <w:r w:rsidRPr="006B1A05">
        <w:rPr>
          <w:rFonts w:ascii="Palatino Linotype" w:eastAsia="Palatino Linotype" w:hAnsi="Palatino Linotype" w:cs="Palatino Linotype"/>
          <w:color w:val="000000" w:themeColor="text1"/>
          <w:highlight w:val="white"/>
        </w:rPr>
        <w:t xml:space="preserve">, la parte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interpuso el recurso de revisión en contra de la respuesta, manifestando las siguientes razones o motivos de inconformidad:</w:t>
      </w:r>
    </w:p>
    <w:p w14:paraId="46A27A8D"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62445FB8" w14:textId="5D24915A" w:rsidR="00A1318D" w:rsidRPr="00785737" w:rsidRDefault="00785737" w:rsidP="00785737">
      <w:pPr>
        <w:pStyle w:val="Prrafodelista"/>
        <w:numPr>
          <w:ilvl w:val="0"/>
          <w:numId w:val="6"/>
        </w:numPr>
        <w:ind w:right="49"/>
        <w:jc w:val="both"/>
        <w:rPr>
          <w:rFonts w:ascii="Palatino Linotype" w:eastAsia="Palatino Linotype" w:hAnsi="Palatino Linotype" w:cs="Palatino Linotype"/>
          <w:color w:val="000000" w:themeColor="text1"/>
          <w:highlight w:val="white"/>
        </w:rPr>
      </w:pPr>
      <w:bookmarkStart w:id="2" w:name="_heading=h.1fob9te" w:colFirst="0" w:colLast="0"/>
      <w:bookmarkEnd w:id="2"/>
      <w:r w:rsidRPr="00785737">
        <w:rPr>
          <w:rFonts w:ascii="Palatino Linotype" w:eastAsia="Palatino Linotype" w:hAnsi="Palatino Linotype" w:cs="Palatino Linotype"/>
          <w:b/>
          <w:color w:val="000000" w:themeColor="text1"/>
          <w:highlight w:val="white"/>
        </w:rPr>
        <w:t>ACTO IMPUGNADO</w:t>
      </w:r>
      <w:r w:rsidR="00914D3D" w:rsidRPr="00785737">
        <w:rPr>
          <w:rFonts w:ascii="Palatino Linotype" w:eastAsia="Palatino Linotype" w:hAnsi="Palatino Linotype" w:cs="Palatino Linotype"/>
          <w:color w:val="000000" w:themeColor="text1"/>
          <w:highlight w:val="white"/>
        </w:rPr>
        <w:t>:</w:t>
      </w:r>
      <w:r w:rsidR="00914D3D" w:rsidRPr="00785737">
        <w:rPr>
          <w:rFonts w:ascii="Palatino Linotype" w:eastAsia="Palatino Linotype" w:hAnsi="Palatino Linotype" w:cs="Palatino Linotype"/>
          <w:i/>
          <w:color w:val="000000" w:themeColor="text1"/>
          <w:highlight w:val="white"/>
        </w:rPr>
        <w:t xml:space="preserve"> “La respuesta con una prórroga fuera de tiempo y la entrega de la información incompleta” (Sic.)</w:t>
      </w:r>
    </w:p>
    <w:p w14:paraId="7418F048" w14:textId="77777777" w:rsidR="00A1318D" w:rsidRPr="006B1A05" w:rsidRDefault="00A1318D" w:rsidP="006B1A05">
      <w:pPr>
        <w:pBdr>
          <w:top w:val="nil"/>
          <w:left w:val="nil"/>
          <w:bottom w:val="nil"/>
          <w:right w:val="nil"/>
          <w:between w:val="nil"/>
        </w:pBdr>
        <w:ind w:right="49"/>
        <w:jc w:val="both"/>
        <w:rPr>
          <w:rFonts w:ascii="Palatino Linotype" w:eastAsia="Palatino Linotype" w:hAnsi="Palatino Linotype" w:cs="Palatino Linotype"/>
          <w:b/>
          <w:i/>
          <w:color w:val="000000" w:themeColor="text1"/>
          <w:highlight w:val="white"/>
        </w:rPr>
      </w:pPr>
    </w:p>
    <w:p w14:paraId="7BC6DD35" w14:textId="04CF2630" w:rsidR="00A1318D" w:rsidRPr="00785737" w:rsidRDefault="00785737" w:rsidP="00785737">
      <w:pPr>
        <w:pStyle w:val="Prrafodelista"/>
        <w:numPr>
          <w:ilvl w:val="0"/>
          <w:numId w:val="6"/>
        </w:numPr>
        <w:pBdr>
          <w:top w:val="nil"/>
          <w:left w:val="nil"/>
          <w:bottom w:val="nil"/>
          <w:right w:val="nil"/>
          <w:between w:val="nil"/>
        </w:pBdr>
        <w:ind w:right="49"/>
        <w:jc w:val="both"/>
        <w:rPr>
          <w:rFonts w:ascii="Palatino Linotype" w:eastAsia="Palatino Linotype" w:hAnsi="Palatino Linotype" w:cs="Palatino Linotype"/>
          <w:i/>
          <w:color w:val="000000" w:themeColor="text1"/>
          <w:highlight w:val="white"/>
        </w:rPr>
      </w:pPr>
      <w:bookmarkStart w:id="3" w:name="_heading=h.3znysh7" w:colFirst="0" w:colLast="0"/>
      <w:bookmarkEnd w:id="3"/>
      <w:r w:rsidRPr="00785737">
        <w:rPr>
          <w:rFonts w:ascii="Palatino Linotype" w:eastAsia="Palatino Linotype" w:hAnsi="Palatino Linotype" w:cs="Palatino Linotype"/>
          <w:b/>
          <w:color w:val="000000" w:themeColor="text1"/>
          <w:highlight w:val="white"/>
        </w:rPr>
        <w:t>RAZONES O MOTIVOS DE INCONFORMIDAD</w:t>
      </w:r>
      <w:r w:rsidR="00914D3D" w:rsidRPr="00785737">
        <w:rPr>
          <w:rFonts w:ascii="Palatino Linotype" w:eastAsia="Palatino Linotype" w:hAnsi="Palatino Linotype" w:cs="Palatino Linotype"/>
          <w:b/>
          <w:color w:val="000000" w:themeColor="text1"/>
          <w:highlight w:val="white"/>
        </w:rPr>
        <w:t xml:space="preserve">: </w:t>
      </w:r>
      <w:r w:rsidR="00914D3D" w:rsidRPr="00785737">
        <w:rPr>
          <w:rFonts w:ascii="Palatino Linotype" w:eastAsia="Palatino Linotype" w:hAnsi="Palatino Linotype" w:cs="Palatino Linotype"/>
          <w:i/>
          <w:color w:val="000000" w:themeColor="text1"/>
          <w:highlight w:val="white"/>
        </w:rPr>
        <w:t>“Falta información de acuerdo con lo solicitado” (Sic.)</w:t>
      </w:r>
    </w:p>
    <w:p w14:paraId="17213F8E" w14:textId="77777777" w:rsidR="00A1318D" w:rsidRPr="006B1A05" w:rsidRDefault="00A1318D" w:rsidP="006B1A05">
      <w:pPr>
        <w:ind w:right="49"/>
        <w:jc w:val="both"/>
        <w:rPr>
          <w:rFonts w:ascii="Palatino Linotype" w:eastAsia="Palatino Linotype" w:hAnsi="Palatino Linotype" w:cs="Palatino Linotype"/>
          <w:i/>
          <w:color w:val="000000" w:themeColor="text1"/>
          <w:highlight w:val="white"/>
        </w:rPr>
      </w:pPr>
    </w:p>
    <w:p w14:paraId="718FE374" w14:textId="77777777" w:rsidR="00A1318D" w:rsidRPr="006B1A05" w:rsidRDefault="00A1318D" w:rsidP="006B1A05">
      <w:pPr>
        <w:ind w:right="49"/>
        <w:jc w:val="both"/>
        <w:rPr>
          <w:rFonts w:ascii="Palatino Linotype" w:eastAsia="Palatino Linotype" w:hAnsi="Palatino Linotype" w:cs="Palatino Linotype"/>
          <w:i/>
          <w:color w:val="000000" w:themeColor="text1"/>
          <w:highlight w:val="white"/>
        </w:rPr>
      </w:pPr>
    </w:p>
    <w:p w14:paraId="3815D42C" w14:textId="4B542BAC" w:rsidR="00A1318D" w:rsidRPr="006B1A05" w:rsidRDefault="00785737"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Pr>
          <w:rFonts w:ascii="Palatino Linotype" w:eastAsia="Palatino Linotype" w:hAnsi="Palatino Linotype" w:cs="Palatino Linotype"/>
          <w:color w:val="000000" w:themeColor="text1"/>
          <w:highlight w:val="white"/>
        </w:rPr>
        <w:t>La Comisionada p</w:t>
      </w:r>
      <w:r w:rsidR="00914D3D" w:rsidRPr="006B1A05">
        <w:rPr>
          <w:rFonts w:ascii="Palatino Linotype" w:eastAsia="Palatino Linotype" w:hAnsi="Palatino Linotype" w:cs="Palatino Linotype"/>
          <w:color w:val="000000" w:themeColor="text1"/>
          <w:highlight w:val="white"/>
        </w:rPr>
        <w:t>onente con fundamento en lo dispuesto por el artículo 185 fracción II de la ley de la materia, a través del acuerdo de admisión del</w:t>
      </w:r>
      <w:r w:rsidR="00914D3D" w:rsidRPr="006B1A05">
        <w:rPr>
          <w:rFonts w:ascii="Palatino Linotype" w:eastAsia="Palatino Linotype" w:hAnsi="Palatino Linotype" w:cs="Palatino Linotype"/>
          <w:b/>
          <w:color w:val="000000" w:themeColor="text1"/>
          <w:highlight w:val="white"/>
        </w:rPr>
        <w:t xml:space="preserve"> diecisiete de junio de dos mil veinticinco</w:t>
      </w:r>
      <w:r w:rsidR="00914D3D" w:rsidRPr="006B1A05">
        <w:rPr>
          <w:rFonts w:ascii="Palatino Linotype" w:eastAsia="Palatino Linotype" w:hAnsi="Palatino Linotype" w:cs="Palatino Linotype"/>
          <w:color w:val="000000" w:themeColor="text1"/>
          <w:highlight w:val="white"/>
        </w:rPr>
        <w:t xml:space="preserve">, puso a disposición de las partes el expediente electrónico vía </w:t>
      </w:r>
      <w:r w:rsidR="00914D3D" w:rsidRPr="006B1A05">
        <w:rPr>
          <w:rFonts w:ascii="Palatino Linotype" w:eastAsia="Palatino Linotype" w:hAnsi="Palatino Linotype" w:cs="Palatino Linotype"/>
          <w:b/>
          <w:color w:val="000000" w:themeColor="text1"/>
          <w:highlight w:val="white"/>
        </w:rPr>
        <w:t xml:space="preserve">SAIMEX </w:t>
      </w:r>
      <w:r w:rsidR="00914D3D" w:rsidRPr="006B1A05">
        <w:rPr>
          <w:rFonts w:ascii="Palatino Linotype" w:eastAsia="Palatino Linotype" w:hAnsi="Palatino Linotype" w:cs="Palatino Linotype"/>
          <w:color w:val="000000" w:themeColor="text1"/>
          <w:highlight w:val="white"/>
        </w:rPr>
        <w:t xml:space="preserve">a efecto de que en un plazo máximo de siete días manifestara lo que a su derecho </w:t>
      </w:r>
      <w:r w:rsidR="00914D3D" w:rsidRPr="006B1A05">
        <w:rPr>
          <w:rFonts w:ascii="Palatino Linotype" w:eastAsia="Palatino Linotype" w:hAnsi="Palatino Linotype" w:cs="Palatino Linotype"/>
          <w:color w:val="000000" w:themeColor="text1"/>
          <w:highlight w:val="white"/>
        </w:rPr>
        <w:lastRenderedPageBreak/>
        <w:t xml:space="preserve">conviniera, ofreciera pruebas y alegatos según corresponda a los casos concretos, y el </w:t>
      </w:r>
      <w:r w:rsidR="00914D3D" w:rsidRPr="006B1A05">
        <w:rPr>
          <w:rFonts w:ascii="Palatino Linotype" w:eastAsia="Palatino Linotype" w:hAnsi="Palatino Linotype" w:cs="Palatino Linotype"/>
          <w:b/>
          <w:color w:val="000000" w:themeColor="text1"/>
          <w:highlight w:val="white"/>
        </w:rPr>
        <w:t>SUJETO OBLIGADO</w:t>
      </w:r>
      <w:r w:rsidR="00914D3D" w:rsidRPr="006B1A05">
        <w:rPr>
          <w:rFonts w:ascii="Palatino Linotype" w:eastAsia="Palatino Linotype" w:hAnsi="Palatino Linotype" w:cs="Palatino Linotype"/>
          <w:color w:val="000000" w:themeColor="text1"/>
          <w:highlight w:val="white"/>
        </w:rPr>
        <w:t xml:space="preserve"> presentará el Informe Justificado procedente.</w:t>
      </w:r>
    </w:p>
    <w:p w14:paraId="38797FB7"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28256041"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bookmarkStart w:id="4" w:name="_heading=h.2et92p0" w:colFirst="0" w:colLast="0"/>
      <w:bookmarkEnd w:id="4"/>
      <w:r w:rsidRPr="006B1A05">
        <w:rPr>
          <w:rFonts w:ascii="Palatino Linotype" w:eastAsia="Palatino Linotype" w:hAnsi="Palatino Linotype" w:cs="Palatino Linotype"/>
          <w:color w:val="000000" w:themeColor="text1"/>
          <w:highlight w:val="white"/>
        </w:rPr>
        <w:t xml:space="preserve">El </w:t>
      </w:r>
      <w:r w:rsidRPr="006B1A05">
        <w:rPr>
          <w:rFonts w:ascii="Palatino Linotype" w:eastAsia="Palatino Linotype" w:hAnsi="Palatino Linotype" w:cs="Palatino Linotype"/>
          <w:b/>
          <w:color w:val="000000" w:themeColor="text1"/>
          <w:highlight w:val="white"/>
        </w:rPr>
        <w:t>veintiséis de junio de dos mil veinticinco</w:t>
      </w:r>
      <w:r w:rsidRPr="006B1A05">
        <w:rPr>
          <w:rFonts w:ascii="Palatino Linotype" w:eastAsia="Palatino Linotype" w:hAnsi="Palatino Linotype" w:cs="Palatino Linotype"/>
          <w:color w:val="000000" w:themeColor="text1"/>
          <w:highlight w:val="white"/>
        </w:rPr>
        <w:t xml:space="preserve">, el </w:t>
      </w:r>
      <w:r w:rsidRPr="006B1A05">
        <w:rPr>
          <w:rFonts w:ascii="Palatino Linotype" w:eastAsia="Palatino Linotype" w:hAnsi="Palatino Linotype" w:cs="Palatino Linotype"/>
          <w:b/>
          <w:color w:val="000000" w:themeColor="text1"/>
          <w:highlight w:val="white"/>
        </w:rPr>
        <w:t xml:space="preserve">SUJETO OBLIGADO </w:t>
      </w:r>
      <w:r w:rsidRPr="006B1A05">
        <w:rPr>
          <w:rFonts w:ascii="Palatino Linotype" w:eastAsia="Palatino Linotype" w:hAnsi="Palatino Linotype" w:cs="Palatino Linotype"/>
          <w:color w:val="000000" w:themeColor="text1"/>
          <w:highlight w:val="white"/>
        </w:rPr>
        <w:t xml:space="preserve">rindió el informe justificado correspondiente por medio de los archivos electrónicos denominados </w:t>
      </w:r>
      <w:r w:rsidRPr="006B1A05">
        <w:rPr>
          <w:rFonts w:ascii="Palatino Linotype" w:eastAsia="Palatino Linotype" w:hAnsi="Palatino Linotype" w:cs="Palatino Linotype"/>
          <w:b/>
          <w:color w:val="000000" w:themeColor="text1"/>
          <w:highlight w:val="white"/>
        </w:rPr>
        <w:t xml:space="preserve">Ratificación 070668.pdf y ANEXOS 07068-2025_.pdf, </w:t>
      </w:r>
      <w:r w:rsidRPr="006B1A05">
        <w:rPr>
          <w:rFonts w:ascii="Palatino Linotype" w:eastAsia="Palatino Linotype" w:hAnsi="Palatino Linotype" w:cs="Palatino Linotype"/>
          <w:color w:val="000000" w:themeColor="text1"/>
          <w:highlight w:val="white"/>
        </w:rPr>
        <w:t>por medio de los cuales,</w:t>
      </w:r>
      <w:r w:rsidRPr="006B1A05">
        <w:rPr>
          <w:rFonts w:ascii="Palatino Linotype" w:eastAsia="Palatino Linotype" w:hAnsi="Palatino Linotype" w:cs="Palatino Linotype"/>
          <w:b/>
          <w:color w:val="000000" w:themeColor="text1"/>
          <w:highlight w:val="white"/>
        </w:rPr>
        <w:t xml:space="preserve"> ratificó la respuesta.</w:t>
      </w:r>
    </w:p>
    <w:p w14:paraId="3CEA701C" w14:textId="77777777" w:rsidR="00A1318D" w:rsidRPr="006B1A05" w:rsidRDefault="00A1318D" w:rsidP="006B1A05">
      <w:pPr>
        <w:ind w:right="49"/>
        <w:jc w:val="both"/>
        <w:rPr>
          <w:rFonts w:ascii="Palatino Linotype" w:eastAsia="Palatino Linotype" w:hAnsi="Palatino Linotype" w:cs="Palatino Linotype"/>
          <w:b/>
          <w:color w:val="000000" w:themeColor="text1"/>
          <w:highlight w:val="white"/>
        </w:rPr>
      </w:pPr>
    </w:p>
    <w:p w14:paraId="08DBBB7D"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Por su parte, la parte</w:t>
      </w:r>
      <w:r w:rsidRPr="006B1A05">
        <w:rPr>
          <w:rFonts w:ascii="Palatino Linotype" w:eastAsia="Palatino Linotype" w:hAnsi="Palatino Linotype" w:cs="Palatino Linotype"/>
          <w:b/>
          <w:color w:val="000000" w:themeColor="text1"/>
          <w:highlight w:val="white"/>
        </w:rPr>
        <w:t xml:space="preserve"> RECURRENTE </w:t>
      </w:r>
      <w:r w:rsidRPr="006B1A05">
        <w:rPr>
          <w:rFonts w:ascii="Palatino Linotype" w:eastAsia="Palatino Linotype" w:hAnsi="Palatino Linotype" w:cs="Palatino Linotype"/>
          <w:color w:val="000000" w:themeColor="text1"/>
          <w:highlight w:val="white"/>
        </w:rPr>
        <w:t xml:space="preserve">dejó de realizar manifestaciones que a su derecho conviniera y asistiera. </w:t>
      </w:r>
    </w:p>
    <w:p w14:paraId="70B471AA"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55797CFE" w14:textId="61588E43"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Finalmente, mediante acuerdo del </w:t>
      </w:r>
      <w:r w:rsidRPr="006B1A05">
        <w:rPr>
          <w:rFonts w:ascii="Palatino Linotype" w:eastAsia="Palatino Linotype" w:hAnsi="Palatino Linotype" w:cs="Palatino Linotype"/>
          <w:b/>
          <w:color w:val="000000" w:themeColor="text1"/>
          <w:highlight w:val="white"/>
        </w:rPr>
        <w:t>veintinueve de octubre</w:t>
      </w:r>
      <w:r w:rsidRPr="006B1A05">
        <w:rPr>
          <w:rFonts w:ascii="Palatino Linotype" w:eastAsia="Palatino Linotype" w:hAnsi="Palatino Linotype" w:cs="Palatino Linotype"/>
          <w:color w:val="000000" w:themeColor="text1"/>
          <w:highlight w:val="white"/>
        </w:rPr>
        <w:t xml:space="preserve"> </w:t>
      </w:r>
      <w:r w:rsidRPr="006B1A05">
        <w:rPr>
          <w:rFonts w:ascii="Palatino Linotype" w:eastAsia="Palatino Linotype" w:hAnsi="Palatino Linotype" w:cs="Palatino Linotype"/>
          <w:b/>
          <w:color w:val="000000" w:themeColor="text1"/>
          <w:highlight w:val="white"/>
        </w:rPr>
        <w:t>de dos mil veinticinco</w:t>
      </w:r>
      <w:r w:rsidRPr="006B1A05">
        <w:rPr>
          <w:rFonts w:ascii="Palatino Linotype" w:eastAsia="Palatino Linotype" w:hAnsi="Palatino Linotype" w:cs="Palatino Linotype"/>
          <w:color w:val="000000" w:themeColor="text1"/>
          <w:highlight w:val="white"/>
        </w:rPr>
        <w:t>, se decretó el cierre de instrucción, por lo que no habiendo más que hacer con</w:t>
      </w:r>
      <w:r w:rsidR="0054783B">
        <w:rPr>
          <w:rFonts w:ascii="Palatino Linotype" w:eastAsia="Palatino Linotype" w:hAnsi="Palatino Linotype" w:cs="Palatino Linotype"/>
          <w:color w:val="000000" w:themeColor="text1"/>
          <w:highlight w:val="white"/>
        </w:rPr>
        <w:t>star, y</w:t>
      </w:r>
    </w:p>
    <w:p w14:paraId="30BD0E64"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highlight w:val="white"/>
        </w:rPr>
      </w:pPr>
    </w:p>
    <w:p w14:paraId="5FDDDE4E" w14:textId="77777777" w:rsidR="00A1318D" w:rsidRPr="006B1A05" w:rsidRDefault="00914D3D" w:rsidP="006B1A05">
      <w:pPr>
        <w:pStyle w:val="Ttulo1"/>
        <w:tabs>
          <w:tab w:val="left" w:pos="567"/>
        </w:tabs>
        <w:spacing w:before="0" w:line="360" w:lineRule="auto"/>
        <w:ind w:right="49"/>
        <w:jc w:val="center"/>
        <w:rPr>
          <w:color w:val="000000" w:themeColor="text1"/>
          <w:highlight w:val="white"/>
        </w:rPr>
      </w:pPr>
      <w:bookmarkStart w:id="5" w:name="_heading=h.tyjcwt" w:colFirst="0" w:colLast="0"/>
      <w:bookmarkEnd w:id="5"/>
      <w:r w:rsidRPr="006B1A05">
        <w:rPr>
          <w:color w:val="000000" w:themeColor="text1"/>
          <w:highlight w:val="white"/>
        </w:rPr>
        <w:t>C O N S I D E R A N D O</w:t>
      </w:r>
    </w:p>
    <w:p w14:paraId="5DA63737" w14:textId="77777777" w:rsidR="00A1318D" w:rsidRPr="006B1A05" w:rsidRDefault="00A1318D" w:rsidP="006B1A05">
      <w:pPr>
        <w:spacing w:line="360" w:lineRule="auto"/>
        <w:ind w:right="49"/>
        <w:rPr>
          <w:rFonts w:ascii="Palatino Linotype" w:eastAsia="Palatino Linotype" w:hAnsi="Palatino Linotype" w:cs="Palatino Linotype"/>
          <w:color w:val="000000" w:themeColor="text1"/>
          <w:highlight w:val="white"/>
        </w:rPr>
      </w:pPr>
    </w:p>
    <w:p w14:paraId="4CA133DD" w14:textId="77777777" w:rsidR="00A1318D" w:rsidRPr="006B1A05" w:rsidRDefault="00914D3D" w:rsidP="006B1A05">
      <w:pPr>
        <w:pStyle w:val="Ttulo1"/>
        <w:tabs>
          <w:tab w:val="left" w:pos="567"/>
        </w:tabs>
        <w:spacing w:before="0" w:line="360" w:lineRule="auto"/>
        <w:ind w:right="49"/>
        <w:rPr>
          <w:color w:val="000000" w:themeColor="text1"/>
          <w:highlight w:val="white"/>
        </w:rPr>
      </w:pPr>
      <w:bookmarkStart w:id="6" w:name="_heading=h.3dy6vkm" w:colFirst="0" w:colLast="0"/>
      <w:bookmarkEnd w:id="6"/>
      <w:r w:rsidRPr="006B1A05">
        <w:rPr>
          <w:color w:val="000000" w:themeColor="text1"/>
          <w:highlight w:val="white"/>
        </w:rPr>
        <w:t>PRIMERO. De la competencia</w:t>
      </w:r>
    </w:p>
    <w:p w14:paraId="072BC78B" w14:textId="77777777" w:rsidR="00A1318D" w:rsidRPr="006B1A05" w:rsidRDefault="00914D3D" w:rsidP="006B1A05">
      <w:pPr>
        <w:numPr>
          <w:ilvl w:val="0"/>
          <w:numId w:val="3"/>
        </w:num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 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w:t>
      </w:r>
      <w:r w:rsidRPr="006B1A05">
        <w:rPr>
          <w:rFonts w:ascii="Palatino Linotype" w:eastAsia="Palatino Linotype" w:hAnsi="Palatino Linotype" w:cs="Palatino Linotype"/>
          <w:color w:val="000000" w:themeColor="text1"/>
          <w:highlight w:val="white"/>
        </w:rPr>
        <w:lastRenderedPageBreak/>
        <w:t>XXIII y 11 del Reglamento Interior del Instituto de Transparencia, Acceso a la Información Pública y Protección de Datos Personales del Estado de México y Municipios.</w:t>
      </w:r>
    </w:p>
    <w:p w14:paraId="3592D31F" w14:textId="77777777" w:rsidR="00A1318D" w:rsidRPr="006B1A05" w:rsidRDefault="00A1318D" w:rsidP="006B1A05">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highlight w:val="white"/>
        </w:rPr>
      </w:pPr>
    </w:p>
    <w:p w14:paraId="5CBA2BDE" w14:textId="77777777" w:rsidR="00A1318D" w:rsidRPr="006B1A05" w:rsidRDefault="00914D3D" w:rsidP="006B1A05">
      <w:pPr>
        <w:pStyle w:val="Ttulo2"/>
        <w:spacing w:before="0" w:line="360" w:lineRule="auto"/>
        <w:ind w:right="49"/>
        <w:rPr>
          <w:color w:val="000000" w:themeColor="text1"/>
          <w:highlight w:val="white"/>
        </w:rPr>
      </w:pPr>
      <w:bookmarkStart w:id="7" w:name="_heading=h.1t3h5sf" w:colFirst="0" w:colLast="0"/>
      <w:bookmarkEnd w:id="7"/>
      <w:r w:rsidRPr="006B1A05">
        <w:rPr>
          <w:color w:val="000000" w:themeColor="text1"/>
          <w:highlight w:val="white"/>
        </w:rPr>
        <w:t>SEGUNDO. De la oportunidad y procedencia.</w:t>
      </w:r>
    </w:p>
    <w:p w14:paraId="2CB182DF"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 El medio de impugnación fue presentado a través del </w:t>
      </w:r>
      <w:r w:rsidRPr="006B1A05">
        <w:rPr>
          <w:rFonts w:ascii="Palatino Linotype" w:eastAsia="Palatino Linotype" w:hAnsi="Palatino Linotype" w:cs="Palatino Linotype"/>
          <w:b/>
          <w:color w:val="000000" w:themeColor="text1"/>
          <w:highlight w:val="white"/>
        </w:rPr>
        <w:t>SAIMEX,</w:t>
      </w:r>
      <w:r w:rsidRPr="006B1A05">
        <w:rPr>
          <w:rFonts w:ascii="Palatino Linotype" w:eastAsia="Palatino Linotype" w:hAnsi="Palatino Linotype" w:cs="Palatino Linotype"/>
          <w:color w:val="000000" w:themeColor="text1"/>
          <w:highlight w:val="white"/>
        </w:rPr>
        <w:t xml:space="preserve"> en el formato previamente aprobado para tal efecto y dentro del plazo legal de quince días hábiles otorgados; para el caso en particular es de señalar que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entregó su respuesta el </w:t>
      </w:r>
      <w:r w:rsidRPr="006B1A05">
        <w:rPr>
          <w:rFonts w:ascii="Palatino Linotype" w:eastAsia="Palatino Linotype" w:hAnsi="Palatino Linotype" w:cs="Palatino Linotype"/>
          <w:b/>
          <w:color w:val="000000" w:themeColor="text1"/>
          <w:highlight w:val="white"/>
        </w:rPr>
        <w:t>once de junio de dos mil veinticinco</w:t>
      </w:r>
      <w:r w:rsidRPr="006B1A05">
        <w:rPr>
          <w:rFonts w:ascii="Palatino Linotype" w:eastAsia="Palatino Linotype" w:hAnsi="Palatino Linotype" w:cs="Palatino Linotype"/>
          <w:color w:val="000000" w:themeColor="text1"/>
          <w:highlight w:val="white"/>
        </w:rPr>
        <w:t xml:space="preserve">, de tal forma que el plazo para interponer el recurso de revisión transcurrió del </w:t>
      </w:r>
      <w:r w:rsidRPr="006B1A05">
        <w:rPr>
          <w:rFonts w:ascii="Palatino Linotype" w:eastAsia="Palatino Linotype" w:hAnsi="Palatino Linotype" w:cs="Palatino Linotype"/>
          <w:b/>
          <w:color w:val="000000" w:themeColor="text1"/>
          <w:highlight w:val="white"/>
        </w:rPr>
        <w:t>doce de junio al dos de julio de dos mil veinticinco</w:t>
      </w:r>
      <w:r w:rsidRPr="006B1A05">
        <w:rPr>
          <w:rFonts w:ascii="Palatino Linotype" w:eastAsia="Palatino Linotype" w:hAnsi="Palatino Linotype" w:cs="Palatino Linotype"/>
          <w:color w:val="000000" w:themeColor="text1"/>
          <w:highlight w:val="white"/>
        </w:rPr>
        <w:t xml:space="preserve">; en consecuencia, la parte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presentó su inconformidad el </w:t>
      </w:r>
      <w:r w:rsidRPr="006B1A05">
        <w:rPr>
          <w:rFonts w:ascii="Palatino Linotype" w:eastAsia="Palatino Linotype" w:hAnsi="Palatino Linotype" w:cs="Palatino Linotype"/>
          <w:b/>
          <w:color w:val="000000" w:themeColor="text1"/>
          <w:highlight w:val="white"/>
        </w:rPr>
        <w:t>doce de junio de dos mil veinticinco</w:t>
      </w:r>
      <w:r w:rsidRPr="006B1A05">
        <w:rPr>
          <w:rFonts w:ascii="Palatino Linotype" w:eastAsia="Palatino Linotype" w:hAnsi="Palatino Linotype" w:cs="Palatino Linotype"/>
          <w:color w:val="000000" w:themeColor="text1"/>
          <w:highlight w:val="white"/>
        </w:rPr>
        <w:t>; por lo que se estima que la inconformidad se presentó dentro del lapso legalmente establecido para tal efecto.</w:t>
      </w:r>
    </w:p>
    <w:p w14:paraId="30F669DF"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78486713"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CA746A8" w14:textId="77777777" w:rsidR="00A1318D" w:rsidRPr="006B1A05" w:rsidRDefault="00A1318D" w:rsidP="006B1A05">
      <w:pPr>
        <w:spacing w:line="360" w:lineRule="auto"/>
        <w:ind w:right="49"/>
        <w:rPr>
          <w:rFonts w:ascii="Palatino Linotype" w:eastAsia="Palatino Linotype" w:hAnsi="Palatino Linotype" w:cs="Palatino Linotype"/>
          <w:color w:val="000000" w:themeColor="text1"/>
          <w:highlight w:val="white"/>
        </w:rPr>
      </w:pPr>
    </w:p>
    <w:p w14:paraId="084E4D29" w14:textId="77777777" w:rsidR="00A1318D" w:rsidRPr="006B1A05" w:rsidRDefault="00914D3D" w:rsidP="006B1A05">
      <w:p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b/>
          <w:color w:val="000000" w:themeColor="text1"/>
          <w:highlight w:val="white"/>
        </w:rPr>
        <w:t>TERCERO. Planteamiento de la Litis.</w:t>
      </w:r>
    </w:p>
    <w:p w14:paraId="0750B8EA"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La parte</w:t>
      </w:r>
      <w:r w:rsidRPr="006B1A05">
        <w:rPr>
          <w:rFonts w:ascii="Palatino Linotype" w:eastAsia="Palatino Linotype" w:hAnsi="Palatino Linotype" w:cs="Palatino Linotype"/>
          <w:b/>
          <w:color w:val="000000" w:themeColor="text1"/>
          <w:highlight w:val="white"/>
        </w:rPr>
        <w:t xml:space="preserve"> RECURRENTE </w:t>
      </w:r>
      <w:r w:rsidRPr="006B1A05">
        <w:rPr>
          <w:rFonts w:ascii="Palatino Linotype" w:eastAsia="Palatino Linotype" w:hAnsi="Palatino Linotype" w:cs="Palatino Linotype"/>
          <w:color w:val="000000" w:themeColor="text1"/>
          <w:highlight w:val="white"/>
        </w:rPr>
        <w:t>solicitó los informes de actividades de la Defensoría de Derechos Humanos de 2000 a 2025.</w:t>
      </w:r>
    </w:p>
    <w:p w14:paraId="3ED2B07D"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highlight w:val="white"/>
        </w:rPr>
      </w:pPr>
    </w:p>
    <w:p w14:paraId="33C99031"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emitió respuesta en términos del </w:t>
      </w:r>
      <w:r w:rsidRPr="006B1A05">
        <w:rPr>
          <w:rFonts w:ascii="Palatino Linotype" w:eastAsia="Palatino Linotype" w:hAnsi="Palatino Linotype" w:cs="Palatino Linotype"/>
          <w:b/>
          <w:color w:val="000000" w:themeColor="text1"/>
          <w:highlight w:val="white"/>
        </w:rPr>
        <w:t xml:space="preserve">párrafo 4 </w:t>
      </w:r>
      <w:r w:rsidRPr="006B1A05">
        <w:rPr>
          <w:rFonts w:ascii="Palatino Linotype" w:eastAsia="Palatino Linotype" w:hAnsi="Palatino Linotype" w:cs="Palatino Linotype"/>
          <w:color w:val="000000" w:themeColor="text1"/>
          <w:highlight w:val="white"/>
        </w:rPr>
        <w:t>de la presente resolución.</w:t>
      </w:r>
    </w:p>
    <w:p w14:paraId="5556D029"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lastRenderedPageBreak/>
        <w:t xml:space="preserve">Al respecto, la parte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se inconformó por </w:t>
      </w:r>
      <w:r w:rsidRPr="006B1A05">
        <w:rPr>
          <w:rFonts w:ascii="Palatino Linotype" w:eastAsia="Palatino Linotype" w:hAnsi="Palatino Linotype" w:cs="Palatino Linotype"/>
          <w:b/>
          <w:color w:val="000000" w:themeColor="text1"/>
          <w:highlight w:val="white"/>
        </w:rPr>
        <w:t>la entrega de información incompleta.</w:t>
      </w:r>
    </w:p>
    <w:p w14:paraId="7E7C9373"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0C31ABD3"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color w:val="000000" w:themeColor="text1"/>
          <w:highlight w:val="white"/>
        </w:rPr>
        <w:t xml:space="preserve">Por lo anterior, la </w:t>
      </w:r>
      <w:r w:rsidRPr="006B1A05">
        <w:rPr>
          <w:rFonts w:ascii="Palatino Linotype" w:eastAsia="Palatino Linotype" w:hAnsi="Palatino Linotype" w:cs="Palatino Linotype"/>
          <w:i/>
          <w:color w:val="000000" w:themeColor="text1"/>
          <w:highlight w:val="white"/>
        </w:rPr>
        <w:t>Litis</w:t>
      </w:r>
      <w:r w:rsidRPr="006B1A05">
        <w:rPr>
          <w:rFonts w:ascii="Palatino Linotype" w:eastAsia="Palatino Linotype" w:hAnsi="Palatino Linotype" w:cs="Palatino Linotype"/>
          <w:color w:val="000000" w:themeColor="text1"/>
          <w:highlight w:val="white"/>
        </w:rPr>
        <w:t xml:space="preserve"> a resolver en el presente recurso se circunscribe en determinar si la respuesta del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colma el derecho de acceso a la información ejercido por la parte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o, si por el contrario, se actualizan las causales de procedencia del recurso de revisión establecidas en el artículo 179 fracción </w:t>
      </w:r>
      <w:r w:rsidRPr="006B1A05">
        <w:rPr>
          <w:rFonts w:ascii="Palatino Linotype" w:eastAsia="Palatino Linotype" w:hAnsi="Palatino Linotype" w:cs="Palatino Linotype"/>
          <w:b/>
          <w:color w:val="000000" w:themeColor="text1"/>
          <w:highlight w:val="white"/>
        </w:rPr>
        <w:t xml:space="preserve">V </w:t>
      </w:r>
      <w:r w:rsidRPr="006B1A05">
        <w:rPr>
          <w:rFonts w:ascii="Palatino Linotype" w:eastAsia="Palatino Linotype" w:hAnsi="Palatino Linotype" w:cs="Palatino Linotype"/>
          <w:color w:val="000000" w:themeColor="text1"/>
          <w:highlight w:val="white"/>
        </w:rPr>
        <w:t>de la Ley de Transparencia y Acceso a la Información Pública del Estado de México y Municipios.</w:t>
      </w:r>
    </w:p>
    <w:p w14:paraId="689979AB"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62DD81EA" w14:textId="77777777" w:rsidR="00A1318D" w:rsidRPr="006B1A05" w:rsidRDefault="00914D3D" w:rsidP="006B1A05">
      <w:pPr>
        <w:pStyle w:val="Ttulo2"/>
        <w:tabs>
          <w:tab w:val="left" w:pos="426"/>
        </w:tabs>
        <w:spacing w:line="240" w:lineRule="auto"/>
        <w:ind w:right="49"/>
        <w:rPr>
          <w:b w:val="0"/>
          <w:color w:val="000000" w:themeColor="text1"/>
          <w:highlight w:val="white"/>
        </w:rPr>
      </w:pPr>
      <w:bookmarkStart w:id="8" w:name="_heading=h.8om081h4k42m" w:colFirst="0" w:colLast="0"/>
      <w:bookmarkEnd w:id="8"/>
      <w:r w:rsidRPr="006B1A05">
        <w:rPr>
          <w:color w:val="000000" w:themeColor="text1"/>
          <w:highlight w:val="white"/>
        </w:rPr>
        <w:t>CUARTO. Estudio y Resolución del asunto.</w:t>
      </w:r>
    </w:p>
    <w:p w14:paraId="03BCF05D" w14:textId="77777777" w:rsidR="00A1318D"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Acotada la </w:t>
      </w:r>
      <w:r w:rsidRPr="006B1A05">
        <w:rPr>
          <w:rFonts w:ascii="Palatino Linotype" w:eastAsia="Palatino Linotype" w:hAnsi="Palatino Linotype" w:cs="Palatino Linotype"/>
          <w:i/>
          <w:color w:val="000000" w:themeColor="text1"/>
          <w:highlight w:val="white"/>
        </w:rPr>
        <w:t>Litis</w:t>
      </w:r>
      <w:r w:rsidRPr="006B1A05">
        <w:rPr>
          <w:rFonts w:ascii="Palatino Linotype" w:eastAsia="Palatino Linotype" w:hAnsi="Palatino Linotype" w:cs="Palatino Linotype"/>
          <w:color w:val="000000" w:themeColor="text1"/>
          <w:highlight w:val="white"/>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1D569202" w14:textId="77777777" w:rsidR="0054783B" w:rsidRPr="006B1A05" w:rsidRDefault="0054783B" w:rsidP="005478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025DD9B5"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w:t>
      </w:r>
      <w:r w:rsidRPr="006B1A05">
        <w:rPr>
          <w:rFonts w:ascii="Palatino Linotype" w:eastAsia="Palatino Linotype" w:hAnsi="Palatino Linotype" w:cs="Palatino Linotype"/>
          <w:color w:val="000000" w:themeColor="text1"/>
          <w:highlight w:val="white"/>
        </w:rPr>
        <w:lastRenderedPageBreak/>
        <w:t>la publicidad de toda la información, con la única restricción de proteger el interés público, así como la información referente a la intimidad de la vida privada y la imagen de las personas, con las excepciones que establezca la ley reglamentaria.</w:t>
      </w:r>
    </w:p>
    <w:p w14:paraId="6575B7E3"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701C7613"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0EEABC5A"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5E488F80"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0B6144B"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p>
    <w:p w14:paraId="04353F37" w14:textId="77777777" w:rsidR="00A1318D"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Acotada la Litis del presente asunto, se reiterar la información solicitada por la parte </w:t>
      </w:r>
      <w:r w:rsidRPr="006B1A05">
        <w:rPr>
          <w:rFonts w:ascii="Palatino Linotype" w:eastAsia="Palatino Linotype" w:hAnsi="Palatino Linotype" w:cs="Palatino Linotype"/>
          <w:b/>
          <w:color w:val="000000" w:themeColor="text1"/>
          <w:highlight w:val="white"/>
        </w:rPr>
        <w:t xml:space="preserve">RECURRENTE </w:t>
      </w:r>
      <w:r w:rsidRPr="006B1A05">
        <w:rPr>
          <w:rFonts w:ascii="Palatino Linotype" w:eastAsia="Palatino Linotype" w:hAnsi="Palatino Linotype" w:cs="Palatino Linotype"/>
          <w:color w:val="000000" w:themeColor="text1"/>
          <w:highlight w:val="white"/>
        </w:rPr>
        <w:t xml:space="preserve">y la respuesta emitida por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mediante el siguiente cuadro descriptivo:</w:t>
      </w:r>
    </w:p>
    <w:tbl>
      <w:tblPr>
        <w:tblStyle w:val="a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20"/>
        <w:gridCol w:w="3400"/>
      </w:tblGrid>
      <w:tr w:rsidR="006B1A05" w:rsidRPr="006B1A05" w14:paraId="63909064" w14:textId="77777777" w:rsidTr="00785737">
        <w:tc>
          <w:tcPr>
            <w:tcW w:w="3114" w:type="dxa"/>
            <w:shd w:val="clear" w:color="auto" w:fill="D9D9D9"/>
          </w:tcPr>
          <w:p w14:paraId="09C6DCC7" w14:textId="77777777" w:rsidR="00A1318D" w:rsidRPr="006B1A05" w:rsidRDefault="00914D3D" w:rsidP="006B1A05">
            <w:pPr>
              <w:spacing w:line="360" w:lineRule="auto"/>
              <w:ind w:right="49"/>
              <w:jc w:val="center"/>
              <w:rPr>
                <w:rFonts w:ascii="Palatino Linotype" w:eastAsia="Palatino Linotype" w:hAnsi="Palatino Linotype" w:cs="Palatino Linotype"/>
                <w:b/>
                <w:color w:val="000000" w:themeColor="text1"/>
                <w:shd w:val="clear" w:color="auto" w:fill="D9D9D9"/>
              </w:rPr>
            </w:pPr>
            <w:r w:rsidRPr="006B1A05">
              <w:rPr>
                <w:rFonts w:ascii="Palatino Linotype" w:eastAsia="Palatino Linotype" w:hAnsi="Palatino Linotype" w:cs="Palatino Linotype"/>
                <w:b/>
                <w:color w:val="000000" w:themeColor="text1"/>
                <w:shd w:val="clear" w:color="auto" w:fill="D9D9D9"/>
              </w:rPr>
              <w:t>Información solicitada</w:t>
            </w:r>
          </w:p>
        </w:tc>
        <w:tc>
          <w:tcPr>
            <w:tcW w:w="3120" w:type="dxa"/>
            <w:shd w:val="clear" w:color="auto" w:fill="D9D9D9"/>
          </w:tcPr>
          <w:p w14:paraId="2D106FD2" w14:textId="77777777" w:rsidR="00A1318D" w:rsidRPr="006B1A05" w:rsidRDefault="00914D3D" w:rsidP="006B1A05">
            <w:pPr>
              <w:spacing w:line="360" w:lineRule="auto"/>
              <w:ind w:right="49"/>
              <w:jc w:val="center"/>
              <w:rPr>
                <w:rFonts w:ascii="Palatino Linotype" w:eastAsia="Palatino Linotype" w:hAnsi="Palatino Linotype" w:cs="Palatino Linotype"/>
                <w:b/>
                <w:color w:val="000000" w:themeColor="text1"/>
                <w:shd w:val="clear" w:color="auto" w:fill="D9D9D9"/>
              </w:rPr>
            </w:pPr>
            <w:r w:rsidRPr="006B1A05">
              <w:rPr>
                <w:rFonts w:ascii="Palatino Linotype" w:eastAsia="Palatino Linotype" w:hAnsi="Palatino Linotype" w:cs="Palatino Linotype"/>
                <w:b/>
                <w:color w:val="000000" w:themeColor="text1"/>
                <w:shd w:val="clear" w:color="auto" w:fill="D9D9D9"/>
              </w:rPr>
              <w:t>Respuesta</w:t>
            </w:r>
          </w:p>
        </w:tc>
        <w:tc>
          <w:tcPr>
            <w:tcW w:w="3400" w:type="dxa"/>
            <w:shd w:val="clear" w:color="auto" w:fill="D9D9D9"/>
          </w:tcPr>
          <w:p w14:paraId="6A9EA799" w14:textId="77777777" w:rsidR="00A1318D" w:rsidRPr="006B1A05" w:rsidRDefault="00914D3D" w:rsidP="006B1A05">
            <w:pPr>
              <w:spacing w:line="360" w:lineRule="auto"/>
              <w:ind w:right="49"/>
              <w:jc w:val="center"/>
              <w:rPr>
                <w:rFonts w:ascii="Palatino Linotype" w:eastAsia="Palatino Linotype" w:hAnsi="Palatino Linotype" w:cs="Palatino Linotype"/>
                <w:b/>
                <w:color w:val="000000" w:themeColor="text1"/>
                <w:shd w:val="clear" w:color="auto" w:fill="D9D9D9"/>
              </w:rPr>
            </w:pPr>
            <w:r w:rsidRPr="006B1A05">
              <w:rPr>
                <w:rFonts w:ascii="Palatino Linotype" w:eastAsia="Palatino Linotype" w:hAnsi="Palatino Linotype" w:cs="Palatino Linotype"/>
                <w:b/>
                <w:color w:val="000000" w:themeColor="text1"/>
                <w:shd w:val="clear" w:color="auto" w:fill="D9D9D9"/>
              </w:rPr>
              <w:t>Comentario</w:t>
            </w:r>
          </w:p>
        </w:tc>
      </w:tr>
      <w:tr w:rsidR="00A1318D" w:rsidRPr="006B1A05" w14:paraId="061BB079" w14:textId="77777777" w:rsidTr="00785737">
        <w:tc>
          <w:tcPr>
            <w:tcW w:w="3114" w:type="dxa"/>
          </w:tcPr>
          <w:p w14:paraId="3C00372D" w14:textId="77777777" w:rsidR="00A1318D" w:rsidRPr="006B1A05" w:rsidRDefault="00914D3D" w:rsidP="006B1A05">
            <w:pPr>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b/>
                <w:color w:val="000000" w:themeColor="text1"/>
                <w:highlight w:val="white"/>
              </w:rPr>
              <w:t xml:space="preserve">Los informes de actividades de la </w:t>
            </w:r>
            <w:r w:rsidRPr="006B1A05">
              <w:rPr>
                <w:rFonts w:ascii="Palatino Linotype" w:eastAsia="Palatino Linotype" w:hAnsi="Palatino Linotype" w:cs="Palatino Linotype"/>
                <w:b/>
                <w:color w:val="000000" w:themeColor="text1"/>
                <w:highlight w:val="white"/>
              </w:rPr>
              <w:lastRenderedPageBreak/>
              <w:t>Defensoría de Derechos Humanos de 2000 a 2025.</w:t>
            </w:r>
          </w:p>
        </w:tc>
        <w:tc>
          <w:tcPr>
            <w:tcW w:w="3120" w:type="dxa"/>
          </w:tcPr>
          <w:p w14:paraId="6F5193EF" w14:textId="77777777" w:rsidR="00A1318D" w:rsidRPr="006B1A05" w:rsidRDefault="00914D3D" w:rsidP="006B1A05">
            <w:pPr>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lastRenderedPageBreak/>
              <w:t xml:space="preserve">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remitió Informes solicitados de 2016 a 2023, </w:t>
            </w:r>
            <w:r w:rsidRPr="006B1A05">
              <w:rPr>
                <w:rFonts w:ascii="Palatino Linotype" w:eastAsia="Palatino Linotype" w:hAnsi="Palatino Linotype" w:cs="Palatino Linotype"/>
                <w:color w:val="000000" w:themeColor="text1"/>
                <w:highlight w:val="white"/>
              </w:rPr>
              <w:lastRenderedPageBreak/>
              <w:t>asimismo, refirió que el correspondiente a 2024 se encuentra en proceso de ser entregado al Ayuntamiento de Toluca en los términos establecidos en el artículo 147 N de la Ley Orgánica Municipal del Estado de México.</w:t>
            </w:r>
          </w:p>
        </w:tc>
        <w:tc>
          <w:tcPr>
            <w:tcW w:w="3400" w:type="dxa"/>
          </w:tcPr>
          <w:p w14:paraId="27A528D1" w14:textId="77777777" w:rsidR="00A1318D" w:rsidRPr="006B1A05" w:rsidRDefault="00914D3D" w:rsidP="006B1A05">
            <w:pPr>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lastRenderedPageBreak/>
              <w:t xml:space="preserve">La respuesta emitida </w:t>
            </w:r>
            <w:r w:rsidRPr="006B1A05">
              <w:rPr>
                <w:rFonts w:ascii="Palatino Linotype" w:eastAsia="Palatino Linotype" w:hAnsi="Palatino Linotype" w:cs="Palatino Linotype"/>
                <w:b/>
                <w:color w:val="000000" w:themeColor="text1"/>
                <w:highlight w:val="white"/>
              </w:rPr>
              <w:t xml:space="preserve">colmó parcialmente </w:t>
            </w:r>
            <w:r w:rsidRPr="006B1A05">
              <w:rPr>
                <w:rFonts w:ascii="Palatino Linotype" w:eastAsia="Palatino Linotype" w:hAnsi="Palatino Linotype" w:cs="Palatino Linotype"/>
                <w:color w:val="000000" w:themeColor="text1"/>
                <w:highlight w:val="white"/>
              </w:rPr>
              <w:t xml:space="preserve">el requerimiento de </w:t>
            </w:r>
            <w:r w:rsidRPr="006B1A05">
              <w:rPr>
                <w:rFonts w:ascii="Palatino Linotype" w:eastAsia="Palatino Linotype" w:hAnsi="Palatino Linotype" w:cs="Palatino Linotype"/>
                <w:color w:val="000000" w:themeColor="text1"/>
                <w:highlight w:val="white"/>
              </w:rPr>
              <w:lastRenderedPageBreak/>
              <w:t>información, ya que no se proporcionaron los informes de 2000 a 2015 y 2025.</w:t>
            </w:r>
          </w:p>
        </w:tc>
      </w:tr>
    </w:tbl>
    <w:p w14:paraId="6F4DBD90"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146E3294"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Posteriormente, el </w:t>
      </w:r>
      <w:r w:rsidRPr="006B1A05">
        <w:rPr>
          <w:rFonts w:ascii="Palatino Linotype" w:eastAsia="Palatino Linotype" w:hAnsi="Palatino Linotype" w:cs="Palatino Linotype"/>
          <w:b/>
          <w:color w:val="000000" w:themeColor="text1"/>
          <w:highlight w:val="white"/>
        </w:rPr>
        <w:t>RECURRENTE</w:t>
      </w:r>
      <w:r w:rsidRPr="006B1A05">
        <w:rPr>
          <w:rFonts w:ascii="Palatino Linotype" w:eastAsia="Palatino Linotype" w:hAnsi="Palatino Linotype" w:cs="Palatino Linotype"/>
          <w:color w:val="000000" w:themeColor="text1"/>
          <w:highlight w:val="white"/>
        </w:rPr>
        <w:t xml:space="preserve"> se inconformó por </w:t>
      </w:r>
      <w:r w:rsidRPr="006B1A05">
        <w:rPr>
          <w:rFonts w:ascii="Palatino Linotype" w:eastAsia="Palatino Linotype" w:hAnsi="Palatino Linotype" w:cs="Palatino Linotype"/>
          <w:b/>
          <w:color w:val="000000" w:themeColor="text1"/>
          <w:highlight w:val="white"/>
        </w:rPr>
        <w:t>la entrega de información incompleta.</w:t>
      </w:r>
    </w:p>
    <w:p w14:paraId="62971594"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5923C959"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En atención a lo expuesto, es necesario señalar que se obvia el análisis de la competencia por parte del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para generar, administrar o poseer la información relativa a las videograbaciones de las sesiones de cabildo, dado que éste ha asumido la misma, tan es así que hizo entrega de la información que obra en sus archivos.</w:t>
      </w:r>
    </w:p>
    <w:p w14:paraId="4CF03B77" w14:textId="77777777" w:rsidR="00A1318D" w:rsidRPr="006B1A05" w:rsidRDefault="00A1318D" w:rsidP="006B1A05">
      <w:pPr>
        <w:pBdr>
          <w:top w:val="nil"/>
          <w:left w:val="nil"/>
          <w:bottom w:val="nil"/>
          <w:right w:val="nil"/>
          <w:between w:val="nil"/>
        </w:pBdr>
        <w:ind w:right="49"/>
        <w:rPr>
          <w:rFonts w:ascii="Palatino Linotype" w:eastAsia="Palatino Linotype" w:hAnsi="Palatino Linotype" w:cs="Palatino Linotype"/>
          <w:color w:val="000000" w:themeColor="text1"/>
          <w:highlight w:val="white"/>
        </w:rPr>
      </w:pPr>
    </w:p>
    <w:p w14:paraId="37261FCB"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En este sentido, del análisis de los documentos remitidos, se advierte que la Defensora Municipal atendió de manera parcial lo requerido en la solicitud de información, ya que si bien proporcionó </w:t>
      </w:r>
      <w:r w:rsidRPr="006B1A05">
        <w:rPr>
          <w:rFonts w:ascii="Palatino Linotype" w:eastAsia="Palatino Linotype" w:hAnsi="Palatino Linotype" w:cs="Palatino Linotype"/>
          <w:b/>
          <w:color w:val="000000" w:themeColor="text1"/>
          <w:highlight w:val="white"/>
        </w:rPr>
        <w:t>los informes</w:t>
      </w:r>
      <w:r w:rsidRPr="006B1A05">
        <w:rPr>
          <w:rFonts w:ascii="Palatino Linotype" w:eastAsia="Palatino Linotype" w:hAnsi="Palatino Linotype" w:cs="Palatino Linotype"/>
          <w:color w:val="000000" w:themeColor="text1"/>
          <w:highlight w:val="white"/>
        </w:rPr>
        <w:t xml:space="preserve"> </w:t>
      </w:r>
      <w:r w:rsidRPr="006B1A05">
        <w:rPr>
          <w:rFonts w:ascii="Palatino Linotype" w:eastAsia="Palatino Linotype" w:hAnsi="Palatino Linotype" w:cs="Palatino Linotype"/>
          <w:b/>
          <w:color w:val="000000" w:themeColor="text1"/>
          <w:highlight w:val="white"/>
        </w:rPr>
        <w:t>de actividades de la Defensoría de Derechos Humanos solicitados de 2016 a 2023, omitió la entrega de la información de 2000 a 2015 y 2025.</w:t>
      </w:r>
    </w:p>
    <w:p w14:paraId="4C9E873C" w14:textId="77777777" w:rsidR="00A1318D" w:rsidRPr="006B1A05" w:rsidRDefault="00A1318D" w:rsidP="006B1A05">
      <w:pPr>
        <w:pBdr>
          <w:top w:val="nil"/>
          <w:left w:val="nil"/>
          <w:bottom w:val="nil"/>
          <w:right w:val="nil"/>
          <w:between w:val="nil"/>
        </w:pBdr>
        <w:ind w:right="49"/>
        <w:rPr>
          <w:rFonts w:ascii="Palatino Linotype" w:eastAsia="Palatino Linotype" w:hAnsi="Palatino Linotype" w:cs="Palatino Linotype"/>
          <w:color w:val="000000" w:themeColor="text1"/>
          <w:highlight w:val="white"/>
        </w:rPr>
      </w:pPr>
    </w:p>
    <w:p w14:paraId="78B6F67D" w14:textId="77777777" w:rsidR="00A1318D"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Asimismo, precisó que el informe correspondiente a 2024 se encuentra en proceso de ser entregado al Ayuntamiento de Toluca en los términos establecidos en el artículo 147 N de la Ley Orgánica Municipal del Estado de México.</w:t>
      </w:r>
    </w:p>
    <w:p w14:paraId="1E1B169E"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lastRenderedPageBreak/>
        <w:t xml:space="preserve">En consecuencia, nos encontramos ante la presencia de un </w:t>
      </w:r>
      <w:r w:rsidRPr="006B1A05">
        <w:rPr>
          <w:rFonts w:ascii="Palatino Linotype" w:eastAsia="Palatino Linotype" w:hAnsi="Palatino Linotype" w:cs="Palatino Linotype"/>
          <w:b/>
          <w:color w:val="000000" w:themeColor="text1"/>
          <w:highlight w:val="white"/>
        </w:rPr>
        <w:t>hecho negativo</w:t>
      </w:r>
      <w:r w:rsidRPr="006B1A05">
        <w:rPr>
          <w:rFonts w:ascii="Palatino Linotype" w:eastAsia="Palatino Linotype" w:hAnsi="Palatino Linotype" w:cs="Palatino Linotype"/>
          <w:color w:val="000000" w:themeColor="text1"/>
          <w:highlight w:val="white"/>
        </w:rPr>
        <w:t xml:space="preserve">, en virtud de que la información solicitada no puede fácticamente obrar en los archivos del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ya que no puede probarse por ser lógica y materialmente imposible. </w:t>
      </w:r>
    </w:p>
    <w:p w14:paraId="103F72F5"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6D29E663" w14:textId="77777777" w:rsidR="00A1318D" w:rsidRPr="006B1A05" w:rsidRDefault="00914D3D" w:rsidP="006B1A05">
      <w:pPr>
        <w:numPr>
          <w:ilvl w:val="0"/>
          <w:numId w:val="3"/>
        </w:num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14:paraId="7B784571" w14:textId="77777777" w:rsidR="00A1318D" w:rsidRPr="006B1A05" w:rsidRDefault="00A1318D" w:rsidP="006B1A05">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highlight w:val="white"/>
        </w:rPr>
      </w:pPr>
    </w:p>
    <w:p w14:paraId="500D0C64" w14:textId="77777777" w:rsidR="00A1318D" w:rsidRPr="006B1A05" w:rsidRDefault="00914D3D" w:rsidP="006B1A05">
      <w:pPr>
        <w:numPr>
          <w:ilvl w:val="0"/>
          <w:numId w:val="3"/>
        </w:num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Es conveniente, invocar la tesis con número de registro 267287, de la Sexta Época, Instancia: Segunda Sala, publicada en el Semanario Judicial de la Federación, Volumen LII, Tercera Parte, Materia Común, que indica lo siguiente: </w:t>
      </w:r>
    </w:p>
    <w:p w14:paraId="074A9F12" w14:textId="77777777" w:rsidR="00A1318D" w:rsidRPr="006B1A05" w:rsidRDefault="00914D3D" w:rsidP="006B1A05">
      <w:pPr>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i/>
          <w:color w:val="000000" w:themeColor="text1"/>
          <w:highlight w:val="white"/>
        </w:rPr>
        <w:t>“</w:t>
      </w:r>
      <w:r w:rsidRPr="006B1A05">
        <w:rPr>
          <w:rFonts w:ascii="Palatino Linotype" w:eastAsia="Palatino Linotype" w:hAnsi="Palatino Linotype" w:cs="Palatino Linotype"/>
          <w:b/>
          <w:i/>
          <w:color w:val="000000" w:themeColor="text1"/>
          <w:highlight w:val="white"/>
        </w:rPr>
        <w:t>HECHOS NEGATIVOS, NO SON SUSCEPTIBLES DE DEMOSTRACIÓN.</w:t>
      </w:r>
      <w:r w:rsidRPr="006B1A05">
        <w:rPr>
          <w:rFonts w:ascii="Palatino Linotype" w:eastAsia="Palatino Linotype" w:hAnsi="Palatino Linotype" w:cs="Palatino Linotype"/>
          <w:i/>
          <w:color w:val="000000" w:themeColor="text1"/>
          <w:highlight w:val="white"/>
        </w:rPr>
        <w:t xml:space="preserve"> Tratándose de un hecho negativo, el Juez no tiene por qué invocar prueba alguna de la que se desprenda, ya que es bien sabido que esta clase de hechos no son susceptibles de demostración.”</w:t>
      </w:r>
    </w:p>
    <w:p w14:paraId="54C52F9C"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2BC044BF"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Precisado lo anterior,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w:t>
      </w:r>
      <w:r w:rsidRPr="006B1A05">
        <w:rPr>
          <w:rFonts w:ascii="Palatino Linotype" w:eastAsia="Palatino Linotype" w:hAnsi="Palatino Linotype" w:cs="Palatino Linotype"/>
          <w:color w:val="000000" w:themeColor="text1"/>
          <w:highlight w:val="white"/>
        </w:rPr>
        <w:lastRenderedPageBreak/>
        <w:t>discapacidad y a los hablantes de lengua indígena con el objeto de otorgar la protección más amplia del derecho de las personas.</w:t>
      </w:r>
    </w:p>
    <w:p w14:paraId="0A1A1B65"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2699BA86"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En este sentido, para atender las solicitudes de información, los Sujetos Obligados contarán con un área denominada Unidad de Transparencia</w:t>
      </w:r>
      <w:r w:rsidRPr="006B1A05">
        <w:rPr>
          <w:rFonts w:ascii="Palatino Linotype" w:eastAsia="Palatino Linotype" w:hAnsi="Palatino Linotype" w:cs="Palatino Linotype"/>
          <w:color w:val="000000" w:themeColor="text1"/>
          <w:highlight w:val="white"/>
          <w:vertAlign w:val="superscript"/>
        </w:rPr>
        <w:footnoteReference w:id="1"/>
      </w:r>
      <w:r w:rsidRPr="006B1A05">
        <w:rPr>
          <w:rFonts w:ascii="Palatino Linotype" w:eastAsia="Palatino Linotype" w:hAnsi="Palatino Linotype" w:cs="Palatino Linotype"/>
          <w:color w:val="000000" w:themeColor="text1"/>
          <w:highlight w:val="white"/>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6B1A05">
        <w:rPr>
          <w:rFonts w:ascii="Palatino Linotype" w:eastAsia="Palatino Linotype" w:hAnsi="Palatino Linotype" w:cs="Palatino Linotype"/>
          <w:b/>
          <w:color w:val="000000" w:themeColor="text1"/>
          <w:highlight w:val="white"/>
        </w:rPr>
        <w:t xml:space="preserve"> </w:t>
      </w:r>
      <w:r w:rsidRPr="006B1A05">
        <w:rPr>
          <w:rFonts w:ascii="Palatino Linotype" w:eastAsia="Palatino Linotype" w:hAnsi="Palatino Linotype" w:cs="Palatino Linotype"/>
          <w:color w:val="000000" w:themeColor="text1"/>
          <w:highlight w:val="white"/>
        </w:rPr>
        <w:t>en los términos de la Ley General y la Ley de Transparencia y Acceso a la Información Pública del Estado de México y Municipios</w:t>
      </w:r>
      <w:r w:rsidRPr="006B1A05">
        <w:rPr>
          <w:rFonts w:ascii="Palatino Linotype" w:eastAsia="Palatino Linotype" w:hAnsi="Palatino Linotype" w:cs="Palatino Linotype"/>
          <w:color w:val="000000" w:themeColor="text1"/>
          <w:highlight w:val="white"/>
          <w:vertAlign w:val="superscript"/>
        </w:rPr>
        <w:footnoteReference w:id="2"/>
      </w:r>
      <w:r w:rsidRPr="006B1A05">
        <w:rPr>
          <w:rFonts w:ascii="Palatino Linotype" w:eastAsia="Palatino Linotype" w:hAnsi="Palatino Linotype" w:cs="Palatino Linotype"/>
          <w:color w:val="000000" w:themeColor="text1"/>
          <w:highlight w:val="white"/>
        </w:rPr>
        <w:t>.</w:t>
      </w:r>
    </w:p>
    <w:p w14:paraId="72956F6F" w14:textId="77777777" w:rsidR="00A1318D" w:rsidRPr="006B1A05" w:rsidRDefault="00A1318D" w:rsidP="006B1A05">
      <w:pPr>
        <w:ind w:right="49"/>
        <w:rPr>
          <w:rFonts w:ascii="Palatino Linotype" w:eastAsia="Palatino Linotype" w:hAnsi="Palatino Linotype" w:cs="Palatino Linotype"/>
          <w:color w:val="000000" w:themeColor="text1"/>
          <w:highlight w:val="white"/>
        </w:rPr>
      </w:pPr>
    </w:p>
    <w:p w14:paraId="69E0DD79"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De conformidad con lo dispuesto en la Ley de Transparencia y Acceso a la Información Pública del Estado de México y Municipios, las Unidades de Transparencia tendrán, entre sus atribuciones, las siguientes:</w:t>
      </w:r>
    </w:p>
    <w:p w14:paraId="192DF7B6" w14:textId="77777777" w:rsidR="00A1318D" w:rsidRPr="006B1A05" w:rsidRDefault="00914D3D" w:rsidP="006B1A05">
      <w:pPr>
        <w:numPr>
          <w:ilvl w:val="1"/>
          <w:numId w:val="4"/>
        </w:numPr>
        <w:pBdr>
          <w:top w:val="nil"/>
          <w:left w:val="nil"/>
          <w:bottom w:val="nil"/>
          <w:right w:val="nil"/>
          <w:between w:val="nil"/>
        </w:pBdr>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Recibir, tramitar y dar respuesta a las solicitudes de acceso a la información;</w:t>
      </w:r>
    </w:p>
    <w:p w14:paraId="1384C215" w14:textId="77777777" w:rsidR="00A1318D" w:rsidRPr="006B1A05" w:rsidRDefault="00914D3D" w:rsidP="006B1A05">
      <w:pPr>
        <w:numPr>
          <w:ilvl w:val="1"/>
          <w:numId w:val="4"/>
        </w:numPr>
        <w:pBdr>
          <w:top w:val="nil"/>
          <w:left w:val="nil"/>
          <w:bottom w:val="nil"/>
          <w:right w:val="nil"/>
          <w:between w:val="nil"/>
        </w:pBdr>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Realizar, con efectividad, los trámites internos necesarios para la atención de las solicitudes de acceso a la información; </w:t>
      </w:r>
    </w:p>
    <w:p w14:paraId="6716659C" w14:textId="77777777" w:rsidR="00A1318D" w:rsidRPr="006B1A05" w:rsidRDefault="00914D3D" w:rsidP="006B1A05">
      <w:pPr>
        <w:numPr>
          <w:ilvl w:val="1"/>
          <w:numId w:val="4"/>
        </w:numPr>
        <w:pBdr>
          <w:top w:val="nil"/>
          <w:left w:val="nil"/>
          <w:bottom w:val="nil"/>
          <w:right w:val="nil"/>
          <w:between w:val="nil"/>
        </w:pBdr>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Entregar, en su caso, a los particulares la información solicitada; y </w:t>
      </w:r>
    </w:p>
    <w:p w14:paraId="61450489" w14:textId="77777777" w:rsidR="00A1318D" w:rsidRPr="006B1A05" w:rsidRDefault="00914D3D" w:rsidP="006B1A05">
      <w:pPr>
        <w:numPr>
          <w:ilvl w:val="1"/>
          <w:numId w:val="4"/>
        </w:numPr>
        <w:pBdr>
          <w:top w:val="nil"/>
          <w:left w:val="nil"/>
          <w:bottom w:val="nil"/>
          <w:right w:val="nil"/>
          <w:between w:val="nil"/>
        </w:pBdr>
        <w:spacing w:after="240"/>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Efectuar las notificaciones a los solicitantes.</w:t>
      </w:r>
    </w:p>
    <w:p w14:paraId="2FCBE711" w14:textId="77777777" w:rsidR="00A1318D" w:rsidRPr="006B1A05" w:rsidRDefault="00A1318D" w:rsidP="006B1A05">
      <w:pPr>
        <w:pBdr>
          <w:top w:val="nil"/>
          <w:left w:val="nil"/>
          <w:bottom w:val="nil"/>
          <w:right w:val="nil"/>
          <w:between w:val="nil"/>
        </w:pBdr>
        <w:spacing w:after="240"/>
        <w:ind w:right="49"/>
        <w:jc w:val="both"/>
        <w:rPr>
          <w:rFonts w:ascii="Palatino Linotype" w:eastAsia="Palatino Linotype" w:hAnsi="Palatino Linotype" w:cs="Palatino Linotype"/>
          <w:color w:val="000000" w:themeColor="text1"/>
          <w:highlight w:val="white"/>
        </w:rPr>
      </w:pPr>
    </w:p>
    <w:p w14:paraId="3C6C5536"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Otros sujetos del proceso de atención a las solicitudes de información son los servidores públicos habilitados, quienes serán designados por el titular del </w:t>
      </w:r>
      <w:r w:rsidRPr="006B1A05">
        <w:rPr>
          <w:rFonts w:ascii="Palatino Linotype" w:eastAsia="Palatino Linotype" w:hAnsi="Palatino Linotype" w:cs="Palatino Linotype"/>
          <w:b/>
          <w:color w:val="000000" w:themeColor="text1"/>
          <w:highlight w:val="white"/>
        </w:rPr>
        <w:t xml:space="preserve">SUJETO </w:t>
      </w:r>
      <w:r w:rsidRPr="006B1A05">
        <w:rPr>
          <w:rFonts w:ascii="Palatino Linotype" w:eastAsia="Palatino Linotype" w:hAnsi="Palatino Linotype" w:cs="Palatino Linotype"/>
          <w:b/>
          <w:color w:val="000000" w:themeColor="text1"/>
          <w:highlight w:val="white"/>
        </w:rPr>
        <w:lastRenderedPageBreak/>
        <w:t xml:space="preserve">OBLIGADO </w:t>
      </w:r>
      <w:r w:rsidRPr="006B1A05">
        <w:rPr>
          <w:rFonts w:ascii="Palatino Linotype" w:eastAsia="Palatino Linotype" w:hAnsi="Palatino Linotype" w:cs="Palatino Linotype"/>
          <w:color w:val="000000" w:themeColor="text1"/>
          <w:highlight w:val="white"/>
        </w:rPr>
        <w:t>a propuesta del responsable de la Unidad de Transparencia</w:t>
      </w:r>
      <w:r w:rsidRPr="006B1A05">
        <w:rPr>
          <w:rFonts w:ascii="Palatino Linotype" w:eastAsia="Palatino Linotype" w:hAnsi="Palatino Linotype" w:cs="Palatino Linotype"/>
          <w:color w:val="000000" w:themeColor="text1"/>
          <w:highlight w:val="white"/>
          <w:vertAlign w:val="superscript"/>
        </w:rPr>
        <w:footnoteReference w:id="3"/>
      </w:r>
      <w:r w:rsidRPr="006B1A05">
        <w:rPr>
          <w:rFonts w:ascii="Palatino Linotype" w:eastAsia="Palatino Linotype" w:hAnsi="Palatino Linotype" w:cs="Palatino Linotype"/>
          <w:color w:val="000000" w:themeColor="text1"/>
          <w:highlight w:val="white"/>
        </w:rPr>
        <w:t xml:space="preserve"> y tendrán, entre sus atribuciones, las siguientes</w:t>
      </w:r>
      <w:r w:rsidRPr="006B1A05">
        <w:rPr>
          <w:rFonts w:ascii="Palatino Linotype" w:eastAsia="Palatino Linotype" w:hAnsi="Palatino Linotype" w:cs="Palatino Linotype"/>
          <w:color w:val="000000" w:themeColor="text1"/>
          <w:highlight w:val="white"/>
          <w:vertAlign w:val="superscript"/>
        </w:rPr>
        <w:footnoteReference w:id="4"/>
      </w:r>
      <w:r w:rsidRPr="006B1A05">
        <w:rPr>
          <w:rFonts w:ascii="Palatino Linotype" w:eastAsia="Palatino Linotype" w:hAnsi="Palatino Linotype" w:cs="Palatino Linotype"/>
          <w:color w:val="000000" w:themeColor="text1"/>
          <w:highlight w:val="white"/>
        </w:rPr>
        <w:t>:</w:t>
      </w:r>
    </w:p>
    <w:p w14:paraId="641346E4" w14:textId="77777777" w:rsidR="00A1318D" w:rsidRPr="006B1A05" w:rsidRDefault="00914D3D" w:rsidP="006B1A05">
      <w:pPr>
        <w:numPr>
          <w:ilvl w:val="1"/>
          <w:numId w:val="5"/>
        </w:numPr>
        <w:pBdr>
          <w:top w:val="nil"/>
          <w:left w:val="nil"/>
          <w:bottom w:val="nil"/>
          <w:right w:val="nil"/>
          <w:between w:val="nil"/>
        </w:pBdr>
        <w:spacing w:before="240"/>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Localizar la información que le solicite la Unidad de Transparencia; y</w:t>
      </w:r>
    </w:p>
    <w:p w14:paraId="52937C08" w14:textId="77777777" w:rsidR="00A1318D" w:rsidRPr="006B1A05" w:rsidRDefault="00914D3D" w:rsidP="006B1A05">
      <w:pPr>
        <w:numPr>
          <w:ilvl w:val="1"/>
          <w:numId w:val="5"/>
        </w:numPr>
        <w:pBdr>
          <w:top w:val="nil"/>
          <w:left w:val="nil"/>
          <w:bottom w:val="nil"/>
          <w:right w:val="nil"/>
          <w:between w:val="nil"/>
        </w:pBdr>
        <w:spacing w:after="240"/>
        <w:ind w:left="0" w:right="49" w:firstLine="0"/>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Proporcionar la información que obre en los archivos y que le sea solicitada por la Unidad de Transparencia.</w:t>
      </w:r>
    </w:p>
    <w:p w14:paraId="7F0A2BA0" w14:textId="77777777" w:rsidR="00A1318D" w:rsidRPr="006B1A05" w:rsidRDefault="00A1318D" w:rsidP="006B1A05">
      <w:pPr>
        <w:ind w:right="49"/>
        <w:jc w:val="both"/>
        <w:rPr>
          <w:rFonts w:ascii="Palatino Linotype" w:eastAsia="Palatino Linotype" w:hAnsi="Palatino Linotype" w:cs="Palatino Linotype"/>
          <w:b/>
          <w:color w:val="000000" w:themeColor="text1"/>
          <w:highlight w:val="white"/>
        </w:rPr>
      </w:pPr>
    </w:p>
    <w:p w14:paraId="44388878" w14:textId="77777777" w:rsidR="00A1318D" w:rsidRPr="006B1A05" w:rsidRDefault="00914D3D" w:rsidP="006B1A05">
      <w:pPr>
        <w:numPr>
          <w:ilvl w:val="0"/>
          <w:numId w:val="3"/>
        </w:numPr>
        <w:tabs>
          <w:tab w:val="left" w:pos="142"/>
        </w:tabs>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De tal manera que cada una de las áreas administrativas del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7D83A6F" w14:textId="77777777" w:rsidR="00A1318D" w:rsidRPr="006B1A05" w:rsidRDefault="00A1318D" w:rsidP="006B1A05">
      <w:pPr>
        <w:tabs>
          <w:tab w:val="left" w:pos="142"/>
        </w:tabs>
        <w:spacing w:line="360" w:lineRule="auto"/>
        <w:ind w:right="49"/>
        <w:jc w:val="both"/>
        <w:rPr>
          <w:rFonts w:ascii="Palatino Linotype" w:eastAsia="Palatino Linotype" w:hAnsi="Palatino Linotype" w:cs="Palatino Linotype"/>
          <w:b/>
          <w:color w:val="000000" w:themeColor="text1"/>
          <w:highlight w:val="white"/>
        </w:rPr>
      </w:pPr>
    </w:p>
    <w:p w14:paraId="4D46A22B" w14:textId="77777777" w:rsidR="00A1318D" w:rsidRPr="006B1A05" w:rsidRDefault="00914D3D" w:rsidP="006B1A05">
      <w:pPr>
        <w:numPr>
          <w:ilvl w:val="0"/>
          <w:numId w:val="3"/>
        </w:numPr>
        <w:tabs>
          <w:tab w:val="left" w:pos="142"/>
        </w:tabs>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Aunado a lo anterior, la Ley de Transparencia y Acceso a la Información Pública del Estado de México y Municipios, en su artículo 53, establece las funciones correspondientes a esta Unidad; mismas que se inserta a continuación:</w:t>
      </w:r>
    </w:p>
    <w:p w14:paraId="7FF59EA7"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b/>
          <w:i/>
          <w:color w:val="000000" w:themeColor="text1"/>
          <w:highlight w:val="white"/>
        </w:rPr>
        <w:t>“Artículo 53</w:t>
      </w:r>
      <w:r w:rsidRPr="006B1A05">
        <w:rPr>
          <w:rFonts w:ascii="Palatino Linotype" w:eastAsia="Palatino Linotype" w:hAnsi="Palatino Linotype" w:cs="Palatino Linotype"/>
          <w:i/>
          <w:color w:val="000000" w:themeColor="text1"/>
          <w:highlight w:val="white"/>
        </w:rPr>
        <w:t xml:space="preserve">. Las Unidades de Transparencia tendrán las siguientes funciones: </w:t>
      </w:r>
    </w:p>
    <w:p w14:paraId="0CD47890" w14:textId="77777777" w:rsidR="00A1318D" w:rsidRPr="006B1A05" w:rsidRDefault="00A1318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p>
    <w:p w14:paraId="4E21E495"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54B11C8"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b/>
          <w:i/>
          <w:color w:val="000000" w:themeColor="text1"/>
          <w:highlight w:val="white"/>
        </w:rPr>
      </w:pPr>
      <w:r w:rsidRPr="006B1A05">
        <w:rPr>
          <w:rFonts w:ascii="Palatino Linotype" w:eastAsia="Palatino Linotype" w:hAnsi="Palatino Linotype" w:cs="Palatino Linotype"/>
          <w:b/>
          <w:i/>
          <w:color w:val="000000" w:themeColor="text1"/>
          <w:highlight w:val="white"/>
        </w:rPr>
        <w:t xml:space="preserve">II. Recibir, tramitar y dar respuesta a las solicitudes de acceso a la información; </w:t>
      </w:r>
    </w:p>
    <w:p w14:paraId="2BF5DD7B"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III. Auxiliar a los particulares en la elaboración de solicitudes de acceso a la información y, en su caso, orientarlos sobre los sujetos obligados competentes conforme a la normatividad aplicable; </w:t>
      </w:r>
    </w:p>
    <w:p w14:paraId="123E7787"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b/>
          <w:i/>
          <w:color w:val="000000" w:themeColor="text1"/>
          <w:highlight w:val="white"/>
        </w:rPr>
      </w:pPr>
      <w:r w:rsidRPr="006B1A05">
        <w:rPr>
          <w:rFonts w:ascii="Palatino Linotype" w:eastAsia="Palatino Linotype" w:hAnsi="Palatino Linotype" w:cs="Palatino Linotype"/>
          <w:b/>
          <w:i/>
          <w:color w:val="000000" w:themeColor="text1"/>
          <w:highlight w:val="white"/>
        </w:rPr>
        <w:t xml:space="preserve">IV. Realizar, con efectividad, los trámites internos necesarios para la atención de las solicitudes de acceso a la información; </w:t>
      </w:r>
    </w:p>
    <w:p w14:paraId="017C203B"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lastRenderedPageBreak/>
        <w:t xml:space="preserve">V. Entregar, en su caso, a los particulares la información solicitada; </w:t>
      </w:r>
    </w:p>
    <w:p w14:paraId="11ED3507"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VI. Efectuar las notificaciones a los solicitantes; </w:t>
      </w:r>
    </w:p>
    <w:p w14:paraId="54180CDC"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VII. Proponer al Comité de Transparencia, los procedimientos internos que aseguren la mayor eficiencia en la gestión de las solicitudes de acceso a la información, conforme a la normatividad aplicable; </w:t>
      </w:r>
    </w:p>
    <w:p w14:paraId="39B2258F"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VIII. Proponer a quien preside el Comité de Transparencia, personal habilitado que sea necesario para recibir y dar trámite a las solicitudes de acceso a la información; </w:t>
      </w:r>
    </w:p>
    <w:p w14:paraId="0257A1A4"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b/>
          <w:i/>
          <w:color w:val="000000" w:themeColor="text1"/>
          <w:highlight w:val="white"/>
        </w:rPr>
      </w:pPr>
      <w:r w:rsidRPr="006B1A05">
        <w:rPr>
          <w:rFonts w:ascii="Palatino Linotype" w:eastAsia="Palatino Linotype" w:hAnsi="Palatino Linotype" w:cs="Palatino Linotype"/>
          <w:b/>
          <w:i/>
          <w:color w:val="000000" w:themeColor="text1"/>
          <w:highlight w:val="white"/>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6E0B703"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X. Presentar ante el Comité, el proyecto de clasificación de información; </w:t>
      </w:r>
    </w:p>
    <w:p w14:paraId="25D9F544"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XI. Promover e implementar políticas de transparencia proactiva procurando su accesibilidad; </w:t>
      </w:r>
    </w:p>
    <w:p w14:paraId="35A2EFF8"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 xml:space="preserve">XII. Fomentar la transparencia y accesibilidad al interior del sujeto obligado; </w:t>
      </w:r>
    </w:p>
    <w:p w14:paraId="46DCD4C2"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XIII. Hacer del conocimiento de la instancia competente la probable responsabilidad por el incumplimiento de las obligaciones previstas en la presente Ley; y</w:t>
      </w:r>
    </w:p>
    <w:p w14:paraId="20DB0440" w14:textId="77777777" w:rsidR="00A1318D" w:rsidRPr="006B1A05" w:rsidRDefault="00914D3D" w:rsidP="006B1A05">
      <w:pPr>
        <w:pBdr>
          <w:top w:val="nil"/>
          <w:left w:val="nil"/>
          <w:bottom w:val="nil"/>
          <w:right w:val="nil"/>
          <w:between w:val="nil"/>
        </w:pBdr>
        <w:tabs>
          <w:tab w:val="left" w:pos="426"/>
        </w:tabs>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XIV. Las demás que resulten necesarias para facilitar el acceso a la información y aquellas que se desprenden de la presente Ley y demás disposiciones jurídicas aplicables. (…)</w:t>
      </w:r>
    </w:p>
    <w:p w14:paraId="0D3EC2B3" w14:textId="77777777" w:rsidR="00A1318D" w:rsidRPr="006B1A05" w:rsidRDefault="00914D3D" w:rsidP="006B1A05">
      <w:pPr>
        <w:pBdr>
          <w:top w:val="nil"/>
          <w:left w:val="nil"/>
          <w:bottom w:val="nil"/>
          <w:right w:val="nil"/>
          <w:between w:val="nil"/>
        </w:pBdr>
        <w:tabs>
          <w:tab w:val="left" w:pos="426"/>
        </w:tabs>
        <w:spacing w:after="240"/>
        <w:ind w:right="49"/>
        <w:jc w:val="both"/>
        <w:rPr>
          <w:rFonts w:ascii="Palatino Linotype" w:eastAsia="Palatino Linotype" w:hAnsi="Palatino Linotype" w:cs="Palatino Linotype"/>
          <w:i/>
          <w:color w:val="000000" w:themeColor="text1"/>
          <w:highlight w:val="white"/>
        </w:rPr>
      </w:pPr>
      <w:r w:rsidRPr="006B1A05">
        <w:rPr>
          <w:rFonts w:ascii="Palatino Linotype" w:eastAsia="Palatino Linotype" w:hAnsi="Palatino Linotype" w:cs="Palatino Linotype"/>
          <w:i/>
          <w:color w:val="000000" w:themeColor="text1"/>
          <w:highlight w:val="white"/>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BC01063" w14:textId="77777777" w:rsidR="00A1318D" w:rsidRPr="006B1A05" w:rsidRDefault="00914D3D" w:rsidP="006B1A05">
      <w:pPr>
        <w:pBdr>
          <w:top w:val="nil"/>
          <w:left w:val="nil"/>
          <w:bottom w:val="nil"/>
          <w:right w:val="nil"/>
          <w:between w:val="nil"/>
        </w:pBdr>
        <w:tabs>
          <w:tab w:val="left" w:pos="426"/>
        </w:tabs>
        <w:spacing w:after="240"/>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i/>
          <w:color w:val="000000" w:themeColor="text1"/>
          <w:highlight w:val="white"/>
        </w:rPr>
        <w:t xml:space="preserve"> </w:t>
      </w:r>
    </w:p>
    <w:p w14:paraId="52418B1E"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De lo expuesto y con relación a lo solicitado, se tiene que, en efecto, la Unidad de Transparencia es la encargada de recibir, tramitar y dar respuesta a las solicitudes de acceso a la información.</w:t>
      </w:r>
      <w:r w:rsidRPr="006B1A05">
        <w:rPr>
          <w:rFonts w:ascii="Palatino Linotype" w:eastAsia="Palatino Linotype" w:hAnsi="Palatino Linotype" w:cs="Palatino Linotype"/>
          <w:b/>
          <w:color w:val="000000" w:themeColor="text1"/>
          <w:highlight w:val="white"/>
        </w:rPr>
        <w:t xml:space="preserve"> </w:t>
      </w:r>
    </w:p>
    <w:p w14:paraId="3782DFFB" w14:textId="77777777" w:rsidR="00A1318D" w:rsidRPr="006B1A05" w:rsidRDefault="00A1318D" w:rsidP="006B1A05">
      <w:pPr>
        <w:spacing w:line="360" w:lineRule="auto"/>
        <w:ind w:right="49"/>
        <w:jc w:val="both"/>
        <w:rPr>
          <w:rFonts w:ascii="Palatino Linotype" w:eastAsia="Palatino Linotype" w:hAnsi="Palatino Linotype" w:cs="Palatino Linotype"/>
          <w:b/>
          <w:color w:val="000000" w:themeColor="text1"/>
          <w:highlight w:val="white"/>
        </w:rPr>
      </w:pPr>
    </w:p>
    <w:p w14:paraId="32D7711B"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highlight w:val="white"/>
        </w:rPr>
      </w:pPr>
      <w:r w:rsidRPr="006B1A05">
        <w:rPr>
          <w:rFonts w:ascii="Palatino Linotype" w:eastAsia="Palatino Linotype" w:hAnsi="Palatino Linotype" w:cs="Palatino Linotype"/>
          <w:color w:val="000000" w:themeColor="text1"/>
          <w:highlight w:val="white"/>
        </w:rPr>
        <w:t xml:space="preserve">En atención a lo anterior, se advierte que 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xml:space="preserve"> se pronunció por medio del Servidor Público Habilitado competente, en el presente caso,</w:t>
      </w:r>
      <w:r w:rsidRPr="006B1A05">
        <w:rPr>
          <w:rFonts w:ascii="Palatino Linotype" w:eastAsia="Palatino Linotype" w:hAnsi="Palatino Linotype" w:cs="Palatino Linotype"/>
          <w:b/>
          <w:color w:val="000000" w:themeColor="text1"/>
          <w:highlight w:val="white"/>
        </w:rPr>
        <w:t xml:space="preserve"> </w:t>
      </w:r>
      <w:r w:rsidRPr="006B1A05">
        <w:rPr>
          <w:rFonts w:ascii="Palatino Linotype" w:eastAsia="Palatino Linotype" w:hAnsi="Palatino Linotype" w:cs="Palatino Linotype"/>
          <w:color w:val="000000" w:themeColor="text1"/>
          <w:highlight w:val="white"/>
        </w:rPr>
        <w:t xml:space="preserve">la </w:t>
      </w:r>
      <w:r w:rsidRPr="006B1A05">
        <w:rPr>
          <w:rFonts w:ascii="Palatino Linotype" w:eastAsia="Palatino Linotype" w:hAnsi="Palatino Linotype" w:cs="Palatino Linotype"/>
          <w:b/>
          <w:color w:val="000000" w:themeColor="text1"/>
          <w:highlight w:val="white"/>
        </w:rPr>
        <w:t xml:space="preserve">Defensora </w:t>
      </w:r>
      <w:r w:rsidRPr="006B1A05">
        <w:rPr>
          <w:rFonts w:ascii="Palatino Linotype" w:eastAsia="Palatino Linotype" w:hAnsi="Palatino Linotype" w:cs="Palatino Linotype"/>
          <w:b/>
          <w:color w:val="000000" w:themeColor="text1"/>
          <w:highlight w:val="white"/>
        </w:rPr>
        <w:lastRenderedPageBreak/>
        <w:t>Municipal</w:t>
      </w:r>
      <w:r w:rsidRPr="006B1A05">
        <w:rPr>
          <w:rFonts w:ascii="Palatino Linotype" w:eastAsia="Palatino Linotype" w:hAnsi="Palatino Linotype" w:cs="Palatino Linotype"/>
          <w:color w:val="000000" w:themeColor="text1"/>
          <w:highlight w:val="white"/>
        </w:rPr>
        <w:t xml:space="preserve">, quien como se ha mencionado, </w:t>
      </w:r>
      <w:r w:rsidRPr="006B1A05">
        <w:rPr>
          <w:rFonts w:ascii="Palatino Linotype" w:eastAsia="Palatino Linotype" w:hAnsi="Palatino Linotype" w:cs="Palatino Linotype"/>
          <w:b/>
          <w:color w:val="000000" w:themeColor="text1"/>
          <w:highlight w:val="white"/>
        </w:rPr>
        <w:t>proporcionó la información requerida que obra en sus archivos.</w:t>
      </w:r>
    </w:p>
    <w:p w14:paraId="0E1AF93F"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3BD89099" w14:textId="77777777" w:rsidR="00A1318D" w:rsidRPr="006B1A05"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highlight w:val="white"/>
        </w:rPr>
      </w:pPr>
      <w:r w:rsidRPr="006B1A05">
        <w:rPr>
          <w:rFonts w:ascii="Palatino Linotype" w:eastAsia="Palatino Linotype" w:hAnsi="Palatino Linotype" w:cs="Palatino Linotype"/>
          <w:color w:val="000000" w:themeColor="text1"/>
          <w:highlight w:val="white"/>
        </w:rPr>
        <w:t xml:space="preserve">En atención a lo expuesto, se reitera que la respuesta fue emitida por el Servidor Público Habitado competente, así es dable sostener que, al haber existido un pronunciamiento por parte del </w:t>
      </w:r>
      <w:r w:rsidRPr="006B1A05">
        <w:rPr>
          <w:rFonts w:ascii="Palatino Linotype" w:eastAsia="Palatino Linotype" w:hAnsi="Palatino Linotype" w:cs="Palatino Linotype"/>
          <w:b/>
          <w:color w:val="000000" w:themeColor="text1"/>
          <w:highlight w:val="white"/>
        </w:rPr>
        <w:t>SUJETO OBLIGADO</w:t>
      </w:r>
      <w:r w:rsidRPr="006B1A05">
        <w:rPr>
          <w:rFonts w:ascii="Palatino Linotype" w:eastAsia="Palatino Linotype" w:hAnsi="Palatino Linotype" w:cs="Palatino Linotype"/>
          <w:color w:val="000000" w:themeColor="text1"/>
          <w:highlight w:val="white"/>
        </w:rPr>
        <w:t>, este Instituto no está facultado para manifestarse sobre la veracidad de este, pues no existe precepto legal alguno en la Ley de la materia que lo faculte para que, vía recurso de revisión, pueda pronunciarse al respecto.</w:t>
      </w:r>
    </w:p>
    <w:p w14:paraId="7E300596"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highlight w:val="white"/>
        </w:rPr>
      </w:pPr>
    </w:p>
    <w:p w14:paraId="13533AB0" w14:textId="77777777" w:rsidR="00A1318D" w:rsidRPr="00785737" w:rsidRDefault="00914D3D" w:rsidP="006B1A05">
      <w:pPr>
        <w:numPr>
          <w:ilvl w:val="0"/>
          <w:numId w:val="3"/>
        </w:numPr>
        <w:spacing w:line="360" w:lineRule="auto"/>
        <w:ind w:right="49"/>
        <w:jc w:val="both"/>
        <w:rPr>
          <w:rFonts w:ascii="Palatino Linotype" w:hAnsi="Palatino Linotype"/>
          <w:color w:val="000000" w:themeColor="text1"/>
        </w:rPr>
      </w:pPr>
      <w:r w:rsidRPr="00785737">
        <w:rPr>
          <w:rFonts w:ascii="Palatino Linotype" w:eastAsia="Palatino Linotype" w:hAnsi="Palatino Linotype" w:cs="Palatino Linotype"/>
          <w:color w:val="000000" w:themeColor="text1"/>
        </w:rPr>
        <w:t>Ahora bien, relativo a los</w:t>
      </w:r>
      <w:r w:rsidRPr="00785737">
        <w:rPr>
          <w:rFonts w:ascii="Palatino Linotype" w:eastAsia="Palatino Linotype" w:hAnsi="Palatino Linotype" w:cs="Palatino Linotype"/>
          <w:b/>
          <w:color w:val="000000" w:themeColor="text1"/>
        </w:rPr>
        <w:t xml:space="preserve"> </w:t>
      </w:r>
      <w:r w:rsidRPr="00785737">
        <w:rPr>
          <w:rFonts w:ascii="Palatino Linotype" w:eastAsia="Palatino Linotype" w:hAnsi="Palatino Linotype" w:cs="Palatino Linotype"/>
          <w:color w:val="000000" w:themeColor="text1"/>
        </w:rPr>
        <w:t>informes de actividades de la Defensoría de Derechos Humanos solicitados de 2000 a 2015 y 2025, se reitera que el</w:t>
      </w:r>
      <w:r w:rsidRPr="00785737">
        <w:rPr>
          <w:rFonts w:ascii="Palatino Linotype" w:eastAsia="Palatino Linotype" w:hAnsi="Palatino Linotype" w:cs="Palatino Linotype"/>
          <w:b/>
          <w:color w:val="000000" w:themeColor="text1"/>
        </w:rPr>
        <w:t xml:space="preserve"> SUJETO OBLIGADO </w:t>
      </w:r>
      <w:r w:rsidRPr="00785737">
        <w:rPr>
          <w:rFonts w:ascii="Palatino Linotype" w:eastAsia="Palatino Linotype" w:hAnsi="Palatino Linotype" w:cs="Palatino Linotype"/>
          <w:color w:val="000000" w:themeColor="text1"/>
        </w:rPr>
        <w:t>no emitió pronunciamiento al respecto, motivo por el cual, deberá hacer entrega de los mismos.</w:t>
      </w:r>
    </w:p>
    <w:p w14:paraId="7AFF3AB1"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2C7B8074"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En consecuencia, el</w:t>
      </w:r>
      <w:r w:rsidRPr="00785737">
        <w:rPr>
          <w:rFonts w:ascii="Palatino Linotype" w:eastAsia="Palatino Linotype" w:hAnsi="Palatino Linotype" w:cs="Palatino Linotype"/>
          <w:b/>
          <w:color w:val="000000" w:themeColor="text1"/>
        </w:rPr>
        <w:t xml:space="preserve"> SUJETO OBLIGADO </w:t>
      </w:r>
      <w:r w:rsidRPr="00785737">
        <w:rPr>
          <w:rFonts w:ascii="Palatino Linotype" w:eastAsia="Palatino Linotype" w:hAnsi="Palatino Linotype" w:cs="Palatino Linotype"/>
          <w:color w:val="000000" w:themeColor="text1"/>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785737">
        <w:rPr>
          <w:rFonts w:ascii="Palatino Linotype" w:eastAsia="Palatino Linotype" w:hAnsi="Palatino Linotype" w:cs="Palatino Linotype"/>
          <w:b/>
          <w:color w:val="000000" w:themeColor="text1"/>
        </w:rPr>
        <w:t>RECURRENTE</w:t>
      </w:r>
      <w:r w:rsidRPr="00785737">
        <w:rPr>
          <w:rFonts w:ascii="Palatino Linotype" w:eastAsia="Palatino Linotype" w:hAnsi="Palatino Linotype" w:cs="Palatino Linotype"/>
          <w:color w:val="000000" w:themeColor="text1"/>
        </w:rPr>
        <w:t>, en los siguientes términos:</w:t>
      </w:r>
    </w:p>
    <w:p w14:paraId="09708000" w14:textId="77777777" w:rsidR="00A1318D" w:rsidRPr="00785737" w:rsidRDefault="00914D3D" w:rsidP="006B1A05">
      <w:pPr>
        <w:numPr>
          <w:ilvl w:val="1"/>
          <w:numId w:val="1"/>
        </w:numPr>
        <w:ind w:left="0" w:right="49" w:firstLine="0"/>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Deberá emitir el Acuerdo de Inexistencia respectivo, en el entendido, que el acto de autoridad debe estar debidamente fundado y razonado.</w:t>
      </w:r>
    </w:p>
    <w:p w14:paraId="3BEB40D0" w14:textId="77777777" w:rsidR="00A1318D" w:rsidRPr="00785737" w:rsidRDefault="00914D3D" w:rsidP="006B1A05">
      <w:pPr>
        <w:numPr>
          <w:ilvl w:val="1"/>
          <w:numId w:val="1"/>
        </w:numPr>
        <w:tabs>
          <w:tab w:val="left" w:pos="426"/>
        </w:tabs>
        <w:ind w:left="0" w:right="49" w:firstLine="0"/>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Señalará el lugar y fecha de la resolución, el nombre de la solicitante, la información solicitada, el fundamento y motivo por el cual se determina que la información solicitada no obra en sus archivos, los nombres y firmas autógrafas de los integrantes del Comité de Información.</w:t>
      </w:r>
    </w:p>
    <w:p w14:paraId="4B2249F9"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7D7CAA33"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lastRenderedPageBreak/>
        <w:t xml:space="preserve">Lo anterior es así, toda vez que </w:t>
      </w:r>
      <w:r w:rsidRPr="00785737">
        <w:rPr>
          <w:rFonts w:ascii="Palatino Linotype" w:eastAsia="Palatino Linotype" w:hAnsi="Palatino Linotype" w:cs="Palatino Linotype"/>
          <w:b/>
          <w:color w:val="000000" w:themeColor="text1"/>
          <w:u w:val="single"/>
        </w:rPr>
        <w:t>es necesaria</w:t>
      </w:r>
      <w:r w:rsidRPr="00785737">
        <w:rPr>
          <w:rFonts w:ascii="Palatino Linotype" w:eastAsia="Palatino Linotype" w:hAnsi="Palatino Linotype" w:cs="Palatino Linotype"/>
          <w:color w:val="000000" w:themeColor="text1"/>
        </w:rPr>
        <w:t xml:space="preserve"> la emisión del acuerdo de inexistencia en aquellos casos en que el </w:t>
      </w:r>
      <w:r w:rsidRPr="00785737">
        <w:rPr>
          <w:rFonts w:ascii="Palatino Linotype" w:eastAsia="Palatino Linotype" w:hAnsi="Palatino Linotype" w:cs="Palatino Linotype"/>
          <w:b/>
          <w:color w:val="000000" w:themeColor="text1"/>
        </w:rPr>
        <w:t xml:space="preserve">SUJETO OBLIGADO </w:t>
      </w:r>
      <w:r w:rsidRPr="00785737">
        <w:rPr>
          <w:rFonts w:ascii="Palatino Linotype" w:eastAsia="Palatino Linotype" w:hAnsi="Palatino Linotype" w:cs="Palatino Linotype"/>
          <w:color w:val="000000" w:themeColor="text1"/>
        </w:rPr>
        <w:t xml:space="preserve">debe generar, </w:t>
      </w:r>
      <w:r w:rsidRPr="00785737">
        <w:rPr>
          <w:rFonts w:ascii="Palatino Linotype" w:eastAsia="Palatino Linotype" w:hAnsi="Palatino Linotype" w:cs="Palatino Linotype"/>
          <w:b/>
          <w:color w:val="000000" w:themeColor="text1"/>
          <w:u w:val="single"/>
        </w:rPr>
        <w:t>poseer y/o administrar</w:t>
      </w:r>
      <w:r w:rsidRPr="00785737">
        <w:rPr>
          <w:rFonts w:ascii="Palatino Linotype" w:eastAsia="Palatino Linotype" w:hAnsi="Palatino Linotype" w:cs="Palatino Linotype"/>
          <w:color w:val="000000" w:themeColor="text1"/>
        </w:rPr>
        <w:t xml:space="preserve"> lo requerido empero previa búsqueda exhaustiva y minuciosa de la misma, no localiza la información solicitada.</w:t>
      </w:r>
    </w:p>
    <w:p w14:paraId="329A5114"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65252B21"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En ese caso, su Comité de Transparencia tiene el deber de emitir un Acuerdo de Inexistencia, el cual -se insiste-, se dicta en aquellos supuestos en los que si bien la información solicitada la genera, posee o administra el </w:t>
      </w:r>
      <w:r w:rsidRPr="00785737">
        <w:rPr>
          <w:rFonts w:ascii="Palatino Linotype" w:eastAsia="Palatino Linotype" w:hAnsi="Palatino Linotype" w:cs="Palatino Linotype"/>
          <w:b/>
          <w:color w:val="000000" w:themeColor="text1"/>
        </w:rPr>
        <w:t>SUJETO OBLIGADO</w:t>
      </w:r>
      <w:r w:rsidRPr="00785737">
        <w:rPr>
          <w:rFonts w:ascii="Palatino Linotype" w:eastAsia="Palatino Linotype" w:hAnsi="Palatino Linotype" w:cs="Palatino Linotype"/>
          <w:color w:val="000000" w:themeColor="text1"/>
        </w:rPr>
        <w:t xml:space="preserve"> en el marco de las funciones de derecho público; sin embargo, éste no lo posee por la razones que se deben expresar a través de un acuerdo debidamente fundado y motivado esto en estricto apego a lo establecido en los artículos 169 y 170 de la Ley de la materia.</w:t>
      </w:r>
    </w:p>
    <w:p w14:paraId="5DF47A09"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06FA9E70"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En otras palabras, hablar de información inexistente implica la alta responsabilidad de explicar a la ciudadanía por qué un ente público que tiene la facultad y el deber de generar, poseer o administrar su información pública no la tiene.</w:t>
      </w:r>
    </w:p>
    <w:p w14:paraId="579CE921"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39A88AE7"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Criterios y fundamentos que el </w:t>
      </w:r>
      <w:r w:rsidRPr="00785737">
        <w:rPr>
          <w:rFonts w:ascii="Palatino Linotype" w:eastAsia="Palatino Linotype" w:hAnsi="Palatino Linotype" w:cs="Palatino Linotype"/>
          <w:b/>
          <w:color w:val="000000" w:themeColor="text1"/>
        </w:rPr>
        <w:t>SUJETO OBLIGADO</w:t>
      </w:r>
      <w:r w:rsidRPr="00785737">
        <w:rPr>
          <w:rFonts w:ascii="Palatino Linotype" w:eastAsia="Palatino Linotype" w:hAnsi="Palatino Linotype" w:cs="Palatino Linotype"/>
          <w:color w:val="000000" w:themeColor="text1"/>
        </w:rPr>
        <w:t xml:space="preserve"> deberá considerar para la emisión del Acuerdo por el cual se declare la inexistencia de la información peticionada.</w:t>
      </w:r>
    </w:p>
    <w:p w14:paraId="11E599AF" w14:textId="77777777" w:rsidR="00A1318D" w:rsidRPr="00785737" w:rsidRDefault="00A1318D" w:rsidP="006B1A05">
      <w:pPr>
        <w:spacing w:line="360" w:lineRule="auto"/>
        <w:ind w:right="49"/>
        <w:jc w:val="both"/>
        <w:rPr>
          <w:rFonts w:ascii="Palatino Linotype" w:eastAsia="Palatino Linotype" w:hAnsi="Palatino Linotype" w:cs="Palatino Linotype"/>
          <w:color w:val="000000" w:themeColor="text1"/>
        </w:rPr>
      </w:pPr>
    </w:p>
    <w:p w14:paraId="30459947"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Ahora bien, es importante señalar que el artículo 4, párrafo segundo de la Ley de Transparencia y Acceso a la Información Pública del Estado de México y Municipios, dispone lo siguiente: </w:t>
      </w:r>
    </w:p>
    <w:p w14:paraId="5F627C2F"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w:t>
      </w:r>
      <w:r w:rsidRPr="00785737">
        <w:rPr>
          <w:rFonts w:ascii="Palatino Linotype" w:eastAsia="Palatino Linotype" w:hAnsi="Palatino Linotype" w:cs="Palatino Linotype"/>
          <w:b/>
          <w:i/>
          <w:color w:val="000000" w:themeColor="text1"/>
        </w:rPr>
        <w:t>Artículo 4. …</w:t>
      </w:r>
    </w:p>
    <w:p w14:paraId="60430CC9"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 xml:space="preserve">Toda la información generada, obtenida, adquirida, transformada, administrada o en posesión de los sujetos obligados es pública y accesible de manera permanente a cualquier persona, en los </w:t>
      </w:r>
      <w:r w:rsidRPr="00785737">
        <w:rPr>
          <w:rFonts w:ascii="Palatino Linotype" w:eastAsia="Palatino Linotype" w:hAnsi="Palatino Linotype" w:cs="Palatino Linotype"/>
          <w:i/>
          <w:color w:val="000000" w:themeColor="text1"/>
        </w:rPr>
        <w:lastRenderedPageBreak/>
        <w:t>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4E6293" w14:textId="77777777" w:rsidR="00A1318D" w:rsidRPr="00785737" w:rsidRDefault="00A1318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color w:val="000000" w:themeColor="text1"/>
        </w:rPr>
      </w:pPr>
    </w:p>
    <w:p w14:paraId="652855ED" w14:textId="77777777" w:rsidR="00A1318D" w:rsidRPr="00785737" w:rsidRDefault="00A1318D" w:rsidP="006B1A05">
      <w:pPr>
        <w:tabs>
          <w:tab w:val="left" w:pos="426"/>
          <w:tab w:val="left" w:pos="567"/>
        </w:tabs>
        <w:ind w:right="49"/>
        <w:jc w:val="both"/>
        <w:rPr>
          <w:rFonts w:ascii="Palatino Linotype" w:eastAsia="Palatino Linotype" w:hAnsi="Palatino Linotype" w:cs="Palatino Linotype"/>
          <w:i/>
          <w:color w:val="000000" w:themeColor="text1"/>
        </w:rPr>
      </w:pPr>
    </w:p>
    <w:p w14:paraId="57754B99" w14:textId="77777777" w:rsidR="00A1318D" w:rsidRPr="00785737"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9E21901" w14:textId="77777777" w:rsidR="00A1318D" w:rsidRPr="00785737" w:rsidRDefault="00A1318D" w:rsidP="006B1A05">
      <w:pPr>
        <w:pBdr>
          <w:top w:val="nil"/>
          <w:left w:val="nil"/>
          <w:bottom w:val="nil"/>
          <w:right w:val="nil"/>
          <w:between w:val="nil"/>
        </w:pBdr>
        <w:ind w:right="49"/>
        <w:jc w:val="both"/>
        <w:rPr>
          <w:rFonts w:ascii="Palatino Linotype" w:eastAsia="Palatino Linotype" w:hAnsi="Palatino Linotype" w:cs="Palatino Linotype"/>
          <w:color w:val="000000" w:themeColor="text1"/>
        </w:rPr>
      </w:pPr>
    </w:p>
    <w:p w14:paraId="01E60ED6" w14:textId="77777777" w:rsidR="00A1318D" w:rsidRPr="00785737"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71D3E88D" w14:textId="77777777" w:rsidR="00A1318D" w:rsidRPr="00785737" w:rsidRDefault="00A1318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color w:val="000000" w:themeColor="text1"/>
        </w:rPr>
      </w:pPr>
    </w:p>
    <w:p w14:paraId="698D6DFF" w14:textId="77777777" w:rsidR="00A1318D" w:rsidRPr="00785737" w:rsidRDefault="00914D3D" w:rsidP="006B1A05">
      <w:pPr>
        <w:numPr>
          <w:ilvl w:val="0"/>
          <w:numId w:val="3"/>
        </w:numPr>
        <w:pBdr>
          <w:top w:val="nil"/>
          <w:left w:val="nil"/>
          <w:bottom w:val="nil"/>
          <w:right w:val="nil"/>
          <w:between w:val="nil"/>
        </w:pBdr>
        <w:tabs>
          <w:tab w:val="left" w:pos="851"/>
          <w:tab w:val="left" w:pos="1701"/>
        </w:tabs>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14:paraId="30415FF5"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785737">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785737">
        <w:rPr>
          <w:rFonts w:ascii="Palatino Linotype" w:eastAsia="Palatino Linotype" w:hAnsi="Palatino Linotype" w:cs="Palatino Linotype"/>
          <w:i/>
          <w:color w:val="000000" w:themeColor="text1"/>
        </w:rPr>
        <w:lastRenderedPageBreak/>
        <w:t xml:space="preserve">la misma obre en sus archivos; sin necesidad de elaborar documentos ad hoc para atender las solicitudes de información. </w:t>
      </w:r>
    </w:p>
    <w:p w14:paraId="570AF592" w14:textId="77777777" w:rsidR="00A1318D" w:rsidRPr="00785737" w:rsidRDefault="00A1318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p>
    <w:p w14:paraId="5A7BCB63"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 xml:space="preserve">Resoluciones: </w:t>
      </w:r>
    </w:p>
    <w:p w14:paraId="5A367DA3"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Symbol" w:hAnsi="Palatino Linotype" w:cs="Symbol"/>
          <w:i/>
          <w:color w:val="000000" w:themeColor="text1"/>
        </w:rPr>
        <w:t>∙</w:t>
      </w:r>
      <w:r w:rsidRPr="00785737">
        <w:rPr>
          <w:rFonts w:ascii="Palatino Linotype" w:eastAsia="Palatino Linotype" w:hAnsi="Palatino Linotype" w:cs="Palatino Linotype"/>
          <w:i/>
          <w:color w:val="000000" w:themeColor="text1"/>
        </w:rPr>
        <w:t xml:space="preserve"> RRA 0050/16. Instituto Nacional para la Evaluación de la Educación. 13 julio de 2016. Por unanimidad. Comisionado Ponente: Francisco Javier Acuña Llamas. </w:t>
      </w:r>
    </w:p>
    <w:p w14:paraId="777ECCE6"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Symbol" w:hAnsi="Palatino Linotype" w:cs="Symbol"/>
          <w:i/>
          <w:color w:val="000000" w:themeColor="text1"/>
        </w:rPr>
        <w:t>∙</w:t>
      </w:r>
      <w:r w:rsidRPr="00785737">
        <w:rPr>
          <w:rFonts w:ascii="Palatino Linotype" w:eastAsia="Palatino Linotype" w:hAnsi="Palatino Linotype" w:cs="Palatino Linotype"/>
          <w:i/>
          <w:color w:val="000000" w:themeColor="text1"/>
        </w:rPr>
        <w:t xml:space="preserve"> RRA 0310/16. Instituto Nacional de Transparencia, Acceso a la Información y Protección de Datos Personales. 10 de agosto de 2016. Por unanimidad. Comisionada Ponente. Areli Cano Guadiana. </w:t>
      </w:r>
    </w:p>
    <w:p w14:paraId="568788F7"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Symbol" w:hAnsi="Palatino Linotype" w:cs="Symbol"/>
          <w:i/>
          <w:color w:val="000000" w:themeColor="text1"/>
        </w:rPr>
        <w:t>∙</w:t>
      </w:r>
      <w:r w:rsidRPr="00785737">
        <w:rPr>
          <w:rFonts w:ascii="Palatino Linotype" w:eastAsia="Palatino Linotype" w:hAnsi="Palatino Linotype" w:cs="Palatino Linotype"/>
          <w:i/>
          <w:color w:val="000000" w:themeColor="text1"/>
        </w:rPr>
        <w:t xml:space="preserve"> RRA 1889/16. Secretaría de Hacienda y Crédito Público. 05 de octubre de 2016. Por unanimidad. Comisionada Ponente. Ximena Puente de la Mora.”</w:t>
      </w:r>
    </w:p>
    <w:p w14:paraId="289E5DD9" w14:textId="77777777" w:rsidR="00A1318D" w:rsidRPr="00785737" w:rsidRDefault="00A1318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p>
    <w:p w14:paraId="5E8319CF" w14:textId="77777777" w:rsidR="00A1318D" w:rsidRPr="00785737" w:rsidRDefault="00A1318D" w:rsidP="006B1A05">
      <w:pPr>
        <w:tabs>
          <w:tab w:val="left" w:pos="426"/>
          <w:tab w:val="left" w:pos="567"/>
        </w:tabs>
        <w:ind w:right="49"/>
        <w:jc w:val="both"/>
        <w:rPr>
          <w:rFonts w:ascii="Palatino Linotype" w:eastAsia="Palatino Linotype" w:hAnsi="Palatino Linotype" w:cs="Palatino Linotype"/>
          <w:i/>
          <w:color w:val="000000" w:themeColor="text1"/>
        </w:rPr>
      </w:pPr>
    </w:p>
    <w:p w14:paraId="6681FB14" w14:textId="77777777" w:rsidR="00A1318D" w:rsidRPr="00785737" w:rsidRDefault="00914D3D" w:rsidP="006B1A05">
      <w:pPr>
        <w:numPr>
          <w:ilvl w:val="0"/>
          <w:numId w:val="3"/>
        </w:num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238A2926" w14:textId="77777777" w:rsidR="00A1318D" w:rsidRPr="00785737" w:rsidRDefault="00A1318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color w:val="000000" w:themeColor="text1"/>
        </w:rPr>
      </w:pPr>
    </w:p>
    <w:p w14:paraId="06596C74" w14:textId="77777777" w:rsidR="00A1318D" w:rsidRPr="00785737" w:rsidRDefault="00914D3D" w:rsidP="006B1A05">
      <w:pPr>
        <w:numPr>
          <w:ilvl w:val="0"/>
          <w:numId w:val="3"/>
        </w:numPr>
        <w:tabs>
          <w:tab w:val="left" w:pos="426"/>
          <w:tab w:val="left" w:pos="1134"/>
        </w:tabs>
        <w:spacing w:line="360" w:lineRule="auto"/>
        <w:ind w:right="49"/>
        <w:jc w:val="both"/>
        <w:rPr>
          <w:rFonts w:ascii="Palatino Linotype" w:eastAsia="Palatino Linotype" w:hAnsi="Palatino Linotype" w:cs="Palatino Linotype"/>
          <w:b/>
          <w:color w:val="000000" w:themeColor="text1"/>
        </w:rPr>
      </w:pPr>
      <w:r w:rsidRPr="00785737">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FA242DB" w14:textId="77777777" w:rsidR="00A1318D" w:rsidRPr="00785737" w:rsidRDefault="00A1318D" w:rsidP="006B1A05">
      <w:pPr>
        <w:ind w:right="49"/>
        <w:jc w:val="both"/>
        <w:rPr>
          <w:rFonts w:ascii="Palatino Linotype" w:eastAsia="Palatino Linotype" w:hAnsi="Palatino Linotype" w:cs="Palatino Linotype"/>
          <w:color w:val="000000" w:themeColor="text1"/>
        </w:rPr>
      </w:pPr>
    </w:p>
    <w:p w14:paraId="7EEBA58B"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b/>
          <w:i/>
          <w:color w:val="000000" w:themeColor="text1"/>
        </w:rPr>
        <w:lastRenderedPageBreak/>
        <w:t>“Artículo 3.</w:t>
      </w:r>
      <w:r w:rsidRPr="00785737">
        <w:rPr>
          <w:rFonts w:ascii="Palatino Linotype" w:eastAsia="Palatino Linotype" w:hAnsi="Palatino Linotype" w:cs="Palatino Linotype"/>
          <w:i/>
          <w:color w:val="000000" w:themeColor="text1"/>
        </w:rPr>
        <w:t xml:space="preserve"> Para los efectos de la presente Ley se entenderá por: </w:t>
      </w:r>
    </w:p>
    <w:p w14:paraId="313ACB78"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 xml:space="preserve">(…) </w:t>
      </w:r>
    </w:p>
    <w:p w14:paraId="379C8BBE"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b/>
          <w:i/>
          <w:color w:val="000000" w:themeColor="text1"/>
        </w:rPr>
      </w:pPr>
      <w:r w:rsidRPr="00785737">
        <w:rPr>
          <w:rFonts w:ascii="Palatino Linotype" w:eastAsia="Palatino Linotype" w:hAnsi="Palatino Linotype" w:cs="Palatino Linotype"/>
          <w:b/>
          <w:i/>
          <w:color w:val="000000" w:themeColor="text1"/>
        </w:rPr>
        <w:t>XI. Documento:</w:t>
      </w:r>
      <w:r w:rsidRPr="00785737">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85737">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14:paraId="0BA9C700" w14:textId="77777777" w:rsidR="00A1318D" w:rsidRPr="00785737" w:rsidRDefault="00914D3D" w:rsidP="006B1A05">
      <w:pPr>
        <w:pBdr>
          <w:top w:val="nil"/>
          <w:left w:val="nil"/>
          <w:bottom w:val="nil"/>
          <w:right w:val="nil"/>
          <w:between w:val="nil"/>
        </w:pBdr>
        <w:tabs>
          <w:tab w:val="left" w:pos="426"/>
          <w:tab w:val="left" w:pos="567"/>
        </w:tabs>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w:t>
      </w:r>
    </w:p>
    <w:p w14:paraId="0B440FB6" w14:textId="77777777" w:rsidR="00A1318D" w:rsidRPr="00785737" w:rsidRDefault="00A1318D" w:rsidP="006B1A05">
      <w:pPr>
        <w:tabs>
          <w:tab w:val="left" w:pos="426"/>
          <w:tab w:val="left" w:pos="567"/>
        </w:tabs>
        <w:ind w:right="49"/>
        <w:jc w:val="both"/>
        <w:rPr>
          <w:rFonts w:ascii="Palatino Linotype" w:eastAsia="Palatino Linotype" w:hAnsi="Palatino Linotype" w:cs="Palatino Linotype"/>
          <w:i/>
          <w:color w:val="000000" w:themeColor="text1"/>
        </w:rPr>
      </w:pPr>
    </w:p>
    <w:p w14:paraId="4D1B823F" w14:textId="77777777" w:rsidR="00A1318D" w:rsidRPr="00785737" w:rsidRDefault="00914D3D" w:rsidP="006B1A05">
      <w:pPr>
        <w:numPr>
          <w:ilvl w:val="0"/>
          <w:numId w:val="3"/>
        </w:numPr>
        <w:spacing w:line="360" w:lineRule="auto"/>
        <w:ind w:right="49"/>
        <w:jc w:val="both"/>
        <w:rPr>
          <w:rFonts w:ascii="Palatino Linotype" w:eastAsia="Palatino Linotype" w:hAnsi="Palatino Linotype" w:cs="Palatino Linotype"/>
          <w:b/>
          <w:color w:val="000000" w:themeColor="text1"/>
        </w:rPr>
      </w:pPr>
      <w:r w:rsidRPr="00785737">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B20B1ED" w14:textId="77777777" w:rsidR="00785737" w:rsidRDefault="00785737"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rPr>
      </w:pPr>
      <w:bookmarkStart w:id="9" w:name="_heading=h.ftex451clobo" w:colFirst="0" w:colLast="0"/>
      <w:bookmarkEnd w:id="9"/>
    </w:p>
    <w:p w14:paraId="1A6E929F" w14:textId="77777777" w:rsidR="00A1318D" w:rsidRPr="00785737" w:rsidRDefault="00914D3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785737">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1EFBA52C" w14:textId="77777777" w:rsidR="00A1318D" w:rsidRPr="00785737" w:rsidRDefault="00A1318D" w:rsidP="006B1A05">
      <w:pPr>
        <w:pBdr>
          <w:top w:val="nil"/>
          <w:left w:val="nil"/>
          <w:bottom w:val="nil"/>
          <w:right w:val="nil"/>
          <w:between w:val="nil"/>
        </w:pBdr>
        <w:ind w:right="49"/>
        <w:jc w:val="both"/>
        <w:rPr>
          <w:rFonts w:ascii="Palatino Linotype" w:eastAsia="Palatino Linotype" w:hAnsi="Palatino Linotype" w:cs="Palatino Linotype"/>
          <w:i/>
          <w:color w:val="000000" w:themeColor="text1"/>
        </w:rPr>
      </w:pPr>
      <w:bookmarkStart w:id="10" w:name="_heading=h.d66mrsn0ftqq" w:colFirst="0" w:colLast="0"/>
      <w:bookmarkEnd w:id="10"/>
    </w:p>
    <w:p w14:paraId="36FC406F" w14:textId="77777777" w:rsidR="00A1318D" w:rsidRPr="00785737" w:rsidRDefault="00914D3D" w:rsidP="006B1A05">
      <w:pPr>
        <w:keepNext/>
        <w:keepLines/>
        <w:spacing w:before="240" w:line="360" w:lineRule="auto"/>
        <w:ind w:right="49"/>
        <w:rPr>
          <w:rFonts w:ascii="Palatino Linotype" w:eastAsia="Palatino Linotype" w:hAnsi="Palatino Linotype" w:cs="Palatino Linotype"/>
          <w:b/>
          <w:color w:val="000000" w:themeColor="text1"/>
        </w:rPr>
      </w:pPr>
      <w:bookmarkStart w:id="11" w:name="_heading=h.x24ik9urx708" w:colFirst="0" w:colLast="0"/>
      <w:bookmarkEnd w:id="11"/>
      <w:r w:rsidRPr="00785737">
        <w:rPr>
          <w:rFonts w:ascii="Palatino Linotype" w:eastAsia="Palatino Linotype" w:hAnsi="Palatino Linotype" w:cs="Palatino Linotype"/>
          <w:b/>
          <w:color w:val="000000" w:themeColor="text1"/>
        </w:rPr>
        <w:lastRenderedPageBreak/>
        <w:t>QUINTO. VERSIÓN PÚBLICA.</w:t>
      </w:r>
    </w:p>
    <w:p w14:paraId="0640A5B0" w14:textId="77777777" w:rsidR="00A1318D" w:rsidRPr="00785737" w:rsidRDefault="00914D3D" w:rsidP="006B1A05">
      <w:pPr>
        <w:keepNext/>
        <w:keepLines/>
        <w:numPr>
          <w:ilvl w:val="0"/>
          <w:numId w:val="2"/>
        </w:numPr>
        <w:spacing w:line="360" w:lineRule="auto"/>
        <w:ind w:left="0" w:right="49" w:firstLine="0"/>
        <w:rPr>
          <w:rFonts w:ascii="Palatino Linotype" w:eastAsia="Palatino Linotype" w:hAnsi="Palatino Linotype" w:cs="Palatino Linotype"/>
          <w:b/>
          <w:color w:val="000000" w:themeColor="text1"/>
        </w:rPr>
      </w:pPr>
      <w:bookmarkStart w:id="12" w:name="_heading=h.j0yovbzcfx6f" w:colFirst="0" w:colLast="0"/>
      <w:bookmarkEnd w:id="12"/>
      <w:r w:rsidRPr="00785737">
        <w:rPr>
          <w:rFonts w:ascii="Palatino Linotype" w:eastAsia="Palatino Linotype" w:hAnsi="Palatino Linotype" w:cs="Palatino Linotype"/>
          <w:b/>
          <w:color w:val="000000" w:themeColor="text1"/>
        </w:rPr>
        <w:t xml:space="preserve">Nociones generales. </w:t>
      </w:r>
    </w:p>
    <w:p w14:paraId="046534A8" w14:textId="77777777" w:rsidR="00A1318D" w:rsidRPr="00785737"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r w:rsidRPr="00785737">
        <w:rPr>
          <w:rFonts w:ascii="Palatino Linotype" w:eastAsia="Palatino Linotype" w:hAnsi="Palatino Linotype" w:cs="Palatino Linotype"/>
          <w:color w:val="000000" w:themeColor="text1"/>
        </w:rPr>
        <w:t>Debe destacarse que, debido a la naturaleza de la información solicitada</w:t>
      </w:r>
      <w:r w:rsidRPr="00785737">
        <w:rPr>
          <w:rFonts w:ascii="Palatino Linotype" w:eastAsia="Palatino Linotype" w:hAnsi="Palatino Linotype" w:cs="Palatino Linotype"/>
          <w:b/>
          <w:color w:val="000000" w:themeColor="text1"/>
        </w:rPr>
        <w:t xml:space="preserve">, </w:t>
      </w:r>
      <w:r w:rsidRPr="00785737">
        <w:rPr>
          <w:rFonts w:ascii="Palatino Linotype" w:eastAsia="Palatino Linotype" w:hAnsi="Palatino Linotype" w:cs="Palatino Linotype"/>
          <w:color w:val="000000" w:themeColor="text1"/>
        </w:rPr>
        <w:t xml:space="preserve">eventualmente pudiera obrar datos personales susceptibles de protegerse, el </w:t>
      </w:r>
      <w:r w:rsidRPr="00785737">
        <w:rPr>
          <w:rFonts w:ascii="Palatino Linotype" w:eastAsia="Palatino Linotype" w:hAnsi="Palatino Linotype" w:cs="Palatino Linotype"/>
          <w:b/>
          <w:color w:val="000000" w:themeColor="text1"/>
        </w:rPr>
        <w:t xml:space="preserve">Sujeto Obligado </w:t>
      </w:r>
      <w:r w:rsidRPr="0078573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39A1BBAB" w14:textId="77777777" w:rsidR="00A1318D" w:rsidRPr="00785737"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0CA9502A" w14:textId="77777777" w:rsidR="00A1318D" w:rsidRPr="00785737"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r w:rsidRPr="00785737">
        <w:rPr>
          <w:rFonts w:ascii="Palatino Linotype" w:eastAsia="Palatino Linotype" w:hAnsi="Palatino Linotype" w:cs="Palatino Linotype"/>
          <w:color w:val="000000" w:themeColor="text1"/>
        </w:rPr>
        <w:t>No pasa desapercibido para este Órgano Garante que los Sujetos Obligados</w:t>
      </w:r>
      <w:r w:rsidRPr="00785737">
        <w:rPr>
          <w:rFonts w:ascii="Palatino Linotype" w:eastAsia="Palatino Linotype" w:hAnsi="Palatino Linotype" w:cs="Palatino Linotype"/>
          <w:b/>
          <w:color w:val="000000" w:themeColor="text1"/>
        </w:rPr>
        <w:t xml:space="preserve"> </w:t>
      </w:r>
      <w:r w:rsidRPr="0078573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67501D8"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rPr>
      </w:pPr>
    </w:p>
    <w:tbl>
      <w:tblPr>
        <w:tblStyle w:val="af1"/>
        <w:tblW w:w="967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90"/>
      </w:tblGrid>
      <w:tr w:rsidR="006B1A05" w:rsidRPr="006B1A05" w14:paraId="7EF51E09" w14:textId="77777777" w:rsidTr="0078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D4AA36" w14:textId="06B4FFA7" w:rsidR="00A1318D" w:rsidRPr="006B1A05" w:rsidRDefault="00914D3D" w:rsidP="006B1A05">
            <w:pPr>
              <w:ind w:right="49"/>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a) Requisitos previos.</w:t>
            </w:r>
          </w:p>
        </w:tc>
        <w:tc>
          <w:tcPr>
            <w:tcW w:w="6990" w:type="dxa"/>
          </w:tcPr>
          <w:p w14:paraId="3692C54A" w14:textId="77777777" w:rsidR="00A1318D" w:rsidRPr="006B1A05" w:rsidRDefault="00914D3D" w:rsidP="006B1A0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val="0"/>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7A78266" w14:textId="77777777" w:rsidR="00A1318D" w:rsidRPr="006B1A05" w:rsidRDefault="00914D3D" w:rsidP="006B1A0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val="0"/>
                <w:color w:val="000000" w:themeColor="text1"/>
              </w:rPr>
              <w:t>Al hacerlo tienen que precisar de qué información se trata, señalando el supuesto de clasificación (confidencialidad o reserva).</w:t>
            </w:r>
          </w:p>
          <w:p w14:paraId="304246B7" w14:textId="77777777" w:rsidR="00A1318D" w:rsidRPr="006B1A05" w:rsidRDefault="00914D3D" w:rsidP="006B1A0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val="0"/>
                <w:color w:val="000000" w:themeColor="text1"/>
              </w:rPr>
              <w:t>Además, se debe señalar el procedimiento, de los tres que establecen los artículos 132 y 106 de la Ley Estatal y General, respectivamente.</w:t>
            </w:r>
          </w:p>
          <w:p w14:paraId="799FB524" w14:textId="77777777" w:rsidR="00A1318D" w:rsidRPr="006B1A05" w:rsidRDefault="00914D3D" w:rsidP="006B1A0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val="0"/>
                <w:color w:val="000000" w:themeColor="text1"/>
              </w:rPr>
              <w:t xml:space="preserve">El último de estos requisitos previos consiste en que no se pueden emitir acuerdos de carácter general ni particular, esto es, </w:t>
            </w:r>
            <w:r w:rsidRPr="006B1A05">
              <w:rPr>
                <w:rFonts w:ascii="Palatino Linotype" w:eastAsia="Palatino Linotype" w:hAnsi="Palatino Linotype" w:cs="Palatino Linotype"/>
                <w:b w:val="0"/>
                <w:color w:val="000000" w:themeColor="text1"/>
                <w:u w:val="single"/>
              </w:rPr>
              <w:t>no se puede hacer un acuerdo para clasificar de manera general todos los documentos de un expediente o área, sin</w:t>
            </w:r>
            <w:r w:rsidRPr="006B1A05">
              <w:rPr>
                <w:rFonts w:ascii="Palatino Linotype" w:eastAsia="Palatino Linotype" w:hAnsi="Palatino Linotype" w:cs="Palatino Linotype"/>
                <w:b w:val="0"/>
                <w:color w:val="000000" w:themeColor="text1"/>
              </w:rPr>
              <w:t xml:space="preserve"> </w:t>
            </w:r>
            <w:r w:rsidRPr="006B1A05">
              <w:rPr>
                <w:rFonts w:ascii="Palatino Linotype" w:eastAsia="Palatino Linotype" w:hAnsi="Palatino Linotype" w:cs="Palatino Linotype"/>
                <w:b w:val="0"/>
                <w:color w:val="000000" w:themeColor="text1"/>
              </w:rPr>
              <w:lastRenderedPageBreak/>
              <w:t>individualizar su análisis y tampoco se puede hacer un acuerdo por cada dato que se vaya a clasificar dentro de un documento con diez datos, por ejemplo, susceptibles de ser clasificados.</w:t>
            </w:r>
          </w:p>
        </w:tc>
      </w:tr>
      <w:tr w:rsidR="006B1A05" w:rsidRPr="006B1A05" w14:paraId="2959AD87" w14:textId="77777777" w:rsidTr="0078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8E3822" w14:textId="77777777" w:rsidR="00A1318D" w:rsidRPr="006B1A05" w:rsidRDefault="00914D3D" w:rsidP="006B1A05">
            <w:pPr>
              <w:ind w:right="49"/>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lastRenderedPageBreak/>
              <w:t>b) Supuestos de clasificación.</w:t>
            </w:r>
          </w:p>
        </w:tc>
        <w:tc>
          <w:tcPr>
            <w:tcW w:w="6990" w:type="dxa"/>
          </w:tcPr>
          <w:p w14:paraId="170C2361"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47B60E77"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E55B6FC"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El </w:t>
            </w:r>
            <w:r w:rsidRPr="006B1A05">
              <w:rPr>
                <w:rFonts w:ascii="Palatino Linotype" w:eastAsia="Palatino Linotype" w:hAnsi="Palatino Linotype" w:cs="Palatino Linotype"/>
                <w:b/>
                <w:color w:val="000000" w:themeColor="text1"/>
              </w:rPr>
              <w:t>Sujeto Obligado</w:t>
            </w:r>
            <w:r w:rsidRPr="006B1A05">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B1A05" w:rsidRPr="006B1A05" w14:paraId="396ECA1E" w14:textId="77777777" w:rsidTr="00785737">
        <w:tc>
          <w:tcPr>
            <w:cnfStyle w:val="001000000000" w:firstRow="0" w:lastRow="0" w:firstColumn="1" w:lastColumn="0" w:oddVBand="0" w:evenVBand="0" w:oddHBand="0" w:evenHBand="0" w:firstRowFirstColumn="0" w:firstRowLastColumn="0" w:lastRowFirstColumn="0" w:lastRowLastColumn="0"/>
            <w:tcW w:w="2689" w:type="dxa"/>
          </w:tcPr>
          <w:p w14:paraId="7062CE8F" w14:textId="77777777" w:rsidR="00A1318D" w:rsidRPr="006B1A05" w:rsidRDefault="00914D3D" w:rsidP="006B1A05">
            <w:pPr>
              <w:ind w:right="49"/>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c) Formalidades para emitir el acuerdo de clasificación.</w:t>
            </w:r>
          </w:p>
        </w:tc>
        <w:tc>
          <w:tcPr>
            <w:tcW w:w="6990" w:type="dxa"/>
          </w:tcPr>
          <w:p w14:paraId="199B3ED6" w14:textId="77777777" w:rsidR="00A1318D" w:rsidRPr="006B1A05" w:rsidRDefault="00914D3D" w:rsidP="006B1A0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73C64705" w14:textId="77777777" w:rsidR="00A1318D" w:rsidRPr="006B1A05" w:rsidRDefault="00914D3D" w:rsidP="006B1A0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Es necesario que </w:t>
            </w:r>
            <w:r w:rsidRPr="006B1A05">
              <w:rPr>
                <w:rFonts w:ascii="Palatino Linotype" w:eastAsia="Palatino Linotype" w:hAnsi="Palatino Linotype" w:cs="Palatino Linotype"/>
                <w:b/>
                <w:color w:val="000000" w:themeColor="text1"/>
                <w:u w:val="single"/>
              </w:rPr>
              <w:t>el acto reúna con los requisitos elementales</w:t>
            </w:r>
            <w:r w:rsidRPr="006B1A05">
              <w:rPr>
                <w:rFonts w:ascii="Palatino Linotype" w:eastAsia="Palatino Linotype" w:hAnsi="Palatino Linotype" w:cs="Palatino Linotype"/>
                <w:color w:val="000000" w:themeColor="text1"/>
              </w:rPr>
              <w:t>, entre ellos, que la autoridad que va a emitir el acto de autoridad sea la legalmente facultada para ello.</w:t>
            </w:r>
          </w:p>
          <w:p w14:paraId="189F7C43" w14:textId="77777777" w:rsidR="00A1318D" w:rsidRPr="006B1A05" w:rsidRDefault="00914D3D" w:rsidP="006B1A0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B1A05" w:rsidRPr="006B1A05" w14:paraId="3DA973D7" w14:textId="77777777" w:rsidTr="0078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4CA814" w14:textId="77777777" w:rsidR="00A1318D" w:rsidRPr="006B1A05" w:rsidRDefault="00A1318D" w:rsidP="006B1A05">
            <w:pPr>
              <w:ind w:right="49"/>
              <w:rPr>
                <w:rFonts w:ascii="Palatino Linotype" w:eastAsia="Palatino Linotype" w:hAnsi="Palatino Linotype" w:cs="Palatino Linotype"/>
                <w:color w:val="000000" w:themeColor="text1"/>
              </w:rPr>
            </w:pPr>
          </w:p>
          <w:p w14:paraId="19D8F689" w14:textId="77777777" w:rsidR="00A1318D" w:rsidRPr="006B1A05" w:rsidRDefault="00914D3D" w:rsidP="006B1A05">
            <w:pPr>
              <w:ind w:right="49"/>
              <w:jc w:val="both"/>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d) Requisitos de fondo del acuerdo de clasificación. </w:t>
            </w:r>
          </w:p>
        </w:tc>
        <w:tc>
          <w:tcPr>
            <w:tcW w:w="6990" w:type="dxa"/>
          </w:tcPr>
          <w:p w14:paraId="3376B57F"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B1A05">
              <w:rPr>
                <w:rFonts w:ascii="Palatino Linotype" w:eastAsia="Palatino Linotype" w:hAnsi="Palatino Linotype" w:cs="Palatino Linotype"/>
                <w:b/>
                <w:color w:val="000000" w:themeColor="text1"/>
              </w:rPr>
              <w:t>Sujetos Obligados</w:t>
            </w:r>
            <w:r w:rsidRPr="006B1A05">
              <w:rPr>
                <w:rFonts w:ascii="Palatino Linotype" w:eastAsia="Palatino Linotype" w:hAnsi="Palatino Linotype" w:cs="Palatino Linotype"/>
                <w:color w:val="000000" w:themeColor="text1"/>
              </w:rPr>
              <w:t xml:space="preserve">, por lo que deberán fundar y motivar debidamente la clasificación. </w:t>
            </w:r>
          </w:p>
          <w:p w14:paraId="6C1D86CD"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De lo anterior, se desprende que para una correcta </w:t>
            </w:r>
            <w:r w:rsidRPr="006B1A05">
              <w:rPr>
                <w:rFonts w:ascii="Palatino Linotype" w:eastAsia="Palatino Linotype" w:hAnsi="Palatino Linotype" w:cs="Palatino Linotype"/>
                <w:b/>
                <w:color w:val="000000" w:themeColor="text1"/>
              </w:rPr>
              <w:t>clasificación total o parcial</w:t>
            </w:r>
            <w:r w:rsidRPr="006B1A05">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C9531E"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D868E6D"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4E12ADFC" w14:textId="77777777" w:rsidR="00A1318D" w:rsidRPr="006B1A05" w:rsidRDefault="00914D3D" w:rsidP="006B1A0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Ahora bien, </w:t>
            </w:r>
            <w:r w:rsidRPr="006B1A05">
              <w:rPr>
                <w:rFonts w:ascii="Palatino Linotype" w:eastAsia="Palatino Linotype" w:hAnsi="Palatino Linotype" w:cs="Palatino Linotype"/>
                <w:b/>
                <w:color w:val="000000" w:themeColor="text1"/>
                <w:u w:val="single"/>
              </w:rPr>
              <w:t>para cada caso además de fundar y motivar</w:t>
            </w:r>
            <w:r w:rsidRPr="006B1A05">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B1A05" w:rsidRPr="006B1A05" w14:paraId="62EA1F94" w14:textId="77777777" w:rsidTr="00785737">
        <w:tc>
          <w:tcPr>
            <w:cnfStyle w:val="001000000000" w:firstRow="0" w:lastRow="0" w:firstColumn="1" w:lastColumn="0" w:oddVBand="0" w:evenVBand="0" w:oddHBand="0" w:evenHBand="0" w:firstRowFirstColumn="0" w:firstRowLastColumn="0" w:lastRowFirstColumn="0" w:lastRowLastColumn="0"/>
            <w:tcW w:w="2689" w:type="dxa"/>
          </w:tcPr>
          <w:p w14:paraId="28CDCA09" w14:textId="77777777" w:rsidR="00A1318D" w:rsidRPr="006B1A05" w:rsidRDefault="00914D3D" w:rsidP="006B1A05">
            <w:pPr>
              <w:ind w:right="49"/>
              <w:jc w:val="both"/>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val="0"/>
                <w:color w:val="000000" w:themeColor="text1"/>
              </w:rPr>
              <w:lastRenderedPageBreak/>
              <w:t>e</w:t>
            </w:r>
            <w:r w:rsidRPr="006B1A05">
              <w:rPr>
                <w:rFonts w:ascii="Palatino Linotype" w:eastAsia="Palatino Linotype" w:hAnsi="Palatino Linotype" w:cs="Palatino Linotype"/>
                <w:color w:val="000000" w:themeColor="text1"/>
              </w:rPr>
              <w:t xml:space="preserve">) Condiciones especiales de la clasificación de la información como confidencial. </w:t>
            </w:r>
          </w:p>
        </w:tc>
        <w:tc>
          <w:tcPr>
            <w:tcW w:w="6990" w:type="dxa"/>
          </w:tcPr>
          <w:p w14:paraId="79CC8752" w14:textId="77777777" w:rsidR="00A1318D" w:rsidRPr="006B1A05" w:rsidRDefault="00914D3D" w:rsidP="006B1A0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36703CA4" w14:textId="77777777" w:rsidR="00A1318D" w:rsidRPr="006B1A05" w:rsidRDefault="00914D3D" w:rsidP="006B1A0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D33021" w14:textId="197DB5D2" w:rsidR="00A1318D" w:rsidRPr="006B1A05" w:rsidRDefault="00914D3D" w:rsidP="006B1A05">
            <w:pPr>
              <w:ind w:right="49"/>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ACA5671"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4F63198C" w14:textId="77777777" w:rsidR="00A1318D" w:rsidRPr="00785737"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r w:rsidRPr="00785737">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7D7EA4D" w14:textId="77777777" w:rsidR="00A1318D" w:rsidRPr="006B1A05" w:rsidRDefault="00A1318D" w:rsidP="006B1A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214448AB" w14:textId="77777777" w:rsidR="00A1318D" w:rsidRPr="006B1A05" w:rsidRDefault="00914D3D" w:rsidP="006B1A05">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r w:rsidRPr="006B1A05">
        <w:rPr>
          <w:rFonts w:ascii="Palatino Linotype" w:eastAsia="Palatino Linotype" w:hAnsi="Palatino Linotype" w:cs="Palatino Linotype"/>
          <w:color w:val="000000" w:themeColor="text1"/>
        </w:rPr>
        <w:t xml:space="preserve">Por lo anteriormente expuesto y fundado, este </w:t>
      </w:r>
      <w:r w:rsidRPr="006B1A05">
        <w:rPr>
          <w:rFonts w:ascii="Palatino Linotype" w:eastAsia="Palatino Linotype" w:hAnsi="Palatino Linotype" w:cs="Palatino Linotype"/>
          <w:b/>
          <w:color w:val="000000" w:themeColor="text1"/>
        </w:rPr>
        <w:t>ÓRGANO GARANTE</w:t>
      </w:r>
      <w:r w:rsidRPr="006B1A05">
        <w:rPr>
          <w:rFonts w:ascii="Palatino Linotype" w:eastAsia="Palatino Linotype" w:hAnsi="Palatino Linotype" w:cs="Palatino Linotype"/>
          <w:color w:val="000000" w:themeColor="text1"/>
        </w:rPr>
        <w:t xml:space="preserve"> emite los siguientes:</w:t>
      </w:r>
    </w:p>
    <w:p w14:paraId="53A4808B" w14:textId="77777777" w:rsidR="00A1318D" w:rsidRPr="006B1A05" w:rsidRDefault="00914D3D" w:rsidP="006B1A05">
      <w:pPr>
        <w:pStyle w:val="Ttulo1"/>
        <w:spacing w:before="0" w:line="360" w:lineRule="auto"/>
        <w:ind w:right="49"/>
        <w:jc w:val="center"/>
        <w:rPr>
          <w:b w:val="0"/>
          <w:color w:val="000000" w:themeColor="text1"/>
        </w:rPr>
      </w:pPr>
      <w:r w:rsidRPr="006B1A05">
        <w:rPr>
          <w:color w:val="000000" w:themeColor="text1"/>
        </w:rPr>
        <w:t>R E S O L U T I V O S</w:t>
      </w:r>
    </w:p>
    <w:p w14:paraId="68E425B7" w14:textId="77777777" w:rsidR="00A1318D" w:rsidRPr="006B1A05" w:rsidRDefault="00A1318D" w:rsidP="006B1A05">
      <w:pPr>
        <w:spacing w:line="360" w:lineRule="auto"/>
        <w:ind w:right="49"/>
        <w:rPr>
          <w:rFonts w:ascii="Palatino Linotype" w:eastAsia="Palatino Linotype" w:hAnsi="Palatino Linotype" w:cs="Palatino Linotype"/>
          <w:color w:val="000000" w:themeColor="text1"/>
        </w:rPr>
      </w:pPr>
    </w:p>
    <w:p w14:paraId="1387D9CA" w14:textId="77777777" w:rsidR="00A1318D" w:rsidRPr="006B1A05" w:rsidRDefault="00914D3D" w:rsidP="006B1A05">
      <w:pPr>
        <w:spacing w:before="240" w:after="360" w:line="360" w:lineRule="auto"/>
        <w:ind w:right="49"/>
        <w:jc w:val="both"/>
        <w:rPr>
          <w:rFonts w:ascii="Palatino Linotype" w:eastAsia="Palatino Linotype" w:hAnsi="Palatino Linotype" w:cs="Palatino Linotype"/>
          <w:b/>
          <w:color w:val="000000" w:themeColor="text1"/>
        </w:rPr>
      </w:pPr>
      <w:r w:rsidRPr="006B1A05">
        <w:rPr>
          <w:rFonts w:ascii="Palatino Linotype" w:eastAsia="Palatino Linotype" w:hAnsi="Palatino Linotype" w:cs="Palatino Linotype"/>
          <w:b/>
          <w:color w:val="000000" w:themeColor="text1"/>
        </w:rPr>
        <w:t>PRIMERO</w:t>
      </w:r>
      <w:r w:rsidRPr="006B1A05">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Pr="006B1A05">
        <w:rPr>
          <w:rFonts w:ascii="Palatino Linotype" w:eastAsia="Palatino Linotype" w:hAnsi="Palatino Linotype" w:cs="Palatino Linotype"/>
          <w:b/>
          <w:color w:val="000000" w:themeColor="text1"/>
        </w:rPr>
        <w:t>07068/INFOEM/IP/RR/2025</w:t>
      </w:r>
      <w:r w:rsidRPr="006B1A05">
        <w:rPr>
          <w:rFonts w:ascii="Palatino Linotype" w:eastAsia="Palatino Linotype" w:hAnsi="Palatino Linotype" w:cs="Palatino Linotype"/>
          <w:color w:val="000000" w:themeColor="text1"/>
        </w:rPr>
        <w:t>,</w:t>
      </w:r>
      <w:r w:rsidRPr="006B1A05">
        <w:rPr>
          <w:rFonts w:ascii="Palatino Linotype" w:eastAsia="Palatino Linotype" w:hAnsi="Palatino Linotype" w:cs="Palatino Linotype"/>
          <w:b/>
          <w:color w:val="000000" w:themeColor="text1"/>
        </w:rPr>
        <w:t xml:space="preserve"> </w:t>
      </w:r>
      <w:r w:rsidRPr="006B1A05">
        <w:rPr>
          <w:rFonts w:ascii="Palatino Linotype" w:eastAsia="Palatino Linotype" w:hAnsi="Palatino Linotype" w:cs="Palatino Linotype"/>
          <w:color w:val="000000" w:themeColor="text1"/>
        </w:rPr>
        <w:t xml:space="preserve">en términos de los Considerandos </w:t>
      </w:r>
      <w:r w:rsidRPr="006B1A05">
        <w:rPr>
          <w:rFonts w:ascii="Palatino Linotype" w:eastAsia="Palatino Linotype" w:hAnsi="Palatino Linotype" w:cs="Palatino Linotype"/>
          <w:b/>
          <w:color w:val="000000" w:themeColor="text1"/>
        </w:rPr>
        <w:t xml:space="preserve">CUARTO y QUINTO </w:t>
      </w:r>
      <w:r w:rsidRPr="006B1A05">
        <w:rPr>
          <w:rFonts w:ascii="Palatino Linotype" w:eastAsia="Palatino Linotype" w:hAnsi="Palatino Linotype" w:cs="Palatino Linotype"/>
          <w:color w:val="000000" w:themeColor="text1"/>
        </w:rPr>
        <w:t xml:space="preserve">de la presente resolución. </w:t>
      </w:r>
    </w:p>
    <w:p w14:paraId="5DBADAF8" w14:textId="05E21512" w:rsidR="00A1318D" w:rsidRPr="00785737" w:rsidRDefault="00914D3D" w:rsidP="006B1A05">
      <w:pPr>
        <w:spacing w:before="240" w:after="360" w:line="360" w:lineRule="auto"/>
        <w:ind w:right="49"/>
        <w:jc w:val="both"/>
        <w:rPr>
          <w:rFonts w:ascii="Palatino Linotype" w:eastAsia="Palatino Linotype" w:hAnsi="Palatino Linotype" w:cs="Palatino Linotype"/>
          <w:color w:val="000000" w:themeColor="text1"/>
        </w:rPr>
      </w:pPr>
      <w:bookmarkStart w:id="13" w:name="_heading=h.8sa52sytt5cv" w:colFirst="0" w:colLast="0"/>
      <w:bookmarkEnd w:id="13"/>
      <w:r w:rsidRPr="00785737">
        <w:rPr>
          <w:rFonts w:ascii="Palatino Linotype" w:eastAsia="Palatino Linotype" w:hAnsi="Palatino Linotype" w:cs="Palatino Linotype"/>
          <w:b/>
          <w:color w:val="000000" w:themeColor="text1"/>
        </w:rPr>
        <w:lastRenderedPageBreak/>
        <w:t xml:space="preserve">SEGUNDO. </w:t>
      </w:r>
      <w:r w:rsidRPr="00785737">
        <w:rPr>
          <w:rFonts w:ascii="Palatino Linotype" w:eastAsia="Palatino Linotype" w:hAnsi="Palatino Linotype" w:cs="Palatino Linotype"/>
          <w:color w:val="000000" w:themeColor="text1"/>
        </w:rPr>
        <w:t xml:space="preserve">Se </w:t>
      </w:r>
      <w:r w:rsidRPr="00785737">
        <w:rPr>
          <w:rFonts w:ascii="Palatino Linotype" w:eastAsia="Palatino Linotype" w:hAnsi="Palatino Linotype" w:cs="Palatino Linotype"/>
          <w:b/>
          <w:color w:val="000000" w:themeColor="text1"/>
        </w:rPr>
        <w:t xml:space="preserve">MODIFICA </w:t>
      </w:r>
      <w:r w:rsidRPr="00785737">
        <w:rPr>
          <w:rFonts w:ascii="Palatino Linotype" w:eastAsia="Palatino Linotype" w:hAnsi="Palatino Linotype" w:cs="Palatino Linotype"/>
          <w:color w:val="000000" w:themeColor="text1"/>
        </w:rPr>
        <w:t xml:space="preserve">la respuesta emitida por el </w:t>
      </w:r>
      <w:r w:rsidRPr="00785737">
        <w:rPr>
          <w:rFonts w:ascii="Palatino Linotype" w:eastAsia="Palatino Linotype" w:hAnsi="Palatino Linotype" w:cs="Palatino Linotype"/>
          <w:b/>
          <w:color w:val="000000" w:themeColor="text1"/>
        </w:rPr>
        <w:t>Ayuntam</w:t>
      </w:r>
      <w:r w:rsidR="0054783B" w:rsidRPr="00785737">
        <w:rPr>
          <w:rFonts w:ascii="Palatino Linotype" w:eastAsia="Palatino Linotype" w:hAnsi="Palatino Linotype" w:cs="Palatino Linotype"/>
          <w:b/>
          <w:color w:val="000000" w:themeColor="text1"/>
        </w:rPr>
        <w:t>iento Toluca</w:t>
      </w:r>
      <w:r w:rsidRPr="00785737">
        <w:rPr>
          <w:rFonts w:ascii="Palatino Linotype" w:eastAsia="Palatino Linotype" w:hAnsi="Palatino Linotype" w:cs="Palatino Linotype"/>
          <w:b/>
          <w:color w:val="000000" w:themeColor="text1"/>
        </w:rPr>
        <w:t xml:space="preserve"> </w:t>
      </w:r>
      <w:r w:rsidRPr="00785737">
        <w:rPr>
          <w:rFonts w:ascii="Palatino Linotype" w:eastAsia="Palatino Linotype" w:hAnsi="Palatino Linotype" w:cs="Palatino Linotype"/>
          <w:color w:val="000000" w:themeColor="text1"/>
        </w:rPr>
        <w:t xml:space="preserve">y se </w:t>
      </w:r>
      <w:r w:rsidRPr="00785737">
        <w:rPr>
          <w:rFonts w:ascii="Palatino Linotype" w:eastAsia="Palatino Linotype" w:hAnsi="Palatino Linotype" w:cs="Palatino Linotype"/>
          <w:b/>
          <w:color w:val="000000" w:themeColor="text1"/>
        </w:rPr>
        <w:t>ORDENA</w:t>
      </w:r>
      <w:r w:rsidRPr="00785737">
        <w:rPr>
          <w:rFonts w:ascii="Palatino Linotype" w:eastAsia="Palatino Linotype" w:hAnsi="Palatino Linotype" w:cs="Palatino Linotype"/>
          <w:color w:val="000000" w:themeColor="text1"/>
        </w:rPr>
        <w:t xml:space="preserve"> entregar vía Sistema de Acceso a la Información Mexiquense </w:t>
      </w:r>
      <w:r w:rsidRPr="00785737">
        <w:rPr>
          <w:rFonts w:ascii="Palatino Linotype" w:eastAsia="Palatino Linotype" w:hAnsi="Palatino Linotype" w:cs="Palatino Linotype"/>
          <w:b/>
          <w:color w:val="000000" w:themeColor="text1"/>
        </w:rPr>
        <w:t>(SAIMEX)</w:t>
      </w:r>
      <w:r w:rsidRPr="00785737">
        <w:rPr>
          <w:rFonts w:ascii="Palatino Linotype" w:eastAsia="Palatino Linotype" w:hAnsi="Palatino Linotype" w:cs="Palatino Linotype"/>
          <w:color w:val="000000" w:themeColor="text1"/>
        </w:rPr>
        <w:t xml:space="preserve">, previa búsqueda exhaustiva y razonable, de ser procedente versión pública, </w:t>
      </w:r>
      <w:r w:rsidRPr="00785737">
        <w:rPr>
          <w:rFonts w:ascii="Palatino Linotype" w:eastAsia="Palatino Linotype" w:hAnsi="Palatino Linotype" w:cs="Palatino Linotype"/>
          <w:b/>
          <w:color w:val="000000" w:themeColor="text1"/>
        </w:rPr>
        <w:t>los informes</w:t>
      </w:r>
      <w:r w:rsidRPr="00785737">
        <w:rPr>
          <w:rFonts w:ascii="Palatino Linotype" w:eastAsia="Palatino Linotype" w:hAnsi="Palatino Linotype" w:cs="Palatino Linotype"/>
          <w:color w:val="000000" w:themeColor="text1"/>
        </w:rPr>
        <w:t xml:space="preserve"> </w:t>
      </w:r>
      <w:r w:rsidRPr="00785737">
        <w:rPr>
          <w:rFonts w:ascii="Palatino Linotype" w:eastAsia="Palatino Linotype" w:hAnsi="Palatino Linotype" w:cs="Palatino Linotype"/>
          <w:b/>
          <w:color w:val="000000" w:themeColor="text1"/>
        </w:rPr>
        <w:t>de actividades de la Defensoría de Derechos Humanos de 2000 a 2015 y del 1 de enero al 12 de mayo de 2025.</w:t>
      </w:r>
    </w:p>
    <w:p w14:paraId="646F4BF6" w14:textId="77777777" w:rsidR="00A1318D" w:rsidRPr="00785737" w:rsidRDefault="00914D3D" w:rsidP="006B1A05">
      <w:pPr>
        <w:spacing w:before="240" w:after="360"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Para efectos de lo anterior, se deberá emitir el Acuerdo del Comité de Transparencia en términos de los artículos 49, fracción VIII y 132, fracción II de la Ley de Transparencia y Acceso a la I</w:t>
      </w:r>
      <w:bookmarkStart w:id="14" w:name="_GoBack"/>
      <w:bookmarkEnd w:id="14"/>
      <w:r w:rsidRPr="00785737">
        <w:rPr>
          <w:rFonts w:ascii="Palatino Linotype" w:eastAsia="Palatino Linotype" w:hAnsi="Palatino Linotype" w:cs="Palatino Linotype"/>
          <w:color w:val="000000" w:themeColor="text1"/>
        </w:rPr>
        <w:t>nformación Pública del Estado de México y Municipios, en el que funde y motive las razones sobre los datos que se supriman o eliminen dentro del soporte documental respectivo objeto de las versiones.</w:t>
      </w:r>
    </w:p>
    <w:p w14:paraId="1CC1FD7A" w14:textId="77777777" w:rsidR="00A1318D" w:rsidRPr="00785737" w:rsidRDefault="00914D3D" w:rsidP="006B1A05">
      <w:pPr>
        <w:spacing w:before="240" w:after="360"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Para el caso de que el </w:t>
      </w:r>
      <w:r w:rsidRPr="00785737">
        <w:rPr>
          <w:rFonts w:ascii="Palatino Linotype" w:eastAsia="Palatino Linotype" w:hAnsi="Palatino Linotype" w:cs="Palatino Linotype"/>
          <w:b/>
          <w:color w:val="000000" w:themeColor="text1"/>
        </w:rPr>
        <w:t>informe</w:t>
      </w:r>
      <w:r w:rsidRPr="00785737">
        <w:rPr>
          <w:rFonts w:ascii="Palatino Linotype" w:eastAsia="Palatino Linotype" w:hAnsi="Palatino Linotype" w:cs="Palatino Linotype"/>
          <w:color w:val="000000" w:themeColor="text1"/>
        </w:rPr>
        <w:t xml:space="preserve"> </w:t>
      </w:r>
      <w:r w:rsidRPr="00785737">
        <w:rPr>
          <w:rFonts w:ascii="Palatino Linotype" w:eastAsia="Palatino Linotype" w:hAnsi="Palatino Linotype" w:cs="Palatino Linotype"/>
          <w:b/>
          <w:color w:val="000000" w:themeColor="text1"/>
        </w:rPr>
        <w:t>de actividades de la Defensoría de Derechos Humanos de 2025</w:t>
      </w:r>
      <w:r w:rsidRPr="00785737">
        <w:rPr>
          <w:rFonts w:ascii="Palatino Linotype" w:eastAsia="Palatino Linotype" w:hAnsi="Palatino Linotype" w:cs="Palatino Linotype"/>
          <w:color w:val="000000" w:themeColor="text1"/>
        </w:rPr>
        <w:t xml:space="preserve">, no obre en los archivos del </w:t>
      </w:r>
      <w:r w:rsidRPr="00785737">
        <w:rPr>
          <w:rFonts w:ascii="Palatino Linotype" w:eastAsia="Palatino Linotype" w:hAnsi="Palatino Linotype" w:cs="Palatino Linotype"/>
          <w:b/>
          <w:color w:val="000000" w:themeColor="text1"/>
        </w:rPr>
        <w:t xml:space="preserve">SUJETO OBLIGADO </w:t>
      </w:r>
      <w:r w:rsidRPr="00785737">
        <w:rPr>
          <w:rFonts w:ascii="Palatino Linotype" w:eastAsia="Palatino Linotype" w:hAnsi="Palatino Linotype" w:cs="Palatino Linotype"/>
          <w:color w:val="000000" w:themeColor="text1"/>
        </w:rPr>
        <w:t>por no haberse generado, bastará con que así lo haga del conocimiento del Particular en términos del artículo 19, párrafo segundo, de la Ley de Transparencia y Acceso a la Información Pública del Estado de México y Municipio.</w:t>
      </w:r>
    </w:p>
    <w:p w14:paraId="5925F461" w14:textId="77777777" w:rsidR="00A1318D" w:rsidRPr="006B1A05" w:rsidRDefault="00914D3D" w:rsidP="006B1A05">
      <w:pPr>
        <w:spacing w:before="240" w:after="360" w:line="360" w:lineRule="auto"/>
        <w:ind w:right="49"/>
        <w:jc w:val="both"/>
        <w:rPr>
          <w:rFonts w:ascii="Palatino Linotype" w:eastAsia="Palatino Linotype" w:hAnsi="Palatino Linotype" w:cs="Palatino Linotype"/>
          <w:color w:val="000000" w:themeColor="text1"/>
        </w:rPr>
      </w:pPr>
      <w:r w:rsidRPr="00785737">
        <w:rPr>
          <w:rFonts w:ascii="Palatino Linotype" w:eastAsia="Palatino Linotype" w:hAnsi="Palatino Linotype" w:cs="Palatino Linotype"/>
          <w:color w:val="000000" w:themeColor="text1"/>
        </w:rPr>
        <w:t xml:space="preserve">Para el caso de que el </w:t>
      </w:r>
      <w:r w:rsidRPr="00785737">
        <w:rPr>
          <w:rFonts w:ascii="Palatino Linotype" w:eastAsia="Palatino Linotype" w:hAnsi="Palatino Linotype" w:cs="Palatino Linotype"/>
          <w:b/>
          <w:color w:val="000000" w:themeColor="text1"/>
        </w:rPr>
        <w:t>SUJETO OBLIGADO</w:t>
      </w:r>
      <w:r w:rsidRPr="00785737">
        <w:rPr>
          <w:rFonts w:ascii="Palatino Linotype" w:eastAsia="Palatino Linotype" w:hAnsi="Palatino Linotype" w:cs="Palatino Linotype"/>
          <w:color w:val="000000" w:themeColor="text1"/>
        </w:rPr>
        <w:t xml:space="preserve">, no localice la información que se </w:t>
      </w:r>
      <w:r w:rsidRPr="00785737">
        <w:rPr>
          <w:rFonts w:ascii="Palatino Linotype" w:eastAsia="Palatino Linotype" w:hAnsi="Palatino Linotype" w:cs="Palatino Linotype"/>
          <w:b/>
          <w:color w:val="000000" w:themeColor="text1"/>
        </w:rPr>
        <w:t xml:space="preserve">ORDENA, relativa a </w:t>
      </w:r>
      <w:r w:rsidRPr="00785737">
        <w:rPr>
          <w:rFonts w:ascii="Palatino Linotype" w:eastAsia="Palatino Linotype" w:hAnsi="Palatino Linotype" w:cs="Palatino Linotype"/>
          <w:color w:val="000000" w:themeColor="text1"/>
        </w:rPr>
        <w:t xml:space="preserve"> l</w:t>
      </w:r>
      <w:r w:rsidRPr="00785737">
        <w:rPr>
          <w:rFonts w:ascii="Palatino Linotype" w:eastAsia="Palatino Linotype" w:hAnsi="Palatino Linotype" w:cs="Palatino Linotype"/>
          <w:b/>
          <w:color w:val="000000" w:themeColor="text1"/>
        </w:rPr>
        <w:t>os informes</w:t>
      </w:r>
      <w:r w:rsidRPr="00785737">
        <w:rPr>
          <w:rFonts w:ascii="Palatino Linotype" w:eastAsia="Palatino Linotype" w:hAnsi="Palatino Linotype" w:cs="Palatino Linotype"/>
          <w:color w:val="000000" w:themeColor="text1"/>
        </w:rPr>
        <w:t xml:space="preserve"> </w:t>
      </w:r>
      <w:r w:rsidRPr="00785737">
        <w:rPr>
          <w:rFonts w:ascii="Palatino Linotype" w:eastAsia="Palatino Linotype" w:hAnsi="Palatino Linotype" w:cs="Palatino Linotype"/>
          <w:b/>
          <w:color w:val="000000" w:themeColor="text1"/>
        </w:rPr>
        <w:t xml:space="preserve">de actividades de la Defensoría de Derechos Humanos de 2000 a 2015, </w:t>
      </w:r>
      <w:r w:rsidRPr="00785737">
        <w:rPr>
          <w:rFonts w:ascii="Palatino Linotype" w:eastAsia="Palatino Linotype" w:hAnsi="Palatino Linotype" w:cs="Palatino Linotype"/>
          <w:color w:val="000000" w:themeColor="text1"/>
        </w:rPr>
        <w:t>se deberá de emitir el Acuerdo de Inexistencia en términos de los artículos 49, fracciones II y XIII, 169 y 170 de la Ley de Transparencia y Acceso a la Información Pública del Estado de México y Municipios que al respecto emita su Comité de Transparencia, poniéndolo a disposición del</w:t>
      </w:r>
      <w:r w:rsidRPr="00785737">
        <w:rPr>
          <w:rFonts w:ascii="Palatino Linotype" w:eastAsia="Palatino Linotype" w:hAnsi="Palatino Linotype" w:cs="Palatino Linotype"/>
          <w:b/>
          <w:color w:val="000000" w:themeColor="text1"/>
        </w:rPr>
        <w:t xml:space="preserve"> RECURRENTE</w:t>
      </w:r>
      <w:r w:rsidRPr="00785737">
        <w:rPr>
          <w:rFonts w:ascii="Palatino Linotype" w:eastAsia="Palatino Linotype" w:hAnsi="Palatino Linotype" w:cs="Palatino Linotype"/>
          <w:color w:val="000000" w:themeColor="text1"/>
        </w:rPr>
        <w:t>.</w:t>
      </w:r>
    </w:p>
    <w:p w14:paraId="201D1CE2" w14:textId="441F4486" w:rsidR="00A1318D" w:rsidRPr="006B1A05" w:rsidRDefault="00914D3D" w:rsidP="006B1A05">
      <w:pPr>
        <w:spacing w:before="240" w:after="360" w:line="360" w:lineRule="auto"/>
        <w:ind w:right="49"/>
        <w:jc w:val="both"/>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color w:val="000000" w:themeColor="text1"/>
        </w:rPr>
        <w:lastRenderedPageBreak/>
        <w:t>TERCERO.</w:t>
      </w:r>
      <w:r w:rsidRPr="006B1A05">
        <w:rPr>
          <w:rFonts w:ascii="Palatino Linotype" w:eastAsia="Palatino Linotype" w:hAnsi="Palatino Linotype" w:cs="Palatino Linotype"/>
          <w:color w:val="000000" w:themeColor="text1"/>
        </w:rPr>
        <w:t xml:space="preserve"> Notifíquese al Titular de la Unidad de Transparencia del </w:t>
      </w:r>
      <w:r w:rsidRPr="006B1A05">
        <w:rPr>
          <w:rFonts w:ascii="Palatino Linotype" w:eastAsia="Palatino Linotype" w:hAnsi="Palatino Linotype" w:cs="Palatino Linotype"/>
          <w:b/>
          <w:color w:val="000000" w:themeColor="text1"/>
        </w:rPr>
        <w:t xml:space="preserve">SUJETO OBLIGADO </w:t>
      </w:r>
      <w:r w:rsidRPr="006B1A05">
        <w:rPr>
          <w:rFonts w:ascii="Palatino Linotype" w:eastAsia="Palatino Linotype" w:hAnsi="Palatino Linotype" w:cs="Palatino Linotype"/>
          <w:color w:val="000000" w:themeColor="text1"/>
        </w:rPr>
        <w:t xml:space="preserve">la presente resolución, vía Sistema de Acceso a la Información Mexiquense (SAIMEX), para que conforme al artículo 186, último párrafo, 189, segundo párrafo, y 194 de la Ley de Transparencia y Acceso a la Información Pública del Estado de México y Municipios </w:t>
      </w:r>
      <w:r w:rsidRPr="0054783B">
        <w:rPr>
          <w:rFonts w:ascii="Palatino Linotype" w:eastAsia="Palatino Linotype" w:hAnsi="Palatino Linotype" w:cs="Palatino Linotype"/>
          <w:b/>
          <w:color w:val="000000" w:themeColor="text1"/>
        </w:rPr>
        <w:t>dé cumplimiento a lo ordenado dentro del plazo de diez días hábiles</w:t>
      </w:r>
      <w:r w:rsidRPr="006B1A05">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54783B">
        <w:rPr>
          <w:rFonts w:ascii="Palatino Linotype" w:eastAsia="Palatino Linotype" w:hAnsi="Palatino Linotype" w:cs="Palatino Linotype"/>
          <w:color w:val="000000" w:themeColor="text1"/>
        </w:rPr>
        <w:t xml:space="preserve"> </w:t>
      </w:r>
      <w:r w:rsidRPr="006B1A05">
        <w:rPr>
          <w:rFonts w:ascii="Palatino Linotype" w:eastAsia="Palatino Linotype" w:hAnsi="Palatino Linotype" w:cs="Palatino Linotype"/>
          <w:color w:val="000000" w:themeColor="text1"/>
        </w:rPr>
        <w:t xml:space="preserve">que se formulen y se pongan a disposición del </w:t>
      </w:r>
      <w:r w:rsidRPr="006B1A05">
        <w:rPr>
          <w:rFonts w:ascii="Palatino Linotype" w:eastAsia="Palatino Linotype" w:hAnsi="Palatino Linotype" w:cs="Palatino Linotype"/>
          <w:b/>
          <w:color w:val="000000" w:themeColor="text1"/>
        </w:rPr>
        <w:t>RECURRENTE</w:t>
      </w:r>
      <w:r w:rsidRPr="006B1A05">
        <w:rPr>
          <w:rFonts w:ascii="Palatino Linotype" w:eastAsia="Palatino Linotype" w:hAnsi="Palatino Linotype" w:cs="Palatino Linotype"/>
          <w:color w:val="000000" w:themeColor="text1"/>
        </w:rPr>
        <w:t>.</w:t>
      </w:r>
    </w:p>
    <w:p w14:paraId="17E9D64E" w14:textId="77777777" w:rsidR="00A1318D" w:rsidRPr="006B1A05" w:rsidRDefault="00914D3D" w:rsidP="006B1A05">
      <w:pPr>
        <w:spacing w:line="360" w:lineRule="auto"/>
        <w:ind w:right="49"/>
        <w:jc w:val="both"/>
        <w:rPr>
          <w:rFonts w:ascii="Palatino Linotype" w:eastAsia="Palatino Linotype" w:hAnsi="Palatino Linotype" w:cs="Palatino Linotype"/>
          <w:b/>
          <w:color w:val="000000" w:themeColor="text1"/>
        </w:rPr>
      </w:pPr>
      <w:r w:rsidRPr="006B1A05">
        <w:rPr>
          <w:rFonts w:ascii="Palatino Linotype" w:eastAsia="Palatino Linotype" w:hAnsi="Palatino Linotype" w:cs="Palatino Linotype"/>
          <w:b/>
          <w:color w:val="000000" w:themeColor="text1"/>
        </w:rPr>
        <w:t xml:space="preserve">CUARTO. </w:t>
      </w:r>
      <w:r w:rsidRPr="006B1A05">
        <w:rPr>
          <w:rFonts w:ascii="Palatino Linotype" w:eastAsia="Palatino Linotype" w:hAnsi="Palatino Linotype" w:cs="Palatino Linotype"/>
          <w:color w:val="000000" w:themeColor="text1"/>
        </w:rPr>
        <w:t>Notifíquese al</w:t>
      </w:r>
      <w:r w:rsidRPr="006B1A05">
        <w:rPr>
          <w:rFonts w:ascii="Palatino Linotype" w:eastAsia="Palatino Linotype" w:hAnsi="Palatino Linotype" w:cs="Palatino Linotype"/>
          <w:b/>
          <w:color w:val="000000" w:themeColor="text1"/>
        </w:rPr>
        <w:t xml:space="preserve"> RECURRENTE </w:t>
      </w:r>
      <w:r w:rsidRPr="006B1A05">
        <w:rPr>
          <w:rFonts w:ascii="Palatino Linotype" w:eastAsia="Palatino Linotype" w:hAnsi="Palatino Linotype" w:cs="Palatino Linotype"/>
          <w:color w:val="000000" w:themeColor="text1"/>
        </w:rPr>
        <w:t>la presente resolución vía</w:t>
      </w:r>
      <w:r w:rsidRPr="006B1A05">
        <w:rPr>
          <w:rFonts w:ascii="Palatino Linotype" w:eastAsia="Palatino Linotype" w:hAnsi="Palatino Linotype" w:cs="Palatino Linotype"/>
          <w:b/>
          <w:color w:val="000000" w:themeColor="text1"/>
        </w:rPr>
        <w:t xml:space="preserve"> SAIMEX.</w:t>
      </w:r>
    </w:p>
    <w:p w14:paraId="00CF3DC4" w14:textId="77777777" w:rsidR="00A1318D" w:rsidRPr="006B1A05" w:rsidRDefault="00A1318D" w:rsidP="006B1A05">
      <w:pPr>
        <w:spacing w:line="360" w:lineRule="auto"/>
        <w:ind w:right="49"/>
        <w:jc w:val="both"/>
        <w:rPr>
          <w:rFonts w:ascii="Palatino Linotype" w:eastAsia="Palatino Linotype" w:hAnsi="Palatino Linotype" w:cs="Palatino Linotype"/>
          <w:b/>
          <w:color w:val="000000" w:themeColor="text1"/>
        </w:rPr>
      </w:pPr>
    </w:p>
    <w:p w14:paraId="298129FF" w14:textId="77777777" w:rsidR="00A1318D" w:rsidRPr="006B1A05" w:rsidRDefault="00914D3D" w:rsidP="006B1A05">
      <w:pPr>
        <w:spacing w:line="360" w:lineRule="auto"/>
        <w:ind w:right="49"/>
        <w:jc w:val="both"/>
        <w:rPr>
          <w:rFonts w:ascii="Palatino Linotype" w:eastAsia="Palatino Linotype" w:hAnsi="Palatino Linotype" w:cs="Palatino Linotype"/>
          <w:color w:val="000000" w:themeColor="text1"/>
        </w:rPr>
      </w:pPr>
      <w:r w:rsidRPr="006B1A05">
        <w:rPr>
          <w:rFonts w:ascii="Palatino Linotype" w:eastAsia="Palatino Linotype" w:hAnsi="Palatino Linotype" w:cs="Palatino Linotype"/>
          <w:b/>
          <w:color w:val="000000" w:themeColor="text1"/>
        </w:rPr>
        <w:t xml:space="preserve">QUINTO. </w:t>
      </w:r>
      <w:r w:rsidRPr="006B1A05">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6B1A05">
        <w:rPr>
          <w:rFonts w:ascii="Palatino Linotype" w:eastAsia="Palatino Linotype" w:hAnsi="Palatino Linotype" w:cs="Palatino Linotype"/>
          <w:b/>
          <w:color w:val="000000" w:themeColor="text1"/>
        </w:rPr>
        <w:t>SUJETO OBLIGADO</w:t>
      </w:r>
      <w:r w:rsidRPr="006B1A05">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5B34F267" w14:textId="77777777" w:rsidR="00A1318D" w:rsidRPr="006B1A05" w:rsidRDefault="00A1318D" w:rsidP="006B1A05">
      <w:pPr>
        <w:spacing w:line="360" w:lineRule="auto"/>
        <w:ind w:right="49"/>
        <w:jc w:val="both"/>
        <w:rPr>
          <w:rFonts w:ascii="Palatino Linotype" w:eastAsia="Palatino Linotype" w:hAnsi="Palatino Linotype" w:cs="Palatino Linotype"/>
          <w:color w:val="000000" w:themeColor="text1"/>
        </w:rPr>
      </w:pPr>
    </w:p>
    <w:p w14:paraId="19444BCC" w14:textId="77777777" w:rsidR="00A1318D" w:rsidRDefault="00914D3D" w:rsidP="006B1A05">
      <w:pPr>
        <w:spacing w:after="240" w:line="360" w:lineRule="auto"/>
        <w:ind w:right="49"/>
        <w:jc w:val="both"/>
        <w:rPr>
          <w:rFonts w:ascii="Palatino Linotype" w:eastAsia="Palatino Linotype" w:hAnsi="Palatino Linotype" w:cs="Palatino Linotype"/>
          <w:color w:val="000000" w:themeColor="text1"/>
        </w:rPr>
      </w:pPr>
      <w:bookmarkStart w:id="15" w:name="_heading=h.6wksad4ks0fq" w:colFirst="0" w:colLast="0"/>
      <w:bookmarkEnd w:id="15"/>
      <w:r w:rsidRPr="006B1A05">
        <w:rPr>
          <w:rFonts w:ascii="Palatino Linotype" w:eastAsia="Palatino Linotype" w:hAnsi="Palatino Linotype" w:cs="Palatino Linotype"/>
          <w:b/>
          <w:color w:val="000000" w:themeColor="text1"/>
        </w:rPr>
        <w:t xml:space="preserve">SEXTO. </w:t>
      </w:r>
      <w:r w:rsidRPr="006B1A05">
        <w:rPr>
          <w:rFonts w:ascii="Palatino Linotype" w:eastAsia="Palatino Linotype" w:hAnsi="Palatino Linotype" w:cs="Palatino Linotype"/>
          <w:color w:val="000000" w:themeColor="text1"/>
        </w:rPr>
        <w:t xml:space="preserve">Se hace del conocimiento del </w:t>
      </w:r>
      <w:r w:rsidRPr="006B1A05">
        <w:rPr>
          <w:rFonts w:ascii="Palatino Linotype" w:eastAsia="Palatino Linotype" w:hAnsi="Palatino Linotype" w:cs="Palatino Linotype"/>
          <w:b/>
          <w:color w:val="000000" w:themeColor="text1"/>
        </w:rPr>
        <w:t>RECURRENTE</w:t>
      </w:r>
      <w:r w:rsidRPr="006B1A05">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18C6CD3" w14:textId="08B3A68C" w:rsidR="00A1318D" w:rsidRPr="006B1A05" w:rsidRDefault="0054783B" w:rsidP="006B1A05">
      <w:pPr>
        <w:spacing w:before="240" w:after="240" w:line="360" w:lineRule="auto"/>
        <w:ind w:right="49"/>
        <w:jc w:val="both"/>
        <w:rPr>
          <w:rFonts w:ascii="Palatino Linotype" w:eastAsia="Palatino Linotype" w:hAnsi="Palatino Linotype" w:cs="Palatino Linotype"/>
          <w:color w:val="000000" w:themeColor="text1"/>
        </w:rPr>
      </w:pPr>
      <w:bookmarkStart w:id="16" w:name="_heading=h.dipqbfvvq8qp" w:colFirst="0" w:colLast="0"/>
      <w:bookmarkEnd w:id="16"/>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F06279" w:rsidRPr="00575AE2">
        <w:rPr>
          <w:rFonts w:ascii="Palatino Linotype" w:eastAsia="Palatino Linotype" w:hAnsi="Palatino Linotype" w:cs="Palatino Linotype"/>
        </w:rPr>
        <w:t xml:space="preserve">EN LA </w:t>
      </w:r>
      <w:r w:rsidR="00F06279">
        <w:rPr>
          <w:rFonts w:ascii="Palatino Linotype" w:eastAsia="Palatino Linotype" w:hAnsi="Palatino Linotype" w:cs="Palatino Linotype"/>
        </w:rPr>
        <w:t xml:space="preserve">CUADRAGÉSIMA </w:t>
      </w:r>
      <w:r w:rsidR="00F06279" w:rsidRPr="00575AE2">
        <w:rPr>
          <w:rFonts w:ascii="Palatino Linotype" w:eastAsia="Palatino Linotype" w:hAnsi="Palatino Linotype" w:cs="Palatino Linotype"/>
        </w:rPr>
        <w:t>SESIÓN ORDINARIA, CELEBRADA EL</w:t>
      </w:r>
      <w:r w:rsidR="00F06279">
        <w:rPr>
          <w:rFonts w:ascii="Palatino Linotype" w:eastAsia="Palatino Linotype" w:hAnsi="Palatino Linotype" w:cs="Palatino Linotype"/>
        </w:rPr>
        <w:t xml:space="preserve"> DOCE (12</w:t>
      </w:r>
      <w:r w:rsidR="00F06279" w:rsidRPr="00575AE2">
        <w:rPr>
          <w:rFonts w:ascii="Palatino Linotype" w:eastAsia="Palatino Linotype" w:hAnsi="Palatino Linotype" w:cs="Palatino Linotype"/>
        </w:rPr>
        <w:t xml:space="preserve">) DE </w:t>
      </w:r>
      <w:r w:rsidR="00F06279">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t>DE DOS MIL VEINTICINCO, ANTE EL SECRETARIO TÉCNICO DEL PLENO ALEXIS TAPIA RAMÍREZ.</w:t>
      </w:r>
    </w:p>
    <w:p w14:paraId="23379B51" w14:textId="77777777" w:rsidR="00A1318D" w:rsidRPr="006B1A05"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274E42E7" w14:textId="77777777" w:rsidR="00A1318D" w:rsidRPr="006B1A05"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00694E8B" w14:textId="77777777" w:rsidR="00A1318D"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5C9374A1"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1FEE2DC4"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0F5E738D"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3583964E"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1429FD03"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29DC2B4A" w14:textId="77777777" w:rsidR="00785737"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7E758F7E" w14:textId="77777777" w:rsidR="00785737" w:rsidRPr="006B1A05" w:rsidRDefault="00785737" w:rsidP="006B1A05">
      <w:pPr>
        <w:spacing w:before="240" w:after="240" w:line="360" w:lineRule="auto"/>
        <w:ind w:right="49"/>
        <w:jc w:val="both"/>
        <w:rPr>
          <w:rFonts w:ascii="Palatino Linotype" w:eastAsia="Palatino Linotype" w:hAnsi="Palatino Linotype" w:cs="Palatino Linotype"/>
          <w:color w:val="000000" w:themeColor="text1"/>
        </w:rPr>
      </w:pPr>
    </w:p>
    <w:p w14:paraId="62F6EDEE" w14:textId="77777777" w:rsidR="00A1318D" w:rsidRPr="006B1A05"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3612AF96" w14:textId="77777777" w:rsidR="00A1318D" w:rsidRPr="006B1A05"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05E6D37B" w14:textId="77777777" w:rsidR="00A1318D" w:rsidRPr="006B1A05" w:rsidRDefault="00A1318D" w:rsidP="006B1A05">
      <w:pPr>
        <w:spacing w:before="240" w:after="240" w:line="360" w:lineRule="auto"/>
        <w:ind w:right="49"/>
        <w:jc w:val="both"/>
        <w:rPr>
          <w:rFonts w:ascii="Palatino Linotype" w:eastAsia="Palatino Linotype" w:hAnsi="Palatino Linotype" w:cs="Palatino Linotype"/>
          <w:color w:val="000000" w:themeColor="text1"/>
        </w:rPr>
      </w:pPr>
    </w:p>
    <w:p w14:paraId="034BBBD3" w14:textId="77777777" w:rsidR="00A1318D" w:rsidRPr="006B1A05" w:rsidRDefault="00A1318D" w:rsidP="006B1A05">
      <w:pPr>
        <w:pStyle w:val="Ttulo2"/>
        <w:spacing w:before="0" w:line="360" w:lineRule="auto"/>
        <w:ind w:right="49"/>
        <w:rPr>
          <w:color w:val="000000" w:themeColor="text1"/>
        </w:rPr>
      </w:pPr>
    </w:p>
    <w:sectPr w:rsidR="00A1318D" w:rsidRPr="006B1A05" w:rsidSect="00785737">
      <w:headerReference w:type="default" r:id="rId19"/>
      <w:footerReference w:type="default" r:id="rId20"/>
      <w:headerReference w:type="first" r:id="rId21"/>
      <w:footerReference w:type="first" r:id="rId22"/>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787DC" w14:textId="77777777" w:rsidR="00FD2D5B" w:rsidRDefault="00FD2D5B">
      <w:r>
        <w:separator/>
      </w:r>
    </w:p>
  </w:endnote>
  <w:endnote w:type="continuationSeparator" w:id="0">
    <w:p w14:paraId="5C36D97C" w14:textId="77777777" w:rsidR="00FD2D5B" w:rsidRDefault="00FD2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1E3FC84-967C-47B6-B3B5-BB9ECF54E898}"/>
    <w:embedBold r:id="rId2" w:fontKey="{CA65A162-957D-46F3-ACD7-139D98E0DB70}"/>
    <w:embedItalic r:id="rId3" w:fontKey="{24170912-ADB1-4FB6-9C7D-B922808C7342}"/>
    <w:embedBoldItalic r:id="rId4" w:fontKey="{6330EB23-AD12-4E0A-AB13-2011684E10FE}"/>
  </w:font>
  <w:font w:name="Noto Sans Symbols">
    <w:altName w:val="Times New Roman"/>
    <w:charset w:val="00"/>
    <w:family w:val="auto"/>
    <w:pitch w:val="default"/>
    <w:embedRegular r:id="rId5" w:fontKey="{5B51E393-C937-4393-A384-5DD8D1E7850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6A4FE0EA-C6D8-4E41-80A1-4AB1647335F3}"/>
    <w:embedBold r:id="rId7" w:fontKey="{74D82442-6108-4F31-96D2-E1481D86ED26}"/>
  </w:font>
  <w:font w:name="Calibri">
    <w:panose1 w:val="020F0502020204030204"/>
    <w:charset w:val="00"/>
    <w:family w:val="swiss"/>
    <w:pitch w:val="variable"/>
    <w:sig w:usb0="E4002EFF" w:usb1="C200247B" w:usb2="00000009" w:usb3="00000000" w:csb0="000001FF" w:csb1="00000000"/>
    <w:embedRegular r:id="rId8" w:fontKey="{F46C83B9-E511-42B6-9B85-5FA4328AAFEA}"/>
    <w:embedItalic r:id="rId9" w:fontKey="{9C4017BD-DAC6-4273-B876-210B0CD66438}"/>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000D127D-AB1B-4ED5-8A64-527817E60291}"/>
    <w:embedItalic r:id="rId11" w:fontKey="{7A4D54BE-4EE2-4E16-8837-938EC37AD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E8103" w14:textId="77777777" w:rsidR="00A1318D" w:rsidRPr="00785737" w:rsidRDefault="00914D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785737">
      <w:rPr>
        <w:rFonts w:ascii="Palatino Linotype" w:eastAsia="Palatino Linotype" w:hAnsi="Palatino Linotype" w:cs="Palatino Linotype"/>
        <w:b/>
        <w:color w:val="000000"/>
        <w:sz w:val="22"/>
        <w:szCs w:val="22"/>
      </w:rPr>
      <w:t xml:space="preserve">Página </w:t>
    </w:r>
    <w:r w:rsidRPr="00785737">
      <w:rPr>
        <w:rFonts w:ascii="Palatino Linotype" w:eastAsia="Palatino Linotype" w:hAnsi="Palatino Linotype" w:cs="Palatino Linotype"/>
        <w:b/>
        <w:color w:val="000000"/>
        <w:sz w:val="22"/>
        <w:szCs w:val="22"/>
      </w:rPr>
      <w:fldChar w:fldCharType="begin"/>
    </w:r>
    <w:r w:rsidRPr="00785737">
      <w:rPr>
        <w:rFonts w:ascii="Palatino Linotype" w:eastAsia="Palatino Linotype" w:hAnsi="Palatino Linotype" w:cs="Palatino Linotype"/>
        <w:b/>
        <w:color w:val="000000"/>
        <w:sz w:val="22"/>
        <w:szCs w:val="22"/>
      </w:rPr>
      <w:instrText>PAGE</w:instrText>
    </w:r>
    <w:r w:rsidRPr="00785737">
      <w:rPr>
        <w:rFonts w:ascii="Palatino Linotype" w:eastAsia="Palatino Linotype" w:hAnsi="Palatino Linotype" w:cs="Palatino Linotype"/>
        <w:b/>
        <w:color w:val="000000"/>
        <w:sz w:val="22"/>
        <w:szCs w:val="22"/>
      </w:rPr>
      <w:fldChar w:fldCharType="separate"/>
    </w:r>
    <w:r w:rsidR="00C244FD">
      <w:rPr>
        <w:rFonts w:ascii="Palatino Linotype" w:eastAsia="Palatino Linotype" w:hAnsi="Palatino Linotype" w:cs="Palatino Linotype"/>
        <w:b/>
        <w:noProof/>
        <w:color w:val="000000"/>
        <w:sz w:val="22"/>
        <w:szCs w:val="22"/>
      </w:rPr>
      <w:t>24</w:t>
    </w:r>
    <w:r w:rsidRPr="00785737">
      <w:rPr>
        <w:rFonts w:ascii="Palatino Linotype" w:eastAsia="Palatino Linotype" w:hAnsi="Palatino Linotype" w:cs="Palatino Linotype"/>
        <w:b/>
        <w:color w:val="000000"/>
        <w:sz w:val="22"/>
        <w:szCs w:val="22"/>
      </w:rPr>
      <w:fldChar w:fldCharType="end"/>
    </w:r>
    <w:r w:rsidRPr="00785737">
      <w:rPr>
        <w:rFonts w:ascii="Palatino Linotype" w:eastAsia="Palatino Linotype" w:hAnsi="Palatino Linotype" w:cs="Palatino Linotype"/>
        <w:b/>
        <w:color w:val="000000"/>
        <w:sz w:val="22"/>
        <w:szCs w:val="22"/>
      </w:rPr>
      <w:t xml:space="preserve"> de </w:t>
    </w:r>
    <w:r w:rsidRPr="00785737">
      <w:rPr>
        <w:rFonts w:ascii="Palatino Linotype" w:eastAsia="Palatino Linotype" w:hAnsi="Palatino Linotype" w:cs="Palatino Linotype"/>
        <w:b/>
        <w:color w:val="000000"/>
        <w:sz w:val="22"/>
        <w:szCs w:val="22"/>
      </w:rPr>
      <w:fldChar w:fldCharType="begin"/>
    </w:r>
    <w:r w:rsidRPr="00785737">
      <w:rPr>
        <w:rFonts w:ascii="Palatino Linotype" w:eastAsia="Palatino Linotype" w:hAnsi="Palatino Linotype" w:cs="Palatino Linotype"/>
        <w:b/>
        <w:color w:val="000000"/>
        <w:sz w:val="22"/>
        <w:szCs w:val="22"/>
      </w:rPr>
      <w:instrText>NUMPAGES</w:instrText>
    </w:r>
    <w:r w:rsidRPr="00785737">
      <w:rPr>
        <w:rFonts w:ascii="Palatino Linotype" w:eastAsia="Palatino Linotype" w:hAnsi="Palatino Linotype" w:cs="Palatino Linotype"/>
        <w:b/>
        <w:color w:val="000000"/>
        <w:sz w:val="22"/>
        <w:szCs w:val="22"/>
      </w:rPr>
      <w:fldChar w:fldCharType="separate"/>
    </w:r>
    <w:r w:rsidR="00C244FD">
      <w:rPr>
        <w:rFonts w:ascii="Palatino Linotype" w:eastAsia="Palatino Linotype" w:hAnsi="Palatino Linotype" w:cs="Palatino Linotype"/>
        <w:b/>
        <w:noProof/>
        <w:color w:val="000000"/>
        <w:sz w:val="22"/>
        <w:szCs w:val="22"/>
      </w:rPr>
      <w:t>25</w:t>
    </w:r>
    <w:r w:rsidRPr="00785737">
      <w:rPr>
        <w:rFonts w:ascii="Palatino Linotype" w:eastAsia="Palatino Linotype" w:hAnsi="Palatino Linotype" w:cs="Palatino Linotype"/>
        <w:b/>
        <w:color w:val="000000"/>
        <w:sz w:val="22"/>
        <w:szCs w:val="22"/>
      </w:rPr>
      <w:fldChar w:fldCharType="end"/>
    </w:r>
  </w:p>
  <w:p w14:paraId="6B082595" w14:textId="77777777" w:rsidR="00A1318D" w:rsidRDefault="00A131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3296A8A3" w14:textId="77777777" w:rsidR="00A1318D" w:rsidRDefault="00A131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1BDE3" w14:textId="77777777" w:rsidR="00A1318D" w:rsidRPr="00785737" w:rsidRDefault="00914D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785737">
      <w:rPr>
        <w:rFonts w:ascii="Palatino Linotype" w:eastAsia="Palatino Linotype" w:hAnsi="Palatino Linotype" w:cs="Palatino Linotype"/>
        <w:b/>
        <w:color w:val="000000"/>
        <w:sz w:val="22"/>
        <w:szCs w:val="22"/>
      </w:rPr>
      <w:t xml:space="preserve">Página </w:t>
    </w:r>
    <w:r w:rsidRPr="00785737">
      <w:rPr>
        <w:rFonts w:ascii="Palatino Linotype" w:eastAsia="Palatino Linotype" w:hAnsi="Palatino Linotype" w:cs="Palatino Linotype"/>
        <w:b/>
        <w:color w:val="000000"/>
        <w:sz w:val="22"/>
        <w:szCs w:val="22"/>
      </w:rPr>
      <w:fldChar w:fldCharType="begin"/>
    </w:r>
    <w:r w:rsidRPr="00785737">
      <w:rPr>
        <w:rFonts w:ascii="Palatino Linotype" w:eastAsia="Palatino Linotype" w:hAnsi="Palatino Linotype" w:cs="Palatino Linotype"/>
        <w:b/>
        <w:color w:val="000000"/>
        <w:sz w:val="22"/>
        <w:szCs w:val="22"/>
      </w:rPr>
      <w:instrText>PAGE</w:instrText>
    </w:r>
    <w:r w:rsidRPr="00785737">
      <w:rPr>
        <w:rFonts w:ascii="Palatino Linotype" w:eastAsia="Palatino Linotype" w:hAnsi="Palatino Linotype" w:cs="Palatino Linotype"/>
        <w:b/>
        <w:color w:val="000000"/>
        <w:sz w:val="22"/>
        <w:szCs w:val="22"/>
      </w:rPr>
      <w:fldChar w:fldCharType="separate"/>
    </w:r>
    <w:r w:rsidR="00C244FD">
      <w:rPr>
        <w:rFonts w:ascii="Palatino Linotype" w:eastAsia="Palatino Linotype" w:hAnsi="Palatino Linotype" w:cs="Palatino Linotype"/>
        <w:b/>
        <w:noProof/>
        <w:color w:val="000000"/>
        <w:sz w:val="22"/>
        <w:szCs w:val="22"/>
      </w:rPr>
      <w:t>1</w:t>
    </w:r>
    <w:r w:rsidRPr="00785737">
      <w:rPr>
        <w:rFonts w:ascii="Palatino Linotype" w:eastAsia="Palatino Linotype" w:hAnsi="Palatino Linotype" w:cs="Palatino Linotype"/>
        <w:b/>
        <w:color w:val="000000"/>
        <w:sz w:val="22"/>
        <w:szCs w:val="22"/>
      </w:rPr>
      <w:fldChar w:fldCharType="end"/>
    </w:r>
    <w:r w:rsidRPr="00785737">
      <w:rPr>
        <w:rFonts w:ascii="Palatino Linotype" w:eastAsia="Palatino Linotype" w:hAnsi="Palatino Linotype" w:cs="Palatino Linotype"/>
        <w:b/>
        <w:color w:val="000000"/>
        <w:sz w:val="22"/>
        <w:szCs w:val="22"/>
      </w:rPr>
      <w:t xml:space="preserve"> de </w:t>
    </w:r>
    <w:r w:rsidRPr="00785737">
      <w:rPr>
        <w:rFonts w:ascii="Palatino Linotype" w:eastAsia="Palatino Linotype" w:hAnsi="Palatino Linotype" w:cs="Palatino Linotype"/>
        <w:b/>
        <w:color w:val="000000"/>
        <w:sz w:val="22"/>
        <w:szCs w:val="22"/>
      </w:rPr>
      <w:fldChar w:fldCharType="begin"/>
    </w:r>
    <w:r w:rsidRPr="00785737">
      <w:rPr>
        <w:rFonts w:ascii="Palatino Linotype" w:eastAsia="Palatino Linotype" w:hAnsi="Palatino Linotype" w:cs="Palatino Linotype"/>
        <w:b/>
        <w:color w:val="000000"/>
        <w:sz w:val="22"/>
        <w:szCs w:val="22"/>
      </w:rPr>
      <w:instrText>NUMPAGES</w:instrText>
    </w:r>
    <w:r w:rsidRPr="00785737">
      <w:rPr>
        <w:rFonts w:ascii="Palatino Linotype" w:eastAsia="Palatino Linotype" w:hAnsi="Palatino Linotype" w:cs="Palatino Linotype"/>
        <w:b/>
        <w:color w:val="000000"/>
        <w:sz w:val="22"/>
        <w:szCs w:val="22"/>
      </w:rPr>
      <w:fldChar w:fldCharType="separate"/>
    </w:r>
    <w:r w:rsidR="00C244FD">
      <w:rPr>
        <w:rFonts w:ascii="Palatino Linotype" w:eastAsia="Palatino Linotype" w:hAnsi="Palatino Linotype" w:cs="Palatino Linotype"/>
        <w:b/>
        <w:noProof/>
        <w:color w:val="000000"/>
        <w:sz w:val="22"/>
        <w:szCs w:val="22"/>
      </w:rPr>
      <w:t>25</w:t>
    </w:r>
    <w:r w:rsidRPr="00785737">
      <w:rPr>
        <w:rFonts w:ascii="Palatino Linotype" w:eastAsia="Palatino Linotype" w:hAnsi="Palatino Linotype" w:cs="Palatino Linotype"/>
        <w:b/>
        <w:color w:val="000000"/>
        <w:sz w:val="22"/>
        <w:szCs w:val="22"/>
      </w:rPr>
      <w:fldChar w:fldCharType="end"/>
    </w:r>
  </w:p>
  <w:p w14:paraId="008E6CEF" w14:textId="77777777" w:rsidR="00A1318D" w:rsidRDefault="00A131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72F5BA87" w14:textId="77777777" w:rsidR="00A1318D" w:rsidRDefault="00A131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2D5A7" w14:textId="77777777" w:rsidR="00FD2D5B" w:rsidRDefault="00FD2D5B">
      <w:r>
        <w:separator/>
      </w:r>
    </w:p>
  </w:footnote>
  <w:footnote w:type="continuationSeparator" w:id="0">
    <w:p w14:paraId="6D4BF123" w14:textId="77777777" w:rsidR="00FD2D5B" w:rsidRDefault="00FD2D5B">
      <w:r>
        <w:continuationSeparator/>
      </w:r>
    </w:p>
  </w:footnote>
  <w:footnote w:id="1">
    <w:p w14:paraId="5C243624" w14:textId="77777777" w:rsidR="00A1318D" w:rsidRDefault="00914D3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2">
    <w:p w14:paraId="743DE65B" w14:textId="77777777" w:rsidR="00A1318D" w:rsidRDefault="00914D3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3">
    <w:p w14:paraId="05BB24C0" w14:textId="77777777" w:rsidR="00A1318D" w:rsidRDefault="00914D3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4">
    <w:p w14:paraId="777D9E9B" w14:textId="77777777" w:rsidR="00A1318D" w:rsidRDefault="00914D3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6845"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4111"/>
    </w:tblGrid>
    <w:tr w:rsidR="00A1318D" w14:paraId="3AB1D322" w14:textId="77777777" w:rsidTr="00785737">
      <w:trPr>
        <w:trHeight w:val="429"/>
      </w:trPr>
      <w:tc>
        <w:tcPr>
          <w:tcW w:w="2734" w:type="dxa"/>
          <w:vAlign w:val="center"/>
        </w:tcPr>
        <w:p w14:paraId="68C8222C" w14:textId="6CACF8A6" w:rsidR="00A1318D" w:rsidRPr="006B1A05" w:rsidRDefault="00914D3D" w:rsidP="006B1A05">
          <w:pPr>
            <w:ind w:right="-9"/>
            <w:rPr>
              <w:rFonts w:ascii="Palatino Linotype" w:eastAsia="Palatino Linotype" w:hAnsi="Palatino Linotype" w:cs="Palatino Linotype"/>
              <w:b/>
              <w:color w:val="000000" w:themeColor="text1"/>
              <w:sz w:val="24"/>
              <w:szCs w:val="24"/>
            </w:rPr>
          </w:pPr>
          <w:r w:rsidRPr="006B1A05">
            <w:rPr>
              <w:rFonts w:ascii="Palatino Linotype" w:eastAsia="Palatino Linotype" w:hAnsi="Palatino Linotype" w:cs="Palatino Linotype"/>
              <w:b/>
              <w:color w:val="000000" w:themeColor="text1"/>
              <w:sz w:val="24"/>
              <w:szCs w:val="24"/>
            </w:rPr>
            <w:t>Recurso de Revisión:</w:t>
          </w:r>
        </w:p>
      </w:tc>
      <w:tc>
        <w:tcPr>
          <w:tcW w:w="4111" w:type="dxa"/>
          <w:vAlign w:val="center"/>
        </w:tcPr>
        <w:p w14:paraId="60D3DC28" w14:textId="77777777" w:rsidR="00A1318D" w:rsidRPr="006B1A05" w:rsidRDefault="00914D3D" w:rsidP="006B1A05">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highlight w:val="yellow"/>
            </w:rPr>
          </w:pPr>
          <w:r w:rsidRPr="006B1A05">
            <w:rPr>
              <w:rFonts w:ascii="Palatino Linotype" w:eastAsia="Palatino Linotype" w:hAnsi="Palatino Linotype" w:cs="Palatino Linotype"/>
              <w:color w:val="000000" w:themeColor="text1"/>
              <w:sz w:val="24"/>
              <w:szCs w:val="24"/>
            </w:rPr>
            <w:t>07068/INFOEM/IP/RR/2025</w:t>
          </w:r>
        </w:p>
      </w:tc>
    </w:tr>
    <w:tr w:rsidR="00A1318D" w14:paraId="35170167" w14:textId="77777777" w:rsidTr="00785737">
      <w:trPr>
        <w:trHeight w:val="321"/>
      </w:trPr>
      <w:tc>
        <w:tcPr>
          <w:tcW w:w="2734" w:type="dxa"/>
          <w:vAlign w:val="center"/>
        </w:tcPr>
        <w:p w14:paraId="52FD88B5" w14:textId="77777777" w:rsidR="00A1318D" w:rsidRPr="006B1A05" w:rsidRDefault="00914D3D" w:rsidP="006B1A05">
          <w:pPr>
            <w:ind w:right="-9"/>
            <w:rPr>
              <w:rFonts w:ascii="Palatino Linotype" w:eastAsia="Palatino Linotype" w:hAnsi="Palatino Linotype" w:cs="Palatino Linotype"/>
              <w:b/>
              <w:color w:val="000000" w:themeColor="text1"/>
              <w:sz w:val="24"/>
              <w:szCs w:val="24"/>
            </w:rPr>
          </w:pPr>
          <w:r w:rsidRPr="006B1A05">
            <w:rPr>
              <w:rFonts w:ascii="Palatino Linotype" w:eastAsia="Palatino Linotype" w:hAnsi="Palatino Linotype" w:cs="Palatino Linotype"/>
              <w:b/>
              <w:color w:val="000000" w:themeColor="text1"/>
              <w:sz w:val="24"/>
              <w:szCs w:val="24"/>
            </w:rPr>
            <w:t>Sujeto Obligado:</w:t>
          </w:r>
        </w:p>
      </w:tc>
      <w:tc>
        <w:tcPr>
          <w:tcW w:w="4111" w:type="dxa"/>
          <w:vAlign w:val="center"/>
        </w:tcPr>
        <w:p w14:paraId="63725AEC" w14:textId="77777777" w:rsidR="00A1318D" w:rsidRPr="006B1A05" w:rsidRDefault="00914D3D" w:rsidP="006B1A05">
          <w:pPr>
            <w:rPr>
              <w:rFonts w:ascii="Palatino Linotype" w:eastAsia="Palatino Linotype" w:hAnsi="Palatino Linotype" w:cs="Palatino Linotype"/>
              <w:color w:val="000000" w:themeColor="text1"/>
              <w:sz w:val="24"/>
              <w:szCs w:val="24"/>
            </w:rPr>
          </w:pPr>
          <w:r w:rsidRPr="006B1A05">
            <w:rPr>
              <w:rFonts w:ascii="Palatino Linotype" w:eastAsia="Palatino Linotype" w:hAnsi="Palatino Linotype" w:cs="Palatino Linotype"/>
              <w:color w:val="000000" w:themeColor="text1"/>
              <w:sz w:val="24"/>
              <w:szCs w:val="24"/>
            </w:rPr>
            <w:t>Ayuntamiento de Toluca</w:t>
          </w:r>
        </w:p>
      </w:tc>
    </w:tr>
    <w:tr w:rsidR="00A1318D" w14:paraId="470F43F3" w14:textId="77777777" w:rsidTr="00785737">
      <w:trPr>
        <w:trHeight w:val="321"/>
      </w:trPr>
      <w:tc>
        <w:tcPr>
          <w:tcW w:w="2734" w:type="dxa"/>
          <w:vAlign w:val="center"/>
        </w:tcPr>
        <w:p w14:paraId="4E9D94F3" w14:textId="77777777" w:rsidR="00A1318D" w:rsidRPr="006B1A05" w:rsidRDefault="00914D3D" w:rsidP="006B1A05">
          <w:pPr>
            <w:ind w:right="-9"/>
            <w:rPr>
              <w:rFonts w:ascii="Palatino Linotype" w:eastAsia="Palatino Linotype" w:hAnsi="Palatino Linotype" w:cs="Palatino Linotype"/>
              <w:b/>
              <w:color w:val="000000" w:themeColor="text1"/>
              <w:sz w:val="24"/>
              <w:szCs w:val="24"/>
            </w:rPr>
          </w:pPr>
          <w:r w:rsidRPr="006B1A05">
            <w:rPr>
              <w:rFonts w:ascii="Palatino Linotype" w:eastAsia="Palatino Linotype" w:hAnsi="Palatino Linotype" w:cs="Palatino Linotype"/>
              <w:b/>
              <w:color w:val="000000" w:themeColor="text1"/>
              <w:sz w:val="24"/>
              <w:szCs w:val="24"/>
            </w:rPr>
            <w:t>Comisionada Ponente:</w:t>
          </w:r>
        </w:p>
      </w:tc>
      <w:tc>
        <w:tcPr>
          <w:tcW w:w="4111" w:type="dxa"/>
          <w:vAlign w:val="center"/>
        </w:tcPr>
        <w:p w14:paraId="0E680187" w14:textId="77777777" w:rsidR="00A1318D" w:rsidRPr="006B1A05" w:rsidRDefault="00914D3D" w:rsidP="006B1A05">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rPr>
          </w:pPr>
          <w:r w:rsidRPr="006B1A05">
            <w:rPr>
              <w:rFonts w:ascii="Palatino Linotype" w:eastAsia="Palatino Linotype" w:hAnsi="Palatino Linotype" w:cs="Palatino Linotype"/>
              <w:color w:val="000000" w:themeColor="text1"/>
              <w:sz w:val="24"/>
              <w:szCs w:val="24"/>
            </w:rPr>
            <w:t>María del Rosario Mejía Ayala</w:t>
          </w:r>
        </w:p>
      </w:tc>
    </w:tr>
  </w:tbl>
  <w:p w14:paraId="2FAEAC0D" w14:textId="42CBDFDB" w:rsidR="00A1318D" w:rsidRDefault="00785737">
    <w:pPr>
      <w:pBdr>
        <w:top w:val="nil"/>
        <w:left w:val="nil"/>
        <w:bottom w:val="nil"/>
        <w:right w:val="nil"/>
        <w:between w:val="nil"/>
      </w:pBdr>
      <w:tabs>
        <w:tab w:val="center" w:pos="4252"/>
        <w:tab w:val="right" w:pos="8504"/>
      </w:tabs>
      <w:rPr>
        <w:color w:val="000000"/>
      </w:rPr>
    </w:pPr>
    <w:r>
      <w:rPr>
        <w:noProof/>
        <w:lang w:val="es-MX" w:eastAsia="es-MX"/>
      </w:rPr>
      <w:drawing>
        <wp:anchor distT="0" distB="0" distL="0" distR="0" simplePos="0" relativeHeight="251658240" behindDoc="1" locked="0" layoutInCell="1" hidden="0" allowOverlap="1" wp14:anchorId="32769172" wp14:editId="5FE56F29">
          <wp:simplePos x="0" y="0"/>
          <wp:positionH relativeFrom="column">
            <wp:posOffset>-1072695</wp:posOffset>
          </wp:positionH>
          <wp:positionV relativeFrom="paragraph">
            <wp:posOffset>-1130145</wp:posOffset>
          </wp:positionV>
          <wp:extent cx="7809876" cy="10165823"/>
          <wp:effectExtent l="0" t="0" r="635" b="698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5B0B4257" w14:textId="77777777" w:rsidR="00A1318D" w:rsidRDefault="00A131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3"/>
      <w:tblW w:w="6633" w:type="dxa"/>
      <w:tblInd w:w="33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83"/>
      <w:gridCol w:w="4050"/>
    </w:tblGrid>
    <w:tr w:rsidR="006B1A05" w14:paraId="39FEE277" w14:textId="77777777" w:rsidTr="00785737">
      <w:trPr>
        <w:trHeight w:val="138"/>
      </w:trPr>
      <w:tc>
        <w:tcPr>
          <w:tcW w:w="2583" w:type="dxa"/>
          <w:vAlign w:val="center"/>
        </w:tcPr>
        <w:p w14:paraId="4F2C809A" w14:textId="7A68099B" w:rsidR="006B1A05" w:rsidRPr="006B1A05" w:rsidRDefault="006B1A05" w:rsidP="006B1A05">
          <w:pPr>
            <w:ind w:right="-156"/>
            <w:rPr>
              <w:rFonts w:ascii="Palatino Linotype" w:eastAsia="Palatino Linotype" w:hAnsi="Palatino Linotype" w:cs="Palatino Linotype"/>
              <w:b/>
              <w:sz w:val="24"/>
              <w:szCs w:val="24"/>
            </w:rPr>
          </w:pPr>
          <w:r w:rsidRPr="006B1A05">
            <w:rPr>
              <w:rFonts w:ascii="Palatino Linotype" w:eastAsia="Palatino Linotype" w:hAnsi="Palatino Linotype" w:cs="Palatino Linotype"/>
              <w:b/>
              <w:sz w:val="24"/>
              <w:szCs w:val="24"/>
            </w:rPr>
            <w:t>Recurso de Revisión:</w:t>
          </w:r>
        </w:p>
      </w:tc>
      <w:tc>
        <w:tcPr>
          <w:tcW w:w="4050" w:type="dxa"/>
          <w:vAlign w:val="center"/>
        </w:tcPr>
        <w:p w14:paraId="4FA2F787" w14:textId="77777777" w:rsidR="006B1A05" w:rsidRPr="006B1A05" w:rsidRDefault="006B1A05" w:rsidP="006B1A05">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r w:rsidRPr="006B1A05">
            <w:rPr>
              <w:rFonts w:ascii="Palatino Linotype" w:eastAsia="Palatino Linotype" w:hAnsi="Palatino Linotype" w:cs="Palatino Linotype"/>
              <w:color w:val="000000"/>
              <w:sz w:val="24"/>
              <w:szCs w:val="24"/>
            </w:rPr>
            <w:t>07068/INFOEM/IP/RR/2025</w:t>
          </w:r>
        </w:p>
      </w:tc>
    </w:tr>
    <w:tr w:rsidR="006B1A05" w14:paraId="0810AEB9" w14:textId="77777777" w:rsidTr="00785737">
      <w:trPr>
        <w:trHeight w:val="227"/>
      </w:trPr>
      <w:tc>
        <w:tcPr>
          <w:tcW w:w="2583" w:type="dxa"/>
          <w:vAlign w:val="center"/>
        </w:tcPr>
        <w:p w14:paraId="0242C2B4" w14:textId="77777777" w:rsidR="006B1A05" w:rsidRPr="006B1A05" w:rsidRDefault="006B1A05" w:rsidP="006B1A05">
          <w:pPr>
            <w:ind w:right="-156"/>
            <w:rPr>
              <w:rFonts w:ascii="Palatino Linotype" w:eastAsia="Palatino Linotype" w:hAnsi="Palatino Linotype" w:cs="Palatino Linotype"/>
              <w:b/>
              <w:sz w:val="24"/>
              <w:szCs w:val="24"/>
            </w:rPr>
          </w:pPr>
          <w:r w:rsidRPr="006B1A05">
            <w:rPr>
              <w:rFonts w:ascii="Palatino Linotype" w:eastAsia="Palatino Linotype" w:hAnsi="Palatino Linotype" w:cs="Palatino Linotype"/>
              <w:b/>
              <w:sz w:val="24"/>
              <w:szCs w:val="24"/>
            </w:rPr>
            <w:t>Recurrente:</w:t>
          </w:r>
        </w:p>
      </w:tc>
      <w:tc>
        <w:tcPr>
          <w:tcW w:w="4050" w:type="dxa"/>
          <w:vAlign w:val="center"/>
        </w:tcPr>
        <w:p w14:paraId="2BC38D4E" w14:textId="3670F26A" w:rsidR="006B1A05" w:rsidRPr="006B1A05" w:rsidRDefault="00C244FD" w:rsidP="006B1A05">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6B1A05" w14:paraId="17252CB5" w14:textId="77777777" w:rsidTr="00785737">
      <w:trPr>
        <w:trHeight w:val="232"/>
      </w:trPr>
      <w:tc>
        <w:tcPr>
          <w:tcW w:w="2583" w:type="dxa"/>
          <w:vAlign w:val="center"/>
        </w:tcPr>
        <w:p w14:paraId="030BAA54" w14:textId="77777777" w:rsidR="006B1A05" w:rsidRPr="006B1A05" w:rsidRDefault="006B1A05" w:rsidP="006B1A05">
          <w:pPr>
            <w:ind w:right="-156"/>
            <w:rPr>
              <w:rFonts w:ascii="Palatino Linotype" w:eastAsia="Palatino Linotype" w:hAnsi="Palatino Linotype" w:cs="Palatino Linotype"/>
              <w:b/>
              <w:sz w:val="24"/>
              <w:szCs w:val="24"/>
            </w:rPr>
          </w:pPr>
          <w:r w:rsidRPr="006B1A05">
            <w:rPr>
              <w:rFonts w:ascii="Palatino Linotype" w:eastAsia="Palatino Linotype" w:hAnsi="Palatino Linotype" w:cs="Palatino Linotype"/>
              <w:b/>
              <w:sz w:val="24"/>
              <w:szCs w:val="24"/>
            </w:rPr>
            <w:t>Sujeto Obligado:</w:t>
          </w:r>
        </w:p>
      </w:tc>
      <w:tc>
        <w:tcPr>
          <w:tcW w:w="4050" w:type="dxa"/>
          <w:vAlign w:val="center"/>
        </w:tcPr>
        <w:p w14:paraId="0CB1AC21" w14:textId="77777777" w:rsidR="006B1A05" w:rsidRPr="006B1A05" w:rsidRDefault="006B1A05" w:rsidP="006B1A05">
          <w:pPr>
            <w:ind w:right="-73"/>
            <w:rPr>
              <w:sz w:val="24"/>
              <w:szCs w:val="24"/>
            </w:rPr>
          </w:pPr>
          <w:r w:rsidRPr="006B1A05">
            <w:rPr>
              <w:rFonts w:ascii="Palatino Linotype" w:eastAsia="Palatino Linotype" w:hAnsi="Palatino Linotype" w:cs="Palatino Linotype"/>
              <w:sz w:val="24"/>
              <w:szCs w:val="24"/>
            </w:rPr>
            <w:t>Ayuntamiento de Toluca</w:t>
          </w:r>
        </w:p>
      </w:tc>
    </w:tr>
    <w:tr w:rsidR="006B1A05" w14:paraId="6AB9B332" w14:textId="77777777" w:rsidTr="00785737">
      <w:trPr>
        <w:trHeight w:val="320"/>
      </w:trPr>
      <w:tc>
        <w:tcPr>
          <w:tcW w:w="2583" w:type="dxa"/>
          <w:vAlign w:val="center"/>
        </w:tcPr>
        <w:p w14:paraId="0830D082" w14:textId="77777777" w:rsidR="006B1A05" w:rsidRPr="006B1A05" w:rsidRDefault="006B1A05" w:rsidP="006B1A05">
          <w:pPr>
            <w:ind w:right="-156"/>
            <w:rPr>
              <w:rFonts w:ascii="Palatino Linotype" w:eastAsia="Palatino Linotype" w:hAnsi="Palatino Linotype" w:cs="Palatino Linotype"/>
              <w:b/>
              <w:sz w:val="24"/>
              <w:szCs w:val="24"/>
            </w:rPr>
          </w:pPr>
          <w:r w:rsidRPr="006B1A05">
            <w:rPr>
              <w:rFonts w:ascii="Palatino Linotype" w:eastAsia="Palatino Linotype" w:hAnsi="Palatino Linotype" w:cs="Palatino Linotype"/>
              <w:b/>
              <w:sz w:val="24"/>
              <w:szCs w:val="24"/>
            </w:rPr>
            <w:t>Comisionada Ponente:</w:t>
          </w:r>
        </w:p>
      </w:tc>
      <w:tc>
        <w:tcPr>
          <w:tcW w:w="4050" w:type="dxa"/>
          <w:vAlign w:val="center"/>
        </w:tcPr>
        <w:p w14:paraId="63D7D956" w14:textId="77777777" w:rsidR="006B1A05" w:rsidRPr="006B1A05" w:rsidRDefault="006B1A05" w:rsidP="006B1A05">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r w:rsidRPr="006B1A05">
            <w:rPr>
              <w:rFonts w:ascii="Palatino Linotype" w:eastAsia="Palatino Linotype" w:hAnsi="Palatino Linotype" w:cs="Palatino Linotype"/>
              <w:color w:val="000000"/>
              <w:sz w:val="24"/>
              <w:szCs w:val="24"/>
            </w:rPr>
            <w:t>María del Rosario Mejía Ayala</w:t>
          </w:r>
        </w:p>
      </w:tc>
    </w:tr>
  </w:tbl>
  <w:p w14:paraId="6E9F9408" w14:textId="612DFD08" w:rsidR="00A1318D" w:rsidRDefault="00785737" w:rsidP="00785737">
    <w:pPr>
      <w:pBdr>
        <w:top w:val="nil"/>
        <w:left w:val="nil"/>
        <w:bottom w:val="nil"/>
        <w:right w:val="nil"/>
        <w:between w:val="nil"/>
      </w:pBdr>
      <w:tabs>
        <w:tab w:val="center" w:pos="4252"/>
        <w:tab w:val="right" w:pos="8504"/>
      </w:tabs>
    </w:pPr>
    <w:r>
      <w:rPr>
        <w:noProof/>
        <w:lang w:val="es-MX" w:eastAsia="es-MX"/>
      </w:rPr>
      <w:drawing>
        <wp:anchor distT="0" distB="0" distL="0" distR="0" simplePos="0" relativeHeight="251659264" behindDoc="1" locked="0" layoutInCell="1" hidden="0" allowOverlap="1" wp14:anchorId="3DDFF7EC" wp14:editId="26BEC716">
          <wp:simplePos x="0" y="0"/>
          <wp:positionH relativeFrom="page">
            <wp:align>left</wp:align>
          </wp:positionH>
          <wp:positionV relativeFrom="paragraph">
            <wp:posOffset>-1300648</wp:posOffset>
          </wp:positionV>
          <wp:extent cx="7809876" cy="10165823"/>
          <wp:effectExtent l="0" t="0" r="635" b="698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51C79"/>
    <w:multiLevelType w:val="multilevel"/>
    <w:tmpl w:val="E6BEC24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BB1552"/>
    <w:multiLevelType w:val="multilevel"/>
    <w:tmpl w:val="BA12D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C2104D9"/>
    <w:multiLevelType w:val="multilevel"/>
    <w:tmpl w:val="6BE8462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560FA7"/>
    <w:multiLevelType w:val="multilevel"/>
    <w:tmpl w:val="530660AC"/>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EE82CB4"/>
    <w:multiLevelType w:val="hybridMultilevel"/>
    <w:tmpl w:val="33F0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505288"/>
    <w:multiLevelType w:val="multilevel"/>
    <w:tmpl w:val="FDD21D3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18D"/>
    <w:rsid w:val="001E2468"/>
    <w:rsid w:val="003056C5"/>
    <w:rsid w:val="00403CBB"/>
    <w:rsid w:val="0054783B"/>
    <w:rsid w:val="006B1A05"/>
    <w:rsid w:val="00785737"/>
    <w:rsid w:val="00801F9B"/>
    <w:rsid w:val="00914D3D"/>
    <w:rsid w:val="00921DF3"/>
    <w:rsid w:val="00972413"/>
    <w:rsid w:val="00A1318D"/>
    <w:rsid w:val="00C244FD"/>
    <w:rsid w:val="00CB4798"/>
    <w:rsid w:val="00DE2826"/>
    <w:rsid w:val="00F06279"/>
    <w:rsid w:val="00F561BC"/>
    <w:rsid w:val="00FD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2BC84"/>
  <w15:docId w15:val="{3E7FF8C2-39CD-4339-AC1A-BFF67F80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uiPriority w:val="9"/>
    <w:unhideWhenUsed/>
    <w:qFormat/>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366091"/>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Fundamentos"/>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INAI Car,Fundamentos Car"/>
    <w:link w:val="Sinespaciado"/>
    <w:uiPriority w:val="1"/>
    <w:qFormat/>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rPr>
  </w:style>
  <w:style w:type="table" w:customStyle="1" w:styleId="Tablanormal12">
    <w:name w:val="Tabla normal 12"/>
    <w:basedOn w:val="Tablanormal"/>
    <w:next w:val="Tablanormal1"/>
    <w:uiPriority w:val="41"/>
    <w:rsid w:val="00F82B3B"/>
    <w:rPr>
      <w:rFonts w:eastAsiaTheme="minorHAnsi"/>
      <w:sz w:val="22"/>
      <w:szCs w:val="22"/>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4"/>
    <w:tblPr>
      <w:tblStyleRowBandSize w:val="1"/>
      <w:tblStyleColBandSize w:val="1"/>
      <w:tblCellMar>
        <w:left w:w="115" w:type="dxa"/>
        <w:right w:w="115" w:type="dxa"/>
      </w:tblCellMar>
    </w:tblPr>
  </w:style>
  <w:style w:type="table" w:customStyle="1" w:styleId="2">
    <w:name w:val="2"/>
    <w:basedOn w:val="TableNormal4"/>
    <w:rPr>
      <w:sz w:val="22"/>
      <w:szCs w:val="22"/>
    </w:rPr>
    <w:tblPr>
      <w:tblStyleRowBandSize w:val="1"/>
      <w:tblStyleColBandSize w:val="1"/>
      <w:tblCellMar>
        <w:left w:w="108" w:type="dxa"/>
        <w:right w:w="108" w:type="dxa"/>
      </w:tblCellMar>
    </w:tblPr>
  </w:style>
  <w:style w:type="table" w:customStyle="1" w:styleId="1">
    <w:name w:val="1"/>
    <w:basedOn w:val="TableNormal4"/>
    <w:rPr>
      <w:sz w:val="22"/>
      <w:szCs w:val="22"/>
    </w:rPr>
    <w:tblPr>
      <w:tblStyleRowBandSize w:val="1"/>
      <w:tblStyleColBandSize w:val="1"/>
      <w:tblCellMar>
        <w:left w:w="108" w:type="dxa"/>
        <w:right w:w="108" w:type="dxa"/>
      </w:tblCellMar>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rPr>
      <w:sz w:val="22"/>
      <w:szCs w:val="22"/>
    </w:rPr>
    <w:tblPr>
      <w:tblStyleRowBandSize w:val="1"/>
      <w:tblStyleColBandSize w:val="1"/>
      <w:tblCellMar>
        <w:left w:w="108" w:type="dxa"/>
        <w:right w:w="108" w:type="dxa"/>
      </w:tblCellMar>
    </w:tblPr>
  </w:style>
  <w:style w:type="table" w:customStyle="1" w:styleId="a3">
    <w:basedOn w:val="TableNormal4"/>
    <w:rPr>
      <w:sz w:val="22"/>
      <w:szCs w:val="22"/>
    </w:rPr>
    <w:tblPr>
      <w:tblStyleRowBandSize w:val="1"/>
      <w:tblStyleColBandSize w:val="1"/>
      <w:tblCellMar>
        <w:left w:w="108" w:type="dxa"/>
        <w:right w:w="108" w:type="dxa"/>
      </w:tblCellMar>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rPr>
      <w:sz w:val="22"/>
      <w:szCs w:val="22"/>
    </w:rPr>
    <w:tblPr>
      <w:tblStyleRowBandSize w:val="1"/>
      <w:tblStyleColBandSize w:val="1"/>
      <w:tblCellMar>
        <w:left w:w="108" w:type="dxa"/>
        <w:right w:w="108" w:type="dxa"/>
      </w:tblCellMar>
    </w:tblPr>
  </w:style>
  <w:style w:type="table" w:customStyle="1" w:styleId="a7">
    <w:basedOn w:val="TableNormal3"/>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rPr>
      <w:sz w:val="22"/>
      <w:szCs w:val="22"/>
    </w:rPr>
    <w:tblPr>
      <w:tblStyleRowBandSize w:val="1"/>
      <w:tblStyleColBandSize w:val="1"/>
      <w:tblCellMar>
        <w:left w:w="108" w:type="dxa"/>
        <w:right w:w="108" w:type="dxa"/>
      </w:tblCellMar>
    </w:tblPr>
  </w:style>
  <w:style w:type="table" w:customStyle="1" w:styleId="ab">
    <w:basedOn w:val="TableNormal2"/>
    <w:rPr>
      <w:sz w:val="22"/>
      <w:szCs w:val="22"/>
    </w:rPr>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08" w:type="dxa"/>
        <w:right w:w="108" w:type="dxa"/>
      </w:tblCellMar>
    </w:tblPr>
  </w:style>
  <w:style w:type="table" w:customStyle="1" w:styleId="af">
    <w:basedOn w:val="TableNormal2"/>
    <w:rPr>
      <w:sz w:val="22"/>
      <w:szCs w:val="22"/>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0"/>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4559.page" TargetMode="External"/><Relationship Id="rId13" Type="http://schemas.openxmlformats.org/officeDocument/2006/relationships/hyperlink" Target="https://saimex.org.mx/saimex/solicitud/downloadAttach/2473401.page" TargetMode="External"/><Relationship Id="rId18" Type="http://schemas.openxmlformats.org/officeDocument/2006/relationships/hyperlink" Target="https://saimex.org.mx/saimex/solicitud/downloadAttach/2473883.pag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473400.page" TargetMode="External"/><Relationship Id="rId17" Type="http://schemas.openxmlformats.org/officeDocument/2006/relationships/hyperlink" Target="https://saimex.org.mx/saimex/solicitud/downloadAttach/2473405.page" TargetMode="External"/><Relationship Id="rId2" Type="http://schemas.openxmlformats.org/officeDocument/2006/relationships/numbering" Target="numbering.xml"/><Relationship Id="rId16" Type="http://schemas.openxmlformats.org/officeDocument/2006/relationships/hyperlink" Target="https://saimex.org.mx/saimex/solicitud/downloadAttach/2473404.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73399.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2473403.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247339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473397.page" TargetMode="External"/><Relationship Id="rId14" Type="http://schemas.openxmlformats.org/officeDocument/2006/relationships/hyperlink" Target="https://saimex.org.mx/saimex/solicitud/downloadAttach/2473402.pag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FWqWvzZbuQG1pYjibWV0CHhlIQ==">CgMxLjAaHwoBMBIaChgICVIUChJ0YWJsZS5ueTE3aTRyNXlvajMyCGguZ2pkZ3hzMgloLjMwajB6bGwyCWguMWZvYjl0ZTIJaC4zem55c2g3MgloLjJldDkycDAyCGgudHlqY3d0MgloLjNkeTZ2a20yCWguMXQzaDVzZjIOaC44b20wODFoNGs0Mm0yDmguZnRleDQ1MWNsb2JvMg5oLmQ2Nm1yc24wZnRxcTIOaC54MjRpazl1cng3MDgyDmguajB5b3ZiemNmeDZmMg5oLjhzYTUyc3l0dDVjdjIOaC42d2tzYWQ0a3MwZnEyDmguZGlwcWJmdnZxOHFwOAByITFLcktpX0ljMHdremtTaFkxbWctNUhfV185eUQ4NzdO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6308</Words>
  <Characters>34694</Characters>
  <Application>Microsoft Office Word</Application>
  <DocSecurity>0</DocSecurity>
  <Lines>289</Lines>
  <Paragraphs>81</Paragraphs>
  <ScaleCrop>false</ScaleCrop>
  <Company/>
  <LinksUpToDate>false</LinksUpToDate>
  <CharactersWithSpaces>40921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dcterms:created xsi:type="dcterms:W3CDTF">2025-10-23T21:23:00Z</dcterms:created>
  <dcterms:modified xsi:type="dcterms:W3CDTF">2026-01-13T23:31:00Z</dcterms:modified>
</cp:coreProperties>
</file>