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FF27FC" w:rsidRDefault="00A077F4" w:rsidP="00916DAE">
      <w:pPr>
        <w:tabs>
          <w:tab w:val="left" w:pos="3465"/>
        </w:tabs>
        <w:spacing w:line="360" w:lineRule="auto"/>
        <w:jc w:val="both"/>
        <w:rPr>
          <w:rFonts w:ascii="Palatino Linotype" w:eastAsia="Palatino Linotype" w:hAnsi="Palatino Linotype" w:cs="Palatino Linotype"/>
          <w:b/>
        </w:rPr>
      </w:pPr>
      <w:bookmarkStart w:id="0" w:name="_GoBack"/>
      <w:bookmarkEnd w:id="0"/>
      <w:r w:rsidRPr="00FF27F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FF27FC">
        <w:rPr>
          <w:rFonts w:ascii="Palatino Linotype" w:eastAsia="Palatino Linotype" w:hAnsi="Palatino Linotype" w:cs="Palatino Linotype"/>
          <w:b/>
        </w:rPr>
        <w:t xml:space="preserve">de fecha </w:t>
      </w:r>
      <w:r w:rsidR="001956BA" w:rsidRPr="00FF27FC">
        <w:rPr>
          <w:rFonts w:ascii="Palatino Linotype" w:eastAsia="Palatino Linotype" w:hAnsi="Palatino Linotype" w:cs="Palatino Linotype"/>
          <w:b/>
        </w:rPr>
        <w:t>seis (06) de agosto</w:t>
      </w:r>
      <w:r w:rsidRPr="00FF27FC">
        <w:rPr>
          <w:rFonts w:ascii="Palatino Linotype" w:eastAsia="Palatino Linotype" w:hAnsi="Palatino Linotype" w:cs="Palatino Linotype"/>
          <w:b/>
        </w:rPr>
        <w:t xml:space="preserve"> de dos mil veinticinco.</w:t>
      </w:r>
    </w:p>
    <w:p w:rsidR="0072148B" w:rsidRPr="00FF27FC" w:rsidRDefault="0072148B" w:rsidP="00916DAE">
      <w:pPr>
        <w:tabs>
          <w:tab w:val="left" w:pos="3465"/>
        </w:tabs>
        <w:spacing w:line="360" w:lineRule="auto"/>
        <w:jc w:val="both"/>
        <w:rPr>
          <w:rFonts w:ascii="Palatino Linotype" w:eastAsia="Palatino Linotype" w:hAnsi="Palatino Linotype" w:cs="Palatino Linotype"/>
        </w:rPr>
      </w:pPr>
    </w:p>
    <w:p w:rsidR="0072148B" w:rsidRPr="00FF27FC" w:rsidRDefault="00A077F4" w:rsidP="00916DAE">
      <w:pPr>
        <w:spacing w:line="360" w:lineRule="auto"/>
        <w:jc w:val="both"/>
        <w:rPr>
          <w:rFonts w:ascii="Palatino Linotype" w:eastAsia="Palatino Linotype" w:hAnsi="Palatino Linotype" w:cs="Palatino Linotype"/>
        </w:rPr>
      </w:pPr>
      <w:r w:rsidRPr="00FF27FC">
        <w:rPr>
          <w:rFonts w:ascii="Palatino Linotype" w:eastAsia="Palatino Linotype" w:hAnsi="Palatino Linotype" w:cs="Palatino Linotype"/>
          <w:b/>
        </w:rPr>
        <w:t xml:space="preserve">VISTAS </w:t>
      </w:r>
      <w:r w:rsidRPr="00FF27FC">
        <w:rPr>
          <w:rFonts w:ascii="Palatino Linotype" w:eastAsia="Palatino Linotype" w:hAnsi="Palatino Linotype" w:cs="Palatino Linotype"/>
        </w:rPr>
        <w:t xml:space="preserve">las constancias para resolver </w:t>
      </w:r>
      <w:r w:rsidR="002C4BEC" w:rsidRPr="00FF27FC">
        <w:rPr>
          <w:rFonts w:ascii="Palatino Linotype" w:eastAsia="Palatino Linotype" w:hAnsi="Palatino Linotype" w:cs="Palatino Linotype"/>
          <w:color w:val="000000"/>
        </w:rPr>
        <w:t>el Recurso</w:t>
      </w:r>
      <w:r w:rsidRPr="00FF27FC">
        <w:rPr>
          <w:rFonts w:ascii="Palatino Linotype" w:eastAsia="Palatino Linotype" w:hAnsi="Palatino Linotype" w:cs="Palatino Linotype"/>
          <w:color w:val="000000"/>
        </w:rPr>
        <w:t xml:space="preserve"> de Revisión </w:t>
      </w:r>
      <w:r w:rsidR="009E4A3F" w:rsidRPr="00FF27FC">
        <w:rPr>
          <w:rFonts w:ascii="Palatino Linotype" w:eastAsia="Palatino Linotype" w:hAnsi="Palatino Linotype" w:cs="Palatino Linotype"/>
          <w:b/>
          <w:color w:val="000000"/>
        </w:rPr>
        <w:t>03188</w:t>
      </w:r>
      <w:r w:rsidRPr="00FF27FC">
        <w:rPr>
          <w:rFonts w:ascii="Palatino Linotype" w:eastAsia="Palatino Linotype" w:hAnsi="Palatino Linotype" w:cs="Palatino Linotype"/>
          <w:b/>
          <w:color w:val="000000"/>
        </w:rPr>
        <w:t>/INFOEM/IP/RR/2025</w:t>
      </w:r>
      <w:r w:rsidR="002C4BEC" w:rsidRPr="00FF27FC">
        <w:rPr>
          <w:rFonts w:ascii="Palatino Linotype" w:eastAsia="Palatino Linotype" w:hAnsi="Palatino Linotype" w:cs="Palatino Linotype"/>
          <w:color w:val="000000"/>
        </w:rPr>
        <w:t>, promovido</w:t>
      </w:r>
      <w:r w:rsidRPr="00FF27FC">
        <w:rPr>
          <w:rFonts w:ascii="Palatino Linotype" w:eastAsia="Palatino Linotype" w:hAnsi="Palatino Linotype" w:cs="Palatino Linotype"/>
          <w:color w:val="000000"/>
        </w:rPr>
        <w:t xml:space="preserve"> </w:t>
      </w:r>
      <w:r w:rsidR="00916DAE" w:rsidRPr="00FF27FC">
        <w:rPr>
          <w:rFonts w:ascii="Palatino Linotype" w:eastAsia="Palatino Linotype" w:hAnsi="Palatino Linotype" w:cs="Palatino Linotype"/>
          <w:color w:val="000000"/>
        </w:rPr>
        <w:t xml:space="preserve">por </w:t>
      </w:r>
      <w:r w:rsidR="002769BD">
        <w:rPr>
          <w:rFonts w:ascii="Palatino Linotype" w:eastAsia="Palatino Linotype" w:hAnsi="Palatino Linotype" w:cs="Palatino Linotype"/>
          <w:b/>
          <w:bCs/>
          <w:color w:val="000000"/>
        </w:rPr>
        <w:t>XXXX</w:t>
      </w:r>
      <w:r w:rsidRPr="00FF27FC">
        <w:rPr>
          <w:rFonts w:ascii="Palatino Linotype" w:eastAsia="Palatino Linotype" w:hAnsi="Palatino Linotype" w:cs="Palatino Linotype"/>
          <w:color w:val="000000"/>
        </w:rPr>
        <w:t>,</w:t>
      </w:r>
      <w:r w:rsidRPr="00FF27FC">
        <w:rPr>
          <w:rFonts w:ascii="Palatino Linotype" w:eastAsia="Palatino Linotype" w:hAnsi="Palatino Linotype" w:cs="Palatino Linotype"/>
        </w:rPr>
        <w:t xml:space="preserve"> en lo sucesivo </w:t>
      </w:r>
      <w:r w:rsidRPr="00FF27FC">
        <w:rPr>
          <w:rFonts w:ascii="Palatino Linotype" w:eastAsia="Palatino Linotype" w:hAnsi="Palatino Linotype" w:cs="Palatino Linotype"/>
          <w:b/>
        </w:rPr>
        <w:t>L</w:t>
      </w:r>
      <w:r w:rsidR="00916DAE" w:rsidRPr="00FF27FC">
        <w:rPr>
          <w:rFonts w:ascii="Palatino Linotype" w:eastAsia="Palatino Linotype" w:hAnsi="Palatino Linotype" w:cs="Palatino Linotype"/>
          <w:b/>
        </w:rPr>
        <w:t>A</w:t>
      </w:r>
      <w:r w:rsidRPr="00FF27FC">
        <w:rPr>
          <w:rFonts w:ascii="Palatino Linotype" w:eastAsia="Palatino Linotype" w:hAnsi="Palatino Linotype" w:cs="Palatino Linotype"/>
          <w:b/>
        </w:rPr>
        <w:t xml:space="preserve"> RECURRENTE</w:t>
      </w:r>
      <w:r w:rsidRPr="00FF27FC">
        <w:rPr>
          <w:rFonts w:ascii="Palatino Linotype" w:eastAsia="Palatino Linotype" w:hAnsi="Palatino Linotype" w:cs="Palatino Linotype"/>
        </w:rPr>
        <w:t>, en contr</w:t>
      </w:r>
      <w:r w:rsidR="002C4BEC" w:rsidRPr="00FF27FC">
        <w:rPr>
          <w:rFonts w:ascii="Palatino Linotype" w:eastAsia="Palatino Linotype" w:hAnsi="Palatino Linotype" w:cs="Palatino Linotype"/>
        </w:rPr>
        <w:t>a de la respuesta otorgada a la solicitud</w:t>
      </w:r>
      <w:r w:rsidRPr="00FF27FC">
        <w:rPr>
          <w:rFonts w:ascii="Palatino Linotype" w:eastAsia="Palatino Linotype" w:hAnsi="Palatino Linotype" w:cs="Palatino Linotype"/>
        </w:rPr>
        <w:t xml:space="preserve"> de información </w:t>
      </w:r>
      <w:r w:rsidR="00333C23" w:rsidRPr="00FF27FC">
        <w:rPr>
          <w:rFonts w:ascii="Palatino Linotype" w:eastAsia="Palatino Linotype" w:hAnsi="Palatino Linotype" w:cs="Palatino Linotype"/>
          <w:b/>
        </w:rPr>
        <w:t>00022/CHAPULTE/IP/2025</w:t>
      </w:r>
      <w:r w:rsidRPr="00FF27FC">
        <w:rPr>
          <w:rFonts w:ascii="Palatino Linotype" w:eastAsia="Palatino Linotype" w:hAnsi="Palatino Linotype" w:cs="Palatino Linotype"/>
        </w:rPr>
        <w:t xml:space="preserve">, por parte del </w:t>
      </w:r>
      <w:r w:rsidR="00385C23" w:rsidRPr="00FF27FC">
        <w:rPr>
          <w:rFonts w:ascii="Palatino Linotype" w:eastAsia="Palatino Linotype" w:hAnsi="Palatino Linotype" w:cs="Palatino Linotype"/>
          <w:b/>
        </w:rPr>
        <w:t xml:space="preserve">Ayuntamiento de </w:t>
      </w:r>
      <w:r w:rsidR="00333C23" w:rsidRPr="00FF27FC">
        <w:rPr>
          <w:rFonts w:ascii="Palatino Linotype" w:eastAsia="Palatino Linotype" w:hAnsi="Palatino Linotype" w:cs="Palatino Linotype"/>
          <w:b/>
        </w:rPr>
        <w:t>Chapultepec</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 xml:space="preserve">en adelante el </w:t>
      </w:r>
      <w:r w:rsidRPr="00FF27FC">
        <w:rPr>
          <w:rFonts w:ascii="Palatino Linotype" w:eastAsia="Palatino Linotype" w:hAnsi="Palatino Linotype" w:cs="Palatino Linotype"/>
          <w:b/>
        </w:rPr>
        <w:t>SUJETO OBLIGADO</w:t>
      </w:r>
      <w:r w:rsidRPr="00FF27FC">
        <w:rPr>
          <w:rFonts w:ascii="Palatino Linotype" w:eastAsia="Palatino Linotype" w:hAnsi="Palatino Linotype" w:cs="Palatino Linotype"/>
        </w:rPr>
        <w:t>, se emite la presente resolución con base en los siguientes:</w:t>
      </w:r>
    </w:p>
    <w:p w:rsidR="0072148B" w:rsidRPr="00FF27FC" w:rsidRDefault="0072148B" w:rsidP="00916DAE">
      <w:pPr>
        <w:spacing w:line="360" w:lineRule="auto"/>
        <w:jc w:val="both"/>
        <w:rPr>
          <w:rFonts w:ascii="Palatino Linotype" w:eastAsia="Palatino Linotype" w:hAnsi="Palatino Linotype" w:cs="Palatino Linotype"/>
        </w:rPr>
      </w:pPr>
    </w:p>
    <w:p w:rsidR="0072148B" w:rsidRPr="00FF27FC" w:rsidRDefault="00A077F4" w:rsidP="00916DAE">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FF27FC">
        <w:rPr>
          <w:rFonts w:ascii="Palatino Linotype" w:eastAsia="Palatino Linotype" w:hAnsi="Palatino Linotype" w:cs="Palatino Linotype"/>
          <w:b/>
          <w:color w:val="000000"/>
          <w:sz w:val="24"/>
          <w:szCs w:val="24"/>
        </w:rPr>
        <w:t>A N T E C E D E N T E S</w:t>
      </w:r>
    </w:p>
    <w:p w:rsidR="0072148B" w:rsidRPr="00FF27FC" w:rsidRDefault="0072148B" w:rsidP="00916DAE">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72148B" w:rsidRPr="00FF27FC" w:rsidRDefault="00A077F4" w:rsidP="00916DA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El </w:t>
      </w:r>
      <w:r w:rsidR="00452797" w:rsidRPr="00FF27FC">
        <w:rPr>
          <w:rFonts w:ascii="Palatino Linotype" w:eastAsia="Palatino Linotype" w:hAnsi="Palatino Linotype" w:cs="Palatino Linotype"/>
          <w:b/>
          <w:color w:val="000000"/>
        </w:rPr>
        <w:t>dieciocho</w:t>
      </w:r>
      <w:r w:rsidR="00413E57" w:rsidRPr="00FF27FC">
        <w:rPr>
          <w:rFonts w:ascii="Palatino Linotype" w:eastAsia="Palatino Linotype" w:hAnsi="Palatino Linotype" w:cs="Palatino Linotype"/>
          <w:b/>
          <w:color w:val="000000"/>
        </w:rPr>
        <w:t xml:space="preserve"> de </w:t>
      </w:r>
      <w:r w:rsidR="008419F5" w:rsidRPr="00FF27FC">
        <w:rPr>
          <w:rFonts w:ascii="Palatino Linotype" w:eastAsia="Palatino Linotype" w:hAnsi="Palatino Linotype" w:cs="Palatino Linotype"/>
          <w:b/>
          <w:color w:val="000000"/>
        </w:rPr>
        <w:t>febrero</w:t>
      </w:r>
      <w:r w:rsidRPr="00FF27FC">
        <w:rPr>
          <w:rFonts w:ascii="Palatino Linotype" w:eastAsia="Palatino Linotype" w:hAnsi="Palatino Linotype" w:cs="Palatino Linotype"/>
          <w:b/>
          <w:color w:val="000000"/>
        </w:rPr>
        <w:t xml:space="preserve"> de dos mil veinticinco</w:t>
      </w:r>
      <w:r w:rsidRPr="00FF27FC">
        <w:rPr>
          <w:rFonts w:ascii="Palatino Linotype" w:eastAsia="Palatino Linotype" w:hAnsi="Palatino Linotype" w:cs="Palatino Linotype"/>
          <w:color w:val="000000"/>
        </w:rPr>
        <w:t>,</w:t>
      </w:r>
      <w:r w:rsidRPr="00FF27FC">
        <w:rPr>
          <w:rFonts w:ascii="Palatino Linotype" w:eastAsia="Palatino Linotype" w:hAnsi="Palatino Linotype" w:cs="Palatino Linotype"/>
          <w:b/>
          <w:color w:val="000000"/>
        </w:rPr>
        <w:t xml:space="preserve"> </w:t>
      </w:r>
      <w:r w:rsidRPr="00FF27FC">
        <w:rPr>
          <w:rFonts w:ascii="Palatino Linotype" w:eastAsia="Palatino Linotype" w:hAnsi="Palatino Linotype" w:cs="Palatino Linotype"/>
          <w:color w:val="000000"/>
        </w:rPr>
        <w:t>se presentó ante el Sujeto Obligado vía Sistema de Acceso a la Información Mex</w:t>
      </w:r>
      <w:r w:rsidR="002C4BEC" w:rsidRPr="00FF27FC">
        <w:rPr>
          <w:rFonts w:ascii="Palatino Linotype" w:eastAsia="Palatino Linotype" w:hAnsi="Palatino Linotype" w:cs="Palatino Linotype"/>
          <w:color w:val="000000"/>
        </w:rPr>
        <w:t xml:space="preserve">iquense, en adelante SAIMEX, la siguiente </w:t>
      </w:r>
      <w:r w:rsidR="002C4BEC" w:rsidRPr="00FF27FC">
        <w:rPr>
          <w:rFonts w:ascii="Palatino Linotype" w:eastAsia="Palatino Linotype" w:hAnsi="Palatino Linotype" w:cs="Palatino Linotype"/>
          <w:b/>
          <w:color w:val="000000"/>
        </w:rPr>
        <w:t xml:space="preserve">solicitud </w:t>
      </w:r>
      <w:r w:rsidRPr="00FF27FC">
        <w:rPr>
          <w:rFonts w:ascii="Palatino Linotype" w:eastAsia="Palatino Linotype" w:hAnsi="Palatino Linotype" w:cs="Palatino Linotype"/>
          <w:b/>
          <w:color w:val="000000"/>
        </w:rPr>
        <w:t>de información pública</w:t>
      </w:r>
      <w:r w:rsidRPr="00FF27FC">
        <w:rPr>
          <w:rFonts w:ascii="Palatino Linotype" w:eastAsia="Palatino Linotype" w:hAnsi="Palatino Linotype" w:cs="Palatino Linotype"/>
          <w:color w:val="000000"/>
        </w:rPr>
        <w:t>:</w:t>
      </w:r>
    </w:p>
    <w:p w:rsidR="0072148B" w:rsidRPr="00FF27FC" w:rsidRDefault="0072148B" w:rsidP="00916DAE">
      <w:pPr>
        <w:pBdr>
          <w:top w:val="nil"/>
          <w:left w:val="nil"/>
          <w:bottom w:val="nil"/>
          <w:right w:val="nil"/>
          <w:between w:val="nil"/>
        </w:pBdr>
        <w:jc w:val="both"/>
        <w:rPr>
          <w:rFonts w:ascii="Palatino Linotype" w:eastAsia="Palatino Linotype" w:hAnsi="Palatino Linotype" w:cs="Palatino Linotype"/>
          <w:color w:val="000000"/>
        </w:rPr>
      </w:pPr>
    </w:p>
    <w:p w:rsidR="0072148B" w:rsidRPr="00FF27FC" w:rsidRDefault="002C4BEC" w:rsidP="00916DAE">
      <w:pPr>
        <w:pBdr>
          <w:top w:val="nil"/>
          <w:left w:val="nil"/>
          <w:bottom w:val="nil"/>
          <w:right w:val="nil"/>
          <w:between w:val="nil"/>
        </w:pBdr>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i/>
          <w:color w:val="000000"/>
        </w:rPr>
        <w:t xml:space="preserve"> </w:t>
      </w:r>
      <w:r w:rsidR="00223B24" w:rsidRPr="00FF27FC">
        <w:rPr>
          <w:rFonts w:ascii="Palatino Linotype" w:eastAsia="Palatino Linotype" w:hAnsi="Palatino Linotype" w:cs="Palatino Linotype"/>
          <w:i/>
          <w:color w:val="000000"/>
        </w:rPr>
        <w:t>“</w:t>
      </w:r>
      <w:r w:rsidR="00452797" w:rsidRPr="00FF27FC">
        <w:rPr>
          <w:rFonts w:ascii="Palatino Linotype" w:eastAsia="Palatino Linotype" w:hAnsi="Palatino Linotype" w:cs="Palatino Linotype"/>
          <w:i/>
          <w:color w:val="000000"/>
        </w:rPr>
        <w:t>Solicito atentamente listado de todo el personal administrativo al mes de enero, que incluya antiguedad, si pertenecen a algun sindicato y sueldo. Gracias</w:t>
      </w:r>
      <w:r w:rsidR="00223B24" w:rsidRPr="00FF27FC">
        <w:rPr>
          <w:rFonts w:ascii="Palatino Linotype" w:eastAsia="Palatino Linotype" w:hAnsi="Palatino Linotype" w:cs="Palatino Linotype"/>
          <w:i/>
          <w:color w:val="000000"/>
        </w:rPr>
        <w:t>” (Sic)</w:t>
      </w:r>
    </w:p>
    <w:p w:rsidR="00223B24" w:rsidRDefault="00223B24" w:rsidP="00916DAE">
      <w:pPr>
        <w:pBdr>
          <w:top w:val="nil"/>
          <w:left w:val="nil"/>
          <w:bottom w:val="nil"/>
          <w:right w:val="nil"/>
          <w:between w:val="nil"/>
        </w:pBdr>
        <w:jc w:val="both"/>
        <w:rPr>
          <w:rFonts w:ascii="Palatino Linotype" w:eastAsia="Palatino Linotype" w:hAnsi="Palatino Linotype" w:cs="Palatino Linotype"/>
          <w:i/>
          <w:color w:val="000000"/>
        </w:rPr>
      </w:pPr>
    </w:p>
    <w:p w:rsidR="00A629F1" w:rsidRPr="00FF27FC" w:rsidRDefault="00A629F1" w:rsidP="00916DAE">
      <w:pPr>
        <w:pBdr>
          <w:top w:val="nil"/>
          <w:left w:val="nil"/>
          <w:bottom w:val="nil"/>
          <w:right w:val="nil"/>
          <w:between w:val="nil"/>
        </w:pBdr>
        <w:jc w:val="both"/>
        <w:rPr>
          <w:rFonts w:ascii="Palatino Linotype" w:eastAsia="Palatino Linotype" w:hAnsi="Palatino Linotype" w:cs="Palatino Linotype"/>
          <w:i/>
          <w:color w:val="000000"/>
        </w:rPr>
      </w:pPr>
    </w:p>
    <w:p w:rsidR="0072148B" w:rsidRPr="00FF27FC" w:rsidRDefault="00A077F4" w:rsidP="00A629F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Se eligió como modalidad de entrega de la información: A través del </w:t>
      </w:r>
      <w:r w:rsidRPr="00FF27FC">
        <w:rPr>
          <w:rFonts w:ascii="Palatino Linotype" w:eastAsia="Palatino Linotype" w:hAnsi="Palatino Linotype" w:cs="Palatino Linotype"/>
          <w:b/>
          <w:color w:val="000000"/>
        </w:rPr>
        <w:t>SAIMEX.</w:t>
      </w:r>
    </w:p>
    <w:p w:rsidR="00413E57" w:rsidRPr="00FF27FC" w:rsidRDefault="00413E57" w:rsidP="00916D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3E1C35" w:rsidRPr="00FF27FC" w:rsidRDefault="00A077F4" w:rsidP="00916DA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El</w:t>
      </w:r>
      <w:r w:rsidRPr="00FF27FC">
        <w:rPr>
          <w:rFonts w:ascii="Palatino Linotype" w:eastAsia="Palatino Linotype" w:hAnsi="Palatino Linotype" w:cs="Palatino Linotype"/>
          <w:b/>
          <w:color w:val="000000"/>
        </w:rPr>
        <w:t xml:space="preserve"> </w:t>
      </w:r>
      <w:r w:rsidR="00452797" w:rsidRPr="00FF27FC">
        <w:rPr>
          <w:rFonts w:ascii="Palatino Linotype" w:eastAsia="Palatino Linotype" w:hAnsi="Palatino Linotype" w:cs="Palatino Linotype"/>
          <w:b/>
          <w:color w:val="000000"/>
        </w:rPr>
        <w:t>doce</w:t>
      </w:r>
      <w:r w:rsidR="006E390C" w:rsidRPr="00FF27FC">
        <w:rPr>
          <w:rFonts w:ascii="Palatino Linotype" w:eastAsia="Palatino Linotype" w:hAnsi="Palatino Linotype" w:cs="Palatino Linotype"/>
          <w:b/>
          <w:color w:val="000000"/>
        </w:rPr>
        <w:t xml:space="preserve"> de marzo</w:t>
      </w:r>
      <w:r w:rsidRPr="00FF27FC">
        <w:rPr>
          <w:rFonts w:ascii="Palatino Linotype" w:eastAsia="Palatino Linotype" w:hAnsi="Palatino Linotype" w:cs="Palatino Linotype"/>
          <w:b/>
          <w:color w:val="000000"/>
        </w:rPr>
        <w:t xml:space="preserve"> de dos mil veinticinco</w:t>
      </w:r>
      <w:r w:rsidRPr="00FF27FC">
        <w:rPr>
          <w:rFonts w:ascii="Palatino Linotype" w:eastAsia="Palatino Linotype" w:hAnsi="Palatino Linotype" w:cs="Palatino Linotype"/>
          <w:color w:val="000000"/>
        </w:rPr>
        <w:t>, el Sujeto Obligado</w:t>
      </w:r>
      <w:r w:rsidRPr="00FF27FC">
        <w:rPr>
          <w:rFonts w:ascii="Palatino Linotype" w:eastAsia="Palatino Linotype" w:hAnsi="Palatino Linotype" w:cs="Palatino Linotype"/>
          <w:b/>
          <w:color w:val="000000"/>
        </w:rPr>
        <w:t>,</w:t>
      </w:r>
      <w:r w:rsidRPr="00FF27FC">
        <w:rPr>
          <w:rFonts w:ascii="Palatino Linotype" w:eastAsia="Palatino Linotype" w:hAnsi="Palatino Linotype" w:cs="Palatino Linotype"/>
          <w:color w:val="000000"/>
        </w:rPr>
        <w:t xml:space="preserve"> dio </w:t>
      </w:r>
      <w:r w:rsidRPr="00FF27FC">
        <w:rPr>
          <w:rFonts w:ascii="Palatino Linotype" w:eastAsia="Palatino Linotype" w:hAnsi="Palatino Linotype" w:cs="Palatino Linotype"/>
          <w:b/>
          <w:color w:val="000000"/>
        </w:rPr>
        <w:t>respuesta</w:t>
      </w:r>
      <w:r w:rsidRPr="00FF27FC">
        <w:rPr>
          <w:rFonts w:ascii="Palatino Linotype" w:eastAsia="Palatino Linotype" w:hAnsi="Palatino Linotype" w:cs="Palatino Linotype"/>
          <w:color w:val="000000"/>
        </w:rPr>
        <w:t xml:space="preserve"> a través de</w:t>
      </w:r>
      <w:r w:rsidR="00452797" w:rsidRPr="00FF27FC">
        <w:rPr>
          <w:rFonts w:ascii="Palatino Linotype" w:eastAsia="Palatino Linotype" w:hAnsi="Palatino Linotype" w:cs="Palatino Linotype"/>
          <w:color w:val="000000"/>
        </w:rPr>
        <w:t xml:space="preserve"> los</w:t>
      </w:r>
      <w:r w:rsidRPr="00FF27FC">
        <w:rPr>
          <w:rFonts w:ascii="Palatino Linotype" w:eastAsia="Palatino Linotype" w:hAnsi="Palatino Linotype" w:cs="Palatino Linotype"/>
          <w:color w:val="000000"/>
        </w:rPr>
        <w:t xml:space="preserve"> </w:t>
      </w:r>
      <w:r w:rsidR="008419F5" w:rsidRPr="00FF27FC">
        <w:rPr>
          <w:rFonts w:ascii="Palatino Linotype" w:eastAsia="Palatino Linotype" w:hAnsi="Palatino Linotype" w:cs="Palatino Linotype"/>
          <w:color w:val="000000"/>
        </w:rPr>
        <w:t>siguiente</w:t>
      </w:r>
      <w:r w:rsidR="00452797" w:rsidRPr="00FF27FC">
        <w:rPr>
          <w:rFonts w:ascii="Palatino Linotype" w:eastAsia="Palatino Linotype" w:hAnsi="Palatino Linotype" w:cs="Palatino Linotype"/>
          <w:color w:val="000000"/>
        </w:rPr>
        <w:t>s</w:t>
      </w:r>
      <w:r w:rsidR="008419F5" w:rsidRPr="00FF27FC">
        <w:rPr>
          <w:rFonts w:ascii="Palatino Linotype" w:eastAsia="Palatino Linotype" w:hAnsi="Palatino Linotype" w:cs="Palatino Linotype"/>
          <w:color w:val="000000"/>
        </w:rPr>
        <w:t xml:space="preserve"> archivo</w:t>
      </w:r>
      <w:r w:rsidR="00452797" w:rsidRPr="00FF27FC">
        <w:rPr>
          <w:rFonts w:ascii="Palatino Linotype" w:eastAsia="Palatino Linotype" w:hAnsi="Palatino Linotype" w:cs="Palatino Linotype"/>
          <w:color w:val="000000"/>
        </w:rPr>
        <w:t>s</w:t>
      </w:r>
      <w:r w:rsidR="008419F5" w:rsidRPr="00FF27FC">
        <w:rPr>
          <w:rFonts w:ascii="Palatino Linotype" w:eastAsia="Palatino Linotype" w:hAnsi="Palatino Linotype" w:cs="Palatino Linotype"/>
          <w:color w:val="000000"/>
        </w:rPr>
        <w:t xml:space="preserve"> electrónico</w:t>
      </w:r>
      <w:r w:rsidR="00452797" w:rsidRPr="00FF27FC">
        <w:rPr>
          <w:rFonts w:ascii="Palatino Linotype" w:eastAsia="Palatino Linotype" w:hAnsi="Palatino Linotype" w:cs="Palatino Linotype"/>
          <w:color w:val="000000"/>
        </w:rPr>
        <w:t>s</w:t>
      </w:r>
      <w:r w:rsidRPr="00FF27FC">
        <w:rPr>
          <w:rFonts w:ascii="Palatino Linotype" w:eastAsia="Palatino Linotype" w:hAnsi="Palatino Linotype" w:cs="Palatino Linotype"/>
          <w:b/>
          <w:i/>
          <w:color w:val="000000"/>
        </w:rPr>
        <w:t>:</w:t>
      </w:r>
    </w:p>
    <w:p w:rsidR="00CB3AA0" w:rsidRPr="00FF27FC" w:rsidRDefault="00CB3AA0" w:rsidP="00916DAE">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FF27FC">
        <w:rPr>
          <w:rFonts w:ascii="Palatino Linotype" w:eastAsia="Palatino Linotype" w:hAnsi="Palatino Linotype" w:cs="Palatino Linotype"/>
          <w:b/>
          <w:i/>
          <w:color w:val="000000"/>
        </w:rPr>
        <w:t>00022_CHAPULTE_IP_2025.pdf</w:t>
      </w:r>
    </w:p>
    <w:p w:rsidR="00B72A0E" w:rsidRPr="00FF27FC" w:rsidRDefault="00A90305" w:rsidP="00916DAE">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Documento de fecha </w:t>
      </w:r>
      <w:r w:rsidR="004834CA" w:rsidRPr="00FF27FC">
        <w:rPr>
          <w:rFonts w:ascii="Palatino Linotype" w:eastAsia="Palatino Linotype" w:hAnsi="Palatino Linotype" w:cs="Palatino Linotype"/>
          <w:color w:val="000000"/>
        </w:rPr>
        <w:t xml:space="preserve">12 de marzo de 2025 suscrito por la Titular de la Unidad de Transparencia a través del cual refiere que se entrega de forma electrónica la Copia de </w:t>
      </w:r>
      <w:r w:rsidR="004834CA" w:rsidRPr="00FF27FC">
        <w:rPr>
          <w:rFonts w:ascii="Palatino Linotype" w:eastAsia="Palatino Linotype" w:hAnsi="Palatino Linotype" w:cs="Palatino Linotype"/>
          <w:color w:val="000000"/>
        </w:rPr>
        <w:lastRenderedPageBreak/>
        <w:t xml:space="preserve">resumen de nómina con fecha de ingreso, área de adscripción, sueldo, antigüedad y sindicato, a fin de dar atención a la </w:t>
      </w:r>
      <w:r w:rsidR="000601D5" w:rsidRPr="00FF27FC">
        <w:rPr>
          <w:rFonts w:ascii="Palatino Linotype" w:eastAsia="Palatino Linotype" w:hAnsi="Palatino Linotype" w:cs="Palatino Linotype"/>
          <w:color w:val="000000"/>
        </w:rPr>
        <w:t>solicitud</w:t>
      </w:r>
      <w:r w:rsidR="004834CA" w:rsidRPr="00FF27FC">
        <w:rPr>
          <w:rFonts w:ascii="Palatino Linotype" w:eastAsia="Palatino Linotype" w:hAnsi="Palatino Linotype" w:cs="Palatino Linotype"/>
          <w:color w:val="000000"/>
        </w:rPr>
        <w:t xml:space="preserve"> de información.</w:t>
      </w:r>
    </w:p>
    <w:p w:rsidR="00B72A0E" w:rsidRPr="00FF27FC" w:rsidRDefault="00B72A0E" w:rsidP="00916DAE">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445BB4" w:rsidRPr="00FF27FC" w:rsidRDefault="00CB3AA0" w:rsidP="00916DAE">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FF27FC">
        <w:rPr>
          <w:rFonts w:ascii="Palatino Linotype" w:eastAsia="Palatino Linotype" w:hAnsi="Palatino Linotype" w:cs="Palatino Linotype"/>
          <w:b/>
          <w:i/>
          <w:color w:val="000000"/>
        </w:rPr>
        <w:t>SAIMEXFOLIO22VERSION PUBLICA00245520250312222247.pdf</w:t>
      </w:r>
    </w:p>
    <w:p w:rsidR="00B7150C" w:rsidRPr="00FF27FC" w:rsidRDefault="00B7150C" w:rsidP="00916DAE">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Documento denominado Resumen de nómina donde se pueden apreciar diversos datos como fecha de ingreso, centro, plaza, sueldo base, cuotas sindicales y otros. Documento que se entregó en versión pública incorrecta ya que se suprimen diversos datos de interés público.</w:t>
      </w:r>
    </w:p>
    <w:p w:rsidR="008419F5" w:rsidRPr="00FF27FC" w:rsidRDefault="008419F5" w:rsidP="00916DAE">
      <w:pPr>
        <w:pBdr>
          <w:top w:val="nil"/>
          <w:left w:val="nil"/>
          <w:bottom w:val="nil"/>
          <w:right w:val="nil"/>
          <w:between w:val="nil"/>
        </w:pBdr>
        <w:tabs>
          <w:tab w:val="left" w:pos="567"/>
        </w:tabs>
        <w:jc w:val="both"/>
        <w:rPr>
          <w:rFonts w:ascii="Palatino Linotype" w:eastAsia="Palatino Linotype" w:hAnsi="Palatino Linotype" w:cs="Palatino Linotype"/>
          <w:b/>
          <w:color w:val="000000"/>
        </w:rPr>
      </w:pPr>
    </w:p>
    <w:p w:rsidR="002C7769" w:rsidRPr="00FF27FC" w:rsidRDefault="002C7769" w:rsidP="00916DAE">
      <w:pPr>
        <w:pBdr>
          <w:top w:val="nil"/>
          <w:left w:val="nil"/>
          <w:bottom w:val="nil"/>
          <w:right w:val="nil"/>
          <w:between w:val="nil"/>
        </w:pBdr>
        <w:tabs>
          <w:tab w:val="left" w:pos="567"/>
        </w:tabs>
        <w:jc w:val="both"/>
        <w:rPr>
          <w:rFonts w:ascii="Palatino Linotype" w:eastAsia="Palatino Linotype" w:hAnsi="Palatino Linotype" w:cs="Palatino Linotype"/>
          <w:b/>
        </w:rPr>
      </w:pPr>
    </w:p>
    <w:p w:rsidR="0072148B" w:rsidRPr="00FF27FC" w:rsidRDefault="00A077F4" w:rsidP="00916DA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El</w:t>
      </w:r>
      <w:r w:rsidRPr="00FF27FC">
        <w:rPr>
          <w:rFonts w:ascii="Palatino Linotype" w:eastAsia="Palatino Linotype" w:hAnsi="Palatino Linotype" w:cs="Palatino Linotype"/>
          <w:b/>
          <w:color w:val="000000"/>
        </w:rPr>
        <w:t xml:space="preserve"> </w:t>
      </w:r>
      <w:r w:rsidR="000C5A00" w:rsidRPr="00FF27FC">
        <w:rPr>
          <w:rFonts w:ascii="Palatino Linotype" w:eastAsia="Palatino Linotype" w:hAnsi="Palatino Linotype" w:cs="Palatino Linotype"/>
          <w:b/>
          <w:color w:val="000000"/>
        </w:rPr>
        <w:t>dieciocho</w:t>
      </w:r>
      <w:r w:rsidR="00A42B65" w:rsidRPr="00FF27FC">
        <w:rPr>
          <w:rFonts w:ascii="Palatino Linotype" w:eastAsia="Palatino Linotype" w:hAnsi="Palatino Linotype" w:cs="Palatino Linotype"/>
          <w:b/>
          <w:color w:val="000000"/>
        </w:rPr>
        <w:t xml:space="preserve"> de marzo</w:t>
      </w:r>
      <w:r w:rsidRPr="00FF27FC">
        <w:rPr>
          <w:rFonts w:ascii="Palatino Linotype" w:eastAsia="Palatino Linotype" w:hAnsi="Palatino Linotype" w:cs="Palatino Linotype"/>
          <w:b/>
          <w:color w:val="000000"/>
        </w:rPr>
        <w:t xml:space="preserve"> de dos mil veinticinco</w:t>
      </w:r>
      <w:r w:rsidRPr="00FF27FC">
        <w:rPr>
          <w:rFonts w:ascii="Palatino Linotype" w:eastAsia="Palatino Linotype" w:hAnsi="Palatino Linotype" w:cs="Palatino Linotype"/>
          <w:color w:val="000000"/>
        </w:rPr>
        <w:t xml:space="preserve">, el particular interpuso </w:t>
      </w:r>
      <w:r w:rsidR="00E30A06" w:rsidRPr="00FF27FC">
        <w:rPr>
          <w:rFonts w:ascii="Palatino Linotype" w:eastAsia="Palatino Linotype" w:hAnsi="Palatino Linotype" w:cs="Palatino Linotype"/>
          <w:color w:val="000000"/>
        </w:rPr>
        <w:t xml:space="preserve">el </w:t>
      </w:r>
      <w:r w:rsidR="00E30A06" w:rsidRPr="00FF27FC">
        <w:rPr>
          <w:rFonts w:ascii="Palatino Linotype" w:eastAsia="Palatino Linotype" w:hAnsi="Palatino Linotype" w:cs="Palatino Linotype"/>
          <w:b/>
          <w:color w:val="000000"/>
        </w:rPr>
        <w:t>recurso</w:t>
      </w:r>
      <w:r w:rsidRPr="00FF27FC">
        <w:rPr>
          <w:rFonts w:ascii="Palatino Linotype" w:eastAsia="Palatino Linotype" w:hAnsi="Palatino Linotype" w:cs="Palatino Linotype"/>
          <w:b/>
          <w:color w:val="000000"/>
        </w:rPr>
        <w:t xml:space="preserve"> de revisión</w:t>
      </w:r>
      <w:r w:rsidRPr="00FF27FC">
        <w:rPr>
          <w:rFonts w:ascii="Palatino Linotype" w:eastAsia="Palatino Linotype" w:hAnsi="Palatino Linotype" w:cs="Palatino Linotype"/>
          <w:color w:val="000000"/>
        </w:rPr>
        <w:t xml:space="preserve"> a</w:t>
      </w:r>
      <w:r w:rsidR="00E30A06" w:rsidRPr="00FF27FC">
        <w:rPr>
          <w:rFonts w:ascii="Palatino Linotype" w:eastAsia="Palatino Linotype" w:hAnsi="Palatino Linotype" w:cs="Palatino Linotype"/>
          <w:color w:val="000000"/>
        </w:rPr>
        <w:t>l</w:t>
      </w:r>
      <w:r w:rsidRPr="00FF27FC">
        <w:rPr>
          <w:rFonts w:ascii="Palatino Linotype" w:eastAsia="Palatino Linotype" w:hAnsi="Palatino Linotype" w:cs="Palatino Linotype"/>
          <w:color w:val="000000"/>
        </w:rPr>
        <w:t xml:space="preserve"> </w:t>
      </w:r>
      <w:r w:rsidR="00E30A06" w:rsidRPr="00FF27FC">
        <w:rPr>
          <w:rFonts w:ascii="Palatino Linotype" w:eastAsia="Palatino Linotype" w:hAnsi="Palatino Linotype" w:cs="Palatino Linotype"/>
          <w:color w:val="000000"/>
        </w:rPr>
        <w:t>que se le</w:t>
      </w:r>
      <w:r w:rsidRPr="00FF27FC">
        <w:rPr>
          <w:rFonts w:ascii="Palatino Linotype" w:eastAsia="Palatino Linotype" w:hAnsi="Palatino Linotype" w:cs="Palatino Linotype"/>
          <w:color w:val="000000"/>
        </w:rPr>
        <w:t xml:space="preserve"> </w:t>
      </w:r>
      <w:r w:rsidR="00E30A06" w:rsidRPr="00FF27FC">
        <w:rPr>
          <w:rFonts w:ascii="Palatino Linotype" w:eastAsia="Palatino Linotype" w:hAnsi="Palatino Linotype" w:cs="Palatino Linotype"/>
          <w:color w:val="000000"/>
        </w:rPr>
        <w:t>asignó</w:t>
      </w:r>
      <w:r w:rsidRPr="00FF27FC">
        <w:rPr>
          <w:rFonts w:ascii="Palatino Linotype" w:eastAsia="Palatino Linotype" w:hAnsi="Palatino Linotype" w:cs="Palatino Linotype"/>
          <w:color w:val="000000"/>
        </w:rPr>
        <w:t xml:space="preserve"> </w:t>
      </w:r>
      <w:r w:rsidR="00E30A06" w:rsidRPr="00FF27FC">
        <w:rPr>
          <w:rFonts w:ascii="Palatino Linotype" w:eastAsia="Palatino Linotype" w:hAnsi="Palatino Linotype" w:cs="Palatino Linotype"/>
          <w:color w:val="000000"/>
        </w:rPr>
        <w:t>el folio</w:t>
      </w:r>
      <w:r w:rsidRPr="00FF27FC">
        <w:rPr>
          <w:rFonts w:ascii="Palatino Linotype" w:eastAsia="Palatino Linotype" w:hAnsi="Palatino Linotype" w:cs="Palatino Linotype"/>
          <w:color w:val="000000"/>
        </w:rPr>
        <w:t xml:space="preserve"> </w:t>
      </w:r>
      <w:r w:rsidR="000C5A00" w:rsidRPr="00FF27FC">
        <w:rPr>
          <w:rFonts w:ascii="Palatino Linotype" w:eastAsia="Palatino Linotype" w:hAnsi="Palatino Linotype" w:cs="Palatino Linotype"/>
          <w:b/>
          <w:color w:val="000000"/>
        </w:rPr>
        <w:t>031</w:t>
      </w:r>
      <w:r w:rsidR="00916DAE" w:rsidRPr="00FF27FC">
        <w:rPr>
          <w:rFonts w:ascii="Palatino Linotype" w:eastAsia="Palatino Linotype" w:hAnsi="Palatino Linotype" w:cs="Palatino Linotype"/>
          <w:b/>
          <w:color w:val="000000"/>
        </w:rPr>
        <w:t>8</w:t>
      </w:r>
      <w:r w:rsidR="000C5A00" w:rsidRPr="00FF27FC">
        <w:rPr>
          <w:rFonts w:ascii="Palatino Linotype" w:eastAsia="Palatino Linotype" w:hAnsi="Palatino Linotype" w:cs="Palatino Linotype"/>
          <w:b/>
          <w:color w:val="000000"/>
        </w:rPr>
        <w:t>8</w:t>
      </w:r>
      <w:r w:rsidR="00E30A06" w:rsidRPr="00FF27FC">
        <w:rPr>
          <w:rFonts w:ascii="Palatino Linotype" w:eastAsia="Palatino Linotype" w:hAnsi="Palatino Linotype" w:cs="Palatino Linotype"/>
          <w:b/>
          <w:color w:val="000000"/>
        </w:rPr>
        <w:t>/INFOEM/IP/RR/2025</w:t>
      </w:r>
      <w:r w:rsidRPr="00FF27FC">
        <w:rPr>
          <w:rFonts w:ascii="Palatino Linotype" w:eastAsia="Palatino Linotype" w:hAnsi="Palatino Linotype" w:cs="Palatino Linotype"/>
          <w:b/>
          <w:color w:val="000000"/>
        </w:rPr>
        <w:t xml:space="preserve"> </w:t>
      </w:r>
      <w:r w:rsidRPr="00FF27FC">
        <w:rPr>
          <w:rFonts w:ascii="Palatino Linotype" w:eastAsia="Palatino Linotype" w:hAnsi="Palatino Linotype" w:cs="Palatino Linotype"/>
          <w:color w:val="000000"/>
        </w:rPr>
        <w:t xml:space="preserve">en contra de </w:t>
      </w:r>
      <w:r w:rsidR="00E30A06" w:rsidRPr="00FF27FC">
        <w:rPr>
          <w:rFonts w:ascii="Palatino Linotype" w:eastAsia="Palatino Linotype" w:hAnsi="Palatino Linotype" w:cs="Palatino Linotype"/>
          <w:color w:val="000000"/>
        </w:rPr>
        <w:t>la respuesta emitida</w:t>
      </w:r>
      <w:r w:rsidRPr="00FF27FC">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FF27FC" w:rsidRDefault="0033402D" w:rsidP="00916DAE">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2148B" w:rsidRPr="00A629F1" w:rsidRDefault="00A077F4" w:rsidP="00A629F1">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A629F1">
        <w:rPr>
          <w:rFonts w:ascii="Palatino Linotype" w:eastAsia="Palatino Linotype" w:hAnsi="Palatino Linotype" w:cs="Palatino Linotype"/>
          <w:b/>
          <w:color w:val="000000"/>
        </w:rPr>
        <w:t xml:space="preserve">Acto impugnado: </w:t>
      </w:r>
      <w:r w:rsidRPr="00A629F1">
        <w:rPr>
          <w:rFonts w:ascii="Palatino Linotype" w:eastAsia="Palatino Linotype" w:hAnsi="Palatino Linotype" w:cs="Palatino Linotype"/>
          <w:i/>
          <w:color w:val="000000"/>
        </w:rPr>
        <w:t>“</w:t>
      </w:r>
      <w:r w:rsidR="00386B8F" w:rsidRPr="00A629F1">
        <w:rPr>
          <w:rFonts w:ascii="Palatino Linotype" w:eastAsia="Palatino Linotype" w:hAnsi="Palatino Linotype" w:cs="Palatino Linotype"/>
          <w:i/>
          <w:color w:val="000000"/>
        </w:rPr>
        <w:t>Entrega documento en versión pública, sin acta que confirme la clasificación de la información, asimismo, testan información de personal administrativo el cual es público.</w:t>
      </w:r>
      <w:r w:rsidRPr="00A629F1">
        <w:rPr>
          <w:rFonts w:ascii="Palatino Linotype" w:eastAsia="Palatino Linotype" w:hAnsi="Palatino Linotype" w:cs="Palatino Linotype"/>
          <w:i/>
          <w:color w:val="000000"/>
        </w:rPr>
        <w:t>” (Sic)</w:t>
      </w:r>
    </w:p>
    <w:p w:rsidR="0072148B" w:rsidRPr="00FF27FC" w:rsidRDefault="0072148B" w:rsidP="00916DAE">
      <w:pPr>
        <w:pBdr>
          <w:top w:val="nil"/>
          <w:left w:val="nil"/>
          <w:bottom w:val="nil"/>
          <w:right w:val="nil"/>
          <w:between w:val="nil"/>
        </w:pBdr>
        <w:jc w:val="both"/>
        <w:rPr>
          <w:rFonts w:ascii="Palatino Linotype" w:eastAsia="Palatino Linotype" w:hAnsi="Palatino Linotype" w:cs="Palatino Linotype"/>
          <w:i/>
          <w:color w:val="000000"/>
        </w:rPr>
      </w:pPr>
    </w:p>
    <w:p w:rsidR="0072148B" w:rsidRPr="00A629F1" w:rsidRDefault="00A077F4" w:rsidP="00A629F1">
      <w:pPr>
        <w:pStyle w:val="Prrafodelista"/>
        <w:numPr>
          <w:ilvl w:val="0"/>
          <w:numId w:val="42"/>
        </w:numPr>
        <w:pBdr>
          <w:top w:val="nil"/>
          <w:left w:val="nil"/>
          <w:bottom w:val="nil"/>
          <w:right w:val="nil"/>
          <w:between w:val="nil"/>
        </w:pBdr>
        <w:jc w:val="both"/>
        <w:rPr>
          <w:rFonts w:ascii="Palatino Linotype" w:eastAsia="Palatino Linotype" w:hAnsi="Palatino Linotype" w:cs="Palatino Linotype"/>
          <w:i/>
          <w:color w:val="000000"/>
        </w:rPr>
      </w:pPr>
      <w:bookmarkStart w:id="3" w:name="_heading=h.1fob9te" w:colFirst="0" w:colLast="0"/>
      <w:bookmarkEnd w:id="3"/>
      <w:r w:rsidRPr="00A629F1">
        <w:rPr>
          <w:rFonts w:ascii="Palatino Linotype" w:eastAsia="Palatino Linotype" w:hAnsi="Palatino Linotype" w:cs="Palatino Linotype"/>
          <w:b/>
          <w:color w:val="000000"/>
        </w:rPr>
        <w:t xml:space="preserve">Razones o Motivos de inconformidad: </w:t>
      </w:r>
      <w:r w:rsidRPr="00A629F1">
        <w:rPr>
          <w:rFonts w:ascii="Palatino Linotype" w:eastAsia="Palatino Linotype" w:hAnsi="Palatino Linotype" w:cs="Palatino Linotype"/>
          <w:i/>
          <w:color w:val="000000"/>
        </w:rPr>
        <w:t>“</w:t>
      </w:r>
      <w:r w:rsidR="00386B8F" w:rsidRPr="00A629F1">
        <w:rPr>
          <w:rFonts w:ascii="Palatino Linotype" w:eastAsia="Palatino Linotype" w:hAnsi="Palatino Linotype" w:cs="Palatino Linotype"/>
          <w:i/>
          <w:color w:val="000000"/>
        </w:rPr>
        <w:t>solicitó me entregue la información solicitada.</w:t>
      </w:r>
      <w:r w:rsidRPr="00A629F1">
        <w:rPr>
          <w:rFonts w:ascii="Palatino Linotype" w:eastAsia="Palatino Linotype" w:hAnsi="Palatino Linotype" w:cs="Palatino Linotype"/>
          <w:i/>
          <w:color w:val="000000"/>
        </w:rPr>
        <w:t xml:space="preserve">” </w:t>
      </w:r>
      <w:r w:rsidRPr="00A629F1">
        <w:rPr>
          <w:rFonts w:ascii="Palatino Linotype" w:eastAsia="Palatino Linotype" w:hAnsi="Palatino Linotype" w:cs="Palatino Linotype"/>
          <w:color w:val="000000"/>
        </w:rPr>
        <w:t>(Sic)</w:t>
      </w:r>
    </w:p>
    <w:p w:rsidR="0072148B" w:rsidRPr="00FF27FC" w:rsidRDefault="0072148B" w:rsidP="00916D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FF27FC" w:rsidRDefault="006C72E8" w:rsidP="00916DA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La Comisionada Ponente</w:t>
      </w:r>
      <w:r w:rsidR="00A077F4" w:rsidRPr="00FF27FC">
        <w:rPr>
          <w:rFonts w:ascii="Palatino Linotype" w:eastAsia="Palatino Linotype" w:hAnsi="Palatino Linotype" w:cs="Palatino Linotype"/>
          <w:color w:val="000000"/>
        </w:rPr>
        <w:t xml:space="preserve"> con fundamento en lo dispuesto por el artículo 185, fracción II, de la ley de la materia, a través </w:t>
      </w:r>
      <w:r w:rsidRPr="00FF27FC">
        <w:rPr>
          <w:rFonts w:ascii="Palatino Linotype" w:eastAsia="Palatino Linotype" w:hAnsi="Palatino Linotype" w:cs="Palatino Linotype"/>
          <w:color w:val="000000"/>
        </w:rPr>
        <w:t>del</w:t>
      </w:r>
      <w:r w:rsidR="00A077F4" w:rsidRPr="00FF27FC">
        <w:rPr>
          <w:rFonts w:ascii="Palatino Linotype" w:eastAsia="Palatino Linotype" w:hAnsi="Palatino Linotype" w:cs="Palatino Linotype"/>
          <w:color w:val="000000"/>
        </w:rPr>
        <w:t xml:space="preserve"> </w:t>
      </w:r>
      <w:r w:rsidRPr="00FF27FC">
        <w:rPr>
          <w:rFonts w:ascii="Palatino Linotype" w:eastAsia="Palatino Linotype" w:hAnsi="Palatino Linotype" w:cs="Palatino Linotype"/>
          <w:b/>
          <w:color w:val="000000"/>
        </w:rPr>
        <w:t>acuerdo</w:t>
      </w:r>
      <w:r w:rsidR="00A077F4" w:rsidRPr="00FF27FC">
        <w:rPr>
          <w:rFonts w:ascii="Palatino Linotype" w:eastAsia="Palatino Linotype" w:hAnsi="Palatino Linotype" w:cs="Palatino Linotype"/>
          <w:b/>
          <w:color w:val="000000"/>
        </w:rPr>
        <w:t xml:space="preserve"> de admisión </w:t>
      </w:r>
      <w:r w:rsidRPr="00FF27FC">
        <w:rPr>
          <w:rFonts w:ascii="Palatino Linotype" w:eastAsia="Palatino Linotype" w:hAnsi="Palatino Linotype" w:cs="Palatino Linotype"/>
          <w:color w:val="000000"/>
        </w:rPr>
        <w:t>de fecha</w:t>
      </w:r>
      <w:r w:rsidR="00A077F4" w:rsidRPr="00FF27FC">
        <w:rPr>
          <w:rFonts w:ascii="Palatino Linotype" w:eastAsia="Palatino Linotype" w:hAnsi="Palatino Linotype" w:cs="Palatino Linotype"/>
          <w:color w:val="000000"/>
        </w:rPr>
        <w:t xml:space="preserve"> </w:t>
      </w:r>
      <w:r w:rsidR="00122D64" w:rsidRPr="00FF27FC">
        <w:rPr>
          <w:rFonts w:ascii="Palatino Linotype" w:eastAsia="Palatino Linotype" w:hAnsi="Palatino Linotype" w:cs="Palatino Linotype"/>
          <w:b/>
          <w:color w:val="000000"/>
        </w:rPr>
        <w:t>veinte</w:t>
      </w:r>
      <w:r w:rsidR="00BB0B24" w:rsidRPr="00FF27FC">
        <w:rPr>
          <w:rFonts w:ascii="Palatino Linotype" w:eastAsia="Palatino Linotype" w:hAnsi="Palatino Linotype" w:cs="Palatino Linotype"/>
          <w:b/>
          <w:color w:val="000000"/>
        </w:rPr>
        <w:t xml:space="preserve"> de marzo</w:t>
      </w:r>
      <w:r w:rsidR="00A077F4" w:rsidRPr="00FF27FC">
        <w:rPr>
          <w:rFonts w:ascii="Palatino Linotype" w:eastAsia="Palatino Linotype" w:hAnsi="Palatino Linotype" w:cs="Palatino Linotype"/>
          <w:b/>
          <w:color w:val="000000"/>
        </w:rPr>
        <w:t xml:space="preserve"> dos mil veinticinco, </w:t>
      </w:r>
      <w:r w:rsidRPr="00FF27FC">
        <w:rPr>
          <w:rFonts w:ascii="Palatino Linotype" w:eastAsia="Palatino Linotype" w:hAnsi="Palatino Linotype" w:cs="Palatino Linotype"/>
          <w:color w:val="000000"/>
        </w:rPr>
        <w:t>puso</w:t>
      </w:r>
      <w:r w:rsidR="00A077F4" w:rsidRPr="00FF27FC">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FF27FC">
        <w:rPr>
          <w:rFonts w:ascii="Palatino Linotype" w:eastAsia="Palatino Linotype" w:hAnsi="Palatino Linotype" w:cs="Palatino Linotype"/>
        </w:rPr>
        <w:t>manifestara</w:t>
      </w:r>
      <w:r w:rsidR="00A077F4" w:rsidRPr="00FF27FC">
        <w:rPr>
          <w:rFonts w:ascii="Palatino Linotype" w:eastAsia="Palatino Linotype" w:hAnsi="Palatino Linotype" w:cs="Palatino Linotype"/>
          <w:color w:val="000000"/>
        </w:rPr>
        <w:t xml:space="preserve"> lo que a su derecho conviniera, </w:t>
      </w:r>
      <w:r w:rsidR="00A077F4" w:rsidRPr="00FF27FC">
        <w:rPr>
          <w:rFonts w:ascii="Palatino Linotype" w:eastAsia="Palatino Linotype" w:hAnsi="Palatino Linotype" w:cs="Palatino Linotype"/>
        </w:rPr>
        <w:t>ofreciera</w:t>
      </w:r>
      <w:r w:rsidR="00A077F4" w:rsidRPr="00FF27FC">
        <w:rPr>
          <w:rFonts w:ascii="Palatino Linotype" w:eastAsia="Palatino Linotype" w:hAnsi="Palatino Linotype" w:cs="Palatino Linotype"/>
          <w:color w:val="000000"/>
        </w:rPr>
        <w:t xml:space="preserve"> pruebas y alegatos según corresponda al caso concreto, de esta forma para que el </w:t>
      </w:r>
      <w:r w:rsidR="00A077F4" w:rsidRPr="00FF27FC">
        <w:rPr>
          <w:rFonts w:ascii="Palatino Linotype" w:eastAsia="Palatino Linotype" w:hAnsi="Palatino Linotype" w:cs="Palatino Linotype"/>
          <w:b/>
          <w:color w:val="000000"/>
        </w:rPr>
        <w:t xml:space="preserve">SUJETO OBLIGADO </w:t>
      </w:r>
      <w:r w:rsidR="00A077F4" w:rsidRPr="00FF27FC">
        <w:rPr>
          <w:rFonts w:ascii="Palatino Linotype" w:eastAsia="Palatino Linotype" w:hAnsi="Palatino Linotype" w:cs="Palatino Linotype"/>
        </w:rPr>
        <w:t>presentara</w:t>
      </w:r>
      <w:r w:rsidR="00A077F4" w:rsidRPr="00FF27FC">
        <w:rPr>
          <w:rFonts w:ascii="Palatino Linotype" w:eastAsia="Palatino Linotype" w:hAnsi="Palatino Linotype" w:cs="Palatino Linotype"/>
          <w:color w:val="000000"/>
        </w:rPr>
        <w:t xml:space="preserve"> el Informe Justificado procedente.</w:t>
      </w:r>
    </w:p>
    <w:p w:rsidR="004E0AFD" w:rsidRPr="00FF27FC" w:rsidRDefault="004E0AFD" w:rsidP="00916D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E0AFD" w:rsidRPr="00FF27FC" w:rsidRDefault="004E0AFD" w:rsidP="00916D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lastRenderedPageBreak/>
        <w:t>El Recurrente</w:t>
      </w:r>
      <w:r w:rsidRPr="00FF27FC">
        <w:rPr>
          <w:rFonts w:ascii="Palatino Linotype" w:eastAsia="Palatino Linotype" w:hAnsi="Palatino Linotype" w:cs="Palatino Linotype"/>
          <w:b/>
          <w:color w:val="000000"/>
        </w:rPr>
        <w:t xml:space="preserve"> </w:t>
      </w:r>
      <w:r w:rsidRPr="00FF27FC">
        <w:rPr>
          <w:rFonts w:ascii="Palatino Linotype" w:eastAsia="Palatino Linotype" w:hAnsi="Palatino Linotype" w:cs="Palatino Linotype"/>
          <w:color w:val="000000"/>
        </w:rPr>
        <w:t>dejó de realizar manifestaciones que a su derecho conviniera y asistiera. Por su parte, el Sujeto Obligado,</w:t>
      </w:r>
      <w:r w:rsidRPr="00FF27FC">
        <w:rPr>
          <w:rFonts w:ascii="Palatino Linotype" w:eastAsia="Palatino Linotype" w:hAnsi="Palatino Linotype" w:cs="Palatino Linotype"/>
          <w:b/>
          <w:color w:val="000000"/>
        </w:rPr>
        <w:t xml:space="preserve"> </w:t>
      </w:r>
      <w:r w:rsidR="00B16395" w:rsidRPr="00FF27FC">
        <w:rPr>
          <w:rFonts w:ascii="Palatino Linotype" w:eastAsia="Palatino Linotype" w:hAnsi="Palatino Linotype" w:cs="Palatino Linotype"/>
          <w:color w:val="000000"/>
        </w:rPr>
        <w:t>no</w:t>
      </w:r>
      <w:r w:rsidRPr="00FF27FC">
        <w:rPr>
          <w:rFonts w:ascii="Palatino Linotype" w:eastAsia="Palatino Linotype" w:hAnsi="Palatino Linotype" w:cs="Palatino Linotype"/>
          <w:b/>
          <w:color w:val="000000"/>
        </w:rPr>
        <w:t xml:space="preserve"> </w:t>
      </w:r>
      <w:r w:rsidR="00B16395" w:rsidRPr="00FF27FC">
        <w:rPr>
          <w:rFonts w:ascii="Palatino Linotype" w:eastAsia="Palatino Linotype" w:hAnsi="Palatino Linotype" w:cs="Palatino Linotype"/>
          <w:color w:val="000000"/>
        </w:rPr>
        <w:t>rindió</w:t>
      </w:r>
      <w:r w:rsidR="00F26E84" w:rsidRPr="00FF27FC">
        <w:rPr>
          <w:rFonts w:ascii="Palatino Linotype" w:eastAsia="Palatino Linotype" w:hAnsi="Palatino Linotype" w:cs="Palatino Linotype"/>
          <w:color w:val="000000"/>
        </w:rPr>
        <w:t xml:space="preserve"> informe</w:t>
      </w:r>
      <w:r w:rsidR="00BB0B24" w:rsidRPr="00FF27FC">
        <w:rPr>
          <w:rFonts w:ascii="Palatino Linotype" w:eastAsia="Palatino Linotype" w:hAnsi="Palatino Linotype" w:cs="Palatino Linotype"/>
          <w:color w:val="000000"/>
        </w:rPr>
        <w:t xml:space="preserve"> justificado</w:t>
      </w:r>
      <w:r w:rsidR="00B16395" w:rsidRPr="00FF27FC">
        <w:rPr>
          <w:rFonts w:ascii="Palatino Linotype" w:eastAsia="Palatino Linotype" w:hAnsi="Palatino Linotype" w:cs="Palatino Linotype"/>
          <w:color w:val="000000"/>
        </w:rPr>
        <w:t>, tal como se muestra en la imagen siguiente:</w:t>
      </w:r>
    </w:p>
    <w:p w:rsidR="004E0AFD" w:rsidRPr="00FF27FC" w:rsidRDefault="004E0AFD" w:rsidP="00916DAE">
      <w:pPr>
        <w:pBdr>
          <w:top w:val="nil"/>
          <w:left w:val="nil"/>
          <w:bottom w:val="nil"/>
          <w:right w:val="nil"/>
          <w:between w:val="nil"/>
        </w:pBdr>
        <w:jc w:val="both"/>
        <w:rPr>
          <w:rFonts w:ascii="Palatino Linotype" w:eastAsia="Palatino Linotype" w:hAnsi="Palatino Linotype" w:cs="Palatino Linotype"/>
          <w:b/>
          <w:color w:val="000000"/>
        </w:rPr>
      </w:pPr>
    </w:p>
    <w:p w:rsidR="007F1CC8" w:rsidRPr="00FF27FC" w:rsidRDefault="007F1CC8" w:rsidP="00916DAE">
      <w:pPr>
        <w:pBdr>
          <w:top w:val="nil"/>
          <w:left w:val="nil"/>
          <w:bottom w:val="nil"/>
          <w:right w:val="nil"/>
          <w:between w:val="nil"/>
        </w:pBdr>
        <w:ind w:firstLine="1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b/>
          <w:i/>
          <w:color w:val="000000"/>
        </w:rPr>
        <w:tab/>
      </w:r>
      <w:r w:rsidR="00DA0EFB" w:rsidRPr="00FF27FC">
        <w:rPr>
          <w:rFonts w:ascii="Palatino Linotype" w:eastAsia="Palatino Linotype" w:hAnsi="Palatino Linotype" w:cs="Palatino Linotype"/>
          <w:b/>
          <w:i/>
          <w:noProof/>
          <w:color w:val="000000"/>
          <w:lang w:val="es-MX" w:eastAsia="es-MX"/>
        </w:rPr>
        <w:drawing>
          <wp:inline distT="0" distB="0" distL="0" distR="0" wp14:anchorId="27574626" wp14:editId="182E0CAC">
            <wp:extent cx="4576061" cy="1202446"/>
            <wp:effectExtent l="152400" t="152400" r="358140"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0910" cy="1216859"/>
                    </a:xfrm>
                    <a:prstGeom prst="rect">
                      <a:avLst/>
                    </a:prstGeom>
                    <a:ln>
                      <a:noFill/>
                    </a:ln>
                    <a:effectLst>
                      <a:outerShdw blurRad="292100" dist="139700" dir="2700000" algn="tl" rotWithShape="0">
                        <a:srgbClr val="333333">
                          <a:alpha val="65000"/>
                        </a:srgbClr>
                      </a:outerShdw>
                    </a:effectLst>
                  </pic:spPr>
                </pic:pic>
              </a:graphicData>
            </a:graphic>
          </wp:inline>
        </w:drawing>
      </w:r>
    </w:p>
    <w:p w:rsidR="00451CF4" w:rsidRPr="00FF27FC" w:rsidRDefault="00451CF4" w:rsidP="00916DA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084793" w:rsidRPr="00FF27FC" w:rsidRDefault="00084793" w:rsidP="00916D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FF27FC">
        <w:rPr>
          <w:rFonts w:ascii="Palatino Linotype" w:eastAsia="Palatino Linotype" w:hAnsi="Palatino Linotype" w:cs="Palatino Linotype"/>
          <w:color w:val="000000"/>
        </w:rPr>
        <w:t>En fecha</w:t>
      </w:r>
      <w:r w:rsidRPr="00FF27FC">
        <w:rPr>
          <w:rFonts w:ascii="Palatino Linotype" w:eastAsia="Palatino Linotype" w:hAnsi="Palatino Linotype" w:cs="Palatino Linotype"/>
          <w:b/>
          <w:color w:val="000000"/>
        </w:rPr>
        <w:t xml:space="preserve"> </w:t>
      </w:r>
      <w:r w:rsidR="009845A2" w:rsidRPr="00FF27FC">
        <w:rPr>
          <w:rFonts w:ascii="Palatino Linotype" w:eastAsia="Palatino Linotype" w:hAnsi="Palatino Linotype" w:cs="Palatino Linotype"/>
          <w:b/>
          <w:color w:val="000000"/>
        </w:rPr>
        <w:t>ocho de mayo</w:t>
      </w:r>
      <w:r w:rsidRPr="00FF27FC">
        <w:rPr>
          <w:rFonts w:ascii="Palatino Linotype" w:eastAsia="Palatino Linotype" w:hAnsi="Palatino Linotype" w:cs="Palatino Linotype"/>
          <w:b/>
          <w:color w:val="000000"/>
        </w:rPr>
        <w:t xml:space="preserve"> de dos mil veinticinco</w:t>
      </w:r>
      <w:r w:rsidRPr="00FF27FC">
        <w:rPr>
          <w:rFonts w:ascii="Palatino Linotype" w:eastAsia="Palatino Linotype" w:hAnsi="Palatino Linotype" w:cs="Palatino Linotype"/>
          <w:color w:val="000000"/>
        </w:rPr>
        <w:t>, se acordó ampliar el pazo para resolver el presente Recurso de Revisión.</w:t>
      </w:r>
    </w:p>
    <w:p w:rsidR="00084793" w:rsidRPr="00FF27FC" w:rsidRDefault="00084793" w:rsidP="00916DA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FF27FC" w:rsidRDefault="00A077F4" w:rsidP="00916D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color w:val="000000"/>
        </w:rPr>
        <w:t xml:space="preserve">Seguidamente, en fecha </w:t>
      </w:r>
      <w:r w:rsidR="0024026D" w:rsidRPr="00FF27FC">
        <w:rPr>
          <w:rFonts w:ascii="Palatino Linotype" w:eastAsia="Palatino Linotype" w:hAnsi="Palatino Linotype" w:cs="Palatino Linotype"/>
          <w:b/>
          <w:color w:val="000000"/>
        </w:rPr>
        <w:t>dieciséis</w:t>
      </w:r>
      <w:r w:rsidR="009845A2" w:rsidRPr="00FF27FC">
        <w:rPr>
          <w:rFonts w:ascii="Palatino Linotype" w:eastAsia="Palatino Linotype" w:hAnsi="Palatino Linotype" w:cs="Palatino Linotype"/>
          <w:b/>
          <w:color w:val="000000"/>
        </w:rPr>
        <w:t xml:space="preserve"> de julio</w:t>
      </w:r>
      <w:r w:rsidRPr="00FF27FC">
        <w:rPr>
          <w:rFonts w:ascii="Palatino Linotype" w:eastAsia="Palatino Linotype" w:hAnsi="Palatino Linotype" w:cs="Palatino Linotype"/>
          <w:b/>
          <w:color w:val="000000"/>
        </w:rPr>
        <w:t xml:space="preserve"> de dos mil veinticinco</w:t>
      </w:r>
      <w:r w:rsidRPr="00FF27FC">
        <w:rPr>
          <w:rFonts w:ascii="Palatino Linotype" w:eastAsia="Palatino Linotype" w:hAnsi="Palatino Linotype" w:cs="Palatino Linotype"/>
          <w:color w:val="000000"/>
        </w:rPr>
        <w:t xml:space="preserve">, la Comisionada Ponente dictó el </w:t>
      </w:r>
      <w:r w:rsidRPr="00FF27FC">
        <w:rPr>
          <w:rFonts w:ascii="Palatino Linotype" w:eastAsia="Palatino Linotype" w:hAnsi="Palatino Linotype" w:cs="Palatino Linotype"/>
          <w:b/>
          <w:color w:val="000000"/>
        </w:rPr>
        <w:t>cierre del periodo de instrucción</w:t>
      </w:r>
      <w:r w:rsidRPr="00FF27FC">
        <w:rPr>
          <w:rFonts w:ascii="Palatino Linotype" w:eastAsia="Palatino Linotype" w:hAnsi="Palatino Linotype" w:cs="Palatino Linotype"/>
          <w:color w:val="000000"/>
        </w:rPr>
        <w:t xml:space="preserve"> y, ordenó la resolución</w:t>
      </w:r>
      <w:r w:rsidR="00A42940" w:rsidRPr="00FF27FC">
        <w:rPr>
          <w:rFonts w:ascii="Palatino Linotype" w:eastAsia="Palatino Linotype" w:hAnsi="Palatino Linotype" w:cs="Palatino Linotype"/>
          <w:color w:val="000000"/>
        </w:rPr>
        <w:t xml:space="preserve"> que conforme a Derecho proceda</w:t>
      </w:r>
      <w:r w:rsidRPr="00FF27FC">
        <w:rPr>
          <w:rFonts w:ascii="Palatino Linotype" w:eastAsia="Palatino Linotype" w:hAnsi="Palatino Linotype" w:cs="Palatino Linotype"/>
          <w:color w:val="000000"/>
        </w:rPr>
        <w:t>:</w:t>
      </w:r>
    </w:p>
    <w:p w:rsidR="0072148B" w:rsidRPr="00FF27FC" w:rsidRDefault="0072148B" w:rsidP="00916DAE">
      <w:pPr>
        <w:pBdr>
          <w:top w:val="nil"/>
          <w:left w:val="nil"/>
          <w:bottom w:val="nil"/>
          <w:right w:val="nil"/>
          <w:between w:val="nil"/>
        </w:pBdr>
        <w:rPr>
          <w:rFonts w:ascii="Palatino Linotype" w:eastAsia="Palatino Linotype" w:hAnsi="Palatino Linotype" w:cs="Palatino Linotype"/>
          <w:b/>
          <w:color w:val="000000"/>
        </w:rPr>
      </w:pPr>
    </w:p>
    <w:p w:rsidR="00A42940" w:rsidRPr="00FF27FC" w:rsidRDefault="00A42940" w:rsidP="00916DAE">
      <w:pPr>
        <w:keepNext/>
        <w:keepLines/>
        <w:spacing w:line="360" w:lineRule="auto"/>
        <w:jc w:val="center"/>
        <w:rPr>
          <w:rFonts w:ascii="Palatino Linotype" w:eastAsia="Palatino Linotype" w:hAnsi="Palatino Linotype" w:cs="Palatino Linotype"/>
          <w:b/>
        </w:rPr>
      </w:pPr>
      <w:r w:rsidRPr="00FF27FC">
        <w:rPr>
          <w:rFonts w:ascii="Palatino Linotype" w:eastAsia="Palatino Linotype" w:hAnsi="Palatino Linotype" w:cs="Palatino Linotype"/>
          <w:b/>
        </w:rPr>
        <w:t>C</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O</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N</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S</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I</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D</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E</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R</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A</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N</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D</w:t>
      </w:r>
      <w:r w:rsidR="003C12D7"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b/>
        </w:rPr>
        <w:t xml:space="preserve">O </w:t>
      </w:r>
    </w:p>
    <w:p w:rsidR="00A42940" w:rsidRPr="00FF27FC" w:rsidRDefault="00A42940" w:rsidP="00916DAE">
      <w:pPr>
        <w:spacing w:line="360" w:lineRule="auto"/>
        <w:rPr>
          <w:rFonts w:ascii="Palatino Linotype" w:eastAsia="Palatino Linotype" w:hAnsi="Palatino Linotype" w:cs="Palatino Linotype"/>
        </w:rPr>
      </w:pPr>
    </w:p>
    <w:p w:rsidR="00A42940" w:rsidRPr="00FF27FC" w:rsidRDefault="00A42940" w:rsidP="00916DAE">
      <w:pPr>
        <w:keepNext/>
        <w:keepLines/>
        <w:spacing w:line="360" w:lineRule="auto"/>
        <w:rPr>
          <w:rFonts w:ascii="Palatino Linotype" w:eastAsia="Palatino Linotype" w:hAnsi="Palatino Linotype" w:cs="Palatino Linotype"/>
          <w:b/>
        </w:rPr>
      </w:pPr>
      <w:r w:rsidRPr="00FF27FC">
        <w:rPr>
          <w:rFonts w:ascii="Palatino Linotype" w:eastAsia="Palatino Linotype" w:hAnsi="Palatino Linotype" w:cs="Palatino Linotype"/>
          <w:b/>
        </w:rPr>
        <w:t>PRIMERO. De la competencia</w:t>
      </w:r>
    </w:p>
    <w:p w:rsidR="00A42940" w:rsidRPr="00FF27FC" w:rsidRDefault="00A42940" w:rsidP="00916D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FF27FC">
        <w:rPr>
          <w:rFonts w:ascii="Palatino Linotype" w:eastAsia="Palatino Linotype" w:hAnsi="Palatino Linotype" w:cs="Palatino Linotype"/>
          <w:color w:val="000000"/>
        </w:rPr>
        <w:lastRenderedPageBreak/>
        <w:t>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FF27FC" w:rsidRDefault="00A42940" w:rsidP="00916DAE">
      <w:pPr>
        <w:tabs>
          <w:tab w:val="left" w:pos="426"/>
        </w:tabs>
        <w:spacing w:line="360" w:lineRule="auto"/>
        <w:jc w:val="both"/>
        <w:rPr>
          <w:rFonts w:ascii="Palatino Linotype" w:eastAsia="Palatino Linotype" w:hAnsi="Palatino Linotype" w:cs="Palatino Linotype"/>
          <w:color w:val="000000"/>
        </w:rPr>
      </w:pPr>
    </w:p>
    <w:p w:rsidR="00A42940" w:rsidRPr="00FF27FC" w:rsidRDefault="00A42940" w:rsidP="00916DAE">
      <w:pPr>
        <w:keepNext/>
        <w:keepLines/>
        <w:spacing w:line="360" w:lineRule="auto"/>
        <w:rPr>
          <w:rFonts w:ascii="Palatino Linotype" w:eastAsia="Palatino Linotype" w:hAnsi="Palatino Linotype" w:cs="Palatino Linotype"/>
          <w:b/>
        </w:rPr>
      </w:pPr>
      <w:r w:rsidRPr="00FF27FC">
        <w:rPr>
          <w:rFonts w:ascii="Palatino Linotype" w:eastAsia="Palatino Linotype" w:hAnsi="Palatino Linotype" w:cs="Palatino Linotype"/>
          <w:b/>
        </w:rPr>
        <w:t>SEGUNDO. De la oportunidad y procedencia.</w:t>
      </w:r>
    </w:p>
    <w:p w:rsidR="00A42940" w:rsidRPr="00FF27FC" w:rsidRDefault="00A42940" w:rsidP="00916D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El medio de impugnación fue presentado a través del </w:t>
      </w:r>
      <w:r w:rsidRPr="00FF27FC">
        <w:rPr>
          <w:rFonts w:ascii="Palatino Linotype" w:eastAsia="Palatino Linotype" w:hAnsi="Palatino Linotype" w:cs="Palatino Linotype"/>
          <w:b/>
        </w:rPr>
        <w:t>SAIMEX,</w:t>
      </w:r>
      <w:r w:rsidRPr="00FF27FC">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FF27FC">
        <w:rPr>
          <w:rFonts w:ascii="Palatino Linotype" w:eastAsia="Palatino Linotype" w:hAnsi="Palatino Linotype" w:cs="Palatino Linotype"/>
          <w:b/>
        </w:rPr>
        <w:t>SUJETO OBLIGADO</w:t>
      </w:r>
      <w:r w:rsidRPr="00FF27FC">
        <w:rPr>
          <w:rFonts w:ascii="Palatino Linotype" w:eastAsia="Palatino Linotype" w:hAnsi="Palatino Linotype" w:cs="Palatino Linotype"/>
        </w:rPr>
        <w:t xml:space="preserve"> entregó respuesta el </w:t>
      </w:r>
      <w:r w:rsidR="00AE53B6" w:rsidRPr="00FF27FC">
        <w:rPr>
          <w:rFonts w:ascii="Palatino Linotype" w:eastAsia="Palatino Linotype" w:hAnsi="Palatino Linotype" w:cs="Palatino Linotype"/>
          <w:b/>
        </w:rPr>
        <w:t>doce</w:t>
      </w:r>
      <w:r w:rsidR="00D02866" w:rsidRPr="00FF27FC">
        <w:rPr>
          <w:rFonts w:ascii="Palatino Linotype" w:eastAsia="Palatino Linotype" w:hAnsi="Palatino Linotype" w:cs="Palatino Linotype"/>
          <w:b/>
        </w:rPr>
        <w:t xml:space="preserve"> de marzo </w:t>
      </w:r>
      <w:r w:rsidRPr="00FF27FC">
        <w:rPr>
          <w:rFonts w:ascii="Palatino Linotype" w:eastAsia="Palatino Linotype" w:hAnsi="Palatino Linotype" w:cs="Palatino Linotype"/>
          <w:b/>
        </w:rPr>
        <w:t>de dos mil veinticinco</w:t>
      </w:r>
      <w:r w:rsidRPr="00FF27FC">
        <w:rPr>
          <w:rFonts w:ascii="Palatino Linotype" w:eastAsia="Palatino Linotype" w:hAnsi="Palatino Linotype" w:cs="Palatino Linotype"/>
        </w:rPr>
        <w:t xml:space="preserve">, de tal forma que el plazo para interponer el recurso transcurrió del </w:t>
      </w:r>
      <w:r w:rsidR="00AE53B6" w:rsidRPr="00FF27FC">
        <w:rPr>
          <w:rFonts w:ascii="Palatino Linotype" w:eastAsia="Palatino Linotype" w:hAnsi="Palatino Linotype" w:cs="Palatino Linotype"/>
          <w:b/>
        </w:rPr>
        <w:t>trece</w:t>
      </w:r>
      <w:r w:rsidRPr="00FF27FC">
        <w:rPr>
          <w:rFonts w:ascii="Palatino Linotype" w:eastAsia="Palatino Linotype" w:hAnsi="Palatino Linotype" w:cs="Palatino Linotype"/>
          <w:b/>
        </w:rPr>
        <w:t xml:space="preserve"> de marzo al </w:t>
      </w:r>
      <w:r w:rsidR="00AE53B6" w:rsidRPr="00FF27FC">
        <w:rPr>
          <w:rFonts w:ascii="Palatino Linotype" w:eastAsia="Palatino Linotype" w:hAnsi="Palatino Linotype" w:cs="Palatino Linotype"/>
          <w:b/>
        </w:rPr>
        <w:t>tres</w:t>
      </w:r>
      <w:r w:rsidRPr="00FF27FC">
        <w:rPr>
          <w:rFonts w:ascii="Palatino Linotype" w:eastAsia="Palatino Linotype" w:hAnsi="Palatino Linotype" w:cs="Palatino Linotype"/>
          <w:b/>
        </w:rPr>
        <w:t xml:space="preserve"> de abril de dos mil veinticinco, </w:t>
      </w:r>
      <w:r w:rsidR="00916DAE" w:rsidRPr="00FF27FC">
        <w:rPr>
          <w:rFonts w:ascii="Palatino Linotype" w:eastAsia="Palatino Linotype" w:hAnsi="Palatino Linotype" w:cs="Palatino Linotype"/>
        </w:rPr>
        <w:t xml:space="preserve">en consecuencia, si </w:t>
      </w:r>
      <w:r w:rsidRPr="00FF27FC">
        <w:rPr>
          <w:rFonts w:ascii="Palatino Linotype" w:eastAsia="Palatino Linotype" w:hAnsi="Palatino Linotype" w:cs="Palatino Linotype"/>
        </w:rPr>
        <w:t>l</w:t>
      </w:r>
      <w:r w:rsidR="00916DAE" w:rsidRPr="00FF27FC">
        <w:rPr>
          <w:rFonts w:ascii="Palatino Linotype" w:eastAsia="Palatino Linotype" w:hAnsi="Palatino Linotype" w:cs="Palatino Linotype"/>
        </w:rPr>
        <w:t>a</w:t>
      </w:r>
      <w:r w:rsidRPr="00FF27FC">
        <w:rPr>
          <w:rFonts w:ascii="Palatino Linotype" w:eastAsia="Palatino Linotype" w:hAnsi="Palatino Linotype" w:cs="Palatino Linotype"/>
        </w:rPr>
        <w:t xml:space="preserve"> </w:t>
      </w:r>
      <w:r w:rsidRPr="00FF27FC">
        <w:rPr>
          <w:rFonts w:ascii="Palatino Linotype" w:eastAsia="Palatino Linotype" w:hAnsi="Palatino Linotype" w:cs="Palatino Linotype"/>
          <w:b/>
        </w:rPr>
        <w:t>PARTICULAR</w:t>
      </w:r>
      <w:r w:rsidRPr="00FF27FC">
        <w:rPr>
          <w:rFonts w:ascii="Palatino Linotype" w:eastAsia="Palatino Linotype" w:hAnsi="Palatino Linotype" w:cs="Palatino Linotype"/>
        </w:rPr>
        <w:t xml:space="preserve"> presentó su inconformidad el </w:t>
      </w:r>
      <w:r w:rsidR="001C41F8" w:rsidRPr="00FF27FC">
        <w:rPr>
          <w:rFonts w:ascii="Palatino Linotype" w:eastAsia="Palatino Linotype" w:hAnsi="Palatino Linotype" w:cs="Palatino Linotype"/>
          <w:b/>
        </w:rPr>
        <w:t>dieciocho</w:t>
      </w:r>
      <w:r w:rsidRPr="00FF27FC">
        <w:rPr>
          <w:rFonts w:ascii="Palatino Linotype" w:eastAsia="Palatino Linotype" w:hAnsi="Palatino Linotype" w:cs="Palatino Linotype"/>
          <w:b/>
        </w:rPr>
        <w:t xml:space="preserve"> de marzo de dos mil veinticinco</w:t>
      </w:r>
      <w:r w:rsidRPr="00FF27FC">
        <w:rPr>
          <w:rFonts w:ascii="Palatino Linotype" w:eastAsia="Palatino Linotype" w:hAnsi="Palatino Linotype" w:cs="Palatino Linotype"/>
        </w:rPr>
        <w:t xml:space="preserve">, este  se encuentra dentro de los márgenes temporales previstos en el artículo 178 de la </w:t>
      </w:r>
      <w:r w:rsidRPr="00FF27FC">
        <w:rPr>
          <w:rFonts w:ascii="Palatino Linotype" w:eastAsia="Palatino Linotype" w:hAnsi="Palatino Linotype" w:cs="Palatino Linotype"/>
          <w:b/>
        </w:rPr>
        <w:t xml:space="preserve">Ley de Transparencia y Acceso a la Información Pública del Estado de México y Municipios </w:t>
      </w:r>
      <w:r w:rsidRPr="00FF27FC">
        <w:rPr>
          <w:rFonts w:ascii="Palatino Linotype" w:eastAsia="Palatino Linotype" w:hAnsi="Palatino Linotype" w:cs="Palatino Linotype"/>
        </w:rPr>
        <w:t xml:space="preserve">vigente. </w:t>
      </w:r>
    </w:p>
    <w:p w:rsidR="00A42940" w:rsidRPr="00FF27FC" w:rsidRDefault="00A42940" w:rsidP="00916DAE">
      <w:pPr>
        <w:spacing w:line="360" w:lineRule="auto"/>
        <w:jc w:val="both"/>
        <w:rPr>
          <w:rFonts w:ascii="Palatino Linotype" w:eastAsia="Palatino Linotype" w:hAnsi="Palatino Linotype" w:cs="Palatino Linotype"/>
        </w:rPr>
      </w:pPr>
      <w:bookmarkStart w:id="5" w:name="_heading=h.2et92p0" w:colFirst="0" w:colLast="0"/>
      <w:bookmarkEnd w:id="5"/>
    </w:p>
    <w:p w:rsidR="00A42940" w:rsidRPr="00FF27FC" w:rsidRDefault="00A42940" w:rsidP="00916DAE">
      <w:pPr>
        <w:pStyle w:val="Ttulo2"/>
        <w:rPr>
          <w:rFonts w:ascii="Palatino Linotype" w:eastAsia="Palatino Linotype" w:hAnsi="Palatino Linotype" w:cs="Palatino Linotype"/>
          <w:b/>
          <w:i/>
          <w:color w:val="000000"/>
          <w:sz w:val="24"/>
          <w:szCs w:val="24"/>
        </w:rPr>
      </w:pPr>
      <w:r w:rsidRPr="00FF27FC">
        <w:rPr>
          <w:rFonts w:ascii="Palatino Linotype" w:eastAsia="Palatino Linotype" w:hAnsi="Palatino Linotype" w:cs="Palatino Linotype"/>
          <w:b/>
          <w:color w:val="000000"/>
          <w:sz w:val="24"/>
          <w:szCs w:val="24"/>
        </w:rPr>
        <w:t xml:space="preserve">TERCERO. Del planteamiento de la </w:t>
      </w:r>
      <w:r w:rsidRPr="00FF27FC">
        <w:rPr>
          <w:rFonts w:ascii="Palatino Linotype" w:eastAsia="Palatino Linotype" w:hAnsi="Palatino Linotype" w:cs="Palatino Linotype"/>
          <w:b/>
          <w:i/>
          <w:color w:val="000000"/>
          <w:sz w:val="24"/>
          <w:szCs w:val="24"/>
        </w:rPr>
        <w:t>Litis.</w:t>
      </w: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Se solicitó tener acceso, a la información que a continuación se simplifica:</w:t>
      </w:r>
    </w:p>
    <w:p w:rsidR="009037EC" w:rsidRPr="00FF27FC" w:rsidRDefault="0058583E" w:rsidP="00A629F1">
      <w:pPr>
        <w:pStyle w:val="Prrafodelista"/>
        <w:numPr>
          <w:ilvl w:val="0"/>
          <w:numId w:val="26"/>
        </w:numPr>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i/>
          <w:color w:val="000000"/>
        </w:rPr>
        <w:t xml:space="preserve"> </w:t>
      </w:r>
      <w:r w:rsidR="00E20333" w:rsidRPr="00FF27FC">
        <w:rPr>
          <w:rFonts w:ascii="Palatino Linotype" w:eastAsia="Palatino Linotype" w:hAnsi="Palatino Linotype" w:cs="Palatino Linotype"/>
          <w:i/>
          <w:color w:val="000000"/>
        </w:rPr>
        <w:t>listado del personal administrativo que incluya antigüedad, si pertenece a algún sindicato y sueldo. Del 01 al 31 de enero de 2025.</w:t>
      </w:r>
    </w:p>
    <w:p w:rsidR="00E20333" w:rsidRDefault="00E20333" w:rsidP="00916DAE">
      <w:pPr>
        <w:pStyle w:val="Prrafodelista"/>
        <w:ind w:left="0"/>
        <w:jc w:val="both"/>
        <w:rPr>
          <w:rFonts w:ascii="Palatino Linotype" w:eastAsia="Palatino Linotype" w:hAnsi="Palatino Linotype" w:cs="Palatino Linotype"/>
        </w:rPr>
      </w:pPr>
    </w:p>
    <w:p w:rsidR="00A629F1" w:rsidRPr="00FF27FC" w:rsidRDefault="00A629F1" w:rsidP="00916DAE">
      <w:pPr>
        <w:pStyle w:val="Prrafodelista"/>
        <w:ind w:left="0"/>
        <w:jc w:val="both"/>
        <w:rPr>
          <w:rFonts w:ascii="Palatino Linotype" w:eastAsia="Palatino Linotype" w:hAnsi="Palatino Linotype" w:cs="Palatino Linotype"/>
        </w:rPr>
      </w:pP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rPr>
        <w:t>En respuesta, el Sujeto Obligado</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 xml:space="preserve">remitió </w:t>
      </w:r>
      <w:r w:rsidR="00FA778F" w:rsidRPr="00FF27FC">
        <w:rPr>
          <w:rFonts w:ascii="Palatino Linotype" w:eastAsia="Palatino Linotype" w:hAnsi="Palatino Linotype" w:cs="Palatino Linotype"/>
        </w:rPr>
        <w:t xml:space="preserve">el archivo </w:t>
      </w:r>
      <w:r w:rsidRPr="00FF27FC">
        <w:rPr>
          <w:rFonts w:ascii="Palatino Linotype" w:eastAsia="Palatino Linotype" w:hAnsi="Palatino Linotype" w:cs="Palatino Linotype"/>
        </w:rPr>
        <w:t>ya de</w:t>
      </w:r>
      <w:r w:rsidR="00676C68" w:rsidRPr="00FF27FC">
        <w:rPr>
          <w:rFonts w:ascii="Palatino Linotype" w:eastAsia="Palatino Linotype" w:hAnsi="Palatino Linotype" w:cs="Palatino Linotype"/>
        </w:rPr>
        <w:t>scritos en el anterior párrafo 2</w:t>
      </w:r>
      <w:r w:rsidRPr="00FF27FC">
        <w:rPr>
          <w:rFonts w:ascii="Palatino Linotype" w:eastAsia="Palatino Linotype" w:hAnsi="Palatino Linotype" w:cs="Palatino Linotype"/>
        </w:rPr>
        <w:t>, inconforme con la</w:t>
      </w:r>
      <w:r w:rsidR="00FA778F" w:rsidRPr="00FF27FC">
        <w:rPr>
          <w:rFonts w:ascii="Palatino Linotype" w:eastAsia="Palatino Linotype" w:hAnsi="Palatino Linotype" w:cs="Palatino Linotype"/>
        </w:rPr>
        <w:t xml:space="preserve"> respuesta</w:t>
      </w:r>
      <w:r w:rsidRPr="00FF27FC">
        <w:rPr>
          <w:rFonts w:ascii="Palatino Linotype" w:eastAsia="Palatino Linotype" w:hAnsi="Palatino Linotype" w:cs="Palatino Linotype"/>
        </w:rPr>
        <w:t xml:space="preserve">, se interpuso recurso de revisión argumentando </w:t>
      </w:r>
      <w:r w:rsidRPr="00FF27FC">
        <w:rPr>
          <w:rFonts w:ascii="Palatino Linotype" w:eastAsia="Palatino Linotype" w:hAnsi="Palatino Linotype" w:cs="Palatino Linotype"/>
        </w:rPr>
        <w:lastRenderedPageBreak/>
        <w:t xml:space="preserve">sustancialmente </w:t>
      </w:r>
      <w:r w:rsidR="00A54832" w:rsidRPr="00FF27FC">
        <w:rPr>
          <w:rFonts w:ascii="Palatino Linotype" w:eastAsia="Palatino Linotype" w:hAnsi="Palatino Linotype" w:cs="Palatino Linotype"/>
        </w:rPr>
        <w:t xml:space="preserve">que </w:t>
      </w:r>
      <w:r w:rsidR="001F43C2" w:rsidRPr="00FF27FC">
        <w:rPr>
          <w:rFonts w:ascii="Palatino Linotype" w:eastAsia="Palatino Linotype" w:hAnsi="Palatino Linotype" w:cs="Palatino Linotype"/>
          <w:i/>
        </w:rPr>
        <w:t>se testa información de interés público en la el documento remitido en versión púbica sin el correspondiente acta del Comité de transparencia, solicitando la entrega de información</w:t>
      </w:r>
      <w:r w:rsidRPr="00FF27FC">
        <w:rPr>
          <w:rFonts w:ascii="Palatino Linotype" w:eastAsia="Palatino Linotype" w:hAnsi="Palatino Linotype" w:cs="Palatino Linotype"/>
        </w:rPr>
        <w:t>.</w:t>
      </w:r>
    </w:p>
    <w:p w:rsidR="002B7A1B" w:rsidRPr="00FF27FC" w:rsidRDefault="002B7A1B" w:rsidP="00916DAE">
      <w:pPr>
        <w:contextualSpacing/>
        <w:jc w:val="both"/>
        <w:rPr>
          <w:rFonts w:ascii="Palatino Linotype" w:eastAsia="Palatino Linotype" w:hAnsi="Palatino Linotype" w:cs="Palatino Linotype"/>
          <w:i/>
          <w:color w:val="000000"/>
        </w:rPr>
      </w:pP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0C003E" w:rsidRPr="00FF27FC">
        <w:rPr>
          <w:rFonts w:ascii="Palatino Linotype" w:eastAsia="Palatino Linotype" w:hAnsi="Palatino Linotype" w:cs="Palatino Linotype"/>
        </w:rPr>
        <w:t>fracciones II y V</w:t>
      </w:r>
      <w:r w:rsidRPr="00FF27FC">
        <w:rPr>
          <w:rFonts w:ascii="Palatino Linotype" w:eastAsia="Palatino Linotype" w:hAnsi="Palatino Linotype" w:cs="Palatino Linotype"/>
        </w:rPr>
        <w:t>,</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de la Ley de Transparencia y Acceso a la Información Pública del Estado de</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México</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y</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 xml:space="preserve">Municipios; </w:t>
      </w:r>
      <w:r w:rsidR="000C003E" w:rsidRPr="00FF27FC">
        <w:rPr>
          <w:rFonts w:ascii="Palatino Linotype" w:eastAsia="Palatino Linotype" w:hAnsi="Palatino Linotype" w:cs="Palatino Linotype"/>
          <w:color w:val="000000"/>
        </w:rPr>
        <w:t>fracciones</w:t>
      </w:r>
      <w:r w:rsidRPr="00FF27FC">
        <w:rPr>
          <w:rFonts w:ascii="Palatino Linotype" w:eastAsia="Palatino Linotype" w:hAnsi="Palatino Linotype" w:cs="Palatino Linotype"/>
          <w:color w:val="000000"/>
        </w:rPr>
        <w:t xml:space="preserve"> que determina</w:t>
      </w:r>
      <w:r w:rsidR="000C003E" w:rsidRPr="00FF27FC">
        <w:rPr>
          <w:rFonts w:ascii="Palatino Linotype" w:eastAsia="Palatino Linotype" w:hAnsi="Palatino Linotype" w:cs="Palatino Linotype"/>
          <w:color w:val="000000"/>
        </w:rPr>
        <w:t>n</w:t>
      </w:r>
      <w:r w:rsidRPr="00FF27FC">
        <w:rPr>
          <w:rFonts w:ascii="Palatino Linotype" w:eastAsia="Palatino Linotype" w:hAnsi="Palatino Linotype" w:cs="Palatino Linotype"/>
          <w:color w:val="000000"/>
        </w:rPr>
        <w:t xml:space="preserve"> la</w:t>
      </w:r>
      <w:r w:rsidR="000C003E" w:rsidRPr="00FF27FC">
        <w:rPr>
          <w:rFonts w:ascii="Palatino Linotype" w:eastAsia="Palatino Linotype" w:hAnsi="Palatino Linotype" w:cs="Palatino Linotype"/>
          <w:color w:val="000000"/>
        </w:rPr>
        <w:t>s</w:t>
      </w:r>
      <w:r w:rsidRPr="00FF27FC">
        <w:rPr>
          <w:rFonts w:ascii="Palatino Linotype" w:eastAsia="Palatino Linotype" w:hAnsi="Palatino Linotype" w:cs="Palatino Linotype"/>
          <w:color w:val="000000"/>
        </w:rPr>
        <w:t xml:space="preserve"> hipótesis relativa</w:t>
      </w:r>
      <w:r w:rsidR="000C003E" w:rsidRPr="00FF27FC">
        <w:rPr>
          <w:rFonts w:ascii="Palatino Linotype" w:eastAsia="Palatino Linotype" w:hAnsi="Palatino Linotype" w:cs="Palatino Linotype"/>
          <w:color w:val="000000"/>
        </w:rPr>
        <w:t>s a la clasificación de la información y</w:t>
      </w:r>
      <w:r w:rsidRPr="00FF27FC">
        <w:rPr>
          <w:rFonts w:ascii="Palatino Linotype" w:eastAsia="Palatino Linotype" w:hAnsi="Palatino Linotype" w:cs="Palatino Linotype"/>
          <w:color w:val="000000"/>
        </w:rPr>
        <w:t xml:space="preserve"> </w:t>
      </w:r>
      <w:r w:rsidR="00A52F82" w:rsidRPr="00FF27FC">
        <w:rPr>
          <w:rFonts w:ascii="Palatino Linotype" w:eastAsia="Palatino Linotype" w:hAnsi="Palatino Linotype" w:cs="Palatino Linotype"/>
          <w:color w:val="000000"/>
        </w:rPr>
        <w:t>la entrega de información incompleta</w:t>
      </w:r>
      <w:r w:rsidRPr="00FF27FC">
        <w:rPr>
          <w:rFonts w:ascii="Palatino Linotype" w:eastAsia="Palatino Linotype" w:hAnsi="Palatino Linotype" w:cs="Palatino Linotype"/>
          <w:color w:val="000000"/>
        </w:rPr>
        <w:t xml:space="preserve">; </w:t>
      </w:r>
      <w:r w:rsidRPr="00FF27FC">
        <w:rPr>
          <w:rFonts w:ascii="Palatino Linotype" w:eastAsia="Palatino Linotype" w:hAnsi="Palatino Linotype" w:cs="Palatino Linotype"/>
        </w:rPr>
        <w:t>contexto del cual se dolió el Recurrente al momento de interponer su inconformidad.</w:t>
      </w:r>
      <w:r w:rsidRPr="00FF27FC">
        <w:rPr>
          <w:rFonts w:ascii="Palatino Linotype" w:eastAsia="Palatino Linotype" w:hAnsi="Palatino Linotype" w:cs="Palatino Linotype"/>
          <w:color w:val="000000"/>
        </w:rPr>
        <w:t xml:space="preserve"> De modo tal que el presente recurso de revisión se </w:t>
      </w:r>
      <w:r w:rsidRPr="00FF27FC">
        <w:rPr>
          <w:rFonts w:ascii="Palatino Linotype" w:eastAsia="Palatino Linotype" w:hAnsi="Palatino Linotype" w:cs="Palatino Linotype"/>
        </w:rPr>
        <w:t>abocará</w:t>
      </w:r>
      <w:r w:rsidRPr="00FF27FC">
        <w:rPr>
          <w:rFonts w:ascii="Palatino Linotype" w:eastAsia="Palatino Linotype" w:hAnsi="Palatino Linotype" w:cs="Palatino Linotype"/>
          <w:color w:val="000000"/>
        </w:rPr>
        <w:t xml:space="preserve"> en determinar si el Sujeto Obligado con su respuesta ciertamente actualiza la causal de procedencia</w:t>
      </w:r>
      <w:r w:rsidRPr="00FF27FC">
        <w:rPr>
          <w:rFonts w:ascii="Palatino Linotype" w:eastAsia="Palatino Linotype" w:hAnsi="Palatino Linotype" w:cs="Palatino Linotype"/>
          <w:b/>
          <w:color w:val="000000"/>
        </w:rPr>
        <w:t xml:space="preserve"> </w:t>
      </w:r>
      <w:r w:rsidR="001C1CEC" w:rsidRPr="00FF27FC">
        <w:rPr>
          <w:rFonts w:ascii="Palatino Linotype" w:eastAsia="Palatino Linotype" w:hAnsi="Palatino Linotype" w:cs="Palatino Linotype"/>
          <w:color w:val="000000"/>
        </w:rPr>
        <w:t>señalada.</w:t>
      </w:r>
    </w:p>
    <w:p w:rsidR="002B7A1B" w:rsidRPr="00FF27FC" w:rsidRDefault="002B7A1B" w:rsidP="00916DAE">
      <w:pPr>
        <w:spacing w:line="360" w:lineRule="auto"/>
        <w:rPr>
          <w:rFonts w:ascii="Palatino Linotype" w:eastAsia="Palatino Linotype" w:hAnsi="Palatino Linotype" w:cs="Palatino Linotype"/>
        </w:rPr>
      </w:pPr>
    </w:p>
    <w:p w:rsidR="00846BB7" w:rsidRPr="00FF27FC" w:rsidRDefault="00846BB7" w:rsidP="00916DAE">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FF27FC">
        <w:rPr>
          <w:rFonts w:ascii="Palatino Linotype" w:eastAsia="Palatino Linotype" w:hAnsi="Palatino Linotype" w:cs="Palatino Linotype"/>
          <w:b/>
          <w:color w:val="000000"/>
          <w:sz w:val="24"/>
          <w:szCs w:val="24"/>
        </w:rPr>
        <w:t>CUARTO. Del estudio y resolución del asunto.</w:t>
      </w: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FF27FC" w:rsidRDefault="002B7A1B" w:rsidP="00916DAE">
      <w:pPr>
        <w:spacing w:line="360" w:lineRule="auto"/>
        <w:jc w:val="both"/>
        <w:rPr>
          <w:rFonts w:ascii="Palatino Linotype" w:eastAsia="Palatino Linotype" w:hAnsi="Palatino Linotype" w:cs="Palatino Linotype"/>
        </w:rPr>
      </w:pP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w:t>
      </w:r>
      <w:r w:rsidRPr="00FF27FC">
        <w:rPr>
          <w:rFonts w:ascii="Palatino Linotype" w:eastAsia="Palatino Linotype" w:hAnsi="Palatino Linotype" w:cs="Palatino Linotype"/>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FF27FC" w:rsidRDefault="002B7A1B" w:rsidP="00916DAE">
      <w:pPr>
        <w:pBdr>
          <w:top w:val="nil"/>
          <w:left w:val="nil"/>
          <w:bottom w:val="nil"/>
          <w:right w:val="nil"/>
          <w:between w:val="nil"/>
        </w:pBdr>
        <w:spacing w:line="360" w:lineRule="auto"/>
        <w:rPr>
          <w:rFonts w:ascii="Palatino Linotype" w:eastAsia="Palatino Linotype" w:hAnsi="Palatino Linotype" w:cs="Palatino Linotype"/>
          <w:color w:val="000000"/>
        </w:rPr>
      </w:pPr>
    </w:p>
    <w:p w:rsidR="002B7A1B" w:rsidRPr="00FF27FC" w:rsidRDefault="002B7A1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FF27FC" w:rsidRDefault="00FA778F" w:rsidP="00916DAE">
      <w:pPr>
        <w:spacing w:line="360" w:lineRule="auto"/>
        <w:jc w:val="both"/>
        <w:rPr>
          <w:rFonts w:ascii="Palatino Linotype" w:eastAsia="Palatino Linotype" w:hAnsi="Palatino Linotype" w:cs="Palatino Linotype"/>
        </w:rPr>
      </w:pPr>
    </w:p>
    <w:p w:rsidR="002B7A1B" w:rsidRPr="00FF27FC" w:rsidRDefault="00FA778F" w:rsidP="00A629F1">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Del Sujeto Obligado.</w:t>
      </w:r>
    </w:p>
    <w:p w:rsidR="008F1029" w:rsidRPr="00FF27FC" w:rsidRDefault="002E0058" w:rsidP="00916DAE">
      <w:pPr>
        <w:numPr>
          <w:ilvl w:val="0"/>
          <w:numId w:val="2"/>
        </w:numPr>
        <w:spacing w:line="360" w:lineRule="auto"/>
        <w:ind w:left="0" w:firstLine="0"/>
        <w:jc w:val="both"/>
        <w:rPr>
          <w:rFonts w:ascii="Palatino Linotype" w:hAnsi="Palatino Linotype"/>
        </w:rPr>
      </w:pPr>
      <w:r w:rsidRPr="00FF27FC">
        <w:rPr>
          <w:rFonts w:ascii="Palatino Linotype" w:eastAsia="Palatino Linotype" w:hAnsi="Palatino Linotype" w:cs="Palatino Linotype"/>
        </w:rPr>
        <w:t xml:space="preserve">Para el despacho de los asuntos municipales, el Ayuntamiento se auxiliará de dependencias, unidades administrativas, organismos públicos descentralizados, autónomos y desconcentrados de la administración pública municipal que considere necesarios para el desarrollo de sus actividades; la Administración Pública Centralizada es una forma de organización de la Administración Pública del Municipio, cuyos Órganos auxilian al Ayuntamiento en el despacho de los asuntos municipales y están subordinados a la presidencia municipal, la administración pública centralizada se integra por diversas unidades administrativas, de conformidad con el artículo 57, del </w:t>
      </w:r>
      <w:r w:rsidR="008F1029" w:rsidRPr="00FF27FC">
        <w:rPr>
          <w:rFonts w:ascii="Palatino Linotype" w:eastAsia="Palatino Linotype" w:hAnsi="Palatino Linotype" w:cs="Palatino Linotype"/>
        </w:rPr>
        <w:t>Bando Municipal 2025:</w:t>
      </w:r>
    </w:p>
    <w:p w:rsidR="008F1029" w:rsidRPr="00FF27FC" w:rsidRDefault="008F1029" w:rsidP="00916DAE">
      <w:pPr>
        <w:jc w:val="center"/>
        <w:rPr>
          <w:rFonts w:ascii="Palatino Linotype" w:eastAsia="Palatino Linotype" w:hAnsi="Palatino Linotype" w:cs="Palatino Linotype"/>
          <w:b/>
          <w:i/>
        </w:rPr>
      </w:pPr>
      <w:r w:rsidRPr="00FF27FC">
        <w:rPr>
          <w:rFonts w:ascii="Palatino Linotype" w:eastAsia="Palatino Linotype" w:hAnsi="Palatino Linotype" w:cs="Palatino Linotype"/>
          <w:b/>
          <w:i/>
        </w:rPr>
        <w:lastRenderedPageBreak/>
        <w:t>Bando Municipal 2025</w:t>
      </w:r>
    </w:p>
    <w:p w:rsidR="008F1029" w:rsidRPr="00FF27FC" w:rsidRDefault="008F1029" w:rsidP="00916DAE">
      <w:pPr>
        <w:jc w:val="center"/>
        <w:rPr>
          <w:rFonts w:ascii="Palatino Linotype" w:eastAsia="Palatino Linotype" w:hAnsi="Palatino Linotype" w:cs="Palatino Linotype"/>
          <w:b/>
          <w:i/>
        </w:rPr>
      </w:pP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Artículo 57.-</w:t>
      </w:r>
      <w:r w:rsidRPr="00FF27FC">
        <w:rPr>
          <w:rFonts w:ascii="Palatino Linotype" w:eastAsia="Palatino Linotype" w:hAnsi="Palatino Linotype" w:cs="Palatino Linotype"/>
          <w:i/>
        </w:rPr>
        <w:t xml:space="preserve"> La Administración Pública Centralizada es una forma de organización de la Administración Pública del Municipio, cuyos Órganos auxilian al Ayuntamiento en el despacho de los asuntos municipales y están subordinados a la presidencia municipal.</w:t>
      </w:r>
    </w:p>
    <w:p w:rsidR="002E0058" w:rsidRPr="00FF27FC" w:rsidRDefault="002E0058" w:rsidP="00916DAE">
      <w:pPr>
        <w:jc w:val="both"/>
        <w:rPr>
          <w:rFonts w:ascii="Palatino Linotype" w:eastAsia="Palatino Linotype" w:hAnsi="Palatino Linotype" w:cs="Palatino Linotype"/>
          <w:i/>
        </w:rPr>
      </w:pP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La administración pública centralizada se integra por: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I. Secretaria del Ayuntamiento: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Juzgado Cívico.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del Archivo Municipal </w:t>
      </w:r>
    </w:p>
    <w:p w:rsidR="002E0058" w:rsidRPr="00FF27FC" w:rsidRDefault="002E0058" w:rsidP="00916DAE">
      <w:pPr>
        <w:jc w:val="both"/>
        <w:rPr>
          <w:rFonts w:ascii="Palatino Linotype" w:eastAsia="Palatino Linotype" w:hAnsi="Palatino Linotype" w:cs="Palatino Linotype"/>
          <w:i/>
        </w:rPr>
      </w:pPr>
    </w:p>
    <w:p w:rsidR="002E0058" w:rsidRPr="00FF27FC" w:rsidRDefault="002E0058"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b/>
          <w:i/>
        </w:rPr>
        <w:t xml:space="preserve">II. Tesorería: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Catastro Municipal </w:t>
      </w:r>
    </w:p>
    <w:p w:rsidR="002E0058" w:rsidRPr="00FF27FC" w:rsidRDefault="002E0058" w:rsidP="00916DAE">
      <w:pPr>
        <w:jc w:val="both"/>
        <w:rPr>
          <w:rFonts w:ascii="Palatino Linotype" w:eastAsia="Palatino Linotype" w:hAnsi="Palatino Linotype" w:cs="Palatino Linotype"/>
          <w:i/>
        </w:rPr>
      </w:pP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III. Órgano Interno de Control; </w:t>
      </w:r>
    </w:p>
    <w:p w:rsidR="002E0058" w:rsidRPr="00FF27FC" w:rsidRDefault="002E0058" w:rsidP="00916DAE">
      <w:pPr>
        <w:jc w:val="both"/>
        <w:rPr>
          <w:rFonts w:ascii="Palatino Linotype" w:eastAsia="Palatino Linotype" w:hAnsi="Palatino Linotype" w:cs="Palatino Linotype"/>
          <w:i/>
        </w:rPr>
      </w:pPr>
    </w:p>
    <w:p w:rsidR="008F1029" w:rsidRPr="00FF27FC" w:rsidRDefault="002E0058"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b/>
          <w:i/>
        </w:rPr>
        <w:t>Direcciones de:</w:t>
      </w:r>
    </w:p>
    <w:p w:rsidR="002E0058" w:rsidRPr="00FF27FC" w:rsidRDefault="002E0058" w:rsidP="00916DAE">
      <w:pPr>
        <w:jc w:val="both"/>
        <w:rPr>
          <w:rFonts w:ascii="Palatino Linotype" w:eastAsia="Palatino Linotype" w:hAnsi="Palatino Linotype" w:cs="Palatino Linotype"/>
          <w:b/>
          <w:i/>
        </w:rPr>
      </w:pP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I. Medio Ambiente: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 Bienestar Animal.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II. Salud y Bienestar Social: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 Salud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Coordinación de la Juventud</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III. La Mujer. I</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V. Protección Civil y Bomberos. </w:t>
      </w:r>
    </w:p>
    <w:p w:rsidR="002E0058" w:rsidRPr="00FF27FC" w:rsidRDefault="002E0058"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b/>
          <w:i/>
        </w:rPr>
        <w:t xml:space="preserve">V. Administración.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VI. Obra Pública y Desarrollo Urbano.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VII. Gobierno Digital y Comunicación Social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VIII. Educación y Cultura.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IX. Seguridad Pública Municipal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 Centro de Mando C2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X. Servicios Públicos.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 Panteón Municipal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XI. Agua Potable Alcantarillado y Saneamiento.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XII. Desarrollo Económico, Turístico y Fomento Agropecuario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Coordinación del Campo. </w:t>
      </w:r>
    </w:p>
    <w:p w:rsidR="002E0058" w:rsidRPr="00FF27FC" w:rsidRDefault="002E0058"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lastRenderedPageBreak/>
        <w:t>XIII. Gobernación.</w:t>
      </w:r>
    </w:p>
    <w:p w:rsidR="008F1029" w:rsidRPr="00FF27FC" w:rsidRDefault="008F1029" w:rsidP="00916DAE">
      <w:pPr>
        <w:spacing w:line="360" w:lineRule="auto"/>
        <w:jc w:val="both"/>
        <w:rPr>
          <w:rFonts w:ascii="Palatino Linotype" w:hAnsi="Palatino Linotype"/>
        </w:rPr>
      </w:pPr>
    </w:p>
    <w:p w:rsidR="008F1029" w:rsidRPr="00FF27FC" w:rsidRDefault="002E0058"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 conformidad con la Ley Orgánica Municipal del Estado de México, la </w:t>
      </w:r>
      <w:r w:rsidRPr="00FF27FC">
        <w:rPr>
          <w:rFonts w:ascii="Palatino Linotype" w:eastAsia="Palatino Linotype" w:hAnsi="Palatino Linotype" w:cs="Palatino Linotype"/>
          <w:b/>
        </w:rPr>
        <w:t>Tesorería Municipal</w:t>
      </w:r>
      <w:r w:rsidRPr="00FF27FC">
        <w:rPr>
          <w:rFonts w:ascii="Palatino Linotype" w:eastAsia="Palatino Linotype" w:hAnsi="Palatino Linotype" w:cs="Palatino Linotype"/>
        </w:rPr>
        <w:t xml:space="preserve"> es</w:t>
      </w:r>
      <w:r w:rsidR="009E6EE0" w:rsidRPr="00FF27FC">
        <w:rPr>
          <w:rFonts w:ascii="Palatino Linotype" w:eastAsia="Palatino Linotype" w:hAnsi="Palatino Linotype" w:cs="Palatino Linotype"/>
        </w:rPr>
        <w:t xml:space="preserve"> el órgano responsable de realizar las erogaciones que haga el ayuntamiento y tiene dentro de sus atribuciones las de Administrar la hacienda pública municipal; Llevar los registros contables, financieros y administrativos de los ingresos, egresos, e inventarios.</w:t>
      </w:r>
    </w:p>
    <w:p w:rsidR="008F1029" w:rsidRPr="00FF27FC" w:rsidRDefault="008F1029" w:rsidP="00916DAE">
      <w:pPr>
        <w:spacing w:line="360" w:lineRule="auto"/>
        <w:jc w:val="both"/>
        <w:rPr>
          <w:rFonts w:ascii="Palatino Linotype" w:eastAsia="Palatino Linotype" w:hAnsi="Palatino Linotype" w:cs="Palatino Linotype"/>
        </w:rPr>
      </w:pPr>
    </w:p>
    <w:p w:rsidR="008F1029" w:rsidRPr="00FF27FC" w:rsidRDefault="008F1029"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La </w:t>
      </w:r>
      <w:r w:rsidRPr="00FF27FC">
        <w:rPr>
          <w:rFonts w:ascii="Palatino Linotype" w:eastAsia="Palatino Linotype" w:hAnsi="Palatino Linotype" w:cs="Palatino Linotype"/>
          <w:b/>
        </w:rPr>
        <w:t>Dirección de Administración</w:t>
      </w:r>
      <w:r w:rsidRPr="00FF27FC">
        <w:rPr>
          <w:rFonts w:ascii="Palatino Linotype" w:eastAsia="Palatino Linotype" w:hAnsi="Palatino Linotype" w:cs="Palatino Linotype"/>
        </w:rPr>
        <w:t xml:space="preserve">, </w:t>
      </w:r>
      <w:r w:rsidR="009E6EE0" w:rsidRPr="00FF27FC">
        <w:rPr>
          <w:rFonts w:ascii="Palatino Linotype" w:eastAsia="Palatino Linotype" w:hAnsi="Palatino Linotype" w:cs="Palatino Linotype"/>
        </w:rPr>
        <w:t>es la unidad administrativa encargada de la administración de los recursos humanos y materiales de la administración pública municipal.</w:t>
      </w:r>
    </w:p>
    <w:p w:rsidR="002C3AC3" w:rsidRPr="00FF27FC" w:rsidRDefault="002C3AC3" w:rsidP="00916DAE">
      <w:pPr>
        <w:spacing w:line="360" w:lineRule="auto"/>
        <w:jc w:val="both"/>
        <w:rPr>
          <w:rFonts w:ascii="Palatino Linotype" w:eastAsia="Palatino Linotype" w:hAnsi="Palatino Linotype" w:cs="Palatino Linotype"/>
        </w:rPr>
      </w:pPr>
    </w:p>
    <w:p w:rsidR="009E6EE0" w:rsidRPr="00FF27FC" w:rsidRDefault="008F1029"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 lo </w:t>
      </w:r>
      <w:r w:rsidR="009E6EE0" w:rsidRPr="00FF27FC">
        <w:rPr>
          <w:rFonts w:ascii="Palatino Linotype" w:eastAsia="Palatino Linotype" w:hAnsi="Palatino Linotype" w:cs="Palatino Linotype"/>
        </w:rPr>
        <w:t>expuesto es de precisar que la respuesta fue emitida</w:t>
      </w:r>
      <w:r w:rsidRPr="00FF27FC">
        <w:rPr>
          <w:rFonts w:ascii="Palatino Linotype" w:eastAsia="Palatino Linotype" w:hAnsi="Palatino Linotype" w:cs="Palatino Linotype"/>
        </w:rPr>
        <w:t xml:space="preserve"> por </w:t>
      </w:r>
      <w:r w:rsidR="009E6EE0" w:rsidRPr="00FF27FC">
        <w:rPr>
          <w:rFonts w:ascii="Palatino Linotype" w:eastAsia="Palatino Linotype" w:hAnsi="Palatino Linotype" w:cs="Palatino Linotype"/>
        </w:rPr>
        <w:t xml:space="preserve">el </w:t>
      </w:r>
      <w:r w:rsidR="009E6EE0" w:rsidRPr="00FF27FC">
        <w:rPr>
          <w:rFonts w:ascii="Palatino Linotype" w:eastAsia="Palatino Linotype" w:hAnsi="Palatino Linotype" w:cs="Palatino Linotype"/>
          <w:b/>
        </w:rPr>
        <w:t>Titular de la Unidad de Transparencia</w:t>
      </w:r>
      <w:r w:rsidR="009E6EE0" w:rsidRPr="00FF27FC">
        <w:rPr>
          <w:rFonts w:ascii="Palatino Linotype" w:eastAsia="Palatino Linotype" w:hAnsi="Palatino Linotype" w:cs="Palatino Linotype"/>
        </w:rPr>
        <w:t xml:space="preserve">, por lo que podemos advertir que </w:t>
      </w:r>
      <w:r w:rsidR="009E6EE0" w:rsidRPr="00FF27FC">
        <w:rPr>
          <w:rFonts w:ascii="Palatino Linotype" w:eastAsia="Palatino Linotype" w:hAnsi="Palatino Linotype" w:cs="Palatino Linotype"/>
          <w:b/>
        </w:rPr>
        <w:t>EL SUJETO OBLIGADO no siguió el procedimiento inmerso en la normatividad aplicable</w:t>
      </w:r>
      <w:r w:rsidR="009E6EE0" w:rsidRPr="00FF27FC">
        <w:rPr>
          <w:rFonts w:ascii="Palatino Linotype" w:eastAsia="Palatino Linotype" w:hAnsi="Palatino Linotype" w:cs="Palatino Linotype"/>
        </w:rPr>
        <w:t>, ya que no turnó los requerimientos de información a todas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9E6EE0" w:rsidRPr="00FF27FC" w:rsidRDefault="009E6EE0"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XXXIX.</w:t>
      </w:r>
      <w:r w:rsidRPr="00FF27FC">
        <w:rPr>
          <w:rFonts w:ascii="Palatino Linotype" w:eastAsia="Palatino Linotype" w:hAnsi="Palatino Linotype" w:cs="Palatino Linotype"/>
          <w:i/>
        </w:rPr>
        <w:t xml:space="preserve"> </w:t>
      </w:r>
      <w:r w:rsidRPr="00FF27FC">
        <w:rPr>
          <w:rFonts w:ascii="Palatino Linotype" w:eastAsia="Palatino Linotype" w:hAnsi="Palatino Linotype" w:cs="Palatino Linotype"/>
          <w:b/>
          <w:i/>
        </w:rPr>
        <w:t>Servidor público habilitado</w:t>
      </w:r>
      <w:r w:rsidRPr="00FF27FC">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E6EE0" w:rsidRPr="00FF27FC" w:rsidRDefault="009E6EE0" w:rsidP="00916DAE">
      <w:pPr>
        <w:jc w:val="both"/>
        <w:rPr>
          <w:rFonts w:ascii="Palatino Linotype" w:eastAsia="Palatino Linotype" w:hAnsi="Palatino Linotype" w:cs="Palatino Linotype"/>
        </w:rPr>
      </w:pPr>
    </w:p>
    <w:p w:rsidR="009E6EE0" w:rsidRPr="00FF27FC" w:rsidRDefault="009E6EE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 xml:space="preserve">Así las cosas, se advierte que la Unidad de Transparencia </w:t>
      </w:r>
      <w:r w:rsidRPr="00FF27FC">
        <w:rPr>
          <w:rFonts w:ascii="Palatino Linotype" w:eastAsia="Palatino Linotype" w:hAnsi="Palatino Linotype" w:cs="Palatino Linotype"/>
          <w:b/>
        </w:rPr>
        <w:t>no cumplió</w:t>
      </w:r>
      <w:r w:rsidRPr="00FF27FC">
        <w:rPr>
          <w:rFonts w:ascii="Palatino Linotype" w:eastAsia="Palatino Linotype" w:hAnsi="Palatino Linotype" w:cs="Palatino Linotype"/>
        </w:rPr>
        <w:t xml:space="preserve"> con lo establecido en el artículo 162 de la Ley de Transparencia y Acceso a la Información Pública del Estado de México y Municipios, el cual menciona lo siguiente:</w:t>
      </w:r>
    </w:p>
    <w:p w:rsidR="009E6EE0" w:rsidRPr="00FF27FC" w:rsidRDefault="009E6EE0"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w:t>
      </w:r>
      <w:r w:rsidRPr="00FF27FC">
        <w:rPr>
          <w:rFonts w:ascii="Palatino Linotype" w:eastAsia="Palatino Linotype" w:hAnsi="Palatino Linotype" w:cs="Palatino Linotype"/>
          <w:b/>
          <w:i/>
        </w:rPr>
        <w:t>Artículo 162.</w:t>
      </w:r>
      <w:r w:rsidRPr="00FF27FC">
        <w:rPr>
          <w:rFonts w:ascii="Palatino Linotype" w:eastAsia="Palatino Linotype" w:hAnsi="Palatino Linotype" w:cs="Palatino Linotype"/>
          <w:i/>
        </w:rPr>
        <w:t xml:space="preserve"> Las unidades de transparencia deberán garantizar que las solicitudes se turnen a </w:t>
      </w:r>
      <w:r w:rsidRPr="00FF27FC">
        <w:rPr>
          <w:rFonts w:ascii="Palatino Linotype" w:eastAsia="Palatino Linotype" w:hAnsi="Palatino Linotype" w:cs="Palatino Linotype"/>
          <w:b/>
          <w:i/>
        </w:rPr>
        <w:t>todas las Áreas competentes</w:t>
      </w:r>
      <w:r w:rsidRPr="00FF27FC">
        <w:rPr>
          <w:rFonts w:ascii="Palatino Linotype" w:eastAsia="Palatino Linotype" w:hAnsi="Palatino Linotype" w:cs="Palatino Linotype"/>
          <w:i/>
        </w:rPr>
        <w:t xml:space="preserve"> que cuenten con la información o deban tenerla de acuerdo a sus facultades, competencias y funciones, </w:t>
      </w:r>
      <w:r w:rsidRPr="00FF27FC">
        <w:rPr>
          <w:rFonts w:ascii="Palatino Linotype" w:eastAsia="Palatino Linotype" w:hAnsi="Palatino Linotype" w:cs="Palatino Linotype"/>
          <w:b/>
          <w:i/>
        </w:rPr>
        <w:t>con el objeto de que realicen una búsqueda exhaustiva y razonable de la información solicitada</w:t>
      </w:r>
      <w:r w:rsidRPr="00FF27FC">
        <w:rPr>
          <w:rFonts w:ascii="Palatino Linotype" w:eastAsia="Palatino Linotype" w:hAnsi="Palatino Linotype" w:cs="Palatino Linotype"/>
          <w:i/>
        </w:rPr>
        <w:t>.”</w:t>
      </w:r>
    </w:p>
    <w:p w:rsidR="009E6EE0" w:rsidRPr="00FF27FC" w:rsidRDefault="009E6EE0" w:rsidP="00916DAE">
      <w:pPr>
        <w:pStyle w:val="Prrafodelista"/>
        <w:ind w:left="0"/>
        <w:rPr>
          <w:rFonts w:ascii="Palatino Linotype" w:eastAsia="Times New Roman" w:hAnsi="Palatino Linotype" w:cs="Arial"/>
          <w:b/>
          <w:color w:val="000000"/>
        </w:rPr>
      </w:pPr>
    </w:p>
    <w:p w:rsidR="009E6EE0" w:rsidRPr="00FF27FC" w:rsidRDefault="009E6EE0"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Mincho" w:hAnsi="Palatino Linotype" w:cstheme="majorBidi"/>
        </w:rPr>
        <w:t>Por lo anterior, de la respuesta emitida a la solicitud de información, no se tiene la certeza de que efectivamente se haya llevado a cabo l</w:t>
      </w:r>
      <w:r w:rsidRPr="00FF27FC">
        <w:rPr>
          <w:rFonts w:ascii="Palatino Linotype" w:eastAsia="Times New Roman" w:hAnsi="Palatino Linotype" w:cs="Arial"/>
        </w:rPr>
        <w:t xml:space="preserve">a búsqueda de lo requerido de manera razonable, en el soporte documental, electrónico, digital o cualquier otro que se albergan en los archivos de cada área que conforman al </w:t>
      </w:r>
      <w:r w:rsidRPr="00FF27FC">
        <w:rPr>
          <w:rFonts w:ascii="Palatino Linotype" w:eastAsia="Times New Roman" w:hAnsi="Palatino Linotype" w:cs="Arial"/>
          <w:b/>
        </w:rPr>
        <w:t>SUJETO OBLIGADO</w:t>
      </w:r>
      <w:r w:rsidRPr="00FF27FC">
        <w:rPr>
          <w:rFonts w:ascii="Palatino Linotype" w:eastAsia="Times New Roman" w:hAnsi="Palatino Linotype" w:cs="Arial"/>
        </w:rPr>
        <w:t xml:space="preserve"> y que derivado de sus funciones, atribuciones y competencias haya generado algún tipo de documento en el que se haya registrado lo solicitado. En ese sentido no existe evidencia documental que acredite que en efecto, se haya realizado una búsqueda exhaustiva y razonable de lo </w:t>
      </w:r>
      <w:r w:rsidR="00326075" w:rsidRPr="00FF27FC">
        <w:rPr>
          <w:rFonts w:ascii="Palatino Linotype" w:eastAsia="Times New Roman" w:hAnsi="Palatino Linotype" w:cs="Arial"/>
        </w:rPr>
        <w:t>inicialmente solicitado,</w:t>
      </w:r>
      <w:r w:rsidRPr="00FF27FC">
        <w:rPr>
          <w:rFonts w:ascii="Palatino Linotype" w:eastAsia="Times New Roman" w:hAnsi="Palatino Linotype" w:cs="Arial"/>
        </w:rPr>
        <w:t xml:space="preserve"> para poder confirma</w:t>
      </w:r>
      <w:r w:rsidR="00326075" w:rsidRPr="00FF27FC">
        <w:rPr>
          <w:rFonts w:ascii="Palatino Linotype" w:eastAsia="Times New Roman" w:hAnsi="Palatino Linotype" w:cs="Arial"/>
        </w:rPr>
        <w:t>r que la respuesta es correcta.</w:t>
      </w:r>
    </w:p>
    <w:p w:rsidR="008F1029" w:rsidRPr="00FF27FC" w:rsidRDefault="008F1029" w:rsidP="00916DAE">
      <w:pPr>
        <w:spacing w:line="360" w:lineRule="auto"/>
        <w:jc w:val="both"/>
        <w:rPr>
          <w:rFonts w:ascii="Palatino Linotype" w:eastAsia="Palatino Linotype" w:hAnsi="Palatino Linotype" w:cs="Palatino Linotype"/>
          <w:color w:val="000000"/>
        </w:rPr>
      </w:pPr>
    </w:p>
    <w:p w:rsidR="008F1029" w:rsidRPr="00FF27FC" w:rsidRDefault="008F1029" w:rsidP="00916DAE">
      <w:pPr>
        <w:numPr>
          <w:ilvl w:val="0"/>
          <w:numId w:val="2"/>
        </w:numPr>
        <w:spacing w:line="360" w:lineRule="auto"/>
        <w:ind w:left="0" w:firstLine="0"/>
        <w:jc w:val="both"/>
        <w:rPr>
          <w:rFonts w:ascii="Palatino Linotype" w:hAnsi="Palatino Linotype"/>
          <w:color w:val="000000"/>
        </w:rPr>
      </w:pPr>
      <w:r w:rsidRPr="00FF27FC">
        <w:rPr>
          <w:rFonts w:ascii="Palatino Linotype" w:eastAsia="Palatino Linotype" w:hAnsi="Palatino Linotype" w:cs="Palatino Linotype"/>
        </w:rPr>
        <w:t>Es</w:t>
      </w:r>
      <w:r w:rsidRPr="00FF27FC">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FF27FC" w:rsidRDefault="008F1029" w:rsidP="00916DAE">
      <w:pPr>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i/>
          <w:color w:val="000000"/>
        </w:rPr>
        <w:lastRenderedPageBreak/>
        <w:t>“</w:t>
      </w:r>
      <w:r w:rsidRPr="00FF27FC">
        <w:rPr>
          <w:rFonts w:ascii="Palatino Linotype" w:eastAsia="Palatino Linotype" w:hAnsi="Palatino Linotype" w:cs="Palatino Linotype"/>
          <w:b/>
          <w:i/>
          <w:color w:val="000000"/>
        </w:rPr>
        <w:t xml:space="preserve">Artículo 3. </w:t>
      </w:r>
      <w:r w:rsidRPr="00FF27FC">
        <w:rPr>
          <w:rFonts w:ascii="Palatino Linotype" w:eastAsia="Palatino Linotype" w:hAnsi="Palatino Linotype" w:cs="Palatino Linotype"/>
          <w:i/>
          <w:color w:val="000000"/>
        </w:rPr>
        <w:t>Para los efectos de la presente Ley se entenderá por:</w:t>
      </w:r>
    </w:p>
    <w:p w:rsidR="008F1029" w:rsidRPr="00FF27FC" w:rsidRDefault="008F1029" w:rsidP="00916DAE">
      <w:pPr>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i/>
          <w:color w:val="000000"/>
        </w:rPr>
        <w:t>(…)</w:t>
      </w:r>
    </w:p>
    <w:p w:rsidR="008F1029" w:rsidRPr="00FF27FC" w:rsidRDefault="008F1029" w:rsidP="00916DAE">
      <w:pPr>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b/>
          <w:i/>
          <w:color w:val="000000"/>
        </w:rPr>
        <w:t>XI. Documento:</w:t>
      </w:r>
      <w:r w:rsidRPr="00FF27FC">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FF27FC" w:rsidRDefault="008F1029" w:rsidP="00916DAE">
      <w:pPr>
        <w:spacing w:line="360" w:lineRule="auto"/>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i/>
          <w:color w:val="000000"/>
        </w:rPr>
        <w:t>(…)”</w:t>
      </w:r>
    </w:p>
    <w:p w:rsidR="008F1029" w:rsidRPr="00FF27FC" w:rsidRDefault="008F1029" w:rsidP="00916DAE">
      <w:pPr>
        <w:jc w:val="both"/>
        <w:rPr>
          <w:rFonts w:ascii="Palatino Linotype" w:eastAsia="Palatino Linotype" w:hAnsi="Palatino Linotype" w:cs="Palatino Linotype"/>
        </w:rPr>
      </w:pPr>
    </w:p>
    <w:p w:rsidR="008F1029" w:rsidRPr="00FF27FC" w:rsidRDefault="008F1029" w:rsidP="00916DAE">
      <w:pPr>
        <w:numPr>
          <w:ilvl w:val="0"/>
          <w:numId w:val="2"/>
        </w:numPr>
        <w:spacing w:line="360" w:lineRule="auto"/>
        <w:ind w:left="0" w:firstLine="0"/>
        <w:jc w:val="both"/>
        <w:rPr>
          <w:rFonts w:ascii="Palatino Linotype" w:hAnsi="Palatino Linotype"/>
          <w:color w:val="000000"/>
        </w:rPr>
      </w:pPr>
      <w:r w:rsidRPr="00FF27FC">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FF27FC" w:rsidRDefault="008F1029"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b/>
        </w:rPr>
        <w:t>“</w:t>
      </w:r>
      <w:r w:rsidRPr="00FF27FC">
        <w:rPr>
          <w:rFonts w:ascii="Palatino Linotype" w:eastAsia="Palatino Linotype" w:hAnsi="Palatino Linotype" w:cs="Palatino Linotype"/>
          <w:b/>
          <w:i/>
        </w:rPr>
        <w:t>CRITERIO 0002-11</w:t>
      </w: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F27F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En consecuencia el acceso a la información se refiere a que se cumplan cualquiera de los siguientes tres supuestos:</w:t>
      </w:r>
    </w:p>
    <w:p w:rsidR="008F1029" w:rsidRPr="00FF27FC" w:rsidRDefault="008F1029"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b/>
          <w:i/>
        </w:rPr>
        <w:t xml:space="preserve">1) </w:t>
      </w:r>
      <w:r w:rsidRPr="00FF27FC">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F1029" w:rsidRPr="00FF27FC" w:rsidRDefault="008F1029" w:rsidP="00916DAE">
      <w:pPr>
        <w:tabs>
          <w:tab w:val="left" w:pos="851"/>
        </w:tabs>
        <w:spacing w:line="360" w:lineRule="auto"/>
        <w:rPr>
          <w:rFonts w:ascii="Palatino Linotype" w:eastAsia="Palatino Linotype" w:hAnsi="Palatino Linotype" w:cs="Palatino Linotype"/>
        </w:rPr>
      </w:pPr>
      <w:r w:rsidRPr="00FF27FC">
        <w:rPr>
          <w:rFonts w:ascii="Palatino Linotype" w:eastAsia="Palatino Linotype" w:hAnsi="Palatino Linotype" w:cs="Palatino Linotype"/>
        </w:rPr>
        <w:t>(Énfasis Añadido)</w:t>
      </w:r>
    </w:p>
    <w:p w:rsidR="008F1029" w:rsidRPr="00FF27FC" w:rsidRDefault="008F1029" w:rsidP="00916DAE">
      <w:pPr>
        <w:pBdr>
          <w:top w:val="nil"/>
          <w:left w:val="nil"/>
          <w:bottom w:val="nil"/>
          <w:right w:val="nil"/>
          <w:between w:val="nil"/>
        </w:pBdr>
        <w:jc w:val="both"/>
        <w:rPr>
          <w:rFonts w:ascii="Palatino Linotype" w:eastAsia="Palatino Linotype" w:hAnsi="Palatino Linotype" w:cs="Palatino Linotype"/>
          <w:color w:val="000000"/>
        </w:rPr>
      </w:pPr>
    </w:p>
    <w:p w:rsidR="008F1029" w:rsidRPr="00FF27FC" w:rsidRDefault="008F1029" w:rsidP="00916DAE">
      <w:pPr>
        <w:numPr>
          <w:ilvl w:val="0"/>
          <w:numId w:val="2"/>
        </w:numPr>
        <w:spacing w:line="360" w:lineRule="auto"/>
        <w:ind w:left="0" w:firstLine="0"/>
        <w:jc w:val="both"/>
        <w:rPr>
          <w:rFonts w:ascii="Palatino Linotype" w:hAnsi="Palatino Linotype"/>
          <w:color w:val="000000"/>
        </w:rPr>
      </w:pPr>
      <w:r w:rsidRPr="00FF27FC">
        <w:rPr>
          <w:rFonts w:ascii="Palatino Linotype" w:eastAsia="Palatino Linotype" w:hAnsi="Palatino Linotype" w:cs="Palatino Linotype"/>
          <w:color w:val="000000"/>
        </w:rPr>
        <w:lastRenderedPageBreak/>
        <w:t>Por su parte los artículos 160 y 166, de la Ley local en la materia, que se reproduce de la siguiente forma:</w:t>
      </w: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w:t>
      </w:r>
      <w:r w:rsidRPr="00FF27FC">
        <w:rPr>
          <w:rFonts w:ascii="Palatino Linotype" w:eastAsia="Palatino Linotype" w:hAnsi="Palatino Linotype" w:cs="Palatino Linotype"/>
          <w:b/>
          <w:i/>
        </w:rPr>
        <w:t>Artículo 160.</w:t>
      </w:r>
      <w:r w:rsidRPr="00FF27FC">
        <w:rPr>
          <w:rFonts w:ascii="Palatino Linotype" w:eastAsia="Palatino Linotype" w:hAnsi="Palatino Linotype" w:cs="Palatino Linotype"/>
          <w:i/>
        </w:rPr>
        <w:t xml:space="preserve"> </w:t>
      </w:r>
      <w:r w:rsidRPr="00FF27FC">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F27FC">
        <w:rPr>
          <w:rFonts w:ascii="Palatino Linotype" w:eastAsia="Palatino Linotype" w:hAnsi="Palatino Linotype" w:cs="Palatino Linotype"/>
          <w:i/>
        </w:rPr>
        <w:t>.</w:t>
      </w:r>
    </w:p>
    <w:p w:rsidR="008F1029" w:rsidRPr="00FF27FC" w:rsidRDefault="008F1029" w:rsidP="00916DAE">
      <w:pPr>
        <w:jc w:val="both"/>
        <w:rPr>
          <w:rFonts w:ascii="Palatino Linotype" w:eastAsia="Palatino Linotype" w:hAnsi="Palatino Linotype" w:cs="Palatino Linotype"/>
          <w:i/>
        </w:rPr>
      </w:pPr>
    </w:p>
    <w:p w:rsidR="008F1029" w:rsidRPr="00FF27FC" w:rsidRDefault="008F1029"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En caso que la información solicitada consista en bases de datos se deberá privilegiar la entrega de la misma en formatos abiertos.</w:t>
      </w:r>
    </w:p>
    <w:p w:rsidR="008F1029" w:rsidRPr="00FF27FC" w:rsidRDefault="008F1029" w:rsidP="00916DAE">
      <w:pPr>
        <w:jc w:val="both"/>
        <w:rPr>
          <w:rFonts w:ascii="Palatino Linotype" w:eastAsia="Palatino Linotype" w:hAnsi="Palatino Linotype" w:cs="Palatino Linotype"/>
          <w:i/>
          <w:u w:val="single"/>
        </w:rPr>
      </w:pPr>
      <w:r w:rsidRPr="00FF27FC">
        <w:rPr>
          <w:rFonts w:ascii="Palatino Linotype" w:eastAsia="Palatino Linotype" w:hAnsi="Palatino Linotype" w:cs="Palatino Linotype"/>
          <w:b/>
          <w:i/>
        </w:rPr>
        <w:t>Artículo 166.</w:t>
      </w:r>
      <w:r w:rsidRPr="00FF27FC">
        <w:rPr>
          <w:rFonts w:ascii="Palatino Linotype" w:eastAsia="Palatino Linotype" w:hAnsi="Palatino Linotype" w:cs="Palatino Linotype"/>
          <w:i/>
        </w:rPr>
        <w:t xml:space="preserve"> </w:t>
      </w:r>
      <w:r w:rsidRPr="00FF27FC">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FF27FC" w:rsidRDefault="008F1029" w:rsidP="00916DAE">
      <w:pPr>
        <w:spacing w:line="360" w:lineRule="auto"/>
        <w:jc w:val="both"/>
        <w:rPr>
          <w:rFonts w:ascii="Palatino Linotype" w:eastAsia="Palatino Linotype" w:hAnsi="Palatino Linotype" w:cs="Palatino Linotype"/>
        </w:rPr>
      </w:pPr>
      <w:r w:rsidRPr="00FF27FC">
        <w:rPr>
          <w:rFonts w:ascii="Palatino Linotype" w:eastAsia="Palatino Linotype" w:hAnsi="Palatino Linotype" w:cs="Palatino Linotype"/>
        </w:rPr>
        <w:t>(Énfasis añadido)</w:t>
      </w:r>
    </w:p>
    <w:p w:rsidR="008F1029" w:rsidRPr="00FF27FC" w:rsidRDefault="008F1029" w:rsidP="00916DAE">
      <w:pPr>
        <w:jc w:val="both"/>
        <w:rPr>
          <w:rFonts w:ascii="Palatino Linotype" w:eastAsia="Palatino Linotype" w:hAnsi="Palatino Linotype" w:cs="Palatino Linotype"/>
        </w:rPr>
      </w:pPr>
    </w:p>
    <w:p w:rsidR="008F1029" w:rsidRPr="00FF27FC" w:rsidRDefault="008F1029" w:rsidP="00916DAE">
      <w:pPr>
        <w:numPr>
          <w:ilvl w:val="0"/>
          <w:numId w:val="2"/>
        </w:numPr>
        <w:spacing w:line="360" w:lineRule="auto"/>
        <w:ind w:left="0" w:firstLine="0"/>
        <w:jc w:val="both"/>
        <w:rPr>
          <w:rFonts w:ascii="Palatino Linotype" w:hAnsi="Palatino Linotype"/>
          <w:color w:val="000000"/>
        </w:rPr>
      </w:pPr>
      <w:r w:rsidRPr="00FF27FC">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F1029" w:rsidRPr="00FF27FC" w:rsidRDefault="008F1029" w:rsidP="00916DAE">
      <w:pPr>
        <w:spacing w:line="360" w:lineRule="auto"/>
        <w:jc w:val="both"/>
        <w:rPr>
          <w:rFonts w:ascii="Palatino Linotype" w:eastAsia="Palatino Linotype" w:hAnsi="Palatino Linotype" w:cs="Palatino Linotype"/>
          <w:color w:val="000000"/>
        </w:rPr>
      </w:pPr>
    </w:p>
    <w:p w:rsidR="008F1029" w:rsidRPr="00FF27FC" w:rsidRDefault="008F1029"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Ahora bien, es de precisar que el particular requirió:</w:t>
      </w:r>
    </w:p>
    <w:p w:rsidR="006D0B72" w:rsidRPr="00FF27FC" w:rsidRDefault="005F1D55" w:rsidP="00A629F1">
      <w:pPr>
        <w:pStyle w:val="Prrafodelista"/>
        <w:numPr>
          <w:ilvl w:val="1"/>
          <w:numId w:val="27"/>
        </w:numPr>
        <w:ind w:left="0" w:firstLine="0"/>
        <w:jc w:val="both"/>
        <w:rPr>
          <w:rFonts w:ascii="Palatino Linotype" w:eastAsia="Palatino Linotype" w:hAnsi="Palatino Linotype" w:cs="Palatino Linotype"/>
          <w:i/>
          <w:color w:val="000000"/>
        </w:rPr>
      </w:pPr>
      <w:r w:rsidRPr="00FF27FC">
        <w:rPr>
          <w:rFonts w:ascii="Palatino Linotype" w:eastAsia="Palatino Linotype" w:hAnsi="Palatino Linotype" w:cs="Palatino Linotype"/>
          <w:i/>
          <w:color w:val="000000"/>
        </w:rPr>
        <w:t>listado del personal administrativo que incluya antigüedad, si pertenece a algún sindicato y sueldo. Del 01 al 31 de enero de 2025.</w:t>
      </w:r>
    </w:p>
    <w:p w:rsidR="006D0B72" w:rsidRPr="00FF27FC" w:rsidRDefault="006D0B72" w:rsidP="00916DAE">
      <w:pPr>
        <w:jc w:val="both"/>
        <w:rPr>
          <w:rFonts w:ascii="Palatino Linotype" w:eastAsia="Palatino Linotype" w:hAnsi="Palatino Linotype" w:cs="Palatino Linotype"/>
          <w:i/>
          <w:color w:val="000000"/>
        </w:rPr>
      </w:pPr>
    </w:p>
    <w:p w:rsidR="006D0B72" w:rsidRPr="00FF27FC" w:rsidRDefault="006D0B72" w:rsidP="00916DAE">
      <w:pPr>
        <w:jc w:val="both"/>
        <w:rPr>
          <w:rFonts w:ascii="Palatino Linotype" w:eastAsia="Palatino Linotype" w:hAnsi="Palatino Linotype" w:cs="Palatino Linotype"/>
          <w:i/>
          <w:color w:val="000000"/>
        </w:rPr>
      </w:pPr>
    </w:p>
    <w:p w:rsidR="005F1D55" w:rsidRPr="00FF27FC" w:rsidRDefault="006D0B72"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De ello es de </w:t>
      </w:r>
      <w:r w:rsidR="000B5EB2" w:rsidRPr="00FF27FC">
        <w:rPr>
          <w:rFonts w:ascii="Palatino Linotype" w:eastAsia="Palatino Linotype" w:hAnsi="Palatino Linotype" w:cs="Palatino Linotype"/>
          <w:color w:val="000000"/>
        </w:rPr>
        <w:t>recordar</w:t>
      </w:r>
      <w:r w:rsidRPr="00FF27FC">
        <w:rPr>
          <w:rFonts w:ascii="Palatino Linotype" w:eastAsia="Palatino Linotype" w:hAnsi="Palatino Linotype" w:cs="Palatino Linotype"/>
          <w:color w:val="000000"/>
        </w:rPr>
        <w:t xml:space="preserve"> que la respuesta proporcionada por el Sujeto Obligado </w:t>
      </w:r>
      <w:r w:rsidR="005F1D55" w:rsidRPr="00FF27FC">
        <w:rPr>
          <w:rFonts w:ascii="Palatino Linotype" w:eastAsia="Palatino Linotype" w:hAnsi="Palatino Linotype" w:cs="Palatino Linotype"/>
          <w:color w:val="000000"/>
        </w:rPr>
        <w:t>consistió en un documento denominado Resumen de nómina donde se pueden apreciar diversos datos como fecha de ingreso, centro, plaza, sueldo base, cuotas sindicales y otros. Documento que se entregó en versión pública incorrecta ya que se suprimen diversos datos de interés público</w:t>
      </w:r>
      <w:r w:rsidR="00F510E6" w:rsidRPr="00FF27FC">
        <w:rPr>
          <w:rFonts w:ascii="Palatino Linotype" w:eastAsia="Palatino Linotype" w:hAnsi="Palatino Linotype" w:cs="Palatino Linotype"/>
          <w:color w:val="000000"/>
        </w:rPr>
        <w:t xml:space="preserve">, circunstancia de la cual se dolió el recurrente al señalar que </w:t>
      </w:r>
      <w:r w:rsidR="005F1D55" w:rsidRPr="00FF27FC">
        <w:rPr>
          <w:rFonts w:ascii="Palatino Linotype" w:eastAsia="Palatino Linotype" w:hAnsi="Palatino Linotype" w:cs="Palatino Linotype"/>
          <w:color w:val="000000"/>
        </w:rPr>
        <w:t>se e</w:t>
      </w:r>
      <w:r w:rsidR="005F1D55" w:rsidRPr="00FF27FC">
        <w:rPr>
          <w:rFonts w:ascii="Palatino Linotype" w:eastAsia="Palatino Linotype" w:hAnsi="Palatino Linotype" w:cs="Palatino Linotype"/>
          <w:i/>
          <w:color w:val="000000"/>
        </w:rPr>
        <w:t xml:space="preserve">ntrega un </w:t>
      </w:r>
      <w:r w:rsidR="005F1D55" w:rsidRPr="00FF27FC">
        <w:rPr>
          <w:rFonts w:ascii="Palatino Linotype" w:eastAsia="Palatino Linotype" w:hAnsi="Palatino Linotype" w:cs="Palatino Linotype"/>
          <w:i/>
          <w:color w:val="000000"/>
        </w:rPr>
        <w:lastRenderedPageBreak/>
        <w:t>documento en versión pública, sin acta que confirme la clasificación de la información, asimismo, testan información de personal administrativo el cual es público</w:t>
      </w:r>
      <w:r w:rsidR="005F1D55" w:rsidRPr="00FF27FC">
        <w:rPr>
          <w:rFonts w:ascii="Palatino Linotype" w:eastAsia="Palatino Linotype" w:hAnsi="Palatino Linotype" w:cs="Palatino Linotype"/>
          <w:color w:val="000000"/>
        </w:rPr>
        <w:t>, por lo que solicita se entregue la información solicitada.</w:t>
      </w:r>
    </w:p>
    <w:p w:rsidR="005F1D55" w:rsidRPr="00FF27FC" w:rsidRDefault="005F1D55" w:rsidP="00916DAE">
      <w:pPr>
        <w:spacing w:line="360" w:lineRule="auto"/>
        <w:jc w:val="both"/>
        <w:rPr>
          <w:rFonts w:ascii="Palatino Linotype" w:eastAsia="Palatino Linotype" w:hAnsi="Palatino Linotype" w:cs="Palatino Linotype"/>
          <w:color w:val="000000"/>
        </w:rPr>
      </w:pPr>
    </w:p>
    <w:p w:rsidR="005F1D55" w:rsidRPr="00FF27FC" w:rsidRDefault="005F1D55"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Ahora bien, de la información proporcionada es de referir que el Sujeto Obligado pretendió colmar el requerimiento con el documento remitido, sin embargo se advierten datos que no son </w:t>
      </w:r>
      <w:r w:rsidR="00447571" w:rsidRPr="00FF27FC">
        <w:rPr>
          <w:rFonts w:ascii="Palatino Linotype" w:eastAsia="Palatino Linotype" w:hAnsi="Palatino Linotype" w:cs="Palatino Linotype"/>
          <w:color w:val="000000"/>
        </w:rPr>
        <w:t>susceptibles</w:t>
      </w:r>
      <w:r w:rsidRPr="00FF27FC">
        <w:rPr>
          <w:rFonts w:ascii="Palatino Linotype" w:eastAsia="Palatino Linotype" w:hAnsi="Palatino Linotype" w:cs="Palatino Linotype"/>
          <w:color w:val="000000"/>
        </w:rPr>
        <w:t xml:space="preserve"> de ser clasificados, como el nombre del servidor público, las deducciones, </w:t>
      </w:r>
      <w:r w:rsidR="00447571" w:rsidRPr="00FF27FC">
        <w:rPr>
          <w:rFonts w:ascii="Palatino Linotype" w:eastAsia="Palatino Linotype" w:hAnsi="Palatino Linotype" w:cs="Palatino Linotype"/>
          <w:color w:val="000000"/>
        </w:rPr>
        <w:t>gratificaciones, total de percepciones y total de deducciones,</w:t>
      </w:r>
      <w:r w:rsidR="004A1B08" w:rsidRPr="00FF27FC">
        <w:rPr>
          <w:rFonts w:ascii="Palatino Linotype" w:eastAsia="Palatino Linotype" w:hAnsi="Palatino Linotype" w:cs="Palatino Linotype"/>
          <w:color w:val="000000"/>
        </w:rPr>
        <w:t xml:space="preserve"> total neto, sueldo, por mencionar algunos.</w:t>
      </w:r>
    </w:p>
    <w:p w:rsidR="004A1B08" w:rsidRPr="00FF27FC" w:rsidRDefault="004A1B08" w:rsidP="00916DAE">
      <w:pPr>
        <w:spacing w:line="360" w:lineRule="auto"/>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Adicionalmente  si bien el particular solo requirió la antigüedad, si pertenece a algún sindicato y el sueldo, cuyos dos primeros datos se pueden apreciar en el documento, sin embargo del sueldo, es criterio reiterado por el Pleno de este Organismo, que al requerir en una solicitud el sueldo de los servidores públicos, se debe entregar el sueldo bruto y neto, información que no es posible advertir del documento referenciado.</w:t>
      </w:r>
    </w:p>
    <w:p w:rsidR="004A1B08" w:rsidRPr="00FF27FC" w:rsidRDefault="004A1B08" w:rsidP="00916DAE">
      <w:pPr>
        <w:spacing w:line="360" w:lineRule="auto"/>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Aunado a lo anterior, </w:t>
      </w:r>
      <w:r w:rsidRPr="00FF27FC">
        <w:rPr>
          <w:rFonts w:ascii="Palatino Linotype" w:eastAsia="Calibri" w:hAnsi="Palatino Linotype" w:cs="Tahoma"/>
          <w:bCs/>
        </w:rPr>
        <w:t xml:space="preserve">no se aprecia que el </w:t>
      </w:r>
      <w:r w:rsidRPr="00FF27FC">
        <w:rPr>
          <w:rFonts w:ascii="Palatino Linotype" w:eastAsia="Calibri" w:hAnsi="Palatino Linotype" w:cs="Tahoma"/>
          <w:b/>
          <w:bCs/>
        </w:rPr>
        <w:t>SUJETO OBLIGADO</w:t>
      </w:r>
      <w:r w:rsidRPr="00FF27FC">
        <w:rPr>
          <w:rFonts w:ascii="Palatino Linotype" w:eastAsia="Calibri" w:hAnsi="Palatino Linotype" w:cs="Tahoma"/>
          <w:bCs/>
        </w:rPr>
        <w:t xml:space="preserve"> hubiese adjuntado el Acuerdo del Comité de Transparencia, </w:t>
      </w:r>
      <w:r w:rsidRPr="00FF27FC">
        <w:rPr>
          <w:rFonts w:ascii="Palatino Linotype" w:eastAsia="MS Mincho" w:hAnsi="Palatino Linotype" w:cs="Arial"/>
          <w:bCs/>
        </w:rPr>
        <w:t>por medio del cual, se propuso y aprobó la clasificación de diversos datos como información confidencial.</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En este sentido, </w:t>
      </w:r>
      <w:r w:rsidRPr="00FF27FC">
        <w:rPr>
          <w:rFonts w:ascii="Palatino Linotype" w:eastAsia="MS Gothic" w:hAnsi="Palatino Linotype"/>
        </w:rPr>
        <w:t>es importante señalar que la clasificación total o parcial de la información requerida mediante solicitud de acceso a la información pública, constituye una restricción al derecho humano de acceso a la información.</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lastRenderedPageBreak/>
        <w:t>En</w:t>
      </w:r>
      <w:r w:rsidRPr="00FF27FC">
        <w:rPr>
          <w:rFonts w:ascii="Palatino Linotype" w:eastAsia="MS Gothic" w:hAnsi="Palatino Linotype"/>
        </w:rPr>
        <w:t xml:space="preserve"> este caso, es un supuesto que la Ley de Transparencia y Acceso a la Información Pública del Estado de México y Municipios, establece el procedimiento legalmente establecido, para ello.</w:t>
      </w:r>
    </w:p>
    <w:p w:rsidR="004A1B08" w:rsidRPr="00FF27FC" w:rsidRDefault="004A1B08" w:rsidP="00916DAE">
      <w:pPr>
        <w:rPr>
          <w:rFonts w:ascii="Palatino Linotype" w:eastAsia="MS Gothic" w:hAnsi="Palatino Linotype"/>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w:t>
      </w:r>
      <w:r w:rsidRPr="00FF27FC">
        <w:rPr>
          <w:rFonts w:ascii="Palatino Linotype" w:hAnsi="Palatino Linotype" w:cs="Arial"/>
          <w:b/>
          <w:i/>
        </w:rPr>
        <w:t>Quincuagésimo.</w:t>
      </w:r>
      <w:r w:rsidRPr="00FF27F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4A1B08" w:rsidRPr="00FF27FC" w:rsidRDefault="004A1B08" w:rsidP="00916DAE">
      <w:pPr>
        <w:pStyle w:val="Prrafodelista"/>
        <w:tabs>
          <w:tab w:val="left" w:pos="142"/>
          <w:tab w:val="left" w:pos="284"/>
        </w:tabs>
        <w:ind w:left="0"/>
        <w:jc w:val="both"/>
        <w:rPr>
          <w:rFonts w:ascii="Palatino Linotype" w:hAnsi="Palatino Linotype" w:cs="Arial"/>
          <w:i/>
        </w:rPr>
      </w:pP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b/>
          <w:i/>
        </w:rPr>
        <w:t>Quincuagésimo primero.</w:t>
      </w:r>
      <w:r w:rsidRPr="00FF27FC">
        <w:rPr>
          <w:rFonts w:ascii="Palatino Linotype" w:hAnsi="Palatino Linotype" w:cs="Arial"/>
          <w:i/>
        </w:rPr>
        <w:t xml:space="preserve"> La leyenda en los documentos clasificados indicará:</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I. La fecha de sesión del Comité de Transparencia en donde se confirmó la clasificación, en su caso;</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II. El nombre del área;</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III. La palabra reservado o confidencial;</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IV. Las partes o secciones reservadas o confidenciales, en su caso;</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V. El fundamento legal;</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VI. El periodo de reserva, y</w:t>
      </w:r>
    </w:p>
    <w:p w:rsidR="004A1B08" w:rsidRPr="00FF27FC" w:rsidRDefault="004A1B08" w:rsidP="00916DAE">
      <w:pPr>
        <w:pStyle w:val="Prrafodelista"/>
        <w:tabs>
          <w:tab w:val="left" w:pos="142"/>
          <w:tab w:val="left" w:pos="284"/>
        </w:tabs>
        <w:ind w:left="0"/>
        <w:jc w:val="both"/>
        <w:rPr>
          <w:rFonts w:ascii="Palatino Linotype" w:hAnsi="Palatino Linotype" w:cs="Arial"/>
          <w:i/>
        </w:rPr>
      </w:pPr>
      <w:r w:rsidRPr="00FF27FC">
        <w:rPr>
          <w:rFonts w:ascii="Palatino Linotype" w:hAnsi="Palatino Linotype" w:cs="Arial"/>
          <w:i/>
        </w:rPr>
        <w:t>VII. La rúbrica del titular del área.”</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Así, una vez hecho lo anterior, </w:t>
      </w:r>
      <w:r w:rsidRPr="00FF27FC">
        <w:rPr>
          <w:rFonts w:ascii="Palatino Linotype" w:eastAsia="MS Gothic" w:hAnsi="Palatino Linotype"/>
          <w:b/>
        </w:rPr>
        <w:t>se remite la información al Titular de la Unidad de Transparencia, con el acuerdo de clasificación correspondiente, para que sea sometido al conocimiento del Comité de Transparencia.</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 w:name="_Toc51863317"/>
      <w:bookmarkStart w:id="8" w:name="_Toc52444651"/>
      <w:bookmarkStart w:id="9" w:name="_Toc57154370"/>
      <w:bookmarkStart w:id="10" w:name="_Toc65170176"/>
      <w:r w:rsidRPr="00FF27FC">
        <w:rPr>
          <w:rFonts w:ascii="Palatino Linotype" w:hAnsi="Palatino Linotype" w:cs="Arial"/>
          <w:b/>
        </w:rPr>
        <w:t>La intervención del Comité de Transparencia.</w:t>
      </w:r>
      <w:bookmarkEnd w:id="7"/>
      <w:bookmarkEnd w:id="8"/>
      <w:bookmarkEnd w:id="9"/>
      <w:bookmarkEnd w:id="10"/>
    </w:p>
    <w:p w:rsidR="004A1B08" w:rsidRPr="00FF27FC" w:rsidRDefault="004A1B08" w:rsidP="00A629F1">
      <w:pPr>
        <w:pStyle w:val="Prrafodelista"/>
        <w:numPr>
          <w:ilvl w:val="0"/>
          <w:numId w:val="36"/>
        </w:numPr>
        <w:tabs>
          <w:tab w:val="left" w:pos="142"/>
          <w:tab w:val="left" w:pos="284"/>
          <w:tab w:val="left" w:pos="426"/>
        </w:tabs>
        <w:spacing w:line="360" w:lineRule="auto"/>
        <w:ind w:left="0" w:firstLine="0"/>
        <w:jc w:val="both"/>
        <w:rPr>
          <w:rFonts w:ascii="Palatino Linotype" w:hAnsi="Palatino Linotype" w:cs="Arial"/>
          <w:b/>
        </w:rPr>
      </w:pPr>
      <w:r w:rsidRPr="00FF27FC">
        <w:rPr>
          <w:rFonts w:ascii="Palatino Linotype" w:hAnsi="Palatino Linotype" w:cs="Arial"/>
          <w:b/>
        </w:rPr>
        <w:t>Formalidades para emitir el Acuerdo de Clasificación.</w:t>
      </w: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El Comité de Transparencia, según lo dispuesto en los artículos 128 de la Ley Estatal y la fracción III del numeral Segundo de los Lineamientos generales en materia de clasificación y desclasificación de la información, así como para la elaboración de versiones </w:t>
      </w:r>
      <w:r w:rsidRPr="00FF27FC">
        <w:rPr>
          <w:rFonts w:ascii="Palatino Linotype" w:eastAsia="MS Gothic" w:hAnsi="Palatino Linotype"/>
        </w:rPr>
        <w:lastRenderedPageBreak/>
        <w:t xml:space="preserve">públicas, en adelante los Lineamientos Generales, cuenta con las facultades para </w:t>
      </w:r>
      <w:r w:rsidRPr="00FF27FC">
        <w:rPr>
          <w:rFonts w:ascii="Palatino Linotype" w:eastAsia="MS Gothic" w:hAnsi="Palatino Linotype"/>
          <w:b/>
          <w:u w:val="single"/>
        </w:rPr>
        <w:t>confirmar, modificar o revocar</w:t>
      </w:r>
      <w:r w:rsidRPr="00FF27FC">
        <w:rPr>
          <w:rFonts w:ascii="Palatino Linotype" w:eastAsia="MS Gothic" w:hAnsi="Palatino Linotype"/>
        </w:rPr>
        <w:t xml:space="preserve"> la clasificación de la información que ha hecho el titular del área que administra la información. Por lo tanto, el Comité </w:t>
      </w:r>
      <w:r w:rsidRPr="00FF27FC">
        <w:rPr>
          <w:rFonts w:ascii="Palatino Linotype" w:eastAsia="MS Gothic" w:hAnsi="Palatino Linotype"/>
          <w:b/>
          <w:u w:val="single"/>
        </w:rPr>
        <w:t>no aprueba</w:t>
      </w:r>
      <w:r w:rsidRPr="00FF27FC">
        <w:rPr>
          <w:rFonts w:ascii="Palatino Linotype" w:eastAsia="MS Gothic" w:hAnsi="Palatino Linotype"/>
        </w:rPr>
        <w:t xml:space="preserve"> la clasificación, sino que revisa lo que ha hecho el titular del área y confirma, modifica o revoca la decisión a través de un acuerdo.</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FF27FC">
        <w:rPr>
          <w:rFonts w:ascii="Palatino Linotype" w:eastAsia="MS Gothic" w:hAnsi="Palatino Linotype"/>
          <w:b/>
          <w:u w:val="single"/>
        </w:rPr>
        <w:t>el acto reúna con los requisitos elementales</w:t>
      </w:r>
      <w:r w:rsidRPr="00FF27FC">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A1B08" w:rsidRPr="00FF27FC" w:rsidRDefault="004A1B08" w:rsidP="00916DAE">
      <w:pPr>
        <w:rPr>
          <w:rFonts w:ascii="Palatino Linotype" w:eastAsia="MS Gothic" w:hAnsi="Palatino Linotype"/>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629F1" w:rsidRDefault="00A629F1" w:rsidP="00916DAE">
      <w:pPr>
        <w:pStyle w:val="Prrafodelista"/>
        <w:tabs>
          <w:tab w:val="left" w:pos="142"/>
          <w:tab w:val="left" w:pos="284"/>
          <w:tab w:val="left" w:pos="426"/>
        </w:tabs>
        <w:spacing w:line="360" w:lineRule="auto"/>
        <w:ind w:left="0"/>
        <w:jc w:val="both"/>
        <w:rPr>
          <w:rFonts w:ascii="Palatino Linotype" w:hAnsi="Palatino Linotype" w:cs="Arial"/>
          <w:b/>
        </w:rPr>
      </w:pPr>
    </w:p>
    <w:p w:rsidR="004A1B08" w:rsidRPr="00FF27FC" w:rsidRDefault="004A1B08" w:rsidP="00916DAE">
      <w:pPr>
        <w:pStyle w:val="Prrafodelista"/>
        <w:tabs>
          <w:tab w:val="left" w:pos="142"/>
          <w:tab w:val="left" w:pos="284"/>
          <w:tab w:val="left" w:pos="426"/>
        </w:tabs>
        <w:spacing w:line="360" w:lineRule="auto"/>
        <w:ind w:left="0"/>
        <w:jc w:val="both"/>
        <w:rPr>
          <w:rFonts w:ascii="Palatino Linotype" w:hAnsi="Palatino Linotype" w:cs="Arial"/>
          <w:b/>
        </w:rPr>
      </w:pPr>
      <w:r w:rsidRPr="00FF27FC">
        <w:rPr>
          <w:rFonts w:ascii="Palatino Linotype" w:hAnsi="Palatino Linotype" w:cs="Arial"/>
          <w:b/>
        </w:rPr>
        <w:lastRenderedPageBreak/>
        <w:t>b) Requisitos de fondo del Acuerdo de Clasificación.</w:t>
      </w: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Como se ha señalado antes, al hacer el juicio de subsunción o encaje entre el supuesto de hecho y la hipótesis jurídica, se debe acreditar la estricta correspondencia entre un elemento y otro. </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A629F1"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Ahora, en esta parte del procedimiento, que se desahoga en sede del Comité de Transparencia, la ley nos aporta mayores luces para cumplir con dicha acreditación. En los artículos 131 y </w:t>
      </w:r>
      <w:r w:rsidR="009B24FF" w:rsidRPr="00FF27FC">
        <w:rPr>
          <w:rFonts w:ascii="Palatino Linotype" w:eastAsia="MS Gothic" w:hAnsi="Palatino Linotype"/>
        </w:rPr>
        <w:t>106</w:t>
      </w:r>
      <w:r w:rsidRPr="00FF27FC">
        <w:rPr>
          <w:rFonts w:ascii="Palatino Linotype" w:eastAsia="MS Gothic" w:hAnsi="Palatino Linotype"/>
        </w:rPr>
        <w:t xml:space="preserve">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A629F1" w:rsidRPr="00FF27FC" w:rsidRDefault="00A629F1" w:rsidP="00A629F1">
      <w:pPr>
        <w:spacing w:line="360" w:lineRule="auto"/>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De lo anterior, se desprende que, </w:t>
      </w:r>
      <w:r w:rsidRPr="00FF27FC">
        <w:rPr>
          <w:rFonts w:ascii="Palatino Linotype" w:eastAsia="MS Gothic" w:hAnsi="Palatino Linotype"/>
          <w:b/>
          <w:u w:val="single"/>
        </w:rPr>
        <w:t>para una correcta clasificación total o parcial, esto es determinar los datos que se suprimen en las versiones públicas</w:t>
      </w:r>
      <w:r w:rsidRPr="00FF27FC">
        <w:rPr>
          <w:rFonts w:ascii="Palatino Linotype" w:eastAsia="MS Gothic" w:hAnsi="Palatino Linotype"/>
        </w:rPr>
        <w:t xml:space="preserve">, </w:t>
      </w:r>
      <w:r w:rsidRPr="00FF27FC">
        <w:rPr>
          <w:rFonts w:ascii="Palatino Linotype" w:eastAsia="MS Gothic" w:hAnsi="Palatino Linotype"/>
          <w:b/>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A1B08" w:rsidRPr="00FF27FC" w:rsidRDefault="004A1B08" w:rsidP="00916DAE">
      <w:pPr>
        <w:rPr>
          <w:rFonts w:ascii="Palatino Linotype" w:hAnsi="Palatino Linotype" w:cs="Arial"/>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hAnsi="Palatino Linotype" w:cs="Arial"/>
        </w:rPr>
        <w:t>Por su parte, el intérprete judicial del país ha establecido una jurisprudencia respecto a qué debe entenderse por fundamentación y motivación, en los siguientes términos:</w:t>
      </w:r>
    </w:p>
    <w:p w:rsidR="004A1B08" w:rsidRPr="00FF27FC" w:rsidRDefault="004A1B08" w:rsidP="00916DAE">
      <w:pPr>
        <w:pStyle w:val="Prrafodelista"/>
        <w:spacing w:before="240" w:after="240"/>
        <w:ind w:left="0"/>
        <w:jc w:val="both"/>
        <w:rPr>
          <w:rFonts w:ascii="Palatino Linotype" w:eastAsia="MS Mincho" w:hAnsi="Palatino Linotype" w:cs="Arial"/>
          <w:b/>
          <w:bCs/>
          <w:u w:val="single"/>
        </w:rPr>
      </w:pPr>
      <w:r w:rsidRPr="00FF27FC">
        <w:rPr>
          <w:rFonts w:ascii="Palatino Linotype" w:hAnsi="Palatino Linotype" w:cs="Arial"/>
          <w:b/>
          <w:i/>
          <w:color w:val="000000"/>
        </w:rPr>
        <w:t>FUNDAMENTACIÓN Y MOTIVACIÓN.</w:t>
      </w:r>
      <w:r w:rsidRPr="00FF27FC">
        <w:rPr>
          <w:rFonts w:ascii="Palatino Linotype" w:hAnsi="Palatino Linotype" w:cs="Arial"/>
          <w:i/>
          <w:color w:val="000000"/>
        </w:rPr>
        <w:t xml:space="preserve"> “La </w:t>
      </w:r>
      <w:r w:rsidRPr="00FF27F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27FC">
        <w:rPr>
          <w:rFonts w:ascii="Palatino Linotype" w:hAnsi="Palatino Linotype" w:cs="Arial"/>
          <w:i/>
          <w:color w:val="000000"/>
        </w:rPr>
        <w:t>.”</w:t>
      </w:r>
    </w:p>
    <w:p w:rsidR="004A1B08" w:rsidRDefault="004A1B08" w:rsidP="00916DAE">
      <w:pPr>
        <w:contextualSpacing/>
        <w:jc w:val="both"/>
        <w:rPr>
          <w:rFonts w:ascii="Palatino Linotype" w:hAnsi="Palatino Linotype" w:cs="Arial"/>
          <w:i/>
          <w:color w:val="000000"/>
        </w:rPr>
      </w:pPr>
    </w:p>
    <w:p w:rsidR="00A629F1" w:rsidRPr="00FF27FC" w:rsidRDefault="00A629F1" w:rsidP="00916DAE">
      <w:pPr>
        <w:contextualSpacing/>
        <w:jc w:val="both"/>
        <w:rPr>
          <w:rFonts w:ascii="Palatino Linotype" w:hAnsi="Palatino Linotype" w:cs="Arial"/>
          <w:i/>
          <w:color w:val="000000"/>
        </w:rPr>
      </w:pP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lastRenderedPageBreak/>
        <w:t>SEGUNDO TRIBUNAL COLEGIADO DEL SEXTO CIRCUITO.</w:t>
      </w: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t>Amparo en revisión 333/88. Adilia Romero. 26 de octubre de 1988. Unanimidad de votos. Ponente: Arnoldo Nájera Virgen. Secretario: Enrique Crispín Campos Ramírez.</w:t>
      </w: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4A1B08" w:rsidRPr="00FF27FC" w:rsidRDefault="004A1B08" w:rsidP="00916DAE">
      <w:pPr>
        <w:contextualSpacing/>
        <w:jc w:val="both"/>
        <w:rPr>
          <w:rFonts w:ascii="Palatino Linotype" w:hAnsi="Palatino Linotype" w:cs="Arial"/>
          <w:i/>
          <w:color w:val="000000"/>
        </w:rPr>
      </w:pPr>
      <w:r w:rsidRPr="00FF27FC">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4A1B08" w:rsidRPr="00FF27FC" w:rsidRDefault="004A1B08" w:rsidP="00916DAE">
      <w:pPr>
        <w:contextualSpacing/>
        <w:jc w:val="both"/>
        <w:rPr>
          <w:rFonts w:ascii="Palatino Linotype" w:hAnsi="Palatino Linotype" w:cs="Arial"/>
          <w:i/>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A1B08" w:rsidRPr="00FF27FC" w:rsidRDefault="004A1B08" w:rsidP="00916DAE">
      <w:pPr>
        <w:pBdr>
          <w:top w:val="nil"/>
          <w:left w:val="nil"/>
          <w:bottom w:val="nil"/>
          <w:right w:val="nil"/>
          <w:between w:val="nil"/>
        </w:pBdr>
        <w:jc w:val="both"/>
        <w:rPr>
          <w:rFonts w:ascii="Palatino Linotype" w:eastAsia="Palatino Linotype" w:hAnsi="Palatino Linotype" w:cs="Palatino Linotype"/>
          <w:color w:val="000000"/>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4A1B08" w:rsidRPr="00FF27FC" w:rsidRDefault="004A1B08" w:rsidP="00916DAE">
      <w:pPr>
        <w:rPr>
          <w:rFonts w:ascii="Palatino Linotype" w:eastAsia="MS Gothic" w:hAnsi="Palatino Linotype"/>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MS Gothic" w:hAnsi="Palatino Linotype"/>
        </w:rPr>
        <w:t>De este modo, la persona que se sienta afectada pueda impugnar la decisión, permitiéndole una real y auténtica defensa.</w:t>
      </w:r>
      <w:r w:rsidRPr="00FF27FC">
        <w:rPr>
          <w:rFonts w:ascii="Palatino Linotype" w:hAnsi="Palatino Linotype" w:cs="Arial"/>
          <w:color w:val="000000" w:themeColor="text1"/>
          <w:lang w:val="es-US"/>
        </w:rPr>
        <w:t xml:space="preserve"> </w:t>
      </w:r>
      <w:r w:rsidRPr="00FF27FC">
        <w:rPr>
          <w:rFonts w:ascii="Palatino Linotype" w:eastAsia="MS Gothic" w:hAnsi="Palatino Linotype"/>
        </w:rPr>
        <w:t>En ese mismo sentido, el numeral trigésimo tercero fracción V de los Lineamientos Generales, precisa que para motivar la clasificación se deben acreditar las circunstancias de tiempo, modo y lugar.</w:t>
      </w:r>
    </w:p>
    <w:p w:rsidR="004A1B08" w:rsidRPr="00FF27FC" w:rsidRDefault="004A1B08" w:rsidP="00916DAE">
      <w:pPr>
        <w:rPr>
          <w:rFonts w:ascii="Palatino Linotype" w:hAnsi="Palatino Linotype" w:cs="Arial"/>
          <w:noProof/>
        </w:rPr>
      </w:pPr>
    </w:p>
    <w:p w:rsidR="004A1B08" w:rsidRPr="00FF27FC" w:rsidRDefault="004A1B08"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hAnsi="Palatino Linotype" w:cs="Arial"/>
          <w:noProof/>
        </w:rPr>
        <w:t xml:space="preserve">En ese caso, se precisa que, si bien </w:t>
      </w:r>
      <w:r w:rsidR="009B24FF" w:rsidRPr="00FF27FC">
        <w:rPr>
          <w:rFonts w:ascii="Palatino Linotype" w:hAnsi="Palatino Linotype" w:cs="Arial"/>
          <w:noProof/>
        </w:rPr>
        <w:t>se remitió un documento denominado resunmen de nómina en versión pública</w:t>
      </w:r>
      <w:r w:rsidRPr="00FF27FC">
        <w:rPr>
          <w:rFonts w:ascii="Palatino Linotype" w:eastAsia="Palatino Linotype" w:hAnsi="Palatino Linotype" w:cs="Palatino Linotype"/>
          <w:color w:val="000000"/>
        </w:rPr>
        <w:t>;</w:t>
      </w:r>
      <w:r w:rsidRPr="00FF27FC">
        <w:rPr>
          <w:rFonts w:ascii="Palatino Linotype" w:hAnsi="Palatino Linotype" w:cs="Arial"/>
          <w:noProof/>
        </w:rPr>
        <w:t xml:space="preserve"> </w:t>
      </w:r>
      <w:r w:rsidRPr="00FF27FC">
        <w:rPr>
          <w:rFonts w:ascii="Palatino Linotype" w:hAnsi="Palatino Linotype" w:cs="Arial"/>
          <w:b/>
          <w:noProof/>
        </w:rPr>
        <w:t xml:space="preserve">no se proporcionó el Acuerdo emitido por el Comité de </w:t>
      </w:r>
      <w:r w:rsidRPr="00FF27FC">
        <w:rPr>
          <w:rFonts w:ascii="Palatino Linotype" w:hAnsi="Palatino Linotype" w:cs="Arial"/>
          <w:b/>
          <w:noProof/>
        </w:rPr>
        <w:lastRenderedPageBreak/>
        <w:t>Transparencia que sustente la versión pública, aunado a que, del análisis realizado, resulta</w:t>
      </w:r>
      <w:r w:rsidRPr="00FF27FC">
        <w:rPr>
          <w:rFonts w:ascii="Palatino Linotype" w:hAnsi="Palatino Linotype" w:cs="Arial"/>
          <w:b/>
          <w:bCs/>
          <w:noProof/>
        </w:rPr>
        <w:t xml:space="preserve"> incorrecta.</w:t>
      </w: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hAnsi="Palatino Linotype" w:cs="Arial"/>
          <w:bCs/>
          <w:noProof/>
        </w:rPr>
        <w:t xml:space="preserve">Ahora bien, </w:t>
      </w:r>
      <w:r w:rsidRPr="00FF27FC">
        <w:rPr>
          <w:rFonts w:ascii="Palatino Linotype" w:eastAsia="Palatino Linotype" w:hAnsi="Palatino Linotype" w:cs="Palatino Linotype"/>
        </w:rPr>
        <w:t xml:space="preserve">este Instituto estima que dadas las características del requerimiento realizado por el particular, el documento que contiene los datos precisados en la solicitud de acceso a la información, en relación a </w:t>
      </w:r>
      <w:r w:rsidR="00686134" w:rsidRPr="00FF27FC">
        <w:rPr>
          <w:rFonts w:ascii="Palatino Linotype" w:eastAsia="Palatino Linotype" w:hAnsi="Palatino Linotype" w:cs="Palatino Linotype"/>
          <w:b/>
          <w:i/>
          <w:u w:val="single"/>
        </w:rPr>
        <w:t>la antigüedad, si pertenece a algún sindicato y sueldo</w:t>
      </w:r>
      <w:r w:rsidR="00686134" w:rsidRPr="00FF27FC">
        <w:rPr>
          <w:rFonts w:ascii="Palatino Linotype" w:eastAsia="Palatino Linotype" w:hAnsi="Palatino Linotype" w:cs="Palatino Linotype"/>
        </w:rPr>
        <w:t xml:space="preserve">, </w:t>
      </w:r>
      <w:r w:rsidR="00686134" w:rsidRPr="00FF27FC">
        <w:rPr>
          <w:rFonts w:ascii="Palatino Linotype" w:eastAsia="Palatino Linotype" w:hAnsi="Palatino Linotype" w:cs="Palatino Linotype"/>
          <w:b/>
          <w:i/>
          <w:u w:val="single"/>
        </w:rPr>
        <w:t>del personal administrativo, del 01 al 31 de enero de 2025</w:t>
      </w:r>
      <w:r w:rsidR="00A21144" w:rsidRPr="00FF27FC">
        <w:rPr>
          <w:rFonts w:ascii="Palatino Linotype" w:eastAsia="Palatino Linotype" w:hAnsi="Palatino Linotype" w:cs="Palatino Linotype"/>
        </w:rPr>
        <w:t>,</w:t>
      </w:r>
      <w:r w:rsidRPr="00FF27FC">
        <w:rPr>
          <w:rFonts w:ascii="Palatino Linotype" w:eastAsia="Palatino Linotype" w:hAnsi="Palatino Linotype" w:cs="Palatino Linotype"/>
        </w:rPr>
        <w:t xml:space="preserve"> podría ser la </w:t>
      </w:r>
      <w:r w:rsidRPr="00FF27FC">
        <w:rPr>
          <w:rFonts w:ascii="Palatino Linotype" w:eastAsia="Palatino Linotype" w:hAnsi="Palatino Linotype" w:cs="Palatino Linotype"/>
          <w:b/>
          <w:u w:val="single"/>
        </w:rPr>
        <w:t>conciliación de nómina</w:t>
      </w:r>
      <w:r w:rsidRPr="00FF27FC">
        <w:rPr>
          <w:rFonts w:ascii="Palatino Linotype" w:eastAsia="Palatino Linotype" w:hAnsi="Palatino Linotype" w:cs="Palatino Linotype"/>
        </w:rPr>
        <w:t>, por lo que resulta importante resaltar este punto, precisando que, los municipios del Estado de México, son Sujetos de Fiscalización de conformidad con el numeral 4, fracción II, de Ley de Fiscalización Superior del Estado de México.</w:t>
      </w:r>
    </w:p>
    <w:p w:rsidR="002B1A30" w:rsidRPr="00FF27FC" w:rsidRDefault="002B1A30" w:rsidP="00916DAE">
      <w:pPr>
        <w:tabs>
          <w:tab w:val="left" w:pos="3374"/>
        </w:tabs>
        <w:spacing w:line="360" w:lineRule="auto"/>
        <w:rPr>
          <w:rFonts w:ascii="Palatino Linotype" w:eastAsia="Palatino Linotype" w:hAnsi="Palatino Linotype" w:cs="Palatino Linotype"/>
        </w:rPr>
      </w:pP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rsidR="002B1A30" w:rsidRPr="00FF27FC" w:rsidRDefault="002B1A30" w:rsidP="00916DAE">
      <w:pPr>
        <w:tabs>
          <w:tab w:val="left" w:pos="3374"/>
        </w:tabs>
        <w:rPr>
          <w:rFonts w:ascii="Palatino Linotype" w:eastAsia="Palatino Linotype" w:hAnsi="Palatino Linotype" w:cs="Palatino Linotype"/>
          <w:i/>
        </w:rPr>
      </w:pPr>
      <w:r w:rsidRPr="00FF27FC">
        <w:rPr>
          <w:rFonts w:ascii="Palatino Linotype" w:eastAsia="Palatino Linotype" w:hAnsi="Palatino Linotype" w:cs="Palatino Linotype"/>
          <w:b/>
          <w:i/>
        </w:rPr>
        <w:t xml:space="preserve">Artículo 8. </w:t>
      </w:r>
      <w:r w:rsidRPr="00FF27FC">
        <w:rPr>
          <w:rFonts w:ascii="Palatino Linotype" w:eastAsia="Palatino Linotype" w:hAnsi="Palatino Linotype" w:cs="Palatino Linotype"/>
          <w:i/>
        </w:rPr>
        <w:t>El Órgano Superior tendrá las siguientes atribuciones:</w:t>
      </w:r>
    </w:p>
    <w:p w:rsidR="002B1A30" w:rsidRPr="00FF27FC" w:rsidRDefault="002B1A30" w:rsidP="00916DAE">
      <w:pPr>
        <w:tabs>
          <w:tab w:val="left" w:pos="3374"/>
        </w:tabs>
        <w:rPr>
          <w:rFonts w:ascii="Palatino Linotype" w:eastAsia="Palatino Linotype" w:hAnsi="Palatino Linotype" w:cs="Palatino Linotype"/>
          <w:i/>
        </w:rPr>
      </w:pPr>
      <w:r w:rsidRPr="00FF27FC">
        <w:rPr>
          <w:rFonts w:ascii="Palatino Linotype" w:eastAsia="Palatino Linotype" w:hAnsi="Palatino Linotype" w:cs="Palatino Linotype"/>
          <w:i/>
        </w:rPr>
        <w:t>…</w:t>
      </w:r>
    </w:p>
    <w:p w:rsidR="002B1A30" w:rsidRPr="00FF27FC" w:rsidRDefault="002B1A30" w:rsidP="00916DAE">
      <w:pPr>
        <w:tabs>
          <w:tab w:val="left" w:pos="3374"/>
        </w:tabs>
        <w:rPr>
          <w:rFonts w:ascii="Palatino Linotype" w:eastAsia="Palatino Linotype" w:hAnsi="Palatino Linotype" w:cs="Palatino Linotype"/>
          <w:i/>
        </w:rPr>
      </w:pPr>
      <w:r w:rsidRPr="00FF27FC">
        <w:rPr>
          <w:rFonts w:ascii="Palatino Linotype" w:eastAsia="Palatino Linotype" w:hAnsi="Palatino Linotype" w:cs="Palatino Linotype"/>
          <w:b/>
          <w:i/>
        </w:rPr>
        <w:t xml:space="preserve">XI. </w:t>
      </w:r>
      <w:r w:rsidRPr="00FF27FC">
        <w:rPr>
          <w:rFonts w:ascii="Palatino Linotype" w:eastAsia="Palatino Linotype" w:hAnsi="Palatino Linotype" w:cs="Palatino Linotype"/>
          <w:i/>
        </w:rPr>
        <w:t>Establecer los lineamientos, criterios, procedimientos, métodos y sistemas para las acciones de control y evaluación, necesarios para la fiscalización de las cuentas públicas y los informes trimestrales;</w:t>
      </w:r>
    </w:p>
    <w:p w:rsidR="002B1A30" w:rsidRPr="00FF27FC" w:rsidRDefault="002B1A30" w:rsidP="00916DAE">
      <w:pPr>
        <w:tabs>
          <w:tab w:val="left" w:pos="3374"/>
        </w:tabs>
        <w:rPr>
          <w:rFonts w:ascii="Palatino Linotype" w:eastAsia="Palatino Linotype" w:hAnsi="Palatino Linotype" w:cs="Palatino Linotype"/>
          <w:i/>
        </w:rPr>
      </w:pPr>
      <w:r w:rsidRPr="00FF27FC">
        <w:rPr>
          <w:rFonts w:ascii="Palatino Linotype" w:eastAsia="Palatino Linotype" w:hAnsi="Palatino Linotype" w:cs="Palatino Linotype"/>
          <w:i/>
        </w:rPr>
        <w:t>…</w:t>
      </w:r>
    </w:p>
    <w:p w:rsidR="002B1A30" w:rsidRPr="00FF27FC" w:rsidRDefault="002B1A30" w:rsidP="00916DAE">
      <w:pPr>
        <w:tabs>
          <w:tab w:val="left" w:pos="3374"/>
        </w:tabs>
        <w:spacing w:line="360" w:lineRule="auto"/>
        <w:rPr>
          <w:rFonts w:ascii="Palatino Linotype" w:eastAsia="Palatino Linotype" w:hAnsi="Palatino Linotype" w:cs="Palatino Linotype"/>
        </w:rPr>
      </w:pP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hyperlink r:id="rId9">
        <w:r w:rsidRPr="00FF27FC">
          <w:rPr>
            <w:rFonts w:ascii="Palatino Linotype" w:eastAsia="Palatino Linotype" w:hAnsi="Palatino Linotype" w:cs="Palatino Linotype"/>
            <w:color w:val="0563C1"/>
            <w:u w:val="single"/>
          </w:rPr>
          <w:t>https://www.osfem.gob.mx/entidades/documentos_apoyo.html</w:t>
        </w:r>
      </w:hyperlink>
      <w:r w:rsidRPr="00FF27FC">
        <w:rPr>
          <w:rFonts w:ascii="Palatino Linotype" w:eastAsia="Palatino Linotype" w:hAnsi="Palatino Linotype" w:cs="Palatino Linotype"/>
          <w:u w:val="single"/>
        </w:rPr>
        <w:t xml:space="preserve"> </w:t>
      </w:r>
      <w:r w:rsidRPr="00FF27FC">
        <w:rPr>
          <w:rFonts w:ascii="Palatino Linotype" w:eastAsia="Palatino Linotype" w:hAnsi="Palatino Linotype" w:cs="Palatino Linotype"/>
        </w:rPr>
        <w:t>.</w:t>
      </w: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 xml:space="preserve">Así, la información </w:t>
      </w:r>
      <w:r w:rsidRPr="00FF27FC">
        <w:rPr>
          <w:rFonts w:ascii="Palatino Linotype" w:eastAsia="Palatino Linotype" w:hAnsi="Palatino Linotype" w:cs="Palatino Linotype"/>
          <w:b/>
        </w:rPr>
        <w:t>documental comprobatoria</w:t>
      </w:r>
      <w:r w:rsidRPr="00FF27FC">
        <w:rPr>
          <w:rFonts w:ascii="Palatino Linotype" w:eastAsia="Palatino Linotype" w:hAnsi="Palatino Linotype" w:cs="Palatino Linotype"/>
        </w:rPr>
        <w:t xml:space="preserve">, </w:t>
      </w:r>
      <w:r w:rsidRPr="00FF27FC">
        <w:rPr>
          <w:rFonts w:ascii="Palatino Linotype" w:eastAsia="Palatino Linotype" w:hAnsi="Palatino Linotype" w:cs="Palatino Linotype"/>
          <w:b/>
        </w:rPr>
        <w:t>deberá conservarse en los archivos de la entidad fiscalizada</w:t>
      </w:r>
      <w:r w:rsidRPr="00FF27FC">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trimestrales que </w:t>
      </w:r>
      <w:r w:rsidRPr="00FF27FC">
        <w:rPr>
          <w:rFonts w:ascii="Palatino Linotype" w:eastAsia="Palatino Linotype" w:hAnsi="Palatino Linotype" w:cs="Palatino Linotype"/>
          <w:b/>
        </w:rPr>
        <w:t xml:space="preserve">EL SUJETO OBLIGADO </w:t>
      </w:r>
      <w:r w:rsidRPr="00FF27FC">
        <w:rPr>
          <w:rFonts w:ascii="Palatino Linotype" w:eastAsia="Palatino Linotype" w:hAnsi="Palatino Linotype" w:cs="Palatino Linotype"/>
        </w:rPr>
        <w:t xml:space="preserve">tiene la obligación de transparentar; se contempla específicamente en el apartado relativo a “Informe Trimestral </w:t>
      </w:r>
      <w:r w:rsidRPr="00FF27FC">
        <w:rPr>
          <w:rFonts w:ascii="Palatino Linotype" w:eastAsia="Palatino Linotype" w:hAnsi="Palatino Linotype" w:cs="Palatino Linotype"/>
          <w:b/>
        </w:rPr>
        <w:t>Municipal</w:t>
      </w:r>
      <w:r w:rsidRPr="00FF27FC">
        <w:rPr>
          <w:rFonts w:ascii="Palatino Linotype" w:eastAsia="Palatino Linotype" w:hAnsi="Palatino Linotype" w:cs="Palatino Linotype"/>
        </w:rPr>
        <w:t xml:space="preserve"> Ejercicio Fiscal 2024”, “módulo 4” numeral 4 y 5 denominado “Conciliación de Nómina” para ambas quincenas</w:t>
      </w:r>
      <w:r w:rsidRPr="00FF27FC">
        <w:rPr>
          <w:rFonts w:ascii="Palatino Linotype" w:eastAsia="Palatino Linotype" w:hAnsi="Palatino Linotype" w:cs="Palatino Linotype"/>
          <w:b/>
        </w:rPr>
        <w:t xml:space="preserve">, la “Conciliación de Nómina” se debe presentar en los formatos XLSX y TXT, </w:t>
      </w:r>
      <w:r w:rsidRPr="00FF27FC">
        <w:rPr>
          <w:rFonts w:ascii="Palatino Linotype" w:eastAsia="Palatino Linotype" w:hAnsi="Palatino Linotype" w:cs="Palatino Linotype"/>
        </w:rPr>
        <w:t xml:space="preserve">tal y como se muestra en las imágenes siguientes: </w:t>
      </w:r>
    </w:p>
    <w:p w:rsidR="002B1A30" w:rsidRPr="00FF27FC" w:rsidRDefault="002B1A30" w:rsidP="00916DAE">
      <w:pPr>
        <w:tabs>
          <w:tab w:val="left" w:pos="3374"/>
        </w:tabs>
        <w:spacing w:line="360" w:lineRule="auto"/>
        <w:jc w:val="center"/>
        <w:rPr>
          <w:rFonts w:ascii="Palatino Linotype" w:eastAsia="Palatino Linotype" w:hAnsi="Palatino Linotype" w:cs="Palatino Linotype"/>
        </w:rPr>
      </w:pPr>
      <w:r w:rsidRPr="00FF27FC">
        <w:rPr>
          <w:rFonts w:ascii="Palatino Linotype" w:eastAsia="Palatino Linotype" w:hAnsi="Palatino Linotype" w:cs="Palatino Linotype"/>
          <w:noProof/>
          <w:lang w:val="es-MX" w:eastAsia="es-MX"/>
        </w:rPr>
        <w:lastRenderedPageBreak/>
        <w:drawing>
          <wp:inline distT="0" distB="0" distL="0" distR="0" wp14:anchorId="3DA7CE4B" wp14:editId="69A1D794">
            <wp:extent cx="3823706" cy="5046768"/>
            <wp:effectExtent l="152400" t="152400" r="367665" b="363855"/>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949542" cy="5212855"/>
                    </a:xfrm>
                    <a:prstGeom prst="rect">
                      <a:avLst/>
                    </a:prstGeom>
                    <a:ln>
                      <a:noFill/>
                    </a:ln>
                    <a:effectLst>
                      <a:outerShdw blurRad="292100" dist="139700" dir="2700000" algn="tl" rotWithShape="0">
                        <a:srgbClr val="333333">
                          <a:alpha val="65000"/>
                        </a:srgbClr>
                      </a:outerShdw>
                    </a:effectLst>
                  </pic:spPr>
                </pic:pic>
              </a:graphicData>
            </a:graphic>
          </wp:inline>
        </w:drawing>
      </w:r>
    </w:p>
    <w:p w:rsidR="002B1A30" w:rsidRPr="00FF27FC" w:rsidRDefault="002B1A30" w:rsidP="00916DAE">
      <w:pPr>
        <w:tabs>
          <w:tab w:val="left" w:pos="3374"/>
        </w:tabs>
        <w:spacing w:line="360" w:lineRule="auto"/>
        <w:jc w:val="center"/>
        <w:rPr>
          <w:rFonts w:ascii="Palatino Linotype" w:eastAsia="Palatino Linotype" w:hAnsi="Palatino Linotype" w:cs="Palatino Linotype"/>
        </w:rPr>
      </w:pPr>
      <w:r w:rsidRPr="00FF27FC">
        <w:rPr>
          <w:rFonts w:ascii="Palatino Linotype" w:eastAsia="Palatino Linotype" w:hAnsi="Palatino Linotype" w:cs="Palatino Linotype"/>
          <w:noProof/>
          <w:lang w:val="es-MX" w:eastAsia="es-MX"/>
        </w:rPr>
        <w:lastRenderedPageBreak/>
        <w:drawing>
          <wp:inline distT="0" distB="0" distL="0" distR="0" wp14:anchorId="00D83BC9" wp14:editId="027A3A88">
            <wp:extent cx="4384675" cy="2192699"/>
            <wp:effectExtent l="152400" t="152400" r="358775" b="360045"/>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421614" cy="2211171"/>
                    </a:xfrm>
                    <a:prstGeom prst="rect">
                      <a:avLst/>
                    </a:prstGeom>
                    <a:ln>
                      <a:noFill/>
                    </a:ln>
                    <a:effectLst>
                      <a:outerShdw blurRad="292100" dist="139700" dir="2700000" algn="tl" rotWithShape="0">
                        <a:srgbClr val="333333">
                          <a:alpha val="65000"/>
                        </a:srgbClr>
                      </a:outerShdw>
                    </a:effectLst>
                  </pic:spPr>
                </pic:pic>
              </a:graphicData>
            </a:graphic>
          </wp:inline>
        </w:drawing>
      </w: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Atento a lo anterior, resulta claro que existe fuente obligacional que constriñe al </w:t>
      </w:r>
      <w:r w:rsidRPr="00FF27FC">
        <w:rPr>
          <w:rFonts w:ascii="Palatino Linotype" w:eastAsia="Palatino Linotype" w:hAnsi="Palatino Linotype" w:cs="Palatino Linotype"/>
          <w:b/>
        </w:rPr>
        <w:t>SUJETO OBLIGADO</w:t>
      </w:r>
      <w:r w:rsidRPr="00FF27FC">
        <w:rPr>
          <w:rFonts w:ascii="Palatino Linotype" w:eastAsia="Palatino Linotype" w:hAnsi="Palatino Linotype" w:cs="Palatino Linotype"/>
        </w:rPr>
        <w:t xml:space="preserve">, para entregar los informes trimestrales al OSFEM de conformidad con el artículo 32 de la Ley de Fiscalización Superior del Estado de México, dentro de los cuales se incluye lo referente a </w:t>
      </w:r>
      <w:r w:rsidRPr="00FF27FC">
        <w:rPr>
          <w:rFonts w:ascii="Palatino Linotype" w:eastAsia="Palatino Linotype" w:hAnsi="Palatino Linotype" w:cs="Palatino Linotype"/>
          <w:b/>
        </w:rPr>
        <w:t>la conciliación de la nómina</w:t>
      </w:r>
      <w:r w:rsidRPr="00FF27FC">
        <w:rPr>
          <w:rFonts w:ascii="Palatino Linotype" w:eastAsia="Palatino Linotype" w:hAnsi="Palatino Linotype" w:cs="Palatino Linotype"/>
        </w:rPr>
        <w:t>.</w:t>
      </w:r>
    </w:p>
    <w:p w:rsidR="002B1A30" w:rsidRPr="00FF27FC" w:rsidRDefault="002B1A30" w:rsidP="00916DAE">
      <w:pPr>
        <w:tabs>
          <w:tab w:val="left" w:pos="3374"/>
        </w:tabs>
        <w:spacing w:line="360" w:lineRule="auto"/>
        <w:rPr>
          <w:rFonts w:ascii="Palatino Linotype" w:eastAsia="Palatino Linotype" w:hAnsi="Palatino Linotype" w:cs="Palatino Linotype"/>
        </w:rPr>
      </w:pPr>
    </w:p>
    <w:p w:rsidR="00472DE3" w:rsidRPr="00FF27FC" w:rsidRDefault="00472DE3"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Dentro de la </w:t>
      </w:r>
      <w:r w:rsidRPr="00FF27FC">
        <w:rPr>
          <w:rFonts w:ascii="Palatino Linotype" w:eastAsia="Palatino Linotype" w:hAnsi="Palatino Linotype" w:cs="Palatino Linotype"/>
          <w:b/>
          <w:u w:val="single"/>
        </w:rPr>
        <w:t>conciliación de nómina</w:t>
      </w:r>
      <w:r w:rsidRPr="00FF27FC">
        <w:rPr>
          <w:rFonts w:ascii="Palatino Linotype" w:eastAsia="Palatino Linotype" w:hAnsi="Palatino Linotype" w:cs="Palatino Linotype"/>
        </w:rPr>
        <w:t xml:space="preserve"> se contemplan los elementos requeridos por el solicitante, cuya finalidad es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w:t>
      </w:r>
    </w:p>
    <w:p w:rsidR="00472DE3" w:rsidRPr="00FF27FC" w:rsidRDefault="00472DE3" w:rsidP="00916DAE">
      <w:pPr>
        <w:spacing w:line="360" w:lineRule="auto"/>
        <w:jc w:val="both"/>
        <w:rPr>
          <w:rFonts w:ascii="Palatino Linotype" w:eastAsia="Palatino Linotype" w:hAnsi="Palatino Linotype" w:cs="Palatino Linotype"/>
        </w:rPr>
      </w:pPr>
    </w:p>
    <w:p w:rsidR="00472DE3" w:rsidRPr="00FF27FC" w:rsidRDefault="00472DE3"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La “</w:t>
      </w:r>
      <w:r w:rsidRPr="00FF27FC">
        <w:rPr>
          <w:rFonts w:ascii="Palatino Linotype" w:eastAsia="Palatino Linotype" w:hAnsi="Palatino Linotype" w:cs="Palatino Linotype"/>
          <w:b/>
        </w:rPr>
        <w:t>Conciliación de Nómina</w:t>
      </w:r>
      <w:r w:rsidRPr="00FF27FC">
        <w:rPr>
          <w:rFonts w:ascii="Palatino Linotype" w:eastAsia="Palatino Linotype" w:hAnsi="Palatino Linotype" w:cs="Palatino Linotype"/>
        </w:rPr>
        <w:t>” se debe presentar en los formatos XLSX y TXT considerando</w:t>
      </w:r>
      <w:r w:rsidR="000B5EB2" w:rsidRPr="00FF27FC">
        <w:rPr>
          <w:rFonts w:ascii="Palatino Linotype" w:eastAsia="Palatino Linotype" w:hAnsi="Palatino Linotype" w:cs="Palatino Linotype"/>
        </w:rPr>
        <w:t xml:space="preserve"> dentro de las especificaciones</w:t>
      </w:r>
      <w:r w:rsidRPr="00FF27FC">
        <w:rPr>
          <w:rFonts w:ascii="Palatino Linotype" w:eastAsia="Palatino Linotype" w:hAnsi="Palatino Linotype" w:cs="Palatino Linotype"/>
        </w:rPr>
        <w:t xml:space="preserve"> las siguientes</w:t>
      </w:r>
      <w:r w:rsidR="000B5EB2" w:rsidRPr="00FF27FC">
        <w:rPr>
          <w:rFonts w:ascii="Palatino Linotype" w:eastAsia="Palatino Linotype" w:hAnsi="Palatino Linotype" w:cs="Palatino Linotype"/>
        </w:rPr>
        <w:t>, las cuales colman los requerimientos hechos por el particular</w:t>
      </w:r>
      <w:r w:rsidRPr="00FF27FC">
        <w:rPr>
          <w:rFonts w:ascii="Palatino Linotype" w:eastAsia="Palatino Linotype" w:hAnsi="Palatino Linotype" w:cs="Palatino Linotype"/>
        </w:rPr>
        <w:t>:</w:t>
      </w:r>
    </w:p>
    <w:p w:rsidR="00472DE3" w:rsidRPr="00FF27FC" w:rsidRDefault="00472DE3" w:rsidP="00A629F1">
      <w:pPr>
        <w:numPr>
          <w:ilvl w:val="1"/>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 xml:space="preserve">7 - 9. </w:t>
      </w:r>
      <w:r w:rsidRPr="00FF27FC">
        <w:rPr>
          <w:rFonts w:ascii="Palatino Linotype" w:eastAsia="Palatino Linotype" w:hAnsi="Palatino Linotype" w:cs="Palatino Linotype"/>
          <w:b/>
        </w:rPr>
        <w:t>Nombre Completo</w:t>
      </w:r>
      <w:r w:rsidRPr="00FF27FC">
        <w:rPr>
          <w:rFonts w:ascii="Palatino Linotype" w:eastAsia="Palatino Linotype" w:hAnsi="Palatino Linotype" w:cs="Palatino Linotype"/>
        </w:rPr>
        <w:t>: Anotar el nombre del servidor público iniciando por apellido paterno, apellido materno y nombre(s).</w:t>
      </w:r>
    </w:p>
    <w:p w:rsidR="00472DE3" w:rsidRPr="00FF27FC" w:rsidRDefault="00472DE3" w:rsidP="00A629F1">
      <w:pPr>
        <w:numPr>
          <w:ilvl w:val="1"/>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10. </w:t>
      </w:r>
      <w:r w:rsidRPr="00FF27FC">
        <w:rPr>
          <w:rFonts w:ascii="Palatino Linotype" w:eastAsia="Palatino Linotype" w:hAnsi="Palatino Linotype" w:cs="Palatino Linotype"/>
          <w:b/>
        </w:rPr>
        <w:t>Fecha de Alta</w:t>
      </w:r>
      <w:r w:rsidRPr="00FF27FC">
        <w:rPr>
          <w:rFonts w:ascii="Palatino Linotype" w:eastAsia="Palatino Linotype" w:hAnsi="Palatino Linotype" w:cs="Palatino Linotype"/>
        </w:rPr>
        <w:t>: Anotar la fecha que se le asigna al servidor en el momento en que inicia la relación laboral con el Ente Público.</w:t>
      </w:r>
    </w:p>
    <w:p w:rsidR="00472DE3" w:rsidRPr="00FF27FC" w:rsidRDefault="00472DE3" w:rsidP="00A629F1">
      <w:pPr>
        <w:numPr>
          <w:ilvl w:val="1"/>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16 - 18. </w:t>
      </w:r>
      <w:r w:rsidRPr="00FF27FC">
        <w:rPr>
          <w:rFonts w:ascii="Palatino Linotype" w:eastAsia="Palatino Linotype" w:hAnsi="Palatino Linotype" w:cs="Palatino Linotype"/>
          <w:b/>
        </w:rPr>
        <w:t>Categoría</w:t>
      </w:r>
      <w:r w:rsidRPr="00FF27FC">
        <w:rPr>
          <w:rFonts w:ascii="Palatino Linotype" w:eastAsia="Palatino Linotype" w:hAnsi="Palatino Linotype" w:cs="Palatino Linotype"/>
        </w:rPr>
        <w:t>: Anotar la categoría de Confianza/</w:t>
      </w:r>
      <w:r w:rsidRPr="00FF27FC">
        <w:rPr>
          <w:rFonts w:ascii="Palatino Linotype" w:eastAsia="Palatino Linotype" w:hAnsi="Palatino Linotype" w:cs="Palatino Linotype"/>
          <w:b/>
        </w:rPr>
        <w:t>Sindicalizado</w:t>
      </w:r>
      <w:r w:rsidRPr="00FF27FC">
        <w:rPr>
          <w:rFonts w:ascii="Palatino Linotype" w:eastAsia="Palatino Linotype" w:hAnsi="Palatino Linotype" w:cs="Palatino Linotype"/>
        </w:rPr>
        <w:t>/Eventual de cada empleado.</w:t>
      </w:r>
    </w:p>
    <w:p w:rsidR="00472DE3" w:rsidRPr="00FF27FC" w:rsidRDefault="00472DE3" w:rsidP="00A629F1">
      <w:pPr>
        <w:numPr>
          <w:ilvl w:val="1"/>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31. </w:t>
      </w:r>
      <w:r w:rsidRPr="00FF27FC">
        <w:rPr>
          <w:rFonts w:ascii="Palatino Linotype" w:eastAsia="Palatino Linotype" w:hAnsi="Palatino Linotype" w:cs="Palatino Linotype"/>
          <w:b/>
        </w:rPr>
        <w:t>Total de Percepciones Brutas</w:t>
      </w:r>
      <w:r w:rsidRPr="00FF27FC">
        <w:rPr>
          <w:rFonts w:ascii="Palatino Linotype" w:eastAsia="Palatino Linotype" w:hAnsi="Palatino Linotype" w:cs="Palatino Linotype"/>
        </w:rPr>
        <w:t>: Anotar el total de la suma de todas las Percepciones ordinarias y las Percepciones extraordinarias.</w:t>
      </w:r>
    </w:p>
    <w:p w:rsidR="00472DE3" w:rsidRPr="00FF27FC" w:rsidRDefault="00472DE3" w:rsidP="00A629F1">
      <w:pPr>
        <w:numPr>
          <w:ilvl w:val="1"/>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37. </w:t>
      </w:r>
      <w:r w:rsidRPr="00FF27FC">
        <w:rPr>
          <w:rFonts w:ascii="Palatino Linotype" w:eastAsia="Palatino Linotype" w:hAnsi="Palatino Linotype" w:cs="Palatino Linotype"/>
          <w:b/>
        </w:rPr>
        <w:t>Total Neto</w:t>
      </w:r>
      <w:r w:rsidRPr="00FF27FC">
        <w:rPr>
          <w:rFonts w:ascii="Palatino Linotype" w:eastAsia="Palatino Linotype" w:hAnsi="Palatino Linotype" w:cs="Palatino Linotype"/>
        </w:rPr>
        <w:t>: Anotar la diferencia del total de percepciones brutas y el total de deducciones.</w:t>
      </w:r>
    </w:p>
    <w:p w:rsidR="00472DE3" w:rsidRPr="00FF27FC" w:rsidRDefault="00472DE3" w:rsidP="00916DAE">
      <w:pPr>
        <w:spacing w:line="360" w:lineRule="auto"/>
        <w:jc w:val="both"/>
        <w:rPr>
          <w:rFonts w:ascii="Palatino Linotype" w:eastAsia="Palatino Linotype" w:hAnsi="Palatino Linotype" w:cs="Palatino Linotype"/>
        </w:rPr>
      </w:pPr>
    </w:p>
    <w:p w:rsidR="00504CA2" w:rsidRPr="00FF27FC" w:rsidRDefault="00504CA2"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En razón de lo expuesto se reitera que este Instituto considera que el documento que contiene los datos precisados en la solicitud de acceso a la información, podría ser la </w:t>
      </w:r>
      <w:r w:rsidRPr="00FF27FC">
        <w:rPr>
          <w:rFonts w:ascii="Palatino Linotype" w:eastAsia="Palatino Linotype" w:hAnsi="Palatino Linotype" w:cs="Palatino Linotype"/>
          <w:b/>
          <w:u w:val="single"/>
        </w:rPr>
        <w:t>conciliación de nómina.</w:t>
      </w:r>
    </w:p>
    <w:p w:rsidR="003B1579" w:rsidRPr="00FF27FC" w:rsidRDefault="003B1579" w:rsidP="00916DAE">
      <w:pPr>
        <w:spacing w:line="360" w:lineRule="auto"/>
        <w:jc w:val="both"/>
        <w:rPr>
          <w:rFonts w:ascii="Palatino Linotype" w:eastAsia="Palatino Linotype" w:hAnsi="Palatino Linotype" w:cs="Palatino Linotype"/>
        </w:rPr>
      </w:pPr>
    </w:p>
    <w:p w:rsidR="002B1A30" w:rsidRPr="00FF27FC" w:rsidRDefault="002B1A30" w:rsidP="00916DAE">
      <w:pPr>
        <w:numPr>
          <w:ilvl w:val="0"/>
          <w:numId w:val="2"/>
        </w:numPr>
        <w:spacing w:line="360" w:lineRule="auto"/>
        <w:ind w:left="0" w:firstLine="0"/>
        <w:jc w:val="both"/>
        <w:rPr>
          <w:rFonts w:ascii="Palatino Linotype" w:eastAsia="Palatino Linotype" w:hAnsi="Palatino Linotype" w:cs="Palatino Linotype"/>
          <w:b/>
        </w:rPr>
      </w:pPr>
      <w:r w:rsidRPr="00FF27FC">
        <w:rPr>
          <w:rFonts w:ascii="Palatino Linotype" w:eastAsia="Palatino Linotype" w:hAnsi="Palatino Linotype" w:cs="Palatino Linotype"/>
        </w:rPr>
        <w:t>Es importante señalar que los documentos de apoyo antes referidos, deberán ser empleados únicamente como ejemplo, pues aplican estrictamente para el ejercicio fiscal 2024, ya que para la información correspondiente al año 2025, los “Lineamientos para la integración y presentación de los Informes Trimestrales Estatales y Municipales del Ejercicio Fiscal 2025, de las Entidades Fiscalizables del Estado de México”, autorizados por el Órgano Superior de Fiscalización fueron publicados en el Periódico Oficial Gaceta del Gobierno, del Gobierno del Estado de México, el 1º de abril de 2025, fecha posterior a la temporalidad de la información solicitada respecto de la admi</w:t>
      </w:r>
      <w:r w:rsidR="00AE129A" w:rsidRPr="00FF27FC">
        <w:rPr>
          <w:rFonts w:ascii="Palatino Linotype" w:eastAsia="Palatino Linotype" w:hAnsi="Palatino Linotype" w:cs="Palatino Linotype"/>
        </w:rPr>
        <w:t>nistración municipal 2025-2027.</w:t>
      </w:r>
    </w:p>
    <w:p w:rsidR="00763E8B" w:rsidRPr="00FF27FC" w:rsidRDefault="00763E8B" w:rsidP="00916DAE">
      <w:pPr>
        <w:spacing w:line="360" w:lineRule="auto"/>
        <w:jc w:val="both"/>
        <w:rPr>
          <w:rFonts w:ascii="Palatino Linotype" w:eastAsia="Palatino Linotype" w:hAnsi="Palatino Linotype" w:cs="Palatino Linotype"/>
          <w:b/>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rPr>
        <w:lastRenderedPageBreak/>
        <w:t>Es</w:t>
      </w:r>
      <w:r w:rsidRPr="00FF27FC">
        <w:rPr>
          <w:rFonts w:ascii="Palatino Linotype" w:eastAsia="Palatino Linotype" w:hAnsi="Palatino Linotype" w:cs="Palatino Linotype"/>
          <w:color w:val="000000"/>
        </w:rPr>
        <w:t xml:space="preserve"> de señalar que contrario a lo manifestado por el Sujeto Obligado en respuesta, a través de la cual refiere clasificar la información como confidencial de manera total</w:t>
      </w:r>
      <w:r w:rsidRPr="00FF27FC">
        <w:rPr>
          <w:rFonts w:ascii="Palatino Linotype" w:eastAsia="Palatino Linotype" w:hAnsi="Palatino Linotype" w:cs="Palatino Linotype"/>
          <w:b/>
          <w:color w:val="000000"/>
        </w:rPr>
        <w:t>, la información que se solicitó es de interés general y de alcance público</w:t>
      </w:r>
      <w:r w:rsidRPr="00FF27FC">
        <w:rPr>
          <w:rFonts w:ascii="Palatino Linotype" w:eastAsia="Palatino Linotype" w:hAnsi="Palatino Linotype" w:cs="Palatino Linotype"/>
          <w:color w:val="000000"/>
        </w:rPr>
        <w:t>,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63E8B" w:rsidRPr="00FF27FC" w:rsidRDefault="00763E8B" w:rsidP="00916DAE">
      <w:pPr>
        <w:jc w:val="both"/>
        <w:rPr>
          <w:rFonts w:ascii="Palatino Linotype" w:eastAsia="Palatino Linotype" w:hAnsi="Palatino Linotype" w:cs="Palatino Linotype"/>
          <w:i/>
          <w:u w:val="single"/>
        </w:rPr>
      </w:pPr>
      <w:r w:rsidRPr="00FF27FC">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FF27FC">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FF27FC">
        <w:rPr>
          <w:rFonts w:ascii="Palatino Linotype" w:eastAsia="Palatino Linotype" w:hAnsi="Palatino Linotype" w:cs="Palatino Linotype"/>
          <w:b/>
          <w:i/>
          <w:u w:val="single"/>
        </w:rPr>
        <w:t>que reciba y ejerza recursos públicos</w:t>
      </w:r>
      <w:r w:rsidRPr="00FF27FC">
        <w:rPr>
          <w:rFonts w:ascii="Palatino Linotype" w:eastAsia="Palatino Linotype" w:hAnsi="Palatino Linotype" w:cs="Palatino Linotype"/>
          <w:i/>
        </w:rPr>
        <w:t xml:space="preserve"> o realice actos de autoridad </w:t>
      </w:r>
      <w:r w:rsidRPr="00FF27FC">
        <w:rPr>
          <w:rFonts w:ascii="Palatino Linotype" w:eastAsia="Palatino Linotype" w:hAnsi="Palatino Linotype" w:cs="Palatino Linotype"/>
          <w:b/>
          <w:i/>
          <w:u w:val="single"/>
        </w:rPr>
        <w:t>en el ámbito de competencia del Estado de México y sus municipios</w:t>
      </w:r>
      <w:r w:rsidRPr="00FF27FC">
        <w:rPr>
          <w:rFonts w:ascii="Palatino Linotype" w:eastAsia="Palatino Linotype" w:hAnsi="Palatino Linotype" w:cs="Palatino Linotype"/>
          <w:i/>
          <w:u w:val="single"/>
        </w:rPr>
        <w:t>.</w:t>
      </w:r>
    </w:p>
    <w:p w:rsidR="00763E8B" w:rsidRPr="00FF27FC" w:rsidRDefault="00763E8B" w:rsidP="00916DAE">
      <w:pPr>
        <w:jc w:val="both"/>
        <w:rPr>
          <w:rFonts w:ascii="Palatino Linotype" w:eastAsia="Palatino Linotype" w:hAnsi="Palatino Linotype" w:cs="Palatino Linotype"/>
          <w:i/>
          <w:u w:val="single"/>
        </w:rPr>
      </w:pP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w:t>
      </w:r>
    </w:p>
    <w:p w:rsidR="00763E8B" w:rsidRPr="00FF27FC" w:rsidRDefault="00763E8B" w:rsidP="00916DAE">
      <w:pPr>
        <w:jc w:val="both"/>
        <w:rPr>
          <w:rFonts w:ascii="Palatino Linotype" w:eastAsia="Palatino Linotype" w:hAnsi="Palatino Linotype" w:cs="Palatino Linotype"/>
          <w:b/>
          <w:i/>
          <w:u w:val="single"/>
        </w:rPr>
      </w:pPr>
      <w:r w:rsidRPr="00FF27FC">
        <w:rPr>
          <w:rFonts w:ascii="Palatino Linotype" w:eastAsia="Palatino Linotype" w:hAnsi="Palatino Linotype" w:cs="Palatino Linotype"/>
          <w:b/>
          <w:i/>
          <w:u w:val="single"/>
        </w:rPr>
        <w:t>IV. Los ayuntamientos y las dependencias, organismos, órganos y entidades de la administración municipal;</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w:t>
      </w:r>
    </w:p>
    <w:p w:rsidR="00763E8B" w:rsidRPr="00FF27FC" w:rsidRDefault="00763E8B" w:rsidP="00916DAE">
      <w:pPr>
        <w:jc w:val="both"/>
        <w:rPr>
          <w:rFonts w:ascii="Palatino Linotype" w:eastAsia="Palatino Linotype" w:hAnsi="Palatino Linotype" w:cs="Palatino Linotype"/>
          <w:b/>
          <w:i/>
          <w:u w:val="single"/>
        </w:rPr>
      </w:pPr>
      <w:r w:rsidRPr="00FF27FC">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63E8B" w:rsidRPr="00FF27FC" w:rsidRDefault="00763E8B" w:rsidP="00916DAE">
      <w:pPr>
        <w:jc w:val="both"/>
        <w:rPr>
          <w:rFonts w:ascii="Palatino Linotype" w:eastAsia="Palatino Linotype" w:hAnsi="Palatino Linotype" w:cs="Palatino Linotype"/>
          <w:b/>
          <w:i/>
          <w:u w:val="single"/>
        </w:rPr>
      </w:pPr>
    </w:p>
    <w:p w:rsidR="00763E8B" w:rsidRPr="00FF27FC" w:rsidRDefault="00763E8B"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i/>
        </w:rPr>
        <w:lastRenderedPageBreak/>
        <w:t>Los servidores públicos deberán transparentar sus acciones así como garantizar y respetar el derecho de acceso a la información pública.”</w:t>
      </w:r>
      <w:r w:rsidRPr="00FF27FC">
        <w:rPr>
          <w:rFonts w:ascii="Palatino Linotype" w:eastAsia="Palatino Linotype" w:hAnsi="Palatino Linotype" w:cs="Palatino Linotype"/>
          <w:b/>
          <w:i/>
        </w:rPr>
        <w:t xml:space="preserve"> (Sic)</w:t>
      </w:r>
    </w:p>
    <w:p w:rsidR="00763E8B" w:rsidRPr="00FF27FC" w:rsidRDefault="00763E8B" w:rsidP="00916DAE">
      <w:pPr>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FF27FC">
        <w:rPr>
          <w:rFonts w:ascii="Palatino Linotype" w:eastAsia="Palatino Linotype" w:hAnsi="Palatino Linotype" w:cs="Palatino Linotype"/>
          <w:b/>
          <w:color w:val="000000"/>
        </w:rPr>
        <w:t>01/2003</w:t>
      </w:r>
      <w:r w:rsidRPr="00FF27FC">
        <w:rPr>
          <w:rFonts w:ascii="Palatino Linotype" w:eastAsia="Palatino Linotype" w:hAnsi="Palatino Linotype" w:cs="Palatino Linotype"/>
          <w:color w:val="000000"/>
        </w:rPr>
        <w:t xml:space="preserve"> y </w:t>
      </w:r>
      <w:r w:rsidRPr="00FF27FC">
        <w:rPr>
          <w:rFonts w:ascii="Palatino Linotype" w:eastAsia="Palatino Linotype" w:hAnsi="Palatino Linotype" w:cs="Palatino Linotype"/>
          <w:b/>
          <w:color w:val="000000"/>
        </w:rPr>
        <w:t>02/2003</w:t>
      </w:r>
      <w:r w:rsidRPr="00FF27FC">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rsidR="00763E8B" w:rsidRPr="00FF27FC" w:rsidRDefault="00763E8B" w:rsidP="00916DAE">
      <w:pPr>
        <w:rPr>
          <w:rFonts w:ascii="Palatino Linotype" w:eastAsia="Palatino Linotype" w:hAnsi="Palatino Linotype" w:cs="Palatino Linotype"/>
          <w:b/>
          <w:i/>
        </w:rPr>
      </w:pPr>
      <w:r w:rsidRPr="00FF27FC">
        <w:rPr>
          <w:rFonts w:ascii="Palatino Linotype" w:eastAsia="Palatino Linotype" w:hAnsi="Palatino Linotype" w:cs="Palatino Linotype"/>
          <w:b/>
          <w:i/>
        </w:rPr>
        <w:t>“Criterio 01/2003.</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FF27FC">
        <w:rPr>
          <w:rFonts w:ascii="Palatino Linotype" w:eastAsia="Palatino Linotype" w:hAnsi="Palatino Linotype" w:cs="Palatino Linotype"/>
          <w:i/>
        </w:rPr>
        <w:t xml:space="preserve"> </w:t>
      </w:r>
    </w:p>
    <w:p w:rsidR="00763E8B" w:rsidRPr="00FF27FC" w:rsidRDefault="00763E8B" w:rsidP="00916DAE">
      <w:pPr>
        <w:jc w:val="both"/>
        <w:rPr>
          <w:rFonts w:ascii="Palatino Linotype" w:eastAsia="Palatino Linotype" w:hAnsi="Palatino Linotype" w:cs="Palatino Linotype"/>
          <w:i/>
          <w:u w:val="single"/>
        </w:rPr>
      </w:pPr>
      <w:r w:rsidRPr="00FF27FC">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F27FC">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F27FC">
        <w:rPr>
          <w:rFonts w:ascii="Palatino Linotype" w:eastAsia="Palatino Linotype" w:hAnsi="Palatino Linotype" w:cs="Palatino Linotype"/>
          <w:i/>
          <w:u w:val="single"/>
        </w:rPr>
        <w:t>…”</w:t>
      </w: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rPr>
          <w:rFonts w:ascii="Palatino Linotype" w:eastAsia="Palatino Linotype" w:hAnsi="Palatino Linotype" w:cs="Palatino Linotype"/>
          <w:b/>
          <w:i/>
        </w:rPr>
      </w:pPr>
      <w:r w:rsidRPr="00FF27FC">
        <w:rPr>
          <w:rFonts w:ascii="Palatino Linotype" w:eastAsia="Palatino Linotype" w:hAnsi="Palatino Linotype" w:cs="Palatino Linotype"/>
          <w:b/>
          <w:i/>
        </w:rPr>
        <w:t>“Criterio 02/2003.</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FF27FC">
        <w:rPr>
          <w:rFonts w:ascii="Palatino Linotype" w:eastAsia="Palatino Linotype" w:hAnsi="Palatino Linotype" w:cs="Palatino Linotype"/>
          <w:i/>
        </w:rPr>
        <w:t xml:space="preserve"> </w:t>
      </w:r>
    </w:p>
    <w:p w:rsidR="00763E8B" w:rsidRPr="00FF27FC" w:rsidRDefault="00763E8B"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F27FC">
        <w:rPr>
          <w:rFonts w:ascii="Palatino Linotype" w:eastAsia="Palatino Linotype" w:hAnsi="Palatino Linotype" w:cs="Palatino Linotype"/>
          <w:b/>
          <w:i/>
          <w:u w:val="single"/>
        </w:rPr>
        <w:t xml:space="preserve">lo que deriva del hecho de que en términos de los previsto </w:t>
      </w:r>
      <w:r w:rsidRPr="00FF27FC">
        <w:rPr>
          <w:rFonts w:ascii="Palatino Linotype" w:eastAsia="Palatino Linotype" w:hAnsi="Palatino Linotype" w:cs="Palatino Linotype"/>
          <w:b/>
          <w:i/>
          <w:u w:val="single"/>
        </w:rPr>
        <w:lastRenderedPageBreak/>
        <w:t>en el citado ordenamiento deben ponerse a disposición del público a través de medios remotos o locales de comunicación electrónica, tanto el directorio de servidores públicos como las remuneraciones mensuales por puesto incluso</w:t>
      </w:r>
      <w:r w:rsidRPr="00FF27FC">
        <w:rPr>
          <w:rFonts w:ascii="Palatino Linotype" w:eastAsia="Palatino Linotype" w:hAnsi="Palatino Linotype" w:cs="Palatino Linotype"/>
          <w:i/>
        </w:rPr>
        <w:t xml:space="preserve"> el sistema de compensación…” </w:t>
      </w:r>
      <w:r w:rsidRPr="00FF27FC">
        <w:rPr>
          <w:rFonts w:ascii="Palatino Linotype" w:eastAsia="Palatino Linotype" w:hAnsi="Palatino Linotype" w:cs="Palatino Linotype"/>
          <w:b/>
          <w:i/>
        </w:rPr>
        <w:t>(Sic)</w:t>
      </w:r>
    </w:p>
    <w:p w:rsidR="00763E8B" w:rsidRPr="00FF27FC" w:rsidRDefault="00763E8B" w:rsidP="00916DAE">
      <w:pPr>
        <w:spacing w:line="360" w:lineRule="auto"/>
        <w:jc w:val="both"/>
        <w:rPr>
          <w:rFonts w:ascii="Palatino Linotype" w:hAnsi="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Robustece lo anterior, el artículo 92, fracción VIII, de la Ley de Transparencia y Acceso a la Información Pública del Estado de México y Municipios, señala: </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i/>
        </w:rPr>
        <w:t>(…)</w:t>
      </w:r>
    </w:p>
    <w:p w:rsidR="00763E8B" w:rsidRPr="00FF27FC" w:rsidRDefault="00763E8B" w:rsidP="00916DAE">
      <w:pPr>
        <w:jc w:val="both"/>
        <w:rPr>
          <w:rFonts w:ascii="Palatino Linotype" w:eastAsia="Palatino Linotype" w:hAnsi="Palatino Linotype" w:cs="Palatino Linotype"/>
          <w:b/>
          <w:i/>
        </w:rPr>
      </w:pPr>
      <w:r w:rsidRPr="00FF27FC">
        <w:rPr>
          <w:rFonts w:ascii="Palatino Linotype" w:eastAsia="Palatino Linotype" w:hAnsi="Palatino Linotype" w:cs="Palatino Linotype"/>
          <w:i/>
        </w:rPr>
        <w:t xml:space="preserve">VIII. La remuneración bruta y neta de todos los servidores públicos de base o de confianza, </w:t>
      </w:r>
      <w:r w:rsidRPr="00FF27FC">
        <w:rPr>
          <w:rFonts w:ascii="Palatino Linotype" w:eastAsia="Palatino Linotype" w:hAnsi="Palatino Linotype" w:cs="Palatino Linotype"/>
          <w:b/>
          <w:i/>
        </w:rPr>
        <w:t>de todas las percepciones, incluyendo sueldos, prestaciones, gratificaciones, primas, comisiones, dietas, bonos, estímulos, ingresos y sistemas de compensación, señalando la periodicidad de dicha remuneración;”</w:t>
      </w:r>
    </w:p>
    <w:p w:rsidR="00763E8B" w:rsidRPr="00FF27FC" w:rsidRDefault="00763E8B" w:rsidP="00916DAE">
      <w:pPr>
        <w:spacing w:line="360" w:lineRule="auto"/>
        <w:jc w:val="both"/>
        <w:rPr>
          <w:rFonts w:ascii="Palatino Linotype" w:hAnsi="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rsidR="00763E8B" w:rsidRPr="00FF27FC" w:rsidRDefault="00763E8B" w:rsidP="00916DAE">
      <w:pPr>
        <w:spacing w:line="360" w:lineRule="auto"/>
        <w:jc w:val="both"/>
        <w:rPr>
          <w:rFonts w:ascii="Palatino Linotype" w:eastAsia="Palatino Linotype" w:hAnsi="Palatino Linotype" w:cs="Palatino Linotype"/>
          <w:color w:val="000000"/>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
          <w:color w:val="000000"/>
        </w:rPr>
      </w:pPr>
      <w:r w:rsidRPr="00FF27FC">
        <w:rPr>
          <w:rFonts w:ascii="Palatino Linotype" w:eastAsia="MS Mincho" w:hAnsi="Palatino Linotype" w:cstheme="majorBidi"/>
        </w:rPr>
        <w:t>Bajo</w:t>
      </w:r>
      <w:r w:rsidRPr="00FF27FC">
        <w:rPr>
          <w:rFonts w:ascii="Palatino Linotype" w:eastAsia="Palatino Linotype" w:hAnsi="Palatino Linotype" w:cs="Palatino Linotype"/>
          <w:color w:val="000000"/>
        </w:rPr>
        <w:t xml:space="preserve"> ese contexto, y toda vez que el Sujeto Obligado proporcionó la información solicitada</w:t>
      </w:r>
      <w:r w:rsidR="00496C16" w:rsidRPr="00FF27FC">
        <w:rPr>
          <w:rFonts w:ascii="Palatino Linotype" w:eastAsia="Palatino Linotype" w:hAnsi="Palatino Linotype" w:cs="Palatino Linotype"/>
          <w:color w:val="000000"/>
        </w:rPr>
        <w:t xml:space="preserve"> de manera parcial</w:t>
      </w:r>
      <w:r w:rsidRPr="00FF27FC">
        <w:rPr>
          <w:rFonts w:ascii="Palatino Linotype" w:eastAsia="Palatino Linotype" w:hAnsi="Palatino Linotype" w:cs="Palatino Linotype"/>
          <w:color w:val="000000"/>
        </w:rPr>
        <w:t xml:space="preserve">, resulta procedente </w:t>
      </w:r>
      <w:r w:rsidR="00496C16" w:rsidRPr="00FF27FC">
        <w:rPr>
          <w:rFonts w:ascii="Palatino Linotype" w:eastAsia="Palatino Linotype" w:hAnsi="Palatino Linotype" w:cs="Palatino Linotype"/>
          <w:b/>
          <w:color w:val="000000"/>
        </w:rPr>
        <w:t>MODIFICAR</w:t>
      </w:r>
      <w:r w:rsidRPr="00FF27FC">
        <w:rPr>
          <w:rFonts w:ascii="Palatino Linotype" w:eastAsia="Palatino Linotype" w:hAnsi="Palatino Linotype" w:cs="Palatino Linotype"/>
          <w:b/>
          <w:color w:val="000000"/>
        </w:rPr>
        <w:t xml:space="preserve"> </w:t>
      </w:r>
      <w:r w:rsidRPr="00FF27FC">
        <w:rPr>
          <w:rFonts w:ascii="Palatino Linotype" w:eastAsia="Palatino Linotype" w:hAnsi="Palatino Linotype" w:cs="Palatino Linotype"/>
          <w:color w:val="000000"/>
        </w:rPr>
        <w:t xml:space="preserve">la respuesta y </w:t>
      </w:r>
      <w:r w:rsidRPr="00FF27FC">
        <w:rPr>
          <w:rFonts w:ascii="Palatino Linotype" w:eastAsia="Palatino Linotype" w:hAnsi="Palatino Linotype" w:cs="Palatino Linotype"/>
          <w:b/>
          <w:color w:val="000000"/>
        </w:rPr>
        <w:t xml:space="preserve">ORDENAR </w:t>
      </w:r>
      <w:r w:rsidRPr="00FF27FC">
        <w:rPr>
          <w:rFonts w:ascii="Palatino Linotype" w:eastAsia="Palatino Linotype" w:hAnsi="Palatino Linotype" w:cs="Palatino Linotype"/>
          <w:color w:val="000000"/>
        </w:rPr>
        <w:t xml:space="preserve">la entrega, vía Sistema de Acceso a la Información Mexiquense, </w:t>
      </w:r>
      <w:r w:rsidR="00D93600" w:rsidRPr="00FF27FC">
        <w:rPr>
          <w:rFonts w:ascii="Palatino Linotype" w:eastAsia="Palatino Linotype" w:hAnsi="Palatino Linotype" w:cs="Palatino Linotype"/>
          <w:color w:val="000000"/>
        </w:rPr>
        <w:t xml:space="preserve">previa búsqueda exhaustiva y razonable, </w:t>
      </w:r>
      <w:r w:rsidRPr="00FF27FC">
        <w:rPr>
          <w:rFonts w:ascii="Palatino Linotype" w:eastAsia="Palatino Linotype" w:hAnsi="Palatino Linotype" w:cs="Palatino Linotype"/>
          <w:color w:val="000000"/>
        </w:rPr>
        <w:t xml:space="preserve">en versión pública, </w:t>
      </w:r>
      <w:r w:rsidR="00E253EA" w:rsidRPr="00FF27FC">
        <w:rPr>
          <w:rFonts w:ascii="Palatino Linotype" w:eastAsia="Palatino Linotype" w:hAnsi="Palatino Linotype" w:cs="Palatino Linotype"/>
          <w:b/>
          <w:color w:val="000000"/>
        </w:rPr>
        <w:t xml:space="preserve">de todo el personal administrativo, el documento en el </w:t>
      </w:r>
      <w:r w:rsidR="003C4C2F" w:rsidRPr="00FF27FC">
        <w:rPr>
          <w:rFonts w:ascii="Palatino Linotype" w:eastAsia="Palatino Linotype" w:hAnsi="Palatino Linotype" w:cs="Palatino Linotype"/>
          <w:b/>
          <w:color w:val="000000"/>
        </w:rPr>
        <w:t xml:space="preserve">que </w:t>
      </w:r>
      <w:r w:rsidR="00E253EA" w:rsidRPr="00FF27FC">
        <w:rPr>
          <w:rFonts w:ascii="Palatino Linotype" w:eastAsia="Palatino Linotype" w:hAnsi="Palatino Linotype" w:cs="Palatino Linotype"/>
          <w:b/>
          <w:color w:val="000000"/>
        </w:rPr>
        <w:lastRenderedPageBreak/>
        <w:t>conste</w:t>
      </w:r>
      <w:r w:rsidR="00EF4F35" w:rsidRPr="00FF27FC">
        <w:rPr>
          <w:rFonts w:ascii="Palatino Linotype" w:eastAsia="Palatino Linotype" w:hAnsi="Palatino Linotype" w:cs="Palatino Linotype"/>
          <w:b/>
          <w:color w:val="000000"/>
        </w:rPr>
        <w:t xml:space="preserve"> la</w:t>
      </w:r>
      <w:r w:rsidR="00E253EA" w:rsidRPr="00FF27FC">
        <w:rPr>
          <w:rFonts w:ascii="Palatino Linotype" w:eastAsia="Palatino Linotype" w:hAnsi="Palatino Linotype" w:cs="Palatino Linotype"/>
          <w:b/>
          <w:color w:val="000000"/>
        </w:rPr>
        <w:t xml:space="preserve"> antigüedad, si pertenece a algún sindicato, sueldo bruto y neto, del 01 al 31 de enero de 2025.</w:t>
      </w:r>
    </w:p>
    <w:p w:rsidR="00763E8B" w:rsidRPr="00FF27FC" w:rsidRDefault="00763E8B" w:rsidP="00916DAE">
      <w:pPr>
        <w:spacing w:line="360" w:lineRule="auto"/>
        <w:jc w:val="both"/>
        <w:rPr>
          <w:rFonts w:ascii="Palatino Linotype" w:eastAsia="Palatino Linotype" w:hAnsi="Palatino Linotype" w:cs="Palatino Linotype"/>
          <w:color w:val="000000"/>
        </w:rPr>
      </w:pPr>
    </w:p>
    <w:p w:rsidR="00763E8B" w:rsidRPr="00FF27FC" w:rsidRDefault="00763E8B" w:rsidP="00916DAE">
      <w:pPr>
        <w:keepNext/>
        <w:keepLines/>
        <w:spacing w:after="160" w:line="360" w:lineRule="auto"/>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QUINTO. De la versión pública.</w:t>
      </w:r>
    </w:p>
    <w:p w:rsidR="00763E8B" w:rsidRPr="00FF27FC" w:rsidRDefault="00763E8B" w:rsidP="00A629F1">
      <w:pPr>
        <w:keepNext/>
        <w:keepLines/>
        <w:numPr>
          <w:ilvl w:val="0"/>
          <w:numId w:val="37"/>
        </w:numPr>
        <w:tabs>
          <w:tab w:val="left" w:pos="284"/>
        </w:tabs>
        <w:spacing w:after="160" w:line="360" w:lineRule="auto"/>
        <w:ind w:left="0" w:firstLine="0"/>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 xml:space="preserve">Nociones generales.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Debido a la información solicitada por el </w:t>
      </w:r>
      <w:r w:rsidRPr="00FF27FC">
        <w:rPr>
          <w:rFonts w:ascii="Palatino Linotype" w:eastAsia="Palatino Linotype" w:hAnsi="Palatino Linotype" w:cs="Palatino Linotype"/>
          <w:b/>
        </w:rPr>
        <w:t>RECURRENTE</w:t>
      </w:r>
      <w:r w:rsidRPr="00FF27FC">
        <w:rPr>
          <w:rFonts w:ascii="Palatino Linotype" w:eastAsia="Palatino Linotype" w:hAnsi="Palatino Linotype" w:cs="Palatino Linotype"/>
        </w:rPr>
        <w:t xml:space="preserve">, obran datos personales susceptibles de protegerse, así como información susceptible de clasificarse como confidencial,  por lo que, el </w:t>
      </w:r>
      <w:r w:rsidRPr="00FF27FC">
        <w:rPr>
          <w:rFonts w:ascii="Palatino Linotype" w:eastAsia="Palatino Linotype" w:hAnsi="Palatino Linotype" w:cs="Palatino Linotype"/>
          <w:b/>
        </w:rPr>
        <w:t xml:space="preserve">SUJETO OBLIGADO </w:t>
      </w:r>
      <w:r w:rsidRPr="00FF27FC">
        <w:rPr>
          <w:rFonts w:ascii="Palatino Linotype" w:eastAsia="Palatino Linotype" w:hAnsi="Palatino Linotype" w:cs="Palatino Linotype"/>
        </w:rPr>
        <w:t xml:space="preserve">deberá de hacer la adecuada versión pública, protegiendo los datos que no son susceptibles de ser proporcionados. </w:t>
      </w:r>
    </w:p>
    <w:p w:rsidR="00763E8B" w:rsidRPr="00FF27FC" w:rsidRDefault="00763E8B" w:rsidP="00916DAE">
      <w:pPr>
        <w:tabs>
          <w:tab w:val="left" w:pos="0"/>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No pasa desapercibido para este Órgano Garante que los sujetos obligados</w:t>
      </w:r>
      <w:r w:rsidRPr="00FF27FC">
        <w:rPr>
          <w:rFonts w:ascii="Palatino Linotype" w:eastAsia="Palatino Linotype" w:hAnsi="Palatino Linotype" w:cs="Palatino Linotype"/>
          <w:b/>
          <w:color w:val="000000"/>
        </w:rPr>
        <w:t xml:space="preserve"> </w:t>
      </w:r>
      <w:r w:rsidRPr="00FF27FC">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63E8B" w:rsidRPr="00FF27FC" w:rsidRDefault="00763E8B" w:rsidP="00916DAE">
      <w:pPr>
        <w:tabs>
          <w:tab w:val="left" w:pos="284"/>
        </w:tabs>
        <w:spacing w:after="160" w:line="360" w:lineRule="auto"/>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763E8B" w:rsidRPr="00FF27FC" w:rsidTr="00A629F1">
        <w:tc>
          <w:tcPr>
            <w:tcW w:w="2689" w:type="dxa"/>
          </w:tcPr>
          <w:p w:rsidR="00763E8B" w:rsidRPr="00FF27FC" w:rsidRDefault="00763E8B" w:rsidP="00916DAE">
            <w:pPr>
              <w:tabs>
                <w:tab w:val="left" w:pos="284"/>
              </w:tabs>
              <w:spacing w:line="360" w:lineRule="auto"/>
              <w:rPr>
                <w:rFonts w:ascii="Palatino Linotype" w:eastAsia="Palatino Linotype" w:hAnsi="Palatino Linotype" w:cs="Palatino Linotype"/>
                <w:b/>
              </w:rPr>
            </w:pPr>
            <w:r w:rsidRPr="00FF27FC">
              <w:rPr>
                <w:rFonts w:ascii="Palatino Linotype" w:eastAsia="Palatino Linotype" w:hAnsi="Palatino Linotype" w:cs="Palatino Linotype"/>
                <w:b/>
              </w:rPr>
              <w:t>a) Requisitos previos.</w:t>
            </w:r>
          </w:p>
        </w:tc>
        <w:tc>
          <w:tcPr>
            <w:tcW w:w="6945"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63E8B" w:rsidRPr="00FF27FC" w:rsidRDefault="00763E8B" w:rsidP="00916DAE">
            <w:pPr>
              <w:tabs>
                <w:tab w:val="left" w:pos="284"/>
              </w:tabs>
              <w:spacing w:line="360" w:lineRule="auto"/>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763E8B" w:rsidRPr="00FF27FC" w:rsidRDefault="00763E8B" w:rsidP="00916DAE">
            <w:pPr>
              <w:tabs>
                <w:tab w:val="left" w:pos="284"/>
              </w:tabs>
              <w:spacing w:line="360" w:lineRule="auto"/>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763E8B" w:rsidRPr="00FF27FC" w:rsidRDefault="00763E8B" w:rsidP="00916DAE">
            <w:pPr>
              <w:tabs>
                <w:tab w:val="left" w:pos="284"/>
              </w:tabs>
              <w:spacing w:line="360" w:lineRule="auto"/>
              <w:jc w:val="both"/>
              <w:rPr>
                <w:rFonts w:ascii="Palatino Linotype" w:eastAsia="Palatino Linotype" w:hAnsi="Palatino Linotype" w:cs="Palatino Linotype"/>
                <w:b/>
              </w:rPr>
            </w:pPr>
            <w:r w:rsidRPr="00FF27FC">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FF27FC">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FF27FC">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763E8B" w:rsidRPr="00FF27FC" w:rsidTr="00A629F1">
        <w:tc>
          <w:tcPr>
            <w:tcW w:w="2689" w:type="dxa"/>
          </w:tcPr>
          <w:p w:rsidR="00763E8B" w:rsidRPr="00FF27FC" w:rsidRDefault="00763E8B" w:rsidP="00916DAE">
            <w:pPr>
              <w:tabs>
                <w:tab w:val="left" w:pos="284"/>
              </w:tabs>
              <w:spacing w:line="360" w:lineRule="auto"/>
              <w:rPr>
                <w:rFonts w:ascii="Palatino Linotype" w:eastAsia="Palatino Linotype" w:hAnsi="Palatino Linotype" w:cs="Palatino Linotype"/>
                <w:b/>
              </w:rPr>
            </w:pPr>
            <w:r w:rsidRPr="00FF27FC">
              <w:rPr>
                <w:rFonts w:ascii="Palatino Linotype" w:eastAsia="Palatino Linotype" w:hAnsi="Palatino Linotype" w:cs="Palatino Linotype"/>
                <w:b/>
              </w:rPr>
              <w:lastRenderedPageBreak/>
              <w:t>b) Supuestos de clasificación.</w:t>
            </w:r>
          </w:p>
        </w:tc>
        <w:tc>
          <w:tcPr>
            <w:tcW w:w="6945"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w:t>
            </w:r>
            <w:r w:rsidRPr="00FF27FC">
              <w:rPr>
                <w:rFonts w:ascii="Palatino Linotype" w:eastAsia="Palatino Linotype" w:hAnsi="Palatino Linotype" w:cs="Palatino Linotype"/>
                <w:color w:val="000000"/>
              </w:rPr>
              <w:lastRenderedPageBreak/>
              <w:t>manera restrictiva y limitada, por lo que debe acreditarse que se cumple con esta condición y no se pueden ampliar las excepciones o supuestos de clasificación aduciendo analogía o mayoría de razón.</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r w:rsidRPr="00FF27FC">
              <w:rPr>
                <w:rFonts w:ascii="Palatino Linotype" w:eastAsia="Palatino Linotype" w:hAnsi="Palatino Linotype" w:cs="Palatino Linotype"/>
                <w:color w:val="000000"/>
              </w:rPr>
              <w:t xml:space="preserve">El </w:t>
            </w:r>
            <w:r w:rsidRPr="00FF27FC">
              <w:rPr>
                <w:rFonts w:ascii="Palatino Linotype" w:eastAsia="Palatino Linotype" w:hAnsi="Palatino Linotype" w:cs="Palatino Linotype"/>
                <w:b/>
                <w:color w:val="000000"/>
              </w:rPr>
              <w:t>Sujeto Obligado</w:t>
            </w:r>
            <w:r w:rsidRPr="00FF27FC">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3E8B" w:rsidRPr="00FF27FC" w:rsidTr="00A629F1">
        <w:tc>
          <w:tcPr>
            <w:tcW w:w="2689" w:type="dxa"/>
          </w:tcPr>
          <w:p w:rsidR="00763E8B" w:rsidRPr="00FF27FC" w:rsidRDefault="00763E8B" w:rsidP="00916DAE">
            <w:pPr>
              <w:tabs>
                <w:tab w:val="left" w:pos="284"/>
              </w:tabs>
              <w:spacing w:line="360" w:lineRule="auto"/>
              <w:rPr>
                <w:rFonts w:ascii="Palatino Linotype" w:eastAsia="Palatino Linotype" w:hAnsi="Palatino Linotype" w:cs="Palatino Linotype"/>
                <w:b/>
              </w:rPr>
            </w:pPr>
            <w:r w:rsidRPr="00FF27FC">
              <w:rPr>
                <w:rFonts w:ascii="Palatino Linotype" w:eastAsia="Palatino Linotype" w:hAnsi="Palatino Linotype" w:cs="Palatino Linotype"/>
                <w:b/>
              </w:rPr>
              <w:lastRenderedPageBreak/>
              <w:t>c) Formalidades para emitir el acuerdo de clasificación.</w:t>
            </w:r>
          </w:p>
        </w:tc>
        <w:tc>
          <w:tcPr>
            <w:tcW w:w="6945"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Es necesario que </w:t>
            </w:r>
            <w:r w:rsidRPr="00FF27FC">
              <w:rPr>
                <w:rFonts w:ascii="Palatino Linotype" w:eastAsia="Palatino Linotype" w:hAnsi="Palatino Linotype" w:cs="Palatino Linotype"/>
                <w:b/>
                <w:color w:val="000000"/>
                <w:u w:val="single"/>
              </w:rPr>
              <w:t>el acto reúna con los requisitos elementales</w:t>
            </w:r>
            <w:r w:rsidRPr="00FF27FC">
              <w:rPr>
                <w:rFonts w:ascii="Palatino Linotype" w:eastAsia="Palatino Linotype" w:hAnsi="Palatino Linotype" w:cs="Palatino Linotype"/>
                <w:color w:val="000000"/>
              </w:rPr>
              <w:t>, entre ellos, que la autoridad que va a emitir el acto de autoridad sea la legalmente facultada para ello.</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r w:rsidRPr="00FF27FC">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FF27FC">
              <w:rPr>
                <w:rFonts w:ascii="Palatino Linotype" w:eastAsia="Palatino Linotype" w:hAnsi="Palatino Linotype" w:cs="Palatino Linotype"/>
                <w:color w:val="000000"/>
              </w:rPr>
              <w:lastRenderedPageBreak/>
              <w:t>áreas y que son sujetas a control, en primera instancia, por el Comité de Transparencia.</w:t>
            </w:r>
          </w:p>
        </w:tc>
      </w:tr>
      <w:tr w:rsidR="00763E8B" w:rsidRPr="00FF27FC" w:rsidTr="00A629F1">
        <w:tc>
          <w:tcPr>
            <w:tcW w:w="2689" w:type="dxa"/>
          </w:tcPr>
          <w:p w:rsidR="00763E8B" w:rsidRPr="00FF27FC" w:rsidRDefault="00763E8B" w:rsidP="00916DAE">
            <w:pPr>
              <w:tabs>
                <w:tab w:val="left" w:pos="284"/>
              </w:tabs>
              <w:spacing w:line="360" w:lineRule="auto"/>
              <w:rPr>
                <w:rFonts w:ascii="Palatino Linotype" w:eastAsia="Palatino Linotype" w:hAnsi="Palatino Linotype" w:cs="Palatino Linotype"/>
                <w:b/>
              </w:rPr>
            </w:pPr>
          </w:p>
          <w:p w:rsidR="00763E8B" w:rsidRPr="00FF27FC" w:rsidRDefault="00763E8B" w:rsidP="00916DAE">
            <w:pPr>
              <w:tabs>
                <w:tab w:val="left" w:pos="284"/>
              </w:tabs>
              <w:spacing w:line="360" w:lineRule="auto"/>
              <w:jc w:val="both"/>
              <w:rPr>
                <w:rFonts w:ascii="Palatino Linotype" w:eastAsia="Palatino Linotype" w:hAnsi="Palatino Linotype" w:cs="Palatino Linotype"/>
                <w:b/>
              </w:rPr>
            </w:pPr>
            <w:r w:rsidRPr="00FF27FC">
              <w:rPr>
                <w:rFonts w:ascii="Palatino Linotype" w:eastAsia="Palatino Linotype" w:hAnsi="Palatino Linotype" w:cs="Palatino Linotype"/>
                <w:b/>
                <w:color w:val="000000"/>
              </w:rPr>
              <w:t xml:space="preserve">d) Requisitos de fondo del acuerdo de clasificación. </w:t>
            </w:r>
          </w:p>
        </w:tc>
        <w:tc>
          <w:tcPr>
            <w:tcW w:w="6945"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F27FC">
              <w:rPr>
                <w:rFonts w:ascii="Palatino Linotype" w:eastAsia="Palatino Linotype" w:hAnsi="Palatino Linotype" w:cs="Palatino Linotype"/>
                <w:b/>
                <w:color w:val="000000"/>
              </w:rPr>
              <w:t>Sujetos Obligados</w:t>
            </w:r>
            <w:r w:rsidRPr="00FF27FC">
              <w:rPr>
                <w:rFonts w:ascii="Palatino Linotype" w:eastAsia="Palatino Linotype" w:hAnsi="Palatino Linotype" w:cs="Palatino Linotype"/>
                <w:color w:val="000000"/>
              </w:rPr>
              <w:t xml:space="preserve">, por lo que deberán fundar y motivar debidamente la clasificación. </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De lo anterior, se desprende que para una correcta </w:t>
            </w:r>
            <w:r w:rsidRPr="00FF27FC">
              <w:rPr>
                <w:rFonts w:ascii="Palatino Linotype" w:eastAsia="Palatino Linotype" w:hAnsi="Palatino Linotype" w:cs="Palatino Linotype"/>
                <w:b/>
                <w:color w:val="000000"/>
              </w:rPr>
              <w:t>clasificación total o parcial</w:t>
            </w:r>
            <w:r w:rsidRPr="00FF27FC">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lastRenderedPageBreak/>
              <w:t>En ese mismo sentido, el numeral trigésimo tercero fracción V de los Lineamientos Generales, precisa que para motivar la clasificación se deben acreditar las circunstancias de tiempo, modo y lugar.</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Ahora bien, </w:t>
            </w:r>
            <w:r w:rsidRPr="00FF27FC">
              <w:rPr>
                <w:rFonts w:ascii="Palatino Linotype" w:eastAsia="Palatino Linotype" w:hAnsi="Palatino Linotype" w:cs="Palatino Linotype"/>
                <w:b/>
                <w:color w:val="000000"/>
                <w:u w:val="single"/>
              </w:rPr>
              <w:t>para cada caso además de fundar y motivar</w:t>
            </w:r>
            <w:r w:rsidRPr="00FF27FC">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63E8B" w:rsidRPr="00FF27FC" w:rsidTr="00A629F1">
        <w:tc>
          <w:tcPr>
            <w:tcW w:w="2689"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b/>
              </w:rPr>
            </w:pPr>
            <w:r w:rsidRPr="00FF27FC">
              <w:rPr>
                <w:rFonts w:ascii="Palatino Linotype" w:eastAsia="Palatino Linotype" w:hAnsi="Palatino Linotype" w:cs="Palatino Linotype"/>
                <w:b/>
              </w:rPr>
              <w:lastRenderedPageBreak/>
              <w:t xml:space="preserve">e) Condiciones especiales de la clasificación de la información como confidencial. </w:t>
            </w:r>
          </w:p>
        </w:tc>
        <w:tc>
          <w:tcPr>
            <w:tcW w:w="6945" w:type="dxa"/>
          </w:tcPr>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63E8B" w:rsidRPr="00FF27FC" w:rsidRDefault="00763E8B" w:rsidP="00916DAE">
            <w:pPr>
              <w:tabs>
                <w:tab w:val="left" w:pos="284"/>
              </w:tabs>
              <w:spacing w:line="360" w:lineRule="auto"/>
              <w:rPr>
                <w:rFonts w:ascii="Palatino Linotype" w:eastAsia="Palatino Linotype" w:hAnsi="Palatino Linotype" w:cs="Palatino Linotype"/>
              </w:rPr>
            </w:pPr>
            <w:r w:rsidRPr="00FF27FC">
              <w:rPr>
                <w:rFonts w:ascii="Palatino Linotype" w:eastAsia="Palatino Linotype" w:hAnsi="Palatino Linotype" w:cs="Palatino Linotype"/>
                <w:color w:val="000000"/>
              </w:rPr>
              <w:t xml:space="preserve">Pero si la información que se pretende clasificar como confidencial no se encuentra en los supuestos de los artículos </w:t>
            </w:r>
            <w:r w:rsidRPr="00FF27FC">
              <w:rPr>
                <w:rFonts w:ascii="Palatino Linotype" w:eastAsia="Palatino Linotype" w:hAnsi="Palatino Linotype" w:cs="Palatino Linotype"/>
                <w:color w:val="000000"/>
              </w:rPr>
              <w:lastRenderedPageBreak/>
              <w:t>señalados y es posible, se deberá consultar al titular de los datos si permite o no el acceso. De no ser posible, la realización de la consulta, procede, fundando y motivando, la clasificación.</w:t>
            </w:r>
          </w:p>
        </w:tc>
      </w:tr>
    </w:tbl>
    <w:p w:rsidR="00763E8B" w:rsidRPr="00FF27FC" w:rsidRDefault="00763E8B" w:rsidP="00916DAE">
      <w:pPr>
        <w:tabs>
          <w:tab w:val="left" w:pos="284"/>
        </w:tabs>
        <w:spacing w:line="360" w:lineRule="auto"/>
        <w:rPr>
          <w:rFonts w:ascii="Palatino Linotype" w:eastAsia="Palatino Linotype" w:hAnsi="Palatino Linotype" w:cs="Palatino Linotype"/>
          <w:color w:val="000000"/>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Se debe de puntualizar que la nómina contiene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Por cuanto hace al </w:t>
      </w:r>
      <w:r w:rsidRPr="00FF27FC">
        <w:rPr>
          <w:rFonts w:ascii="Palatino Linotype" w:eastAsia="Palatino Linotype" w:hAnsi="Palatino Linotype" w:cs="Palatino Linotype"/>
          <w:b/>
        </w:rPr>
        <w:t>Registro Federal de Contribuyentes (RFC),</w:t>
      </w:r>
      <w:r w:rsidRPr="00FF27FC">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“Registro Federal de Contribuyentes (RFC) de personas físicas</w:t>
      </w:r>
      <w:r w:rsidRPr="00FF27FC">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Así, el </w:t>
      </w:r>
      <w:r w:rsidRPr="00FF27FC">
        <w:rPr>
          <w:rFonts w:ascii="Palatino Linotype" w:eastAsia="Palatino Linotype" w:hAnsi="Palatino Linotype" w:cs="Palatino Linotype"/>
          <w:b/>
        </w:rPr>
        <w:t>Registro Federal de Contribuyentes, RFC</w:t>
      </w:r>
      <w:r w:rsidRPr="00FF27FC">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De igual manera la </w:t>
      </w:r>
      <w:r w:rsidRPr="00FF27FC">
        <w:rPr>
          <w:rFonts w:ascii="Palatino Linotype" w:eastAsia="Palatino Linotype" w:hAnsi="Palatino Linotype" w:cs="Palatino Linotype"/>
          <w:b/>
        </w:rPr>
        <w:t>Clave Única de Registro de Población (CURP),</w:t>
      </w:r>
      <w:r w:rsidRPr="00FF27FC">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w:t>
      </w:r>
      <w:r w:rsidRPr="00FF27FC">
        <w:rPr>
          <w:rFonts w:ascii="Palatino Linotype" w:eastAsia="Palatino Linotype" w:hAnsi="Palatino Linotype" w:cs="Palatino Linotype"/>
        </w:rPr>
        <w:lastRenderedPageBreak/>
        <w:t>un particular como son su fecha de nacimiento, su nombre, sus apellidos y su lugar de nacimiento; información que permite distinguirlo del resto de los habitantes, por tal motivo, se considera que es de carácter confidencial.</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 xml:space="preserve">“Clave Única de Registro de Población (CURP). </w:t>
      </w:r>
      <w:r w:rsidRPr="00FF27FC">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Por cuanto hace a la </w:t>
      </w:r>
      <w:r w:rsidRPr="00FF27FC">
        <w:rPr>
          <w:rFonts w:ascii="Palatino Linotype" w:eastAsia="Palatino Linotype" w:hAnsi="Palatino Linotype" w:cs="Palatino Linotype"/>
          <w:b/>
        </w:rPr>
        <w:t>Clave de cualquier tipo de seguridad social (ISSEMyM, u otros</w:t>
      </w:r>
      <w:r w:rsidRPr="00FF27FC">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Respecto de los </w:t>
      </w:r>
      <w:r w:rsidRPr="00FF27FC">
        <w:rPr>
          <w:rFonts w:ascii="Palatino Linotype" w:eastAsia="Palatino Linotype" w:hAnsi="Palatino Linotype" w:cs="Palatino Linotype"/>
          <w:b/>
        </w:rPr>
        <w:t>préstamos o descuentos de carácter personal</w:t>
      </w:r>
      <w:r w:rsidRPr="00FF27FC">
        <w:rPr>
          <w:rFonts w:ascii="Palatino Linotype" w:eastAsia="Palatino Linotype" w:hAnsi="Palatino Linotype" w:cs="Palatino Linotype"/>
        </w:rPr>
        <w:t xml:space="preserve">, estos no deben tener relación con la prestación del servicio; es decir, son confidenciales los préstamos o </w:t>
      </w:r>
      <w:r w:rsidRPr="00FF27FC">
        <w:rPr>
          <w:rFonts w:ascii="Palatino Linotype" w:eastAsia="Palatino Linotype" w:hAnsi="Palatino Linotype" w:cs="Palatino Linotype"/>
        </w:rPr>
        <w:lastRenderedPageBreak/>
        <w:t>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63E8B" w:rsidRPr="00FF27FC" w:rsidRDefault="00763E8B" w:rsidP="00916DAE">
      <w:pPr>
        <w:tabs>
          <w:tab w:val="left" w:pos="284"/>
        </w:tabs>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F27FC">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F27FC">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FF27FC">
        <w:rPr>
          <w:rFonts w:ascii="Palatino Linotype" w:eastAsia="Palatino Linotype" w:hAnsi="Palatino Linotype" w:cs="Palatino Linotype"/>
          <w:i/>
        </w:rPr>
        <w:t xml:space="preserve">; por lo que hace al interés social, se cuenta con normas </w:t>
      </w:r>
      <w:r w:rsidRPr="00FF27FC">
        <w:rPr>
          <w:rFonts w:ascii="Palatino Linotype" w:eastAsia="Palatino Linotype" w:hAnsi="Palatino Linotype" w:cs="Palatino Linotype"/>
          <w:i/>
        </w:rPr>
        <w:lastRenderedPageBreak/>
        <w:t xml:space="preserve">que tienden a proteger la averiguación de los delitos, la salud y la moral públicas, </w:t>
      </w:r>
      <w:r w:rsidRPr="00FF27FC">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FF27FC">
        <w:rPr>
          <w:rFonts w:ascii="Palatino Linotype" w:eastAsia="Palatino Linotype" w:hAnsi="Palatino Linotype" w:cs="Palatino Linotype"/>
          <w:i/>
        </w:rPr>
        <w:t>.”</w:t>
      </w: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jc w:val="both"/>
        <w:rPr>
          <w:rFonts w:ascii="Palatino Linotype" w:eastAsia="Palatino Linotype" w:hAnsi="Palatino Linotype" w:cs="Palatino Linotype"/>
          <w:i/>
        </w:rPr>
      </w:pPr>
      <w:r w:rsidRPr="00FF27FC">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FF27FC">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F27FC">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F27FC">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63E8B" w:rsidRPr="00FF27FC" w:rsidRDefault="00763E8B" w:rsidP="00916DAE">
      <w:pPr>
        <w:jc w:val="both"/>
        <w:rPr>
          <w:rFonts w:ascii="Palatino Linotype" w:eastAsia="Palatino Linotype" w:hAnsi="Palatino Linotype" w:cs="Palatino Linotype"/>
          <w:i/>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rPr>
        <w:t>Por</w:t>
      </w:r>
      <w:r w:rsidRPr="00FF27FC">
        <w:rPr>
          <w:rFonts w:ascii="Palatino Linotype" w:eastAsia="Palatino Linotype" w:hAnsi="Palatino Linotype" w:cs="Palatino Linotype"/>
          <w:bCs/>
        </w:rPr>
        <w:t xml:space="preserve"> otra parte, no pasa desapercibido, que conforme a al artículo 57, de las Direcciones, fracción I</w:t>
      </w:r>
      <w:r w:rsidR="00E0521D" w:rsidRPr="00FF27FC">
        <w:rPr>
          <w:rFonts w:ascii="Palatino Linotype" w:eastAsia="Palatino Linotype" w:hAnsi="Palatino Linotype" w:cs="Palatino Linotype"/>
          <w:bCs/>
        </w:rPr>
        <w:t>X del Bando Municipal 2025,</w:t>
      </w:r>
      <w:r w:rsidRPr="00FF27FC">
        <w:rPr>
          <w:rFonts w:ascii="Palatino Linotype" w:eastAsia="Palatino Linotype" w:hAnsi="Palatino Linotype" w:cs="Palatino Linotype"/>
          <w:bCs/>
        </w:rPr>
        <w:t xml:space="preserve"> el Sujeto Obligado cuenta con la </w:t>
      </w:r>
      <w:r w:rsidRPr="00FF27FC">
        <w:rPr>
          <w:rFonts w:ascii="Palatino Linotype" w:eastAsia="Palatino Linotype" w:hAnsi="Palatino Linotype" w:cs="Palatino Linotype"/>
          <w:b/>
          <w:bCs/>
        </w:rPr>
        <w:t>Dirección de Seguridad Pública Municipal</w:t>
      </w:r>
      <w:r w:rsidRPr="00FF27FC">
        <w:rPr>
          <w:rFonts w:ascii="Palatino Linotype" w:eastAsia="Palatino Linotype" w:hAnsi="Palatino Linotype" w:cs="Palatino Linotype"/>
          <w:bCs/>
        </w:rPr>
        <w:t>, con la finalidad salvaguardar la vida, las libertades, la integridad y el patrimonio de las personas, así como contribuir a la generación y preservación del orden público y la paz social.</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 xml:space="preserve">Así resulta necesario analizar si el </w:t>
      </w:r>
      <w:r w:rsidRPr="00FF27FC">
        <w:rPr>
          <w:rFonts w:ascii="Palatino Linotype" w:eastAsia="Palatino Linotype" w:hAnsi="Palatino Linotype" w:cs="Palatino Linotype"/>
          <w:b/>
        </w:rPr>
        <w:t>nombre de los servidores públicos operativos en materia de seguridad</w:t>
      </w:r>
      <w:r w:rsidRPr="00FF27FC">
        <w:rPr>
          <w:rFonts w:ascii="Palatino Linotype" w:eastAsia="Palatino Linotype" w:hAnsi="Palatino Linotype" w:cs="Palatino Linotype"/>
        </w:rPr>
        <w:t>, actualizan alguna causal de clasificación; al respecto, con relación al dato referido, el artículo 140, fracción IV, de la Ley de Transparencia y Acceso a la Información Pública del Estado de México y Municipios, prevé lo siguiente:</w:t>
      </w:r>
    </w:p>
    <w:p w:rsidR="00763E8B" w:rsidRPr="00FF27FC" w:rsidRDefault="00763E8B" w:rsidP="00A629F1">
      <w:pPr>
        <w:spacing w:line="360" w:lineRule="auto"/>
        <w:contextualSpacing/>
        <w:jc w:val="both"/>
        <w:rPr>
          <w:rFonts w:ascii="Palatino Linotype" w:eastAsia="Palatino Linotype" w:hAnsi="Palatino Linotype" w:cs="Palatino Linotype"/>
          <w:i/>
          <w:iCs/>
        </w:rPr>
      </w:pPr>
      <w:r w:rsidRPr="00FF27FC">
        <w:rPr>
          <w:rFonts w:ascii="Palatino Linotype" w:eastAsia="Palatino Linotype" w:hAnsi="Palatino Linotype" w:cs="Palatino Linotype"/>
          <w:i/>
          <w:iCs/>
        </w:rPr>
        <w:t xml:space="preserve">  “</w:t>
      </w:r>
      <w:r w:rsidRPr="00FF27FC">
        <w:rPr>
          <w:rFonts w:ascii="Palatino Linotype" w:eastAsia="Palatino Linotype" w:hAnsi="Palatino Linotype" w:cs="Palatino Linotype"/>
          <w:b/>
          <w:i/>
          <w:iCs/>
        </w:rPr>
        <w:t>Artículo 140.</w:t>
      </w:r>
      <w:r w:rsidRPr="00FF27FC">
        <w:rPr>
          <w:rFonts w:ascii="Palatino Linotype" w:eastAsia="Palatino Linotype" w:hAnsi="Palatino Linotype" w:cs="Palatino Linotype"/>
          <w:i/>
          <w:iCs/>
        </w:rPr>
        <w:t xml:space="preserve"> El acceso a la información pública será restringido excepcionalmente, cuando por razones de interés público, ésta sea clasificada como reservada, conforme a los criterios siguientes: </w:t>
      </w:r>
    </w:p>
    <w:p w:rsidR="00763E8B" w:rsidRPr="00FF27FC" w:rsidRDefault="00763E8B" w:rsidP="00916DAE">
      <w:pPr>
        <w:contextualSpacing/>
        <w:jc w:val="both"/>
        <w:rPr>
          <w:rFonts w:ascii="Palatino Linotype" w:eastAsia="Palatino Linotype" w:hAnsi="Palatino Linotype" w:cs="Palatino Linotype"/>
          <w:i/>
          <w:iCs/>
        </w:rPr>
      </w:pPr>
      <w:r w:rsidRPr="00FF27FC">
        <w:rPr>
          <w:rFonts w:ascii="Palatino Linotype" w:eastAsia="Palatino Linotype" w:hAnsi="Palatino Linotype" w:cs="Palatino Linotype"/>
          <w:i/>
          <w:iCs/>
        </w:rPr>
        <w:t>…</w:t>
      </w:r>
    </w:p>
    <w:p w:rsidR="00763E8B" w:rsidRPr="00FF27FC" w:rsidRDefault="00763E8B" w:rsidP="00916DAE">
      <w:pPr>
        <w:contextualSpacing/>
        <w:jc w:val="both"/>
        <w:rPr>
          <w:rFonts w:ascii="Palatino Linotype" w:eastAsia="Palatino Linotype" w:hAnsi="Palatino Linotype" w:cs="Palatino Linotype"/>
          <w:i/>
          <w:iCs/>
        </w:rPr>
      </w:pPr>
      <w:r w:rsidRPr="00FF27FC">
        <w:rPr>
          <w:rFonts w:ascii="Palatino Linotype" w:eastAsia="Palatino Linotype" w:hAnsi="Palatino Linotype" w:cs="Palatino Linotype"/>
          <w:i/>
          <w:iCs/>
        </w:rPr>
        <w:t>IV. Ponga en riesgo la vida, la seguridad o la salud de una persona física;</w:t>
      </w:r>
    </w:p>
    <w:p w:rsidR="00763E8B" w:rsidRPr="00FF27FC" w:rsidRDefault="00763E8B" w:rsidP="00916DAE">
      <w:pPr>
        <w:contextualSpacing/>
        <w:jc w:val="both"/>
        <w:rPr>
          <w:rFonts w:ascii="Palatino Linotype" w:eastAsia="Palatino Linotype" w:hAnsi="Palatino Linotype" w:cs="Palatino Linotype"/>
          <w:i/>
          <w:iCs/>
        </w:rPr>
      </w:pPr>
      <w:r w:rsidRPr="00FF27FC">
        <w:rPr>
          <w:rFonts w:ascii="Palatino Linotype" w:eastAsia="Palatino Linotype" w:hAnsi="Palatino Linotype" w:cs="Palatino Linotype"/>
          <w:i/>
          <w:iCs/>
        </w:rPr>
        <w:t xml:space="preserve">…” </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763E8B" w:rsidRPr="00FF27FC" w:rsidRDefault="00763E8B" w:rsidP="00A629F1">
      <w:pPr>
        <w:spacing w:line="360" w:lineRule="auto"/>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Cs/>
        </w:rPr>
        <w:t xml:space="preserve"> </w:t>
      </w:r>
      <w:r w:rsidRPr="00FF27FC">
        <w:rPr>
          <w:rFonts w:ascii="Palatino Linotype" w:eastAsia="Palatino Linotype" w:hAnsi="Palatino Linotype" w:cs="Palatino Linotype"/>
          <w:b/>
          <w:bCs/>
          <w:i/>
        </w:rPr>
        <w:t xml:space="preserve">“Vigésimo tercero. </w:t>
      </w:r>
      <w:r w:rsidRPr="00FF27FC">
        <w:rPr>
          <w:rFonts w:ascii="Palatino Linotype" w:eastAsia="Palatino Linotype" w:hAnsi="Palatino Linotype" w:cs="Palatino Linotype"/>
          <w:bCs/>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763E8B" w:rsidRPr="00FF27FC" w:rsidRDefault="00763E8B" w:rsidP="00916DAE">
      <w:pPr>
        <w:spacing w:line="360" w:lineRule="auto"/>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Cs/>
          <w:i/>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
          <w:bCs/>
        </w:rPr>
      </w:pPr>
      <w:r w:rsidRPr="00FF27FC">
        <w:rPr>
          <w:rFonts w:ascii="Palatino Linotype" w:eastAsia="Palatino Linotype" w:hAnsi="Palatino Linotype" w:cs="Palatino Linotype"/>
          <w:bC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lastRenderedPageBreak/>
        <w:t>Además, el artículo 81, fracción III, de la Ley de Seguridad del Estado de México, establece lo siguiente:</w:t>
      </w:r>
    </w:p>
    <w:p w:rsidR="00763E8B" w:rsidRPr="00FF27FC" w:rsidRDefault="00763E8B" w:rsidP="00916DAE">
      <w:pPr>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
          <w:bCs/>
          <w:i/>
        </w:rPr>
        <w:t>“Artículo 81.-</w:t>
      </w:r>
      <w:r w:rsidRPr="00FF27FC">
        <w:rPr>
          <w:rFonts w:ascii="Palatino Linotype" w:eastAsia="Palatino Linotype" w:hAnsi="Palatino Linotype" w:cs="Palatino Linotype"/>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763E8B" w:rsidRPr="00FF27FC" w:rsidRDefault="00763E8B" w:rsidP="00916DAE">
      <w:pPr>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Cs/>
          <w:i/>
        </w:rPr>
        <w:t>…</w:t>
      </w:r>
    </w:p>
    <w:p w:rsidR="00763E8B" w:rsidRPr="00FF27FC" w:rsidRDefault="00763E8B" w:rsidP="00916DAE">
      <w:pPr>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Cs/>
          <w:i/>
        </w:rPr>
        <w:t>III. La relativa a los servidores públicos integrantes de las instituciones de seguridad pública, cuya revelación pueda poner en riesgo su vida e integridad física con motivo de sus funciones;</w:t>
      </w:r>
    </w:p>
    <w:p w:rsidR="00763E8B" w:rsidRPr="00FF27FC" w:rsidRDefault="00763E8B" w:rsidP="00916DAE">
      <w:pPr>
        <w:contextualSpacing/>
        <w:jc w:val="both"/>
        <w:rPr>
          <w:rFonts w:ascii="Palatino Linotype" w:eastAsia="Palatino Linotype" w:hAnsi="Palatino Linotype" w:cs="Palatino Linotype"/>
          <w:bCs/>
          <w:i/>
        </w:rPr>
      </w:pPr>
      <w:r w:rsidRPr="00FF27FC">
        <w:rPr>
          <w:rFonts w:ascii="Palatino Linotype" w:eastAsia="Palatino Linotype" w:hAnsi="Palatino Linotype" w:cs="Palatino Linotype"/>
          <w:bCs/>
          <w:i/>
        </w:rPr>
        <w:t>…”</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763E8B" w:rsidRPr="00FF27FC" w:rsidRDefault="00763E8B" w:rsidP="00916DAE">
      <w:pPr>
        <w:spacing w:line="360" w:lineRule="auto"/>
        <w:jc w:val="both"/>
        <w:rPr>
          <w:rFonts w:ascii="Palatino Linotype" w:eastAsia="Palatino Linotype" w:hAnsi="Palatino Linotype" w:cs="Palatino Linotype"/>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iCs/>
        </w:rPr>
        <w:t xml:space="preserve"> </w:t>
      </w:r>
      <w:r w:rsidRPr="00FF27FC">
        <w:rPr>
          <w:rFonts w:ascii="Palatino Linotype" w:eastAsia="Palatino Linotype" w:hAnsi="Palatino Linotype" w:cs="Palatino Linotype"/>
          <w:bCs/>
        </w:rPr>
        <w:t>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(vigente a la fecha de la solicitud de información), y 92, fracción VII, de la Ley de Transparencia y Acceso a la Información Pública del Estado de México y Municipios.</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bCs/>
        </w:rPr>
        <w:t xml:space="preserve">No obstante, resulta necesario mencionar, el </w:t>
      </w:r>
      <w:r w:rsidRPr="00FF27FC">
        <w:rPr>
          <w:rFonts w:ascii="Palatino Linotype" w:eastAsia="Palatino Linotype" w:hAnsi="Palatino Linotype" w:cs="Palatino Linotype"/>
        </w:rPr>
        <w:t xml:space="preserve">Criterio orientador, con número de registro SO/006/2009, de la Primera Época, </w:t>
      </w:r>
      <w:r w:rsidRPr="00FF27FC">
        <w:rPr>
          <w:rFonts w:ascii="Palatino Linotype" w:eastAsia="Palatino Linotype" w:hAnsi="Palatino Linotype" w:cs="Palatino Linotype"/>
          <w:bCs/>
        </w:rPr>
        <w:t xml:space="preserve">emitido por </w:t>
      </w:r>
      <w:r w:rsidRPr="00FF27FC">
        <w:rPr>
          <w:rFonts w:ascii="Palatino Linotype" w:eastAsia="Palatino Linotype" w:hAnsi="Palatino Linotype" w:cs="Palatino Linotype"/>
        </w:rPr>
        <w:t>el entonces Instituto Federal de Acceso a la Información y Protección de Datos ahora Instituto Nacional de Transparencia, Acceso a la Información y Protección de Datos Personales, que establece lo siguiente:</w:t>
      </w:r>
    </w:p>
    <w:p w:rsidR="00763E8B" w:rsidRPr="00FF27FC" w:rsidRDefault="00763E8B" w:rsidP="00916DAE">
      <w:pPr>
        <w:spacing w:line="360" w:lineRule="auto"/>
        <w:contextualSpacing/>
        <w:jc w:val="both"/>
        <w:rPr>
          <w:rFonts w:ascii="Palatino Linotype" w:eastAsia="Palatino Linotype" w:hAnsi="Palatino Linotype" w:cs="Palatino Linotype"/>
          <w:i/>
        </w:rPr>
      </w:pPr>
      <w:r w:rsidRPr="00FF27FC">
        <w:rPr>
          <w:rFonts w:ascii="Palatino Linotype" w:eastAsia="Palatino Linotype" w:hAnsi="Palatino Linotype" w:cs="Palatino Linotype"/>
          <w:i/>
        </w:rPr>
        <w:t xml:space="preserve"> </w:t>
      </w:r>
    </w:p>
    <w:p w:rsidR="00763E8B" w:rsidRPr="00FF27FC" w:rsidRDefault="00763E8B" w:rsidP="00916DAE">
      <w:pPr>
        <w:contextualSpacing/>
        <w:jc w:val="both"/>
        <w:rPr>
          <w:rFonts w:ascii="Palatino Linotype" w:eastAsia="Palatino Linotype" w:hAnsi="Palatino Linotype" w:cs="Palatino Linotype"/>
          <w:i/>
        </w:rPr>
      </w:pPr>
      <w:r w:rsidRPr="00FF27FC">
        <w:rPr>
          <w:rFonts w:ascii="Palatino Linotype" w:eastAsia="Palatino Linotype" w:hAnsi="Palatino Linotype" w:cs="Palatino Linotype"/>
          <w:b/>
          <w:i/>
        </w:rPr>
        <w:lastRenderedPageBreak/>
        <w:t>“Nombres de servidores públicos dedicados a actividades en materia de seguridad, por excepción pueden considerarse información reservada.</w:t>
      </w:r>
      <w:r w:rsidRPr="00FF27FC">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Además, el Criterio Reiterado 09/24, emitido por el Pleno de este Instituto, precisa que el nombre del personal operativo de seguridad pública debe clasificarse como información reservada, previa acreditación de la prueba de daño, ya que su publicidad </w:t>
      </w:r>
      <w:r w:rsidRPr="00FF27FC">
        <w:rPr>
          <w:rFonts w:ascii="Palatino Linotype" w:eastAsia="Palatino Linotype" w:hAnsi="Palatino Linotype" w:cs="Palatino Linotype"/>
        </w:rPr>
        <w:lastRenderedPageBreak/>
        <w:t>podría poner en riesgo la vida, la seguridad o la salud del servidor público, ya que los vuelve plenamente identificables ante grupos delictivos.</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rPr>
        <w:t>En</w:t>
      </w:r>
      <w:r w:rsidRPr="00FF27FC">
        <w:rPr>
          <w:rFonts w:ascii="Palatino Linotype" w:eastAsia="Palatino Linotype" w:hAnsi="Palatino Linotype" w:cs="Palatino Linotype"/>
          <w:bCs/>
        </w:rPr>
        <w:t xml:space="preserve"> ese orden de ideas, si bien por regla general los nombres de los trabajadores gubernamentales son información pública de oficio, existe una excepción relativa a </w:t>
      </w:r>
      <w:r w:rsidRPr="00FF27FC">
        <w:rPr>
          <w:rFonts w:ascii="Palatino Linotype" w:eastAsia="Palatino Linotype" w:hAnsi="Palatino Linotype" w:cs="Palatino Linotype"/>
          <w:b/>
          <w:bCs/>
        </w:rPr>
        <w:t>aquellos que realicen actividades operativas en materia de seguridad,</w:t>
      </w:r>
      <w:r w:rsidRPr="00FF27FC">
        <w:rPr>
          <w:rFonts w:ascii="Palatino Linotype" w:eastAsia="Palatino Linotype" w:hAnsi="Palatino Linotype" w:cs="Palatino Linotype"/>
          <w:bCs/>
        </w:rPr>
        <w:t xml:space="preserve"> como es el caso de los elementos operativos y la policía municipal.</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En ese contexto, el artículo 6°, fracciones XI y XII de dicho ordenamiento jurídico, establece los siguientes conceptos:</w:t>
      </w:r>
    </w:p>
    <w:p w:rsidR="00763E8B" w:rsidRPr="00FF27FC" w:rsidRDefault="00763E8B" w:rsidP="00A629F1">
      <w:pPr>
        <w:spacing w:line="360" w:lineRule="auto"/>
        <w:contextualSpacing/>
        <w:jc w:val="both"/>
        <w:rPr>
          <w:rFonts w:ascii="Palatino Linotype" w:eastAsia="Palatino Linotype" w:hAnsi="Palatino Linotype" w:cs="Palatino Linotype"/>
          <w:b/>
          <w:bCs/>
        </w:rPr>
      </w:pPr>
      <w:r w:rsidRPr="00FF27FC">
        <w:rPr>
          <w:rFonts w:ascii="Palatino Linotype" w:eastAsia="Palatino Linotype" w:hAnsi="Palatino Linotype" w:cs="Palatino Linotype"/>
          <w:bCs/>
        </w:rPr>
        <w:t xml:space="preserve"> </w:t>
      </w:r>
      <w:r w:rsidRPr="00FF27FC">
        <w:rPr>
          <w:rFonts w:ascii="Palatino Linotype" w:eastAsia="Palatino Linotype" w:hAnsi="Palatino Linotype" w:cs="Palatino Linotype"/>
          <w:b/>
          <w:bCs/>
        </w:rPr>
        <w:t xml:space="preserve">Instituciones Policiales: </w:t>
      </w:r>
      <w:r w:rsidRPr="00FF27FC">
        <w:rPr>
          <w:rFonts w:ascii="Palatino Linotype" w:eastAsia="Palatino Linotype" w:hAnsi="Palatino Linotype" w:cs="Palatino Linotype"/>
          <w:bCs/>
        </w:rPr>
        <w:t xml:space="preserve">a los cuerpos de policía, de vigilancia y custodia de los establecimientos penitenciarios, de detención preventiva y de centros de arraigos; y en general, </w:t>
      </w:r>
      <w:r w:rsidRPr="00FF27FC">
        <w:rPr>
          <w:rFonts w:ascii="Palatino Linotype" w:eastAsia="Palatino Linotype" w:hAnsi="Palatino Linotype" w:cs="Palatino Linotype"/>
          <w:b/>
          <w:bCs/>
        </w:rPr>
        <w:t>todas las dependencias encargadas de la seguridad pública a nivel</w:t>
      </w:r>
      <w:r w:rsidRPr="00FF27FC">
        <w:rPr>
          <w:rFonts w:ascii="Palatino Linotype" w:eastAsia="Palatino Linotype" w:hAnsi="Palatino Linotype" w:cs="Palatino Linotype"/>
          <w:bCs/>
        </w:rPr>
        <w:t xml:space="preserve"> estatal y </w:t>
      </w:r>
      <w:r w:rsidRPr="00FF27FC">
        <w:rPr>
          <w:rFonts w:ascii="Palatino Linotype" w:eastAsia="Palatino Linotype" w:hAnsi="Palatino Linotype" w:cs="Palatino Linotype"/>
          <w:b/>
          <w:bCs/>
        </w:rPr>
        <w:t>municipal</w:t>
      </w:r>
      <w:r w:rsidRPr="00FF27FC">
        <w:rPr>
          <w:rFonts w:ascii="Palatino Linotype" w:eastAsia="Palatino Linotype" w:hAnsi="Palatino Linotype" w:cs="Palatino Linotype"/>
          <w:bCs/>
        </w:rPr>
        <w:t>, que realicen funciones similares.</w:t>
      </w:r>
    </w:p>
    <w:p w:rsidR="00763E8B" w:rsidRPr="00FF27FC" w:rsidRDefault="00763E8B" w:rsidP="00916DAE">
      <w:pPr>
        <w:spacing w:line="360" w:lineRule="auto"/>
        <w:contextualSpacing/>
        <w:jc w:val="both"/>
        <w:rPr>
          <w:rFonts w:ascii="Palatino Linotype" w:eastAsia="Palatino Linotype" w:hAnsi="Palatino Linotype" w:cs="Palatino Linotype"/>
          <w:b/>
          <w:bCs/>
        </w:rPr>
      </w:pPr>
    </w:p>
    <w:p w:rsidR="00763E8B" w:rsidRPr="00FF27FC" w:rsidRDefault="00763E8B" w:rsidP="00A629F1">
      <w:pPr>
        <w:numPr>
          <w:ilvl w:val="0"/>
          <w:numId w:val="38"/>
        </w:numPr>
        <w:spacing w:line="360" w:lineRule="auto"/>
        <w:ind w:left="0" w:firstLine="0"/>
        <w:contextualSpacing/>
        <w:jc w:val="both"/>
        <w:rPr>
          <w:rFonts w:ascii="Palatino Linotype" w:eastAsia="Palatino Linotype" w:hAnsi="Palatino Linotype" w:cs="Palatino Linotype"/>
          <w:b/>
          <w:bCs/>
        </w:rPr>
      </w:pPr>
      <w:r w:rsidRPr="00FF27FC">
        <w:rPr>
          <w:rFonts w:ascii="Palatino Linotype" w:eastAsia="Palatino Linotype" w:hAnsi="Palatino Linotype" w:cs="Palatino Linotype"/>
          <w:b/>
          <w:bCs/>
        </w:rPr>
        <w:lastRenderedPageBreak/>
        <w:t xml:space="preserve">Instituciones de Seguridad Pública: </w:t>
      </w:r>
      <w:r w:rsidRPr="00FF27FC">
        <w:rPr>
          <w:rFonts w:ascii="Palatino Linotype" w:eastAsia="Palatino Linotype" w:hAnsi="Palatino Linotype" w:cs="Palatino Linotype"/>
          <w:bCs/>
        </w:rPr>
        <w:t xml:space="preserve">Instituciones Policiales, Procuración de Justicia, Sistema Penitenciario y </w:t>
      </w:r>
      <w:r w:rsidRPr="00FF27FC">
        <w:rPr>
          <w:rFonts w:ascii="Palatino Linotype" w:eastAsia="Palatino Linotype" w:hAnsi="Palatino Linotype" w:cs="Palatino Linotype"/>
          <w:b/>
          <w:bCs/>
        </w:rPr>
        <w:t xml:space="preserve">dependencias encargadas de la seguridad pública a nivel </w:t>
      </w:r>
      <w:r w:rsidRPr="00FF27FC">
        <w:rPr>
          <w:rFonts w:ascii="Palatino Linotype" w:eastAsia="Palatino Linotype" w:hAnsi="Palatino Linotype" w:cs="Palatino Linotype"/>
          <w:bCs/>
        </w:rPr>
        <w:t xml:space="preserve">estatal y </w:t>
      </w:r>
      <w:r w:rsidRPr="00FF27FC">
        <w:rPr>
          <w:rFonts w:ascii="Palatino Linotype" w:eastAsia="Palatino Linotype" w:hAnsi="Palatino Linotype" w:cs="Palatino Linotype"/>
          <w:b/>
          <w:bCs/>
        </w:rPr>
        <w:t>municipal.</w:t>
      </w:r>
    </w:p>
    <w:p w:rsidR="00763E8B" w:rsidRPr="00FF27FC" w:rsidRDefault="00763E8B" w:rsidP="00916DAE">
      <w:pPr>
        <w:spacing w:line="360" w:lineRule="auto"/>
        <w:contextualSpacing/>
        <w:jc w:val="both"/>
        <w:rPr>
          <w:rFonts w:ascii="Palatino Linotype" w:eastAsia="Palatino Linotype" w:hAnsi="Palatino Linotype" w:cs="Palatino Linotype"/>
          <w:iCs/>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iCs/>
        </w:rPr>
        <w:t>Conforme a lo anterior</w:t>
      </w:r>
      <w:r w:rsidRPr="00FF27FC">
        <w:rPr>
          <w:rFonts w:ascii="Palatino Linotype" w:eastAsia="Palatino Linotype" w:hAnsi="Palatino Linotype" w:cs="Palatino Linotype"/>
          <w:bCs/>
        </w:rPr>
        <w:t xml:space="preserve">, se puede deducir que la </w:t>
      </w:r>
      <w:r w:rsidRPr="00FF27FC">
        <w:rPr>
          <w:rFonts w:ascii="Palatino Linotype" w:eastAsia="Palatino Linotype" w:hAnsi="Palatino Linotype" w:cs="Palatino Linotype"/>
          <w:b/>
          <w:bCs/>
        </w:rPr>
        <w:t>Dirección de Seguridad Pública Municipal, es una institución de seguridad pública</w:t>
      </w:r>
      <w:r w:rsidRPr="00FF27FC">
        <w:rPr>
          <w:rFonts w:ascii="Palatino Linotype" w:eastAsia="Palatino Linotype" w:hAnsi="Palatino Linotype" w:cs="Palatino Linotype"/>
          <w:bCs/>
        </w:rPr>
        <w:t xml:space="preserve">, pues tiene como atribución principal, la prevención de delitos </w:t>
      </w:r>
      <w:r w:rsidRPr="00FF27FC">
        <w:rPr>
          <w:rFonts w:ascii="Palatino Linotype" w:eastAsia="Palatino Linotype" w:hAnsi="Palatino Linotype" w:cs="Palatino Linotype"/>
        </w:rPr>
        <w:t>y proteger a las personas, sus propiedades, posesiones y derechos.</w:t>
      </w:r>
    </w:p>
    <w:p w:rsidR="00763E8B" w:rsidRPr="00FF27FC" w:rsidRDefault="00763E8B" w:rsidP="00916DAE">
      <w:pPr>
        <w:spacing w:line="360" w:lineRule="auto"/>
        <w:contextualSpacing/>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Además, el Instructivo de llenado del Formato “Personal de Seguridad Pública”, del Secretariado Ejecutivo del Sistema Nacional de Seguridad Pública, establece que </w:t>
      </w:r>
      <w:r w:rsidRPr="00FF27FC">
        <w:rPr>
          <w:rFonts w:ascii="Palatino Linotype" w:eastAsia="Palatino Linotype" w:hAnsi="Palatino Linotype" w:cs="Palatino Linotype"/>
          <w:b/>
          <w:bCs/>
        </w:rPr>
        <w:t>los elementos operativos de seguridad pública</w:t>
      </w:r>
      <w:r w:rsidRPr="00FF27FC">
        <w:rPr>
          <w:rFonts w:ascii="Palatino Linotype" w:eastAsia="Palatino Linotype" w:hAnsi="Palatino Linotype" w:cs="Palatino Linotype"/>
          <w:bCs/>
        </w:rPr>
        <w:t xml:space="preserve">, son </w:t>
      </w:r>
      <w:r w:rsidRPr="00FF27FC">
        <w:rPr>
          <w:rFonts w:ascii="Palatino Linotype" w:eastAsia="Palatino Linotype" w:hAnsi="Palatino Linotype" w:cs="Palatino Linotype"/>
          <w:b/>
          <w:bCs/>
        </w:rPr>
        <w:t>aquellos que desempeñan funciones de campo (policiacas, especializadas o equivalentes</w:t>
      </w:r>
      <w:r w:rsidRPr="00FF27FC">
        <w:rPr>
          <w:rFonts w:ascii="Palatino Linotype" w:eastAsia="Palatino Linotype" w:hAnsi="Palatino Linotype" w:cs="Palatino Linotype"/>
          <w:bCs/>
        </w:rPr>
        <w:t xml:space="preserve"> y que no desempeña funciones de mando), entre los cuales, se encuentra </w:t>
      </w:r>
      <w:r w:rsidRPr="00FF27FC">
        <w:rPr>
          <w:rFonts w:ascii="Palatino Linotype" w:eastAsia="Palatino Linotype" w:hAnsi="Palatino Linotype" w:cs="Palatino Linotype"/>
          <w:b/>
          <w:bCs/>
        </w:rPr>
        <w:t>la Policía Municipal</w:t>
      </w:r>
      <w:r w:rsidRPr="00FF27FC">
        <w:rPr>
          <w:rFonts w:ascii="Palatino Linotype" w:eastAsia="Palatino Linotype" w:hAnsi="Palatino Linotype" w:cs="Palatino Linotype"/>
          <w:bCs/>
        </w:rPr>
        <w:t>.</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Asimismo, se advierte que las Instituciones Policiales, se conforman del </w:t>
      </w:r>
      <w:r w:rsidRPr="00FF27FC">
        <w:rPr>
          <w:rFonts w:ascii="Palatino Linotype" w:eastAsia="Palatino Linotype" w:hAnsi="Palatino Linotype" w:cs="Palatino Linotype"/>
          <w:b/>
          <w:bCs/>
        </w:rPr>
        <w:t>personal</w:t>
      </w:r>
      <w:r w:rsidRPr="00FF27FC">
        <w:rPr>
          <w:rFonts w:ascii="Palatino Linotype" w:eastAsia="Palatino Linotype" w:hAnsi="Palatino Linotype" w:cs="Palatino Linotype"/>
          <w:bCs/>
        </w:rPr>
        <w:t xml:space="preserve"> </w:t>
      </w:r>
      <w:r w:rsidRPr="00FF27FC">
        <w:rPr>
          <w:rFonts w:ascii="Palatino Linotype" w:eastAsia="Palatino Linotype" w:hAnsi="Palatino Linotype" w:cs="Palatino Linotype"/>
          <w:b/>
        </w:rPr>
        <w:t>administrativo,</w:t>
      </w:r>
      <w:r w:rsidRPr="00FF27FC">
        <w:rPr>
          <w:rFonts w:ascii="Palatino Linotype" w:eastAsia="Palatino Linotype" w:hAnsi="Palatino Linotype" w:cs="Palatino Linotype"/>
          <w:bCs/>
        </w:rPr>
        <w:t xml:space="preserve"> que son los trabajadores de apoyo (chofer, personal de mantenimiento, servicios generales y área secretaria); </w:t>
      </w:r>
      <w:r w:rsidRPr="00FF27FC">
        <w:rPr>
          <w:rFonts w:ascii="Palatino Linotype" w:eastAsia="Palatino Linotype" w:hAnsi="Palatino Linotype" w:cs="Palatino Linotype"/>
        </w:rPr>
        <w:t>así como</w:t>
      </w:r>
      <w:r w:rsidRPr="00FF27FC">
        <w:rPr>
          <w:rFonts w:ascii="Palatino Linotype" w:eastAsia="Palatino Linotype" w:hAnsi="Palatino Linotype" w:cs="Palatino Linotype"/>
          <w:b/>
        </w:rPr>
        <w:t>, el personal de mando</w:t>
      </w:r>
      <w:r w:rsidRPr="00FF27FC">
        <w:rPr>
          <w:rFonts w:ascii="Palatino Linotype" w:eastAsia="Palatino Linotype" w:hAnsi="Palatino Linotype" w:cs="Palatino Linotype"/>
          <w:bCs/>
        </w:rPr>
        <w:t xml:space="preserve"> (alto, medio y superior), que es aquel que realiza funciones de dirección, coordinación y supervisión, por lo cual, corresponde a aquel que tenga trabajadores a su cargo.</w:t>
      </w:r>
    </w:p>
    <w:p w:rsidR="00763E8B" w:rsidRPr="00FF27FC" w:rsidRDefault="00763E8B" w:rsidP="00916DAE">
      <w:pPr>
        <w:spacing w:line="360" w:lineRule="auto"/>
        <w:contextualSpacing/>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w:t>
      </w:r>
      <w:r w:rsidRPr="00FF27FC">
        <w:rPr>
          <w:rFonts w:ascii="Palatino Linotype" w:eastAsia="Palatino Linotype" w:hAnsi="Palatino Linotype" w:cs="Palatino Linotype"/>
          <w:bCs/>
        </w:rPr>
        <w:lastRenderedPageBreak/>
        <w:t>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Sin embargo, </w:t>
      </w:r>
      <w:r w:rsidRPr="00FF27FC">
        <w:rPr>
          <w:rFonts w:ascii="Palatino Linotype" w:eastAsia="Palatino Linotype" w:hAnsi="Palatino Linotype" w:cs="Palatino Linotype"/>
          <w:b/>
          <w:bCs/>
        </w:rPr>
        <w:t>por lo que hace al personal administrativo y los mandos medios y superiores</w:t>
      </w:r>
      <w:r w:rsidRPr="00FF27FC">
        <w:rPr>
          <w:rFonts w:ascii="Palatino Linotype" w:eastAsia="Palatino Linotype" w:hAnsi="Palatino Linotype" w:cs="Palatino Linotype"/>
          <w:bCs/>
        </w:rPr>
        <w:t xml:space="preserve">, se advierte que estos </w:t>
      </w:r>
      <w:r w:rsidRPr="00FF27FC">
        <w:rPr>
          <w:rFonts w:ascii="Palatino Linotype" w:eastAsia="Palatino Linotype" w:hAnsi="Palatino Linotype" w:cs="Palatino Linotype"/>
          <w:bCs/>
          <w:u w:val="single"/>
        </w:rPr>
        <w:t>no realizan funciones operativas</w:t>
      </w:r>
      <w:r w:rsidRPr="00FF27FC">
        <w:rPr>
          <w:rFonts w:ascii="Palatino Linotype" w:eastAsia="Palatino Linotype" w:hAnsi="Palatino Linotype" w:cs="Palatino Linotype"/>
          <w:bCs/>
        </w:rPr>
        <w:t xml:space="preserve">, sino únicamente realizan actividades de apoyo y dirección respectivamente, por lo que, </w:t>
      </w:r>
      <w:r w:rsidRPr="00FF27FC">
        <w:rPr>
          <w:rFonts w:ascii="Palatino Linotype" w:eastAsia="Palatino Linotype" w:hAnsi="Palatino Linotype" w:cs="Palatino Linotype"/>
          <w:b/>
          <w:bCs/>
        </w:rPr>
        <w:t>no procede la causal de reserva</w:t>
      </w:r>
      <w:r w:rsidRPr="00FF27FC">
        <w:rPr>
          <w:rFonts w:ascii="Palatino Linotype" w:eastAsia="Palatino Linotype" w:hAnsi="Palatino Linotype" w:cs="Palatino Linotype"/>
          <w:bCs/>
        </w:rPr>
        <w:t xml:space="preserve"> establecida en el artículo 140, fracción IV, de la Ley de la materia, pues por el tipo de funciones que realizan, no se pone en peligro su vida, seguridad o salud de este tipo de trabajadores.</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Lo anterior toma relevancia pues los individuos con pretensiones delictivas pudieran promover algún vínculo o relación directa con los elementos operativos, que incluye a la policía municipal o bien, someterla a extorsión o amenazas con el fin de obtener información </w:t>
      </w:r>
      <w:r w:rsidRPr="00FF27FC">
        <w:rPr>
          <w:rFonts w:ascii="Palatino Linotype" w:eastAsia="Palatino Linotype" w:hAnsi="Palatino Linotype" w:cs="Palatino Linotype"/>
          <w:bCs/>
        </w:rPr>
        <w:lastRenderedPageBreak/>
        <w:t>sensible sobre el modus operandi de dicha área, lo cual se traduciría en un detrimento al combate a la delincuencia y un perjuicio a la seguridad pública, vulnerando así, el interés general.</w:t>
      </w:r>
    </w:p>
    <w:p w:rsidR="00763E8B" w:rsidRPr="00FF27FC" w:rsidRDefault="00763E8B" w:rsidP="00916DAE">
      <w:pPr>
        <w:spacing w:line="360" w:lineRule="auto"/>
        <w:contextualSpacing/>
        <w:jc w:val="both"/>
        <w:rPr>
          <w:rFonts w:ascii="Palatino Linotype" w:eastAsia="Palatino Linotype" w:hAnsi="Palatino Linotype" w:cs="Palatino Linotype"/>
          <w:bCs/>
        </w:rPr>
      </w:pPr>
      <w:r w:rsidRPr="00FF27FC">
        <w:rPr>
          <w:rFonts w:ascii="Palatino Linotype" w:eastAsia="Palatino Linotype" w:hAnsi="Palatino Linotype" w:cs="Palatino Linotype"/>
          <w:b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b/>
          <w:iCs/>
        </w:rPr>
      </w:pPr>
      <w:r w:rsidRPr="00FF27FC">
        <w:rPr>
          <w:rFonts w:ascii="Palatino Linotype" w:eastAsia="Palatino Linotype" w:hAnsi="Palatino Linotype" w:cs="Palatino Linotype"/>
          <w:bCs/>
        </w:rPr>
        <w:t xml:space="preserve">Por tales consideraciones, </w:t>
      </w:r>
      <w:r w:rsidRPr="00FF27FC">
        <w:rPr>
          <w:rFonts w:ascii="Palatino Linotype" w:eastAsia="Palatino Linotype" w:hAnsi="Palatino Linotype" w:cs="Palatino Linotype"/>
          <w:b/>
          <w:bCs/>
        </w:rPr>
        <w:t xml:space="preserve">resulta procedente la reserva del nombre de los elementos operativos adscritos a la Dirección de Seguridad Pública Municipal, en términos del artículo 140, fracción IV, </w:t>
      </w:r>
      <w:r w:rsidRPr="00FF27FC">
        <w:rPr>
          <w:rFonts w:ascii="Palatino Linotype" w:eastAsia="Palatino Linotype" w:hAnsi="Palatino Linotype" w:cs="Palatino Linotype"/>
          <w:b/>
          <w:iCs/>
        </w:rPr>
        <w:t>de la Ley de Transparencia y Acceso a la Información Pública del Estado de México y Municipios.</w:t>
      </w:r>
    </w:p>
    <w:p w:rsidR="00763E8B" w:rsidRPr="00FF27FC" w:rsidRDefault="00763E8B" w:rsidP="00916DAE">
      <w:pPr>
        <w:spacing w:line="360" w:lineRule="auto"/>
        <w:contextualSpacing/>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iCs/>
        </w:rPr>
      </w:pPr>
      <w:r w:rsidRPr="00FF27FC">
        <w:rPr>
          <w:rFonts w:ascii="Palatino Linotype" w:eastAsia="Palatino Linotype" w:hAnsi="Palatino Linotype" w:cs="Palatino Linotype"/>
          <w:iCs/>
        </w:rPr>
        <w:t xml:space="preserve">Sobre el particular, cabe señalar el artículo 141, de la Ley de Transparencia y Acceso a la Información Pública del Estado de México y Municipios, que establece que </w:t>
      </w:r>
      <w:r w:rsidRPr="00FF27FC">
        <w:rPr>
          <w:rFonts w:ascii="Palatino Linotype" w:eastAsia="Palatino Linotype" w:hAnsi="Palatino Linotype" w:cs="Palatino Linotype"/>
          <w:b/>
          <w:iCs/>
        </w:rPr>
        <w:t>las causales de reserva se deberán fundar y motivar</w:t>
      </w:r>
      <w:r w:rsidRPr="00FF27FC">
        <w:rPr>
          <w:rFonts w:ascii="Palatino Linotype" w:eastAsia="Palatino Linotype" w:hAnsi="Palatino Linotype" w:cs="Palatino Linotype"/>
          <w:iCs/>
        </w:rPr>
        <w:t xml:space="preserve">, a través de la aplicación de la </w:t>
      </w:r>
      <w:r w:rsidRPr="00FF27FC">
        <w:rPr>
          <w:rFonts w:ascii="Palatino Linotype" w:eastAsia="Palatino Linotype" w:hAnsi="Palatino Linotype" w:cs="Palatino Linotype"/>
          <w:b/>
          <w:iCs/>
        </w:rPr>
        <w:t>prueba de daño</w:t>
      </w:r>
      <w:r w:rsidRPr="00FF27FC">
        <w:rPr>
          <w:rFonts w:ascii="Palatino Linotype" w:eastAsia="Palatino Linotype" w:hAnsi="Palatino Linotype" w:cs="Palatino Linotype"/>
          <w:iCs/>
        </w:rPr>
        <w:t xml:space="preserve"> establecida en el artículo 129 de dicho ordenamiento, que se debe justificar de la siguiente manera:</w:t>
      </w:r>
    </w:p>
    <w:p w:rsidR="00763E8B" w:rsidRPr="00FF27FC" w:rsidRDefault="00763E8B" w:rsidP="00916DAE">
      <w:pPr>
        <w:spacing w:line="360" w:lineRule="auto"/>
        <w:contextualSpacing/>
        <w:jc w:val="both"/>
        <w:rPr>
          <w:rFonts w:ascii="Palatino Linotype" w:eastAsia="Palatino Linotype" w:hAnsi="Palatino Linotype" w:cs="Palatino Linotype"/>
          <w:iCs/>
        </w:rPr>
      </w:pPr>
      <w:r w:rsidRPr="00FF27FC">
        <w:rPr>
          <w:rFonts w:ascii="Palatino Linotype" w:eastAsia="Palatino Linotype" w:hAnsi="Palatino Linotype" w:cs="Palatino Linotype"/>
          <w:iCs/>
        </w:rPr>
        <w:t xml:space="preserve"> </w:t>
      </w:r>
    </w:p>
    <w:p w:rsidR="00763E8B" w:rsidRPr="00FF27FC" w:rsidRDefault="00763E8B" w:rsidP="00A629F1">
      <w:pPr>
        <w:numPr>
          <w:ilvl w:val="0"/>
          <w:numId w:val="39"/>
        </w:numPr>
        <w:spacing w:line="360" w:lineRule="auto"/>
        <w:ind w:left="0" w:firstLine="0"/>
        <w:contextualSpacing/>
        <w:jc w:val="both"/>
        <w:rPr>
          <w:rFonts w:ascii="Palatino Linotype" w:eastAsia="Palatino Linotype" w:hAnsi="Palatino Linotype" w:cs="Palatino Linotype"/>
          <w:iCs/>
        </w:rPr>
      </w:pPr>
      <w:r w:rsidRPr="00FF27FC">
        <w:rPr>
          <w:rFonts w:ascii="Palatino Linotype" w:eastAsia="Palatino Linotype" w:hAnsi="Palatino Linotype" w:cs="Palatino Linotype"/>
          <w:iCs/>
        </w:rPr>
        <w:t>La divulgación de la información representa un riesgo real, demostrable e identificable de perjuicio significativo al interés público o a la seguridad nacional.</w:t>
      </w:r>
    </w:p>
    <w:p w:rsidR="00763E8B" w:rsidRPr="00FF27FC" w:rsidRDefault="00763E8B" w:rsidP="00A629F1">
      <w:pPr>
        <w:numPr>
          <w:ilvl w:val="0"/>
          <w:numId w:val="39"/>
        </w:numPr>
        <w:spacing w:line="360" w:lineRule="auto"/>
        <w:ind w:left="0" w:firstLine="0"/>
        <w:contextualSpacing/>
        <w:jc w:val="both"/>
        <w:rPr>
          <w:rFonts w:ascii="Palatino Linotype" w:eastAsia="Palatino Linotype" w:hAnsi="Palatino Linotype" w:cs="Palatino Linotype"/>
          <w:iCs/>
        </w:rPr>
      </w:pPr>
      <w:r w:rsidRPr="00FF27FC">
        <w:rPr>
          <w:rFonts w:ascii="Palatino Linotype" w:eastAsia="Palatino Linotype" w:hAnsi="Palatino Linotype" w:cs="Palatino Linotype"/>
          <w:iCs/>
        </w:rPr>
        <w:t>El riesgo de perjuicio supera el interés público general de que se difunda.</w:t>
      </w:r>
    </w:p>
    <w:p w:rsidR="00763E8B" w:rsidRPr="00FF27FC" w:rsidRDefault="00763E8B" w:rsidP="00A629F1">
      <w:pPr>
        <w:numPr>
          <w:ilvl w:val="0"/>
          <w:numId w:val="39"/>
        </w:numPr>
        <w:spacing w:line="360" w:lineRule="auto"/>
        <w:ind w:left="0" w:firstLine="0"/>
        <w:contextualSpacing/>
        <w:jc w:val="both"/>
        <w:rPr>
          <w:rFonts w:ascii="Palatino Linotype" w:eastAsia="Palatino Linotype" w:hAnsi="Palatino Linotype" w:cs="Palatino Linotype"/>
          <w:iCs/>
        </w:rPr>
      </w:pPr>
      <w:r w:rsidRPr="00FF27FC">
        <w:rPr>
          <w:rFonts w:ascii="Palatino Linotype" w:eastAsia="Palatino Linotype" w:hAnsi="Palatino Linotype" w:cs="Palatino Linotype"/>
          <w:iCs/>
        </w:rPr>
        <w:t>Que la limitación se adecua al principio de proporcionalidad y representa el medio menos restrictivo disponible para evitar el perjuicio.</w:t>
      </w:r>
    </w:p>
    <w:p w:rsidR="00763E8B" w:rsidRPr="00FF27FC" w:rsidRDefault="00763E8B" w:rsidP="00916DAE">
      <w:pPr>
        <w:spacing w:line="360" w:lineRule="auto"/>
        <w:contextualSpacing/>
        <w:jc w:val="both"/>
        <w:rPr>
          <w:rFonts w:ascii="Palatino Linotype" w:eastAsia="Palatino Linotype" w:hAnsi="Palatino Linotype" w:cs="Palatino Linotype"/>
          <w:iCs/>
        </w:rPr>
      </w:pPr>
      <w:r w:rsidRPr="00FF27FC">
        <w:rPr>
          <w:rFonts w:ascii="Palatino Linotype" w:eastAsia="Palatino Linotype" w:hAnsi="Palatino Linotype" w:cs="Palatino Linotype"/>
          <w:iCs/>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iCs/>
        </w:rPr>
        <w:t>Además</w:t>
      </w:r>
      <w:r w:rsidRPr="00FF27FC">
        <w:rPr>
          <w:rFonts w:ascii="Palatino Linotype" w:eastAsia="Palatino Linotype" w:hAnsi="Palatino Linotype" w:cs="Palatino Linotype"/>
          <w:bCs/>
        </w:rPr>
        <w:t xml:space="preserve">, el artículo 125 de la Ley de la materia, establece que la información clasificada como reservada según el artículo 140 de la Ley de Transparencia y Acceso a la Información Pública del Estado de México y Municipios, podrá permanecer con tal carácter </w:t>
      </w:r>
      <w:r w:rsidRPr="00FF27FC">
        <w:rPr>
          <w:rFonts w:ascii="Palatino Linotype" w:eastAsia="Palatino Linotype" w:hAnsi="Palatino Linotype" w:cs="Palatino Linotype"/>
          <w:bCs/>
        </w:rPr>
        <w:lastRenderedPageBreak/>
        <w:t xml:space="preserve">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FF27FC">
        <w:rPr>
          <w:rFonts w:ascii="Palatino Linotype" w:eastAsia="Palatino Linotype" w:hAnsi="Palatino Linotype" w:cs="Palatino Linotype"/>
          <w:b/>
          <w:bCs/>
        </w:rPr>
        <w:t xml:space="preserve">en las </w:t>
      </w:r>
      <w:r w:rsidRPr="00FF27FC">
        <w:rPr>
          <w:rFonts w:ascii="Palatino Linotype" w:eastAsia="Palatino Linotype" w:hAnsi="Palatino Linotype" w:cs="Palatino Linotype"/>
          <w:b/>
        </w:rPr>
        <w:t>versiones públicas, deberá clasificar el nombre de los elementos operativos de la Dirección de Seguridad Pública Municipal, de manera fundada y motivada, mediante la respectiva prueba de daño.</w:t>
      </w:r>
    </w:p>
    <w:p w:rsidR="00763E8B" w:rsidRPr="00FF27FC" w:rsidRDefault="00763E8B" w:rsidP="00916DAE">
      <w:pPr>
        <w:spacing w:line="360" w:lineRule="auto"/>
        <w:contextualSpacing/>
        <w:jc w:val="both"/>
        <w:rPr>
          <w:rFonts w:ascii="Palatino Linotype" w:eastAsia="Palatino Linotype" w:hAnsi="Palatino Linotype" w:cs="Palatino Linotype"/>
        </w:rPr>
      </w:pPr>
      <w:r w:rsidRPr="00FF27FC">
        <w:rPr>
          <w:rFonts w:ascii="Palatino Linotype" w:eastAsia="Palatino Linotype" w:hAnsi="Palatino Linotype" w:cs="Palatino Linotype"/>
        </w:rPr>
        <w:t xml:space="preserve"> </w:t>
      </w: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iCs/>
        </w:rPr>
        <w:t>Por</w:t>
      </w:r>
      <w:r w:rsidRPr="00FF27FC">
        <w:rPr>
          <w:rFonts w:ascii="Palatino Linotype" w:eastAsia="Palatino Linotype" w:hAnsi="Palatino Linotype" w:cs="Palatino Linotype"/>
        </w:rPr>
        <w:t xml:space="preserve"> lo que, para atender el requerimiento deberá proporcionar los documentos solicitados en versión pública; para tal situación, el </w:t>
      </w:r>
      <w:r w:rsidRPr="00FF27FC">
        <w:rPr>
          <w:rFonts w:ascii="Palatino Linotype" w:eastAsia="Palatino Linotype" w:hAnsi="Palatino Linotype" w:cs="Palatino Linotype"/>
          <w:b/>
        </w:rPr>
        <w:t>SUJETO OBLIGADO</w:t>
      </w:r>
      <w:r w:rsidRPr="00FF27FC">
        <w:rPr>
          <w:rFonts w:ascii="Palatino Linotype" w:eastAsia="Palatino Linotype" w:hAnsi="Palatino Linotype" w:cs="Palatino Linotype"/>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rsidR="00763E8B" w:rsidRPr="00FF27FC" w:rsidRDefault="00763E8B" w:rsidP="00916DAE">
      <w:pPr>
        <w:tabs>
          <w:tab w:val="left" w:pos="284"/>
        </w:tabs>
        <w:spacing w:line="360" w:lineRule="auto"/>
        <w:jc w:val="both"/>
        <w:rPr>
          <w:rFonts w:ascii="Palatino Linotype" w:eastAsia="Palatino Linotype" w:hAnsi="Palatino Linotype" w:cs="Palatino Linotype"/>
          <w:color w:val="000000"/>
        </w:rPr>
      </w:pPr>
    </w:p>
    <w:p w:rsidR="00763E8B" w:rsidRPr="00FF27FC" w:rsidRDefault="00763E8B" w:rsidP="00916DAE">
      <w:pPr>
        <w:numPr>
          <w:ilvl w:val="0"/>
          <w:numId w:val="2"/>
        </w:numPr>
        <w:spacing w:line="360" w:lineRule="auto"/>
        <w:ind w:left="0" w:firstLine="0"/>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rPr>
        <w:t xml:space="preserve">Derivado de lo establecido en párrafos anteriores, si el </w:t>
      </w:r>
      <w:r w:rsidRPr="00FF27FC">
        <w:rPr>
          <w:rFonts w:ascii="Palatino Linotype" w:eastAsia="Palatino Linotype" w:hAnsi="Palatino Linotype" w:cs="Palatino Linotype"/>
          <w:b/>
        </w:rPr>
        <w:t>SUJETO OBLIGADO</w:t>
      </w:r>
      <w:r w:rsidRPr="00FF27FC">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2228" w:rsidRPr="00FF27FC" w:rsidRDefault="00B62228" w:rsidP="00916DAE">
      <w:pPr>
        <w:spacing w:line="360" w:lineRule="auto"/>
        <w:jc w:val="both"/>
        <w:rPr>
          <w:rFonts w:ascii="Palatino Linotype" w:hAnsi="Palatino Linotype"/>
          <w:color w:val="000000"/>
        </w:rPr>
      </w:pPr>
    </w:p>
    <w:p w:rsidR="00B62228" w:rsidRPr="00FF27FC" w:rsidRDefault="00B62228" w:rsidP="00916DAE">
      <w:pPr>
        <w:numPr>
          <w:ilvl w:val="0"/>
          <w:numId w:val="2"/>
        </w:numPr>
        <w:spacing w:line="360" w:lineRule="auto"/>
        <w:ind w:left="0" w:firstLine="0"/>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 xml:space="preserve">Por lo expuesto, y con fundamento en lo prescrito en los artículos </w:t>
      </w:r>
      <w:r w:rsidR="001B6D8E" w:rsidRPr="00FF27FC">
        <w:rPr>
          <w:rFonts w:ascii="Palatino Linotype" w:eastAsia="Palatino Linotype" w:hAnsi="Palatino Linotype" w:cs="Palatino Linotype"/>
          <w:color w:val="000000"/>
        </w:rPr>
        <w:t>5</w:t>
      </w:r>
      <w:r w:rsidRPr="00FF27FC">
        <w:rPr>
          <w:rFonts w:ascii="Palatino Linotype" w:eastAsia="Palatino Linotype" w:hAnsi="Palatino Linotype" w:cs="Palatino Linotype"/>
          <w:color w:val="000000"/>
        </w:rPr>
        <w:t xml:space="preserve">, </w:t>
      </w:r>
      <w:r w:rsidRPr="00FF27FC">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FF27FC">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72148B" w:rsidRPr="00FF27FC" w:rsidRDefault="0072148B" w:rsidP="00916DAE">
      <w:pPr>
        <w:rPr>
          <w:rFonts w:ascii="Palatino Linotype" w:eastAsia="Palatino Linotype" w:hAnsi="Palatino Linotype" w:cs="Palatino Linotype"/>
        </w:rPr>
      </w:pPr>
    </w:p>
    <w:p w:rsidR="0072148B" w:rsidRPr="00FF27FC" w:rsidRDefault="00A077F4" w:rsidP="00916DAE">
      <w:pPr>
        <w:spacing w:line="360" w:lineRule="auto"/>
        <w:jc w:val="center"/>
        <w:rPr>
          <w:rFonts w:ascii="Palatino Linotype" w:eastAsia="Palatino Linotype" w:hAnsi="Palatino Linotype" w:cs="Palatino Linotype"/>
          <w:b/>
        </w:rPr>
      </w:pPr>
      <w:r w:rsidRPr="00FF27FC">
        <w:rPr>
          <w:rFonts w:ascii="Palatino Linotype" w:eastAsia="Palatino Linotype" w:hAnsi="Palatino Linotype" w:cs="Palatino Linotype"/>
          <w:b/>
        </w:rPr>
        <w:t>R E S U E L V E</w:t>
      </w:r>
    </w:p>
    <w:p w:rsidR="0072148B" w:rsidRPr="00FF27FC" w:rsidRDefault="0072148B" w:rsidP="00916DAE">
      <w:pPr>
        <w:spacing w:line="360" w:lineRule="auto"/>
        <w:jc w:val="center"/>
        <w:rPr>
          <w:rFonts w:ascii="Palatino Linotype" w:eastAsia="Palatino Linotype" w:hAnsi="Palatino Linotype" w:cs="Palatino Linotype"/>
          <w:b/>
        </w:rPr>
      </w:pPr>
    </w:p>
    <w:p w:rsidR="002B7A1B" w:rsidRPr="00FF27FC" w:rsidRDefault="002B7A1B" w:rsidP="00916DAE">
      <w:pPr>
        <w:spacing w:line="360" w:lineRule="auto"/>
        <w:jc w:val="both"/>
        <w:rPr>
          <w:rFonts w:ascii="Palatino Linotype" w:eastAsia="Palatino Linotype" w:hAnsi="Palatino Linotype" w:cs="Palatino Linotype"/>
          <w:b/>
        </w:rPr>
      </w:pPr>
      <w:r w:rsidRPr="00FF27FC">
        <w:rPr>
          <w:rFonts w:ascii="Palatino Linotype" w:eastAsia="Palatino Linotype" w:hAnsi="Palatino Linotype" w:cs="Palatino Linotype"/>
          <w:b/>
        </w:rPr>
        <w:t>PRIMERO</w:t>
      </w:r>
      <w:r w:rsidRPr="00FF27FC">
        <w:rPr>
          <w:rFonts w:ascii="Palatino Linotype" w:eastAsia="Palatino Linotype" w:hAnsi="Palatino Linotype" w:cs="Palatino Linotype"/>
        </w:rPr>
        <w:t xml:space="preserve">. Resultan </w:t>
      </w:r>
      <w:r w:rsidRPr="00FF27FC">
        <w:rPr>
          <w:rFonts w:ascii="Palatino Linotype" w:eastAsia="Palatino Linotype" w:hAnsi="Palatino Linotype" w:cs="Palatino Linotype"/>
          <w:b/>
        </w:rPr>
        <w:t>FUNDADAS</w:t>
      </w:r>
      <w:r w:rsidRPr="00FF27FC">
        <w:rPr>
          <w:rFonts w:ascii="Palatino Linotype" w:eastAsia="Palatino Linotype" w:hAnsi="Palatino Linotype" w:cs="Palatino Linotype"/>
        </w:rPr>
        <w:t xml:space="preserve"> las razones o motivos de inconformidad hechos valer en el recurso de revisión </w:t>
      </w:r>
      <w:r w:rsidR="00496C16" w:rsidRPr="00FF27FC">
        <w:rPr>
          <w:rFonts w:ascii="Palatino Linotype" w:eastAsia="Palatino Linotype" w:hAnsi="Palatino Linotype" w:cs="Palatino Linotype"/>
          <w:b/>
        </w:rPr>
        <w:t>03188</w:t>
      </w:r>
      <w:r w:rsidRPr="00FF27FC">
        <w:rPr>
          <w:rFonts w:ascii="Palatino Linotype" w:eastAsia="Palatino Linotype" w:hAnsi="Palatino Linotype" w:cs="Palatino Linotype"/>
          <w:b/>
        </w:rPr>
        <w:t>/INFOEM/IP/RR/2025</w:t>
      </w:r>
      <w:r w:rsidRPr="00FF27FC">
        <w:rPr>
          <w:rFonts w:ascii="Palatino Linotype" w:eastAsia="Palatino Linotype" w:hAnsi="Palatino Linotype" w:cs="Palatino Linotype"/>
        </w:rPr>
        <w:t>,</w:t>
      </w:r>
      <w:r w:rsidRPr="00FF27FC">
        <w:rPr>
          <w:rFonts w:ascii="Palatino Linotype" w:eastAsia="Palatino Linotype" w:hAnsi="Palatino Linotype" w:cs="Palatino Linotype"/>
          <w:b/>
        </w:rPr>
        <w:t xml:space="preserve"> </w:t>
      </w:r>
      <w:r w:rsidRPr="00FF27FC">
        <w:rPr>
          <w:rFonts w:ascii="Palatino Linotype" w:eastAsia="Palatino Linotype" w:hAnsi="Palatino Linotype" w:cs="Palatino Linotype"/>
        </w:rPr>
        <w:t xml:space="preserve">en términos </w:t>
      </w:r>
      <w:r w:rsidR="00FC679B" w:rsidRPr="00FF27FC">
        <w:rPr>
          <w:rFonts w:ascii="Palatino Linotype" w:eastAsia="Palatino Linotype" w:hAnsi="Palatino Linotype" w:cs="Palatino Linotype"/>
        </w:rPr>
        <w:t>del</w:t>
      </w:r>
      <w:r w:rsidRPr="00FF27FC">
        <w:rPr>
          <w:rFonts w:ascii="Palatino Linotype" w:eastAsia="Palatino Linotype" w:hAnsi="Palatino Linotype" w:cs="Palatino Linotype"/>
        </w:rPr>
        <w:t xml:space="preserve"> </w:t>
      </w:r>
      <w:r w:rsidR="00FC679B" w:rsidRPr="00FF27FC">
        <w:rPr>
          <w:rFonts w:ascii="Palatino Linotype" w:eastAsia="Palatino Linotype" w:hAnsi="Palatino Linotype" w:cs="Palatino Linotype"/>
          <w:b/>
        </w:rPr>
        <w:t>Considerando</w:t>
      </w:r>
      <w:r w:rsidRPr="00FF27FC">
        <w:rPr>
          <w:rFonts w:ascii="Palatino Linotype" w:eastAsia="Palatino Linotype" w:hAnsi="Palatino Linotype" w:cs="Palatino Linotype"/>
          <w:b/>
        </w:rPr>
        <w:t xml:space="preserve"> CUARTO </w:t>
      </w:r>
      <w:r w:rsidRPr="00FF27FC">
        <w:rPr>
          <w:rFonts w:ascii="Palatino Linotype" w:eastAsia="Palatino Linotype" w:hAnsi="Palatino Linotype" w:cs="Palatino Linotype"/>
        </w:rPr>
        <w:t>de la presente resolución</w:t>
      </w:r>
      <w:r w:rsidRPr="00FF27FC">
        <w:rPr>
          <w:rFonts w:ascii="Palatino Linotype" w:eastAsia="Palatino Linotype" w:hAnsi="Palatino Linotype" w:cs="Palatino Linotype"/>
          <w:b/>
        </w:rPr>
        <w:t>.</w:t>
      </w:r>
    </w:p>
    <w:p w:rsidR="002B7A1B" w:rsidRPr="00FF27FC" w:rsidRDefault="002B7A1B" w:rsidP="00916DAE">
      <w:pPr>
        <w:spacing w:line="360" w:lineRule="auto"/>
        <w:jc w:val="both"/>
        <w:rPr>
          <w:rFonts w:ascii="Palatino Linotype" w:eastAsia="Palatino Linotype" w:hAnsi="Palatino Linotype" w:cs="Palatino Linotype"/>
          <w:b/>
        </w:rPr>
      </w:pPr>
    </w:p>
    <w:p w:rsidR="002B7A1B" w:rsidRPr="00FF27FC" w:rsidRDefault="002B7A1B" w:rsidP="00916DAE">
      <w:pPr>
        <w:spacing w:line="360" w:lineRule="auto"/>
        <w:jc w:val="both"/>
        <w:rPr>
          <w:rFonts w:ascii="Palatino Linotype" w:eastAsia="Palatino Linotype" w:hAnsi="Palatino Linotype" w:cs="Palatino Linotype"/>
        </w:rPr>
      </w:pPr>
      <w:bookmarkStart w:id="11" w:name="_heading=h.1ksv4uv" w:colFirst="0" w:colLast="0"/>
      <w:bookmarkEnd w:id="11"/>
      <w:r w:rsidRPr="00FF27FC">
        <w:rPr>
          <w:rFonts w:ascii="Palatino Linotype" w:eastAsia="Palatino Linotype" w:hAnsi="Palatino Linotype" w:cs="Palatino Linotype"/>
          <w:b/>
        </w:rPr>
        <w:t>SEGUNDO.</w:t>
      </w:r>
      <w:r w:rsidRPr="00FF27FC">
        <w:rPr>
          <w:rFonts w:ascii="Palatino Linotype" w:eastAsia="Palatino Linotype" w:hAnsi="Palatino Linotype" w:cs="Palatino Linotype"/>
          <w:color w:val="2F5496"/>
        </w:rPr>
        <w:t xml:space="preserve"> </w:t>
      </w:r>
      <w:r w:rsidRPr="00FF27FC">
        <w:rPr>
          <w:rFonts w:ascii="Palatino Linotype" w:eastAsia="Palatino Linotype" w:hAnsi="Palatino Linotype" w:cs="Palatino Linotype"/>
          <w:color w:val="000000"/>
        </w:rPr>
        <w:t xml:space="preserve">Se </w:t>
      </w:r>
      <w:r w:rsidR="00C75731" w:rsidRPr="00FF27FC">
        <w:rPr>
          <w:rFonts w:ascii="Palatino Linotype" w:eastAsia="Palatino Linotype" w:hAnsi="Palatino Linotype" w:cs="Palatino Linotype"/>
          <w:b/>
          <w:color w:val="000000"/>
        </w:rPr>
        <w:t>MODIFICA</w:t>
      </w:r>
      <w:r w:rsidRPr="00FF27FC">
        <w:rPr>
          <w:rFonts w:ascii="Palatino Linotype" w:eastAsia="Palatino Linotype" w:hAnsi="Palatino Linotype" w:cs="Palatino Linotype"/>
          <w:b/>
          <w:color w:val="000000"/>
        </w:rPr>
        <w:t xml:space="preserve"> </w:t>
      </w:r>
      <w:r w:rsidR="006E679E" w:rsidRPr="00FF27FC">
        <w:rPr>
          <w:rFonts w:ascii="Palatino Linotype" w:eastAsia="Palatino Linotype" w:hAnsi="Palatino Linotype" w:cs="Palatino Linotype"/>
          <w:color w:val="000000"/>
        </w:rPr>
        <w:t>la respuesta emitida</w:t>
      </w:r>
      <w:r w:rsidRPr="00FF27FC">
        <w:rPr>
          <w:rFonts w:ascii="Palatino Linotype" w:eastAsia="Palatino Linotype" w:hAnsi="Palatino Linotype" w:cs="Palatino Linotype"/>
          <w:color w:val="000000"/>
        </w:rPr>
        <w:t xml:space="preserve"> por el </w:t>
      </w:r>
      <w:r w:rsidRPr="00FF27FC">
        <w:rPr>
          <w:rFonts w:ascii="Palatino Linotype" w:eastAsia="Palatino Linotype" w:hAnsi="Palatino Linotype" w:cs="Palatino Linotype"/>
          <w:b/>
          <w:bCs/>
        </w:rPr>
        <w:t xml:space="preserve">Ayuntamiento de </w:t>
      </w:r>
      <w:r w:rsidR="00496C16" w:rsidRPr="00FF27FC">
        <w:rPr>
          <w:rFonts w:ascii="Palatino Linotype" w:eastAsia="Palatino Linotype" w:hAnsi="Palatino Linotype" w:cs="Palatino Linotype"/>
          <w:b/>
          <w:bCs/>
        </w:rPr>
        <w:t>Chapultepec</w:t>
      </w:r>
      <w:r w:rsidRPr="00FF27FC">
        <w:rPr>
          <w:rFonts w:ascii="Palatino Linotype" w:eastAsia="Palatino Linotype" w:hAnsi="Palatino Linotype" w:cs="Palatino Linotype"/>
          <w:b/>
          <w:bCs/>
        </w:rPr>
        <w:t xml:space="preserve"> </w:t>
      </w:r>
      <w:r w:rsidRPr="00FF27FC">
        <w:rPr>
          <w:rFonts w:ascii="Palatino Linotype" w:eastAsia="Palatino Linotype" w:hAnsi="Palatino Linotype" w:cs="Palatino Linotype"/>
          <w:color w:val="000000"/>
        </w:rPr>
        <w:t xml:space="preserve">y se </w:t>
      </w:r>
      <w:r w:rsidRPr="00FF27FC">
        <w:rPr>
          <w:rFonts w:ascii="Palatino Linotype" w:eastAsia="Palatino Linotype" w:hAnsi="Palatino Linotype" w:cs="Palatino Linotype"/>
          <w:b/>
          <w:color w:val="000000"/>
        </w:rPr>
        <w:t>ORDENA</w:t>
      </w:r>
      <w:r w:rsidRPr="00FF27FC">
        <w:rPr>
          <w:rFonts w:ascii="Palatino Linotype" w:eastAsia="Palatino Linotype" w:hAnsi="Palatino Linotype" w:cs="Palatino Linotype"/>
          <w:color w:val="000000"/>
        </w:rPr>
        <w:t xml:space="preserve"> entregar, vía Sistema de Acceso a la Información Mexiquense </w:t>
      </w:r>
      <w:r w:rsidR="006E679E" w:rsidRPr="00FF27FC">
        <w:rPr>
          <w:rFonts w:ascii="Palatino Linotype" w:eastAsia="Palatino Linotype" w:hAnsi="Palatino Linotype" w:cs="Palatino Linotype"/>
          <w:b/>
          <w:color w:val="000000"/>
        </w:rPr>
        <w:t>(SAIMEX)</w:t>
      </w:r>
      <w:r w:rsidRPr="00FF27FC">
        <w:rPr>
          <w:rFonts w:ascii="Palatino Linotype" w:eastAsia="Palatino Linotype" w:hAnsi="Palatino Linotype" w:cs="Palatino Linotype"/>
        </w:rPr>
        <w:t xml:space="preserve">, </w:t>
      </w:r>
      <w:r w:rsidR="00D2445C" w:rsidRPr="00FF27FC">
        <w:rPr>
          <w:rFonts w:ascii="Palatino Linotype" w:eastAsia="Palatino Linotype" w:hAnsi="Palatino Linotype" w:cs="Palatino Linotype"/>
        </w:rPr>
        <w:t xml:space="preserve">previa búsqueda exhaustiva y razonable, en versión pública, </w:t>
      </w:r>
      <w:r w:rsidRPr="00FF27FC">
        <w:rPr>
          <w:rFonts w:ascii="Palatino Linotype" w:eastAsia="Palatino Linotype" w:hAnsi="Palatino Linotype" w:cs="Palatino Linotype"/>
        </w:rPr>
        <w:t>la siguiente información</w:t>
      </w:r>
      <w:r w:rsidR="006E679E" w:rsidRPr="00FF27FC">
        <w:rPr>
          <w:rFonts w:ascii="Palatino Linotype" w:eastAsia="Palatino Linotype" w:hAnsi="Palatino Linotype" w:cs="Palatino Linotype"/>
        </w:rPr>
        <w:t>:</w:t>
      </w:r>
    </w:p>
    <w:p w:rsidR="002B7A1B" w:rsidRPr="00FF27FC" w:rsidRDefault="002B7A1B" w:rsidP="00916DAE">
      <w:pPr>
        <w:jc w:val="both"/>
        <w:rPr>
          <w:rFonts w:ascii="Palatino Linotype" w:eastAsia="Palatino Linotype" w:hAnsi="Palatino Linotype" w:cs="Palatino Linotype"/>
        </w:rPr>
      </w:pPr>
    </w:p>
    <w:p w:rsidR="00696C82" w:rsidRPr="00FF27FC" w:rsidRDefault="00696C82" w:rsidP="00A629F1">
      <w:pPr>
        <w:numPr>
          <w:ilvl w:val="0"/>
          <w:numId w:val="41"/>
        </w:numPr>
        <w:spacing w:line="360" w:lineRule="auto"/>
        <w:ind w:left="0" w:firstLine="0"/>
        <w:jc w:val="both"/>
        <w:rPr>
          <w:rFonts w:ascii="Palatino Linotype" w:eastAsia="Palatino Linotype" w:hAnsi="Palatino Linotype" w:cs="Palatino Linotype"/>
          <w:b/>
          <w:color w:val="000000"/>
        </w:rPr>
      </w:pPr>
      <w:r w:rsidRPr="00FF27FC">
        <w:rPr>
          <w:rFonts w:ascii="Palatino Linotype" w:eastAsia="Palatino Linotype" w:hAnsi="Palatino Linotype" w:cs="Palatino Linotype"/>
          <w:b/>
          <w:color w:val="000000"/>
        </w:rPr>
        <w:t>De todo el personal administrativo, el documento en el que conste la antigüedad, si pertenece a algún sindicato, sueldo bruto y neto, del 01 al 31 de enero de 2025.</w:t>
      </w:r>
    </w:p>
    <w:p w:rsidR="00D93600" w:rsidRPr="00FF27FC" w:rsidRDefault="00D93600" w:rsidP="00916DAE">
      <w:pPr>
        <w:spacing w:line="360" w:lineRule="auto"/>
        <w:jc w:val="both"/>
        <w:rPr>
          <w:rFonts w:ascii="Palatino Linotype" w:hAnsi="Palatino Linotype" w:cs="Tahoma"/>
          <w:lang w:val="es-419"/>
        </w:rPr>
      </w:pPr>
    </w:p>
    <w:p w:rsidR="002272E3" w:rsidRPr="00FF27FC" w:rsidRDefault="00FE21A7" w:rsidP="00916DAE">
      <w:pPr>
        <w:pStyle w:val="Prrafodelista"/>
        <w:tabs>
          <w:tab w:val="left" w:pos="8080"/>
        </w:tabs>
        <w:spacing w:line="360" w:lineRule="auto"/>
        <w:ind w:left="0"/>
        <w:jc w:val="both"/>
        <w:rPr>
          <w:rFonts w:ascii="Palatino Linotype" w:eastAsia="Calibri" w:hAnsi="Palatino Linotype" w:cs="Arial"/>
          <w:b/>
        </w:rPr>
      </w:pPr>
      <w:r w:rsidRPr="00FF27FC">
        <w:rPr>
          <w:rFonts w:ascii="Palatino Linotype" w:eastAsia="Calibri" w:hAnsi="Palatino Linotype" w:cs="Arial"/>
        </w:rPr>
        <w:t>Para efectos de lo anterior,</w:t>
      </w:r>
      <w:r w:rsidR="002272E3" w:rsidRPr="00FF27FC">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2272E3" w:rsidRPr="00FF27FC">
        <w:rPr>
          <w:rFonts w:ascii="Palatino Linotype" w:eastAsia="Calibri" w:hAnsi="Palatino Linotype" w:cs="Arial"/>
          <w:b/>
        </w:rPr>
        <w:t>RECURRENTE.</w:t>
      </w:r>
    </w:p>
    <w:p w:rsidR="002B7A1B" w:rsidRPr="00FF27FC" w:rsidRDefault="006E679E" w:rsidP="00916DAE">
      <w:pPr>
        <w:spacing w:line="360" w:lineRule="auto"/>
        <w:jc w:val="both"/>
        <w:rPr>
          <w:rFonts w:ascii="Palatino Linotype" w:eastAsia="Palatino Linotype" w:hAnsi="Palatino Linotype" w:cs="Palatino Linotype"/>
          <w:color w:val="000000"/>
        </w:rPr>
      </w:pPr>
      <w:r w:rsidRPr="00FF27FC">
        <w:rPr>
          <w:rFonts w:ascii="Palatino Linotype" w:eastAsia="Palatino Linotype" w:hAnsi="Palatino Linotype" w:cs="Palatino Linotype"/>
          <w:b/>
        </w:rPr>
        <w:lastRenderedPageBreak/>
        <w:t>TERCERO</w:t>
      </w:r>
      <w:r w:rsidR="002B7A1B" w:rsidRPr="00FF27FC">
        <w:rPr>
          <w:rFonts w:ascii="Palatino Linotype" w:eastAsia="Palatino Linotype" w:hAnsi="Palatino Linotype" w:cs="Palatino Linotype"/>
          <w:b/>
        </w:rPr>
        <w:t xml:space="preserve">. </w:t>
      </w:r>
      <w:r w:rsidR="002B7A1B" w:rsidRPr="00FF27FC">
        <w:rPr>
          <w:rFonts w:ascii="Palatino Linotype" w:eastAsia="Palatino Linotype" w:hAnsi="Palatino Linotype" w:cs="Palatino Linotype"/>
          <w:b/>
          <w:color w:val="222222"/>
        </w:rPr>
        <w:t>NOTIFÍQUESE</w:t>
      </w:r>
      <w:r w:rsidR="002B7A1B" w:rsidRPr="00FF27FC">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FF27FC">
        <w:rPr>
          <w:rFonts w:ascii="Palatino Linotype" w:eastAsia="Palatino Linotype" w:hAnsi="Palatino Linotype" w:cs="Palatino Linotype"/>
          <w:b/>
          <w:color w:val="222222"/>
        </w:rPr>
        <w:t xml:space="preserve">dé cumplimiento a lo ordenado dentro del plazo </w:t>
      </w:r>
      <w:r w:rsidR="002B7A1B" w:rsidRPr="00FF27FC">
        <w:rPr>
          <w:rFonts w:ascii="Palatino Linotype" w:eastAsia="Palatino Linotype" w:hAnsi="Palatino Linotype" w:cs="Palatino Linotype"/>
        </w:rPr>
        <w:t>de</w:t>
      </w:r>
      <w:r w:rsidR="002B7A1B" w:rsidRPr="00FF27FC">
        <w:rPr>
          <w:rFonts w:ascii="Palatino Linotype" w:eastAsia="Palatino Linotype" w:hAnsi="Palatino Linotype" w:cs="Palatino Linotype"/>
          <w:b/>
          <w:color w:val="222222"/>
        </w:rPr>
        <w:t xml:space="preserve"> diez días hábiles, </w:t>
      </w:r>
      <w:r w:rsidR="002B7A1B" w:rsidRPr="00FF27FC">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FF27FC" w:rsidRDefault="002B7A1B" w:rsidP="00916DAE">
      <w:pPr>
        <w:spacing w:line="360" w:lineRule="auto"/>
        <w:jc w:val="both"/>
        <w:rPr>
          <w:rFonts w:ascii="Palatino Linotype" w:eastAsia="Palatino Linotype" w:hAnsi="Palatino Linotype" w:cs="Palatino Linotype"/>
        </w:rPr>
      </w:pPr>
    </w:p>
    <w:p w:rsidR="002B7A1B" w:rsidRPr="00FF27FC" w:rsidRDefault="006E679E" w:rsidP="00916DAE">
      <w:pPr>
        <w:spacing w:line="360" w:lineRule="auto"/>
        <w:jc w:val="both"/>
        <w:rPr>
          <w:rFonts w:ascii="Palatino Linotype" w:eastAsia="Palatino Linotype" w:hAnsi="Palatino Linotype" w:cs="Palatino Linotype"/>
        </w:rPr>
      </w:pPr>
      <w:bookmarkStart w:id="12" w:name="_heading=h.3rdcrjn" w:colFirst="0" w:colLast="0"/>
      <w:bookmarkEnd w:id="12"/>
      <w:r w:rsidRPr="00FF27FC">
        <w:rPr>
          <w:rFonts w:ascii="Palatino Linotype" w:eastAsia="Palatino Linotype" w:hAnsi="Palatino Linotype" w:cs="Palatino Linotype"/>
          <w:b/>
        </w:rPr>
        <w:t>CUARTO</w:t>
      </w:r>
      <w:r w:rsidR="002B7A1B" w:rsidRPr="00FF27FC">
        <w:rPr>
          <w:rFonts w:ascii="Palatino Linotype" w:eastAsia="Palatino Linotype" w:hAnsi="Palatino Linotype" w:cs="Palatino Linotype"/>
          <w:b/>
        </w:rPr>
        <w:t xml:space="preserve">. </w:t>
      </w:r>
      <w:r w:rsidR="002B7A1B" w:rsidRPr="00FF27F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2B7A1B" w:rsidRPr="00FF27FC">
        <w:rPr>
          <w:rFonts w:ascii="Palatino Linotype" w:eastAsia="Palatino Linotype" w:hAnsi="Palatino Linotype" w:cs="Palatino Linotype"/>
          <w:b/>
        </w:rPr>
        <w:t>SUJETO OBLIGADO</w:t>
      </w:r>
      <w:r w:rsidR="002B7A1B" w:rsidRPr="00FF27FC">
        <w:rPr>
          <w:rFonts w:ascii="Palatino Linotype" w:eastAsia="Palatino Linotype" w:hAnsi="Palatino Linotype" w:cs="Palatino Linotype"/>
        </w:rPr>
        <w:t xml:space="preserve"> de manera fundada y motivada, podrá solicitar una ampliación de plazo para el cumplimiento de la presente resolución.</w:t>
      </w:r>
    </w:p>
    <w:p w:rsidR="00177B12" w:rsidRPr="00FF27FC" w:rsidRDefault="00177B12" w:rsidP="00916DAE">
      <w:pPr>
        <w:spacing w:line="360" w:lineRule="auto"/>
        <w:jc w:val="both"/>
        <w:rPr>
          <w:rFonts w:ascii="Palatino Linotype" w:eastAsiaTheme="minorHAnsi" w:hAnsi="Palatino Linotype" w:cs="Arial"/>
          <w:lang w:eastAsia="en-US"/>
        </w:rPr>
      </w:pPr>
    </w:p>
    <w:p w:rsidR="006430B3" w:rsidRPr="00FF27FC" w:rsidRDefault="006E679E" w:rsidP="00916DAE">
      <w:pPr>
        <w:spacing w:line="360" w:lineRule="auto"/>
        <w:contextualSpacing/>
        <w:jc w:val="both"/>
        <w:rPr>
          <w:rFonts w:ascii="Palatino Linotype" w:hAnsi="Palatino Linotype" w:cs="Arial"/>
          <w:b/>
          <w:bCs/>
          <w:lang w:eastAsia="en-US"/>
        </w:rPr>
      </w:pPr>
      <w:r w:rsidRPr="00FF27FC">
        <w:rPr>
          <w:rFonts w:ascii="Palatino Linotype" w:hAnsi="Palatino Linotype" w:cs="Arial"/>
          <w:b/>
          <w:bCs/>
          <w:lang w:eastAsia="en-US"/>
        </w:rPr>
        <w:t>QUINTO</w:t>
      </w:r>
      <w:r w:rsidR="00177B12" w:rsidRPr="00FF27FC">
        <w:rPr>
          <w:rFonts w:ascii="Palatino Linotype" w:hAnsi="Palatino Linotype" w:cs="Arial"/>
          <w:b/>
          <w:bCs/>
          <w:lang w:eastAsia="en-US"/>
        </w:rPr>
        <w:t>. NOTIFÍQUESE</w:t>
      </w:r>
      <w:r w:rsidR="00177B12" w:rsidRPr="00FF27FC">
        <w:rPr>
          <w:rFonts w:ascii="Palatino Linotype" w:hAnsi="Palatino Linotype" w:cs="Arial"/>
          <w:lang w:eastAsia="en-US"/>
        </w:rPr>
        <w:t xml:space="preserve"> la presente resolución a la parte </w:t>
      </w:r>
      <w:r w:rsidR="00177B12" w:rsidRPr="00FF27FC">
        <w:rPr>
          <w:rFonts w:ascii="Palatino Linotype" w:hAnsi="Palatino Linotype" w:cs="Arial"/>
          <w:b/>
          <w:bCs/>
          <w:lang w:eastAsia="en-US"/>
        </w:rPr>
        <w:t>Recurrente</w:t>
      </w:r>
      <w:r w:rsidR="00177B12" w:rsidRPr="00FF27FC">
        <w:rPr>
          <w:rFonts w:ascii="Palatino Linotype" w:eastAsia="Calibri" w:hAnsi="Palatino Linotype"/>
          <w:lang w:eastAsia="es-MX"/>
        </w:rPr>
        <w:t xml:space="preserve"> </w:t>
      </w:r>
      <w:r w:rsidR="00177B12" w:rsidRPr="00FF27FC">
        <w:rPr>
          <w:rFonts w:ascii="Palatino Linotype" w:hAnsi="Palatino Linotype" w:cs="Arial"/>
          <w:lang w:eastAsia="en-US"/>
        </w:rPr>
        <w:t xml:space="preserve">a través del Sistema de Acceso a la Información Mexiquense </w:t>
      </w:r>
      <w:r w:rsidR="00177B12" w:rsidRPr="00FF27FC">
        <w:rPr>
          <w:rFonts w:ascii="Palatino Linotype" w:hAnsi="Palatino Linotype" w:cs="Arial"/>
          <w:b/>
          <w:bCs/>
          <w:lang w:eastAsia="en-US"/>
        </w:rPr>
        <w:t>(SAIMEX)</w:t>
      </w:r>
      <w:r w:rsidR="006430B3" w:rsidRPr="00FF27FC">
        <w:rPr>
          <w:rFonts w:ascii="Palatino Linotype" w:hAnsi="Palatino Linotype" w:cs="Arial"/>
          <w:b/>
          <w:bCs/>
          <w:lang w:eastAsia="en-US"/>
        </w:rPr>
        <w:t>.</w:t>
      </w:r>
    </w:p>
    <w:p w:rsidR="006430B3" w:rsidRPr="00FF27FC" w:rsidRDefault="006430B3" w:rsidP="00916DAE">
      <w:pPr>
        <w:spacing w:line="360" w:lineRule="auto"/>
        <w:contextualSpacing/>
        <w:jc w:val="both"/>
        <w:rPr>
          <w:rFonts w:ascii="Palatino Linotype" w:hAnsi="Palatino Linotype" w:cs="Arial"/>
          <w:b/>
          <w:bCs/>
          <w:lang w:eastAsia="en-US"/>
        </w:rPr>
      </w:pPr>
    </w:p>
    <w:p w:rsidR="00177B12" w:rsidRPr="00FF27FC" w:rsidRDefault="006430B3" w:rsidP="00916DAE">
      <w:pPr>
        <w:spacing w:line="360" w:lineRule="auto"/>
        <w:contextualSpacing/>
        <w:jc w:val="both"/>
        <w:rPr>
          <w:rFonts w:ascii="Palatino Linotype" w:hAnsi="Palatino Linotype" w:cs="Arial"/>
          <w:lang w:eastAsia="en-US"/>
        </w:rPr>
      </w:pPr>
      <w:r w:rsidRPr="00FF27FC">
        <w:rPr>
          <w:rFonts w:ascii="Palatino Linotype" w:hAnsi="Palatino Linotype" w:cs="Arial"/>
          <w:b/>
          <w:bCs/>
          <w:lang w:eastAsia="en-US"/>
        </w:rPr>
        <w:t xml:space="preserve">SEXTO. </w:t>
      </w:r>
      <w:r w:rsidR="00177B12" w:rsidRPr="00FF27FC">
        <w:rPr>
          <w:rFonts w:ascii="Palatino Linotype" w:hAnsi="Palatino Linotype" w:cs="Arial"/>
          <w:lang w:eastAsia="en-US"/>
        </w:rPr>
        <w:t xml:space="preserve"> </w:t>
      </w:r>
      <w:r w:rsidRPr="00FF27FC">
        <w:rPr>
          <w:rFonts w:ascii="Palatino Linotype" w:hAnsi="Palatino Linotype" w:cs="Arial"/>
          <w:lang w:eastAsia="en-US"/>
        </w:rPr>
        <w:t>H</w:t>
      </w:r>
      <w:r w:rsidR="00177B12" w:rsidRPr="00FF27FC">
        <w:rPr>
          <w:rFonts w:ascii="Palatino Linotype" w:hAnsi="Palatino Linotype" w:cs="Arial"/>
          <w:lang w:eastAsia="en-US"/>
        </w:rPr>
        <w:t>ágase</w:t>
      </w:r>
      <w:r w:rsidRPr="00FF27FC">
        <w:rPr>
          <w:rFonts w:ascii="Palatino Linotype" w:hAnsi="Palatino Linotype" w:cs="Arial"/>
          <w:lang w:eastAsia="en-US"/>
        </w:rPr>
        <w:t xml:space="preserve"> </w:t>
      </w:r>
      <w:r w:rsidR="00177B12" w:rsidRPr="00FF27FC">
        <w:rPr>
          <w:rFonts w:ascii="Palatino Linotype" w:hAnsi="Palatino Linotype" w:cs="Arial"/>
          <w:lang w:eastAsia="en-US"/>
        </w:rPr>
        <w:t xml:space="preserve"> de su conocimiento </w:t>
      </w:r>
      <w:r w:rsidRPr="00FF27FC">
        <w:rPr>
          <w:rFonts w:ascii="Palatino Linotype" w:hAnsi="Palatino Linotype" w:cs="Arial"/>
          <w:lang w:eastAsia="en-US"/>
        </w:rPr>
        <w:t xml:space="preserve">del </w:t>
      </w:r>
      <w:r w:rsidRPr="00FF27FC">
        <w:rPr>
          <w:rFonts w:ascii="Palatino Linotype" w:hAnsi="Palatino Linotype" w:cs="Arial"/>
          <w:b/>
          <w:lang w:eastAsia="en-US"/>
        </w:rPr>
        <w:t>Recurrente</w:t>
      </w:r>
      <w:r w:rsidRPr="00FF27FC">
        <w:rPr>
          <w:rFonts w:ascii="Palatino Linotype" w:hAnsi="Palatino Linotype" w:cs="Arial"/>
          <w:lang w:eastAsia="en-US"/>
        </w:rPr>
        <w:t xml:space="preserve"> </w:t>
      </w:r>
      <w:r w:rsidR="00177B12" w:rsidRPr="00FF27FC">
        <w:rPr>
          <w:rFonts w:ascii="Palatino Linotype" w:hAnsi="Palatino Linotype" w:cs="Arial"/>
          <w:lang w:eastAsia="en-US"/>
        </w:rPr>
        <w:t>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FF27FC" w:rsidRDefault="000E67B2" w:rsidP="00916DAE">
      <w:pPr>
        <w:spacing w:line="360" w:lineRule="auto"/>
        <w:jc w:val="both"/>
        <w:rPr>
          <w:rFonts w:ascii="Palatino Linotype" w:eastAsia="Palatino Linotype" w:hAnsi="Palatino Linotype" w:cs="Palatino Linotype"/>
          <w:b/>
        </w:rPr>
      </w:pPr>
    </w:p>
    <w:p w:rsidR="006430B3" w:rsidRPr="00FF27FC" w:rsidRDefault="006430B3" w:rsidP="00916DAE">
      <w:pPr>
        <w:spacing w:line="360" w:lineRule="auto"/>
        <w:jc w:val="both"/>
        <w:rPr>
          <w:rFonts w:ascii="Palatino Linotype" w:eastAsia="Palatino Linotype" w:hAnsi="Palatino Linotype" w:cs="Palatino Linotype"/>
          <w:b/>
        </w:rPr>
      </w:pPr>
    </w:p>
    <w:p w:rsidR="006430B3" w:rsidRDefault="006430B3" w:rsidP="006430B3">
      <w:pPr>
        <w:spacing w:line="360" w:lineRule="auto"/>
        <w:ind w:right="49"/>
        <w:jc w:val="both"/>
        <w:rPr>
          <w:rFonts w:ascii="Palatino Linotype" w:eastAsia="Palatino Linotype" w:hAnsi="Palatino Linotype" w:cs="Palatino Linotype"/>
        </w:rPr>
      </w:pPr>
      <w:r w:rsidRPr="00FF27F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56954" w:rsidRPr="00FF27FC">
        <w:rPr>
          <w:rFonts w:ascii="Palatino Linotype" w:eastAsia="Palatino Linotype" w:hAnsi="Palatino Linotype" w:cs="Palatino Linotype"/>
        </w:rPr>
        <w:t xml:space="preserve"> </w:t>
      </w:r>
      <w:r w:rsidR="00F56954" w:rsidRPr="00FF27FC">
        <w:rPr>
          <w:rFonts w:ascii="Palatino Linotype" w:eastAsia="Palatino Linotype" w:hAnsi="Palatino Linotype" w:cs="Palatino Linotype"/>
          <w:color w:val="000000" w:themeColor="text1"/>
        </w:rPr>
        <w:t>EMITIENDO VOTO PARTICULAR</w:t>
      </w:r>
      <w:r w:rsidR="00F56954" w:rsidRPr="00FF27FC">
        <w:rPr>
          <w:rFonts w:ascii="Palatino Linotype" w:eastAsia="Palatino Linotype" w:hAnsi="Palatino Linotype" w:cs="Palatino Linotype"/>
        </w:rPr>
        <w:t xml:space="preserve"> </w:t>
      </w:r>
      <w:r w:rsidRPr="00FF27FC">
        <w:rPr>
          <w:rFonts w:ascii="Palatino Linotype" w:eastAsia="Palatino Linotype" w:hAnsi="Palatino Linotype" w:cs="Palatino Linotype"/>
        </w:rPr>
        <w:t>Y GUADALUPE RAMÍREZ PEÑA; EN LA VIGÉSIMA SÉPTIMA SESIÓN ORDINARIA, CELEBRADA EL SEIS (06) DE AGOSTO DE DOS MIL VEINTICINCO, ANTE EL SECRETARIO TÉCNICO DEL PLENO ALEXIS TAPIA RAMÍREZ.</w:t>
      </w:r>
    </w:p>
    <w:p w:rsidR="002769BD" w:rsidRDefault="002769BD" w:rsidP="006430B3">
      <w:pPr>
        <w:spacing w:line="360" w:lineRule="auto"/>
        <w:ind w:right="49"/>
        <w:jc w:val="both"/>
        <w:rPr>
          <w:rFonts w:ascii="Palatino Linotype" w:eastAsia="Palatino Linotype" w:hAnsi="Palatino Linotype" w:cs="Palatino Linotype"/>
        </w:rPr>
      </w:pPr>
    </w:p>
    <w:p w:rsidR="002769BD" w:rsidRDefault="002769BD" w:rsidP="006430B3">
      <w:pPr>
        <w:spacing w:line="360" w:lineRule="auto"/>
        <w:ind w:right="49"/>
        <w:jc w:val="both"/>
        <w:rPr>
          <w:rFonts w:ascii="Palatino Linotype" w:eastAsia="Palatino Linotype" w:hAnsi="Palatino Linotype" w:cs="Palatino Linotype"/>
        </w:rPr>
      </w:pPr>
    </w:p>
    <w:p w:rsidR="002769BD" w:rsidRDefault="002769BD" w:rsidP="006430B3">
      <w:pPr>
        <w:spacing w:line="360" w:lineRule="auto"/>
        <w:ind w:right="49"/>
        <w:jc w:val="both"/>
        <w:rPr>
          <w:rFonts w:ascii="Palatino Linotype" w:eastAsia="Palatino Linotype" w:hAnsi="Palatino Linotype" w:cs="Palatino Linotype"/>
        </w:rPr>
      </w:pPr>
    </w:p>
    <w:p w:rsidR="002769BD" w:rsidRDefault="002769BD" w:rsidP="006430B3">
      <w:pPr>
        <w:spacing w:line="360" w:lineRule="auto"/>
        <w:ind w:right="49"/>
        <w:jc w:val="both"/>
        <w:rPr>
          <w:rFonts w:ascii="Palatino Linotype" w:eastAsia="Palatino Linotype" w:hAnsi="Palatino Linotype" w:cs="Palatino Linotype"/>
        </w:rPr>
      </w:pPr>
    </w:p>
    <w:p w:rsidR="002769BD" w:rsidRPr="00155CC2" w:rsidRDefault="002769BD" w:rsidP="006430B3">
      <w:pPr>
        <w:spacing w:line="360" w:lineRule="auto"/>
        <w:ind w:right="49"/>
        <w:jc w:val="both"/>
        <w:rPr>
          <w:rFonts w:ascii="Palatino Linotype" w:eastAsia="Palatino Linotype" w:hAnsi="Palatino Linotype" w:cs="Palatino Linotype"/>
        </w:rPr>
      </w:pPr>
    </w:p>
    <w:p w:rsidR="00F60C53" w:rsidRPr="00916DAE" w:rsidRDefault="00F60C53" w:rsidP="00916DAE">
      <w:pPr>
        <w:spacing w:before="240" w:after="240" w:line="360" w:lineRule="auto"/>
        <w:jc w:val="both"/>
        <w:rPr>
          <w:rFonts w:ascii="Palatino Linotype" w:eastAsia="Palatino Linotype" w:hAnsi="Palatino Linotype" w:cs="Palatino Linotype"/>
        </w:rPr>
      </w:pPr>
    </w:p>
    <w:p w:rsid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p w:rsidR="006430B3" w:rsidRPr="006430B3" w:rsidRDefault="006430B3" w:rsidP="006430B3">
      <w:pPr>
        <w:rPr>
          <w:rFonts w:ascii="Palatino Linotype" w:eastAsia="Palatino Linotype" w:hAnsi="Palatino Linotype" w:cs="Palatino Linotype"/>
        </w:rPr>
      </w:pPr>
    </w:p>
    <w:sectPr w:rsidR="006430B3" w:rsidRPr="006430B3" w:rsidSect="00A629F1">
      <w:headerReference w:type="even" r:id="rId12"/>
      <w:headerReference w:type="default" r:id="rId13"/>
      <w:footerReference w:type="default" r:id="rId14"/>
      <w:headerReference w:type="first" r:id="rId15"/>
      <w:footerReference w:type="first" r:id="rId16"/>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AD2" w:rsidRDefault="005E3AD2">
      <w:r>
        <w:separator/>
      </w:r>
    </w:p>
  </w:endnote>
  <w:endnote w:type="continuationSeparator" w:id="0">
    <w:p w:rsidR="005E3AD2" w:rsidRDefault="005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B" w:rsidRDefault="00D314E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69B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69BD">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D314EB" w:rsidRDefault="00D314E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B" w:rsidRDefault="00D314E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69B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69BD">
      <w:rPr>
        <w:rFonts w:ascii="Palatino Linotype" w:eastAsia="Palatino Linotype" w:hAnsi="Palatino Linotype" w:cs="Palatino Linotype"/>
        <w:noProof/>
        <w:color w:val="000000"/>
        <w:sz w:val="20"/>
        <w:szCs w:val="20"/>
      </w:rPr>
      <w:t>46</w:t>
    </w:r>
    <w:r>
      <w:rPr>
        <w:rFonts w:ascii="Palatino Linotype" w:eastAsia="Palatino Linotype" w:hAnsi="Palatino Linotype" w:cs="Palatino Linotype"/>
        <w:color w:val="000000"/>
        <w:sz w:val="20"/>
        <w:szCs w:val="20"/>
      </w:rPr>
      <w:fldChar w:fldCharType="end"/>
    </w:r>
  </w:p>
  <w:p w:rsidR="00D314EB" w:rsidRDefault="00D314E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AD2" w:rsidRDefault="005E3AD2">
      <w:r>
        <w:separator/>
      </w:r>
    </w:p>
  </w:footnote>
  <w:footnote w:type="continuationSeparator" w:id="0">
    <w:p w:rsidR="005E3AD2" w:rsidRDefault="005E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EB" w:rsidRDefault="005E3AD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D314EB" w:rsidTr="00A629F1">
      <w:trPr>
        <w:trHeight w:val="227"/>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Recurso de Revisión:</w:t>
          </w:r>
        </w:p>
      </w:tc>
      <w:tc>
        <w:tcPr>
          <w:tcW w:w="4252" w:type="dxa"/>
        </w:tcPr>
        <w:p w:rsidR="00D314EB" w:rsidRPr="00916DAE" w:rsidRDefault="00D314EB" w:rsidP="00916DAE">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16DAE">
            <w:rPr>
              <w:rFonts w:ascii="Palatino Linotype" w:eastAsia="Palatino Linotype" w:hAnsi="Palatino Linotype" w:cs="Palatino Linotype"/>
              <w:color w:val="000000"/>
            </w:rPr>
            <w:t>03188/INFOEM/IP/RR/2025</w:t>
          </w:r>
        </w:p>
      </w:tc>
    </w:tr>
    <w:tr w:rsidR="00D314EB" w:rsidTr="00A629F1">
      <w:trPr>
        <w:trHeight w:val="342"/>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Sujeto Obligado:</w:t>
          </w:r>
        </w:p>
      </w:tc>
      <w:tc>
        <w:tcPr>
          <w:tcW w:w="4252" w:type="dxa"/>
        </w:tcPr>
        <w:p w:rsidR="00D314EB" w:rsidRPr="00916DAE" w:rsidRDefault="00D314EB" w:rsidP="00916DA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16DAE">
            <w:rPr>
              <w:rFonts w:ascii="Palatino Linotype" w:eastAsia="Palatino Linotype" w:hAnsi="Palatino Linotype" w:cs="Palatino Linotype"/>
              <w:color w:val="000000"/>
            </w:rPr>
            <w:t>Ayuntamiento de Chapultepec</w:t>
          </w:r>
        </w:p>
      </w:tc>
    </w:tr>
    <w:tr w:rsidR="00D314EB" w:rsidTr="00A629F1">
      <w:trPr>
        <w:trHeight w:val="342"/>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Comisionada Ponente:</w:t>
          </w:r>
        </w:p>
      </w:tc>
      <w:tc>
        <w:tcPr>
          <w:tcW w:w="4252" w:type="dxa"/>
        </w:tcPr>
        <w:p w:rsidR="00D314EB" w:rsidRPr="00916DAE" w:rsidRDefault="00D314EB" w:rsidP="00916DAE">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16DAE">
            <w:rPr>
              <w:rFonts w:ascii="Palatino Linotype" w:eastAsia="Palatino Linotype" w:hAnsi="Palatino Linotype" w:cs="Palatino Linotype"/>
              <w:color w:val="000000"/>
            </w:rPr>
            <w:t>María del Rosario Mejía Ayala</w:t>
          </w:r>
        </w:p>
      </w:tc>
    </w:tr>
  </w:tbl>
  <w:p w:rsidR="00D314EB" w:rsidRDefault="005E3AD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75pt;margin-top:-114.9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686" w:type="dxa"/>
      <w:tblLayout w:type="fixed"/>
      <w:tblLook w:val="0400" w:firstRow="0" w:lastRow="0" w:firstColumn="0" w:lastColumn="0" w:noHBand="0" w:noVBand="1"/>
    </w:tblPr>
    <w:tblGrid>
      <w:gridCol w:w="2693"/>
      <w:gridCol w:w="4252"/>
    </w:tblGrid>
    <w:tr w:rsidR="00D314EB" w:rsidTr="00A629F1">
      <w:trPr>
        <w:trHeight w:val="227"/>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Recurso de Revisión:</w:t>
          </w:r>
        </w:p>
      </w:tc>
      <w:tc>
        <w:tcPr>
          <w:tcW w:w="4252" w:type="dxa"/>
        </w:tcPr>
        <w:p w:rsidR="00D314EB" w:rsidRPr="00916DAE" w:rsidRDefault="00D314EB" w:rsidP="00916DAE">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16DAE">
            <w:rPr>
              <w:rFonts w:ascii="Palatino Linotype" w:eastAsia="Palatino Linotype" w:hAnsi="Palatino Linotype" w:cs="Palatino Linotype"/>
              <w:color w:val="000000"/>
            </w:rPr>
            <w:t>03188/INFOEM/IP/RR/2025</w:t>
          </w:r>
        </w:p>
      </w:tc>
    </w:tr>
    <w:tr w:rsidR="00D314EB" w:rsidTr="00A629F1">
      <w:trPr>
        <w:trHeight w:val="242"/>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Recurrente:</w:t>
          </w:r>
        </w:p>
      </w:tc>
      <w:tc>
        <w:tcPr>
          <w:tcW w:w="4252" w:type="dxa"/>
        </w:tcPr>
        <w:p w:rsidR="00D314EB" w:rsidRPr="00916DAE" w:rsidRDefault="002769BD" w:rsidP="00916DAE">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D314EB" w:rsidTr="00A629F1">
      <w:trPr>
        <w:trHeight w:val="342"/>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Sujeto Obligado:</w:t>
          </w:r>
        </w:p>
      </w:tc>
      <w:tc>
        <w:tcPr>
          <w:tcW w:w="4252" w:type="dxa"/>
        </w:tcPr>
        <w:p w:rsidR="00D314EB" w:rsidRPr="00916DAE" w:rsidRDefault="00D314EB" w:rsidP="00916DA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16DAE">
            <w:rPr>
              <w:rFonts w:ascii="Palatino Linotype" w:eastAsia="Palatino Linotype" w:hAnsi="Palatino Linotype" w:cs="Palatino Linotype"/>
              <w:color w:val="000000"/>
            </w:rPr>
            <w:t>Ayuntamiento de Chapultepec</w:t>
          </w:r>
        </w:p>
      </w:tc>
    </w:tr>
    <w:tr w:rsidR="00D314EB" w:rsidTr="00A629F1">
      <w:trPr>
        <w:trHeight w:val="342"/>
      </w:trPr>
      <w:tc>
        <w:tcPr>
          <w:tcW w:w="2693" w:type="dxa"/>
        </w:tcPr>
        <w:p w:rsidR="00D314EB" w:rsidRPr="00916DAE" w:rsidRDefault="00D314EB" w:rsidP="00916DAE">
          <w:pPr>
            <w:jc w:val="right"/>
            <w:rPr>
              <w:rFonts w:ascii="Palatino Linotype" w:eastAsia="Palatino Linotype" w:hAnsi="Palatino Linotype" w:cs="Palatino Linotype"/>
              <w:b/>
            </w:rPr>
          </w:pPr>
          <w:r w:rsidRPr="00916DAE">
            <w:rPr>
              <w:rFonts w:ascii="Palatino Linotype" w:eastAsia="Palatino Linotype" w:hAnsi="Palatino Linotype" w:cs="Palatino Linotype"/>
              <w:b/>
            </w:rPr>
            <w:t>Comisionada Ponente:</w:t>
          </w:r>
        </w:p>
      </w:tc>
      <w:tc>
        <w:tcPr>
          <w:tcW w:w="4252" w:type="dxa"/>
        </w:tcPr>
        <w:p w:rsidR="00D314EB" w:rsidRPr="00916DAE" w:rsidRDefault="00D314EB" w:rsidP="00916DAE">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16DAE">
            <w:rPr>
              <w:rFonts w:ascii="Palatino Linotype" w:eastAsia="Palatino Linotype" w:hAnsi="Palatino Linotype" w:cs="Palatino Linotype"/>
              <w:color w:val="000000"/>
            </w:rPr>
            <w:t>María del Rosario Mejía Ayala</w:t>
          </w:r>
        </w:p>
      </w:tc>
    </w:tr>
  </w:tbl>
  <w:p w:rsidR="00D314EB" w:rsidRDefault="005E3AD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0.8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CA5A45"/>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2E46BA"/>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2"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3"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8E340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E27913"/>
    <w:multiLevelType w:val="hybridMultilevel"/>
    <w:tmpl w:val="E9BA0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3"/>
  </w:num>
  <w:num w:numId="4">
    <w:abstractNumId w:val="24"/>
  </w:num>
  <w:num w:numId="5">
    <w:abstractNumId w:val="29"/>
  </w:num>
  <w:num w:numId="6">
    <w:abstractNumId w:val="19"/>
  </w:num>
  <w:num w:numId="7">
    <w:abstractNumId w:val="7"/>
  </w:num>
  <w:num w:numId="8">
    <w:abstractNumId w:val="23"/>
  </w:num>
  <w:num w:numId="9">
    <w:abstractNumId w:val="31"/>
  </w:num>
  <w:num w:numId="10">
    <w:abstractNumId w:val="14"/>
  </w:num>
  <w:num w:numId="11">
    <w:abstractNumId w:val="22"/>
  </w:num>
  <w:num w:numId="12">
    <w:abstractNumId w:val="5"/>
  </w:num>
  <w:num w:numId="13">
    <w:abstractNumId w:val="28"/>
  </w:num>
  <w:num w:numId="14">
    <w:abstractNumId w:val="37"/>
  </w:num>
  <w:num w:numId="15">
    <w:abstractNumId w:val="25"/>
  </w:num>
  <w:num w:numId="16">
    <w:abstractNumId w:val="15"/>
  </w:num>
  <w:num w:numId="17">
    <w:abstractNumId w:val="3"/>
  </w:num>
  <w:num w:numId="18">
    <w:abstractNumId w:val="16"/>
  </w:num>
  <w:num w:numId="19">
    <w:abstractNumId w:val="9"/>
  </w:num>
  <w:num w:numId="20">
    <w:abstractNumId w:val="20"/>
  </w:num>
  <w:num w:numId="21">
    <w:abstractNumId w:val="36"/>
  </w:num>
  <w:num w:numId="22">
    <w:abstractNumId w:val="18"/>
  </w:num>
  <w:num w:numId="23">
    <w:abstractNumId w:val="6"/>
  </w:num>
  <w:num w:numId="24">
    <w:abstractNumId w:val="27"/>
  </w:num>
  <w:num w:numId="25">
    <w:abstractNumId w:val="32"/>
  </w:num>
  <w:num w:numId="26">
    <w:abstractNumId w:val="11"/>
  </w:num>
  <w:num w:numId="27">
    <w:abstractNumId w:val="12"/>
  </w:num>
  <w:num w:numId="28">
    <w:abstractNumId w:val="34"/>
  </w:num>
  <w:num w:numId="29">
    <w:abstractNumId w:val="33"/>
  </w:num>
  <w:num w:numId="30">
    <w:abstractNumId w:val="4"/>
  </w:num>
  <w:num w:numId="31">
    <w:abstractNumId w:val="2"/>
  </w:num>
  <w:num w:numId="32">
    <w:abstractNumId w:val="0"/>
  </w:num>
  <w:num w:numId="33">
    <w:abstractNumId w:val="30"/>
  </w:num>
  <w:num w:numId="34">
    <w:abstractNumId w:val="10"/>
  </w:num>
  <w:num w:numId="35">
    <w:abstractNumId w:val="38"/>
  </w:num>
  <w:num w:numId="36">
    <w:abstractNumId w:val="8"/>
  </w:num>
  <w:num w:numId="37">
    <w:abstractNumId w:val="26"/>
  </w:num>
  <w:num w:numId="38">
    <w:abstractNumId w:val="1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40"/>
  </w:num>
  <w:num w:numId="4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16420"/>
    <w:rsid w:val="0002040E"/>
    <w:rsid w:val="00023808"/>
    <w:rsid w:val="00023A0F"/>
    <w:rsid w:val="00023F89"/>
    <w:rsid w:val="00024F93"/>
    <w:rsid w:val="00034FDC"/>
    <w:rsid w:val="00036F07"/>
    <w:rsid w:val="00037080"/>
    <w:rsid w:val="00037694"/>
    <w:rsid w:val="00040090"/>
    <w:rsid w:val="00041D38"/>
    <w:rsid w:val="00043971"/>
    <w:rsid w:val="000601D5"/>
    <w:rsid w:val="00062045"/>
    <w:rsid w:val="00062444"/>
    <w:rsid w:val="00070275"/>
    <w:rsid w:val="00070E1F"/>
    <w:rsid w:val="00071483"/>
    <w:rsid w:val="000746C9"/>
    <w:rsid w:val="00077434"/>
    <w:rsid w:val="000779D3"/>
    <w:rsid w:val="00084793"/>
    <w:rsid w:val="000930BF"/>
    <w:rsid w:val="00093A56"/>
    <w:rsid w:val="00097AC4"/>
    <w:rsid w:val="000A0897"/>
    <w:rsid w:val="000A0F74"/>
    <w:rsid w:val="000A311B"/>
    <w:rsid w:val="000A61EB"/>
    <w:rsid w:val="000A723E"/>
    <w:rsid w:val="000B55B4"/>
    <w:rsid w:val="000B5E74"/>
    <w:rsid w:val="000B5EB2"/>
    <w:rsid w:val="000B68C4"/>
    <w:rsid w:val="000B756F"/>
    <w:rsid w:val="000C003E"/>
    <w:rsid w:val="000C5A00"/>
    <w:rsid w:val="000D3698"/>
    <w:rsid w:val="000D4D94"/>
    <w:rsid w:val="000D50F3"/>
    <w:rsid w:val="000D7C34"/>
    <w:rsid w:val="000E2661"/>
    <w:rsid w:val="000E36B6"/>
    <w:rsid w:val="000E67B2"/>
    <w:rsid w:val="000E6B02"/>
    <w:rsid w:val="000F113E"/>
    <w:rsid w:val="000F1D57"/>
    <w:rsid w:val="000F6F52"/>
    <w:rsid w:val="00102F1F"/>
    <w:rsid w:val="00106553"/>
    <w:rsid w:val="0012052F"/>
    <w:rsid w:val="00122D64"/>
    <w:rsid w:val="00127517"/>
    <w:rsid w:val="00132F8B"/>
    <w:rsid w:val="001331A0"/>
    <w:rsid w:val="00133E64"/>
    <w:rsid w:val="00135433"/>
    <w:rsid w:val="00146910"/>
    <w:rsid w:val="00146A65"/>
    <w:rsid w:val="001550E7"/>
    <w:rsid w:val="0016082D"/>
    <w:rsid w:val="00161EAC"/>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FA6"/>
    <w:rsid w:val="001C41F8"/>
    <w:rsid w:val="001C5729"/>
    <w:rsid w:val="001D1D1B"/>
    <w:rsid w:val="001D3B8D"/>
    <w:rsid w:val="001D457E"/>
    <w:rsid w:val="001D6B14"/>
    <w:rsid w:val="001E2CB9"/>
    <w:rsid w:val="001F159B"/>
    <w:rsid w:val="001F43C2"/>
    <w:rsid w:val="001F7965"/>
    <w:rsid w:val="00201F7E"/>
    <w:rsid w:val="002026AC"/>
    <w:rsid w:val="00205368"/>
    <w:rsid w:val="002061C6"/>
    <w:rsid w:val="00207157"/>
    <w:rsid w:val="002109CD"/>
    <w:rsid w:val="002148D1"/>
    <w:rsid w:val="00214CB0"/>
    <w:rsid w:val="00215106"/>
    <w:rsid w:val="00216DCC"/>
    <w:rsid w:val="00221338"/>
    <w:rsid w:val="00223B24"/>
    <w:rsid w:val="002272E3"/>
    <w:rsid w:val="002326A9"/>
    <w:rsid w:val="00237C0D"/>
    <w:rsid w:val="0024026D"/>
    <w:rsid w:val="00240C7B"/>
    <w:rsid w:val="00244BB7"/>
    <w:rsid w:val="00250902"/>
    <w:rsid w:val="002510AE"/>
    <w:rsid w:val="002629BB"/>
    <w:rsid w:val="00262AEA"/>
    <w:rsid w:val="002657FB"/>
    <w:rsid w:val="00266102"/>
    <w:rsid w:val="00270929"/>
    <w:rsid w:val="00272605"/>
    <w:rsid w:val="0027567B"/>
    <w:rsid w:val="002769BD"/>
    <w:rsid w:val="00276FC4"/>
    <w:rsid w:val="00284285"/>
    <w:rsid w:val="002859D5"/>
    <w:rsid w:val="002907AD"/>
    <w:rsid w:val="0029409F"/>
    <w:rsid w:val="00296C6B"/>
    <w:rsid w:val="00297A5F"/>
    <w:rsid w:val="002A444A"/>
    <w:rsid w:val="002A534D"/>
    <w:rsid w:val="002B1A30"/>
    <w:rsid w:val="002B3B48"/>
    <w:rsid w:val="002B7A1B"/>
    <w:rsid w:val="002B7EE9"/>
    <w:rsid w:val="002C3AC3"/>
    <w:rsid w:val="002C4BEC"/>
    <w:rsid w:val="002C7769"/>
    <w:rsid w:val="002D10DC"/>
    <w:rsid w:val="002D26ED"/>
    <w:rsid w:val="002D6B94"/>
    <w:rsid w:val="002E0058"/>
    <w:rsid w:val="002E038F"/>
    <w:rsid w:val="002F35A5"/>
    <w:rsid w:val="002F7B5C"/>
    <w:rsid w:val="00301118"/>
    <w:rsid w:val="00306003"/>
    <w:rsid w:val="0031031B"/>
    <w:rsid w:val="00320425"/>
    <w:rsid w:val="003217E8"/>
    <w:rsid w:val="0032376A"/>
    <w:rsid w:val="0032392F"/>
    <w:rsid w:val="003246CC"/>
    <w:rsid w:val="00326075"/>
    <w:rsid w:val="0033057E"/>
    <w:rsid w:val="00331DE1"/>
    <w:rsid w:val="00333C23"/>
    <w:rsid w:val="0033402D"/>
    <w:rsid w:val="003400CB"/>
    <w:rsid w:val="003410F3"/>
    <w:rsid w:val="003429E3"/>
    <w:rsid w:val="00343086"/>
    <w:rsid w:val="00343DB0"/>
    <w:rsid w:val="00351275"/>
    <w:rsid w:val="003524E0"/>
    <w:rsid w:val="0036122E"/>
    <w:rsid w:val="00361441"/>
    <w:rsid w:val="00361780"/>
    <w:rsid w:val="003644DE"/>
    <w:rsid w:val="00367B8C"/>
    <w:rsid w:val="00380D59"/>
    <w:rsid w:val="00385C23"/>
    <w:rsid w:val="00386B8F"/>
    <w:rsid w:val="003948C1"/>
    <w:rsid w:val="003A2338"/>
    <w:rsid w:val="003A3C27"/>
    <w:rsid w:val="003A3C35"/>
    <w:rsid w:val="003A3F37"/>
    <w:rsid w:val="003A61B2"/>
    <w:rsid w:val="003A7307"/>
    <w:rsid w:val="003B1579"/>
    <w:rsid w:val="003B2862"/>
    <w:rsid w:val="003B4C8D"/>
    <w:rsid w:val="003B699F"/>
    <w:rsid w:val="003C12D7"/>
    <w:rsid w:val="003C44EF"/>
    <w:rsid w:val="003C4C2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6CBB"/>
    <w:rsid w:val="00413E57"/>
    <w:rsid w:val="004216D4"/>
    <w:rsid w:val="00425B35"/>
    <w:rsid w:val="00434E54"/>
    <w:rsid w:val="00441313"/>
    <w:rsid w:val="00442770"/>
    <w:rsid w:val="004432E1"/>
    <w:rsid w:val="00444BE9"/>
    <w:rsid w:val="00445BB4"/>
    <w:rsid w:val="00447571"/>
    <w:rsid w:val="00450E28"/>
    <w:rsid w:val="00451CF4"/>
    <w:rsid w:val="00452797"/>
    <w:rsid w:val="00453D56"/>
    <w:rsid w:val="00454070"/>
    <w:rsid w:val="00455525"/>
    <w:rsid w:val="00457703"/>
    <w:rsid w:val="004602F0"/>
    <w:rsid w:val="0046336B"/>
    <w:rsid w:val="00463EAE"/>
    <w:rsid w:val="0046784D"/>
    <w:rsid w:val="00471C55"/>
    <w:rsid w:val="00472DE3"/>
    <w:rsid w:val="00474BE5"/>
    <w:rsid w:val="004819DE"/>
    <w:rsid w:val="00481C72"/>
    <w:rsid w:val="00481FAC"/>
    <w:rsid w:val="0048201A"/>
    <w:rsid w:val="00482A22"/>
    <w:rsid w:val="004834CA"/>
    <w:rsid w:val="00491452"/>
    <w:rsid w:val="004927E8"/>
    <w:rsid w:val="00492829"/>
    <w:rsid w:val="004929EB"/>
    <w:rsid w:val="0049478E"/>
    <w:rsid w:val="00496C16"/>
    <w:rsid w:val="00497FA0"/>
    <w:rsid w:val="004A1B08"/>
    <w:rsid w:val="004A4399"/>
    <w:rsid w:val="004B6262"/>
    <w:rsid w:val="004C5179"/>
    <w:rsid w:val="004D0388"/>
    <w:rsid w:val="004E0AFD"/>
    <w:rsid w:val="004E302F"/>
    <w:rsid w:val="004F1783"/>
    <w:rsid w:val="00504CA2"/>
    <w:rsid w:val="00526EF7"/>
    <w:rsid w:val="0053481A"/>
    <w:rsid w:val="00543175"/>
    <w:rsid w:val="00544302"/>
    <w:rsid w:val="005449F3"/>
    <w:rsid w:val="0054767D"/>
    <w:rsid w:val="005519B5"/>
    <w:rsid w:val="005565B6"/>
    <w:rsid w:val="005606EF"/>
    <w:rsid w:val="005614A9"/>
    <w:rsid w:val="00562370"/>
    <w:rsid w:val="00563F40"/>
    <w:rsid w:val="0056710D"/>
    <w:rsid w:val="0057044D"/>
    <w:rsid w:val="00574F14"/>
    <w:rsid w:val="00576BC2"/>
    <w:rsid w:val="00576C88"/>
    <w:rsid w:val="005818AD"/>
    <w:rsid w:val="005828AB"/>
    <w:rsid w:val="0058583E"/>
    <w:rsid w:val="005865BF"/>
    <w:rsid w:val="00592CC2"/>
    <w:rsid w:val="00596DC5"/>
    <w:rsid w:val="00597404"/>
    <w:rsid w:val="005A26DE"/>
    <w:rsid w:val="005A3070"/>
    <w:rsid w:val="005A367B"/>
    <w:rsid w:val="005A4ED2"/>
    <w:rsid w:val="005A7829"/>
    <w:rsid w:val="005B371F"/>
    <w:rsid w:val="005B4120"/>
    <w:rsid w:val="005B56CD"/>
    <w:rsid w:val="005C28E1"/>
    <w:rsid w:val="005C3BF0"/>
    <w:rsid w:val="005C4221"/>
    <w:rsid w:val="005C572F"/>
    <w:rsid w:val="005C6920"/>
    <w:rsid w:val="005D320F"/>
    <w:rsid w:val="005D7D28"/>
    <w:rsid w:val="005E2509"/>
    <w:rsid w:val="005E3AD2"/>
    <w:rsid w:val="005E58C9"/>
    <w:rsid w:val="005F1D55"/>
    <w:rsid w:val="005F7245"/>
    <w:rsid w:val="006023DE"/>
    <w:rsid w:val="00604A69"/>
    <w:rsid w:val="00607532"/>
    <w:rsid w:val="00612F50"/>
    <w:rsid w:val="0061693B"/>
    <w:rsid w:val="00620E99"/>
    <w:rsid w:val="00635B00"/>
    <w:rsid w:val="00636A4F"/>
    <w:rsid w:val="00637135"/>
    <w:rsid w:val="00637C01"/>
    <w:rsid w:val="006430B3"/>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816FB"/>
    <w:rsid w:val="006821F7"/>
    <w:rsid w:val="00686134"/>
    <w:rsid w:val="00691E11"/>
    <w:rsid w:val="00692C62"/>
    <w:rsid w:val="00693A63"/>
    <w:rsid w:val="00695347"/>
    <w:rsid w:val="00696C82"/>
    <w:rsid w:val="00696CCE"/>
    <w:rsid w:val="00696D7E"/>
    <w:rsid w:val="00697A47"/>
    <w:rsid w:val="006A129D"/>
    <w:rsid w:val="006A7954"/>
    <w:rsid w:val="006B0D8F"/>
    <w:rsid w:val="006B1694"/>
    <w:rsid w:val="006B652E"/>
    <w:rsid w:val="006C4541"/>
    <w:rsid w:val="006C4A35"/>
    <w:rsid w:val="006C72E8"/>
    <w:rsid w:val="006C7B25"/>
    <w:rsid w:val="006D0B72"/>
    <w:rsid w:val="006D0D17"/>
    <w:rsid w:val="006D1845"/>
    <w:rsid w:val="006D6E88"/>
    <w:rsid w:val="006E0FE7"/>
    <w:rsid w:val="006E2573"/>
    <w:rsid w:val="006E295A"/>
    <w:rsid w:val="006E390C"/>
    <w:rsid w:val="006E679E"/>
    <w:rsid w:val="006E7A01"/>
    <w:rsid w:val="006F29D0"/>
    <w:rsid w:val="006F49D1"/>
    <w:rsid w:val="006F5CB7"/>
    <w:rsid w:val="00700C65"/>
    <w:rsid w:val="00711A66"/>
    <w:rsid w:val="00720567"/>
    <w:rsid w:val="00720581"/>
    <w:rsid w:val="0072148B"/>
    <w:rsid w:val="007266C3"/>
    <w:rsid w:val="00730E91"/>
    <w:rsid w:val="00734D78"/>
    <w:rsid w:val="0073534C"/>
    <w:rsid w:val="00737C44"/>
    <w:rsid w:val="00737D7F"/>
    <w:rsid w:val="007406BD"/>
    <w:rsid w:val="00742100"/>
    <w:rsid w:val="00746978"/>
    <w:rsid w:val="007469B8"/>
    <w:rsid w:val="00747BDB"/>
    <w:rsid w:val="00751BDC"/>
    <w:rsid w:val="00761157"/>
    <w:rsid w:val="00763E8B"/>
    <w:rsid w:val="00764743"/>
    <w:rsid w:val="00764C19"/>
    <w:rsid w:val="00764DF2"/>
    <w:rsid w:val="007653B2"/>
    <w:rsid w:val="00770DF7"/>
    <w:rsid w:val="007715D9"/>
    <w:rsid w:val="00774D62"/>
    <w:rsid w:val="00776874"/>
    <w:rsid w:val="00776FD7"/>
    <w:rsid w:val="00777FC2"/>
    <w:rsid w:val="00790CE8"/>
    <w:rsid w:val="00790F20"/>
    <w:rsid w:val="00792580"/>
    <w:rsid w:val="00796D30"/>
    <w:rsid w:val="0079778B"/>
    <w:rsid w:val="007A3783"/>
    <w:rsid w:val="007A5006"/>
    <w:rsid w:val="007A5102"/>
    <w:rsid w:val="007B0ABA"/>
    <w:rsid w:val="007B0C35"/>
    <w:rsid w:val="007B4AEA"/>
    <w:rsid w:val="007B5E42"/>
    <w:rsid w:val="007B6C06"/>
    <w:rsid w:val="007B7C68"/>
    <w:rsid w:val="007C2BD4"/>
    <w:rsid w:val="007C6FDB"/>
    <w:rsid w:val="007D083D"/>
    <w:rsid w:val="007D7476"/>
    <w:rsid w:val="007E18CF"/>
    <w:rsid w:val="007E27AA"/>
    <w:rsid w:val="007E48A5"/>
    <w:rsid w:val="007E5AA2"/>
    <w:rsid w:val="007F1CC8"/>
    <w:rsid w:val="007F61D8"/>
    <w:rsid w:val="007F7250"/>
    <w:rsid w:val="00800E12"/>
    <w:rsid w:val="008016DD"/>
    <w:rsid w:val="00801DF9"/>
    <w:rsid w:val="00802549"/>
    <w:rsid w:val="00805D21"/>
    <w:rsid w:val="00811CF8"/>
    <w:rsid w:val="008132B5"/>
    <w:rsid w:val="00816B3B"/>
    <w:rsid w:val="00817B76"/>
    <w:rsid w:val="008238A5"/>
    <w:rsid w:val="0082506A"/>
    <w:rsid w:val="00825153"/>
    <w:rsid w:val="008306D7"/>
    <w:rsid w:val="00830AE7"/>
    <w:rsid w:val="008340A0"/>
    <w:rsid w:val="00835ACA"/>
    <w:rsid w:val="0084133A"/>
    <w:rsid w:val="008419F5"/>
    <w:rsid w:val="00846BB7"/>
    <w:rsid w:val="00847C3A"/>
    <w:rsid w:val="00851751"/>
    <w:rsid w:val="0085755E"/>
    <w:rsid w:val="00864CD0"/>
    <w:rsid w:val="00870C33"/>
    <w:rsid w:val="00891202"/>
    <w:rsid w:val="00893AEB"/>
    <w:rsid w:val="00895953"/>
    <w:rsid w:val="008A2D0D"/>
    <w:rsid w:val="008A3FBA"/>
    <w:rsid w:val="008A5652"/>
    <w:rsid w:val="008A643F"/>
    <w:rsid w:val="008B2146"/>
    <w:rsid w:val="008B7800"/>
    <w:rsid w:val="008C6196"/>
    <w:rsid w:val="008C6FAC"/>
    <w:rsid w:val="008C7F02"/>
    <w:rsid w:val="008D0A23"/>
    <w:rsid w:val="008D12E0"/>
    <w:rsid w:val="008D7A23"/>
    <w:rsid w:val="008E58F8"/>
    <w:rsid w:val="008E7B4E"/>
    <w:rsid w:val="008F1029"/>
    <w:rsid w:val="008F19B5"/>
    <w:rsid w:val="008F43B9"/>
    <w:rsid w:val="008F4572"/>
    <w:rsid w:val="008F4A76"/>
    <w:rsid w:val="009037EC"/>
    <w:rsid w:val="009100D1"/>
    <w:rsid w:val="00916B6C"/>
    <w:rsid w:val="00916DAE"/>
    <w:rsid w:val="00920125"/>
    <w:rsid w:val="00923ACC"/>
    <w:rsid w:val="00923D1F"/>
    <w:rsid w:val="009314EF"/>
    <w:rsid w:val="00931ADB"/>
    <w:rsid w:val="00932B26"/>
    <w:rsid w:val="00936111"/>
    <w:rsid w:val="00936FC3"/>
    <w:rsid w:val="00955B8A"/>
    <w:rsid w:val="009628A8"/>
    <w:rsid w:val="0096318D"/>
    <w:rsid w:val="009643B5"/>
    <w:rsid w:val="00964BCE"/>
    <w:rsid w:val="00975EDC"/>
    <w:rsid w:val="009845A2"/>
    <w:rsid w:val="009850E5"/>
    <w:rsid w:val="009858A5"/>
    <w:rsid w:val="00990A43"/>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30EF"/>
    <w:rsid w:val="009E4A3F"/>
    <w:rsid w:val="009E6EE0"/>
    <w:rsid w:val="009E7A2A"/>
    <w:rsid w:val="009F0BEC"/>
    <w:rsid w:val="009F1F9E"/>
    <w:rsid w:val="009F2579"/>
    <w:rsid w:val="009F2820"/>
    <w:rsid w:val="009F7296"/>
    <w:rsid w:val="009F74E4"/>
    <w:rsid w:val="00A014FA"/>
    <w:rsid w:val="00A0503F"/>
    <w:rsid w:val="00A06C8F"/>
    <w:rsid w:val="00A077F4"/>
    <w:rsid w:val="00A07A67"/>
    <w:rsid w:val="00A10108"/>
    <w:rsid w:val="00A10ACB"/>
    <w:rsid w:val="00A11C3B"/>
    <w:rsid w:val="00A122CB"/>
    <w:rsid w:val="00A14B95"/>
    <w:rsid w:val="00A151BF"/>
    <w:rsid w:val="00A1544D"/>
    <w:rsid w:val="00A15833"/>
    <w:rsid w:val="00A20CDE"/>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29F1"/>
    <w:rsid w:val="00A658D6"/>
    <w:rsid w:val="00A674EF"/>
    <w:rsid w:val="00A70E02"/>
    <w:rsid w:val="00A73069"/>
    <w:rsid w:val="00A76E9C"/>
    <w:rsid w:val="00A80919"/>
    <w:rsid w:val="00A84063"/>
    <w:rsid w:val="00A90305"/>
    <w:rsid w:val="00A90A2C"/>
    <w:rsid w:val="00A964C2"/>
    <w:rsid w:val="00AA0D5C"/>
    <w:rsid w:val="00AA0D71"/>
    <w:rsid w:val="00AA194B"/>
    <w:rsid w:val="00AA473F"/>
    <w:rsid w:val="00AB1E49"/>
    <w:rsid w:val="00AB4BC1"/>
    <w:rsid w:val="00AB5259"/>
    <w:rsid w:val="00AB68A4"/>
    <w:rsid w:val="00AB71E5"/>
    <w:rsid w:val="00AC0B18"/>
    <w:rsid w:val="00AC260C"/>
    <w:rsid w:val="00AC39E5"/>
    <w:rsid w:val="00AD29E4"/>
    <w:rsid w:val="00AD5770"/>
    <w:rsid w:val="00AE0719"/>
    <w:rsid w:val="00AE0F0F"/>
    <w:rsid w:val="00AE129A"/>
    <w:rsid w:val="00AE53B6"/>
    <w:rsid w:val="00AE5C5B"/>
    <w:rsid w:val="00AE5D44"/>
    <w:rsid w:val="00AF66AD"/>
    <w:rsid w:val="00AF7688"/>
    <w:rsid w:val="00B00835"/>
    <w:rsid w:val="00B00D79"/>
    <w:rsid w:val="00B01DBC"/>
    <w:rsid w:val="00B029E8"/>
    <w:rsid w:val="00B04D23"/>
    <w:rsid w:val="00B0554B"/>
    <w:rsid w:val="00B109AA"/>
    <w:rsid w:val="00B16395"/>
    <w:rsid w:val="00B17B2F"/>
    <w:rsid w:val="00B24FDD"/>
    <w:rsid w:val="00B2612A"/>
    <w:rsid w:val="00B2791E"/>
    <w:rsid w:val="00B313B7"/>
    <w:rsid w:val="00B344DA"/>
    <w:rsid w:val="00B357D6"/>
    <w:rsid w:val="00B470BA"/>
    <w:rsid w:val="00B5062D"/>
    <w:rsid w:val="00B55347"/>
    <w:rsid w:val="00B57F9E"/>
    <w:rsid w:val="00B62228"/>
    <w:rsid w:val="00B626FF"/>
    <w:rsid w:val="00B6308B"/>
    <w:rsid w:val="00B65F2F"/>
    <w:rsid w:val="00B6629A"/>
    <w:rsid w:val="00B673C5"/>
    <w:rsid w:val="00B70D04"/>
    <w:rsid w:val="00B7150C"/>
    <w:rsid w:val="00B72A0E"/>
    <w:rsid w:val="00B83ADB"/>
    <w:rsid w:val="00B8552F"/>
    <w:rsid w:val="00B87828"/>
    <w:rsid w:val="00B90077"/>
    <w:rsid w:val="00B93515"/>
    <w:rsid w:val="00B95873"/>
    <w:rsid w:val="00BA1F42"/>
    <w:rsid w:val="00BA5045"/>
    <w:rsid w:val="00BA6467"/>
    <w:rsid w:val="00BA7519"/>
    <w:rsid w:val="00BA7C15"/>
    <w:rsid w:val="00BB0B24"/>
    <w:rsid w:val="00BB6253"/>
    <w:rsid w:val="00BB781C"/>
    <w:rsid w:val="00BC0C17"/>
    <w:rsid w:val="00BC0CD7"/>
    <w:rsid w:val="00BC669B"/>
    <w:rsid w:val="00BC719C"/>
    <w:rsid w:val="00BD021C"/>
    <w:rsid w:val="00BE02BC"/>
    <w:rsid w:val="00BE4972"/>
    <w:rsid w:val="00BE61BC"/>
    <w:rsid w:val="00BE7E39"/>
    <w:rsid w:val="00BF61BD"/>
    <w:rsid w:val="00C0184D"/>
    <w:rsid w:val="00C03B72"/>
    <w:rsid w:val="00C1016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704"/>
    <w:rsid w:val="00C573AA"/>
    <w:rsid w:val="00C6599B"/>
    <w:rsid w:val="00C65E7F"/>
    <w:rsid w:val="00C7010D"/>
    <w:rsid w:val="00C734E1"/>
    <w:rsid w:val="00C75687"/>
    <w:rsid w:val="00C75731"/>
    <w:rsid w:val="00C84B99"/>
    <w:rsid w:val="00C84C75"/>
    <w:rsid w:val="00C93740"/>
    <w:rsid w:val="00C938C1"/>
    <w:rsid w:val="00CB3AA0"/>
    <w:rsid w:val="00CB4F68"/>
    <w:rsid w:val="00CC02DA"/>
    <w:rsid w:val="00CC21AB"/>
    <w:rsid w:val="00CC4FCD"/>
    <w:rsid w:val="00CC6CBE"/>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445C"/>
    <w:rsid w:val="00D263BE"/>
    <w:rsid w:val="00D30A12"/>
    <w:rsid w:val="00D314EB"/>
    <w:rsid w:val="00D42289"/>
    <w:rsid w:val="00D445F8"/>
    <w:rsid w:val="00D47A7F"/>
    <w:rsid w:val="00D50CF8"/>
    <w:rsid w:val="00D51BED"/>
    <w:rsid w:val="00D533FA"/>
    <w:rsid w:val="00D54EE2"/>
    <w:rsid w:val="00D56406"/>
    <w:rsid w:val="00D57868"/>
    <w:rsid w:val="00D61638"/>
    <w:rsid w:val="00D61F2E"/>
    <w:rsid w:val="00D650A9"/>
    <w:rsid w:val="00D6538C"/>
    <w:rsid w:val="00D677EA"/>
    <w:rsid w:val="00D72719"/>
    <w:rsid w:val="00D75DE1"/>
    <w:rsid w:val="00D820CC"/>
    <w:rsid w:val="00D85006"/>
    <w:rsid w:val="00D900FC"/>
    <w:rsid w:val="00D93600"/>
    <w:rsid w:val="00DA0EFB"/>
    <w:rsid w:val="00DA2545"/>
    <w:rsid w:val="00DA42B1"/>
    <w:rsid w:val="00DB09D6"/>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E1F"/>
    <w:rsid w:val="00E031A9"/>
    <w:rsid w:val="00E0521D"/>
    <w:rsid w:val="00E06511"/>
    <w:rsid w:val="00E0658C"/>
    <w:rsid w:val="00E10CC5"/>
    <w:rsid w:val="00E20333"/>
    <w:rsid w:val="00E216B6"/>
    <w:rsid w:val="00E2183F"/>
    <w:rsid w:val="00E222E3"/>
    <w:rsid w:val="00E23A7F"/>
    <w:rsid w:val="00E24CA2"/>
    <w:rsid w:val="00E253EA"/>
    <w:rsid w:val="00E30A06"/>
    <w:rsid w:val="00E335B2"/>
    <w:rsid w:val="00E36700"/>
    <w:rsid w:val="00E418CB"/>
    <w:rsid w:val="00E44A9E"/>
    <w:rsid w:val="00E464DC"/>
    <w:rsid w:val="00E5636D"/>
    <w:rsid w:val="00E62CF4"/>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C5511"/>
    <w:rsid w:val="00EC5C49"/>
    <w:rsid w:val="00ED4A10"/>
    <w:rsid w:val="00ED51BB"/>
    <w:rsid w:val="00ED51D1"/>
    <w:rsid w:val="00EE1146"/>
    <w:rsid w:val="00EE7567"/>
    <w:rsid w:val="00EE75AA"/>
    <w:rsid w:val="00EF110B"/>
    <w:rsid w:val="00EF430C"/>
    <w:rsid w:val="00EF4F35"/>
    <w:rsid w:val="00F01203"/>
    <w:rsid w:val="00F018DF"/>
    <w:rsid w:val="00F11E00"/>
    <w:rsid w:val="00F124E2"/>
    <w:rsid w:val="00F26E84"/>
    <w:rsid w:val="00F27EE0"/>
    <w:rsid w:val="00F35035"/>
    <w:rsid w:val="00F351F9"/>
    <w:rsid w:val="00F37DE2"/>
    <w:rsid w:val="00F4184B"/>
    <w:rsid w:val="00F43CFE"/>
    <w:rsid w:val="00F4507F"/>
    <w:rsid w:val="00F4697B"/>
    <w:rsid w:val="00F510E6"/>
    <w:rsid w:val="00F560FB"/>
    <w:rsid w:val="00F56954"/>
    <w:rsid w:val="00F60C53"/>
    <w:rsid w:val="00F63D02"/>
    <w:rsid w:val="00F66203"/>
    <w:rsid w:val="00F7059B"/>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A7"/>
    <w:rsid w:val="00FE21E7"/>
    <w:rsid w:val="00FE3BF2"/>
    <w:rsid w:val="00FE3CEA"/>
    <w:rsid w:val="00FE7701"/>
    <w:rsid w:val="00FF27FC"/>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entidades/documentos_apoyo.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11134</Words>
  <Characters>61240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13</cp:revision>
  <cp:lastPrinted>2025-08-08T16:34:00Z</cp:lastPrinted>
  <dcterms:created xsi:type="dcterms:W3CDTF">2025-08-04T17:56:00Z</dcterms:created>
  <dcterms:modified xsi:type="dcterms:W3CDTF">2025-08-13T17:17:00Z</dcterms:modified>
</cp:coreProperties>
</file>