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0C9B" w14:textId="77777777" w:rsidR="00A315D8" w:rsidRPr="00C17DC8" w:rsidRDefault="009B03EE">
      <w:pPr>
        <w:spacing w:before="240" w:after="240" w:line="360" w:lineRule="auto"/>
        <w:ind w:right="49"/>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veintiséis de febrero de dos mil veinticinco.</w:t>
      </w:r>
    </w:p>
    <w:p w14:paraId="36F9625D" w14:textId="14F73026"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b/>
          <w:sz w:val="24"/>
          <w:szCs w:val="24"/>
        </w:rPr>
        <w:t xml:space="preserve">Vistos </w:t>
      </w:r>
      <w:r w:rsidRPr="00C17DC8">
        <w:rPr>
          <w:rFonts w:ascii="Palatino Linotype" w:eastAsia="Palatino Linotype" w:hAnsi="Palatino Linotype" w:cs="Palatino Linotype"/>
          <w:sz w:val="24"/>
          <w:szCs w:val="24"/>
        </w:rPr>
        <w:t xml:space="preserve">los expedientes relativos a los recursos de revisión número </w:t>
      </w:r>
      <w:r w:rsidRPr="00C17DC8">
        <w:rPr>
          <w:rFonts w:ascii="Palatino Linotype" w:eastAsia="Palatino Linotype" w:hAnsi="Palatino Linotype" w:cs="Palatino Linotype"/>
          <w:b/>
          <w:sz w:val="24"/>
          <w:szCs w:val="24"/>
        </w:rPr>
        <w:t xml:space="preserve">00559/INFOEM/IP/RR/2025 </w:t>
      </w:r>
      <w:r w:rsidRPr="00C17DC8">
        <w:rPr>
          <w:rFonts w:ascii="Palatino Linotype" w:eastAsia="Palatino Linotype" w:hAnsi="Palatino Linotype" w:cs="Palatino Linotype"/>
          <w:sz w:val="24"/>
          <w:szCs w:val="24"/>
        </w:rPr>
        <w:t>y</w:t>
      </w:r>
      <w:r w:rsidRPr="00C17DC8">
        <w:rPr>
          <w:rFonts w:ascii="Palatino Linotype" w:eastAsia="Palatino Linotype" w:hAnsi="Palatino Linotype" w:cs="Palatino Linotype"/>
          <w:b/>
          <w:sz w:val="24"/>
          <w:szCs w:val="24"/>
        </w:rPr>
        <w:t xml:space="preserve"> 00564/INFOEM/IP/RR/2025, acumulados, </w:t>
      </w:r>
      <w:r w:rsidRPr="00C17DC8">
        <w:rPr>
          <w:rFonts w:ascii="Palatino Linotype" w:eastAsia="Palatino Linotype" w:hAnsi="Palatino Linotype" w:cs="Palatino Linotype"/>
          <w:sz w:val="24"/>
          <w:szCs w:val="24"/>
        </w:rPr>
        <w:t>interpuestos por</w:t>
      </w:r>
      <w:r w:rsidRPr="00C17DC8">
        <w:rPr>
          <w:rFonts w:ascii="Palatino Linotype" w:eastAsia="Palatino Linotype" w:hAnsi="Palatino Linotype" w:cs="Palatino Linotype"/>
          <w:b/>
          <w:sz w:val="24"/>
          <w:szCs w:val="24"/>
        </w:rPr>
        <w:t xml:space="preserve"> </w:t>
      </w:r>
      <w:r w:rsidR="00946A16">
        <w:rPr>
          <w:rFonts w:ascii="Palatino Linotype" w:eastAsia="Palatino Linotype" w:hAnsi="Palatino Linotype" w:cs="Palatino Linotype"/>
          <w:b/>
        </w:rPr>
        <w:t>XXXX XXXXXXX XXXXXX XXXXXXX</w:t>
      </w:r>
      <w:r w:rsidRPr="00C17DC8">
        <w:rPr>
          <w:rFonts w:ascii="Palatino Linotype" w:eastAsia="Palatino Linotype" w:hAnsi="Palatino Linotype" w:cs="Palatino Linotype"/>
          <w:sz w:val="24"/>
          <w:szCs w:val="24"/>
        </w:rPr>
        <w:t xml:space="preserve">, en lo sucesivo la parte </w:t>
      </w:r>
      <w:r w:rsidRPr="00C17DC8">
        <w:rPr>
          <w:rFonts w:ascii="Palatino Linotype" w:eastAsia="Palatino Linotype" w:hAnsi="Palatino Linotype" w:cs="Palatino Linotype"/>
          <w:b/>
          <w:sz w:val="24"/>
          <w:szCs w:val="24"/>
        </w:rPr>
        <w:t>Recurrente</w:t>
      </w:r>
      <w:r w:rsidRPr="00C17DC8">
        <w:rPr>
          <w:rFonts w:ascii="Palatino Linotype" w:eastAsia="Palatino Linotype" w:hAnsi="Palatino Linotype" w:cs="Palatino Linotype"/>
          <w:sz w:val="24"/>
          <w:szCs w:val="24"/>
        </w:rPr>
        <w:t xml:space="preserve">, en contra de la respuesta a las solicitudes de información con números de folio </w:t>
      </w:r>
      <w:r w:rsidRPr="00C17DC8">
        <w:rPr>
          <w:rFonts w:ascii="Palatino Linotype" w:eastAsia="Palatino Linotype" w:hAnsi="Palatino Linotype" w:cs="Palatino Linotype"/>
          <w:b/>
          <w:sz w:val="24"/>
          <w:szCs w:val="24"/>
        </w:rPr>
        <w:t xml:space="preserve">00007/NEXTLAL/IP/2025 </w:t>
      </w:r>
      <w:r w:rsidRPr="00C17DC8">
        <w:rPr>
          <w:rFonts w:ascii="Palatino Linotype" w:eastAsia="Palatino Linotype" w:hAnsi="Palatino Linotype" w:cs="Palatino Linotype"/>
          <w:sz w:val="24"/>
          <w:szCs w:val="24"/>
        </w:rPr>
        <w:t>y</w:t>
      </w:r>
      <w:r w:rsidRPr="00C17DC8">
        <w:rPr>
          <w:rFonts w:ascii="Palatino Linotype" w:eastAsia="Palatino Linotype" w:hAnsi="Palatino Linotype" w:cs="Palatino Linotype"/>
          <w:b/>
          <w:sz w:val="24"/>
          <w:szCs w:val="24"/>
        </w:rPr>
        <w:t xml:space="preserve"> 00014/NEXTLAL/IP/2025, </w:t>
      </w:r>
      <w:r w:rsidRPr="00C17DC8">
        <w:rPr>
          <w:rFonts w:ascii="Palatino Linotype" w:eastAsia="Palatino Linotype" w:hAnsi="Palatino Linotype" w:cs="Palatino Linotype"/>
          <w:sz w:val="24"/>
          <w:szCs w:val="24"/>
        </w:rPr>
        <w:t xml:space="preserve">por parte del </w:t>
      </w:r>
      <w:r w:rsidRPr="00C17DC8">
        <w:rPr>
          <w:rFonts w:ascii="Palatino Linotype" w:eastAsia="Palatino Linotype" w:hAnsi="Palatino Linotype" w:cs="Palatino Linotype"/>
          <w:b/>
          <w:sz w:val="24"/>
          <w:szCs w:val="24"/>
        </w:rPr>
        <w:t xml:space="preserve">Ayuntamiento de Nextlalpan, </w:t>
      </w:r>
      <w:r w:rsidRPr="00C17DC8">
        <w:rPr>
          <w:rFonts w:ascii="Palatino Linotype" w:eastAsia="Palatino Linotype" w:hAnsi="Palatino Linotype" w:cs="Palatino Linotype"/>
          <w:sz w:val="24"/>
          <w:szCs w:val="24"/>
        </w:rPr>
        <w:t xml:space="preserve">en lo sucesivo el </w:t>
      </w:r>
      <w:r w:rsidRPr="00C17DC8">
        <w:rPr>
          <w:rFonts w:ascii="Palatino Linotype" w:eastAsia="Palatino Linotype" w:hAnsi="Palatino Linotype" w:cs="Palatino Linotype"/>
          <w:b/>
          <w:sz w:val="24"/>
          <w:szCs w:val="24"/>
        </w:rPr>
        <w:t xml:space="preserve">Sujeto Obligado; </w:t>
      </w:r>
      <w:r w:rsidRPr="00C17DC8">
        <w:rPr>
          <w:rFonts w:ascii="Palatino Linotype" w:eastAsia="Palatino Linotype" w:hAnsi="Palatino Linotype" w:cs="Palatino Linotype"/>
          <w:sz w:val="24"/>
          <w:szCs w:val="24"/>
        </w:rPr>
        <w:t>se procede a dictar la presente resolución, con base en lo siguiente:</w:t>
      </w:r>
    </w:p>
    <w:p w14:paraId="183F4B46" w14:textId="77777777" w:rsidR="00A315D8" w:rsidRPr="00C17DC8" w:rsidRDefault="009B03EE">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4"/>
          <w:szCs w:val="24"/>
        </w:rPr>
      </w:pPr>
      <w:r w:rsidRPr="00C17DC8">
        <w:rPr>
          <w:rFonts w:ascii="Palatino Linotype" w:eastAsia="Palatino Linotype" w:hAnsi="Palatino Linotype" w:cs="Palatino Linotype"/>
          <w:b/>
          <w:sz w:val="24"/>
          <w:szCs w:val="24"/>
        </w:rPr>
        <w:t>I. A N T E C E D E N T E S:</w:t>
      </w:r>
    </w:p>
    <w:p w14:paraId="4F378CD4" w14:textId="77777777" w:rsidR="00A315D8" w:rsidRPr="00C17DC8" w:rsidRDefault="009B03EE">
      <w:pPr>
        <w:spacing w:before="240" w:after="240" w:line="360" w:lineRule="auto"/>
        <w:jc w:val="both"/>
        <w:rPr>
          <w:rFonts w:ascii="Palatino Linotype" w:eastAsia="Palatino Linotype" w:hAnsi="Palatino Linotype" w:cs="Palatino Linotype"/>
          <w:b/>
          <w:sz w:val="24"/>
          <w:szCs w:val="24"/>
        </w:rPr>
      </w:pPr>
      <w:r w:rsidRPr="00C17DC8">
        <w:rPr>
          <w:rFonts w:ascii="Palatino Linotype" w:eastAsia="Palatino Linotype" w:hAnsi="Palatino Linotype" w:cs="Palatino Linotype"/>
          <w:b/>
          <w:sz w:val="24"/>
          <w:szCs w:val="24"/>
        </w:rPr>
        <w:t>1.</w:t>
      </w:r>
      <w:r w:rsidRPr="00C17DC8">
        <w:rPr>
          <w:rFonts w:ascii="Palatino Linotype" w:eastAsia="Palatino Linotype" w:hAnsi="Palatino Linotype" w:cs="Palatino Linotype"/>
          <w:sz w:val="24"/>
          <w:szCs w:val="24"/>
        </w:rPr>
        <w:t xml:space="preserve"> </w:t>
      </w:r>
      <w:r w:rsidRPr="00C17DC8">
        <w:rPr>
          <w:rFonts w:ascii="Palatino Linotype" w:eastAsia="Palatino Linotype" w:hAnsi="Palatino Linotype" w:cs="Palatino Linotype"/>
          <w:b/>
          <w:sz w:val="24"/>
          <w:szCs w:val="24"/>
        </w:rPr>
        <w:t xml:space="preserve">Solicitudes de Información. </w:t>
      </w:r>
      <w:r w:rsidRPr="00C17DC8">
        <w:rPr>
          <w:rFonts w:ascii="Palatino Linotype" w:eastAsia="Palatino Linotype" w:hAnsi="Palatino Linotype" w:cs="Palatino Linotype"/>
          <w:sz w:val="24"/>
          <w:szCs w:val="24"/>
        </w:rPr>
        <w:t xml:space="preserve">El </w:t>
      </w:r>
      <w:r w:rsidRPr="00C17DC8">
        <w:rPr>
          <w:rFonts w:ascii="Palatino Linotype" w:eastAsia="Palatino Linotype" w:hAnsi="Palatino Linotype" w:cs="Palatino Linotype"/>
          <w:b/>
          <w:sz w:val="24"/>
          <w:szCs w:val="24"/>
        </w:rPr>
        <w:t xml:space="preserve">trece </w:t>
      </w:r>
      <w:r w:rsidRPr="00C17DC8">
        <w:rPr>
          <w:rFonts w:ascii="Palatino Linotype" w:eastAsia="Palatino Linotype" w:hAnsi="Palatino Linotype" w:cs="Palatino Linotype"/>
          <w:sz w:val="24"/>
          <w:szCs w:val="24"/>
        </w:rPr>
        <w:t xml:space="preserve">y </w:t>
      </w:r>
      <w:r w:rsidRPr="00C17DC8">
        <w:rPr>
          <w:rFonts w:ascii="Palatino Linotype" w:eastAsia="Palatino Linotype" w:hAnsi="Palatino Linotype" w:cs="Palatino Linotype"/>
          <w:b/>
          <w:sz w:val="24"/>
          <w:szCs w:val="24"/>
        </w:rPr>
        <w:t xml:space="preserve">catorce de enero de dos mil veinticinco, </w:t>
      </w:r>
      <w:r w:rsidRPr="00C17DC8">
        <w:rPr>
          <w:rFonts w:ascii="Palatino Linotype" w:eastAsia="Palatino Linotype" w:hAnsi="Palatino Linotype" w:cs="Palatino Linotype"/>
          <w:sz w:val="24"/>
          <w:szCs w:val="24"/>
        </w:rPr>
        <w:t>la persona solicitante</w:t>
      </w:r>
      <w:r w:rsidRPr="00C17DC8">
        <w:rPr>
          <w:rFonts w:ascii="Palatino Linotype" w:eastAsia="Palatino Linotype" w:hAnsi="Palatino Linotype" w:cs="Palatino Linotype"/>
          <w:b/>
          <w:sz w:val="24"/>
          <w:szCs w:val="24"/>
        </w:rPr>
        <w:t xml:space="preserve"> </w:t>
      </w:r>
      <w:r w:rsidRPr="00C17DC8">
        <w:rPr>
          <w:rFonts w:ascii="Palatino Linotype" w:eastAsia="Palatino Linotype" w:hAnsi="Palatino Linotype" w:cs="Palatino Linotype"/>
          <w:sz w:val="24"/>
          <w:szCs w:val="24"/>
        </w:rPr>
        <w:t xml:space="preserve">presentó, través del Sistema de Acceso a la Información Mexiquense, en lo subsecuente el </w:t>
      </w:r>
      <w:r w:rsidRPr="00C17DC8">
        <w:rPr>
          <w:rFonts w:ascii="Palatino Linotype" w:eastAsia="Palatino Linotype" w:hAnsi="Palatino Linotype" w:cs="Palatino Linotype"/>
          <w:b/>
          <w:sz w:val="24"/>
          <w:szCs w:val="24"/>
        </w:rPr>
        <w:t xml:space="preserve">SAIMEX, </w:t>
      </w:r>
      <w:r w:rsidRPr="00C17DC8">
        <w:rPr>
          <w:rFonts w:ascii="Palatino Linotype" w:eastAsia="Palatino Linotype" w:hAnsi="Palatino Linotype" w:cs="Palatino Linotype"/>
          <w:sz w:val="24"/>
          <w:szCs w:val="24"/>
        </w:rPr>
        <w:t xml:space="preserve">ante el </w:t>
      </w:r>
      <w:r w:rsidRPr="00C17DC8">
        <w:rPr>
          <w:rFonts w:ascii="Palatino Linotype" w:eastAsia="Palatino Linotype" w:hAnsi="Palatino Linotype" w:cs="Palatino Linotype"/>
          <w:b/>
          <w:sz w:val="24"/>
          <w:szCs w:val="24"/>
        </w:rPr>
        <w:t>Sujeto Obligado</w:t>
      </w:r>
      <w:r w:rsidRPr="00C17DC8">
        <w:rPr>
          <w:rFonts w:ascii="Palatino Linotype" w:eastAsia="Palatino Linotype" w:hAnsi="Palatino Linotype" w:cs="Palatino Linotype"/>
          <w:sz w:val="24"/>
          <w:szCs w:val="24"/>
        </w:rPr>
        <w:t>, las solicitudes de acceso a la información pública, mediante las cuales requirió la información siguiente:</w:t>
      </w:r>
    </w:p>
    <w:tbl>
      <w:tblPr>
        <w:tblStyle w:val="affff6"/>
        <w:tblW w:w="88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5670"/>
      </w:tblGrid>
      <w:tr w:rsidR="002640CE" w:rsidRPr="00C17DC8" w14:paraId="46F89966" w14:textId="77777777">
        <w:trPr>
          <w:jc w:val="center"/>
        </w:trPr>
        <w:tc>
          <w:tcPr>
            <w:tcW w:w="3141" w:type="dxa"/>
            <w:shd w:val="clear" w:color="auto" w:fill="D0CECE"/>
            <w:vAlign w:val="center"/>
          </w:tcPr>
          <w:p w14:paraId="21227709" w14:textId="77777777" w:rsidR="00A315D8" w:rsidRPr="00C17DC8" w:rsidRDefault="009B03EE">
            <w:pPr>
              <w:spacing w:before="120" w:after="120" w:line="240" w:lineRule="auto"/>
              <w:jc w:val="center"/>
              <w:rPr>
                <w:rFonts w:ascii="Palatino Linotype" w:eastAsia="Palatino Linotype" w:hAnsi="Palatino Linotype" w:cs="Palatino Linotype"/>
                <w:b/>
                <w:i/>
                <w:sz w:val="20"/>
                <w:szCs w:val="20"/>
              </w:rPr>
            </w:pPr>
            <w:bookmarkStart w:id="0" w:name="_heading=h.1fob9te" w:colFirst="0" w:colLast="0"/>
            <w:bookmarkEnd w:id="0"/>
            <w:r w:rsidRPr="00C17DC8">
              <w:rPr>
                <w:rFonts w:ascii="Palatino Linotype" w:eastAsia="Palatino Linotype" w:hAnsi="Palatino Linotype" w:cs="Palatino Linotype"/>
                <w:b/>
                <w:sz w:val="20"/>
                <w:szCs w:val="20"/>
              </w:rPr>
              <w:t>Número de solicitud</w:t>
            </w:r>
          </w:p>
        </w:tc>
        <w:tc>
          <w:tcPr>
            <w:tcW w:w="5670" w:type="dxa"/>
            <w:shd w:val="clear" w:color="auto" w:fill="D0CECE"/>
            <w:vAlign w:val="center"/>
          </w:tcPr>
          <w:p w14:paraId="423D5BD4" w14:textId="77777777" w:rsidR="00A315D8" w:rsidRPr="00C17DC8" w:rsidRDefault="009B03EE">
            <w:pPr>
              <w:spacing w:before="120" w:after="120" w:line="240" w:lineRule="auto"/>
              <w:jc w:val="center"/>
              <w:rPr>
                <w:rFonts w:ascii="Palatino Linotype" w:eastAsia="Palatino Linotype" w:hAnsi="Palatino Linotype" w:cs="Palatino Linotype"/>
                <w:b/>
                <w:i/>
                <w:sz w:val="20"/>
                <w:szCs w:val="20"/>
              </w:rPr>
            </w:pPr>
            <w:r w:rsidRPr="00C17DC8">
              <w:rPr>
                <w:rFonts w:ascii="Palatino Linotype" w:eastAsia="Palatino Linotype" w:hAnsi="Palatino Linotype" w:cs="Palatino Linotype"/>
                <w:b/>
                <w:sz w:val="20"/>
                <w:szCs w:val="20"/>
              </w:rPr>
              <w:t>Información solicitada</w:t>
            </w:r>
          </w:p>
        </w:tc>
      </w:tr>
      <w:tr w:rsidR="002640CE" w:rsidRPr="00C17DC8" w14:paraId="3EA7AFC1" w14:textId="77777777">
        <w:trPr>
          <w:jc w:val="center"/>
        </w:trPr>
        <w:tc>
          <w:tcPr>
            <w:tcW w:w="3141" w:type="dxa"/>
          </w:tcPr>
          <w:p w14:paraId="4A21BF89" w14:textId="77777777" w:rsidR="00A315D8" w:rsidRPr="00C17DC8" w:rsidRDefault="009B03EE">
            <w:pPr>
              <w:spacing w:before="120" w:after="120" w:line="240" w:lineRule="auto"/>
              <w:jc w:val="center"/>
              <w:rPr>
                <w:rFonts w:ascii="Palatino Linotype" w:eastAsia="Palatino Linotype" w:hAnsi="Palatino Linotype" w:cs="Palatino Linotype"/>
                <w:b/>
                <w:sz w:val="20"/>
                <w:szCs w:val="20"/>
                <w:lang w:val="en-US"/>
              </w:rPr>
            </w:pPr>
            <w:bookmarkStart w:id="1" w:name="_heading=h.3znysh7" w:colFirst="0" w:colLast="0"/>
            <w:bookmarkEnd w:id="1"/>
            <w:r w:rsidRPr="00C17DC8">
              <w:rPr>
                <w:rFonts w:ascii="Palatino Linotype" w:eastAsia="Palatino Linotype" w:hAnsi="Palatino Linotype" w:cs="Palatino Linotype"/>
                <w:b/>
                <w:sz w:val="20"/>
                <w:szCs w:val="20"/>
                <w:lang w:val="en-US"/>
              </w:rPr>
              <w:t>00007/NEXTLAL/IP/2025</w:t>
            </w:r>
          </w:p>
          <w:p w14:paraId="0BBDD0AD" w14:textId="77777777" w:rsidR="00A315D8" w:rsidRPr="00C17DC8" w:rsidRDefault="009B03EE">
            <w:pPr>
              <w:spacing w:before="120" w:after="120" w:line="240" w:lineRule="auto"/>
              <w:jc w:val="center"/>
              <w:rPr>
                <w:rFonts w:ascii="Palatino Linotype" w:eastAsia="Palatino Linotype" w:hAnsi="Palatino Linotype" w:cs="Palatino Linotype"/>
                <w:b/>
                <w:i/>
                <w:sz w:val="20"/>
                <w:szCs w:val="20"/>
                <w:lang w:val="en-US"/>
              </w:rPr>
            </w:pPr>
            <w:r w:rsidRPr="00C17DC8">
              <w:rPr>
                <w:rFonts w:ascii="Palatino Linotype" w:eastAsia="Palatino Linotype" w:hAnsi="Palatino Linotype" w:cs="Palatino Linotype"/>
                <w:b/>
                <w:sz w:val="20"/>
                <w:szCs w:val="20"/>
                <w:lang w:val="en-US"/>
              </w:rPr>
              <w:t>00559/INFOEM/IP/RR/2025</w:t>
            </w:r>
          </w:p>
        </w:tc>
        <w:tc>
          <w:tcPr>
            <w:tcW w:w="5670" w:type="dxa"/>
          </w:tcPr>
          <w:p w14:paraId="0BFB3187" w14:textId="77777777" w:rsidR="00A315D8" w:rsidRPr="00C17DC8" w:rsidRDefault="009B03EE">
            <w:pPr>
              <w:spacing w:before="120" w:after="120" w:line="240" w:lineRule="auto"/>
              <w:jc w:val="both"/>
              <w:rPr>
                <w:rFonts w:ascii="Palatino Linotype" w:eastAsia="Palatino Linotype" w:hAnsi="Palatino Linotype" w:cs="Palatino Linotype"/>
                <w:i/>
                <w:sz w:val="20"/>
                <w:szCs w:val="20"/>
              </w:rPr>
            </w:pPr>
            <w:r w:rsidRPr="00C17DC8">
              <w:rPr>
                <w:rFonts w:ascii="Palatino Linotype" w:eastAsia="Palatino Linotype" w:hAnsi="Palatino Linotype" w:cs="Palatino Linotype"/>
                <w:i/>
                <w:sz w:val="20"/>
                <w:szCs w:val="20"/>
              </w:rPr>
              <w:t xml:space="preserve">“ACTAS DE CABILDO COMPLETAS, DIGITALIZADAS VIA SAIMEX del Ayuntamiento de Nextlalpan, Estado de México, </w:t>
            </w:r>
            <w:r w:rsidRPr="00C17DC8">
              <w:rPr>
                <w:rFonts w:ascii="Palatino Linotype" w:eastAsia="Palatino Linotype" w:hAnsi="Palatino Linotype" w:cs="Palatino Linotype"/>
                <w:i/>
                <w:sz w:val="20"/>
                <w:szCs w:val="20"/>
              </w:rPr>
              <w:lastRenderedPageBreak/>
              <w:t>Administración 2022- 2024, celebradas entre las fechas del 1 al 30 de noviembre de 2024" (sic)</w:t>
            </w:r>
          </w:p>
        </w:tc>
      </w:tr>
      <w:tr w:rsidR="002640CE" w:rsidRPr="00C17DC8" w14:paraId="5E32D459" w14:textId="77777777">
        <w:trPr>
          <w:jc w:val="center"/>
        </w:trPr>
        <w:tc>
          <w:tcPr>
            <w:tcW w:w="3141" w:type="dxa"/>
            <w:vAlign w:val="center"/>
          </w:tcPr>
          <w:p w14:paraId="420E634B" w14:textId="77777777" w:rsidR="00A315D8" w:rsidRPr="00C17DC8" w:rsidRDefault="009B03EE">
            <w:pPr>
              <w:spacing w:before="120" w:after="120" w:line="240" w:lineRule="auto"/>
              <w:jc w:val="center"/>
              <w:rPr>
                <w:rFonts w:ascii="Palatino Linotype" w:eastAsia="Palatino Linotype" w:hAnsi="Palatino Linotype" w:cs="Palatino Linotype"/>
                <w:b/>
                <w:sz w:val="20"/>
                <w:szCs w:val="20"/>
                <w:lang w:val="en-US"/>
              </w:rPr>
            </w:pPr>
            <w:r w:rsidRPr="00C17DC8">
              <w:rPr>
                <w:rFonts w:ascii="Palatino Linotype" w:eastAsia="Palatino Linotype" w:hAnsi="Palatino Linotype" w:cs="Palatino Linotype"/>
                <w:b/>
                <w:sz w:val="20"/>
                <w:szCs w:val="20"/>
                <w:lang w:val="en-US"/>
              </w:rPr>
              <w:lastRenderedPageBreak/>
              <w:t>00014/NEXTLAL/IP/2025</w:t>
            </w:r>
          </w:p>
          <w:p w14:paraId="3D040877" w14:textId="77777777" w:rsidR="00A315D8" w:rsidRPr="00C17DC8" w:rsidRDefault="009B03EE">
            <w:pPr>
              <w:spacing w:before="120" w:after="120" w:line="240" w:lineRule="auto"/>
              <w:jc w:val="center"/>
              <w:rPr>
                <w:rFonts w:ascii="Palatino Linotype" w:eastAsia="Palatino Linotype" w:hAnsi="Palatino Linotype" w:cs="Palatino Linotype"/>
                <w:b/>
                <w:sz w:val="20"/>
                <w:szCs w:val="20"/>
                <w:lang w:val="en-US"/>
              </w:rPr>
            </w:pPr>
            <w:r w:rsidRPr="00C17DC8">
              <w:rPr>
                <w:rFonts w:ascii="Palatino Linotype" w:eastAsia="Palatino Linotype" w:hAnsi="Palatino Linotype" w:cs="Palatino Linotype"/>
                <w:b/>
                <w:sz w:val="20"/>
                <w:szCs w:val="20"/>
                <w:lang w:val="en-US"/>
              </w:rPr>
              <w:t>00564/INFOEM/IP/RR/2025</w:t>
            </w:r>
          </w:p>
        </w:tc>
        <w:tc>
          <w:tcPr>
            <w:tcW w:w="5670" w:type="dxa"/>
          </w:tcPr>
          <w:p w14:paraId="5EC59D5D" w14:textId="77777777" w:rsidR="00A315D8" w:rsidRPr="00C17DC8" w:rsidRDefault="009B03EE">
            <w:pPr>
              <w:spacing w:before="120" w:after="120" w:line="240" w:lineRule="auto"/>
              <w:jc w:val="both"/>
              <w:rPr>
                <w:rFonts w:ascii="Palatino Linotype" w:eastAsia="Palatino Linotype" w:hAnsi="Palatino Linotype" w:cs="Palatino Linotype"/>
                <w:i/>
                <w:sz w:val="20"/>
                <w:szCs w:val="20"/>
              </w:rPr>
            </w:pPr>
            <w:r w:rsidRPr="00C17DC8">
              <w:rPr>
                <w:rFonts w:ascii="Palatino Linotype" w:eastAsia="Palatino Linotype" w:hAnsi="Palatino Linotype" w:cs="Palatino Linotype"/>
                <w:i/>
                <w:sz w:val="20"/>
                <w:szCs w:val="20"/>
              </w:rPr>
              <w:t xml:space="preserve">“Acta de la novena y </w:t>
            </w:r>
            <w:proofErr w:type="spellStart"/>
            <w:r w:rsidRPr="00C17DC8">
              <w:rPr>
                <w:rFonts w:ascii="Palatino Linotype" w:eastAsia="Palatino Linotype" w:hAnsi="Palatino Linotype" w:cs="Palatino Linotype"/>
                <w:i/>
                <w:sz w:val="20"/>
                <w:szCs w:val="20"/>
              </w:rPr>
              <w:t>decima</w:t>
            </w:r>
            <w:proofErr w:type="spellEnd"/>
            <w:r w:rsidRPr="00C17DC8">
              <w:rPr>
                <w:rFonts w:ascii="Palatino Linotype" w:eastAsia="Palatino Linotype" w:hAnsi="Palatino Linotype" w:cs="Palatino Linotype"/>
                <w:i/>
                <w:sz w:val="20"/>
                <w:szCs w:val="20"/>
              </w:rPr>
              <w:t xml:space="preserve"> sesión de cabildo celebradas en el año 2017, del Ayuntamiento de Nextlalpan, Estado de México, Administración 2016- 2018.COMPLETAS, DIGITALIZADAS VIA SAIMEX y/o HIPERVINCULO." (sic)</w:t>
            </w:r>
          </w:p>
        </w:tc>
      </w:tr>
    </w:tbl>
    <w:p w14:paraId="5F0932D2"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b/>
          <w:sz w:val="24"/>
          <w:szCs w:val="24"/>
        </w:rPr>
        <w:t xml:space="preserve">Modalidad elegida para la entrega de la información: </w:t>
      </w:r>
      <w:r w:rsidRPr="00C17DC8">
        <w:rPr>
          <w:rFonts w:ascii="Palatino Linotype" w:eastAsia="Palatino Linotype" w:hAnsi="Palatino Linotype" w:cs="Palatino Linotype"/>
          <w:sz w:val="24"/>
          <w:szCs w:val="24"/>
        </w:rPr>
        <w:t>a través del SAIMEX en ambos casos.</w:t>
      </w:r>
    </w:p>
    <w:p w14:paraId="7EEF8FFB" w14:textId="77777777" w:rsidR="00A315D8" w:rsidRPr="00C17DC8" w:rsidRDefault="009B03EE">
      <w:pPr>
        <w:widowControl w:val="0"/>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b/>
          <w:sz w:val="24"/>
          <w:szCs w:val="24"/>
        </w:rPr>
        <w:t>2</w:t>
      </w:r>
      <w:r w:rsidRPr="00C17DC8">
        <w:rPr>
          <w:rFonts w:ascii="Palatino Linotype" w:eastAsia="Palatino Linotype" w:hAnsi="Palatino Linotype" w:cs="Palatino Linotype"/>
          <w:sz w:val="24"/>
          <w:szCs w:val="24"/>
        </w:rPr>
        <w:t xml:space="preserve">. </w:t>
      </w:r>
      <w:r w:rsidRPr="00C17DC8">
        <w:rPr>
          <w:rFonts w:ascii="Palatino Linotype" w:eastAsia="Palatino Linotype" w:hAnsi="Palatino Linotype" w:cs="Palatino Linotype"/>
          <w:b/>
          <w:sz w:val="24"/>
          <w:szCs w:val="24"/>
        </w:rPr>
        <w:t xml:space="preserve">Respuesta. </w:t>
      </w:r>
      <w:r w:rsidRPr="00C17DC8">
        <w:rPr>
          <w:rFonts w:ascii="Palatino Linotype" w:eastAsia="Palatino Linotype" w:hAnsi="Palatino Linotype" w:cs="Palatino Linotype"/>
          <w:sz w:val="24"/>
          <w:szCs w:val="24"/>
        </w:rPr>
        <w:t xml:space="preserve">El </w:t>
      </w:r>
      <w:r w:rsidRPr="00C17DC8">
        <w:rPr>
          <w:rFonts w:ascii="Palatino Linotype" w:eastAsia="Palatino Linotype" w:hAnsi="Palatino Linotype" w:cs="Palatino Linotype"/>
          <w:b/>
          <w:sz w:val="24"/>
          <w:szCs w:val="24"/>
        </w:rPr>
        <w:t>cuatro de febrero de dos mil veinticinco</w:t>
      </w:r>
      <w:r w:rsidRPr="00C17DC8">
        <w:rPr>
          <w:rFonts w:ascii="Palatino Linotype" w:eastAsia="Palatino Linotype" w:hAnsi="Palatino Linotype" w:cs="Palatino Linotype"/>
          <w:sz w:val="24"/>
          <w:szCs w:val="24"/>
        </w:rPr>
        <w:t xml:space="preserve">, el </w:t>
      </w:r>
      <w:r w:rsidRPr="00C17DC8">
        <w:rPr>
          <w:rFonts w:ascii="Palatino Linotype" w:eastAsia="Palatino Linotype" w:hAnsi="Palatino Linotype" w:cs="Palatino Linotype"/>
          <w:b/>
          <w:sz w:val="24"/>
          <w:szCs w:val="24"/>
        </w:rPr>
        <w:t xml:space="preserve">Sujeto Obligado </w:t>
      </w:r>
      <w:r w:rsidRPr="00C17DC8">
        <w:rPr>
          <w:rFonts w:ascii="Palatino Linotype" w:eastAsia="Palatino Linotype" w:hAnsi="Palatino Linotype" w:cs="Palatino Linotype"/>
          <w:sz w:val="24"/>
          <w:szCs w:val="24"/>
        </w:rPr>
        <w:t xml:space="preserve">envió su respuesta a las solicitudes de acceso a la información a través de SAIMEX, sustancialmente en los términos siguientes:  </w:t>
      </w:r>
    </w:p>
    <w:tbl>
      <w:tblPr>
        <w:tblStyle w:val="affff7"/>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714"/>
      </w:tblGrid>
      <w:tr w:rsidR="002640CE" w:rsidRPr="00C17DC8" w14:paraId="2F0955DA" w14:textId="77777777">
        <w:trPr>
          <w:jc w:val="center"/>
        </w:trPr>
        <w:tc>
          <w:tcPr>
            <w:tcW w:w="3114" w:type="dxa"/>
            <w:shd w:val="clear" w:color="auto" w:fill="D0CECE"/>
          </w:tcPr>
          <w:p w14:paraId="47738D63" w14:textId="77777777" w:rsidR="00A315D8" w:rsidRPr="00C17DC8" w:rsidRDefault="009B03EE">
            <w:pPr>
              <w:spacing w:before="120" w:after="120" w:line="240" w:lineRule="auto"/>
              <w:jc w:val="center"/>
              <w:rPr>
                <w:rFonts w:ascii="Palatino Linotype" w:eastAsia="Palatino Linotype" w:hAnsi="Palatino Linotype" w:cs="Palatino Linotype"/>
                <w:b/>
                <w:sz w:val="20"/>
                <w:szCs w:val="20"/>
              </w:rPr>
            </w:pPr>
            <w:r w:rsidRPr="00C17DC8">
              <w:rPr>
                <w:rFonts w:ascii="Palatino Linotype" w:eastAsia="Palatino Linotype" w:hAnsi="Palatino Linotype" w:cs="Palatino Linotype"/>
                <w:b/>
                <w:sz w:val="20"/>
                <w:szCs w:val="20"/>
              </w:rPr>
              <w:t>Número de solicitud</w:t>
            </w:r>
          </w:p>
        </w:tc>
        <w:tc>
          <w:tcPr>
            <w:tcW w:w="5714" w:type="dxa"/>
            <w:shd w:val="clear" w:color="auto" w:fill="D0CECE"/>
          </w:tcPr>
          <w:p w14:paraId="3703FCE3" w14:textId="77777777" w:rsidR="00A315D8" w:rsidRPr="00C17DC8" w:rsidRDefault="009B03EE">
            <w:pPr>
              <w:spacing w:before="120" w:after="120" w:line="240" w:lineRule="auto"/>
              <w:jc w:val="center"/>
              <w:rPr>
                <w:rFonts w:ascii="Palatino Linotype" w:eastAsia="Palatino Linotype" w:hAnsi="Palatino Linotype" w:cs="Palatino Linotype"/>
                <w:b/>
                <w:sz w:val="20"/>
                <w:szCs w:val="20"/>
              </w:rPr>
            </w:pPr>
            <w:r w:rsidRPr="00C17DC8">
              <w:rPr>
                <w:rFonts w:ascii="Palatino Linotype" w:eastAsia="Palatino Linotype" w:hAnsi="Palatino Linotype" w:cs="Palatino Linotype"/>
                <w:b/>
                <w:sz w:val="20"/>
                <w:szCs w:val="20"/>
              </w:rPr>
              <w:t>Respuesta</w:t>
            </w:r>
          </w:p>
        </w:tc>
      </w:tr>
      <w:tr w:rsidR="002640CE" w:rsidRPr="00C17DC8" w14:paraId="3A18EDD3" w14:textId="77777777">
        <w:trPr>
          <w:jc w:val="center"/>
        </w:trPr>
        <w:tc>
          <w:tcPr>
            <w:tcW w:w="3114" w:type="dxa"/>
          </w:tcPr>
          <w:p w14:paraId="142F4751" w14:textId="77777777" w:rsidR="00A315D8" w:rsidRPr="00C17DC8" w:rsidRDefault="009B03EE">
            <w:pPr>
              <w:spacing w:before="120" w:after="120" w:line="240" w:lineRule="auto"/>
              <w:jc w:val="center"/>
              <w:rPr>
                <w:rFonts w:ascii="Palatino Linotype" w:eastAsia="Palatino Linotype" w:hAnsi="Palatino Linotype" w:cs="Palatino Linotype"/>
                <w:b/>
                <w:sz w:val="20"/>
                <w:szCs w:val="20"/>
                <w:lang w:val="en-US"/>
              </w:rPr>
            </w:pPr>
            <w:r w:rsidRPr="00C17DC8">
              <w:rPr>
                <w:rFonts w:ascii="Palatino Linotype" w:eastAsia="Palatino Linotype" w:hAnsi="Palatino Linotype" w:cs="Palatino Linotype"/>
                <w:b/>
                <w:sz w:val="20"/>
                <w:szCs w:val="20"/>
                <w:lang w:val="en-US"/>
              </w:rPr>
              <w:t>00007/NEXTLAL/IP/2025</w:t>
            </w:r>
          </w:p>
          <w:p w14:paraId="74CFADF6" w14:textId="77777777" w:rsidR="00A315D8" w:rsidRPr="00C17DC8" w:rsidRDefault="009B03EE">
            <w:pPr>
              <w:spacing w:before="120" w:after="120" w:line="240" w:lineRule="auto"/>
              <w:jc w:val="center"/>
              <w:rPr>
                <w:rFonts w:ascii="Palatino Linotype" w:eastAsia="Palatino Linotype" w:hAnsi="Palatino Linotype" w:cs="Palatino Linotype"/>
                <w:b/>
                <w:i/>
                <w:sz w:val="20"/>
                <w:szCs w:val="20"/>
                <w:lang w:val="en-US"/>
              </w:rPr>
            </w:pPr>
            <w:r w:rsidRPr="00C17DC8">
              <w:rPr>
                <w:rFonts w:ascii="Palatino Linotype" w:eastAsia="Palatino Linotype" w:hAnsi="Palatino Linotype" w:cs="Palatino Linotype"/>
                <w:b/>
                <w:sz w:val="20"/>
                <w:szCs w:val="20"/>
                <w:lang w:val="en-US"/>
              </w:rPr>
              <w:t>00559/INFOEM/IP/RR/2025</w:t>
            </w:r>
          </w:p>
        </w:tc>
        <w:tc>
          <w:tcPr>
            <w:tcW w:w="5714" w:type="dxa"/>
          </w:tcPr>
          <w:p w14:paraId="5E51B7C4" w14:textId="77777777" w:rsidR="00A315D8" w:rsidRPr="00C17DC8" w:rsidRDefault="009B03EE">
            <w:pPr>
              <w:spacing w:before="120" w:after="120" w:line="240" w:lineRule="auto"/>
              <w:jc w:val="both"/>
              <w:rPr>
                <w:rFonts w:ascii="Palatino Linotype" w:eastAsia="Palatino Linotype" w:hAnsi="Palatino Linotype" w:cs="Palatino Linotype"/>
                <w:i/>
                <w:sz w:val="20"/>
                <w:szCs w:val="20"/>
              </w:rPr>
            </w:pPr>
            <w:r w:rsidRPr="00C17DC8">
              <w:rPr>
                <w:rFonts w:ascii="Palatino Linotype" w:eastAsia="Palatino Linotype" w:hAnsi="Palatino Linotype" w:cs="Palatino Linotype"/>
                <w:i/>
                <w:sz w:val="20"/>
                <w:szCs w:val="20"/>
              </w:rPr>
              <w:t>“...Buenas tardes... Esperando que se encuentre con bienestar y salud, reciba un cortés saludo y al mismo tiempo, se hace envío de la respuesta a su solicitud de información pública...” (sic)</w:t>
            </w:r>
          </w:p>
          <w:p w14:paraId="0003CEB9" w14:textId="77777777" w:rsidR="00A315D8" w:rsidRPr="00C17DC8" w:rsidRDefault="009B03EE">
            <w:pPr>
              <w:spacing w:before="120" w:after="120" w:line="240" w:lineRule="auto"/>
              <w:jc w:val="both"/>
              <w:rPr>
                <w:rFonts w:ascii="Palatino Linotype" w:eastAsia="Palatino Linotype" w:hAnsi="Palatino Linotype" w:cs="Palatino Linotype"/>
                <w:sz w:val="20"/>
                <w:szCs w:val="20"/>
              </w:rPr>
            </w:pPr>
            <w:r w:rsidRPr="00C17DC8">
              <w:rPr>
                <w:rFonts w:ascii="Palatino Linotype" w:eastAsia="Palatino Linotype" w:hAnsi="Palatino Linotype" w:cs="Palatino Linotype"/>
                <w:sz w:val="20"/>
                <w:szCs w:val="20"/>
              </w:rPr>
              <w:t xml:space="preserve">Archivos adjuntos: </w:t>
            </w:r>
          </w:p>
          <w:p w14:paraId="2D1E2DA1" w14:textId="77777777" w:rsidR="00A315D8" w:rsidRPr="00C17DC8" w:rsidRDefault="009B03EE">
            <w:pPr>
              <w:spacing w:before="120" w:after="120" w:line="240" w:lineRule="auto"/>
              <w:jc w:val="both"/>
              <w:rPr>
                <w:rFonts w:ascii="Palatino Linotype" w:eastAsia="Palatino Linotype" w:hAnsi="Palatino Linotype" w:cs="Palatino Linotype"/>
                <w:sz w:val="20"/>
                <w:szCs w:val="20"/>
              </w:rPr>
            </w:pPr>
            <w:r w:rsidRPr="00C17DC8">
              <w:rPr>
                <w:rFonts w:ascii="Palatino Linotype" w:eastAsia="Palatino Linotype" w:hAnsi="Palatino Linotype" w:cs="Palatino Linotype"/>
                <w:sz w:val="20"/>
                <w:szCs w:val="20"/>
              </w:rPr>
              <w:t>- Oficio número NEX/UTAIP/039/2025, del cuatro de febrero de dos mil veinticinco, mediante el cual la Responsable de la Unidad de Transparencia, Acceso a la Información Pública y Protección de Datos Personales notifica a la persona solicitante la información proporcionada por la Secretaría del Ayuntamiento.</w:t>
            </w:r>
          </w:p>
          <w:p w14:paraId="79C94996" w14:textId="77777777" w:rsidR="00A315D8" w:rsidRPr="00C17DC8" w:rsidRDefault="009B03EE">
            <w:pPr>
              <w:spacing w:before="120" w:after="120" w:line="240" w:lineRule="auto"/>
              <w:jc w:val="both"/>
              <w:rPr>
                <w:rFonts w:ascii="Palatino Linotype" w:eastAsia="Palatino Linotype" w:hAnsi="Palatino Linotype" w:cs="Palatino Linotype"/>
                <w:sz w:val="20"/>
                <w:szCs w:val="20"/>
              </w:rPr>
            </w:pPr>
            <w:r w:rsidRPr="00C17DC8">
              <w:rPr>
                <w:rFonts w:ascii="Palatino Linotype" w:eastAsia="Palatino Linotype" w:hAnsi="Palatino Linotype" w:cs="Palatino Linotype"/>
                <w:sz w:val="20"/>
                <w:szCs w:val="20"/>
              </w:rPr>
              <w:t xml:space="preserve">- Oficio número SECMUN/0021/2025, del cuatro de febrero de dos mil veinticinco, mediante el cual el Secretario del Ayuntamiento manifestó que se ponía a disposición de la persona solicitante la información solicitada a través de </w:t>
            </w:r>
            <w:r w:rsidRPr="00C17DC8">
              <w:rPr>
                <w:rFonts w:ascii="Palatino Linotype" w:eastAsia="Palatino Linotype" w:hAnsi="Palatino Linotype" w:cs="Palatino Linotype"/>
                <w:b/>
                <w:sz w:val="20"/>
                <w:szCs w:val="20"/>
              </w:rPr>
              <w:t xml:space="preserve">consulta directa </w:t>
            </w:r>
            <w:r w:rsidRPr="00C17DC8">
              <w:rPr>
                <w:rFonts w:ascii="Palatino Linotype" w:eastAsia="Palatino Linotype" w:hAnsi="Palatino Linotype" w:cs="Palatino Linotype"/>
                <w:sz w:val="20"/>
                <w:szCs w:val="20"/>
              </w:rPr>
              <w:t xml:space="preserve">en forma física, al implicar el procesamiento de documentos, cuya entrega o reproducción sobrepasa las capacidades técnicas, administrativas y humanas de los Sujetos Obligados, así como las capacidades técnicas del </w:t>
            </w:r>
            <w:r w:rsidRPr="00C17DC8">
              <w:rPr>
                <w:rFonts w:ascii="Palatino Linotype" w:eastAsia="Palatino Linotype" w:hAnsi="Palatino Linotype" w:cs="Palatino Linotype"/>
                <w:sz w:val="20"/>
                <w:szCs w:val="20"/>
              </w:rPr>
              <w:lastRenderedPageBreak/>
              <w:t>Sistema debido a su peso máximo, por lo cual se ponen a disposición los documentos para su consulta, dentro de las oficinas que ocupa la Secretaría del Ayuntamiento, proporcionando en el acto la dirección, horario de atención y el nombre del servidor público que le atendería.</w:t>
            </w:r>
          </w:p>
        </w:tc>
      </w:tr>
      <w:tr w:rsidR="002640CE" w:rsidRPr="00C17DC8" w14:paraId="078C49EA" w14:textId="77777777">
        <w:trPr>
          <w:jc w:val="center"/>
        </w:trPr>
        <w:tc>
          <w:tcPr>
            <w:tcW w:w="3114" w:type="dxa"/>
            <w:vAlign w:val="center"/>
          </w:tcPr>
          <w:p w14:paraId="6968904A" w14:textId="77777777" w:rsidR="00A315D8" w:rsidRPr="00C17DC8" w:rsidRDefault="009B03EE">
            <w:pPr>
              <w:spacing w:before="120" w:after="120" w:line="240" w:lineRule="auto"/>
              <w:jc w:val="center"/>
              <w:rPr>
                <w:rFonts w:ascii="Palatino Linotype" w:eastAsia="Palatino Linotype" w:hAnsi="Palatino Linotype" w:cs="Palatino Linotype"/>
                <w:b/>
                <w:sz w:val="20"/>
                <w:szCs w:val="20"/>
                <w:lang w:val="en-US"/>
              </w:rPr>
            </w:pPr>
            <w:r w:rsidRPr="00C17DC8">
              <w:rPr>
                <w:rFonts w:ascii="Palatino Linotype" w:eastAsia="Palatino Linotype" w:hAnsi="Palatino Linotype" w:cs="Palatino Linotype"/>
                <w:b/>
                <w:sz w:val="20"/>
                <w:szCs w:val="20"/>
                <w:lang w:val="en-US"/>
              </w:rPr>
              <w:lastRenderedPageBreak/>
              <w:t>00014/NEXTLAL/IP/2025</w:t>
            </w:r>
          </w:p>
          <w:p w14:paraId="6B746283" w14:textId="77777777" w:rsidR="00A315D8" w:rsidRPr="00C17DC8" w:rsidRDefault="009B03EE">
            <w:pPr>
              <w:spacing w:before="120" w:after="120" w:line="240" w:lineRule="auto"/>
              <w:jc w:val="center"/>
              <w:rPr>
                <w:rFonts w:ascii="Palatino Linotype" w:eastAsia="Palatino Linotype" w:hAnsi="Palatino Linotype" w:cs="Palatino Linotype"/>
                <w:b/>
                <w:sz w:val="20"/>
                <w:szCs w:val="20"/>
                <w:lang w:val="en-US"/>
              </w:rPr>
            </w:pPr>
            <w:r w:rsidRPr="00C17DC8">
              <w:rPr>
                <w:rFonts w:ascii="Palatino Linotype" w:eastAsia="Palatino Linotype" w:hAnsi="Palatino Linotype" w:cs="Palatino Linotype"/>
                <w:b/>
                <w:sz w:val="20"/>
                <w:szCs w:val="20"/>
                <w:lang w:val="en-US"/>
              </w:rPr>
              <w:t>00564/INFOEM/IP/RR/2025</w:t>
            </w:r>
          </w:p>
        </w:tc>
        <w:tc>
          <w:tcPr>
            <w:tcW w:w="5714" w:type="dxa"/>
          </w:tcPr>
          <w:p w14:paraId="6AF4308D" w14:textId="77777777" w:rsidR="00A315D8" w:rsidRPr="00C17DC8" w:rsidRDefault="009B03EE">
            <w:pPr>
              <w:spacing w:before="120" w:after="120" w:line="240" w:lineRule="auto"/>
              <w:jc w:val="both"/>
              <w:rPr>
                <w:rFonts w:ascii="Palatino Linotype" w:eastAsia="Palatino Linotype" w:hAnsi="Palatino Linotype" w:cs="Palatino Linotype"/>
                <w:i/>
                <w:sz w:val="20"/>
                <w:szCs w:val="20"/>
              </w:rPr>
            </w:pPr>
            <w:r w:rsidRPr="00C17DC8">
              <w:rPr>
                <w:rFonts w:ascii="Palatino Linotype" w:eastAsia="Palatino Linotype" w:hAnsi="Palatino Linotype" w:cs="Palatino Linotype"/>
                <w:i/>
                <w:sz w:val="20"/>
                <w:szCs w:val="20"/>
              </w:rPr>
              <w:t>“…Buenas tardes... Esperando que se encuentre con bienestar y salud, reciba un cortés saludo y al mismo tiempo, se hace envío de la respuesta a su solicitud de información pública...” (sic)</w:t>
            </w:r>
          </w:p>
          <w:p w14:paraId="34F77FE5" w14:textId="77777777" w:rsidR="00A315D8" w:rsidRPr="00C17DC8" w:rsidRDefault="009B03EE">
            <w:pPr>
              <w:spacing w:before="120" w:after="120" w:line="240" w:lineRule="auto"/>
              <w:jc w:val="both"/>
              <w:rPr>
                <w:rFonts w:ascii="Palatino Linotype" w:eastAsia="Palatino Linotype" w:hAnsi="Palatino Linotype" w:cs="Palatino Linotype"/>
                <w:sz w:val="20"/>
                <w:szCs w:val="20"/>
              </w:rPr>
            </w:pPr>
            <w:r w:rsidRPr="00C17DC8">
              <w:rPr>
                <w:rFonts w:ascii="Palatino Linotype" w:eastAsia="Palatino Linotype" w:hAnsi="Palatino Linotype" w:cs="Palatino Linotype"/>
                <w:sz w:val="20"/>
                <w:szCs w:val="20"/>
              </w:rPr>
              <w:t>- Oficio número NEX/UTAIP/045/2025, del cuatro de febrero de dos mil veinticinco, mediante el cual la Responsable de la Unidad de Transparencia, Acceso a la Información Pública y Protección de Datos Personales notifica a la persona solicitante la información proporcionada por la Secretaría del Ayuntamiento.</w:t>
            </w:r>
          </w:p>
          <w:p w14:paraId="15F2329C" w14:textId="77777777" w:rsidR="00A315D8" w:rsidRPr="00C17DC8" w:rsidRDefault="009B03EE">
            <w:pPr>
              <w:spacing w:before="120" w:after="120" w:line="240" w:lineRule="auto"/>
              <w:jc w:val="both"/>
              <w:rPr>
                <w:rFonts w:ascii="Palatino Linotype" w:eastAsia="Palatino Linotype" w:hAnsi="Palatino Linotype" w:cs="Palatino Linotype"/>
                <w:sz w:val="20"/>
                <w:szCs w:val="20"/>
              </w:rPr>
            </w:pPr>
            <w:r w:rsidRPr="00C17DC8">
              <w:rPr>
                <w:rFonts w:ascii="Palatino Linotype" w:eastAsia="Palatino Linotype" w:hAnsi="Palatino Linotype" w:cs="Palatino Linotype"/>
                <w:sz w:val="20"/>
                <w:szCs w:val="20"/>
              </w:rPr>
              <w:t xml:space="preserve">- Oficio número SECMUN/0015/2025, del cuatro de febrero de dos mil veinticinco, mediante el cual el Secretario del Ayuntamiento manifestó que se ponía a disposición de la persona solicitante la información solicitada a través de </w:t>
            </w:r>
            <w:r w:rsidRPr="00C17DC8">
              <w:rPr>
                <w:rFonts w:ascii="Palatino Linotype" w:eastAsia="Palatino Linotype" w:hAnsi="Palatino Linotype" w:cs="Palatino Linotype"/>
                <w:b/>
                <w:sz w:val="20"/>
                <w:szCs w:val="20"/>
              </w:rPr>
              <w:t xml:space="preserve">consulta directa </w:t>
            </w:r>
            <w:r w:rsidRPr="00C17DC8">
              <w:rPr>
                <w:rFonts w:ascii="Palatino Linotype" w:eastAsia="Palatino Linotype" w:hAnsi="Palatino Linotype" w:cs="Palatino Linotype"/>
                <w:sz w:val="20"/>
                <w:szCs w:val="20"/>
              </w:rPr>
              <w:t>en forma física, al implicar el procesamiento de documentos, cuya entrega o reproducción sobrepasa las capacidades técnicas, administrativas y humanas de los Sujetos Obligados, así como las capacidades técnicas del Sistema debido a su peso máximo, por lo cual se ponen a disposición los documentos para su consulta, dentro de las oficinas que ocupa la Secretaría del Ayuntamiento, proporcionando en el acto la dirección, horario de atención y el nombre del servidor público que le atendería.</w:t>
            </w:r>
          </w:p>
        </w:tc>
      </w:tr>
    </w:tbl>
    <w:p w14:paraId="2BFC552D" w14:textId="77777777" w:rsidR="00A315D8" w:rsidRPr="00C17DC8" w:rsidRDefault="009B03EE">
      <w:pPr>
        <w:widowControl w:val="0"/>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b/>
          <w:sz w:val="24"/>
          <w:szCs w:val="24"/>
        </w:rPr>
        <w:t xml:space="preserve">3. Interposición de los recursos de revisión. </w:t>
      </w:r>
      <w:r w:rsidRPr="00C17DC8">
        <w:rPr>
          <w:rFonts w:ascii="Palatino Linotype" w:eastAsia="Palatino Linotype" w:hAnsi="Palatino Linotype" w:cs="Palatino Linotype"/>
          <w:sz w:val="24"/>
          <w:szCs w:val="24"/>
        </w:rPr>
        <w:t>Inconforme con las respuestas del</w:t>
      </w:r>
      <w:r w:rsidRPr="00C17DC8">
        <w:rPr>
          <w:rFonts w:ascii="Palatino Linotype" w:eastAsia="Palatino Linotype" w:hAnsi="Palatino Linotype" w:cs="Palatino Linotype"/>
          <w:b/>
          <w:sz w:val="24"/>
          <w:szCs w:val="24"/>
        </w:rPr>
        <w:t xml:space="preserve"> Sujeto Obligado, </w:t>
      </w:r>
      <w:r w:rsidRPr="00C17DC8">
        <w:rPr>
          <w:rFonts w:ascii="Palatino Linotype" w:eastAsia="Palatino Linotype" w:hAnsi="Palatino Linotype" w:cs="Palatino Linotype"/>
          <w:sz w:val="24"/>
          <w:szCs w:val="24"/>
        </w:rPr>
        <w:t xml:space="preserve">el </w:t>
      </w:r>
      <w:r w:rsidRPr="00C17DC8">
        <w:rPr>
          <w:rFonts w:ascii="Palatino Linotype" w:eastAsia="Palatino Linotype" w:hAnsi="Palatino Linotype" w:cs="Palatino Linotype"/>
          <w:b/>
          <w:sz w:val="24"/>
          <w:szCs w:val="24"/>
        </w:rPr>
        <w:t xml:space="preserve">cuatro de febrero de dos mil veinticinco, </w:t>
      </w:r>
      <w:r w:rsidRPr="00C17DC8">
        <w:rPr>
          <w:rFonts w:ascii="Palatino Linotype" w:eastAsia="Palatino Linotype" w:hAnsi="Palatino Linotype" w:cs="Palatino Linotype"/>
          <w:sz w:val="24"/>
          <w:szCs w:val="24"/>
        </w:rPr>
        <w:t>la parte</w:t>
      </w:r>
      <w:r w:rsidRPr="00C17DC8">
        <w:rPr>
          <w:rFonts w:ascii="Palatino Linotype" w:eastAsia="Palatino Linotype" w:hAnsi="Palatino Linotype" w:cs="Palatino Linotype"/>
          <w:b/>
          <w:sz w:val="24"/>
          <w:szCs w:val="24"/>
        </w:rPr>
        <w:t xml:space="preserve"> Recurrente </w:t>
      </w:r>
      <w:r w:rsidRPr="00C17DC8">
        <w:rPr>
          <w:rFonts w:ascii="Palatino Linotype" w:eastAsia="Palatino Linotype" w:hAnsi="Palatino Linotype" w:cs="Palatino Linotype"/>
          <w:sz w:val="24"/>
          <w:szCs w:val="24"/>
        </w:rPr>
        <w:t>interpuso los recursos de revisión, en los cuales manifestó lo siguiente:</w:t>
      </w:r>
    </w:p>
    <w:p w14:paraId="0A5C578C" w14:textId="77777777" w:rsidR="00A315D8" w:rsidRPr="00C17DC8" w:rsidRDefault="00A315D8">
      <w:pPr>
        <w:widowControl w:val="0"/>
        <w:spacing w:before="240" w:after="240" w:line="360" w:lineRule="auto"/>
        <w:jc w:val="both"/>
        <w:rPr>
          <w:rFonts w:ascii="Palatino Linotype" w:eastAsia="Palatino Linotype" w:hAnsi="Palatino Linotype" w:cs="Palatino Linotype"/>
          <w:sz w:val="24"/>
          <w:szCs w:val="24"/>
        </w:rPr>
      </w:pPr>
    </w:p>
    <w:tbl>
      <w:tblPr>
        <w:tblStyle w:val="affff8"/>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4"/>
        <w:gridCol w:w="2943"/>
        <w:gridCol w:w="3180"/>
      </w:tblGrid>
      <w:tr w:rsidR="002640CE" w:rsidRPr="00C17DC8" w14:paraId="687BD234" w14:textId="77777777">
        <w:tc>
          <w:tcPr>
            <w:tcW w:w="2944" w:type="dxa"/>
            <w:shd w:val="clear" w:color="auto" w:fill="D0CECE"/>
            <w:vAlign w:val="center"/>
          </w:tcPr>
          <w:p w14:paraId="1397522E" w14:textId="77777777" w:rsidR="00A315D8" w:rsidRPr="00C17DC8" w:rsidRDefault="009B03EE">
            <w:pPr>
              <w:spacing w:before="120" w:after="120" w:line="240" w:lineRule="auto"/>
              <w:jc w:val="center"/>
              <w:rPr>
                <w:rFonts w:ascii="Palatino Linotype" w:eastAsia="Palatino Linotype" w:hAnsi="Palatino Linotype" w:cs="Palatino Linotype"/>
                <w:b/>
                <w:sz w:val="20"/>
                <w:szCs w:val="20"/>
              </w:rPr>
            </w:pPr>
            <w:r w:rsidRPr="00C17DC8">
              <w:rPr>
                <w:rFonts w:ascii="Palatino Linotype" w:eastAsia="Palatino Linotype" w:hAnsi="Palatino Linotype" w:cs="Palatino Linotype"/>
                <w:b/>
                <w:sz w:val="20"/>
                <w:szCs w:val="20"/>
              </w:rPr>
              <w:lastRenderedPageBreak/>
              <w:t>Recurso de Revisión</w:t>
            </w:r>
          </w:p>
        </w:tc>
        <w:tc>
          <w:tcPr>
            <w:tcW w:w="2943" w:type="dxa"/>
            <w:shd w:val="clear" w:color="auto" w:fill="D0CECE"/>
            <w:vAlign w:val="center"/>
          </w:tcPr>
          <w:p w14:paraId="2F386AA8" w14:textId="77777777" w:rsidR="00A315D8" w:rsidRPr="00C17DC8" w:rsidRDefault="009B03EE">
            <w:pPr>
              <w:spacing w:before="120" w:after="120" w:line="240" w:lineRule="auto"/>
              <w:jc w:val="center"/>
              <w:rPr>
                <w:rFonts w:ascii="Palatino Linotype" w:eastAsia="Palatino Linotype" w:hAnsi="Palatino Linotype" w:cs="Palatino Linotype"/>
                <w:b/>
                <w:sz w:val="20"/>
                <w:szCs w:val="20"/>
              </w:rPr>
            </w:pPr>
            <w:r w:rsidRPr="00C17DC8">
              <w:rPr>
                <w:rFonts w:ascii="Palatino Linotype" w:eastAsia="Palatino Linotype" w:hAnsi="Palatino Linotype" w:cs="Palatino Linotype"/>
                <w:b/>
                <w:sz w:val="20"/>
                <w:szCs w:val="20"/>
              </w:rPr>
              <w:t>Acto impugnado</w:t>
            </w:r>
          </w:p>
        </w:tc>
        <w:tc>
          <w:tcPr>
            <w:tcW w:w="3180" w:type="dxa"/>
            <w:shd w:val="clear" w:color="auto" w:fill="D0CECE"/>
            <w:vAlign w:val="center"/>
          </w:tcPr>
          <w:p w14:paraId="22606E7F" w14:textId="77777777" w:rsidR="00A315D8" w:rsidRPr="00C17DC8" w:rsidRDefault="009B03EE">
            <w:pPr>
              <w:spacing w:before="120" w:after="120" w:line="240" w:lineRule="auto"/>
              <w:jc w:val="center"/>
              <w:rPr>
                <w:rFonts w:ascii="Palatino Linotype" w:eastAsia="Palatino Linotype" w:hAnsi="Palatino Linotype" w:cs="Palatino Linotype"/>
                <w:b/>
                <w:sz w:val="20"/>
                <w:szCs w:val="20"/>
              </w:rPr>
            </w:pPr>
            <w:r w:rsidRPr="00C17DC8">
              <w:rPr>
                <w:rFonts w:ascii="Palatino Linotype" w:eastAsia="Palatino Linotype" w:hAnsi="Palatino Linotype" w:cs="Palatino Linotype"/>
                <w:b/>
                <w:sz w:val="20"/>
                <w:szCs w:val="20"/>
              </w:rPr>
              <w:t>Razones o Motivos de Inconformidad</w:t>
            </w:r>
          </w:p>
        </w:tc>
      </w:tr>
      <w:tr w:rsidR="002640CE" w:rsidRPr="00C17DC8" w14:paraId="2F347063" w14:textId="77777777">
        <w:tc>
          <w:tcPr>
            <w:tcW w:w="2944" w:type="dxa"/>
          </w:tcPr>
          <w:p w14:paraId="713C0D73" w14:textId="77777777" w:rsidR="00A315D8" w:rsidRPr="00C17DC8" w:rsidRDefault="009B03EE">
            <w:pPr>
              <w:spacing w:before="120" w:after="120" w:line="240" w:lineRule="auto"/>
              <w:jc w:val="center"/>
              <w:rPr>
                <w:rFonts w:ascii="Palatino Linotype" w:eastAsia="Palatino Linotype" w:hAnsi="Palatino Linotype" w:cs="Palatino Linotype"/>
                <w:b/>
                <w:sz w:val="20"/>
                <w:szCs w:val="20"/>
              </w:rPr>
            </w:pPr>
            <w:r w:rsidRPr="00C17DC8">
              <w:rPr>
                <w:rFonts w:ascii="Palatino Linotype" w:eastAsia="Palatino Linotype" w:hAnsi="Palatino Linotype" w:cs="Palatino Linotype"/>
                <w:b/>
                <w:sz w:val="20"/>
                <w:szCs w:val="20"/>
              </w:rPr>
              <w:t>00559/INFOEM/IP/RR/2025</w:t>
            </w:r>
          </w:p>
        </w:tc>
        <w:tc>
          <w:tcPr>
            <w:tcW w:w="2943" w:type="dxa"/>
          </w:tcPr>
          <w:p w14:paraId="27DCD895" w14:textId="77777777" w:rsidR="00A315D8" w:rsidRPr="00C17DC8" w:rsidRDefault="009B03EE">
            <w:pPr>
              <w:spacing w:before="120" w:after="120" w:line="240" w:lineRule="auto"/>
              <w:jc w:val="both"/>
              <w:rPr>
                <w:rFonts w:ascii="Palatino Linotype" w:eastAsia="Palatino Linotype" w:hAnsi="Palatino Linotype" w:cs="Palatino Linotype"/>
                <w:i/>
                <w:sz w:val="20"/>
                <w:szCs w:val="20"/>
              </w:rPr>
            </w:pPr>
            <w:r w:rsidRPr="00C17DC8">
              <w:rPr>
                <w:rFonts w:ascii="Palatino Linotype" w:eastAsia="Palatino Linotype" w:hAnsi="Palatino Linotype" w:cs="Palatino Linotype"/>
                <w:i/>
                <w:sz w:val="20"/>
                <w:szCs w:val="20"/>
              </w:rPr>
              <w:t>“ACTAS DE CABILDO COMPLETAS, DIGITALIZADAS VIA SAIMEX del Ayuntamiento de Nextlalpan, Estado de México, Administración 2022- 2024,celebradas entre las fechas del 1 al 30 de noviembre de 2024” (sic)</w:t>
            </w:r>
          </w:p>
        </w:tc>
        <w:tc>
          <w:tcPr>
            <w:tcW w:w="3180" w:type="dxa"/>
          </w:tcPr>
          <w:p w14:paraId="5E6DA3DE" w14:textId="77777777" w:rsidR="00A315D8" w:rsidRPr="00C17DC8" w:rsidRDefault="009B03EE">
            <w:pPr>
              <w:spacing w:before="120" w:after="120" w:line="240" w:lineRule="auto"/>
              <w:jc w:val="both"/>
              <w:rPr>
                <w:rFonts w:ascii="Palatino Linotype" w:eastAsia="Palatino Linotype" w:hAnsi="Palatino Linotype" w:cs="Palatino Linotype"/>
                <w:i/>
                <w:sz w:val="20"/>
                <w:szCs w:val="20"/>
              </w:rPr>
            </w:pPr>
            <w:r w:rsidRPr="00C17DC8">
              <w:rPr>
                <w:rFonts w:ascii="Palatino Linotype" w:eastAsia="Palatino Linotype" w:hAnsi="Palatino Linotype" w:cs="Palatino Linotype"/>
                <w:i/>
                <w:sz w:val="20"/>
                <w:szCs w:val="20"/>
              </w:rPr>
              <w:t>“Debe de ser información pública de oficio en medios electrónicos.” (sic)</w:t>
            </w:r>
          </w:p>
        </w:tc>
      </w:tr>
      <w:tr w:rsidR="002640CE" w:rsidRPr="00C17DC8" w14:paraId="2A216A38" w14:textId="77777777">
        <w:tc>
          <w:tcPr>
            <w:tcW w:w="2944" w:type="dxa"/>
          </w:tcPr>
          <w:p w14:paraId="09C85FA8" w14:textId="77777777" w:rsidR="00A315D8" w:rsidRPr="00C17DC8" w:rsidRDefault="009B03EE">
            <w:pPr>
              <w:spacing w:before="120" w:after="120" w:line="240" w:lineRule="auto"/>
              <w:jc w:val="center"/>
              <w:rPr>
                <w:rFonts w:ascii="Palatino Linotype" w:eastAsia="Palatino Linotype" w:hAnsi="Palatino Linotype" w:cs="Palatino Linotype"/>
                <w:b/>
                <w:sz w:val="20"/>
                <w:szCs w:val="20"/>
              </w:rPr>
            </w:pPr>
            <w:r w:rsidRPr="00C17DC8">
              <w:rPr>
                <w:rFonts w:ascii="Palatino Linotype" w:eastAsia="Palatino Linotype" w:hAnsi="Palatino Linotype" w:cs="Palatino Linotype"/>
                <w:b/>
                <w:sz w:val="20"/>
                <w:szCs w:val="20"/>
              </w:rPr>
              <w:t>00564/INFOEM/IP/RR/2025</w:t>
            </w:r>
          </w:p>
        </w:tc>
        <w:tc>
          <w:tcPr>
            <w:tcW w:w="2943" w:type="dxa"/>
          </w:tcPr>
          <w:p w14:paraId="670A73C4" w14:textId="77777777" w:rsidR="00A315D8" w:rsidRPr="00C17DC8" w:rsidRDefault="009B03EE">
            <w:pPr>
              <w:spacing w:before="120" w:after="120" w:line="240" w:lineRule="auto"/>
              <w:jc w:val="both"/>
              <w:rPr>
                <w:rFonts w:ascii="Palatino Linotype" w:eastAsia="Palatino Linotype" w:hAnsi="Palatino Linotype" w:cs="Palatino Linotype"/>
                <w:i/>
                <w:sz w:val="20"/>
                <w:szCs w:val="20"/>
              </w:rPr>
            </w:pPr>
            <w:r w:rsidRPr="00C17DC8">
              <w:rPr>
                <w:rFonts w:ascii="Palatino Linotype" w:eastAsia="Palatino Linotype" w:hAnsi="Palatino Linotype" w:cs="Palatino Linotype"/>
                <w:i/>
                <w:sz w:val="20"/>
                <w:szCs w:val="20"/>
              </w:rPr>
              <w:t xml:space="preserve">“Acta de la novena y </w:t>
            </w:r>
            <w:proofErr w:type="spellStart"/>
            <w:r w:rsidRPr="00C17DC8">
              <w:rPr>
                <w:rFonts w:ascii="Palatino Linotype" w:eastAsia="Palatino Linotype" w:hAnsi="Palatino Linotype" w:cs="Palatino Linotype"/>
                <w:i/>
                <w:sz w:val="20"/>
                <w:szCs w:val="20"/>
              </w:rPr>
              <w:t>decima</w:t>
            </w:r>
            <w:proofErr w:type="spellEnd"/>
            <w:r w:rsidRPr="00C17DC8">
              <w:rPr>
                <w:rFonts w:ascii="Palatino Linotype" w:eastAsia="Palatino Linotype" w:hAnsi="Palatino Linotype" w:cs="Palatino Linotype"/>
                <w:i/>
                <w:sz w:val="20"/>
                <w:szCs w:val="20"/>
              </w:rPr>
              <w:t xml:space="preserve"> sesión de cabildo celebradas en el año 2017, del Ayuntamiento de Nextlalpan, Estado de México, Administración 2016-2018.COMPLETAS, DIGITALIZADAS VIA SAIMEX y/o HIPERVINCULO.” (sic)</w:t>
            </w:r>
          </w:p>
        </w:tc>
        <w:tc>
          <w:tcPr>
            <w:tcW w:w="3180" w:type="dxa"/>
          </w:tcPr>
          <w:p w14:paraId="170807D6" w14:textId="77777777" w:rsidR="00A315D8" w:rsidRPr="00C17DC8" w:rsidRDefault="009B03EE">
            <w:pPr>
              <w:spacing w:before="120" w:after="120" w:line="240" w:lineRule="auto"/>
              <w:jc w:val="both"/>
              <w:rPr>
                <w:rFonts w:ascii="Palatino Linotype" w:eastAsia="Palatino Linotype" w:hAnsi="Palatino Linotype" w:cs="Palatino Linotype"/>
                <w:i/>
                <w:sz w:val="20"/>
                <w:szCs w:val="20"/>
              </w:rPr>
            </w:pPr>
            <w:r w:rsidRPr="00C17DC8">
              <w:rPr>
                <w:rFonts w:ascii="Palatino Linotype" w:eastAsia="Palatino Linotype" w:hAnsi="Palatino Linotype" w:cs="Palatino Linotype"/>
                <w:i/>
                <w:sz w:val="20"/>
                <w:szCs w:val="20"/>
              </w:rPr>
              <w:t>“No es la modalidad solicitada” (sic)</w:t>
            </w:r>
          </w:p>
        </w:tc>
      </w:tr>
    </w:tbl>
    <w:p w14:paraId="5EF4B923"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b/>
          <w:sz w:val="24"/>
          <w:szCs w:val="24"/>
        </w:rPr>
        <w:t xml:space="preserve">4. Turno. </w:t>
      </w:r>
      <w:r w:rsidRPr="00C17DC8">
        <w:rPr>
          <w:rFonts w:ascii="Palatino Linotype" w:eastAsia="Palatino Linotype" w:hAnsi="Palatino Linotype" w:cs="Palatino Linotype"/>
          <w:sz w:val="24"/>
          <w:szCs w:val="24"/>
        </w:rPr>
        <w:t xml:space="preserve">De conformidad con el artículo 185, fracción I de la Ley Transparencia y Acceso a la Información Pública del Estado de México y Municipios, los recursos de revisión fueron turnados a la Comisionada </w:t>
      </w:r>
      <w:r w:rsidRPr="00C17DC8">
        <w:rPr>
          <w:rFonts w:ascii="Palatino Linotype" w:eastAsia="Palatino Linotype" w:hAnsi="Palatino Linotype" w:cs="Palatino Linotype"/>
          <w:b/>
          <w:sz w:val="24"/>
          <w:szCs w:val="24"/>
        </w:rPr>
        <w:t xml:space="preserve">Guadalupe Ramírez Peña, </w:t>
      </w:r>
      <w:r w:rsidRPr="00C17DC8">
        <w:rPr>
          <w:rFonts w:ascii="Palatino Linotype" w:eastAsia="Palatino Linotype" w:hAnsi="Palatino Linotype" w:cs="Palatino Linotype"/>
          <w:sz w:val="24"/>
          <w:szCs w:val="24"/>
        </w:rPr>
        <w:t>a efecto de presentar al Pleno los proyectos de resolución correspondientes.</w:t>
      </w:r>
    </w:p>
    <w:p w14:paraId="6D6F68E6" w14:textId="77777777" w:rsidR="00A315D8" w:rsidRPr="00C17DC8" w:rsidRDefault="009B03EE">
      <w:pPr>
        <w:spacing w:before="240" w:after="240" w:line="360" w:lineRule="auto"/>
        <w:jc w:val="both"/>
        <w:rPr>
          <w:rFonts w:ascii="Palatino Linotype" w:eastAsia="Palatino Linotype" w:hAnsi="Palatino Linotype" w:cs="Palatino Linotype"/>
          <w:b/>
          <w:sz w:val="24"/>
          <w:szCs w:val="24"/>
        </w:rPr>
      </w:pPr>
      <w:r w:rsidRPr="00C17DC8">
        <w:rPr>
          <w:rFonts w:ascii="Palatino Linotype" w:eastAsia="Palatino Linotype" w:hAnsi="Palatino Linotype" w:cs="Palatino Linotype"/>
          <w:b/>
          <w:sz w:val="24"/>
          <w:szCs w:val="24"/>
        </w:rPr>
        <w:t xml:space="preserve">5. Admisión. </w:t>
      </w:r>
      <w:r w:rsidRPr="00C17DC8">
        <w:rPr>
          <w:rFonts w:ascii="Palatino Linotype" w:eastAsia="Palatino Linotype" w:hAnsi="Palatino Linotype" w:cs="Palatino Linotype"/>
          <w:sz w:val="24"/>
          <w:szCs w:val="24"/>
        </w:rPr>
        <w:t>El</w:t>
      </w:r>
      <w:r w:rsidRPr="00C17DC8">
        <w:rPr>
          <w:rFonts w:ascii="Palatino Linotype" w:eastAsia="Palatino Linotype" w:hAnsi="Palatino Linotype" w:cs="Palatino Linotype"/>
          <w:b/>
          <w:sz w:val="24"/>
          <w:szCs w:val="24"/>
        </w:rPr>
        <w:t xml:space="preserve"> siete de febrero de dos mil veinticinco</w:t>
      </w:r>
      <w:r w:rsidRPr="00C17DC8">
        <w:rPr>
          <w:rFonts w:ascii="Palatino Linotype" w:eastAsia="Palatino Linotype" w:hAnsi="Palatino Linotype" w:cs="Palatino Linotype"/>
          <w:sz w:val="24"/>
          <w:szCs w:val="24"/>
        </w:rPr>
        <w:t>, en términos de lo dispuesto en el artículo 185, fracciones I, II y IV de la Ley de Transparencia y Acceso a la Información Pública del Estado de México y Municipios, se admitieron a trámite los recursos de revisión</w:t>
      </w:r>
      <w:r w:rsidRPr="00C17DC8">
        <w:rPr>
          <w:rFonts w:ascii="Palatino Linotype" w:eastAsia="Palatino Linotype" w:hAnsi="Palatino Linotype" w:cs="Palatino Linotype"/>
          <w:b/>
          <w:sz w:val="24"/>
          <w:szCs w:val="24"/>
        </w:rPr>
        <w:t xml:space="preserve">. </w:t>
      </w:r>
    </w:p>
    <w:p w14:paraId="6618430D" w14:textId="77777777" w:rsidR="00A315D8" w:rsidRPr="00C17DC8" w:rsidRDefault="009B03EE">
      <w:pPr>
        <w:widowControl w:val="0"/>
        <w:spacing w:line="360" w:lineRule="auto"/>
        <w:ind w:right="49"/>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b/>
          <w:sz w:val="24"/>
          <w:szCs w:val="24"/>
        </w:rPr>
        <w:t xml:space="preserve">6. Manifestaciones. </w:t>
      </w:r>
      <w:r w:rsidRPr="00C17DC8">
        <w:rPr>
          <w:rFonts w:ascii="Palatino Linotype" w:eastAsia="Palatino Linotype" w:hAnsi="Palatino Linotype" w:cs="Palatino Linotype"/>
          <w:sz w:val="24"/>
          <w:szCs w:val="24"/>
        </w:rPr>
        <w:t xml:space="preserve">El </w:t>
      </w:r>
      <w:r w:rsidRPr="00C17DC8">
        <w:rPr>
          <w:rFonts w:ascii="Palatino Linotype" w:eastAsia="Palatino Linotype" w:hAnsi="Palatino Linotype" w:cs="Palatino Linotype"/>
          <w:b/>
          <w:sz w:val="24"/>
          <w:szCs w:val="24"/>
        </w:rPr>
        <w:t xml:space="preserve">diez de febrero de dos mil veinticinco, </w:t>
      </w:r>
      <w:r w:rsidRPr="00C17DC8">
        <w:rPr>
          <w:rFonts w:ascii="Palatino Linotype" w:eastAsia="Palatino Linotype" w:hAnsi="Palatino Linotype" w:cs="Palatino Linotype"/>
          <w:sz w:val="24"/>
          <w:szCs w:val="24"/>
        </w:rPr>
        <w:t xml:space="preserve">el </w:t>
      </w:r>
      <w:r w:rsidRPr="00C17DC8">
        <w:rPr>
          <w:rFonts w:ascii="Palatino Linotype" w:eastAsia="Palatino Linotype" w:hAnsi="Palatino Linotype" w:cs="Palatino Linotype"/>
          <w:b/>
          <w:sz w:val="24"/>
          <w:szCs w:val="24"/>
        </w:rPr>
        <w:t>Sujeto Obligado</w:t>
      </w:r>
      <w:r w:rsidRPr="00C17DC8">
        <w:rPr>
          <w:rFonts w:ascii="Palatino Linotype" w:eastAsia="Palatino Linotype" w:hAnsi="Palatino Linotype" w:cs="Palatino Linotype"/>
          <w:sz w:val="24"/>
          <w:szCs w:val="24"/>
        </w:rPr>
        <w:t xml:space="preserve"> </w:t>
      </w:r>
      <w:r w:rsidRPr="00C17DC8">
        <w:rPr>
          <w:rFonts w:ascii="Palatino Linotype" w:eastAsia="Palatino Linotype" w:hAnsi="Palatino Linotype" w:cs="Palatino Linotype"/>
          <w:sz w:val="24"/>
          <w:szCs w:val="24"/>
        </w:rPr>
        <w:lastRenderedPageBreak/>
        <w:t>remitió, a través de SAIMEX, lo siguiente:</w:t>
      </w:r>
    </w:p>
    <w:tbl>
      <w:tblPr>
        <w:tblStyle w:val="affff9"/>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714"/>
      </w:tblGrid>
      <w:tr w:rsidR="002640CE" w:rsidRPr="00C17DC8" w14:paraId="6AC03D33" w14:textId="77777777">
        <w:trPr>
          <w:jc w:val="center"/>
        </w:trPr>
        <w:tc>
          <w:tcPr>
            <w:tcW w:w="3114" w:type="dxa"/>
            <w:shd w:val="clear" w:color="auto" w:fill="D0CECE"/>
          </w:tcPr>
          <w:p w14:paraId="4BD14188" w14:textId="77777777" w:rsidR="00A315D8" w:rsidRPr="00C17DC8" w:rsidRDefault="009B03EE">
            <w:pPr>
              <w:spacing w:before="120" w:after="120" w:line="240" w:lineRule="auto"/>
              <w:jc w:val="center"/>
              <w:rPr>
                <w:rFonts w:ascii="Palatino Linotype" w:eastAsia="Palatino Linotype" w:hAnsi="Palatino Linotype" w:cs="Palatino Linotype"/>
                <w:b/>
                <w:sz w:val="20"/>
                <w:szCs w:val="20"/>
              </w:rPr>
            </w:pPr>
            <w:r w:rsidRPr="00C17DC8">
              <w:rPr>
                <w:rFonts w:ascii="Palatino Linotype" w:eastAsia="Palatino Linotype" w:hAnsi="Palatino Linotype" w:cs="Palatino Linotype"/>
                <w:b/>
                <w:sz w:val="20"/>
                <w:szCs w:val="20"/>
              </w:rPr>
              <w:t>Recurso de Revisión</w:t>
            </w:r>
          </w:p>
        </w:tc>
        <w:tc>
          <w:tcPr>
            <w:tcW w:w="5714" w:type="dxa"/>
            <w:shd w:val="clear" w:color="auto" w:fill="D0CECE"/>
          </w:tcPr>
          <w:p w14:paraId="35CBE941" w14:textId="77777777" w:rsidR="00A315D8" w:rsidRPr="00C17DC8" w:rsidRDefault="009B03EE">
            <w:pPr>
              <w:spacing w:before="120" w:after="120" w:line="240" w:lineRule="auto"/>
              <w:jc w:val="center"/>
              <w:rPr>
                <w:rFonts w:ascii="Palatino Linotype" w:eastAsia="Palatino Linotype" w:hAnsi="Palatino Linotype" w:cs="Palatino Linotype"/>
                <w:b/>
                <w:sz w:val="20"/>
                <w:szCs w:val="20"/>
              </w:rPr>
            </w:pPr>
            <w:r w:rsidRPr="00C17DC8">
              <w:rPr>
                <w:rFonts w:ascii="Palatino Linotype" w:eastAsia="Palatino Linotype" w:hAnsi="Palatino Linotype" w:cs="Palatino Linotype"/>
                <w:b/>
                <w:sz w:val="20"/>
                <w:szCs w:val="20"/>
              </w:rPr>
              <w:t>Información proporcionada</w:t>
            </w:r>
          </w:p>
        </w:tc>
      </w:tr>
      <w:tr w:rsidR="002640CE" w:rsidRPr="00C17DC8" w14:paraId="0A639EF7" w14:textId="77777777">
        <w:trPr>
          <w:jc w:val="center"/>
        </w:trPr>
        <w:tc>
          <w:tcPr>
            <w:tcW w:w="3114" w:type="dxa"/>
          </w:tcPr>
          <w:p w14:paraId="6BF8BE84" w14:textId="77777777" w:rsidR="00A315D8" w:rsidRPr="00C17DC8" w:rsidRDefault="009B03EE">
            <w:pPr>
              <w:spacing w:before="120" w:after="120" w:line="240" w:lineRule="auto"/>
              <w:jc w:val="center"/>
              <w:rPr>
                <w:rFonts w:ascii="Palatino Linotype" w:eastAsia="Palatino Linotype" w:hAnsi="Palatino Linotype" w:cs="Palatino Linotype"/>
                <w:b/>
                <w:i/>
                <w:sz w:val="20"/>
                <w:szCs w:val="20"/>
              </w:rPr>
            </w:pPr>
            <w:r w:rsidRPr="00C17DC8">
              <w:rPr>
                <w:rFonts w:ascii="Palatino Linotype" w:eastAsia="Palatino Linotype" w:hAnsi="Palatino Linotype" w:cs="Palatino Linotype"/>
                <w:b/>
                <w:sz w:val="20"/>
                <w:szCs w:val="20"/>
              </w:rPr>
              <w:t>00559/INFOEM/IP/RR/2025</w:t>
            </w:r>
          </w:p>
        </w:tc>
        <w:tc>
          <w:tcPr>
            <w:tcW w:w="5714" w:type="dxa"/>
          </w:tcPr>
          <w:p w14:paraId="40B1CADC" w14:textId="77777777" w:rsidR="00A315D8" w:rsidRPr="00C17DC8" w:rsidRDefault="009B03EE">
            <w:pPr>
              <w:spacing w:before="120" w:after="120" w:line="240" w:lineRule="auto"/>
              <w:jc w:val="both"/>
              <w:rPr>
                <w:rFonts w:ascii="Palatino Linotype" w:eastAsia="Palatino Linotype" w:hAnsi="Palatino Linotype" w:cs="Palatino Linotype"/>
                <w:sz w:val="20"/>
                <w:szCs w:val="20"/>
              </w:rPr>
            </w:pPr>
            <w:r w:rsidRPr="00C17DC8">
              <w:rPr>
                <w:rFonts w:ascii="Palatino Linotype" w:eastAsia="Palatino Linotype" w:hAnsi="Palatino Linotype" w:cs="Palatino Linotype"/>
                <w:sz w:val="20"/>
                <w:szCs w:val="20"/>
              </w:rPr>
              <w:t>- Oficio número NEX/UTAIP/063/2025, del diez de febrero de dos mil veinticinco, mediante el cual la Responsable de la Unidad de Transparencia, Acceso a la Información Pública y Protección de Datos Personales notifica a la persona solicitante la información proporcionada por la Dirección de Gobierno Digital.</w:t>
            </w:r>
          </w:p>
          <w:p w14:paraId="7FC02BF7" w14:textId="77777777" w:rsidR="00A315D8" w:rsidRPr="00C17DC8" w:rsidRDefault="009B03EE">
            <w:pPr>
              <w:spacing w:before="120" w:after="120" w:line="240" w:lineRule="auto"/>
              <w:jc w:val="both"/>
              <w:rPr>
                <w:rFonts w:ascii="Palatino Linotype" w:eastAsia="Palatino Linotype" w:hAnsi="Palatino Linotype" w:cs="Palatino Linotype"/>
                <w:sz w:val="20"/>
                <w:szCs w:val="20"/>
              </w:rPr>
            </w:pPr>
            <w:r w:rsidRPr="00C17DC8">
              <w:rPr>
                <w:rFonts w:ascii="Palatino Linotype" w:eastAsia="Palatino Linotype" w:hAnsi="Palatino Linotype" w:cs="Palatino Linotype"/>
                <w:sz w:val="20"/>
                <w:szCs w:val="20"/>
              </w:rPr>
              <w:t>- Oficio número DIRGOBDIGMUNNEX/017/2025, del siete de febrero de dos mil veinticinco, mediante el cual el Director de Gobierno Digital, mediante el cual informa que se encuentran publicadas en la plataforma de IPOMEX, para su consulta y descarga, para lo cual proporcionó la dirección electrónica en formato cerrado, asimismo agregó una captura de pantalla donde se aprecia el contenido.</w:t>
            </w:r>
          </w:p>
        </w:tc>
      </w:tr>
      <w:tr w:rsidR="002640CE" w:rsidRPr="00C17DC8" w14:paraId="24CC04D6" w14:textId="77777777">
        <w:trPr>
          <w:jc w:val="center"/>
        </w:trPr>
        <w:tc>
          <w:tcPr>
            <w:tcW w:w="3114" w:type="dxa"/>
            <w:vAlign w:val="center"/>
          </w:tcPr>
          <w:p w14:paraId="2AD62380" w14:textId="77777777" w:rsidR="00A315D8" w:rsidRPr="00C17DC8" w:rsidRDefault="009B03EE">
            <w:pPr>
              <w:spacing w:before="120" w:after="120" w:line="240" w:lineRule="auto"/>
              <w:jc w:val="center"/>
              <w:rPr>
                <w:rFonts w:ascii="Palatino Linotype" w:eastAsia="Palatino Linotype" w:hAnsi="Palatino Linotype" w:cs="Palatino Linotype"/>
                <w:b/>
                <w:sz w:val="20"/>
                <w:szCs w:val="20"/>
                <w:lang w:val="en-US"/>
              </w:rPr>
            </w:pPr>
            <w:r w:rsidRPr="00C17DC8">
              <w:rPr>
                <w:rFonts w:ascii="Palatino Linotype" w:eastAsia="Palatino Linotype" w:hAnsi="Palatino Linotype" w:cs="Palatino Linotype"/>
                <w:b/>
                <w:sz w:val="20"/>
                <w:szCs w:val="20"/>
                <w:lang w:val="en-US"/>
              </w:rPr>
              <w:t>00014/NEXTLAL/IP/2025</w:t>
            </w:r>
          </w:p>
          <w:p w14:paraId="741CC10F" w14:textId="77777777" w:rsidR="00A315D8" w:rsidRPr="00C17DC8" w:rsidRDefault="009B03EE">
            <w:pPr>
              <w:spacing w:before="120" w:after="120" w:line="240" w:lineRule="auto"/>
              <w:jc w:val="center"/>
              <w:rPr>
                <w:rFonts w:ascii="Palatino Linotype" w:eastAsia="Palatino Linotype" w:hAnsi="Palatino Linotype" w:cs="Palatino Linotype"/>
                <w:b/>
                <w:sz w:val="20"/>
                <w:szCs w:val="20"/>
                <w:lang w:val="en-US"/>
              </w:rPr>
            </w:pPr>
            <w:r w:rsidRPr="00C17DC8">
              <w:rPr>
                <w:rFonts w:ascii="Palatino Linotype" w:eastAsia="Palatino Linotype" w:hAnsi="Palatino Linotype" w:cs="Palatino Linotype"/>
                <w:b/>
                <w:sz w:val="20"/>
                <w:szCs w:val="20"/>
                <w:lang w:val="en-US"/>
              </w:rPr>
              <w:t>00564/INFOEM/IP/RR/2025</w:t>
            </w:r>
          </w:p>
        </w:tc>
        <w:tc>
          <w:tcPr>
            <w:tcW w:w="5714" w:type="dxa"/>
          </w:tcPr>
          <w:p w14:paraId="0E275B4E" w14:textId="77777777" w:rsidR="00A315D8" w:rsidRPr="00C17DC8" w:rsidRDefault="009B03EE">
            <w:pPr>
              <w:spacing w:before="120" w:after="120" w:line="240" w:lineRule="auto"/>
              <w:jc w:val="both"/>
              <w:rPr>
                <w:rFonts w:ascii="Palatino Linotype" w:eastAsia="Palatino Linotype" w:hAnsi="Palatino Linotype" w:cs="Palatino Linotype"/>
                <w:sz w:val="20"/>
                <w:szCs w:val="20"/>
              </w:rPr>
            </w:pPr>
            <w:r w:rsidRPr="00C17DC8">
              <w:rPr>
                <w:rFonts w:ascii="Palatino Linotype" w:eastAsia="Palatino Linotype" w:hAnsi="Palatino Linotype" w:cs="Palatino Linotype"/>
                <w:sz w:val="20"/>
                <w:szCs w:val="20"/>
              </w:rPr>
              <w:t>- Oficio número NEX/UTAIP/058/2025, del diez de febrero de dos mil veinticinco, mediante el cual la Responsable de la Unidad de Transparencia, Acceso a la Información Pública y Protección de Datos Personales notifica a la persona solicitante la información proporcionada por la Dirección de Gobierno Digital.</w:t>
            </w:r>
          </w:p>
          <w:p w14:paraId="16E686BF" w14:textId="77777777" w:rsidR="00A315D8" w:rsidRPr="00C17DC8" w:rsidRDefault="009B03EE">
            <w:pPr>
              <w:spacing w:before="120" w:after="120" w:line="240" w:lineRule="auto"/>
              <w:jc w:val="both"/>
              <w:rPr>
                <w:rFonts w:ascii="Palatino Linotype" w:eastAsia="Palatino Linotype" w:hAnsi="Palatino Linotype" w:cs="Palatino Linotype"/>
                <w:sz w:val="20"/>
                <w:szCs w:val="20"/>
              </w:rPr>
            </w:pPr>
            <w:r w:rsidRPr="00C17DC8">
              <w:rPr>
                <w:rFonts w:ascii="Palatino Linotype" w:eastAsia="Palatino Linotype" w:hAnsi="Palatino Linotype" w:cs="Palatino Linotype"/>
                <w:sz w:val="20"/>
                <w:szCs w:val="20"/>
              </w:rPr>
              <w:t>- Oficio número DIRGOBDIGMUNNEX/011/2025, del siete de febrero de dos mil veinticinco, mediante el cual el Director de Gobierno Digital, mediante el cual informa que se encuentran publicadas en la plataforma de IPOMEX, para su consulta y descarga, para lo cual proporcionó la dirección electrónica en formato cerrado, asimismo agregó una captura de pantalla donde se aprecia el contenido.</w:t>
            </w:r>
          </w:p>
        </w:tc>
      </w:tr>
    </w:tbl>
    <w:p w14:paraId="41E2491A"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b/>
          <w:sz w:val="24"/>
          <w:szCs w:val="24"/>
        </w:rPr>
        <w:t xml:space="preserve">7. Acumulación de los recursos de revisión. </w:t>
      </w:r>
      <w:r w:rsidRPr="00C17DC8">
        <w:rPr>
          <w:rFonts w:ascii="Palatino Linotype" w:eastAsia="Palatino Linotype" w:hAnsi="Palatino Linotype" w:cs="Palatino Linotype"/>
          <w:sz w:val="24"/>
          <w:szCs w:val="24"/>
        </w:rPr>
        <w:t xml:space="preserve">El </w:t>
      </w:r>
      <w:r w:rsidRPr="00C17DC8">
        <w:rPr>
          <w:rFonts w:ascii="Palatino Linotype" w:eastAsia="Palatino Linotype" w:hAnsi="Palatino Linotype" w:cs="Palatino Linotype"/>
          <w:b/>
          <w:sz w:val="24"/>
          <w:szCs w:val="24"/>
        </w:rPr>
        <w:t xml:space="preserve">diecisiete de febrero de dos mil veinticinco, </w:t>
      </w:r>
      <w:r w:rsidRPr="00C17DC8">
        <w:rPr>
          <w:rFonts w:ascii="Palatino Linotype" w:eastAsia="Palatino Linotype" w:hAnsi="Palatino Linotype" w:cs="Palatino Linotype"/>
          <w:sz w:val="24"/>
          <w:szCs w:val="24"/>
        </w:rPr>
        <w:t xml:space="preserve">al advertir la conexidad causa y con la finalidad de evitar que se dicten resoluciones contradictorias, la Comisionada Ponente </w:t>
      </w:r>
      <w:proofErr w:type="gramStart"/>
      <w:r w:rsidRPr="00C17DC8">
        <w:rPr>
          <w:rFonts w:ascii="Palatino Linotype" w:eastAsia="Palatino Linotype" w:hAnsi="Palatino Linotype" w:cs="Palatino Linotype"/>
          <w:sz w:val="24"/>
          <w:szCs w:val="24"/>
        </w:rPr>
        <w:t>acordó  la</w:t>
      </w:r>
      <w:proofErr w:type="gramEnd"/>
      <w:r w:rsidRPr="00C17DC8">
        <w:rPr>
          <w:rFonts w:ascii="Palatino Linotype" w:eastAsia="Palatino Linotype" w:hAnsi="Palatino Linotype" w:cs="Palatino Linotype"/>
          <w:sz w:val="24"/>
          <w:szCs w:val="24"/>
        </w:rPr>
        <w:t xml:space="preserve"> acumulación de los recursos antes señalados, de conformidad con el artículo 195 de la Ley de </w:t>
      </w:r>
      <w:r w:rsidRPr="00C17DC8">
        <w:rPr>
          <w:rFonts w:ascii="Palatino Linotype" w:eastAsia="Palatino Linotype" w:hAnsi="Palatino Linotype" w:cs="Palatino Linotype"/>
          <w:sz w:val="24"/>
          <w:szCs w:val="24"/>
        </w:rPr>
        <w:lastRenderedPageBreak/>
        <w:t>Transparencia y Acceso a la Información Pública del Estado de México y Municipios y artículo 18 del Código de Procedimientos Administrativos del Estado de México, a saber:</w:t>
      </w:r>
    </w:p>
    <w:p w14:paraId="211B4F9A" w14:textId="77777777" w:rsidR="00A315D8" w:rsidRPr="00C17DC8" w:rsidRDefault="009B03EE">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rPr>
      </w:pPr>
      <w:r w:rsidRPr="00C17DC8">
        <w:rPr>
          <w:rFonts w:ascii="Palatino Linotype" w:eastAsia="Palatino Linotype" w:hAnsi="Palatino Linotype" w:cs="Palatino Linotype"/>
          <w:b/>
          <w:i/>
        </w:rPr>
        <w:t>Código de Procedimientos Administrativos del Estado de México</w:t>
      </w:r>
    </w:p>
    <w:p w14:paraId="2FC982AA" w14:textId="77777777" w:rsidR="00A315D8" w:rsidRPr="00C17DC8" w:rsidRDefault="009B03EE">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rPr>
      </w:pPr>
      <w:r w:rsidRPr="00C17DC8">
        <w:rPr>
          <w:rFonts w:ascii="Palatino Linotype" w:eastAsia="Palatino Linotype" w:hAnsi="Palatino Linotype" w:cs="Palatino Linotype"/>
          <w:b/>
          <w:i/>
        </w:rPr>
        <w:t>“Artículo 18.-</w:t>
      </w:r>
      <w:r w:rsidRPr="00C17DC8">
        <w:rPr>
          <w:rFonts w:ascii="Palatino Linotype" w:eastAsia="Palatino Linotype" w:hAnsi="Palatino Linotype" w:cs="Palatino Linotype"/>
          <w:i/>
        </w:rPr>
        <w:t xml:space="preserve"> </w:t>
      </w:r>
      <w:r w:rsidRPr="00C17DC8">
        <w:rPr>
          <w:rFonts w:ascii="Palatino Linotype" w:eastAsia="Palatino Linotype" w:hAnsi="Palatino Linotype" w:cs="Palatino Linotype"/>
          <w:b/>
          <w:i/>
        </w:rPr>
        <w:t>La autoridad administrativa o el Tribunal acordarán la acumulación de los expedientes del procedimiento y proceso administrativo que ante ellos se sigan, de oficio</w:t>
      </w:r>
      <w:r w:rsidRPr="00C17DC8">
        <w:rPr>
          <w:rFonts w:ascii="Palatino Linotype" w:eastAsia="Palatino Linotype" w:hAnsi="Palatino Linotype" w:cs="Palatino Linotype"/>
          <w:i/>
        </w:rPr>
        <w:t xml:space="preserve"> o a petición de parte, </w:t>
      </w:r>
      <w:r w:rsidRPr="00C17DC8">
        <w:rPr>
          <w:rFonts w:ascii="Palatino Linotype" w:eastAsia="Palatino Linotype" w:hAnsi="Palatino Linotype" w:cs="Palatino Linotype"/>
          <w:b/>
          <w:i/>
        </w:rPr>
        <w:t>cuando las partes</w:t>
      </w:r>
      <w:r w:rsidRPr="00C17DC8">
        <w:rPr>
          <w:rFonts w:ascii="Palatino Linotype" w:eastAsia="Palatino Linotype" w:hAnsi="Palatino Linotype" w:cs="Palatino Linotype"/>
          <w:i/>
        </w:rPr>
        <w:t xml:space="preserve"> o los actos administrativos sean iguales, se trate de actos conexos o </w:t>
      </w:r>
      <w:r w:rsidRPr="00C17DC8">
        <w:rPr>
          <w:rFonts w:ascii="Palatino Linotype" w:eastAsia="Palatino Linotype" w:hAnsi="Palatino Linotype" w:cs="Palatino Linotype"/>
          <w:b/>
          <w:i/>
        </w:rPr>
        <w:t>resulte conveniente el trámite unificado de los asuntos, para evitar la emisión de resoluciones contradictorias</w:t>
      </w:r>
      <w:r w:rsidRPr="00C17DC8">
        <w:rPr>
          <w:rFonts w:ascii="Palatino Linotype" w:eastAsia="Palatino Linotype" w:hAnsi="Palatino Linotype" w:cs="Palatino Linotype"/>
          <w:i/>
        </w:rPr>
        <w:t>. La misma regla se aplicará, en lo conducente, para la separación de los expedientes.”</w:t>
      </w:r>
    </w:p>
    <w:p w14:paraId="60A684AE" w14:textId="77777777" w:rsidR="00A315D8" w:rsidRPr="00C17DC8" w:rsidRDefault="009B03EE">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rPr>
      </w:pPr>
      <w:r w:rsidRPr="00C17DC8">
        <w:rPr>
          <w:rFonts w:ascii="Palatino Linotype" w:eastAsia="Palatino Linotype" w:hAnsi="Palatino Linotype" w:cs="Palatino Linotype"/>
          <w:b/>
          <w:i/>
        </w:rPr>
        <w:t>Ley de Transparencia y Acceso a la Información Pública del Estado de México y Municipios</w:t>
      </w:r>
    </w:p>
    <w:p w14:paraId="6F3CE7A4" w14:textId="77777777" w:rsidR="00A315D8" w:rsidRPr="00C17DC8" w:rsidRDefault="009B03EE">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rPr>
      </w:pPr>
      <w:r w:rsidRPr="00C17DC8">
        <w:rPr>
          <w:rFonts w:ascii="Palatino Linotype" w:eastAsia="Palatino Linotype" w:hAnsi="Palatino Linotype" w:cs="Palatino Linotype"/>
          <w:b/>
          <w:i/>
        </w:rPr>
        <w:t>“Artículo 195.-</w:t>
      </w:r>
      <w:r w:rsidRPr="00C17DC8">
        <w:rPr>
          <w:rFonts w:ascii="Palatino Linotype" w:eastAsia="Palatino Linotype" w:hAnsi="Palatino Linotype" w:cs="Palatino Linotype"/>
          <w:i/>
        </w:rPr>
        <w:t xml:space="preserve"> En la tramitación del recurso de revisión se aplicará supletoriamente las disposiciones contenidas en el Código de Procedimientos Administrativos del Estado de México.”</w:t>
      </w:r>
    </w:p>
    <w:p w14:paraId="0E8F7604" w14:textId="77777777" w:rsidR="00A315D8" w:rsidRPr="00C17DC8" w:rsidRDefault="009B03EE">
      <w:pPr>
        <w:widowControl w:val="0"/>
        <w:spacing w:before="240" w:line="360" w:lineRule="auto"/>
        <w:jc w:val="both"/>
        <w:rPr>
          <w:rFonts w:ascii="Palatino Linotype" w:eastAsia="Palatino Linotype" w:hAnsi="Palatino Linotype" w:cs="Palatino Linotype"/>
          <w:sz w:val="24"/>
          <w:szCs w:val="24"/>
        </w:rPr>
      </w:pPr>
      <w:bookmarkStart w:id="2" w:name="_heading=h.tyjcwt" w:colFirst="0" w:colLast="0"/>
      <w:bookmarkEnd w:id="2"/>
      <w:r w:rsidRPr="00C17DC8">
        <w:rPr>
          <w:rFonts w:ascii="Palatino Linotype" w:eastAsia="Palatino Linotype" w:hAnsi="Palatino Linotype" w:cs="Palatino Linotype"/>
          <w:b/>
          <w:sz w:val="24"/>
          <w:szCs w:val="24"/>
        </w:rPr>
        <w:t>8. Solicitud de reporte de incidencia.</w:t>
      </w:r>
      <w:r w:rsidRPr="00C17DC8">
        <w:rPr>
          <w:rFonts w:ascii="Palatino Linotype" w:eastAsia="Palatino Linotype" w:hAnsi="Palatino Linotype" w:cs="Palatino Linotype"/>
          <w:sz w:val="24"/>
          <w:szCs w:val="24"/>
        </w:rPr>
        <w:t xml:space="preserve"> El </w:t>
      </w:r>
      <w:r w:rsidRPr="00C17DC8">
        <w:rPr>
          <w:rFonts w:ascii="Palatino Linotype" w:eastAsia="Palatino Linotype" w:hAnsi="Palatino Linotype" w:cs="Palatino Linotype"/>
          <w:b/>
          <w:sz w:val="24"/>
          <w:szCs w:val="24"/>
        </w:rPr>
        <w:t xml:space="preserve">diecisiete de febrero de dos mil veinticinco, </w:t>
      </w:r>
      <w:r w:rsidRPr="00C17DC8">
        <w:rPr>
          <w:rFonts w:ascii="Palatino Linotype" w:eastAsia="Palatino Linotype" w:hAnsi="Palatino Linotype" w:cs="Palatino Linotype"/>
          <w:sz w:val="24"/>
          <w:szCs w:val="24"/>
        </w:rPr>
        <w:t xml:space="preserve">se realizó la consulta, a través de correo electrónico, a la Dirección General de Informática de este Instituto sobre las incidencias presentadas por el </w:t>
      </w:r>
      <w:r w:rsidRPr="00C17DC8">
        <w:rPr>
          <w:rFonts w:ascii="Palatino Linotype" w:eastAsia="Palatino Linotype" w:hAnsi="Palatino Linotype" w:cs="Palatino Linotype"/>
          <w:b/>
          <w:sz w:val="24"/>
          <w:szCs w:val="24"/>
        </w:rPr>
        <w:t>Sujeto Obligado</w:t>
      </w:r>
      <w:r w:rsidRPr="00C17DC8">
        <w:rPr>
          <w:rFonts w:ascii="Palatino Linotype" w:eastAsia="Palatino Linotype" w:hAnsi="Palatino Linotype" w:cs="Palatino Linotype"/>
          <w:sz w:val="24"/>
          <w:szCs w:val="24"/>
        </w:rPr>
        <w:t>, para atender la solicitud de información dio origen al recurso de revisión que se resuelve, tal como se advierte a continuación:</w:t>
      </w:r>
    </w:p>
    <w:p w14:paraId="30AF3F9C" w14:textId="77777777" w:rsidR="00A315D8" w:rsidRPr="00C17DC8" w:rsidRDefault="009B03EE">
      <w:pPr>
        <w:widowControl w:val="0"/>
        <w:spacing w:before="240" w:line="360" w:lineRule="auto"/>
        <w:jc w:val="center"/>
        <w:rPr>
          <w:rFonts w:ascii="Palatino Linotype" w:eastAsia="Palatino Linotype" w:hAnsi="Palatino Linotype" w:cs="Palatino Linotype"/>
          <w:sz w:val="24"/>
          <w:szCs w:val="24"/>
        </w:rPr>
      </w:pPr>
      <w:r w:rsidRPr="00C17DC8">
        <w:rPr>
          <w:rFonts w:ascii="Palatino Linotype" w:eastAsia="Palatino Linotype" w:hAnsi="Palatino Linotype" w:cs="Palatino Linotype"/>
          <w:noProof/>
          <w:sz w:val="24"/>
          <w:szCs w:val="24"/>
        </w:rPr>
        <w:lastRenderedPageBreak/>
        <w:drawing>
          <wp:inline distT="0" distB="0" distL="0" distR="0" wp14:anchorId="6742224B" wp14:editId="6F2A90ED">
            <wp:extent cx="4500000" cy="1573320"/>
            <wp:effectExtent l="0" t="0" r="0" b="0"/>
            <wp:docPr id="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500000" cy="1573320"/>
                    </a:xfrm>
                    <a:prstGeom prst="rect">
                      <a:avLst/>
                    </a:prstGeom>
                    <a:ln/>
                  </pic:spPr>
                </pic:pic>
              </a:graphicData>
            </a:graphic>
          </wp:inline>
        </w:drawing>
      </w:r>
    </w:p>
    <w:p w14:paraId="4E281A70" w14:textId="77777777" w:rsidR="00A315D8" w:rsidRPr="00C17DC8" w:rsidRDefault="009B03EE">
      <w:pPr>
        <w:pBdr>
          <w:top w:val="nil"/>
          <w:left w:val="nil"/>
          <w:bottom w:val="nil"/>
          <w:right w:val="nil"/>
          <w:between w:val="nil"/>
        </w:pBdr>
        <w:spacing w:line="360" w:lineRule="auto"/>
        <w:ind w:right="49"/>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b/>
          <w:sz w:val="24"/>
          <w:szCs w:val="24"/>
        </w:rPr>
        <w:t xml:space="preserve">9. Reporte de incidencia. </w:t>
      </w:r>
      <w:r w:rsidRPr="00C17DC8">
        <w:rPr>
          <w:rFonts w:ascii="Palatino Linotype" w:eastAsia="Palatino Linotype" w:hAnsi="Palatino Linotype" w:cs="Palatino Linotype"/>
          <w:sz w:val="24"/>
          <w:szCs w:val="24"/>
        </w:rPr>
        <w:t xml:space="preserve">En </w:t>
      </w:r>
      <w:proofErr w:type="gramStart"/>
      <w:r w:rsidRPr="00C17DC8">
        <w:rPr>
          <w:rFonts w:ascii="Palatino Linotype" w:eastAsia="Palatino Linotype" w:hAnsi="Palatino Linotype" w:cs="Palatino Linotype"/>
          <w:sz w:val="24"/>
          <w:szCs w:val="24"/>
        </w:rPr>
        <w:t>respuesta  al</w:t>
      </w:r>
      <w:proofErr w:type="gramEnd"/>
      <w:r w:rsidRPr="00C17DC8">
        <w:rPr>
          <w:rFonts w:ascii="Palatino Linotype" w:eastAsia="Palatino Linotype" w:hAnsi="Palatino Linotype" w:cs="Palatino Linotype"/>
          <w:sz w:val="24"/>
          <w:szCs w:val="24"/>
        </w:rPr>
        <w:t xml:space="preserve"> correo electrónico referido en el punto anterior,</w:t>
      </w:r>
      <w:r w:rsidRPr="00C17DC8">
        <w:rPr>
          <w:rFonts w:ascii="Palatino Linotype" w:eastAsia="Palatino Linotype" w:hAnsi="Palatino Linotype" w:cs="Palatino Linotype"/>
          <w:b/>
          <w:sz w:val="24"/>
          <w:szCs w:val="24"/>
        </w:rPr>
        <w:t xml:space="preserve"> </w:t>
      </w:r>
      <w:r w:rsidRPr="00C17DC8">
        <w:rPr>
          <w:rFonts w:ascii="Palatino Linotype" w:eastAsia="Palatino Linotype" w:hAnsi="Palatino Linotype" w:cs="Palatino Linotype"/>
          <w:sz w:val="24"/>
          <w:szCs w:val="24"/>
        </w:rPr>
        <w:t xml:space="preserve">el </w:t>
      </w:r>
      <w:r w:rsidRPr="00C17DC8">
        <w:rPr>
          <w:rFonts w:ascii="Palatino Linotype" w:eastAsia="Palatino Linotype" w:hAnsi="Palatino Linotype" w:cs="Palatino Linotype"/>
          <w:b/>
          <w:sz w:val="24"/>
          <w:szCs w:val="24"/>
        </w:rPr>
        <w:t xml:space="preserve">diecisiete de febrero de dos mil veinticinco, </w:t>
      </w:r>
      <w:r w:rsidRPr="00C17DC8">
        <w:rPr>
          <w:rFonts w:ascii="Palatino Linotype" w:eastAsia="Palatino Linotype" w:hAnsi="Palatino Linotype" w:cs="Palatino Linotype"/>
          <w:sz w:val="24"/>
          <w:szCs w:val="24"/>
        </w:rPr>
        <w:t xml:space="preserve">la Dirección General de Informática, informó que </w:t>
      </w:r>
      <w:r w:rsidRPr="00C17DC8">
        <w:rPr>
          <w:rFonts w:ascii="Palatino Linotype" w:eastAsia="Palatino Linotype" w:hAnsi="Palatino Linotype" w:cs="Palatino Linotype"/>
          <w:b/>
          <w:sz w:val="24"/>
          <w:szCs w:val="24"/>
        </w:rPr>
        <w:t xml:space="preserve">no se tenía registro de incidencia por parte del Sujeto Obligado </w:t>
      </w:r>
      <w:r w:rsidRPr="00C17DC8">
        <w:rPr>
          <w:rFonts w:ascii="Palatino Linotype" w:eastAsia="Palatino Linotype" w:hAnsi="Palatino Linotype" w:cs="Palatino Linotype"/>
          <w:sz w:val="24"/>
          <w:szCs w:val="24"/>
        </w:rPr>
        <w:t>en comento</w:t>
      </w:r>
      <w:r w:rsidRPr="00C17DC8">
        <w:rPr>
          <w:rFonts w:ascii="Palatino Linotype" w:eastAsia="Palatino Linotype" w:hAnsi="Palatino Linotype" w:cs="Palatino Linotype"/>
          <w:b/>
          <w:sz w:val="24"/>
          <w:szCs w:val="24"/>
        </w:rPr>
        <w:t xml:space="preserve">, </w:t>
      </w:r>
      <w:r w:rsidRPr="00C17DC8">
        <w:rPr>
          <w:rFonts w:ascii="Palatino Linotype" w:eastAsia="Palatino Linotype" w:hAnsi="Palatino Linotype" w:cs="Palatino Linotype"/>
          <w:sz w:val="24"/>
          <w:szCs w:val="24"/>
        </w:rPr>
        <w:t>como se advierte a continuación:</w:t>
      </w:r>
    </w:p>
    <w:p w14:paraId="738B2190" w14:textId="77777777" w:rsidR="00A315D8" w:rsidRPr="00C17DC8" w:rsidRDefault="009B03EE">
      <w:pPr>
        <w:pBdr>
          <w:top w:val="nil"/>
          <w:left w:val="nil"/>
          <w:bottom w:val="nil"/>
          <w:right w:val="nil"/>
          <w:between w:val="nil"/>
        </w:pBdr>
        <w:spacing w:line="360" w:lineRule="auto"/>
        <w:ind w:right="49"/>
        <w:jc w:val="center"/>
        <w:rPr>
          <w:rFonts w:ascii="Palatino Linotype" w:eastAsia="Palatino Linotype" w:hAnsi="Palatino Linotype" w:cs="Palatino Linotype"/>
          <w:sz w:val="24"/>
          <w:szCs w:val="24"/>
        </w:rPr>
      </w:pPr>
      <w:r w:rsidRPr="00C17DC8">
        <w:rPr>
          <w:rFonts w:ascii="Palatino Linotype" w:eastAsia="Palatino Linotype" w:hAnsi="Palatino Linotype" w:cs="Palatino Linotype"/>
          <w:noProof/>
          <w:sz w:val="24"/>
          <w:szCs w:val="24"/>
        </w:rPr>
        <w:drawing>
          <wp:inline distT="0" distB="0" distL="0" distR="0" wp14:anchorId="4F06D3B3" wp14:editId="53F460C1">
            <wp:extent cx="4500000" cy="1850305"/>
            <wp:effectExtent l="0" t="0" r="0" b="0"/>
            <wp:docPr id="5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500000" cy="1850305"/>
                    </a:xfrm>
                    <a:prstGeom prst="rect">
                      <a:avLst/>
                    </a:prstGeom>
                    <a:ln/>
                  </pic:spPr>
                </pic:pic>
              </a:graphicData>
            </a:graphic>
          </wp:inline>
        </w:drawing>
      </w:r>
    </w:p>
    <w:p w14:paraId="3B937A36"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b/>
          <w:sz w:val="24"/>
          <w:szCs w:val="24"/>
        </w:rPr>
        <w:t xml:space="preserve">10. Cierre de Instrucción. </w:t>
      </w:r>
      <w:r w:rsidRPr="00C17DC8">
        <w:rPr>
          <w:rFonts w:ascii="Palatino Linotype" w:eastAsia="Palatino Linotype" w:hAnsi="Palatino Linotype" w:cs="Palatino Linotype"/>
          <w:sz w:val="24"/>
          <w:szCs w:val="24"/>
        </w:rPr>
        <w:t xml:space="preserve">El </w:t>
      </w:r>
      <w:r w:rsidRPr="00C17DC8">
        <w:rPr>
          <w:rFonts w:ascii="Palatino Linotype" w:eastAsia="Palatino Linotype" w:hAnsi="Palatino Linotype" w:cs="Palatino Linotype"/>
          <w:b/>
          <w:sz w:val="24"/>
          <w:szCs w:val="24"/>
        </w:rPr>
        <w:t>diecinueve y veinticuatro de febrero de dos mil veinticinco</w:t>
      </w:r>
      <w:r w:rsidRPr="00C17DC8">
        <w:rPr>
          <w:rFonts w:ascii="Palatino Linotype" w:eastAsia="Palatino Linotype" w:hAnsi="Palatino Linotype" w:cs="Palatino Linotype"/>
          <w:sz w:val="24"/>
          <w:szCs w:val="24"/>
        </w:rPr>
        <w:t>, con fundamento en lo establecido en el artículo 185, fracción VI de la Ley de Transparencia y Acceso a la Información Pública del Estado de México y Municipios, al no existir trámite pendiente por realizar y haber sido sustanciados medios de impugnación se acordó el cierre de instrucción y se procede a formular la resolución que en derecho corresponda.</w:t>
      </w:r>
    </w:p>
    <w:p w14:paraId="23C44ED9"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lastRenderedPageBreak/>
        <w:t xml:space="preserve">En razón de que fue debidamente sustanciado el expediente electrónico y no existe diligencia pendiente de desahogo, se emite la Resolución que conforme a Derecho proceda, de acuerdo con los siguientes: </w:t>
      </w:r>
    </w:p>
    <w:p w14:paraId="3D119D85" w14:textId="77777777" w:rsidR="00A315D8" w:rsidRPr="00C17DC8" w:rsidRDefault="009B03EE">
      <w:pPr>
        <w:pBdr>
          <w:top w:val="nil"/>
          <w:left w:val="nil"/>
          <w:bottom w:val="nil"/>
          <w:right w:val="nil"/>
          <w:between w:val="nil"/>
        </w:pBdr>
        <w:spacing w:before="240" w:after="240" w:line="360" w:lineRule="auto"/>
        <w:jc w:val="center"/>
        <w:rPr>
          <w:rFonts w:ascii="Palatino Linotype" w:eastAsia="Palatino Linotype" w:hAnsi="Palatino Linotype" w:cs="Palatino Linotype"/>
          <w:b/>
          <w:sz w:val="24"/>
          <w:szCs w:val="24"/>
        </w:rPr>
      </w:pPr>
      <w:r w:rsidRPr="00C17DC8">
        <w:rPr>
          <w:rFonts w:ascii="Palatino Linotype" w:eastAsia="Palatino Linotype" w:hAnsi="Palatino Linotype" w:cs="Palatino Linotype"/>
          <w:b/>
          <w:sz w:val="24"/>
          <w:szCs w:val="24"/>
        </w:rPr>
        <w:t>II. C O N S I D E R A N D O S:</w:t>
      </w:r>
    </w:p>
    <w:p w14:paraId="67D4C41E"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b/>
          <w:sz w:val="24"/>
          <w:szCs w:val="24"/>
        </w:rPr>
        <w:t>Primero. Competencia.</w:t>
      </w:r>
      <w:r w:rsidRPr="00C17DC8">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los presentes recursos de revisión interpuestos por la parte </w:t>
      </w:r>
      <w:r w:rsidRPr="00C17DC8">
        <w:rPr>
          <w:rFonts w:ascii="Palatino Linotype" w:eastAsia="Palatino Linotype" w:hAnsi="Palatino Linotype" w:cs="Palatino Linotype"/>
          <w:b/>
          <w:sz w:val="24"/>
          <w:szCs w:val="24"/>
        </w:rPr>
        <w:t>Recurrente</w:t>
      </w:r>
      <w:r w:rsidRPr="00C17DC8">
        <w:rPr>
          <w:rFonts w:ascii="Palatino Linotype" w:eastAsia="Palatino Linotype" w:hAnsi="Palatino Linotype" w:cs="Palatino Linotype"/>
          <w:sz w:val="24"/>
          <w:szCs w:val="24"/>
        </w:rPr>
        <w:t>,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XXIII y XIV, y 11 del Reglamento Interior del Instituto de Transparencia, Acceso a la Información Pública y Protección de Datos Personales del Estado de México y Municipios.</w:t>
      </w:r>
    </w:p>
    <w:p w14:paraId="687493B4"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b/>
          <w:sz w:val="24"/>
          <w:szCs w:val="24"/>
        </w:rPr>
        <w:t>Segundo. Oportunidad y Procedibilidad del Recurso de Revisión</w:t>
      </w:r>
      <w:r w:rsidRPr="00C17DC8">
        <w:rPr>
          <w:rFonts w:ascii="Palatino Linotype" w:eastAsia="Palatino Linotype" w:hAnsi="Palatino Linotype" w:cs="Palatino Linotype"/>
          <w:sz w:val="24"/>
          <w:szCs w:val="24"/>
        </w:rPr>
        <w:t>. Previo al estudio del fondo del asunto, se procede a analizar los requisitos de oportunidad y procedibilidad que deben reunir los recursos de revisión interpuestos, previstos en los artículos 178 y 180 de la Ley de Transparencia y Acceso a la Información Pública del Estado de México y Municipios.</w:t>
      </w:r>
    </w:p>
    <w:p w14:paraId="5B53544E"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lastRenderedPageBreak/>
        <w:t xml:space="preserve">Los recursos de revisión fueron interpuestos dentro del plazo de quince días hábiles, previsto en el artículo 178 de la Ley de Transparencia y Acceso a la Información Pública del Estado de México y Municipios, toda vez que el </w:t>
      </w:r>
      <w:r w:rsidRPr="00C17DC8">
        <w:rPr>
          <w:rFonts w:ascii="Palatino Linotype" w:eastAsia="Palatino Linotype" w:hAnsi="Palatino Linotype" w:cs="Palatino Linotype"/>
          <w:b/>
          <w:sz w:val="24"/>
          <w:szCs w:val="24"/>
        </w:rPr>
        <w:t xml:space="preserve">Sujeto Obligado </w:t>
      </w:r>
      <w:r w:rsidRPr="00C17DC8">
        <w:rPr>
          <w:rFonts w:ascii="Palatino Linotype" w:eastAsia="Palatino Linotype" w:hAnsi="Palatino Linotype" w:cs="Palatino Linotype"/>
          <w:sz w:val="24"/>
          <w:szCs w:val="24"/>
        </w:rPr>
        <w:t xml:space="preserve">remitió la respuesta a las solicitudes de información el </w:t>
      </w:r>
      <w:r w:rsidRPr="00C17DC8">
        <w:rPr>
          <w:rFonts w:ascii="Palatino Linotype" w:eastAsia="Palatino Linotype" w:hAnsi="Palatino Linotype" w:cs="Palatino Linotype"/>
          <w:b/>
          <w:sz w:val="24"/>
          <w:szCs w:val="24"/>
        </w:rPr>
        <w:t xml:space="preserve">cuatro de febrero de dos mil veinticinco, </w:t>
      </w:r>
      <w:r w:rsidRPr="00C17DC8">
        <w:rPr>
          <w:rFonts w:ascii="Palatino Linotype" w:eastAsia="Palatino Linotype" w:hAnsi="Palatino Linotype" w:cs="Palatino Linotype"/>
          <w:sz w:val="24"/>
          <w:szCs w:val="24"/>
        </w:rPr>
        <w:t xml:space="preserve">mientras que los recursos de revisión interpuestos por la parte </w:t>
      </w:r>
      <w:r w:rsidRPr="00C17DC8">
        <w:rPr>
          <w:rFonts w:ascii="Palatino Linotype" w:eastAsia="Palatino Linotype" w:hAnsi="Palatino Linotype" w:cs="Palatino Linotype"/>
          <w:b/>
          <w:sz w:val="24"/>
          <w:szCs w:val="24"/>
        </w:rPr>
        <w:t>Recurrente</w:t>
      </w:r>
      <w:r w:rsidRPr="00C17DC8">
        <w:rPr>
          <w:rFonts w:ascii="Palatino Linotype" w:eastAsia="Palatino Linotype" w:hAnsi="Palatino Linotype" w:cs="Palatino Linotype"/>
          <w:sz w:val="24"/>
          <w:szCs w:val="24"/>
        </w:rPr>
        <w:t xml:space="preserve">, se tuvieron por presentados el </w:t>
      </w:r>
      <w:r w:rsidRPr="00C17DC8">
        <w:rPr>
          <w:rFonts w:ascii="Palatino Linotype" w:eastAsia="Palatino Linotype" w:hAnsi="Palatino Linotype" w:cs="Palatino Linotype"/>
          <w:b/>
          <w:sz w:val="24"/>
          <w:szCs w:val="24"/>
        </w:rPr>
        <w:t>cuatro de febrero de dos mil veinticinco,</w:t>
      </w:r>
      <w:r w:rsidRPr="00C17DC8">
        <w:rPr>
          <w:rFonts w:ascii="Palatino Linotype" w:eastAsia="Palatino Linotype" w:hAnsi="Palatino Linotype" w:cs="Palatino Linotype"/>
          <w:sz w:val="24"/>
          <w:szCs w:val="24"/>
        </w:rPr>
        <w:t xml:space="preserve"> esto es, el mismo día en el que tuvo conocimiento de las respuestas impugnadas. En este sentido, se concluye que los presentes recursos de revisión se encuentran dentro de los márgenes temporales previstos en las disposiciones legales referidas.</w:t>
      </w:r>
    </w:p>
    <w:p w14:paraId="26D60E1A"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7CE7C625"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i/>
        </w:rPr>
        <w:t>“</w:t>
      </w:r>
      <w:r w:rsidRPr="00C17DC8">
        <w:rPr>
          <w:rFonts w:ascii="Palatino Linotype" w:eastAsia="Palatino Linotype" w:hAnsi="Palatino Linotype" w:cs="Palatino Linotype"/>
          <w:b/>
          <w:i/>
        </w:rPr>
        <w:t>RECURSO DE RECLAMACIÓN. SU INTERPOSICIÓN NO ES EXTEMPORÁNEA SI SE REALIZA ANTES DE QUE INICIE EL PLAZO PARA HACERLO.</w:t>
      </w:r>
      <w:r w:rsidRPr="00C17DC8">
        <w:rPr>
          <w:rFonts w:ascii="Palatino Linotype" w:eastAsia="Palatino Linotype" w:hAnsi="Palatino Linotype" w:cs="Palatino Linotype"/>
          <w:i/>
        </w:rPr>
        <w:t xml:space="preserve"> Conforme al artículo 104, párrafo segundo, de la Ley de Amparo, el recurso de reclamación podrá interponerse por cualquiera de las </w:t>
      </w:r>
      <w:r w:rsidRPr="00C17DC8">
        <w:rPr>
          <w:rFonts w:ascii="Palatino Linotype" w:eastAsia="Palatino Linotype" w:hAnsi="Palatino Linotype" w:cs="Palatino Linotype"/>
          <w:i/>
        </w:rPr>
        <w:lastRenderedPageBreak/>
        <w:t>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62A97D50"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Al mismo tiempo, por cuanto hace a la procedibilidad de los recursos de revisión, una vez realizado el análisis de los formatos de interposición de los recursos, se concluye la acreditación plena de los elementos formales precisados por el artículo 180 de la Ley de Transparencia y Acceso a la Información Pública del Estado de México y Municipios, en atención a que fueron presentados mediante el formato visible en el </w:t>
      </w:r>
      <w:r w:rsidRPr="00C17DC8">
        <w:rPr>
          <w:rFonts w:ascii="Palatino Linotype" w:eastAsia="Palatino Linotype" w:hAnsi="Palatino Linotype" w:cs="Palatino Linotype"/>
          <w:b/>
          <w:sz w:val="24"/>
          <w:szCs w:val="24"/>
        </w:rPr>
        <w:t>SAIMEX</w:t>
      </w:r>
      <w:r w:rsidRPr="00C17DC8">
        <w:rPr>
          <w:rFonts w:ascii="Palatino Linotype" w:eastAsia="Palatino Linotype" w:hAnsi="Palatino Linotype" w:cs="Palatino Linotype"/>
          <w:sz w:val="24"/>
          <w:szCs w:val="24"/>
        </w:rPr>
        <w:t>.</w:t>
      </w:r>
    </w:p>
    <w:p w14:paraId="1B395A47"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Finalmente, se advierte que resulta procedente la interposición del recurso, según lo manifestado por la parte </w:t>
      </w:r>
      <w:r w:rsidRPr="00C17DC8">
        <w:rPr>
          <w:rFonts w:ascii="Palatino Linotype" w:eastAsia="Palatino Linotype" w:hAnsi="Palatino Linotype" w:cs="Palatino Linotype"/>
          <w:b/>
          <w:sz w:val="24"/>
          <w:szCs w:val="24"/>
        </w:rPr>
        <w:t>Recurrente</w:t>
      </w:r>
      <w:r w:rsidRPr="00C17DC8">
        <w:rPr>
          <w:rFonts w:ascii="Palatino Linotype" w:eastAsia="Palatino Linotype" w:hAnsi="Palatino Linotype" w:cs="Palatino Linotype"/>
          <w:sz w:val="24"/>
          <w:szCs w:val="24"/>
        </w:rPr>
        <w:t xml:space="preserve"> en sus motivos de inconformidad, de acuerdo al artículo 179, fracción VIII del ordenamiento legal citado, que a la letra dice: </w:t>
      </w:r>
    </w:p>
    <w:p w14:paraId="02492512" w14:textId="77777777" w:rsidR="00A315D8" w:rsidRPr="00C17DC8" w:rsidRDefault="009B03EE">
      <w:pPr>
        <w:spacing w:before="120" w:after="120"/>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i/>
        </w:rPr>
        <w:t>“</w:t>
      </w:r>
      <w:r w:rsidRPr="00C17DC8">
        <w:rPr>
          <w:rFonts w:ascii="Palatino Linotype" w:eastAsia="Palatino Linotype" w:hAnsi="Palatino Linotype" w:cs="Palatino Linotype"/>
          <w:b/>
          <w:i/>
        </w:rPr>
        <w:t>Artículo 179.</w:t>
      </w:r>
      <w:r w:rsidRPr="00C17DC8">
        <w:rPr>
          <w:rFonts w:ascii="Palatino Linotype" w:eastAsia="Palatino Linotype" w:hAnsi="Palatino Linotype" w:cs="Palatino Linotype"/>
          <w:i/>
        </w:rPr>
        <w:t xml:space="preserve"> El recurso de revisión es un medio de protección que la Ley otorga a los particulares, para hacer valer su derecho de acceso a la información pública, y procederá en contra de las siguientes causas:</w:t>
      </w:r>
    </w:p>
    <w:p w14:paraId="4B1FDDC2" w14:textId="77777777" w:rsidR="00A315D8" w:rsidRPr="00C17DC8" w:rsidRDefault="009B03EE">
      <w:pPr>
        <w:spacing w:before="120" w:after="120"/>
        <w:ind w:left="1134" w:right="902"/>
        <w:rPr>
          <w:rFonts w:ascii="Palatino Linotype" w:eastAsia="Palatino Linotype" w:hAnsi="Palatino Linotype" w:cs="Palatino Linotype"/>
          <w:b/>
          <w:i/>
        </w:rPr>
      </w:pPr>
      <w:r w:rsidRPr="00C17DC8">
        <w:rPr>
          <w:rFonts w:ascii="Palatino Linotype" w:eastAsia="Palatino Linotype" w:hAnsi="Palatino Linotype" w:cs="Palatino Linotype"/>
          <w:b/>
          <w:i/>
        </w:rPr>
        <w:t>...</w:t>
      </w:r>
    </w:p>
    <w:p w14:paraId="208B3A7D" w14:textId="77777777" w:rsidR="00A315D8" w:rsidRPr="00C17DC8" w:rsidRDefault="009B03EE">
      <w:pPr>
        <w:spacing w:before="120" w:after="120"/>
        <w:ind w:left="1134" w:right="902"/>
        <w:rPr>
          <w:rFonts w:ascii="Palatino Linotype" w:eastAsia="Palatino Linotype" w:hAnsi="Palatino Linotype" w:cs="Palatino Linotype"/>
          <w:i/>
        </w:rPr>
      </w:pPr>
      <w:r w:rsidRPr="00C17DC8">
        <w:rPr>
          <w:rFonts w:ascii="Palatino Linotype" w:eastAsia="Palatino Linotype" w:hAnsi="Palatino Linotype" w:cs="Palatino Linotype"/>
          <w:b/>
          <w:i/>
        </w:rPr>
        <w:t xml:space="preserve">VIII. </w:t>
      </w:r>
      <w:r w:rsidRPr="00C17DC8">
        <w:rPr>
          <w:rFonts w:ascii="Palatino Linotype" w:eastAsia="Palatino Linotype" w:hAnsi="Palatino Linotype" w:cs="Palatino Linotype"/>
          <w:i/>
        </w:rPr>
        <w:t>La notificación, entrega o puesta a disposición de información en una modalidad o formato distinto al solicitado;”</w:t>
      </w:r>
    </w:p>
    <w:p w14:paraId="184FA42E"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b/>
          <w:sz w:val="24"/>
          <w:szCs w:val="24"/>
        </w:rPr>
        <w:t xml:space="preserve">Tercero. Materia de la revisión. </w:t>
      </w:r>
      <w:r w:rsidRPr="00C17DC8">
        <w:rPr>
          <w:rFonts w:ascii="Palatino Linotype" w:eastAsia="Palatino Linotype" w:hAnsi="Palatino Linotype" w:cs="Palatino Linotype"/>
          <w:sz w:val="24"/>
          <w:szCs w:val="24"/>
        </w:rPr>
        <w:t xml:space="preserve">De la revisión a las constancias y documentos que obran en los expedientes electrónicos se advierte, que el tema sobre el que este Organismo Garante de Transparencia y Acceso a la Información se pronunciará será: </w:t>
      </w:r>
      <w:r w:rsidRPr="00C17DC8">
        <w:rPr>
          <w:rFonts w:ascii="Palatino Linotype" w:eastAsia="Palatino Linotype" w:hAnsi="Palatino Linotype" w:cs="Palatino Linotype"/>
          <w:b/>
          <w:sz w:val="24"/>
          <w:szCs w:val="24"/>
        </w:rPr>
        <w:t xml:space="preserve">verificar si la información proporcionada por el Sujeto Obligado es adecuada y </w:t>
      </w:r>
      <w:r w:rsidRPr="00C17DC8">
        <w:rPr>
          <w:rFonts w:ascii="Palatino Linotype" w:eastAsia="Palatino Linotype" w:hAnsi="Palatino Linotype" w:cs="Palatino Linotype"/>
          <w:b/>
          <w:sz w:val="24"/>
          <w:szCs w:val="24"/>
        </w:rPr>
        <w:lastRenderedPageBreak/>
        <w:t xml:space="preserve">suficiente para satisfacer el derecho de acceso a la información pública </w:t>
      </w:r>
      <w:r w:rsidRPr="00C17DC8">
        <w:rPr>
          <w:rFonts w:ascii="Palatino Linotype" w:eastAsia="Palatino Linotype" w:hAnsi="Palatino Linotype" w:cs="Palatino Linotype"/>
          <w:sz w:val="24"/>
          <w:szCs w:val="24"/>
        </w:rPr>
        <w:t xml:space="preserve">de la parte </w:t>
      </w:r>
      <w:r w:rsidRPr="00C17DC8">
        <w:rPr>
          <w:rFonts w:ascii="Palatino Linotype" w:eastAsia="Palatino Linotype" w:hAnsi="Palatino Linotype" w:cs="Palatino Linotype"/>
          <w:b/>
          <w:sz w:val="24"/>
          <w:szCs w:val="24"/>
        </w:rPr>
        <w:t>Recurrente</w:t>
      </w:r>
      <w:r w:rsidRPr="00C17DC8">
        <w:rPr>
          <w:rFonts w:ascii="Palatino Linotype" w:eastAsia="Palatino Linotype" w:hAnsi="Palatino Linotype" w:cs="Palatino Linotype"/>
          <w:sz w:val="24"/>
          <w:szCs w:val="24"/>
        </w:rPr>
        <w:t>, o en su defecto, en caso de ser procedente, ordenar la entrega de información.</w:t>
      </w:r>
    </w:p>
    <w:p w14:paraId="425A3939"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b/>
          <w:sz w:val="24"/>
          <w:szCs w:val="24"/>
        </w:rPr>
        <w:t xml:space="preserve">Cuarto. Estudio del asunto. </w:t>
      </w:r>
      <w:r w:rsidRPr="00C17DC8">
        <w:rPr>
          <w:rFonts w:ascii="Palatino Linotype" w:eastAsia="Palatino Linotype" w:hAnsi="Palatino Linotype" w:cs="Palatino Linotype"/>
          <w:sz w:val="24"/>
          <w:szCs w:val="24"/>
        </w:rPr>
        <w:t>En primer lugar, es conveniente mencionar que de conformidad con el artículo 4 de la Ley de Transparencia y Acceso a la Información Pública del Estado de México y Municipios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1A52289C"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i/>
        </w:rPr>
        <w:t>“</w:t>
      </w:r>
      <w:r w:rsidRPr="00C17DC8">
        <w:rPr>
          <w:rFonts w:ascii="Palatino Linotype" w:eastAsia="Palatino Linotype" w:hAnsi="Palatino Linotype" w:cs="Palatino Linotype"/>
          <w:b/>
          <w:i/>
        </w:rPr>
        <w:t>Artículo 4</w:t>
      </w:r>
      <w:r w:rsidRPr="00C17DC8">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CECA789"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C17DC8">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DE41BD1"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C17DC8">
        <w:rPr>
          <w:rFonts w:ascii="Palatino Linotype" w:eastAsia="Palatino Linotype" w:hAnsi="Palatino Linotype" w:cs="Palatino Linotype"/>
          <w:i/>
        </w:rPr>
        <w:t>.”</w:t>
      </w:r>
    </w:p>
    <w:p w14:paraId="330C1417" w14:textId="77777777" w:rsidR="00A315D8" w:rsidRPr="00C17DC8" w:rsidRDefault="009B03EE">
      <w:pPr>
        <w:spacing w:before="240" w:after="240" w:line="360" w:lineRule="auto"/>
        <w:jc w:val="both"/>
        <w:rPr>
          <w:rFonts w:ascii="Palatino Linotype" w:eastAsia="Palatino Linotype" w:hAnsi="Palatino Linotype" w:cs="Palatino Linotype"/>
        </w:rPr>
      </w:pPr>
      <w:r w:rsidRPr="00C17DC8">
        <w:rPr>
          <w:rFonts w:ascii="Palatino Linotype" w:eastAsia="Palatino Linotype" w:hAnsi="Palatino Linotype" w:cs="Palatino Linotype"/>
          <w:sz w:val="24"/>
          <w:szCs w:val="24"/>
        </w:rPr>
        <w:lastRenderedPageBreak/>
        <w:t xml:space="preserve">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w:t>
      </w:r>
      <w:r w:rsidRPr="00C17DC8">
        <w:rPr>
          <w:rFonts w:ascii="Palatino Linotype" w:eastAsia="Palatino Linotype" w:hAnsi="Palatino Linotype" w:cs="Palatino Linotype"/>
        </w:rPr>
        <w:t>y Acceso a la Información Pública del Estado de México y Municipios, que a la letra dice:</w:t>
      </w:r>
    </w:p>
    <w:p w14:paraId="716B973C" w14:textId="77777777" w:rsidR="00A315D8" w:rsidRPr="00C17DC8" w:rsidRDefault="009B03EE">
      <w:pPr>
        <w:spacing w:before="120" w:after="120"/>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“Artículo 12.-</w:t>
      </w:r>
      <w:r w:rsidRPr="00C17DC8">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4795D3AE" w14:textId="77777777" w:rsidR="00A315D8" w:rsidRPr="00C17DC8" w:rsidRDefault="009B03EE">
      <w:pPr>
        <w:spacing w:before="120" w:after="120"/>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C17DC8">
        <w:rPr>
          <w:rFonts w:ascii="Palatino Linotype" w:eastAsia="Palatino Linotype" w:hAnsi="Palatino Linotype" w:cs="Palatino Linotype"/>
          <w:i/>
        </w:rPr>
        <w:t xml:space="preserve">. </w:t>
      </w:r>
      <w:r w:rsidRPr="00C17DC8">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59E68FDA" w14:textId="77777777" w:rsidR="00A315D8" w:rsidRPr="00C17DC8" w:rsidRDefault="009B03EE">
      <w:pPr>
        <w:spacing w:before="240" w:after="240" w:line="360" w:lineRule="auto"/>
        <w:ind w:right="-93"/>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solo se concretaran a proporcionar la información solicitada que tengan en su poder en el estado que se encuentran, sin necesidad de concretarse al interés o términos específicos del solicitante.</w:t>
      </w:r>
    </w:p>
    <w:p w14:paraId="7D298FA2" w14:textId="77777777" w:rsidR="00A315D8" w:rsidRPr="00C17DC8" w:rsidRDefault="009B03EE">
      <w:pPr>
        <w:spacing w:before="240" w:after="240" w:line="360" w:lineRule="auto"/>
        <w:jc w:val="both"/>
        <w:rPr>
          <w:rFonts w:ascii="Palatino Linotype" w:eastAsia="Palatino Linotype" w:hAnsi="Palatino Linotype" w:cs="Palatino Linotype"/>
          <w:b/>
          <w:sz w:val="24"/>
          <w:szCs w:val="24"/>
        </w:rPr>
      </w:pPr>
      <w:r w:rsidRPr="00C17DC8">
        <w:rPr>
          <w:rFonts w:ascii="Palatino Linotype" w:eastAsia="Palatino Linotype" w:hAnsi="Palatino Linotype" w:cs="Palatino Linotype"/>
          <w:sz w:val="24"/>
          <w:szCs w:val="24"/>
        </w:rPr>
        <w:lastRenderedPageBreak/>
        <w:t>Sirve de apoyo a lo anterior, el Criterio de interpretación con clave de control SO/003/2017, emitido por el Instituto Nacional de Transparencia, Acceso a la Información y Protección de Datos Personales, que por rubro y texto, dispone lo siguiente:</w:t>
      </w:r>
      <w:r w:rsidRPr="00C17DC8">
        <w:rPr>
          <w:rFonts w:ascii="Palatino Linotype" w:eastAsia="Palatino Linotype" w:hAnsi="Palatino Linotype" w:cs="Palatino Linotype"/>
          <w:b/>
          <w:sz w:val="24"/>
          <w:szCs w:val="24"/>
        </w:rPr>
        <w:t xml:space="preserve"> </w:t>
      </w:r>
    </w:p>
    <w:p w14:paraId="3E783A34" w14:textId="77777777" w:rsidR="00A315D8" w:rsidRPr="00C17DC8" w:rsidRDefault="009B03EE">
      <w:pPr>
        <w:spacing w:before="120" w:after="120"/>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i/>
        </w:rPr>
        <w:t>“</w:t>
      </w:r>
      <w:r w:rsidRPr="00C17DC8">
        <w:rPr>
          <w:rFonts w:ascii="Palatino Linotype" w:eastAsia="Palatino Linotype" w:hAnsi="Palatino Linotype" w:cs="Palatino Linotype"/>
          <w:b/>
          <w:i/>
        </w:rPr>
        <w:t>No existe obligación de elaborar documentos ad hoc para atender las solicitudes de acceso a la información.</w:t>
      </w:r>
      <w:r w:rsidRPr="00C17DC8">
        <w:rPr>
          <w:rFonts w:ascii="Palatino Linotype" w:eastAsia="Palatino Linotype" w:hAnsi="Palatino Linotype" w:cs="Palatino Linotype"/>
          <w:i/>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55DBC93"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8182B85"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w:t>
      </w:r>
      <w:r w:rsidRPr="00C17DC8">
        <w:rPr>
          <w:rFonts w:ascii="Palatino Linotype" w:eastAsia="Palatino Linotype" w:hAnsi="Palatino Linotype" w:cs="Palatino Linotype"/>
          <w:sz w:val="24"/>
          <w:szCs w:val="24"/>
        </w:rPr>
        <w:lastRenderedPageBreak/>
        <w:t xml:space="preserve">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24A582B"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i/>
        </w:rPr>
        <w:t>“</w:t>
      </w:r>
      <w:r w:rsidRPr="00C17DC8">
        <w:rPr>
          <w:rFonts w:ascii="Palatino Linotype" w:eastAsia="Palatino Linotype" w:hAnsi="Palatino Linotype" w:cs="Palatino Linotype"/>
          <w:b/>
          <w:i/>
        </w:rPr>
        <w:t xml:space="preserve">Artículo 3. </w:t>
      </w:r>
      <w:r w:rsidRPr="00C17DC8">
        <w:rPr>
          <w:rFonts w:ascii="Palatino Linotype" w:eastAsia="Palatino Linotype" w:hAnsi="Palatino Linotype" w:cs="Palatino Linotype"/>
          <w:i/>
        </w:rPr>
        <w:t>Para los efectos de la presente Ley se entenderá por:</w:t>
      </w:r>
    </w:p>
    <w:p w14:paraId="29255512" w14:textId="77777777" w:rsidR="00A315D8" w:rsidRPr="00C17DC8" w:rsidRDefault="009B03EE">
      <w:pP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i/>
        </w:rPr>
        <w:t>…</w:t>
      </w:r>
    </w:p>
    <w:p w14:paraId="183D594D" w14:textId="77777777" w:rsidR="00A315D8" w:rsidRPr="00C17DC8" w:rsidRDefault="009B03EE">
      <w:pP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XI. Documento:</w:t>
      </w:r>
      <w:r w:rsidRPr="00C17DC8">
        <w:rPr>
          <w:rFonts w:ascii="Palatino Linotype" w:eastAsia="Palatino Linotype" w:hAnsi="Palatino Linotype" w:cs="Palatino Linotype"/>
          <w:i/>
        </w:rPr>
        <w:t xml:space="preserve"> Los expedientes, reportes, estudios, actas</w:t>
      </w:r>
      <w:r w:rsidRPr="00C17DC8">
        <w:rPr>
          <w:rFonts w:ascii="Palatino Linotype" w:eastAsia="Palatino Linotype" w:hAnsi="Palatino Linotype" w:cs="Palatino Linotype"/>
          <w:b/>
          <w:i/>
        </w:rPr>
        <w:t>,</w:t>
      </w:r>
      <w:r w:rsidRPr="00C17DC8">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04979693"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Es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6783056"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b/>
        </w:rPr>
        <w:t>“</w:t>
      </w:r>
      <w:r w:rsidRPr="00C17DC8">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C17DC8">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w:t>
      </w:r>
      <w:r w:rsidRPr="00C17DC8">
        <w:rPr>
          <w:rFonts w:ascii="Palatino Linotype" w:eastAsia="Palatino Linotype" w:hAnsi="Palatino Linotype" w:cs="Palatino Linotype"/>
          <w:i/>
        </w:rPr>
        <w:lastRenderedPageBreak/>
        <w:t>órganos u organismos públicos, en virtud del ejercicio de sus funciones de derecho público, sin importar su fuente, soporte o fecha de elaboración.</w:t>
      </w:r>
    </w:p>
    <w:p w14:paraId="0BE33028"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i/>
        </w:rPr>
        <w:t>En consecuencia el acceso a la información se refiere a que se cumplan cualquiera de los siguientes tres supuestos:</w:t>
      </w:r>
    </w:p>
    <w:p w14:paraId="25BB2B00" w14:textId="77777777" w:rsidR="00A315D8" w:rsidRPr="00C17DC8" w:rsidRDefault="009B03EE">
      <w:pP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1)</w:t>
      </w:r>
      <w:r w:rsidRPr="00C17DC8">
        <w:rPr>
          <w:rFonts w:ascii="Palatino Linotype" w:eastAsia="Palatino Linotype" w:hAnsi="Palatino Linotype" w:cs="Palatino Linotype"/>
          <w:i/>
        </w:rPr>
        <w:t xml:space="preserve"> Que se trate de información registrada en cualquier soporte documental, que en ejercicio de las atribuciones conferidas, sea generada por los Sujetos Obligados;</w:t>
      </w:r>
    </w:p>
    <w:p w14:paraId="186D68E2" w14:textId="77777777" w:rsidR="00A315D8" w:rsidRPr="00C17DC8" w:rsidRDefault="009B03EE">
      <w:pP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2)</w:t>
      </w:r>
      <w:r w:rsidRPr="00C17DC8">
        <w:rPr>
          <w:rFonts w:ascii="Palatino Linotype" w:eastAsia="Palatino Linotype" w:hAnsi="Palatino Linotype" w:cs="Palatino Linotype"/>
          <w:i/>
        </w:rPr>
        <w:t xml:space="preserve"> Que se trate de información registrada en cualquier soporte documental, que en ejercicio de las atribuciones conferidas, sea administrada por los Sujetos Obligados, y</w:t>
      </w:r>
    </w:p>
    <w:p w14:paraId="385D5D53" w14:textId="77777777" w:rsidR="00A315D8" w:rsidRPr="00C17DC8" w:rsidRDefault="009B03EE">
      <w:pP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3)</w:t>
      </w:r>
      <w:r w:rsidRPr="00C17DC8">
        <w:rPr>
          <w:rFonts w:ascii="Palatino Linotype" w:eastAsia="Palatino Linotype" w:hAnsi="Palatino Linotype" w:cs="Palatino Linotype"/>
          <w:i/>
        </w:rPr>
        <w:t xml:space="preserve"> Que se trate de información registrada en cualquier soporte documental, que en ejercicio de las atribuciones conferidas, se encuentre en posesión de los Sujetos Obligados.” </w:t>
      </w:r>
    </w:p>
    <w:p w14:paraId="70D20DF8" w14:textId="77777777" w:rsidR="00A315D8" w:rsidRPr="00C17DC8" w:rsidRDefault="009B03EE">
      <w:pPr>
        <w:spacing w:before="240" w:after="240" w:line="360" w:lineRule="auto"/>
        <w:ind w:right="51"/>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Lo anterior, siempre y cuando no se trate de información clasificada como reservada o confidencial, cuya difusión pueda lesionar el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56ED49C"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w:t>
      </w:r>
      <w:r w:rsidRPr="00C17DC8">
        <w:rPr>
          <w:rFonts w:ascii="Palatino Linotype" w:eastAsia="Palatino Linotype" w:hAnsi="Palatino Linotype" w:cs="Palatino Linotype"/>
          <w:sz w:val="24"/>
          <w:szCs w:val="24"/>
        </w:rPr>
        <w:lastRenderedPageBreak/>
        <w:t>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47DF45B4"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Ahora bien, del análisis de las solicitudes de información, motivo de los recursos de revisión que ahora se resuelven, se advierte que la parte </w:t>
      </w:r>
      <w:r w:rsidRPr="00C17DC8">
        <w:rPr>
          <w:rFonts w:ascii="Palatino Linotype" w:eastAsia="Palatino Linotype" w:hAnsi="Palatino Linotype" w:cs="Palatino Linotype"/>
          <w:b/>
          <w:sz w:val="24"/>
          <w:szCs w:val="24"/>
        </w:rPr>
        <w:t>Recurrente</w:t>
      </w:r>
      <w:r w:rsidRPr="00C17DC8">
        <w:rPr>
          <w:rFonts w:ascii="Palatino Linotype" w:eastAsia="Palatino Linotype" w:hAnsi="Palatino Linotype" w:cs="Palatino Linotype"/>
          <w:sz w:val="24"/>
          <w:szCs w:val="24"/>
        </w:rPr>
        <w:t xml:space="preserve"> requirió al </w:t>
      </w:r>
      <w:r w:rsidRPr="00C17DC8">
        <w:rPr>
          <w:rFonts w:ascii="Palatino Linotype" w:eastAsia="Palatino Linotype" w:hAnsi="Palatino Linotype" w:cs="Palatino Linotype"/>
          <w:b/>
          <w:sz w:val="24"/>
          <w:szCs w:val="24"/>
        </w:rPr>
        <w:t xml:space="preserve">Sujeto Obligado </w:t>
      </w:r>
      <w:r w:rsidRPr="00C17DC8">
        <w:rPr>
          <w:rFonts w:ascii="Palatino Linotype" w:eastAsia="Palatino Linotype" w:hAnsi="Palatino Linotype" w:cs="Palatino Linotype"/>
          <w:sz w:val="24"/>
          <w:szCs w:val="24"/>
        </w:rPr>
        <w:t>le proporcione lo siguiente:</w:t>
      </w:r>
    </w:p>
    <w:p w14:paraId="5B81ECD8" w14:textId="77777777" w:rsidR="00A315D8" w:rsidRPr="00C17DC8" w:rsidRDefault="009B03EE">
      <w:pPr>
        <w:spacing w:before="240" w:after="240" w:line="360" w:lineRule="auto"/>
        <w:ind w:left="284"/>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1. Actas de Cabildo digitalizadas de la Novena y Décima Sesiones celebradas en el año 2017, así como las celebradas del uno al treinta de noviembre del </w:t>
      </w:r>
      <w:proofErr w:type="gramStart"/>
      <w:r w:rsidRPr="00C17DC8">
        <w:rPr>
          <w:rFonts w:ascii="Palatino Linotype" w:eastAsia="Palatino Linotype" w:hAnsi="Palatino Linotype" w:cs="Palatino Linotype"/>
          <w:sz w:val="24"/>
          <w:szCs w:val="24"/>
        </w:rPr>
        <w:t>año  2024</w:t>
      </w:r>
      <w:proofErr w:type="gramEnd"/>
      <w:r w:rsidRPr="00C17DC8">
        <w:rPr>
          <w:rFonts w:ascii="Palatino Linotype" w:eastAsia="Palatino Linotype" w:hAnsi="Palatino Linotype" w:cs="Palatino Linotype"/>
          <w:sz w:val="24"/>
          <w:szCs w:val="24"/>
        </w:rPr>
        <w:t>, completas.</w:t>
      </w:r>
    </w:p>
    <w:p w14:paraId="22680E3C"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En respuesta a las solicitudes de información el </w:t>
      </w:r>
      <w:r w:rsidRPr="00C17DC8">
        <w:rPr>
          <w:rFonts w:ascii="Palatino Linotype" w:eastAsia="Palatino Linotype" w:hAnsi="Palatino Linotype" w:cs="Palatino Linotype"/>
          <w:b/>
          <w:sz w:val="24"/>
          <w:szCs w:val="24"/>
        </w:rPr>
        <w:t xml:space="preserve">Sujeto Obligado, </w:t>
      </w:r>
      <w:r w:rsidRPr="00C17DC8">
        <w:rPr>
          <w:rFonts w:ascii="Palatino Linotype" w:eastAsia="Palatino Linotype" w:hAnsi="Palatino Linotype" w:cs="Palatino Linotype"/>
          <w:sz w:val="24"/>
          <w:szCs w:val="24"/>
        </w:rPr>
        <w:t>por conducto de la Secretaría del Ayuntamiento propuso el cambio en la modalidad de entrega de la información a consulta directa, manifestando que el peso máximo de los archivos para atender las solicitudes sobrepasa las capacidades técnicas del Sistema, asimismo que la entrega o reproducción de la información implicaba el procesamiento de documentos, lo cual sobrepasa las capacidades técnicas, administrativas y humanas de los Sujetos Obligados.</w:t>
      </w:r>
    </w:p>
    <w:p w14:paraId="0CF6DFA1"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Al no estar conforme con los términos de las respuestas emitida, la parte </w:t>
      </w:r>
      <w:r w:rsidRPr="00C17DC8">
        <w:rPr>
          <w:rFonts w:ascii="Palatino Linotype" w:eastAsia="Palatino Linotype" w:hAnsi="Palatino Linotype" w:cs="Palatino Linotype"/>
          <w:b/>
          <w:sz w:val="24"/>
          <w:szCs w:val="24"/>
        </w:rPr>
        <w:t xml:space="preserve">Recurrente </w:t>
      </w:r>
      <w:r w:rsidRPr="00C17DC8">
        <w:rPr>
          <w:rFonts w:ascii="Palatino Linotype" w:eastAsia="Palatino Linotype" w:hAnsi="Palatino Linotype" w:cs="Palatino Linotype"/>
          <w:sz w:val="24"/>
          <w:szCs w:val="24"/>
        </w:rPr>
        <w:t xml:space="preserve">interpuso los recursos de revisión que ahora se resuelven, donde señaló como </w:t>
      </w:r>
      <w:r w:rsidRPr="00C17DC8">
        <w:rPr>
          <w:rFonts w:ascii="Palatino Linotype" w:eastAsia="Palatino Linotype" w:hAnsi="Palatino Linotype" w:cs="Palatino Linotype"/>
          <w:sz w:val="24"/>
          <w:szCs w:val="24"/>
        </w:rPr>
        <w:lastRenderedPageBreak/>
        <w:t>motivos de inconformidad, en lo medular el cambio de modalidad en la entrega de la información, argumentando que no era la modalidad solicitada, asimismo que debe ser información pública de oficio en medios electrónicos.</w:t>
      </w:r>
    </w:p>
    <w:p w14:paraId="75EDD011" w14:textId="77777777" w:rsidR="00A315D8" w:rsidRPr="00C17DC8" w:rsidRDefault="009B03EE">
      <w:pPr>
        <w:spacing w:before="240" w:after="240" w:line="360" w:lineRule="auto"/>
        <w:jc w:val="both"/>
        <w:rPr>
          <w:rFonts w:ascii="Palatino Linotype" w:eastAsia="Palatino Linotype" w:hAnsi="Palatino Linotype" w:cs="Palatino Linotype"/>
          <w:strike/>
          <w:sz w:val="24"/>
          <w:szCs w:val="24"/>
        </w:rPr>
      </w:pPr>
      <w:r w:rsidRPr="00C17DC8">
        <w:rPr>
          <w:rFonts w:ascii="Palatino Linotype" w:eastAsia="Palatino Linotype" w:hAnsi="Palatino Linotype" w:cs="Palatino Linotype"/>
          <w:sz w:val="24"/>
          <w:szCs w:val="24"/>
        </w:rPr>
        <w:t>No obstante, al no estar de acuerdo con la información proporcionada, la persona solicitante interpuso los recursos de revisión que se resuelven, en los cuales manifestó como motivo de inconformidad que la información no fue entregada a través de la modalidad solicitada, argumentando que esta se trataba de información pública de oficio que debía estar en medios electrónicos.</w:t>
      </w:r>
    </w:p>
    <w:p w14:paraId="3F541F4D"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Durante el periodo de manifestaciones el </w:t>
      </w:r>
      <w:r w:rsidRPr="00C17DC8">
        <w:rPr>
          <w:rFonts w:ascii="Palatino Linotype" w:eastAsia="Palatino Linotype" w:hAnsi="Palatino Linotype" w:cs="Palatino Linotype"/>
          <w:b/>
          <w:sz w:val="24"/>
          <w:szCs w:val="24"/>
        </w:rPr>
        <w:t xml:space="preserve">Sujeto Obligado, </w:t>
      </w:r>
      <w:r w:rsidRPr="00C17DC8">
        <w:rPr>
          <w:rFonts w:ascii="Palatino Linotype" w:eastAsia="Palatino Linotype" w:hAnsi="Palatino Linotype" w:cs="Palatino Linotype"/>
          <w:sz w:val="24"/>
          <w:szCs w:val="24"/>
        </w:rPr>
        <w:t>por conducto de la Dirección de Gobierno Digital, manifestó que la información se encontraba publicada en la plataforma de IPOMEX, proporcionando la dirección electrónica en formato cerrado para su consulta y descarga, asimismo agregó una captura de pantalla donde se aprecia el contenido.</w:t>
      </w:r>
    </w:p>
    <w:p w14:paraId="1941A205"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Dicha información se hizo del conocimiento de la parte </w:t>
      </w:r>
      <w:r w:rsidRPr="00C17DC8">
        <w:rPr>
          <w:rFonts w:ascii="Palatino Linotype" w:eastAsia="Palatino Linotype" w:hAnsi="Palatino Linotype" w:cs="Palatino Linotype"/>
          <w:b/>
          <w:sz w:val="24"/>
          <w:szCs w:val="24"/>
        </w:rPr>
        <w:t xml:space="preserve">Recurrente, </w:t>
      </w:r>
      <w:r w:rsidRPr="00C17DC8">
        <w:rPr>
          <w:rFonts w:ascii="Palatino Linotype" w:eastAsia="Palatino Linotype" w:hAnsi="Palatino Linotype" w:cs="Palatino Linotype"/>
          <w:sz w:val="24"/>
          <w:szCs w:val="24"/>
        </w:rPr>
        <w:t xml:space="preserve">sin </w:t>
      </w:r>
      <w:proofErr w:type="gramStart"/>
      <w:r w:rsidRPr="00C17DC8">
        <w:rPr>
          <w:rFonts w:ascii="Palatino Linotype" w:eastAsia="Palatino Linotype" w:hAnsi="Palatino Linotype" w:cs="Palatino Linotype"/>
          <w:sz w:val="24"/>
          <w:szCs w:val="24"/>
        </w:rPr>
        <w:t>embargo,  fue</w:t>
      </w:r>
      <w:proofErr w:type="gramEnd"/>
      <w:r w:rsidRPr="00C17DC8">
        <w:rPr>
          <w:rFonts w:ascii="Palatino Linotype" w:eastAsia="Palatino Linotype" w:hAnsi="Palatino Linotype" w:cs="Palatino Linotype"/>
          <w:sz w:val="24"/>
          <w:szCs w:val="24"/>
        </w:rPr>
        <w:t xml:space="preserve"> omisa en hacer valer manifestaciones o rendir alegatos que conforme a su derecho resultaran procedentes, por lo tanto se tiene por precluido su derecho.</w:t>
      </w:r>
    </w:p>
    <w:p w14:paraId="05F15384" w14:textId="77777777" w:rsidR="00A315D8" w:rsidRPr="00C17DC8" w:rsidRDefault="009B03EE">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Una vez establecidas las posturas de las partes, se procede al análisis de los requerimientos de información, así como la información proporcionada por el </w:t>
      </w:r>
      <w:r w:rsidRPr="00C17DC8">
        <w:rPr>
          <w:rFonts w:ascii="Palatino Linotype" w:eastAsia="Palatino Linotype" w:hAnsi="Palatino Linotype" w:cs="Palatino Linotype"/>
          <w:b/>
          <w:sz w:val="24"/>
          <w:szCs w:val="24"/>
        </w:rPr>
        <w:t xml:space="preserve">Sujeto Obligado, </w:t>
      </w:r>
      <w:r w:rsidRPr="00C17DC8">
        <w:rPr>
          <w:rFonts w:ascii="Palatino Linotype" w:eastAsia="Palatino Linotype" w:hAnsi="Palatino Linotype" w:cs="Palatino Linotype"/>
          <w:sz w:val="24"/>
          <w:szCs w:val="24"/>
        </w:rPr>
        <w:t xml:space="preserve">en contraposición con el motivo de inconformidad alegado por la parte </w:t>
      </w:r>
      <w:r w:rsidRPr="00C17DC8">
        <w:rPr>
          <w:rFonts w:ascii="Palatino Linotype" w:eastAsia="Palatino Linotype" w:hAnsi="Palatino Linotype" w:cs="Palatino Linotype"/>
          <w:b/>
          <w:sz w:val="24"/>
          <w:szCs w:val="24"/>
        </w:rPr>
        <w:t xml:space="preserve">Recurrente, </w:t>
      </w:r>
      <w:r w:rsidRPr="00C17DC8">
        <w:rPr>
          <w:rFonts w:ascii="Palatino Linotype" w:eastAsia="Palatino Linotype" w:hAnsi="Palatino Linotype" w:cs="Palatino Linotype"/>
          <w:sz w:val="24"/>
          <w:szCs w:val="24"/>
        </w:rPr>
        <w:t xml:space="preserve">con la finalidad de determinar si el Derecho de acceso de esta se </w:t>
      </w:r>
      <w:r w:rsidRPr="00C17DC8">
        <w:rPr>
          <w:rFonts w:ascii="Palatino Linotype" w:eastAsia="Palatino Linotype" w:hAnsi="Palatino Linotype" w:cs="Palatino Linotype"/>
          <w:sz w:val="24"/>
          <w:szCs w:val="24"/>
        </w:rPr>
        <w:lastRenderedPageBreak/>
        <w:t>satisfizo, o, en su defecto, ordenar el soporte documental correspondiente, en caso de ser procedente.</w:t>
      </w:r>
    </w:p>
    <w:p w14:paraId="161D9D30" w14:textId="77777777" w:rsidR="00A315D8" w:rsidRPr="00C17DC8" w:rsidRDefault="009B03EE">
      <w:pPr>
        <w:pBdr>
          <w:top w:val="nil"/>
          <w:left w:val="nil"/>
          <w:bottom w:val="nil"/>
          <w:right w:val="nil"/>
          <w:between w:val="nil"/>
        </w:pBd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En este tenor, se debe resaltar, en primer lugar, que los motivos de inconformidad de la parte</w:t>
      </w:r>
      <w:r w:rsidRPr="00C17DC8">
        <w:rPr>
          <w:rFonts w:ascii="Palatino Linotype" w:eastAsia="Palatino Linotype" w:hAnsi="Palatino Linotype" w:cs="Palatino Linotype"/>
          <w:b/>
          <w:sz w:val="24"/>
          <w:szCs w:val="24"/>
        </w:rPr>
        <w:t xml:space="preserve"> Recurrente</w:t>
      </w:r>
      <w:r w:rsidRPr="00C17DC8">
        <w:rPr>
          <w:rFonts w:ascii="Palatino Linotype" w:eastAsia="Palatino Linotype" w:hAnsi="Palatino Linotype" w:cs="Palatino Linotype"/>
          <w:sz w:val="24"/>
          <w:szCs w:val="24"/>
        </w:rPr>
        <w:t xml:space="preserve"> suponen que existió una omisión en el actuar del </w:t>
      </w:r>
      <w:r w:rsidRPr="00C17DC8">
        <w:rPr>
          <w:rFonts w:ascii="Palatino Linotype" w:eastAsia="Palatino Linotype" w:hAnsi="Palatino Linotype" w:cs="Palatino Linotype"/>
          <w:b/>
          <w:sz w:val="24"/>
          <w:szCs w:val="24"/>
        </w:rPr>
        <w:t>Sujeto Obligado</w:t>
      </w:r>
      <w:r w:rsidRPr="00C17DC8">
        <w:rPr>
          <w:rFonts w:ascii="Palatino Linotype" w:eastAsia="Palatino Linotype" w:hAnsi="Palatino Linotype" w:cs="Palatino Linotype"/>
          <w:sz w:val="24"/>
          <w:szCs w:val="24"/>
        </w:rPr>
        <w:t xml:space="preserve"> al momento de realizar un cambio de modalidad, pues como ha quedado claro, la persona solicitante requirió que la información le fuera remitida mediante el SAIMEX, sistema que tiene como propósito facilitar en la entidad el ejercicio del derecho humano de acceso a la información pública, de forma sencilla y gratuita, como se ilustra a continuación:</w:t>
      </w:r>
    </w:p>
    <w:p w14:paraId="0923F0B0" w14:textId="77777777" w:rsidR="00A315D8" w:rsidRPr="00C17DC8" w:rsidRDefault="009B03EE">
      <w:pPr>
        <w:spacing w:before="240" w:after="360" w:line="360" w:lineRule="auto"/>
        <w:ind w:right="18"/>
        <w:jc w:val="center"/>
        <w:rPr>
          <w:rFonts w:ascii="Palatino Linotype" w:eastAsia="Palatino Linotype" w:hAnsi="Palatino Linotype" w:cs="Palatino Linotype"/>
          <w:sz w:val="24"/>
          <w:szCs w:val="24"/>
        </w:rPr>
      </w:pPr>
      <w:r w:rsidRPr="00C17DC8">
        <w:rPr>
          <w:rFonts w:ascii="Palatino Linotype" w:eastAsia="Palatino Linotype" w:hAnsi="Palatino Linotype" w:cs="Palatino Linotype"/>
          <w:noProof/>
          <w:sz w:val="24"/>
          <w:szCs w:val="24"/>
        </w:rPr>
        <w:drawing>
          <wp:inline distT="0" distB="0" distL="0" distR="0" wp14:anchorId="6130A713" wp14:editId="22867160">
            <wp:extent cx="4860000" cy="1709084"/>
            <wp:effectExtent l="0" t="0" r="0" b="0"/>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860000" cy="1709084"/>
                    </a:xfrm>
                    <a:prstGeom prst="rect">
                      <a:avLst/>
                    </a:prstGeom>
                    <a:ln/>
                  </pic:spPr>
                </pic:pic>
              </a:graphicData>
            </a:graphic>
          </wp:inline>
        </w:drawing>
      </w:r>
      <w:r w:rsidRPr="00C17DC8">
        <w:rPr>
          <w:rFonts w:ascii="Palatino Linotype" w:eastAsia="Palatino Linotype" w:hAnsi="Palatino Linotype" w:cs="Palatino Linotype"/>
          <w:noProof/>
          <w:sz w:val="24"/>
          <w:szCs w:val="24"/>
        </w:rPr>
        <w:drawing>
          <wp:inline distT="0" distB="0" distL="0" distR="0" wp14:anchorId="1AB831D1" wp14:editId="275BCC69">
            <wp:extent cx="4860000" cy="1709633"/>
            <wp:effectExtent l="0" t="0" r="0" b="0"/>
            <wp:docPr id="5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4860000" cy="1709633"/>
                    </a:xfrm>
                    <a:prstGeom prst="rect">
                      <a:avLst/>
                    </a:prstGeom>
                    <a:ln/>
                  </pic:spPr>
                </pic:pic>
              </a:graphicData>
            </a:graphic>
          </wp:inline>
        </w:drawing>
      </w:r>
    </w:p>
    <w:p w14:paraId="42D556E5"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lastRenderedPageBreak/>
        <w:t xml:space="preserve">En este sentido, por lo que respecta al </w:t>
      </w:r>
      <w:r w:rsidRPr="00C17DC8">
        <w:rPr>
          <w:rFonts w:ascii="Palatino Linotype" w:eastAsia="Palatino Linotype" w:hAnsi="Palatino Linotype" w:cs="Palatino Linotype"/>
          <w:b/>
          <w:sz w:val="24"/>
          <w:szCs w:val="24"/>
          <w:u w:val="single"/>
        </w:rPr>
        <w:t>cambio de modalidad en la entrega de información</w:t>
      </w:r>
      <w:r w:rsidRPr="00C17DC8">
        <w:rPr>
          <w:rFonts w:ascii="Palatino Linotype" w:eastAsia="Palatino Linotype" w:hAnsi="Palatino Linotype" w:cs="Palatino Linotype"/>
          <w:sz w:val="24"/>
          <w:szCs w:val="24"/>
        </w:rPr>
        <w:t xml:space="preserve">, conviene mencionar que el artículo 155, fracción V, de la Ley de Transparencia y Acceso a la Información Pública del Estado de México y Municipios, precisa que, para presentar una solicitud, la persona solicitante podrá señalar </w:t>
      </w:r>
      <w:r w:rsidRPr="00C17DC8">
        <w:rPr>
          <w:rFonts w:ascii="Palatino Linotype" w:eastAsia="Palatino Linotype" w:hAnsi="Palatino Linotype" w:cs="Palatino Linotype"/>
          <w:b/>
          <w:sz w:val="24"/>
          <w:szCs w:val="24"/>
        </w:rPr>
        <w:t>la modalidad en la que prefiere se otorgue el acceso a la información</w:t>
      </w:r>
      <w:r w:rsidRPr="00C17DC8">
        <w:rPr>
          <w:rFonts w:ascii="Palatino Linotype" w:eastAsia="Palatino Linotype" w:hAnsi="Palatino Linotype" w:cs="Palatino Linotype"/>
          <w:sz w:val="24"/>
          <w:szCs w:val="24"/>
        </w:rPr>
        <w:t>, la cual podrá ser verbal, siempre y cuando sea para fines de orientación, mediante consulta directa, mediante la expedición de copias simples o certificadas o la reproducción en cualquier otro medio, incluidos los electrónicos. En la entidad, el Organismo Garante determinó en el formato de solicitud, que podría ser SAIMEX, CD-ROM (con costo), copias simples (con costo), copias certificadas (con costo), consulta directa (sin costo), o bien, cualquier otro que determine la persona solicitante.</w:t>
      </w:r>
    </w:p>
    <w:p w14:paraId="0D73698F" w14:textId="77777777" w:rsidR="00A315D8" w:rsidRPr="00C17DC8" w:rsidRDefault="009B03EE">
      <w:pPr>
        <w:spacing w:before="240" w:after="240" w:line="360" w:lineRule="auto"/>
        <w:jc w:val="both"/>
        <w:rPr>
          <w:rFonts w:ascii="Palatino Linotype" w:eastAsia="Palatino Linotype" w:hAnsi="Palatino Linotype" w:cs="Palatino Linotype"/>
          <w:b/>
          <w:sz w:val="24"/>
          <w:szCs w:val="24"/>
        </w:rPr>
      </w:pPr>
      <w:r w:rsidRPr="00C17DC8">
        <w:rPr>
          <w:rFonts w:ascii="Palatino Linotype" w:eastAsia="Palatino Linotype" w:hAnsi="Palatino Linotype" w:cs="Palatino Linotype"/>
          <w:sz w:val="24"/>
          <w:szCs w:val="24"/>
        </w:rPr>
        <w:t xml:space="preserve">Por su parte, el artículo 158, dispone que, de manera excepcional, cuando de manera fundada y motivada lo determine el Sujeto Obligado, </w:t>
      </w:r>
      <w:r w:rsidRPr="00C17DC8">
        <w:rPr>
          <w:rFonts w:ascii="Palatino Linotype" w:eastAsia="Palatino Linotype" w:hAnsi="Palatino Linotype" w:cs="Palatino Linotype"/>
          <w:b/>
          <w:sz w:val="24"/>
          <w:szCs w:val="24"/>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1FA548AD"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De modo que el acceso a la información debe darse en la modalidad de entrega elegida por la persona solicitante, y sólo para los casos en que se encuentren impedidos los sujetos obligados podrán ofrecer otra u otras modalidades, sin embargo, se debe fundar y motivar adecuadamente el cambio de modalidad en la entrega de la información, en términos de lo dispuesto en el artículo 16 de la </w:t>
      </w:r>
      <w:r w:rsidRPr="00C17DC8">
        <w:rPr>
          <w:rFonts w:ascii="Palatino Linotype" w:eastAsia="Palatino Linotype" w:hAnsi="Palatino Linotype" w:cs="Palatino Linotype"/>
          <w:sz w:val="24"/>
          <w:szCs w:val="24"/>
        </w:rPr>
        <w:lastRenderedPageBreak/>
        <w:t>Constitución Política de los Estados Unidos Mexicanos, el cual exige que todo acto de autoridad debe de estar debidamente fundado y motivado, en el que se exprese el precepto legal aplicable al caso, además de señalarse las circunstancias, razones particulares o causas inmediatas que se hayan tenido en cuenta para la emisión del acto, según se puede leer en la jurisprudencia del texto y rubro que inserta enseguida para mayor referencia:</w:t>
      </w:r>
    </w:p>
    <w:p w14:paraId="22E1D164" w14:textId="77777777" w:rsidR="00A315D8" w:rsidRPr="00C17DC8" w:rsidRDefault="009B03EE">
      <w:pPr>
        <w:spacing w:before="120" w:after="120"/>
        <w:ind w:left="851" w:right="900"/>
        <w:jc w:val="both"/>
        <w:rPr>
          <w:rFonts w:ascii="Palatino Linotype" w:eastAsia="Palatino Linotype" w:hAnsi="Palatino Linotype" w:cs="Palatino Linotype"/>
          <w:i/>
        </w:rPr>
      </w:pPr>
      <w:r w:rsidRPr="00C17DC8">
        <w:rPr>
          <w:rFonts w:ascii="Palatino Linotype" w:eastAsia="Palatino Linotype" w:hAnsi="Palatino Linotype" w:cs="Palatino Linotype"/>
          <w:b/>
          <w:i/>
        </w:rPr>
        <w:t>“FUNDAMENTACIÓN Y MOTIVACIÓN DE LOS ACTOS ADMINISTRATIVOS</w:t>
      </w:r>
      <w:r w:rsidRPr="00C17DC8">
        <w:rPr>
          <w:rFonts w:ascii="Palatino Linotype" w:eastAsia="Palatino Linotype" w:hAnsi="Palatino Linotype" w:cs="Palatino Linotype"/>
          <w:i/>
        </w:rPr>
        <w:t xml:space="preserve">. De acuerdo con  el artículo 16 constitucional, todo acto de autoridad debe estar suficientemente fundado y motivado, entendiéndose por lo primero que han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rsidRPr="00C17DC8">
        <w:rPr>
          <w:rFonts w:ascii="Palatino Linotype" w:eastAsia="Palatino Linotype" w:hAnsi="Palatino Linotype" w:cs="Palatino Linotype"/>
          <w:i/>
        </w:rPr>
        <w:t>subincisos</w:t>
      </w:r>
      <w:proofErr w:type="spellEnd"/>
      <w:r w:rsidRPr="00C17DC8">
        <w:rPr>
          <w:rFonts w:ascii="Palatino Linotype" w:eastAsia="Palatino Linotype" w:hAnsi="Palatino Linotype" w:cs="Palatino Linotype"/>
          <w:i/>
        </w:rPr>
        <w:t>, fracciones y preceptos aplicable, y b).- Los cuerpos legales y preceptos que otorgan competencia o facultades a las autoridades para emitir el acto en agravio del gobernado.”</w:t>
      </w:r>
    </w:p>
    <w:p w14:paraId="4C2ABA2D"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lastRenderedPageBreak/>
        <w:t>En ese entendido, según lo dispuesto en los artículos 160 y 164 de la Ley en cita, los Sujetos Obligados deben otorgar acceso a los documentos que se encuentren en sus archivos o que estén obligados a documentar de acuerdo con sus facultades, competencias o funciones en el formato que el solicitante manifieste, debiendo dar el acceso a la información en la modalidad de entrega solicitada, empero en caso de ofrecer otra u otras modalidades de entrega deberá fundar y motivar su respuesta, a saber:</w:t>
      </w:r>
    </w:p>
    <w:p w14:paraId="1E3529D0" w14:textId="77777777" w:rsidR="00A315D8" w:rsidRPr="00C17DC8" w:rsidRDefault="009B03EE">
      <w:pPr>
        <w:spacing w:before="120" w:after="120"/>
        <w:ind w:left="851" w:right="851"/>
        <w:jc w:val="both"/>
        <w:rPr>
          <w:rFonts w:ascii="Palatino Linotype" w:eastAsia="Palatino Linotype" w:hAnsi="Palatino Linotype" w:cs="Palatino Linotype"/>
          <w:i/>
        </w:rPr>
      </w:pPr>
      <w:r w:rsidRPr="00C17DC8">
        <w:rPr>
          <w:rFonts w:ascii="Palatino Linotype" w:eastAsia="Palatino Linotype" w:hAnsi="Palatino Linotype" w:cs="Palatino Linotype"/>
        </w:rPr>
        <w:t>“</w:t>
      </w:r>
      <w:r w:rsidRPr="00C17DC8">
        <w:rPr>
          <w:rFonts w:ascii="Palatino Linotype" w:eastAsia="Palatino Linotype" w:hAnsi="Palatino Linotype" w:cs="Palatino Linotype"/>
          <w:b/>
          <w:i/>
        </w:rPr>
        <w:t>Artículo 160.</w:t>
      </w:r>
      <w:r w:rsidRPr="00C17DC8">
        <w:rPr>
          <w:rFonts w:ascii="Palatino Linotype" w:eastAsia="Palatino Linotype" w:hAnsi="Palatino Linotype" w:cs="Palatino Linotype"/>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891E5C1" w14:textId="77777777" w:rsidR="00A315D8" w:rsidRPr="00C17DC8" w:rsidRDefault="009B03EE">
      <w:pPr>
        <w:spacing w:before="120" w:after="120"/>
        <w:ind w:left="851" w:right="851"/>
        <w:jc w:val="both"/>
        <w:rPr>
          <w:rFonts w:ascii="Palatino Linotype" w:eastAsia="Palatino Linotype" w:hAnsi="Palatino Linotype" w:cs="Palatino Linotype"/>
          <w:i/>
        </w:rPr>
      </w:pPr>
      <w:r w:rsidRPr="00C17DC8">
        <w:rPr>
          <w:rFonts w:ascii="Palatino Linotype" w:eastAsia="Palatino Linotype" w:hAnsi="Palatino Linotype" w:cs="Palatino Linotype"/>
          <w:b/>
          <w:i/>
        </w:rPr>
        <w:t>Artículo 164.</w:t>
      </w:r>
      <w:r w:rsidRPr="00C17DC8">
        <w:rPr>
          <w:rFonts w:ascii="Palatino Linotype" w:eastAsia="Palatino Linotype" w:hAnsi="Palatino Linotype" w:cs="Palatino Linotype"/>
          <w:i/>
        </w:rPr>
        <w:t xml:space="preserve"> El acceso se dará en la modalidad de entrega y, en su caso, de envío elegidos por el solicitante. Cuando la información no pueda entregarse o enviarse en la modalidad solicitada, </w:t>
      </w:r>
      <w:r w:rsidRPr="00C17DC8">
        <w:rPr>
          <w:rFonts w:ascii="Palatino Linotype" w:eastAsia="Palatino Linotype" w:hAnsi="Palatino Linotype" w:cs="Palatino Linotype"/>
          <w:b/>
          <w:i/>
          <w:u w:val="single"/>
        </w:rPr>
        <w:t>el sujeto obligado deberá ofrecer otra u otras modalidades de entrega.</w:t>
      </w:r>
      <w:r w:rsidRPr="00C17DC8">
        <w:rPr>
          <w:rFonts w:ascii="Palatino Linotype" w:eastAsia="Palatino Linotype" w:hAnsi="Palatino Linotype" w:cs="Palatino Linotype"/>
          <w:i/>
        </w:rPr>
        <w:t xml:space="preserve"> En cualquier caso, se deberá fundar y motivar la necesidad de ofrecer otras modalidades.”</w:t>
      </w:r>
    </w:p>
    <w:p w14:paraId="10280B1C"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Por lo cual, los Sujetos Obligados podrán poner a disposición, los documentos solicitados, en todo caso, por cualquier medio disponible en sus instalaciones, cuando de forma fundada y motivada se determine que implica un análisis, estudio o procesamiento, cuya entrega o reproducción sobrepase las capacidades técnicas administrativas y humanas.</w:t>
      </w:r>
    </w:p>
    <w:p w14:paraId="6B3EFD86"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Por otro lado, el artículo 174 de la ley de la materia, indica que los costos de reproducción y, en su caso, de envío para la obtención de la información deberán ser </w:t>
      </w:r>
      <w:r w:rsidRPr="00C17DC8">
        <w:rPr>
          <w:rFonts w:ascii="Palatino Linotype" w:eastAsia="Palatino Linotype" w:hAnsi="Palatino Linotype" w:cs="Palatino Linotype"/>
          <w:sz w:val="24"/>
          <w:szCs w:val="24"/>
        </w:rPr>
        <w:lastRenderedPageBreak/>
        <w:t xml:space="preserve">cubiertos por la persona solicitante de manera previa a la entrega por parte del Sujeto Obligado. </w:t>
      </w:r>
    </w:p>
    <w:p w14:paraId="6A90DB0A"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En tales consideraciones, la entrega deberá hacerse, </w:t>
      </w:r>
      <w:r w:rsidRPr="00C17DC8">
        <w:rPr>
          <w:rFonts w:ascii="Palatino Linotype" w:eastAsia="Palatino Linotype" w:hAnsi="Palatino Linotype" w:cs="Palatino Linotype"/>
          <w:b/>
          <w:sz w:val="24"/>
          <w:szCs w:val="24"/>
        </w:rPr>
        <w:t>en la medida de lo posible, en la forma solicitada por el interesado, salvo que exista un impedimento justificado para atenderla</w:t>
      </w:r>
      <w:r w:rsidRPr="00C17DC8">
        <w:rPr>
          <w:rFonts w:ascii="Palatino Linotype" w:eastAsia="Palatino Linotype" w:hAnsi="Palatino Linotype" w:cs="Palatino Linotype"/>
          <w:sz w:val="24"/>
          <w:szCs w:val="24"/>
        </w:rPr>
        <w:t xml:space="preserve">, en cuyo caso, deberán exponerse las razones por las cuales no es posible utilizar el medio de reproducción solicitado; en este sentido, la entrega de la información en una modalidad distinta a la elegida por la particular </w:t>
      </w:r>
      <w:r w:rsidRPr="00C17DC8">
        <w:rPr>
          <w:rFonts w:ascii="Palatino Linotype" w:eastAsia="Palatino Linotype" w:hAnsi="Palatino Linotype" w:cs="Palatino Linotype"/>
          <w:b/>
          <w:sz w:val="24"/>
          <w:szCs w:val="24"/>
        </w:rPr>
        <w:t>sólo procede, en caso de que se acredite la imposibilidad de atenderla.</w:t>
      </w:r>
      <w:r w:rsidRPr="00C17DC8">
        <w:rPr>
          <w:rFonts w:ascii="Palatino Linotype" w:eastAsia="Palatino Linotype" w:hAnsi="Palatino Linotype" w:cs="Palatino Linotype"/>
          <w:sz w:val="24"/>
          <w:szCs w:val="24"/>
        </w:rPr>
        <w:t xml:space="preserve"> </w:t>
      </w:r>
    </w:p>
    <w:p w14:paraId="522FF50F"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Así, cuando se justifique el impedimento, </w:t>
      </w:r>
      <w:r w:rsidRPr="00C17DC8">
        <w:rPr>
          <w:rFonts w:ascii="Palatino Linotype" w:eastAsia="Palatino Linotype" w:hAnsi="Palatino Linotype" w:cs="Palatino Linotype"/>
          <w:b/>
          <w:sz w:val="24"/>
          <w:szCs w:val="24"/>
        </w:rPr>
        <w:t>los Sujetos Obligados deberán ofrecer al particular otras modalidades de entrega que permita la información</w:t>
      </w:r>
      <w:r w:rsidRPr="00C17DC8">
        <w:rPr>
          <w:rFonts w:ascii="Palatino Linotype" w:eastAsia="Palatino Linotype" w:hAnsi="Palatino Linotype" w:cs="Palatino Linotype"/>
          <w:sz w:val="24"/>
          <w:szCs w:val="24"/>
        </w:rPr>
        <w:t>, como consulta directa en las oficinas de la Unidad de Transparencia, la expedición de copias simples o certificadas, o la reproducción en cualquier otro medio, incluidos los electrónicos, lo que se robustece con el criterio 08/17, emitido por el Pleno del Instituto Nacional de Transparencia, Acceso a la Información y Protección de Datos Personales, el cual establece lo siguiente:</w:t>
      </w:r>
    </w:p>
    <w:p w14:paraId="14D925E8" w14:textId="77777777" w:rsidR="00A315D8" w:rsidRPr="00C17DC8" w:rsidRDefault="009B03EE">
      <w:pPr>
        <w:spacing w:before="120" w:after="120"/>
        <w:ind w:left="851" w:right="851"/>
        <w:jc w:val="both"/>
        <w:rPr>
          <w:rFonts w:ascii="Palatino Linotype" w:eastAsia="Palatino Linotype" w:hAnsi="Palatino Linotype" w:cs="Palatino Linotype"/>
          <w:b/>
          <w:i/>
          <w:u w:val="single"/>
        </w:rPr>
      </w:pPr>
      <w:r w:rsidRPr="00C17DC8">
        <w:rPr>
          <w:rFonts w:ascii="Palatino Linotype" w:eastAsia="Palatino Linotype" w:hAnsi="Palatino Linotype" w:cs="Palatino Linotype"/>
          <w:b/>
          <w:i/>
        </w:rPr>
        <w:t>“Modalidad de entrega. Procedencia de proporcionar la información solicitada en una diversa a la elegida por el solicitante.</w:t>
      </w:r>
      <w:r w:rsidRPr="00C17DC8">
        <w:rPr>
          <w:rFonts w:ascii="Palatino Linotype" w:eastAsia="Palatino Linotype" w:hAnsi="Palatino Linotype" w:cs="Palatino Linotype"/>
          <w:i/>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w:t>
      </w:r>
      <w:r w:rsidRPr="00C17DC8">
        <w:rPr>
          <w:rFonts w:ascii="Palatino Linotype" w:eastAsia="Palatino Linotype" w:hAnsi="Palatino Linotype" w:cs="Palatino Linotype"/>
          <w:b/>
          <w:i/>
          <w:u w:val="single"/>
        </w:rPr>
        <w:t xml:space="preserve">en todas las modalidades que </w:t>
      </w:r>
      <w:r w:rsidRPr="00C17DC8">
        <w:rPr>
          <w:rFonts w:ascii="Palatino Linotype" w:eastAsia="Palatino Linotype" w:hAnsi="Palatino Linotype" w:cs="Palatino Linotype"/>
          <w:b/>
          <w:i/>
          <w:u w:val="single"/>
        </w:rPr>
        <w:lastRenderedPageBreak/>
        <w:t>permita el documento de que se trate, procurando reducir, en todo momento, los costos de entrega</w:t>
      </w:r>
      <w:r w:rsidRPr="00C17DC8">
        <w:rPr>
          <w:rFonts w:ascii="Palatino Linotype" w:eastAsia="Palatino Linotype" w:hAnsi="Palatino Linotype" w:cs="Palatino Linotype"/>
          <w:b/>
          <w:i/>
        </w:rPr>
        <w:t>.”</w:t>
      </w:r>
    </w:p>
    <w:p w14:paraId="698FE682" w14:textId="77777777" w:rsidR="00A315D8" w:rsidRPr="00C17DC8" w:rsidRDefault="009B03EE">
      <w:pPr>
        <w:spacing w:before="240" w:after="240" w:line="360" w:lineRule="auto"/>
        <w:jc w:val="both"/>
        <w:rPr>
          <w:rFonts w:ascii="Palatino Linotype" w:eastAsia="Palatino Linotype" w:hAnsi="Palatino Linotype" w:cs="Palatino Linotype"/>
          <w:b/>
          <w:sz w:val="24"/>
          <w:szCs w:val="24"/>
        </w:rPr>
      </w:pPr>
      <w:r w:rsidRPr="00C17DC8">
        <w:rPr>
          <w:rFonts w:ascii="Palatino Linotype" w:eastAsia="Palatino Linotype" w:hAnsi="Palatino Linotype" w:cs="Palatino Linotype"/>
          <w:sz w:val="24"/>
          <w:szCs w:val="24"/>
        </w:rPr>
        <w:t>Del citado criterio, se desprende que cuando</w:t>
      </w:r>
      <w:r w:rsidRPr="00C17DC8">
        <w:rPr>
          <w:rFonts w:ascii="Palatino Linotype" w:eastAsia="Palatino Linotype" w:hAnsi="Palatino Linotype" w:cs="Palatino Linotype"/>
          <w:b/>
          <w:sz w:val="24"/>
          <w:szCs w:val="24"/>
        </w:rPr>
        <w:t xml:space="preserve"> la información no pueda entregarse o enviarse en la modalidad elegida, </w:t>
      </w:r>
      <w:r w:rsidRPr="00C17DC8">
        <w:rPr>
          <w:rFonts w:ascii="Palatino Linotype" w:eastAsia="Palatino Linotype" w:hAnsi="Palatino Linotype" w:cs="Palatino Linotype"/>
          <w:sz w:val="24"/>
          <w:szCs w:val="24"/>
        </w:rPr>
        <w:t xml:space="preserve">para que la obligación de acceso a la información se tenga por cumplida, </w:t>
      </w:r>
      <w:r w:rsidRPr="00C17DC8">
        <w:rPr>
          <w:rFonts w:ascii="Palatino Linotype" w:eastAsia="Palatino Linotype" w:hAnsi="Palatino Linotype" w:cs="Palatino Linotype"/>
          <w:b/>
          <w:sz w:val="24"/>
          <w:szCs w:val="24"/>
        </w:rPr>
        <w:t>el Sujeto Obligado deberá ofrecer otra u otras modalidades de entrega.</w:t>
      </w:r>
      <w:r w:rsidRPr="00C17DC8">
        <w:rPr>
          <w:rFonts w:ascii="Palatino Linotype" w:eastAsia="Palatino Linotype" w:hAnsi="Palatino Linotype" w:cs="Palatino Linotype"/>
          <w:sz w:val="24"/>
          <w:szCs w:val="24"/>
        </w:rPr>
        <w:t xml:space="preserve"> En cualquier caso, </w:t>
      </w:r>
      <w:r w:rsidRPr="00C17DC8">
        <w:rPr>
          <w:rFonts w:ascii="Palatino Linotype" w:eastAsia="Palatino Linotype" w:hAnsi="Palatino Linotype" w:cs="Palatino Linotype"/>
          <w:b/>
          <w:sz w:val="24"/>
          <w:szCs w:val="24"/>
        </w:rPr>
        <w:t>se deberá fundar y motivar la necesidad de ofrecer otras modalidades</w:t>
      </w:r>
      <w:r w:rsidRPr="00C17DC8">
        <w:rPr>
          <w:rFonts w:ascii="Palatino Linotype" w:eastAsia="Palatino Linotype" w:hAnsi="Palatino Linotype" w:cs="Palatino Linotype"/>
          <w:sz w:val="24"/>
          <w:szCs w:val="24"/>
        </w:rPr>
        <w:t xml:space="preserve"> que lo permitan, </w:t>
      </w:r>
      <w:r w:rsidRPr="00C17DC8">
        <w:rPr>
          <w:rFonts w:ascii="Palatino Linotype" w:eastAsia="Palatino Linotype" w:hAnsi="Palatino Linotype" w:cs="Palatino Linotype"/>
          <w:b/>
          <w:sz w:val="24"/>
          <w:szCs w:val="24"/>
        </w:rPr>
        <w:t>procurando reducir los costos de entrega.</w:t>
      </w:r>
    </w:p>
    <w:p w14:paraId="508AF007"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Además, según Calero, Natalia (2016), en la “Ley General de Transparencia y Acceso a la Información Pública Comentada”,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7D271E79" w14:textId="77777777" w:rsidR="00A315D8" w:rsidRPr="00C17DC8" w:rsidRDefault="009B03EE">
      <w:pPr>
        <w:numPr>
          <w:ilvl w:val="0"/>
          <w:numId w:val="1"/>
        </w:numPr>
        <w:pBdr>
          <w:top w:val="nil"/>
          <w:left w:val="nil"/>
          <w:bottom w:val="nil"/>
          <w:right w:val="nil"/>
          <w:between w:val="nil"/>
        </w:pBdr>
        <w:tabs>
          <w:tab w:val="left" w:pos="567"/>
        </w:tabs>
        <w:spacing w:before="240" w:after="240" w:line="360" w:lineRule="auto"/>
        <w:ind w:left="284" w:firstLine="0"/>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Las razones por las cuales la información implicaba un análisis, estudio o procesamiento de datos;</w:t>
      </w:r>
    </w:p>
    <w:p w14:paraId="60C8F14E" w14:textId="77777777" w:rsidR="00A315D8" w:rsidRPr="00C17DC8" w:rsidRDefault="009B03EE">
      <w:pPr>
        <w:numPr>
          <w:ilvl w:val="0"/>
          <w:numId w:val="1"/>
        </w:numPr>
        <w:pBdr>
          <w:top w:val="nil"/>
          <w:left w:val="nil"/>
          <w:bottom w:val="nil"/>
          <w:right w:val="nil"/>
          <w:between w:val="nil"/>
        </w:pBdr>
        <w:tabs>
          <w:tab w:val="left" w:pos="567"/>
        </w:tabs>
        <w:spacing w:before="240" w:after="240" w:line="360" w:lineRule="auto"/>
        <w:ind w:left="284" w:firstLine="0"/>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El tiempo no es suficiente para atender la solicitud en la modalidad elegida, y</w:t>
      </w:r>
    </w:p>
    <w:p w14:paraId="17DE262A" w14:textId="77777777" w:rsidR="00A315D8" w:rsidRPr="00C17DC8" w:rsidRDefault="009B03EE">
      <w:pPr>
        <w:numPr>
          <w:ilvl w:val="0"/>
          <w:numId w:val="1"/>
        </w:numPr>
        <w:pBdr>
          <w:top w:val="nil"/>
          <w:left w:val="nil"/>
          <w:bottom w:val="nil"/>
          <w:right w:val="nil"/>
          <w:between w:val="nil"/>
        </w:pBdr>
        <w:tabs>
          <w:tab w:val="left" w:pos="567"/>
        </w:tabs>
        <w:spacing w:before="240" w:after="240" w:line="360" w:lineRule="auto"/>
        <w:ind w:left="284" w:firstLine="0"/>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La cantidad de recursos humanos y materiales con los que cuenta el Sujeto Obligado son insuficientes.</w:t>
      </w:r>
    </w:p>
    <w:p w14:paraId="406AD128"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En este tenor, se menciona que de la respuesta emitida por el </w:t>
      </w:r>
      <w:r w:rsidRPr="00C17DC8">
        <w:rPr>
          <w:rFonts w:ascii="Palatino Linotype" w:eastAsia="Palatino Linotype" w:hAnsi="Palatino Linotype" w:cs="Palatino Linotype"/>
          <w:b/>
          <w:sz w:val="24"/>
          <w:szCs w:val="24"/>
        </w:rPr>
        <w:t xml:space="preserve">Sujeto Obligado </w:t>
      </w:r>
      <w:r w:rsidRPr="00C17DC8">
        <w:rPr>
          <w:rFonts w:ascii="Palatino Linotype" w:eastAsia="Palatino Linotype" w:hAnsi="Palatino Linotype" w:cs="Palatino Linotype"/>
          <w:sz w:val="24"/>
          <w:szCs w:val="24"/>
        </w:rPr>
        <w:t xml:space="preserve">no se advierten de manera clara los motivos que justifican el cambio de modalidad en la entrega de la información propuesta por el servidor público habilitado de la Secretaría del Ayuntamiento, dado que se limitó a referir que el procesamiento de </w:t>
      </w:r>
      <w:r w:rsidRPr="00C17DC8">
        <w:rPr>
          <w:rFonts w:ascii="Palatino Linotype" w:eastAsia="Palatino Linotype" w:hAnsi="Palatino Linotype" w:cs="Palatino Linotype"/>
          <w:sz w:val="24"/>
          <w:szCs w:val="24"/>
        </w:rPr>
        <w:lastRenderedPageBreak/>
        <w:t>documentos sobrepasaba sus capacidades técnicas, administrativas y humanas, asimismo que el peso máximo de los archivos para dar respuesta sobrepasaba las capacidades técnicas del Sistema, sin señalar de manera precisa por ejemplo, el número de personas que se encuentran en el área competente, la cantidad de documentos generados, el peso de los archivos, etcétera, así como tampoco remitió los medios de convicción respecto de que la información solicitada sobrepase las capacidades técnicas del SAIMEX.</w:t>
      </w:r>
    </w:p>
    <w:p w14:paraId="5CE6B256"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En tal contexto, es de señalar que el Organismo Garante Nacional, ha considerado que no resulta suficiente justificar una imposibilidad técnica y humana para acreditar un cambio de modalidad, sino que es necesario demostrar otros impedimentos como la cantidad y formato de la documentación, que fuera de imposible reproducción en el medio elegido por los solicitantes, que la información ameritara el cruce de información en los sistemas de datos, entre otros; con el fin de privilegiar el Principio de Gratuidad y Máxima Publicidad; argumentos que encuentran sustento dentro diversas de sus resoluciones de Recursos de Inconformidad como el RIA 136/20, RIA 140/20, RIA 153/20 RIA 237/20, RIA 257/20, RIA 258/20, entre otros.</w:t>
      </w:r>
    </w:p>
    <w:p w14:paraId="19548009"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Sin embargo, como consta en los antecedentes de la presente resolución, se consultó a la Dirección General de Informática de este Instituto, sobre las incidencias presentadas por el </w:t>
      </w:r>
      <w:r w:rsidRPr="00C17DC8">
        <w:rPr>
          <w:rFonts w:ascii="Palatino Linotype" w:eastAsia="Palatino Linotype" w:hAnsi="Palatino Linotype" w:cs="Palatino Linotype"/>
          <w:b/>
          <w:sz w:val="24"/>
          <w:szCs w:val="24"/>
        </w:rPr>
        <w:t>Sujeto Obligado</w:t>
      </w:r>
      <w:r w:rsidRPr="00C17DC8">
        <w:rPr>
          <w:rFonts w:ascii="Palatino Linotype" w:eastAsia="Palatino Linotype" w:hAnsi="Palatino Linotype" w:cs="Palatino Linotype"/>
          <w:sz w:val="24"/>
          <w:szCs w:val="24"/>
        </w:rPr>
        <w:t xml:space="preserve">, para atender las solicitudes de información que dieron origen a los recursos de revisión que se resuelven, así como el peso de la información, y, como respuesta se obtuvo que </w:t>
      </w:r>
      <w:r w:rsidRPr="00C17DC8">
        <w:rPr>
          <w:rFonts w:ascii="Palatino Linotype" w:eastAsia="Palatino Linotype" w:hAnsi="Palatino Linotype" w:cs="Palatino Linotype"/>
          <w:b/>
          <w:sz w:val="24"/>
          <w:szCs w:val="24"/>
        </w:rPr>
        <w:t>NO</w:t>
      </w:r>
      <w:r w:rsidRPr="00C17DC8">
        <w:rPr>
          <w:rFonts w:ascii="Palatino Linotype" w:eastAsia="Palatino Linotype" w:hAnsi="Palatino Linotype" w:cs="Palatino Linotype"/>
          <w:sz w:val="24"/>
          <w:szCs w:val="24"/>
        </w:rPr>
        <w:t xml:space="preserve"> </w:t>
      </w:r>
      <w:r w:rsidRPr="00C17DC8">
        <w:rPr>
          <w:rFonts w:ascii="Palatino Linotype" w:eastAsia="Palatino Linotype" w:hAnsi="Palatino Linotype" w:cs="Palatino Linotype"/>
          <w:b/>
          <w:sz w:val="24"/>
          <w:szCs w:val="24"/>
        </w:rPr>
        <w:t>se tenía registro incidencia</w:t>
      </w:r>
      <w:r w:rsidRPr="00C17DC8">
        <w:rPr>
          <w:rFonts w:ascii="Palatino Linotype" w:eastAsia="Palatino Linotype" w:hAnsi="Palatino Linotype" w:cs="Palatino Linotype"/>
          <w:sz w:val="24"/>
          <w:szCs w:val="24"/>
        </w:rPr>
        <w:t xml:space="preserve">, y, </w:t>
      </w:r>
      <w:r w:rsidRPr="00C17DC8">
        <w:rPr>
          <w:rFonts w:ascii="Palatino Linotype" w:eastAsia="Palatino Linotype" w:hAnsi="Palatino Linotype" w:cs="Palatino Linotype"/>
          <w:sz w:val="24"/>
          <w:szCs w:val="24"/>
        </w:rPr>
        <w:lastRenderedPageBreak/>
        <w:t xml:space="preserve">como respuesta se obtuvo que </w:t>
      </w:r>
      <w:r w:rsidRPr="00C17DC8">
        <w:rPr>
          <w:rFonts w:ascii="Palatino Linotype" w:eastAsia="Palatino Linotype" w:hAnsi="Palatino Linotype" w:cs="Palatino Linotype"/>
          <w:b/>
          <w:sz w:val="24"/>
          <w:szCs w:val="24"/>
        </w:rPr>
        <w:t xml:space="preserve">no se tenía reporte de llamada alguna, o registro de incidencia por parte de éste, </w:t>
      </w:r>
      <w:r w:rsidRPr="00C17DC8">
        <w:rPr>
          <w:rFonts w:ascii="Palatino Linotype" w:eastAsia="Palatino Linotype" w:hAnsi="Palatino Linotype" w:cs="Palatino Linotype"/>
          <w:sz w:val="24"/>
          <w:szCs w:val="24"/>
        </w:rPr>
        <w:t>asimismo refirió que el Sistema de Acceso a la Información Mexiquense, SAIMEX, cuenta con el soporte tecnológico para adjuntar archivos con un peso aproximado de hasta 500Mb, o un equivalente de hasta 8,000 hojas; garantizando que el solicitante no tenga problemas en la descarga de la información usando conexiones a internet convencionales, bajo parámetros de escaneo en resolución máxima de 150Dpi's, escala de grises y formato "PDF" extraído directamente del escáner.</w:t>
      </w:r>
    </w:p>
    <w:p w14:paraId="59C0973C"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Derivado de lo anterior, se colige que en el presente asunto el </w:t>
      </w:r>
      <w:r w:rsidRPr="00C17DC8">
        <w:rPr>
          <w:rFonts w:ascii="Palatino Linotype" w:eastAsia="Palatino Linotype" w:hAnsi="Palatino Linotype" w:cs="Palatino Linotype"/>
          <w:b/>
          <w:sz w:val="24"/>
          <w:szCs w:val="24"/>
        </w:rPr>
        <w:t xml:space="preserve">Sujeto Obligado </w:t>
      </w:r>
      <w:r w:rsidRPr="00C17DC8">
        <w:rPr>
          <w:rFonts w:ascii="Palatino Linotype" w:eastAsia="Palatino Linotype" w:hAnsi="Palatino Linotype" w:cs="Palatino Linotype"/>
          <w:sz w:val="24"/>
          <w:szCs w:val="24"/>
        </w:rPr>
        <w:t>no acreditó el impedimento para proporcionar la información a través del SAIMEX.</w:t>
      </w:r>
    </w:p>
    <w:p w14:paraId="4C76BAF4" w14:textId="77777777" w:rsidR="00A315D8" w:rsidRPr="00C17DC8" w:rsidRDefault="009B03EE">
      <w:pPr>
        <w:spacing w:before="240" w:after="240" w:line="360" w:lineRule="auto"/>
        <w:ind w:right="18"/>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Por otro lado, no debe perderse de vista que en la etapa de manifestaciones, a través de la Dirección de Dirección de Gobierno Digital, el </w:t>
      </w:r>
      <w:r w:rsidRPr="00C17DC8">
        <w:rPr>
          <w:rFonts w:ascii="Palatino Linotype" w:eastAsia="Palatino Linotype" w:hAnsi="Palatino Linotype" w:cs="Palatino Linotype"/>
          <w:b/>
          <w:sz w:val="24"/>
          <w:szCs w:val="24"/>
        </w:rPr>
        <w:t xml:space="preserve">Sujeto Obligado </w:t>
      </w:r>
      <w:r w:rsidRPr="00C17DC8">
        <w:rPr>
          <w:rFonts w:ascii="Palatino Linotype" w:eastAsia="Palatino Linotype" w:hAnsi="Palatino Linotype" w:cs="Palatino Linotype"/>
          <w:sz w:val="24"/>
          <w:szCs w:val="24"/>
        </w:rPr>
        <w:t>refirió que la información solicitada se encontraba publicada en el portal de Información Pública de Oficio Mexiquense, IPOMEX, y, si bien para efectos de la consulta proporcionó la dirección electrónica y una captura de pantalla del contendido del referido portal, es necesario puntualizar que dicha información se proporcionó a través de un documento digitalizado, es decir, la información se entregó en formato cerrado, que al no permitir editar, modificar o procesar su contenido, requiere que la liga electrónica sea capturada carácter por carácter, lo cual conlleva la posibilidad de cometer errores en la captura, e implicaría invariablemente la imposibilidad de acceder a la información, razón por la cual no puede tenerse por válida la dirección electrónica proporcionada.</w:t>
      </w:r>
    </w:p>
    <w:p w14:paraId="01EEFA89" w14:textId="77777777" w:rsidR="00A315D8" w:rsidRPr="00C17DC8" w:rsidRDefault="009B03EE">
      <w:pPr>
        <w:tabs>
          <w:tab w:val="left" w:pos="1140"/>
        </w:tabs>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lastRenderedPageBreak/>
        <w:t xml:space="preserve">Para sustentar dicha determinación es oportuno referir que de conformidad con el artículo 24, fracción V de la Ley de Transparencia y Acceso a la Información Pública del Estado de México y Municipios, los entes públicos se encuentran obligados </w:t>
      </w:r>
      <w:r w:rsidRPr="00C17DC8">
        <w:rPr>
          <w:rFonts w:ascii="Palatino Linotype" w:eastAsia="Palatino Linotype" w:hAnsi="Palatino Linotype" w:cs="Palatino Linotype"/>
          <w:b/>
          <w:sz w:val="24"/>
          <w:szCs w:val="24"/>
          <w:u w:val="single"/>
        </w:rPr>
        <w:t>a promover</w:t>
      </w:r>
      <w:r w:rsidRPr="00C17DC8">
        <w:rPr>
          <w:rFonts w:ascii="Palatino Linotype" w:eastAsia="Palatino Linotype" w:hAnsi="Palatino Linotype" w:cs="Palatino Linotype"/>
          <w:sz w:val="24"/>
          <w:szCs w:val="24"/>
        </w:rPr>
        <w:t xml:space="preserve"> la generación, documentación y publicación de la información </w:t>
      </w:r>
      <w:r w:rsidRPr="00C17DC8">
        <w:rPr>
          <w:rFonts w:ascii="Palatino Linotype" w:eastAsia="Palatino Linotype" w:hAnsi="Palatino Linotype" w:cs="Palatino Linotype"/>
          <w:b/>
          <w:sz w:val="24"/>
          <w:szCs w:val="24"/>
          <w:u w:val="single"/>
        </w:rPr>
        <w:t>en formatos abiertos y accesibles</w:t>
      </w:r>
      <w:r w:rsidRPr="00C17DC8">
        <w:rPr>
          <w:rFonts w:ascii="Palatino Linotype" w:eastAsia="Palatino Linotype" w:hAnsi="Palatino Linotype" w:cs="Palatino Linotype"/>
          <w:sz w:val="24"/>
          <w:szCs w:val="24"/>
        </w:rPr>
        <w:t xml:space="preserve">, es decir, se debe procurar, en la medida de lo posible, que la información que se genere permita su reproducción y reutilización electrónica, de manera libre sin ninguna restricción. </w:t>
      </w:r>
    </w:p>
    <w:p w14:paraId="480E0FB8" w14:textId="77777777" w:rsidR="00A315D8" w:rsidRPr="00C17DC8" w:rsidRDefault="009B03EE">
      <w:pPr>
        <w:tabs>
          <w:tab w:val="left" w:pos="1140"/>
        </w:tabs>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Atento a lo anterior se insta al </w:t>
      </w:r>
      <w:r w:rsidRPr="00C17DC8">
        <w:rPr>
          <w:rFonts w:ascii="Palatino Linotype" w:eastAsia="Palatino Linotype" w:hAnsi="Palatino Linotype" w:cs="Palatino Linotype"/>
          <w:b/>
          <w:sz w:val="24"/>
          <w:szCs w:val="24"/>
        </w:rPr>
        <w:t xml:space="preserve">Sujeto Obligado, </w:t>
      </w:r>
      <w:r w:rsidRPr="00C17DC8">
        <w:rPr>
          <w:rFonts w:ascii="Palatino Linotype" w:eastAsia="Palatino Linotype" w:hAnsi="Palatino Linotype" w:cs="Palatino Linotype"/>
          <w:sz w:val="24"/>
          <w:szCs w:val="24"/>
        </w:rPr>
        <w:t>para que en próximas ocasiones, en la medida de lo posible, cuando haga entrega de información pública de manera electrónica, garantice la interoperabilidad de esta, es decir, que esta contenga datos en formatos y estándares abiertos para su reproducción y reutilización electrónica por parte de los solicitantes, preferentemente a través de enlaces o hipervínculos, que permitan la conexión directa a la página o sitio en el que se aloja la información, al dar clic al mismo, con la finalidad de asegurar el acceso a la información que es de su interés.</w:t>
      </w:r>
    </w:p>
    <w:p w14:paraId="5E7DD74B" w14:textId="77777777" w:rsidR="00A315D8" w:rsidRPr="00C17DC8" w:rsidRDefault="009B03EE">
      <w:pPr>
        <w:spacing w:before="240" w:after="240" w:line="360" w:lineRule="auto"/>
        <w:ind w:right="18"/>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Bajo las consideraciones expuestas, dado que el </w:t>
      </w:r>
      <w:r w:rsidRPr="00C17DC8">
        <w:rPr>
          <w:rFonts w:ascii="Palatino Linotype" w:eastAsia="Palatino Linotype" w:hAnsi="Palatino Linotype" w:cs="Palatino Linotype"/>
          <w:b/>
          <w:sz w:val="24"/>
          <w:szCs w:val="24"/>
        </w:rPr>
        <w:t>Sujeto Obligado</w:t>
      </w:r>
      <w:r w:rsidRPr="00C17DC8">
        <w:rPr>
          <w:rFonts w:ascii="Palatino Linotype" w:eastAsia="Palatino Linotype" w:hAnsi="Palatino Linotype" w:cs="Palatino Linotype"/>
          <w:sz w:val="24"/>
          <w:szCs w:val="24"/>
        </w:rPr>
        <w:t xml:space="preserve"> no acreditó la imposibilidad humana, técnica y administrativa, establecida en el artículo 158 de la Ley de Transparencia y Acceso a la Información Pública del Estado de México y Municipios para validar el cambio de modalidad a consulta directa, en virtud de que no aportó elementos argumentativos que demostraran una imposibilidad para atender la solicitud de información que motivó el recurso de revisión que nos ocupa, vía SAIMEX, así como tampoco proporcionó la liga electrónica de la página donde </w:t>
      </w:r>
      <w:r w:rsidRPr="00C17DC8">
        <w:rPr>
          <w:rFonts w:ascii="Palatino Linotype" w:eastAsia="Palatino Linotype" w:hAnsi="Palatino Linotype" w:cs="Palatino Linotype"/>
          <w:sz w:val="24"/>
          <w:szCs w:val="24"/>
        </w:rPr>
        <w:lastRenderedPageBreak/>
        <w:t>se encuentra publicada la información en un formato abierto y accesible, se concluye que los agravios hechos valer por la persona solicitante resultan fundados; por lo tanto, se estima procedente ordenar la entrega de la información solicitada, esto es, las Actas de la Novena y Décima Sesiones de Cabildo celebradas en el año 2017, así como de aquellas Sesiones de Cabildo celebradas del uno al treinta de noviembre de 2024, en versión pública de ser procedente, de conformidad con el considerando siguiente.</w:t>
      </w:r>
    </w:p>
    <w:p w14:paraId="1CB933BC" w14:textId="77777777" w:rsidR="00A315D8" w:rsidRPr="00C17DC8" w:rsidRDefault="009B03EE">
      <w:pPr>
        <w:spacing w:before="240" w:after="240" w:line="360" w:lineRule="auto"/>
        <w:ind w:right="51"/>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Para efectos de lo anterior, no obsta mencionar que la Secretaría del Ayuntamiento, es la dependencia de la administración pública municipal responsable de levantar las actas de las sesiones del ayuntamiento, así como de llevar y conservar los libros de actas de cabildo, de conformidad con el artículo 91, fracciones I y IV de la Ley Orgánica Municipal del Estado de México, como se lee en seguida:</w:t>
      </w:r>
    </w:p>
    <w:p w14:paraId="080284D3"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i/>
        </w:rPr>
        <w:t>“</w:t>
      </w:r>
      <w:r w:rsidRPr="00C17DC8">
        <w:rPr>
          <w:rFonts w:ascii="Palatino Linotype" w:eastAsia="Palatino Linotype" w:hAnsi="Palatino Linotype" w:cs="Palatino Linotype"/>
          <w:b/>
          <w:i/>
        </w:rPr>
        <w:t>Artículo 91</w:t>
      </w:r>
      <w:r w:rsidRPr="00C17DC8">
        <w:rPr>
          <w:rFonts w:ascii="Palatino Linotype" w:eastAsia="Palatino Linotype" w:hAnsi="Palatino Linotype" w:cs="Palatino Linotype"/>
          <w:i/>
        </w:rPr>
        <w:t xml:space="preserve">.- La Secretaría del Ayuntamiento estará a cargo de un Secretario, el que, sin ser miembro del mismo, deberá ser nombrado por el propio Ayuntamiento a propuesta del Presidente Municipal como lo marca el artículo 31 de la presente ley. Sus faltas temporales serán cubiertas por quien designe el Ayuntamiento y sus atribuciones son las siguientes: </w:t>
      </w:r>
    </w:p>
    <w:p w14:paraId="63AE37BD" w14:textId="77777777" w:rsidR="00A315D8" w:rsidRPr="00C17DC8" w:rsidRDefault="009B03EE">
      <w:pP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I.</w:t>
      </w:r>
      <w:r w:rsidRPr="00C17DC8">
        <w:rPr>
          <w:rFonts w:ascii="Palatino Linotype" w:eastAsia="Palatino Linotype" w:hAnsi="Palatino Linotype" w:cs="Palatino Linotype"/>
          <w:i/>
        </w:rPr>
        <w:t xml:space="preserve"> Asistir a las sesiones del ayuntamiento y levantar las actas correspondientes; </w:t>
      </w:r>
    </w:p>
    <w:p w14:paraId="2D9D4A7E" w14:textId="77777777" w:rsidR="00A315D8" w:rsidRPr="00C17DC8" w:rsidRDefault="009B03EE">
      <w:pPr>
        <w:spacing w:before="120" w:after="120" w:line="240" w:lineRule="auto"/>
        <w:ind w:left="1134" w:right="902"/>
        <w:jc w:val="both"/>
        <w:rPr>
          <w:rFonts w:ascii="Palatino Linotype" w:eastAsia="Palatino Linotype" w:hAnsi="Palatino Linotype" w:cs="Palatino Linotype"/>
          <w:b/>
          <w:i/>
        </w:rPr>
      </w:pPr>
      <w:r w:rsidRPr="00C17DC8">
        <w:rPr>
          <w:rFonts w:ascii="Palatino Linotype" w:eastAsia="Palatino Linotype" w:hAnsi="Palatino Linotype" w:cs="Palatino Linotype"/>
          <w:b/>
          <w:i/>
        </w:rPr>
        <w:t>...</w:t>
      </w:r>
    </w:p>
    <w:p w14:paraId="063F8EC8" w14:textId="77777777" w:rsidR="00A315D8" w:rsidRPr="00C17DC8" w:rsidRDefault="009B03EE">
      <w:pP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IV</w:t>
      </w:r>
      <w:r w:rsidRPr="00C17DC8">
        <w:rPr>
          <w:rFonts w:ascii="Palatino Linotype" w:eastAsia="Palatino Linotype" w:hAnsi="Palatino Linotype" w:cs="Palatino Linotype"/>
          <w:i/>
        </w:rPr>
        <w:t>. Llevar y conservar los libros de actas de cabildo, obteniendo las firmas de los asistentes a las sesiones;”</w:t>
      </w:r>
    </w:p>
    <w:p w14:paraId="4F553B50" w14:textId="77777777" w:rsidR="00A315D8" w:rsidRPr="00C17DC8" w:rsidRDefault="009B03EE">
      <w:pPr>
        <w:pBdr>
          <w:top w:val="nil"/>
          <w:left w:val="nil"/>
          <w:bottom w:val="nil"/>
          <w:right w:val="nil"/>
          <w:between w:val="nil"/>
        </w:pBdr>
        <w:spacing w:before="240" w:after="240" w:line="360" w:lineRule="auto"/>
        <w:ind w:right="96"/>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Situación que se corrobora del artículo 48, fracción I del Bando Municipal de Nextlalpan, que a la letra indica lo siguiente:</w:t>
      </w:r>
    </w:p>
    <w:p w14:paraId="13D14FCC" w14:textId="77777777" w:rsidR="00A315D8" w:rsidRPr="00C17DC8" w:rsidRDefault="009B03EE">
      <w:pPr>
        <w:pBdr>
          <w:top w:val="nil"/>
          <w:left w:val="nil"/>
          <w:bottom w:val="nil"/>
          <w:right w:val="nil"/>
          <w:between w:val="nil"/>
        </w:pBdr>
        <w:spacing w:before="120" w:after="120" w:line="240" w:lineRule="auto"/>
        <w:ind w:left="851" w:right="900"/>
        <w:jc w:val="both"/>
        <w:rPr>
          <w:rFonts w:ascii="Palatino Linotype" w:eastAsia="Palatino Linotype" w:hAnsi="Palatino Linotype" w:cs="Palatino Linotype"/>
          <w:i/>
        </w:rPr>
      </w:pPr>
      <w:r w:rsidRPr="00C17DC8">
        <w:rPr>
          <w:rFonts w:ascii="Palatino Linotype" w:eastAsia="Palatino Linotype" w:hAnsi="Palatino Linotype" w:cs="Palatino Linotype"/>
          <w:b/>
          <w:i/>
        </w:rPr>
        <w:lastRenderedPageBreak/>
        <w:t xml:space="preserve">“Artículo 48.- </w:t>
      </w:r>
      <w:r w:rsidRPr="00C17DC8">
        <w:rPr>
          <w:rFonts w:ascii="Palatino Linotype" w:eastAsia="Palatino Linotype" w:hAnsi="Palatino Linotype" w:cs="Palatino Linotype"/>
          <w:i/>
        </w:rPr>
        <w:t xml:space="preserve">Al Secretario del Ayuntamiento le corresponde además de las atribuciones señaladas en la Constitución Política del Estado Libre y Soberano de México y en la Ley Orgánica Municipal del Estado de México las siguientes: </w:t>
      </w:r>
    </w:p>
    <w:p w14:paraId="5FEEEF84" w14:textId="77777777" w:rsidR="00A315D8" w:rsidRPr="00C17DC8" w:rsidRDefault="009B03EE">
      <w:pPr>
        <w:pBdr>
          <w:top w:val="nil"/>
          <w:left w:val="nil"/>
          <w:bottom w:val="nil"/>
          <w:right w:val="nil"/>
          <w:between w:val="nil"/>
        </w:pBdr>
        <w:spacing w:before="120" w:after="120" w:line="240" w:lineRule="auto"/>
        <w:ind w:left="1134" w:right="900"/>
        <w:jc w:val="both"/>
        <w:rPr>
          <w:rFonts w:ascii="Palatino Linotype" w:eastAsia="Palatino Linotype" w:hAnsi="Palatino Linotype" w:cs="Palatino Linotype"/>
          <w:b/>
          <w:i/>
          <w:u w:val="single"/>
        </w:rPr>
      </w:pPr>
      <w:r w:rsidRPr="00C17DC8">
        <w:rPr>
          <w:rFonts w:ascii="Palatino Linotype" w:eastAsia="Palatino Linotype" w:hAnsi="Palatino Linotype" w:cs="Palatino Linotype"/>
          <w:b/>
          <w:i/>
        </w:rPr>
        <w:t>I. Auxiliar en todo lo relativo a las Sesiones de Cabildo</w:t>
      </w:r>
      <w:r w:rsidRPr="00C17DC8">
        <w:rPr>
          <w:rFonts w:ascii="Palatino Linotype" w:eastAsia="Palatino Linotype" w:hAnsi="Palatino Linotype" w:cs="Palatino Linotype"/>
          <w:i/>
        </w:rPr>
        <w:t xml:space="preserve"> y de sus Comisiones, notificando oportunamente por escrito a sus Integrantes sobre la hora y día de celebración, </w:t>
      </w:r>
      <w:r w:rsidRPr="00C17DC8">
        <w:rPr>
          <w:rFonts w:ascii="Palatino Linotype" w:eastAsia="Palatino Linotype" w:hAnsi="Palatino Linotype" w:cs="Palatino Linotype"/>
          <w:b/>
          <w:i/>
          <w:u w:val="single"/>
        </w:rPr>
        <w:t>asistiendo a las mismas e integrar las actas de todo lo dicho y actuado, recabando las firmas de los Asistentes a las Sesiones;</w:t>
      </w:r>
      <w:r w:rsidRPr="00C17DC8">
        <w:rPr>
          <w:rFonts w:ascii="Palatino Linotype" w:eastAsia="Palatino Linotype" w:hAnsi="Palatino Linotype" w:cs="Palatino Linotype"/>
          <w:b/>
          <w:i/>
        </w:rPr>
        <w:t>”</w:t>
      </w:r>
    </w:p>
    <w:p w14:paraId="6C6793CF" w14:textId="77777777" w:rsidR="00A315D8" w:rsidRPr="00C17DC8" w:rsidRDefault="009B03EE">
      <w:pPr>
        <w:spacing w:before="240" w:after="360" w:line="360" w:lineRule="auto"/>
        <w:ind w:right="18"/>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Asimismo, es de suma importancia señalar que la publicación de las actas de las sesiones de cabildo es una obligación de transparencia que se les confiere a los municipios, de conformidad con el artículo 94, fracción II, inciso b) de la Ley de Transparencia y Acceso a la Información Pública del Estado de México y Municipios, a saber:</w:t>
      </w:r>
    </w:p>
    <w:p w14:paraId="5C9E6BE0"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i/>
        </w:rPr>
        <w:t>“</w:t>
      </w:r>
      <w:r w:rsidRPr="00C17DC8">
        <w:rPr>
          <w:rFonts w:ascii="Palatino Linotype" w:eastAsia="Palatino Linotype" w:hAnsi="Palatino Linotype" w:cs="Palatino Linotype"/>
          <w:b/>
          <w:i/>
        </w:rPr>
        <w:t>Artículo 94</w:t>
      </w:r>
      <w:r w:rsidRPr="00C17DC8">
        <w:rPr>
          <w:rFonts w:ascii="Palatino Linotype" w:eastAsia="Palatino Linotype" w:hAnsi="Palatino Linotype" w:cs="Palatino Linotype"/>
          <w:i/>
        </w:rPr>
        <w:t>. Además de las obligaciones de transparencia común a que se refiere el Capítulo II de este Título, los sujetos obligados del Poder Ejecutivo Local y municipales, deberán poner a disposición del público y actualizar la siguiente información:</w:t>
      </w:r>
    </w:p>
    <w:p w14:paraId="449D5DFF" w14:textId="77777777" w:rsidR="00A315D8" w:rsidRPr="00C17DC8" w:rsidRDefault="009B03EE">
      <w:pP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i/>
        </w:rPr>
        <w:t>…</w:t>
      </w:r>
    </w:p>
    <w:p w14:paraId="642BCF82" w14:textId="77777777" w:rsidR="00A315D8" w:rsidRPr="00C17DC8" w:rsidRDefault="009B03EE">
      <w:pP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II.</w:t>
      </w:r>
      <w:r w:rsidRPr="00C17DC8">
        <w:rPr>
          <w:rFonts w:ascii="Palatino Linotype" w:eastAsia="Palatino Linotype" w:hAnsi="Palatino Linotype" w:cs="Palatino Linotype"/>
          <w:i/>
        </w:rPr>
        <w:t xml:space="preserve"> Adicionalmente en el caso de los municipios:</w:t>
      </w:r>
    </w:p>
    <w:p w14:paraId="7FC4A030" w14:textId="77777777" w:rsidR="00A315D8" w:rsidRPr="00C17DC8" w:rsidRDefault="009B03EE">
      <w:pPr>
        <w:spacing w:before="120" w:after="120" w:line="240" w:lineRule="auto"/>
        <w:ind w:left="1418" w:right="902"/>
        <w:jc w:val="both"/>
        <w:rPr>
          <w:rFonts w:ascii="Palatino Linotype" w:eastAsia="Palatino Linotype" w:hAnsi="Palatino Linotype" w:cs="Palatino Linotype"/>
          <w:i/>
        </w:rPr>
      </w:pPr>
      <w:r w:rsidRPr="00C17DC8">
        <w:rPr>
          <w:rFonts w:ascii="Palatino Linotype" w:eastAsia="Palatino Linotype" w:hAnsi="Palatino Linotype" w:cs="Palatino Linotype"/>
          <w:i/>
        </w:rPr>
        <w:t>…</w:t>
      </w:r>
    </w:p>
    <w:p w14:paraId="35425C35" w14:textId="77777777" w:rsidR="00A315D8" w:rsidRPr="00C17DC8" w:rsidRDefault="009B03EE">
      <w:pPr>
        <w:spacing w:before="120" w:after="120" w:line="240" w:lineRule="auto"/>
        <w:ind w:left="1418"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b) Las actas de sesiones de cabildo</w:t>
      </w:r>
      <w:r w:rsidRPr="00C17DC8">
        <w:rPr>
          <w:rFonts w:ascii="Palatino Linotype" w:eastAsia="Palatino Linotype" w:hAnsi="Palatino Linotype" w:cs="Palatino Linotype"/>
          <w:i/>
        </w:rPr>
        <w:t>, los controles de asistencia de los integrantes del Ayuntamiento a las sesiones de cabildo y el sentido de votación de los miembros del cabildo sobre las iniciativas o acuerdos;”</w:t>
      </w:r>
    </w:p>
    <w:p w14:paraId="4DD82004" w14:textId="77777777" w:rsidR="00A315D8" w:rsidRPr="00C17DC8" w:rsidRDefault="009B03EE">
      <w:pPr>
        <w:spacing w:before="240" w:after="240" w:line="360" w:lineRule="auto"/>
        <w:ind w:right="51"/>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Y, para dar cumplimiento a dicha obligación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w:t>
      </w:r>
      <w:r w:rsidRPr="00C17DC8">
        <w:rPr>
          <w:rFonts w:ascii="Palatino Linotype" w:eastAsia="Palatino Linotype" w:hAnsi="Palatino Linotype" w:cs="Palatino Linotype"/>
          <w:sz w:val="24"/>
          <w:szCs w:val="24"/>
        </w:rPr>
        <w:lastRenderedPageBreak/>
        <w:t>difundir los Sujetos Obligados en los portales de internet y en la Plataforma Nacional de Transparencia, señalan lo siguiente:</w:t>
      </w:r>
    </w:p>
    <w:p w14:paraId="77510D38"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i/>
        </w:rPr>
        <w:t>“Se publicará el calendario trimestral de las reuniones a celebrar en sesión de cabildo en todos los ayuntamientos y la información de aquellas reuniones que ya han sido celebradas en el ejercicio que se curse.</w:t>
      </w:r>
    </w:p>
    <w:p w14:paraId="7B752064"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 xml:space="preserve">Respecto de las sesiones que ya hayan sido llevadas a cabo, se incluirá </w:t>
      </w:r>
      <w:r w:rsidRPr="00C17DC8">
        <w:rPr>
          <w:rFonts w:ascii="Palatino Linotype" w:eastAsia="Palatino Linotype" w:hAnsi="Palatino Linotype" w:cs="Palatino Linotype"/>
          <w:i/>
        </w:rPr>
        <w:t xml:space="preserve">lo correspondiente a cada sesión, </w:t>
      </w:r>
      <w:r w:rsidRPr="00C17DC8">
        <w:rPr>
          <w:rFonts w:ascii="Palatino Linotype" w:eastAsia="Palatino Linotype" w:hAnsi="Palatino Linotype" w:cs="Palatino Linotype"/>
          <w:b/>
          <w:i/>
        </w:rPr>
        <w:t xml:space="preserve">así como </w:t>
      </w:r>
      <w:r w:rsidRPr="00C17DC8">
        <w:rPr>
          <w:rFonts w:ascii="Palatino Linotype" w:eastAsia="Palatino Linotype" w:hAnsi="Palatino Linotype" w:cs="Palatino Linotype"/>
          <w:b/>
          <w:i/>
          <w:u w:val="single"/>
        </w:rPr>
        <w:t>las actas que de ellas deriven</w:t>
      </w:r>
      <w:r w:rsidRPr="00C17DC8">
        <w:rPr>
          <w:rFonts w:ascii="Palatino Linotype" w:eastAsia="Palatino Linotype" w:hAnsi="Palatino Linotype" w:cs="Palatino Linotype"/>
          <w:i/>
        </w:rPr>
        <w:t>. Se presentarán los documentos completos en su versión pública. En caso, de que las actas se encuentren en proceso de firma, el sujeto obligado deberá aclararlo y establecerá una fecha compromiso para la publicación de la versión con firmas incluidas.</w:t>
      </w:r>
    </w:p>
    <w:p w14:paraId="576890B1"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i/>
        </w:rPr>
        <w:t>Cuando la información de este inciso se actualice al trimestre que corresponda, deberá conservarse la información de cada trimestre del ejercicio, de esta manera, al finalizar el año en curso, las personas podrán cotejar el calendario anual de las sesiones a celebrar con la información de cada reunión y los documentos de las actas correspondientes.</w:t>
      </w:r>
    </w:p>
    <w:p w14:paraId="6183B396"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i/>
        </w:rPr>
        <w:t>Respecto de la votación o sentido de participación se debe entender los argumentos que se usaron para llegar a una determinada conclusión, por cada integrante del cabildo con derecho de voz y voto.</w:t>
      </w:r>
    </w:p>
    <w:p w14:paraId="148D60CE"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i/>
        </w:rPr>
        <w:t>En aquellos trimestres en los que no se llegara a generar información, se incluirá una nota fundamentada, motivada y actualizada al periodo correspondiente, que explique las razones por las cuales no se publica información.”</w:t>
      </w:r>
    </w:p>
    <w:p w14:paraId="0EC7741D" w14:textId="77777777" w:rsidR="00A315D8" w:rsidRPr="00C17DC8" w:rsidRDefault="009B03EE">
      <w:pPr>
        <w:spacing w:before="240" w:after="240" w:line="360" w:lineRule="auto"/>
        <w:ind w:right="-91"/>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En este tenor los Sujetos Obligados deben observar los criterios sustantivos de contenido, los criterios adjetivos  de actualización, los criterios adjetivos de confiabilidad, y los criterios adjetivos de formato que establecen los Lineamientos Técnicos Generales para la publicación, homologación y estandarización de la información referidos con antelación. </w:t>
      </w:r>
    </w:p>
    <w:p w14:paraId="14BE35A2" w14:textId="77777777" w:rsidR="00A315D8" w:rsidRPr="00C17DC8" w:rsidRDefault="009B03EE">
      <w:pPr>
        <w:spacing w:before="240" w:after="240" w:line="360" w:lineRule="auto"/>
        <w:ind w:right="-91"/>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lastRenderedPageBreak/>
        <w:t xml:space="preserve">Para el tema que nos ocupa, los Lineamientos establecen el formato 2IIb, para la publicación de la información, el cual incluye todos los campos especificados en los criterios sustantivos de contenido: </w:t>
      </w:r>
    </w:p>
    <w:p w14:paraId="601C4B10" w14:textId="77777777" w:rsidR="00A315D8" w:rsidRPr="00C17DC8" w:rsidRDefault="009B03EE">
      <w:pPr>
        <w:spacing w:before="240" w:after="240" w:line="360" w:lineRule="auto"/>
        <w:ind w:right="-91"/>
        <w:jc w:val="center"/>
        <w:rPr>
          <w:rFonts w:ascii="Palatino Linotype" w:eastAsia="Palatino Linotype" w:hAnsi="Palatino Linotype" w:cs="Palatino Linotype"/>
          <w:sz w:val="24"/>
          <w:szCs w:val="24"/>
        </w:rPr>
      </w:pPr>
      <w:r w:rsidRPr="00C17DC8">
        <w:rPr>
          <w:rFonts w:ascii="Palatino Linotype" w:eastAsia="Palatino Linotype" w:hAnsi="Palatino Linotype" w:cs="Palatino Linotype"/>
          <w:noProof/>
          <w:sz w:val="24"/>
          <w:szCs w:val="24"/>
        </w:rPr>
        <w:drawing>
          <wp:inline distT="0" distB="0" distL="0" distR="0" wp14:anchorId="07BD9571" wp14:editId="0F1AB37F">
            <wp:extent cx="4860000" cy="1965336"/>
            <wp:effectExtent l="0" t="0" r="0" b="0"/>
            <wp:docPr id="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860000" cy="1965336"/>
                    </a:xfrm>
                    <a:prstGeom prst="rect">
                      <a:avLst/>
                    </a:prstGeom>
                    <a:ln/>
                  </pic:spPr>
                </pic:pic>
              </a:graphicData>
            </a:graphic>
          </wp:inline>
        </w:drawing>
      </w:r>
      <w:r w:rsidRPr="00C17DC8">
        <w:rPr>
          <w:rFonts w:ascii="Palatino Linotype" w:eastAsia="Palatino Linotype" w:hAnsi="Palatino Linotype" w:cs="Palatino Linotype"/>
          <w:noProof/>
          <w:sz w:val="24"/>
          <w:szCs w:val="24"/>
        </w:rPr>
        <w:drawing>
          <wp:inline distT="0" distB="0" distL="0" distR="0" wp14:anchorId="0E64BF65" wp14:editId="4A0F3845">
            <wp:extent cx="4860000" cy="419572"/>
            <wp:effectExtent l="0" t="0" r="0" b="0"/>
            <wp:docPr id="5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4860000" cy="419572"/>
                    </a:xfrm>
                    <a:prstGeom prst="rect">
                      <a:avLst/>
                    </a:prstGeom>
                    <a:ln/>
                  </pic:spPr>
                </pic:pic>
              </a:graphicData>
            </a:graphic>
          </wp:inline>
        </w:drawing>
      </w:r>
      <w:r w:rsidRPr="00C17DC8">
        <w:rPr>
          <w:noProof/>
        </w:rPr>
        <mc:AlternateContent>
          <mc:Choice Requires="wpg">
            <w:drawing>
              <wp:anchor distT="0" distB="0" distL="114300" distR="114300" simplePos="0" relativeHeight="251658240" behindDoc="0" locked="0" layoutInCell="1" hidden="0" allowOverlap="1" wp14:anchorId="44EE79D8" wp14:editId="0BC537F3">
                <wp:simplePos x="0" y="0"/>
                <wp:positionH relativeFrom="column">
                  <wp:posOffset>4978400</wp:posOffset>
                </wp:positionH>
                <wp:positionV relativeFrom="paragraph">
                  <wp:posOffset>1397000</wp:posOffset>
                </wp:positionV>
                <wp:extent cx="542925" cy="390525"/>
                <wp:effectExtent l="0" t="0" r="0" b="0"/>
                <wp:wrapNone/>
                <wp:docPr id="46" name="Conector recto de flecha 46"/>
                <wp:cNvGraphicFramePr/>
                <a:graphic xmlns:a="http://schemas.openxmlformats.org/drawingml/2006/main">
                  <a:graphicData uri="http://schemas.microsoft.com/office/word/2010/wordprocessingShape">
                    <wps:wsp>
                      <wps:cNvCnPr/>
                      <wps:spPr>
                        <a:xfrm flipH="1">
                          <a:off x="5160263" y="3670463"/>
                          <a:ext cx="371475" cy="219075"/>
                        </a:xfrm>
                        <a:prstGeom prst="straightConnector1">
                          <a:avLst/>
                        </a:prstGeom>
                        <a:noFill/>
                        <a:ln w="57150" cap="flat" cmpd="sng">
                          <a:solidFill>
                            <a:srgbClr val="C00000"/>
                          </a:solidFill>
                          <a:prstDash val="solid"/>
                          <a:miter lim="800000"/>
                          <a:headEnd type="none" w="sm" len="sm"/>
                          <a:tailEnd type="triangle" w="med" len="med"/>
                        </a:ln>
                      </wps:spPr>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4978400</wp:posOffset>
                </wp:positionH>
                <wp:positionV relativeFrom="paragraph">
                  <wp:posOffset>1397000</wp:posOffset>
                </wp:positionV>
                <wp:extent cx="542925" cy="390525"/>
                <wp:effectExtent b="0" l="0" r="0" t="0"/>
                <wp:wrapNone/>
                <wp:docPr id="46"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542925" cy="390525"/>
                        </a:xfrm>
                        <a:prstGeom prst="rect"/>
                        <a:ln/>
                      </pic:spPr>
                    </pic:pic>
                  </a:graphicData>
                </a:graphic>
              </wp:anchor>
            </w:drawing>
          </mc:Fallback>
        </mc:AlternateContent>
      </w:r>
    </w:p>
    <w:p w14:paraId="38787C08" w14:textId="77777777" w:rsidR="00A315D8" w:rsidRPr="00C17DC8" w:rsidRDefault="009B03EE">
      <w:pPr>
        <w:spacing w:before="240" w:after="360" w:line="360" w:lineRule="auto"/>
        <w:ind w:right="18"/>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Bajo esta línea de pensamiento, se concluye que el </w:t>
      </w:r>
      <w:r w:rsidRPr="00C17DC8">
        <w:rPr>
          <w:rFonts w:ascii="Palatino Linotype" w:eastAsia="Palatino Linotype" w:hAnsi="Palatino Linotype" w:cs="Palatino Linotype"/>
          <w:b/>
          <w:sz w:val="24"/>
          <w:szCs w:val="24"/>
        </w:rPr>
        <w:t>Sujeto Obligado</w:t>
      </w:r>
      <w:r w:rsidRPr="00C17DC8">
        <w:rPr>
          <w:rFonts w:ascii="Palatino Linotype" w:eastAsia="Palatino Linotype" w:hAnsi="Palatino Linotype" w:cs="Palatino Linotype"/>
          <w:sz w:val="24"/>
          <w:szCs w:val="24"/>
        </w:rPr>
        <w:t xml:space="preserve"> cuenta con atribuciones para atender de manera favorable las solicitudes de información a través de la modalidad requerida, en el entendido de que se encuentra obligado a digitalizar las Actas de Cabildo para dar cumplimiento a la obligación de transparencia establecida en el artículo 94, fracción II, inciso b) de la Ley de Transparencia y Acceso a la Información Pública del Estado de México y Municipios.</w:t>
      </w:r>
    </w:p>
    <w:p w14:paraId="013B02DF" w14:textId="77777777" w:rsidR="00A315D8" w:rsidRPr="00C17DC8" w:rsidRDefault="009B03EE">
      <w:pPr>
        <w:spacing w:before="240" w:after="360" w:line="360" w:lineRule="auto"/>
        <w:ind w:right="18"/>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Finalmente, no escapa de la óptica de este Organismo Garante que en la solicitud 00014/NEXTLAL/IP/2025, se requirió la entrega de la información a través del SAIMEX </w:t>
      </w:r>
      <w:r w:rsidRPr="00C17DC8">
        <w:rPr>
          <w:rFonts w:ascii="Palatino Linotype" w:eastAsia="Palatino Linotype" w:hAnsi="Palatino Linotype" w:cs="Palatino Linotype"/>
          <w:b/>
          <w:sz w:val="24"/>
          <w:szCs w:val="24"/>
          <w:u w:val="single"/>
        </w:rPr>
        <w:t>y/o</w:t>
      </w:r>
      <w:r w:rsidRPr="00C17DC8">
        <w:rPr>
          <w:rFonts w:ascii="Palatino Linotype" w:eastAsia="Palatino Linotype" w:hAnsi="Palatino Linotype" w:cs="Palatino Linotype"/>
          <w:sz w:val="24"/>
          <w:szCs w:val="24"/>
        </w:rPr>
        <w:t xml:space="preserve"> mediante un hipervínculo; en tal virtud, se estima que para tener por </w:t>
      </w:r>
      <w:r w:rsidRPr="00C17DC8">
        <w:rPr>
          <w:rFonts w:ascii="Palatino Linotype" w:eastAsia="Palatino Linotype" w:hAnsi="Palatino Linotype" w:cs="Palatino Linotype"/>
          <w:sz w:val="24"/>
          <w:szCs w:val="24"/>
        </w:rPr>
        <w:lastRenderedPageBreak/>
        <w:t xml:space="preserve">satisfecho el Derecho de acceso de la persona solicitante, bastará con que el </w:t>
      </w:r>
      <w:r w:rsidRPr="00C17DC8">
        <w:rPr>
          <w:rFonts w:ascii="Palatino Linotype" w:eastAsia="Palatino Linotype" w:hAnsi="Palatino Linotype" w:cs="Palatino Linotype"/>
          <w:b/>
          <w:sz w:val="24"/>
          <w:szCs w:val="24"/>
        </w:rPr>
        <w:t xml:space="preserve">Sujeto Obligado </w:t>
      </w:r>
      <w:r w:rsidRPr="00C17DC8">
        <w:rPr>
          <w:rFonts w:ascii="Palatino Linotype" w:eastAsia="Palatino Linotype" w:hAnsi="Palatino Linotype" w:cs="Palatino Linotype"/>
          <w:sz w:val="24"/>
          <w:szCs w:val="24"/>
        </w:rPr>
        <w:t>dé cumplimiento de la presente resolución a través del SAIMEX.</w:t>
      </w:r>
    </w:p>
    <w:p w14:paraId="4FE9CED2" w14:textId="77777777" w:rsidR="00A315D8" w:rsidRPr="00C17DC8" w:rsidRDefault="009B03EE">
      <w:pPr>
        <w:spacing w:before="240" w:after="360" w:line="360" w:lineRule="auto"/>
        <w:ind w:right="18"/>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De lo hasta aquí expuesto, se concluye que los motivos de inconformidad de la parte </w:t>
      </w:r>
      <w:r w:rsidRPr="00C17DC8">
        <w:rPr>
          <w:rFonts w:ascii="Palatino Linotype" w:eastAsia="Palatino Linotype" w:hAnsi="Palatino Linotype" w:cs="Palatino Linotype"/>
          <w:b/>
          <w:sz w:val="24"/>
          <w:szCs w:val="24"/>
        </w:rPr>
        <w:t xml:space="preserve">Recurrente </w:t>
      </w:r>
      <w:r w:rsidRPr="00C17DC8">
        <w:rPr>
          <w:rFonts w:ascii="Palatino Linotype" w:eastAsia="Palatino Linotype" w:hAnsi="Palatino Linotype" w:cs="Palatino Linotype"/>
          <w:sz w:val="24"/>
          <w:szCs w:val="24"/>
        </w:rPr>
        <w:t xml:space="preserve">devienen parcialmente fundados, siendo procedente </w:t>
      </w:r>
      <w:r w:rsidRPr="00C17DC8">
        <w:rPr>
          <w:rFonts w:ascii="Palatino Linotype" w:eastAsia="Palatino Linotype" w:hAnsi="Palatino Linotype" w:cs="Palatino Linotype"/>
          <w:i/>
          <w:sz w:val="24"/>
          <w:szCs w:val="24"/>
        </w:rPr>
        <w:t xml:space="preserve">Revocar </w:t>
      </w:r>
      <w:r w:rsidRPr="00C17DC8">
        <w:rPr>
          <w:rFonts w:ascii="Palatino Linotype" w:eastAsia="Palatino Linotype" w:hAnsi="Palatino Linotype" w:cs="Palatino Linotype"/>
          <w:sz w:val="24"/>
          <w:szCs w:val="24"/>
        </w:rPr>
        <w:t xml:space="preserve">las respuestas proporcionadas por el </w:t>
      </w:r>
      <w:r w:rsidRPr="00C17DC8">
        <w:rPr>
          <w:rFonts w:ascii="Palatino Linotype" w:eastAsia="Palatino Linotype" w:hAnsi="Palatino Linotype" w:cs="Palatino Linotype"/>
          <w:b/>
          <w:sz w:val="24"/>
          <w:szCs w:val="24"/>
        </w:rPr>
        <w:t xml:space="preserve">Sujeto Obligado </w:t>
      </w:r>
      <w:r w:rsidRPr="00C17DC8">
        <w:rPr>
          <w:rFonts w:ascii="Palatino Linotype" w:eastAsia="Palatino Linotype" w:hAnsi="Palatino Linotype" w:cs="Palatino Linotype"/>
          <w:sz w:val="24"/>
          <w:szCs w:val="24"/>
        </w:rPr>
        <w:t>en términos del artículo 186 fracción III de la Ley de Transparencia y Acceso a la Información Pública del Estado de México y Municipios.</w:t>
      </w:r>
    </w:p>
    <w:p w14:paraId="57B035C4"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b/>
          <w:sz w:val="24"/>
          <w:szCs w:val="24"/>
        </w:rPr>
        <w:t>Quinto. Versión Pública.</w:t>
      </w:r>
      <w:r w:rsidRPr="00C17DC8">
        <w:rPr>
          <w:rFonts w:ascii="Palatino Linotype" w:eastAsia="Palatino Linotype" w:hAnsi="Palatino Linotype" w:cs="Palatino Linotype"/>
          <w:sz w:val="32"/>
          <w:szCs w:val="32"/>
        </w:rPr>
        <w:t xml:space="preserve"> </w:t>
      </w:r>
      <w:r w:rsidRPr="00C17DC8">
        <w:rPr>
          <w:rFonts w:ascii="Palatino Linotype" w:eastAsia="Palatino Linotype" w:hAnsi="Palatino Linotype" w:cs="Palatino Linotype"/>
          <w:sz w:val="24"/>
          <w:szCs w:val="24"/>
        </w:rPr>
        <w:t xml:space="preserve">Finalmente, debe señalarse que de ser el caso en que los documentos que vayan a ser entregados para dar cumplimiento a la presente resolución, contengan datos que deban ser clasificados, el </w:t>
      </w:r>
      <w:r w:rsidRPr="00C17DC8">
        <w:rPr>
          <w:rFonts w:ascii="Palatino Linotype" w:eastAsia="Palatino Linotype" w:hAnsi="Palatino Linotype" w:cs="Palatino Linotype"/>
          <w:b/>
          <w:sz w:val="24"/>
          <w:szCs w:val="24"/>
        </w:rPr>
        <w:t>Sujeto Obligado</w:t>
      </w:r>
      <w:r w:rsidRPr="00C17DC8">
        <w:rPr>
          <w:rFonts w:ascii="Palatino Linotype" w:eastAsia="Palatino Linotype" w:hAnsi="Palatino Linotype" w:cs="Palatino Linotype"/>
          <w:sz w:val="24"/>
          <w:szCs w:val="24"/>
        </w:rPr>
        <w:t xml:space="preserve"> deberá hacer la elaboración de la versión pública de tales documentos a fin de satisfacer el derecho de acceso a la información pública de la parte </w:t>
      </w:r>
      <w:r w:rsidRPr="00C17DC8">
        <w:rPr>
          <w:rFonts w:ascii="Palatino Linotype" w:eastAsia="Palatino Linotype" w:hAnsi="Palatino Linotype" w:cs="Palatino Linotype"/>
          <w:b/>
          <w:sz w:val="24"/>
          <w:szCs w:val="24"/>
        </w:rPr>
        <w:t>Recurrente,</w:t>
      </w:r>
      <w:r w:rsidRPr="00C17DC8">
        <w:rPr>
          <w:rFonts w:ascii="Palatino Linotype" w:eastAsia="Palatino Linotype" w:hAnsi="Palatino Linotype" w:cs="Palatino Linotype"/>
          <w:sz w:val="24"/>
          <w:szCs w:val="24"/>
        </w:rPr>
        <w:t xml:space="preserve"> sin menoscabo al derecho a la protección de los datos personales de terceros, que les identifiquen o les hagan identificables.</w:t>
      </w:r>
    </w:p>
    <w:p w14:paraId="1E0B7F97"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Lo anterior de conformidad con lo que señalan los artículos 3 fracciones IX, XX, XXI y XLV, 91, 132, 137 y 143, fracción I de la Ley de Transparencia y Acceso a la Información Pública del Estado de México y Municipios que establecen:</w:t>
      </w:r>
    </w:p>
    <w:p w14:paraId="3A2A8019"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i/>
        </w:rPr>
        <w:t>“</w:t>
      </w:r>
      <w:r w:rsidRPr="00C17DC8">
        <w:rPr>
          <w:rFonts w:ascii="Palatino Linotype" w:eastAsia="Palatino Linotype" w:hAnsi="Palatino Linotype" w:cs="Palatino Linotype"/>
          <w:b/>
          <w:i/>
        </w:rPr>
        <w:t>Artículo 3</w:t>
      </w:r>
      <w:r w:rsidRPr="00C17DC8">
        <w:rPr>
          <w:rFonts w:ascii="Palatino Linotype" w:eastAsia="Palatino Linotype" w:hAnsi="Palatino Linotype" w:cs="Palatino Linotype"/>
          <w:i/>
        </w:rPr>
        <w:t>. Para los efectos de la presente Ley se entenderá por:</w:t>
      </w:r>
    </w:p>
    <w:p w14:paraId="0B811A6C" w14:textId="77777777" w:rsidR="00A315D8" w:rsidRPr="00C17DC8" w:rsidRDefault="009B03EE">
      <w:pP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i/>
        </w:rPr>
        <w:t>…</w:t>
      </w:r>
    </w:p>
    <w:p w14:paraId="72DF64D1" w14:textId="77777777" w:rsidR="00A315D8" w:rsidRPr="00C17DC8" w:rsidRDefault="009B03EE">
      <w:pP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lastRenderedPageBreak/>
        <w:t>IX. Datos personales</w:t>
      </w:r>
      <w:r w:rsidRPr="00C17DC8">
        <w:rPr>
          <w:rFonts w:ascii="Palatino Linotype" w:eastAsia="Palatino Linotype" w:hAnsi="Palatino Linotype" w:cs="Palatino Linotype"/>
          <w:i/>
        </w:rPr>
        <w:t xml:space="preserve">: La información concerniente a una persona, identificada o identificable según lo dispuesto por la Ley de Protección de Datos Personales del Estado de México; </w:t>
      </w:r>
    </w:p>
    <w:p w14:paraId="7F2B9FFB" w14:textId="77777777" w:rsidR="00A315D8" w:rsidRPr="00C17DC8" w:rsidRDefault="009B03EE">
      <w:pP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XX. Información clasificada</w:t>
      </w:r>
      <w:r w:rsidRPr="00C17DC8">
        <w:rPr>
          <w:rFonts w:ascii="Palatino Linotype" w:eastAsia="Palatino Linotype" w:hAnsi="Palatino Linotype" w:cs="Palatino Linotype"/>
          <w:i/>
        </w:rPr>
        <w:t>: Aquella considerada por la presente Ley como reservada o confidencial;</w:t>
      </w:r>
    </w:p>
    <w:p w14:paraId="47A55C57" w14:textId="77777777" w:rsidR="00A315D8" w:rsidRPr="00C17DC8" w:rsidRDefault="009B03EE">
      <w:pP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 xml:space="preserve">XXI. Información confidencial: </w:t>
      </w:r>
      <w:r w:rsidRPr="00C17DC8">
        <w:rPr>
          <w:rFonts w:ascii="Palatino Linotype" w:eastAsia="Palatino Linotype" w:hAnsi="Palatino Linotype" w:cs="Palatino Linotype"/>
          <w:i/>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2DD44EB2" w14:textId="77777777" w:rsidR="00A315D8" w:rsidRPr="00C17DC8" w:rsidRDefault="009B03EE">
      <w:pP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XLV. Versión pública:</w:t>
      </w:r>
      <w:r w:rsidRPr="00C17DC8">
        <w:rPr>
          <w:rFonts w:ascii="Palatino Linotype" w:eastAsia="Palatino Linotype" w:hAnsi="Palatino Linotype" w:cs="Palatino Linotype"/>
          <w:i/>
        </w:rPr>
        <w:t xml:space="preserve"> Documento en el que se elimine, suprime o borra la información clasificada como reservada o confidencial para permitir su acceso.</w:t>
      </w:r>
    </w:p>
    <w:p w14:paraId="44DBDB61" w14:textId="77777777" w:rsidR="00A315D8" w:rsidRPr="00C17DC8" w:rsidRDefault="009B03EE">
      <w:pP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i/>
        </w:rPr>
        <w:t>…</w:t>
      </w:r>
    </w:p>
    <w:p w14:paraId="417BF47A"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Artículo 91.</w:t>
      </w:r>
      <w:r w:rsidRPr="00C17DC8">
        <w:rPr>
          <w:rFonts w:ascii="Palatino Linotype" w:eastAsia="Palatino Linotype" w:hAnsi="Palatino Linotype" w:cs="Palatino Linotype"/>
          <w:i/>
        </w:rPr>
        <w:t xml:space="preserve"> El acceso a la información pública será restringido excepcionalmente, cuando ésta sea clasificada como reservada o confidencial.</w:t>
      </w:r>
    </w:p>
    <w:p w14:paraId="4B5EB6CC"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Artículo 132.</w:t>
      </w:r>
      <w:r w:rsidRPr="00C17DC8">
        <w:rPr>
          <w:rFonts w:ascii="Palatino Linotype" w:eastAsia="Palatino Linotype" w:hAnsi="Palatino Linotype" w:cs="Palatino Linotype"/>
          <w:i/>
        </w:rPr>
        <w:t xml:space="preserve"> La clasificación de la información se llevará a cabo en el momento en que:</w:t>
      </w:r>
    </w:p>
    <w:p w14:paraId="0B979F15" w14:textId="77777777" w:rsidR="00A315D8" w:rsidRPr="00C17DC8" w:rsidRDefault="009B03EE">
      <w:pP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I</w:t>
      </w:r>
      <w:r w:rsidRPr="00C17DC8">
        <w:rPr>
          <w:rFonts w:ascii="Palatino Linotype" w:eastAsia="Palatino Linotype" w:hAnsi="Palatino Linotype" w:cs="Palatino Linotype"/>
          <w:i/>
        </w:rPr>
        <w:t>. Se reciba una solicitud de acceso a la información;</w:t>
      </w:r>
    </w:p>
    <w:p w14:paraId="52BE9C7A" w14:textId="77777777" w:rsidR="00A315D8" w:rsidRPr="00C17DC8" w:rsidRDefault="009B03EE">
      <w:pP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II.</w:t>
      </w:r>
      <w:r w:rsidRPr="00C17DC8">
        <w:rPr>
          <w:rFonts w:ascii="Palatino Linotype" w:eastAsia="Palatino Linotype" w:hAnsi="Palatino Linotype" w:cs="Palatino Linotype"/>
          <w:i/>
        </w:rPr>
        <w:t xml:space="preserve"> Se determine mediante resolución de autoridad competente; o</w:t>
      </w:r>
    </w:p>
    <w:p w14:paraId="7585E8D5" w14:textId="77777777" w:rsidR="00A315D8" w:rsidRPr="00C17DC8" w:rsidRDefault="009B03EE">
      <w:pP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III.</w:t>
      </w:r>
      <w:r w:rsidRPr="00C17DC8">
        <w:rPr>
          <w:rFonts w:ascii="Palatino Linotype" w:eastAsia="Palatino Linotype" w:hAnsi="Palatino Linotype" w:cs="Palatino Linotype"/>
          <w:i/>
        </w:rPr>
        <w:t xml:space="preserve"> Se generen versiones públicas para dar cumplimiento a las obligaciones de transparencia previstas en esta Ley.</w:t>
      </w:r>
    </w:p>
    <w:p w14:paraId="2D421E87"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i/>
        </w:rPr>
        <w:t>…</w:t>
      </w:r>
    </w:p>
    <w:p w14:paraId="5C99F14A"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Artículo 137.</w:t>
      </w:r>
      <w:r w:rsidRPr="00C17DC8">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18CA9254" w14:textId="77777777" w:rsidR="00A315D8" w:rsidRPr="00C17DC8" w:rsidRDefault="009B03EE">
      <w:pPr>
        <w:spacing w:before="120" w:after="120" w:line="240" w:lineRule="auto"/>
        <w:ind w:left="851" w:right="902"/>
        <w:jc w:val="both"/>
        <w:rPr>
          <w:rFonts w:ascii="Palatino Linotype" w:eastAsia="Palatino Linotype" w:hAnsi="Palatino Linotype" w:cs="Palatino Linotype"/>
          <w:b/>
          <w:i/>
        </w:rPr>
      </w:pPr>
      <w:r w:rsidRPr="00C17DC8">
        <w:rPr>
          <w:rFonts w:ascii="Palatino Linotype" w:eastAsia="Palatino Linotype" w:hAnsi="Palatino Linotype" w:cs="Palatino Linotype"/>
          <w:b/>
          <w:i/>
        </w:rPr>
        <w:t>…</w:t>
      </w:r>
    </w:p>
    <w:p w14:paraId="2E5C7051"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Artículo 143</w:t>
      </w:r>
      <w:r w:rsidRPr="00C17DC8">
        <w:rPr>
          <w:rFonts w:ascii="Palatino Linotype" w:eastAsia="Palatino Linotype" w:hAnsi="Palatino Linotype" w:cs="Palatino Linotype"/>
          <w:i/>
        </w:rPr>
        <w:t>. Para los efectos de esta Ley se considera información confidencial, la clasificada como tal, de manera permanente, por su naturaleza, cuando:</w:t>
      </w:r>
    </w:p>
    <w:p w14:paraId="2B4D9810" w14:textId="77777777" w:rsidR="00A315D8" w:rsidRPr="00C17DC8" w:rsidRDefault="009B03EE">
      <w:pP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lastRenderedPageBreak/>
        <w:t>I.</w:t>
      </w:r>
      <w:r w:rsidRPr="00C17DC8">
        <w:rPr>
          <w:rFonts w:ascii="Palatino Linotype" w:eastAsia="Palatino Linotype" w:hAnsi="Palatino Linotype" w:cs="Palatino Linotype"/>
          <w:i/>
        </w:rPr>
        <w:t xml:space="preserve"> Se refiera a la información privada y los datos personales concernientes a una persona física o jurídico colectiva identificada o identificable;”</w:t>
      </w:r>
    </w:p>
    <w:p w14:paraId="5ACF5FF9"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Igualmente, lo establecido en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que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0A1BC35"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Cabe señalar que la entrega de documentos en su versión pública debe acompañarse necesariamente del Acuerdo del Comité de Transparencia que la sustente el cual debe estar debidamente fundado y motivado, en el que se expongan los fundamentos y razonamientos que llevaron al </w:t>
      </w:r>
      <w:r w:rsidRPr="00C17DC8">
        <w:rPr>
          <w:rFonts w:ascii="Palatino Linotype" w:eastAsia="Palatino Linotype" w:hAnsi="Palatino Linotype" w:cs="Palatino Linotype"/>
          <w:b/>
          <w:sz w:val="24"/>
          <w:szCs w:val="24"/>
        </w:rPr>
        <w:t>Sujeto Obligado</w:t>
      </w:r>
      <w:r w:rsidRPr="00C17DC8">
        <w:rPr>
          <w:rFonts w:ascii="Palatino Linotype" w:eastAsia="Palatino Linotype" w:hAnsi="Palatino Linotype" w:cs="Palatino Linotype"/>
          <w:sz w:val="24"/>
          <w:szCs w:val="24"/>
        </w:rPr>
        <w:t xml:space="preserve"> a testar, suprimir o eliminar datos de dicho soporte documental, ya que no hacerlo,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37BE148C" w14:textId="77777777" w:rsidR="00A315D8" w:rsidRPr="00C17DC8" w:rsidRDefault="009B03EE">
      <w:pPr>
        <w:pBdr>
          <w:top w:val="nil"/>
          <w:left w:val="nil"/>
          <w:bottom w:val="nil"/>
          <w:right w:val="nil"/>
          <w:between w:val="nil"/>
        </w:pBdr>
        <w:spacing w:before="240" w:after="240" w:line="360" w:lineRule="auto"/>
        <w:ind w:right="51"/>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Respecto a las formalidades que deberá llevar el acuerdo de clasificación que deberá emitir el </w:t>
      </w:r>
      <w:r w:rsidRPr="00C17DC8">
        <w:rPr>
          <w:rFonts w:ascii="Palatino Linotype" w:eastAsia="Palatino Linotype" w:hAnsi="Palatino Linotype" w:cs="Palatino Linotype"/>
          <w:b/>
          <w:sz w:val="24"/>
          <w:szCs w:val="24"/>
        </w:rPr>
        <w:t>Sujeto Obligado</w:t>
      </w:r>
      <w:r w:rsidRPr="00C17DC8">
        <w:rPr>
          <w:rFonts w:ascii="Palatino Linotype" w:eastAsia="Palatino Linotype" w:hAnsi="Palatino Linotype" w:cs="Palatino Linotype"/>
          <w:sz w:val="24"/>
          <w:szCs w:val="24"/>
        </w:rPr>
        <w:t xml:space="preserve"> a través de su Comité de Transparencia, los Lineamientos </w:t>
      </w:r>
      <w:r w:rsidRPr="00C17DC8">
        <w:rPr>
          <w:rFonts w:ascii="Palatino Linotype" w:eastAsia="Palatino Linotype" w:hAnsi="Palatino Linotype" w:cs="Palatino Linotype"/>
          <w:sz w:val="24"/>
          <w:szCs w:val="24"/>
        </w:rPr>
        <w:lastRenderedPageBreak/>
        <w:t>Quincuagésimo y Quincuagésimo primero de los Lineamientos Generales en Materia de Clasificación y Desclasificación de la Información, así como para la Elaboración de Versiones Públicas señalan lo siguiente:</w:t>
      </w:r>
    </w:p>
    <w:p w14:paraId="122709CA"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 xml:space="preserve"> “Quincuagésimo. </w:t>
      </w:r>
      <w:r w:rsidRPr="00C17DC8">
        <w:rPr>
          <w:rFonts w:ascii="Palatino Linotype" w:eastAsia="Palatino Linotype" w:hAnsi="Palatino Linotype" w:cs="Palatino Linotype"/>
          <w:i/>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EAF566E" w14:textId="77777777" w:rsidR="00A315D8" w:rsidRPr="00C17DC8" w:rsidRDefault="009B03EE">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 xml:space="preserve">Quincuagésimo primero. </w:t>
      </w:r>
      <w:r w:rsidRPr="00C17DC8">
        <w:rPr>
          <w:rFonts w:ascii="Palatino Linotype" w:eastAsia="Palatino Linotype" w:hAnsi="Palatino Linotype" w:cs="Palatino Linotype"/>
          <w:i/>
        </w:rPr>
        <w:t xml:space="preserve">Toda acta del Comité de Transparencia deberá contener: </w:t>
      </w:r>
    </w:p>
    <w:p w14:paraId="2793C82D" w14:textId="77777777" w:rsidR="00A315D8" w:rsidRPr="00C17DC8" w:rsidRDefault="009B03EE">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I.</w:t>
      </w:r>
      <w:r w:rsidRPr="00C17DC8">
        <w:rPr>
          <w:rFonts w:ascii="Palatino Linotype" w:eastAsia="Palatino Linotype" w:hAnsi="Palatino Linotype" w:cs="Palatino Linotype"/>
          <w:i/>
        </w:rPr>
        <w:t xml:space="preserve"> El número de sesión y fecha; </w:t>
      </w:r>
    </w:p>
    <w:p w14:paraId="6B7336E5" w14:textId="77777777" w:rsidR="00A315D8" w:rsidRPr="00C17DC8" w:rsidRDefault="009B03EE">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II</w:t>
      </w:r>
      <w:r w:rsidRPr="00C17DC8">
        <w:rPr>
          <w:rFonts w:ascii="Palatino Linotype" w:eastAsia="Palatino Linotype" w:hAnsi="Palatino Linotype" w:cs="Palatino Linotype"/>
          <w:i/>
        </w:rPr>
        <w:t xml:space="preserve">. El nombre del área que solicitó la clasificación de información; </w:t>
      </w:r>
    </w:p>
    <w:p w14:paraId="3E0DD325" w14:textId="77777777" w:rsidR="00A315D8" w:rsidRPr="00C17DC8" w:rsidRDefault="009B03EE">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III</w:t>
      </w:r>
      <w:r w:rsidRPr="00C17DC8">
        <w:rPr>
          <w:rFonts w:ascii="Palatino Linotype" w:eastAsia="Palatino Linotype" w:hAnsi="Palatino Linotype" w:cs="Palatino Linotype"/>
          <w:i/>
        </w:rPr>
        <w:t xml:space="preserve">. La fundamentación legal y motivación correspondiente; </w:t>
      </w:r>
    </w:p>
    <w:p w14:paraId="336A1845" w14:textId="77777777" w:rsidR="00A315D8" w:rsidRPr="00C17DC8" w:rsidRDefault="009B03EE">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IV</w:t>
      </w:r>
      <w:r w:rsidRPr="00C17DC8">
        <w:rPr>
          <w:rFonts w:ascii="Palatino Linotype" w:eastAsia="Palatino Linotype" w:hAnsi="Palatino Linotype" w:cs="Palatino Linotype"/>
          <w:i/>
        </w:rPr>
        <w:t xml:space="preserve">. La resolución o resoluciones aprobadas; y </w:t>
      </w:r>
    </w:p>
    <w:p w14:paraId="0831E324" w14:textId="77777777" w:rsidR="00A315D8" w:rsidRPr="00C17DC8" w:rsidRDefault="009B03EE">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V</w:t>
      </w:r>
      <w:r w:rsidRPr="00C17DC8">
        <w:rPr>
          <w:rFonts w:ascii="Palatino Linotype" w:eastAsia="Palatino Linotype" w:hAnsi="Palatino Linotype" w:cs="Palatino Linotype"/>
          <w:i/>
        </w:rPr>
        <w:t xml:space="preserve">. La rúbrica o firma digital de cada integrante del Comité de Transparencia. </w:t>
      </w:r>
    </w:p>
    <w:p w14:paraId="7CE387E8" w14:textId="77777777" w:rsidR="00A315D8" w:rsidRPr="00C17DC8" w:rsidRDefault="009B03EE">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i/>
        </w:rPr>
        <w:t xml:space="preserve">Las resoluciones del Comité en las que se haya determinado confirmar o modificar la clasificación de información pública como reservada, deberán incluir, cuando menos: </w:t>
      </w:r>
    </w:p>
    <w:p w14:paraId="3FE1D973" w14:textId="77777777" w:rsidR="00A315D8" w:rsidRPr="00C17DC8" w:rsidRDefault="009B03EE">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I.</w:t>
      </w:r>
      <w:r w:rsidRPr="00C17DC8">
        <w:rPr>
          <w:rFonts w:ascii="Palatino Linotype" w:eastAsia="Palatino Linotype" w:hAnsi="Palatino Linotype" w:cs="Palatino Linotype"/>
          <w:i/>
        </w:rPr>
        <w:t xml:space="preserve"> Los motivos y razonamientos que sustenten la confirmación o modificación de la prueba de daño;</w:t>
      </w:r>
    </w:p>
    <w:p w14:paraId="565FE884" w14:textId="77777777" w:rsidR="00A315D8" w:rsidRPr="00C17DC8" w:rsidRDefault="009B03EE">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b/>
          <w:i/>
        </w:rPr>
      </w:pPr>
      <w:r w:rsidRPr="00C17DC8">
        <w:rPr>
          <w:rFonts w:ascii="Palatino Linotype" w:eastAsia="Palatino Linotype" w:hAnsi="Palatino Linotype" w:cs="Palatino Linotype"/>
          <w:b/>
          <w:i/>
        </w:rPr>
        <w:t>II</w:t>
      </w:r>
      <w:r w:rsidRPr="00C17DC8">
        <w:rPr>
          <w:rFonts w:ascii="Palatino Linotype" w:eastAsia="Palatino Linotype" w:hAnsi="Palatino Linotype" w:cs="Palatino Linotype"/>
          <w:i/>
        </w:rPr>
        <w:t>. Descripción de las partes o secciones reservadas, en caso de clasificación parcial</w:t>
      </w:r>
      <w:r w:rsidRPr="00C17DC8">
        <w:rPr>
          <w:rFonts w:ascii="Palatino Linotype" w:eastAsia="Palatino Linotype" w:hAnsi="Palatino Linotype" w:cs="Palatino Linotype"/>
          <w:b/>
          <w:i/>
        </w:rPr>
        <w:t xml:space="preserve">; </w:t>
      </w:r>
    </w:p>
    <w:p w14:paraId="386804B1" w14:textId="77777777" w:rsidR="00A315D8" w:rsidRPr="00C17DC8" w:rsidRDefault="009B03EE">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III.</w:t>
      </w:r>
      <w:r w:rsidRPr="00C17DC8">
        <w:rPr>
          <w:rFonts w:ascii="Palatino Linotype" w:eastAsia="Palatino Linotype" w:hAnsi="Palatino Linotype" w:cs="Palatino Linotype"/>
          <w:i/>
        </w:rPr>
        <w:t xml:space="preserve"> El periodo por el que mantendrá su clasificación y fecha de expiración; y </w:t>
      </w:r>
    </w:p>
    <w:p w14:paraId="0988D3FE" w14:textId="77777777" w:rsidR="00A315D8" w:rsidRPr="00C17DC8" w:rsidRDefault="009B03EE">
      <w:pPr>
        <w:pBdr>
          <w:top w:val="nil"/>
          <w:left w:val="nil"/>
          <w:bottom w:val="nil"/>
          <w:right w:val="nil"/>
          <w:between w:val="nil"/>
        </w:pBd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IV.</w:t>
      </w:r>
      <w:r w:rsidRPr="00C17DC8">
        <w:rPr>
          <w:rFonts w:ascii="Palatino Linotype" w:eastAsia="Palatino Linotype" w:hAnsi="Palatino Linotype" w:cs="Palatino Linotype"/>
          <w:i/>
        </w:rPr>
        <w:t xml:space="preserve"> El nombre del titular y área encargada de realizar la versión pública del documento, en su caso. </w:t>
      </w:r>
    </w:p>
    <w:p w14:paraId="61397B02" w14:textId="77777777" w:rsidR="00A315D8" w:rsidRPr="00C17DC8" w:rsidRDefault="009B03EE">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7530DD5B" w14:textId="77777777" w:rsidR="00A315D8" w:rsidRPr="00C17DC8" w:rsidRDefault="009B03EE">
      <w:pPr>
        <w:pBdr>
          <w:top w:val="nil"/>
          <w:left w:val="nil"/>
          <w:bottom w:val="nil"/>
          <w:right w:val="nil"/>
          <w:between w:val="nil"/>
        </w:pBd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6EA8DFE5"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lastRenderedPageBreak/>
        <w:t>Asimismo, para la elaboración de las versiones públicas se deberán observar las formalidades establecidas en los Lineamientos Quincuagésimo segundo, Quincuagésimo cuarto, Quincuagésimo quinto, Quincuagésimo séptimo y Quincuagésimo octavo, que establecen lo siguiente:</w:t>
      </w:r>
    </w:p>
    <w:p w14:paraId="5FA24D80" w14:textId="77777777" w:rsidR="00A315D8" w:rsidRPr="00C17DC8" w:rsidRDefault="009B03EE">
      <w:pPr>
        <w:spacing w:before="120" w:after="120" w:line="240" w:lineRule="auto"/>
        <w:ind w:left="851" w:right="900"/>
        <w:jc w:val="both"/>
        <w:rPr>
          <w:rFonts w:ascii="Palatino Linotype" w:eastAsia="Palatino Linotype" w:hAnsi="Palatino Linotype" w:cs="Palatino Linotype"/>
          <w:i/>
        </w:rPr>
      </w:pPr>
      <w:r w:rsidRPr="00C17DC8">
        <w:rPr>
          <w:rFonts w:ascii="Palatino Linotype" w:eastAsia="Palatino Linotype" w:hAnsi="Palatino Linotype" w:cs="Palatino Linotype"/>
          <w:i/>
        </w:rPr>
        <w:t>“</w:t>
      </w:r>
      <w:r w:rsidRPr="00C17DC8">
        <w:rPr>
          <w:rFonts w:ascii="Palatino Linotype" w:eastAsia="Palatino Linotype" w:hAnsi="Palatino Linotype" w:cs="Palatino Linotype"/>
          <w:b/>
          <w:i/>
        </w:rPr>
        <w:t>Quincuagésimo segundo</w:t>
      </w:r>
      <w:r w:rsidRPr="00C17DC8">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70840455" w14:textId="77777777" w:rsidR="00A315D8" w:rsidRPr="00C17DC8" w:rsidRDefault="009B03EE">
      <w:pPr>
        <w:spacing w:before="120" w:after="120" w:line="240" w:lineRule="auto"/>
        <w:ind w:left="851" w:right="900"/>
        <w:jc w:val="both"/>
        <w:rPr>
          <w:rFonts w:ascii="Palatino Linotype" w:eastAsia="Palatino Linotype" w:hAnsi="Palatino Linotype" w:cs="Palatino Linotype"/>
          <w:i/>
        </w:rPr>
      </w:pPr>
      <w:r w:rsidRPr="00C17DC8">
        <w:rPr>
          <w:rFonts w:ascii="Palatino Linotype" w:eastAsia="Palatino Linotype" w:hAnsi="Palatino Linotype" w:cs="Palatino Linotype"/>
          <w:i/>
        </w:rPr>
        <w:t xml:space="preserve">En el caso específico de la clasificación y elaboración de versiones públicas de documentos que contengan información confidencial, las áreas de los sujetos obligados deberán: </w:t>
      </w:r>
    </w:p>
    <w:p w14:paraId="13A7331B" w14:textId="77777777" w:rsidR="00A315D8" w:rsidRPr="00C17DC8" w:rsidRDefault="009B03EE">
      <w:pPr>
        <w:spacing w:before="120" w:after="120" w:line="240" w:lineRule="auto"/>
        <w:ind w:left="1134" w:right="900"/>
        <w:jc w:val="both"/>
        <w:rPr>
          <w:rFonts w:ascii="Palatino Linotype" w:eastAsia="Palatino Linotype" w:hAnsi="Palatino Linotype" w:cs="Palatino Linotype"/>
          <w:i/>
        </w:rPr>
      </w:pPr>
      <w:r w:rsidRPr="00C17DC8">
        <w:rPr>
          <w:rFonts w:ascii="Palatino Linotype" w:eastAsia="Palatino Linotype" w:hAnsi="Palatino Linotype" w:cs="Palatino Linotype"/>
          <w:b/>
          <w:i/>
        </w:rPr>
        <w:t>I.</w:t>
      </w:r>
      <w:r w:rsidRPr="00C17DC8">
        <w:rPr>
          <w:rFonts w:ascii="Palatino Linotype" w:eastAsia="Palatino Linotype" w:hAnsi="Palatino Linotype" w:cs="Palatino Linotype"/>
          <w:i/>
        </w:rPr>
        <w:t xml:space="preserve"> Fijar la fecha en que se elaboró la versión pública y la fecha en la cual el Comité de Transparencia confirmó dicha versión;</w:t>
      </w:r>
    </w:p>
    <w:p w14:paraId="106060F6" w14:textId="77777777" w:rsidR="00A315D8" w:rsidRPr="00C17DC8" w:rsidRDefault="009B03EE">
      <w:pPr>
        <w:spacing w:before="120" w:after="120" w:line="240" w:lineRule="auto"/>
        <w:ind w:left="1134" w:right="900"/>
        <w:jc w:val="both"/>
        <w:rPr>
          <w:rFonts w:ascii="Palatino Linotype" w:eastAsia="Palatino Linotype" w:hAnsi="Palatino Linotype" w:cs="Palatino Linotype"/>
          <w:i/>
        </w:rPr>
      </w:pPr>
      <w:r w:rsidRPr="00C17DC8">
        <w:rPr>
          <w:rFonts w:ascii="Palatino Linotype" w:eastAsia="Palatino Linotype" w:hAnsi="Palatino Linotype" w:cs="Palatino Linotype"/>
          <w:b/>
          <w:i/>
        </w:rPr>
        <w:t>II.</w:t>
      </w:r>
      <w:r w:rsidRPr="00C17DC8">
        <w:rPr>
          <w:rFonts w:ascii="Palatino Linotype" w:eastAsia="Palatino Linotype" w:hAnsi="Palatino Linotype" w:cs="Palatino Linotype"/>
          <w:i/>
        </w:rPr>
        <w:t xml:space="preserve"> Señalar dentro del documento el tipo de información confidencial que fue testada en cada caso específico, de conformidad con el lineamiento trigésimo octavo; y</w:t>
      </w:r>
    </w:p>
    <w:p w14:paraId="5C748226" w14:textId="77777777" w:rsidR="00A315D8" w:rsidRPr="00C17DC8" w:rsidRDefault="009B03EE">
      <w:pPr>
        <w:spacing w:before="120" w:after="120" w:line="240" w:lineRule="auto"/>
        <w:ind w:left="1134" w:right="900"/>
        <w:jc w:val="both"/>
        <w:rPr>
          <w:rFonts w:ascii="Palatino Linotype" w:eastAsia="Palatino Linotype" w:hAnsi="Palatino Linotype" w:cs="Palatino Linotype"/>
          <w:i/>
        </w:rPr>
      </w:pPr>
      <w:r w:rsidRPr="00C17DC8">
        <w:rPr>
          <w:rFonts w:ascii="Palatino Linotype" w:eastAsia="Palatino Linotype" w:hAnsi="Palatino Linotype" w:cs="Palatino Linotype"/>
          <w:b/>
          <w:i/>
        </w:rPr>
        <w:t>III.</w:t>
      </w:r>
      <w:r w:rsidRPr="00C17DC8">
        <w:rPr>
          <w:rFonts w:ascii="Palatino Linotype" w:eastAsia="Palatino Linotype" w:hAnsi="Palatino Linotype" w:cs="Palatino Linotype"/>
          <w:i/>
        </w:rPr>
        <w:t xml:space="preserve"> Señalar las personas o instancias autorizadas a acceder a la información clasificada.</w:t>
      </w:r>
    </w:p>
    <w:p w14:paraId="7CB1E243" w14:textId="77777777" w:rsidR="00A315D8" w:rsidRPr="00C17DC8" w:rsidRDefault="009B03EE">
      <w:pPr>
        <w:spacing w:before="120" w:after="120" w:line="240" w:lineRule="auto"/>
        <w:ind w:left="851" w:right="900"/>
        <w:jc w:val="both"/>
        <w:rPr>
          <w:rFonts w:ascii="Palatino Linotype" w:eastAsia="Palatino Linotype" w:hAnsi="Palatino Linotype" w:cs="Palatino Linotype"/>
          <w:i/>
        </w:rPr>
      </w:pPr>
      <w:r w:rsidRPr="00C17DC8">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4F422B36" w14:textId="77777777" w:rsidR="00A315D8" w:rsidRPr="00C17DC8" w:rsidRDefault="009B03EE">
      <w:pPr>
        <w:pBdr>
          <w:top w:val="nil"/>
          <w:left w:val="nil"/>
          <w:bottom w:val="nil"/>
          <w:right w:val="nil"/>
          <w:between w:val="nil"/>
        </w:pBdr>
        <w:spacing w:before="120" w:after="120" w:line="240" w:lineRule="auto"/>
        <w:ind w:left="851" w:right="900"/>
        <w:jc w:val="both"/>
        <w:rPr>
          <w:rFonts w:ascii="Palatino Linotype" w:eastAsia="Palatino Linotype" w:hAnsi="Palatino Linotype" w:cs="Palatino Linotype"/>
          <w:i/>
        </w:rPr>
      </w:pPr>
      <w:r w:rsidRPr="00C17DC8">
        <w:rPr>
          <w:rFonts w:ascii="Palatino Linotype" w:eastAsia="Palatino Linotype" w:hAnsi="Palatino Linotype" w:cs="Palatino Linotype"/>
          <w:i/>
        </w:rPr>
        <w:t>…</w:t>
      </w:r>
    </w:p>
    <w:p w14:paraId="38808EA9" w14:textId="77777777" w:rsidR="00A315D8" w:rsidRPr="00C17DC8" w:rsidRDefault="009B03EE">
      <w:pPr>
        <w:pBdr>
          <w:top w:val="nil"/>
          <w:left w:val="nil"/>
          <w:bottom w:val="nil"/>
          <w:right w:val="nil"/>
          <w:between w:val="nil"/>
        </w:pBdr>
        <w:spacing w:before="120" w:after="120" w:line="240" w:lineRule="auto"/>
        <w:ind w:left="851" w:right="900"/>
        <w:jc w:val="both"/>
        <w:rPr>
          <w:rFonts w:ascii="Palatino Linotype" w:eastAsia="Palatino Linotype" w:hAnsi="Palatino Linotype" w:cs="Palatino Linotype"/>
          <w:b/>
          <w:i/>
        </w:rPr>
      </w:pPr>
      <w:r w:rsidRPr="00C17DC8">
        <w:rPr>
          <w:rFonts w:ascii="Palatino Linotype" w:eastAsia="Palatino Linotype" w:hAnsi="Palatino Linotype" w:cs="Palatino Linotype"/>
          <w:b/>
          <w:i/>
        </w:rPr>
        <w:t xml:space="preserve">Quincuagésimo cuarto. </w:t>
      </w:r>
      <w:r w:rsidRPr="00C17DC8">
        <w:rPr>
          <w:rFonts w:ascii="Palatino Linotype" w:eastAsia="Palatino Linotype" w:hAnsi="Palatino Linotype" w:cs="Palatino Linotype"/>
          <w:i/>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C17DC8">
        <w:rPr>
          <w:rFonts w:ascii="Palatino Linotype" w:eastAsia="Palatino Linotype" w:hAnsi="Palatino Linotype" w:cs="Palatino Linotype"/>
          <w:b/>
          <w:i/>
        </w:rPr>
        <w:t xml:space="preserve"> </w:t>
      </w:r>
    </w:p>
    <w:p w14:paraId="36EDAD48"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lastRenderedPageBreak/>
        <w:t xml:space="preserve">Quincuagésimo quinto. </w:t>
      </w:r>
      <w:r w:rsidRPr="00C17DC8">
        <w:rPr>
          <w:rFonts w:ascii="Palatino Linotype" w:eastAsia="Palatino Linotype" w:hAnsi="Palatino Linotype" w:cs="Palatino Linotype"/>
          <w:i/>
        </w:rPr>
        <w:t xml:space="preserve">Cada área del sujeto obligado podrá designar formalmente a una o más personas como responsables del </w:t>
      </w:r>
      <w:proofErr w:type="spellStart"/>
      <w:r w:rsidRPr="00C17DC8">
        <w:rPr>
          <w:rFonts w:ascii="Palatino Linotype" w:eastAsia="Palatino Linotype" w:hAnsi="Palatino Linotype" w:cs="Palatino Linotype"/>
          <w:i/>
        </w:rPr>
        <w:t>testado</w:t>
      </w:r>
      <w:proofErr w:type="spellEnd"/>
      <w:r w:rsidRPr="00C17DC8">
        <w:rPr>
          <w:rFonts w:ascii="Palatino Linotype" w:eastAsia="Palatino Linotype" w:hAnsi="Palatino Linotype" w:cs="Palatino Linotype"/>
          <w:i/>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p>
    <w:p w14:paraId="571D6C5C" w14:textId="77777777" w:rsidR="00A315D8" w:rsidRPr="00C17DC8" w:rsidRDefault="009B03EE">
      <w:pPr>
        <w:spacing w:before="120" w:after="120" w:line="240" w:lineRule="auto"/>
        <w:ind w:left="851" w:right="902"/>
        <w:jc w:val="both"/>
        <w:rPr>
          <w:rFonts w:ascii="Palatino Linotype" w:eastAsia="Palatino Linotype" w:hAnsi="Palatino Linotype" w:cs="Palatino Linotype"/>
          <w:b/>
          <w:i/>
        </w:rPr>
      </w:pPr>
      <w:r w:rsidRPr="00C17DC8">
        <w:rPr>
          <w:rFonts w:ascii="Palatino Linotype" w:eastAsia="Palatino Linotype" w:hAnsi="Palatino Linotype" w:cs="Palatino Linotype"/>
          <w:b/>
          <w:i/>
        </w:rPr>
        <w:t>...</w:t>
      </w:r>
    </w:p>
    <w:p w14:paraId="1ED2F105"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Quincuagésimo séptimo</w:t>
      </w:r>
      <w:r w:rsidRPr="00C17DC8">
        <w:rPr>
          <w:rFonts w:ascii="Palatino Linotype" w:eastAsia="Palatino Linotype" w:hAnsi="Palatino Linotype" w:cs="Palatino Linotype"/>
          <w:i/>
        </w:rPr>
        <w:t xml:space="preserve">. Se considera, en principio, como información pública y no podrá omitirse de las versiones públicas la siguiente: </w:t>
      </w:r>
    </w:p>
    <w:p w14:paraId="1D75205D" w14:textId="77777777" w:rsidR="00A315D8" w:rsidRPr="00C17DC8" w:rsidRDefault="009B03EE">
      <w:pP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I</w:t>
      </w:r>
      <w:r w:rsidRPr="00C17DC8">
        <w:rPr>
          <w:rFonts w:ascii="Palatino Linotype" w:eastAsia="Palatino Linotype" w:hAnsi="Palatino Linotype" w:cs="Palatino Linotype"/>
          <w:i/>
        </w:rPr>
        <w:t xml:space="preserve">. La relativa a las Obligaciones de Transparencia que contempla el Título V de la Ley General y las demás disposiciones legales aplicables; </w:t>
      </w:r>
    </w:p>
    <w:p w14:paraId="31675791" w14:textId="77777777" w:rsidR="00A315D8" w:rsidRPr="00C17DC8" w:rsidRDefault="009B03EE">
      <w:pP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II.</w:t>
      </w:r>
      <w:r w:rsidRPr="00C17DC8">
        <w:rPr>
          <w:rFonts w:ascii="Palatino Linotype" w:eastAsia="Palatino Linotype" w:hAnsi="Palatino Linotype" w:cs="Palatino Linotype"/>
          <w:i/>
        </w:rPr>
        <w:t xml:space="preserve"> El nombre de los integrantes de los sujetos obligados en los documentos, y sus firmas autógrafas o digitales, cuando sean utilizados en el ejercicio de las facultades conferidas para el desempeño del servicio público, y</w:t>
      </w:r>
    </w:p>
    <w:p w14:paraId="64972FF6" w14:textId="77777777" w:rsidR="00A315D8" w:rsidRPr="00C17DC8" w:rsidRDefault="009B03EE">
      <w:pPr>
        <w:spacing w:before="120" w:after="120" w:line="240" w:lineRule="auto"/>
        <w:ind w:left="1134"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III</w:t>
      </w:r>
      <w:r w:rsidRPr="00C17DC8">
        <w:rPr>
          <w:rFonts w:ascii="Palatino Linotype" w:eastAsia="Palatino Linotype" w:hAnsi="Palatino Linotype" w:cs="Palatino Linotype"/>
          <w:i/>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1717EBDA"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i/>
        </w:rPr>
        <w:t xml:space="preserve">Lo anterior, siempre y cuando no se acredite alguna causal de clasificación, prevista en las leyes o en los tratados internacionales suscritas por el Estado mexicano.  </w:t>
      </w:r>
    </w:p>
    <w:p w14:paraId="0BBFCADD" w14:textId="77777777" w:rsidR="00A315D8" w:rsidRPr="00C17DC8" w:rsidRDefault="009B03EE">
      <w:pPr>
        <w:spacing w:before="120" w:after="120" w:line="240" w:lineRule="auto"/>
        <w:ind w:left="851" w:right="902"/>
        <w:jc w:val="both"/>
        <w:rPr>
          <w:rFonts w:ascii="Palatino Linotype" w:eastAsia="Palatino Linotype" w:hAnsi="Palatino Linotype" w:cs="Palatino Linotype"/>
          <w:i/>
        </w:rPr>
      </w:pPr>
      <w:r w:rsidRPr="00C17DC8">
        <w:rPr>
          <w:rFonts w:ascii="Palatino Linotype" w:eastAsia="Palatino Linotype" w:hAnsi="Palatino Linotype" w:cs="Palatino Linotype"/>
          <w:b/>
          <w:i/>
        </w:rPr>
        <w:t>Quincuagésimo octavo</w:t>
      </w:r>
      <w:r w:rsidRPr="00C17DC8">
        <w:rPr>
          <w:rFonts w:ascii="Palatino Linotype" w:eastAsia="Palatino Linotype" w:hAnsi="Palatino Linotype" w:cs="Palatino Linotype"/>
          <w:i/>
        </w:rPr>
        <w:t>. Los sujetos obligados garantizarán que los sistemas o medios empleados para eliminar la información en las versiones públicas sean irreversibles, de tal forma que no permitan su recuperación o la visualización de la misma.”</w:t>
      </w:r>
    </w:p>
    <w:p w14:paraId="57D62A65" w14:textId="77777777" w:rsidR="00A315D8" w:rsidRPr="00C17DC8" w:rsidRDefault="009B03EE">
      <w:pPr>
        <w:spacing w:before="240" w:after="240" w:line="360" w:lineRule="auto"/>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Así, con fundamento en lo prescrito en los artículos 5 párrafos trigésimo tercero, trigésimo cuarto y trigésimo quinto de la Constitución Política del Estado Libre y Soberano de México; 2, fracción II; 29, 36 fracciones I y II; 176, 178, 181, 185, fracción I, 186 y 188 de la Ley de Transparencia y Acceso a la Información Pública del Estado de México y Municipios, este Pleno:</w:t>
      </w:r>
    </w:p>
    <w:p w14:paraId="4E2541AD" w14:textId="77777777" w:rsidR="00A315D8" w:rsidRPr="00C17DC8" w:rsidRDefault="009B03EE">
      <w:pPr>
        <w:pBdr>
          <w:top w:val="nil"/>
          <w:left w:val="nil"/>
          <w:bottom w:val="nil"/>
          <w:right w:val="nil"/>
          <w:between w:val="nil"/>
        </w:pBdr>
        <w:spacing w:before="240" w:after="240" w:line="336" w:lineRule="auto"/>
        <w:jc w:val="center"/>
        <w:rPr>
          <w:rFonts w:ascii="Palatino Linotype" w:eastAsia="Palatino Linotype" w:hAnsi="Palatino Linotype" w:cs="Palatino Linotype"/>
          <w:b/>
          <w:sz w:val="24"/>
          <w:szCs w:val="24"/>
        </w:rPr>
      </w:pPr>
      <w:r w:rsidRPr="00C17DC8">
        <w:rPr>
          <w:rFonts w:ascii="Palatino Linotype" w:eastAsia="Palatino Linotype" w:hAnsi="Palatino Linotype" w:cs="Palatino Linotype"/>
          <w:b/>
          <w:sz w:val="24"/>
          <w:szCs w:val="24"/>
        </w:rPr>
        <w:lastRenderedPageBreak/>
        <w:t>III. R E S U E L V E:</w:t>
      </w:r>
    </w:p>
    <w:p w14:paraId="065573A6" w14:textId="77777777" w:rsidR="00A315D8" w:rsidRPr="00C17DC8" w:rsidRDefault="009B03EE" w:rsidP="00FF4A58">
      <w:pPr>
        <w:spacing w:before="240" w:after="240" w:line="324" w:lineRule="auto"/>
        <w:jc w:val="both"/>
        <w:rPr>
          <w:rFonts w:ascii="Palatino Linotype" w:eastAsia="Palatino Linotype" w:hAnsi="Palatino Linotype" w:cs="Palatino Linotype"/>
          <w:b/>
          <w:sz w:val="24"/>
          <w:szCs w:val="24"/>
        </w:rPr>
      </w:pPr>
      <w:bookmarkStart w:id="3" w:name="_heading=h.3rdcrjn" w:colFirst="0" w:colLast="0"/>
      <w:bookmarkEnd w:id="3"/>
      <w:r w:rsidRPr="00C17DC8">
        <w:rPr>
          <w:rFonts w:ascii="Palatino Linotype" w:eastAsia="Palatino Linotype" w:hAnsi="Palatino Linotype" w:cs="Palatino Linotype"/>
          <w:b/>
          <w:sz w:val="24"/>
          <w:szCs w:val="24"/>
        </w:rPr>
        <w:t xml:space="preserve">Primero. </w:t>
      </w:r>
      <w:r w:rsidRPr="00C17DC8">
        <w:rPr>
          <w:rFonts w:ascii="Palatino Linotype" w:eastAsia="Palatino Linotype" w:hAnsi="Palatino Linotype" w:cs="Palatino Linotype"/>
          <w:sz w:val="24"/>
          <w:szCs w:val="24"/>
        </w:rPr>
        <w:t>Resultan</w:t>
      </w:r>
      <w:r w:rsidRPr="00C17DC8">
        <w:rPr>
          <w:rFonts w:ascii="Palatino Linotype" w:eastAsia="Palatino Linotype" w:hAnsi="Palatino Linotype" w:cs="Palatino Linotype"/>
          <w:b/>
          <w:sz w:val="24"/>
          <w:szCs w:val="24"/>
        </w:rPr>
        <w:t xml:space="preserve"> fundados</w:t>
      </w:r>
      <w:r w:rsidRPr="00C17DC8">
        <w:rPr>
          <w:rFonts w:ascii="Palatino Linotype" w:eastAsia="Palatino Linotype" w:hAnsi="Palatino Linotype" w:cs="Palatino Linotype"/>
          <w:sz w:val="24"/>
          <w:szCs w:val="24"/>
        </w:rPr>
        <w:t xml:space="preserve"> los motivos de inconformidad hechos valer por la parte </w:t>
      </w:r>
      <w:r w:rsidRPr="00C17DC8">
        <w:rPr>
          <w:rFonts w:ascii="Palatino Linotype" w:eastAsia="Palatino Linotype" w:hAnsi="Palatino Linotype" w:cs="Palatino Linotype"/>
          <w:b/>
          <w:sz w:val="24"/>
          <w:szCs w:val="24"/>
        </w:rPr>
        <w:t xml:space="preserve">Recurrente </w:t>
      </w:r>
      <w:r w:rsidRPr="00C17DC8">
        <w:rPr>
          <w:rFonts w:ascii="Palatino Linotype" w:eastAsia="Palatino Linotype" w:hAnsi="Palatino Linotype" w:cs="Palatino Linotype"/>
          <w:sz w:val="24"/>
          <w:szCs w:val="24"/>
        </w:rPr>
        <w:t xml:space="preserve">en los recursos de revisión </w:t>
      </w:r>
      <w:r w:rsidRPr="00C17DC8">
        <w:rPr>
          <w:rFonts w:ascii="Palatino Linotype" w:eastAsia="Palatino Linotype" w:hAnsi="Palatino Linotype" w:cs="Palatino Linotype"/>
          <w:b/>
          <w:sz w:val="24"/>
          <w:szCs w:val="24"/>
        </w:rPr>
        <w:t xml:space="preserve">00559/INFOEM/IP/RR/2025, </w:t>
      </w:r>
      <w:r w:rsidRPr="00C17DC8">
        <w:rPr>
          <w:rFonts w:ascii="Palatino Linotype" w:eastAsia="Palatino Linotype" w:hAnsi="Palatino Linotype" w:cs="Palatino Linotype"/>
          <w:sz w:val="24"/>
          <w:szCs w:val="24"/>
        </w:rPr>
        <w:t xml:space="preserve">y </w:t>
      </w:r>
      <w:r w:rsidRPr="00C17DC8">
        <w:rPr>
          <w:rFonts w:ascii="Palatino Linotype" w:eastAsia="Palatino Linotype" w:hAnsi="Palatino Linotype" w:cs="Palatino Linotype"/>
          <w:b/>
          <w:sz w:val="24"/>
          <w:szCs w:val="24"/>
        </w:rPr>
        <w:t xml:space="preserve">00564/INFOEM/IP/RR/2025, </w:t>
      </w:r>
      <w:r w:rsidRPr="00C17DC8">
        <w:rPr>
          <w:rFonts w:ascii="Palatino Linotype" w:eastAsia="Palatino Linotype" w:hAnsi="Palatino Linotype" w:cs="Palatino Linotype"/>
          <w:sz w:val="24"/>
          <w:szCs w:val="24"/>
        </w:rPr>
        <w:t xml:space="preserve">por lo que, en términos del Considerando </w:t>
      </w:r>
      <w:r w:rsidRPr="00C17DC8">
        <w:rPr>
          <w:rFonts w:ascii="Palatino Linotype" w:eastAsia="Palatino Linotype" w:hAnsi="Palatino Linotype" w:cs="Palatino Linotype"/>
          <w:b/>
          <w:sz w:val="24"/>
          <w:szCs w:val="24"/>
        </w:rPr>
        <w:t>Cuarto</w:t>
      </w:r>
      <w:r w:rsidRPr="00C17DC8">
        <w:rPr>
          <w:rFonts w:ascii="Palatino Linotype" w:eastAsia="Palatino Linotype" w:hAnsi="Palatino Linotype" w:cs="Palatino Linotype"/>
          <w:sz w:val="24"/>
          <w:szCs w:val="24"/>
        </w:rPr>
        <w:t xml:space="preserve"> de la presente resolución, se</w:t>
      </w:r>
      <w:r w:rsidRPr="00C17DC8">
        <w:rPr>
          <w:rFonts w:ascii="Palatino Linotype" w:eastAsia="Palatino Linotype" w:hAnsi="Palatino Linotype" w:cs="Palatino Linotype"/>
          <w:b/>
          <w:sz w:val="24"/>
          <w:szCs w:val="24"/>
        </w:rPr>
        <w:t xml:space="preserve"> Revocan </w:t>
      </w:r>
      <w:r w:rsidRPr="00C17DC8">
        <w:rPr>
          <w:rFonts w:ascii="Palatino Linotype" w:eastAsia="Palatino Linotype" w:hAnsi="Palatino Linotype" w:cs="Palatino Linotype"/>
          <w:sz w:val="24"/>
          <w:szCs w:val="24"/>
        </w:rPr>
        <w:t>las respuestas</w:t>
      </w:r>
      <w:r w:rsidRPr="00C17DC8">
        <w:rPr>
          <w:rFonts w:ascii="Palatino Linotype" w:eastAsia="Palatino Linotype" w:hAnsi="Palatino Linotype" w:cs="Palatino Linotype"/>
          <w:b/>
          <w:sz w:val="24"/>
          <w:szCs w:val="24"/>
        </w:rPr>
        <w:t xml:space="preserve"> </w:t>
      </w:r>
      <w:r w:rsidRPr="00C17DC8">
        <w:rPr>
          <w:rFonts w:ascii="Palatino Linotype" w:eastAsia="Palatino Linotype" w:hAnsi="Palatino Linotype" w:cs="Palatino Linotype"/>
          <w:sz w:val="24"/>
          <w:szCs w:val="24"/>
        </w:rPr>
        <w:t xml:space="preserve">del </w:t>
      </w:r>
      <w:r w:rsidRPr="00C17DC8">
        <w:rPr>
          <w:rFonts w:ascii="Palatino Linotype" w:eastAsia="Palatino Linotype" w:hAnsi="Palatino Linotype" w:cs="Palatino Linotype"/>
          <w:b/>
          <w:sz w:val="24"/>
          <w:szCs w:val="24"/>
        </w:rPr>
        <w:t>Sujeto Obligado.</w:t>
      </w:r>
    </w:p>
    <w:p w14:paraId="17426D11" w14:textId="77777777" w:rsidR="00A315D8" w:rsidRPr="00C17DC8" w:rsidRDefault="009B03EE" w:rsidP="00FF4A58">
      <w:pPr>
        <w:spacing w:before="240" w:after="240" w:line="324" w:lineRule="auto"/>
        <w:jc w:val="both"/>
        <w:rPr>
          <w:rFonts w:ascii="Palatino Linotype" w:eastAsia="Palatino Linotype" w:hAnsi="Palatino Linotype" w:cs="Palatino Linotype"/>
          <w:sz w:val="24"/>
          <w:szCs w:val="24"/>
        </w:rPr>
      </w:pPr>
      <w:bookmarkStart w:id="4" w:name="_heading=h.17dp8vu" w:colFirst="0" w:colLast="0"/>
      <w:bookmarkEnd w:id="4"/>
      <w:r w:rsidRPr="00C17DC8">
        <w:rPr>
          <w:rFonts w:ascii="Palatino Linotype" w:eastAsia="Palatino Linotype" w:hAnsi="Palatino Linotype" w:cs="Palatino Linotype"/>
          <w:b/>
          <w:sz w:val="24"/>
          <w:szCs w:val="24"/>
        </w:rPr>
        <w:t xml:space="preserve">Segundo. </w:t>
      </w:r>
      <w:r w:rsidRPr="00C17DC8">
        <w:rPr>
          <w:rFonts w:ascii="Palatino Linotype" w:eastAsia="Palatino Linotype" w:hAnsi="Palatino Linotype" w:cs="Palatino Linotype"/>
          <w:sz w:val="24"/>
          <w:szCs w:val="24"/>
        </w:rPr>
        <w:t xml:space="preserve">Se </w:t>
      </w:r>
      <w:r w:rsidRPr="00C17DC8">
        <w:rPr>
          <w:rFonts w:ascii="Palatino Linotype" w:eastAsia="Palatino Linotype" w:hAnsi="Palatino Linotype" w:cs="Palatino Linotype"/>
          <w:b/>
          <w:sz w:val="24"/>
          <w:szCs w:val="24"/>
        </w:rPr>
        <w:t>Ordena</w:t>
      </w:r>
      <w:r w:rsidRPr="00C17DC8">
        <w:rPr>
          <w:rFonts w:ascii="Palatino Linotype" w:eastAsia="Palatino Linotype" w:hAnsi="Palatino Linotype" w:cs="Palatino Linotype"/>
          <w:sz w:val="24"/>
          <w:szCs w:val="24"/>
        </w:rPr>
        <w:t xml:space="preserve"> al </w:t>
      </w:r>
      <w:r w:rsidRPr="00C17DC8">
        <w:rPr>
          <w:rFonts w:ascii="Palatino Linotype" w:eastAsia="Palatino Linotype" w:hAnsi="Palatino Linotype" w:cs="Palatino Linotype"/>
          <w:b/>
          <w:sz w:val="24"/>
          <w:szCs w:val="24"/>
        </w:rPr>
        <w:t>Sujeto Obligado</w:t>
      </w:r>
      <w:r w:rsidRPr="00C17DC8">
        <w:rPr>
          <w:rFonts w:ascii="Palatino Linotype" w:eastAsia="Palatino Linotype" w:hAnsi="Palatino Linotype" w:cs="Palatino Linotype"/>
          <w:sz w:val="24"/>
          <w:szCs w:val="24"/>
        </w:rPr>
        <w:t xml:space="preserve">, en términos de los Considerandos </w:t>
      </w:r>
      <w:r w:rsidRPr="00C17DC8">
        <w:rPr>
          <w:rFonts w:ascii="Palatino Linotype" w:eastAsia="Palatino Linotype" w:hAnsi="Palatino Linotype" w:cs="Palatino Linotype"/>
          <w:b/>
          <w:sz w:val="24"/>
          <w:szCs w:val="24"/>
        </w:rPr>
        <w:t xml:space="preserve">Cuarto </w:t>
      </w:r>
      <w:r w:rsidRPr="00C17DC8">
        <w:rPr>
          <w:rFonts w:ascii="Palatino Linotype" w:eastAsia="Palatino Linotype" w:hAnsi="Palatino Linotype" w:cs="Palatino Linotype"/>
          <w:sz w:val="24"/>
          <w:szCs w:val="24"/>
        </w:rPr>
        <w:t xml:space="preserve">y </w:t>
      </w:r>
      <w:r w:rsidRPr="00C17DC8">
        <w:rPr>
          <w:rFonts w:ascii="Palatino Linotype" w:eastAsia="Palatino Linotype" w:hAnsi="Palatino Linotype" w:cs="Palatino Linotype"/>
          <w:b/>
          <w:sz w:val="24"/>
          <w:szCs w:val="24"/>
        </w:rPr>
        <w:t xml:space="preserve">Quinto </w:t>
      </w:r>
      <w:r w:rsidRPr="00C17DC8">
        <w:rPr>
          <w:rFonts w:ascii="Palatino Linotype" w:eastAsia="Palatino Linotype" w:hAnsi="Palatino Linotype" w:cs="Palatino Linotype"/>
          <w:sz w:val="24"/>
          <w:szCs w:val="24"/>
        </w:rPr>
        <w:t xml:space="preserve">de esta resolución, haga entrega, vía </w:t>
      </w:r>
      <w:r w:rsidRPr="00C17DC8">
        <w:rPr>
          <w:rFonts w:ascii="Palatino Linotype" w:eastAsia="Palatino Linotype" w:hAnsi="Palatino Linotype" w:cs="Palatino Linotype"/>
          <w:b/>
          <w:sz w:val="24"/>
          <w:szCs w:val="24"/>
        </w:rPr>
        <w:t>SAIMEX</w:t>
      </w:r>
      <w:r w:rsidRPr="00C17DC8">
        <w:rPr>
          <w:rFonts w:ascii="Palatino Linotype" w:eastAsia="Palatino Linotype" w:hAnsi="Palatino Linotype" w:cs="Palatino Linotype"/>
          <w:sz w:val="24"/>
          <w:szCs w:val="24"/>
        </w:rPr>
        <w:t>, de ser el caso en versión pública, de lo siguiente:</w:t>
      </w:r>
    </w:p>
    <w:p w14:paraId="6A5EDCC5" w14:textId="77777777" w:rsidR="00A315D8" w:rsidRPr="00C17DC8" w:rsidRDefault="009B03EE">
      <w:pPr>
        <w:spacing w:before="240" w:after="240" w:line="360" w:lineRule="auto"/>
        <w:ind w:left="425"/>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1. Actas de la Novena y Décima Sesiones de Cabildo celebradas en dos mil diecisiete, así como las Actas de las Sesiones de Cabildo celebradas del uno al treinta de noviembre de dos mil veinticuatro.</w:t>
      </w:r>
    </w:p>
    <w:p w14:paraId="5448693A" w14:textId="77777777" w:rsidR="00A315D8" w:rsidRPr="00C17DC8" w:rsidRDefault="009B03EE">
      <w:pPr>
        <w:spacing w:before="120" w:after="0" w:line="240" w:lineRule="auto"/>
        <w:ind w:left="425" w:right="51"/>
        <w:jc w:val="both"/>
        <w:rPr>
          <w:rFonts w:ascii="Palatino Linotype" w:eastAsia="Palatino Linotype" w:hAnsi="Palatino Linotype" w:cs="Palatino Linotype"/>
          <w:i/>
          <w:sz w:val="20"/>
          <w:szCs w:val="20"/>
        </w:rPr>
      </w:pPr>
      <w:r w:rsidRPr="00C17DC8">
        <w:rPr>
          <w:rFonts w:ascii="Palatino Linotype" w:eastAsia="Palatino Linotype" w:hAnsi="Palatino Linotype" w:cs="Palatino Linotype"/>
          <w:i/>
          <w:sz w:val="20"/>
          <w:szCs w:val="20"/>
        </w:rPr>
        <w:t>Para el caso de las versiones públicas o los documentos que se clasifiquen en su totalidad, se deberá entregar el Acuerdo del Comité de Transparencia mediante el cual se funde y motive la eliminación de los datos en términos de los artículos 49, fracción VIII, 143, fracción I y 149 de la Ley de Transparencia y Acceso a la Información Pública del Estado de México y Municipios.</w:t>
      </w:r>
    </w:p>
    <w:p w14:paraId="78F9B2FA" w14:textId="77777777" w:rsidR="00A315D8" w:rsidRPr="00C17DC8" w:rsidRDefault="009B03EE">
      <w:pPr>
        <w:spacing w:before="240" w:after="240" w:line="336" w:lineRule="auto"/>
        <w:ind w:right="51"/>
        <w:jc w:val="both"/>
        <w:rPr>
          <w:rFonts w:ascii="Palatino Linotype" w:eastAsia="Palatino Linotype" w:hAnsi="Palatino Linotype" w:cs="Palatino Linotype"/>
          <w:sz w:val="24"/>
          <w:szCs w:val="24"/>
        </w:rPr>
      </w:pPr>
      <w:bookmarkStart w:id="5" w:name="_heading=h.30j0zll" w:colFirst="0" w:colLast="0"/>
      <w:bookmarkEnd w:id="5"/>
      <w:r w:rsidRPr="00C17DC8">
        <w:rPr>
          <w:rFonts w:ascii="Palatino Linotype" w:eastAsia="Palatino Linotype" w:hAnsi="Palatino Linotype" w:cs="Palatino Linotype"/>
          <w:b/>
          <w:sz w:val="24"/>
          <w:szCs w:val="24"/>
        </w:rPr>
        <w:t>Tercero.</w:t>
      </w:r>
      <w:r w:rsidRPr="00C17DC8">
        <w:rPr>
          <w:rFonts w:ascii="Palatino Linotype" w:eastAsia="Palatino Linotype" w:hAnsi="Palatino Linotype" w:cs="Palatino Linotype"/>
          <w:sz w:val="24"/>
          <w:szCs w:val="24"/>
        </w:rPr>
        <w:t xml:space="preserve"> </w:t>
      </w:r>
      <w:r w:rsidRPr="00C17DC8">
        <w:rPr>
          <w:rFonts w:ascii="Palatino Linotype" w:eastAsia="Palatino Linotype" w:hAnsi="Palatino Linotype" w:cs="Palatino Linotype"/>
          <w:b/>
          <w:sz w:val="24"/>
          <w:szCs w:val="24"/>
        </w:rPr>
        <w:t xml:space="preserve">Notifíquese vía SAIMEX </w:t>
      </w:r>
      <w:r w:rsidRPr="00C17DC8">
        <w:rPr>
          <w:rFonts w:ascii="Palatino Linotype" w:eastAsia="Palatino Linotype" w:hAnsi="Palatino Linotype" w:cs="Palatino Linotype"/>
          <w:sz w:val="24"/>
          <w:szCs w:val="24"/>
        </w:rPr>
        <w:t>la presente resolución al T</w:t>
      </w:r>
      <w:r w:rsidRPr="00C17DC8">
        <w:rPr>
          <w:rFonts w:ascii="Palatino Linotype" w:eastAsia="Palatino Linotype" w:hAnsi="Palatino Linotype" w:cs="Palatino Linotype"/>
          <w:b/>
          <w:sz w:val="24"/>
          <w:szCs w:val="24"/>
        </w:rPr>
        <w:t xml:space="preserve">itular de la Unidad de Transparencia </w:t>
      </w:r>
      <w:r w:rsidRPr="00C17DC8">
        <w:rPr>
          <w:rFonts w:ascii="Palatino Linotype" w:eastAsia="Palatino Linotype" w:hAnsi="Palatino Linotype" w:cs="Palatino Linotype"/>
          <w:sz w:val="24"/>
          <w:szCs w:val="24"/>
        </w:rPr>
        <w:t xml:space="preserve">del </w:t>
      </w:r>
      <w:r w:rsidRPr="00C17DC8">
        <w:rPr>
          <w:rFonts w:ascii="Palatino Linotype" w:eastAsia="Palatino Linotype" w:hAnsi="Palatino Linotype" w:cs="Palatino Linotype"/>
          <w:b/>
          <w:sz w:val="24"/>
          <w:szCs w:val="24"/>
        </w:rPr>
        <w:t>Sujeto Obligado</w:t>
      </w:r>
      <w:r w:rsidRPr="00C17DC8">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w:t>
      </w:r>
      <w:r w:rsidRPr="00C17DC8">
        <w:rPr>
          <w:rFonts w:ascii="Palatino Linotype" w:eastAsia="Palatino Linotype" w:hAnsi="Palatino Linotype" w:cs="Palatino Linotype"/>
          <w:sz w:val="24"/>
          <w:szCs w:val="24"/>
        </w:rPr>
        <w:lastRenderedPageBreak/>
        <w:t>previsto en los artículos 198, 200, fracción III; 214, 215 y 216 de la Ley  de Transparencia y Acceso a la Información Pública del Estado de México y Municipios.</w:t>
      </w:r>
    </w:p>
    <w:p w14:paraId="1E542A04" w14:textId="77777777" w:rsidR="00A315D8" w:rsidRPr="00C17DC8" w:rsidRDefault="009B03EE">
      <w:pPr>
        <w:spacing w:before="240" w:after="240" w:line="336" w:lineRule="auto"/>
        <w:ind w:right="51"/>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sz w:val="24"/>
          <w:szCs w:val="24"/>
        </w:rPr>
        <w:t xml:space="preserve">De conformidad con el artículo 198 de la Ley de Transparencia y Acceso a la Información Pública del Estado de México y Municipios, de considerarlo procedente, el </w:t>
      </w:r>
      <w:r w:rsidRPr="00C17DC8">
        <w:rPr>
          <w:rFonts w:ascii="Palatino Linotype" w:eastAsia="Palatino Linotype" w:hAnsi="Palatino Linotype" w:cs="Palatino Linotype"/>
          <w:b/>
          <w:sz w:val="24"/>
          <w:szCs w:val="24"/>
        </w:rPr>
        <w:t>Sujeto Obligado</w:t>
      </w:r>
      <w:r w:rsidRPr="00C17DC8">
        <w:rPr>
          <w:rFonts w:ascii="Palatino Linotype" w:eastAsia="Palatino Linotype" w:hAnsi="Palatino Linotype" w:cs="Palatino Linotype"/>
          <w:sz w:val="24"/>
          <w:szCs w:val="24"/>
        </w:rPr>
        <w:t xml:space="preserve"> de manera fundada y motivada, podrá solicitar una ampliación de plazo para el cumplimiento de la presente resolución.</w:t>
      </w:r>
    </w:p>
    <w:p w14:paraId="1DDCA569" w14:textId="77777777" w:rsidR="00A315D8" w:rsidRPr="00C17DC8" w:rsidRDefault="009B03EE">
      <w:pPr>
        <w:spacing w:before="240" w:after="240" w:line="336" w:lineRule="auto"/>
        <w:ind w:right="51"/>
        <w:jc w:val="both"/>
        <w:rPr>
          <w:rFonts w:ascii="Palatino Linotype" w:eastAsia="Palatino Linotype" w:hAnsi="Palatino Linotype" w:cs="Palatino Linotype"/>
          <w:sz w:val="24"/>
          <w:szCs w:val="24"/>
        </w:rPr>
      </w:pPr>
      <w:r w:rsidRPr="00C17DC8">
        <w:rPr>
          <w:rFonts w:ascii="Palatino Linotype" w:eastAsia="Palatino Linotype" w:hAnsi="Palatino Linotype" w:cs="Palatino Linotype"/>
          <w:b/>
          <w:sz w:val="24"/>
          <w:szCs w:val="24"/>
        </w:rPr>
        <w:t>Cuarto.</w:t>
      </w:r>
      <w:r w:rsidRPr="00C17DC8">
        <w:rPr>
          <w:rFonts w:ascii="Palatino Linotype" w:eastAsia="Palatino Linotype" w:hAnsi="Palatino Linotype" w:cs="Palatino Linotype"/>
          <w:sz w:val="24"/>
          <w:szCs w:val="24"/>
        </w:rPr>
        <w:t xml:space="preserve"> </w:t>
      </w:r>
      <w:r w:rsidRPr="00C17DC8">
        <w:rPr>
          <w:rFonts w:ascii="Palatino Linotype" w:eastAsia="Palatino Linotype" w:hAnsi="Palatino Linotype" w:cs="Palatino Linotype"/>
          <w:b/>
          <w:sz w:val="24"/>
          <w:szCs w:val="24"/>
        </w:rPr>
        <w:t>Notifíquese vía SAIMEX</w:t>
      </w:r>
      <w:r w:rsidRPr="00C17DC8">
        <w:rPr>
          <w:rFonts w:ascii="Palatino Linotype" w:eastAsia="Palatino Linotype" w:hAnsi="Palatino Linotype" w:cs="Palatino Linotype"/>
          <w:sz w:val="24"/>
          <w:szCs w:val="24"/>
        </w:rPr>
        <w:t xml:space="preserve"> a la parte </w:t>
      </w:r>
      <w:r w:rsidRPr="00C17DC8">
        <w:rPr>
          <w:rFonts w:ascii="Palatino Linotype" w:eastAsia="Palatino Linotype" w:hAnsi="Palatino Linotype" w:cs="Palatino Linotype"/>
          <w:b/>
          <w:sz w:val="24"/>
          <w:szCs w:val="24"/>
        </w:rPr>
        <w:t xml:space="preserve">Recurrente </w:t>
      </w:r>
      <w:r w:rsidRPr="00C17DC8">
        <w:rPr>
          <w:rFonts w:ascii="Palatino Linotype" w:eastAsia="Palatino Linotype" w:hAnsi="Palatino Linotype" w:cs="Palatino Linotype"/>
          <w:sz w:val="24"/>
          <w:szCs w:val="24"/>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34C26B56" w14:textId="77777777" w:rsidR="00A315D8" w:rsidRPr="002640CE" w:rsidRDefault="009B03EE">
      <w:pPr>
        <w:tabs>
          <w:tab w:val="left" w:pos="142"/>
        </w:tabs>
        <w:spacing w:before="240" w:after="240" w:line="336" w:lineRule="auto"/>
        <w:jc w:val="both"/>
        <w:rPr>
          <w:rFonts w:ascii="Palatino Linotype" w:eastAsia="Palatino Linotype" w:hAnsi="Palatino Linotype" w:cs="Palatino Linotype"/>
          <w:sz w:val="24"/>
          <w:szCs w:val="24"/>
        </w:rPr>
      </w:pPr>
      <w:bookmarkStart w:id="6" w:name="_heading=h.gjdgxs" w:colFirst="0" w:colLast="0"/>
      <w:bookmarkEnd w:id="6"/>
      <w:r w:rsidRPr="00C17DC8">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EN LA SÉPTIMA SESIÓN ORDINARIA CELEBRADA EL VEINTISÉIS DE FEBRERO DE DOS MIL VEINTICINCO, ANTE EL SECRETARIO TÉCNICO DEL PLENO ALEXIS TAPIA RAMÍREZ.</w:t>
      </w:r>
    </w:p>
    <w:p w14:paraId="219C92F1" w14:textId="77777777" w:rsidR="00A315D8" w:rsidRPr="002640CE" w:rsidRDefault="00A315D8">
      <w:pPr>
        <w:tabs>
          <w:tab w:val="left" w:pos="142"/>
        </w:tabs>
        <w:spacing w:before="240" w:after="240" w:line="360" w:lineRule="auto"/>
        <w:jc w:val="both"/>
        <w:rPr>
          <w:rFonts w:ascii="Palatino Linotype" w:eastAsia="Palatino Linotype" w:hAnsi="Palatino Linotype" w:cs="Palatino Linotype"/>
          <w:sz w:val="24"/>
          <w:szCs w:val="24"/>
        </w:rPr>
      </w:pPr>
      <w:bookmarkStart w:id="7" w:name="_heading=h.2et92p0" w:colFirst="0" w:colLast="0"/>
      <w:bookmarkEnd w:id="7"/>
    </w:p>
    <w:p w14:paraId="0EBDF315" w14:textId="77777777" w:rsidR="00A315D8" w:rsidRPr="002640CE" w:rsidRDefault="00A315D8">
      <w:pPr>
        <w:rPr>
          <w:rFonts w:ascii="Palatino Linotype" w:eastAsia="Palatino Linotype" w:hAnsi="Palatino Linotype" w:cs="Palatino Linotype"/>
        </w:rPr>
      </w:pPr>
    </w:p>
    <w:p w14:paraId="282323B4" w14:textId="77777777" w:rsidR="00A315D8" w:rsidRPr="002640CE" w:rsidRDefault="00A315D8">
      <w:pPr>
        <w:spacing w:before="240" w:after="240" w:line="360" w:lineRule="auto"/>
        <w:jc w:val="both"/>
        <w:rPr>
          <w:rFonts w:ascii="Palatino Linotype" w:eastAsia="Palatino Linotype" w:hAnsi="Palatino Linotype" w:cs="Palatino Linotype"/>
        </w:rPr>
      </w:pPr>
    </w:p>
    <w:p w14:paraId="671D7745" w14:textId="77777777" w:rsidR="00A315D8" w:rsidRPr="002640CE" w:rsidRDefault="00A315D8">
      <w:pPr>
        <w:spacing w:before="240" w:after="240" w:line="360" w:lineRule="auto"/>
        <w:jc w:val="both"/>
        <w:rPr>
          <w:rFonts w:ascii="Palatino Linotype" w:eastAsia="Palatino Linotype" w:hAnsi="Palatino Linotype" w:cs="Palatino Linotype"/>
        </w:rPr>
      </w:pPr>
    </w:p>
    <w:p w14:paraId="70758BD2" w14:textId="77777777" w:rsidR="00A315D8" w:rsidRPr="002640CE" w:rsidRDefault="00A315D8">
      <w:pPr>
        <w:spacing w:before="240" w:after="240" w:line="360" w:lineRule="auto"/>
        <w:jc w:val="both"/>
        <w:rPr>
          <w:rFonts w:ascii="Palatino Linotype" w:eastAsia="Palatino Linotype" w:hAnsi="Palatino Linotype" w:cs="Palatino Linotype"/>
        </w:rPr>
      </w:pPr>
    </w:p>
    <w:p w14:paraId="6881FDDC" w14:textId="77777777" w:rsidR="00A315D8" w:rsidRPr="002640CE" w:rsidRDefault="00A315D8">
      <w:pPr>
        <w:spacing w:before="240" w:after="240" w:line="360" w:lineRule="auto"/>
        <w:jc w:val="both"/>
        <w:rPr>
          <w:rFonts w:ascii="Palatino Linotype" w:eastAsia="Palatino Linotype" w:hAnsi="Palatino Linotype" w:cs="Palatino Linotype"/>
        </w:rPr>
      </w:pPr>
    </w:p>
    <w:p w14:paraId="5DF4C373" w14:textId="77777777" w:rsidR="00A315D8" w:rsidRPr="002640CE" w:rsidRDefault="00A315D8">
      <w:pPr>
        <w:spacing w:before="240" w:after="240" w:line="360" w:lineRule="auto"/>
        <w:jc w:val="both"/>
        <w:rPr>
          <w:rFonts w:ascii="Palatino Linotype" w:eastAsia="Palatino Linotype" w:hAnsi="Palatino Linotype" w:cs="Palatino Linotype"/>
        </w:rPr>
      </w:pPr>
    </w:p>
    <w:p w14:paraId="11FB0D83" w14:textId="77777777" w:rsidR="00A315D8" w:rsidRPr="002640CE" w:rsidRDefault="00A315D8">
      <w:pPr>
        <w:spacing w:before="240" w:after="240" w:line="360" w:lineRule="auto"/>
        <w:jc w:val="both"/>
        <w:rPr>
          <w:rFonts w:ascii="Palatino Linotype" w:eastAsia="Palatino Linotype" w:hAnsi="Palatino Linotype" w:cs="Palatino Linotype"/>
        </w:rPr>
      </w:pPr>
    </w:p>
    <w:sectPr w:rsidR="00A315D8" w:rsidRPr="002640CE">
      <w:headerReference w:type="default" r:id="rId15"/>
      <w:footerReference w:type="default" r:id="rId16"/>
      <w:headerReference w:type="first" r:id="rId17"/>
      <w:pgSz w:w="12240" w:h="15840"/>
      <w:pgMar w:top="1417" w:right="1701" w:bottom="1276"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CD29" w14:textId="77777777" w:rsidR="00794D51" w:rsidRDefault="00794D51">
      <w:pPr>
        <w:spacing w:after="0" w:line="240" w:lineRule="auto"/>
      </w:pPr>
      <w:r>
        <w:separator/>
      </w:r>
    </w:p>
  </w:endnote>
  <w:endnote w:type="continuationSeparator" w:id="0">
    <w:p w14:paraId="3E7BAE50" w14:textId="77777777" w:rsidR="00794D51" w:rsidRDefault="00794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49AB" w14:textId="77777777" w:rsidR="00A315D8" w:rsidRDefault="009B03EE">
    <w:pP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17DC8">
      <w:rPr>
        <w:rFonts w:ascii="Arial" w:eastAsia="Arial" w:hAnsi="Arial" w:cs="Arial"/>
        <w:b/>
        <w:noProof/>
        <w:color w:val="000000"/>
        <w:sz w:val="20"/>
        <w:szCs w:val="20"/>
      </w:rPr>
      <w:t>36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17DC8">
      <w:rPr>
        <w:rFonts w:ascii="Arial" w:eastAsia="Arial" w:hAnsi="Arial" w:cs="Arial"/>
        <w:b/>
        <w:noProof/>
        <w:color w:val="000000"/>
        <w:sz w:val="20"/>
        <w:szCs w:val="20"/>
      </w:rPr>
      <w:t>39</w:t>
    </w:r>
    <w:r>
      <w:rPr>
        <w:rFonts w:ascii="Arial" w:eastAsia="Arial" w:hAnsi="Arial" w:cs="Arial"/>
        <w:b/>
        <w:color w:val="000000"/>
        <w:sz w:val="20"/>
        <w:szCs w:val="20"/>
      </w:rPr>
      <w:fldChar w:fldCharType="end"/>
    </w:r>
  </w:p>
  <w:p w14:paraId="3E811909" w14:textId="77777777" w:rsidR="00A315D8" w:rsidRDefault="00A315D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DE269" w14:textId="77777777" w:rsidR="00794D51" w:rsidRDefault="00794D51">
      <w:pPr>
        <w:spacing w:after="0" w:line="240" w:lineRule="auto"/>
      </w:pPr>
      <w:r>
        <w:separator/>
      </w:r>
    </w:p>
  </w:footnote>
  <w:footnote w:type="continuationSeparator" w:id="0">
    <w:p w14:paraId="62ED3CF7" w14:textId="77777777" w:rsidR="00794D51" w:rsidRDefault="00794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EF54" w14:textId="77777777" w:rsidR="00A315D8" w:rsidRDefault="009B03EE">
    <w:pPr>
      <w:widowControl w:val="0"/>
      <w:pBdr>
        <w:top w:val="nil"/>
        <w:left w:val="nil"/>
        <w:bottom w:val="nil"/>
        <w:right w:val="nil"/>
        <w:between w:val="nil"/>
      </w:pBdr>
      <w:spacing w:line="276" w:lineRule="auto"/>
      <w:rPr>
        <w:color w:val="000000"/>
      </w:rPr>
    </w:pPr>
    <w:r>
      <w:rPr>
        <w:noProof/>
      </w:rPr>
      <w:drawing>
        <wp:anchor distT="0" distB="0" distL="0" distR="0" simplePos="0" relativeHeight="251658240" behindDoc="1" locked="0" layoutInCell="1" hidden="0" allowOverlap="1" wp14:anchorId="3F8E9C32" wp14:editId="5D0AF35E">
          <wp:simplePos x="0" y="0"/>
          <wp:positionH relativeFrom="column">
            <wp:posOffset>-1080131</wp:posOffset>
          </wp:positionH>
          <wp:positionV relativeFrom="paragraph">
            <wp:posOffset>-48256</wp:posOffset>
          </wp:positionV>
          <wp:extent cx="7635240" cy="9942830"/>
          <wp:effectExtent l="0" t="0" r="0" b="0"/>
          <wp:wrapNone/>
          <wp:docPr id="4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635240" cy="9942830"/>
                  </a:xfrm>
                  <a:prstGeom prst="rect">
                    <a:avLst/>
                  </a:prstGeom>
                  <a:ln/>
                </pic:spPr>
              </pic:pic>
            </a:graphicData>
          </a:graphic>
        </wp:anchor>
      </w:drawing>
    </w:r>
  </w:p>
  <w:tbl>
    <w:tblPr>
      <w:tblStyle w:val="affffa"/>
      <w:tblW w:w="5812" w:type="dxa"/>
      <w:tblInd w:w="3119" w:type="dxa"/>
      <w:tblLayout w:type="fixed"/>
      <w:tblLook w:val="0400" w:firstRow="0" w:lastRow="0" w:firstColumn="0" w:lastColumn="0" w:noHBand="0" w:noVBand="1"/>
    </w:tblPr>
    <w:tblGrid>
      <w:gridCol w:w="2694"/>
      <w:gridCol w:w="3118"/>
    </w:tblGrid>
    <w:tr w:rsidR="00A315D8" w14:paraId="43BC6234" w14:textId="77777777">
      <w:tc>
        <w:tcPr>
          <w:tcW w:w="2694" w:type="dxa"/>
          <w:vAlign w:val="center"/>
        </w:tcPr>
        <w:p w14:paraId="47EF5689" w14:textId="77777777" w:rsidR="00A315D8" w:rsidRDefault="009B03EE">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118" w:type="dxa"/>
          <w:vAlign w:val="center"/>
        </w:tcPr>
        <w:p w14:paraId="43D7AAB3" w14:textId="77777777" w:rsidR="00A315D8" w:rsidRDefault="009B03EE">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00559/INFOEM/IP/RR/2025 y acumulado</w:t>
          </w:r>
        </w:p>
      </w:tc>
    </w:tr>
    <w:tr w:rsidR="00A315D8" w14:paraId="7B11E3AA" w14:textId="77777777">
      <w:trPr>
        <w:trHeight w:val="228"/>
      </w:trPr>
      <w:tc>
        <w:tcPr>
          <w:tcW w:w="2694" w:type="dxa"/>
          <w:vAlign w:val="center"/>
        </w:tcPr>
        <w:p w14:paraId="2D10422E" w14:textId="77777777" w:rsidR="00A315D8" w:rsidRDefault="009B03EE">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118" w:type="dxa"/>
          <w:vAlign w:val="center"/>
        </w:tcPr>
        <w:p w14:paraId="63C797A8" w14:textId="77777777" w:rsidR="00A315D8" w:rsidRDefault="009B03EE">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Ayuntamiento de Nextlalpan</w:t>
          </w:r>
        </w:p>
      </w:tc>
    </w:tr>
    <w:tr w:rsidR="00A315D8" w14:paraId="23F721A4" w14:textId="77777777">
      <w:tc>
        <w:tcPr>
          <w:tcW w:w="2694" w:type="dxa"/>
          <w:vAlign w:val="center"/>
        </w:tcPr>
        <w:p w14:paraId="7857F694" w14:textId="77777777" w:rsidR="00A315D8" w:rsidRDefault="009B03EE">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118" w:type="dxa"/>
          <w:vAlign w:val="center"/>
        </w:tcPr>
        <w:p w14:paraId="619B757D" w14:textId="77777777" w:rsidR="00A315D8" w:rsidRDefault="009B03EE">
          <w:pPr>
            <w:spacing w:after="0" w:line="240" w:lineRule="auto"/>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5AD25343" w14:textId="77777777" w:rsidR="00A315D8" w:rsidRDefault="00A315D8">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4BFA" w14:textId="77777777" w:rsidR="00A315D8" w:rsidRDefault="009B03EE">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82748C0" wp14:editId="661E9AEE">
          <wp:simplePos x="0" y="0"/>
          <wp:positionH relativeFrom="column">
            <wp:posOffset>-1102356</wp:posOffset>
          </wp:positionH>
          <wp:positionV relativeFrom="paragraph">
            <wp:posOffset>100330</wp:posOffset>
          </wp:positionV>
          <wp:extent cx="7635240" cy="9942830"/>
          <wp:effectExtent l="0" t="0" r="0" b="0"/>
          <wp:wrapNone/>
          <wp:docPr id="4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635240" cy="9942830"/>
                  </a:xfrm>
                  <a:prstGeom prst="rect">
                    <a:avLst/>
                  </a:prstGeom>
                  <a:ln/>
                </pic:spPr>
              </pic:pic>
            </a:graphicData>
          </a:graphic>
        </wp:anchor>
      </w:drawing>
    </w:r>
  </w:p>
  <w:tbl>
    <w:tblPr>
      <w:tblStyle w:val="affffb"/>
      <w:tblW w:w="5953" w:type="dxa"/>
      <w:tblInd w:w="3119" w:type="dxa"/>
      <w:tblLayout w:type="fixed"/>
      <w:tblLook w:val="0400" w:firstRow="0" w:lastRow="0" w:firstColumn="0" w:lastColumn="0" w:noHBand="0" w:noVBand="1"/>
    </w:tblPr>
    <w:tblGrid>
      <w:gridCol w:w="2551"/>
      <w:gridCol w:w="3402"/>
    </w:tblGrid>
    <w:tr w:rsidR="00A315D8" w14:paraId="10820415" w14:textId="77777777">
      <w:tc>
        <w:tcPr>
          <w:tcW w:w="2551" w:type="dxa"/>
          <w:vAlign w:val="center"/>
        </w:tcPr>
        <w:p w14:paraId="7E616D0A" w14:textId="77777777" w:rsidR="00A315D8" w:rsidRDefault="009B03EE">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402" w:type="dxa"/>
          <w:vAlign w:val="center"/>
        </w:tcPr>
        <w:p w14:paraId="7AA113D0" w14:textId="77777777" w:rsidR="00A315D8" w:rsidRDefault="009B03EE">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00559/INFOEM/IP/RR/2025 y acumulado</w:t>
          </w:r>
        </w:p>
      </w:tc>
    </w:tr>
    <w:tr w:rsidR="00A315D8" w14:paraId="56C5BB93" w14:textId="77777777">
      <w:tc>
        <w:tcPr>
          <w:tcW w:w="2551" w:type="dxa"/>
          <w:vAlign w:val="center"/>
        </w:tcPr>
        <w:p w14:paraId="66E3544C" w14:textId="77777777" w:rsidR="00A315D8" w:rsidRDefault="009B03EE">
          <w:pPr>
            <w:spacing w:after="0" w:line="240" w:lineRule="auto"/>
            <w:ind w:left="35" w:hanging="35"/>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402" w:type="dxa"/>
          <w:vAlign w:val="center"/>
        </w:tcPr>
        <w:p w14:paraId="3A25CA11" w14:textId="3A0C709A" w:rsidR="00A315D8" w:rsidRDefault="00946A16">
          <w:pPr>
            <w:spacing w:after="0" w:line="240" w:lineRule="auto"/>
            <w:ind w:left="-45"/>
            <w:jc w:val="both"/>
            <w:rPr>
              <w:rFonts w:ascii="Palatino Linotype" w:eastAsia="Palatino Linotype" w:hAnsi="Palatino Linotype" w:cs="Palatino Linotype"/>
              <w:b/>
            </w:rPr>
          </w:pPr>
          <w:r>
            <w:rPr>
              <w:rFonts w:ascii="Palatino Linotype" w:eastAsia="Palatino Linotype" w:hAnsi="Palatino Linotype" w:cs="Palatino Linotype"/>
              <w:b/>
            </w:rPr>
            <w:t xml:space="preserve">XXXX XXXXXXX XXXXXX XXXXXXX </w:t>
          </w:r>
        </w:p>
      </w:tc>
    </w:tr>
    <w:tr w:rsidR="00A315D8" w14:paraId="741D4217" w14:textId="77777777">
      <w:trPr>
        <w:trHeight w:val="228"/>
      </w:trPr>
      <w:tc>
        <w:tcPr>
          <w:tcW w:w="2551" w:type="dxa"/>
          <w:vAlign w:val="center"/>
        </w:tcPr>
        <w:p w14:paraId="7AB9E897" w14:textId="77777777" w:rsidR="00A315D8" w:rsidRDefault="009B03EE">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402" w:type="dxa"/>
          <w:vAlign w:val="center"/>
        </w:tcPr>
        <w:p w14:paraId="491CE22A" w14:textId="77777777" w:rsidR="00A315D8" w:rsidRDefault="009B03EE">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rPr>
            <w:t>Ayuntamiento de Nextlalpan</w:t>
          </w:r>
        </w:p>
      </w:tc>
    </w:tr>
    <w:tr w:rsidR="00A315D8" w14:paraId="259846F1" w14:textId="77777777">
      <w:tc>
        <w:tcPr>
          <w:tcW w:w="2551" w:type="dxa"/>
          <w:vAlign w:val="center"/>
        </w:tcPr>
        <w:p w14:paraId="217D6E95" w14:textId="77777777" w:rsidR="00A315D8" w:rsidRDefault="009B03EE">
          <w:pPr>
            <w:spacing w:after="0" w:line="240" w:lineRule="auto"/>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402" w:type="dxa"/>
          <w:vAlign w:val="center"/>
        </w:tcPr>
        <w:p w14:paraId="64081847" w14:textId="77777777" w:rsidR="00A315D8" w:rsidRDefault="009B03EE">
          <w:pPr>
            <w:spacing w:after="0" w:line="240" w:lineRule="auto"/>
            <w:ind w:right="-533"/>
            <w:jc w:val="both"/>
            <w:rPr>
              <w:rFonts w:ascii="Palatino Linotype" w:eastAsia="Palatino Linotype" w:hAnsi="Palatino Linotype" w:cs="Palatino Linotype"/>
              <w:b/>
            </w:rPr>
          </w:pPr>
          <w:r>
            <w:rPr>
              <w:rFonts w:ascii="Palatino Linotype" w:eastAsia="Palatino Linotype" w:hAnsi="Palatino Linotype" w:cs="Palatino Linotype"/>
              <w:b/>
            </w:rPr>
            <w:t>Guadalupe Ramírez Peña</w:t>
          </w:r>
        </w:p>
      </w:tc>
    </w:tr>
  </w:tbl>
  <w:p w14:paraId="5DE65BA6" w14:textId="77777777" w:rsidR="00A315D8" w:rsidRDefault="00A315D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016D4"/>
    <w:multiLevelType w:val="multilevel"/>
    <w:tmpl w:val="0C56C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4540691"/>
    <w:multiLevelType w:val="multilevel"/>
    <w:tmpl w:val="407C53A2"/>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5D8"/>
    <w:rsid w:val="002640CE"/>
    <w:rsid w:val="00354B98"/>
    <w:rsid w:val="00794D51"/>
    <w:rsid w:val="00946A16"/>
    <w:rsid w:val="009B03EE"/>
    <w:rsid w:val="00A315D8"/>
    <w:rsid w:val="00C17DC8"/>
    <w:rsid w:val="00FF4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3698"/>
  <w15:docId w15:val="{E7C3BE76-A5AF-40A7-98D1-1CA4CF72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9E2"/>
  </w:style>
  <w:style w:type="paragraph" w:styleId="Ttulo1">
    <w:name w:val="heading 1"/>
    <w:basedOn w:val="Normal"/>
    <w:next w:val="Normal"/>
    <w:link w:val="Ttulo1Car"/>
    <w:uiPriority w:val="9"/>
    <w:qFormat/>
    <w:rsid w:val="000009E2"/>
    <w:pPr>
      <w:keepNext/>
      <w:keepLines/>
      <w:spacing w:before="400" w:after="40" w:line="240" w:lineRule="auto"/>
      <w:outlineLvl w:val="0"/>
    </w:pPr>
    <w:rPr>
      <w:rFonts w:asciiTheme="majorHAnsi" w:eastAsiaTheme="majorEastAsia" w:hAnsiTheme="majorHAnsi" w:cstheme="majorBidi"/>
      <w:caps/>
      <w:sz w:val="36"/>
      <w:szCs w:val="36"/>
    </w:rPr>
  </w:style>
  <w:style w:type="paragraph" w:styleId="Ttulo2">
    <w:name w:val="heading 2"/>
    <w:basedOn w:val="Normal"/>
    <w:next w:val="Normal"/>
    <w:link w:val="Ttulo2Car"/>
    <w:uiPriority w:val="9"/>
    <w:semiHidden/>
    <w:unhideWhenUsed/>
    <w:qFormat/>
    <w:rsid w:val="000009E2"/>
    <w:pPr>
      <w:keepNext/>
      <w:keepLines/>
      <w:spacing w:before="120" w:after="0" w:line="240" w:lineRule="auto"/>
      <w:outlineLvl w:val="1"/>
    </w:pPr>
    <w:rPr>
      <w:rFonts w:asciiTheme="majorHAnsi" w:eastAsiaTheme="majorEastAsia" w:hAnsiTheme="majorHAnsi" w:cstheme="majorBidi"/>
      <w:caps/>
      <w:sz w:val="28"/>
      <w:szCs w:val="28"/>
    </w:rPr>
  </w:style>
  <w:style w:type="paragraph" w:styleId="Ttulo3">
    <w:name w:val="heading 3"/>
    <w:basedOn w:val="Normal"/>
    <w:next w:val="Normal"/>
    <w:link w:val="Ttulo3Car"/>
    <w:uiPriority w:val="9"/>
    <w:semiHidden/>
    <w:unhideWhenUsed/>
    <w:qFormat/>
    <w:rsid w:val="000009E2"/>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tulo4">
    <w:name w:val="heading 4"/>
    <w:basedOn w:val="Normal"/>
    <w:next w:val="Normal"/>
    <w:link w:val="Ttulo4Car"/>
    <w:uiPriority w:val="9"/>
    <w:semiHidden/>
    <w:unhideWhenUsed/>
    <w:qFormat/>
    <w:rsid w:val="000009E2"/>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ar"/>
    <w:uiPriority w:val="9"/>
    <w:semiHidden/>
    <w:unhideWhenUsed/>
    <w:qFormat/>
    <w:rsid w:val="000009E2"/>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ar"/>
    <w:uiPriority w:val="9"/>
    <w:semiHidden/>
    <w:unhideWhenUsed/>
    <w:qFormat/>
    <w:rsid w:val="000009E2"/>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tulo7">
    <w:name w:val="heading 7"/>
    <w:basedOn w:val="Normal"/>
    <w:next w:val="Normal"/>
    <w:link w:val="Ttulo7Car"/>
    <w:uiPriority w:val="9"/>
    <w:semiHidden/>
    <w:unhideWhenUsed/>
    <w:qFormat/>
    <w:rsid w:val="000009E2"/>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tulo8">
    <w:name w:val="heading 8"/>
    <w:basedOn w:val="Normal"/>
    <w:next w:val="Normal"/>
    <w:link w:val="Ttulo8Car"/>
    <w:uiPriority w:val="9"/>
    <w:semiHidden/>
    <w:unhideWhenUsed/>
    <w:qFormat/>
    <w:rsid w:val="000009E2"/>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tulo9">
    <w:name w:val="heading 9"/>
    <w:basedOn w:val="Normal"/>
    <w:next w:val="Normal"/>
    <w:link w:val="Ttulo9Car"/>
    <w:uiPriority w:val="9"/>
    <w:semiHidden/>
    <w:unhideWhenUsed/>
    <w:qFormat/>
    <w:rsid w:val="000009E2"/>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0009E2"/>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21CDF"/>
    <w:pPr>
      <w:tabs>
        <w:tab w:val="center" w:pos="4419"/>
        <w:tab w:val="right" w:pos="8838"/>
      </w:tabs>
    </w:pPr>
    <w:rPr>
      <w:rFonts w:eastAsiaTheme="minorHAnsi"/>
      <w:lang w:eastAsia="en-US"/>
    </w:rPr>
  </w:style>
  <w:style w:type="character" w:customStyle="1" w:styleId="EncabezadoCar">
    <w:name w:val="Encabezado Car"/>
    <w:basedOn w:val="Fuentedeprrafopredeter"/>
    <w:link w:val="Encabezado"/>
    <w:uiPriority w:val="99"/>
    <w:rsid w:val="00521CDF"/>
  </w:style>
  <w:style w:type="paragraph" w:styleId="Piedepgina">
    <w:name w:val="footer"/>
    <w:basedOn w:val="Normal"/>
    <w:link w:val="PiedepginaCar"/>
    <w:uiPriority w:val="99"/>
    <w:unhideWhenUsed/>
    <w:rsid w:val="00521CDF"/>
    <w:pPr>
      <w:tabs>
        <w:tab w:val="center" w:pos="4419"/>
        <w:tab w:val="right" w:pos="8838"/>
      </w:tabs>
    </w:pPr>
    <w:rPr>
      <w:rFonts w:eastAsiaTheme="minorHAnsi"/>
      <w:lang w:eastAsia="en-US"/>
    </w:rPr>
  </w:style>
  <w:style w:type="character" w:customStyle="1" w:styleId="PiedepginaCar">
    <w:name w:val="Pie de página Car"/>
    <w:basedOn w:val="Fuentedeprrafopredeter"/>
    <w:link w:val="Piedepgina"/>
    <w:uiPriority w:val="99"/>
    <w:rsid w:val="00521CDF"/>
  </w:style>
  <w:style w:type="character" w:styleId="Hipervnculo">
    <w:name w:val="Hyperlink"/>
    <w:aliases w:val="Hipervínculo1,Hipervínculo11,Hipervínculo12,Hipervínculo13,Hipervínculo14,Hipervínculo15"/>
    <w:basedOn w:val="Fuentedeprrafopredeter"/>
    <w:uiPriority w:val="99"/>
    <w:unhideWhenUsed/>
    <w:rsid w:val="003C6D6D"/>
    <w:rPr>
      <w:color w:val="0563C1" w:themeColor="hyperlink"/>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E1566"/>
    <w:pPr>
      <w:ind w:left="720"/>
      <w:contextualSpacing/>
    </w:pPr>
  </w:style>
  <w:style w:type="paragraph" w:styleId="Listaconvietas">
    <w:name w:val="List Bullet"/>
    <w:basedOn w:val="Normal"/>
    <w:uiPriority w:val="99"/>
    <w:unhideWhenUsed/>
    <w:rsid w:val="00400151"/>
    <w:pPr>
      <w:numPr>
        <w:numId w:val="2"/>
      </w:numPr>
      <w:contextualSpacing/>
    </w:pPr>
    <w:rPr>
      <w:lang w:eastAsia="es-ES"/>
    </w:rPr>
  </w:style>
  <w:style w:type="paragraph" w:styleId="Textodeglobo">
    <w:name w:val="Balloon Text"/>
    <w:basedOn w:val="Normal"/>
    <w:link w:val="TextodegloboCar"/>
    <w:uiPriority w:val="99"/>
    <w:semiHidden/>
    <w:unhideWhenUsed/>
    <w:rsid w:val="00617A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7A03"/>
    <w:rPr>
      <w:rFonts w:ascii="Segoe UI" w:eastAsia="Calibri" w:hAnsi="Segoe UI" w:cs="Segoe UI"/>
      <w:sz w:val="18"/>
      <w:szCs w:val="18"/>
      <w:lang w:eastAsia="es-MX"/>
    </w:rPr>
  </w:style>
  <w:style w:type="table" w:styleId="Tablaconcuadrcula">
    <w:name w:val="Table Grid"/>
    <w:basedOn w:val="Tablanormal"/>
    <w:uiPriority w:val="39"/>
    <w:rsid w:val="00A47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Pr>
      <w:smallCaps/>
      <w:color w:val="595959"/>
      <w:sz w:val="28"/>
      <w:szCs w:val="28"/>
    </w:rPr>
  </w:style>
  <w:style w:type="table" w:customStyle="1" w:styleId="a">
    <w:basedOn w:val="TableNormala"/>
    <w:tblPr>
      <w:tblStyleRowBandSize w:val="1"/>
      <w:tblStyleColBandSize w:val="1"/>
      <w:tblCellMar>
        <w:left w:w="115" w:type="dxa"/>
        <w:right w:w="115" w:type="dxa"/>
      </w:tblCellMar>
    </w:tblPr>
  </w:style>
  <w:style w:type="table" w:customStyle="1" w:styleId="a0">
    <w:basedOn w:val="TableNormala"/>
    <w:tblPr>
      <w:tblStyleRowBandSize w:val="1"/>
      <w:tblStyleColBandSize w:val="1"/>
      <w:tblCellMar>
        <w:left w:w="115" w:type="dxa"/>
        <w:right w:w="115" w:type="dxa"/>
      </w:tblCellMar>
    </w:tblPr>
  </w:style>
  <w:style w:type="table" w:customStyle="1" w:styleId="a1">
    <w:basedOn w:val="TableNormala"/>
    <w:tblPr>
      <w:tblStyleRowBandSize w:val="1"/>
      <w:tblStyleColBandSize w:val="1"/>
      <w:tblCellMar>
        <w:left w:w="115" w:type="dxa"/>
        <w:right w:w="115" w:type="dxa"/>
      </w:tblCellMar>
    </w:tblPr>
  </w:style>
  <w:style w:type="table" w:customStyle="1" w:styleId="a2">
    <w:basedOn w:val="TableNormala"/>
    <w:tblPr>
      <w:tblStyleRowBandSize w:val="1"/>
      <w:tblStyleColBandSize w:val="1"/>
      <w:tblCellMar>
        <w:left w:w="115" w:type="dxa"/>
        <w:right w:w="115" w:type="dxa"/>
      </w:tblCellMar>
    </w:tblPr>
  </w:style>
  <w:style w:type="table" w:customStyle="1" w:styleId="a3">
    <w:basedOn w:val="TableNormala"/>
    <w:tblPr>
      <w:tblStyleRowBandSize w:val="1"/>
      <w:tblStyleColBandSize w:val="1"/>
      <w:tblCellMar>
        <w:left w:w="115" w:type="dxa"/>
        <w:right w:w="115" w:type="dxa"/>
      </w:tblCellMar>
    </w:tblPr>
  </w:style>
  <w:style w:type="table" w:customStyle="1" w:styleId="a4">
    <w:basedOn w:val="TableNormala"/>
    <w:tblPr>
      <w:tblStyleRowBandSize w:val="1"/>
      <w:tblStyleColBandSize w:val="1"/>
      <w:tblCellMar>
        <w:left w:w="115" w:type="dxa"/>
        <w:right w:w="115" w:type="dxa"/>
      </w:tblCellMar>
    </w:tblPr>
  </w:style>
  <w:style w:type="table" w:customStyle="1" w:styleId="a5">
    <w:basedOn w:val="TableNormala"/>
    <w:tblPr>
      <w:tblStyleRowBandSize w:val="1"/>
      <w:tblStyleColBandSize w:val="1"/>
      <w:tblCellMar>
        <w:left w:w="115" w:type="dxa"/>
        <w:right w:w="115" w:type="dxa"/>
      </w:tblCellMar>
    </w:tblPr>
  </w:style>
  <w:style w:type="table" w:customStyle="1" w:styleId="a6">
    <w:basedOn w:val="TableNormala"/>
    <w:tblPr>
      <w:tblStyleRowBandSize w:val="1"/>
      <w:tblStyleColBandSize w:val="1"/>
      <w:tblCellMar>
        <w:left w:w="115" w:type="dxa"/>
        <w:right w:w="115" w:type="dxa"/>
      </w:tblCellMar>
    </w:tblPr>
  </w:style>
  <w:style w:type="table" w:customStyle="1" w:styleId="a7">
    <w:basedOn w:val="TableNormala"/>
    <w:tblPr>
      <w:tblStyleRowBandSize w:val="1"/>
      <w:tblStyleColBandSize w:val="1"/>
      <w:tblCellMar>
        <w:left w:w="115" w:type="dxa"/>
        <w:right w:w="115" w:type="dxa"/>
      </w:tblCellMar>
    </w:tblPr>
  </w:style>
  <w:style w:type="table" w:customStyle="1" w:styleId="a8">
    <w:basedOn w:val="TableNormala"/>
    <w:tblPr>
      <w:tblStyleRowBandSize w:val="1"/>
      <w:tblStyleColBandSize w:val="1"/>
      <w:tblCellMar>
        <w:left w:w="108" w:type="dxa"/>
        <w:right w:w="108" w:type="dxa"/>
      </w:tblCellMar>
    </w:tblPr>
  </w:style>
  <w:style w:type="table" w:customStyle="1" w:styleId="a9">
    <w:basedOn w:val="TableNormala"/>
    <w:tblPr>
      <w:tblStyleRowBandSize w:val="1"/>
      <w:tblStyleColBandSize w:val="1"/>
      <w:tblCellMar>
        <w:left w:w="115" w:type="dxa"/>
        <w:right w:w="115" w:type="dxa"/>
      </w:tblCellMar>
    </w:tblPr>
  </w:style>
  <w:style w:type="table" w:customStyle="1" w:styleId="aa">
    <w:basedOn w:val="TableNormala"/>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left w:w="115" w:type="dxa"/>
        <w:right w:w="115" w:type="dxa"/>
      </w:tblCellMar>
    </w:tblPr>
  </w:style>
  <w:style w:type="table" w:customStyle="1" w:styleId="ac">
    <w:basedOn w:val="TableNormala"/>
    <w:tblPr>
      <w:tblStyleRowBandSize w:val="1"/>
      <w:tblStyleColBandSize w:val="1"/>
      <w:tblCellMar>
        <w:left w:w="115" w:type="dxa"/>
        <w:right w:w="115" w:type="dxa"/>
      </w:tblCellMar>
    </w:tblPr>
  </w:style>
  <w:style w:type="table" w:customStyle="1" w:styleId="ad">
    <w:basedOn w:val="TableNormala"/>
    <w:tblPr>
      <w:tblStyleRowBandSize w:val="1"/>
      <w:tblStyleColBandSize w:val="1"/>
      <w:tblCellMar>
        <w:left w:w="115" w:type="dxa"/>
        <w:right w:w="115" w:type="dxa"/>
      </w:tblCellMar>
    </w:tblPr>
  </w:style>
  <w:style w:type="table" w:customStyle="1" w:styleId="ae">
    <w:basedOn w:val="TableNormala"/>
    <w:tblPr>
      <w:tblStyleRowBandSize w:val="1"/>
      <w:tblStyleColBandSize w:val="1"/>
      <w:tblCellMar>
        <w:left w:w="115" w:type="dxa"/>
        <w:right w:w="115" w:type="dxa"/>
      </w:tblCellMar>
    </w:tblPr>
  </w:style>
  <w:style w:type="table" w:customStyle="1" w:styleId="af">
    <w:basedOn w:val="TableNormala"/>
    <w:tblPr>
      <w:tblStyleRowBandSize w:val="1"/>
      <w:tblStyleColBandSize w:val="1"/>
      <w:tblCellMar>
        <w:left w:w="115" w:type="dxa"/>
        <w:right w:w="115" w:type="dxa"/>
      </w:tblCellMar>
    </w:tblPr>
  </w:style>
  <w:style w:type="table" w:customStyle="1" w:styleId="af0">
    <w:basedOn w:val="TableNormala"/>
    <w:tblPr>
      <w:tblStyleRowBandSize w:val="1"/>
      <w:tblStyleColBandSize w:val="1"/>
      <w:tblCellMar>
        <w:left w:w="115" w:type="dxa"/>
        <w:right w:w="115"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E42517"/>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E42517"/>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E42517"/>
    <w:rPr>
      <w:vertAlign w:val="superscript"/>
    </w:rPr>
  </w:style>
  <w:style w:type="paragraph" w:styleId="Sinespaciado">
    <w:name w:val="No Spacing"/>
    <w:aliases w:val="Francesa"/>
    <w:link w:val="SinespaciadoCar"/>
    <w:uiPriority w:val="1"/>
    <w:qFormat/>
    <w:rsid w:val="000009E2"/>
    <w:pPr>
      <w:spacing w:after="0" w:line="240" w:lineRule="auto"/>
    </w:pPr>
  </w:style>
  <w:style w:type="character" w:customStyle="1" w:styleId="SinespaciadoCar">
    <w:name w:val="Sin espaciado Car"/>
    <w:aliases w:val="Francesa Car"/>
    <w:link w:val="Sinespaciado"/>
    <w:uiPriority w:val="1"/>
    <w:locked/>
    <w:rsid w:val="00B33C26"/>
  </w:style>
  <w:style w:type="paragraph" w:styleId="Lista">
    <w:name w:val="List"/>
    <w:basedOn w:val="Normal"/>
    <w:uiPriority w:val="99"/>
    <w:unhideWhenUsed/>
    <w:rsid w:val="004127D1"/>
    <w:pPr>
      <w:ind w:left="283" w:hanging="283"/>
      <w:contextualSpacing/>
    </w:pPr>
  </w:style>
  <w:style w:type="paragraph" w:styleId="Lista2">
    <w:name w:val="List 2"/>
    <w:basedOn w:val="Normal"/>
    <w:uiPriority w:val="99"/>
    <w:unhideWhenUsed/>
    <w:rsid w:val="004127D1"/>
    <w:pPr>
      <w:ind w:left="566" w:hanging="283"/>
      <w:contextualSpacing/>
    </w:pPr>
  </w:style>
  <w:style w:type="paragraph" w:styleId="Lista3">
    <w:name w:val="List 3"/>
    <w:basedOn w:val="Normal"/>
    <w:uiPriority w:val="99"/>
    <w:unhideWhenUsed/>
    <w:rsid w:val="004127D1"/>
    <w:pPr>
      <w:ind w:left="849" w:hanging="283"/>
      <w:contextualSpacing/>
    </w:pPr>
  </w:style>
  <w:style w:type="paragraph" w:styleId="Listaconvietas2">
    <w:name w:val="List Bullet 2"/>
    <w:basedOn w:val="Normal"/>
    <w:uiPriority w:val="99"/>
    <w:unhideWhenUsed/>
    <w:rsid w:val="004127D1"/>
    <w:pPr>
      <w:tabs>
        <w:tab w:val="num" w:pos="720"/>
      </w:tabs>
      <w:ind w:left="720" w:hanging="720"/>
      <w:contextualSpacing/>
    </w:pPr>
  </w:style>
  <w:style w:type="paragraph" w:styleId="Continuarlista">
    <w:name w:val="List Continue"/>
    <w:basedOn w:val="Normal"/>
    <w:uiPriority w:val="99"/>
    <w:unhideWhenUsed/>
    <w:rsid w:val="004127D1"/>
    <w:pPr>
      <w:spacing w:after="120"/>
      <w:ind w:left="283"/>
      <w:contextualSpacing/>
    </w:pPr>
  </w:style>
  <w:style w:type="paragraph" w:styleId="Continuarlista2">
    <w:name w:val="List Continue 2"/>
    <w:basedOn w:val="Normal"/>
    <w:uiPriority w:val="99"/>
    <w:unhideWhenUsed/>
    <w:rsid w:val="004127D1"/>
    <w:pPr>
      <w:spacing w:after="120"/>
      <w:ind w:left="566"/>
      <w:contextualSpacing/>
    </w:pPr>
  </w:style>
  <w:style w:type="paragraph" w:styleId="Textoindependiente">
    <w:name w:val="Body Text"/>
    <w:basedOn w:val="Normal"/>
    <w:link w:val="TextoindependienteCar"/>
    <w:uiPriority w:val="99"/>
    <w:unhideWhenUsed/>
    <w:rsid w:val="004127D1"/>
    <w:pPr>
      <w:spacing w:after="120"/>
    </w:pPr>
  </w:style>
  <w:style w:type="character" w:customStyle="1" w:styleId="TextoindependienteCar">
    <w:name w:val="Texto independiente Car"/>
    <w:basedOn w:val="Fuentedeprrafopredeter"/>
    <w:link w:val="Textoindependiente"/>
    <w:uiPriority w:val="99"/>
    <w:rsid w:val="004127D1"/>
  </w:style>
  <w:style w:type="paragraph" w:styleId="Sangradetextonormal">
    <w:name w:val="Body Text Indent"/>
    <w:basedOn w:val="Normal"/>
    <w:link w:val="SangradetextonormalCar"/>
    <w:uiPriority w:val="99"/>
    <w:unhideWhenUsed/>
    <w:rsid w:val="004127D1"/>
    <w:pPr>
      <w:spacing w:after="120"/>
      <w:ind w:left="283"/>
    </w:pPr>
  </w:style>
  <w:style w:type="character" w:customStyle="1" w:styleId="SangradetextonormalCar">
    <w:name w:val="Sangría de texto normal Car"/>
    <w:basedOn w:val="Fuentedeprrafopredeter"/>
    <w:link w:val="Sangradetextonormal"/>
    <w:uiPriority w:val="99"/>
    <w:rsid w:val="004127D1"/>
  </w:style>
  <w:style w:type="paragraph" w:styleId="Textoindependienteprimerasangra2">
    <w:name w:val="Body Text First Indent 2"/>
    <w:basedOn w:val="Sangradetextonormal"/>
    <w:link w:val="Textoindependienteprimerasangra2Car"/>
    <w:uiPriority w:val="99"/>
    <w:unhideWhenUsed/>
    <w:rsid w:val="004127D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127D1"/>
  </w:style>
  <w:style w:type="table" w:customStyle="1" w:styleId="af1">
    <w:basedOn w:val="TableNormala"/>
    <w:tblPr>
      <w:tblStyleRowBandSize w:val="1"/>
      <w:tblStyleColBandSize w:val="1"/>
      <w:tblCellMar>
        <w:left w:w="115" w:type="dxa"/>
        <w:right w:w="115" w:type="dxa"/>
      </w:tblCellMar>
    </w:tblPr>
  </w:style>
  <w:style w:type="table" w:customStyle="1" w:styleId="af2">
    <w:basedOn w:val="TableNormala"/>
    <w:tblPr>
      <w:tblStyleRowBandSize w:val="1"/>
      <w:tblStyleColBandSize w:val="1"/>
      <w:tblCellMar>
        <w:left w:w="115" w:type="dxa"/>
        <w:right w:w="115" w:type="dxa"/>
      </w:tblCellMar>
    </w:tblPr>
  </w:style>
  <w:style w:type="table" w:customStyle="1" w:styleId="af3">
    <w:basedOn w:val="TableNormala"/>
    <w:tblPr>
      <w:tblStyleRowBandSize w:val="1"/>
      <w:tblStyleColBandSize w:val="1"/>
      <w:tblCellMar>
        <w:left w:w="115" w:type="dxa"/>
        <w:right w:w="115" w:type="dxa"/>
      </w:tblCellMar>
    </w:tblPr>
  </w:style>
  <w:style w:type="table" w:customStyle="1" w:styleId="af4">
    <w:basedOn w:val="TableNormala"/>
    <w:tblPr>
      <w:tblStyleRowBandSize w:val="1"/>
      <w:tblStyleColBandSize w:val="1"/>
      <w:tblCellMar>
        <w:left w:w="115" w:type="dxa"/>
        <w:right w:w="115" w:type="dxa"/>
      </w:tblCellMar>
    </w:tblPr>
  </w:style>
  <w:style w:type="table" w:customStyle="1" w:styleId="af5">
    <w:basedOn w:val="TableNormala"/>
    <w:tblPr>
      <w:tblStyleRowBandSize w:val="1"/>
      <w:tblStyleColBandSize w:val="1"/>
      <w:tblCellMar>
        <w:left w:w="115" w:type="dxa"/>
        <w:right w:w="115" w:type="dxa"/>
      </w:tblCellMar>
    </w:tblPr>
  </w:style>
  <w:style w:type="paragraph" w:styleId="NormalWeb">
    <w:name w:val="Normal (Web)"/>
    <w:basedOn w:val="Normal"/>
    <w:uiPriority w:val="99"/>
    <w:unhideWhenUsed/>
    <w:rsid w:val="00B477FB"/>
    <w:pPr>
      <w:spacing w:before="100" w:beforeAutospacing="1" w:after="100" w:afterAutospacing="1"/>
    </w:pPr>
  </w:style>
  <w:style w:type="table" w:customStyle="1" w:styleId="af6">
    <w:basedOn w:val="TableNormal9"/>
    <w:tblPr>
      <w:tblStyleRowBandSize w:val="1"/>
      <w:tblStyleColBandSize w:val="1"/>
      <w:tblCellMar>
        <w:left w:w="115" w:type="dxa"/>
        <w:right w:w="115" w:type="dxa"/>
      </w:tblCellMar>
    </w:tblPr>
  </w:style>
  <w:style w:type="table" w:customStyle="1" w:styleId="af7">
    <w:basedOn w:val="TableNormal9"/>
    <w:tblPr>
      <w:tblStyleRowBandSize w:val="1"/>
      <w:tblStyleColBandSize w:val="1"/>
      <w:tblCellMar>
        <w:left w:w="115" w:type="dxa"/>
        <w:right w:w="115" w:type="dxa"/>
      </w:tblCellMar>
    </w:tblPr>
  </w:style>
  <w:style w:type="table" w:customStyle="1" w:styleId="af8">
    <w:basedOn w:val="TableNormal9"/>
    <w:tblPr>
      <w:tblStyleRowBandSize w:val="1"/>
      <w:tblStyleColBandSize w:val="1"/>
      <w:tblCellMar>
        <w:left w:w="108" w:type="dxa"/>
        <w:right w:w="108" w:type="dxa"/>
      </w:tblCellMar>
    </w:tblPr>
  </w:style>
  <w:style w:type="table" w:customStyle="1" w:styleId="af9">
    <w:basedOn w:val="TableNormal9"/>
    <w:tblPr>
      <w:tblStyleRowBandSize w:val="1"/>
      <w:tblStyleColBandSize w:val="1"/>
      <w:tblCellMar>
        <w:left w:w="115" w:type="dxa"/>
        <w:right w:w="115" w:type="dxa"/>
      </w:tblCellMar>
    </w:tblPr>
  </w:style>
  <w:style w:type="table" w:customStyle="1" w:styleId="afa">
    <w:basedOn w:val="TableNormal9"/>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locked/>
    <w:rsid w:val="00D7226C"/>
  </w:style>
  <w:style w:type="table" w:customStyle="1" w:styleId="afb">
    <w:basedOn w:val="TableNormal8"/>
    <w:tblPr>
      <w:tblStyleRowBandSize w:val="1"/>
      <w:tblStyleColBandSize w:val="1"/>
      <w:tblCellMar>
        <w:left w:w="115" w:type="dxa"/>
        <w:right w:w="115" w:type="dxa"/>
      </w:tblCellMar>
    </w:tblPr>
  </w:style>
  <w:style w:type="table" w:customStyle="1" w:styleId="afc">
    <w:basedOn w:val="TableNormal8"/>
    <w:tblPr>
      <w:tblStyleRowBandSize w:val="1"/>
      <w:tblStyleColBandSize w:val="1"/>
      <w:tblCellMar>
        <w:left w:w="115" w:type="dxa"/>
        <w:right w:w="115" w:type="dxa"/>
      </w:tblCellMar>
    </w:tblPr>
  </w:style>
  <w:style w:type="table" w:customStyle="1" w:styleId="afd">
    <w:basedOn w:val="TableNormal8"/>
    <w:tblPr>
      <w:tblStyleRowBandSize w:val="1"/>
      <w:tblStyleColBandSize w:val="1"/>
      <w:tblCellMar>
        <w:left w:w="115" w:type="dxa"/>
        <w:right w:w="115" w:type="dxa"/>
      </w:tblCellMar>
    </w:tblPr>
  </w:style>
  <w:style w:type="table" w:customStyle="1" w:styleId="afe">
    <w:basedOn w:val="TableNormal8"/>
    <w:tblPr>
      <w:tblStyleRowBandSize w:val="1"/>
      <w:tblStyleColBandSize w:val="1"/>
      <w:tblCellMar>
        <w:left w:w="115" w:type="dxa"/>
        <w:right w:w="115" w:type="dxa"/>
      </w:tblCellMar>
    </w:tblPr>
  </w:style>
  <w:style w:type="table" w:customStyle="1" w:styleId="aff">
    <w:basedOn w:val="TableNormal7"/>
    <w:tblPr>
      <w:tblStyleRowBandSize w:val="1"/>
      <w:tblStyleColBandSize w:val="1"/>
      <w:tblCellMar>
        <w:left w:w="115" w:type="dxa"/>
        <w:right w:w="115" w:type="dxa"/>
      </w:tblCellMar>
    </w:tblPr>
  </w:style>
  <w:style w:type="table" w:customStyle="1" w:styleId="aff0">
    <w:basedOn w:val="TableNormal7"/>
    <w:tblPr>
      <w:tblStyleRowBandSize w:val="1"/>
      <w:tblStyleColBandSize w:val="1"/>
      <w:tblCellMar>
        <w:left w:w="115" w:type="dxa"/>
        <w:right w:w="115" w:type="dxa"/>
      </w:tblCellMar>
    </w:tblPr>
  </w:style>
  <w:style w:type="table" w:customStyle="1" w:styleId="aff1">
    <w:basedOn w:val="TableNormal7"/>
    <w:tblPr>
      <w:tblStyleRowBandSize w:val="1"/>
      <w:tblStyleColBandSize w:val="1"/>
      <w:tblCellMar>
        <w:left w:w="115" w:type="dxa"/>
        <w:right w:w="115" w:type="dxa"/>
      </w:tblCellMar>
    </w:tblPr>
  </w:style>
  <w:style w:type="table" w:customStyle="1" w:styleId="aff2">
    <w:basedOn w:val="TableNormal7"/>
    <w:tblPr>
      <w:tblStyleRowBandSize w:val="1"/>
      <w:tblStyleColBandSize w:val="1"/>
      <w:tblCellMar>
        <w:left w:w="115" w:type="dxa"/>
        <w:right w:w="115" w:type="dxa"/>
      </w:tblCellMar>
    </w:tblPr>
  </w:style>
  <w:style w:type="character" w:customStyle="1" w:styleId="Ttulo1Car">
    <w:name w:val="Título 1 Car"/>
    <w:basedOn w:val="Fuentedeprrafopredeter"/>
    <w:link w:val="Ttulo1"/>
    <w:uiPriority w:val="9"/>
    <w:rsid w:val="000009E2"/>
    <w:rPr>
      <w:rFonts w:asciiTheme="majorHAnsi" w:eastAsiaTheme="majorEastAsia" w:hAnsiTheme="majorHAnsi" w:cstheme="majorBidi"/>
      <w:caps/>
      <w:sz w:val="36"/>
      <w:szCs w:val="36"/>
    </w:rPr>
  </w:style>
  <w:style w:type="character" w:customStyle="1" w:styleId="Ttulo2Car">
    <w:name w:val="Título 2 Car"/>
    <w:basedOn w:val="Fuentedeprrafopredeter"/>
    <w:link w:val="Ttulo2"/>
    <w:uiPriority w:val="9"/>
    <w:semiHidden/>
    <w:rsid w:val="000009E2"/>
    <w:rPr>
      <w:rFonts w:asciiTheme="majorHAnsi" w:eastAsiaTheme="majorEastAsia" w:hAnsiTheme="majorHAnsi" w:cstheme="majorBidi"/>
      <w:caps/>
      <w:sz w:val="28"/>
      <w:szCs w:val="28"/>
    </w:rPr>
  </w:style>
  <w:style w:type="character" w:customStyle="1" w:styleId="Ttulo3Car">
    <w:name w:val="Título 3 Car"/>
    <w:basedOn w:val="Fuentedeprrafopredeter"/>
    <w:link w:val="Ttulo3"/>
    <w:uiPriority w:val="9"/>
    <w:semiHidden/>
    <w:rsid w:val="000009E2"/>
    <w:rPr>
      <w:rFonts w:asciiTheme="majorHAnsi" w:eastAsiaTheme="majorEastAsia" w:hAnsiTheme="majorHAnsi" w:cstheme="majorBidi"/>
      <w:smallCaps/>
      <w:sz w:val="28"/>
      <w:szCs w:val="28"/>
    </w:rPr>
  </w:style>
  <w:style w:type="character" w:customStyle="1" w:styleId="Ttulo4Car">
    <w:name w:val="Título 4 Car"/>
    <w:basedOn w:val="Fuentedeprrafopredeter"/>
    <w:link w:val="Ttulo4"/>
    <w:uiPriority w:val="9"/>
    <w:semiHidden/>
    <w:rsid w:val="000009E2"/>
    <w:rPr>
      <w:rFonts w:asciiTheme="majorHAnsi" w:eastAsiaTheme="majorEastAsia" w:hAnsiTheme="majorHAnsi" w:cstheme="majorBidi"/>
      <w:caps/>
    </w:rPr>
  </w:style>
  <w:style w:type="character" w:customStyle="1" w:styleId="Ttulo5Car">
    <w:name w:val="Título 5 Car"/>
    <w:basedOn w:val="Fuentedeprrafopredeter"/>
    <w:link w:val="Ttulo5"/>
    <w:uiPriority w:val="9"/>
    <w:semiHidden/>
    <w:rsid w:val="000009E2"/>
    <w:rPr>
      <w:rFonts w:asciiTheme="majorHAnsi" w:eastAsiaTheme="majorEastAsia" w:hAnsiTheme="majorHAnsi" w:cstheme="majorBidi"/>
      <w:i/>
      <w:iCs/>
      <w:caps/>
    </w:rPr>
  </w:style>
  <w:style w:type="character" w:customStyle="1" w:styleId="Ttulo6Car">
    <w:name w:val="Título 6 Car"/>
    <w:basedOn w:val="Fuentedeprrafopredeter"/>
    <w:link w:val="Ttulo6"/>
    <w:uiPriority w:val="9"/>
    <w:semiHidden/>
    <w:rsid w:val="000009E2"/>
    <w:rPr>
      <w:rFonts w:asciiTheme="majorHAnsi" w:eastAsiaTheme="majorEastAsia" w:hAnsiTheme="majorHAnsi" w:cstheme="majorBidi"/>
      <w:b/>
      <w:bCs/>
      <w:caps/>
      <w:color w:val="262626" w:themeColor="text1" w:themeTint="D9"/>
      <w:sz w:val="20"/>
      <w:szCs w:val="20"/>
    </w:rPr>
  </w:style>
  <w:style w:type="character" w:customStyle="1" w:styleId="Ttulo7Car">
    <w:name w:val="Título 7 Car"/>
    <w:basedOn w:val="Fuentedeprrafopredeter"/>
    <w:link w:val="Ttulo7"/>
    <w:uiPriority w:val="9"/>
    <w:semiHidden/>
    <w:rsid w:val="000009E2"/>
    <w:rPr>
      <w:rFonts w:asciiTheme="majorHAnsi" w:eastAsiaTheme="majorEastAsia" w:hAnsiTheme="majorHAnsi" w:cstheme="majorBidi"/>
      <w:b/>
      <w:bCs/>
      <w:i/>
      <w:iCs/>
      <w:caps/>
      <w:color w:val="262626" w:themeColor="text1" w:themeTint="D9"/>
      <w:sz w:val="20"/>
      <w:szCs w:val="20"/>
    </w:rPr>
  </w:style>
  <w:style w:type="character" w:customStyle="1" w:styleId="Ttulo8Car">
    <w:name w:val="Título 8 Car"/>
    <w:basedOn w:val="Fuentedeprrafopredeter"/>
    <w:link w:val="Ttulo8"/>
    <w:uiPriority w:val="9"/>
    <w:semiHidden/>
    <w:rsid w:val="000009E2"/>
    <w:rPr>
      <w:rFonts w:asciiTheme="majorHAnsi" w:eastAsiaTheme="majorEastAsia" w:hAnsiTheme="majorHAnsi" w:cstheme="majorBidi"/>
      <w:b/>
      <w:bCs/>
      <w:caps/>
      <w:color w:val="7F7F7F" w:themeColor="text1" w:themeTint="80"/>
      <w:sz w:val="20"/>
      <w:szCs w:val="20"/>
    </w:rPr>
  </w:style>
  <w:style w:type="character" w:customStyle="1" w:styleId="Ttulo9Car">
    <w:name w:val="Título 9 Car"/>
    <w:basedOn w:val="Fuentedeprrafopredeter"/>
    <w:link w:val="Ttulo9"/>
    <w:uiPriority w:val="9"/>
    <w:semiHidden/>
    <w:rsid w:val="000009E2"/>
    <w:rPr>
      <w:rFonts w:asciiTheme="majorHAnsi" w:eastAsiaTheme="majorEastAsia" w:hAnsiTheme="majorHAnsi" w:cstheme="majorBidi"/>
      <w:b/>
      <w:bCs/>
      <w:i/>
      <w:iCs/>
      <w:caps/>
      <w:color w:val="7F7F7F" w:themeColor="text1" w:themeTint="80"/>
      <w:sz w:val="20"/>
      <w:szCs w:val="20"/>
    </w:rPr>
  </w:style>
  <w:style w:type="paragraph" w:styleId="Descripcin">
    <w:name w:val="caption"/>
    <w:basedOn w:val="Normal"/>
    <w:next w:val="Normal"/>
    <w:uiPriority w:val="35"/>
    <w:semiHidden/>
    <w:unhideWhenUsed/>
    <w:qFormat/>
    <w:rsid w:val="000009E2"/>
    <w:pPr>
      <w:spacing w:line="240" w:lineRule="auto"/>
    </w:pPr>
    <w:rPr>
      <w:b/>
      <w:bCs/>
      <w:smallCaps/>
      <w:color w:val="595959" w:themeColor="text1" w:themeTint="A6"/>
    </w:rPr>
  </w:style>
  <w:style w:type="character" w:customStyle="1" w:styleId="TtuloCar">
    <w:name w:val="Título Car"/>
    <w:basedOn w:val="Fuentedeprrafopredeter"/>
    <w:link w:val="Ttulo"/>
    <w:uiPriority w:val="10"/>
    <w:rsid w:val="000009E2"/>
    <w:rPr>
      <w:rFonts w:asciiTheme="majorHAnsi" w:eastAsiaTheme="majorEastAsia" w:hAnsiTheme="majorHAnsi" w:cstheme="majorBidi"/>
      <w:caps/>
      <w:color w:val="404040" w:themeColor="text1" w:themeTint="BF"/>
      <w:spacing w:val="-10"/>
      <w:sz w:val="72"/>
      <w:szCs w:val="72"/>
    </w:rPr>
  </w:style>
  <w:style w:type="character" w:customStyle="1" w:styleId="SubttuloCar">
    <w:name w:val="Subtítulo Car"/>
    <w:basedOn w:val="Fuentedeprrafopredeter"/>
    <w:link w:val="Subttulo"/>
    <w:uiPriority w:val="11"/>
    <w:rsid w:val="000009E2"/>
    <w:rPr>
      <w:rFonts w:asciiTheme="majorHAnsi" w:eastAsiaTheme="majorEastAsia" w:hAnsiTheme="majorHAnsi" w:cstheme="majorBidi"/>
      <w:smallCaps/>
      <w:color w:val="595959" w:themeColor="text1" w:themeTint="A6"/>
      <w:sz w:val="28"/>
      <w:szCs w:val="28"/>
    </w:rPr>
  </w:style>
  <w:style w:type="character" w:styleId="Textoennegrita">
    <w:name w:val="Strong"/>
    <w:basedOn w:val="Fuentedeprrafopredeter"/>
    <w:uiPriority w:val="22"/>
    <w:qFormat/>
    <w:rsid w:val="000009E2"/>
    <w:rPr>
      <w:b/>
      <w:bCs/>
    </w:rPr>
  </w:style>
  <w:style w:type="character" w:styleId="nfasis">
    <w:name w:val="Emphasis"/>
    <w:basedOn w:val="Fuentedeprrafopredeter"/>
    <w:uiPriority w:val="20"/>
    <w:qFormat/>
    <w:rsid w:val="000009E2"/>
    <w:rPr>
      <w:i/>
      <w:iCs/>
    </w:rPr>
  </w:style>
  <w:style w:type="paragraph" w:styleId="Cita">
    <w:name w:val="Quote"/>
    <w:basedOn w:val="Normal"/>
    <w:next w:val="Normal"/>
    <w:link w:val="CitaCar"/>
    <w:uiPriority w:val="29"/>
    <w:qFormat/>
    <w:rsid w:val="000009E2"/>
    <w:pPr>
      <w:spacing w:before="160" w:line="240" w:lineRule="auto"/>
      <w:ind w:left="720" w:right="720"/>
    </w:pPr>
    <w:rPr>
      <w:rFonts w:asciiTheme="majorHAnsi" w:eastAsiaTheme="majorEastAsia" w:hAnsiTheme="majorHAnsi" w:cstheme="majorBidi"/>
      <w:sz w:val="25"/>
      <w:szCs w:val="25"/>
    </w:rPr>
  </w:style>
  <w:style w:type="character" w:customStyle="1" w:styleId="CitaCar">
    <w:name w:val="Cita Car"/>
    <w:basedOn w:val="Fuentedeprrafopredeter"/>
    <w:link w:val="Cita"/>
    <w:uiPriority w:val="29"/>
    <w:rsid w:val="000009E2"/>
    <w:rPr>
      <w:rFonts w:asciiTheme="majorHAnsi" w:eastAsiaTheme="majorEastAsia" w:hAnsiTheme="majorHAnsi" w:cstheme="majorBidi"/>
      <w:sz w:val="25"/>
      <w:szCs w:val="25"/>
    </w:rPr>
  </w:style>
  <w:style w:type="paragraph" w:styleId="Citadestacada">
    <w:name w:val="Intense Quote"/>
    <w:basedOn w:val="Normal"/>
    <w:next w:val="Normal"/>
    <w:link w:val="CitadestacadaCar"/>
    <w:uiPriority w:val="30"/>
    <w:qFormat/>
    <w:rsid w:val="000009E2"/>
    <w:pPr>
      <w:spacing w:before="280" w:after="280" w:line="240" w:lineRule="auto"/>
      <w:ind w:left="1080" w:right="1080"/>
      <w:jc w:val="center"/>
    </w:pPr>
    <w:rPr>
      <w:color w:val="404040" w:themeColor="text1" w:themeTint="BF"/>
      <w:sz w:val="32"/>
      <w:szCs w:val="32"/>
    </w:rPr>
  </w:style>
  <w:style w:type="character" w:customStyle="1" w:styleId="CitadestacadaCar">
    <w:name w:val="Cita destacada Car"/>
    <w:basedOn w:val="Fuentedeprrafopredeter"/>
    <w:link w:val="Citadestacada"/>
    <w:uiPriority w:val="30"/>
    <w:rsid w:val="000009E2"/>
    <w:rPr>
      <w:color w:val="404040" w:themeColor="text1" w:themeTint="BF"/>
      <w:sz w:val="32"/>
      <w:szCs w:val="32"/>
    </w:rPr>
  </w:style>
  <w:style w:type="character" w:styleId="nfasissutil">
    <w:name w:val="Subtle Emphasis"/>
    <w:basedOn w:val="Fuentedeprrafopredeter"/>
    <w:uiPriority w:val="19"/>
    <w:qFormat/>
    <w:rsid w:val="000009E2"/>
    <w:rPr>
      <w:i/>
      <w:iCs/>
      <w:color w:val="595959" w:themeColor="text1" w:themeTint="A6"/>
    </w:rPr>
  </w:style>
  <w:style w:type="character" w:styleId="nfasisintenso">
    <w:name w:val="Intense Emphasis"/>
    <w:basedOn w:val="Fuentedeprrafopredeter"/>
    <w:uiPriority w:val="21"/>
    <w:qFormat/>
    <w:rsid w:val="000009E2"/>
    <w:rPr>
      <w:b/>
      <w:bCs/>
      <w:i/>
      <w:iCs/>
    </w:rPr>
  </w:style>
  <w:style w:type="character" w:styleId="Referenciasutil">
    <w:name w:val="Subtle Reference"/>
    <w:basedOn w:val="Fuentedeprrafopredeter"/>
    <w:uiPriority w:val="31"/>
    <w:qFormat/>
    <w:rsid w:val="000009E2"/>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0009E2"/>
    <w:rPr>
      <w:b/>
      <w:bCs/>
      <w:caps w:val="0"/>
      <w:smallCaps/>
      <w:color w:val="auto"/>
      <w:spacing w:val="3"/>
      <w:u w:val="single"/>
    </w:rPr>
  </w:style>
  <w:style w:type="character" w:styleId="Ttulodellibro">
    <w:name w:val="Book Title"/>
    <w:basedOn w:val="Fuentedeprrafopredeter"/>
    <w:uiPriority w:val="33"/>
    <w:qFormat/>
    <w:rsid w:val="000009E2"/>
    <w:rPr>
      <w:b/>
      <w:bCs/>
      <w:smallCaps/>
      <w:spacing w:val="7"/>
    </w:rPr>
  </w:style>
  <w:style w:type="paragraph" w:styleId="TtuloTDC">
    <w:name w:val="TOC Heading"/>
    <w:basedOn w:val="Ttulo1"/>
    <w:next w:val="Normal"/>
    <w:uiPriority w:val="39"/>
    <w:semiHidden/>
    <w:unhideWhenUsed/>
    <w:qFormat/>
    <w:rsid w:val="000009E2"/>
    <w:pPr>
      <w:outlineLvl w:val="9"/>
    </w:pPr>
  </w:style>
  <w:style w:type="table" w:customStyle="1" w:styleId="aff3">
    <w:basedOn w:val="TableNormal6"/>
    <w:tblPr>
      <w:tblStyleRowBandSize w:val="1"/>
      <w:tblStyleColBandSize w:val="1"/>
      <w:tblCellMar>
        <w:left w:w="115" w:type="dxa"/>
        <w:right w:w="115" w:type="dxa"/>
      </w:tblCellMar>
    </w:tblPr>
  </w:style>
  <w:style w:type="table" w:customStyle="1" w:styleId="aff4">
    <w:basedOn w:val="TableNormal6"/>
    <w:tblPr>
      <w:tblStyleRowBandSize w:val="1"/>
      <w:tblStyleColBandSize w:val="1"/>
      <w:tblCellMar>
        <w:left w:w="115" w:type="dxa"/>
        <w:right w:w="115" w:type="dxa"/>
      </w:tblCellMar>
    </w:tblPr>
  </w:style>
  <w:style w:type="table" w:customStyle="1" w:styleId="aff5">
    <w:basedOn w:val="TableNormal6"/>
    <w:tblPr>
      <w:tblStyleRowBandSize w:val="1"/>
      <w:tblStyleColBandSize w:val="1"/>
      <w:tblCellMar>
        <w:left w:w="115" w:type="dxa"/>
        <w:right w:w="115" w:type="dxa"/>
      </w:tblCellMar>
    </w:tblPr>
  </w:style>
  <w:style w:type="table" w:customStyle="1" w:styleId="aff6">
    <w:basedOn w:val="TableNormal6"/>
    <w:tblPr>
      <w:tblStyleRowBandSize w:val="1"/>
      <w:tblStyleColBandSize w:val="1"/>
      <w:tblCellMar>
        <w:left w:w="108" w:type="dxa"/>
        <w:right w:w="108" w:type="dxa"/>
      </w:tblCellMar>
    </w:tblPr>
  </w:style>
  <w:style w:type="table" w:customStyle="1" w:styleId="aff7">
    <w:basedOn w:val="TableNormal6"/>
    <w:tblPr>
      <w:tblStyleRowBandSize w:val="1"/>
      <w:tblStyleColBandSize w:val="1"/>
      <w:tblCellMar>
        <w:left w:w="115" w:type="dxa"/>
        <w:right w:w="115" w:type="dxa"/>
      </w:tblCellMar>
    </w:tblPr>
  </w:style>
  <w:style w:type="table" w:customStyle="1" w:styleId="aff8">
    <w:basedOn w:val="TableNormal6"/>
    <w:tblPr>
      <w:tblStyleRowBandSize w:val="1"/>
      <w:tblStyleColBandSize w:val="1"/>
      <w:tblCellMar>
        <w:left w:w="115" w:type="dxa"/>
        <w:right w:w="115" w:type="dxa"/>
      </w:tblCellMar>
    </w:tblPr>
  </w:style>
  <w:style w:type="table" w:customStyle="1" w:styleId="aff9">
    <w:basedOn w:val="TableNormal5"/>
    <w:tblPr>
      <w:tblStyleRowBandSize w:val="1"/>
      <w:tblStyleColBandSize w:val="1"/>
      <w:tblCellMar>
        <w:left w:w="115" w:type="dxa"/>
        <w:right w:w="115" w:type="dxa"/>
      </w:tblCellMar>
    </w:tblPr>
  </w:style>
  <w:style w:type="table" w:customStyle="1" w:styleId="affa">
    <w:basedOn w:val="TableNormal5"/>
    <w:tblPr>
      <w:tblStyleRowBandSize w:val="1"/>
      <w:tblStyleColBandSize w:val="1"/>
      <w:tblCellMar>
        <w:left w:w="115" w:type="dxa"/>
        <w:right w:w="115" w:type="dxa"/>
      </w:tblCellMar>
    </w:tblPr>
  </w:style>
  <w:style w:type="table" w:customStyle="1" w:styleId="affb">
    <w:basedOn w:val="TableNormal5"/>
    <w:tblPr>
      <w:tblStyleRowBandSize w:val="1"/>
      <w:tblStyleColBandSize w:val="1"/>
      <w:tblCellMar>
        <w:left w:w="115" w:type="dxa"/>
        <w:right w:w="115" w:type="dxa"/>
      </w:tblCellMar>
    </w:tblPr>
  </w:style>
  <w:style w:type="table" w:customStyle="1" w:styleId="affc">
    <w:basedOn w:val="TableNormal5"/>
    <w:tblPr>
      <w:tblStyleRowBandSize w:val="1"/>
      <w:tblStyleColBandSize w:val="1"/>
      <w:tblCellMar>
        <w:left w:w="115" w:type="dxa"/>
        <w:right w:w="115" w:type="dxa"/>
      </w:tblCellMar>
    </w:tblPr>
  </w:style>
  <w:style w:type="table" w:customStyle="1" w:styleId="affd">
    <w:basedOn w:val="TableNormal5"/>
    <w:tblPr>
      <w:tblStyleRowBandSize w:val="1"/>
      <w:tblStyleColBandSize w:val="1"/>
      <w:tblCellMar>
        <w:left w:w="115" w:type="dxa"/>
        <w:right w:w="115" w:type="dxa"/>
      </w:tblCellMar>
    </w:tblPr>
  </w:style>
  <w:style w:type="table" w:customStyle="1" w:styleId="affe">
    <w:basedOn w:val="TableNormal5"/>
    <w:tblPr>
      <w:tblStyleRowBandSize w:val="1"/>
      <w:tblStyleColBandSize w:val="1"/>
      <w:tblCellMar>
        <w:left w:w="115" w:type="dxa"/>
        <w:right w:w="115" w:type="dxa"/>
      </w:tblCellMar>
    </w:tblPr>
  </w:style>
  <w:style w:type="paragraph" w:customStyle="1" w:styleId="Default">
    <w:name w:val="Default"/>
    <w:rsid w:val="00557977"/>
    <w:pPr>
      <w:autoSpaceDE w:val="0"/>
      <w:autoSpaceDN w:val="0"/>
      <w:adjustRightInd w:val="0"/>
      <w:spacing w:after="0" w:line="240" w:lineRule="auto"/>
    </w:pPr>
    <w:rPr>
      <w:rFonts w:ascii="Tahoma" w:hAnsi="Tahoma" w:cs="Tahoma"/>
      <w:color w:val="000000"/>
      <w:sz w:val="24"/>
      <w:szCs w:val="24"/>
    </w:rPr>
  </w:style>
  <w:style w:type="table" w:customStyle="1" w:styleId="afff">
    <w:basedOn w:val="TableNormal4"/>
    <w:tblPr>
      <w:tblStyleRowBandSize w:val="1"/>
      <w:tblStyleColBandSize w:val="1"/>
      <w:tblCellMar>
        <w:left w:w="115" w:type="dxa"/>
        <w:right w:w="115" w:type="dxa"/>
      </w:tblCellMar>
    </w:tblPr>
  </w:style>
  <w:style w:type="table" w:customStyle="1" w:styleId="afff0">
    <w:basedOn w:val="TableNormal4"/>
    <w:tblPr>
      <w:tblStyleRowBandSize w:val="1"/>
      <w:tblStyleColBandSize w:val="1"/>
      <w:tblCellMar>
        <w:left w:w="115" w:type="dxa"/>
        <w:right w:w="115"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9C12D4"/>
    <w:rPr>
      <w:color w:val="605E5C"/>
      <w:shd w:val="clear" w:color="auto" w:fill="E1DFDD"/>
    </w:rPr>
  </w:style>
  <w:style w:type="character" w:styleId="Hipervnculovisitado">
    <w:name w:val="FollowedHyperlink"/>
    <w:basedOn w:val="Fuentedeprrafopredeter"/>
    <w:uiPriority w:val="99"/>
    <w:semiHidden/>
    <w:unhideWhenUsed/>
    <w:rsid w:val="00132376"/>
    <w:rPr>
      <w:color w:val="954F72" w:themeColor="followedHyperlink"/>
      <w:u w:val="single"/>
    </w:rPr>
  </w:style>
  <w:style w:type="table" w:customStyle="1" w:styleId="afff5">
    <w:basedOn w:val="TableNormal3"/>
    <w:tblPr>
      <w:tblStyleRowBandSize w:val="1"/>
      <w:tblStyleColBandSize w:val="1"/>
      <w:tblCellMar>
        <w:left w:w="115" w:type="dxa"/>
        <w:right w:w="115" w:type="dxa"/>
      </w:tblCellMar>
    </w:tblPr>
  </w:style>
  <w:style w:type="table" w:customStyle="1" w:styleId="afff6">
    <w:basedOn w:val="TableNormal3"/>
    <w:tblPr>
      <w:tblStyleRowBandSize w:val="1"/>
      <w:tblStyleColBandSize w:val="1"/>
      <w:tblCellMar>
        <w:left w:w="115" w:type="dxa"/>
        <w:right w:w="115" w:type="dxa"/>
      </w:tblCellMar>
    </w:tblPr>
  </w:style>
  <w:style w:type="table" w:customStyle="1" w:styleId="afff7">
    <w:basedOn w:val="TableNormal3"/>
    <w:tblPr>
      <w:tblStyleRowBandSize w:val="1"/>
      <w:tblStyleColBandSize w:val="1"/>
      <w:tblCellMar>
        <w:left w:w="115" w:type="dxa"/>
        <w:right w:w="115" w:type="dxa"/>
      </w:tblCellMar>
    </w:tblPr>
  </w:style>
  <w:style w:type="table" w:customStyle="1" w:styleId="afff8">
    <w:basedOn w:val="TableNormal3"/>
    <w:tblPr>
      <w:tblStyleRowBandSize w:val="1"/>
      <w:tblStyleColBandSize w:val="1"/>
      <w:tblCellMar>
        <w:left w:w="115" w:type="dxa"/>
        <w:right w:w="115" w:type="dxa"/>
      </w:tblCellMar>
    </w:tblPr>
  </w:style>
  <w:style w:type="table" w:customStyle="1" w:styleId="afff9">
    <w:basedOn w:val="TableNormal3"/>
    <w:tblPr>
      <w:tblStyleRowBandSize w:val="1"/>
      <w:tblStyleColBandSize w:val="1"/>
      <w:tblCellMar>
        <w:left w:w="115" w:type="dxa"/>
        <w:right w:w="115" w:type="dxa"/>
      </w:tblCellMar>
    </w:tblPr>
  </w:style>
  <w:style w:type="table" w:customStyle="1" w:styleId="afffa">
    <w:basedOn w:val="TableNormal2"/>
    <w:tblPr>
      <w:tblStyleRowBandSize w:val="1"/>
      <w:tblStyleColBandSize w:val="1"/>
      <w:tblCellMar>
        <w:left w:w="115" w:type="dxa"/>
        <w:right w:w="115" w:type="dxa"/>
      </w:tblCellMar>
    </w:tblPr>
  </w:style>
  <w:style w:type="table" w:customStyle="1" w:styleId="afffb">
    <w:basedOn w:val="TableNormal2"/>
    <w:tblPr>
      <w:tblStyleRowBandSize w:val="1"/>
      <w:tblStyleColBandSize w:val="1"/>
      <w:tblCellMar>
        <w:left w:w="115" w:type="dxa"/>
        <w:right w:w="115" w:type="dxa"/>
      </w:tblCellMar>
    </w:tblPr>
  </w:style>
  <w:style w:type="table" w:customStyle="1" w:styleId="afffc">
    <w:basedOn w:val="TableNormal2"/>
    <w:tblPr>
      <w:tblStyleRowBandSize w:val="1"/>
      <w:tblStyleColBandSize w:val="1"/>
      <w:tblCellMar>
        <w:left w:w="115" w:type="dxa"/>
        <w:right w:w="115" w:type="dxa"/>
      </w:tblCellMar>
    </w:tblPr>
  </w:style>
  <w:style w:type="table" w:customStyle="1" w:styleId="afffd">
    <w:basedOn w:val="TableNormal2"/>
    <w:tblPr>
      <w:tblStyleRowBandSize w:val="1"/>
      <w:tblStyleColBandSize w:val="1"/>
      <w:tblCellMar>
        <w:left w:w="115" w:type="dxa"/>
        <w:right w:w="115" w:type="dxa"/>
      </w:tblCellMar>
    </w:tblPr>
  </w:style>
  <w:style w:type="table" w:customStyle="1" w:styleId="afffe">
    <w:basedOn w:val="TableNormal2"/>
    <w:tblPr>
      <w:tblStyleRowBandSize w:val="1"/>
      <w:tblStyleColBandSize w:val="1"/>
      <w:tblCellMar>
        <w:left w:w="115" w:type="dxa"/>
        <w:right w:w="115" w:type="dxa"/>
      </w:tblCellMar>
    </w:tblPr>
  </w:style>
  <w:style w:type="table" w:customStyle="1" w:styleId="affff">
    <w:basedOn w:val="TableNormal2"/>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tblPr>
      <w:tblStyleRowBandSize w:val="1"/>
      <w:tblStyleColBandSize w:val="1"/>
      <w:tblCellMar>
        <w:left w:w="115" w:type="dxa"/>
        <w:right w:w="115" w:type="dxa"/>
      </w:tblCellMar>
    </w:tblPr>
  </w:style>
  <w:style w:type="table" w:customStyle="1" w:styleId="affff8">
    <w:basedOn w:val="TableNormal0"/>
    <w:tblPr>
      <w:tblStyleRowBandSize w:val="1"/>
      <w:tblStyleColBandSize w:val="1"/>
      <w:tblCellMar>
        <w:left w:w="115" w:type="dxa"/>
        <w:right w:w="115" w:type="dxa"/>
      </w:tblCellMar>
    </w:tblPr>
  </w:style>
  <w:style w:type="table" w:customStyle="1" w:styleId="affff9">
    <w:basedOn w:val="TableNormal0"/>
    <w:tblPr>
      <w:tblStyleRowBandSize w:val="1"/>
      <w:tblStyleColBandSize w:val="1"/>
      <w:tblCellMar>
        <w:left w:w="115" w:type="dxa"/>
        <w:right w:w="115" w:type="dxa"/>
      </w:tblCellMar>
    </w:tblPr>
  </w:style>
  <w:style w:type="table" w:customStyle="1" w:styleId="affffa">
    <w:basedOn w:val="TableNormal0"/>
    <w:tblPr>
      <w:tblStyleRowBandSize w:val="1"/>
      <w:tblStyleColBandSize w:val="1"/>
      <w:tblCellMar>
        <w:left w:w="115" w:type="dxa"/>
        <w:right w:w="115" w:type="dxa"/>
      </w:tblCellMar>
    </w:tblPr>
  </w:style>
  <w:style w:type="table" w:customStyle="1" w:styleId="affff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3z3Ghqbl+oJZQyaumZ71O3fa6Q==">CgMxLjAyCWguMWZvYjl0ZTIJaC4zem55c2g3MghoLnR5amN3dDIJaC4zcmRjcmpuMgloLjE3ZHA4dnUyCWguMzBqMHpsbDIIaC5namRneHMyCWguMmV0OTJwMDgAciExTkE0WFNwdmFPSjltY0FPWnVxX2xHRzNNU1FTR3p3YzI=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9425</Words>
  <Characters>51843</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2025-02-28T18:05:00Z</cp:lastPrinted>
  <dcterms:created xsi:type="dcterms:W3CDTF">2025-03-10T18:41:00Z</dcterms:created>
  <dcterms:modified xsi:type="dcterms:W3CDTF">2025-03-10T18:41:00Z</dcterms:modified>
</cp:coreProperties>
</file>