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2DA2F563" w:rsidR="007E2E80" w:rsidRPr="00D42E27" w:rsidRDefault="007E2E80" w:rsidP="009D3F71">
      <w:pPr>
        <w:pStyle w:val="Sinespaciado"/>
        <w:spacing w:line="360" w:lineRule="auto"/>
        <w:jc w:val="both"/>
        <w:rPr>
          <w:rFonts w:ascii="Palatino Linotype" w:hAnsi="Palatino Linotype"/>
          <w:sz w:val="24"/>
          <w:szCs w:val="24"/>
          <w:lang w:eastAsia="es-MX"/>
        </w:rPr>
      </w:pPr>
      <w:r w:rsidRPr="00D42E27">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sidRPr="00D42E27">
        <w:rPr>
          <w:rFonts w:ascii="Palatino Linotype" w:hAnsi="Palatino Linotype"/>
          <w:sz w:val="24"/>
          <w:szCs w:val="24"/>
          <w:lang w:eastAsia="es-MX"/>
        </w:rPr>
        <w:t xml:space="preserve">a </w:t>
      </w:r>
      <w:r w:rsidR="007531A1" w:rsidRPr="00D42E27">
        <w:rPr>
          <w:rFonts w:ascii="Palatino Linotype" w:hAnsi="Palatino Linotype"/>
          <w:sz w:val="24"/>
          <w:szCs w:val="24"/>
          <w:lang w:eastAsia="es-MX"/>
        </w:rPr>
        <w:t>veintiocho</w:t>
      </w:r>
      <w:r w:rsidR="004763ED" w:rsidRPr="00D42E27">
        <w:rPr>
          <w:rFonts w:ascii="Palatino Linotype" w:hAnsi="Palatino Linotype"/>
          <w:sz w:val="24"/>
          <w:szCs w:val="24"/>
          <w:lang w:eastAsia="es-MX"/>
        </w:rPr>
        <w:t xml:space="preserve"> de mayo de dos mil veinticinco</w:t>
      </w:r>
      <w:r w:rsidRPr="00D42E27">
        <w:rPr>
          <w:rFonts w:ascii="Palatino Linotype" w:hAnsi="Palatino Linotype"/>
          <w:sz w:val="24"/>
          <w:szCs w:val="24"/>
          <w:lang w:eastAsia="es-MX"/>
        </w:rPr>
        <w:t>.</w:t>
      </w:r>
    </w:p>
    <w:p w14:paraId="3BA928B8" w14:textId="77777777" w:rsidR="007E2E80" w:rsidRPr="00D42E27" w:rsidRDefault="007E2E80" w:rsidP="009D3F71">
      <w:pPr>
        <w:pStyle w:val="Sinespaciado"/>
        <w:spacing w:line="360" w:lineRule="auto"/>
        <w:jc w:val="both"/>
        <w:rPr>
          <w:rFonts w:ascii="Palatino Linotype" w:hAnsi="Palatino Linotype"/>
          <w:sz w:val="24"/>
          <w:szCs w:val="24"/>
          <w:lang w:eastAsia="es-MX"/>
        </w:rPr>
      </w:pPr>
    </w:p>
    <w:p w14:paraId="40D389DA" w14:textId="152DA7BA" w:rsidR="00C43FD5" w:rsidRPr="00D42E27" w:rsidRDefault="00C43FD5" w:rsidP="009D3F71">
      <w:pPr>
        <w:tabs>
          <w:tab w:val="left" w:pos="1701"/>
        </w:tabs>
        <w:spacing w:after="0" w:line="360" w:lineRule="auto"/>
        <w:jc w:val="both"/>
        <w:rPr>
          <w:rFonts w:ascii="Palatino Linotype" w:hAnsi="Palatino Linotype" w:cs="Arial"/>
          <w:sz w:val="24"/>
        </w:rPr>
      </w:pPr>
      <w:r w:rsidRPr="00D42E27">
        <w:rPr>
          <w:rFonts w:ascii="Palatino Linotype" w:hAnsi="Palatino Linotype" w:cs="Arial"/>
          <w:b/>
          <w:sz w:val="24"/>
        </w:rPr>
        <w:t>VISTO</w:t>
      </w:r>
      <w:r w:rsidRPr="00D42E27">
        <w:rPr>
          <w:rFonts w:ascii="Palatino Linotype" w:hAnsi="Palatino Linotype" w:cs="Arial"/>
          <w:sz w:val="24"/>
        </w:rPr>
        <w:t xml:space="preserve"> el expediente electrónico formado con motivo del recurso de revisión número </w:t>
      </w:r>
      <w:r w:rsidR="00B26D70" w:rsidRPr="00D42E27">
        <w:rPr>
          <w:rFonts w:ascii="Palatino Linotype" w:hAnsi="Palatino Linotype" w:cs="Arial"/>
          <w:b/>
          <w:bCs/>
          <w:sz w:val="24"/>
          <w:lang w:eastAsia="es-MX"/>
        </w:rPr>
        <w:t>03125</w:t>
      </w:r>
      <w:r w:rsidR="004763ED" w:rsidRPr="00D42E27">
        <w:rPr>
          <w:rFonts w:ascii="Palatino Linotype" w:hAnsi="Palatino Linotype" w:cs="Arial"/>
          <w:b/>
          <w:bCs/>
          <w:sz w:val="24"/>
          <w:lang w:eastAsia="es-MX"/>
        </w:rPr>
        <w:t>/INFOEM/IP/RR/2025</w:t>
      </w:r>
      <w:r w:rsidRPr="00D42E27">
        <w:rPr>
          <w:rFonts w:ascii="Palatino Linotype" w:hAnsi="Palatino Linotype" w:cs="Arial"/>
          <w:sz w:val="24"/>
        </w:rPr>
        <w:t xml:space="preserve">, </w:t>
      </w:r>
      <w:r w:rsidRPr="00D42E27">
        <w:rPr>
          <w:rFonts w:ascii="Palatino Linotype" w:hAnsi="Palatino Linotype" w:cs="Arial"/>
          <w:sz w:val="24"/>
          <w:szCs w:val="24"/>
        </w:rPr>
        <w:t xml:space="preserve">interpuesto por el </w:t>
      </w:r>
      <w:r w:rsidRPr="00D42E27">
        <w:rPr>
          <w:rFonts w:ascii="Palatino Linotype" w:hAnsi="Palatino Linotype" w:cs="Arial"/>
          <w:b/>
          <w:bCs/>
          <w:sz w:val="24"/>
          <w:szCs w:val="24"/>
        </w:rPr>
        <w:t>C.</w:t>
      </w:r>
      <w:r w:rsidRPr="00D42E27">
        <w:rPr>
          <w:rFonts w:ascii="Palatino Linotype" w:hAnsi="Palatino Linotype" w:cs="Arial"/>
          <w:sz w:val="24"/>
          <w:szCs w:val="24"/>
        </w:rPr>
        <w:t xml:space="preserve"> </w:t>
      </w:r>
      <w:r w:rsidR="00B067C7" w:rsidRPr="00D42E27">
        <w:rPr>
          <w:rFonts w:ascii="Palatino Linotype" w:hAnsi="Palatino Linotype" w:cs="Arial"/>
          <w:b/>
          <w:bCs/>
          <w:sz w:val="24"/>
          <w:szCs w:val="24"/>
        </w:rPr>
        <w:t>XXXXXXXXXXXXXXXXX</w:t>
      </w:r>
      <w:r w:rsidRPr="00D42E27">
        <w:rPr>
          <w:rFonts w:ascii="Palatino Linotype" w:hAnsi="Palatino Linotype" w:cs="Arial"/>
          <w:b/>
          <w:sz w:val="24"/>
          <w:szCs w:val="24"/>
        </w:rPr>
        <w:t xml:space="preserve">, </w:t>
      </w:r>
      <w:r w:rsidRPr="00D42E27">
        <w:rPr>
          <w:rFonts w:ascii="Palatino Linotype" w:hAnsi="Palatino Linotype" w:cs="Arial"/>
          <w:sz w:val="24"/>
          <w:szCs w:val="24"/>
        </w:rPr>
        <w:t xml:space="preserve">en lo sucesivo </w:t>
      </w:r>
      <w:r w:rsidRPr="00D42E27">
        <w:rPr>
          <w:rFonts w:ascii="Palatino Linotype" w:hAnsi="Palatino Linotype" w:cs="Arial"/>
          <w:b/>
          <w:sz w:val="24"/>
          <w:szCs w:val="24"/>
        </w:rPr>
        <w:t>El Recurrente</w:t>
      </w:r>
      <w:r w:rsidRPr="00D42E27">
        <w:rPr>
          <w:rFonts w:ascii="Palatino Linotype" w:hAnsi="Palatino Linotype" w:cs="Arial"/>
          <w:sz w:val="24"/>
          <w:szCs w:val="24"/>
        </w:rPr>
        <w:t>, en contra de la respuesta de</w:t>
      </w:r>
      <w:r w:rsidR="00B557EA" w:rsidRPr="00D42E27">
        <w:rPr>
          <w:rFonts w:ascii="Palatino Linotype" w:hAnsi="Palatino Linotype" w:cs="Arial"/>
          <w:sz w:val="24"/>
          <w:szCs w:val="24"/>
        </w:rPr>
        <w:t>l</w:t>
      </w:r>
      <w:r w:rsidRPr="00D42E27">
        <w:rPr>
          <w:rFonts w:ascii="Palatino Linotype" w:hAnsi="Palatino Linotype" w:cs="Arial"/>
          <w:sz w:val="24"/>
          <w:szCs w:val="24"/>
        </w:rPr>
        <w:t xml:space="preserve"> </w:t>
      </w:r>
      <w:r w:rsidR="00B26D70" w:rsidRPr="00D42E27">
        <w:rPr>
          <w:rFonts w:ascii="Palatino Linotype" w:hAnsi="Palatino Linotype" w:cs="Arial"/>
          <w:b/>
          <w:bCs/>
          <w:sz w:val="24"/>
          <w:szCs w:val="24"/>
        </w:rPr>
        <w:t>Instituto de Transparencia, Acceso a la Información Pública y Protección de Datos Personales del Estado de México y Municipios</w:t>
      </w:r>
      <w:r w:rsidRPr="00D42E27">
        <w:rPr>
          <w:rFonts w:ascii="Palatino Linotype" w:hAnsi="Palatino Linotype" w:cs="Arial"/>
          <w:sz w:val="24"/>
          <w:szCs w:val="24"/>
        </w:rPr>
        <w:t>, en lo subsecuente</w:t>
      </w:r>
      <w:r w:rsidRPr="00D42E27">
        <w:rPr>
          <w:rFonts w:ascii="Palatino Linotype" w:hAnsi="Palatino Linotype" w:cs="Arial"/>
          <w:b/>
          <w:sz w:val="24"/>
          <w:szCs w:val="24"/>
        </w:rPr>
        <w:t xml:space="preserve"> El Sujeto Obligado, </w:t>
      </w:r>
      <w:r w:rsidRPr="00D42E27">
        <w:rPr>
          <w:rFonts w:ascii="Palatino Linotype" w:hAnsi="Palatino Linotype" w:cs="Arial"/>
          <w:sz w:val="24"/>
          <w:szCs w:val="24"/>
        </w:rPr>
        <w:t>se procede a</w:t>
      </w:r>
      <w:r w:rsidRPr="00D42E27">
        <w:rPr>
          <w:rFonts w:ascii="Palatino Linotype" w:hAnsi="Palatino Linotype" w:cs="Arial"/>
          <w:sz w:val="24"/>
        </w:rPr>
        <w:t xml:space="preserve"> dictar la presente resolución.</w:t>
      </w:r>
    </w:p>
    <w:p w14:paraId="0E5C56B3" w14:textId="77777777" w:rsidR="00C43FD5" w:rsidRPr="00D42E27" w:rsidRDefault="00C43FD5" w:rsidP="009D3F71">
      <w:pPr>
        <w:tabs>
          <w:tab w:val="left" w:pos="1701"/>
        </w:tabs>
        <w:spacing w:after="0" w:line="360" w:lineRule="auto"/>
        <w:jc w:val="both"/>
        <w:rPr>
          <w:rFonts w:ascii="Palatino Linotype" w:hAnsi="Palatino Linotype" w:cs="Arial"/>
          <w:sz w:val="24"/>
        </w:rPr>
      </w:pPr>
    </w:p>
    <w:p w14:paraId="0776D717" w14:textId="77777777" w:rsidR="00C43FD5" w:rsidRPr="00D42E27" w:rsidRDefault="00C43FD5" w:rsidP="009D3F71">
      <w:pPr>
        <w:spacing w:after="0" w:line="360" w:lineRule="auto"/>
        <w:jc w:val="center"/>
        <w:rPr>
          <w:rFonts w:ascii="Palatino Linotype" w:hAnsi="Palatino Linotype"/>
          <w:b/>
          <w:sz w:val="28"/>
        </w:rPr>
      </w:pPr>
      <w:r w:rsidRPr="00D42E27">
        <w:rPr>
          <w:rFonts w:ascii="Palatino Linotype" w:hAnsi="Palatino Linotype"/>
          <w:b/>
          <w:sz w:val="28"/>
        </w:rPr>
        <w:t>A N T E C E D E N T E S   D E L   A S U N T O</w:t>
      </w:r>
    </w:p>
    <w:p w14:paraId="1E4EB1D1" w14:textId="77777777" w:rsidR="008E2369" w:rsidRPr="00D42E27" w:rsidRDefault="008E2369" w:rsidP="009D3F71">
      <w:pPr>
        <w:spacing w:after="0" w:line="360" w:lineRule="auto"/>
        <w:jc w:val="center"/>
        <w:rPr>
          <w:rFonts w:ascii="Palatino Linotype" w:hAnsi="Palatino Linotype"/>
          <w:b/>
          <w:sz w:val="28"/>
        </w:rPr>
      </w:pPr>
    </w:p>
    <w:p w14:paraId="75263A76" w14:textId="77777777" w:rsidR="00C43FD5" w:rsidRPr="00D42E27" w:rsidRDefault="00C43FD5" w:rsidP="009D3F71">
      <w:pPr>
        <w:spacing w:after="0" w:line="360" w:lineRule="auto"/>
        <w:jc w:val="both"/>
        <w:rPr>
          <w:rFonts w:ascii="Palatino Linotype" w:hAnsi="Palatino Linotype"/>
        </w:rPr>
      </w:pPr>
      <w:r w:rsidRPr="00D42E27">
        <w:rPr>
          <w:rFonts w:ascii="Palatino Linotype" w:hAnsi="Palatino Linotype" w:cs="Arial"/>
          <w:b/>
          <w:sz w:val="28"/>
        </w:rPr>
        <w:t>PRIMERO.</w:t>
      </w:r>
      <w:r w:rsidRPr="00D42E27">
        <w:rPr>
          <w:rFonts w:ascii="Palatino Linotype" w:hAnsi="Palatino Linotype" w:cs="Arial"/>
        </w:rPr>
        <w:t xml:space="preserve"> </w:t>
      </w:r>
      <w:r w:rsidRPr="00D42E27">
        <w:rPr>
          <w:rFonts w:ascii="Palatino Linotype" w:hAnsi="Palatino Linotype"/>
          <w:b/>
          <w:sz w:val="28"/>
          <w:szCs w:val="28"/>
        </w:rPr>
        <w:t>De la Solicitud de Información.</w:t>
      </w:r>
    </w:p>
    <w:p w14:paraId="3A564476" w14:textId="34133B12" w:rsidR="00B557EA" w:rsidRPr="00D42E27" w:rsidRDefault="00B557EA" w:rsidP="009D3F71">
      <w:pPr>
        <w:spacing w:after="0" w:line="360" w:lineRule="auto"/>
        <w:jc w:val="both"/>
        <w:rPr>
          <w:rFonts w:ascii="Palatino Linotype" w:hAnsi="Palatino Linotype" w:cs="Arial"/>
          <w:sz w:val="24"/>
        </w:rPr>
      </w:pPr>
      <w:r w:rsidRPr="00D42E27">
        <w:rPr>
          <w:rFonts w:ascii="Palatino Linotype" w:hAnsi="Palatino Linotype" w:cs="Arial"/>
          <w:sz w:val="24"/>
        </w:rPr>
        <w:t xml:space="preserve">En fecha </w:t>
      </w:r>
      <w:r w:rsidR="00B26D70" w:rsidRPr="00D42E27">
        <w:rPr>
          <w:rFonts w:ascii="Palatino Linotype" w:hAnsi="Palatino Linotype" w:cs="Arial"/>
          <w:sz w:val="24"/>
        </w:rPr>
        <w:t>diecisiete de febrero de</w:t>
      </w:r>
      <w:r w:rsidRPr="00D42E27">
        <w:rPr>
          <w:rFonts w:ascii="Palatino Linotype" w:hAnsi="Palatino Linotype" w:cs="Arial"/>
          <w:sz w:val="24"/>
        </w:rPr>
        <w:t xml:space="preserve"> dos mil v</w:t>
      </w:r>
      <w:r w:rsidR="004763ED" w:rsidRPr="00D42E27">
        <w:rPr>
          <w:rFonts w:ascii="Palatino Linotype" w:hAnsi="Palatino Linotype" w:cs="Arial"/>
          <w:sz w:val="24"/>
        </w:rPr>
        <w:t>einticinco</w:t>
      </w:r>
      <w:r w:rsidRPr="00D42E27">
        <w:rPr>
          <w:rFonts w:ascii="Palatino Linotype" w:hAnsi="Palatino Linotype" w:cs="Arial"/>
          <w:sz w:val="24"/>
        </w:rPr>
        <w:t xml:space="preserve">, el </w:t>
      </w:r>
      <w:r w:rsidRPr="00D42E27">
        <w:rPr>
          <w:rFonts w:ascii="Palatino Linotype" w:hAnsi="Palatino Linotype" w:cs="Arial"/>
          <w:b/>
          <w:sz w:val="24"/>
        </w:rPr>
        <w:t>Recurrente</w:t>
      </w:r>
      <w:r w:rsidRPr="00D42E27">
        <w:rPr>
          <w:rFonts w:ascii="Palatino Linotype" w:hAnsi="Palatino Linotype" w:cs="Arial"/>
          <w:sz w:val="24"/>
        </w:rPr>
        <w:t>, presentó a través d</w:t>
      </w:r>
      <w:r w:rsidRPr="00D42E27">
        <w:rPr>
          <w:rFonts w:ascii="Palatino Linotype" w:hAnsi="Palatino Linotype" w:cs="Arial"/>
          <w:sz w:val="24"/>
          <w:szCs w:val="24"/>
        </w:rPr>
        <w:t>el Sistema de Acceso a la Información Mexiquense (</w:t>
      </w:r>
      <w:r w:rsidRPr="00D42E27">
        <w:rPr>
          <w:rFonts w:ascii="Palatino Linotype" w:hAnsi="Palatino Linotype" w:cs="Arial"/>
          <w:b/>
          <w:sz w:val="24"/>
          <w:szCs w:val="24"/>
        </w:rPr>
        <w:t>SAIMEX)</w:t>
      </w:r>
      <w:r w:rsidRPr="00D42E27">
        <w:rPr>
          <w:rFonts w:ascii="Palatino Linotype" w:hAnsi="Palatino Linotype" w:cs="Arial"/>
          <w:sz w:val="24"/>
          <w:szCs w:val="24"/>
        </w:rPr>
        <w:t xml:space="preserve">, </w:t>
      </w:r>
      <w:r w:rsidRPr="00D42E27">
        <w:rPr>
          <w:rFonts w:ascii="Palatino Linotype" w:hAnsi="Palatino Linotype" w:cs="Arial"/>
          <w:sz w:val="24"/>
        </w:rPr>
        <w:t xml:space="preserve">ante el </w:t>
      </w:r>
      <w:r w:rsidRPr="00D42E27">
        <w:rPr>
          <w:rFonts w:ascii="Palatino Linotype" w:hAnsi="Palatino Linotype" w:cs="Arial"/>
          <w:b/>
          <w:sz w:val="24"/>
        </w:rPr>
        <w:t>Sujeto Obligado</w:t>
      </w:r>
      <w:r w:rsidRPr="00D42E27">
        <w:rPr>
          <w:rFonts w:ascii="Palatino Linotype" w:hAnsi="Palatino Linotype" w:cs="Arial"/>
          <w:sz w:val="24"/>
        </w:rPr>
        <w:t xml:space="preserve">, la solicitud de acceso a la información pública, a la que se le asignó el número de expediente </w:t>
      </w:r>
      <w:r w:rsidR="00B26D70" w:rsidRPr="00D42E27">
        <w:rPr>
          <w:rFonts w:ascii="Palatino Linotype" w:hAnsi="Palatino Linotype" w:cs="Arial"/>
          <w:b/>
          <w:bCs/>
          <w:sz w:val="24"/>
        </w:rPr>
        <w:t>00144/INFOEM/IP/2025</w:t>
      </w:r>
      <w:r w:rsidRPr="00D42E27">
        <w:rPr>
          <w:rFonts w:ascii="Palatino Linotype" w:hAnsi="Palatino Linotype" w:cs="Arial"/>
          <w:b/>
          <w:sz w:val="24"/>
        </w:rPr>
        <w:t>,</w:t>
      </w:r>
      <w:r w:rsidRPr="00D42E27">
        <w:rPr>
          <w:rFonts w:ascii="Palatino Linotype" w:hAnsi="Palatino Linotype" w:cs="Arial"/>
          <w:sz w:val="24"/>
        </w:rPr>
        <w:t xml:space="preserve"> mediante la cual solicitó lo siguiente:</w:t>
      </w:r>
    </w:p>
    <w:p w14:paraId="1A8D2B66" w14:textId="77777777" w:rsidR="00B557EA" w:rsidRPr="00D42E27" w:rsidRDefault="00B557EA" w:rsidP="009D3F71">
      <w:pPr>
        <w:spacing w:after="0" w:line="360" w:lineRule="auto"/>
        <w:jc w:val="both"/>
        <w:rPr>
          <w:rFonts w:ascii="Palatino Linotype" w:hAnsi="Palatino Linotype" w:cs="Arial"/>
          <w:sz w:val="24"/>
        </w:rPr>
      </w:pPr>
    </w:p>
    <w:p w14:paraId="34C6BB4D" w14:textId="039D4B39" w:rsidR="00B557EA" w:rsidRPr="00D42E27" w:rsidRDefault="00B557EA" w:rsidP="009D3F71">
      <w:pPr>
        <w:spacing w:after="0" w:line="360" w:lineRule="auto"/>
        <w:ind w:left="567"/>
        <w:jc w:val="both"/>
        <w:rPr>
          <w:rFonts w:ascii="Palatino Linotype" w:hAnsi="Palatino Linotype" w:cs="Arial"/>
          <w:i/>
          <w:sz w:val="24"/>
        </w:rPr>
      </w:pPr>
      <w:bookmarkStart w:id="0" w:name="_Hlk82038186"/>
      <w:r w:rsidRPr="00D42E27">
        <w:rPr>
          <w:rFonts w:ascii="Palatino Linotype" w:hAnsi="Palatino Linotype" w:cs="Arial"/>
          <w:i/>
          <w:sz w:val="24"/>
        </w:rPr>
        <w:t>“</w:t>
      </w:r>
      <w:r w:rsidR="00B26D70" w:rsidRPr="00D42E27">
        <w:rPr>
          <w:rFonts w:ascii="Palatino Linotype" w:hAnsi="Palatino Linotype" w:cs="Arial"/>
          <w:i/>
          <w:sz w:val="24"/>
        </w:rPr>
        <w:t xml:space="preserve">Solicito me proporcionen el decreto por el cual se extingue órgano público Autónomo de carácter estatal denominado Instituto de Transparencia y Acceso a la Información Pública del Estado de Mexico y Municipios, y solicito el decreto de creación del Instituto de </w:t>
      </w:r>
      <w:r w:rsidR="00B26D70" w:rsidRPr="00D42E27">
        <w:rPr>
          <w:rFonts w:ascii="Palatino Linotype" w:hAnsi="Palatino Linotype" w:cs="Arial"/>
          <w:i/>
          <w:sz w:val="24"/>
        </w:rPr>
        <w:lastRenderedPageBreak/>
        <w:t>Transparencia, Acceso a la información Pública y Protección de Datos Personales Del Estado de Mexico y Municipios, toda vez que son órganos con nombres distintos y con personalidad jurídica distinta .</w:t>
      </w:r>
      <w:r w:rsidRPr="00D42E27">
        <w:rPr>
          <w:rFonts w:ascii="Palatino Linotype" w:hAnsi="Palatino Linotype" w:cs="Arial"/>
          <w:i/>
          <w:sz w:val="24"/>
        </w:rPr>
        <w:t>” (Sic).</w:t>
      </w:r>
    </w:p>
    <w:bookmarkEnd w:id="0"/>
    <w:p w14:paraId="470C4B3E" w14:textId="77777777" w:rsidR="00B557EA" w:rsidRPr="00D42E27" w:rsidRDefault="00B557EA" w:rsidP="009D3F71">
      <w:pPr>
        <w:spacing w:after="0" w:line="360" w:lineRule="auto"/>
        <w:jc w:val="both"/>
        <w:rPr>
          <w:rFonts w:ascii="Palatino Linotype" w:hAnsi="Palatino Linotype" w:cs="Arial"/>
          <w:b/>
          <w:sz w:val="24"/>
        </w:rPr>
      </w:pPr>
    </w:p>
    <w:p w14:paraId="3DAF744C" w14:textId="77777777" w:rsidR="00B557EA" w:rsidRPr="00D42E27" w:rsidRDefault="00B557EA" w:rsidP="009D3F71">
      <w:pPr>
        <w:spacing w:after="0" w:line="360" w:lineRule="auto"/>
        <w:jc w:val="both"/>
        <w:rPr>
          <w:rFonts w:ascii="Palatino Linotype" w:hAnsi="Palatino Linotype" w:cs="Arial"/>
          <w:b/>
          <w:sz w:val="24"/>
        </w:rPr>
      </w:pPr>
      <w:r w:rsidRPr="00D42E27">
        <w:rPr>
          <w:rFonts w:ascii="Palatino Linotype" w:hAnsi="Palatino Linotype" w:cs="Arial"/>
          <w:b/>
          <w:sz w:val="24"/>
        </w:rPr>
        <w:t xml:space="preserve">MODALIDAD DE ENTREGA: </w:t>
      </w:r>
      <w:r w:rsidRPr="00D42E27">
        <w:rPr>
          <w:rFonts w:ascii="Palatino Linotype" w:hAnsi="Palatino Linotype" w:cs="Arial"/>
          <w:sz w:val="24"/>
        </w:rPr>
        <w:t>A través del Sistema de Acceso a la Información Mexiquense</w:t>
      </w:r>
      <w:r w:rsidRPr="00D42E27">
        <w:rPr>
          <w:rFonts w:ascii="Palatino Linotype" w:hAnsi="Palatino Linotype" w:cs="Arial"/>
          <w:b/>
          <w:sz w:val="24"/>
        </w:rPr>
        <w:t xml:space="preserve"> (SAIMEX).</w:t>
      </w:r>
    </w:p>
    <w:p w14:paraId="4FF676EB" w14:textId="77777777" w:rsidR="00B557EA" w:rsidRPr="00D42E27" w:rsidRDefault="00B557EA" w:rsidP="009D3F71">
      <w:pPr>
        <w:spacing w:after="0" w:line="360" w:lineRule="auto"/>
        <w:jc w:val="both"/>
        <w:rPr>
          <w:rFonts w:ascii="Palatino Linotype" w:hAnsi="Palatino Linotype" w:cs="Arial"/>
          <w:b/>
          <w:sz w:val="24"/>
        </w:rPr>
      </w:pPr>
    </w:p>
    <w:p w14:paraId="51463D31" w14:textId="77777777" w:rsidR="00C43FD5" w:rsidRPr="00D42E27" w:rsidRDefault="00C43FD5" w:rsidP="009D3F71">
      <w:pPr>
        <w:spacing w:after="0" w:line="360" w:lineRule="auto"/>
        <w:jc w:val="both"/>
        <w:rPr>
          <w:rFonts w:ascii="Palatino Linotype" w:hAnsi="Palatino Linotype" w:cs="Arial"/>
          <w:b/>
          <w:sz w:val="28"/>
        </w:rPr>
      </w:pPr>
      <w:r w:rsidRPr="00D42E27">
        <w:rPr>
          <w:rFonts w:ascii="Palatino Linotype" w:hAnsi="Palatino Linotype" w:cs="Arial"/>
          <w:b/>
          <w:sz w:val="28"/>
        </w:rPr>
        <w:t xml:space="preserve">SEGUNDO. </w:t>
      </w:r>
      <w:r w:rsidRPr="00D42E27">
        <w:rPr>
          <w:rFonts w:ascii="Palatino Linotype" w:hAnsi="Palatino Linotype" w:cs="Arial"/>
          <w:b/>
          <w:sz w:val="28"/>
          <w:szCs w:val="20"/>
        </w:rPr>
        <w:t>De la respuesta del Sujeto Obligado.</w:t>
      </w:r>
    </w:p>
    <w:p w14:paraId="21293DA5" w14:textId="21052A88" w:rsidR="00C43FD5" w:rsidRPr="00D42E27" w:rsidRDefault="00C43FD5" w:rsidP="009D3F71">
      <w:pPr>
        <w:spacing w:after="0" w:line="360" w:lineRule="auto"/>
        <w:jc w:val="both"/>
        <w:rPr>
          <w:rFonts w:ascii="Palatino Linotype" w:hAnsi="Palatino Linotype" w:cs="Arial"/>
          <w:sz w:val="24"/>
          <w:szCs w:val="24"/>
        </w:rPr>
      </w:pPr>
      <w:r w:rsidRPr="00D42E27">
        <w:rPr>
          <w:rFonts w:ascii="Palatino Linotype" w:hAnsi="Palatino Linotype" w:cs="Arial"/>
          <w:sz w:val="24"/>
          <w:szCs w:val="24"/>
        </w:rPr>
        <w:t>En el expediente electrónico formado en el Sistema de Acceso a la Información Mexiquense (</w:t>
      </w:r>
      <w:r w:rsidRPr="00D42E27">
        <w:rPr>
          <w:rFonts w:ascii="Palatino Linotype" w:hAnsi="Palatino Linotype" w:cs="Arial"/>
          <w:b/>
          <w:sz w:val="24"/>
          <w:szCs w:val="24"/>
        </w:rPr>
        <w:t>SAIMEX)</w:t>
      </w:r>
      <w:r w:rsidRPr="00D42E27">
        <w:rPr>
          <w:rFonts w:ascii="Palatino Linotype" w:hAnsi="Palatino Linotype" w:cs="Arial"/>
          <w:sz w:val="24"/>
          <w:szCs w:val="24"/>
        </w:rPr>
        <w:t xml:space="preserve">, se aprecia </w:t>
      </w:r>
      <w:r w:rsidRPr="00D42E27">
        <w:rPr>
          <w:rFonts w:ascii="Palatino Linotype" w:hAnsi="Palatino Linotype" w:cs="Arial"/>
          <w:b/>
          <w:sz w:val="24"/>
          <w:szCs w:val="24"/>
        </w:rPr>
        <w:t>El Sujeto Obligado</w:t>
      </w:r>
      <w:r w:rsidRPr="00D42E27">
        <w:rPr>
          <w:rFonts w:ascii="Palatino Linotype" w:hAnsi="Palatino Linotype" w:cs="Arial"/>
          <w:sz w:val="24"/>
          <w:szCs w:val="24"/>
        </w:rPr>
        <w:t xml:space="preserve"> emitió su respuesta a la solicitud de información número </w:t>
      </w:r>
      <w:r w:rsidR="00B26D70" w:rsidRPr="00D42E27">
        <w:rPr>
          <w:rFonts w:ascii="Palatino Linotype" w:hAnsi="Palatino Linotype" w:cs="Arial"/>
          <w:b/>
          <w:bCs/>
          <w:sz w:val="24"/>
          <w:szCs w:val="24"/>
        </w:rPr>
        <w:t>00144/INFOEM/IP/2025</w:t>
      </w:r>
      <w:r w:rsidRPr="00D42E27">
        <w:rPr>
          <w:rFonts w:ascii="Palatino Linotype" w:hAnsi="Palatino Linotype" w:cs="Arial"/>
          <w:sz w:val="24"/>
          <w:szCs w:val="24"/>
        </w:rPr>
        <w:t xml:space="preserve">, en fecha </w:t>
      </w:r>
      <w:r w:rsidR="00B26D70" w:rsidRPr="00D42E27">
        <w:rPr>
          <w:rFonts w:ascii="Palatino Linotype" w:hAnsi="Palatino Linotype" w:cs="Arial"/>
          <w:sz w:val="24"/>
          <w:szCs w:val="24"/>
        </w:rPr>
        <w:t xml:space="preserve">diez de marzo de </w:t>
      </w:r>
      <w:r w:rsidR="00B557EA" w:rsidRPr="00D42E27">
        <w:rPr>
          <w:rFonts w:ascii="Palatino Linotype" w:hAnsi="Palatino Linotype" w:cs="Arial"/>
          <w:sz w:val="24"/>
          <w:szCs w:val="24"/>
        </w:rPr>
        <w:t xml:space="preserve">dos mil </w:t>
      </w:r>
      <w:r w:rsidR="004763ED" w:rsidRPr="00D42E27">
        <w:rPr>
          <w:rFonts w:ascii="Palatino Linotype" w:hAnsi="Palatino Linotype" w:cs="Arial"/>
          <w:sz w:val="24"/>
          <w:szCs w:val="24"/>
        </w:rPr>
        <w:t>veinticinco</w:t>
      </w:r>
      <w:r w:rsidRPr="00D42E27">
        <w:rPr>
          <w:rFonts w:ascii="Palatino Linotype" w:hAnsi="Palatino Linotype" w:cs="Arial"/>
          <w:sz w:val="24"/>
          <w:szCs w:val="24"/>
        </w:rPr>
        <w:t>, en los términos siguientes:</w:t>
      </w:r>
    </w:p>
    <w:p w14:paraId="4C0872FF" w14:textId="77777777" w:rsidR="008E2369" w:rsidRPr="00D42E27" w:rsidRDefault="008E2369" w:rsidP="009D3F71">
      <w:pPr>
        <w:spacing w:after="0" w:line="360" w:lineRule="auto"/>
        <w:jc w:val="both"/>
        <w:rPr>
          <w:rFonts w:ascii="Palatino Linotype" w:hAnsi="Palatino Linotype" w:cs="Arial"/>
          <w:sz w:val="24"/>
          <w:szCs w:val="24"/>
        </w:rPr>
      </w:pPr>
    </w:p>
    <w:p w14:paraId="08E149CA" w14:textId="77777777" w:rsidR="00B26D70" w:rsidRPr="00D42E27" w:rsidRDefault="00C43FD5" w:rsidP="009D3F71">
      <w:pPr>
        <w:spacing w:after="0" w:line="360" w:lineRule="auto"/>
        <w:ind w:left="851" w:right="851"/>
        <w:jc w:val="right"/>
        <w:rPr>
          <w:rFonts w:ascii="Palatino Linotype" w:hAnsi="Palatino Linotype" w:cs="Arial"/>
          <w:i/>
          <w:sz w:val="24"/>
          <w:szCs w:val="24"/>
        </w:rPr>
      </w:pPr>
      <w:r w:rsidRPr="00D42E27">
        <w:rPr>
          <w:rFonts w:ascii="Palatino Linotype" w:hAnsi="Palatino Linotype" w:cs="Arial"/>
          <w:i/>
          <w:sz w:val="24"/>
          <w:szCs w:val="24"/>
        </w:rPr>
        <w:t xml:space="preserve"> “</w:t>
      </w:r>
      <w:r w:rsidR="00B26D70" w:rsidRPr="00D42E27">
        <w:rPr>
          <w:rFonts w:ascii="Palatino Linotype" w:hAnsi="Palatino Linotype" w:cs="Arial"/>
          <w:i/>
          <w:sz w:val="24"/>
          <w:szCs w:val="24"/>
        </w:rPr>
        <w:t>Folio de la solicitud: 00144/INFOEM/IP/2025</w:t>
      </w:r>
    </w:p>
    <w:p w14:paraId="3AA0B907" w14:textId="77777777" w:rsidR="008E2369" w:rsidRPr="00D42E27" w:rsidRDefault="008E2369" w:rsidP="009D3F71">
      <w:pPr>
        <w:spacing w:after="0" w:line="360" w:lineRule="auto"/>
        <w:ind w:left="851" w:right="851"/>
        <w:jc w:val="both"/>
        <w:rPr>
          <w:rFonts w:ascii="Palatino Linotype" w:hAnsi="Palatino Linotype" w:cs="Arial"/>
          <w:i/>
          <w:sz w:val="24"/>
          <w:szCs w:val="24"/>
        </w:rPr>
      </w:pPr>
    </w:p>
    <w:p w14:paraId="45D871CC" w14:textId="77777777" w:rsidR="00B26D70" w:rsidRPr="00D42E27" w:rsidRDefault="00B26D70" w:rsidP="009D3F71">
      <w:pPr>
        <w:spacing w:after="0" w:line="360" w:lineRule="auto"/>
        <w:ind w:left="851" w:right="851"/>
        <w:jc w:val="both"/>
        <w:rPr>
          <w:rFonts w:ascii="Palatino Linotype" w:hAnsi="Palatino Linotype" w:cs="Arial"/>
          <w:i/>
          <w:sz w:val="24"/>
          <w:szCs w:val="24"/>
        </w:rPr>
      </w:pPr>
      <w:r w:rsidRPr="00D42E27">
        <w:rPr>
          <w:rFonts w:ascii="Palatino Linotype" w:hAnsi="Palatino Linotype" w:cs="Arial"/>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2E7050E" w14:textId="77777777" w:rsidR="008E2369" w:rsidRPr="00D42E27" w:rsidRDefault="008E2369" w:rsidP="009D3F71">
      <w:pPr>
        <w:spacing w:after="0" w:line="360" w:lineRule="auto"/>
        <w:ind w:left="851" w:right="851"/>
        <w:jc w:val="both"/>
        <w:rPr>
          <w:rFonts w:ascii="Palatino Linotype" w:hAnsi="Palatino Linotype" w:cs="Arial"/>
          <w:i/>
          <w:sz w:val="24"/>
          <w:szCs w:val="24"/>
        </w:rPr>
      </w:pPr>
    </w:p>
    <w:p w14:paraId="1B92676B" w14:textId="77777777" w:rsidR="00B26D70" w:rsidRPr="00D42E27" w:rsidRDefault="00B26D70" w:rsidP="009D3F71">
      <w:pPr>
        <w:spacing w:after="0" w:line="360" w:lineRule="auto"/>
        <w:ind w:left="851" w:right="851"/>
        <w:jc w:val="both"/>
        <w:rPr>
          <w:rFonts w:ascii="Palatino Linotype" w:hAnsi="Palatino Linotype" w:cs="Arial"/>
          <w:i/>
          <w:sz w:val="24"/>
          <w:szCs w:val="24"/>
        </w:rPr>
      </w:pPr>
      <w:r w:rsidRPr="00D42E27">
        <w:rPr>
          <w:rFonts w:ascii="Palatino Linotype" w:hAnsi="Palatino Linotype" w:cs="Arial"/>
          <w:i/>
          <w:sz w:val="24"/>
          <w:szCs w:val="24"/>
        </w:rPr>
        <w:t>Con fundamento en el artículo 53 fracción II de la Ley de Transparencia y Acceso a la Información Pública del Estado de México y Municipios, se adjunta la respuesta a su solicitud de información pública.</w:t>
      </w:r>
    </w:p>
    <w:p w14:paraId="33B9B6D0" w14:textId="77777777" w:rsidR="008E2369" w:rsidRPr="00D42E27" w:rsidRDefault="008E2369" w:rsidP="009D3F71">
      <w:pPr>
        <w:spacing w:after="0" w:line="360" w:lineRule="auto"/>
        <w:ind w:left="851" w:right="851"/>
        <w:jc w:val="both"/>
        <w:rPr>
          <w:rFonts w:ascii="Palatino Linotype" w:hAnsi="Palatino Linotype" w:cs="Arial"/>
          <w:i/>
          <w:sz w:val="24"/>
          <w:szCs w:val="24"/>
        </w:rPr>
      </w:pPr>
    </w:p>
    <w:p w14:paraId="5A963236" w14:textId="77777777" w:rsidR="00B26D70" w:rsidRPr="00D42E27" w:rsidRDefault="00B26D70" w:rsidP="009D3F71">
      <w:pPr>
        <w:spacing w:after="0" w:line="360" w:lineRule="auto"/>
        <w:ind w:left="851" w:right="851"/>
        <w:jc w:val="both"/>
        <w:rPr>
          <w:rFonts w:ascii="Palatino Linotype" w:hAnsi="Palatino Linotype" w:cs="Arial"/>
          <w:i/>
          <w:sz w:val="24"/>
          <w:szCs w:val="24"/>
        </w:rPr>
      </w:pPr>
      <w:r w:rsidRPr="00D42E27">
        <w:rPr>
          <w:rFonts w:ascii="Palatino Linotype" w:hAnsi="Palatino Linotype" w:cs="Arial"/>
          <w:i/>
          <w:sz w:val="24"/>
          <w:szCs w:val="24"/>
        </w:rPr>
        <w:t>ATENTAMENTE</w:t>
      </w:r>
    </w:p>
    <w:p w14:paraId="07ADF7A3" w14:textId="4F112040" w:rsidR="00C43FD5" w:rsidRPr="00D42E27" w:rsidRDefault="00B26D70" w:rsidP="009D3F71">
      <w:pPr>
        <w:spacing w:after="0" w:line="360" w:lineRule="auto"/>
        <w:ind w:left="851" w:right="851"/>
        <w:jc w:val="both"/>
        <w:rPr>
          <w:rFonts w:ascii="Palatino Linotype" w:hAnsi="Palatino Linotype" w:cs="Arial"/>
          <w:i/>
          <w:sz w:val="24"/>
          <w:szCs w:val="24"/>
        </w:rPr>
      </w:pPr>
      <w:r w:rsidRPr="00D42E27">
        <w:rPr>
          <w:rFonts w:ascii="Palatino Linotype" w:hAnsi="Palatino Linotype" w:cs="Arial"/>
          <w:i/>
          <w:sz w:val="24"/>
          <w:szCs w:val="24"/>
        </w:rPr>
        <w:t>Mtro. Juan Salvador V. Hernández Flores</w:t>
      </w:r>
      <w:r w:rsidR="00C43FD5" w:rsidRPr="00D42E27">
        <w:rPr>
          <w:rFonts w:ascii="Palatino Linotype" w:hAnsi="Palatino Linotype" w:cs="Arial"/>
          <w:i/>
          <w:sz w:val="24"/>
          <w:szCs w:val="24"/>
        </w:rPr>
        <w:t>”</w:t>
      </w:r>
      <w:r w:rsidR="004763ED" w:rsidRPr="00D42E27">
        <w:rPr>
          <w:rFonts w:ascii="Palatino Linotype" w:hAnsi="Palatino Linotype" w:cs="Arial"/>
          <w:i/>
          <w:sz w:val="24"/>
          <w:szCs w:val="24"/>
        </w:rPr>
        <w:t xml:space="preserve"> </w:t>
      </w:r>
      <w:r w:rsidR="00C43FD5" w:rsidRPr="00D42E27">
        <w:rPr>
          <w:rFonts w:ascii="Palatino Linotype" w:hAnsi="Palatino Linotype" w:cs="Arial"/>
          <w:i/>
          <w:sz w:val="24"/>
          <w:szCs w:val="24"/>
        </w:rPr>
        <w:t>(Sic)</w:t>
      </w:r>
    </w:p>
    <w:p w14:paraId="3801E189" w14:textId="77777777" w:rsidR="00C43FD5" w:rsidRPr="00D42E27" w:rsidRDefault="00C43FD5" w:rsidP="009D3F71">
      <w:pPr>
        <w:spacing w:after="0" w:line="360" w:lineRule="auto"/>
        <w:ind w:left="851" w:right="851"/>
        <w:jc w:val="both"/>
        <w:rPr>
          <w:rFonts w:ascii="Palatino Linotype" w:hAnsi="Palatino Linotype" w:cs="Arial"/>
          <w:i/>
          <w:sz w:val="24"/>
          <w:szCs w:val="24"/>
        </w:rPr>
      </w:pPr>
    </w:p>
    <w:p w14:paraId="3B361CE3" w14:textId="15A4FD28" w:rsidR="00C43FD5" w:rsidRPr="00D42E27" w:rsidRDefault="00C43FD5" w:rsidP="009D3F71">
      <w:pPr>
        <w:spacing w:after="0" w:line="360" w:lineRule="auto"/>
        <w:jc w:val="both"/>
        <w:rPr>
          <w:rFonts w:ascii="Palatino Linotype" w:hAnsi="Palatino Linotype"/>
          <w:color w:val="000000"/>
          <w:sz w:val="24"/>
          <w:szCs w:val="24"/>
        </w:rPr>
      </w:pPr>
      <w:r w:rsidRPr="00D42E27">
        <w:rPr>
          <w:rFonts w:ascii="Palatino Linotype" w:hAnsi="Palatino Linotype"/>
          <w:color w:val="000000"/>
          <w:sz w:val="24"/>
          <w:szCs w:val="24"/>
        </w:rPr>
        <w:t>Adjuntando para tal efecto el archivo electrónico denominado “</w:t>
      </w:r>
      <w:r w:rsidR="008E2369" w:rsidRPr="00D42E27">
        <w:rPr>
          <w:rFonts w:ascii="Palatino Linotype" w:hAnsi="Palatino Linotype"/>
          <w:b/>
          <w:bCs/>
          <w:color w:val="000000"/>
          <w:sz w:val="24"/>
          <w:szCs w:val="24"/>
        </w:rPr>
        <w:t>RespuestaSolictud00144.zip</w:t>
      </w:r>
      <w:r w:rsidRPr="00D42E27">
        <w:rPr>
          <w:rFonts w:ascii="Palatino Linotype" w:hAnsi="Palatino Linotype"/>
          <w:color w:val="000000"/>
          <w:sz w:val="24"/>
          <w:szCs w:val="24"/>
        </w:rPr>
        <w:t xml:space="preserve">”; el cual no se inserta en el presente apartado por ser del conocimiento de las partes, sin embargo, habrá de hacerse el análisis y estudio correspondiente en párrafos posteriores. </w:t>
      </w:r>
    </w:p>
    <w:p w14:paraId="25FEFB52" w14:textId="77777777" w:rsidR="00C43FD5" w:rsidRPr="00D42E27" w:rsidRDefault="00C43FD5" w:rsidP="009D3F71">
      <w:pPr>
        <w:spacing w:after="0" w:line="360" w:lineRule="auto"/>
        <w:jc w:val="both"/>
        <w:rPr>
          <w:rFonts w:ascii="Palatino Linotype" w:hAnsi="Palatino Linotype"/>
          <w:color w:val="000000"/>
          <w:sz w:val="24"/>
          <w:szCs w:val="24"/>
        </w:rPr>
      </w:pPr>
    </w:p>
    <w:p w14:paraId="41FC3DE0" w14:textId="77777777" w:rsidR="00C43FD5" w:rsidRPr="00D42E27" w:rsidRDefault="00C43FD5" w:rsidP="009D3F71">
      <w:pPr>
        <w:spacing w:after="0" w:line="360" w:lineRule="auto"/>
        <w:jc w:val="both"/>
        <w:rPr>
          <w:rFonts w:ascii="Palatino Linotype" w:hAnsi="Palatino Linotype" w:cs="Arial"/>
          <w:b/>
          <w:sz w:val="28"/>
        </w:rPr>
      </w:pPr>
      <w:r w:rsidRPr="00D42E27">
        <w:rPr>
          <w:rFonts w:ascii="Palatino Linotype" w:hAnsi="Palatino Linotype" w:cs="Arial"/>
          <w:b/>
          <w:sz w:val="28"/>
        </w:rPr>
        <w:t xml:space="preserve">TERCERO. </w:t>
      </w:r>
      <w:r w:rsidRPr="00D42E27">
        <w:rPr>
          <w:rFonts w:ascii="Palatino Linotype" w:hAnsi="Palatino Linotype"/>
          <w:b/>
          <w:sz w:val="28"/>
        </w:rPr>
        <w:t>Del recurso de revisión.</w:t>
      </w:r>
    </w:p>
    <w:p w14:paraId="04DE7FFD" w14:textId="27CFA654" w:rsidR="00C43FD5" w:rsidRPr="00D42E27" w:rsidRDefault="00C43FD5" w:rsidP="009D3F71">
      <w:pPr>
        <w:spacing w:after="0" w:line="360" w:lineRule="auto"/>
        <w:jc w:val="both"/>
        <w:rPr>
          <w:rFonts w:ascii="Palatino Linotype" w:hAnsi="Palatino Linotype" w:cs="Arial"/>
          <w:sz w:val="24"/>
        </w:rPr>
      </w:pPr>
      <w:r w:rsidRPr="00D42E27">
        <w:rPr>
          <w:rFonts w:ascii="Palatino Linotype" w:hAnsi="Palatino Linotype" w:cs="Arial"/>
          <w:sz w:val="24"/>
          <w:szCs w:val="24"/>
        </w:rPr>
        <w:t xml:space="preserve">Inconforme con la respuesta notificada por </w:t>
      </w:r>
      <w:r w:rsidRPr="00D42E27">
        <w:rPr>
          <w:rFonts w:ascii="Palatino Linotype" w:hAnsi="Palatino Linotype" w:cs="Arial"/>
          <w:b/>
          <w:sz w:val="24"/>
          <w:szCs w:val="24"/>
        </w:rPr>
        <w:t>El Sujeto Obligado</w:t>
      </w:r>
      <w:r w:rsidRPr="00D42E27">
        <w:rPr>
          <w:rFonts w:ascii="Palatino Linotype" w:hAnsi="Palatino Linotype" w:cs="Arial"/>
          <w:sz w:val="24"/>
          <w:szCs w:val="24"/>
        </w:rPr>
        <w:t xml:space="preserve">, </w:t>
      </w:r>
      <w:r w:rsidRPr="00D42E27">
        <w:rPr>
          <w:rFonts w:ascii="Palatino Linotype" w:hAnsi="Palatino Linotype" w:cs="Arial"/>
          <w:b/>
          <w:sz w:val="24"/>
          <w:szCs w:val="24"/>
        </w:rPr>
        <w:t xml:space="preserve">el Recurrente </w:t>
      </w:r>
      <w:r w:rsidRPr="00D42E27">
        <w:rPr>
          <w:rFonts w:ascii="Palatino Linotype" w:hAnsi="Palatino Linotype" w:cs="Arial"/>
          <w:sz w:val="24"/>
          <w:szCs w:val="24"/>
        </w:rPr>
        <w:t xml:space="preserve">interpuso el recurso de revisión, en fecha </w:t>
      </w:r>
      <w:r w:rsidR="008E2369" w:rsidRPr="00D42E27">
        <w:rPr>
          <w:rFonts w:ascii="Palatino Linotype" w:hAnsi="Palatino Linotype" w:cs="Arial"/>
          <w:sz w:val="24"/>
          <w:szCs w:val="24"/>
        </w:rPr>
        <w:t>dieciocho de marzo</w:t>
      </w:r>
      <w:r w:rsidR="00071749" w:rsidRPr="00D42E27">
        <w:rPr>
          <w:rFonts w:ascii="Palatino Linotype" w:hAnsi="Palatino Linotype" w:cs="Arial"/>
          <w:sz w:val="24"/>
          <w:szCs w:val="24"/>
        </w:rPr>
        <w:t xml:space="preserve"> de dos mil </w:t>
      </w:r>
      <w:r w:rsidR="004763ED" w:rsidRPr="00D42E27">
        <w:rPr>
          <w:rFonts w:ascii="Palatino Linotype" w:hAnsi="Palatino Linotype" w:cs="Arial"/>
          <w:sz w:val="24"/>
          <w:szCs w:val="24"/>
        </w:rPr>
        <w:t>veinticinco</w:t>
      </w:r>
      <w:r w:rsidRPr="00D42E27">
        <w:rPr>
          <w:rFonts w:ascii="Palatino Linotype" w:hAnsi="Palatino Linotype" w:cs="Arial"/>
          <w:sz w:val="24"/>
          <w:szCs w:val="24"/>
        </w:rPr>
        <w:t>, el cual fue registrado</w:t>
      </w:r>
      <w:r w:rsidRPr="00D42E27">
        <w:rPr>
          <w:rFonts w:ascii="Palatino Linotype" w:hAnsi="Palatino Linotype" w:cs="Arial"/>
          <w:b/>
          <w:sz w:val="24"/>
          <w:szCs w:val="24"/>
        </w:rPr>
        <w:t xml:space="preserve"> </w:t>
      </w:r>
      <w:r w:rsidRPr="00D42E27">
        <w:rPr>
          <w:rFonts w:ascii="Palatino Linotype" w:hAnsi="Palatino Linotype" w:cs="Arial"/>
          <w:sz w:val="24"/>
          <w:szCs w:val="24"/>
        </w:rPr>
        <w:t xml:space="preserve">en el sistema electrónico con el expediente número </w:t>
      </w:r>
      <w:r w:rsidR="008E2369" w:rsidRPr="00D42E27">
        <w:rPr>
          <w:rFonts w:ascii="Palatino Linotype" w:hAnsi="Palatino Linotype" w:cs="Arial"/>
          <w:b/>
          <w:bCs/>
          <w:sz w:val="24"/>
          <w:szCs w:val="24"/>
          <w:lang w:eastAsia="es-MX"/>
        </w:rPr>
        <w:t>03125</w:t>
      </w:r>
      <w:r w:rsidR="004763ED" w:rsidRPr="00D42E27">
        <w:rPr>
          <w:rFonts w:ascii="Palatino Linotype" w:hAnsi="Palatino Linotype" w:cs="Arial"/>
          <w:b/>
          <w:bCs/>
          <w:sz w:val="24"/>
          <w:szCs w:val="24"/>
          <w:lang w:eastAsia="es-MX"/>
        </w:rPr>
        <w:t>/INFOEM/IP/RR/2025</w:t>
      </w:r>
      <w:r w:rsidRPr="00D42E27">
        <w:rPr>
          <w:rFonts w:ascii="Palatino Linotype" w:hAnsi="Palatino Linotype" w:cs="Arial"/>
          <w:sz w:val="24"/>
          <w:szCs w:val="24"/>
        </w:rPr>
        <w:t xml:space="preserve">, en el cual </w:t>
      </w:r>
      <w:r w:rsidRPr="00D42E27">
        <w:rPr>
          <w:rFonts w:ascii="Palatino Linotype" w:hAnsi="Palatino Linotype" w:cs="Arial"/>
          <w:sz w:val="24"/>
        </w:rPr>
        <w:t>arguye, las siguientes manifestaciones:</w:t>
      </w:r>
    </w:p>
    <w:p w14:paraId="642CA660" w14:textId="77777777" w:rsidR="008E2369" w:rsidRPr="00D42E27" w:rsidRDefault="008E2369" w:rsidP="009D3F71">
      <w:pPr>
        <w:spacing w:after="0" w:line="360" w:lineRule="auto"/>
        <w:jc w:val="both"/>
        <w:rPr>
          <w:rFonts w:ascii="Palatino Linotype" w:hAnsi="Palatino Linotype" w:cs="Arial"/>
          <w:sz w:val="24"/>
        </w:rPr>
      </w:pPr>
    </w:p>
    <w:p w14:paraId="5D85F807" w14:textId="77777777" w:rsidR="00071749" w:rsidRPr="00D42E27" w:rsidRDefault="00071749" w:rsidP="009D3F71">
      <w:pPr>
        <w:pStyle w:val="Sinespaciado"/>
        <w:spacing w:line="360" w:lineRule="auto"/>
        <w:jc w:val="both"/>
        <w:rPr>
          <w:rFonts w:ascii="Palatino Linotype" w:hAnsi="Palatino Linotype" w:cs="Arial"/>
          <w:b/>
          <w:sz w:val="24"/>
          <w:lang w:val="es-ES"/>
        </w:rPr>
      </w:pPr>
      <w:r w:rsidRPr="00D42E27">
        <w:rPr>
          <w:rFonts w:ascii="Palatino Linotype" w:hAnsi="Palatino Linotype" w:cs="Arial"/>
          <w:b/>
          <w:sz w:val="24"/>
          <w:lang w:val="es-ES"/>
        </w:rPr>
        <w:t>Acto Impugnado:</w:t>
      </w:r>
    </w:p>
    <w:p w14:paraId="61EF1518" w14:textId="325AE401" w:rsidR="00071749" w:rsidRPr="00D42E27" w:rsidRDefault="00071749" w:rsidP="009D3F71">
      <w:pPr>
        <w:pStyle w:val="Sinespaciado"/>
        <w:spacing w:line="360" w:lineRule="auto"/>
        <w:ind w:left="567" w:right="567"/>
        <w:jc w:val="both"/>
        <w:rPr>
          <w:rFonts w:ascii="Palatino Linotype" w:hAnsi="Palatino Linotype" w:cs="Arial"/>
          <w:bCs/>
          <w:i/>
          <w:sz w:val="24"/>
          <w:lang w:val="es-ES_tradnl"/>
        </w:rPr>
      </w:pPr>
      <w:r w:rsidRPr="00D42E27">
        <w:rPr>
          <w:rFonts w:ascii="Palatino Linotype" w:hAnsi="Palatino Linotype" w:cs="Arial"/>
          <w:bCs/>
          <w:i/>
          <w:sz w:val="24"/>
          <w:lang w:val="es-ES_tradnl"/>
        </w:rPr>
        <w:t>“</w:t>
      </w:r>
      <w:r w:rsidR="008E2369" w:rsidRPr="00D42E27">
        <w:rPr>
          <w:rFonts w:ascii="Palatino Linotype" w:hAnsi="Palatino Linotype" w:cs="Arial"/>
          <w:bCs/>
          <w:i/>
          <w:sz w:val="24"/>
        </w:rPr>
        <w:t xml:space="preserve">Respuesta a la solicitud de información 00144/INFOEM/IP/2025, del cual desprende que el decreto 46 de fecha 30 de abril del año 2024 en su articulo 56 menciona que se crea el organismo publico descentralizado de caracter estatal denominado Institutito de Transparencia y Acceso a la información Publica del Estado de Mexico, por lo que en el decreto 83 publicado el t4 de mayo del año 2016 en el periódico oficial de Gobierno del Estado de Mexico abroga la ,ley de transparencia y Acceso a la información publica del Estado de Mexico, no obstante </w:t>
      </w:r>
      <w:r w:rsidR="008E2369" w:rsidRPr="00D42E27">
        <w:rPr>
          <w:rFonts w:ascii="Palatino Linotype" w:hAnsi="Palatino Linotype" w:cs="Arial"/>
          <w:bCs/>
          <w:i/>
          <w:sz w:val="24"/>
        </w:rPr>
        <w:lastRenderedPageBreak/>
        <w:t>no señala la modificación y personalidad jurídica y la creación de un órgano autónomo como lo es el Instituto de Transparencia, Acceso a la Información Publica y protección de Datos Personales del Estado de Mexico y Municipios , ya que estamos de dos entidades totalmente diferentes una descentralizada y el otro autónomo como lo menciona en su respuesta y de la cual no desprende el decreto donde se crea el Instituto de Transparencia, Acceso a la Información Publica y Protección de Datos Personales del Estado de Mexico y Municipios, simplemente menciona la abrogación de las leyes que rigen a dichos Institutos pero no definen ni fundamentan la creación de la entidad autónoma a diferencia de la creación del Órgano Publico descentralizado que si cuenta con un decreto que lo avales</w:t>
      </w:r>
      <w:r w:rsidRPr="00D42E27">
        <w:rPr>
          <w:rFonts w:ascii="Palatino Linotype" w:hAnsi="Palatino Linotype" w:cs="Arial"/>
          <w:bCs/>
          <w:i/>
          <w:sz w:val="24"/>
          <w:lang w:val="es-ES_tradnl"/>
        </w:rPr>
        <w:t>” [Sic].</w:t>
      </w:r>
    </w:p>
    <w:p w14:paraId="2C091F66" w14:textId="77777777" w:rsidR="00071749" w:rsidRPr="00D42E27" w:rsidRDefault="00071749" w:rsidP="009D3F71">
      <w:pPr>
        <w:pStyle w:val="Sinespaciado"/>
        <w:spacing w:line="360" w:lineRule="auto"/>
        <w:jc w:val="both"/>
        <w:rPr>
          <w:rFonts w:ascii="Palatino Linotype" w:hAnsi="Palatino Linotype" w:cs="Arial"/>
          <w:b/>
          <w:i/>
          <w:sz w:val="24"/>
          <w:lang w:val="es-ES_tradnl"/>
        </w:rPr>
      </w:pPr>
    </w:p>
    <w:p w14:paraId="7506522F" w14:textId="77777777" w:rsidR="00071749" w:rsidRPr="00D42E27" w:rsidRDefault="00071749" w:rsidP="009D3F71">
      <w:pPr>
        <w:pStyle w:val="Sinespaciado"/>
        <w:spacing w:line="360" w:lineRule="auto"/>
        <w:jc w:val="both"/>
        <w:rPr>
          <w:rFonts w:ascii="Palatino Linotype" w:hAnsi="Palatino Linotype" w:cs="Arial"/>
          <w:b/>
          <w:sz w:val="24"/>
          <w:lang w:val="es-ES"/>
        </w:rPr>
      </w:pPr>
      <w:r w:rsidRPr="00D42E27">
        <w:rPr>
          <w:rFonts w:ascii="Palatino Linotype" w:hAnsi="Palatino Linotype" w:cs="Arial"/>
          <w:b/>
          <w:sz w:val="24"/>
          <w:lang w:val="es-ES"/>
        </w:rPr>
        <w:t xml:space="preserve">Razones o Motivos de Inconformidad: </w:t>
      </w:r>
    </w:p>
    <w:p w14:paraId="0E8BD5E1" w14:textId="62815E7F" w:rsidR="00071749" w:rsidRPr="00D42E27" w:rsidRDefault="00071749" w:rsidP="009D3F71">
      <w:pPr>
        <w:pStyle w:val="Sinespaciado"/>
        <w:spacing w:line="360" w:lineRule="auto"/>
        <w:ind w:left="567" w:right="567"/>
        <w:jc w:val="both"/>
        <w:rPr>
          <w:rFonts w:ascii="Palatino Linotype" w:hAnsi="Palatino Linotype" w:cs="Arial"/>
          <w:bCs/>
          <w:i/>
          <w:iCs/>
          <w:sz w:val="24"/>
        </w:rPr>
      </w:pPr>
      <w:r w:rsidRPr="00D42E27">
        <w:rPr>
          <w:rFonts w:ascii="Palatino Linotype" w:hAnsi="Palatino Linotype" w:cs="Arial"/>
          <w:bCs/>
          <w:i/>
          <w:iCs/>
          <w:sz w:val="24"/>
        </w:rPr>
        <w:t>“</w:t>
      </w:r>
      <w:r w:rsidR="008E2369" w:rsidRPr="00D42E27">
        <w:rPr>
          <w:rFonts w:ascii="Palatino Linotype" w:hAnsi="Palatino Linotype" w:cs="Arial"/>
          <w:bCs/>
          <w:i/>
          <w:iCs/>
          <w:sz w:val="24"/>
        </w:rPr>
        <w:t xml:space="preserve">Respuesta a la solicitud de información 00144/INFOEM/IP/2025, del cual desprende que el decreto 46 de fecha 30 de abril del año 2024 en su articulo 56 menciona que se crea el organismo publico descentralizado de caracter estatal denominado Institutito de Transparencia y Acceso a la información Publica del Estado de Mexico, por lo que en el decreto 83 publicado el t4 de mayo del año 2016 en el periódico oficial de Gobierno del Estado de Mexico abroga la ,ley de transparencia y Acceso a la información publica del Estado de Mexico, no obstante no señala la modificación y personalidad jurídica y la creación de un órgano autónomo como lo es el Instituto de Transparencia, Acceso a la Información Publica y protección de Datos Personales del Estado de Mexico y Municipios , ya que estamos de dos entidades totalmente diferentes una descentralizada y el otro </w:t>
      </w:r>
      <w:r w:rsidR="008E2369" w:rsidRPr="00D42E27">
        <w:rPr>
          <w:rFonts w:ascii="Palatino Linotype" w:hAnsi="Palatino Linotype" w:cs="Arial"/>
          <w:bCs/>
          <w:i/>
          <w:iCs/>
          <w:sz w:val="24"/>
        </w:rPr>
        <w:lastRenderedPageBreak/>
        <w:t>autónomo como lo menciona en su respuesta y de la cual no desprende el decreto donde se crea el Instituto de Transparencia, Acceso a la Información Publica y Protección de Datos Personales del Estado de Mexico y Municipios, simplemente menciona la abrogación de las leyes que rigen a dichos Institutos pero no definen ni fundamentan la creación de la entidad autónoma a diferencia de la creación del Órgano Publico descentralizado que si cuenta con un decreto que lo avales</w:t>
      </w:r>
      <w:r w:rsidRPr="00D42E27">
        <w:rPr>
          <w:rFonts w:ascii="Palatino Linotype" w:hAnsi="Palatino Linotype" w:cs="Arial"/>
          <w:bCs/>
          <w:i/>
          <w:iCs/>
          <w:sz w:val="24"/>
        </w:rPr>
        <w:t>”</w:t>
      </w:r>
      <w:r w:rsidRPr="00D42E27">
        <w:rPr>
          <w:rFonts w:ascii="Palatino Linotype" w:hAnsi="Palatino Linotype" w:cs="Arial"/>
          <w:bCs/>
          <w:i/>
          <w:sz w:val="24"/>
        </w:rPr>
        <w:t xml:space="preserve"> [Sic].</w:t>
      </w:r>
    </w:p>
    <w:p w14:paraId="1F90E309" w14:textId="77777777" w:rsidR="00C43FD5" w:rsidRPr="00D42E27" w:rsidRDefault="00C43FD5" w:rsidP="009D3F71">
      <w:pPr>
        <w:pStyle w:val="Sinespaciado"/>
        <w:spacing w:line="360" w:lineRule="auto"/>
        <w:jc w:val="both"/>
        <w:rPr>
          <w:rFonts w:ascii="Palatino Linotype" w:hAnsi="Palatino Linotype"/>
          <w:b/>
          <w:sz w:val="26"/>
          <w:szCs w:val="26"/>
        </w:rPr>
      </w:pPr>
    </w:p>
    <w:p w14:paraId="36213C14" w14:textId="540E85F8" w:rsidR="007E2E80" w:rsidRPr="00D42E27" w:rsidRDefault="008B1956" w:rsidP="009D3F71">
      <w:pPr>
        <w:pStyle w:val="Sinespaciado"/>
        <w:spacing w:line="360" w:lineRule="auto"/>
        <w:jc w:val="both"/>
        <w:rPr>
          <w:rFonts w:ascii="Palatino Linotype" w:hAnsi="Palatino Linotype"/>
          <w:b/>
          <w:sz w:val="28"/>
          <w:szCs w:val="28"/>
        </w:rPr>
      </w:pPr>
      <w:r w:rsidRPr="00D42E27">
        <w:rPr>
          <w:rFonts w:ascii="Palatino Linotype" w:hAnsi="Palatino Linotype"/>
          <w:b/>
          <w:sz w:val="28"/>
          <w:szCs w:val="28"/>
        </w:rPr>
        <w:t>CUARTO</w:t>
      </w:r>
      <w:r w:rsidR="007E2E80" w:rsidRPr="00D42E27">
        <w:rPr>
          <w:rFonts w:ascii="Palatino Linotype" w:hAnsi="Palatino Linotype"/>
          <w:b/>
          <w:sz w:val="28"/>
          <w:szCs w:val="28"/>
        </w:rPr>
        <w:t xml:space="preserve">. Del turno </w:t>
      </w:r>
      <w:r w:rsidR="000E7C0A" w:rsidRPr="00D42E27">
        <w:rPr>
          <w:rFonts w:ascii="Palatino Linotype" w:hAnsi="Palatino Linotype"/>
          <w:b/>
          <w:sz w:val="28"/>
          <w:szCs w:val="28"/>
        </w:rPr>
        <w:t xml:space="preserve">y admisión </w:t>
      </w:r>
      <w:r w:rsidR="007E2E80" w:rsidRPr="00D42E27">
        <w:rPr>
          <w:rFonts w:ascii="Palatino Linotype" w:hAnsi="Palatino Linotype"/>
          <w:b/>
          <w:sz w:val="28"/>
          <w:szCs w:val="28"/>
        </w:rPr>
        <w:t>del recurso de revisión.</w:t>
      </w:r>
    </w:p>
    <w:p w14:paraId="340A9153" w14:textId="058ECDB2" w:rsidR="007E2E80" w:rsidRPr="00D42E27" w:rsidRDefault="007E2E80" w:rsidP="009D3F71">
      <w:pPr>
        <w:pStyle w:val="Sinespaciado"/>
        <w:spacing w:line="360" w:lineRule="auto"/>
        <w:jc w:val="both"/>
        <w:rPr>
          <w:rFonts w:ascii="Palatino Linotype" w:hAnsi="Palatino Linotype"/>
          <w:sz w:val="24"/>
          <w:szCs w:val="24"/>
        </w:rPr>
      </w:pPr>
      <w:r w:rsidRPr="00D42E27">
        <w:rPr>
          <w:rFonts w:ascii="Palatino Linotype" w:hAnsi="Palatino Linotype"/>
          <w:sz w:val="24"/>
          <w:szCs w:val="24"/>
        </w:rPr>
        <w:t>Medio de impugnación que le fue turnado a</w:t>
      </w:r>
      <w:r w:rsidR="00C40A1A" w:rsidRPr="00D42E27">
        <w:rPr>
          <w:rFonts w:ascii="Palatino Linotype" w:hAnsi="Palatino Linotype"/>
          <w:sz w:val="24"/>
          <w:szCs w:val="24"/>
        </w:rPr>
        <w:t>l</w:t>
      </w:r>
      <w:r w:rsidRPr="00D42E27">
        <w:rPr>
          <w:rFonts w:ascii="Palatino Linotype" w:hAnsi="Palatino Linotype"/>
          <w:sz w:val="24"/>
          <w:szCs w:val="24"/>
        </w:rPr>
        <w:t xml:space="preserve"> </w:t>
      </w:r>
      <w:r w:rsidRPr="00D42E27">
        <w:rPr>
          <w:rFonts w:ascii="Palatino Linotype" w:hAnsi="Palatino Linotype"/>
          <w:b/>
          <w:sz w:val="24"/>
          <w:szCs w:val="24"/>
        </w:rPr>
        <w:t>Comisionad</w:t>
      </w:r>
      <w:r w:rsidR="00C40A1A" w:rsidRPr="00D42E27">
        <w:rPr>
          <w:rFonts w:ascii="Palatino Linotype" w:hAnsi="Palatino Linotype"/>
          <w:b/>
          <w:sz w:val="24"/>
          <w:szCs w:val="24"/>
        </w:rPr>
        <w:t>o</w:t>
      </w:r>
      <w:r w:rsidR="00AD2D04" w:rsidRPr="00D42E27">
        <w:rPr>
          <w:rFonts w:ascii="Palatino Linotype" w:hAnsi="Palatino Linotype"/>
          <w:b/>
          <w:sz w:val="24"/>
          <w:szCs w:val="24"/>
        </w:rPr>
        <w:t xml:space="preserve"> Presidente</w:t>
      </w:r>
      <w:r w:rsidRPr="00D42E27">
        <w:rPr>
          <w:rFonts w:ascii="Palatino Linotype" w:hAnsi="Palatino Linotype"/>
          <w:b/>
          <w:sz w:val="24"/>
          <w:szCs w:val="24"/>
        </w:rPr>
        <w:t xml:space="preserve"> </w:t>
      </w:r>
      <w:r w:rsidR="00C40A1A" w:rsidRPr="00D42E27">
        <w:rPr>
          <w:rFonts w:ascii="Palatino Linotype" w:hAnsi="Palatino Linotype"/>
          <w:b/>
          <w:sz w:val="24"/>
          <w:szCs w:val="24"/>
        </w:rPr>
        <w:t>José Martínez Vilchis</w:t>
      </w:r>
      <w:r w:rsidRPr="00D42E27">
        <w:rPr>
          <w:rFonts w:ascii="Palatino Linotype" w:hAnsi="Palatino Linotype"/>
          <w:sz w:val="24"/>
          <w:szCs w:val="24"/>
        </w:rPr>
        <w:t xml:space="preserve">, por medio del sistema electrónico en términos del </w:t>
      </w:r>
      <w:r w:rsidR="00BE6D77" w:rsidRPr="00D42E27">
        <w:rPr>
          <w:rFonts w:ascii="Palatino Linotype" w:hAnsi="Palatino Linotype"/>
          <w:sz w:val="24"/>
          <w:szCs w:val="24"/>
        </w:rPr>
        <w:t>numeral</w:t>
      </w:r>
      <w:r w:rsidRPr="00D42E27">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8E2369" w:rsidRPr="00D42E27">
        <w:rPr>
          <w:rFonts w:ascii="Palatino Linotype" w:hAnsi="Palatino Linotype"/>
          <w:sz w:val="24"/>
          <w:szCs w:val="24"/>
        </w:rPr>
        <w:t>veinticuatro de marzo</w:t>
      </w:r>
      <w:r w:rsidR="004763ED" w:rsidRPr="00D42E27">
        <w:rPr>
          <w:rFonts w:ascii="Palatino Linotype" w:hAnsi="Palatino Linotype"/>
          <w:sz w:val="24"/>
          <w:szCs w:val="24"/>
        </w:rPr>
        <w:t xml:space="preserve"> de dos mil veinticinco</w:t>
      </w:r>
      <w:r w:rsidRPr="00D42E27">
        <w:rPr>
          <w:rFonts w:ascii="Palatino Linotype" w:hAnsi="Palatino Linotype"/>
          <w:sz w:val="24"/>
          <w:szCs w:val="24"/>
        </w:rPr>
        <w:t>, determinándose en él, un plazo de siete días para que las partes manifestaran lo que a su derecho corresponda en términos del numeral ya citado.</w:t>
      </w:r>
    </w:p>
    <w:p w14:paraId="0B9CEAF1" w14:textId="14B06125" w:rsidR="007E2E80" w:rsidRPr="00D42E27" w:rsidRDefault="008B1956" w:rsidP="009D3F71">
      <w:pPr>
        <w:pStyle w:val="Sinespaciado"/>
        <w:spacing w:line="360" w:lineRule="auto"/>
        <w:jc w:val="both"/>
        <w:rPr>
          <w:rFonts w:ascii="Palatino Linotype" w:hAnsi="Palatino Linotype"/>
          <w:b/>
          <w:sz w:val="28"/>
          <w:szCs w:val="28"/>
        </w:rPr>
      </w:pPr>
      <w:r w:rsidRPr="00D42E27">
        <w:rPr>
          <w:rFonts w:ascii="Palatino Linotype" w:hAnsi="Palatino Linotype"/>
          <w:b/>
          <w:sz w:val="28"/>
          <w:szCs w:val="28"/>
        </w:rPr>
        <w:t>QUINTO</w:t>
      </w:r>
      <w:r w:rsidR="007E2E80" w:rsidRPr="00D42E27">
        <w:rPr>
          <w:rFonts w:ascii="Palatino Linotype" w:hAnsi="Palatino Linotype"/>
          <w:b/>
          <w:sz w:val="28"/>
          <w:szCs w:val="28"/>
        </w:rPr>
        <w:t>. De la etapa de instrucción.</w:t>
      </w:r>
    </w:p>
    <w:p w14:paraId="7947B994" w14:textId="52781C76" w:rsidR="004763ED" w:rsidRPr="00D42E27" w:rsidRDefault="004763ED" w:rsidP="009D3F71">
      <w:pPr>
        <w:spacing w:after="0" w:line="360" w:lineRule="auto"/>
        <w:jc w:val="both"/>
        <w:rPr>
          <w:rFonts w:ascii="Palatino Linotype" w:eastAsia="Calibri" w:hAnsi="Palatino Linotype" w:cs="Arial"/>
          <w:sz w:val="24"/>
          <w:szCs w:val="24"/>
        </w:rPr>
      </w:pPr>
      <w:r w:rsidRPr="00D42E27">
        <w:rPr>
          <w:rFonts w:ascii="Palatino Linotype" w:eastAsia="Calibri" w:hAnsi="Palatino Linotype" w:cs="Arial"/>
          <w:sz w:val="24"/>
          <w:szCs w:val="24"/>
        </w:rPr>
        <w:t xml:space="preserve">Así, una vez transcurrido el término legal referido se destaca que, </w:t>
      </w:r>
      <w:r w:rsidRPr="00D42E27">
        <w:rPr>
          <w:rFonts w:ascii="Palatino Linotype" w:eastAsia="Calibri" w:hAnsi="Palatino Linotype" w:cs="Arial"/>
          <w:b/>
          <w:sz w:val="24"/>
          <w:szCs w:val="24"/>
        </w:rPr>
        <w:t>El Sujeto Obligado</w:t>
      </w:r>
      <w:r w:rsidRPr="00D42E27">
        <w:rPr>
          <w:rFonts w:ascii="Palatino Linotype" w:eastAsia="Calibri" w:hAnsi="Palatino Linotype" w:cs="Arial"/>
          <w:sz w:val="24"/>
          <w:szCs w:val="24"/>
        </w:rPr>
        <w:t xml:space="preserve"> </w:t>
      </w:r>
      <w:r w:rsidR="008E2369" w:rsidRPr="00D42E27">
        <w:rPr>
          <w:rFonts w:ascii="Palatino Linotype" w:eastAsia="Calibri" w:hAnsi="Palatino Linotype" w:cs="Arial"/>
          <w:sz w:val="24"/>
          <w:szCs w:val="24"/>
        </w:rPr>
        <w:t xml:space="preserve">tuvo a bien </w:t>
      </w:r>
      <w:r w:rsidRPr="00D42E27">
        <w:rPr>
          <w:rFonts w:ascii="Palatino Linotype" w:eastAsia="Calibri" w:hAnsi="Palatino Linotype" w:cs="Arial"/>
          <w:sz w:val="24"/>
          <w:szCs w:val="24"/>
        </w:rPr>
        <w:t>rendir su Informe Justificado</w:t>
      </w:r>
      <w:r w:rsidR="008E2369" w:rsidRPr="00D42E27">
        <w:rPr>
          <w:rFonts w:ascii="Palatino Linotype" w:eastAsia="Calibri" w:hAnsi="Palatino Linotype" w:cs="Arial"/>
          <w:sz w:val="24"/>
          <w:szCs w:val="24"/>
        </w:rPr>
        <w:t xml:space="preserve">, en fecha primero de abril de dos mil veinticinco, adjuntando para tales efectos los documentos electrónicos denominados </w:t>
      </w:r>
      <w:r w:rsidR="008E2369" w:rsidRPr="00D42E27">
        <w:rPr>
          <w:rFonts w:ascii="Palatino Linotype" w:eastAsia="Calibri" w:hAnsi="Palatino Linotype" w:cs="Arial"/>
          <w:i/>
          <w:sz w:val="24"/>
          <w:szCs w:val="24"/>
        </w:rPr>
        <w:t>“Informe Justificado 3125DGJV.pdf” y “Informe Justificado 3125UT.pdf”</w:t>
      </w:r>
      <w:r w:rsidRPr="00D42E27">
        <w:rPr>
          <w:rFonts w:ascii="Palatino Linotype" w:eastAsia="Calibri" w:hAnsi="Palatino Linotype" w:cs="Arial"/>
          <w:sz w:val="24"/>
          <w:szCs w:val="24"/>
        </w:rPr>
        <w:t xml:space="preserve">; por su parte </w:t>
      </w:r>
      <w:r w:rsidRPr="00D42E27">
        <w:rPr>
          <w:rFonts w:ascii="Palatino Linotype" w:eastAsia="Calibri" w:hAnsi="Palatino Linotype" w:cs="Arial"/>
          <w:b/>
          <w:bCs/>
          <w:sz w:val="24"/>
          <w:szCs w:val="24"/>
        </w:rPr>
        <w:t>El</w:t>
      </w:r>
      <w:r w:rsidRPr="00D42E27">
        <w:rPr>
          <w:rFonts w:ascii="Palatino Linotype" w:eastAsia="Calibri" w:hAnsi="Palatino Linotype" w:cs="Arial"/>
          <w:sz w:val="24"/>
          <w:szCs w:val="24"/>
        </w:rPr>
        <w:t xml:space="preserve"> </w:t>
      </w:r>
      <w:r w:rsidRPr="00D42E27">
        <w:rPr>
          <w:rFonts w:ascii="Palatino Linotype" w:eastAsia="Calibri" w:hAnsi="Palatino Linotype" w:cs="Arial"/>
          <w:b/>
          <w:sz w:val="24"/>
          <w:szCs w:val="24"/>
        </w:rPr>
        <w:t>Recurrente</w:t>
      </w:r>
      <w:r w:rsidRPr="00D42E27">
        <w:rPr>
          <w:rFonts w:ascii="Palatino Linotype" w:eastAsia="Calibri" w:hAnsi="Palatino Linotype" w:cs="Arial"/>
          <w:sz w:val="24"/>
          <w:szCs w:val="24"/>
        </w:rPr>
        <w:t xml:space="preserve">, </w:t>
      </w:r>
      <w:r w:rsidR="008E2369" w:rsidRPr="00D42E27">
        <w:rPr>
          <w:rFonts w:ascii="Palatino Linotype" w:eastAsia="Calibri" w:hAnsi="Palatino Linotype" w:cs="Arial"/>
          <w:sz w:val="24"/>
          <w:szCs w:val="24"/>
        </w:rPr>
        <w:t>fue omiso en remitir</w:t>
      </w:r>
      <w:r w:rsidRPr="00D42E27">
        <w:rPr>
          <w:rFonts w:ascii="Palatino Linotype" w:eastAsia="Calibri" w:hAnsi="Palatino Linotype" w:cs="Arial"/>
          <w:sz w:val="24"/>
          <w:szCs w:val="24"/>
        </w:rPr>
        <w:t xml:space="preserve"> alegatos, pruebas o manifestaciones</w:t>
      </w:r>
      <w:r w:rsidR="008E2369" w:rsidRPr="00D42E27">
        <w:rPr>
          <w:rFonts w:ascii="Palatino Linotype" w:eastAsia="Calibri" w:hAnsi="Palatino Linotype" w:cs="Arial"/>
          <w:sz w:val="24"/>
          <w:szCs w:val="24"/>
        </w:rPr>
        <w:t xml:space="preserve">. </w:t>
      </w:r>
    </w:p>
    <w:p w14:paraId="0E994B3D" w14:textId="77777777" w:rsidR="00AD2D04" w:rsidRPr="00D42E27" w:rsidRDefault="00AD2D04" w:rsidP="009D3F71">
      <w:pPr>
        <w:spacing w:after="0" w:line="360" w:lineRule="auto"/>
        <w:jc w:val="both"/>
        <w:rPr>
          <w:rFonts w:ascii="Palatino Linotype" w:hAnsi="Palatino Linotype" w:cs="Arial"/>
          <w:sz w:val="24"/>
          <w:szCs w:val="24"/>
        </w:rPr>
      </w:pPr>
    </w:p>
    <w:p w14:paraId="0C11C016" w14:textId="17D9D83F" w:rsidR="008E2369" w:rsidRPr="00D42E27" w:rsidRDefault="008B1956" w:rsidP="009D3F71">
      <w:pPr>
        <w:spacing w:line="360" w:lineRule="auto"/>
        <w:jc w:val="both"/>
        <w:rPr>
          <w:rFonts w:ascii="Palatino Linotype" w:hAnsi="Palatino Linotype" w:cs="Arial"/>
        </w:rPr>
      </w:pPr>
      <w:r w:rsidRPr="00D42E27">
        <w:rPr>
          <w:rFonts w:ascii="Palatino Linotype" w:hAnsi="Palatino Linotype" w:cs="Arial"/>
          <w:b/>
          <w:sz w:val="28"/>
          <w:szCs w:val="24"/>
        </w:rPr>
        <w:t>SEXTO</w:t>
      </w:r>
      <w:r w:rsidR="00AD2D04" w:rsidRPr="00D42E27">
        <w:rPr>
          <w:rFonts w:ascii="Palatino Linotype" w:hAnsi="Palatino Linotype" w:cs="Arial"/>
          <w:b/>
          <w:sz w:val="28"/>
          <w:szCs w:val="24"/>
        </w:rPr>
        <w:t xml:space="preserve">. </w:t>
      </w:r>
      <w:r w:rsidR="008E2369" w:rsidRPr="00D42E27">
        <w:rPr>
          <w:rFonts w:ascii="Palatino Linotype" w:eastAsia="Calibri" w:hAnsi="Palatino Linotype" w:cs="Arial"/>
          <w:b/>
          <w:sz w:val="28"/>
          <w:lang w:val="es-ES_tradnl"/>
        </w:rPr>
        <w:t>De la ampliación del término para resolver.</w:t>
      </w:r>
    </w:p>
    <w:p w14:paraId="2B5884B3" w14:textId="388CA32B" w:rsidR="008E2369" w:rsidRPr="00D42E27" w:rsidRDefault="008E2369" w:rsidP="009D3F71">
      <w:pPr>
        <w:tabs>
          <w:tab w:val="left" w:pos="3206"/>
        </w:tabs>
        <w:spacing w:after="0" w:line="360" w:lineRule="auto"/>
        <w:jc w:val="both"/>
        <w:rPr>
          <w:rFonts w:ascii="Palatino Linotype" w:hAnsi="Palatino Linotype" w:cs="Arial"/>
          <w:b/>
          <w:sz w:val="28"/>
          <w:szCs w:val="24"/>
        </w:rPr>
      </w:pPr>
      <w:r w:rsidRPr="00D42E27">
        <w:rPr>
          <w:rFonts w:ascii="Palatino Linotype" w:hAnsi="Palatino Linotype" w:cs="Arial"/>
          <w:sz w:val="24"/>
          <w:szCs w:val="24"/>
        </w:rPr>
        <w:lastRenderedPageBreak/>
        <w:t xml:space="preserve">De las constancias que integran el expediente electrónico, se advierte que han transcurrido los términos de Ley, para la emisión de la resolución en el presente recurso de revisión, por lo que en fecha </w:t>
      </w:r>
      <w:r w:rsidRPr="00D42E27">
        <w:rPr>
          <w:rFonts w:ascii="Palatino Linotype" w:hAnsi="Palatino Linotype" w:cs="Arial"/>
          <w:b/>
          <w:sz w:val="24"/>
          <w:szCs w:val="24"/>
        </w:rPr>
        <w:t>catorce de mayo de dos mil veinticinco</w:t>
      </w:r>
      <w:r w:rsidRPr="00D42E27">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A669292" w14:textId="77777777" w:rsidR="008E2369" w:rsidRPr="00D42E27" w:rsidRDefault="008E2369" w:rsidP="009D3F71">
      <w:pPr>
        <w:tabs>
          <w:tab w:val="left" w:pos="3206"/>
        </w:tabs>
        <w:spacing w:after="0" w:line="360" w:lineRule="auto"/>
        <w:jc w:val="both"/>
        <w:rPr>
          <w:rFonts w:ascii="Palatino Linotype" w:hAnsi="Palatino Linotype" w:cs="Arial"/>
          <w:b/>
          <w:sz w:val="28"/>
          <w:szCs w:val="24"/>
        </w:rPr>
      </w:pPr>
    </w:p>
    <w:p w14:paraId="29E81583" w14:textId="1B49AF9F" w:rsidR="00AD2D04" w:rsidRPr="00D42E27" w:rsidRDefault="008E2369" w:rsidP="009D3F71">
      <w:pPr>
        <w:tabs>
          <w:tab w:val="left" w:pos="3206"/>
        </w:tabs>
        <w:spacing w:after="0" w:line="360" w:lineRule="auto"/>
        <w:jc w:val="both"/>
        <w:rPr>
          <w:rFonts w:ascii="Palatino Linotype" w:hAnsi="Palatino Linotype" w:cs="Arial"/>
          <w:b/>
          <w:sz w:val="28"/>
          <w:szCs w:val="24"/>
        </w:rPr>
      </w:pPr>
      <w:r w:rsidRPr="00D42E27">
        <w:rPr>
          <w:rFonts w:ascii="Palatino Linotype" w:eastAsia="Calibri" w:hAnsi="Palatino Linotype" w:cs="Arial"/>
          <w:b/>
          <w:sz w:val="28"/>
          <w:lang w:val="es-ES_tradnl"/>
        </w:rPr>
        <w:t>SÉTIMO.</w:t>
      </w:r>
      <w:r w:rsidRPr="00D42E27">
        <w:rPr>
          <w:rFonts w:ascii="Palatino Linotype" w:hAnsi="Palatino Linotype" w:cs="Arial"/>
        </w:rPr>
        <w:t xml:space="preserve"> </w:t>
      </w:r>
      <w:r w:rsidR="00AD2D04" w:rsidRPr="00D42E27">
        <w:rPr>
          <w:rFonts w:ascii="Palatino Linotype" w:hAnsi="Palatino Linotype" w:cs="Arial"/>
          <w:b/>
          <w:sz w:val="28"/>
          <w:szCs w:val="24"/>
        </w:rPr>
        <w:t>Del cierre de instrucción.</w:t>
      </w:r>
      <w:r w:rsidR="00AD2D04" w:rsidRPr="00D42E27">
        <w:rPr>
          <w:rFonts w:ascii="Palatino Linotype" w:hAnsi="Palatino Linotype" w:cs="Arial"/>
          <w:b/>
          <w:sz w:val="28"/>
          <w:szCs w:val="24"/>
        </w:rPr>
        <w:tab/>
      </w:r>
    </w:p>
    <w:p w14:paraId="478E1ED4" w14:textId="59B0EDE4" w:rsidR="00AD2D04" w:rsidRPr="00D42E27" w:rsidRDefault="00AD2D04" w:rsidP="009D3F71">
      <w:pPr>
        <w:spacing w:after="0" w:line="360" w:lineRule="auto"/>
        <w:jc w:val="both"/>
        <w:rPr>
          <w:rFonts w:ascii="Palatino Linotype" w:hAnsi="Palatino Linotype" w:cs="Arial"/>
          <w:sz w:val="24"/>
          <w:szCs w:val="24"/>
        </w:rPr>
      </w:pPr>
      <w:r w:rsidRPr="00D42E27">
        <w:rPr>
          <w:rFonts w:ascii="Palatino Linotype" w:hAnsi="Palatino Linotype" w:cs="Arial"/>
          <w:sz w:val="24"/>
          <w:szCs w:val="24"/>
        </w:rPr>
        <w:t xml:space="preserve">Así, una vez transcurrido el término legal, se decretó el cierre de instrucción en fecha </w:t>
      </w:r>
      <w:r w:rsidR="008937C6" w:rsidRPr="00D42E27">
        <w:rPr>
          <w:rFonts w:ascii="Palatino Linotype" w:hAnsi="Palatino Linotype" w:cs="Arial"/>
          <w:sz w:val="24"/>
          <w:szCs w:val="24"/>
        </w:rPr>
        <w:t>veintidós</w:t>
      </w:r>
      <w:r w:rsidR="008E2369" w:rsidRPr="00D42E27">
        <w:rPr>
          <w:rFonts w:ascii="Palatino Linotype" w:hAnsi="Palatino Linotype" w:cs="Arial"/>
          <w:sz w:val="24"/>
          <w:szCs w:val="24"/>
        </w:rPr>
        <w:t xml:space="preserve"> de mayo</w:t>
      </w:r>
      <w:r w:rsidR="00B2438B" w:rsidRPr="00D42E27">
        <w:rPr>
          <w:rFonts w:ascii="Palatino Linotype" w:hAnsi="Palatino Linotype" w:cs="Arial"/>
          <w:sz w:val="24"/>
          <w:szCs w:val="24"/>
        </w:rPr>
        <w:t xml:space="preserve"> de dos mil veinticinco</w:t>
      </w:r>
      <w:r w:rsidRPr="00D42E27">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Pr="00D42E27" w:rsidRDefault="00AD2D04" w:rsidP="009D3F71">
      <w:pPr>
        <w:spacing w:after="0" w:line="360" w:lineRule="auto"/>
        <w:jc w:val="both"/>
        <w:rPr>
          <w:rFonts w:ascii="Palatino Linotype" w:hAnsi="Palatino Linotype" w:cs="Arial"/>
          <w:sz w:val="24"/>
          <w:szCs w:val="24"/>
        </w:rPr>
      </w:pPr>
    </w:p>
    <w:p w14:paraId="6F3C257E" w14:textId="77777777" w:rsidR="00423C27" w:rsidRPr="00D42E27" w:rsidRDefault="00423C27" w:rsidP="009D3F71">
      <w:pPr>
        <w:pStyle w:val="Sinespaciado"/>
        <w:spacing w:line="360" w:lineRule="auto"/>
        <w:jc w:val="both"/>
        <w:rPr>
          <w:rFonts w:ascii="Palatino Linotype" w:hAnsi="Palatino Linotype"/>
          <w:sz w:val="24"/>
          <w:szCs w:val="24"/>
        </w:rPr>
      </w:pPr>
    </w:p>
    <w:p w14:paraId="71774017" w14:textId="77777777" w:rsidR="007E2E80" w:rsidRPr="00D42E27" w:rsidRDefault="007E2E80" w:rsidP="009D3F71">
      <w:pPr>
        <w:pStyle w:val="Sinespaciado"/>
        <w:spacing w:line="360" w:lineRule="auto"/>
        <w:jc w:val="center"/>
        <w:rPr>
          <w:rFonts w:ascii="Palatino Linotype" w:hAnsi="Palatino Linotype"/>
          <w:b/>
          <w:sz w:val="28"/>
          <w:szCs w:val="28"/>
        </w:rPr>
      </w:pPr>
      <w:r w:rsidRPr="00D42E27">
        <w:rPr>
          <w:rFonts w:ascii="Palatino Linotype" w:hAnsi="Palatino Linotype"/>
          <w:b/>
          <w:sz w:val="28"/>
          <w:szCs w:val="28"/>
        </w:rPr>
        <w:t>C O N S I D E R A N D O</w:t>
      </w:r>
    </w:p>
    <w:p w14:paraId="06E2B329" w14:textId="77777777" w:rsidR="0014447C" w:rsidRPr="00D42E27" w:rsidRDefault="0014447C" w:rsidP="009D3F71">
      <w:pPr>
        <w:pStyle w:val="Sinespaciado"/>
        <w:spacing w:line="360" w:lineRule="auto"/>
        <w:jc w:val="both"/>
        <w:rPr>
          <w:rFonts w:ascii="Palatino Linotype" w:hAnsi="Palatino Linotype"/>
          <w:sz w:val="24"/>
          <w:szCs w:val="24"/>
        </w:rPr>
      </w:pPr>
    </w:p>
    <w:p w14:paraId="41FFE8A9" w14:textId="77777777" w:rsidR="007E2E80" w:rsidRPr="00D42E27" w:rsidRDefault="007E2E80" w:rsidP="009D3F71">
      <w:pPr>
        <w:pStyle w:val="Sinespaciado"/>
        <w:spacing w:line="360" w:lineRule="auto"/>
        <w:jc w:val="both"/>
        <w:rPr>
          <w:rFonts w:ascii="Palatino Linotype" w:hAnsi="Palatino Linotype"/>
          <w:b/>
          <w:sz w:val="28"/>
          <w:szCs w:val="28"/>
        </w:rPr>
      </w:pPr>
      <w:r w:rsidRPr="00D42E27">
        <w:rPr>
          <w:rFonts w:ascii="Palatino Linotype" w:hAnsi="Palatino Linotype"/>
          <w:b/>
          <w:sz w:val="28"/>
          <w:szCs w:val="28"/>
        </w:rPr>
        <w:t>PRIMERO. De la competencia.</w:t>
      </w:r>
    </w:p>
    <w:p w14:paraId="53467169" w14:textId="7FCCD0CE" w:rsidR="006B288E" w:rsidRPr="00D42E27" w:rsidRDefault="00B2438B" w:rsidP="009D3F71">
      <w:pPr>
        <w:spacing w:after="0" w:line="360" w:lineRule="auto"/>
        <w:jc w:val="both"/>
        <w:rPr>
          <w:rFonts w:ascii="Palatino Linotype" w:eastAsia="Times New Roman" w:hAnsi="Palatino Linotype" w:cs="Times New Roman"/>
          <w:sz w:val="24"/>
          <w:szCs w:val="24"/>
          <w:lang w:eastAsia="es-ES"/>
        </w:rPr>
      </w:pPr>
      <w:r w:rsidRPr="00D42E27">
        <w:rPr>
          <w:rFonts w:ascii="Palatino Linotype" w:hAnsi="Palatino Linotype"/>
          <w:sz w:val="24"/>
          <w:szCs w:val="24"/>
          <w:lang w:val="es-ES_tradnl"/>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w:t>
      </w:r>
      <w:r w:rsidRPr="00D42E27">
        <w:rPr>
          <w:rFonts w:ascii="Palatino Linotype" w:hAnsi="Palatino Linotype"/>
          <w:sz w:val="24"/>
          <w:szCs w:val="24"/>
          <w:lang w:val="es-ES_tradnl"/>
        </w:rPr>
        <w:lastRenderedPageBreak/>
        <w:t>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CA05BE7" w14:textId="77777777" w:rsidR="007E2E80" w:rsidRPr="00D42E27" w:rsidRDefault="007E2E80" w:rsidP="009D3F71">
      <w:pPr>
        <w:pStyle w:val="Sinespaciado"/>
        <w:spacing w:line="360" w:lineRule="auto"/>
        <w:jc w:val="both"/>
        <w:rPr>
          <w:rFonts w:ascii="Palatino Linotype" w:hAnsi="Palatino Linotype"/>
          <w:sz w:val="20"/>
          <w:szCs w:val="24"/>
        </w:rPr>
      </w:pPr>
    </w:p>
    <w:p w14:paraId="2EF2A99A" w14:textId="77777777" w:rsidR="007E2E80" w:rsidRPr="00D42E27" w:rsidRDefault="007E2E80" w:rsidP="009D3F71">
      <w:pPr>
        <w:pStyle w:val="Sinespaciado"/>
        <w:spacing w:line="360" w:lineRule="auto"/>
        <w:jc w:val="both"/>
        <w:rPr>
          <w:rFonts w:ascii="Palatino Linotype" w:hAnsi="Palatino Linotype"/>
          <w:b/>
          <w:sz w:val="28"/>
          <w:szCs w:val="28"/>
        </w:rPr>
      </w:pPr>
      <w:r w:rsidRPr="00D42E27">
        <w:rPr>
          <w:rFonts w:ascii="Palatino Linotype" w:hAnsi="Palatino Linotype"/>
          <w:b/>
          <w:sz w:val="28"/>
          <w:szCs w:val="28"/>
        </w:rPr>
        <w:t xml:space="preserve">SEGUNDO. Sobre los alcances del recurso de revisión. </w:t>
      </w:r>
    </w:p>
    <w:p w14:paraId="2E613603" w14:textId="77777777" w:rsidR="007E2E80" w:rsidRPr="00D42E27" w:rsidRDefault="007E2E80" w:rsidP="009D3F71">
      <w:pPr>
        <w:pStyle w:val="Sinespaciado"/>
        <w:spacing w:line="360" w:lineRule="auto"/>
        <w:jc w:val="both"/>
        <w:rPr>
          <w:rFonts w:ascii="Palatino Linotype" w:hAnsi="Palatino Linotype"/>
          <w:sz w:val="24"/>
          <w:szCs w:val="24"/>
        </w:rPr>
      </w:pPr>
      <w:r w:rsidRPr="00D42E27">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D42E27" w:rsidRDefault="00476211" w:rsidP="009D3F71">
      <w:pPr>
        <w:pStyle w:val="Sinespaciado"/>
        <w:spacing w:line="360" w:lineRule="auto"/>
        <w:jc w:val="both"/>
        <w:rPr>
          <w:rFonts w:ascii="Palatino Linotype" w:hAnsi="Palatino Linotype"/>
          <w:sz w:val="24"/>
          <w:szCs w:val="24"/>
        </w:rPr>
      </w:pPr>
    </w:p>
    <w:p w14:paraId="61B51BAD" w14:textId="4F65948E" w:rsidR="00705D1C" w:rsidRPr="00D42E27" w:rsidRDefault="0041302A" w:rsidP="009D3F71">
      <w:pPr>
        <w:pStyle w:val="Sinespaciado"/>
        <w:spacing w:line="360" w:lineRule="auto"/>
        <w:jc w:val="both"/>
        <w:rPr>
          <w:rFonts w:ascii="Palatino Linotype" w:hAnsi="Palatino Linotype"/>
          <w:b/>
          <w:sz w:val="28"/>
          <w:szCs w:val="28"/>
        </w:rPr>
      </w:pPr>
      <w:r w:rsidRPr="00D42E27">
        <w:rPr>
          <w:rFonts w:ascii="Palatino Linotype" w:hAnsi="Palatino Linotype"/>
          <w:b/>
          <w:sz w:val="28"/>
          <w:szCs w:val="28"/>
        </w:rPr>
        <w:t>TERCERO</w:t>
      </w:r>
      <w:r w:rsidR="007E2E80" w:rsidRPr="00D42E27">
        <w:rPr>
          <w:rFonts w:ascii="Palatino Linotype" w:hAnsi="Palatino Linotype"/>
          <w:b/>
          <w:sz w:val="28"/>
          <w:szCs w:val="28"/>
        </w:rPr>
        <w:t xml:space="preserve">. </w:t>
      </w:r>
      <w:r w:rsidR="00705D1C" w:rsidRPr="00D42E27">
        <w:rPr>
          <w:rFonts w:ascii="Palatino Linotype" w:hAnsi="Palatino Linotype"/>
          <w:b/>
          <w:sz w:val="28"/>
          <w:szCs w:val="28"/>
        </w:rPr>
        <w:t>De las causas de improcedencia.</w:t>
      </w:r>
    </w:p>
    <w:p w14:paraId="0A532482" w14:textId="77777777" w:rsidR="006B288E" w:rsidRPr="00D42E27" w:rsidRDefault="006B288E" w:rsidP="009D3F71">
      <w:pPr>
        <w:pStyle w:val="Prrafodelista"/>
        <w:autoSpaceDE w:val="0"/>
        <w:autoSpaceDN w:val="0"/>
        <w:adjustRightInd w:val="0"/>
        <w:spacing w:line="360" w:lineRule="auto"/>
        <w:ind w:left="0"/>
        <w:jc w:val="both"/>
        <w:rPr>
          <w:rFonts w:ascii="Palatino Linotype" w:hAnsi="Palatino Linotype" w:cs="Arial"/>
        </w:rPr>
      </w:pPr>
      <w:r w:rsidRPr="00D42E27">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w:t>
      </w:r>
      <w:r w:rsidRPr="00D42E27">
        <w:rPr>
          <w:rFonts w:ascii="Palatino Linotype" w:hAnsi="Palatino Linotype" w:cs="Arial"/>
        </w:rPr>
        <w:lastRenderedPageBreak/>
        <w:t>Información Pública del Estado de México y Municipios, en correlación con la seguridad jurídica que debe generar lo actuado ante este Organismo garante.</w:t>
      </w:r>
    </w:p>
    <w:p w14:paraId="32AC4148" w14:textId="77777777" w:rsidR="006B288E" w:rsidRPr="00D42E27" w:rsidRDefault="006B288E" w:rsidP="009D3F71">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Pr="00D42E27" w:rsidRDefault="006B288E" w:rsidP="009D3F71">
      <w:pPr>
        <w:pStyle w:val="Prrafodelista"/>
        <w:autoSpaceDE w:val="0"/>
        <w:autoSpaceDN w:val="0"/>
        <w:adjustRightInd w:val="0"/>
        <w:spacing w:line="360" w:lineRule="auto"/>
        <w:ind w:left="0"/>
        <w:jc w:val="both"/>
        <w:rPr>
          <w:rFonts w:ascii="Palatino Linotype" w:hAnsi="Palatino Linotype" w:cs="Arial"/>
        </w:rPr>
      </w:pPr>
      <w:r w:rsidRPr="00D42E27">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42E27">
        <w:rPr>
          <w:rStyle w:val="Refdenotaalpie"/>
          <w:rFonts w:ascii="Palatino Linotype" w:hAnsi="Palatino Linotype" w:cs="Arial"/>
        </w:rPr>
        <w:footnoteReference w:id="1"/>
      </w:r>
      <w:r w:rsidRPr="00D42E27">
        <w:rPr>
          <w:rFonts w:ascii="Palatino Linotype" w:hAnsi="Palatino Linotype" w:cs="Arial"/>
        </w:rPr>
        <w:t>.</w:t>
      </w:r>
    </w:p>
    <w:p w14:paraId="6565F447" w14:textId="77777777" w:rsidR="006B288E" w:rsidRPr="00D42E27" w:rsidRDefault="006B288E" w:rsidP="009D3F71">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D42E27" w:rsidRDefault="006B288E" w:rsidP="009D3F71">
      <w:pPr>
        <w:pStyle w:val="Prrafodelista"/>
        <w:autoSpaceDE w:val="0"/>
        <w:autoSpaceDN w:val="0"/>
        <w:adjustRightInd w:val="0"/>
        <w:spacing w:line="360" w:lineRule="auto"/>
        <w:ind w:left="0"/>
        <w:jc w:val="both"/>
        <w:rPr>
          <w:rFonts w:ascii="Palatino Linotype" w:hAnsi="Palatino Linotype" w:cs="Arial"/>
        </w:rPr>
      </w:pPr>
      <w:r w:rsidRPr="00D42E27">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0DD1BB27" w14:textId="77777777" w:rsidR="006B288E" w:rsidRPr="00D42E27" w:rsidRDefault="006B288E" w:rsidP="009D3F71">
      <w:pPr>
        <w:pStyle w:val="Sinespaciado"/>
        <w:spacing w:line="360" w:lineRule="auto"/>
        <w:jc w:val="both"/>
        <w:rPr>
          <w:rFonts w:ascii="Palatino Linotype" w:hAnsi="Palatino Linotype"/>
          <w:sz w:val="26"/>
          <w:szCs w:val="26"/>
        </w:rPr>
      </w:pPr>
    </w:p>
    <w:p w14:paraId="36B85974" w14:textId="77777777" w:rsidR="00C43FD5" w:rsidRPr="00D42E27" w:rsidRDefault="00C43FD5" w:rsidP="009D3F71">
      <w:pPr>
        <w:autoSpaceDE w:val="0"/>
        <w:autoSpaceDN w:val="0"/>
        <w:adjustRightInd w:val="0"/>
        <w:spacing w:after="0" w:line="360" w:lineRule="auto"/>
        <w:jc w:val="both"/>
        <w:rPr>
          <w:rFonts w:ascii="Palatino Linotype" w:eastAsia="Times New Roman" w:hAnsi="Palatino Linotype" w:cs="Arial"/>
          <w:sz w:val="28"/>
          <w:szCs w:val="28"/>
          <w:lang w:val="es-ES" w:eastAsia="es-ES"/>
        </w:rPr>
      </w:pPr>
      <w:r w:rsidRPr="00D42E27">
        <w:rPr>
          <w:rFonts w:ascii="Palatino Linotype" w:eastAsia="Times New Roman" w:hAnsi="Palatino Linotype" w:cs="Arial"/>
          <w:b/>
          <w:sz w:val="28"/>
          <w:szCs w:val="24"/>
          <w:lang w:val="es-ES" w:eastAsia="es-ES"/>
        </w:rPr>
        <w:t>CUARTO</w:t>
      </w:r>
      <w:r w:rsidRPr="00D42E27">
        <w:rPr>
          <w:rFonts w:ascii="Palatino Linotype" w:eastAsia="Times New Roman" w:hAnsi="Palatino Linotype" w:cs="Arial"/>
          <w:b/>
          <w:sz w:val="28"/>
          <w:szCs w:val="28"/>
          <w:lang w:val="es-ES" w:eastAsia="es-ES"/>
        </w:rPr>
        <w:t>.</w:t>
      </w:r>
      <w:r w:rsidRPr="00D42E27">
        <w:rPr>
          <w:rFonts w:ascii="Palatino Linotype" w:eastAsia="Times New Roman" w:hAnsi="Palatino Linotype" w:cs="Arial"/>
          <w:sz w:val="28"/>
          <w:szCs w:val="28"/>
          <w:lang w:val="es-ES" w:eastAsia="es-ES"/>
        </w:rPr>
        <w:t xml:space="preserve"> </w:t>
      </w:r>
      <w:r w:rsidRPr="00D42E27">
        <w:rPr>
          <w:rFonts w:ascii="Palatino Linotype" w:eastAsia="Times New Roman" w:hAnsi="Palatino Linotype" w:cs="Arial"/>
          <w:b/>
          <w:sz w:val="28"/>
          <w:szCs w:val="24"/>
          <w:lang w:val="es-ES" w:eastAsia="es-ES"/>
        </w:rPr>
        <w:t>Estudio y resolución del asunto</w:t>
      </w:r>
      <w:r w:rsidRPr="00D42E27">
        <w:rPr>
          <w:rFonts w:ascii="Palatino Linotype" w:eastAsia="Times New Roman" w:hAnsi="Palatino Linotype" w:cs="Arial"/>
          <w:b/>
          <w:sz w:val="24"/>
          <w:szCs w:val="24"/>
          <w:lang w:val="es-ES" w:eastAsia="es-ES"/>
        </w:rPr>
        <w:t>.</w:t>
      </w:r>
    </w:p>
    <w:p w14:paraId="594C843E" w14:textId="77777777" w:rsidR="00C43FD5" w:rsidRPr="00D42E27" w:rsidRDefault="00C43FD5" w:rsidP="009D3F7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42E27">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77A14D7" w14:textId="77777777" w:rsidR="00C43FD5" w:rsidRPr="00D42E27" w:rsidRDefault="00C43FD5" w:rsidP="009D3F71">
      <w:pPr>
        <w:tabs>
          <w:tab w:val="left" w:pos="709"/>
        </w:tabs>
        <w:spacing w:after="0" w:line="360" w:lineRule="auto"/>
        <w:jc w:val="both"/>
        <w:rPr>
          <w:rFonts w:ascii="Palatino Linotype" w:hAnsi="Palatino Linotype" w:cs="Arial"/>
          <w:sz w:val="24"/>
          <w:szCs w:val="24"/>
        </w:rPr>
      </w:pPr>
    </w:p>
    <w:p w14:paraId="517E5F89" w14:textId="08066D26" w:rsidR="00C43FD5" w:rsidRPr="00D42E27" w:rsidRDefault="00C43FD5" w:rsidP="009D3F71">
      <w:pPr>
        <w:spacing w:after="0" w:line="360" w:lineRule="auto"/>
        <w:jc w:val="both"/>
        <w:rPr>
          <w:rFonts w:ascii="Palatino Linotype" w:hAnsi="Palatino Linotype"/>
          <w:sz w:val="24"/>
          <w:szCs w:val="24"/>
        </w:rPr>
      </w:pPr>
      <w:r w:rsidRPr="00D42E27">
        <w:rPr>
          <w:rFonts w:ascii="Palatino Linotype" w:hAnsi="Palatino Linotype"/>
          <w:sz w:val="24"/>
          <w:szCs w:val="24"/>
        </w:rPr>
        <w:t xml:space="preserve">Con el propósito de resolver el presente medio de impugnación, es conveniente recordar que </w:t>
      </w:r>
      <w:r w:rsidRPr="00D42E27">
        <w:rPr>
          <w:rFonts w:ascii="Palatino Linotype" w:hAnsi="Palatino Linotype"/>
          <w:b/>
          <w:sz w:val="24"/>
          <w:szCs w:val="24"/>
        </w:rPr>
        <w:t>el Recurrente</w:t>
      </w:r>
      <w:r w:rsidRPr="00D42E27">
        <w:rPr>
          <w:rFonts w:ascii="Palatino Linotype" w:hAnsi="Palatino Linotype"/>
          <w:sz w:val="24"/>
          <w:szCs w:val="24"/>
        </w:rPr>
        <w:t xml:space="preserve"> solicitó al Sujeto Obligado que se le proporcionara en la solicitud de información con número de folio </w:t>
      </w:r>
      <w:r w:rsidR="008E2369" w:rsidRPr="00D42E27">
        <w:rPr>
          <w:rFonts w:ascii="Palatino Linotype" w:hAnsi="Palatino Linotype"/>
          <w:b/>
          <w:bCs/>
          <w:sz w:val="24"/>
          <w:szCs w:val="24"/>
        </w:rPr>
        <w:t>00144/INFOEM/IP/2025</w:t>
      </w:r>
      <w:r w:rsidRPr="00D42E27">
        <w:rPr>
          <w:rFonts w:ascii="Palatino Linotype" w:hAnsi="Palatino Linotype"/>
          <w:sz w:val="24"/>
          <w:szCs w:val="24"/>
        </w:rPr>
        <w:t>, el o los documentos en donde conste lo siguiente:</w:t>
      </w:r>
    </w:p>
    <w:p w14:paraId="7823E607" w14:textId="77777777" w:rsidR="00C43FD5" w:rsidRPr="00D42E27" w:rsidRDefault="00C43FD5" w:rsidP="009D3F71">
      <w:pPr>
        <w:spacing w:after="0" w:line="360" w:lineRule="auto"/>
        <w:jc w:val="both"/>
        <w:rPr>
          <w:rFonts w:ascii="Palatino Linotype" w:hAnsi="Palatino Linotype"/>
          <w:sz w:val="24"/>
          <w:szCs w:val="24"/>
        </w:rPr>
      </w:pPr>
    </w:p>
    <w:p w14:paraId="09ED878A" w14:textId="29905477" w:rsidR="006754D4" w:rsidRPr="00D42E27" w:rsidRDefault="008E2369" w:rsidP="009D3F71">
      <w:pPr>
        <w:numPr>
          <w:ilvl w:val="0"/>
          <w:numId w:val="19"/>
        </w:numPr>
        <w:spacing w:after="0" w:line="360" w:lineRule="auto"/>
        <w:jc w:val="both"/>
        <w:rPr>
          <w:rFonts w:ascii="Palatino Linotype" w:eastAsia="Times New Roman" w:hAnsi="Palatino Linotype" w:cs="Times New Roman"/>
          <w:i/>
          <w:sz w:val="24"/>
          <w:szCs w:val="24"/>
          <w:lang w:val="es-ES" w:eastAsia="es-ES"/>
        </w:rPr>
      </w:pPr>
      <w:r w:rsidRPr="00D42E27">
        <w:rPr>
          <w:rFonts w:ascii="Palatino Linotype" w:eastAsia="Times New Roman" w:hAnsi="Palatino Linotype" w:cs="Times New Roman"/>
          <w:i/>
          <w:sz w:val="24"/>
          <w:szCs w:val="24"/>
          <w:lang w:eastAsia="es-ES"/>
        </w:rPr>
        <w:lastRenderedPageBreak/>
        <w:t>El decreto por el cual se extingue órgano público Autónomo de carácter estatal denominado Instituto de Transparencia y Acceso a la Información Pública del Estado de Mexico y Municipios, y solicito el decreto de creación del Instituto de Transparencia, Acceso a la información Pública y Protección de Datos Personales Del Estado de Mexico y Municipios, toda vez que son órganos con nombres distintos y con personalidad jurídica distinta .</w:t>
      </w:r>
    </w:p>
    <w:p w14:paraId="6CFE2AA5" w14:textId="77777777" w:rsidR="00C43FD5" w:rsidRPr="00D42E27" w:rsidRDefault="00C43FD5" w:rsidP="009D3F71">
      <w:pPr>
        <w:spacing w:after="0" w:line="360" w:lineRule="auto"/>
        <w:jc w:val="both"/>
        <w:rPr>
          <w:rFonts w:ascii="Palatino Linotype" w:hAnsi="Palatino Linotype"/>
          <w:sz w:val="24"/>
          <w:szCs w:val="24"/>
          <w:lang w:val="es-ES"/>
        </w:rPr>
      </w:pPr>
    </w:p>
    <w:p w14:paraId="739352FE" w14:textId="7E42B619" w:rsidR="009D3F71" w:rsidRPr="00D42E27" w:rsidRDefault="00C43FD5" w:rsidP="009D3F71">
      <w:pPr>
        <w:spacing w:after="0" w:line="360" w:lineRule="auto"/>
        <w:jc w:val="both"/>
        <w:rPr>
          <w:rFonts w:ascii="Palatino Linotype" w:eastAsia="Times New Roman" w:hAnsi="Palatino Linotype" w:cs="Times New Roman"/>
          <w:sz w:val="24"/>
          <w:szCs w:val="24"/>
          <w:lang w:eastAsia="es-ES"/>
        </w:rPr>
      </w:pPr>
      <w:r w:rsidRPr="00D42E27">
        <w:rPr>
          <w:rFonts w:ascii="Palatino Linotype" w:hAnsi="Palatino Linotype"/>
          <w:sz w:val="24"/>
          <w:szCs w:val="24"/>
        </w:rPr>
        <w:t>Atento a</w:t>
      </w:r>
      <w:r w:rsidR="003C71A2" w:rsidRPr="00D42E27">
        <w:rPr>
          <w:rFonts w:ascii="Palatino Linotype" w:hAnsi="Palatino Linotype"/>
          <w:sz w:val="24"/>
          <w:szCs w:val="24"/>
        </w:rPr>
        <w:t xml:space="preserve"> la solicitud de información</w:t>
      </w:r>
      <w:r w:rsidRPr="00D42E27">
        <w:rPr>
          <w:rFonts w:ascii="Palatino Linotype" w:hAnsi="Palatino Linotype"/>
          <w:sz w:val="24"/>
          <w:szCs w:val="24"/>
        </w:rPr>
        <w:t xml:space="preserve"> </w:t>
      </w:r>
      <w:r w:rsidRPr="00D42E27">
        <w:rPr>
          <w:rFonts w:ascii="Palatino Linotype" w:hAnsi="Palatino Linotype"/>
          <w:b/>
          <w:sz w:val="24"/>
          <w:szCs w:val="24"/>
        </w:rPr>
        <w:t>El Sujeto Obligado</w:t>
      </w:r>
      <w:r w:rsidRPr="00D42E27">
        <w:rPr>
          <w:rFonts w:ascii="Palatino Linotype" w:hAnsi="Palatino Linotype"/>
          <w:sz w:val="24"/>
          <w:szCs w:val="24"/>
        </w:rPr>
        <w:t xml:space="preserve"> emitió su respuesta, </w:t>
      </w:r>
      <w:r w:rsidR="00C87654" w:rsidRPr="00D42E27">
        <w:rPr>
          <w:rFonts w:ascii="Palatino Linotype" w:hAnsi="Palatino Linotype"/>
          <w:iCs/>
          <w:sz w:val="24"/>
          <w:szCs w:val="24"/>
        </w:rPr>
        <w:t>r</w:t>
      </w:r>
      <w:r w:rsidR="00D13EB9" w:rsidRPr="00D42E27">
        <w:rPr>
          <w:rFonts w:ascii="Palatino Linotype" w:hAnsi="Palatino Linotype"/>
          <w:sz w:val="24"/>
          <w:szCs w:val="24"/>
        </w:rPr>
        <w:t>emitiendo para tal efecto, el archivo electrónico denominado “</w:t>
      </w:r>
      <w:r w:rsidR="009D3F71" w:rsidRPr="00D42E27">
        <w:rPr>
          <w:rFonts w:ascii="Palatino Linotype" w:eastAsia="Times New Roman" w:hAnsi="Palatino Linotype" w:cs="Times New Roman"/>
          <w:b/>
          <w:bCs/>
          <w:sz w:val="24"/>
          <w:szCs w:val="24"/>
          <w:lang w:eastAsia="es-ES"/>
        </w:rPr>
        <w:t>RespuestaSolictud00144.zip</w:t>
      </w:r>
      <w:r w:rsidR="00D13EB9" w:rsidRPr="00D42E27">
        <w:rPr>
          <w:rFonts w:ascii="Palatino Linotype" w:eastAsia="Times New Roman" w:hAnsi="Palatino Linotype" w:cs="Times New Roman"/>
          <w:sz w:val="24"/>
          <w:szCs w:val="24"/>
          <w:lang w:eastAsia="es-ES"/>
        </w:rPr>
        <w:t xml:space="preserve">”, </w:t>
      </w:r>
      <w:r w:rsidR="009D3F71" w:rsidRPr="00D42E27">
        <w:rPr>
          <w:rFonts w:ascii="Palatino Linotype" w:eastAsia="Times New Roman" w:hAnsi="Palatino Linotype" w:cs="Times New Roman"/>
          <w:sz w:val="24"/>
          <w:szCs w:val="24"/>
          <w:lang w:eastAsia="es-ES"/>
        </w:rPr>
        <w:t xml:space="preserve">el cual </w:t>
      </w:r>
      <w:r w:rsidR="00D13EB9" w:rsidRPr="00D42E27">
        <w:rPr>
          <w:rFonts w:ascii="Palatino Linotype" w:eastAsia="Times New Roman" w:hAnsi="Palatino Linotype" w:cs="Times New Roman"/>
          <w:sz w:val="24"/>
          <w:szCs w:val="24"/>
          <w:lang w:eastAsia="es-ES"/>
        </w:rPr>
        <w:t>contiene</w:t>
      </w:r>
      <w:r w:rsidR="009D3F71" w:rsidRPr="00D42E27">
        <w:rPr>
          <w:rFonts w:ascii="Palatino Linotype" w:eastAsia="Times New Roman" w:hAnsi="Palatino Linotype" w:cs="Times New Roman"/>
          <w:sz w:val="24"/>
          <w:szCs w:val="24"/>
          <w:lang w:eastAsia="es-ES"/>
        </w:rPr>
        <w:t xml:space="preserve"> lo siguiente:</w:t>
      </w:r>
    </w:p>
    <w:p w14:paraId="32EA4449" w14:textId="797D2344" w:rsidR="009D3F71" w:rsidRPr="00D42E27" w:rsidRDefault="009D3F71" w:rsidP="006C3828">
      <w:pPr>
        <w:pStyle w:val="Prrafodelista"/>
        <w:numPr>
          <w:ilvl w:val="0"/>
          <w:numId w:val="24"/>
        </w:numPr>
        <w:spacing w:line="360" w:lineRule="auto"/>
        <w:jc w:val="both"/>
        <w:rPr>
          <w:rFonts w:ascii="Palatino Linotype" w:hAnsi="Palatino Linotype"/>
          <w:b/>
        </w:rPr>
      </w:pPr>
      <w:r w:rsidRPr="00D42E27">
        <w:rPr>
          <w:rFonts w:ascii="Palatino Linotype" w:hAnsi="Palatino Linotype"/>
          <w:b/>
        </w:rPr>
        <w:t xml:space="preserve">RespuestaSolicitud00144DJGV.pdf: </w:t>
      </w:r>
      <w:r w:rsidRPr="00D42E27">
        <w:rPr>
          <w:rFonts w:ascii="Palatino Linotype" w:hAnsi="Palatino Linotype"/>
        </w:rPr>
        <w:t>Consta del memorándum número MM/INFOEM/DGJV/0023/2025, de fecha veinticinco de febrero de dos mil veinticinco, por lo que se procedió a realizar una búsqueda exhaustiva y razonable de la información solicitada en los archivos del área, de lo cual se advierte que por lo que hace al decreto 46 publicado en el “Periódico Oficial del Gobierno del Estado de México” en fecha treinta de abril de dos mil cuatro, mediante el cual se expide la Ley de Transparencia y Acceso a la</w:t>
      </w:r>
      <w:r w:rsidR="006C3828" w:rsidRPr="00D42E27">
        <w:rPr>
          <w:rFonts w:ascii="Palatino Linotype" w:hAnsi="Palatino Linotype"/>
        </w:rPr>
        <w:t xml:space="preserve"> Información Pública del Estado de México, en la cual en el artículo 2 define al instituto</w:t>
      </w:r>
      <w:r w:rsidR="00D0739F" w:rsidRPr="00D42E27">
        <w:rPr>
          <w:rFonts w:ascii="Palatino Linotype" w:hAnsi="Palatino Linotype"/>
        </w:rPr>
        <w:t xml:space="preserve"> como “El Instituto de Transparencia y Acceso a la Información Pública del Estado de México”</w:t>
      </w:r>
      <w:r w:rsidR="006C3828" w:rsidRPr="00D42E27">
        <w:rPr>
          <w:rFonts w:ascii="Palatino Linotype" w:hAnsi="Palatino Linotype"/>
        </w:rPr>
        <w:t xml:space="preserve">, asimismo el artículo 56 refiere que se crea el Órgano Público descentralizado de carácter estatal denominado “Instituto de Transparencia y Acceso a la Información Pública del Estado de México”, </w:t>
      </w:r>
      <w:r w:rsidR="006C3828" w:rsidRPr="00D42E27">
        <w:rPr>
          <w:rFonts w:ascii="Palatino Linotype" w:hAnsi="Palatino Linotype"/>
        </w:rPr>
        <w:lastRenderedPageBreak/>
        <w:t xml:space="preserve">dotado de personalidad jurídica y patrimonio propios, con autonomía operativa, presupuestaria y de decisión, que tiene por objeto la difusión, protección y respeto al derecho de acceso a la información pública y a la protección de datos personales. Asimismo refiere que para su referencia se adjunta una liga electrónica, la cual se encuentra en datos cerrados. </w:t>
      </w:r>
      <w:r w:rsidR="00D0739F" w:rsidRPr="00D42E27">
        <w:rPr>
          <w:rFonts w:ascii="Palatino Linotype" w:hAnsi="Palatino Linotype"/>
        </w:rPr>
        <w:t xml:space="preserve">Aunado a lo anterior, hace del conocimiento que el Decreto 83 publicado el cuatro e mayo de dos mil dieciséis en el “Periódico Oficial del Gobierno del Estado de México”, abroga la Ley de Transparencia y Acceso a la Información Pública del Estado de México y en su </w:t>
      </w:r>
      <w:r w:rsidR="006C3828" w:rsidRPr="00D42E27">
        <w:rPr>
          <w:rFonts w:ascii="Palatino Linotype" w:hAnsi="Palatino Linotype"/>
        </w:rPr>
        <w:t xml:space="preserve"> </w:t>
      </w:r>
      <w:r w:rsidR="00D0739F" w:rsidRPr="00D42E27">
        <w:rPr>
          <w:rFonts w:ascii="Palatino Linotype" w:hAnsi="Palatino Linotype"/>
        </w:rPr>
        <w:t>artículo 3 define al Instituto de Transparencia de la siguiente manera:</w:t>
      </w:r>
      <w:r w:rsidR="00D0739F" w:rsidRPr="00D42E27">
        <w:rPr>
          <w:rFonts w:ascii="Palatino Linotype" w:hAnsi="Palatino Linotype"/>
          <w:b/>
        </w:rPr>
        <w:t xml:space="preserve"> “</w:t>
      </w:r>
      <w:r w:rsidR="00D0739F" w:rsidRPr="00D42E27">
        <w:rPr>
          <w:rFonts w:ascii="Palatino Linotype" w:hAnsi="Palatino Linotype"/>
        </w:rPr>
        <w:t>El Instituto de Transparencia, Acceso a la Información Pública</w:t>
      </w:r>
      <w:r w:rsidR="00D0739F" w:rsidRPr="00D42E27">
        <w:rPr>
          <w:rFonts w:ascii="Palatino Linotype" w:hAnsi="Palatino Linotype"/>
          <w:b/>
        </w:rPr>
        <w:t xml:space="preserve"> y Protección de Datos Personales </w:t>
      </w:r>
      <w:r w:rsidR="00D0739F" w:rsidRPr="00D42E27">
        <w:rPr>
          <w:rFonts w:ascii="Palatino Linotype" w:hAnsi="Palatino Linotype"/>
        </w:rPr>
        <w:t>del Estado de México y Municipios</w:t>
      </w:r>
      <w:r w:rsidR="00D0739F" w:rsidRPr="00D42E27">
        <w:rPr>
          <w:rFonts w:ascii="Palatino Linotype" w:hAnsi="Palatino Linotype"/>
          <w:b/>
        </w:rPr>
        <w:t>”.</w:t>
      </w:r>
    </w:p>
    <w:p w14:paraId="470CFE71" w14:textId="18450535" w:rsidR="00D0739F" w:rsidRPr="00D42E27" w:rsidRDefault="00D0739F" w:rsidP="006C3828">
      <w:pPr>
        <w:pStyle w:val="Prrafodelista"/>
        <w:numPr>
          <w:ilvl w:val="0"/>
          <w:numId w:val="24"/>
        </w:numPr>
        <w:spacing w:line="360" w:lineRule="auto"/>
        <w:jc w:val="both"/>
        <w:rPr>
          <w:rFonts w:ascii="Palatino Linotype" w:hAnsi="Palatino Linotype"/>
          <w:b/>
        </w:rPr>
      </w:pPr>
      <w:r w:rsidRPr="00D42E27">
        <w:rPr>
          <w:rFonts w:ascii="Palatino Linotype" w:hAnsi="Palatino Linotype"/>
          <w:b/>
        </w:rPr>
        <w:t xml:space="preserve">RespuestaSolicitud00144UT2025: </w:t>
      </w:r>
      <w:r w:rsidRPr="00D42E27">
        <w:rPr>
          <w:rFonts w:ascii="Palatino Linotype" w:hAnsi="Palatino Linotype"/>
        </w:rPr>
        <w:t>Consta del oficio INFOEM/UT/122/2025, de fecha diez de marzo de dos mil veinticinco, signado por el Titular de la Unidad de Transparencia, mediante el cual refiere que se adjunta la respuesta del Servidor Público habilitado de la Dirección Gen</w:t>
      </w:r>
      <w:r w:rsidR="006B600F" w:rsidRPr="00D42E27">
        <w:rPr>
          <w:rFonts w:ascii="Palatino Linotype" w:hAnsi="Palatino Linotype"/>
        </w:rPr>
        <w:t>eral Jurídica y de Verificación, bajo el número de memorándum MM/INFOEM/DGJV/0023/2025, remitido a la Unidad de Transparencia identificada con el nombre de archivo “RespuestaSolicitud00144DGJV”.</w:t>
      </w:r>
    </w:p>
    <w:p w14:paraId="2AE57E7F" w14:textId="77777777" w:rsidR="006B600F" w:rsidRPr="00D42E27" w:rsidRDefault="006B600F" w:rsidP="009D3F71">
      <w:pPr>
        <w:spacing w:after="0" w:line="360" w:lineRule="auto"/>
        <w:jc w:val="both"/>
        <w:rPr>
          <w:rFonts w:ascii="Palatino Linotype" w:hAnsi="Palatino Linotype" w:cs="Arial"/>
          <w:sz w:val="24"/>
          <w:szCs w:val="24"/>
        </w:rPr>
      </w:pPr>
    </w:p>
    <w:p w14:paraId="20ED6345" w14:textId="2574D005" w:rsidR="00D13EB9" w:rsidRPr="00D42E27" w:rsidRDefault="00C43FD5" w:rsidP="009D3F71">
      <w:pPr>
        <w:spacing w:after="0" w:line="360" w:lineRule="auto"/>
        <w:jc w:val="both"/>
        <w:rPr>
          <w:rFonts w:ascii="Palatino Linotype" w:hAnsi="Palatino Linotype" w:cs="Arial"/>
          <w:sz w:val="24"/>
          <w:szCs w:val="24"/>
        </w:rPr>
      </w:pPr>
      <w:r w:rsidRPr="00D42E27">
        <w:rPr>
          <w:rFonts w:ascii="Palatino Linotype" w:hAnsi="Palatino Linotype" w:cs="Arial"/>
          <w:sz w:val="24"/>
          <w:szCs w:val="24"/>
        </w:rPr>
        <w:t>Ante la respuesta emitida por El Sujeto Obligado, el particular interpuso el presente recurso de revisión manifestando como acto impugnado que “</w:t>
      </w:r>
      <w:r w:rsidR="006B600F" w:rsidRPr="00D42E27">
        <w:rPr>
          <w:rFonts w:ascii="Palatino Linotype" w:hAnsi="Palatino Linotype" w:cs="Arial"/>
          <w:bCs/>
          <w:i/>
          <w:iCs/>
          <w:sz w:val="24"/>
          <w:szCs w:val="24"/>
        </w:rPr>
        <w:t xml:space="preserve">Respuesta a la solicitud de </w:t>
      </w:r>
      <w:r w:rsidR="006B600F" w:rsidRPr="00D42E27">
        <w:rPr>
          <w:rFonts w:ascii="Palatino Linotype" w:hAnsi="Palatino Linotype" w:cs="Arial"/>
          <w:bCs/>
          <w:i/>
          <w:iCs/>
          <w:sz w:val="24"/>
          <w:szCs w:val="24"/>
        </w:rPr>
        <w:lastRenderedPageBreak/>
        <w:t>información 00144/INFOEM/IP/2025, del cual desprende que el decreto 46 de fecha 30 de abril del año 2024 en su articulo 56 menciona que se crea el organismo publico descentralizado de caracter estatal denominado Institutito de Transparencia y Acceso a la información Publica del Estado de Mexico, por lo que en el decreto 83 publicado el t4 de mayo del año 2016 en el periódico oficial de Gobierno del Estado de Mexico abroga la ,ley de transparencia y Acceso a la información publica del Estado de Mexico, no obstante no señala la modificación y personalidad jurídica y la creación de un órgano autónomo como lo es el Instituto de Transparencia, Acceso a la Información Publica y protección de Datos Personales del Estado de Mexico y Municipios , ya que estamos de dos entidades totalmente diferentes una descentralizada y el otro autónomo como lo menciona en su respuesta y de la cual no desprende el decreto donde se crea el Instituto de Transparencia, Acceso a la Información Publica y Protección de Datos Personales del Estado de Mexico y Municipios, simplemente menciona la abrogación de las leyes que rigen a dichos Institutos pero no definen ni fundamentan la creación de la entidad autónoma a diferencia de la creación del Órgano Publico descentralizado que si cuenta con un decreto que lo avales</w:t>
      </w:r>
      <w:r w:rsidRPr="00D42E27">
        <w:rPr>
          <w:rFonts w:ascii="Palatino Linotype" w:hAnsi="Palatino Linotype" w:cs="Arial"/>
          <w:b/>
          <w:sz w:val="24"/>
          <w:szCs w:val="24"/>
        </w:rPr>
        <w:t>”</w:t>
      </w:r>
      <w:r w:rsidRPr="00D42E27">
        <w:rPr>
          <w:rFonts w:ascii="Palatino Linotype" w:hAnsi="Palatino Linotype" w:cs="Arial"/>
          <w:sz w:val="24"/>
          <w:szCs w:val="24"/>
        </w:rPr>
        <w:t xml:space="preserve">. </w:t>
      </w:r>
      <w:r w:rsidR="00D13EB9" w:rsidRPr="00D42E27">
        <w:rPr>
          <w:rFonts w:ascii="Palatino Linotype" w:hAnsi="Palatino Linotype" w:cs="Arial"/>
          <w:sz w:val="24"/>
          <w:szCs w:val="24"/>
        </w:rPr>
        <w:t xml:space="preserve">Y como razones o motivos de inconformidad lo siguiente: </w:t>
      </w:r>
    </w:p>
    <w:p w14:paraId="0BD84648" w14:textId="77777777" w:rsidR="00D13EB9" w:rsidRPr="00D42E27" w:rsidRDefault="00D13EB9" w:rsidP="009D3F71">
      <w:pPr>
        <w:spacing w:after="0" w:line="360" w:lineRule="auto"/>
        <w:jc w:val="both"/>
        <w:rPr>
          <w:rFonts w:ascii="Palatino Linotype" w:hAnsi="Palatino Linotype" w:cs="Arial"/>
          <w:sz w:val="24"/>
          <w:szCs w:val="24"/>
        </w:rPr>
      </w:pPr>
    </w:p>
    <w:p w14:paraId="3A4E236D" w14:textId="3EFDF1C4" w:rsidR="00D13EB9" w:rsidRPr="00D42E27" w:rsidRDefault="00D13EB9" w:rsidP="009D3F71">
      <w:pPr>
        <w:pStyle w:val="Sinespaciado"/>
        <w:spacing w:line="360" w:lineRule="auto"/>
        <w:ind w:left="567" w:right="567"/>
        <w:jc w:val="both"/>
        <w:rPr>
          <w:rFonts w:ascii="Palatino Linotype" w:hAnsi="Palatino Linotype" w:cs="Arial"/>
          <w:bCs/>
          <w:i/>
          <w:iCs/>
          <w:sz w:val="24"/>
        </w:rPr>
      </w:pPr>
      <w:r w:rsidRPr="00D42E27">
        <w:rPr>
          <w:rFonts w:ascii="Palatino Linotype" w:hAnsi="Palatino Linotype" w:cs="Arial"/>
          <w:bCs/>
          <w:i/>
          <w:iCs/>
          <w:sz w:val="24"/>
        </w:rPr>
        <w:t>“</w:t>
      </w:r>
      <w:r w:rsidR="006B600F" w:rsidRPr="00D42E27">
        <w:rPr>
          <w:rFonts w:ascii="Palatino Linotype" w:hAnsi="Palatino Linotype" w:cs="Arial"/>
          <w:bCs/>
          <w:i/>
          <w:iCs/>
          <w:sz w:val="24"/>
        </w:rPr>
        <w:t xml:space="preserve">Respuesta a la solicitud de información 00144/INFOEM/IP/2025, del cual desprende que el decreto 46 de fecha 30 de abril del año 2024 en su articulo 56 menciona que se crea el organismo publico descentralizado de caracter estatal denominado Institutito de Transparencia y Acceso a la información Publica del Estado de Mexico, por lo que en el decreto 83 publicado el t4 de mayo del año 2016 en el periódico oficial de Gobierno del Estado de Mexico abroga la ,ley de transparencia y Acceso a la información publica del Estado de Mexico, no obstante </w:t>
      </w:r>
      <w:r w:rsidR="006B600F" w:rsidRPr="00D42E27">
        <w:rPr>
          <w:rFonts w:ascii="Palatino Linotype" w:hAnsi="Palatino Linotype" w:cs="Arial"/>
          <w:bCs/>
          <w:i/>
          <w:iCs/>
          <w:sz w:val="24"/>
        </w:rPr>
        <w:lastRenderedPageBreak/>
        <w:t>no señala la modificación y personalidad jurídica y la creación de un órgano autónomo como lo es el Instituto de Transparencia, Acceso a la Información Publica y protección de Datos Personales del Estado de Mexico y Municipios , ya que estamos de dos entidades totalmente diferentes una descentralizada y el otro autónomo como lo menciona en su respuesta y de la cual no desprende el decreto donde se crea el Instituto de Transparencia, Acceso a la Información Publica y Protección de Datos Personales del Estado de Mexico y Municipios, simplemente menciona la abrogación de las leyes que rigen a dichos Institutos pero no definen ni fundamentan la creación de la entidad autónoma a diferencia de la creación del Órgano Publico descentralizado que si cuenta con un decreto que lo avales</w:t>
      </w:r>
      <w:r w:rsidRPr="00D42E27">
        <w:rPr>
          <w:rFonts w:ascii="Palatino Linotype" w:hAnsi="Palatino Linotype" w:cs="Arial"/>
          <w:bCs/>
          <w:i/>
          <w:iCs/>
          <w:sz w:val="24"/>
        </w:rPr>
        <w:t>”</w:t>
      </w:r>
      <w:r w:rsidRPr="00D42E27">
        <w:rPr>
          <w:rFonts w:ascii="Palatino Linotype" w:hAnsi="Palatino Linotype" w:cs="Arial"/>
          <w:bCs/>
          <w:i/>
          <w:sz w:val="24"/>
        </w:rPr>
        <w:t xml:space="preserve"> [Sic].</w:t>
      </w:r>
    </w:p>
    <w:p w14:paraId="34A4324B" w14:textId="77777777" w:rsidR="00C43FD5" w:rsidRPr="00D42E27" w:rsidRDefault="00C43FD5" w:rsidP="009D3F71">
      <w:pPr>
        <w:tabs>
          <w:tab w:val="left" w:pos="8647"/>
        </w:tabs>
        <w:spacing w:after="0" w:line="360" w:lineRule="auto"/>
        <w:jc w:val="both"/>
        <w:rPr>
          <w:rFonts w:ascii="Palatino Linotype" w:hAnsi="Palatino Linotype" w:cs="Arial"/>
          <w:sz w:val="24"/>
          <w:szCs w:val="24"/>
        </w:rPr>
      </w:pPr>
    </w:p>
    <w:p w14:paraId="2F30C286" w14:textId="518FB1F4" w:rsidR="006B600F" w:rsidRPr="00D42E27" w:rsidRDefault="006B600F" w:rsidP="009D3F71">
      <w:pPr>
        <w:tabs>
          <w:tab w:val="left" w:pos="709"/>
        </w:tabs>
        <w:spacing w:after="0" w:line="360" w:lineRule="auto"/>
        <w:ind w:right="51"/>
        <w:jc w:val="both"/>
        <w:rPr>
          <w:rFonts w:ascii="Palatino Linotype" w:hAnsi="Palatino Linotype" w:cs="Arial"/>
          <w:sz w:val="24"/>
          <w:szCs w:val="24"/>
        </w:rPr>
      </w:pPr>
      <w:r w:rsidRPr="00D42E27">
        <w:rPr>
          <w:rFonts w:ascii="Palatino Linotype" w:hAnsi="Palatino Linotype" w:cs="Arial"/>
          <w:sz w:val="24"/>
          <w:szCs w:val="24"/>
        </w:rPr>
        <w:t xml:space="preserve">Por lo que el Sujeto Obligado tuvo a bien remitir su informe justificado, adjuntando para tales efectos </w:t>
      </w:r>
      <w:r w:rsidR="000E07FC" w:rsidRPr="00D42E27">
        <w:rPr>
          <w:rFonts w:ascii="Palatino Linotype" w:hAnsi="Palatino Linotype" w:cs="Arial"/>
          <w:sz w:val="24"/>
          <w:szCs w:val="24"/>
        </w:rPr>
        <w:t>los siguientes documentos denominados:</w:t>
      </w:r>
    </w:p>
    <w:p w14:paraId="10AAB4B6" w14:textId="6FEB8757" w:rsidR="000E07FC" w:rsidRPr="00D42E27" w:rsidRDefault="000E07FC" w:rsidP="00482303">
      <w:pPr>
        <w:pStyle w:val="Prrafodelista"/>
        <w:numPr>
          <w:ilvl w:val="0"/>
          <w:numId w:val="26"/>
        </w:numPr>
        <w:tabs>
          <w:tab w:val="left" w:pos="709"/>
        </w:tabs>
        <w:spacing w:line="360" w:lineRule="auto"/>
        <w:ind w:right="51"/>
        <w:jc w:val="both"/>
        <w:rPr>
          <w:rFonts w:ascii="Palatino Linotype" w:hAnsi="Palatino Linotype" w:cs="Arial"/>
        </w:rPr>
      </w:pPr>
      <w:r w:rsidRPr="00D42E27">
        <w:rPr>
          <w:rFonts w:ascii="Palatino Linotype" w:hAnsi="Palatino Linotype" w:cs="Arial"/>
          <w:b/>
        </w:rPr>
        <w:t>Informe Justificado 3125DGJV.pdf:</w:t>
      </w:r>
      <w:r w:rsidRPr="00D42E27">
        <w:rPr>
          <w:rFonts w:ascii="Palatino Linotype" w:hAnsi="Palatino Linotype" w:cs="Arial"/>
        </w:rPr>
        <w:t xml:space="preserve"> Consta del memorándum número MM/INFOEM/DGJV/0041/2025, de fecha treinta y uno de marzo de dos mil veinticinco, Remitido por el Director General Jurídico y de Verificación, </w:t>
      </w:r>
      <w:r w:rsidR="00A30146" w:rsidRPr="00D42E27">
        <w:rPr>
          <w:rFonts w:ascii="Palatino Linotype" w:hAnsi="Palatino Linotype" w:cs="Arial"/>
        </w:rPr>
        <w:t xml:space="preserve">primeramente adjuntando la respuesta inicial, remitiendo la liga electrónica en formato abierto que remite al decreto número 83, por el que se expide la Ley de Transparencia y Acceso a la Información Pública del Estado de México y Municipios, aunado a lo anterior, </w:t>
      </w:r>
      <w:r w:rsidRPr="00D42E27">
        <w:rPr>
          <w:rFonts w:ascii="Palatino Linotype" w:hAnsi="Palatino Linotype" w:cs="Arial"/>
        </w:rPr>
        <w:t>medularmente refiere que, la persona solicitante interpuso recurso de revisión en el que manifestó como acto impugnado: “</w:t>
      </w:r>
      <w:r w:rsidRPr="00D42E27">
        <w:rPr>
          <w:rFonts w:ascii="Palatino Linotype" w:hAnsi="Palatino Linotype" w:cs="Arial"/>
          <w:b/>
          <w:i/>
        </w:rPr>
        <w:t>respuesta</w:t>
      </w:r>
      <w:r w:rsidRPr="00D42E27">
        <w:rPr>
          <w:rFonts w:ascii="Palatino Linotype" w:hAnsi="Palatino Linotype" w:cs="Arial"/>
        </w:rPr>
        <w:t>”, y como razones o motivos de inconformidad: “</w:t>
      </w:r>
      <w:r w:rsidRPr="00D42E27">
        <w:rPr>
          <w:rFonts w:ascii="Palatino Linotype" w:hAnsi="Palatino Linotype" w:cs="Arial"/>
          <w:b/>
          <w:i/>
        </w:rPr>
        <w:t xml:space="preserve">no señala la modificación y personalidad jurídica y la creación de un órgano </w:t>
      </w:r>
      <w:r w:rsidRPr="00D42E27">
        <w:rPr>
          <w:rFonts w:ascii="Palatino Linotype" w:hAnsi="Palatino Linotype" w:cs="Arial"/>
          <w:b/>
          <w:i/>
        </w:rPr>
        <w:lastRenderedPageBreak/>
        <w:t>autónomo</w:t>
      </w:r>
      <w:r w:rsidRPr="00D42E27">
        <w:rPr>
          <w:rFonts w:ascii="Palatino Linotype" w:hAnsi="Palatino Linotype" w:cs="Arial"/>
        </w:rPr>
        <w:t xml:space="preserve">”, siendo que su solicitud fue atendida conforme a su pretensión informativa. Ello, pues respecto a la modificación de la denominación del Instituto de Transparencia y Acceso a la Información Pública del Estado de México y Municipios a Instituto de Transparencia, Acceso a la información Pública y Protección de Datos Personales del Estado de México y Municipios, en la respuesta impugnada se señaló que conforme al Decreto 83 publicado el cuatro de mayo del año dos mil dieciséis en el Periódico Oficial del Gobierno del Estado de </w:t>
      </w:r>
      <w:r w:rsidR="00482303" w:rsidRPr="00D42E27">
        <w:rPr>
          <w:rFonts w:ascii="Palatino Linotype" w:hAnsi="Palatino Linotype" w:cs="Arial"/>
        </w:rPr>
        <w:t xml:space="preserve">México, el artículo 3 de la Ley de Transparencia y Acceso a la Información Pública del Estado de México y Municipios, poniendo a su disposición el documento para su consulta a través de la liga correspondiente, de manera que se hizo entrega al hoy recurrente </w:t>
      </w:r>
      <w:r w:rsidR="00A30146" w:rsidRPr="00D42E27">
        <w:rPr>
          <w:rFonts w:ascii="Palatino Linotype" w:hAnsi="Palatino Linotype" w:cs="Arial"/>
        </w:rPr>
        <w:t>el documento con el que cuenta y que atiende con lo peticionado.</w:t>
      </w:r>
    </w:p>
    <w:p w14:paraId="1CAAC946" w14:textId="3F0E61FB" w:rsidR="000E07FC" w:rsidRPr="00D42E27" w:rsidRDefault="000E07FC" w:rsidP="000E07FC">
      <w:pPr>
        <w:pStyle w:val="Prrafodelista"/>
        <w:numPr>
          <w:ilvl w:val="0"/>
          <w:numId w:val="26"/>
        </w:numPr>
        <w:tabs>
          <w:tab w:val="left" w:pos="709"/>
        </w:tabs>
        <w:spacing w:line="360" w:lineRule="auto"/>
        <w:ind w:right="51"/>
        <w:jc w:val="both"/>
        <w:rPr>
          <w:rFonts w:ascii="Palatino Linotype" w:hAnsi="Palatino Linotype" w:cs="Arial"/>
        </w:rPr>
      </w:pPr>
      <w:r w:rsidRPr="00D42E27">
        <w:rPr>
          <w:rFonts w:ascii="Palatino Linotype" w:hAnsi="Palatino Linotype" w:cs="Arial"/>
          <w:b/>
        </w:rPr>
        <w:t>Informe Justificado 3125UT.pdf</w:t>
      </w:r>
      <w:r w:rsidRPr="00D42E27">
        <w:rPr>
          <w:rFonts w:ascii="Palatino Linotype" w:hAnsi="Palatino Linotype" w:cs="Arial"/>
        </w:rPr>
        <w:t xml:space="preserve">: </w:t>
      </w:r>
      <w:r w:rsidR="00A30146" w:rsidRPr="00D42E27">
        <w:rPr>
          <w:rFonts w:ascii="Palatino Linotype" w:hAnsi="Palatino Linotype" w:cs="Arial"/>
        </w:rPr>
        <w:t xml:space="preserve">Consta del </w:t>
      </w:r>
      <w:r w:rsidR="006C515B" w:rsidRPr="00D42E27">
        <w:rPr>
          <w:rFonts w:ascii="Palatino Linotype" w:hAnsi="Palatino Linotype" w:cs="Arial"/>
        </w:rPr>
        <w:t xml:space="preserve">oficio número INFOEM/UT/183/2025, de fecha primero de abril de dos mil veinticinco, </w:t>
      </w:r>
      <w:r w:rsidR="003E3D8F" w:rsidRPr="00D42E27">
        <w:rPr>
          <w:rFonts w:ascii="Palatino Linotype" w:hAnsi="Palatino Linotype" w:cs="Arial"/>
        </w:rPr>
        <w:t>signado por la Titular de la Unidad de Transparencia, mediante el cual, medularmente solicita, se confirme la respuesta inicial.</w:t>
      </w:r>
    </w:p>
    <w:p w14:paraId="25D1A03E" w14:textId="77777777" w:rsidR="003E3D8F" w:rsidRPr="00D42E27" w:rsidRDefault="003E3D8F" w:rsidP="009D3F71">
      <w:pPr>
        <w:tabs>
          <w:tab w:val="left" w:pos="709"/>
        </w:tabs>
        <w:spacing w:after="0" w:line="360" w:lineRule="auto"/>
        <w:ind w:right="51"/>
        <w:jc w:val="both"/>
        <w:rPr>
          <w:rFonts w:ascii="Palatino Linotype" w:hAnsi="Palatino Linotype" w:cs="Arial"/>
          <w:sz w:val="24"/>
          <w:szCs w:val="24"/>
        </w:rPr>
      </w:pPr>
    </w:p>
    <w:p w14:paraId="1A2A2C68" w14:textId="77777777" w:rsidR="00C43FD5" w:rsidRPr="00D42E27" w:rsidRDefault="00C43FD5" w:rsidP="009D3F71">
      <w:pPr>
        <w:tabs>
          <w:tab w:val="left" w:pos="709"/>
        </w:tabs>
        <w:spacing w:after="0" w:line="360" w:lineRule="auto"/>
        <w:ind w:right="51"/>
        <w:jc w:val="both"/>
        <w:rPr>
          <w:rFonts w:ascii="Palatino Linotype" w:hAnsi="Palatino Linotype" w:cs="Arial"/>
          <w:sz w:val="24"/>
          <w:szCs w:val="24"/>
        </w:rPr>
      </w:pPr>
      <w:r w:rsidRPr="00D42E27">
        <w:rPr>
          <w:rFonts w:ascii="Palatino Linotype" w:hAnsi="Palatino Linotype" w:cs="Arial"/>
          <w:sz w:val="24"/>
          <w:szCs w:val="24"/>
        </w:rPr>
        <w:t xml:space="preserve">Bajo las premisas anteriores, se concluye que en la especie será motivo de análisis si efectivamente, la respuesta otorgada por parte del </w:t>
      </w:r>
      <w:r w:rsidRPr="00D42E27">
        <w:rPr>
          <w:rFonts w:ascii="Palatino Linotype" w:hAnsi="Palatino Linotype" w:cs="Arial"/>
          <w:b/>
          <w:sz w:val="24"/>
          <w:szCs w:val="24"/>
        </w:rPr>
        <w:t>Sujeto Obligado</w:t>
      </w:r>
      <w:r w:rsidRPr="00D42E27">
        <w:rPr>
          <w:rFonts w:ascii="Palatino Linotype" w:hAnsi="Palatino Linotype" w:cs="Arial"/>
          <w:sz w:val="24"/>
          <w:szCs w:val="24"/>
        </w:rPr>
        <w:t xml:space="preserve"> satisface los requisitos establecidos por la Ley de la materia.</w:t>
      </w:r>
    </w:p>
    <w:p w14:paraId="5EF65E5B" w14:textId="77777777" w:rsidR="00C43FD5" w:rsidRPr="00D42E27" w:rsidRDefault="00C43FD5" w:rsidP="009D3F71">
      <w:pPr>
        <w:tabs>
          <w:tab w:val="left" w:pos="709"/>
        </w:tabs>
        <w:spacing w:after="0" w:line="360" w:lineRule="auto"/>
        <w:ind w:right="51"/>
        <w:jc w:val="both"/>
        <w:rPr>
          <w:rFonts w:ascii="Palatino Linotype" w:hAnsi="Palatino Linotype" w:cs="Arial"/>
          <w:sz w:val="24"/>
          <w:szCs w:val="24"/>
        </w:rPr>
      </w:pPr>
    </w:p>
    <w:p w14:paraId="2C8EBB53" w14:textId="7471A91A" w:rsidR="00C43FD5" w:rsidRPr="00D42E27" w:rsidRDefault="00C43FD5" w:rsidP="009D3F71">
      <w:pPr>
        <w:autoSpaceDE w:val="0"/>
        <w:autoSpaceDN w:val="0"/>
        <w:adjustRightInd w:val="0"/>
        <w:spacing w:after="0" w:line="360" w:lineRule="auto"/>
        <w:ind w:right="-91"/>
        <w:jc w:val="both"/>
        <w:rPr>
          <w:rFonts w:ascii="Palatino Linotype" w:hAnsi="Palatino Linotype" w:cs="Arial"/>
          <w:color w:val="000000"/>
          <w:sz w:val="24"/>
          <w:szCs w:val="24"/>
        </w:rPr>
      </w:pPr>
      <w:r w:rsidRPr="00D42E27">
        <w:rPr>
          <w:rFonts w:ascii="Palatino Linotype" w:hAnsi="Palatino Linotype" w:cs="Arial"/>
          <w:color w:val="000000"/>
          <w:sz w:val="24"/>
          <w:szCs w:val="24"/>
        </w:rPr>
        <w:t xml:space="preserve">Primeramente, nuestra Carta Magna dispone que para el ejercicio del derecho de acceso a la información los Estados deben observar diversos principios y bases, entre los cuales </w:t>
      </w:r>
      <w:r w:rsidRPr="00D42E27">
        <w:rPr>
          <w:rFonts w:ascii="Palatino Linotype" w:hAnsi="Palatino Linotype" w:cs="Arial"/>
          <w:color w:val="000000"/>
          <w:sz w:val="24"/>
          <w:szCs w:val="24"/>
        </w:rPr>
        <w:lastRenderedPageBreak/>
        <w:t>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AB53910" w14:textId="77777777" w:rsidR="00C43FD5" w:rsidRPr="00D42E27" w:rsidRDefault="00C43FD5" w:rsidP="009D3F71">
      <w:pPr>
        <w:spacing w:after="0" w:line="360" w:lineRule="auto"/>
        <w:ind w:left="851" w:right="851"/>
        <w:jc w:val="both"/>
        <w:rPr>
          <w:rFonts w:ascii="Palatino Linotype" w:hAnsi="Palatino Linotype" w:cs="Arial"/>
          <w:bCs/>
          <w:i/>
          <w:sz w:val="24"/>
          <w:szCs w:val="24"/>
        </w:rPr>
      </w:pPr>
      <w:r w:rsidRPr="00D42E27">
        <w:rPr>
          <w:rFonts w:ascii="Palatino Linotype" w:hAnsi="Palatino Linotype" w:cs="Arial"/>
          <w:bCs/>
          <w:i/>
          <w:sz w:val="24"/>
          <w:szCs w:val="24"/>
        </w:rPr>
        <w:t>“</w:t>
      </w:r>
      <w:r w:rsidRPr="00D42E27">
        <w:rPr>
          <w:rFonts w:ascii="Palatino Linotype" w:hAnsi="Palatino Linotype" w:cs="Arial"/>
          <w:b/>
          <w:bCs/>
          <w:i/>
          <w:sz w:val="24"/>
          <w:szCs w:val="24"/>
        </w:rPr>
        <w:t>Artículo 6</w:t>
      </w:r>
    </w:p>
    <w:p w14:paraId="155B19D2" w14:textId="77777777" w:rsidR="00C43FD5" w:rsidRPr="00D42E27" w:rsidRDefault="00C43FD5" w:rsidP="009D3F71">
      <w:pPr>
        <w:spacing w:after="0" w:line="360" w:lineRule="auto"/>
        <w:ind w:left="851" w:right="851"/>
        <w:jc w:val="both"/>
        <w:rPr>
          <w:rFonts w:ascii="Palatino Linotype" w:hAnsi="Palatino Linotype" w:cs="Arial"/>
          <w:bCs/>
          <w:i/>
          <w:sz w:val="24"/>
          <w:szCs w:val="24"/>
        </w:rPr>
      </w:pPr>
      <w:r w:rsidRPr="00D42E27">
        <w:rPr>
          <w:rFonts w:ascii="Palatino Linotype" w:hAnsi="Palatino Linotype" w:cs="Arial"/>
          <w:bCs/>
          <w:i/>
          <w:sz w:val="24"/>
          <w:szCs w:val="24"/>
        </w:rPr>
        <w:t>…</w:t>
      </w:r>
    </w:p>
    <w:p w14:paraId="62FA3C44" w14:textId="77777777" w:rsidR="00C43FD5" w:rsidRPr="00D42E27" w:rsidRDefault="00C43FD5" w:rsidP="009D3F71">
      <w:pPr>
        <w:spacing w:after="0" w:line="360" w:lineRule="auto"/>
        <w:ind w:left="851" w:right="851"/>
        <w:jc w:val="both"/>
        <w:rPr>
          <w:rFonts w:ascii="Palatino Linotype" w:hAnsi="Palatino Linotype" w:cs="Arial"/>
          <w:bCs/>
          <w:i/>
          <w:sz w:val="24"/>
          <w:szCs w:val="24"/>
        </w:rPr>
      </w:pPr>
      <w:r w:rsidRPr="00D42E27">
        <w:rPr>
          <w:rFonts w:ascii="Palatino Linotype" w:hAnsi="Palatino Linotype" w:cs="Arial"/>
          <w:bCs/>
          <w:i/>
          <w:sz w:val="24"/>
          <w:szCs w:val="24"/>
        </w:rPr>
        <w:t>Para el ejercicio del derecho de acceso a la información, la Federación, los Estados y el Distrito Federal, en el ámbito de sus respectivas competencias, se regirán por los siguientes principios y bases:</w:t>
      </w:r>
    </w:p>
    <w:p w14:paraId="34E6F8A3" w14:textId="77777777" w:rsidR="00C43FD5" w:rsidRPr="00D42E27" w:rsidRDefault="00C43FD5" w:rsidP="009D3F71">
      <w:pPr>
        <w:spacing w:after="0" w:line="360" w:lineRule="auto"/>
        <w:ind w:left="851" w:right="851"/>
        <w:jc w:val="both"/>
        <w:rPr>
          <w:rFonts w:ascii="Palatino Linotype" w:hAnsi="Palatino Linotype" w:cs="Arial"/>
          <w:bCs/>
          <w:i/>
          <w:sz w:val="24"/>
          <w:szCs w:val="24"/>
        </w:rPr>
      </w:pPr>
    </w:p>
    <w:p w14:paraId="1BDD4954" w14:textId="77777777" w:rsidR="00C43FD5" w:rsidRPr="00D42E27" w:rsidRDefault="00C43FD5" w:rsidP="009D3F71">
      <w:pPr>
        <w:tabs>
          <w:tab w:val="left" w:pos="709"/>
        </w:tabs>
        <w:spacing w:after="0" w:line="360" w:lineRule="auto"/>
        <w:ind w:left="851" w:right="851"/>
        <w:jc w:val="both"/>
        <w:rPr>
          <w:rFonts w:ascii="Palatino Linotype" w:hAnsi="Palatino Linotype" w:cs="Arial"/>
          <w:bCs/>
          <w:i/>
          <w:sz w:val="24"/>
          <w:szCs w:val="24"/>
        </w:rPr>
      </w:pPr>
      <w:r w:rsidRPr="00D42E27">
        <w:rPr>
          <w:rFonts w:ascii="Palatino Linotype" w:hAnsi="Palatino Linotype" w:cs="Arial"/>
          <w:bCs/>
          <w:i/>
          <w:sz w:val="24"/>
          <w:szCs w:val="24"/>
        </w:rPr>
        <w:t xml:space="preserve">I. </w:t>
      </w:r>
      <w:r w:rsidRPr="00D42E27">
        <w:rPr>
          <w:rFonts w:ascii="Palatino Linotype" w:hAnsi="Palatino Linotype" w:cs="Arial"/>
          <w:bCs/>
          <w:i/>
          <w:sz w:val="24"/>
          <w:szCs w:val="24"/>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w:t>
      </w:r>
      <w:r w:rsidRPr="00D42E27">
        <w:rPr>
          <w:rFonts w:ascii="Palatino Linotype" w:hAnsi="Palatino Linotype" w:cs="Arial"/>
          <w:bCs/>
          <w:i/>
          <w:sz w:val="24"/>
          <w:szCs w:val="24"/>
        </w:rPr>
        <w:lastRenderedPageBreak/>
        <w:t>supuestos específicos bajo los cuales procederá la declaración de inexistencia de la información.</w:t>
      </w:r>
    </w:p>
    <w:p w14:paraId="1352D344" w14:textId="77777777" w:rsidR="00C43FD5" w:rsidRPr="00D42E27" w:rsidRDefault="00C43FD5" w:rsidP="009D3F71">
      <w:pPr>
        <w:tabs>
          <w:tab w:val="left" w:pos="709"/>
        </w:tabs>
        <w:spacing w:after="0" w:line="360" w:lineRule="auto"/>
        <w:jc w:val="both"/>
        <w:rPr>
          <w:rFonts w:ascii="Palatino Linotype" w:hAnsi="Palatino Linotype" w:cs="Arial"/>
          <w:sz w:val="24"/>
          <w:szCs w:val="24"/>
        </w:rPr>
      </w:pPr>
    </w:p>
    <w:p w14:paraId="6B7F9092" w14:textId="77777777" w:rsidR="00C43FD5" w:rsidRPr="00D42E27" w:rsidRDefault="00C43FD5" w:rsidP="009D3F71">
      <w:pPr>
        <w:tabs>
          <w:tab w:val="left" w:pos="709"/>
        </w:tabs>
        <w:spacing w:after="0" w:line="360" w:lineRule="auto"/>
        <w:jc w:val="both"/>
        <w:rPr>
          <w:rFonts w:ascii="Palatino Linotype" w:hAnsi="Palatino Linotype" w:cs="Arial"/>
          <w:sz w:val="24"/>
          <w:szCs w:val="24"/>
        </w:rPr>
      </w:pPr>
      <w:r w:rsidRPr="00D42E27">
        <w:rPr>
          <w:rFonts w:ascii="Palatino Linotype" w:hAnsi="Palatino Linotype" w:cs="Arial"/>
          <w:sz w:val="24"/>
          <w:szCs w:val="24"/>
        </w:rPr>
        <w:t xml:space="preserve">Ahora bien, en atención a lo dispuesto por los artículos 3, fracción XI y 12 </w:t>
      </w:r>
      <w:r w:rsidRPr="00D42E27">
        <w:rPr>
          <w:rFonts w:ascii="Palatino Linotype" w:hAnsi="Palatino Linotype" w:cs="Arial"/>
          <w:bCs/>
          <w:sz w:val="24"/>
          <w:szCs w:val="24"/>
        </w:rPr>
        <w:t>de la Ley de Transparencia y Acceso a la Información Pública del Estado de México y Municipios</w:t>
      </w:r>
      <w:r w:rsidRPr="00D42E27">
        <w:rPr>
          <w:rFonts w:ascii="Palatino Linotype" w:hAnsi="Palatino Linotype" w:cs="Arial"/>
          <w:sz w:val="24"/>
          <w:szCs w:val="24"/>
        </w:rPr>
        <w:t>, los cuales son del tenor literal siguiente:</w:t>
      </w:r>
    </w:p>
    <w:p w14:paraId="17DA2C13" w14:textId="77777777" w:rsidR="00C43FD5" w:rsidRPr="00D42E27" w:rsidRDefault="00C43FD5" w:rsidP="009D3F71">
      <w:pPr>
        <w:tabs>
          <w:tab w:val="left" w:pos="709"/>
        </w:tabs>
        <w:spacing w:after="0" w:line="360" w:lineRule="auto"/>
        <w:jc w:val="both"/>
        <w:rPr>
          <w:rFonts w:ascii="Palatino Linotype" w:hAnsi="Palatino Linotype" w:cs="Arial"/>
          <w:sz w:val="24"/>
          <w:szCs w:val="24"/>
        </w:rPr>
      </w:pPr>
    </w:p>
    <w:p w14:paraId="27D99245" w14:textId="77777777" w:rsidR="00C43FD5" w:rsidRPr="00D42E27" w:rsidRDefault="00C43FD5" w:rsidP="009D3F71">
      <w:pPr>
        <w:spacing w:after="0" w:line="360" w:lineRule="auto"/>
        <w:ind w:left="851" w:right="851"/>
        <w:jc w:val="both"/>
        <w:rPr>
          <w:rFonts w:ascii="Palatino Linotype" w:hAnsi="Palatino Linotype" w:cs="Arial"/>
          <w:i/>
          <w:sz w:val="24"/>
        </w:rPr>
      </w:pPr>
      <w:r w:rsidRPr="00D42E27">
        <w:rPr>
          <w:rFonts w:ascii="Palatino Linotype" w:hAnsi="Palatino Linotype" w:cs="Arial"/>
          <w:b/>
          <w:bCs/>
          <w:i/>
          <w:sz w:val="24"/>
        </w:rPr>
        <w:t xml:space="preserve">“Artículo 3.- </w:t>
      </w:r>
      <w:r w:rsidRPr="00D42E27">
        <w:rPr>
          <w:rFonts w:ascii="Palatino Linotype" w:hAnsi="Palatino Linotype" w:cs="Arial"/>
          <w:i/>
          <w:sz w:val="24"/>
        </w:rPr>
        <w:t>Para los efectos de la presente Ley se entenderá por:</w:t>
      </w:r>
    </w:p>
    <w:p w14:paraId="60CD31D6" w14:textId="77777777" w:rsidR="00C43FD5" w:rsidRPr="00D42E27" w:rsidRDefault="00C43FD5" w:rsidP="009D3F71">
      <w:pPr>
        <w:spacing w:after="0" w:line="360" w:lineRule="auto"/>
        <w:ind w:left="851" w:right="851"/>
        <w:jc w:val="both"/>
        <w:rPr>
          <w:rFonts w:ascii="Palatino Linotype" w:hAnsi="Palatino Linotype" w:cs="Arial"/>
          <w:i/>
          <w:sz w:val="24"/>
        </w:rPr>
      </w:pPr>
      <w:r w:rsidRPr="00D42E27">
        <w:rPr>
          <w:rFonts w:ascii="Palatino Linotype" w:hAnsi="Palatino Linotype" w:cs="Arial"/>
          <w:i/>
          <w:sz w:val="24"/>
        </w:rPr>
        <w:t>…</w:t>
      </w:r>
    </w:p>
    <w:p w14:paraId="3AFDD79A" w14:textId="77777777" w:rsidR="00C43FD5" w:rsidRPr="00D42E27" w:rsidRDefault="00C43FD5" w:rsidP="009D3F71">
      <w:pPr>
        <w:spacing w:after="0" w:line="360" w:lineRule="auto"/>
        <w:ind w:left="851" w:right="851"/>
        <w:jc w:val="both"/>
        <w:rPr>
          <w:rFonts w:ascii="Palatino Linotype" w:hAnsi="Palatino Linotype" w:cs="Arial"/>
          <w:i/>
          <w:sz w:val="24"/>
        </w:rPr>
      </w:pPr>
      <w:r w:rsidRPr="00D42E27">
        <w:rPr>
          <w:rFonts w:ascii="Palatino Linotype" w:hAnsi="Palatino Linotype" w:cs="Arial"/>
          <w:b/>
          <w:i/>
          <w:sz w:val="24"/>
        </w:rPr>
        <w:t>XI.</w:t>
      </w:r>
      <w:r w:rsidRPr="00D42E27">
        <w:rPr>
          <w:rFonts w:ascii="Palatino Linotype" w:hAnsi="Palatino Linotype" w:cs="Arial"/>
          <w:i/>
          <w:sz w:val="24"/>
        </w:rPr>
        <w:t xml:space="preserve"> </w:t>
      </w:r>
      <w:r w:rsidRPr="00D42E27">
        <w:rPr>
          <w:rFonts w:ascii="Palatino Linotype" w:hAnsi="Palatino Linotype" w:cs="Arial"/>
          <w:b/>
          <w:i/>
          <w:sz w:val="24"/>
        </w:rPr>
        <w:t>Documento:</w:t>
      </w:r>
      <w:r w:rsidRPr="00D42E27">
        <w:rPr>
          <w:rFonts w:ascii="Palatino Linotype" w:hAnsi="Palatino Linotype" w:cs="Arial"/>
          <w:i/>
          <w:sz w:val="24"/>
        </w:rPr>
        <w:t xml:space="preserve"> Los expedientes, reportes, estudios, actas, resoluciones, oficios, correspondencia, acuerdos, directivas, directrices, circulares, contratos, convenios, instructivos, notas, memorandos, estadísticas o bien, </w:t>
      </w:r>
      <w:r w:rsidRPr="00D42E27">
        <w:rPr>
          <w:rFonts w:ascii="Palatino Linotype" w:hAnsi="Palatino Linotype" w:cs="Arial"/>
          <w:b/>
          <w:i/>
          <w:sz w:val="24"/>
          <w:u w:val="single"/>
        </w:rPr>
        <w:t>cualquier otro registro que documente el ejercicio de las facultades, funciones y competencias de los sujetos obligados, sus servidores públicos e integrantes, sin importar su fuente o fecha de elaboración.</w:t>
      </w:r>
      <w:r w:rsidRPr="00D42E27">
        <w:rPr>
          <w:rFonts w:ascii="Palatino Linotype" w:hAnsi="Palatino Linotype" w:cs="Arial"/>
          <w:i/>
          <w:sz w:val="24"/>
        </w:rPr>
        <w:t xml:space="preserve"> Los documentos podrán estar en cualquier medio, sea escrito, impreso, sonoro, visual, electrónico, informático u holográfico;</w:t>
      </w:r>
    </w:p>
    <w:p w14:paraId="37450843" w14:textId="77777777" w:rsidR="00C43FD5" w:rsidRPr="00D42E27" w:rsidRDefault="00C43FD5" w:rsidP="009D3F71">
      <w:pPr>
        <w:spacing w:after="0" w:line="360" w:lineRule="auto"/>
        <w:ind w:left="851" w:right="851"/>
        <w:jc w:val="both"/>
        <w:rPr>
          <w:rFonts w:ascii="Palatino Linotype" w:hAnsi="Palatino Linotype" w:cs="Arial"/>
          <w:i/>
          <w:sz w:val="24"/>
        </w:rPr>
      </w:pPr>
    </w:p>
    <w:p w14:paraId="6E5AB998" w14:textId="77777777" w:rsidR="00C43FD5" w:rsidRPr="00D42E27" w:rsidRDefault="00C43FD5" w:rsidP="009D3F71">
      <w:pPr>
        <w:autoSpaceDE w:val="0"/>
        <w:autoSpaceDN w:val="0"/>
        <w:adjustRightInd w:val="0"/>
        <w:spacing w:after="0" w:line="360" w:lineRule="auto"/>
        <w:ind w:left="851" w:right="851"/>
        <w:jc w:val="both"/>
        <w:rPr>
          <w:rFonts w:ascii="Palatino Linotype" w:hAnsi="Palatino Linotype" w:cs="Arial"/>
          <w:bCs/>
          <w:i/>
          <w:sz w:val="24"/>
        </w:rPr>
      </w:pPr>
      <w:r w:rsidRPr="00D42E27">
        <w:rPr>
          <w:rFonts w:ascii="Palatino Linotype" w:hAnsi="Palatino Linotype" w:cs="Arial"/>
          <w:b/>
          <w:bCs/>
          <w:i/>
          <w:sz w:val="24"/>
        </w:rPr>
        <w:t>Artículo 4.</w:t>
      </w:r>
      <w:r w:rsidRPr="00D42E27">
        <w:rPr>
          <w:rFonts w:ascii="Palatino Linotype" w:hAnsi="Palatino Linotype" w:cs="Arial"/>
          <w:bCs/>
          <w:i/>
          <w:sz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98EF275" w14:textId="77777777" w:rsidR="00C43FD5" w:rsidRPr="00D42E27" w:rsidRDefault="00C43FD5" w:rsidP="009D3F71">
      <w:pPr>
        <w:autoSpaceDE w:val="0"/>
        <w:autoSpaceDN w:val="0"/>
        <w:adjustRightInd w:val="0"/>
        <w:spacing w:after="0" w:line="360" w:lineRule="auto"/>
        <w:ind w:left="851" w:right="851"/>
        <w:jc w:val="both"/>
        <w:rPr>
          <w:rFonts w:ascii="Palatino Linotype" w:hAnsi="Palatino Linotype" w:cs="Arial"/>
          <w:bCs/>
          <w:i/>
          <w:sz w:val="24"/>
        </w:rPr>
      </w:pPr>
      <w:r w:rsidRPr="00D42E27">
        <w:rPr>
          <w:rFonts w:ascii="Palatino Linotype" w:hAnsi="Palatino Linotype" w:cs="Arial"/>
          <w:b/>
          <w:bCs/>
          <w:i/>
          <w:sz w:val="24"/>
          <w:u w:val="single"/>
        </w:rPr>
        <w:lastRenderedPageBreak/>
        <w:t>Toda la información generada, obtenida, adquirida, transformada, administrada o en posesión de los sujetos obligados es pública y accesible de manera permanente a cualquier persona,</w:t>
      </w:r>
      <w:r w:rsidRPr="00D42E27">
        <w:rPr>
          <w:rFonts w:ascii="Palatino Linotype" w:hAnsi="Palatino Linotype" w:cs="Arial"/>
          <w:bCs/>
          <w:i/>
          <w:sz w:val="24"/>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BF83E41" w14:textId="77777777" w:rsidR="00C43FD5" w:rsidRPr="00D42E27" w:rsidRDefault="00C43FD5" w:rsidP="009D3F71">
      <w:pPr>
        <w:autoSpaceDE w:val="0"/>
        <w:autoSpaceDN w:val="0"/>
        <w:adjustRightInd w:val="0"/>
        <w:spacing w:after="0" w:line="360" w:lineRule="auto"/>
        <w:ind w:left="851" w:right="851"/>
        <w:jc w:val="both"/>
        <w:rPr>
          <w:rFonts w:ascii="Palatino Linotype" w:hAnsi="Palatino Linotype" w:cs="Arial"/>
          <w:bCs/>
          <w:i/>
          <w:sz w:val="24"/>
        </w:rPr>
      </w:pPr>
      <w:r w:rsidRPr="00D42E27">
        <w:rPr>
          <w:rFonts w:ascii="Palatino Linotype" w:hAnsi="Palatino Linotype" w:cs="Arial"/>
          <w:bCs/>
          <w:i/>
          <w:sz w:val="24"/>
        </w:rPr>
        <w:t>Los sujetos obligados deben poner en práctica, políticas y programas de acceso a la información que se apeguen a criterios de publicidad, veracidad, oportunidad, precisión y suficiencia en beneficio de los solicitantes.</w:t>
      </w:r>
    </w:p>
    <w:p w14:paraId="2D7935F5" w14:textId="77777777" w:rsidR="00C43FD5" w:rsidRPr="00D42E27" w:rsidRDefault="00C43FD5" w:rsidP="009D3F71">
      <w:pPr>
        <w:spacing w:after="0" w:line="360" w:lineRule="auto"/>
        <w:ind w:left="851" w:right="851"/>
        <w:jc w:val="both"/>
        <w:rPr>
          <w:rFonts w:ascii="Palatino Linotype" w:hAnsi="Palatino Linotype" w:cs="Arial"/>
          <w:i/>
          <w:sz w:val="24"/>
        </w:rPr>
      </w:pPr>
    </w:p>
    <w:p w14:paraId="1E17B2AD" w14:textId="77777777" w:rsidR="00C43FD5" w:rsidRPr="00D42E27" w:rsidRDefault="00C43FD5" w:rsidP="009D3F71">
      <w:pPr>
        <w:spacing w:after="0" w:line="360" w:lineRule="auto"/>
        <w:ind w:left="851" w:right="851"/>
        <w:jc w:val="both"/>
        <w:rPr>
          <w:rFonts w:ascii="Palatino Linotype" w:hAnsi="Palatino Linotype" w:cs="Arial"/>
          <w:i/>
          <w:sz w:val="24"/>
        </w:rPr>
      </w:pPr>
      <w:r w:rsidRPr="00D42E27">
        <w:rPr>
          <w:rFonts w:ascii="Palatino Linotype" w:hAnsi="Palatino Linotype" w:cs="Arial"/>
          <w:b/>
          <w:i/>
          <w:sz w:val="24"/>
        </w:rPr>
        <w:t>Artículo 12.</w:t>
      </w:r>
      <w:r w:rsidRPr="00D42E27">
        <w:rPr>
          <w:rFonts w:ascii="Palatino Linotype" w:hAnsi="Palatino Linotype" w:cs="Arial"/>
          <w:i/>
          <w:sz w:val="24"/>
        </w:rPr>
        <w:t xml:space="preserve"> Quienes generen, recopilen, administren, manejen, procesen, archiven o conserven información pública serán responsables de la misma en los términos de las disposiciones jurídicas aplicables.</w:t>
      </w:r>
    </w:p>
    <w:p w14:paraId="0E2E52F2" w14:textId="77777777" w:rsidR="00C43FD5" w:rsidRPr="00D42E27" w:rsidRDefault="00C43FD5" w:rsidP="009D3F71">
      <w:pPr>
        <w:spacing w:after="0" w:line="360" w:lineRule="auto"/>
        <w:ind w:left="851" w:right="851"/>
        <w:jc w:val="both"/>
        <w:rPr>
          <w:rFonts w:ascii="Palatino Linotype" w:hAnsi="Palatino Linotype" w:cs="Arial"/>
          <w:i/>
          <w:sz w:val="24"/>
        </w:rPr>
      </w:pPr>
    </w:p>
    <w:p w14:paraId="2230B4F4" w14:textId="77777777" w:rsidR="00C43FD5" w:rsidRPr="00D42E27" w:rsidRDefault="00C43FD5" w:rsidP="009D3F71">
      <w:pPr>
        <w:spacing w:after="0" w:line="360" w:lineRule="auto"/>
        <w:ind w:left="851" w:right="851"/>
        <w:jc w:val="both"/>
        <w:rPr>
          <w:rFonts w:ascii="Palatino Linotype" w:hAnsi="Palatino Linotype" w:cs="Arial"/>
          <w:i/>
          <w:sz w:val="24"/>
          <w:u w:val="single"/>
        </w:rPr>
      </w:pPr>
      <w:r w:rsidRPr="00D42E27">
        <w:rPr>
          <w:rFonts w:ascii="Palatino Linotype" w:hAnsi="Palatino Linotype" w:cs="Arial"/>
          <w:b/>
          <w:i/>
          <w:sz w:val="24"/>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42E27">
        <w:rPr>
          <w:rFonts w:ascii="Palatino Linotype" w:hAnsi="Palatino Linotype" w:cs="Arial"/>
          <w:i/>
          <w:sz w:val="24"/>
        </w:rPr>
        <w:t>.”</w:t>
      </w:r>
    </w:p>
    <w:p w14:paraId="419AC078" w14:textId="77777777" w:rsidR="00C43FD5" w:rsidRPr="00D42E27" w:rsidRDefault="00C43FD5" w:rsidP="009D3F71">
      <w:pPr>
        <w:spacing w:after="0" w:line="360" w:lineRule="auto"/>
        <w:ind w:left="851" w:right="851"/>
        <w:jc w:val="right"/>
        <w:rPr>
          <w:rFonts w:ascii="Palatino Linotype" w:hAnsi="Palatino Linotype" w:cs="Arial"/>
          <w:sz w:val="24"/>
        </w:rPr>
      </w:pPr>
    </w:p>
    <w:p w14:paraId="68D68E8A" w14:textId="77777777" w:rsidR="00C43FD5" w:rsidRPr="00D42E27" w:rsidRDefault="00C43FD5" w:rsidP="009D3F71">
      <w:pPr>
        <w:spacing w:after="0" w:line="360" w:lineRule="auto"/>
        <w:ind w:left="851" w:right="851"/>
        <w:jc w:val="right"/>
        <w:rPr>
          <w:rFonts w:ascii="Palatino Linotype" w:hAnsi="Palatino Linotype" w:cs="Arial"/>
          <w:sz w:val="24"/>
        </w:rPr>
      </w:pPr>
      <w:r w:rsidRPr="00D42E27">
        <w:rPr>
          <w:rFonts w:ascii="Palatino Linotype" w:hAnsi="Palatino Linotype" w:cs="Arial"/>
          <w:sz w:val="24"/>
        </w:rPr>
        <w:t>[Énfasis añadido]</w:t>
      </w:r>
    </w:p>
    <w:p w14:paraId="0A2720E6" w14:textId="77777777" w:rsidR="00C43FD5" w:rsidRPr="00D42E27" w:rsidRDefault="00C43FD5" w:rsidP="009D3F71">
      <w:pPr>
        <w:spacing w:after="0" w:line="360" w:lineRule="auto"/>
        <w:ind w:left="851" w:right="851"/>
        <w:jc w:val="right"/>
        <w:rPr>
          <w:rFonts w:ascii="Palatino Linotype" w:hAnsi="Palatino Linotype" w:cs="Arial"/>
          <w:sz w:val="24"/>
        </w:rPr>
      </w:pPr>
    </w:p>
    <w:p w14:paraId="78BEA560" w14:textId="77777777" w:rsidR="003E3D8F" w:rsidRPr="00D42E27" w:rsidRDefault="003E3D8F" w:rsidP="003E3D8F">
      <w:pPr>
        <w:spacing w:after="0" w:line="360" w:lineRule="auto"/>
        <w:jc w:val="both"/>
        <w:rPr>
          <w:rFonts w:ascii="Palatino Linotype" w:hAnsi="Palatino Linotype" w:cs="Arial"/>
          <w:sz w:val="24"/>
          <w:szCs w:val="24"/>
          <w:lang w:val="es-ES"/>
        </w:rPr>
      </w:pPr>
      <w:r w:rsidRPr="00D42E27">
        <w:rPr>
          <w:rFonts w:ascii="Palatino Linotype" w:hAnsi="Palatino Linotype" w:cs="Arial"/>
          <w:sz w:val="24"/>
          <w:szCs w:val="24"/>
          <w:lang w:val="es-ES"/>
        </w:rPr>
        <w:t>En ese orden de ideas, la Ley de Transparencia y Acceso a la Información Pública del Estado de México y Municipios, prevé en su artículo 23, fracción IV, lo siguiente:</w:t>
      </w:r>
    </w:p>
    <w:p w14:paraId="44DB3AAD"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2966E0C8" w14:textId="77777777" w:rsidR="003E3D8F" w:rsidRPr="00D42E27" w:rsidRDefault="003E3D8F" w:rsidP="003E3D8F">
      <w:pPr>
        <w:spacing w:after="0" w:line="360" w:lineRule="auto"/>
        <w:ind w:left="567" w:right="567"/>
        <w:jc w:val="both"/>
        <w:rPr>
          <w:rFonts w:ascii="Palatino Linotype" w:hAnsi="Palatino Linotype" w:cs="Arial"/>
          <w:i/>
          <w:sz w:val="24"/>
          <w:szCs w:val="24"/>
          <w:lang w:val="es-ES"/>
        </w:rPr>
      </w:pPr>
      <w:r w:rsidRPr="00D42E27">
        <w:rPr>
          <w:rFonts w:ascii="Palatino Linotype" w:hAnsi="Palatino Linotype" w:cs="Arial"/>
          <w:b/>
          <w:i/>
          <w:sz w:val="24"/>
          <w:szCs w:val="24"/>
          <w:lang w:val="es-ES"/>
        </w:rPr>
        <w:t>Artículo 23.</w:t>
      </w:r>
      <w:r w:rsidRPr="00D42E27">
        <w:rPr>
          <w:rFonts w:ascii="Palatino Linotype" w:hAnsi="Palatino Linotype" w:cs="Arial"/>
          <w:i/>
          <w:sz w:val="24"/>
          <w:szCs w:val="24"/>
          <w:lang w:val="es-ES"/>
        </w:rPr>
        <w:t xml:space="preserve"> Son sujetos obligados a transparentar y permitir el acceso a su información y proteger los datos personales que obren en su poder:</w:t>
      </w:r>
    </w:p>
    <w:p w14:paraId="6ACA1BA4" w14:textId="77777777" w:rsidR="003E3D8F" w:rsidRPr="00D42E27" w:rsidRDefault="003E3D8F" w:rsidP="003E3D8F">
      <w:pPr>
        <w:spacing w:after="0" w:line="360" w:lineRule="auto"/>
        <w:ind w:left="567" w:right="567"/>
        <w:jc w:val="both"/>
        <w:rPr>
          <w:rFonts w:ascii="Palatino Linotype" w:hAnsi="Palatino Linotype" w:cs="Arial"/>
          <w:i/>
          <w:sz w:val="24"/>
          <w:szCs w:val="24"/>
          <w:lang w:val="es-ES"/>
        </w:rPr>
      </w:pPr>
      <w:r w:rsidRPr="00D42E27">
        <w:rPr>
          <w:rFonts w:ascii="Palatino Linotype" w:hAnsi="Palatino Linotype" w:cs="Arial"/>
          <w:i/>
          <w:sz w:val="24"/>
          <w:szCs w:val="24"/>
          <w:lang w:val="es-ES"/>
        </w:rPr>
        <w:t>[…]</w:t>
      </w:r>
    </w:p>
    <w:p w14:paraId="66934B40" w14:textId="77777777" w:rsidR="003E3D8F" w:rsidRPr="00D42E27" w:rsidRDefault="003E3D8F" w:rsidP="003E3D8F">
      <w:pPr>
        <w:spacing w:after="0" w:line="360" w:lineRule="auto"/>
        <w:ind w:left="567" w:right="567"/>
        <w:jc w:val="both"/>
        <w:rPr>
          <w:rFonts w:ascii="Palatino Linotype" w:hAnsi="Palatino Linotype" w:cs="Arial"/>
          <w:i/>
          <w:sz w:val="24"/>
          <w:szCs w:val="24"/>
          <w:lang w:val="es-ES"/>
        </w:rPr>
      </w:pPr>
      <w:r w:rsidRPr="00D42E27">
        <w:rPr>
          <w:rFonts w:ascii="Palatino Linotype" w:hAnsi="Palatino Linotype" w:cs="Arial"/>
          <w:b/>
          <w:bCs/>
          <w:i/>
          <w:sz w:val="24"/>
          <w:szCs w:val="24"/>
          <w:lang w:val="es-ES"/>
        </w:rPr>
        <w:t>IV.</w:t>
      </w:r>
      <w:r w:rsidRPr="00D42E27">
        <w:rPr>
          <w:rFonts w:ascii="Palatino Linotype" w:hAnsi="Palatino Linotype" w:cs="Arial"/>
          <w:i/>
          <w:sz w:val="24"/>
          <w:szCs w:val="24"/>
          <w:lang w:val="es-ES"/>
        </w:rPr>
        <w:t xml:space="preserve"> Los ayuntamientos y las dependencias, organismos, órganos y entidades de la administración municipal;</w:t>
      </w:r>
    </w:p>
    <w:p w14:paraId="3BBACD03" w14:textId="77777777" w:rsidR="003E3D8F" w:rsidRPr="00D42E27" w:rsidRDefault="003E3D8F" w:rsidP="003E3D8F">
      <w:pPr>
        <w:spacing w:after="0" w:line="360" w:lineRule="auto"/>
        <w:ind w:left="567" w:right="567"/>
        <w:jc w:val="both"/>
        <w:rPr>
          <w:rFonts w:ascii="Palatino Linotype" w:hAnsi="Palatino Linotype" w:cs="Arial"/>
          <w:i/>
          <w:sz w:val="24"/>
          <w:szCs w:val="24"/>
          <w:lang w:val="es-ES"/>
        </w:rPr>
      </w:pPr>
      <w:r w:rsidRPr="00D42E27">
        <w:rPr>
          <w:rFonts w:ascii="Palatino Linotype" w:hAnsi="Palatino Linotype" w:cs="Arial"/>
          <w:i/>
          <w:sz w:val="24"/>
          <w:szCs w:val="24"/>
          <w:lang w:val="es-ES"/>
        </w:rPr>
        <w:t>[…]</w:t>
      </w:r>
    </w:p>
    <w:p w14:paraId="0857C21C"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29BE73BB" w14:textId="77777777" w:rsidR="003E3D8F" w:rsidRPr="00D42E27" w:rsidRDefault="003E3D8F" w:rsidP="003E3D8F">
      <w:pPr>
        <w:spacing w:after="0" w:line="360" w:lineRule="auto"/>
        <w:jc w:val="both"/>
        <w:rPr>
          <w:rFonts w:ascii="Palatino Linotype" w:hAnsi="Palatino Linotype" w:cs="Arial"/>
          <w:sz w:val="24"/>
          <w:szCs w:val="24"/>
          <w:lang w:val="es-ES"/>
        </w:rPr>
      </w:pPr>
      <w:r w:rsidRPr="00D42E27">
        <w:rPr>
          <w:rFonts w:ascii="Palatino Linotype" w:hAnsi="Palatino Linotype" w:cs="Arial"/>
          <w:sz w:val="24"/>
          <w:szCs w:val="24"/>
          <w:lang w:val="es-ES"/>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A6A9252"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357C0EE9" w14:textId="77777777" w:rsidR="003E3D8F" w:rsidRPr="00D42E27" w:rsidRDefault="003E3D8F" w:rsidP="003E3D8F">
      <w:pPr>
        <w:spacing w:after="0" w:line="360" w:lineRule="auto"/>
        <w:jc w:val="both"/>
        <w:rPr>
          <w:rFonts w:ascii="Palatino Linotype" w:hAnsi="Palatino Linotype" w:cs="Arial"/>
          <w:sz w:val="24"/>
          <w:szCs w:val="24"/>
          <w:lang w:val="es-ES"/>
        </w:rPr>
      </w:pPr>
      <w:r w:rsidRPr="00D42E27">
        <w:rPr>
          <w:rFonts w:ascii="Palatino Linotype" w:hAnsi="Palatino Linotype" w:cs="Arial"/>
          <w:sz w:val="24"/>
          <w:szCs w:val="24"/>
          <w:lang w:val="es-ES"/>
        </w:rPr>
        <w:t>Asimismo, atendiendo a los motivos de inconformidad planteados por el Recurrente se estima que en el presente caso se actualiza la hipótesis de procedencia prevista en la fracción V del artículo 179 de la Ley de Transparencia estatal, que a la letra establece lo siguiente:</w:t>
      </w:r>
    </w:p>
    <w:p w14:paraId="7354C02E"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155DA61D" w14:textId="77777777" w:rsidR="003E3D8F" w:rsidRPr="00D42E27" w:rsidRDefault="003E3D8F" w:rsidP="003E3D8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b/>
          <w:i/>
          <w:sz w:val="24"/>
          <w:szCs w:val="24"/>
        </w:rPr>
        <w:t>Artículo 179.</w:t>
      </w:r>
      <w:r w:rsidRPr="00D42E27">
        <w:rPr>
          <w:rFonts w:ascii="Palatino Linotype" w:hAnsi="Palatino Linotype" w:cs="Arial"/>
          <w:i/>
          <w:sz w:val="24"/>
          <w:szCs w:val="24"/>
        </w:rPr>
        <w:t xml:space="preserve"> El recurso de revisión es un medio de protección que la Ley otorga a los particulares, para hacer valer su derecho de acceso a la información pública, y procederá en contra de las siguientes causas:</w:t>
      </w:r>
    </w:p>
    <w:p w14:paraId="44BA74AF" w14:textId="77777777" w:rsidR="003E3D8F" w:rsidRPr="00D42E27" w:rsidRDefault="003E3D8F" w:rsidP="003E3D8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w:t>
      </w:r>
    </w:p>
    <w:p w14:paraId="401B48B9" w14:textId="77777777" w:rsidR="003E3D8F" w:rsidRPr="00D42E27" w:rsidRDefault="003E3D8F" w:rsidP="003E3D8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b/>
          <w:bCs/>
          <w:i/>
          <w:sz w:val="24"/>
          <w:szCs w:val="24"/>
        </w:rPr>
        <w:t>V.</w:t>
      </w:r>
      <w:r w:rsidRPr="00D42E27">
        <w:rPr>
          <w:rFonts w:ascii="Palatino Linotype" w:hAnsi="Palatino Linotype" w:cs="Arial"/>
          <w:i/>
          <w:sz w:val="24"/>
          <w:szCs w:val="24"/>
        </w:rPr>
        <w:t xml:space="preserve"> La entrega de información incompleta;</w:t>
      </w:r>
    </w:p>
    <w:p w14:paraId="71C1B14D" w14:textId="77777777" w:rsidR="003E3D8F" w:rsidRPr="00D42E27" w:rsidRDefault="003E3D8F" w:rsidP="003E3D8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w:t>
      </w:r>
    </w:p>
    <w:p w14:paraId="09A64FC7"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1E4A35DF" w14:textId="530D06BF" w:rsidR="003E3D8F" w:rsidRPr="00D42E27" w:rsidRDefault="003E3D8F" w:rsidP="003E3D8F">
      <w:pPr>
        <w:spacing w:after="0" w:line="360" w:lineRule="auto"/>
        <w:jc w:val="both"/>
        <w:rPr>
          <w:rFonts w:ascii="Palatino Linotype" w:hAnsi="Palatino Linotype" w:cs="Arial"/>
          <w:sz w:val="24"/>
          <w:szCs w:val="24"/>
          <w:lang w:val="es-ES"/>
        </w:rPr>
      </w:pPr>
      <w:r w:rsidRPr="00D42E27">
        <w:rPr>
          <w:rFonts w:ascii="Palatino Linotype" w:hAnsi="Palatino Linotype" w:cs="Arial"/>
          <w:sz w:val="24"/>
          <w:szCs w:val="24"/>
          <w:lang w:val="es-ES"/>
        </w:rPr>
        <w:t>En segundo término, se debe resaltar que las respuestas fueron emitidas por</w:t>
      </w:r>
      <w:r w:rsidR="00E66AAA" w:rsidRPr="00D42E27">
        <w:rPr>
          <w:rFonts w:ascii="Palatino Linotype" w:hAnsi="Palatino Linotype" w:cs="Arial"/>
          <w:sz w:val="24"/>
          <w:szCs w:val="24"/>
          <w:lang w:val="es-ES"/>
        </w:rPr>
        <w:t xml:space="preserve"> la Dirección General Jurídica y de Verificación</w:t>
      </w:r>
      <w:r w:rsidRPr="00D42E27">
        <w:rPr>
          <w:rFonts w:ascii="Palatino Linotype" w:hAnsi="Palatino Linotype" w:cs="Arial"/>
          <w:bCs/>
          <w:sz w:val="24"/>
          <w:szCs w:val="24"/>
          <w:lang w:val="es-ES"/>
        </w:rPr>
        <w:t xml:space="preserve">, </w:t>
      </w:r>
      <w:r w:rsidR="00E66AAA" w:rsidRPr="00D42E27">
        <w:rPr>
          <w:rFonts w:ascii="Palatino Linotype" w:hAnsi="Palatino Linotype" w:cs="Arial"/>
          <w:bCs/>
          <w:sz w:val="24"/>
          <w:szCs w:val="24"/>
          <w:lang w:val="es-ES"/>
        </w:rPr>
        <w:t xml:space="preserve">por lo cual es necesario traer a colación lo establecido en el </w:t>
      </w:r>
      <w:r w:rsidRPr="00D42E27">
        <w:rPr>
          <w:rFonts w:ascii="Palatino Linotype" w:hAnsi="Palatino Linotype" w:cs="Arial"/>
          <w:bCs/>
          <w:sz w:val="24"/>
          <w:szCs w:val="24"/>
          <w:lang w:val="es-ES"/>
        </w:rPr>
        <w:t xml:space="preserve">Reglamento Interior del Instituto de Transparencia, Acceso a la Información Pública y Protección de Datos Personales del Estado de México y Municipios, </w:t>
      </w:r>
      <w:r w:rsidR="00E66AAA" w:rsidRPr="00D42E27">
        <w:rPr>
          <w:rFonts w:ascii="Palatino Linotype" w:hAnsi="Palatino Linotype" w:cs="Arial"/>
          <w:bCs/>
          <w:sz w:val="24"/>
          <w:szCs w:val="24"/>
          <w:lang w:val="es-ES"/>
        </w:rPr>
        <w:t>que a la letra señala lo siguiente</w:t>
      </w:r>
      <w:r w:rsidRPr="00D42E27">
        <w:rPr>
          <w:rFonts w:ascii="Palatino Linotype" w:hAnsi="Palatino Linotype" w:cs="Arial"/>
          <w:bCs/>
          <w:sz w:val="24"/>
          <w:szCs w:val="24"/>
          <w:lang w:val="es-ES"/>
        </w:rPr>
        <w:t xml:space="preserve">: </w:t>
      </w:r>
    </w:p>
    <w:p w14:paraId="20016DE0" w14:textId="77777777" w:rsidR="003E3D8F" w:rsidRPr="00D42E27" w:rsidRDefault="003E3D8F" w:rsidP="003E3D8F">
      <w:pPr>
        <w:spacing w:after="0" w:line="360" w:lineRule="auto"/>
        <w:jc w:val="both"/>
        <w:rPr>
          <w:rFonts w:ascii="Palatino Linotype" w:hAnsi="Palatino Linotype" w:cs="Arial"/>
          <w:sz w:val="24"/>
          <w:szCs w:val="24"/>
          <w:lang w:val="es-ES"/>
        </w:rPr>
      </w:pPr>
    </w:p>
    <w:p w14:paraId="6B7B8BFE" w14:textId="164C2B59" w:rsidR="00E66AAA" w:rsidRPr="00D42E27" w:rsidRDefault="00E66AAA" w:rsidP="00E66AAA">
      <w:pPr>
        <w:spacing w:after="0" w:line="360" w:lineRule="auto"/>
        <w:ind w:left="567" w:right="567"/>
        <w:jc w:val="both"/>
        <w:rPr>
          <w:rFonts w:ascii="Palatino Linotype" w:hAnsi="Palatino Linotype" w:cs="Arial"/>
          <w:bCs/>
          <w:i/>
          <w:sz w:val="24"/>
          <w:szCs w:val="24"/>
        </w:rPr>
      </w:pPr>
      <w:r w:rsidRPr="00D42E27">
        <w:rPr>
          <w:rFonts w:ascii="Palatino Linotype" w:hAnsi="Palatino Linotype" w:cs="Arial"/>
          <w:b/>
          <w:bCs/>
          <w:i/>
          <w:sz w:val="24"/>
          <w:szCs w:val="24"/>
        </w:rPr>
        <w:t xml:space="preserve">Artículo 3. </w:t>
      </w:r>
      <w:r w:rsidRPr="00D42E27">
        <w:rPr>
          <w:rFonts w:ascii="Palatino Linotype" w:hAnsi="Palatino Linotype" w:cs="Arial"/>
          <w:bCs/>
          <w:i/>
          <w:sz w:val="24"/>
          <w:szCs w:val="24"/>
        </w:rPr>
        <w:t>El Instituto, para el ejercicio de las atribuciones y el despacho de los asuntos que le otorga la Ley de Transparencia, la Ley de Protección de Datos Personales y demás disposiciones legales que resulten aplicables contará con la estructura orgánica siguiente:</w:t>
      </w:r>
    </w:p>
    <w:p w14:paraId="7DB67865"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I. Pleno;</w:t>
      </w:r>
    </w:p>
    <w:p w14:paraId="5C35B4E6"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II. Comisionada o Comisionado Presidente;</w:t>
      </w:r>
    </w:p>
    <w:p w14:paraId="1369BF4A"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III. Comisionadas o Comisionados;</w:t>
      </w:r>
    </w:p>
    <w:p w14:paraId="5ADC244A"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IV. Secretaría Técnica del Pleno;</w:t>
      </w:r>
    </w:p>
    <w:p w14:paraId="4A6923BE"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V. Unidad de Transparencia;</w:t>
      </w:r>
    </w:p>
    <w:p w14:paraId="3E8D0957"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lastRenderedPageBreak/>
        <w:t>VI. Dirección General de Capacitación y Certificación;</w:t>
      </w:r>
    </w:p>
    <w:p w14:paraId="43AC15DD"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VII. Dirección General de Informática;</w:t>
      </w:r>
    </w:p>
    <w:p w14:paraId="3BCF8F29" w14:textId="77777777" w:rsidR="00E66AAA" w:rsidRPr="00D42E27" w:rsidRDefault="00E66AAA" w:rsidP="00E66AAA">
      <w:pPr>
        <w:spacing w:after="0" w:line="360" w:lineRule="auto"/>
        <w:ind w:left="1134" w:right="567"/>
        <w:jc w:val="both"/>
        <w:rPr>
          <w:rFonts w:ascii="Palatino Linotype" w:hAnsi="Palatino Linotype" w:cs="Arial"/>
          <w:b/>
          <w:bCs/>
          <w:i/>
          <w:sz w:val="24"/>
          <w:szCs w:val="24"/>
          <w:u w:val="single"/>
        </w:rPr>
      </w:pPr>
      <w:r w:rsidRPr="00D42E27">
        <w:rPr>
          <w:rFonts w:ascii="Palatino Linotype" w:hAnsi="Palatino Linotype" w:cs="Arial"/>
          <w:b/>
          <w:bCs/>
          <w:i/>
          <w:sz w:val="24"/>
          <w:szCs w:val="24"/>
          <w:u w:val="single"/>
        </w:rPr>
        <w:t>VIII. Dirección General Jurídica y de Verificación;</w:t>
      </w:r>
    </w:p>
    <w:p w14:paraId="24B3E380"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IX. Dirección General de Protección de Datos Personales;</w:t>
      </w:r>
    </w:p>
    <w:p w14:paraId="242B638B"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 Dirección General de Transparencia, Acceso a la Información Pública y Gobierno Abierto;</w:t>
      </w:r>
    </w:p>
    <w:p w14:paraId="2F968E42"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XI. Dirección General de Administración y Finanzas;</w:t>
      </w:r>
    </w:p>
    <w:p w14:paraId="3DDC4DBF"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XII. Órgano Interno de Control;</w:t>
      </w:r>
    </w:p>
    <w:p w14:paraId="479F7513"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XIII. Dirección de Archivo y Gestión Documental;</w:t>
      </w:r>
    </w:p>
    <w:p w14:paraId="4B5B27D4"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XIV. Unidad de Comunicación;</w:t>
      </w:r>
    </w:p>
    <w:p w14:paraId="0313C643"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XV. Unidad de Igualdad de Género y Erradicación de la Violencia;</w:t>
      </w:r>
    </w:p>
    <w:p w14:paraId="28A9AE71"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XVI. Unidad de Vinculación;</w:t>
      </w:r>
    </w:p>
    <w:p w14:paraId="1095DE14" w14:textId="77777777" w:rsidR="00E66AAA" w:rsidRPr="00D42E27" w:rsidRDefault="00E66AAA" w:rsidP="00E66AAA">
      <w:pPr>
        <w:spacing w:after="0" w:line="360" w:lineRule="auto"/>
        <w:ind w:left="1134" w:right="567"/>
        <w:jc w:val="both"/>
        <w:rPr>
          <w:rFonts w:ascii="Palatino Linotype" w:hAnsi="Palatino Linotype" w:cs="Arial"/>
          <w:bCs/>
          <w:i/>
          <w:sz w:val="24"/>
          <w:szCs w:val="24"/>
        </w:rPr>
      </w:pPr>
      <w:r w:rsidRPr="00D42E27">
        <w:rPr>
          <w:rFonts w:ascii="Palatino Linotype" w:hAnsi="Palatino Linotype" w:cs="Arial"/>
          <w:bCs/>
          <w:i/>
          <w:sz w:val="24"/>
          <w:szCs w:val="24"/>
        </w:rPr>
        <w:t>XVII. Unidad de Asesores; y</w:t>
      </w:r>
    </w:p>
    <w:p w14:paraId="1B00E634" w14:textId="60755225" w:rsidR="003E3D8F" w:rsidRPr="00D42E27" w:rsidRDefault="00E66AAA" w:rsidP="00E66AAA">
      <w:pPr>
        <w:spacing w:after="0" w:line="360" w:lineRule="auto"/>
        <w:ind w:left="1134" w:right="567"/>
        <w:jc w:val="both"/>
        <w:rPr>
          <w:rFonts w:ascii="Palatino Linotype" w:hAnsi="Palatino Linotype" w:cs="Arial"/>
          <w:i/>
          <w:sz w:val="24"/>
          <w:szCs w:val="24"/>
        </w:rPr>
      </w:pPr>
      <w:r w:rsidRPr="00D42E27">
        <w:rPr>
          <w:rFonts w:ascii="Palatino Linotype" w:hAnsi="Palatino Linotype" w:cs="Arial"/>
          <w:bCs/>
          <w:i/>
          <w:sz w:val="24"/>
          <w:szCs w:val="24"/>
        </w:rPr>
        <w:t>XVIII. Unidad de Investigación</w:t>
      </w:r>
    </w:p>
    <w:p w14:paraId="26F92784" w14:textId="77777777" w:rsidR="00E66AAA" w:rsidRPr="00D42E27" w:rsidRDefault="00E66AAA" w:rsidP="00D3587F">
      <w:pPr>
        <w:spacing w:after="0" w:line="360" w:lineRule="auto"/>
        <w:ind w:left="567" w:right="567"/>
        <w:jc w:val="center"/>
        <w:rPr>
          <w:rFonts w:ascii="Palatino Linotype" w:hAnsi="Palatino Linotype" w:cs="Arial"/>
          <w:b/>
          <w:i/>
          <w:sz w:val="24"/>
          <w:szCs w:val="24"/>
        </w:rPr>
      </w:pPr>
      <w:r w:rsidRPr="00D42E27">
        <w:rPr>
          <w:rFonts w:ascii="Palatino Linotype" w:hAnsi="Palatino Linotype" w:cs="Arial"/>
          <w:b/>
          <w:i/>
          <w:sz w:val="24"/>
          <w:szCs w:val="24"/>
        </w:rPr>
        <w:t>Sección Novena</w:t>
      </w:r>
    </w:p>
    <w:p w14:paraId="3F6DC599" w14:textId="77777777" w:rsidR="00E66AAA" w:rsidRPr="00D42E27" w:rsidRDefault="00E66AAA" w:rsidP="00D3587F">
      <w:pPr>
        <w:spacing w:after="0" w:line="360" w:lineRule="auto"/>
        <w:ind w:left="567" w:right="567"/>
        <w:jc w:val="center"/>
        <w:rPr>
          <w:rFonts w:ascii="Palatino Linotype" w:hAnsi="Palatino Linotype" w:cs="Arial"/>
          <w:b/>
          <w:i/>
          <w:sz w:val="24"/>
          <w:szCs w:val="24"/>
        </w:rPr>
      </w:pPr>
      <w:r w:rsidRPr="00D42E27">
        <w:rPr>
          <w:rFonts w:ascii="Palatino Linotype" w:hAnsi="Palatino Linotype" w:cs="Arial"/>
          <w:b/>
          <w:i/>
          <w:sz w:val="24"/>
          <w:szCs w:val="24"/>
        </w:rPr>
        <w:t>De la Dirección General Jurídica y de Verificación</w:t>
      </w:r>
    </w:p>
    <w:p w14:paraId="714265D5" w14:textId="77777777" w:rsidR="00E66AAA" w:rsidRPr="00D42E27" w:rsidRDefault="00E66AAA" w:rsidP="00E66AAA">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b/>
          <w:i/>
          <w:sz w:val="24"/>
          <w:szCs w:val="24"/>
        </w:rPr>
        <w:t>Artículo 23.</w:t>
      </w:r>
      <w:r w:rsidRPr="00D42E27">
        <w:rPr>
          <w:rFonts w:ascii="Palatino Linotype" w:hAnsi="Palatino Linotype" w:cs="Arial"/>
          <w:i/>
          <w:sz w:val="24"/>
          <w:szCs w:val="24"/>
        </w:rPr>
        <w:t xml:space="preserve"> Corresponde a la Dirección General Jurídica y de Verificación ejercer las atribuciones siguientes:</w:t>
      </w:r>
    </w:p>
    <w:p w14:paraId="3D4EF3D0" w14:textId="6D3411A6" w:rsidR="00E66AAA" w:rsidRPr="00D42E27" w:rsidRDefault="00E66AAA" w:rsidP="00E66AAA">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I. Previo instrumento notarial, representar legalmente al Instituto ante particulares, autoridades administrativas o</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jurisdiccionales, federales o del fuero común, en procedimientos, procesos y juicios en los cuales el Instituto sea</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requerido, tenga o pueda tener el carácter de parte o autoridad responsable, con las facultades que le sean</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otorgadas conforme a las disposiciones en la materia;</w:t>
      </w:r>
    </w:p>
    <w:p w14:paraId="6406EE68" w14:textId="6B8D8496" w:rsidR="00E66AAA" w:rsidRPr="00D42E27" w:rsidRDefault="00E66AAA" w:rsidP="00E66AAA">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lastRenderedPageBreak/>
        <w:t>II. Presentar denuncias previa instrucción de la o el Comisionado Presidente a nombre del Instituto, ante las</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autoridades competentes, sobre hechos que tenga conocimiento y puedan ser constitutivos de delitos, derivados del</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ejercicio de sus funciones;</w:t>
      </w:r>
    </w:p>
    <w:p w14:paraId="3B0106F8" w14:textId="22C4A0A2" w:rsidR="00E66AAA" w:rsidRPr="00D42E27" w:rsidRDefault="00E66AAA"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III. Ejercitar las acciones judiciales en los juicios en los que el Instituto sea parte; demandar;</w:t>
      </w:r>
      <w:r w:rsidR="00D3587F" w:rsidRPr="00D42E27">
        <w:rPr>
          <w:rFonts w:ascii="Palatino Linotype" w:hAnsi="Palatino Linotype" w:cs="Arial"/>
          <w:i/>
          <w:sz w:val="24"/>
          <w:szCs w:val="24"/>
        </w:rPr>
        <w:t xml:space="preserve"> contestar demandas; </w:t>
      </w:r>
      <w:r w:rsidRPr="00D42E27">
        <w:rPr>
          <w:rFonts w:ascii="Palatino Linotype" w:hAnsi="Palatino Linotype" w:cs="Arial"/>
          <w:i/>
          <w:sz w:val="24"/>
          <w:szCs w:val="24"/>
        </w:rPr>
        <w:t>promover; presentar pruebas y alegatos; interponer, medios de impugnación y demandas de amparo, y actuar en</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defensa de los intereses jurídicos del Instituto, dando el debido seguimiento a los procedimientos, procesos y juicios</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en que actúe o tenga interés;</w:t>
      </w:r>
    </w:p>
    <w:p w14:paraId="76B64D24" w14:textId="50F649FC" w:rsidR="00E66AAA" w:rsidRPr="00D42E27" w:rsidRDefault="00E66AAA" w:rsidP="00E66AAA">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IV. Desahogar los recursos de inconformidad que interpongan las y los particulares en los supuestos de las Leyes de</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la materia;</w:t>
      </w:r>
    </w:p>
    <w:p w14:paraId="1095F088" w14:textId="72498026" w:rsidR="00E66AAA" w:rsidRPr="00D42E27" w:rsidRDefault="00E66AAA" w:rsidP="00E66AAA">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V. Substanciar y emitir proyecto de resolución en cualquier procedimiento administrativo común, especial o</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innominado que se promueva ante el Instituto, que no cuente con un procedimiento específico de tramitación ante</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alguna unidad administrativa, así como solicitar la suspensión provisional de los actos y resoluciones del Instituto,</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 xml:space="preserve">cuando exista notificación legal de la misma y una causa </w:t>
      </w:r>
      <w:r w:rsidR="00D3587F" w:rsidRPr="00D42E27">
        <w:rPr>
          <w:rFonts w:ascii="Palatino Linotype" w:hAnsi="Palatino Linotype" w:cs="Arial"/>
          <w:i/>
          <w:sz w:val="24"/>
          <w:szCs w:val="24"/>
        </w:rPr>
        <w:t>u</w:t>
      </w:r>
      <w:r w:rsidRPr="00D42E27">
        <w:rPr>
          <w:rFonts w:ascii="Palatino Linotype" w:hAnsi="Palatino Linotype" w:cs="Arial"/>
          <w:i/>
          <w:sz w:val="24"/>
          <w:szCs w:val="24"/>
        </w:rPr>
        <w:t>rgente que así lo justifique, dando cuenta a la brevedad al</w:t>
      </w:r>
      <w:r w:rsidR="00D3587F" w:rsidRPr="00D42E27">
        <w:rPr>
          <w:rFonts w:ascii="Palatino Linotype" w:hAnsi="Palatino Linotype" w:cs="Arial"/>
          <w:i/>
          <w:sz w:val="24"/>
          <w:szCs w:val="24"/>
        </w:rPr>
        <w:t xml:space="preserve"> </w:t>
      </w:r>
      <w:r w:rsidRPr="00D42E27">
        <w:rPr>
          <w:rFonts w:ascii="Palatino Linotype" w:hAnsi="Palatino Linotype" w:cs="Arial"/>
          <w:i/>
          <w:sz w:val="24"/>
          <w:szCs w:val="24"/>
        </w:rPr>
        <w:t>Pleno, a través de la o el Comisionado Presidente;</w:t>
      </w:r>
    </w:p>
    <w:p w14:paraId="7D2ACAC0" w14:textId="12717677"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VI. Elaborar y presentar las acciones de inconstitucionalidad y controversias constitucionales al pleno a través de la o el Comisionado Presidente;</w:t>
      </w:r>
    </w:p>
    <w:p w14:paraId="4139A33F" w14:textId="17747C67"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VII. Coadyuvar con las autoridades correspondientes en los asuntos o procesos del orden jurídico del Instituto o en los que éste tenga interés jurídico;</w:t>
      </w:r>
    </w:p>
    <w:p w14:paraId="2112170A" w14:textId="08AE83F0"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lastRenderedPageBreak/>
        <w:t>VIII. Asesorar jurídicamente a las diversas Unidades Administrativas del Instituto en las materias que le sean solicitadas;</w:t>
      </w:r>
    </w:p>
    <w:p w14:paraId="7B32E08F" w14:textId="00CE377D"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IX. Coadyuvar con las Unidades Administrativas requirentes en la elaboración de los proyectos de convenios, contratos, instrumentos de coordinación y demás actos administrativos a celebrarse con terceros, revisando el aspecto jurídico de éstos; para que, en caso de ser necesario, sean sometidos a la consideración del Pleno, además de llevar un registro de los mismos;</w:t>
      </w:r>
    </w:p>
    <w:p w14:paraId="21092005" w14:textId="1FE3E7E0"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 Proponer la celebración de convenios, acuerdos y demás instrumentos jurídicos que promuevan la colaboración y participación con otras dependencias, entidades, organizaciones nacionales e internacionales en materia de transparencia y acceso a la información pública;</w:t>
      </w:r>
    </w:p>
    <w:p w14:paraId="0344FF2F" w14:textId="3C40F528"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XI. Elaborar y proponer proyectos de interpretación de la Ley de Transparencia y Ley de Protección de Datos Personales y de este Reglamento, de lineamientos y criterios en los diversos rubros de la competencia del Instituto, para que sean sometidos a consideración del Pleno, por conducto de la o el Comisionado que lo solicitó;</w:t>
      </w:r>
    </w:p>
    <w:p w14:paraId="1F987895" w14:textId="08C937EF"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XII. Formular los dictámenes, opiniones, informes, estudios e investigaciones en materia jurídica que le soliciten las y los Comisionados;</w:t>
      </w:r>
    </w:p>
    <w:p w14:paraId="3756AADD" w14:textId="77777777"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XIII. Compilar y emitir opinión de las normas jurídicas relacionadas con el ejercicio de las atribuciones del Instituto;</w:t>
      </w:r>
    </w:p>
    <w:p w14:paraId="74374C61" w14:textId="04089145"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 xml:space="preserve">XIV. Ordenar y practicar verificaciones a los portales de internet de los Sujetos Obligados, para revisar y constatar el debido cumplimiento de las obligaciones de transparencia, asesorando a los Sujetos Obligados en los términos que establecen </w:t>
      </w:r>
      <w:r w:rsidRPr="00D42E27">
        <w:rPr>
          <w:rFonts w:ascii="Palatino Linotype" w:hAnsi="Palatino Linotype" w:cs="Arial"/>
          <w:i/>
          <w:sz w:val="24"/>
          <w:szCs w:val="24"/>
        </w:rPr>
        <w:lastRenderedPageBreak/>
        <w:t>las Leyes de la Materia, lineamientos y demás disposiciones jurídicas aplicables. Asimismo, informar mensualmente al Pleno las verificaciones realizadas a los portales de transparencia de los Sujetos Obligados;</w:t>
      </w:r>
    </w:p>
    <w:p w14:paraId="0EFD07A7" w14:textId="0DFED6E9"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XV. Calificar el desempeño de los Sujetos Obligados en el cumplimiento de las obligaciones de transparencia que publiquen, en términos de los lineamientos que expida el Instituto y demás disposiciones jurídicas aplicables, así como elaborar la estadística e informes de dicha actividad;</w:t>
      </w:r>
    </w:p>
    <w:p w14:paraId="5E48AC53" w14:textId="5B35DCC8"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XVI. Calificar la gravedad de las faltas derivadas del incumplimiento de los sujetos obligados a las determinaciones emitidas por el Instituto en materia de incumplimiento a las obligaciones de transparencia derivadas de la verificación a los portales de transparencia; y proponer al Pleno las medidas de apremio que correspondan, de conformidad con las leyes de la materia y los lineamientos que para tal efecto se emitan.</w:t>
      </w:r>
    </w:p>
    <w:p w14:paraId="0EE3644B" w14:textId="0764147B"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XVII. Notificar, gestionar y, en su caso, ejecutar las medias de apremio impuestas por el Pleno del Instituto en materia de incumplimiento a las obligaciones de transparencia derivadas de la verificación a los portales de transparencia;</w:t>
      </w:r>
    </w:p>
    <w:p w14:paraId="1C448078" w14:textId="237A9F2D"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XVIII. Remitir al Órgano Interno de Control de los Sujetos Obligados o, en su caso, a la autoridad que corresponda, el expediente que contenga las presuntas infracciones cometidas en el marco de la Ley de Transparencia o de la Ley de Protección de Datos Personales, para la promoción de responsabilidades y sanciones, así como dar seguimiento al resultado de los procedimientos instaurados.</w:t>
      </w:r>
    </w:p>
    <w:p w14:paraId="2A144621" w14:textId="46A2326B"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lastRenderedPageBreak/>
        <w:t>XIX. Tramitar y resolver las denuncias que se promuevan por la falta de publicación de las obligaciones de transparencia, en los términos que establecen las Leyes de la Materia, lineamientos y demás disposiciones jurídicas aplicables;</w:t>
      </w:r>
    </w:p>
    <w:p w14:paraId="4BB2817D" w14:textId="1B0B9283"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XX. Verificar que en la información difundida sobre los trámites que ofrecen los Sujetos Obligados se encuentre incluida la denuncia ciudadana por incumplimiento a las obligaciones de transparencia;</w:t>
      </w:r>
    </w:p>
    <w:p w14:paraId="1B34A864" w14:textId="17872B6C"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XXI. Gestionar la publicación en “Gaceta del Gobierno”, de la normatividad, acuerdos y resoluciones del Pleno, y demás documentos que así se requiera;</w:t>
      </w:r>
    </w:p>
    <w:p w14:paraId="08C62A25" w14:textId="5CA357C9"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XXII. Vigilar que durante los procesos electorales los Sujetos Obligados no suspendan, deshabiliten o bloqueen el acceso a las obligaciones de transparencia, y en su caso, informarlo al Pleno para las acciones conducentes; y</w:t>
      </w:r>
    </w:p>
    <w:p w14:paraId="25DA7698" w14:textId="6670A647" w:rsidR="00D3587F" w:rsidRPr="00D42E27" w:rsidRDefault="00D3587F" w:rsidP="00D3587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XXIII. Las demás que señalen este Reglamento, las disposiciones legales y administrativas aplicables y aquellas instruidas por el Pleno.</w:t>
      </w:r>
    </w:p>
    <w:p w14:paraId="0C8C2818" w14:textId="77777777" w:rsidR="003E3D8F" w:rsidRPr="00D42E27" w:rsidRDefault="003E3D8F" w:rsidP="003E3D8F">
      <w:pPr>
        <w:spacing w:after="0" w:line="360" w:lineRule="auto"/>
        <w:ind w:left="567" w:right="567"/>
        <w:jc w:val="both"/>
        <w:rPr>
          <w:rFonts w:ascii="Palatino Linotype" w:hAnsi="Palatino Linotype" w:cs="Arial"/>
          <w:i/>
          <w:sz w:val="24"/>
          <w:szCs w:val="24"/>
        </w:rPr>
      </w:pPr>
      <w:r w:rsidRPr="00D42E27">
        <w:rPr>
          <w:rFonts w:ascii="Palatino Linotype" w:hAnsi="Palatino Linotype" w:cs="Arial"/>
          <w:i/>
          <w:sz w:val="24"/>
          <w:szCs w:val="24"/>
        </w:rPr>
        <w:t>[…]</w:t>
      </w:r>
    </w:p>
    <w:p w14:paraId="39A19DB3" w14:textId="77777777" w:rsidR="00D3587F" w:rsidRPr="00D42E27" w:rsidRDefault="00D3587F" w:rsidP="00D3587F">
      <w:pPr>
        <w:spacing w:after="0" w:line="360" w:lineRule="auto"/>
        <w:jc w:val="both"/>
        <w:rPr>
          <w:rFonts w:ascii="Palatino Linotype" w:hAnsi="Palatino Linotype" w:cs="Arial"/>
          <w:sz w:val="24"/>
          <w:szCs w:val="24"/>
        </w:rPr>
      </w:pPr>
    </w:p>
    <w:p w14:paraId="77EAD3F7" w14:textId="2D6DACD3" w:rsidR="003E3D8F" w:rsidRPr="00D42E27" w:rsidRDefault="00D3587F" w:rsidP="00D3587F">
      <w:pPr>
        <w:spacing w:after="0" w:line="360" w:lineRule="auto"/>
        <w:jc w:val="both"/>
        <w:rPr>
          <w:rFonts w:ascii="Palatino Linotype" w:hAnsi="Palatino Linotype" w:cs="Arial"/>
          <w:sz w:val="24"/>
          <w:szCs w:val="24"/>
        </w:rPr>
      </w:pPr>
      <w:r w:rsidRPr="00D42E27">
        <w:rPr>
          <w:rFonts w:ascii="Palatino Linotype" w:hAnsi="Palatino Linotype" w:cs="Arial"/>
          <w:sz w:val="24"/>
          <w:szCs w:val="24"/>
        </w:rPr>
        <w:t xml:space="preserve">Como se observa, la </w:t>
      </w:r>
      <w:r w:rsidR="00597EBD" w:rsidRPr="00D42E27">
        <w:rPr>
          <w:rFonts w:ascii="Palatino Linotype" w:hAnsi="Palatino Linotype" w:cs="Arial"/>
          <w:sz w:val="24"/>
          <w:szCs w:val="24"/>
        </w:rPr>
        <w:t>Dirección General Jurídica y de Verificación</w:t>
      </w:r>
      <w:r w:rsidRPr="00D42E27">
        <w:rPr>
          <w:rFonts w:ascii="Palatino Linotype" w:hAnsi="Palatino Linotype" w:cs="Arial"/>
          <w:sz w:val="24"/>
          <w:szCs w:val="24"/>
        </w:rPr>
        <w:t xml:space="preserve"> es la unidad administrativa facultada para </w:t>
      </w:r>
      <w:r w:rsidR="00597EBD" w:rsidRPr="00D42E27">
        <w:rPr>
          <w:rFonts w:ascii="Palatino Linotype" w:hAnsi="Palatino Linotype" w:cs="Arial"/>
          <w:sz w:val="24"/>
          <w:szCs w:val="24"/>
        </w:rPr>
        <w:t>dar respuesta a la solicitud de información</w:t>
      </w:r>
      <w:r w:rsidRPr="00D42E27">
        <w:rPr>
          <w:rFonts w:ascii="Palatino Linotype" w:hAnsi="Palatino Linotype" w:cs="Arial"/>
          <w:sz w:val="24"/>
          <w:szCs w:val="24"/>
        </w:rPr>
        <w:t>.</w:t>
      </w:r>
      <w:r w:rsidR="002655ED" w:rsidRPr="00D42E27">
        <w:rPr>
          <w:rFonts w:ascii="Palatino Linotype" w:hAnsi="Palatino Linotype" w:cs="Arial"/>
          <w:sz w:val="24"/>
          <w:szCs w:val="24"/>
        </w:rPr>
        <w:t xml:space="preserve"> </w:t>
      </w:r>
      <w:r w:rsidRPr="00D42E27">
        <w:rPr>
          <w:rFonts w:ascii="Palatino Linotype" w:hAnsi="Palatino Linotype" w:cs="Arial"/>
          <w:sz w:val="24"/>
          <w:szCs w:val="24"/>
        </w:rPr>
        <w:t>En ese tenor, se colige que la respuesta fue emitida por el área que cuenta con las atribuciones, facultades o competencias para generar, poseer o administrar la información solicitada por la Recurrente.</w:t>
      </w:r>
    </w:p>
    <w:p w14:paraId="5537E91D" w14:textId="77777777" w:rsidR="00597EBD" w:rsidRPr="00D42E27" w:rsidRDefault="00597EBD" w:rsidP="00597EBD">
      <w:pPr>
        <w:spacing w:after="0" w:line="360" w:lineRule="auto"/>
        <w:jc w:val="both"/>
        <w:rPr>
          <w:rFonts w:ascii="Palatino Linotype" w:hAnsi="Palatino Linotype" w:cs="Arial"/>
          <w:sz w:val="24"/>
          <w:szCs w:val="24"/>
          <w:lang w:val="es-ES"/>
        </w:rPr>
      </w:pPr>
    </w:p>
    <w:p w14:paraId="5CF6D49A" w14:textId="77777777" w:rsidR="00597EBD" w:rsidRPr="00D42E27" w:rsidRDefault="00597EBD" w:rsidP="00597EBD">
      <w:pPr>
        <w:spacing w:after="0" w:line="360" w:lineRule="auto"/>
        <w:jc w:val="both"/>
        <w:rPr>
          <w:rFonts w:ascii="Palatino Linotype" w:hAnsi="Palatino Linotype" w:cs="Arial"/>
          <w:sz w:val="24"/>
          <w:szCs w:val="24"/>
          <w:lang w:val="es-ES_tradnl"/>
        </w:rPr>
      </w:pPr>
      <w:r w:rsidRPr="00D42E27">
        <w:rPr>
          <w:rFonts w:ascii="Palatino Linotype" w:hAnsi="Palatino Linotype" w:cs="Arial"/>
          <w:sz w:val="24"/>
          <w:szCs w:val="24"/>
          <w:lang w:val="es-ES"/>
        </w:rPr>
        <w:t xml:space="preserve">Al respecto, </w:t>
      </w:r>
      <w:r w:rsidRPr="00D42E27">
        <w:rPr>
          <w:rFonts w:ascii="Palatino Linotype" w:hAnsi="Palatino Linotype" w:cs="Arial"/>
          <w:sz w:val="24"/>
          <w:szCs w:val="24"/>
          <w:lang w:val="es-ES_tradnl"/>
        </w:rPr>
        <w:t xml:space="preserve">es de destacar que, al haber un pronunciamiento por parte del área competente adscrita al Sujeto Obligado dentro de sus atribuciones, se reitera que este </w:t>
      </w:r>
      <w:r w:rsidRPr="00D42E27">
        <w:rPr>
          <w:rFonts w:ascii="Palatino Linotype" w:hAnsi="Palatino Linotype" w:cs="Arial"/>
          <w:sz w:val="24"/>
          <w:szCs w:val="24"/>
          <w:lang w:val="es-ES_tradnl"/>
        </w:rPr>
        <w:lastRenderedPageBreak/>
        <w:t xml:space="preserve">Instituto no está facultado para manifestarse sobre la veracidad de lo afirmado; asimismo, </w:t>
      </w:r>
      <w:r w:rsidRPr="00D42E27">
        <w:rPr>
          <w:rFonts w:ascii="Palatino Linotype" w:hAnsi="Palatino Linotype" w:cs="Arial"/>
          <w:sz w:val="24"/>
          <w:szCs w:val="24"/>
          <w:lang w:val="es-ES"/>
        </w:rPr>
        <w:t xml:space="preserve">es conveniente referir lo </w:t>
      </w:r>
      <w:r w:rsidRPr="00D42E27">
        <w:rPr>
          <w:rFonts w:ascii="Palatino Linotype" w:hAnsi="Palatino Linotype" w:cs="Arial"/>
          <w:sz w:val="24"/>
          <w:szCs w:val="24"/>
          <w:lang w:val="es-ES_tradnl"/>
        </w:rPr>
        <w:t>establecido en los artículos 4, 12 y 24 último párrafo de la Ley de Transparencia local, en los que se dispone lo siguiente:</w:t>
      </w:r>
    </w:p>
    <w:p w14:paraId="0446F456" w14:textId="77777777" w:rsidR="00597EBD" w:rsidRPr="00D42E27" w:rsidRDefault="00597EBD" w:rsidP="006D06B1">
      <w:pPr>
        <w:spacing w:after="0" w:line="240" w:lineRule="auto"/>
        <w:jc w:val="both"/>
        <w:rPr>
          <w:rFonts w:ascii="Palatino Linotype" w:hAnsi="Palatino Linotype" w:cs="Arial"/>
          <w:sz w:val="24"/>
          <w:szCs w:val="24"/>
          <w:lang w:val="es-ES_tradnl"/>
        </w:rPr>
      </w:pPr>
    </w:p>
    <w:p w14:paraId="3118394C" w14:textId="77777777" w:rsidR="00597EBD" w:rsidRPr="00D42E27" w:rsidRDefault="00597EBD" w:rsidP="006D06B1">
      <w:pPr>
        <w:spacing w:after="0" w:line="240" w:lineRule="auto"/>
        <w:ind w:left="567" w:right="567"/>
        <w:jc w:val="both"/>
        <w:rPr>
          <w:rFonts w:ascii="Palatino Linotype" w:hAnsi="Palatino Linotype" w:cs="Arial"/>
          <w:i/>
          <w:sz w:val="24"/>
          <w:szCs w:val="24"/>
          <w:lang w:val="es-ES"/>
        </w:rPr>
      </w:pPr>
      <w:r w:rsidRPr="00D42E27">
        <w:rPr>
          <w:rFonts w:ascii="Palatino Linotype" w:hAnsi="Palatino Linotype" w:cs="Arial"/>
          <w:b/>
          <w:i/>
          <w:sz w:val="24"/>
          <w:szCs w:val="24"/>
          <w:lang w:val="es-ES"/>
        </w:rPr>
        <w:t xml:space="preserve">Artículo 4. </w:t>
      </w:r>
      <w:r w:rsidRPr="00D42E27">
        <w:rPr>
          <w:rFonts w:ascii="Palatino Linotype" w:hAnsi="Palatino Linotype" w:cs="Arial"/>
          <w:i/>
          <w:sz w:val="24"/>
          <w:szCs w:val="24"/>
          <w:lang w:val="es-ES"/>
        </w:rPr>
        <w:t>El derecho humano de acceso a la información pública es la prerrogativa de las personas para buscar, difundir, investigar, recabar, recibir y solicitar información pública, sin necesidad de acreditar personalidad ni interés jurídico.</w:t>
      </w:r>
    </w:p>
    <w:p w14:paraId="095AD8FA" w14:textId="77777777" w:rsidR="00597EBD" w:rsidRPr="00D42E27" w:rsidRDefault="00597EBD" w:rsidP="006D06B1">
      <w:pPr>
        <w:spacing w:after="0" w:line="240" w:lineRule="auto"/>
        <w:ind w:left="567" w:right="567"/>
        <w:jc w:val="both"/>
        <w:rPr>
          <w:rFonts w:ascii="Palatino Linotype" w:hAnsi="Palatino Linotype" w:cs="Arial"/>
          <w:i/>
          <w:sz w:val="24"/>
          <w:szCs w:val="24"/>
          <w:lang w:val="es-ES"/>
        </w:rPr>
      </w:pPr>
    </w:p>
    <w:p w14:paraId="7D42A36B" w14:textId="77777777" w:rsidR="00597EBD" w:rsidRPr="00D42E27" w:rsidRDefault="00597EBD" w:rsidP="006D06B1">
      <w:pPr>
        <w:spacing w:after="0" w:line="240" w:lineRule="auto"/>
        <w:ind w:left="567" w:right="567"/>
        <w:jc w:val="both"/>
        <w:rPr>
          <w:rFonts w:ascii="Palatino Linotype" w:hAnsi="Palatino Linotype" w:cs="Arial"/>
          <w:i/>
          <w:sz w:val="24"/>
          <w:szCs w:val="24"/>
          <w:lang w:val="es-ES"/>
        </w:rPr>
      </w:pPr>
      <w:r w:rsidRPr="00D42E27">
        <w:rPr>
          <w:rFonts w:ascii="Palatino Linotype" w:hAnsi="Palatino Linotype" w:cs="Arial"/>
          <w:b/>
          <w:bCs/>
          <w:i/>
          <w:sz w:val="24"/>
          <w:szCs w:val="24"/>
          <w:u w:val="single"/>
          <w:lang w:val="es-ES"/>
        </w:rPr>
        <w:t>Toda la información generada, obtenida, adquirida, transformada, administrada o en posesión de los sujetos obligados es pública y accesible de manera permanente a cualquier persona</w:t>
      </w:r>
      <w:r w:rsidRPr="00D42E27">
        <w:rPr>
          <w:rFonts w:ascii="Palatino Linotype" w:hAnsi="Palatino Linotype" w:cs="Arial"/>
          <w:i/>
          <w:sz w:val="24"/>
          <w:szCs w:val="24"/>
          <w:lang w:val="es-E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0842D58" w14:textId="77777777" w:rsidR="00597EBD" w:rsidRPr="00D42E27" w:rsidRDefault="00597EBD" w:rsidP="006D06B1">
      <w:pPr>
        <w:spacing w:after="0" w:line="240" w:lineRule="auto"/>
        <w:ind w:left="567" w:right="567"/>
        <w:jc w:val="both"/>
        <w:rPr>
          <w:rFonts w:ascii="Palatino Linotype" w:hAnsi="Palatino Linotype" w:cs="Arial"/>
          <w:i/>
          <w:sz w:val="24"/>
          <w:szCs w:val="24"/>
          <w:lang w:val="es-ES"/>
        </w:rPr>
      </w:pPr>
    </w:p>
    <w:p w14:paraId="69CC4AFA" w14:textId="77777777" w:rsidR="00597EBD" w:rsidRPr="00D42E27" w:rsidRDefault="00597EBD" w:rsidP="006D06B1">
      <w:pPr>
        <w:spacing w:after="0" w:line="240" w:lineRule="auto"/>
        <w:ind w:left="567" w:right="567"/>
        <w:jc w:val="both"/>
        <w:rPr>
          <w:rFonts w:ascii="Palatino Linotype" w:hAnsi="Palatino Linotype" w:cs="Arial"/>
          <w:i/>
          <w:sz w:val="24"/>
          <w:szCs w:val="24"/>
          <w:lang w:val="es-ES"/>
        </w:rPr>
      </w:pPr>
      <w:r w:rsidRPr="00D42E27">
        <w:rPr>
          <w:rFonts w:ascii="Palatino Linotype" w:hAnsi="Palatino Linotype" w:cs="Arial"/>
          <w:i/>
          <w:sz w:val="24"/>
          <w:szCs w:val="24"/>
          <w:lang w:val="es-ES"/>
        </w:rPr>
        <w:t>Los sujetos obligados deben poner en práctica, políticas y programas de acceso a la información que se apeguen a criterios de publicidad, veracidad, oportunidad, precisión y suficiencia en beneficio de los solicitantes.</w:t>
      </w:r>
    </w:p>
    <w:p w14:paraId="5D6559FF" w14:textId="77777777" w:rsidR="00597EBD" w:rsidRPr="00D42E27" w:rsidRDefault="00597EBD" w:rsidP="00597EBD">
      <w:pPr>
        <w:spacing w:after="0" w:line="360" w:lineRule="auto"/>
        <w:ind w:left="567" w:right="567"/>
        <w:jc w:val="both"/>
        <w:rPr>
          <w:rFonts w:ascii="Palatino Linotype" w:hAnsi="Palatino Linotype" w:cs="Arial"/>
          <w:i/>
          <w:sz w:val="24"/>
          <w:szCs w:val="24"/>
          <w:lang w:val="es-ES_tradnl"/>
        </w:rPr>
      </w:pPr>
    </w:p>
    <w:p w14:paraId="143A76A3"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r w:rsidRPr="00D42E27">
        <w:rPr>
          <w:rFonts w:ascii="Palatino Linotype" w:hAnsi="Palatino Linotype" w:cs="Arial"/>
          <w:b/>
          <w:i/>
          <w:szCs w:val="24"/>
          <w:lang w:val="es-ES"/>
        </w:rPr>
        <w:t xml:space="preserve">Artículo 12. </w:t>
      </w:r>
      <w:r w:rsidRPr="00D42E27">
        <w:rPr>
          <w:rFonts w:ascii="Palatino Linotype" w:hAnsi="Palatino Linotype" w:cs="Arial"/>
          <w:i/>
          <w:szCs w:val="24"/>
          <w:lang w:val="es-ES"/>
        </w:rPr>
        <w:t>Quienes generen, recopilen, administren, manejen, procesen, archiven o conserven información pública serán responsables de la misma en los términos de las disposiciones jurídicas aplicables.</w:t>
      </w:r>
    </w:p>
    <w:p w14:paraId="21E60D61"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p>
    <w:p w14:paraId="119C04A1"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r w:rsidRPr="00D42E27">
        <w:rPr>
          <w:rFonts w:ascii="Palatino Linotype" w:hAnsi="Palatino Linotype" w:cs="Arial"/>
          <w:b/>
          <w:bCs/>
          <w:i/>
          <w:szCs w:val="24"/>
          <w:u w:val="single"/>
          <w:lang w:val="es-ES"/>
        </w:rPr>
        <w:t>Los sujetos obligados sólo proporcionarán la información pública que se les requiera y que obre en sus archivos y en el estado en que ésta se encuentre</w:t>
      </w:r>
      <w:r w:rsidRPr="00D42E27">
        <w:rPr>
          <w:rFonts w:ascii="Palatino Linotype" w:hAnsi="Palatino Linotype" w:cs="Arial"/>
          <w:i/>
          <w:szCs w:val="24"/>
          <w:lang w:val="es-ES"/>
        </w:rPr>
        <w:t>. La obligación de proporcionar información no comprende el procesamiento de la misma, ni el presentarla conforme al interés del solicitante; no estarán obligados a generarla, resumirla, efectuar cálculos o practicar investigaciones.</w:t>
      </w:r>
    </w:p>
    <w:p w14:paraId="296A456B"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p>
    <w:p w14:paraId="6CF5E4CC"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r w:rsidRPr="00D42E27">
        <w:rPr>
          <w:rFonts w:ascii="Palatino Linotype" w:hAnsi="Palatino Linotype" w:cs="Arial"/>
          <w:b/>
          <w:bCs/>
          <w:i/>
          <w:szCs w:val="24"/>
          <w:lang w:val="es-ES"/>
        </w:rPr>
        <w:t>Artículo 24.</w:t>
      </w:r>
      <w:r w:rsidRPr="00D42E27">
        <w:rPr>
          <w:rFonts w:ascii="Palatino Linotype" w:hAnsi="Palatino Linotype" w:cs="Arial"/>
          <w:i/>
          <w:szCs w:val="24"/>
          <w:lang w:val="es-ES"/>
        </w:rPr>
        <w:t xml:space="preserve"> […]</w:t>
      </w:r>
    </w:p>
    <w:p w14:paraId="30575887"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p>
    <w:p w14:paraId="21EBF49B" w14:textId="77777777" w:rsidR="00597EBD" w:rsidRPr="00D42E27" w:rsidRDefault="00597EBD" w:rsidP="006D06B1">
      <w:pPr>
        <w:spacing w:after="0" w:line="240" w:lineRule="auto"/>
        <w:ind w:left="567" w:right="567"/>
        <w:jc w:val="both"/>
        <w:rPr>
          <w:rFonts w:ascii="Palatino Linotype" w:hAnsi="Palatino Linotype" w:cs="Arial"/>
          <w:i/>
          <w:szCs w:val="24"/>
          <w:lang w:val="es-ES"/>
        </w:rPr>
      </w:pPr>
      <w:r w:rsidRPr="00D42E27">
        <w:rPr>
          <w:rFonts w:ascii="Palatino Linotype" w:hAnsi="Palatino Linotype" w:cs="Arial"/>
          <w:i/>
          <w:szCs w:val="24"/>
          <w:lang w:val="es-ES"/>
        </w:rPr>
        <w:t>Los sujetos obligados solo proporcionarán la información pública que generen, administren o posean en el ejercicio de sus atribuciones.</w:t>
      </w:r>
    </w:p>
    <w:p w14:paraId="7413B5AC" w14:textId="77777777" w:rsidR="00597EBD" w:rsidRPr="00D42E27" w:rsidRDefault="00597EBD" w:rsidP="00597EBD">
      <w:pPr>
        <w:spacing w:after="0" w:line="360" w:lineRule="auto"/>
        <w:jc w:val="both"/>
        <w:rPr>
          <w:rFonts w:ascii="Palatino Linotype" w:hAnsi="Palatino Linotype" w:cs="Arial"/>
          <w:sz w:val="24"/>
          <w:szCs w:val="24"/>
          <w:lang w:val="es-ES_tradnl"/>
        </w:rPr>
      </w:pPr>
    </w:p>
    <w:p w14:paraId="332D7FBF" w14:textId="77777777" w:rsidR="00597EBD" w:rsidRPr="00D42E27" w:rsidRDefault="00597EBD" w:rsidP="00597EBD">
      <w:pPr>
        <w:spacing w:after="0" w:line="360" w:lineRule="auto"/>
        <w:jc w:val="both"/>
        <w:rPr>
          <w:rFonts w:ascii="Palatino Linotype" w:hAnsi="Palatino Linotype" w:cs="Arial"/>
          <w:sz w:val="24"/>
          <w:szCs w:val="24"/>
          <w:lang w:val="es-ES"/>
        </w:rPr>
      </w:pPr>
      <w:r w:rsidRPr="00D42E27">
        <w:rPr>
          <w:rFonts w:ascii="Palatino Linotype" w:hAnsi="Palatino Linotype" w:cs="Arial"/>
          <w:sz w:val="24"/>
          <w:szCs w:val="24"/>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D42E27">
        <w:rPr>
          <w:rFonts w:ascii="Palatino Linotype" w:hAnsi="Palatino Linotype" w:cs="Arial"/>
          <w:i/>
          <w:iCs/>
          <w:sz w:val="24"/>
          <w:szCs w:val="24"/>
          <w:lang w:val="es-ES"/>
        </w:rPr>
        <w:t>ad hoc</w:t>
      </w:r>
      <w:r w:rsidRPr="00D42E27">
        <w:rPr>
          <w:rFonts w:ascii="Palatino Linotype" w:hAnsi="Palatino Linotype" w:cs="Arial"/>
          <w:sz w:val="24"/>
          <w:szCs w:val="24"/>
          <w:lang w:val="es-ES"/>
        </w:rPr>
        <w:t>.</w:t>
      </w:r>
    </w:p>
    <w:p w14:paraId="738A8A64" w14:textId="77777777" w:rsidR="00597EBD" w:rsidRPr="00D42E27" w:rsidRDefault="00597EBD" w:rsidP="00597EBD">
      <w:pPr>
        <w:spacing w:after="0" w:line="360" w:lineRule="auto"/>
        <w:jc w:val="both"/>
        <w:rPr>
          <w:rFonts w:ascii="Palatino Linotype" w:hAnsi="Palatino Linotype" w:cs="Arial"/>
          <w:sz w:val="24"/>
          <w:szCs w:val="24"/>
          <w:lang w:val="es-ES_tradnl"/>
        </w:rPr>
      </w:pPr>
    </w:p>
    <w:p w14:paraId="124200B3" w14:textId="77777777" w:rsidR="006D06B1" w:rsidRPr="00D42E27" w:rsidRDefault="006D06B1" w:rsidP="006D06B1">
      <w:pPr>
        <w:spacing w:line="360" w:lineRule="auto"/>
        <w:jc w:val="both"/>
        <w:rPr>
          <w:rFonts w:ascii="Palatino Linotype" w:hAnsi="Palatino Linotype" w:cs="Arial"/>
          <w:sz w:val="24"/>
          <w:szCs w:val="24"/>
        </w:rPr>
      </w:pPr>
      <w:r w:rsidRPr="00D42E27">
        <w:rPr>
          <w:rFonts w:ascii="Palatino Linotype" w:hAnsi="Palatino Linotype"/>
          <w:sz w:val="24"/>
          <w:szCs w:val="24"/>
        </w:rPr>
        <w:t xml:space="preserve">Una vez precisado lo anterior, </w:t>
      </w:r>
      <w:r w:rsidRPr="00D42E27">
        <w:rPr>
          <w:rFonts w:ascii="Palatino Linotype" w:eastAsia="Times New Roman" w:hAnsi="Palatino Linotype" w:cs="Times New Roman"/>
          <w:sz w:val="24"/>
          <w:szCs w:val="24"/>
          <w:lang w:eastAsia="es-ES"/>
        </w:rPr>
        <w:t>se destaca que la doctrina del sobreseimiento</w:t>
      </w:r>
      <w:r w:rsidRPr="00D42E27">
        <w:rPr>
          <w:rFonts w:ascii="Palatino Linotype" w:eastAsia="Times New Roman" w:hAnsi="Palatino Linotype" w:cs="Times New Roman"/>
          <w:i/>
          <w:iCs/>
          <w:sz w:val="24"/>
          <w:szCs w:val="24"/>
          <w:lang w:eastAsia="es-ES"/>
        </w:rPr>
        <w:t xml:space="preserve"> </w:t>
      </w:r>
      <w:r w:rsidRPr="00D42E27">
        <w:rPr>
          <w:rFonts w:ascii="Palatino Linotype" w:hAnsi="Palatino Linotype" w:cs="Arial"/>
          <w:sz w:val="24"/>
          <w:szCs w:val="24"/>
        </w:rPr>
        <w:t>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9217B0B" w14:textId="77777777" w:rsidR="006D06B1" w:rsidRPr="00D42E27" w:rsidRDefault="006D06B1" w:rsidP="006D06B1">
      <w:pPr>
        <w:spacing w:line="360" w:lineRule="auto"/>
        <w:ind w:left="851" w:right="851"/>
        <w:jc w:val="both"/>
        <w:rPr>
          <w:rFonts w:ascii="Palatino Linotype" w:hAnsi="Palatino Linotype" w:cs="Arial"/>
          <w:b/>
          <w:i/>
        </w:rPr>
      </w:pPr>
      <w:r w:rsidRPr="00D42E27">
        <w:rPr>
          <w:rFonts w:ascii="Palatino Linotype" w:hAnsi="Palatino Linotype" w:cs="Arial"/>
          <w:b/>
          <w:i/>
        </w:rPr>
        <w:t>“SOBRESEIMIENTO EN EL JUICIO DE AMPARO DIRECTO. IMPIDE EL ESTUDIO DE LAS VIOLACIONES PROCESALES PLANTEADAS EN LOS CONCEPTOS DE VIOLACIÓN.</w:t>
      </w:r>
    </w:p>
    <w:p w14:paraId="647A0852" w14:textId="77777777" w:rsidR="006D06B1" w:rsidRPr="00D42E27" w:rsidRDefault="006D06B1" w:rsidP="006D06B1">
      <w:pPr>
        <w:spacing w:line="360" w:lineRule="auto"/>
        <w:ind w:left="851" w:right="851"/>
        <w:jc w:val="both"/>
        <w:rPr>
          <w:rFonts w:ascii="Palatino Linotype" w:hAnsi="Palatino Linotype"/>
          <w:i/>
          <w:color w:val="000000"/>
        </w:rPr>
      </w:pPr>
      <w:r w:rsidRPr="00D42E27">
        <w:rPr>
          <w:rFonts w:ascii="Palatino Linotype" w:hAnsi="Palatino Linotype" w:cs="Arial"/>
          <w:b/>
          <w:i/>
          <w:u w:val="single"/>
        </w:rPr>
        <w:t>El sobreseimiento</w:t>
      </w:r>
      <w:r w:rsidRPr="00D42E27">
        <w:rPr>
          <w:rFonts w:ascii="Palatino Linotype" w:hAnsi="Palatino Linotype" w:cs="Arial"/>
          <w:b/>
          <w:i/>
        </w:rPr>
        <w:t xml:space="preserve"> </w:t>
      </w:r>
      <w:r w:rsidRPr="00D42E27">
        <w:rPr>
          <w:rFonts w:ascii="Palatino Linotype" w:hAnsi="Palatino Linotype" w:cs="Arial"/>
          <w:i/>
        </w:rPr>
        <w:t xml:space="preserve">en el juicio de amparo directo </w:t>
      </w:r>
      <w:r w:rsidRPr="00D42E27">
        <w:rPr>
          <w:rFonts w:ascii="Palatino Linotype" w:hAnsi="Palatino Linotype" w:cs="Arial"/>
          <w:b/>
          <w:i/>
          <w:u w:val="single"/>
        </w:rPr>
        <w:t>provoca la terminación de la controversia planteada</w:t>
      </w:r>
      <w:r w:rsidRPr="00D42E27">
        <w:rPr>
          <w:rFonts w:ascii="Palatino Linotype" w:hAnsi="Palatino Linotype" w:cs="Arial"/>
          <w:b/>
          <w:i/>
        </w:rPr>
        <w:t xml:space="preserve"> </w:t>
      </w:r>
      <w:r w:rsidRPr="00D42E27">
        <w:rPr>
          <w:rFonts w:ascii="Palatino Linotype" w:hAnsi="Palatino Linotype" w:cs="Arial"/>
          <w:i/>
        </w:rPr>
        <w:t>por el quejoso en la demanda de amparo</w:t>
      </w:r>
      <w:r w:rsidRPr="00D42E27">
        <w:rPr>
          <w:rFonts w:ascii="Calibri" w:hAnsi="Calibri"/>
          <w:color w:val="000000"/>
          <w:sz w:val="26"/>
          <w:szCs w:val="26"/>
        </w:rPr>
        <w:t xml:space="preserve"> </w:t>
      </w:r>
      <w:r w:rsidRPr="00D42E27">
        <w:rPr>
          <w:rFonts w:ascii="Palatino Linotype" w:hAnsi="Palatino Linotype"/>
          <w:i/>
          <w:color w:val="000000"/>
        </w:rPr>
        <w:t xml:space="preserve">provoca la terminación de la controversia planteada por el quejoso en la demanda de </w:t>
      </w:r>
      <w:r w:rsidRPr="00D42E27">
        <w:rPr>
          <w:rFonts w:ascii="Palatino Linotype" w:hAnsi="Palatino Linotype"/>
          <w:b/>
          <w:i/>
          <w:color w:val="000000"/>
        </w:rPr>
        <w:t>amparo</w:t>
      </w:r>
      <w:r w:rsidRPr="00D42E27">
        <w:rPr>
          <w:rFonts w:ascii="Palatino Linotype" w:hAnsi="Palatino Linotype"/>
          <w:i/>
          <w:color w:val="000000"/>
        </w:rPr>
        <w:t>, sin hacer un pronunciamiento de fondo sobre la legalidad o ilegalidad de la sentencia reclamada. Por consiguiente, si al sobreseerse en el</w:t>
      </w:r>
      <w:r w:rsidRPr="00D42E27">
        <w:rPr>
          <w:rFonts w:ascii="Palatino Linotype" w:hAnsi="Palatino Linotype"/>
          <w:b/>
          <w:i/>
          <w:color w:val="000000"/>
        </w:rPr>
        <w:t xml:space="preserve"> juicio </w:t>
      </w:r>
      <w:r w:rsidRPr="00D42E27">
        <w:rPr>
          <w:rFonts w:ascii="Palatino Linotype" w:hAnsi="Palatino Linotype"/>
          <w:i/>
          <w:color w:val="000000"/>
        </w:rPr>
        <w:t xml:space="preserve">de </w:t>
      </w:r>
      <w:r w:rsidRPr="00D42E27">
        <w:rPr>
          <w:rFonts w:ascii="Palatino Linotype" w:hAnsi="Palatino Linotype"/>
          <w:b/>
          <w:i/>
          <w:color w:val="000000"/>
        </w:rPr>
        <w:t>amparo</w:t>
      </w:r>
      <w:r w:rsidRPr="00D42E27">
        <w:rPr>
          <w:rFonts w:ascii="Palatino Linotype" w:hAnsi="Palatino Linotype"/>
          <w:i/>
          <w:color w:val="000000"/>
        </w:rPr>
        <w:t xml:space="preserve"> no se pueden estudiar los planteamientos que se hacen valer en contra del fallo reclamado, tampoco </w:t>
      </w:r>
      <w:r w:rsidRPr="00D42E27">
        <w:rPr>
          <w:rFonts w:ascii="Palatino Linotype" w:hAnsi="Palatino Linotype"/>
          <w:i/>
          <w:color w:val="000000"/>
        </w:rPr>
        <w:lastRenderedPageBreak/>
        <w:t>se deben analizar las</w:t>
      </w:r>
      <w:r w:rsidRPr="00D42E27">
        <w:rPr>
          <w:rFonts w:ascii="Palatino Linotype" w:hAnsi="Palatino Linotype"/>
          <w:b/>
          <w:i/>
          <w:color w:val="000000"/>
        </w:rPr>
        <w:t xml:space="preserve"> violaciones procesales</w:t>
      </w:r>
      <w:r w:rsidRPr="00D42E27">
        <w:rPr>
          <w:rFonts w:ascii="Palatino Linotype" w:hAnsi="Palatino Linotype"/>
          <w:i/>
          <w:color w:val="000000"/>
        </w:rPr>
        <w:t xml:space="preserve"> propuestas en los </w:t>
      </w:r>
      <w:r w:rsidRPr="00D42E27">
        <w:rPr>
          <w:rFonts w:ascii="Palatino Linotype" w:hAnsi="Palatino Linotype"/>
          <w:b/>
          <w:i/>
          <w:color w:val="000000"/>
        </w:rPr>
        <w:t xml:space="preserve">conceptos </w:t>
      </w:r>
      <w:r w:rsidRPr="00D42E27">
        <w:rPr>
          <w:rFonts w:ascii="Palatino Linotype" w:hAnsi="Palatino Linotype"/>
          <w:i/>
          <w:color w:val="000000"/>
        </w:rPr>
        <w:t xml:space="preserve">de </w:t>
      </w:r>
      <w:r w:rsidRPr="00D42E27">
        <w:rPr>
          <w:rFonts w:ascii="Palatino Linotype" w:hAnsi="Palatino Linotype"/>
          <w:b/>
          <w:i/>
          <w:color w:val="000000"/>
        </w:rPr>
        <w:t>violación</w:t>
      </w:r>
      <w:r w:rsidRPr="00D42E27">
        <w:rPr>
          <w:rFonts w:ascii="Palatino Linotype" w:hAnsi="Palatino Linotype"/>
          <w:i/>
          <w:color w:val="000000"/>
        </w:rPr>
        <w:t xml:space="preserve">, dado que, la principal consecuencia del </w:t>
      </w:r>
      <w:r w:rsidRPr="00D42E27">
        <w:rPr>
          <w:rFonts w:ascii="Palatino Linotype" w:hAnsi="Palatino Linotype"/>
          <w:b/>
          <w:i/>
          <w:color w:val="000000"/>
        </w:rPr>
        <w:t>sobreseimiento</w:t>
      </w:r>
      <w:r w:rsidRPr="00D42E27">
        <w:rPr>
          <w:rFonts w:ascii="Palatino Linotype" w:hAnsi="Palatino Linotype"/>
          <w:i/>
          <w:color w:val="000000"/>
        </w:rPr>
        <w:t xml:space="preserve"> es poner fin al </w:t>
      </w:r>
      <w:r w:rsidRPr="00D42E27">
        <w:rPr>
          <w:rFonts w:ascii="Palatino Linotype" w:hAnsi="Palatino Linotype"/>
          <w:b/>
          <w:i/>
          <w:color w:val="000000"/>
        </w:rPr>
        <w:t xml:space="preserve">juicio </w:t>
      </w:r>
      <w:r w:rsidRPr="00D42E27">
        <w:rPr>
          <w:rFonts w:ascii="Palatino Linotype" w:hAnsi="Palatino Linotype"/>
          <w:i/>
          <w:color w:val="000000"/>
        </w:rPr>
        <w:t xml:space="preserve">de </w:t>
      </w:r>
      <w:r w:rsidRPr="00D42E27">
        <w:rPr>
          <w:rFonts w:ascii="Palatino Linotype" w:hAnsi="Palatino Linotype"/>
          <w:b/>
          <w:i/>
          <w:color w:val="000000"/>
        </w:rPr>
        <w:t xml:space="preserve">amparo </w:t>
      </w:r>
      <w:r w:rsidRPr="00D42E27">
        <w:rPr>
          <w:rFonts w:ascii="Palatino Linotype" w:hAnsi="Palatino Linotype"/>
          <w:i/>
          <w:color w:val="000000"/>
        </w:rPr>
        <w:t>sin resolver la controversia en sus méritos.  </w:t>
      </w:r>
    </w:p>
    <w:p w14:paraId="389E1BE3" w14:textId="77777777" w:rsidR="006D06B1" w:rsidRPr="00D42E27" w:rsidRDefault="006D06B1" w:rsidP="006D06B1">
      <w:pPr>
        <w:spacing w:line="360" w:lineRule="auto"/>
        <w:ind w:left="851" w:right="851"/>
        <w:jc w:val="both"/>
        <w:rPr>
          <w:rFonts w:ascii="Palatino Linotype" w:hAnsi="Palatino Linotype" w:cs="Arial"/>
          <w:b/>
          <w:i/>
        </w:rPr>
      </w:pPr>
      <w:r w:rsidRPr="00D42E27">
        <w:rPr>
          <w:rFonts w:ascii="Palatino Linotype" w:hAnsi="Palatino Linotype" w:cs="Arial"/>
          <w:b/>
          <w:i/>
        </w:rPr>
        <w:t>SÉPTIMO TRIBUNAL COLEGIADO EN MATERIA CIVIL DEL PRIMER CIRCUITO.</w:t>
      </w:r>
    </w:p>
    <w:p w14:paraId="24A0B519" w14:textId="77777777" w:rsidR="006D06B1" w:rsidRPr="00D42E27" w:rsidRDefault="006D06B1" w:rsidP="006D06B1">
      <w:pPr>
        <w:spacing w:line="360" w:lineRule="auto"/>
        <w:ind w:left="851" w:right="851"/>
        <w:jc w:val="both"/>
        <w:rPr>
          <w:rFonts w:ascii="Palatino Linotype" w:hAnsi="Palatino Linotype" w:cs="Arial"/>
          <w:i/>
        </w:rPr>
      </w:pPr>
      <w:r w:rsidRPr="00D42E27">
        <w:rPr>
          <w:rFonts w:ascii="Palatino Linotype" w:hAnsi="Palatino Linotype" w:cs="Arial"/>
          <w:i/>
        </w:rPr>
        <w:t>Amparo directo 699/2008. Mariana Leticia González Steele. 13 de noviembre de 2008. Unanimidad de votos. Ponente: Sara Judith Montalvo Trejo. Secretario: Arnulfo Mateos García.”</w:t>
      </w:r>
      <w:r w:rsidRPr="00D42E27">
        <w:rPr>
          <w:rFonts w:ascii="Palatino Linotype" w:eastAsia="Times New Roman" w:hAnsi="Palatino Linotype" w:cs="Times New Roman"/>
          <w:b/>
          <w:i/>
          <w:lang w:val="es-ES_tradnl" w:eastAsia="es-ES"/>
        </w:rPr>
        <w:t xml:space="preserve"> (Sic)</w:t>
      </w:r>
    </w:p>
    <w:p w14:paraId="44504D8F" w14:textId="77777777" w:rsidR="006D06B1" w:rsidRPr="00D42E27" w:rsidRDefault="006D06B1" w:rsidP="006D06B1">
      <w:pPr>
        <w:ind w:right="141"/>
        <w:jc w:val="both"/>
        <w:rPr>
          <w:rFonts w:ascii="Palatino Linotype" w:hAnsi="Palatino Linotype" w:cs="Arial"/>
        </w:rPr>
      </w:pPr>
    </w:p>
    <w:p w14:paraId="57BC39BE" w14:textId="77777777" w:rsidR="006D06B1" w:rsidRPr="00D42E27" w:rsidRDefault="006D06B1" w:rsidP="006D06B1">
      <w:pPr>
        <w:spacing w:line="360" w:lineRule="auto"/>
        <w:jc w:val="both"/>
        <w:rPr>
          <w:rFonts w:ascii="Palatino Linotype" w:hAnsi="Palatino Linotype" w:cs="Arial"/>
          <w:sz w:val="24"/>
          <w:szCs w:val="24"/>
        </w:rPr>
      </w:pPr>
      <w:r w:rsidRPr="00D42E27">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D42E27">
        <w:rPr>
          <w:rFonts w:ascii="Palatino Linotype" w:hAnsi="Palatino Linotype" w:cs="Arial"/>
          <w:b/>
          <w:sz w:val="24"/>
          <w:szCs w:val="24"/>
        </w:rPr>
        <w:t xml:space="preserve">artículo 192 </w:t>
      </w:r>
      <w:r w:rsidRPr="00D42E27">
        <w:rPr>
          <w:rFonts w:ascii="Palatino Linotype" w:hAnsi="Palatino Linotype" w:cs="Arial"/>
          <w:sz w:val="24"/>
          <w:szCs w:val="24"/>
        </w:rPr>
        <w:t xml:space="preserve">de la </w:t>
      </w:r>
      <w:r w:rsidRPr="00D42E27">
        <w:rPr>
          <w:rFonts w:ascii="Palatino Linotype" w:hAnsi="Palatino Linotype" w:cs="Arial"/>
          <w:b/>
          <w:sz w:val="24"/>
          <w:szCs w:val="24"/>
        </w:rPr>
        <w:t xml:space="preserve">Ley de Transparencia y Acceso a la Información Pública del Estado de México y Municipios, </w:t>
      </w:r>
      <w:r w:rsidRPr="00D42E27">
        <w:rPr>
          <w:rFonts w:ascii="Palatino Linotype" w:hAnsi="Palatino Linotype" w:cs="Arial"/>
          <w:sz w:val="24"/>
          <w:szCs w:val="24"/>
        </w:rPr>
        <w:t xml:space="preserve">nos encontramos ante un sobreseimiento definitivo toda vez que pone fin al procedimiento sin entrar al estudio de fondo del mismo. </w:t>
      </w:r>
    </w:p>
    <w:p w14:paraId="6B002335" w14:textId="77777777" w:rsidR="006D06B1" w:rsidRPr="00D42E27" w:rsidRDefault="006D06B1" w:rsidP="006D06B1">
      <w:pPr>
        <w:tabs>
          <w:tab w:val="left" w:pos="709"/>
        </w:tabs>
        <w:spacing w:before="240" w:line="360" w:lineRule="auto"/>
        <w:ind w:right="51"/>
        <w:jc w:val="both"/>
        <w:rPr>
          <w:rFonts w:ascii="Palatino Linotype" w:hAnsi="Palatino Linotype" w:cs="Arial"/>
          <w:sz w:val="24"/>
          <w:szCs w:val="24"/>
        </w:rPr>
      </w:pPr>
      <w:r w:rsidRPr="00D42E27">
        <w:rPr>
          <w:rFonts w:ascii="Palatino Linotype" w:hAnsi="Palatino Linotype" w:cs="Arial"/>
          <w:sz w:val="24"/>
          <w:szCs w:val="24"/>
          <w:lang w:val="es-ES"/>
        </w:rPr>
        <w:t>Ahora bien, por</w:t>
      </w:r>
      <w:r w:rsidRPr="00D42E27">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D42E27">
        <w:rPr>
          <w:rFonts w:ascii="Palatino Linotype" w:hAnsi="Palatino Linotype" w:cs="Arial"/>
          <w:b/>
          <w:sz w:val="24"/>
          <w:szCs w:val="24"/>
        </w:rPr>
        <w:t xml:space="preserve"> Recurrente </w:t>
      </w:r>
      <w:r w:rsidRPr="00D42E27">
        <w:rPr>
          <w:rFonts w:ascii="Palatino Linotype" w:hAnsi="Palatino Linotype" w:cs="Arial"/>
          <w:sz w:val="24"/>
          <w:szCs w:val="24"/>
        </w:rPr>
        <w:t xml:space="preserve">o que el </w:t>
      </w:r>
      <w:r w:rsidRPr="00D42E27">
        <w:rPr>
          <w:rFonts w:ascii="Palatino Linotype" w:hAnsi="Palatino Linotype" w:cs="Arial"/>
          <w:b/>
          <w:sz w:val="24"/>
          <w:szCs w:val="24"/>
        </w:rPr>
        <w:t xml:space="preserve">Sujeto Obligado </w:t>
      </w:r>
      <w:r w:rsidRPr="00D42E27">
        <w:rPr>
          <w:rFonts w:ascii="Palatino Linotype" w:hAnsi="Palatino Linotype" w:cs="Arial"/>
          <w:b/>
          <w:sz w:val="24"/>
          <w:szCs w:val="24"/>
          <w:u w:val="single"/>
        </w:rPr>
        <w:t xml:space="preserve">modifique el acto; </w:t>
      </w:r>
      <w:r w:rsidRPr="00D42E27">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3A487982" w14:textId="77777777" w:rsidR="006D06B1" w:rsidRPr="00D42E27" w:rsidRDefault="006D06B1" w:rsidP="006D06B1">
      <w:pPr>
        <w:spacing w:line="360" w:lineRule="auto"/>
        <w:jc w:val="both"/>
        <w:rPr>
          <w:rFonts w:ascii="Palatino Linotype" w:hAnsi="Palatino Linotype" w:cs="Arial"/>
          <w:sz w:val="24"/>
          <w:szCs w:val="24"/>
        </w:rPr>
      </w:pPr>
    </w:p>
    <w:p w14:paraId="7F53ABC0" w14:textId="77777777" w:rsidR="006D06B1" w:rsidRPr="00D42E27" w:rsidRDefault="006D06B1" w:rsidP="006D06B1">
      <w:pPr>
        <w:spacing w:line="360" w:lineRule="auto"/>
        <w:jc w:val="both"/>
        <w:rPr>
          <w:rFonts w:ascii="Palatino Linotype" w:hAnsi="Palatino Linotype" w:cs="Arial"/>
          <w:b/>
          <w:sz w:val="24"/>
          <w:szCs w:val="24"/>
        </w:rPr>
      </w:pPr>
      <w:r w:rsidRPr="00D42E27">
        <w:rPr>
          <w:rFonts w:ascii="Palatino Linotype" w:hAnsi="Palatino Linotype" w:cs="Arial"/>
          <w:sz w:val="24"/>
          <w:szCs w:val="24"/>
        </w:rPr>
        <w:t xml:space="preserve">Para los efectos de esta resolución, resulta oportuno precisar los alcances jurídicos de la </w:t>
      </w:r>
      <w:r w:rsidRPr="00D42E27">
        <w:rPr>
          <w:rFonts w:ascii="Palatino Linotype" w:hAnsi="Palatino Linotype" w:cs="Arial"/>
          <w:b/>
          <w:sz w:val="24"/>
          <w:szCs w:val="24"/>
        </w:rPr>
        <w:t xml:space="preserve">fracción III </w:t>
      </w:r>
      <w:r w:rsidRPr="00D42E27">
        <w:rPr>
          <w:rFonts w:ascii="Palatino Linotype" w:hAnsi="Palatino Linotype" w:cs="Arial"/>
          <w:sz w:val="24"/>
          <w:szCs w:val="24"/>
        </w:rPr>
        <w:t xml:space="preserve">de la disposición legal transcrita. Así, procede el sobreseimiento del recurso de revisión cuando el </w:t>
      </w:r>
      <w:r w:rsidRPr="00D42E27">
        <w:rPr>
          <w:rFonts w:ascii="Palatino Linotype" w:hAnsi="Palatino Linotype" w:cs="Arial"/>
          <w:b/>
          <w:sz w:val="24"/>
          <w:szCs w:val="24"/>
        </w:rPr>
        <w:t xml:space="preserve">Sujeto Obligado: </w:t>
      </w:r>
    </w:p>
    <w:p w14:paraId="47F0DC8F" w14:textId="77777777" w:rsidR="006D06B1" w:rsidRPr="00D42E27" w:rsidRDefault="006D06B1" w:rsidP="006D06B1">
      <w:pPr>
        <w:pStyle w:val="Prrafodelista"/>
        <w:numPr>
          <w:ilvl w:val="0"/>
          <w:numId w:val="27"/>
        </w:numPr>
        <w:spacing w:line="360" w:lineRule="auto"/>
        <w:ind w:right="851"/>
        <w:jc w:val="both"/>
        <w:rPr>
          <w:rFonts w:ascii="Palatino Linotype" w:hAnsi="Palatino Linotype" w:cs="Arial"/>
          <w:b/>
        </w:rPr>
      </w:pPr>
      <w:r w:rsidRPr="00D42E27">
        <w:rPr>
          <w:rFonts w:ascii="Palatino Linotype" w:hAnsi="Palatino Linotype" w:cs="Arial"/>
          <w:b/>
        </w:rPr>
        <w:t xml:space="preserve">Modifique el acto impugnado: </w:t>
      </w:r>
      <w:r w:rsidRPr="00D42E27">
        <w:rPr>
          <w:rFonts w:ascii="Palatino Linotype" w:hAnsi="Palatino Linotype" w:cs="Arial"/>
        </w:rPr>
        <w:t xml:space="preserve">Se actualiza cuando el </w:t>
      </w:r>
      <w:r w:rsidRPr="00D42E27">
        <w:rPr>
          <w:rFonts w:ascii="Palatino Linotype" w:hAnsi="Palatino Linotype" w:cs="Arial"/>
          <w:b/>
        </w:rPr>
        <w:t xml:space="preserve">Sujeto Obligado </w:t>
      </w:r>
      <w:r w:rsidRPr="00D42E27">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7E4A44DE" w14:textId="77777777" w:rsidR="006D06B1" w:rsidRPr="00D42E27" w:rsidRDefault="006D06B1" w:rsidP="006D06B1">
      <w:pPr>
        <w:pStyle w:val="Prrafodelista"/>
        <w:spacing w:line="360" w:lineRule="auto"/>
        <w:ind w:left="720" w:right="851"/>
        <w:jc w:val="both"/>
        <w:rPr>
          <w:rFonts w:ascii="Palatino Linotype" w:hAnsi="Palatino Linotype" w:cs="Arial"/>
          <w:b/>
        </w:rPr>
      </w:pPr>
    </w:p>
    <w:p w14:paraId="02410093" w14:textId="77777777" w:rsidR="006D06B1" w:rsidRPr="00D42E27" w:rsidRDefault="006D06B1" w:rsidP="006D06B1">
      <w:pPr>
        <w:spacing w:line="360" w:lineRule="auto"/>
        <w:jc w:val="both"/>
        <w:rPr>
          <w:rFonts w:ascii="Palatino Linotype" w:hAnsi="Palatino Linotype" w:cs="Arial"/>
          <w:sz w:val="24"/>
          <w:szCs w:val="24"/>
          <w:u w:val="single"/>
        </w:rPr>
      </w:pPr>
      <w:r w:rsidRPr="00D42E27">
        <w:rPr>
          <w:rFonts w:ascii="Palatino Linotype"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D42E27">
        <w:rPr>
          <w:rFonts w:ascii="Palatino Linotype" w:hAnsi="Palatino Linotype" w:cs="Arial"/>
          <w:b/>
          <w:sz w:val="24"/>
          <w:szCs w:val="24"/>
          <w:u w:val="single"/>
        </w:rPr>
        <w:t xml:space="preserve">cuando ha sido satisfecha la pretensión del particular, </w:t>
      </w:r>
      <w:r w:rsidRPr="00D42E27">
        <w:rPr>
          <w:rFonts w:ascii="Palatino Linotype" w:hAnsi="Palatino Linotype" w:cs="Arial"/>
          <w:sz w:val="24"/>
          <w:szCs w:val="24"/>
        </w:rPr>
        <w:t>ya sea porque se hizo la entrega de la información solicitada o porque se completó la misma.</w:t>
      </w:r>
      <w:r w:rsidRPr="00D42E27">
        <w:rPr>
          <w:rFonts w:ascii="Palatino Linotype" w:hAnsi="Palatino Linotype" w:cs="Arial"/>
          <w:sz w:val="24"/>
          <w:szCs w:val="24"/>
          <w:u w:val="single"/>
        </w:rPr>
        <w:t xml:space="preserve"> </w:t>
      </w:r>
    </w:p>
    <w:p w14:paraId="12BFA7B3" w14:textId="77777777" w:rsidR="006D06B1" w:rsidRPr="00D42E27" w:rsidRDefault="006D06B1" w:rsidP="006D06B1">
      <w:pPr>
        <w:spacing w:line="360" w:lineRule="auto"/>
        <w:jc w:val="both"/>
        <w:rPr>
          <w:rFonts w:ascii="Palatino Linotype" w:hAnsi="Palatino Linotype" w:cs="Arial"/>
          <w:sz w:val="24"/>
          <w:szCs w:val="24"/>
        </w:rPr>
      </w:pPr>
      <w:r w:rsidRPr="00D42E27">
        <w:rPr>
          <w:rFonts w:ascii="Palatino Linotype" w:hAnsi="Palatino Linotype" w:cs="Arial"/>
          <w:sz w:val="24"/>
          <w:szCs w:val="24"/>
        </w:rPr>
        <w:t xml:space="preserve">En este tenor, se advierte que </w:t>
      </w:r>
      <w:r w:rsidRPr="00D42E27">
        <w:rPr>
          <w:rFonts w:ascii="Palatino Linotype" w:hAnsi="Palatino Linotype" w:cs="Arial"/>
          <w:b/>
          <w:sz w:val="24"/>
          <w:szCs w:val="24"/>
        </w:rPr>
        <w:t>El</w:t>
      </w:r>
      <w:r w:rsidRPr="00D42E27">
        <w:rPr>
          <w:rFonts w:ascii="Palatino Linotype" w:hAnsi="Palatino Linotype" w:cs="Arial"/>
          <w:sz w:val="24"/>
          <w:szCs w:val="24"/>
        </w:rPr>
        <w:t xml:space="preserve"> </w:t>
      </w:r>
      <w:r w:rsidRPr="00D42E27">
        <w:rPr>
          <w:rFonts w:ascii="Palatino Linotype" w:hAnsi="Palatino Linotype" w:cs="Arial"/>
          <w:b/>
          <w:sz w:val="24"/>
          <w:szCs w:val="24"/>
        </w:rPr>
        <w:t xml:space="preserve">Sujeto Obligado </w:t>
      </w:r>
      <w:r w:rsidRPr="00D42E27">
        <w:rPr>
          <w:rFonts w:ascii="Palatino Linotype" w:hAnsi="Palatino Linotype" w:cs="Arial"/>
          <w:sz w:val="24"/>
          <w:szCs w:val="24"/>
        </w:rPr>
        <w:t xml:space="preserve">con la información enviada a este Órgano Garante, </w:t>
      </w:r>
      <w:r w:rsidRPr="00D42E27">
        <w:rPr>
          <w:rFonts w:ascii="Palatino Linotype" w:hAnsi="Palatino Linotype" w:cs="Arial"/>
          <w:b/>
          <w:sz w:val="24"/>
          <w:szCs w:val="24"/>
        </w:rPr>
        <w:t xml:space="preserve">modifica </w:t>
      </w:r>
      <w:r w:rsidRPr="00D42E27">
        <w:rPr>
          <w:rFonts w:ascii="Palatino Linotype" w:hAnsi="Palatino Linotype" w:cs="Arial"/>
          <w:sz w:val="24"/>
          <w:szCs w:val="24"/>
        </w:rPr>
        <w:t xml:space="preserve">el acto que le dio origen al recurso de revisión, </w:t>
      </w:r>
      <w:r w:rsidRPr="00D42E27">
        <w:rPr>
          <w:rFonts w:ascii="Palatino Linotype" w:hAnsi="Palatino Linotype" w:cs="Arial"/>
          <w:b/>
          <w:sz w:val="24"/>
          <w:szCs w:val="24"/>
        </w:rPr>
        <w:t xml:space="preserve">por lo que trae como consecuencia que el mismo quede sin materia, </w:t>
      </w:r>
      <w:r w:rsidRPr="00D42E27">
        <w:rPr>
          <w:rFonts w:ascii="Palatino Linotype" w:hAnsi="Palatino Linotype" w:cs="Arial"/>
          <w:sz w:val="24"/>
          <w:szCs w:val="24"/>
        </w:rPr>
        <w:t xml:space="preserve">actualizándose de este modo, la hipótesis jurídica contenida en la fracción III del artículo 192. </w:t>
      </w:r>
    </w:p>
    <w:p w14:paraId="5D913C85" w14:textId="77777777" w:rsidR="006D06B1" w:rsidRPr="00D42E27" w:rsidRDefault="006D06B1" w:rsidP="006D06B1">
      <w:pPr>
        <w:spacing w:line="360" w:lineRule="auto"/>
        <w:jc w:val="both"/>
        <w:rPr>
          <w:rFonts w:ascii="Palatino Linotype" w:hAnsi="Palatino Linotype" w:cs="Arial"/>
          <w:sz w:val="24"/>
          <w:szCs w:val="24"/>
        </w:rPr>
      </w:pPr>
      <w:r w:rsidRPr="00D42E27">
        <w:rPr>
          <w:rFonts w:ascii="Palatino Linotype" w:hAnsi="Palatino Linotype" w:cs="Arial"/>
          <w:sz w:val="24"/>
          <w:szCs w:val="24"/>
        </w:rPr>
        <w:t xml:space="preserve">De este modo, cuando </w:t>
      </w:r>
      <w:r w:rsidRPr="00D42E27">
        <w:rPr>
          <w:rFonts w:ascii="Palatino Linotype" w:hAnsi="Palatino Linotype" w:cs="Arial"/>
          <w:b/>
          <w:sz w:val="24"/>
          <w:szCs w:val="24"/>
        </w:rPr>
        <w:t>El</w:t>
      </w:r>
      <w:r w:rsidRPr="00D42E27">
        <w:rPr>
          <w:rFonts w:ascii="Palatino Linotype" w:hAnsi="Palatino Linotype" w:cs="Arial"/>
          <w:sz w:val="24"/>
          <w:szCs w:val="24"/>
        </w:rPr>
        <w:t xml:space="preserve"> </w:t>
      </w:r>
      <w:r w:rsidRPr="00D42E27">
        <w:rPr>
          <w:rFonts w:ascii="Palatino Linotype" w:hAnsi="Palatino Linotype" w:cs="Arial"/>
          <w:b/>
          <w:sz w:val="24"/>
          <w:szCs w:val="24"/>
        </w:rPr>
        <w:t>Sujeto Obligado</w:t>
      </w:r>
      <w:r w:rsidRPr="00D42E27">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w:t>
      </w:r>
      <w:r w:rsidRPr="00D42E27">
        <w:rPr>
          <w:rFonts w:ascii="Palatino Linotype" w:hAnsi="Palatino Linotype" w:cs="Arial"/>
          <w:sz w:val="24"/>
          <w:szCs w:val="24"/>
        </w:rPr>
        <w:lastRenderedPageBreak/>
        <w:t xml:space="preserve">haya interpuesto queda sin materia lo que imposibilita el estudio de fondo de la </w:t>
      </w:r>
      <w:r w:rsidRPr="00D42E27">
        <w:rPr>
          <w:rFonts w:ascii="Palatino Linotype" w:hAnsi="Palatino Linotype" w:cs="Arial"/>
          <w:b/>
          <w:i/>
          <w:sz w:val="24"/>
          <w:szCs w:val="24"/>
        </w:rPr>
        <w:t xml:space="preserve">litis </w:t>
      </w:r>
      <w:r w:rsidRPr="00D42E27">
        <w:rPr>
          <w:rFonts w:ascii="Palatino Linotype" w:hAnsi="Palatino Linotype" w:cs="Arial"/>
          <w:sz w:val="24"/>
          <w:szCs w:val="24"/>
        </w:rPr>
        <w:t xml:space="preserve">planteada, debido a que la afectación en su esfera de derechos fue restituida por la propia autoridad que emitió el acto de impugnación. </w:t>
      </w:r>
    </w:p>
    <w:p w14:paraId="27CB9787" w14:textId="77777777" w:rsidR="006D06B1" w:rsidRPr="00D42E27" w:rsidRDefault="006D06B1" w:rsidP="006479D4">
      <w:pPr>
        <w:tabs>
          <w:tab w:val="left" w:pos="7797"/>
        </w:tabs>
        <w:spacing w:after="0" w:line="360" w:lineRule="auto"/>
        <w:jc w:val="both"/>
        <w:rPr>
          <w:rFonts w:ascii="Palatino Linotype" w:hAnsi="Palatino Linotype" w:cs="Arial"/>
          <w:sz w:val="24"/>
          <w:szCs w:val="24"/>
        </w:rPr>
      </w:pPr>
      <w:r w:rsidRPr="00D42E27">
        <w:rPr>
          <w:rFonts w:ascii="Palatino Linotype" w:hAnsi="Palatino Linotype" w:cs="Arial"/>
          <w:sz w:val="24"/>
          <w:szCs w:val="24"/>
        </w:rPr>
        <w:t xml:space="preserve">Por lo tanto, para que se actualice el sobreseimiento de un recurso de revisión, </w:t>
      </w:r>
      <w:r w:rsidRPr="00D42E27">
        <w:rPr>
          <w:rFonts w:ascii="Palatino Linotype" w:hAnsi="Palatino Linotype" w:cs="Arial"/>
          <w:b/>
          <w:sz w:val="24"/>
          <w:szCs w:val="24"/>
        </w:rPr>
        <w:t>El</w:t>
      </w:r>
      <w:r w:rsidRPr="00D42E27">
        <w:rPr>
          <w:rFonts w:ascii="Palatino Linotype" w:hAnsi="Palatino Linotype" w:cs="Arial"/>
          <w:sz w:val="24"/>
          <w:szCs w:val="24"/>
        </w:rPr>
        <w:t xml:space="preserve"> </w:t>
      </w:r>
      <w:r w:rsidRPr="00D42E27">
        <w:rPr>
          <w:rFonts w:ascii="Palatino Linotype" w:hAnsi="Palatino Linotype" w:cs="Arial"/>
          <w:b/>
          <w:sz w:val="24"/>
          <w:szCs w:val="24"/>
        </w:rPr>
        <w:t xml:space="preserve">Sujeto Obligado </w:t>
      </w:r>
      <w:r w:rsidRPr="00D42E27">
        <w:rPr>
          <w:rFonts w:ascii="Palatino Linotype" w:hAnsi="Palatino Linotype" w:cs="Arial"/>
          <w:sz w:val="24"/>
          <w:szCs w:val="24"/>
        </w:rPr>
        <w:t xml:space="preserve">puede entregar o completar la información al momento de rendir su </w:t>
      </w:r>
      <w:r w:rsidRPr="00D42E27">
        <w:rPr>
          <w:rFonts w:ascii="Palatino Linotype" w:hAnsi="Palatino Linotype" w:cs="Arial"/>
          <w:b/>
          <w:sz w:val="24"/>
          <w:szCs w:val="24"/>
          <w:u w:val="single"/>
        </w:rPr>
        <w:t>informe de justificación dentro de los siete días</w:t>
      </w:r>
      <w:r w:rsidRPr="00D42E27">
        <w:rPr>
          <w:rFonts w:ascii="Palatino Linotype" w:hAnsi="Palatino Linotype" w:cs="Arial"/>
          <w:b/>
          <w:sz w:val="24"/>
          <w:szCs w:val="24"/>
        </w:rPr>
        <w:t xml:space="preserve"> </w:t>
      </w:r>
      <w:r w:rsidRPr="00D42E27">
        <w:rPr>
          <w:rFonts w:ascii="Palatino Linotype" w:hAnsi="Palatino Linotype" w:cs="Arial"/>
          <w:sz w:val="24"/>
          <w:szCs w:val="24"/>
        </w:rPr>
        <w:t>previstos para manifestar lo que a su derecho convenga.</w:t>
      </w:r>
    </w:p>
    <w:p w14:paraId="67550F45" w14:textId="77777777" w:rsidR="006479D4" w:rsidRPr="00D42E27" w:rsidRDefault="006479D4" w:rsidP="006479D4">
      <w:pPr>
        <w:tabs>
          <w:tab w:val="left" w:pos="8080"/>
        </w:tabs>
        <w:spacing w:after="0" w:line="360" w:lineRule="auto"/>
        <w:jc w:val="both"/>
        <w:rPr>
          <w:rFonts w:ascii="Palatino Linotype" w:hAnsi="Palatino Linotype"/>
          <w:sz w:val="24"/>
          <w:szCs w:val="24"/>
          <w:lang w:val="es-ES"/>
        </w:rPr>
      </w:pPr>
    </w:p>
    <w:p w14:paraId="1546055D" w14:textId="6A7A7BA7" w:rsidR="006D06B1" w:rsidRPr="00D42E27" w:rsidRDefault="006479D4" w:rsidP="006479D4">
      <w:pPr>
        <w:tabs>
          <w:tab w:val="left" w:pos="8080"/>
        </w:tabs>
        <w:spacing w:after="0" w:line="360" w:lineRule="auto"/>
        <w:jc w:val="both"/>
        <w:rPr>
          <w:rFonts w:ascii="Palatino Linotype" w:hAnsi="Palatino Linotype"/>
          <w:sz w:val="24"/>
          <w:szCs w:val="24"/>
          <w:lang w:val="es-ES"/>
        </w:rPr>
      </w:pPr>
      <w:r w:rsidRPr="00D42E27">
        <w:rPr>
          <w:rFonts w:ascii="Palatino Linotype" w:hAnsi="Palatino Linotype"/>
          <w:sz w:val="24"/>
          <w:szCs w:val="24"/>
          <w:lang w:val="es-ES"/>
        </w:rPr>
        <w:t xml:space="preserve">En conclusión, toda vez que el Sujeto Obligado colmó el requerimiento de la Recurrente plasmado en la solicitud de información </w:t>
      </w:r>
      <w:r w:rsidRPr="00D42E27">
        <w:rPr>
          <w:rFonts w:ascii="Palatino Linotype" w:hAnsi="Palatino Linotype"/>
          <w:b/>
          <w:bCs/>
          <w:sz w:val="24"/>
          <w:szCs w:val="24"/>
          <w:lang w:val="es-ES"/>
        </w:rPr>
        <w:t>00144/INFOEM/IP/2025</w:t>
      </w:r>
      <w:r w:rsidRPr="00D42E27">
        <w:rPr>
          <w:rFonts w:ascii="Palatino Linotype" w:hAnsi="Palatino Linotype"/>
          <w:sz w:val="24"/>
          <w:szCs w:val="24"/>
          <w:lang w:val="es-ES"/>
        </w:rPr>
        <w:t xml:space="preserve"> con la información contenida en el Informe Justificado rendido, se considera que no existen ya extremos legales para la procedencia del recurso, lo que conlleva a decretar el sobreseimiento.</w:t>
      </w:r>
    </w:p>
    <w:p w14:paraId="77E6ABAD" w14:textId="77777777" w:rsidR="006479D4" w:rsidRPr="00D42E27" w:rsidRDefault="006479D4" w:rsidP="006479D4">
      <w:pPr>
        <w:tabs>
          <w:tab w:val="left" w:pos="8080"/>
        </w:tabs>
        <w:spacing w:after="0" w:line="360" w:lineRule="auto"/>
        <w:jc w:val="both"/>
        <w:rPr>
          <w:rFonts w:ascii="Palatino Linotype" w:hAnsi="Palatino Linotype" w:cs="Arial"/>
          <w:sz w:val="24"/>
          <w:szCs w:val="24"/>
        </w:rPr>
      </w:pPr>
    </w:p>
    <w:p w14:paraId="4880EE62" w14:textId="2CFAD8D9" w:rsidR="006D06B1" w:rsidRPr="00D42E27" w:rsidRDefault="006D06B1" w:rsidP="006479D4">
      <w:pPr>
        <w:tabs>
          <w:tab w:val="left" w:pos="8080"/>
        </w:tabs>
        <w:spacing w:after="0" w:line="360" w:lineRule="auto"/>
        <w:jc w:val="both"/>
        <w:rPr>
          <w:rFonts w:ascii="Palatino Linotype" w:hAnsi="Palatino Linotype" w:cs="Arial"/>
          <w:bCs/>
          <w:sz w:val="24"/>
          <w:szCs w:val="24"/>
        </w:rPr>
      </w:pPr>
      <w:r w:rsidRPr="00D42E27">
        <w:rPr>
          <w:rFonts w:ascii="Palatino Linotype" w:hAnsi="Palatino Linotype" w:cs="Arial"/>
          <w:sz w:val="24"/>
          <w:szCs w:val="24"/>
        </w:rPr>
        <w:t xml:space="preserve">En mérito de lo expuesto en líneas anteriores, resultan fundados los motivos de inconformidad que arguye </w:t>
      </w:r>
      <w:r w:rsidRPr="00D42E27">
        <w:rPr>
          <w:rFonts w:ascii="Palatino Linotype" w:hAnsi="Palatino Linotype" w:cs="Arial"/>
          <w:b/>
          <w:sz w:val="24"/>
          <w:szCs w:val="24"/>
        </w:rPr>
        <w:t xml:space="preserve">El Recurrente </w:t>
      </w:r>
      <w:r w:rsidRPr="00D42E27">
        <w:rPr>
          <w:rFonts w:ascii="Palatino Linotype" w:hAnsi="Palatino Linotype" w:cs="Arial"/>
          <w:sz w:val="24"/>
          <w:szCs w:val="24"/>
        </w:rPr>
        <w:t xml:space="preserve">en su medio de impugnación que fue materia de estudio, por ello </w:t>
      </w:r>
      <w:r w:rsidRPr="00D42E27">
        <w:rPr>
          <w:rFonts w:ascii="Palatino Linotype"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sidRPr="00D42E27">
        <w:rPr>
          <w:rFonts w:ascii="Palatino Linotype" w:hAnsi="Palatino Linotype" w:cs="Arial"/>
          <w:sz w:val="24"/>
          <w:szCs w:val="24"/>
        </w:rPr>
        <w:t xml:space="preserve">se </w:t>
      </w:r>
      <w:r w:rsidRPr="00D42E27">
        <w:rPr>
          <w:rFonts w:ascii="Palatino Linotype" w:hAnsi="Palatino Linotype" w:cs="Arial"/>
          <w:b/>
          <w:sz w:val="24"/>
          <w:szCs w:val="24"/>
        </w:rPr>
        <w:t xml:space="preserve">SOBRESEE </w:t>
      </w:r>
      <w:r w:rsidRPr="00D42E27">
        <w:rPr>
          <w:rFonts w:ascii="Palatino Linotype" w:hAnsi="Palatino Linotype" w:cs="Arial"/>
          <w:bCs/>
          <w:sz w:val="24"/>
          <w:szCs w:val="24"/>
        </w:rPr>
        <w:t xml:space="preserve">el recurso de revisión </w:t>
      </w:r>
      <w:r w:rsidRPr="00D42E27">
        <w:rPr>
          <w:rFonts w:ascii="Palatino Linotype" w:hAnsi="Palatino Linotype" w:cs="Arial"/>
          <w:b/>
          <w:sz w:val="24"/>
          <w:szCs w:val="24"/>
        </w:rPr>
        <w:t xml:space="preserve">00144/INFOEM/IP/2025, </w:t>
      </w:r>
      <w:r w:rsidRPr="00D42E27">
        <w:rPr>
          <w:rFonts w:ascii="Palatino Linotype" w:hAnsi="Palatino Linotype" w:cs="Arial"/>
          <w:bCs/>
          <w:sz w:val="24"/>
          <w:szCs w:val="24"/>
        </w:rPr>
        <w:t xml:space="preserve">que ha sido materia del presente fallo. </w:t>
      </w:r>
    </w:p>
    <w:p w14:paraId="67765030" w14:textId="77777777" w:rsidR="006D06B1" w:rsidRPr="00D42E27" w:rsidRDefault="006D06B1" w:rsidP="006D06B1">
      <w:pPr>
        <w:pStyle w:val="Prrafodelista"/>
        <w:spacing w:line="360" w:lineRule="auto"/>
        <w:ind w:left="0"/>
        <w:jc w:val="both"/>
        <w:rPr>
          <w:rFonts w:ascii="Palatino Linotype" w:hAnsi="Palatino Linotype"/>
        </w:rPr>
      </w:pPr>
      <w:r w:rsidRPr="00D42E27">
        <w:rPr>
          <w:rFonts w:ascii="Palatino Linotype" w:hAnsi="Palatino Linotype"/>
        </w:rPr>
        <w:t xml:space="preserve">Por lo antes expuesto y fundado es de resolverse y, </w:t>
      </w:r>
    </w:p>
    <w:p w14:paraId="1E047B38" w14:textId="77777777" w:rsidR="00671D39" w:rsidRPr="00D42E27" w:rsidRDefault="00671D39" w:rsidP="006D06B1">
      <w:pPr>
        <w:pStyle w:val="Sinespaciado"/>
        <w:spacing w:line="360" w:lineRule="auto"/>
        <w:rPr>
          <w:rFonts w:ascii="Palatino Linotype" w:hAnsi="Palatino Linotype"/>
          <w:b/>
          <w:sz w:val="28"/>
          <w:szCs w:val="28"/>
        </w:rPr>
      </w:pPr>
    </w:p>
    <w:p w14:paraId="52C5EC5C" w14:textId="0703208D" w:rsidR="00EF4D17" w:rsidRPr="00D42E27" w:rsidRDefault="00EF4D17" w:rsidP="006D06B1">
      <w:pPr>
        <w:pStyle w:val="Sinespaciado"/>
        <w:spacing w:line="360" w:lineRule="auto"/>
        <w:jc w:val="center"/>
        <w:rPr>
          <w:rFonts w:ascii="Palatino Linotype" w:hAnsi="Palatino Linotype"/>
          <w:b/>
          <w:sz w:val="28"/>
          <w:szCs w:val="28"/>
        </w:rPr>
      </w:pPr>
      <w:r w:rsidRPr="00D42E27">
        <w:rPr>
          <w:rFonts w:ascii="Palatino Linotype" w:hAnsi="Palatino Linotype"/>
          <w:b/>
          <w:sz w:val="28"/>
          <w:szCs w:val="28"/>
        </w:rPr>
        <w:lastRenderedPageBreak/>
        <w:t>R E S U E L V E</w:t>
      </w:r>
    </w:p>
    <w:p w14:paraId="4541ADE2" w14:textId="77777777" w:rsidR="006D06B1" w:rsidRPr="00D42E27" w:rsidRDefault="006D06B1" w:rsidP="006D06B1">
      <w:pPr>
        <w:pStyle w:val="Sinespaciado"/>
        <w:spacing w:line="360" w:lineRule="auto"/>
        <w:jc w:val="center"/>
        <w:rPr>
          <w:rFonts w:ascii="Palatino Linotype" w:hAnsi="Palatino Linotype"/>
          <w:b/>
          <w:sz w:val="28"/>
          <w:szCs w:val="28"/>
        </w:rPr>
      </w:pPr>
    </w:p>
    <w:p w14:paraId="0E0975AB" w14:textId="77777777" w:rsidR="00EF4D17" w:rsidRPr="00D42E27" w:rsidRDefault="00EF4D17" w:rsidP="006D06B1">
      <w:pPr>
        <w:pStyle w:val="Sinespaciado"/>
        <w:spacing w:line="360" w:lineRule="auto"/>
        <w:jc w:val="both"/>
        <w:rPr>
          <w:rFonts w:ascii="Palatino Linotype" w:hAnsi="Palatino Linotype"/>
          <w:b/>
          <w:sz w:val="2"/>
          <w:szCs w:val="24"/>
        </w:rPr>
      </w:pPr>
    </w:p>
    <w:p w14:paraId="1BF3D859" w14:textId="664D3CF5" w:rsidR="00EF4D17" w:rsidRPr="00D42E27" w:rsidRDefault="00EF4D17" w:rsidP="006D06B1">
      <w:pPr>
        <w:pStyle w:val="Sinespaciado"/>
        <w:spacing w:line="360" w:lineRule="auto"/>
        <w:jc w:val="both"/>
        <w:rPr>
          <w:rFonts w:ascii="Palatino Linotype" w:hAnsi="Palatino Linotype"/>
          <w:sz w:val="24"/>
          <w:szCs w:val="24"/>
        </w:rPr>
      </w:pPr>
      <w:r w:rsidRPr="00D42E27">
        <w:rPr>
          <w:rFonts w:ascii="Palatino Linotype" w:hAnsi="Palatino Linotype"/>
          <w:b/>
          <w:sz w:val="24"/>
          <w:szCs w:val="24"/>
        </w:rPr>
        <w:t xml:space="preserve">PRIMERO. </w:t>
      </w:r>
      <w:r w:rsidR="006D06B1" w:rsidRPr="00D42E27">
        <w:rPr>
          <w:rFonts w:ascii="Palatino Linotype" w:hAnsi="Palatino Linotype" w:cs="Arial"/>
          <w:sz w:val="24"/>
          <w:szCs w:val="24"/>
        </w:rPr>
        <w:t xml:space="preserve">Se </w:t>
      </w:r>
      <w:r w:rsidR="006D06B1" w:rsidRPr="00D42E27">
        <w:rPr>
          <w:rFonts w:ascii="Palatino Linotype" w:eastAsiaTheme="minorEastAsia" w:hAnsi="Palatino Linotype" w:cs="Arial"/>
          <w:b/>
          <w:sz w:val="24"/>
          <w:szCs w:val="24"/>
          <w:lang w:val="es-ES_tradnl" w:eastAsia="es-ES"/>
        </w:rPr>
        <w:t xml:space="preserve">SOBRESEE </w:t>
      </w:r>
      <w:r w:rsidR="006D06B1" w:rsidRPr="00D42E27">
        <w:rPr>
          <w:rFonts w:ascii="Palatino Linotype" w:eastAsiaTheme="minorEastAsia" w:hAnsi="Palatino Linotype" w:cs="Arial"/>
          <w:bCs/>
          <w:sz w:val="24"/>
          <w:szCs w:val="24"/>
          <w:lang w:val="es-ES_tradnl" w:eastAsia="es-ES"/>
        </w:rPr>
        <w:t xml:space="preserve">el recurso de revisión número </w:t>
      </w:r>
      <w:r w:rsidR="006D06B1" w:rsidRPr="00D42E27">
        <w:rPr>
          <w:rFonts w:ascii="Palatino Linotype" w:eastAsiaTheme="minorEastAsia" w:hAnsi="Palatino Linotype" w:cs="Arial"/>
          <w:b/>
          <w:sz w:val="24"/>
          <w:szCs w:val="24"/>
          <w:lang w:val="es-ES_tradnl" w:eastAsia="es-ES"/>
        </w:rPr>
        <w:t xml:space="preserve">00144/INFOEM/IP/2025, </w:t>
      </w:r>
      <w:r w:rsidR="006D06B1" w:rsidRPr="00D42E27">
        <w:rPr>
          <w:rFonts w:ascii="Palatino Linotype" w:eastAsiaTheme="minorEastAsia" w:hAnsi="Palatino Linotype" w:cs="Arial"/>
          <w:bCs/>
          <w:sz w:val="24"/>
          <w:szCs w:val="24"/>
          <w:lang w:val="es-ES_tradnl" w:eastAsia="es-ES"/>
        </w:rPr>
        <w:t>p</w:t>
      </w:r>
      <w:r w:rsidR="006D06B1" w:rsidRPr="00D42E27">
        <w:rPr>
          <w:rFonts w:ascii="Palatino Linotype" w:eastAsiaTheme="minorEastAsia" w:hAnsi="Palatino Linotype" w:cs="Arial"/>
          <w:sz w:val="24"/>
          <w:szCs w:val="24"/>
          <w:lang w:val="es-ES_tradnl" w:eastAsia="es-ES"/>
        </w:rPr>
        <w:t xml:space="preserve">orque </w:t>
      </w:r>
      <w:r w:rsidR="006D06B1" w:rsidRPr="00D42E27">
        <w:rPr>
          <w:rFonts w:ascii="Palatino Linotype" w:eastAsiaTheme="minorEastAsia" w:hAnsi="Palatino Linotype" w:cs="Arial"/>
          <w:b/>
          <w:bCs/>
          <w:sz w:val="24"/>
          <w:szCs w:val="24"/>
          <w:lang w:val="es-ES_tradnl" w:eastAsia="es-ES"/>
        </w:rPr>
        <w:t>EL SUJETO OBLIGADO</w:t>
      </w:r>
      <w:r w:rsidR="006D06B1" w:rsidRPr="00D42E27">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006D06B1" w:rsidRPr="00D42E27">
        <w:rPr>
          <w:rFonts w:ascii="Palatino Linotype" w:eastAsiaTheme="minorEastAsia" w:hAnsi="Palatino Linotype" w:cs="Arial"/>
          <w:b/>
          <w:sz w:val="24"/>
          <w:szCs w:val="24"/>
          <w:lang w:val="es-ES_tradnl" w:eastAsia="es-ES"/>
        </w:rPr>
        <w:t>CUARTO</w:t>
      </w:r>
      <w:r w:rsidR="006D06B1" w:rsidRPr="00D42E27">
        <w:rPr>
          <w:rFonts w:ascii="Palatino Linotype" w:eastAsiaTheme="minorEastAsia" w:hAnsi="Palatino Linotype" w:cs="Arial"/>
          <w:sz w:val="24"/>
          <w:szCs w:val="24"/>
          <w:lang w:val="es-ES_tradnl" w:eastAsia="es-ES"/>
        </w:rPr>
        <w:t xml:space="preserve"> de la presente resolución.</w:t>
      </w:r>
    </w:p>
    <w:p w14:paraId="74BF7CC9" w14:textId="77777777" w:rsidR="00EF4D17" w:rsidRPr="00D42E27" w:rsidRDefault="00EF4D17" w:rsidP="006D06B1">
      <w:pPr>
        <w:pStyle w:val="Sinespaciado"/>
        <w:spacing w:line="360" w:lineRule="auto"/>
        <w:jc w:val="both"/>
        <w:rPr>
          <w:rFonts w:ascii="Palatino Linotype" w:hAnsi="Palatino Linotype"/>
          <w:sz w:val="20"/>
          <w:szCs w:val="24"/>
        </w:rPr>
      </w:pPr>
    </w:p>
    <w:p w14:paraId="37B3655F" w14:textId="77777777" w:rsidR="006D06B1" w:rsidRPr="00D42E27" w:rsidRDefault="006D06B1" w:rsidP="006D06B1">
      <w:pPr>
        <w:spacing w:after="0" w:line="360" w:lineRule="auto"/>
        <w:jc w:val="both"/>
        <w:rPr>
          <w:rFonts w:ascii="Palatino Linotype" w:hAnsi="Palatino Linotype"/>
        </w:rPr>
      </w:pPr>
      <w:r w:rsidRPr="00D42E27">
        <w:rPr>
          <w:rFonts w:ascii="Palatino Linotype" w:hAnsi="Palatino Linotype"/>
          <w:b/>
          <w:sz w:val="28"/>
        </w:rPr>
        <w:t>SEGUNDO.</w:t>
      </w:r>
      <w:r w:rsidRPr="00D42E27">
        <w:rPr>
          <w:rFonts w:ascii="Palatino Linotype" w:hAnsi="Palatino Linotype" w:cs="Arial"/>
          <w:sz w:val="28"/>
        </w:rPr>
        <w:t xml:space="preserve"> </w:t>
      </w:r>
      <w:r w:rsidRPr="00D42E27">
        <w:rPr>
          <w:rFonts w:ascii="Palatino Linotype" w:hAnsi="Palatino Linotype"/>
          <w:b/>
          <w:sz w:val="24"/>
        </w:rPr>
        <w:t>NOTIFÍQUESE</w:t>
      </w:r>
      <w:r w:rsidRPr="00D42E27">
        <w:rPr>
          <w:rFonts w:ascii="Palatino Linotype" w:hAnsi="Palatino Linotype"/>
          <w:sz w:val="24"/>
        </w:rPr>
        <w:t xml:space="preserve"> vía Sistema de Acceso a la Información Mexiquense (</w:t>
      </w:r>
      <w:r w:rsidRPr="00D42E27">
        <w:rPr>
          <w:rFonts w:ascii="Palatino Linotype" w:hAnsi="Palatino Linotype"/>
          <w:b/>
          <w:sz w:val="24"/>
        </w:rPr>
        <w:t>SAIMEX)</w:t>
      </w:r>
      <w:r w:rsidRPr="00D42E27">
        <w:rPr>
          <w:rFonts w:ascii="Palatino Linotype" w:hAnsi="Palatino Linotype"/>
          <w:sz w:val="24"/>
        </w:rPr>
        <w:t xml:space="preserve">, la presente resolución al Titular de la Unidad de Transparencia del </w:t>
      </w:r>
      <w:r w:rsidRPr="00D42E27">
        <w:rPr>
          <w:rFonts w:ascii="Palatino Linotype" w:hAnsi="Palatino Linotype"/>
          <w:b/>
          <w:sz w:val="24"/>
        </w:rPr>
        <w:t>Sujeto Obligado</w:t>
      </w:r>
      <w:r w:rsidRPr="00D42E27">
        <w:rPr>
          <w:rFonts w:ascii="Palatino Linotype" w:hAnsi="Palatino Linotype"/>
          <w:sz w:val="24"/>
        </w:rPr>
        <w:t>.</w:t>
      </w:r>
    </w:p>
    <w:p w14:paraId="7844CB2B" w14:textId="77777777" w:rsidR="006D06B1" w:rsidRPr="00D42E27" w:rsidRDefault="006D06B1" w:rsidP="006D06B1">
      <w:pPr>
        <w:autoSpaceDE w:val="0"/>
        <w:autoSpaceDN w:val="0"/>
        <w:adjustRightInd w:val="0"/>
        <w:spacing w:after="0" w:line="360" w:lineRule="auto"/>
        <w:jc w:val="both"/>
        <w:rPr>
          <w:rFonts w:ascii="Palatino Linotype" w:hAnsi="Palatino Linotype" w:cs="Arial"/>
          <w:b/>
          <w:sz w:val="28"/>
          <w:szCs w:val="28"/>
        </w:rPr>
      </w:pPr>
    </w:p>
    <w:p w14:paraId="023332C7" w14:textId="77777777" w:rsidR="006D06B1" w:rsidRPr="00D42E27" w:rsidRDefault="006D06B1" w:rsidP="006D06B1">
      <w:pPr>
        <w:autoSpaceDE w:val="0"/>
        <w:autoSpaceDN w:val="0"/>
        <w:adjustRightInd w:val="0"/>
        <w:spacing w:after="0" w:line="360" w:lineRule="auto"/>
        <w:jc w:val="both"/>
        <w:rPr>
          <w:rFonts w:ascii="Palatino Linotype" w:hAnsi="Palatino Linotype" w:cs="Arial"/>
          <w:b/>
        </w:rPr>
      </w:pPr>
      <w:r w:rsidRPr="00D42E27">
        <w:rPr>
          <w:rFonts w:ascii="Palatino Linotype" w:hAnsi="Palatino Linotype" w:cs="Arial"/>
          <w:b/>
          <w:sz w:val="28"/>
          <w:szCs w:val="28"/>
        </w:rPr>
        <w:t>TERCERO</w:t>
      </w:r>
      <w:r w:rsidRPr="00D42E27">
        <w:rPr>
          <w:rFonts w:ascii="Palatino Linotype" w:hAnsi="Palatino Linotype" w:cs="Arial"/>
          <w:sz w:val="28"/>
          <w:szCs w:val="28"/>
        </w:rPr>
        <w:t>.</w:t>
      </w:r>
      <w:r w:rsidRPr="00D42E27">
        <w:rPr>
          <w:rFonts w:ascii="Palatino Linotype" w:hAnsi="Palatino Linotype" w:cs="Arial"/>
        </w:rPr>
        <w:t xml:space="preserve"> </w:t>
      </w:r>
      <w:r w:rsidRPr="00D42E27">
        <w:rPr>
          <w:rFonts w:ascii="Palatino Linotype" w:hAnsi="Palatino Linotype" w:cs="Arial"/>
          <w:b/>
          <w:bCs/>
          <w:color w:val="222222"/>
          <w:sz w:val="24"/>
          <w:shd w:val="clear" w:color="auto" w:fill="FFFFFF"/>
        </w:rPr>
        <w:t>Notifíquese</w:t>
      </w:r>
      <w:r w:rsidRPr="00D42E27">
        <w:rPr>
          <w:rFonts w:ascii="Palatino Linotype" w:hAnsi="Palatino Linotype" w:cs="Arial"/>
          <w:sz w:val="24"/>
        </w:rPr>
        <w:t xml:space="preserve"> la presente resolución a </w:t>
      </w:r>
      <w:r w:rsidRPr="00D42E27">
        <w:rPr>
          <w:rFonts w:ascii="Palatino Linotype" w:hAnsi="Palatino Linotype"/>
          <w:sz w:val="24"/>
        </w:rPr>
        <w:t xml:space="preserve">la parte </w:t>
      </w:r>
      <w:r w:rsidRPr="00D42E27">
        <w:rPr>
          <w:rFonts w:ascii="Palatino Linotype" w:hAnsi="Palatino Linotype" w:cs="Arial"/>
          <w:b/>
          <w:sz w:val="24"/>
        </w:rPr>
        <w:t xml:space="preserve">RECURRENTE </w:t>
      </w:r>
      <w:r w:rsidRPr="00D42E27">
        <w:rPr>
          <w:rFonts w:ascii="Palatino Linotype" w:hAnsi="Palatino Linotype" w:cs="Arial"/>
          <w:sz w:val="24"/>
        </w:rPr>
        <w:t xml:space="preserve">a través del Sistema de Acceso a la Información Mexiquense </w:t>
      </w:r>
      <w:r w:rsidRPr="00D42E27">
        <w:rPr>
          <w:rFonts w:ascii="Palatino Linotype" w:hAnsi="Palatino Linotype" w:cs="Arial"/>
          <w:b/>
          <w:sz w:val="24"/>
        </w:rPr>
        <w:t>(SAIMEX).</w:t>
      </w:r>
    </w:p>
    <w:p w14:paraId="012F9D0A" w14:textId="77777777" w:rsidR="006D06B1" w:rsidRPr="00D42E27" w:rsidRDefault="006D06B1" w:rsidP="006D06B1">
      <w:pPr>
        <w:autoSpaceDE w:val="0"/>
        <w:autoSpaceDN w:val="0"/>
        <w:adjustRightInd w:val="0"/>
        <w:spacing w:after="0" w:line="360" w:lineRule="auto"/>
        <w:jc w:val="both"/>
        <w:rPr>
          <w:rFonts w:ascii="Palatino Linotype" w:hAnsi="Palatino Linotype" w:cs="Arial"/>
          <w:b/>
        </w:rPr>
      </w:pPr>
    </w:p>
    <w:p w14:paraId="0FFB5F02" w14:textId="1AA84A93" w:rsidR="00EF4D17" w:rsidRPr="00D42E27" w:rsidRDefault="006D06B1" w:rsidP="006D06B1">
      <w:pPr>
        <w:pStyle w:val="Sinespaciado"/>
        <w:spacing w:line="360" w:lineRule="auto"/>
        <w:jc w:val="both"/>
        <w:rPr>
          <w:rFonts w:ascii="Palatino Linotype" w:hAnsi="Palatino Linotype"/>
          <w:sz w:val="24"/>
          <w:szCs w:val="24"/>
        </w:rPr>
      </w:pPr>
      <w:r w:rsidRPr="00D42E27">
        <w:rPr>
          <w:rFonts w:ascii="Palatino Linotype" w:hAnsi="Palatino Linotype" w:cs="Arial"/>
          <w:b/>
          <w:sz w:val="28"/>
          <w:szCs w:val="28"/>
        </w:rPr>
        <w:t xml:space="preserve">CUARTO. </w:t>
      </w:r>
      <w:r w:rsidRPr="00D42E27">
        <w:rPr>
          <w:rFonts w:ascii="Palatino Linotype" w:hAnsi="Palatino Linotype" w:cs="Arial"/>
          <w:sz w:val="24"/>
        </w:rPr>
        <w:t xml:space="preserve">Se hace del conocimiento de </w:t>
      </w:r>
      <w:r w:rsidRPr="00D42E27">
        <w:rPr>
          <w:rFonts w:ascii="Palatino Linotype" w:hAnsi="Palatino Linotype"/>
          <w:sz w:val="24"/>
        </w:rPr>
        <w:t xml:space="preserve">la parte </w:t>
      </w:r>
      <w:r w:rsidRPr="00D42E27">
        <w:rPr>
          <w:rFonts w:ascii="Palatino Linotype" w:hAnsi="Palatino Linotype" w:cs="Arial"/>
          <w:b/>
          <w:sz w:val="24"/>
        </w:rPr>
        <w:t xml:space="preserve">RECURRENTE </w:t>
      </w:r>
      <w:r w:rsidRPr="00D42E27">
        <w:rPr>
          <w:rFonts w:ascii="Palatino Linotype" w:hAnsi="Palatino Linotype" w:cs="Arial"/>
          <w:sz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9787DCF" w14:textId="77777777" w:rsidR="006F562A" w:rsidRPr="00D42E27" w:rsidRDefault="006F562A" w:rsidP="006D06B1">
      <w:pPr>
        <w:pStyle w:val="Sinespaciado"/>
        <w:spacing w:line="360" w:lineRule="auto"/>
        <w:jc w:val="both"/>
        <w:rPr>
          <w:rFonts w:ascii="Palatino Linotype" w:hAnsi="Palatino Linotype"/>
          <w:sz w:val="24"/>
          <w:szCs w:val="24"/>
        </w:rPr>
      </w:pPr>
    </w:p>
    <w:p w14:paraId="6B06D661" w14:textId="77777777" w:rsidR="006D06B1" w:rsidRPr="00D42E27" w:rsidRDefault="006D06B1" w:rsidP="006D06B1">
      <w:pPr>
        <w:pStyle w:val="Sinespaciado"/>
        <w:spacing w:line="360" w:lineRule="auto"/>
        <w:jc w:val="both"/>
        <w:rPr>
          <w:rFonts w:ascii="Palatino Linotype" w:hAnsi="Palatino Linotype"/>
          <w:sz w:val="24"/>
          <w:szCs w:val="24"/>
        </w:rPr>
      </w:pPr>
    </w:p>
    <w:p w14:paraId="36E558BD" w14:textId="3FEBAF08" w:rsidR="00A225A3" w:rsidRPr="00D42E27" w:rsidRDefault="00171F38" w:rsidP="009D3F71">
      <w:pPr>
        <w:widowControl w:val="0"/>
        <w:spacing w:after="0" w:line="360" w:lineRule="auto"/>
        <w:ind w:left="20"/>
        <w:jc w:val="both"/>
        <w:rPr>
          <w:rFonts w:ascii="Palatino Linotype" w:eastAsia="Times New Roman" w:hAnsi="Palatino Linotype" w:cs="Arial"/>
          <w:sz w:val="24"/>
          <w:szCs w:val="24"/>
        </w:rPr>
      </w:pPr>
      <w:r w:rsidRPr="00D42E27">
        <w:rPr>
          <w:rFonts w:ascii="Palatino Linotype" w:eastAsia="Times New Roman" w:hAnsi="Palatino Linotype" w:cs="Arial"/>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313A51" w:rsidRPr="00D42E27">
        <w:rPr>
          <w:rFonts w:ascii="Palatino Linotype" w:eastAsia="Times New Roman" w:hAnsi="Palatino Linotype" w:cs="Arial"/>
          <w:sz w:val="24"/>
          <w:szCs w:val="24"/>
        </w:rPr>
        <w:t xml:space="preserve"> (AUSENCIA JUSTIFICADA)</w:t>
      </w:r>
      <w:r w:rsidRPr="00D42E27">
        <w:rPr>
          <w:rFonts w:ascii="Palatino Linotype" w:eastAsia="Times New Roman" w:hAnsi="Palatino Linotype" w:cs="Arial"/>
          <w:sz w:val="24"/>
          <w:szCs w:val="24"/>
        </w:rPr>
        <w:t>,</w:t>
      </w:r>
      <w:r w:rsidR="007531A1" w:rsidRPr="00D42E27">
        <w:rPr>
          <w:rFonts w:ascii="Palatino Linotype" w:eastAsia="Times New Roman" w:hAnsi="Palatino Linotype" w:cs="Arial"/>
          <w:sz w:val="24"/>
          <w:szCs w:val="24"/>
        </w:rPr>
        <w:t xml:space="preserve"> </w:t>
      </w:r>
      <w:r w:rsidRPr="00D42E27">
        <w:rPr>
          <w:rFonts w:ascii="Palatino Linotype" w:eastAsia="Times New Roman" w:hAnsi="Palatino Linotype" w:cs="Arial"/>
          <w:sz w:val="24"/>
          <w:szCs w:val="24"/>
        </w:rPr>
        <w:t xml:space="preserve">Y GUADALUPE RAMÍREZ PEÑA EN LA </w:t>
      </w:r>
      <w:r w:rsidR="006F35B7" w:rsidRPr="00D42E27">
        <w:rPr>
          <w:rFonts w:ascii="Palatino Linotype" w:eastAsia="Times New Roman" w:hAnsi="Palatino Linotype" w:cs="Arial"/>
          <w:sz w:val="24"/>
          <w:szCs w:val="24"/>
        </w:rPr>
        <w:t xml:space="preserve">DÉCIMA </w:t>
      </w:r>
      <w:r w:rsidR="007531A1" w:rsidRPr="00D42E27">
        <w:rPr>
          <w:rFonts w:ascii="Palatino Linotype" w:eastAsia="Times New Roman" w:hAnsi="Palatino Linotype" w:cs="Arial"/>
          <w:sz w:val="24"/>
          <w:szCs w:val="24"/>
        </w:rPr>
        <w:t>NOVENA</w:t>
      </w:r>
      <w:r w:rsidRPr="00D42E27">
        <w:rPr>
          <w:rFonts w:ascii="Palatino Linotype" w:eastAsia="Times New Roman" w:hAnsi="Palatino Linotype" w:cs="Arial"/>
          <w:sz w:val="24"/>
          <w:szCs w:val="24"/>
        </w:rPr>
        <w:t xml:space="preserve"> SESIÓN ORDINARIA CELEBRADA EL </w:t>
      </w:r>
      <w:r w:rsidR="007531A1" w:rsidRPr="00D42E27">
        <w:rPr>
          <w:rFonts w:ascii="Palatino Linotype" w:eastAsia="Times New Roman" w:hAnsi="Palatino Linotype" w:cs="Arial"/>
          <w:sz w:val="24"/>
          <w:szCs w:val="24"/>
        </w:rPr>
        <w:t>VEINTIOCHO</w:t>
      </w:r>
      <w:r w:rsidR="006F35B7" w:rsidRPr="00D42E27">
        <w:rPr>
          <w:rFonts w:ascii="Palatino Linotype" w:eastAsia="Times New Roman" w:hAnsi="Palatino Linotype" w:cs="Arial"/>
          <w:sz w:val="24"/>
          <w:szCs w:val="24"/>
        </w:rPr>
        <w:t xml:space="preserve"> DE MAYO DE DOS MIL VEINTICINCO</w:t>
      </w:r>
      <w:r w:rsidRPr="00D42E27">
        <w:rPr>
          <w:rFonts w:ascii="Palatino Linotype" w:eastAsia="Times New Roman" w:hAnsi="Palatino Linotype" w:cs="Arial"/>
          <w:sz w:val="24"/>
          <w:szCs w:val="24"/>
        </w:rPr>
        <w:t>, ANTE EL SECRETARIO TÉCNICO DEL PLENO, ALEXIS TAPIA RAMÍREZ</w:t>
      </w:r>
      <w:r w:rsidR="008E6336" w:rsidRPr="00D42E27">
        <w:rPr>
          <w:rFonts w:ascii="Palatino Linotype" w:eastAsia="Times New Roman" w:hAnsi="Palatino Linotype" w:cs="Arial"/>
          <w:sz w:val="24"/>
          <w:szCs w:val="24"/>
        </w:rPr>
        <w:t>.----------------------</w:t>
      </w:r>
      <w:r w:rsidR="00EA0E98" w:rsidRPr="00D42E27">
        <w:rPr>
          <w:rFonts w:ascii="Palatino Linotype" w:eastAsia="Times New Roman" w:hAnsi="Palatino Linotype" w:cs="Arial"/>
          <w:sz w:val="24"/>
          <w:szCs w:val="24"/>
        </w:rPr>
        <w:t>-------------------------------------------------------------------------------------------------------------------</w:t>
      </w:r>
      <w:r w:rsidR="007531A1" w:rsidRPr="00D42E27">
        <w:rPr>
          <w:rFonts w:ascii="Palatino Linotype" w:eastAsia="Times New Roman" w:hAnsi="Palatino Linotype" w:cs="Arial"/>
          <w:sz w:val="24"/>
          <w:szCs w:val="24"/>
        </w:rPr>
        <w:t xml:space="preserve"> -----------------------------------------------------------------------------------------------------------------------------------------------------------------------------------------------------------------------------------------------------------------------------------------------------------------------------------------------------------------------------------------------------------------------------------------------------------------------------------------------------------------------------------------------------------------------------------------------------------------------------------------------------------------------------------------------------------------------------------------------------------------------------------------------------------------------------------------------------------------------------------------------------------------------------------------------------------------------------------------------------------------------------------------------------------------------------------------------------------------------------------------------------------------------------------------------------------------------------------------------------------------------------------------------------------------------------------------------------------------------------------------------------------------------------------------------------------------------------------------------------------------------------</w:t>
      </w:r>
    </w:p>
    <w:p w14:paraId="6172C98C" w14:textId="7D2FFE9F" w:rsidR="00C31F17" w:rsidRDefault="002655ED" w:rsidP="009D3F71">
      <w:pPr>
        <w:widowControl w:val="0"/>
        <w:spacing w:after="0" w:line="360" w:lineRule="auto"/>
        <w:ind w:left="20"/>
        <w:jc w:val="both"/>
        <w:rPr>
          <w:rFonts w:ascii="Palatino Linotype" w:eastAsia="Times New Roman" w:hAnsi="Palatino Linotype" w:cs="Times New Roman"/>
          <w:sz w:val="16"/>
          <w:szCs w:val="18"/>
        </w:rPr>
      </w:pPr>
      <w:r w:rsidRPr="00D42E27">
        <w:rPr>
          <w:rFonts w:ascii="Palatino Linotype" w:eastAsia="Times New Roman" w:hAnsi="Palatino Linotype" w:cs="Times New Roman"/>
          <w:sz w:val="16"/>
          <w:szCs w:val="18"/>
        </w:rPr>
        <w:lastRenderedPageBreak/>
        <w:t>JMV/CCR/fjjc</w:t>
      </w:r>
      <w:bookmarkStart w:id="1" w:name="_GoBack"/>
      <w:bookmarkEnd w:id="1"/>
    </w:p>
    <w:p w14:paraId="53AFF13F" w14:textId="1FC6F241" w:rsidR="00D40A03" w:rsidRDefault="00D40A03" w:rsidP="009D3F71">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9D3F71">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9D3F71">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9D3F71">
      <w:pPr>
        <w:pStyle w:val="Sinespaciado"/>
        <w:spacing w:line="360" w:lineRule="auto"/>
        <w:jc w:val="both"/>
        <w:rPr>
          <w:rFonts w:ascii="Palatino Linotype" w:hAnsi="Palatino Linotype"/>
          <w:bCs/>
          <w:sz w:val="16"/>
          <w:szCs w:val="16"/>
          <w:lang w:eastAsia="es-MX"/>
        </w:rPr>
      </w:pPr>
    </w:p>
    <w:p w14:paraId="5B5197B6" w14:textId="77777777" w:rsidR="008E2369" w:rsidRPr="00AA4F9A" w:rsidRDefault="008E2369" w:rsidP="009D3F71">
      <w:pPr>
        <w:pStyle w:val="Sinespaciado"/>
        <w:spacing w:line="360" w:lineRule="auto"/>
        <w:jc w:val="both"/>
        <w:rPr>
          <w:rFonts w:ascii="Palatino Linotype" w:hAnsi="Palatino Linotype"/>
          <w:bCs/>
          <w:sz w:val="16"/>
          <w:szCs w:val="16"/>
          <w:lang w:eastAsia="es-MX"/>
        </w:rPr>
      </w:pPr>
    </w:p>
    <w:sectPr w:rsidR="008E2369" w:rsidRPr="00AA4F9A"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FB576" w14:textId="77777777" w:rsidR="00E200CE" w:rsidRDefault="00E200CE" w:rsidP="007E2E80">
      <w:pPr>
        <w:spacing w:after="0" w:line="240" w:lineRule="auto"/>
      </w:pPr>
      <w:r>
        <w:separator/>
      </w:r>
    </w:p>
  </w:endnote>
  <w:endnote w:type="continuationSeparator" w:id="0">
    <w:p w14:paraId="052D3217" w14:textId="77777777" w:rsidR="00E200CE" w:rsidRDefault="00E200CE"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597EBD" w:rsidRPr="000B69FA" w:rsidRDefault="00597EBD"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42E27">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42E27">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597EBD" w:rsidRPr="000B69FA" w:rsidRDefault="00597EBD"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42E2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42E27">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7375" w14:textId="77777777" w:rsidR="00E200CE" w:rsidRDefault="00E200CE" w:rsidP="007E2E80">
      <w:pPr>
        <w:spacing w:after="0" w:line="240" w:lineRule="auto"/>
      </w:pPr>
      <w:r>
        <w:separator/>
      </w:r>
    </w:p>
  </w:footnote>
  <w:footnote w:type="continuationSeparator" w:id="0">
    <w:p w14:paraId="14C96446" w14:textId="77777777" w:rsidR="00E200CE" w:rsidRDefault="00E200CE" w:rsidP="007E2E80">
      <w:pPr>
        <w:spacing w:after="0" w:line="240" w:lineRule="auto"/>
      </w:pPr>
      <w:r>
        <w:continuationSeparator/>
      </w:r>
    </w:p>
  </w:footnote>
  <w:footnote w:id="1">
    <w:p w14:paraId="7292EE6C" w14:textId="77777777" w:rsidR="00597EBD" w:rsidRPr="00EE06B0" w:rsidRDefault="00597EBD"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597EBD" w:rsidRPr="00EE06B0" w:rsidRDefault="00597EBD"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597EBD" w:rsidRDefault="00D42E27">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597EBD" w:rsidRPr="00B557EA" w14:paraId="7C8B7AEC" w14:textId="77777777" w:rsidTr="00BC7E0B">
      <w:trPr>
        <w:trHeight w:val="227"/>
      </w:trPr>
      <w:tc>
        <w:tcPr>
          <w:tcW w:w="5104" w:type="dxa"/>
          <w:hideMark/>
        </w:tcPr>
        <w:p w14:paraId="1411AEB4" w14:textId="77777777" w:rsidR="00597EBD" w:rsidRDefault="00597EBD"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829B37F" w:rsidR="00597EBD" w:rsidRPr="00B557EA" w:rsidRDefault="00597EBD" w:rsidP="00B26D70">
          <w:pPr>
            <w:spacing w:after="120" w:line="256" w:lineRule="auto"/>
            <w:ind w:left="208" w:right="214"/>
            <w:jc w:val="right"/>
            <w:rPr>
              <w:rFonts w:ascii="Palatino Linotype" w:hAnsi="Palatino Linotype" w:cs="Arial"/>
              <w:szCs w:val="20"/>
            </w:rPr>
          </w:pPr>
          <w:r>
            <w:rPr>
              <w:rFonts w:ascii="Palatino Linotype" w:hAnsi="Palatino Linotype" w:cs="Arial"/>
              <w:sz w:val="24"/>
              <w:lang w:eastAsia="es-MX"/>
            </w:rPr>
            <w:t>03125</w:t>
          </w:r>
          <w:r w:rsidRPr="004763ED">
            <w:rPr>
              <w:rFonts w:ascii="Palatino Linotype" w:hAnsi="Palatino Linotype" w:cs="Arial"/>
              <w:sz w:val="24"/>
              <w:lang w:eastAsia="es-MX"/>
            </w:rPr>
            <w:t>/INFOEM/IP/RR/2025</w:t>
          </w:r>
        </w:p>
      </w:tc>
    </w:tr>
    <w:tr w:rsidR="00597EBD" w:rsidRPr="00B557EA" w14:paraId="51A9BB8D" w14:textId="77777777" w:rsidTr="00BC7E0B">
      <w:trPr>
        <w:trHeight w:val="242"/>
      </w:trPr>
      <w:tc>
        <w:tcPr>
          <w:tcW w:w="5104" w:type="dxa"/>
          <w:hideMark/>
        </w:tcPr>
        <w:p w14:paraId="0DF7A826" w14:textId="77777777" w:rsidR="00597EBD" w:rsidRDefault="00597EBD"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2BFD0971" w:rsidR="00597EBD" w:rsidRPr="00B557EA" w:rsidRDefault="00597EBD" w:rsidP="00BC7E0B">
          <w:pPr>
            <w:spacing w:after="120" w:line="256" w:lineRule="auto"/>
            <w:ind w:left="-67" w:right="214"/>
            <w:jc w:val="right"/>
            <w:rPr>
              <w:rFonts w:ascii="Palatino Linotype" w:hAnsi="Palatino Linotype" w:cs="Arial"/>
              <w:szCs w:val="20"/>
            </w:rPr>
          </w:pPr>
          <w:r w:rsidRPr="00B26D70">
            <w:rPr>
              <w:rFonts w:ascii="Palatino Linotype" w:hAnsi="Palatino Linotype" w:cs="Arial"/>
              <w:szCs w:val="20"/>
            </w:rPr>
            <w:t>Instituto de Transparencia, Acceso a la Información Pública y Protección de Datos Personales del Estado de México y Municipios</w:t>
          </w:r>
        </w:p>
      </w:tc>
    </w:tr>
    <w:tr w:rsidR="00597EBD" w14:paraId="2FA09339" w14:textId="77777777" w:rsidTr="00BC7E0B">
      <w:trPr>
        <w:trHeight w:val="342"/>
      </w:trPr>
      <w:tc>
        <w:tcPr>
          <w:tcW w:w="5104" w:type="dxa"/>
          <w:hideMark/>
        </w:tcPr>
        <w:p w14:paraId="778D003D" w14:textId="3BF33084" w:rsidR="00597EBD" w:rsidRDefault="00597EBD"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Comisionado Ponente:</w:t>
          </w:r>
        </w:p>
      </w:tc>
      <w:tc>
        <w:tcPr>
          <w:tcW w:w="4820" w:type="dxa"/>
          <w:hideMark/>
        </w:tcPr>
        <w:p w14:paraId="774F1333" w14:textId="68A8A131" w:rsidR="00597EBD" w:rsidRDefault="00597EBD"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597EBD" w:rsidRDefault="00597E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597EBD" w:rsidRPr="00B557EA" w14:paraId="6AEEA535" w14:textId="77777777" w:rsidTr="00A67E7A">
      <w:trPr>
        <w:trHeight w:val="227"/>
      </w:trPr>
      <w:tc>
        <w:tcPr>
          <w:tcW w:w="4541" w:type="dxa"/>
          <w:hideMark/>
        </w:tcPr>
        <w:p w14:paraId="1E479F24" w14:textId="4745C982" w:rsidR="00597EBD" w:rsidRDefault="00597EB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3C131A86" w:rsidR="00597EBD" w:rsidRPr="00B557EA" w:rsidRDefault="00597EBD" w:rsidP="00A67E7A">
          <w:pPr>
            <w:spacing w:after="120" w:line="256" w:lineRule="auto"/>
            <w:ind w:left="208" w:right="78"/>
            <w:jc w:val="right"/>
            <w:rPr>
              <w:rFonts w:ascii="Palatino Linotype" w:hAnsi="Palatino Linotype" w:cs="Arial"/>
              <w:szCs w:val="20"/>
            </w:rPr>
          </w:pPr>
          <w:r>
            <w:rPr>
              <w:rFonts w:ascii="Palatino Linotype" w:hAnsi="Palatino Linotype" w:cs="Arial"/>
              <w:sz w:val="24"/>
              <w:lang w:eastAsia="es-MX"/>
            </w:rPr>
            <w:t>03125</w:t>
          </w:r>
          <w:r w:rsidRPr="004763ED">
            <w:rPr>
              <w:rFonts w:ascii="Palatino Linotype" w:hAnsi="Palatino Linotype" w:cs="Arial"/>
              <w:sz w:val="24"/>
              <w:lang w:eastAsia="es-MX"/>
            </w:rPr>
            <w:t>/INFOEM/IP/RR/2025</w:t>
          </w:r>
        </w:p>
      </w:tc>
    </w:tr>
    <w:tr w:rsidR="00597EBD" w:rsidRPr="00B557EA" w14:paraId="6211ACA0" w14:textId="77777777" w:rsidTr="00A67E7A">
      <w:trPr>
        <w:trHeight w:val="196"/>
      </w:trPr>
      <w:tc>
        <w:tcPr>
          <w:tcW w:w="4541" w:type="dxa"/>
          <w:hideMark/>
        </w:tcPr>
        <w:p w14:paraId="6044DDBC" w14:textId="77777777" w:rsidR="00597EBD" w:rsidRDefault="00597EB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41609BAE" w:rsidR="00597EBD" w:rsidRPr="00B557EA" w:rsidRDefault="00B067C7" w:rsidP="00A67E7A">
          <w:pPr>
            <w:spacing w:after="120" w:line="256" w:lineRule="auto"/>
            <w:ind w:left="208" w:right="78"/>
            <w:jc w:val="right"/>
            <w:rPr>
              <w:rFonts w:ascii="Palatino Linotype" w:hAnsi="Palatino Linotype" w:cs="Arial"/>
            </w:rPr>
          </w:pPr>
          <w:r>
            <w:rPr>
              <w:rFonts w:ascii="Palatino Linotype" w:hAnsi="Palatino Linotype" w:cs="Arial"/>
            </w:rPr>
            <w:t>XXXXXXXXXXXXXXX</w:t>
          </w:r>
        </w:p>
      </w:tc>
    </w:tr>
    <w:tr w:rsidR="00597EBD" w:rsidRPr="00B557EA" w14:paraId="62CB1037" w14:textId="77777777" w:rsidTr="00A67E7A">
      <w:trPr>
        <w:trHeight w:val="242"/>
      </w:trPr>
      <w:tc>
        <w:tcPr>
          <w:tcW w:w="4541" w:type="dxa"/>
          <w:hideMark/>
        </w:tcPr>
        <w:p w14:paraId="5B18531C" w14:textId="77777777" w:rsidR="00597EBD" w:rsidRDefault="00597EBD"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7905019B" w:rsidR="00597EBD" w:rsidRPr="00B557EA" w:rsidRDefault="00597EBD" w:rsidP="00A67E7A">
          <w:pPr>
            <w:spacing w:after="120" w:line="256" w:lineRule="auto"/>
            <w:ind w:left="-69" w:right="78" w:hanging="141"/>
            <w:jc w:val="right"/>
            <w:rPr>
              <w:rFonts w:ascii="Palatino Linotype" w:hAnsi="Palatino Linotype" w:cs="Arial"/>
              <w:szCs w:val="20"/>
            </w:rPr>
          </w:pPr>
          <w:r w:rsidRPr="00B26D70">
            <w:rPr>
              <w:rFonts w:ascii="Palatino Linotype" w:hAnsi="Palatino Linotype" w:cs="Arial"/>
              <w:szCs w:val="20"/>
            </w:rPr>
            <w:t>Instituto de Transparencia, Acceso a la Información Pública y Protección de Datos Personales del Estado de México y Municipios</w:t>
          </w:r>
        </w:p>
      </w:tc>
    </w:tr>
    <w:tr w:rsidR="00597EBD" w14:paraId="7F405ABD" w14:textId="77777777" w:rsidTr="00A67E7A">
      <w:trPr>
        <w:trHeight w:val="342"/>
      </w:trPr>
      <w:tc>
        <w:tcPr>
          <w:tcW w:w="4541" w:type="dxa"/>
          <w:hideMark/>
        </w:tcPr>
        <w:p w14:paraId="2339EBF1" w14:textId="3701F03A" w:rsidR="00597EBD" w:rsidRDefault="00597EBD"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78" w:type="dxa"/>
          <w:hideMark/>
        </w:tcPr>
        <w:p w14:paraId="001D4DDA" w14:textId="4D652CDA" w:rsidR="00597EBD" w:rsidRDefault="00597EBD"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597EBD" w:rsidRDefault="00D42E27">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A6563"/>
    <w:multiLevelType w:val="hybridMultilevel"/>
    <w:tmpl w:val="9F806514"/>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806B47"/>
    <w:multiLevelType w:val="hybridMultilevel"/>
    <w:tmpl w:val="AD6A7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F3332C"/>
    <w:multiLevelType w:val="hybridMultilevel"/>
    <w:tmpl w:val="DC564D9E"/>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0"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F48EC"/>
    <w:multiLevelType w:val="hybridMultilevel"/>
    <w:tmpl w:val="8DEC1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5"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25144C1"/>
    <w:multiLevelType w:val="hybridMultilevel"/>
    <w:tmpl w:val="A4CCC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65D5B"/>
    <w:multiLevelType w:val="hybridMultilevel"/>
    <w:tmpl w:val="5882C87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7FE250EB"/>
    <w:multiLevelType w:val="hybridMultilevel"/>
    <w:tmpl w:val="1A68564E"/>
    <w:lvl w:ilvl="0" w:tplc="7908B6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3"/>
  </w:num>
  <w:num w:numId="5">
    <w:abstractNumId w:val="4"/>
  </w:num>
  <w:num w:numId="6">
    <w:abstractNumId w:val="3"/>
  </w:num>
  <w:num w:numId="7">
    <w:abstractNumId w:val="16"/>
  </w:num>
  <w:num w:numId="8">
    <w:abstractNumId w:val="15"/>
  </w:num>
  <w:num w:numId="9">
    <w:abstractNumId w:val="21"/>
  </w:num>
  <w:num w:numId="10">
    <w:abstractNumId w:val="6"/>
  </w:num>
  <w:num w:numId="11">
    <w:abstractNumId w:val="22"/>
  </w:num>
  <w:num w:numId="12">
    <w:abstractNumId w:val="19"/>
  </w:num>
  <w:num w:numId="13">
    <w:abstractNumId w:val="17"/>
  </w:num>
  <w:num w:numId="14">
    <w:abstractNumId w:val="11"/>
  </w:num>
  <w:num w:numId="15">
    <w:abstractNumId w:val="10"/>
  </w:num>
  <w:num w:numId="16">
    <w:abstractNumId w:val="14"/>
  </w:num>
  <w:num w:numId="17">
    <w:abstractNumId w:val="5"/>
  </w:num>
  <w:num w:numId="18">
    <w:abstractNumId w:val="9"/>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4"/>
  </w:num>
  <w:num w:numId="23">
    <w:abstractNumId w:val="8"/>
  </w:num>
  <w:num w:numId="24">
    <w:abstractNumId w:val="2"/>
  </w:num>
  <w:num w:numId="25">
    <w:abstractNumId w:val="25"/>
  </w:num>
  <w:num w:numId="26">
    <w:abstractNumId w:val="1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066C1"/>
    <w:rsid w:val="00011DF7"/>
    <w:rsid w:val="000146A2"/>
    <w:rsid w:val="00014D80"/>
    <w:rsid w:val="00015A5D"/>
    <w:rsid w:val="00022E72"/>
    <w:rsid w:val="00026271"/>
    <w:rsid w:val="000276E0"/>
    <w:rsid w:val="0003197C"/>
    <w:rsid w:val="00032DBD"/>
    <w:rsid w:val="00033281"/>
    <w:rsid w:val="00033949"/>
    <w:rsid w:val="00033A37"/>
    <w:rsid w:val="00035872"/>
    <w:rsid w:val="00040F8A"/>
    <w:rsid w:val="00043018"/>
    <w:rsid w:val="00046AC0"/>
    <w:rsid w:val="00047D72"/>
    <w:rsid w:val="00050A9C"/>
    <w:rsid w:val="00051311"/>
    <w:rsid w:val="00053C9B"/>
    <w:rsid w:val="00055A11"/>
    <w:rsid w:val="00057570"/>
    <w:rsid w:val="00060D32"/>
    <w:rsid w:val="00065354"/>
    <w:rsid w:val="000656AF"/>
    <w:rsid w:val="00065D0C"/>
    <w:rsid w:val="0006772B"/>
    <w:rsid w:val="00071749"/>
    <w:rsid w:val="0007328F"/>
    <w:rsid w:val="000738E9"/>
    <w:rsid w:val="00075B7E"/>
    <w:rsid w:val="00086B18"/>
    <w:rsid w:val="000878E0"/>
    <w:rsid w:val="0008795C"/>
    <w:rsid w:val="00092BAF"/>
    <w:rsid w:val="00093B94"/>
    <w:rsid w:val="00095218"/>
    <w:rsid w:val="000A27C1"/>
    <w:rsid w:val="000B38B3"/>
    <w:rsid w:val="000B7577"/>
    <w:rsid w:val="000C0E63"/>
    <w:rsid w:val="000C0EC1"/>
    <w:rsid w:val="000D47AB"/>
    <w:rsid w:val="000D6982"/>
    <w:rsid w:val="000D756B"/>
    <w:rsid w:val="000D7BF1"/>
    <w:rsid w:val="000E07FC"/>
    <w:rsid w:val="000E7C0A"/>
    <w:rsid w:val="000F0944"/>
    <w:rsid w:val="000F199E"/>
    <w:rsid w:val="000F2B6C"/>
    <w:rsid w:val="000F2E0F"/>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5929"/>
    <w:rsid w:val="00166046"/>
    <w:rsid w:val="00166FB7"/>
    <w:rsid w:val="00171F38"/>
    <w:rsid w:val="00180F6B"/>
    <w:rsid w:val="00182616"/>
    <w:rsid w:val="001A1645"/>
    <w:rsid w:val="001A17B9"/>
    <w:rsid w:val="001A4700"/>
    <w:rsid w:val="001A6270"/>
    <w:rsid w:val="001A7B5B"/>
    <w:rsid w:val="001C0CE9"/>
    <w:rsid w:val="001D5328"/>
    <w:rsid w:val="001D61D0"/>
    <w:rsid w:val="001E07AC"/>
    <w:rsid w:val="001E421D"/>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456D0"/>
    <w:rsid w:val="00250364"/>
    <w:rsid w:val="0025148A"/>
    <w:rsid w:val="00251A63"/>
    <w:rsid w:val="00251B79"/>
    <w:rsid w:val="00254523"/>
    <w:rsid w:val="002572CF"/>
    <w:rsid w:val="0026191D"/>
    <w:rsid w:val="00261EA3"/>
    <w:rsid w:val="00262F00"/>
    <w:rsid w:val="002638FF"/>
    <w:rsid w:val="00265114"/>
    <w:rsid w:val="002655ED"/>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13A51"/>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A13D2"/>
    <w:rsid w:val="003A3096"/>
    <w:rsid w:val="003A6E60"/>
    <w:rsid w:val="003B55B7"/>
    <w:rsid w:val="003C3124"/>
    <w:rsid w:val="003C51C0"/>
    <w:rsid w:val="003C5DB2"/>
    <w:rsid w:val="003C71A2"/>
    <w:rsid w:val="003C74AF"/>
    <w:rsid w:val="003D2672"/>
    <w:rsid w:val="003D3420"/>
    <w:rsid w:val="003D7F15"/>
    <w:rsid w:val="003E08B9"/>
    <w:rsid w:val="003E3D8F"/>
    <w:rsid w:val="003F112E"/>
    <w:rsid w:val="003F6611"/>
    <w:rsid w:val="003F76CA"/>
    <w:rsid w:val="00400852"/>
    <w:rsid w:val="0040366D"/>
    <w:rsid w:val="00404F9D"/>
    <w:rsid w:val="00406B61"/>
    <w:rsid w:val="00407282"/>
    <w:rsid w:val="00411B24"/>
    <w:rsid w:val="0041302A"/>
    <w:rsid w:val="004132B8"/>
    <w:rsid w:val="00417EBD"/>
    <w:rsid w:val="00423C27"/>
    <w:rsid w:val="00425199"/>
    <w:rsid w:val="004408DF"/>
    <w:rsid w:val="00443826"/>
    <w:rsid w:val="0045270C"/>
    <w:rsid w:val="0045396C"/>
    <w:rsid w:val="00454D45"/>
    <w:rsid w:val="004572BE"/>
    <w:rsid w:val="004617C7"/>
    <w:rsid w:val="004657BE"/>
    <w:rsid w:val="00475674"/>
    <w:rsid w:val="00476211"/>
    <w:rsid w:val="004763ED"/>
    <w:rsid w:val="00477872"/>
    <w:rsid w:val="004807F7"/>
    <w:rsid w:val="00482303"/>
    <w:rsid w:val="004830B5"/>
    <w:rsid w:val="00484E47"/>
    <w:rsid w:val="00485996"/>
    <w:rsid w:val="00487B8B"/>
    <w:rsid w:val="00496475"/>
    <w:rsid w:val="00497525"/>
    <w:rsid w:val="00497B93"/>
    <w:rsid w:val="004A35D7"/>
    <w:rsid w:val="004A51FF"/>
    <w:rsid w:val="004B2C63"/>
    <w:rsid w:val="004B578C"/>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180B"/>
    <w:rsid w:val="00541A0D"/>
    <w:rsid w:val="005421C7"/>
    <w:rsid w:val="005448FA"/>
    <w:rsid w:val="005571F1"/>
    <w:rsid w:val="00562A94"/>
    <w:rsid w:val="0056505C"/>
    <w:rsid w:val="00566699"/>
    <w:rsid w:val="005706E5"/>
    <w:rsid w:val="005733EB"/>
    <w:rsid w:val="0057534D"/>
    <w:rsid w:val="00575DE9"/>
    <w:rsid w:val="0057743C"/>
    <w:rsid w:val="00590126"/>
    <w:rsid w:val="00591988"/>
    <w:rsid w:val="00596856"/>
    <w:rsid w:val="00596D53"/>
    <w:rsid w:val="00597EBD"/>
    <w:rsid w:val="005A6F55"/>
    <w:rsid w:val="005B2A31"/>
    <w:rsid w:val="005B7E58"/>
    <w:rsid w:val="005B7FD6"/>
    <w:rsid w:val="005C057C"/>
    <w:rsid w:val="005C2A51"/>
    <w:rsid w:val="005C4FC9"/>
    <w:rsid w:val="005C76D5"/>
    <w:rsid w:val="005D02A8"/>
    <w:rsid w:val="005D3606"/>
    <w:rsid w:val="005D5EEB"/>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7234"/>
    <w:rsid w:val="00640D07"/>
    <w:rsid w:val="00642541"/>
    <w:rsid w:val="00644363"/>
    <w:rsid w:val="006446F7"/>
    <w:rsid w:val="00645B00"/>
    <w:rsid w:val="006479D4"/>
    <w:rsid w:val="00647B4C"/>
    <w:rsid w:val="00661204"/>
    <w:rsid w:val="0066610F"/>
    <w:rsid w:val="00671D39"/>
    <w:rsid w:val="00673D7C"/>
    <w:rsid w:val="006749FD"/>
    <w:rsid w:val="00674DB9"/>
    <w:rsid w:val="006754D4"/>
    <w:rsid w:val="00676C32"/>
    <w:rsid w:val="00684482"/>
    <w:rsid w:val="00686046"/>
    <w:rsid w:val="0069776E"/>
    <w:rsid w:val="00697D3B"/>
    <w:rsid w:val="006A0ADE"/>
    <w:rsid w:val="006A29C5"/>
    <w:rsid w:val="006A3A54"/>
    <w:rsid w:val="006A561E"/>
    <w:rsid w:val="006B288E"/>
    <w:rsid w:val="006B5ED2"/>
    <w:rsid w:val="006B600F"/>
    <w:rsid w:val="006C3828"/>
    <w:rsid w:val="006C4C99"/>
    <w:rsid w:val="006C515B"/>
    <w:rsid w:val="006C6176"/>
    <w:rsid w:val="006C64BF"/>
    <w:rsid w:val="006D01DC"/>
    <w:rsid w:val="006D06B1"/>
    <w:rsid w:val="006D1136"/>
    <w:rsid w:val="006D254A"/>
    <w:rsid w:val="006D31D1"/>
    <w:rsid w:val="006D4AD4"/>
    <w:rsid w:val="006D780C"/>
    <w:rsid w:val="006E0601"/>
    <w:rsid w:val="006E2EF0"/>
    <w:rsid w:val="006E6394"/>
    <w:rsid w:val="006E6C81"/>
    <w:rsid w:val="006E6F2B"/>
    <w:rsid w:val="006F18FD"/>
    <w:rsid w:val="006F19CB"/>
    <w:rsid w:val="006F35B7"/>
    <w:rsid w:val="006F39F0"/>
    <w:rsid w:val="006F4A35"/>
    <w:rsid w:val="006F562A"/>
    <w:rsid w:val="00702DB6"/>
    <w:rsid w:val="00704FF8"/>
    <w:rsid w:val="00705D1C"/>
    <w:rsid w:val="0071210D"/>
    <w:rsid w:val="007170A6"/>
    <w:rsid w:val="007218F2"/>
    <w:rsid w:val="007256EA"/>
    <w:rsid w:val="007275D5"/>
    <w:rsid w:val="00730DE0"/>
    <w:rsid w:val="0074093D"/>
    <w:rsid w:val="007531A1"/>
    <w:rsid w:val="007630AF"/>
    <w:rsid w:val="00763D73"/>
    <w:rsid w:val="007640C8"/>
    <w:rsid w:val="007676AF"/>
    <w:rsid w:val="00774A3D"/>
    <w:rsid w:val="00774DEF"/>
    <w:rsid w:val="00776087"/>
    <w:rsid w:val="00785145"/>
    <w:rsid w:val="00786497"/>
    <w:rsid w:val="00797BE3"/>
    <w:rsid w:val="007A0571"/>
    <w:rsid w:val="007A223B"/>
    <w:rsid w:val="007A4E13"/>
    <w:rsid w:val="007B0292"/>
    <w:rsid w:val="007B0E30"/>
    <w:rsid w:val="007C2E91"/>
    <w:rsid w:val="007C3BF9"/>
    <w:rsid w:val="007D065D"/>
    <w:rsid w:val="007D0CFF"/>
    <w:rsid w:val="007D4C62"/>
    <w:rsid w:val="007D611C"/>
    <w:rsid w:val="007D7E0C"/>
    <w:rsid w:val="007E2E80"/>
    <w:rsid w:val="007E31E5"/>
    <w:rsid w:val="007E71E5"/>
    <w:rsid w:val="007F0BCA"/>
    <w:rsid w:val="007F282E"/>
    <w:rsid w:val="007F4D13"/>
    <w:rsid w:val="007F7846"/>
    <w:rsid w:val="008036DD"/>
    <w:rsid w:val="008041A7"/>
    <w:rsid w:val="00806034"/>
    <w:rsid w:val="00821898"/>
    <w:rsid w:val="00823454"/>
    <w:rsid w:val="00824894"/>
    <w:rsid w:val="0083017F"/>
    <w:rsid w:val="00830E77"/>
    <w:rsid w:val="008455DC"/>
    <w:rsid w:val="00851EED"/>
    <w:rsid w:val="00853CC3"/>
    <w:rsid w:val="00867D56"/>
    <w:rsid w:val="00870064"/>
    <w:rsid w:val="008725EE"/>
    <w:rsid w:val="0087313F"/>
    <w:rsid w:val="00882324"/>
    <w:rsid w:val="0088301B"/>
    <w:rsid w:val="00886866"/>
    <w:rsid w:val="00892543"/>
    <w:rsid w:val="008937C6"/>
    <w:rsid w:val="008A1C19"/>
    <w:rsid w:val="008B1956"/>
    <w:rsid w:val="008B19FB"/>
    <w:rsid w:val="008B38D7"/>
    <w:rsid w:val="008B4825"/>
    <w:rsid w:val="008C0E72"/>
    <w:rsid w:val="008C0F70"/>
    <w:rsid w:val="008C126D"/>
    <w:rsid w:val="008C651F"/>
    <w:rsid w:val="008C7CEB"/>
    <w:rsid w:val="008D17A8"/>
    <w:rsid w:val="008E2369"/>
    <w:rsid w:val="008E2CDB"/>
    <w:rsid w:val="008E572E"/>
    <w:rsid w:val="008E6336"/>
    <w:rsid w:val="008E63C2"/>
    <w:rsid w:val="008F5193"/>
    <w:rsid w:val="00903599"/>
    <w:rsid w:val="00905CE1"/>
    <w:rsid w:val="009151CF"/>
    <w:rsid w:val="009201A4"/>
    <w:rsid w:val="009223DC"/>
    <w:rsid w:val="00927243"/>
    <w:rsid w:val="009272C6"/>
    <w:rsid w:val="00930F68"/>
    <w:rsid w:val="00932254"/>
    <w:rsid w:val="009339EC"/>
    <w:rsid w:val="0093743A"/>
    <w:rsid w:val="00942349"/>
    <w:rsid w:val="00943B37"/>
    <w:rsid w:val="00944403"/>
    <w:rsid w:val="0094481C"/>
    <w:rsid w:val="009456A5"/>
    <w:rsid w:val="009518A0"/>
    <w:rsid w:val="00954DC1"/>
    <w:rsid w:val="00960D8F"/>
    <w:rsid w:val="0096284F"/>
    <w:rsid w:val="0096359D"/>
    <w:rsid w:val="00967270"/>
    <w:rsid w:val="009701C6"/>
    <w:rsid w:val="00972902"/>
    <w:rsid w:val="0097416D"/>
    <w:rsid w:val="009759F9"/>
    <w:rsid w:val="00984368"/>
    <w:rsid w:val="00984CA8"/>
    <w:rsid w:val="009859B8"/>
    <w:rsid w:val="00993A9D"/>
    <w:rsid w:val="00994FE7"/>
    <w:rsid w:val="009B205B"/>
    <w:rsid w:val="009B3592"/>
    <w:rsid w:val="009B70C3"/>
    <w:rsid w:val="009C1EA2"/>
    <w:rsid w:val="009C3FC7"/>
    <w:rsid w:val="009C4682"/>
    <w:rsid w:val="009C74B2"/>
    <w:rsid w:val="009D1BE8"/>
    <w:rsid w:val="009D398E"/>
    <w:rsid w:val="009D3F71"/>
    <w:rsid w:val="009D56AA"/>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0146"/>
    <w:rsid w:val="00A3134D"/>
    <w:rsid w:val="00A31586"/>
    <w:rsid w:val="00A316AA"/>
    <w:rsid w:val="00A33B3A"/>
    <w:rsid w:val="00A35B31"/>
    <w:rsid w:val="00A4214D"/>
    <w:rsid w:val="00A62727"/>
    <w:rsid w:val="00A65C29"/>
    <w:rsid w:val="00A666CE"/>
    <w:rsid w:val="00A67E7A"/>
    <w:rsid w:val="00A77603"/>
    <w:rsid w:val="00A871F0"/>
    <w:rsid w:val="00A9172E"/>
    <w:rsid w:val="00A917A5"/>
    <w:rsid w:val="00A94BF6"/>
    <w:rsid w:val="00A954B5"/>
    <w:rsid w:val="00A97975"/>
    <w:rsid w:val="00AA34BF"/>
    <w:rsid w:val="00AA3581"/>
    <w:rsid w:val="00AA4F9A"/>
    <w:rsid w:val="00AA5A0A"/>
    <w:rsid w:val="00AB16BF"/>
    <w:rsid w:val="00AB1AF3"/>
    <w:rsid w:val="00AB3507"/>
    <w:rsid w:val="00AB7654"/>
    <w:rsid w:val="00AD0168"/>
    <w:rsid w:val="00AD2D04"/>
    <w:rsid w:val="00AD3C94"/>
    <w:rsid w:val="00AD647C"/>
    <w:rsid w:val="00AE658B"/>
    <w:rsid w:val="00B04D4C"/>
    <w:rsid w:val="00B067C7"/>
    <w:rsid w:val="00B070F5"/>
    <w:rsid w:val="00B075E3"/>
    <w:rsid w:val="00B12CBA"/>
    <w:rsid w:val="00B14D28"/>
    <w:rsid w:val="00B16CAC"/>
    <w:rsid w:val="00B22435"/>
    <w:rsid w:val="00B2438B"/>
    <w:rsid w:val="00B26D70"/>
    <w:rsid w:val="00B3075D"/>
    <w:rsid w:val="00B31ACE"/>
    <w:rsid w:val="00B32F14"/>
    <w:rsid w:val="00B34950"/>
    <w:rsid w:val="00B34C46"/>
    <w:rsid w:val="00B41C25"/>
    <w:rsid w:val="00B501B2"/>
    <w:rsid w:val="00B549E1"/>
    <w:rsid w:val="00B557EA"/>
    <w:rsid w:val="00B56587"/>
    <w:rsid w:val="00B61D6F"/>
    <w:rsid w:val="00B65513"/>
    <w:rsid w:val="00B73F3F"/>
    <w:rsid w:val="00B75842"/>
    <w:rsid w:val="00B81DD1"/>
    <w:rsid w:val="00B82C2D"/>
    <w:rsid w:val="00B91A10"/>
    <w:rsid w:val="00B93C5C"/>
    <w:rsid w:val="00B93F5F"/>
    <w:rsid w:val="00B97CAC"/>
    <w:rsid w:val="00BA69A0"/>
    <w:rsid w:val="00BB2359"/>
    <w:rsid w:val="00BC64D4"/>
    <w:rsid w:val="00BC7E0B"/>
    <w:rsid w:val="00BD20DA"/>
    <w:rsid w:val="00BD43AB"/>
    <w:rsid w:val="00BE100C"/>
    <w:rsid w:val="00BE48F3"/>
    <w:rsid w:val="00BE6D77"/>
    <w:rsid w:val="00BF0AEC"/>
    <w:rsid w:val="00BF123B"/>
    <w:rsid w:val="00BF123D"/>
    <w:rsid w:val="00BF3765"/>
    <w:rsid w:val="00BF46B6"/>
    <w:rsid w:val="00BF5EE2"/>
    <w:rsid w:val="00BF66C1"/>
    <w:rsid w:val="00BF69B1"/>
    <w:rsid w:val="00C0444E"/>
    <w:rsid w:val="00C07CC5"/>
    <w:rsid w:val="00C1023D"/>
    <w:rsid w:val="00C10AAE"/>
    <w:rsid w:val="00C1102D"/>
    <w:rsid w:val="00C115F4"/>
    <w:rsid w:val="00C12276"/>
    <w:rsid w:val="00C12DAE"/>
    <w:rsid w:val="00C14CFA"/>
    <w:rsid w:val="00C16237"/>
    <w:rsid w:val="00C2107B"/>
    <w:rsid w:val="00C2282B"/>
    <w:rsid w:val="00C25822"/>
    <w:rsid w:val="00C25B89"/>
    <w:rsid w:val="00C277F4"/>
    <w:rsid w:val="00C31F17"/>
    <w:rsid w:val="00C34B47"/>
    <w:rsid w:val="00C35F18"/>
    <w:rsid w:val="00C40345"/>
    <w:rsid w:val="00C40A1A"/>
    <w:rsid w:val="00C40F3C"/>
    <w:rsid w:val="00C43477"/>
    <w:rsid w:val="00C43FD5"/>
    <w:rsid w:val="00C52BC7"/>
    <w:rsid w:val="00C54C06"/>
    <w:rsid w:val="00C557DB"/>
    <w:rsid w:val="00C557FD"/>
    <w:rsid w:val="00C67A59"/>
    <w:rsid w:val="00C706DD"/>
    <w:rsid w:val="00C8573E"/>
    <w:rsid w:val="00C87654"/>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0739F"/>
    <w:rsid w:val="00D13B83"/>
    <w:rsid w:val="00D13EB9"/>
    <w:rsid w:val="00D14BFB"/>
    <w:rsid w:val="00D14D51"/>
    <w:rsid w:val="00D14E3B"/>
    <w:rsid w:val="00D17BFE"/>
    <w:rsid w:val="00D23E42"/>
    <w:rsid w:val="00D23F11"/>
    <w:rsid w:val="00D30CCC"/>
    <w:rsid w:val="00D32449"/>
    <w:rsid w:val="00D32E6F"/>
    <w:rsid w:val="00D3587F"/>
    <w:rsid w:val="00D40A03"/>
    <w:rsid w:val="00D42E27"/>
    <w:rsid w:val="00D43390"/>
    <w:rsid w:val="00D4528F"/>
    <w:rsid w:val="00D472DC"/>
    <w:rsid w:val="00D5329C"/>
    <w:rsid w:val="00D54889"/>
    <w:rsid w:val="00D550E1"/>
    <w:rsid w:val="00D55805"/>
    <w:rsid w:val="00D56E6C"/>
    <w:rsid w:val="00D57072"/>
    <w:rsid w:val="00D57A8D"/>
    <w:rsid w:val="00D633B6"/>
    <w:rsid w:val="00D64F6D"/>
    <w:rsid w:val="00D65592"/>
    <w:rsid w:val="00D679D1"/>
    <w:rsid w:val="00D70758"/>
    <w:rsid w:val="00D70911"/>
    <w:rsid w:val="00D72377"/>
    <w:rsid w:val="00D760EF"/>
    <w:rsid w:val="00D77F62"/>
    <w:rsid w:val="00D80239"/>
    <w:rsid w:val="00D82C3F"/>
    <w:rsid w:val="00D91007"/>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2519"/>
    <w:rsid w:val="00DE38C3"/>
    <w:rsid w:val="00DF0AF9"/>
    <w:rsid w:val="00DF134A"/>
    <w:rsid w:val="00DF1527"/>
    <w:rsid w:val="00DF2F2C"/>
    <w:rsid w:val="00DF3485"/>
    <w:rsid w:val="00DF51C8"/>
    <w:rsid w:val="00E014FE"/>
    <w:rsid w:val="00E05C80"/>
    <w:rsid w:val="00E140CD"/>
    <w:rsid w:val="00E14EEA"/>
    <w:rsid w:val="00E200CE"/>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66AAA"/>
    <w:rsid w:val="00E70CAE"/>
    <w:rsid w:val="00E726BA"/>
    <w:rsid w:val="00E826E9"/>
    <w:rsid w:val="00E83DA0"/>
    <w:rsid w:val="00E86791"/>
    <w:rsid w:val="00E86FC0"/>
    <w:rsid w:val="00E93579"/>
    <w:rsid w:val="00EA0886"/>
    <w:rsid w:val="00EA0E98"/>
    <w:rsid w:val="00EA2AAB"/>
    <w:rsid w:val="00EA460E"/>
    <w:rsid w:val="00EB2068"/>
    <w:rsid w:val="00EC1776"/>
    <w:rsid w:val="00EC2BED"/>
    <w:rsid w:val="00EC4B6A"/>
    <w:rsid w:val="00EC6E4C"/>
    <w:rsid w:val="00ED022E"/>
    <w:rsid w:val="00ED20E8"/>
    <w:rsid w:val="00ED45C1"/>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267"/>
    <w:rsid w:val="00FD4CC2"/>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Mencinsinresolver2">
    <w:name w:val="Mención sin resolver2"/>
    <w:basedOn w:val="Fuentedeprrafopredeter"/>
    <w:uiPriority w:val="99"/>
    <w:semiHidden/>
    <w:unhideWhenUsed/>
    <w:rsid w:val="0007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789739228">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D8D6-BFCE-49E3-9A15-B66484FB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6884</Words>
  <Characters>37867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9</cp:revision>
  <cp:lastPrinted>2025-05-30T16:47:00Z</cp:lastPrinted>
  <dcterms:created xsi:type="dcterms:W3CDTF">2025-05-26T18:14:00Z</dcterms:created>
  <dcterms:modified xsi:type="dcterms:W3CDTF">2025-07-02T00:02:00Z</dcterms:modified>
</cp:coreProperties>
</file>