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heme="minorHAnsi" w:hAnsi="Palatino Linotype" w:cstheme="minorBidi"/>
          <w:color w:val="FF0000"/>
          <w:sz w:val="22"/>
          <w:szCs w:val="22"/>
          <w:lang w:val="es-ES" w:eastAsia="en-US"/>
        </w:rPr>
        <w:id w:val="-1872525245"/>
        <w:docPartObj>
          <w:docPartGallery w:val="Table of Contents"/>
          <w:docPartUnique/>
        </w:docPartObj>
      </w:sdtPr>
      <w:sdtEndPr>
        <w:rPr>
          <w:b/>
          <w:bCs/>
        </w:rPr>
      </w:sdtEndPr>
      <w:sdtContent>
        <w:p w14:paraId="6D3D8C7A" w14:textId="322CDD9F" w:rsidR="008D4BF2" w:rsidRPr="00CE01F7" w:rsidRDefault="008D4BF2" w:rsidP="008D4BF2">
          <w:pPr>
            <w:pStyle w:val="TtulodeTDC"/>
            <w:spacing w:line="360" w:lineRule="auto"/>
            <w:jc w:val="center"/>
            <w:rPr>
              <w:rFonts w:ascii="Palatino Linotype" w:hAnsi="Palatino Linotype"/>
              <w:color w:val="auto"/>
              <w:sz w:val="22"/>
              <w:szCs w:val="22"/>
            </w:rPr>
          </w:pPr>
          <w:r w:rsidRPr="00CE01F7">
            <w:rPr>
              <w:rFonts w:ascii="Palatino Linotype" w:hAnsi="Palatino Linotype"/>
              <w:color w:val="auto"/>
              <w:sz w:val="22"/>
              <w:szCs w:val="22"/>
              <w:lang w:val="es-ES"/>
            </w:rPr>
            <w:t xml:space="preserve">RESOLUCIÓN DEL RECURSO DE REVISIÓN </w:t>
          </w:r>
          <w:r w:rsidR="00E87714" w:rsidRPr="00CE01F7">
            <w:rPr>
              <w:rFonts w:ascii="Palatino Linotype" w:eastAsia="Calibri" w:hAnsi="Palatino Linotype" w:cs="Tahoma"/>
              <w:color w:val="auto"/>
              <w:sz w:val="22"/>
              <w:szCs w:val="22"/>
            </w:rPr>
            <w:t>02891</w:t>
          </w:r>
          <w:r w:rsidRPr="00CE01F7">
            <w:rPr>
              <w:rFonts w:ascii="Palatino Linotype" w:eastAsia="Calibri" w:hAnsi="Palatino Linotype" w:cs="Tahoma"/>
              <w:color w:val="auto"/>
              <w:sz w:val="22"/>
              <w:szCs w:val="22"/>
            </w:rPr>
            <w:t>/INFOEM/IP/RR/2025</w:t>
          </w:r>
        </w:p>
        <w:p w14:paraId="7F2F929A" w14:textId="2D4A7332" w:rsidR="004B40E7" w:rsidRPr="00CE01F7" w:rsidRDefault="008D4BF2">
          <w:pPr>
            <w:pStyle w:val="TDC1"/>
            <w:tabs>
              <w:tab w:val="right" w:leader="dot" w:pos="8921"/>
            </w:tabs>
            <w:rPr>
              <w:rFonts w:asciiTheme="minorHAnsi" w:eastAsiaTheme="minorEastAsia" w:hAnsiTheme="minorHAnsi"/>
              <w:noProof/>
              <w:color w:val="auto"/>
              <w:lang w:eastAsia="es-MX"/>
            </w:rPr>
          </w:pPr>
          <w:r w:rsidRPr="00CE01F7">
            <w:rPr>
              <w:color w:val="FF0000"/>
            </w:rPr>
            <w:fldChar w:fldCharType="begin"/>
          </w:r>
          <w:r w:rsidRPr="00CE01F7">
            <w:rPr>
              <w:color w:val="FF0000"/>
            </w:rPr>
            <w:instrText xml:space="preserve"> TOC \o "1-3" \h \z \u </w:instrText>
          </w:r>
          <w:r w:rsidRPr="00CE01F7">
            <w:rPr>
              <w:color w:val="FF0000"/>
            </w:rPr>
            <w:fldChar w:fldCharType="separate"/>
          </w:r>
          <w:hyperlink w:anchor="_Toc196209771" w:history="1">
            <w:r w:rsidR="004B40E7" w:rsidRPr="00CE01F7">
              <w:rPr>
                <w:rStyle w:val="Hipervnculo"/>
                <w:rFonts w:eastAsia="Calibri"/>
                <w:noProof/>
                <w:lang w:val="es-ES"/>
              </w:rPr>
              <w:t>A N T E C E D E N T E S</w:t>
            </w:r>
            <w:r w:rsidR="004B40E7" w:rsidRPr="00CE01F7">
              <w:rPr>
                <w:noProof/>
                <w:webHidden/>
              </w:rPr>
              <w:tab/>
            </w:r>
            <w:r w:rsidR="004B40E7" w:rsidRPr="00CE01F7">
              <w:rPr>
                <w:noProof/>
                <w:webHidden/>
              </w:rPr>
              <w:fldChar w:fldCharType="begin"/>
            </w:r>
            <w:r w:rsidR="004B40E7" w:rsidRPr="00CE01F7">
              <w:rPr>
                <w:noProof/>
                <w:webHidden/>
              </w:rPr>
              <w:instrText xml:space="preserve"> PAGEREF _Toc196209771 \h </w:instrText>
            </w:r>
            <w:r w:rsidR="004B40E7" w:rsidRPr="00CE01F7">
              <w:rPr>
                <w:noProof/>
                <w:webHidden/>
              </w:rPr>
            </w:r>
            <w:r w:rsidR="004B40E7" w:rsidRPr="00CE01F7">
              <w:rPr>
                <w:noProof/>
                <w:webHidden/>
              </w:rPr>
              <w:fldChar w:fldCharType="separate"/>
            </w:r>
            <w:r w:rsidR="00FE49CB">
              <w:rPr>
                <w:noProof/>
                <w:webHidden/>
              </w:rPr>
              <w:t>2</w:t>
            </w:r>
            <w:r w:rsidR="004B40E7" w:rsidRPr="00CE01F7">
              <w:rPr>
                <w:noProof/>
                <w:webHidden/>
              </w:rPr>
              <w:fldChar w:fldCharType="end"/>
            </w:r>
          </w:hyperlink>
        </w:p>
        <w:p w14:paraId="5F1814B5" w14:textId="150C7EEF" w:rsidR="004B40E7" w:rsidRPr="00CE01F7" w:rsidRDefault="002F7E51">
          <w:pPr>
            <w:pStyle w:val="TDC2"/>
            <w:tabs>
              <w:tab w:val="right" w:leader="dot" w:pos="8921"/>
            </w:tabs>
            <w:rPr>
              <w:rFonts w:asciiTheme="minorHAnsi" w:eastAsiaTheme="minorEastAsia" w:hAnsiTheme="minorHAnsi"/>
              <w:noProof/>
              <w:color w:val="auto"/>
              <w:lang w:eastAsia="es-MX"/>
            </w:rPr>
          </w:pPr>
          <w:hyperlink w:anchor="_Toc196209772" w:history="1">
            <w:r w:rsidR="004B40E7" w:rsidRPr="00CE01F7">
              <w:rPr>
                <w:rStyle w:val="Hipervnculo"/>
                <w:rFonts w:eastAsia="Calibri"/>
                <w:noProof/>
                <w:lang w:val="es-ES"/>
              </w:rPr>
              <w:t>I. Presentación de la solicitud de información</w:t>
            </w:r>
            <w:r w:rsidR="004B40E7" w:rsidRPr="00CE01F7">
              <w:rPr>
                <w:noProof/>
                <w:webHidden/>
              </w:rPr>
              <w:tab/>
            </w:r>
            <w:r w:rsidR="004B40E7" w:rsidRPr="00CE01F7">
              <w:rPr>
                <w:noProof/>
                <w:webHidden/>
              </w:rPr>
              <w:fldChar w:fldCharType="begin"/>
            </w:r>
            <w:r w:rsidR="004B40E7" w:rsidRPr="00CE01F7">
              <w:rPr>
                <w:noProof/>
                <w:webHidden/>
              </w:rPr>
              <w:instrText xml:space="preserve"> PAGEREF _Toc196209772 \h </w:instrText>
            </w:r>
            <w:r w:rsidR="004B40E7" w:rsidRPr="00CE01F7">
              <w:rPr>
                <w:noProof/>
                <w:webHidden/>
              </w:rPr>
            </w:r>
            <w:r w:rsidR="004B40E7" w:rsidRPr="00CE01F7">
              <w:rPr>
                <w:noProof/>
                <w:webHidden/>
              </w:rPr>
              <w:fldChar w:fldCharType="separate"/>
            </w:r>
            <w:r w:rsidR="00FE49CB">
              <w:rPr>
                <w:noProof/>
                <w:webHidden/>
              </w:rPr>
              <w:t>2</w:t>
            </w:r>
            <w:r w:rsidR="004B40E7" w:rsidRPr="00CE01F7">
              <w:rPr>
                <w:noProof/>
                <w:webHidden/>
              </w:rPr>
              <w:fldChar w:fldCharType="end"/>
            </w:r>
          </w:hyperlink>
        </w:p>
        <w:p w14:paraId="39DF39D9" w14:textId="100D90B6" w:rsidR="004B40E7" w:rsidRPr="00CE01F7" w:rsidRDefault="002F7E51">
          <w:pPr>
            <w:pStyle w:val="TDC2"/>
            <w:tabs>
              <w:tab w:val="right" w:leader="dot" w:pos="8921"/>
            </w:tabs>
            <w:rPr>
              <w:rFonts w:asciiTheme="minorHAnsi" w:eastAsiaTheme="minorEastAsia" w:hAnsiTheme="minorHAnsi"/>
              <w:noProof/>
              <w:color w:val="auto"/>
              <w:lang w:eastAsia="es-MX"/>
            </w:rPr>
          </w:pPr>
          <w:hyperlink w:anchor="_Toc196209773" w:history="1">
            <w:r w:rsidR="004B40E7" w:rsidRPr="00CE01F7">
              <w:rPr>
                <w:rStyle w:val="Hipervnculo"/>
                <w:rFonts w:eastAsia="Times New Roman"/>
                <w:noProof/>
                <w:lang w:eastAsia="es-ES"/>
              </w:rPr>
              <w:t>II. Respuesta del Sujeto Obligado</w:t>
            </w:r>
            <w:r w:rsidR="004B40E7" w:rsidRPr="00CE01F7">
              <w:rPr>
                <w:noProof/>
                <w:webHidden/>
              </w:rPr>
              <w:tab/>
            </w:r>
            <w:r w:rsidR="004B40E7" w:rsidRPr="00CE01F7">
              <w:rPr>
                <w:noProof/>
                <w:webHidden/>
              </w:rPr>
              <w:fldChar w:fldCharType="begin"/>
            </w:r>
            <w:r w:rsidR="004B40E7" w:rsidRPr="00CE01F7">
              <w:rPr>
                <w:noProof/>
                <w:webHidden/>
              </w:rPr>
              <w:instrText xml:space="preserve"> PAGEREF _Toc196209773 \h </w:instrText>
            </w:r>
            <w:r w:rsidR="004B40E7" w:rsidRPr="00CE01F7">
              <w:rPr>
                <w:noProof/>
                <w:webHidden/>
              </w:rPr>
            </w:r>
            <w:r w:rsidR="004B40E7" w:rsidRPr="00CE01F7">
              <w:rPr>
                <w:noProof/>
                <w:webHidden/>
              </w:rPr>
              <w:fldChar w:fldCharType="separate"/>
            </w:r>
            <w:r w:rsidR="00FE49CB">
              <w:rPr>
                <w:noProof/>
                <w:webHidden/>
              </w:rPr>
              <w:t>3</w:t>
            </w:r>
            <w:r w:rsidR="004B40E7" w:rsidRPr="00CE01F7">
              <w:rPr>
                <w:noProof/>
                <w:webHidden/>
              </w:rPr>
              <w:fldChar w:fldCharType="end"/>
            </w:r>
          </w:hyperlink>
        </w:p>
        <w:p w14:paraId="43BB085B" w14:textId="0DA71BC2" w:rsidR="004B40E7" w:rsidRPr="00CE01F7" w:rsidRDefault="002F7E51">
          <w:pPr>
            <w:pStyle w:val="TDC2"/>
            <w:tabs>
              <w:tab w:val="right" w:leader="dot" w:pos="8921"/>
            </w:tabs>
            <w:rPr>
              <w:rFonts w:asciiTheme="minorHAnsi" w:eastAsiaTheme="minorEastAsia" w:hAnsiTheme="minorHAnsi"/>
              <w:noProof/>
              <w:color w:val="auto"/>
              <w:lang w:eastAsia="es-MX"/>
            </w:rPr>
          </w:pPr>
          <w:hyperlink w:anchor="_Toc196209774" w:history="1">
            <w:r w:rsidR="004B40E7" w:rsidRPr="00CE01F7">
              <w:rPr>
                <w:rStyle w:val="Hipervnculo"/>
                <w:rFonts w:eastAsia="Calibri"/>
                <w:noProof/>
              </w:rPr>
              <w:t>III. Interposición del Recurso de Revisión</w:t>
            </w:r>
            <w:r w:rsidR="004B40E7" w:rsidRPr="00CE01F7">
              <w:rPr>
                <w:noProof/>
                <w:webHidden/>
              </w:rPr>
              <w:tab/>
            </w:r>
            <w:r w:rsidR="004B40E7" w:rsidRPr="00CE01F7">
              <w:rPr>
                <w:noProof/>
                <w:webHidden/>
              </w:rPr>
              <w:fldChar w:fldCharType="begin"/>
            </w:r>
            <w:r w:rsidR="004B40E7" w:rsidRPr="00CE01F7">
              <w:rPr>
                <w:noProof/>
                <w:webHidden/>
              </w:rPr>
              <w:instrText xml:space="preserve"> PAGEREF _Toc196209774 \h </w:instrText>
            </w:r>
            <w:r w:rsidR="004B40E7" w:rsidRPr="00CE01F7">
              <w:rPr>
                <w:noProof/>
                <w:webHidden/>
              </w:rPr>
            </w:r>
            <w:r w:rsidR="004B40E7" w:rsidRPr="00CE01F7">
              <w:rPr>
                <w:noProof/>
                <w:webHidden/>
              </w:rPr>
              <w:fldChar w:fldCharType="separate"/>
            </w:r>
            <w:r w:rsidR="00FE49CB">
              <w:rPr>
                <w:noProof/>
                <w:webHidden/>
              </w:rPr>
              <w:t>3</w:t>
            </w:r>
            <w:r w:rsidR="004B40E7" w:rsidRPr="00CE01F7">
              <w:rPr>
                <w:noProof/>
                <w:webHidden/>
              </w:rPr>
              <w:fldChar w:fldCharType="end"/>
            </w:r>
          </w:hyperlink>
        </w:p>
        <w:p w14:paraId="793C72AE" w14:textId="1954F021" w:rsidR="004B40E7" w:rsidRPr="00CE01F7" w:rsidRDefault="002F7E51">
          <w:pPr>
            <w:pStyle w:val="TDC2"/>
            <w:tabs>
              <w:tab w:val="right" w:leader="dot" w:pos="8921"/>
            </w:tabs>
            <w:rPr>
              <w:rFonts w:asciiTheme="minorHAnsi" w:eastAsiaTheme="minorEastAsia" w:hAnsiTheme="minorHAnsi"/>
              <w:noProof/>
              <w:color w:val="auto"/>
              <w:lang w:eastAsia="es-MX"/>
            </w:rPr>
          </w:pPr>
          <w:hyperlink w:anchor="_Toc196209775" w:history="1">
            <w:r w:rsidR="004B40E7" w:rsidRPr="00CE01F7">
              <w:rPr>
                <w:rStyle w:val="Hipervnculo"/>
                <w:rFonts w:eastAsia="Calibri"/>
                <w:noProof/>
              </w:rPr>
              <w:t xml:space="preserve">IV. </w:t>
            </w:r>
            <w:r w:rsidR="004B40E7" w:rsidRPr="00CE01F7">
              <w:rPr>
                <w:rStyle w:val="Hipervnculo"/>
                <w:rFonts w:eastAsia="Batang"/>
                <w:noProof/>
              </w:rPr>
              <w:t>Trámite del Recurso de Revisión</w:t>
            </w:r>
            <w:r w:rsidR="004B40E7" w:rsidRPr="00CE01F7">
              <w:rPr>
                <w:rStyle w:val="Hipervnculo"/>
                <w:rFonts w:eastAsia="Calibri"/>
                <w:noProof/>
              </w:rPr>
              <w:t xml:space="preserve"> </w:t>
            </w:r>
            <w:r w:rsidR="004B40E7" w:rsidRPr="00CE01F7">
              <w:rPr>
                <w:rStyle w:val="Hipervnculo"/>
                <w:rFonts w:eastAsia="Batang"/>
                <w:noProof/>
              </w:rPr>
              <w:t>ante este Instituto</w:t>
            </w:r>
            <w:r w:rsidR="004B40E7" w:rsidRPr="00CE01F7">
              <w:rPr>
                <w:noProof/>
                <w:webHidden/>
              </w:rPr>
              <w:tab/>
            </w:r>
            <w:r w:rsidR="004B40E7" w:rsidRPr="00CE01F7">
              <w:rPr>
                <w:noProof/>
                <w:webHidden/>
              </w:rPr>
              <w:fldChar w:fldCharType="begin"/>
            </w:r>
            <w:r w:rsidR="004B40E7" w:rsidRPr="00CE01F7">
              <w:rPr>
                <w:noProof/>
                <w:webHidden/>
              </w:rPr>
              <w:instrText xml:space="preserve"> PAGEREF _Toc196209775 \h </w:instrText>
            </w:r>
            <w:r w:rsidR="004B40E7" w:rsidRPr="00CE01F7">
              <w:rPr>
                <w:noProof/>
                <w:webHidden/>
              </w:rPr>
            </w:r>
            <w:r w:rsidR="004B40E7" w:rsidRPr="00CE01F7">
              <w:rPr>
                <w:noProof/>
                <w:webHidden/>
              </w:rPr>
              <w:fldChar w:fldCharType="separate"/>
            </w:r>
            <w:r w:rsidR="00FE49CB">
              <w:rPr>
                <w:noProof/>
                <w:webHidden/>
              </w:rPr>
              <w:t>4</w:t>
            </w:r>
            <w:r w:rsidR="004B40E7" w:rsidRPr="00CE01F7">
              <w:rPr>
                <w:noProof/>
                <w:webHidden/>
              </w:rPr>
              <w:fldChar w:fldCharType="end"/>
            </w:r>
          </w:hyperlink>
        </w:p>
        <w:p w14:paraId="1F08856F" w14:textId="7FE0DEF5" w:rsidR="004B40E7" w:rsidRPr="00CE01F7" w:rsidRDefault="002F7E51">
          <w:pPr>
            <w:pStyle w:val="TDC3"/>
            <w:tabs>
              <w:tab w:val="right" w:leader="dot" w:pos="8921"/>
            </w:tabs>
            <w:rPr>
              <w:rFonts w:asciiTheme="minorHAnsi" w:eastAsiaTheme="minorEastAsia" w:hAnsiTheme="minorHAnsi"/>
              <w:noProof/>
              <w:color w:val="auto"/>
              <w:lang w:eastAsia="es-MX"/>
            </w:rPr>
          </w:pPr>
          <w:hyperlink w:anchor="_Toc196209776" w:history="1">
            <w:r w:rsidR="004B40E7" w:rsidRPr="00CE01F7">
              <w:rPr>
                <w:rStyle w:val="Hipervnculo"/>
                <w:noProof/>
              </w:rPr>
              <w:t>a) Turno del Medio de Impugnación</w:t>
            </w:r>
            <w:r w:rsidR="004B40E7" w:rsidRPr="00CE01F7">
              <w:rPr>
                <w:noProof/>
                <w:webHidden/>
              </w:rPr>
              <w:tab/>
            </w:r>
            <w:r w:rsidR="004B40E7" w:rsidRPr="00CE01F7">
              <w:rPr>
                <w:noProof/>
                <w:webHidden/>
              </w:rPr>
              <w:fldChar w:fldCharType="begin"/>
            </w:r>
            <w:r w:rsidR="004B40E7" w:rsidRPr="00CE01F7">
              <w:rPr>
                <w:noProof/>
                <w:webHidden/>
              </w:rPr>
              <w:instrText xml:space="preserve"> PAGEREF _Toc196209776 \h </w:instrText>
            </w:r>
            <w:r w:rsidR="004B40E7" w:rsidRPr="00CE01F7">
              <w:rPr>
                <w:noProof/>
                <w:webHidden/>
              </w:rPr>
            </w:r>
            <w:r w:rsidR="004B40E7" w:rsidRPr="00CE01F7">
              <w:rPr>
                <w:noProof/>
                <w:webHidden/>
              </w:rPr>
              <w:fldChar w:fldCharType="separate"/>
            </w:r>
            <w:r w:rsidR="00FE49CB">
              <w:rPr>
                <w:noProof/>
                <w:webHidden/>
              </w:rPr>
              <w:t>4</w:t>
            </w:r>
            <w:r w:rsidR="004B40E7" w:rsidRPr="00CE01F7">
              <w:rPr>
                <w:noProof/>
                <w:webHidden/>
              </w:rPr>
              <w:fldChar w:fldCharType="end"/>
            </w:r>
          </w:hyperlink>
        </w:p>
        <w:p w14:paraId="24F3AF7E" w14:textId="19D36CDB" w:rsidR="004B40E7" w:rsidRPr="00CE01F7" w:rsidRDefault="002F7E51">
          <w:pPr>
            <w:pStyle w:val="TDC3"/>
            <w:tabs>
              <w:tab w:val="right" w:leader="dot" w:pos="8921"/>
            </w:tabs>
            <w:rPr>
              <w:rFonts w:asciiTheme="minorHAnsi" w:eastAsiaTheme="minorEastAsia" w:hAnsiTheme="minorHAnsi"/>
              <w:noProof/>
              <w:color w:val="auto"/>
              <w:lang w:eastAsia="es-MX"/>
            </w:rPr>
          </w:pPr>
          <w:hyperlink w:anchor="_Toc196209777" w:history="1">
            <w:r w:rsidR="004B40E7" w:rsidRPr="00CE01F7">
              <w:rPr>
                <w:rStyle w:val="Hipervnculo"/>
                <w:noProof/>
              </w:rPr>
              <w:t>b) Admisión del Recurso de Revisión</w:t>
            </w:r>
            <w:r w:rsidR="004B40E7" w:rsidRPr="00CE01F7">
              <w:rPr>
                <w:noProof/>
                <w:webHidden/>
              </w:rPr>
              <w:tab/>
            </w:r>
            <w:r w:rsidR="004B40E7" w:rsidRPr="00CE01F7">
              <w:rPr>
                <w:noProof/>
                <w:webHidden/>
              </w:rPr>
              <w:fldChar w:fldCharType="begin"/>
            </w:r>
            <w:r w:rsidR="004B40E7" w:rsidRPr="00CE01F7">
              <w:rPr>
                <w:noProof/>
                <w:webHidden/>
              </w:rPr>
              <w:instrText xml:space="preserve"> PAGEREF _Toc196209777 \h </w:instrText>
            </w:r>
            <w:r w:rsidR="004B40E7" w:rsidRPr="00CE01F7">
              <w:rPr>
                <w:noProof/>
                <w:webHidden/>
              </w:rPr>
            </w:r>
            <w:r w:rsidR="004B40E7" w:rsidRPr="00CE01F7">
              <w:rPr>
                <w:noProof/>
                <w:webHidden/>
              </w:rPr>
              <w:fldChar w:fldCharType="separate"/>
            </w:r>
            <w:r w:rsidR="00FE49CB">
              <w:rPr>
                <w:noProof/>
                <w:webHidden/>
              </w:rPr>
              <w:t>4</w:t>
            </w:r>
            <w:r w:rsidR="004B40E7" w:rsidRPr="00CE01F7">
              <w:rPr>
                <w:noProof/>
                <w:webHidden/>
              </w:rPr>
              <w:fldChar w:fldCharType="end"/>
            </w:r>
          </w:hyperlink>
        </w:p>
        <w:p w14:paraId="33A04925" w14:textId="7DEF9D1B" w:rsidR="004B40E7" w:rsidRPr="00CE01F7" w:rsidRDefault="002F7E51">
          <w:pPr>
            <w:pStyle w:val="TDC3"/>
            <w:tabs>
              <w:tab w:val="right" w:leader="dot" w:pos="8921"/>
            </w:tabs>
            <w:rPr>
              <w:rFonts w:asciiTheme="minorHAnsi" w:eastAsiaTheme="minorEastAsia" w:hAnsiTheme="minorHAnsi"/>
              <w:noProof/>
              <w:color w:val="auto"/>
              <w:lang w:eastAsia="es-MX"/>
            </w:rPr>
          </w:pPr>
          <w:hyperlink w:anchor="_Toc196209778" w:history="1">
            <w:r w:rsidR="004B40E7" w:rsidRPr="00CE01F7">
              <w:rPr>
                <w:rStyle w:val="Hipervnculo"/>
                <w:noProof/>
              </w:rPr>
              <w:t>c) Informe Justificado</w:t>
            </w:r>
            <w:r w:rsidR="004B40E7" w:rsidRPr="00CE01F7">
              <w:rPr>
                <w:noProof/>
                <w:webHidden/>
              </w:rPr>
              <w:tab/>
            </w:r>
            <w:r w:rsidR="004B40E7" w:rsidRPr="00CE01F7">
              <w:rPr>
                <w:noProof/>
                <w:webHidden/>
              </w:rPr>
              <w:fldChar w:fldCharType="begin"/>
            </w:r>
            <w:r w:rsidR="004B40E7" w:rsidRPr="00CE01F7">
              <w:rPr>
                <w:noProof/>
                <w:webHidden/>
              </w:rPr>
              <w:instrText xml:space="preserve"> PAGEREF _Toc196209778 \h </w:instrText>
            </w:r>
            <w:r w:rsidR="004B40E7" w:rsidRPr="00CE01F7">
              <w:rPr>
                <w:noProof/>
                <w:webHidden/>
              </w:rPr>
            </w:r>
            <w:r w:rsidR="004B40E7" w:rsidRPr="00CE01F7">
              <w:rPr>
                <w:noProof/>
                <w:webHidden/>
              </w:rPr>
              <w:fldChar w:fldCharType="separate"/>
            </w:r>
            <w:r w:rsidR="00FE49CB">
              <w:rPr>
                <w:noProof/>
                <w:webHidden/>
              </w:rPr>
              <w:t>5</w:t>
            </w:r>
            <w:r w:rsidR="004B40E7" w:rsidRPr="00CE01F7">
              <w:rPr>
                <w:noProof/>
                <w:webHidden/>
              </w:rPr>
              <w:fldChar w:fldCharType="end"/>
            </w:r>
          </w:hyperlink>
        </w:p>
        <w:p w14:paraId="2722D826" w14:textId="12F64D1B" w:rsidR="004B40E7" w:rsidRPr="00CE01F7" w:rsidRDefault="002F7E51">
          <w:pPr>
            <w:pStyle w:val="TDC3"/>
            <w:tabs>
              <w:tab w:val="right" w:leader="dot" w:pos="8921"/>
            </w:tabs>
            <w:rPr>
              <w:rFonts w:asciiTheme="minorHAnsi" w:eastAsiaTheme="minorEastAsia" w:hAnsiTheme="minorHAnsi"/>
              <w:noProof/>
              <w:color w:val="auto"/>
              <w:lang w:eastAsia="es-MX"/>
            </w:rPr>
          </w:pPr>
          <w:hyperlink w:anchor="_Toc196209779" w:history="1">
            <w:r w:rsidR="004B40E7" w:rsidRPr="00CE01F7">
              <w:rPr>
                <w:rStyle w:val="Hipervnculo"/>
                <w:noProof/>
              </w:rPr>
              <w:t>d) Cierre de instrucción</w:t>
            </w:r>
            <w:r w:rsidR="004B40E7" w:rsidRPr="00CE01F7">
              <w:rPr>
                <w:noProof/>
                <w:webHidden/>
              </w:rPr>
              <w:tab/>
            </w:r>
            <w:r w:rsidR="004B40E7" w:rsidRPr="00CE01F7">
              <w:rPr>
                <w:noProof/>
                <w:webHidden/>
              </w:rPr>
              <w:fldChar w:fldCharType="begin"/>
            </w:r>
            <w:r w:rsidR="004B40E7" w:rsidRPr="00CE01F7">
              <w:rPr>
                <w:noProof/>
                <w:webHidden/>
              </w:rPr>
              <w:instrText xml:space="preserve"> PAGEREF _Toc196209779 \h </w:instrText>
            </w:r>
            <w:r w:rsidR="004B40E7" w:rsidRPr="00CE01F7">
              <w:rPr>
                <w:noProof/>
                <w:webHidden/>
              </w:rPr>
            </w:r>
            <w:r w:rsidR="004B40E7" w:rsidRPr="00CE01F7">
              <w:rPr>
                <w:noProof/>
                <w:webHidden/>
              </w:rPr>
              <w:fldChar w:fldCharType="separate"/>
            </w:r>
            <w:r w:rsidR="00FE49CB">
              <w:rPr>
                <w:noProof/>
                <w:webHidden/>
              </w:rPr>
              <w:t>5</w:t>
            </w:r>
            <w:r w:rsidR="004B40E7" w:rsidRPr="00CE01F7">
              <w:rPr>
                <w:noProof/>
                <w:webHidden/>
              </w:rPr>
              <w:fldChar w:fldCharType="end"/>
            </w:r>
          </w:hyperlink>
        </w:p>
        <w:p w14:paraId="7ECAFD1F" w14:textId="233603E3" w:rsidR="004B40E7" w:rsidRPr="00CE01F7" w:rsidRDefault="002F7E51">
          <w:pPr>
            <w:pStyle w:val="TDC1"/>
            <w:tabs>
              <w:tab w:val="right" w:leader="dot" w:pos="8921"/>
            </w:tabs>
            <w:rPr>
              <w:rFonts w:asciiTheme="minorHAnsi" w:eastAsiaTheme="minorEastAsia" w:hAnsiTheme="minorHAnsi"/>
              <w:noProof/>
              <w:color w:val="auto"/>
              <w:lang w:eastAsia="es-MX"/>
            </w:rPr>
          </w:pPr>
          <w:hyperlink w:anchor="_Toc196209780" w:history="1">
            <w:r w:rsidR="004B40E7" w:rsidRPr="00CE01F7">
              <w:rPr>
                <w:rStyle w:val="Hipervnculo"/>
                <w:rFonts w:eastAsia="Times New Roman"/>
                <w:noProof/>
                <w:lang w:val="es-ES" w:eastAsia="es-ES"/>
              </w:rPr>
              <w:t>C O N S I D E R A N D O S</w:t>
            </w:r>
            <w:r w:rsidR="004B40E7" w:rsidRPr="00CE01F7">
              <w:rPr>
                <w:noProof/>
                <w:webHidden/>
              </w:rPr>
              <w:tab/>
            </w:r>
            <w:r w:rsidR="004B40E7" w:rsidRPr="00CE01F7">
              <w:rPr>
                <w:noProof/>
                <w:webHidden/>
              </w:rPr>
              <w:fldChar w:fldCharType="begin"/>
            </w:r>
            <w:r w:rsidR="004B40E7" w:rsidRPr="00CE01F7">
              <w:rPr>
                <w:noProof/>
                <w:webHidden/>
              </w:rPr>
              <w:instrText xml:space="preserve"> PAGEREF _Toc196209780 \h </w:instrText>
            </w:r>
            <w:r w:rsidR="004B40E7" w:rsidRPr="00CE01F7">
              <w:rPr>
                <w:noProof/>
                <w:webHidden/>
              </w:rPr>
            </w:r>
            <w:r w:rsidR="004B40E7" w:rsidRPr="00CE01F7">
              <w:rPr>
                <w:noProof/>
                <w:webHidden/>
              </w:rPr>
              <w:fldChar w:fldCharType="separate"/>
            </w:r>
            <w:r w:rsidR="00FE49CB">
              <w:rPr>
                <w:noProof/>
                <w:webHidden/>
              </w:rPr>
              <w:t>5</w:t>
            </w:r>
            <w:r w:rsidR="004B40E7" w:rsidRPr="00CE01F7">
              <w:rPr>
                <w:noProof/>
                <w:webHidden/>
              </w:rPr>
              <w:fldChar w:fldCharType="end"/>
            </w:r>
          </w:hyperlink>
        </w:p>
        <w:p w14:paraId="4C5D8DDD" w14:textId="3A1E0FEE" w:rsidR="004B40E7" w:rsidRPr="00CE01F7" w:rsidRDefault="002F7E51">
          <w:pPr>
            <w:pStyle w:val="TDC2"/>
            <w:tabs>
              <w:tab w:val="right" w:leader="dot" w:pos="8921"/>
            </w:tabs>
            <w:rPr>
              <w:rFonts w:asciiTheme="minorHAnsi" w:eastAsiaTheme="minorEastAsia" w:hAnsiTheme="minorHAnsi"/>
              <w:noProof/>
              <w:color w:val="auto"/>
              <w:lang w:eastAsia="es-MX"/>
            </w:rPr>
          </w:pPr>
          <w:hyperlink w:anchor="_Toc196209781" w:history="1">
            <w:r w:rsidR="004B40E7" w:rsidRPr="00CE01F7">
              <w:rPr>
                <w:rStyle w:val="Hipervnculo"/>
                <w:rFonts w:eastAsia="Calibri"/>
                <w:noProof/>
                <w:lang w:val="es-ES" w:eastAsia="es-MX"/>
              </w:rPr>
              <w:t xml:space="preserve">PRIMERO. </w:t>
            </w:r>
            <w:r w:rsidR="004B40E7" w:rsidRPr="00CE01F7">
              <w:rPr>
                <w:rStyle w:val="Hipervnculo"/>
                <w:rFonts w:eastAsia="Times New Roman"/>
                <w:noProof/>
                <w:lang w:val="es-ES" w:eastAsia="es-ES"/>
              </w:rPr>
              <w:t>Competencia</w:t>
            </w:r>
            <w:r w:rsidR="004B40E7" w:rsidRPr="00CE01F7">
              <w:rPr>
                <w:noProof/>
                <w:webHidden/>
              </w:rPr>
              <w:tab/>
            </w:r>
            <w:r w:rsidR="004B40E7" w:rsidRPr="00CE01F7">
              <w:rPr>
                <w:noProof/>
                <w:webHidden/>
              </w:rPr>
              <w:fldChar w:fldCharType="begin"/>
            </w:r>
            <w:r w:rsidR="004B40E7" w:rsidRPr="00CE01F7">
              <w:rPr>
                <w:noProof/>
                <w:webHidden/>
              </w:rPr>
              <w:instrText xml:space="preserve"> PAGEREF _Toc196209781 \h </w:instrText>
            </w:r>
            <w:r w:rsidR="004B40E7" w:rsidRPr="00CE01F7">
              <w:rPr>
                <w:noProof/>
                <w:webHidden/>
              </w:rPr>
            </w:r>
            <w:r w:rsidR="004B40E7" w:rsidRPr="00CE01F7">
              <w:rPr>
                <w:noProof/>
                <w:webHidden/>
              </w:rPr>
              <w:fldChar w:fldCharType="separate"/>
            </w:r>
            <w:r w:rsidR="00FE49CB">
              <w:rPr>
                <w:noProof/>
                <w:webHidden/>
              </w:rPr>
              <w:t>5</w:t>
            </w:r>
            <w:r w:rsidR="004B40E7" w:rsidRPr="00CE01F7">
              <w:rPr>
                <w:noProof/>
                <w:webHidden/>
              </w:rPr>
              <w:fldChar w:fldCharType="end"/>
            </w:r>
          </w:hyperlink>
        </w:p>
        <w:p w14:paraId="3C183E03" w14:textId="2C05ED90" w:rsidR="004B40E7" w:rsidRPr="00CE01F7" w:rsidRDefault="002F7E51">
          <w:pPr>
            <w:pStyle w:val="TDC2"/>
            <w:tabs>
              <w:tab w:val="right" w:leader="dot" w:pos="8921"/>
            </w:tabs>
            <w:rPr>
              <w:rFonts w:asciiTheme="minorHAnsi" w:eastAsiaTheme="minorEastAsia" w:hAnsiTheme="minorHAnsi"/>
              <w:noProof/>
              <w:color w:val="auto"/>
              <w:lang w:eastAsia="es-MX"/>
            </w:rPr>
          </w:pPr>
          <w:hyperlink w:anchor="_Toc196209782" w:history="1">
            <w:r w:rsidR="004B40E7" w:rsidRPr="00CE01F7">
              <w:rPr>
                <w:rStyle w:val="Hipervnculo"/>
                <w:rFonts w:eastAsia="Calibri"/>
                <w:noProof/>
                <w:lang w:val="es-ES" w:eastAsia="es-MX"/>
              </w:rPr>
              <w:t xml:space="preserve">SEGUNDO. </w:t>
            </w:r>
            <w:r w:rsidR="004B40E7" w:rsidRPr="00CE01F7">
              <w:rPr>
                <w:rStyle w:val="Hipervnculo"/>
                <w:rFonts w:eastAsia="Times New Roman"/>
                <w:noProof/>
                <w:lang w:val="es-ES" w:eastAsia="es-ES"/>
              </w:rPr>
              <w:t>Causales de improcedencia y sobreseimiento</w:t>
            </w:r>
            <w:r w:rsidR="004B40E7" w:rsidRPr="00CE01F7">
              <w:rPr>
                <w:noProof/>
                <w:webHidden/>
              </w:rPr>
              <w:tab/>
            </w:r>
            <w:r w:rsidR="004B40E7" w:rsidRPr="00CE01F7">
              <w:rPr>
                <w:noProof/>
                <w:webHidden/>
              </w:rPr>
              <w:fldChar w:fldCharType="begin"/>
            </w:r>
            <w:r w:rsidR="004B40E7" w:rsidRPr="00CE01F7">
              <w:rPr>
                <w:noProof/>
                <w:webHidden/>
              </w:rPr>
              <w:instrText xml:space="preserve"> PAGEREF _Toc196209782 \h </w:instrText>
            </w:r>
            <w:r w:rsidR="004B40E7" w:rsidRPr="00CE01F7">
              <w:rPr>
                <w:noProof/>
                <w:webHidden/>
              </w:rPr>
            </w:r>
            <w:r w:rsidR="004B40E7" w:rsidRPr="00CE01F7">
              <w:rPr>
                <w:noProof/>
                <w:webHidden/>
              </w:rPr>
              <w:fldChar w:fldCharType="separate"/>
            </w:r>
            <w:r w:rsidR="00FE49CB">
              <w:rPr>
                <w:noProof/>
                <w:webHidden/>
              </w:rPr>
              <w:t>6</w:t>
            </w:r>
            <w:r w:rsidR="004B40E7" w:rsidRPr="00CE01F7">
              <w:rPr>
                <w:noProof/>
                <w:webHidden/>
              </w:rPr>
              <w:fldChar w:fldCharType="end"/>
            </w:r>
          </w:hyperlink>
        </w:p>
        <w:p w14:paraId="090FD40E" w14:textId="6AA4D976" w:rsidR="004B40E7" w:rsidRPr="00CE01F7" w:rsidRDefault="002F7E51">
          <w:pPr>
            <w:pStyle w:val="TDC2"/>
            <w:tabs>
              <w:tab w:val="right" w:leader="dot" w:pos="8921"/>
            </w:tabs>
            <w:rPr>
              <w:rFonts w:asciiTheme="minorHAnsi" w:eastAsiaTheme="minorEastAsia" w:hAnsiTheme="minorHAnsi"/>
              <w:noProof/>
              <w:color w:val="auto"/>
              <w:lang w:eastAsia="es-MX"/>
            </w:rPr>
          </w:pPr>
          <w:hyperlink w:anchor="_Toc196209783" w:history="1">
            <w:r w:rsidR="004B40E7" w:rsidRPr="00CE01F7">
              <w:rPr>
                <w:rStyle w:val="Hipervnculo"/>
                <w:rFonts w:eastAsia="Times New Roman"/>
                <w:noProof/>
                <w:lang w:val="es-ES" w:eastAsia="es-ES"/>
              </w:rPr>
              <w:t>TERCERO. Determinación de la Controversia</w:t>
            </w:r>
            <w:r w:rsidR="004B40E7" w:rsidRPr="00CE01F7">
              <w:rPr>
                <w:noProof/>
                <w:webHidden/>
              </w:rPr>
              <w:tab/>
            </w:r>
            <w:r w:rsidR="004B40E7" w:rsidRPr="00CE01F7">
              <w:rPr>
                <w:noProof/>
                <w:webHidden/>
              </w:rPr>
              <w:fldChar w:fldCharType="begin"/>
            </w:r>
            <w:r w:rsidR="004B40E7" w:rsidRPr="00CE01F7">
              <w:rPr>
                <w:noProof/>
                <w:webHidden/>
              </w:rPr>
              <w:instrText xml:space="preserve"> PAGEREF _Toc196209783 \h </w:instrText>
            </w:r>
            <w:r w:rsidR="004B40E7" w:rsidRPr="00CE01F7">
              <w:rPr>
                <w:noProof/>
                <w:webHidden/>
              </w:rPr>
            </w:r>
            <w:r w:rsidR="004B40E7" w:rsidRPr="00CE01F7">
              <w:rPr>
                <w:noProof/>
                <w:webHidden/>
              </w:rPr>
              <w:fldChar w:fldCharType="separate"/>
            </w:r>
            <w:r w:rsidR="00FE49CB">
              <w:rPr>
                <w:noProof/>
                <w:webHidden/>
              </w:rPr>
              <w:t>7</w:t>
            </w:r>
            <w:r w:rsidR="004B40E7" w:rsidRPr="00CE01F7">
              <w:rPr>
                <w:noProof/>
                <w:webHidden/>
              </w:rPr>
              <w:fldChar w:fldCharType="end"/>
            </w:r>
          </w:hyperlink>
        </w:p>
        <w:p w14:paraId="3F46E431" w14:textId="092279CC" w:rsidR="004B40E7" w:rsidRPr="00CE01F7" w:rsidRDefault="002F7E51">
          <w:pPr>
            <w:pStyle w:val="TDC2"/>
            <w:tabs>
              <w:tab w:val="right" w:leader="dot" w:pos="8921"/>
            </w:tabs>
            <w:rPr>
              <w:rFonts w:asciiTheme="minorHAnsi" w:eastAsiaTheme="minorEastAsia" w:hAnsiTheme="minorHAnsi"/>
              <w:noProof/>
              <w:color w:val="auto"/>
              <w:lang w:eastAsia="es-MX"/>
            </w:rPr>
          </w:pPr>
          <w:hyperlink w:anchor="_Toc196209784" w:history="1">
            <w:r w:rsidR="004B40E7" w:rsidRPr="00CE01F7">
              <w:rPr>
                <w:rStyle w:val="Hipervnculo"/>
                <w:rFonts w:eastAsia="Times New Roman"/>
                <w:noProof/>
                <w:lang w:val="es-ES" w:eastAsia="es-ES"/>
              </w:rPr>
              <w:t xml:space="preserve">CUARTO. </w:t>
            </w:r>
            <w:r w:rsidR="004B40E7" w:rsidRPr="00CE01F7">
              <w:rPr>
                <w:rStyle w:val="Hipervnculo"/>
                <w:rFonts w:eastAsia="Times New Roman"/>
                <w:noProof/>
                <w:lang w:eastAsia="es-ES"/>
              </w:rPr>
              <w:t>Marco normativo aplicable en materia de transparencia y acceso a la información pública</w:t>
            </w:r>
            <w:r w:rsidR="004B40E7" w:rsidRPr="00CE01F7">
              <w:rPr>
                <w:noProof/>
                <w:webHidden/>
              </w:rPr>
              <w:tab/>
            </w:r>
            <w:r w:rsidR="004B40E7" w:rsidRPr="00CE01F7">
              <w:rPr>
                <w:noProof/>
                <w:webHidden/>
              </w:rPr>
              <w:fldChar w:fldCharType="begin"/>
            </w:r>
            <w:r w:rsidR="004B40E7" w:rsidRPr="00CE01F7">
              <w:rPr>
                <w:noProof/>
                <w:webHidden/>
              </w:rPr>
              <w:instrText xml:space="preserve"> PAGEREF _Toc196209784 \h </w:instrText>
            </w:r>
            <w:r w:rsidR="004B40E7" w:rsidRPr="00CE01F7">
              <w:rPr>
                <w:noProof/>
                <w:webHidden/>
              </w:rPr>
            </w:r>
            <w:r w:rsidR="004B40E7" w:rsidRPr="00CE01F7">
              <w:rPr>
                <w:noProof/>
                <w:webHidden/>
              </w:rPr>
              <w:fldChar w:fldCharType="separate"/>
            </w:r>
            <w:r w:rsidR="00FE49CB">
              <w:rPr>
                <w:noProof/>
                <w:webHidden/>
              </w:rPr>
              <w:t>10</w:t>
            </w:r>
            <w:r w:rsidR="004B40E7" w:rsidRPr="00CE01F7">
              <w:rPr>
                <w:noProof/>
                <w:webHidden/>
              </w:rPr>
              <w:fldChar w:fldCharType="end"/>
            </w:r>
          </w:hyperlink>
        </w:p>
        <w:p w14:paraId="1DAD141A" w14:textId="23A879E5" w:rsidR="004B40E7" w:rsidRPr="00CE01F7" w:rsidRDefault="002F7E51">
          <w:pPr>
            <w:pStyle w:val="TDC1"/>
            <w:tabs>
              <w:tab w:val="right" w:leader="dot" w:pos="8921"/>
            </w:tabs>
            <w:rPr>
              <w:rFonts w:asciiTheme="minorHAnsi" w:eastAsiaTheme="minorEastAsia" w:hAnsiTheme="minorHAnsi"/>
              <w:noProof/>
              <w:color w:val="auto"/>
              <w:lang w:eastAsia="es-MX"/>
            </w:rPr>
          </w:pPr>
          <w:hyperlink w:anchor="_Toc196209785" w:history="1">
            <w:r w:rsidR="004B40E7" w:rsidRPr="00CE01F7">
              <w:rPr>
                <w:rStyle w:val="Hipervnculo"/>
                <w:rFonts w:eastAsia="Times New Roman"/>
                <w:noProof/>
                <w:lang w:val="es-ES" w:eastAsia="es-ES"/>
              </w:rPr>
              <w:t>QUINTO. Estudio de Fondo</w:t>
            </w:r>
            <w:r w:rsidR="004B40E7" w:rsidRPr="00CE01F7">
              <w:rPr>
                <w:noProof/>
                <w:webHidden/>
              </w:rPr>
              <w:tab/>
            </w:r>
            <w:r w:rsidR="004B40E7" w:rsidRPr="00CE01F7">
              <w:rPr>
                <w:noProof/>
                <w:webHidden/>
              </w:rPr>
              <w:fldChar w:fldCharType="begin"/>
            </w:r>
            <w:r w:rsidR="004B40E7" w:rsidRPr="00CE01F7">
              <w:rPr>
                <w:noProof/>
                <w:webHidden/>
              </w:rPr>
              <w:instrText xml:space="preserve"> PAGEREF _Toc196209785 \h </w:instrText>
            </w:r>
            <w:r w:rsidR="004B40E7" w:rsidRPr="00CE01F7">
              <w:rPr>
                <w:noProof/>
                <w:webHidden/>
              </w:rPr>
            </w:r>
            <w:r w:rsidR="004B40E7" w:rsidRPr="00CE01F7">
              <w:rPr>
                <w:noProof/>
                <w:webHidden/>
              </w:rPr>
              <w:fldChar w:fldCharType="separate"/>
            </w:r>
            <w:r w:rsidR="00FE49CB">
              <w:rPr>
                <w:noProof/>
                <w:webHidden/>
              </w:rPr>
              <w:t>11</w:t>
            </w:r>
            <w:r w:rsidR="004B40E7" w:rsidRPr="00CE01F7">
              <w:rPr>
                <w:noProof/>
                <w:webHidden/>
              </w:rPr>
              <w:fldChar w:fldCharType="end"/>
            </w:r>
          </w:hyperlink>
        </w:p>
        <w:p w14:paraId="13E8FD4B" w14:textId="763A1205" w:rsidR="004B40E7" w:rsidRPr="00CE01F7" w:rsidRDefault="002F7E51">
          <w:pPr>
            <w:pStyle w:val="TDC1"/>
            <w:tabs>
              <w:tab w:val="right" w:leader="dot" w:pos="8921"/>
            </w:tabs>
            <w:rPr>
              <w:rFonts w:asciiTheme="minorHAnsi" w:eastAsiaTheme="minorEastAsia" w:hAnsiTheme="minorHAnsi"/>
              <w:noProof/>
              <w:color w:val="auto"/>
              <w:lang w:eastAsia="es-MX"/>
            </w:rPr>
          </w:pPr>
          <w:hyperlink w:anchor="_Toc196209786" w:history="1">
            <w:r w:rsidR="004B40E7" w:rsidRPr="00CE01F7">
              <w:rPr>
                <w:rStyle w:val="Hipervnculo"/>
                <w:noProof/>
              </w:rPr>
              <w:t>SEXTO. Decisión</w:t>
            </w:r>
            <w:r w:rsidR="004B40E7" w:rsidRPr="00CE01F7">
              <w:rPr>
                <w:noProof/>
                <w:webHidden/>
              </w:rPr>
              <w:tab/>
            </w:r>
            <w:r w:rsidR="004B40E7" w:rsidRPr="00CE01F7">
              <w:rPr>
                <w:noProof/>
                <w:webHidden/>
              </w:rPr>
              <w:fldChar w:fldCharType="begin"/>
            </w:r>
            <w:r w:rsidR="004B40E7" w:rsidRPr="00CE01F7">
              <w:rPr>
                <w:noProof/>
                <w:webHidden/>
              </w:rPr>
              <w:instrText xml:space="preserve"> PAGEREF _Toc196209786 \h </w:instrText>
            </w:r>
            <w:r w:rsidR="004B40E7" w:rsidRPr="00CE01F7">
              <w:rPr>
                <w:noProof/>
                <w:webHidden/>
              </w:rPr>
            </w:r>
            <w:r w:rsidR="004B40E7" w:rsidRPr="00CE01F7">
              <w:rPr>
                <w:noProof/>
                <w:webHidden/>
              </w:rPr>
              <w:fldChar w:fldCharType="separate"/>
            </w:r>
            <w:r w:rsidR="00FE49CB">
              <w:rPr>
                <w:noProof/>
                <w:webHidden/>
              </w:rPr>
              <w:t>21</w:t>
            </w:r>
            <w:r w:rsidR="004B40E7" w:rsidRPr="00CE01F7">
              <w:rPr>
                <w:noProof/>
                <w:webHidden/>
              </w:rPr>
              <w:fldChar w:fldCharType="end"/>
            </w:r>
          </w:hyperlink>
        </w:p>
        <w:p w14:paraId="6C49E389" w14:textId="6E7843A4" w:rsidR="004B40E7" w:rsidRPr="00CE01F7" w:rsidRDefault="002F7E51">
          <w:pPr>
            <w:pStyle w:val="TDC1"/>
            <w:tabs>
              <w:tab w:val="right" w:leader="dot" w:pos="8921"/>
            </w:tabs>
            <w:rPr>
              <w:rFonts w:asciiTheme="minorHAnsi" w:eastAsiaTheme="minorEastAsia" w:hAnsiTheme="minorHAnsi"/>
              <w:noProof/>
              <w:color w:val="auto"/>
              <w:lang w:eastAsia="es-MX"/>
            </w:rPr>
          </w:pPr>
          <w:hyperlink w:anchor="_Toc196209787" w:history="1">
            <w:r w:rsidR="004B40E7" w:rsidRPr="00CE01F7">
              <w:rPr>
                <w:rStyle w:val="Hipervnculo"/>
                <w:noProof/>
              </w:rPr>
              <w:t>R E S U E L V E</w:t>
            </w:r>
            <w:r w:rsidR="004B40E7" w:rsidRPr="00CE01F7">
              <w:rPr>
                <w:noProof/>
                <w:webHidden/>
              </w:rPr>
              <w:tab/>
            </w:r>
            <w:r w:rsidR="004B40E7" w:rsidRPr="00CE01F7">
              <w:rPr>
                <w:noProof/>
                <w:webHidden/>
              </w:rPr>
              <w:fldChar w:fldCharType="begin"/>
            </w:r>
            <w:r w:rsidR="004B40E7" w:rsidRPr="00CE01F7">
              <w:rPr>
                <w:noProof/>
                <w:webHidden/>
              </w:rPr>
              <w:instrText xml:space="preserve"> PAGEREF _Toc196209787 \h </w:instrText>
            </w:r>
            <w:r w:rsidR="004B40E7" w:rsidRPr="00CE01F7">
              <w:rPr>
                <w:noProof/>
                <w:webHidden/>
              </w:rPr>
            </w:r>
            <w:r w:rsidR="004B40E7" w:rsidRPr="00CE01F7">
              <w:rPr>
                <w:noProof/>
                <w:webHidden/>
              </w:rPr>
              <w:fldChar w:fldCharType="separate"/>
            </w:r>
            <w:r w:rsidR="00FE49CB">
              <w:rPr>
                <w:noProof/>
                <w:webHidden/>
              </w:rPr>
              <w:t>22</w:t>
            </w:r>
            <w:r w:rsidR="004B40E7" w:rsidRPr="00CE01F7">
              <w:rPr>
                <w:noProof/>
                <w:webHidden/>
              </w:rPr>
              <w:fldChar w:fldCharType="end"/>
            </w:r>
          </w:hyperlink>
        </w:p>
        <w:p w14:paraId="6D4313BC" w14:textId="2E6FC0E4" w:rsidR="008D4BF2" w:rsidRPr="00CE01F7" w:rsidRDefault="008D4BF2" w:rsidP="00B56B1A">
          <w:pPr>
            <w:spacing w:line="360" w:lineRule="auto"/>
            <w:rPr>
              <w:color w:val="FF0000"/>
            </w:rPr>
          </w:pPr>
          <w:r w:rsidRPr="00CE01F7">
            <w:rPr>
              <w:b/>
              <w:bCs/>
              <w:color w:val="FF0000"/>
              <w:lang w:val="es-ES"/>
            </w:rPr>
            <w:fldChar w:fldCharType="end"/>
          </w:r>
        </w:p>
      </w:sdtContent>
    </w:sdt>
    <w:p w14:paraId="63E834DF" w14:textId="2F101D25" w:rsidR="00EC77D9" w:rsidRPr="00CE01F7" w:rsidRDefault="008D4BF2" w:rsidP="00A62148">
      <w:pPr>
        <w:tabs>
          <w:tab w:val="left" w:pos="8931"/>
        </w:tabs>
        <w:spacing w:after="0" w:line="360" w:lineRule="auto"/>
        <w:rPr>
          <w:rFonts w:eastAsia="Calibri" w:cs="Tahoma"/>
          <w:color w:val="FF0000"/>
          <w:lang w:val="es-ES"/>
        </w:rPr>
      </w:pPr>
      <w:r w:rsidRPr="00CE01F7">
        <w:rPr>
          <w:rFonts w:cs="Tahoma"/>
          <w:bCs/>
          <w:color w:val="FF0000"/>
        </w:rPr>
        <w:br w:type="column"/>
      </w:r>
      <w:r w:rsidR="00EC77D9" w:rsidRPr="00CE01F7">
        <w:rPr>
          <w:rFonts w:cs="Tahoma"/>
          <w:bCs/>
          <w:color w:val="auto"/>
        </w:rPr>
        <w:lastRenderedPageBreak/>
        <w:t xml:space="preserve">Resolución del Pleno del Instituto de Transparencia, Acceso a la Información Pública y Protección de Datos Personales del Estado de México y Municipios, con domicilio en Metepec, </w:t>
      </w:r>
      <w:r w:rsidR="00EC77D9" w:rsidRPr="00CE01F7">
        <w:rPr>
          <w:rFonts w:eastAsia="Calibri" w:cs="Tahoma"/>
          <w:color w:val="auto"/>
          <w:lang w:val="es-ES"/>
        </w:rPr>
        <w:t xml:space="preserve">Estado de México, de fecha </w:t>
      </w:r>
      <w:r w:rsidR="00E87714" w:rsidRPr="00CE01F7">
        <w:rPr>
          <w:rFonts w:eastAsia="Calibri" w:cs="Tahoma"/>
          <w:color w:val="auto"/>
          <w:lang w:val="es-ES"/>
        </w:rPr>
        <w:t>treinta de abril de dos mil veinticinco.</w:t>
      </w:r>
    </w:p>
    <w:p w14:paraId="5E4128C6" w14:textId="31091B34" w:rsidR="00EC77D9" w:rsidRPr="00CE01F7" w:rsidRDefault="004F0E43" w:rsidP="00A62148">
      <w:pPr>
        <w:tabs>
          <w:tab w:val="left" w:pos="5580"/>
        </w:tabs>
        <w:spacing w:after="0" w:line="360" w:lineRule="auto"/>
        <w:rPr>
          <w:rFonts w:eastAsia="Calibri" w:cs="Tahoma"/>
          <w:b/>
          <w:bCs/>
          <w:color w:val="FF0000"/>
          <w:lang w:val="es-ES"/>
        </w:rPr>
      </w:pPr>
      <w:r w:rsidRPr="00CE01F7">
        <w:rPr>
          <w:rFonts w:eastAsia="Calibri" w:cs="Tahoma"/>
          <w:b/>
          <w:bCs/>
          <w:color w:val="FF0000"/>
          <w:lang w:val="es-ES"/>
        </w:rPr>
        <w:tab/>
      </w:r>
    </w:p>
    <w:p w14:paraId="04C62500" w14:textId="4B63C695" w:rsidR="00EC77D9" w:rsidRPr="002C3731" w:rsidRDefault="00EC77D9" w:rsidP="002C3731">
      <w:pPr>
        <w:tabs>
          <w:tab w:val="right" w:pos="8838"/>
        </w:tabs>
        <w:ind w:right="-32"/>
        <w:rPr>
          <w:rFonts w:eastAsia="Calibri" w:cs="Tahoma"/>
          <w:highlight w:val="black"/>
        </w:rPr>
      </w:pPr>
      <w:r w:rsidRPr="00CE01F7">
        <w:rPr>
          <w:rFonts w:eastAsia="Calibri" w:cs="Tahoma"/>
          <w:b/>
          <w:bCs/>
          <w:color w:val="auto"/>
          <w:lang w:val="es-ES"/>
        </w:rPr>
        <w:t xml:space="preserve">VISTO </w:t>
      </w:r>
      <w:r w:rsidRPr="00CE01F7">
        <w:rPr>
          <w:rFonts w:eastAsia="Calibri" w:cs="Tahoma"/>
          <w:color w:val="auto"/>
          <w:lang w:val="es-ES"/>
        </w:rPr>
        <w:t xml:space="preserve">el expediente conformado con motivo del Recurso de Revisión </w:t>
      </w:r>
      <w:bookmarkStart w:id="0" w:name="_Hlk168055842"/>
      <w:r w:rsidR="00E87714" w:rsidRPr="005E5438">
        <w:rPr>
          <w:rFonts w:eastAsia="Calibri" w:cs="Tahoma"/>
          <w:b/>
          <w:color w:val="auto"/>
        </w:rPr>
        <w:t>02891</w:t>
      </w:r>
      <w:r w:rsidR="00531689" w:rsidRPr="005E5438">
        <w:rPr>
          <w:rFonts w:eastAsia="Calibri" w:cs="Tahoma"/>
          <w:b/>
          <w:color w:val="auto"/>
        </w:rPr>
        <w:t>/INFOEM/IP/RR/2025</w:t>
      </w:r>
      <w:bookmarkEnd w:id="0"/>
      <w:r w:rsidRPr="00CE01F7">
        <w:rPr>
          <w:rFonts w:eastAsia="Calibri" w:cs="Tahoma"/>
          <w:color w:val="auto"/>
        </w:rPr>
        <w:t>, interpuesto</w:t>
      </w:r>
      <w:r w:rsidR="00780B8A" w:rsidRPr="00CE01F7">
        <w:rPr>
          <w:rFonts w:eastAsia="Calibri" w:cs="Tahoma"/>
          <w:color w:val="auto"/>
        </w:rPr>
        <w:t xml:space="preserve"> </w:t>
      </w:r>
      <w:r w:rsidR="005477C1" w:rsidRPr="00CE01F7">
        <w:rPr>
          <w:rFonts w:eastAsia="Calibri" w:cs="Tahoma"/>
          <w:color w:val="auto"/>
        </w:rPr>
        <w:t>por</w:t>
      </w:r>
      <w:r w:rsidR="004E73CE" w:rsidRPr="00CE01F7">
        <w:rPr>
          <w:rFonts w:eastAsia="Calibri" w:cs="Tahoma"/>
          <w:color w:val="auto"/>
        </w:rPr>
        <w:t xml:space="preserve"> </w:t>
      </w:r>
      <w:r w:rsidR="002C3731" w:rsidRPr="002C3731">
        <w:rPr>
          <w:rFonts w:eastAsia="Calibri" w:cs="Tahoma"/>
          <w:highlight w:val="black"/>
        </w:rPr>
        <w:t>XXXX XXXXXXXX XXXXXX</w:t>
      </w:r>
      <w:r w:rsidR="002C3731">
        <w:rPr>
          <w:rFonts w:eastAsia="Calibri" w:cs="Tahoma"/>
          <w:highlight w:val="black"/>
        </w:rPr>
        <w:t>XX</w:t>
      </w:r>
      <w:bookmarkStart w:id="1" w:name="_GoBack"/>
      <w:bookmarkEnd w:id="1"/>
      <w:r w:rsidR="002C3731" w:rsidRPr="002C3731">
        <w:rPr>
          <w:rFonts w:eastAsia="Calibri" w:cs="Tahoma"/>
          <w:highlight w:val="black"/>
        </w:rPr>
        <w:t>XXXX</w:t>
      </w:r>
      <w:r w:rsidR="005477C1" w:rsidRPr="00CE01F7">
        <w:rPr>
          <w:rFonts w:eastAsia="Calibri" w:cs="Tahoma"/>
          <w:color w:val="auto"/>
        </w:rPr>
        <w:t xml:space="preserve">, en lo sucesivo </w:t>
      </w:r>
      <w:r w:rsidR="00C67EF9" w:rsidRPr="00CE01F7">
        <w:rPr>
          <w:rFonts w:eastAsia="Calibri" w:cs="Tahoma"/>
          <w:color w:val="auto"/>
        </w:rPr>
        <w:t>la persona</w:t>
      </w:r>
      <w:r w:rsidRPr="00CE01F7">
        <w:rPr>
          <w:rFonts w:cs="Tahoma"/>
          <w:color w:val="auto"/>
        </w:rPr>
        <w:t xml:space="preserve"> Recurrente o Particular, en contra</w:t>
      </w:r>
      <w:r w:rsidR="00C67EF9" w:rsidRPr="00CE01F7">
        <w:rPr>
          <w:rFonts w:cs="Tahoma"/>
          <w:color w:val="auto"/>
        </w:rPr>
        <w:t xml:space="preserve"> </w:t>
      </w:r>
      <w:r w:rsidRPr="00CE01F7">
        <w:rPr>
          <w:rFonts w:cs="Tahoma"/>
          <w:color w:val="auto"/>
        </w:rPr>
        <w:t xml:space="preserve">de </w:t>
      </w:r>
      <w:r w:rsidR="00C67EF9" w:rsidRPr="00CE01F7">
        <w:rPr>
          <w:rFonts w:cs="Tahoma"/>
          <w:color w:val="auto"/>
        </w:rPr>
        <w:t xml:space="preserve">la </w:t>
      </w:r>
      <w:r w:rsidRPr="00CE01F7">
        <w:rPr>
          <w:rFonts w:cs="Tahoma"/>
          <w:color w:val="auto"/>
        </w:rPr>
        <w:t xml:space="preserve">respuesta del Sujeto Obligado, </w:t>
      </w:r>
      <w:r w:rsidR="004E73CE" w:rsidRPr="005E5438">
        <w:rPr>
          <w:rFonts w:eastAsia="Calibri" w:cs="Tahoma"/>
          <w:b/>
          <w:color w:val="auto"/>
        </w:rPr>
        <w:t xml:space="preserve">Ayuntamiento </w:t>
      </w:r>
      <w:r w:rsidR="00531689" w:rsidRPr="005E5438">
        <w:rPr>
          <w:rFonts w:eastAsia="Calibri" w:cs="Tahoma"/>
          <w:b/>
          <w:color w:val="auto"/>
        </w:rPr>
        <w:t>de</w:t>
      </w:r>
      <w:r w:rsidR="00A16BF9" w:rsidRPr="005E5438">
        <w:rPr>
          <w:rFonts w:eastAsia="Calibri" w:cs="Tahoma"/>
          <w:b/>
          <w:color w:val="auto"/>
        </w:rPr>
        <w:t xml:space="preserve"> Coyotepec</w:t>
      </w:r>
      <w:r w:rsidR="005477C1" w:rsidRPr="00CE01F7">
        <w:rPr>
          <w:rFonts w:cs="Tahoma"/>
          <w:color w:val="auto"/>
        </w:rPr>
        <w:t xml:space="preserve">, </w:t>
      </w:r>
      <w:r w:rsidRPr="00CE01F7">
        <w:rPr>
          <w:rFonts w:cs="Tahoma"/>
          <w:color w:val="auto"/>
        </w:rPr>
        <w:t xml:space="preserve">a la solicitud de acceso a la información </w:t>
      </w:r>
      <w:r w:rsidR="005477C1" w:rsidRPr="00CE01F7">
        <w:rPr>
          <w:rFonts w:eastAsia="Calibri" w:cs="Tahoma"/>
          <w:color w:val="auto"/>
        </w:rPr>
        <w:t xml:space="preserve">pública </w:t>
      </w:r>
      <w:r w:rsidR="00A16BF9" w:rsidRPr="00CE01F7">
        <w:rPr>
          <w:rFonts w:eastAsia="Calibri" w:cs="Tahoma"/>
          <w:color w:val="auto"/>
        </w:rPr>
        <w:t>00079/COYOTEP/IP/2025</w:t>
      </w:r>
      <w:r w:rsidRPr="00CE01F7">
        <w:rPr>
          <w:rFonts w:cs="Tahoma"/>
          <w:iCs/>
          <w:color w:val="auto"/>
        </w:rPr>
        <w:t>,</w:t>
      </w:r>
      <w:r w:rsidRPr="00CE01F7">
        <w:rPr>
          <w:rFonts w:cs="Tahoma"/>
          <w:color w:val="auto"/>
        </w:rPr>
        <w:t xml:space="preserve"> se emite</w:t>
      </w:r>
      <w:r w:rsidRPr="00CE01F7">
        <w:rPr>
          <w:rFonts w:cs="Tahoma"/>
          <w:bCs/>
          <w:color w:val="auto"/>
        </w:rPr>
        <w:t xml:space="preserve"> la presente Resolución, con base en los Antecedentes y Considerandos que se exponen a continuación:</w:t>
      </w:r>
    </w:p>
    <w:p w14:paraId="40862826" w14:textId="77777777" w:rsidR="00EC77D9" w:rsidRPr="00CE01F7" w:rsidRDefault="00EC77D9" w:rsidP="00A62148">
      <w:pPr>
        <w:spacing w:after="0" w:line="360" w:lineRule="auto"/>
        <w:rPr>
          <w:rFonts w:eastAsia="Calibri" w:cs="Tahoma"/>
          <w:b/>
          <w:bCs/>
          <w:color w:val="auto"/>
        </w:rPr>
      </w:pPr>
    </w:p>
    <w:p w14:paraId="75BF07A7" w14:textId="1B1A449D" w:rsidR="00EC77D9" w:rsidRPr="00CE01F7" w:rsidRDefault="00EC77D9" w:rsidP="008D4BF2">
      <w:pPr>
        <w:pStyle w:val="Ttulo1"/>
        <w:rPr>
          <w:rFonts w:eastAsia="Calibri"/>
          <w:color w:val="auto"/>
          <w:lang w:val="es-ES"/>
        </w:rPr>
      </w:pPr>
      <w:bookmarkStart w:id="2" w:name="_Toc190871535"/>
      <w:bookmarkStart w:id="3" w:name="_Toc196209771"/>
      <w:r w:rsidRPr="00CE01F7">
        <w:rPr>
          <w:rFonts w:eastAsia="Calibri"/>
          <w:color w:val="auto"/>
          <w:lang w:val="es-ES"/>
        </w:rPr>
        <w:t>A N T E C E D E N T E S</w:t>
      </w:r>
      <w:bookmarkEnd w:id="2"/>
      <w:bookmarkEnd w:id="3"/>
    </w:p>
    <w:p w14:paraId="3C95874E" w14:textId="77777777" w:rsidR="00EC77D9" w:rsidRPr="00CE01F7" w:rsidRDefault="00EC77D9" w:rsidP="00A62148">
      <w:pPr>
        <w:spacing w:after="0" w:line="360" w:lineRule="auto"/>
        <w:rPr>
          <w:color w:val="FF0000"/>
          <w:lang w:val="es-ES"/>
        </w:rPr>
      </w:pPr>
    </w:p>
    <w:p w14:paraId="4F749C11" w14:textId="16E58D7E" w:rsidR="00EC77D9" w:rsidRPr="00CE01F7" w:rsidRDefault="00EC77D9" w:rsidP="008D4BF2">
      <w:pPr>
        <w:pStyle w:val="Ttulo2"/>
        <w:rPr>
          <w:rFonts w:eastAsia="Calibri"/>
          <w:color w:val="auto"/>
          <w:lang w:val="es-ES"/>
        </w:rPr>
      </w:pPr>
      <w:bookmarkStart w:id="4" w:name="_Toc190871536"/>
      <w:bookmarkStart w:id="5" w:name="_Toc196209772"/>
      <w:r w:rsidRPr="00CE01F7">
        <w:rPr>
          <w:rFonts w:eastAsia="Calibri"/>
          <w:color w:val="auto"/>
          <w:lang w:val="es-ES"/>
        </w:rPr>
        <w:t>I. Presentación</w:t>
      </w:r>
      <w:r w:rsidR="00C672B0" w:rsidRPr="00CE01F7">
        <w:rPr>
          <w:rFonts w:eastAsia="Calibri"/>
          <w:color w:val="auto"/>
          <w:lang w:val="es-ES"/>
        </w:rPr>
        <w:t xml:space="preserve"> de la solicitud de información</w:t>
      </w:r>
      <w:bookmarkEnd w:id="4"/>
      <w:bookmarkEnd w:id="5"/>
    </w:p>
    <w:p w14:paraId="2856D2CB" w14:textId="77777777" w:rsidR="000F08D4" w:rsidRPr="00CE01F7" w:rsidRDefault="000F08D4" w:rsidP="00A62148">
      <w:pPr>
        <w:spacing w:after="0" w:line="360" w:lineRule="auto"/>
        <w:rPr>
          <w:rFonts w:cs="Tahoma"/>
          <w:color w:val="FF0000"/>
        </w:rPr>
      </w:pPr>
    </w:p>
    <w:p w14:paraId="46A55CEB" w14:textId="004667A1" w:rsidR="00D17D14" w:rsidRPr="00CE01F7" w:rsidRDefault="00EA79A8" w:rsidP="00A62148">
      <w:pPr>
        <w:spacing w:after="0" w:line="360" w:lineRule="auto"/>
        <w:rPr>
          <w:rFonts w:eastAsia="Calibri" w:cs="Tahoma"/>
          <w:color w:val="auto"/>
        </w:rPr>
      </w:pPr>
      <w:r w:rsidRPr="00CE01F7">
        <w:rPr>
          <w:rFonts w:eastAsia="Calibri" w:cs="Tahoma"/>
          <w:color w:val="auto"/>
        </w:rPr>
        <w:t>El</w:t>
      </w:r>
      <w:r w:rsidR="004E73CE" w:rsidRPr="00CE01F7">
        <w:rPr>
          <w:rFonts w:eastAsia="Calibri" w:cs="Tahoma"/>
          <w:color w:val="auto"/>
        </w:rPr>
        <w:t xml:space="preserve"> </w:t>
      </w:r>
      <w:r w:rsidR="00A16BF9" w:rsidRPr="00CE01F7">
        <w:rPr>
          <w:rFonts w:eastAsia="Calibri" w:cs="Tahoma"/>
          <w:color w:val="auto"/>
        </w:rPr>
        <w:t>veintiséis de febrero de dos mil veinticinco</w:t>
      </w:r>
      <w:r w:rsidR="00FA6522" w:rsidRPr="00CE01F7">
        <w:rPr>
          <w:rFonts w:eastAsia="Calibri" w:cs="Tahoma"/>
          <w:color w:val="auto"/>
        </w:rPr>
        <w:t xml:space="preserve">, </w:t>
      </w:r>
      <w:r w:rsidR="000F08D4" w:rsidRPr="00CE01F7">
        <w:rPr>
          <w:rFonts w:eastAsia="Calibri" w:cs="Tahoma"/>
          <w:color w:val="auto"/>
          <w:lang w:val="es-ES"/>
        </w:rPr>
        <w:t xml:space="preserve">se presentó una solicitud de información </w:t>
      </w:r>
      <w:r w:rsidR="009C1D2E" w:rsidRPr="00CE01F7">
        <w:rPr>
          <w:rFonts w:eastAsia="Calibri" w:cs="Tahoma"/>
          <w:color w:val="auto"/>
          <w:lang w:val="es-ES"/>
        </w:rPr>
        <w:t>por la persona Recurrente</w:t>
      </w:r>
      <w:r w:rsidR="000F08D4" w:rsidRPr="00CE01F7">
        <w:rPr>
          <w:rFonts w:eastAsia="Calibri" w:cs="Tahoma"/>
          <w:color w:val="auto"/>
          <w:lang w:val="es-ES"/>
        </w:rPr>
        <w:t>, a través del Sistema de Acceso a la Información Mexiquense (SAIMEX),</w:t>
      </w:r>
      <w:r w:rsidR="000F08D4" w:rsidRPr="00CE01F7">
        <w:rPr>
          <w:rFonts w:eastAsia="Calibri" w:cs="Times New Roman"/>
          <w:b/>
          <w:bCs/>
          <w:color w:val="auto"/>
        </w:rPr>
        <w:t xml:space="preserve"> </w:t>
      </w:r>
      <w:r w:rsidR="000F08D4" w:rsidRPr="00CE01F7">
        <w:rPr>
          <w:rFonts w:eastAsia="Calibri" w:cs="Tahoma"/>
          <w:color w:val="auto"/>
          <w:lang w:val="es-ES"/>
        </w:rPr>
        <w:t>ante</w:t>
      </w:r>
      <w:r w:rsidR="00C573A0" w:rsidRPr="00CE01F7">
        <w:rPr>
          <w:rFonts w:eastAsia="Calibri" w:cs="Tahoma"/>
          <w:color w:val="auto"/>
          <w:lang w:val="es-ES"/>
        </w:rPr>
        <w:t xml:space="preserve"> el</w:t>
      </w:r>
      <w:r w:rsidR="005477C1" w:rsidRPr="00CE01F7">
        <w:rPr>
          <w:rFonts w:eastAsia="Calibri" w:cs="Tahoma"/>
          <w:color w:val="auto"/>
        </w:rPr>
        <w:t xml:space="preserve"> </w:t>
      </w:r>
      <w:r w:rsidR="004E73CE" w:rsidRPr="00CE01F7">
        <w:rPr>
          <w:rFonts w:eastAsia="Calibri" w:cs="Tahoma"/>
          <w:color w:val="auto"/>
        </w:rPr>
        <w:t xml:space="preserve">Ayuntamiento </w:t>
      </w:r>
      <w:r w:rsidR="00435EA7" w:rsidRPr="00CE01F7">
        <w:rPr>
          <w:rFonts w:eastAsia="Calibri" w:cs="Tahoma"/>
          <w:color w:val="auto"/>
        </w:rPr>
        <w:t>de</w:t>
      </w:r>
      <w:r w:rsidR="00A16BF9" w:rsidRPr="00CE01F7">
        <w:rPr>
          <w:rFonts w:eastAsia="Calibri" w:cs="Tahoma"/>
          <w:color w:val="auto"/>
        </w:rPr>
        <w:t xml:space="preserve"> Coyotepec</w:t>
      </w:r>
      <w:r w:rsidR="000F08D4" w:rsidRPr="00CE01F7">
        <w:rPr>
          <w:rFonts w:eastAsia="Calibri" w:cs="Tahoma"/>
          <w:color w:val="auto"/>
        </w:rPr>
        <w:t xml:space="preserve">, </w:t>
      </w:r>
      <w:r w:rsidR="000F08D4" w:rsidRPr="00CE01F7">
        <w:rPr>
          <w:rFonts w:cs="Tahoma"/>
          <w:color w:val="auto"/>
        </w:rPr>
        <w:t>en los siguientes términos</w:t>
      </w:r>
      <w:r w:rsidR="002736F9" w:rsidRPr="00CE01F7">
        <w:rPr>
          <w:rFonts w:cs="Tahoma"/>
          <w:color w:val="auto"/>
        </w:rPr>
        <w:t>:</w:t>
      </w:r>
    </w:p>
    <w:p w14:paraId="50EA853A" w14:textId="77777777" w:rsidR="00D17D14" w:rsidRPr="00CE01F7" w:rsidRDefault="00D17D14" w:rsidP="00A62148">
      <w:pPr>
        <w:spacing w:after="0" w:line="360" w:lineRule="auto"/>
        <w:rPr>
          <w:rFonts w:cs="Tahoma"/>
          <w:color w:val="FF0000"/>
        </w:rPr>
      </w:pPr>
    </w:p>
    <w:p w14:paraId="3C749962" w14:textId="77777777" w:rsidR="00EC77D9" w:rsidRPr="00CE01F7" w:rsidRDefault="00EC77D9" w:rsidP="00E02D8B">
      <w:pPr>
        <w:spacing w:after="0" w:line="360" w:lineRule="auto"/>
        <w:ind w:left="567" w:right="567"/>
        <w:rPr>
          <w:rFonts w:eastAsia="Times New Roman" w:cs="Arial"/>
          <w:b/>
          <w:bCs/>
          <w:i/>
          <w:iCs/>
          <w:color w:val="auto"/>
          <w:sz w:val="20"/>
          <w:szCs w:val="20"/>
          <w:lang w:eastAsia="es-ES"/>
        </w:rPr>
      </w:pPr>
      <w:r w:rsidRPr="00CE01F7">
        <w:rPr>
          <w:rFonts w:cs="Tahoma"/>
          <w:b/>
          <w:bCs/>
          <w:i/>
          <w:color w:val="auto"/>
          <w:sz w:val="20"/>
          <w:szCs w:val="20"/>
        </w:rPr>
        <w:t>“</w:t>
      </w:r>
      <w:r w:rsidRPr="00CE01F7">
        <w:rPr>
          <w:rFonts w:eastAsia="Times New Roman" w:cs="Arial"/>
          <w:b/>
          <w:bCs/>
          <w:i/>
          <w:iCs/>
          <w:color w:val="auto"/>
          <w:sz w:val="20"/>
          <w:szCs w:val="20"/>
          <w:lang w:eastAsia="es-ES"/>
        </w:rPr>
        <w:t>DESCRIPCIÓN CLARA Y PRECISA DE LA INFORMACIÓN SOLICITADA</w:t>
      </w:r>
    </w:p>
    <w:p w14:paraId="3B0FFD9A" w14:textId="38F99F31" w:rsidR="00EC28CF" w:rsidRPr="00CE01F7" w:rsidRDefault="00A16BF9" w:rsidP="00A16BF9">
      <w:pPr>
        <w:spacing w:after="0" w:line="360" w:lineRule="auto"/>
        <w:ind w:left="567" w:right="567"/>
        <w:rPr>
          <w:rFonts w:eastAsia="Times New Roman" w:cs="Arial"/>
          <w:bCs/>
          <w:i/>
          <w:iCs/>
          <w:color w:val="auto"/>
          <w:sz w:val="20"/>
          <w:szCs w:val="20"/>
          <w:lang w:eastAsia="es-ES"/>
        </w:rPr>
      </w:pPr>
      <w:bookmarkStart w:id="6" w:name="_Hlk168055945"/>
      <w:r w:rsidRPr="00CE01F7">
        <w:rPr>
          <w:rFonts w:eastAsia="Times New Roman" w:cs="Arial"/>
          <w:bCs/>
          <w:i/>
          <w:iCs/>
          <w:color w:val="auto"/>
          <w:sz w:val="20"/>
          <w:szCs w:val="20"/>
          <w:lang w:eastAsia="es-ES"/>
        </w:rPr>
        <w:t xml:space="preserve">Tabla, similar, o documento legal que acredite el </w:t>
      </w:r>
      <w:proofErr w:type="spellStart"/>
      <w:r w:rsidRPr="00CE01F7">
        <w:rPr>
          <w:rFonts w:eastAsia="Times New Roman" w:cs="Arial"/>
          <w:bCs/>
          <w:i/>
          <w:iCs/>
          <w:color w:val="auto"/>
          <w:sz w:val="20"/>
          <w:szCs w:val="20"/>
          <w:lang w:eastAsia="es-ES"/>
        </w:rPr>
        <w:t>indice</w:t>
      </w:r>
      <w:proofErr w:type="spellEnd"/>
      <w:r w:rsidRPr="00CE01F7">
        <w:rPr>
          <w:rFonts w:eastAsia="Times New Roman" w:cs="Arial"/>
          <w:bCs/>
          <w:i/>
          <w:iCs/>
          <w:color w:val="auto"/>
          <w:sz w:val="20"/>
          <w:szCs w:val="20"/>
          <w:lang w:eastAsia="es-ES"/>
        </w:rPr>
        <w:t xml:space="preserve"> de incidencia delictiva en el Municipio de Coyotepec de los años 2024 y 2025.” (Sic)</w:t>
      </w:r>
    </w:p>
    <w:p w14:paraId="5B5CDC5D" w14:textId="77777777" w:rsidR="00A16BF9" w:rsidRPr="00CE01F7" w:rsidRDefault="00A16BF9" w:rsidP="00A62148">
      <w:pPr>
        <w:tabs>
          <w:tab w:val="left" w:pos="4667"/>
        </w:tabs>
        <w:spacing w:after="0" w:line="360" w:lineRule="auto"/>
        <w:ind w:left="567" w:right="567"/>
        <w:rPr>
          <w:rFonts w:eastAsia="Times New Roman" w:cs="Tahoma"/>
          <w:b/>
          <w:bCs/>
          <w:i/>
          <w:iCs/>
          <w:color w:val="auto"/>
          <w:sz w:val="20"/>
          <w:szCs w:val="20"/>
          <w:lang w:eastAsia="es-ES"/>
        </w:rPr>
      </w:pPr>
    </w:p>
    <w:p w14:paraId="1DAB7206" w14:textId="191C2A5D" w:rsidR="00EC77D9" w:rsidRPr="00CE01F7" w:rsidRDefault="00EC77D9" w:rsidP="00A62148">
      <w:pPr>
        <w:tabs>
          <w:tab w:val="left" w:pos="4667"/>
        </w:tabs>
        <w:spacing w:after="0" w:line="360" w:lineRule="auto"/>
        <w:ind w:left="567" w:right="567"/>
        <w:rPr>
          <w:rFonts w:eastAsia="Times New Roman" w:cs="Tahoma"/>
          <w:b/>
          <w:bCs/>
          <w:i/>
          <w:iCs/>
          <w:color w:val="auto"/>
          <w:sz w:val="20"/>
          <w:szCs w:val="20"/>
          <w:lang w:eastAsia="es-ES"/>
        </w:rPr>
      </w:pPr>
      <w:r w:rsidRPr="00CE01F7">
        <w:rPr>
          <w:rFonts w:eastAsia="Times New Roman" w:cs="Tahoma"/>
          <w:b/>
          <w:bCs/>
          <w:i/>
          <w:iCs/>
          <w:color w:val="auto"/>
          <w:sz w:val="20"/>
          <w:szCs w:val="20"/>
          <w:lang w:eastAsia="es-ES"/>
        </w:rPr>
        <w:t>“MODALIDAD DE ENTREGA</w:t>
      </w:r>
    </w:p>
    <w:p w14:paraId="4C266D02" w14:textId="3E9CE1FA" w:rsidR="00CD4962" w:rsidRPr="00CE01F7" w:rsidRDefault="00EC77D9" w:rsidP="00A62148">
      <w:pPr>
        <w:spacing w:after="0" w:line="360" w:lineRule="auto"/>
        <w:ind w:left="567" w:right="567"/>
        <w:rPr>
          <w:rFonts w:eastAsia="Times New Roman" w:cs="Arial"/>
          <w:bCs/>
          <w:i/>
          <w:iCs/>
          <w:color w:val="auto"/>
          <w:sz w:val="20"/>
          <w:szCs w:val="20"/>
          <w:lang w:eastAsia="es-ES"/>
        </w:rPr>
      </w:pPr>
      <w:r w:rsidRPr="00CE01F7">
        <w:rPr>
          <w:rFonts w:eastAsia="Times New Roman" w:cs="Arial"/>
          <w:bCs/>
          <w:i/>
          <w:iCs/>
          <w:color w:val="auto"/>
          <w:sz w:val="20"/>
          <w:szCs w:val="20"/>
          <w:lang w:eastAsia="es-ES"/>
        </w:rPr>
        <w:t xml:space="preserve">A través del SAIMEX” </w:t>
      </w:r>
      <w:bookmarkEnd w:id="6"/>
    </w:p>
    <w:p w14:paraId="44D2076E" w14:textId="77777777" w:rsidR="00E161BB" w:rsidRPr="00CE01F7" w:rsidRDefault="00E161BB" w:rsidP="00A62148">
      <w:pPr>
        <w:tabs>
          <w:tab w:val="left" w:pos="4667"/>
        </w:tabs>
        <w:spacing w:after="0" w:line="360" w:lineRule="auto"/>
        <w:ind w:right="567"/>
        <w:rPr>
          <w:rFonts w:eastAsia="Times New Roman" w:cs="Tahoma"/>
          <w:b/>
          <w:bCs/>
          <w:color w:val="FF0000"/>
          <w:szCs w:val="24"/>
          <w:lang w:eastAsia="es-ES"/>
        </w:rPr>
      </w:pPr>
    </w:p>
    <w:p w14:paraId="1F1DE128" w14:textId="37E1397D" w:rsidR="003D0B51" w:rsidRPr="00CE01F7" w:rsidRDefault="00A05C78" w:rsidP="008D4BF2">
      <w:pPr>
        <w:pStyle w:val="Ttulo2"/>
        <w:rPr>
          <w:rFonts w:eastAsia="Times New Roman"/>
          <w:color w:val="auto"/>
          <w:lang w:eastAsia="es-ES"/>
        </w:rPr>
      </w:pPr>
      <w:bookmarkStart w:id="7" w:name="_Toc190871537"/>
      <w:bookmarkStart w:id="8" w:name="_Toc196209773"/>
      <w:r w:rsidRPr="00CE01F7">
        <w:rPr>
          <w:rFonts w:eastAsia="Times New Roman"/>
          <w:color w:val="auto"/>
          <w:lang w:eastAsia="es-ES"/>
        </w:rPr>
        <w:t>I</w:t>
      </w:r>
      <w:r w:rsidR="00265193" w:rsidRPr="00CE01F7">
        <w:rPr>
          <w:rFonts w:eastAsia="Times New Roman"/>
          <w:color w:val="auto"/>
          <w:lang w:eastAsia="es-ES"/>
        </w:rPr>
        <w:t>I</w:t>
      </w:r>
      <w:r w:rsidR="001756F2" w:rsidRPr="00CE01F7">
        <w:rPr>
          <w:rFonts w:eastAsia="Times New Roman"/>
          <w:color w:val="auto"/>
          <w:lang w:eastAsia="es-ES"/>
        </w:rPr>
        <w:t>. Respuesta</w:t>
      </w:r>
      <w:r w:rsidR="00E161BB" w:rsidRPr="00CE01F7">
        <w:rPr>
          <w:rFonts w:eastAsia="Times New Roman"/>
          <w:color w:val="auto"/>
          <w:lang w:eastAsia="es-ES"/>
        </w:rPr>
        <w:t xml:space="preserve"> del Sujeto Obligado</w:t>
      </w:r>
      <w:bookmarkEnd w:id="7"/>
      <w:bookmarkEnd w:id="8"/>
    </w:p>
    <w:p w14:paraId="538CCB70" w14:textId="77777777" w:rsidR="005477C1" w:rsidRPr="00CE01F7" w:rsidRDefault="005477C1" w:rsidP="005477C1">
      <w:pPr>
        <w:tabs>
          <w:tab w:val="left" w:pos="4667"/>
        </w:tabs>
        <w:spacing w:after="0" w:line="360" w:lineRule="auto"/>
        <w:ind w:right="567"/>
        <w:rPr>
          <w:rFonts w:eastAsia="Times New Roman" w:cs="Tahoma"/>
          <w:b/>
          <w:bCs/>
          <w:color w:val="FF0000"/>
          <w:szCs w:val="24"/>
          <w:lang w:eastAsia="es-ES"/>
        </w:rPr>
      </w:pPr>
    </w:p>
    <w:p w14:paraId="3496EF3E" w14:textId="058B17A0" w:rsidR="00A16BF9" w:rsidRPr="00CE01F7" w:rsidRDefault="00E6783D" w:rsidP="00A62148">
      <w:pPr>
        <w:autoSpaceDE w:val="0"/>
        <w:autoSpaceDN w:val="0"/>
        <w:adjustRightInd w:val="0"/>
        <w:spacing w:after="0" w:line="360" w:lineRule="auto"/>
        <w:contextualSpacing/>
        <w:rPr>
          <w:rFonts w:eastAsia="Times New Roman" w:cs="Tahoma"/>
          <w:color w:val="auto"/>
          <w:lang w:eastAsia="es-ES"/>
        </w:rPr>
      </w:pPr>
      <w:bookmarkStart w:id="9" w:name="_Hlk170906280"/>
      <w:r w:rsidRPr="00CE01F7">
        <w:rPr>
          <w:rFonts w:eastAsia="Calibri" w:cs="Tahoma"/>
          <w:color w:val="auto"/>
        </w:rPr>
        <w:lastRenderedPageBreak/>
        <w:t xml:space="preserve">El </w:t>
      </w:r>
      <w:r w:rsidR="00A16BF9" w:rsidRPr="00CE01F7">
        <w:rPr>
          <w:rFonts w:eastAsia="Calibri" w:cs="Tahoma"/>
          <w:color w:val="auto"/>
        </w:rPr>
        <w:t xml:space="preserve">doce de marzo de dos mil veinticinco, </w:t>
      </w:r>
      <w:r w:rsidRPr="00CE01F7">
        <w:rPr>
          <w:rFonts w:eastAsia="Calibri" w:cs="Tahoma"/>
          <w:color w:val="auto"/>
        </w:rPr>
        <w:t xml:space="preserve">el Sujeto Obligado notificó al Particular, mediante el </w:t>
      </w:r>
      <w:r w:rsidRPr="00CE01F7">
        <w:rPr>
          <w:rFonts w:eastAsia="Times New Roman" w:cs="Tahoma"/>
          <w:color w:val="auto"/>
          <w:lang w:eastAsia="es-ES"/>
        </w:rPr>
        <w:t xml:space="preserve">Sistema de Acceso a la Información Mexiquense (SAIMEX), la respuesta a la solicitud de acceso a la información, </w:t>
      </w:r>
      <w:r w:rsidR="00A16BF9" w:rsidRPr="00CE01F7">
        <w:rPr>
          <w:rFonts w:eastAsia="Times New Roman" w:cs="Tahoma"/>
          <w:color w:val="auto"/>
          <w:lang w:eastAsia="es-ES"/>
        </w:rPr>
        <w:t>a través del oficio COY/CSPM/01-2025/0096 suscrito por el Encargado de Despacho de la Comisaria de Seguridad Pública y Movilidad de</w:t>
      </w:r>
      <w:r w:rsidR="00DE2A23" w:rsidRPr="00CE01F7">
        <w:rPr>
          <w:rFonts w:eastAsia="Times New Roman" w:cs="Tahoma"/>
          <w:color w:val="auto"/>
          <w:lang w:eastAsia="es-ES"/>
        </w:rPr>
        <w:t>l Gobierno Municipal, dirigido a la Titular de la Unidad de Transparencia, por medio del cual se menciona lo siguiente:</w:t>
      </w:r>
    </w:p>
    <w:p w14:paraId="761FA722" w14:textId="77777777" w:rsidR="00435EA7" w:rsidRPr="00CE01F7" w:rsidRDefault="00435EA7" w:rsidP="004F666E">
      <w:pPr>
        <w:spacing w:after="0" w:line="360" w:lineRule="auto"/>
        <w:ind w:right="567"/>
        <w:rPr>
          <w:rFonts w:eastAsia="Times New Roman" w:cs="Arial"/>
          <w:bCs/>
          <w:i/>
          <w:iCs/>
          <w:color w:val="FF0000"/>
          <w:sz w:val="20"/>
          <w:szCs w:val="20"/>
          <w:lang w:eastAsia="es-ES"/>
        </w:rPr>
      </w:pPr>
    </w:p>
    <w:p w14:paraId="66513475" w14:textId="27A0813B" w:rsidR="004F666E" w:rsidRPr="00CE01F7" w:rsidRDefault="00BC05D7" w:rsidP="00EC28CF">
      <w:pPr>
        <w:spacing w:after="0" w:line="360" w:lineRule="auto"/>
        <w:ind w:left="567" w:right="567"/>
        <w:rPr>
          <w:rFonts w:eastAsia="Times New Roman" w:cs="Arial"/>
          <w:bCs/>
          <w:i/>
          <w:iCs/>
          <w:color w:val="auto"/>
          <w:sz w:val="20"/>
          <w:szCs w:val="20"/>
          <w:lang w:eastAsia="es-ES"/>
        </w:rPr>
      </w:pPr>
      <w:r w:rsidRPr="00CE01F7">
        <w:rPr>
          <w:rFonts w:eastAsia="Times New Roman" w:cs="Arial"/>
          <w:bCs/>
          <w:i/>
          <w:iCs/>
          <w:color w:val="auto"/>
          <w:sz w:val="20"/>
          <w:szCs w:val="20"/>
          <w:lang w:eastAsia="es-ES"/>
        </w:rPr>
        <w:t>“…</w:t>
      </w:r>
      <w:r w:rsidR="004F666E" w:rsidRPr="00CE01F7">
        <w:rPr>
          <w:rFonts w:eastAsia="Times New Roman" w:cs="Arial"/>
          <w:bCs/>
          <w:i/>
          <w:iCs/>
          <w:color w:val="auto"/>
          <w:sz w:val="20"/>
          <w:szCs w:val="20"/>
          <w:lang w:eastAsia="es-ES"/>
        </w:rPr>
        <w:t>corresponde contestar a esta Comisaria de Seguridad Pública y Movilidad, y de la cual se señala que: Que, una vez realizada una búsqueda en la base de datos y archivo en está Comisaria de Seguridad Pública y Movilidad, no se encontró dato alguno en referencia al año 2024; con respecto al año 2025, y en relación al Informe Policial Homologado (IPH), se tiene el registro del 1°. de enero al 28 de febrero de 2025, una incidencia de:</w:t>
      </w:r>
    </w:p>
    <w:p w14:paraId="46F5FD0A" w14:textId="77777777" w:rsidR="00D14562" w:rsidRPr="00CE01F7" w:rsidRDefault="00D14562" w:rsidP="00EC28CF">
      <w:pPr>
        <w:spacing w:after="0" w:line="360" w:lineRule="auto"/>
        <w:ind w:left="567" w:right="567"/>
        <w:rPr>
          <w:rFonts w:eastAsia="Times New Roman" w:cs="Arial"/>
          <w:bCs/>
          <w:i/>
          <w:iCs/>
          <w:color w:val="auto"/>
          <w:sz w:val="20"/>
          <w:szCs w:val="20"/>
          <w:lang w:eastAsia="es-ES"/>
        </w:rPr>
      </w:pPr>
    </w:p>
    <w:tbl>
      <w:tblPr>
        <w:tblStyle w:val="Tablaconcuadrcula"/>
        <w:tblW w:w="0" w:type="auto"/>
        <w:tblInd w:w="704" w:type="dxa"/>
        <w:tblLook w:val="04A0" w:firstRow="1" w:lastRow="0" w:firstColumn="1" w:lastColumn="0" w:noHBand="0" w:noVBand="1"/>
      </w:tblPr>
      <w:tblGrid>
        <w:gridCol w:w="3749"/>
        <w:gridCol w:w="3792"/>
      </w:tblGrid>
      <w:tr w:rsidR="004B2EC6" w:rsidRPr="00CE01F7" w14:paraId="52B33F52" w14:textId="77777777" w:rsidTr="00362281">
        <w:trPr>
          <w:trHeight w:val="380"/>
        </w:trPr>
        <w:tc>
          <w:tcPr>
            <w:tcW w:w="3749" w:type="dxa"/>
          </w:tcPr>
          <w:p w14:paraId="12011B12" w14:textId="1AAC93CA" w:rsidR="004B2EC6" w:rsidRPr="00CE01F7" w:rsidRDefault="004B2EC6" w:rsidP="00EC28CF">
            <w:pPr>
              <w:spacing w:line="360" w:lineRule="auto"/>
              <w:ind w:right="567"/>
              <w:rPr>
                <w:rFonts w:eastAsia="Times New Roman" w:cs="Arial"/>
                <w:bCs/>
                <w:i/>
                <w:iCs/>
                <w:color w:val="auto"/>
                <w:sz w:val="20"/>
                <w:szCs w:val="20"/>
                <w:lang w:eastAsia="es-ES"/>
              </w:rPr>
            </w:pPr>
            <w:r w:rsidRPr="00CE01F7">
              <w:rPr>
                <w:rFonts w:eastAsia="Times New Roman" w:cs="Arial"/>
                <w:bCs/>
                <w:i/>
                <w:iCs/>
                <w:color w:val="auto"/>
                <w:sz w:val="20"/>
                <w:szCs w:val="20"/>
                <w:lang w:eastAsia="es-ES"/>
              </w:rPr>
              <w:t xml:space="preserve">Homicidio Calificado </w:t>
            </w:r>
          </w:p>
        </w:tc>
        <w:tc>
          <w:tcPr>
            <w:tcW w:w="3792" w:type="dxa"/>
          </w:tcPr>
          <w:p w14:paraId="4F783C6F" w14:textId="108FC38E" w:rsidR="004B2EC6" w:rsidRPr="00CE01F7" w:rsidRDefault="004B2EC6" w:rsidP="00EC28CF">
            <w:pPr>
              <w:spacing w:line="360" w:lineRule="auto"/>
              <w:ind w:right="567"/>
              <w:rPr>
                <w:rFonts w:eastAsia="Times New Roman" w:cs="Arial"/>
                <w:bCs/>
                <w:i/>
                <w:iCs/>
                <w:color w:val="auto"/>
                <w:sz w:val="20"/>
                <w:szCs w:val="20"/>
                <w:lang w:eastAsia="es-ES"/>
              </w:rPr>
            </w:pPr>
            <w:r w:rsidRPr="00CE01F7">
              <w:rPr>
                <w:rFonts w:eastAsia="Times New Roman" w:cs="Arial"/>
                <w:bCs/>
                <w:i/>
                <w:iCs/>
                <w:color w:val="auto"/>
                <w:sz w:val="20"/>
                <w:szCs w:val="20"/>
                <w:lang w:eastAsia="es-ES"/>
              </w:rPr>
              <w:t>9</w:t>
            </w:r>
          </w:p>
        </w:tc>
      </w:tr>
      <w:tr w:rsidR="004B2EC6" w:rsidRPr="00CE01F7" w14:paraId="717F7C7E" w14:textId="77777777" w:rsidTr="00362281">
        <w:trPr>
          <w:trHeight w:val="366"/>
        </w:trPr>
        <w:tc>
          <w:tcPr>
            <w:tcW w:w="3749" w:type="dxa"/>
          </w:tcPr>
          <w:p w14:paraId="41911431" w14:textId="709519C1" w:rsidR="004B2EC6" w:rsidRPr="00CE01F7" w:rsidRDefault="004B2EC6" w:rsidP="00EC28CF">
            <w:pPr>
              <w:spacing w:line="360" w:lineRule="auto"/>
              <w:ind w:right="567"/>
              <w:rPr>
                <w:rFonts w:eastAsia="Times New Roman" w:cs="Arial"/>
                <w:bCs/>
                <w:i/>
                <w:iCs/>
                <w:color w:val="auto"/>
                <w:sz w:val="20"/>
                <w:szCs w:val="20"/>
                <w:lang w:eastAsia="es-ES"/>
              </w:rPr>
            </w:pPr>
            <w:r w:rsidRPr="00CE01F7">
              <w:rPr>
                <w:rFonts w:eastAsia="Times New Roman" w:cs="Arial"/>
                <w:bCs/>
                <w:i/>
                <w:iCs/>
                <w:color w:val="auto"/>
                <w:sz w:val="20"/>
                <w:szCs w:val="20"/>
                <w:lang w:eastAsia="es-ES"/>
              </w:rPr>
              <w:t>Violencia Intrafamiliar</w:t>
            </w:r>
          </w:p>
        </w:tc>
        <w:tc>
          <w:tcPr>
            <w:tcW w:w="3792" w:type="dxa"/>
          </w:tcPr>
          <w:p w14:paraId="75C068C0" w14:textId="764DDA87" w:rsidR="004B2EC6" w:rsidRPr="00CE01F7" w:rsidRDefault="004B2EC6" w:rsidP="00EC28CF">
            <w:pPr>
              <w:spacing w:line="360" w:lineRule="auto"/>
              <w:ind w:right="567"/>
              <w:rPr>
                <w:rFonts w:eastAsia="Times New Roman" w:cs="Arial"/>
                <w:bCs/>
                <w:i/>
                <w:iCs/>
                <w:color w:val="auto"/>
                <w:sz w:val="20"/>
                <w:szCs w:val="20"/>
                <w:lang w:eastAsia="es-ES"/>
              </w:rPr>
            </w:pPr>
            <w:r w:rsidRPr="00CE01F7">
              <w:rPr>
                <w:rFonts w:eastAsia="Times New Roman" w:cs="Arial"/>
                <w:bCs/>
                <w:i/>
                <w:iCs/>
                <w:color w:val="auto"/>
                <w:sz w:val="20"/>
                <w:szCs w:val="20"/>
                <w:lang w:eastAsia="es-ES"/>
              </w:rPr>
              <w:t>2</w:t>
            </w:r>
          </w:p>
        </w:tc>
      </w:tr>
      <w:tr w:rsidR="004B2EC6" w:rsidRPr="00CE01F7" w14:paraId="00C855C7" w14:textId="77777777" w:rsidTr="00362281">
        <w:trPr>
          <w:trHeight w:val="380"/>
        </w:trPr>
        <w:tc>
          <w:tcPr>
            <w:tcW w:w="3749" w:type="dxa"/>
          </w:tcPr>
          <w:p w14:paraId="42D7D998" w14:textId="4C3C39A7" w:rsidR="004B2EC6" w:rsidRPr="00CE01F7" w:rsidRDefault="004B2EC6" w:rsidP="00EC28CF">
            <w:pPr>
              <w:spacing w:line="360" w:lineRule="auto"/>
              <w:ind w:right="567"/>
              <w:rPr>
                <w:rFonts w:eastAsia="Times New Roman" w:cs="Arial"/>
                <w:bCs/>
                <w:i/>
                <w:iCs/>
                <w:color w:val="auto"/>
                <w:sz w:val="20"/>
                <w:szCs w:val="20"/>
                <w:lang w:eastAsia="es-ES"/>
              </w:rPr>
            </w:pPr>
            <w:r w:rsidRPr="00CE01F7">
              <w:rPr>
                <w:rFonts w:eastAsia="Times New Roman" w:cs="Arial"/>
                <w:bCs/>
                <w:i/>
                <w:iCs/>
                <w:color w:val="auto"/>
                <w:sz w:val="20"/>
                <w:szCs w:val="20"/>
                <w:lang w:eastAsia="es-ES"/>
              </w:rPr>
              <w:t>Encubrimiento por receptación</w:t>
            </w:r>
          </w:p>
        </w:tc>
        <w:tc>
          <w:tcPr>
            <w:tcW w:w="3792" w:type="dxa"/>
          </w:tcPr>
          <w:p w14:paraId="6DC384BE" w14:textId="23C552DF" w:rsidR="004B2EC6" w:rsidRPr="00CE01F7" w:rsidRDefault="004B2EC6" w:rsidP="00EC28CF">
            <w:pPr>
              <w:spacing w:line="360" w:lineRule="auto"/>
              <w:ind w:right="567"/>
              <w:rPr>
                <w:rFonts w:eastAsia="Times New Roman" w:cs="Arial"/>
                <w:bCs/>
                <w:i/>
                <w:iCs/>
                <w:color w:val="auto"/>
                <w:sz w:val="20"/>
                <w:szCs w:val="20"/>
                <w:lang w:eastAsia="es-ES"/>
              </w:rPr>
            </w:pPr>
            <w:r w:rsidRPr="00CE01F7">
              <w:rPr>
                <w:rFonts w:eastAsia="Times New Roman" w:cs="Arial"/>
                <w:bCs/>
                <w:i/>
                <w:iCs/>
                <w:color w:val="auto"/>
                <w:sz w:val="20"/>
                <w:szCs w:val="20"/>
                <w:lang w:eastAsia="es-ES"/>
              </w:rPr>
              <w:t>1</w:t>
            </w:r>
          </w:p>
        </w:tc>
      </w:tr>
      <w:tr w:rsidR="004B2EC6" w:rsidRPr="00CE01F7" w14:paraId="02797D8E" w14:textId="77777777" w:rsidTr="00362281">
        <w:trPr>
          <w:trHeight w:val="380"/>
        </w:trPr>
        <w:tc>
          <w:tcPr>
            <w:tcW w:w="3749" w:type="dxa"/>
          </w:tcPr>
          <w:p w14:paraId="208F6460" w14:textId="267EEE12" w:rsidR="004B2EC6" w:rsidRPr="00CE01F7" w:rsidRDefault="004B2EC6" w:rsidP="00EC28CF">
            <w:pPr>
              <w:spacing w:line="360" w:lineRule="auto"/>
              <w:ind w:right="567"/>
              <w:rPr>
                <w:rFonts w:eastAsia="Times New Roman" w:cs="Arial"/>
                <w:bCs/>
                <w:i/>
                <w:iCs/>
                <w:color w:val="auto"/>
                <w:sz w:val="20"/>
                <w:szCs w:val="20"/>
                <w:lang w:eastAsia="es-ES"/>
              </w:rPr>
            </w:pPr>
            <w:r w:rsidRPr="00CE01F7">
              <w:rPr>
                <w:rFonts w:eastAsia="Times New Roman" w:cs="Arial"/>
                <w:bCs/>
                <w:i/>
                <w:iCs/>
                <w:color w:val="auto"/>
                <w:sz w:val="20"/>
                <w:szCs w:val="20"/>
                <w:lang w:eastAsia="es-ES"/>
              </w:rPr>
              <w:t>Suicidio</w:t>
            </w:r>
          </w:p>
        </w:tc>
        <w:tc>
          <w:tcPr>
            <w:tcW w:w="3792" w:type="dxa"/>
          </w:tcPr>
          <w:p w14:paraId="380A6961" w14:textId="64090928" w:rsidR="004B2EC6" w:rsidRPr="00CE01F7" w:rsidRDefault="004B2EC6" w:rsidP="00EC28CF">
            <w:pPr>
              <w:spacing w:line="360" w:lineRule="auto"/>
              <w:ind w:right="567"/>
              <w:rPr>
                <w:rFonts w:eastAsia="Times New Roman" w:cs="Arial"/>
                <w:bCs/>
                <w:i/>
                <w:iCs/>
                <w:color w:val="auto"/>
                <w:sz w:val="20"/>
                <w:szCs w:val="20"/>
                <w:lang w:eastAsia="es-ES"/>
              </w:rPr>
            </w:pPr>
            <w:r w:rsidRPr="00CE01F7">
              <w:rPr>
                <w:rFonts w:eastAsia="Times New Roman" w:cs="Arial"/>
                <w:bCs/>
                <w:i/>
                <w:iCs/>
                <w:color w:val="auto"/>
                <w:sz w:val="20"/>
                <w:szCs w:val="20"/>
                <w:lang w:eastAsia="es-ES"/>
              </w:rPr>
              <w:t>2</w:t>
            </w:r>
          </w:p>
        </w:tc>
      </w:tr>
      <w:tr w:rsidR="004B2EC6" w:rsidRPr="00CE01F7" w14:paraId="1519CB72" w14:textId="77777777" w:rsidTr="00362281">
        <w:trPr>
          <w:trHeight w:val="366"/>
        </w:trPr>
        <w:tc>
          <w:tcPr>
            <w:tcW w:w="3749" w:type="dxa"/>
          </w:tcPr>
          <w:p w14:paraId="09D25B26" w14:textId="0887C01F" w:rsidR="004B2EC6" w:rsidRPr="00CE01F7" w:rsidRDefault="004B2EC6" w:rsidP="00EC28CF">
            <w:pPr>
              <w:spacing w:line="360" w:lineRule="auto"/>
              <w:ind w:right="567"/>
              <w:rPr>
                <w:rFonts w:eastAsia="Times New Roman" w:cs="Arial"/>
                <w:bCs/>
                <w:i/>
                <w:iCs/>
                <w:color w:val="auto"/>
                <w:sz w:val="20"/>
                <w:szCs w:val="20"/>
                <w:lang w:eastAsia="es-ES"/>
              </w:rPr>
            </w:pPr>
            <w:r w:rsidRPr="00CE01F7">
              <w:rPr>
                <w:rFonts w:eastAsia="Times New Roman" w:cs="Arial"/>
                <w:bCs/>
                <w:i/>
                <w:iCs/>
                <w:color w:val="auto"/>
                <w:sz w:val="20"/>
                <w:szCs w:val="20"/>
                <w:lang w:eastAsia="es-ES"/>
              </w:rPr>
              <w:t>Robo con violencia</w:t>
            </w:r>
          </w:p>
        </w:tc>
        <w:tc>
          <w:tcPr>
            <w:tcW w:w="3792" w:type="dxa"/>
          </w:tcPr>
          <w:p w14:paraId="65FF7AE0" w14:textId="49B11CB2" w:rsidR="004B2EC6" w:rsidRPr="00CE01F7" w:rsidRDefault="004B2EC6" w:rsidP="00EC28CF">
            <w:pPr>
              <w:spacing w:line="360" w:lineRule="auto"/>
              <w:ind w:right="567"/>
              <w:rPr>
                <w:rFonts w:eastAsia="Times New Roman" w:cs="Arial"/>
                <w:bCs/>
                <w:i/>
                <w:iCs/>
                <w:color w:val="auto"/>
                <w:sz w:val="20"/>
                <w:szCs w:val="20"/>
                <w:lang w:eastAsia="es-ES"/>
              </w:rPr>
            </w:pPr>
            <w:r w:rsidRPr="00CE01F7">
              <w:rPr>
                <w:rFonts w:eastAsia="Times New Roman" w:cs="Arial"/>
                <w:bCs/>
                <w:i/>
                <w:iCs/>
                <w:color w:val="auto"/>
                <w:sz w:val="20"/>
                <w:szCs w:val="20"/>
                <w:lang w:eastAsia="es-ES"/>
              </w:rPr>
              <w:t>2</w:t>
            </w:r>
          </w:p>
        </w:tc>
      </w:tr>
      <w:tr w:rsidR="004B2EC6" w:rsidRPr="00CE01F7" w14:paraId="5CB57A77" w14:textId="77777777" w:rsidTr="00362281">
        <w:trPr>
          <w:trHeight w:val="380"/>
        </w:trPr>
        <w:tc>
          <w:tcPr>
            <w:tcW w:w="3749" w:type="dxa"/>
          </w:tcPr>
          <w:p w14:paraId="199E8412" w14:textId="3644C226" w:rsidR="004B2EC6" w:rsidRPr="00CE01F7" w:rsidRDefault="004B2EC6" w:rsidP="00EC28CF">
            <w:pPr>
              <w:spacing w:line="360" w:lineRule="auto"/>
              <w:ind w:right="567"/>
              <w:rPr>
                <w:rFonts w:eastAsia="Times New Roman" w:cs="Arial"/>
                <w:bCs/>
                <w:i/>
                <w:iCs/>
                <w:color w:val="auto"/>
                <w:sz w:val="20"/>
                <w:szCs w:val="20"/>
                <w:lang w:eastAsia="es-ES"/>
              </w:rPr>
            </w:pPr>
            <w:r w:rsidRPr="00CE01F7">
              <w:rPr>
                <w:rFonts w:eastAsia="Times New Roman" w:cs="Arial"/>
                <w:bCs/>
                <w:i/>
                <w:iCs/>
                <w:color w:val="auto"/>
                <w:sz w:val="20"/>
                <w:szCs w:val="20"/>
                <w:lang w:eastAsia="es-ES"/>
              </w:rPr>
              <w:t>Vehículo abandonado con reporte de robo</w:t>
            </w:r>
          </w:p>
        </w:tc>
        <w:tc>
          <w:tcPr>
            <w:tcW w:w="3792" w:type="dxa"/>
          </w:tcPr>
          <w:p w14:paraId="713D6E18" w14:textId="2AA6B859" w:rsidR="004B2EC6" w:rsidRPr="00CE01F7" w:rsidRDefault="004B2EC6" w:rsidP="00EC28CF">
            <w:pPr>
              <w:spacing w:line="360" w:lineRule="auto"/>
              <w:ind w:right="567"/>
              <w:rPr>
                <w:rFonts w:eastAsia="Times New Roman" w:cs="Arial"/>
                <w:bCs/>
                <w:i/>
                <w:iCs/>
                <w:color w:val="auto"/>
                <w:sz w:val="20"/>
                <w:szCs w:val="20"/>
                <w:lang w:eastAsia="es-ES"/>
              </w:rPr>
            </w:pPr>
            <w:r w:rsidRPr="00CE01F7">
              <w:rPr>
                <w:rFonts w:eastAsia="Times New Roman" w:cs="Arial"/>
                <w:bCs/>
                <w:i/>
                <w:iCs/>
                <w:color w:val="auto"/>
                <w:sz w:val="20"/>
                <w:szCs w:val="20"/>
                <w:lang w:eastAsia="es-ES"/>
              </w:rPr>
              <w:t>3</w:t>
            </w:r>
          </w:p>
        </w:tc>
      </w:tr>
    </w:tbl>
    <w:p w14:paraId="538A74F2" w14:textId="77777777" w:rsidR="004F666E" w:rsidRPr="00CE01F7" w:rsidRDefault="004F666E" w:rsidP="00EC28CF">
      <w:pPr>
        <w:spacing w:after="0" w:line="360" w:lineRule="auto"/>
        <w:ind w:left="567" w:right="567"/>
        <w:rPr>
          <w:rFonts w:eastAsia="Times New Roman" w:cs="Arial"/>
          <w:bCs/>
          <w:i/>
          <w:iCs/>
          <w:color w:val="auto"/>
          <w:sz w:val="20"/>
          <w:szCs w:val="20"/>
          <w:lang w:eastAsia="es-ES"/>
        </w:rPr>
      </w:pPr>
    </w:p>
    <w:p w14:paraId="0E8D3BDB" w14:textId="3E29FC96" w:rsidR="004F666E" w:rsidRPr="00CE01F7" w:rsidRDefault="00362281" w:rsidP="00EC28CF">
      <w:pPr>
        <w:spacing w:after="0" w:line="360" w:lineRule="auto"/>
        <w:ind w:left="567" w:right="567"/>
        <w:rPr>
          <w:rFonts w:eastAsia="Times New Roman" w:cs="Arial"/>
          <w:bCs/>
          <w:i/>
          <w:iCs/>
          <w:color w:val="auto"/>
          <w:sz w:val="20"/>
          <w:szCs w:val="20"/>
          <w:lang w:eastAsia="es-ES"/>
        </w:rPr>
      </w:pPr>
      <w:r w:rsidRPr="00CE01F7">
        <w:rPr>
          <w:rFonts w:eastAsia="Times New Roman" w:cs="Arial"/>
          <w:bCs/>
          <w:i/>
          <w:iCs/>
          <w:color w:val="auto"/>
          <w:sz w:val="20"/>
          <w:szCs w:val="20"/>
          <w:lang w:eastAsia="es-ES"/>
        </w:rPr>
        <w:t xml:space="preserve">Sin otro particular, quedo de usted. </w:t>
      </w:r>
    </w:p>
    <w:p w14:paraId="6BCBD9CF" w14:textId="50425D1C" w:rsidR="00362281" w:rsidRPr="00CE01F7" w:rsidRDefault="00362281" w:rsidP="00EC28CF">
      <w:pPr>
        <w:spacing w:after="0" w:line="360" w:lineRule="auto"/>
        <w:ind w:left="567" w:right="567"/>
        <w:rPr>
          <w:rFonts w:eastAsia="Times New Roman" w:cs="Arial"/>
          <w:bCs/>
          <w:i/>
          <w:iCs/>
          <w:color w:val="auto"/>
          <w:sz w:val="20"/>
          <w:szCs w:val="20"/>
          <w:lang w:eastAsia="es-ES"/>
        </w:rPr>
      </w:pPr>
      <w:r w:rsidRPr="00CE01F7">
        <w:rPr>
          <w:rFonts w:eastAsia="Times New Roman" w:cs="Arial"/>
          <w:bCs/>
          <w:i/>
          <w:iCs/>
          <w:color w:val="auto"/>
          <w:sz w:val="20"/>
          <w:szCs w:val="20"/>
          <w:lang w:eastAsia="es-ES"/>
        </w:rPr>
        <w:t xml:space="preserve">…” </w:t>
      </w:r>
    </w:p>
    <w:p w14:paraId="240B0991" w14:textId="77777777" w:rsidR="00D14562" w:rsidRPr="00CE01F7" w:rsidRDefault="00D14562" w:rsidP="008D4BF2">
      <w:pPr>
        <w:pStyle w:val="Ttulo2"/>
        <w:rPr>
          <w:rFonts w:eastAsia="Calibri"/>
          <w:color w:val="auto"/>
        </w:rPr>
      </w:pPr>
      <w:bookmarkStart w:id="10" w:name="_Toc190871538"/>
      <w:bookmarkStart w:id="11" w:name="_Toc196209774"/>
      <w:bookmarkEnd w:id="9"/>
    </w:p>
    <w:p w14:paraId="56912486" w14:textId="65F93249" w:rsidR="00EC77D9" w:rsidRPr="00CE01F7" w:rsidRDefault="00EC77D9" w:rsidP="008D4BF2">
      <w:pPr>
        <w:pStyle w:val="Ttulo2"/>
        <w:rPr>
          <w:rFonts w:eastAsia="Calibri"/>
          <w:color w:val="auto"/>
        </w:rPr>
      </w:pPr>
      <w:r w:rsidRPr="00CE01F7">
        <w:rPr>
          <w:rFonts w:eastAsia="Calibri"/>
          <w:color w:val="auto"/>
        </w:rPr>
        <w:t>I</w:t>
      </w:r>
      <w:r w:rsidR="007B0D14" w:rsidRPr="00CE01F7">
        <w:rPr>
          <w:rFonts w:eastAsia="Calibri"/>
          <w:color w:val="auto"/>
        </w:rPr>
        <w:t>II</w:t>
      </w:r>
      <w:r w:rsidRPr="00CE01F7">
        <w:rPr>
          <w:rFonts w:eastAsia="Calibri"/>
          <w:color w:val="auto"/>
        </w:rPr>
        <w:t>. Interpo</w:t>
      </w:r>
      <w:r w:rsidR="007B0D14" w:rsidRPr="00CE01F7">
        <w:rPr>
          <w:rFonts w:eastAsia="Calibri"/>
          <w:color w:val="auto"/>
        </w:rPr>
        <w:t>sición del Recurso de Revisión</w:t>
      </w:r>
      <w:bookmarkEnd w:id="10"/>
      <w:bookmarkEnd w:id="11"/>
    </w:p>
    <w:p w14:paraId="193305E5" w14:textId="77777777" w:rsidR="00EC77D9" w:rsidRPr="00CE01F7" w:rsidRDefault="00EC77D9" w:rsidP="00A62148">
      <w:pPr>
        <w:spacing w:after="0" w:line="360" w:lineRule="auto"/>
        <w:rPr>
          <w:rFonts w:eastAsia="Times New Roman" w:cs="Tahoma"/>
          <w:bCs/>
          <w:color w:val="FF0000"/>
          <w:lang w:eastAsia="es-ES"/>
        </w:rPr>
      </w:pPr>
    </w:p>
    <w:p w14:paraId="24595562" w14:textId="613EDB2C" w:rsidR="00EC77D9" w:rsidRPr="00CE01F7" w:rsidRDefault="00F1768D" w:rsidP="00A62148">
      <w:pPr>
        <w:spacing w:after="0" w:line="360" w:lineRule="auto"/>
        <w:rPr>
          <w:rFonts w:eastAsia="Times New Roman" w:cs="Tahoma"/>
          <w:bCs/>
          <w:color w:val="auto"/>
          <w:lang w:val="es-ES" w:eastAsia="es-ES"/>
        </w:rPr>
      </w:pPr>
      <w:r w:rsidRPr="00CE01F7">
        <w:rPr>
          <w:rFonts w:eastAsia="Times New Roman" w:cs="Tahoma"/>
          <w:bCs/>
          <w:color w:val="auto"/>
          <w:lang w:val="es-ES" w:eastAsia="es-ES"/>
        </w:rPr>
        <w:lastRenderedPageBreak/>
        <w:t>El</w:t>
      </w:r>
      <w:r w:rsidR="00B74620" w:rsidRPr="00CE01F7">
        <w:rPr>
          <w:rFonts w:eastAsia="Times New Roman" w:cs="Tahoma"/>
          <w:bCs/>
          <w:color w:val="auto"/>
          <w:lang w:val="es-ES" w:eastAsia="es-ES"/>
        </w:rPr>
        <w:t xml:space="preserve"> trece de marzo de dos mil veinticinco, </w:t>
      </w:r>
      <w:r w:rsidR="00FA6522" w:rsidRPr="00CE01F7">
        <w:rPr>
          <w:rFonts w:eastAsia="Times New Roman" w:cs="Tahoma"/>
          <w:bCs/>
          <w:color w:val="auto"/>
          <w:lang w:val="es-ES" w:eastAsia="es-ES"/>
        </w:rPr>
        <w:t xml:space="preserve">se recibió </w:t>
      </w:r>
      <w:r w:rsidR="00EE6AAF" w:rsidRPr="00CE01F7">
        <w:rPr>
          <w:rFonts w:eastAsia="Times New Roman" w:cs="Tahoma"/>
          <w:bCs/>
          <w:color w:val="auto"/>
          <w:lang w:eastAsia="es-ES"/>
        </w:rPr>
        <w:t xml:space="preserve">en este Instituto, a través del </w:t>
      </w:r>
      <w:r w:rsidR="00EE6AAF" w:rsidRPr="00CE01F7">
        <w:rPr>
          <w:rFonts w:eastAsia="Times New Roman" w:cs="Tahoma"/>
          <w:bCs/>
          <w:color w:val="auto"/>
          <w:lang w:val="es-ES" w:eastAsia="es-ES"/>
        </w:rPr>
        <w:t>Sistema de Acceso a la Información Mexiquense (SAIMEX)</w:t>
      </w:r>
      <w:r w:rsidR="00EE6AAF" w:rsidRPr="00CE01F7">
        <w:rPr>
          <w:rFonts w:eastAsia="Times New Roman" w:cs="Tahoma"/>
          <w:bCs/>
          <w:color w:val="auto"/>
          <w:lang w:eastAsia="es-ES"/>
        </w:rPr>
        <w:t>,</w:t>
      </w:r>
      <w:r w:rsidR="00FA6522" w:rsidRPr="00CE01F7">
        <w:rPr>
          <w:rFonts w:eastAsia="Times New Roman" w:cs="Tahoma"/>
          <w:bCs/>
          <w:color w:val="auto"/>
          <w:lang w:eastAsia="es-ES"/>
        </w:rPr>
        <w:t xml:space="preserve"> </w:t>
      </w:r>
      <w:r w:rsidR="00EE6AAF" w:rsidRPr="00CE01F7">
        <w:rPr>
          <w:rFonts w:eastAsia="Times New Roman" w:cs="Tahoma"/>
          <w:bCs/>
          <w:color w:val="auto"/>
          <w:lang w:eastAsia="es-ES"/>
        </w:rPr>
        <w:t>el Recurso de Revisión interpuesto por la p</w:t>
      </w:r>
      <w:r w:rsidR="00D55E2F" w:rsidRPr="00CE01F7">
        <w:rPr>
          <w:rFonts w:eastAsia="Times New Roman" w:cs="Tahoma"/>
          <w:bCs/>
          <w:color w:val="auto"/>
          <w:lang w:eastAsia="es-ES"/>
        </w:rPr>
        <w:t>ersona</w:t>
      </w:r>
      <w:r w:rsidR="00EE6AAF" w:rsidRPr="00CE01F7">
        <w:rPr>
          <w:rFonts w:eastAsia="Times New Roman" w:cs="Tahoma"/>
          <w:bCs/>
          <w:color w:val="auto"/>
          <w:lang w:eastAsia="es-ES"/>
        </w:rPr>
        <w:t xml:space="preserve"> Recurrente, en contra</w:t>
      </w:r>
      <w:r w:rsidR="0068447E" w:rsidRPr="00CE01F7">
        <w:rPr>
          <w:rFonts w:eastAsia="Times New Roman" w:cs="Tahoma"/>
          <w:bCs/>
          <w:color w:val="auto"/>
          <w:lang w:eastAsia="es-ES"/>
        </w:rPr>
        <w:t xml:space="preserve"> </w:t>
      </w:r>
      <w:r w:rsidR="00EE6AAF" w:rsidRPr="00CE01F7">
        <w:rPr>
          <w:rFonts w:eastAsia="Times New Roman" w:cs="Tahoma"/>
          <w:bCs/>
          <w:color w:val="auto"/>
          <w:lang w:eastAsia="es-ES"/>
        </w:rPr>
        <w:t>de</w:t>
      </w:r>
      <w:r w:rsidR="0068447E" w:rsidRPr="00CE01F7">
        <w:rPr>
          <w:rFonts w:eastAsia="Times New Roman" w:cs="Tahoma"/>
          <w:bCs/>
          <w:color w:val="auto"/>
          <w:lang w:eastAsia="es-ES"/>
        </w:rPr>
        <w:t xml:space="preserve"> la</w:t>
      </w:r>
      <w:r w:rsidR="007B0D14" w:rsidRPr="00CE01F7">
        <w:rPr>
          <w:rFonts w:eastAsia="Times New Roman" w:cs="Tahoma"/>
          <w:bCs/>
          <w:color w:val="auto"/>
          <w:lang w:eastAsia="es-ES"/>
        </w:rPr>
        <w:t xml:space="preserve"> respuesta del Sujeto Obligado</w:t>
      </w:r>
      <w:r w:rsidR="00B90EF8" w:rsidRPr="00CE01F7">
        <w:rPr>
          <w:rFonts w:eastAsia="Calibri" w:cs="Times New Roman"/>
          <w:color w:val="auto"/>
        </w:rPr>
        <w:t xml:space="preserve">, </w:t>
      </w:r>
      <w:r w:rsidR="00EE6AAF" w:rsidRPr="00CE01F7">
        <w:rPr>
          <w:rFonts w:eastAsia="Times New Roman" w:cs="Tahoma"/>
          <w:bCs/>
          <w:color w:val="auto"/>
          <w:lang w:eastAsia="es-ES"/>
        </w:rPr>
        <w:t>en los siguientes términos:</w:t>
      </w:r>
    </w:p>
    <w:p w14:paraId="1900B5E9" w14:textId="77777777" w:rsidR="003D0B51" w:rsidRPr="00CE01F7" w:rsidRDefault="003D0B51" w:rsidP="00A62148">
      <w:pPr>
        <w:spacing w:after="0" w:line="360" w:lineRule="auto"/>
        <w:rPr>
          <w:rFonts w:eastAsia="Times New Roman" w:cs="Tahoma"/>
          <w:b/>
          <w:bCs/>
          <w:color w:val="auto"/>
          <w:lang w:val="es-ES" w:eastAsia="es-ES"/>
        </w:rPr>
      </w:pPr>
    </w:p>
    <w:p w14:paraId="122D4953" w14:textId="77777777" w:rsidR="00EC77D9" w:rsidRPr="00CE01F7" w:rsidRDefault="00EC77D9" w:rsidP="00A62148">
      <w:pPr>
        <w:spacing w:after="0" w:line="360" w:lineRule="auto"/>
        <w:ind w:left="567" w:right="567"/>
        <w:rPr>
          <w:rFonts w:eastAsia="Times New Roman" w:cs="Tahoma"/>
          <w:bCs/>
          <w:i/>
          <w:color w:val="auto"/>
          <w:sz w:val="20"/>
          <w:szCs w:val="20"/>
          <w:lang w:eastAsia="es-ES"/>
        </w:rPr>
      </w:pPr>
      <w:r w:rsidRPr="00CE01F7">
        <w:rPr>
          <w:rFonts w:eastAsia="Times New Roman" w:cs="Tahoma"/>
          <w:b/>
          <w:bCs/>
          <w:i/>
          <w:iCs/>
          <w:color w:val="auto"/>
          <w:sz w:val="20"/>
          <w:szCs w:val="20"/>
          <w:lang w:eastAsia="es-ES"/>
        </w:rPr>
        <w:t>“ACTO IMPUGNADO</w:t>
      </w:r>
    </w:p>
    <w:p w14:paraId="1BCFFFF7" w14:textId="4FCBC665" w:rsidR="001B7741" w:rsidRPr="00CE01F7" w:rsidRDefault="00B74620" w:rsidP="00A62148">
      <w:pPr>
        <w:spacing w:after="0" w:line="360" w:lineRule="auto"/>
        <w:ind w:left="567" w:right="567"/>
        <w:rPr>
          <w:rFonts w:eastAsia="Times New Roman" w:cs="Tahoma"/>
          <w:bCs/>
          <w:i/>
          <w:color w:val="auto"/>
          <w:sz w:val="20"/>
          <w:szCs w:val="20"/>
          <w:lang w:eastAsia="es-ES"/>
        </w:rPr>
      </w:pPr>
      <w:r w:rsidRPr="00CE01F7">
        <w:rPr>
          <w:rFonts w:eastAsia="Times New Roman" w:cs="Tahoma"/>
          <w:bCs/>
          <w:i/>
          <w:color w:val="auto"/>
          <w:sz w:val="20"/>
          <w:szCs w:val="20"/>
          <w:lang w:eastAsia="es-ES"/>
        </w:rPr>
        <w:t xml:space="preserve">Negativa para entregar dicha información.” </w:t>
      </w:r>
    </w:p>
    <w:p w14:paraId="5786E908" w14:textId="77777777" w:rsidR="00B74620" w:rsidRPr="00CE01F7" w:rsidRDefault="00B74620" w:rsidP="00A62148">
      <w:pPr>
        <w:spacing w:after="0" w:line="360" w:lineRule="auto"/>
        <w:ind w:left="567" w:right="567"/>
        <w:rPr>
          <w:rFonts w:eastAsia="Times New Roman" w:cs="Tahoma"/>
          <w:bCs/>
          <w:i/>
          <w:color w:val="FF0000"/>
          <w:sz w:val="20"/>
          <w:szCs w:val="20"/>
          <w:lang w:eastAsia="es-ES"/>
        </w:rPr>
      </w:pPr>
    </w:p>
    <w:p w14:paraId="01991E43" w14:textId="7A969951" w:rsidR="00EC77D9" w:rsidRPr="00CE01F7" w:rsidRDefault="00EC77D9" w:rsidP="00A62148">
      <w:pPr>
        <w:spacing w:after="0" w:line="360" w:lineRule="auto"/>
        <w:ind w:left="567" w:right="567"/>
        <w:rPr>
          <w:rFonts w:eastAsia="Times New Roman" w:cs="Tahoma"/>
          <w:b/>
          <w:bCs/>
          <w:i/>
          <w:color w:val="auto"/>
          <w:sz w:val="20"/>
          <w:szCs w:val="20"/>
          <w:lang w:eastAsia="es-ES"/>
        </w:rPr>
      </w:pPr>
      <w:r w:rsidRPr="00CE01F7">
        <w:rPr>
          <w:rFonts w:eastAsia="Times New Roman" w:cs="Tahoma"/>
          <w:b/>
          <w:bCs/>
          <w:i/>
          <w:color w:val="auto"/>
          <w:sz w:val="20"/>
          <w:szCs w:val="20"/>
          <w:lang w:eastAsia="es-ES"/>
        </w:rPr>
        <w:t>“RAZONES O MOTIVOS DE LA INCONFORMIDAD</w:t>
      </w:r>
    </w:p>
    <w:p w14:paraId="1FC9770A" w14:textId="125949E7" w:rsidR="00FA6522" w:rsidRPr="00CE01F7" w:rsidRDefault="00B74620" w:rsidP="00703C9F">
      <w:pPr>
        <w:spacing w:after="0" w:line="360" w:lineRule="auto"/>
        <w:ind w:left="567" w:right="567"/>
        <w:rPr>
          <w:rFonts w:eastAsia="Times New Roman" w:cs="Tahoma"/>
          <w:bCs/>
          <w:i/>
          <w:iCs/>
          <w:color w:val="auto"/>
          <w:sz w:val="20"/>
          <w:szCs w:val="20"/>
          <w:lang w:eastAsia="es-ES"/>
        </w:rPr>
      </w:pPr>
      <w:r w:rsidRPr="00CE01F7">
        <w:rPr>
          <w:rFonts w:eastAsia="Times New Roman" w:cs="Tahoma"/>
          <w:bCs/>
          <w:i/>
          <w:iCs/>
          <w:color w:val="auto"/>
          <w:sz w:val="20"/>
          <w:szCs w:val="20"/>
          <w:lang w:eastAsia="es-ES"/>
        </w:rPr>
        <w:t>Que es facultad de dicho Sujeto Obligado el administrar, archivar, etc. dicha información, por tal motivo, solicito presente la misma, o en su caso, se declare la inexistencia de la misma mediante el procedimiento correspondiente, ya que para el caso en concreto no basta solo la negativa por parte del Comisario en turno para entregar dichos documentos.</w:t>
      </w:r>
      <w:r w:rsidR="007E520E" w:rsidRPr="00CE01F7">
        <w:rPr>
          <w:rFonts w:eastAsia="Times New Roman" w:cs="Tahoma"/>
          <w:bCs/>
          <w:i/>
          <w:iCs/>
          <w:color w:val="auto"/>
          <w:sz w:val="20"/>
          <w:szCs w:val="20"/>
          <w:lang w:eastAsia="es-ES"/>
        </w:rPr>
        <w:t>” (Sic)</w:t>
      </w:r>
    </w:p>
    <w:p w14:paraId="7876CC28" w14:textId="77777777" w:rsidR="001B7741" w:rsidRPr="00CE01F7" w:rsidRDefault="001B7741" w:rsidP="00703C9F">
      <w:pPr>
        <w:spacing w:after="0" w:line="360" w:lineRule="auto"/>
        <w:ind w:left="567" w:right="567"/>
        <w:rPr>
          <w:rFonts w:eastAsia="Times New Roman" w:cs="Tahoma"/>
          <w:bCs/>
          <w:i/>
          <w:color w:val="FF0000"/>
          <w:sz w:val="20"/>
          <w:szCs w:val="20"/>
          <w:lang w:eastAsia="es-ES"/>
        </w:rPr>
      </w:pPr>
    </w:p>
    <w:p w14:paraId="32EBD4AE" w14:textId="51EA325E" w:rsidR="00EC77D9" w:rsidRPr="00CE01F7" w:rsidRDefault="007B0D14" w:rsidP="008D4BF2">
      <w:pPr>
        <w:pStyle w:val="Ttulo2"/>
        <w:rPr>
          <w:rFonts w:eastAsia="Batang"/>
          <w:color w:val="auto"/>
        </w:rPr>
      </w:pPr>
      <w:bookmarkStart w:id="12" w:name="_Toc190871539"/>
      <w:bookmarkStart w:id="13" w:name="_Toc196209775"/>
      <w:r w:rsidRPr="00CE01F7">
        <w:rPr>
          <w:rFonts w:eastAsia="Calibri"/>
          <w:color w:val="auto"/>
        </w:rPr>
        <w:t>I</w:t>
      </w:r>
      <w:r w:rsidR="00EC77D9" w:rsidRPr="00CE01F7">
        <w:rPr>
          <w:rFonts w:eastAsia="Calibri"/>
          <w:color w:val="auto"/>
        </w:rPr>
        <w:t xml:space="preserve">V. </w:t>
      </w:r>
      <w:r w:rsidR="00EC77D9" w:rsidRPr="00CE01F7">
        <w:rPr>
          <w:rFonts w:eastAsia="Batang"/>
          <w:color w:val="auto"/>
        </w:rPr>
        <w:t>Trámite del Recurso de Revisión</w:t>
      </w:r>
      <w:r w:rsidR="00EC77D9" w:rsidRPr="00CE01F7">
        <w:rPr>
          <w:rFonts w:eastAsia="Calibri"/>
          <w:color w:val="auto"/>
        </w:rPr>
        <w:t xml:space="preserve"> </w:t>
      </w:r>
      <w:r w:rsidRPr="00CE01F7">
        <w:rPr>
          <w:rFonts w:eastAsia="Batang"/>
          <w:color w:val="auto"/>
        </w:rPr>
        <w:t>ante este Instituto</w:t>
      </w:r>
      <w:bookmarkEnd w:id="12"/>
      <w:bookmarkEnd w:id="13"/>
    </w:p>
    <w:p w14:paraId="1C4ADB40" w14:textId="77777777" w:rsidR="00EC77D9" w:rsidRPr="00CE01F7" w:rsidRDefault="00EC77D9" w:rsidP="00A62148">
      <w:pPr>
        <w:spacing w:after="0" w:line="360" w:lineRule="auto"/>
        <w:rPr>
          <w:rFonts w:eastAsia="Batang" w:cs="Tahoma"/>
          <w:bCs/>
          <w:color w:val="FF0000"/>
        </w:rPr>
      </w:pPr>
    </w:p>
    <w:p w14:paraId="7EC9EE07" w14:textId="6C99BCC0" w:rsidR="00EC77D9" w:rsidRPr="00CE01F7" w:rsidRDefault="00EC77D9" w:rsidP="00A62148">
      <w:pPr>
        <w:spacing w:after="0" w:line="360" w:lineRule="auto"/>
        <w:rPr>
          <w:rFonts w:eastAsia="Times New Roman" w:cs="Tahoma"/>
          <w:bCs/>
          <w:color w:val="FF0000"/>
          <w:lang w:val="es-ES" w:eastAsia="es-ES"/>
        </w:rPr>
      </w:pPr>
      <w:bookmarkStart w:id="14" w:name="_Toc190871540"/>
      <w:bookmarkStart w:id="15" w:name="_Toc196209776"/>
      <w:r w:rsidRPr="00CE01F7">
        <w:rPr>
          <w:rStyle w:val="Ttulo3Car"/>
          <w:color w:val="auto"/>
        </w:rPr>
        <w:t>a) Turno del Medio de Impugnación</w:t>
      </w:r>
      <w:bookmarkEnd w:id="14"/>
      <w:bookmarkEnd w:id="15"/>
      <w:r w:rsidRPr="00CE01F7">
        <w:rPr>
          <w:rFonts w:eastAsia="Batang" w:cs="Tahoma"/>
          <w:b/>
          <w:bCs/>
          <w:color w:val="auto"/>
        </w:rPr>
        <w:t>.</w:t>
      </w:r>
      <w:r w:rsidR="00824195" w:rsidRPr="00CE01F7">
        <w:rPr>
          <w:rFonts w:eastAsia="Batang" w:cs="Tahoma"/>
          <w:bCs/>
          <w:color w:val="auto"/>
        </w:rPr>
        <w:t xml:space="preserve"> </w:t>
      </w:r>
      <w:r w:rsidR="00824195" w:rsidRPr="00CE01F7">
        <w:rPr>
          <w:rFonts w:eastAsia="Times New Roman" w:cs="Tahoma"/>
          <w:bCs/>
          <w:color w:val="auto"/>
          <w:lang w:val="es-ES" w:eastAsia="es-ES"/>
        </w:rPr>
        <w:t>El</w:t>
      </w:r>
      <w:r w:rsidR="007408F1" w:rsidRPr="00CE01F7">
        <w:rPr>
          <w:rFonts w:eastAsia="Times New Roman" w:cs="Tahoma"/>
          <w:bCs/>
          <w:color w:val="auto"/>
          <w:lang w:val="es-ES" w:eastAsia="es-ES"/>
        </w:rPr>
        <w:t xml:space="preserve"> trece de marzo de dos mil veinticinco, </w:t>
      </w:r>
      <w:r w:rsidRPr="00CE01F7">
        <w:rPr>
          <w:rFonts w:eastAsia="Batang" w:cs="Tahoma"/>
          <w:bCs/>
          <w:color w:val="auto"/>
        </w:rPr>
        <w:t xml:space="preserve">el </w:t>
      </w:r>
      <w:r w:rsidRPr="00CE01F7">
        <w:rPr>
          <w:rFonts w:eastAsia="Calibri" w:cs="Tahoma"/>
          <w:color w:val="auto"/>
          <w:lang w:val="es-ES"/>
        </w:rPr>
        <w:t>Sistema de Acceso a la Información Mexiquense (SAIMEX),</w:t>
      </w:r>
      <w:r w:rsidRPr="00CE01F7">
        <w:rPr>
          <w:rFonts w:eastAsia="Batang" w:cs="Tahoma"/>
          <w:bCs/>
          <w:color w:val="auto"/>
        </w:rPr>
        <w:t xml:space="preserve"> asignó el número de expediente</w:t>
      </w:r>
      <w:r w:rsidR="00394EBC" w:rsidRPr="00CE01F7">
        <w:rPr>
          <w:color w:val="auto"/>
        </w:rPr>
        <w:t xml:space="preserve"> </w:t>
      </w:r>
      <w:r w:rsidR="00394EBC" w:rsidRPr="00CE01F7">
        <w:rPr>
          <w:rFonts w:eastAsia="Calibri" w:cs="Tahoma"/>
          <w:b/>
          <w:bCs/>
          <w:color w:val="auto"/>
        </w:rPr>
        <w:t>0</w:t>
      </w:r>
      <w:r w:rsidR="007408F1" w:rsidRPr="00CE01F7">
        <w:rPr>
          <w:rFonts w:eastAsia="Calibri" w:cs="Tahoma"/>
          <w:b/>
          <w:bCs/>
          <w:color w:val="auto"/>
        </w:rPr>
        <w:t>2891</w:t>
      </w:r>
      <w:r w:rsidR="007B0D14" w:rsidRPr="00CE01F7">
        <w:rPr>
          <w:rFonts w:eastAsia="Calibri" w:cs="Tahoma"/>
          <w:b/>
          <w:bCs/>
          <w:color w:val="auto"/>
        </w:rPr>
        <w:t>/INFOEM/IP/RR/2025</w:t>
      </w:r>
      <w:r w:rsidRPr="00CE01F7">
        <w:rPr>
          <w:rFonts w:eastAsia="Batang" w:cs="Tahoma"/>
          <w:bCs/>
          <w:color w:val="auto"/>
        </w:rPr>
        <w:t xml:space="preserve">, al Medio de Impugnación que nos ocupa, con base en el sistema aprobado por el Pleno de este </w:t>
      </w:r>
      <w:r w:rsidR="00394EBC" w:rsidRPr="00CE01F7">
        <w:rPr>
          <w:rFonts w:eastAsia="Batang" w:cs="Tahoma"/>
          <w:bCs/>
          <w:color w:val="auto"/>
        </w:rPr>
        <w:t>Organismo</w:t>
      </w:r>
      <w:r w:rsidRPr="00CE01F7">
        <w:rPr>
          <w:rFonts w:eastAsia="Batang" w:cs="Tahoma"/>
          <w:bCs/>
          <w:color w:val="auto"/>
        </w:rPr>
        <w:t xml:space="preserve"> Garante y lo turnó al Comisionado Ponente Luis Gustavo Parra Noriega, para los efectos del artículo 185, fracción I de la Ley de Transparencia y Acceso a la Información Pública del Estado de México y Municipios.</w:t>
      </w:r>
    </w:p>
    <w:p w14:paraId="23BD8332" w14:textId="77777777" w:rsidR="00EC77D9" w:rsidRPr="00CE01F7" w:rsidRDefault="00EC77D9" w:rsidP="00A62148">
      <w:pPr>
        <w:spacing w:after="0" w:line="360" w:lineRule="auto"/>
        <w:rPr>
          <w:rFonts w:eastAsia="Batang" w:cs="Tahoma"/>
          <w:bCs/>
          <w:color w:val="FF0000"/>
        </w:rPr>
      </w:pPr>
    </w:p>
    <w:p w14:paraId="2E948D3C" w14:textId="527E6C3C" w:rsidR="003D0B51" w:rsidRPr="00CE01F7" w:rsidRDefault="00EC77D9" w:rsidP="00A62148">
      <w:pPr>
        <w:spacing w:after="0" w:line="360" w:lineRule="auto"/>
        <w:rPr>
          <w:rFonts w:eastAsia="Batang" w:cs="Tahoma"/>
          <w:bCs/>
          <w:color w:val="auto"/>
        </w:rPr>
      </w:pPr>
      <w:bookmarkStart w:id="16" w:name="_Toc190871541"/>
      <w:bookmarkStart w:id="17" w:name="_Toc196209777"/>
      <w:r w:rsidRPr="00CE01F7">
        <w:rPr>
          <w:rStyle w:val="Ttulo3Car"/>
          <w:color w:val="auto"/>
        </w:rPr>
        <w:t>b) Admisión del Recurso de Revisión</w:t>
      </w:r>
      <w:bookmarkEnd w:id="16"/>
      <w:bookmarkEnd w:id="17"/>
      <w:r w:rsidRPr="00CE01F7">
        <w:rPr>
          <w:rFonts w:eastAsia="Times New Roman" w:cs="Tahoma"/>
          <w:b/>
          <w:bCs/>
          <w:color w:val="auto"/>
          <w:lang w:val="es-ES_tradnl" w:eastAsia="es-ES"/>
        </w:rPr>
        <w:t xml:space="preserve">. </w:t>
      </w:r>
      <w:r w:rsidRPr="00CE01F7">
        <w:rPr>
          <w:rFonts w:eastAsia="Batang" w:cs="Tahoma"/>
          <w:bCs/>
          <w:color w:val="auto"/>
        </w:rPr>
        <w:t>El</w:t>
      </w:r>
      <w:r w:rsidR="00A37D74" w:rsidRPr="00CE01F7">
        <w:rPr>
          <w:rFonts w:eastAsia="Batang" w:cs="Tahoma"/>
          <w:bCs/>
          <w:color w:val="auto"/>
        </w:rPr>
        <w:t xml:space="preserve"> </w:t>
      </w:r>
      <w:r w:rsidR="007408F1" w:rsidRPr="00CE01F7">
        <w:rPr>
          <w:rFonts w:eastAsia="Batang" w:cs="Tahoma"/>
          <w:bCs/>
          <w:color w:val="auto"/>
        </w:rPr>
        <w:t xml:space="preserve">diecinueve de marzo de dos mil veinticinco, </w:t>
      </w:r>
      <w:r w:rsidRPr="00CE01F7">
        <w:rPr>
          <w:rFonts w:eastAsia="Times New Roman" w:cs="Tahoma"/>
          <w:bCs/>
          <w:color w:val="auto"/>
          <w:lang w:val="es-ES_tradnl" w:eastAsia="es-ES"/>
        </w:rPr>
        <w:t xml:space="preserve">se acordó la admisión del Recurso de Revisión interpuesto por </w:t>
      </w:r>
      <w:r w:rsidR="00B064A4" w:rsidRPr="00CE01F7">
        <w:rPr>
          <w:rFonts w:eastAsia="Times New Roman" w:cs="Tahoma"/>
          <w:bCs/>
          <w:color w:val="auto"/>
          <w:lang w:val="es-ES_tradnl" w:eastAsia="es-ES"/>
        </w:rPr>
        <w:t>la persona</w:t>
      </w:r>
      <w:r w:rsidRPr="00CE01F7">
        <w:rPr>
          <w:rFonts w:eastAsia="Times New Roman" w:cs="Tahoma"/>
          <w:bCs/>
          <w:color w:val="auto"/>
          <w:lang w:val="es-ES_tradnl" w:eastAsia="es-ES"/>
        </w:rPr>
        <w:t xml:space="preserve"> Recurrente en contra del Sujeto Obligado, en términos del artículo 185, fracciones I y II de la Ley de Transparencia y Acceso a la Información Pública del Estado de México y Municipios, el cual fue notificado a las partes</w:t>
      </w:r>
      <w:r w:rsidR="00CB7980" w:rsidRPr="00CE01F7">
        <w:rPr>
          <w:rFonts w:eastAsia="Times New Roman" w:cs="Tahoma"/>
          <w:bCs/>
          <w:color w:val="auto"/>
          <w:lang w:val="es-ES_tradnl" w:eastAsia="es-ES"/>
        </w:rPr>
        <w:t xml:space="preserve"> </w:t>
      </w:r>
      <w:r w:rsidR="001756F2" w:rsidRPr="00CE01F7">
        <w:rPr>
          <w:rFonts w:eastAsia="Times New Roman" w:cs="Tahoma"/>
          <w:bCs/>
          <w:color w:val="auto"/>
          <w:lang w:val="es-ES_tradnl" w:eastAsia="es-ES"/>
        </w:rPr>
        <w:t>el</w:t>
      </w:r>
      <w:r w:rsidR="007408F1" w:rsidRPr="00CE01F7">
        <w:rPr>
          <w:rFonts w:eastAsia="Times New Roman" w:cs="Tahoma"/>
          <w:bCs/>
          <w:color w:val="auto"/>
          <w:lang w:val="es-ES_tradnl" w:eastAsia="es-ES"/>
        </w:rPr>
        <w:t xml:space="preserve"> veinte de dicho mes y año</w:t>
      </w:r>
      <w:r w:rsidR="00CB7980" w:rsidRPr="00CE01F7">
        <w:rPr>
          <w:rFonts w:eastAsia="Times New Roman" w:cs="Tahoma"/>
          <w:bCs/>
          <w:color w:val="auto"/>
          <w:lang w:val="es-ES_tradnl" w:eastAsia="es-ES"/>
        </w:rPr>
        <w:t xml:space="preserve">, </w:t>
      </w:r>
      <w:r w:rsidRPr="00CE01F7">
        <w:rPr>
          <w:rFonts w:eastAsia="Times New Roman" w:cs="Tahoma"/>
          <w:bCs/>
          <w:color w:val="auto"/>
          <w:lang w:val="es-ES_tradnl" w:eastAsia="es-ES"/>
        </w:rPr>
        <w:t xml:space="preserve">a través del Sistema de Acceso a la Información </w:t>
      </w:r>
      <w:r w:rsidRPr="00CE01F7">
        <w:rPr>
          <w:rFonts w:eastAsia="Times New Roman" w:cs="Tahoma"/>
          <w:bCs/>
          <w:color w:val="auto"/>
          <w:lang w:val="es-ES_tradnl" w:eastAsia="es-ES"/>
        </w:rPr>
        <w:lastRenderedPageBreak/>
        <w:t xml:space="preserve">Mexiquense (SAIMEX), en el que se les otorgó un plazo de siete días hábiles posteriores a la misma, para que manifestaran lo que a su derecho conviniera y formularan alegatos. </w:t>
      </w:r>
    </w:p>
    <w:p w14:paraId="15054E53" w14:textId="77777777" w:rsidR="00AE3612" w:rsidRPr="00CE01F7" w:rsidRDefault="00AE3612" w:rsidP="00A62148">
      <w:pPr>
        <w:widowControl w:val="0"/>
        <w:spacing w:after="0" w:line="360" w:lineRule="auto"/>
        <w:rPr>
          <w:rFonts w:eastAsia="Times New Roman" w:cs="Tahoma"/>
          <w:b/>
          <w:color w:val="FF0000"/>
          <w:lang w:eastAsia="es-ES"/>
        </w:rPr>
      </w:pPr>
    </w:p>
    <w:p w14:paraId="4C451A82" w14:textId="3D51642B" w:rsidR="008D4BF2" w:rsidRPr="00CE01F7" w:rsidRDefault="008D4BF2" w:rsidP="008D4BF2">
      <w:pPr>
        <w:spacing w:after="0" w:line="360" w:lineRule="auto"/>
        <w:rPr>
          <w:rFonts w:eastAsia="Times New Roman" w:cs="Times New Roman"/>
          <w:color w:val="auto"/>
        </w:rPr>
      </w:pPr>
      <w:bookmarkStart w:id="18" w:name="_Toc190871542"/>
      <w:bookmarkStart w:id="19" w:name="_Toc196209778"/>
      <w:r w:rsidRPr="00CE01F7">
        <w:rPr>
          <w:rStyle w:val="Ttulo3Car"/>
          <w:color w:val="auto"/>
        </w:rPr>
        <w:t>c) Informe Justificado</w:t>
      </w:r>
      <w:bookmarkEnd w:id="18"/>
      <w:bookmarkEnd w:id="19"/>
      <w:r w:rsidRPr="00CE01F7">
        <w:rPr>
          <w:rFonts w:eastAsia="Times New Roman" w:cs="Times New Roman"/>
          <w:b/>
          <w:color w:val="auto"/>
        </w:rPr>
        <w:t>.</w:t>
      </w:r>
      <w:r w:rsidR="0034408D" w:rsidRPr="00CE01F7">
        <w:rPr>
          <w:rFonts w:eastAsia="Times New Roman" w:cs="Times New Roman"/>
          <w:color w:val="auto"/>
        </w:rPr>
        <w:t xml:space="preserve"> Las partes fueron omisas en emitir manifestaciones o alegatos. </w:t>
      </w:r>
    </w:p>
    <w:p w14:paraId="22E4E73C" w14:textId="77777777" w:rsidR="00D14562" w:rsidRPr="00CE01F7" w:rsidRDefault="00D14562" w:rsidP="008D4BF2">
      <w:pPr>
        <w:spacing w:after="0" w:line="360" w:lineRule="auto"/>
        <w:rPr>
          <w:rFonts w:eastAsia="Times New Roman" w:cs="Tahoma"/>
          <w:b/>
          <w:color w:val="FF0000"/>
          <w:lang w:eastAsia="es-ES"/>
        </w:rPr>
      </w:pPr>
    </w:p>
    <w:p w14:paraId="35AAACA3" w14:textId="401E9812" w:rsidR="00EC77D9" w:rsidRPr="00CE01F7" w:rsidRDefault="0034408D" w:rsidP="00A62148">
      <w:pPr>
        <w:widowControl w:val="0"/>
        <w:spacing w:after="0" w:line="360" w:lineRule="auto"/>
        <w:rPr>
          <w:rFonts w:eastAsia="Times New Roman" w:cs="Tahoma"/>
          <w:color w:val="auto"/>
          <w:lang w:eastAsia="es-ES"/>
        </w:rPr>
      </w:pPr>
      <w:bookmarkStart w:id="20" w:name="_Toc190871544"/>
      <w:bookmarkStart w:id="21" w:name="_Toc196209779"/>
      <w:r w:rsidRPr="00CE01F7">
        <w:rPr>
          <w:rStyle w:val="Ttulo3Car"/>
          <w:color w:val="auto"/>
        </w:rPr>
        <w:t>d</w:t>
      </w:r>
      <w:r w:rsidR="00EC77D9" w:rsidRPr="00CE01F7">
        <w:rPr>
          <w:rStyle w:val="Ttulo3Car"/>
          <w:color w:val="auto"/>
        </w:rPr>
        <w:t>) Cierre de instrucción</w:t>
      </w:r>
      <w:bookmarkEnd w:id="20"/>
      <w:bookmarkEnd w:id="21"/>
      <w:r w:rsidR="00EC77D9" w:rsidRPr="00CE01F7">
        <w:rPr>
          <w:rFonts w:eastAsia="Times New Roman" w:cs="Tahoma"/>
          <w:b/>
          <w:color w:val="auto"/>
          <w:lang w:eastAsia="es-ES"/>
        </w:rPr>
        <w:t>.</w:t>
      </w:r>
      <w:r w:rsidR="00EC77D9" w:rsidRPr="00CE01F7">
        <w:rPr>
          <w:rFonts w:eastAsia="Times New Roman" w:cs="Tahoma"/>
          <w:color w:val="auto"/>
          <w:lang w:eastAsia="es-ES"/>
        </w:rPr>
        <w:t xml:space="preserve"> El</w:t>
      </w:r>
      <w:r w:rsidR="00FF2EC3" w:rsidRPr="00CE01F7">
        <w:rPr>
          <w:rFonts w:eastAsia="Times New Roman" w:cs="Tahoma"/>
          <w:color w:val="auto"/>
          <w:lang w:eastAsia="es-ES"/>
        </w:rPr>
        <w:t xml:space="preserve"> veintidós</w:t>
      </w:r>
      <w:r w:rsidRPr="00CE01F7">
        <w:rPr>
          <w:rFonts w:eastAsia="Times New Roman" w:cs="Tahoma"/>
          <w:color w:val="auto"/>
          <w:lang w:eastAsia="es-ES"/>
        </w:rPr>
        <w:t xml:space="preserve"> de abril de dos mil veinticinco, </w:t>
      </w:r>
      <w:r w:rsidR="00EC77D9" w:rsidRPr="00CE01F7">
        <w:rPr>
          <w:rFonts w:eastAsia="Times New Roman" w:cs="Tahoma"/>
          <w:color w:val="auto"/>
          <w:lang w:eastAsia="es-ES"/>
        </w:rPr>
        <w:t>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w:t>
      </w:r>
      <w:r w:rsidR="008F6846" w:rsidRPr="00CE01F7">
        <w:rPr>
          <w:rFonts w:eastAsia="Times New Roman" w:cs="Tahoma"/>
          <w:color w:val="auto"/>
          <w:lang w:eastAsia="es-ES"/>
        </w:rPr>
        <w:t xml:space="preserve"> veintitrés de dicho mes y año</w:t>
      </w:r>
      <w:r w:rsidR="00EC77D9" w:rsidRPr="00CE01F7">
        <w:rPr>
          <w:rFonts w:eastAsia="Times New Roman" w:cs="Tahoma"/>
          <w:color w:val="auto"/>
          <w:lang w:eastAsia="es-ES"/>
        </w:rPr>
        <w:t xml:space="preserve">, a través del </w:t>
      </w:r>
      <w:r w:rsidR="00EC77D9" w:rsidRPr="00CE01F7">
        <w:rPr>
          <w:rFonts w:eastAsia="Times New Roman" w:cs="Tahoma"/>
          <w:color w:val="auto"/>
          <w:lang w:val="es-ES" w:eastAsia="es-ES"/>
        </w:rPr>
        <w:t>Sistema de Acceso a la Información Mexiquense (SAIMEX)</w:t>
      </w:r>
      <w:r w:rsidR="00EC77D9" w:rsidRPr="00CE01F7">
        <w:rPr>
          <w:rFonts w:eastAsia="Times New Roman" w:cs="Tahoma"/>
          <w:color w:val="auto"/>
          <w:lang w:eastAsia="es-ES"/>
        </w:rPr>
        <w:t xml:space="preserve">. </w:t>
      </w:r>
    </w:p>
    <w:p w14:paraId="5AB5C251" w14:textId="77777777" w:rsidR="00232DCC" w:rsidRPr="00CE01F7" w:rsidRDefault="00232DCC" w:rsidP="00A62148">
      <w:pPr>
        <w:spacing w:after="0" w:line="360" w:lineRule="auto"/>
        <w:rPr>
          <w:rFonts w:eastAsia="Times New Roman" w:cs="Tahoma"/>
          <w:color w:val="FF0000"/>
          <w:lang w:eastAsia="es-ES"/>
        </w:rPr>
      </w:pPr>
    </w:p>
    <w:p w14:paraId="77C7A5C4" w14:textId="77777777" w:rsidR="00EC77D9" w:rsidRPr="00CE01F7" w:rsidRDefault="00EC77D9" w:rsidP="00A62148">
      <w:pPr>
        <w:spacing w:after="0" w:line="360" w:lineRule="auto"/>
        <w:rPr>
          <w:rFonts w:eastAsia="Times New Roman" w:cs="Tahoma"/>
          <w:color w:val="auto"/>
          <w:lang w:eastAsia="es-ES"/>
        </w:rPr>
      </w:pPr>
      <w:r w:rsidRPr="00CE01F7">
        <w:rPr>
          <w:rFonts w:eastAsia="Times New Roman" w:cs="Tahoma"/>
          <w:color w:val="auto"/>
          <w:lang w:eastAsia="es-ES"/>
        </w:rPr>
        <w:t>En razón de que fue debidamente sustanciado e integrado el expediente electrónico y no existe diligencia pendiente de desahogo, se emite la resolución que conforme a Derecho proceda, de acuerdo a los siguientes:</w:t>
      </w:r>
    </w:p>
    <w:p w14:paraId="6BB75C02" w14:textId="77777777" w:rsidR="008E4F87" w:rsidRPr="00CE01F7" w:rsidRDefault="008E4F87" w:rsidP="00A62148">
      <w:pPr>
        <w:spacing w:after="0" w:line="360" w:lineRule="auto"/>
        <w:rPr>
          <w:rFonts w:eastAsia="Times New Roman" w:cs="Tahoma"/>
          <w:bCs/>
          <w:iCs/>
          <w:color w:val="auto"/>
          <w:lang w:val="es-ES" w:eastAsia="es-ES"/>
        </w:rPr>
      </w:pPr>
    </w:p>
    <w:p w14:paraId="4B442488" w14:textId="652AEB0D" w:rsidR="00EC77D9" w:rsidRPr="00CE01F7" w:rsidRDefault="007B0D14" w:rsidP="008D4BF2">
      <w:pPr>
        <w:pStyle w:val="Ttulo1"/>
        <w:rPr>
          <w:rFonts w:eastAsia="Times New Roman"/>
          <w:color w:val="auto"/>
          <w:lang w:val="es-ES" w:eastAsia="es-ES"/>
        </w:rPr>
      </w:pPr>
      <w:bookmarkStart w:id="22" w:name="_Toc190871545"/>
      <w:bookmarkStart w:id="23" w:name="_Toc196209780"/>
      <w:r w:rsidRPr="00CE01F7">
        <w:rPr>
          <w:rFonts w:eastAsia="Times New Roman"/>
          <w:color w:val="auto"/>
          <w:lang w:val="es-ES" w:eastAsia="es-ES"/>
        </w:rPr>
        <w:t>C O N S I D E R A N D O S</w:t>
      </w:r>
      <w:bookmarkEnd w:id="22"/>
      <w:bookmarkEnd w:id="23"/>
    </w:p>
    <w:p w14:paraId="7A8CFE1B" w14:textId="77777777" w:rsidR="008E4F87" w:rsidRPr="00CE01F7" w:rsidRDefault="008E4F87" w:rsidP="00A62148">
      <w:pPr>
        <w:spacing w:after="0" w:line="360" w:lineRule="auto"/>
        <w:jc w:val="center"/>
        <w:rPr>
          <w:rFonts w:eastAsia="Times New Roman" w:cs="Tahoma"/>
          <w:b/>
          <w:color w:val="auto"/>
          <w:lang w:val="es-ES" w:eastAsia="es-ES"/>
        </w:rPr>
      </w:pPr>
    </w:p>
    <w:p w14:paraId="2B2C70F6" w14:textId="5C1317CA" w:rsidR="00EC77D9" w:rsidRPr="00CE01F7" w:rsidRDefault="00EC77D9" w:rsidP="008D4BF2">
      <w:pPr>
        <w:pStyle w:val="Ttulo2"/>
        <w:rPr>
          <w:rFonts w:eastAsia="Times New Roman"/>
          <w:color w:val="auto"/>
          <w:lang w:val="es-ES" w:eastAsia="es-ES"/>
        </w:rPr>
      </w:pPr>
      <w:bookmarkStart w:id="24" w:name="_Toc190871546"/>
      <w:bookmarkStart w:id="25" w:name="_Toc196209781"/>
      <w:r w:rsidRPr="00CE01F7">
        <w:rPr>
          <w:rFonts w:eastAsia="Calibri"/>
          <w:color w:val="auto"/>
          <w:lang w:val="es-ES" w:eastAsia="es-MX"/>
        </w:rPr>
        <w:t xml:space="preserve">PRIMERO. </w:t>
      </w:r>
      <w:r w:rsidR="007B0D14" w:rsidRPr="00CE01F7">
        <w:rPr>
          <w:rFonts w:eastAsia="Times New Roman"/>
          <w:color w:val="auto"/>
          <w:lang w:val="es-ES" w:eastAsia="es-ES"/>
        </w:rPr>
        <w:t>Competencia</w:t>
      </w:r>
      <w:bookmarkEnd w:id="24"/>
      <w:bookmarkEnd w:id="25"/>
    </w:p>
    <w:p w14:paraId="62F65765" w14:textId="77777777" w:rsidR="00EC77D9" w:rsidRPr="00CE01F7" w:rsidRDefault="00EC77D9" w:rsidP="00A62148">
      <w:pPr>
        <w:autoSpaceDE w:val="0"/>
        <w:autoSpaceDN w:val="0"/>
        <w:adjustRightInd w:val="0"/>
        <w:spacing w:after="0" w:line="360" w:lineRule="auto"/>
        <w:rPr>
          <w:rFonts w:eastAsia="Times New Roman" w:cs="Tahoma"/>
          <w:b/>
          <w:color w:val="auto"/>
          <w:lang w:val="es-ES" w:eastAsia="es-ES"/>
        </w:rPr>
      </w:pPr>
    </w:p>
    <w:p w14:paraId="1F83A937" w14:textId="47A443BC" w:rsidR="00EC77D9" w:rsidRPr="00CE01F7" w:rsidRDefault="00EC77D9" w:rsidP="00A62148">
      <w:pPr>
        <w:spacing w:after="0" w:line="360" w:lineRule="auto"/>
        <w:rPr>
          <w:rFonts w:eastAsia="Times New Roman" w:cs="Tahoma"/>
          <w:bCs/>
          <w:color w:val="auto"/>
          <w:lang w:eastAsia="es-ES"/>
        </w:rPr>
      </w:pPr>
      <w:bookmarkStart w:id="26" w:name="_Hlk63334754"/>
      <w:r w:rsidRPr="00CE01F7">
        <w:rPr>
          <w:rFonts w:eastAsia="Times New Roman" w:cs="Tahoma"/>
          <w:bCs/>
          <w:color w:val="auto"/>
          <w:lang w:eastAsia="es-ES"/>
        </w:rPr>
        <w:t>El Instituto de Transparencia, Acceso a la Información Pública y Protección de Datos Personales del Estado de México y Municipios, es competente para conocer y resolver el presente recurso de revisión interpuesto por la p</w:t>
      </w:r>
      <w:r w:rsidR="00D55E2F" w:rsidRPr="00CE01F7">
        <w:rPr>
          <w:rFonts w:eastAsia="Times New Roman" w:cs="Tahoma"/>
          <w:bCs/>
          <w:color w:val="auto"/>
          <w:lang w:eastAsia="es-ES"/>
        </w:rPr>
        <w:t>ersona</w:t>
      </w:r>
      <w:r w:rsidRPr="00CE01F7">
        <w:rPr>
          <w:rFonts w:eastAsia="Times New Roman" w:cs="Tahoma"/>
          <w:bCs/>
          <w:color w:val="auto"/>
          <w:lang w:eastAsia="es-ES"/>
        </w:rPr>
        <w:t xml:space="preserve"> recurrente, conforme a lo dispuesto en los artículos 5°, párrafos</w:t>
      </w:r>
      <w:r w:rsidR="00B12193" w:rsidRPr="00CE01F7">
        <w:rPr>
          <w:rFonts w:eastAsia="Times New Roman" w:cs="Tahoma"/>
          <w:bCs/>
          <w:color w:val="auto"/>
          <w:lang w:eastAsia="es-ES"/>
        </w:rPr>
        <w:t xml:space="preserve"> trigésimo </w:t>
      </w:r>
      <w:r w:rsidR="00D14562" w:rsidRPr="00CE01F7">
        <w:rPr>
          <w:rFonts w:eastAsia="Times New Roman" w:cs="Tahoma"/>
          <w:bCs/>
          <w:color w:val="auto"/>
          <w:lang w:eastAsia="es-ES"/>
        </w:rPr>
        <w:t>séptimo</w:t>
      </w:r>
      <w:r w:rsidR="00B12193" w:rsidRPr="00CE01F7">
        <w:rPr>
          <w:rFonts w:eastAsia="Times New Roman" w:cs="Tahoma"/>
          <w:bCs/>
          <w:color w:val="auto"/>
          <w:lang w:eastAsia="es-ES"/>
        </w:rPr>
        <w:t xml:space="preserve">, trigésimo </w:t>
      </w:r>
      <w:r w:rsidR="00D14562" w:rsidRPr="00CE01F7">
        <w:rPr>
          <w:rFonts w:eastAsia="Times New Roman" w:cs="Tahoma"/>
          <w:bCs/>
          <w:color w:val="auto"/>
          <w:lang w:eastAsia="es-ES"/>
        </w:rPr>
        <w:t>octavo</w:t>
      </w:r>
      <w:r w:rsidR="00B12193" w:rsidRPr="00CE01F7">
        <w:rPr>
          <w:rFonts w:eastAsia="Times New Roman" w:cs="Tahoma"/>
          <w:bCs/>
          <w:color w:val="auto"/>
          <w:lang w:eastAsia="es-ES"/>
        </w:rPr>
        <w:t xml:space="preserve"> y trigésimo </w:t>
      </w:r>
      <w:r w:rsidR="00D14562" w:rsidRPr="00CE01F7">
        <w:rPr>
          <w:rFonts w:eastAsia="Times New Roman" w:cs="Tahoma"/>
          <w:bCs/>
          <w:color w:val="auto"/>
          <w:lang w:eastAsia="es-ES"/>
        </w:rPr>
        <w:t>noveno</w:t>
      </w:r>
      <w:r w:rsidRPr="00CE01F7">
        <w:rPr>
          <w:rFonts w:eastAsia="Times New Roman" w:cs="Tahoma"/>
          <w:bCs/>
          <w:color w:val="auto"/>
          <w:lang w:eastAsia="es-ES"/>
        </w:rPr>
        <w:t xml:space="preserve">, fracciones I, II, III, IV y V de la Constitución Política del Estado Libre y Soberano de México; 1°, 8°, 9°, 10, 56 y 42, fracciones I, II y III, de la Ley General de Transparencia y Acceso a la Información Pública; 1°, 2°, fracciones II y IV; 13, 29, 36, fracciones I y II; 176, 178, 179, 181 </w:t>
      </w:r>
      <w:r w:rsidRPr="00CE01F7">
        <w:rPr>
          <w:rFonts w:eastAsia="Times New Roman" w:cs="Tahoma"/>
          <w:bCs/>
          <w:color w:val="auto"/>
          <w:lang w:eastAsia="es-ES"/>
        </w:rPr>
        <w:lastRenderedPageBreak/>
        <w:t>párrafo tercero, 185, 188 y 189 de la Ley Transparencia y Acceso a la Información Pública del Estado de México y Municipios;</w:t>
      </w:r>
      <w:r w:rsidRPr="00CE01F7">
        <w:rPr>
          <w:rFonts w:eastAsia="Times New Roman" w:cs="Times New Roman"/>
          <w:bCs/>
          <w:color w:val="auto"/>
          <w:lang w:eastAsia="es-ES"/>
        </w:rPr>
        <w:t xml:space="preserve"> 7°, </w:t>
      </w:r>
      <w:r w:rsidR="00ED609B" w:rsidRPr="00CE01F7">
        <w:rPr>
          <w:rFonts w:eastAsia="Times New Roman" w:cs="Tahoma"/>
          <w:bCs/>
          <w:color w:val="auto"/>
          <w:lang w:eastAsia="es-ES"/>
        </w:rPr>
        <w:t>9°, fracciones I y XXIII</w:t>
      </w:r>
      <w:r w:rsidRPr="00CE01F7">
        <w:rPr>
          <w:rFonts w:eastAsia="Times New Roman" w:cs="Tahoma"/>
          <w:bCs/>
          <w:color w:val="auto"/>
          <w:lang w:eastAsia="es-ES"/>
        </w:rPr>
        <w:t xml:space="preserve"> y 11 del Reglamento Interior del Instituto de Transparencia, Acceso a la Información Pública y Protección de Datos Personales del Estado de México y Municipios.</w:t>
      </w:r>
      <w:bookmarkEnd w:id="26"/>
    </w:p>
    <w:p w14:paraId="18FF6F8F" w14:textId="77777777" w:rsidR="00EC77D9" w:rsidRPr="00CE01F7" w:rsidRDefault="00EC77D9" w:rsidP="00A62148">
      <w:pPr>
        <w:spacing w:after="0" w:line="360" w:lineRule="auto"/>
        <w:rPr>
          <w:color w:val="auto"/>
        </w:rPr>
      </w:pPr>
    </w:p>
    <w:p w14:paraId="1A678CDB" w14:textId="5D9B0AE3" w:rsidR="00EC77D9" w:rsidRPr="00CE01F7" w:rsidRDefault="00EC77D9" w:rsidP="008D4BF2">
      <w:pPr>
        <w:pStyle w:val="Ttulo2"/>
        <w:rPr>
          <w:rFonts w:eastAsia="Times New Roman"/>
          <w:color w:val="auto"/>
          <w:lang w:val="es-ES" w:eastAsia="es-ES"/>
        </w:rPr>
      </w:pPr>
      <w:bookmarkStart w:id="27" w:name="_Toc190871547"/>
      <w:bookmarkStart w:id="28" w:name="_Toc196209782"/>
      <w:r w:rsidRPr="00CE01F7">
        <w:rPr>
          <w:rFonts w:eastAsia="Calibri"/>
          <w:color w:val="auto"/>
          <w:lang w:val="es-ES" w:eastAsia="es-MX"/>
        </w:rPr>
        <w:t xml:space="preserve">SEGUNDO. </w:t>
      </w:r>
      <w:r w:rsidRPr="00CE01F7">
        <w:rPr>
          <w:rFonts w:eastAsia="Times New Roman"/>
          <w:color w:val="auto"/>
          <w:lang w:val="es-ES" w:eastAsia="es-ES"/>
        </w:rPr>
        <w:t>Causales de</w:t>
      </w:r>
      <w:r w:rsidR="007B0D14" w:rsidRPr="00CE01F7">
        <w:rPr>
          <w:rFonts w:eastAsia="Times New Roman"/>
          <w:color w:val="auto"/>
          <w:lang w:val="es-ES" w:eastAsia="es-ES"/>
        </w:rPr>
        <w:t xml:space="preserve"> improcedencia y sobreseimiento</w:t>
      </w:r>
      <w:bookmarkEnd w:id="27"/>
      <w:bookmarkEnd w:id="28"/>
    </w:p>
    <w:p w14:paraId="53A4CC85" w14:textId="77777777" w:rsidR="007F20F1" w:rsidRPr="00CE01F7" w:rsidRDefault="007F20F1" w:rsidP="00A62148">
      <w:pPr>
        <w:autoSpaceDE w:val="0"/>
        <w:autoSpaceDN w:val="0"/>
        <w:adjustRightInd w:val="0"/>
        <w:spacing w:after="0" w:line="360" w:lineRule="auto"/>
        <w:rPr>
          <w:rFonts w:eastAsia="Times New Roman" w:cs="Tahoma"/>
          <w:color w:val="auto"/>
          <w:lang w:val="es-ES" w:eastAsia="es-ES"/>
        </w:rPr>
      </w:pPr>
    </w:p>
    <w:p w14:paraId="5E0147CF" w14:textId="77777777" w:rsidR="00EC77D9" w:rsidRPr="00CE01F7" w:rsidRDefault="00EC77D9" w:rsidP="00A62148">
      <w:pPr>
        <w:autoSpaceDE w:val="0"/>
        <w:autoSpaceDN w:val="0"/>
        <w:adjustRightInd w:val="0"/>
        <w:spacing w:after="0" w:line="360" w:lineRule="auto"/>
        <w:rPr>
          <w:rFonts w:eastAsia="Times New Roman" w:cs="Tahoma"/>
          <w:color w:val="auto"/>
          <w:lang w:val="es-ES" w:eastAsia="es-ES"/>
        </w:rPr>
      </w:pPr>
      <w:r w:rsidRPr="00CE01F7">
        <w:rPr>
          <w:rFonts w:eastAsia="Times New Roman" w:cs="Tahoma"/>
          <w:color w:val="auto"/>
          <w:lang w:val="es-ES" w:eastAsia="es-ES"/>
        </w:rPr>
        <w:t xml:space="preserve">De las constancias que forma parte del Recurso de Revisión que se analiza, se advierte que previo al estudio del fondo de la </w:t>
      </w:r>
      <w:r w:rsidRPr="00CE01F7">
        <w:rPr>
          <w:rFonts w:eastAsia="Times New Roman" w:cs="Tahoma"/>
          <w:i/>
          <w:color w:val="auto"/>
          <w:lang w:val="es-ES" w:eastAsia="es-ES"/>
        </w:rPr>
        <w:t>litis</w:t>
      </w:r>
      <w:r w:rsidRPr="00CE01F7">
        <w:rPr>
          <w:rFonts w:eastAsia="Times New Roman" w:cs="Tahoma"/>
          <w:color w:val="auto"/>
          <w:lang w:val="es-ES" w:eastAsia="es-ES"/>
        </w:rPr>
        <w:t>, es necesario estudiar las causales de improcedencia y sobreseimiento que se adviertan, para determinar lo que en Derecho proceda.</w:t>
      </w:r>
    </w:p>
    <w:p w14:paraId="722CCBD4" w14:textId="77777777" w:rsidR="00EC77D9" w:rsidRPr="00CE01F7" w:rsidRDefault="00EC77D9" w:rsidP="00A62148">
      <w:pPr>
        <w:autoSpaceDE w:val="0"/>
        <w:autoSpaceDN w:val="0"/>
        <w:adjustRightInd w:val="0"/>
        <w:spacing w:after="0" w:line="360" w:lineRule="auto"/>
        <w:rPr>
          <w:rFonts w:eastAsia="Times New Roman" w:cs="Tahoma"/>
          <w:color w:val="auto"/>
          <w:lang w:val="es-ES" w:eastAsia="es-ES"/>
        </w:rPr>
      </w:pPr>
    </w:p>
    <w:p w14:paraId="3B9478FB" w14:textId="77777777" w:rsidR="00EC77D9" w:rsidRPr="00CE01F7" w:rsidRDefault="00EC77D9" w:rsidP="00A62148">
      <w:pPr>
        <w:spacing w:after="0" w:line="360" w:lineRule="auto"/>
        <w:rPr>
          <w:b/>
          <w:color w:val="auto"/>
          <w:lang w:val="es-ES"/>
        </w:rPr>
      </w:pPr>
      <w:r w:rsidRPr="00CE01F7">
        <w:rPr>
          <w:b/>
          <w:color w:val="auto"/>
          <w:lang w:val="es-ES"/>
        </w:rPr>
        <w:t>Causales de improcedencia</w:t>
      </w:r>
    </w:p>
    <w:p w14:paraId="49F1FD7D" w14:textId="77777777" w:rsidR="00EC77D9" w:rsidRPr="00CE01F7" w:rsidRDefault="00EC77D9" w:rsidP="00A62148">
      <w:pPr>
        <w:spacing w:after="0" w:line="360" w:lineRule="auto"/>
        <w:rPr>
          <w:color w:val="auto"/>
        </w:rPr>
      </w:pPr>
    </w:p>
    <w:p w14:paraId="16D4B38A" w14:textId="77777777" w:rsidR="00EC1C03" w:rsidRPr="00CE01F7" w:rsidRDefault="00EC1C03" w:rsidP="00A62148">
      <w:pPr>
        <w:spacing w:after="0" w:line="360" w:lineRule="auto"/>
        <w:rPr>
          <w:color w:val="auto"/>
        </w:rPr>
      </w:pPr>
      <w:r w:rsidRPr="00CE01F7">
        <w:rPr>
          <w:color w:val="auto"/>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8F86E3A" w14:textId="77777777" w:rsidR="00EC1C03" w:rsidRPr="00CE01F7" w:rsidRDefault="00EC1C03" w:rsidP="00A62148">
      <w:pPr>
        <w:spacing w:after="0" w:line="360" w:lineRule="auto"/>
        <w:rPr>
          <w:color w:val="auto"/>
        </w:rPr>
      </w:pPr>
    </w:p>
    <w:p w14:paraId="6DA990A4" w14:textId="77777777" w:rsidR="00EC1C03" w:rsidRPr="00CE01F7" w:rsidRDefault="00EC1C03" w:rsidP="00A62148">
      <w:pPr>
        <w:spacing w:after="0" w:line="360" w:lineRule="auto"/>
        <w:rPr>
          <w:color w:val="auto"/>
        </w:rPr>
      </w:pPr>
      <w:r w:rsidRPr="00CE01F7">
        <w:rPr>
          <w:color w:val="auto"/>
        </w:rPr>
        <w:t>En el presente caso, </w:t>
      </w:r>
      <w:r w:rsidRPr="00CE01F7">
        <w:rPr>
          <w:b/>
          <w:color w:val="auto"/>
        </w:rPr>
        <w:t>no se actualiza ninguna de las causales de improcedencia</w:t>
      </w:r>
      <w:r w:rsidRPr="00CE01F7">
        <w:rPr>
          <w:color w:val="auto"/>
        </w:rPr>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w:t>
      </w:r>
      <w:r w:rsidRPr="00CE01F7">
        <w:rPr>
          <w:color w:val="auto"/>
        </w:rPr>
        <w:lastRenderedPageBreak/>
        <w:t>respuesta no formó parte del agravio; ni se realizó una consulta o ampliación a los alcances del requerimiento informativo.</w:t>
      </w:r>
    </w:p>
    <w:p w14:paraId="1D1EE13C" w14:textId="77777777" w:rsidR="00EC1C03" w:rsidRPr="00CE01F7" w:rsidRDefault="00EC1C03" w:rsidP="00A62148">
      <w:pPr>
        <w:spacing w:after="0" w:line="360" w:lineRule="auto"/>
        <w:rPr>
          <w:color w:val="auto"/>
        </w:rPr>
      </w:pPr>
    </w:p>
    <w:p w14:paraId="09400D35" w14:textId="520F639E" w:rsidR="00DD5123" w:rsidRPr="00CE01F7" w:rsidRDefault="00EC1C03" w:rsidP="00A62148">
      <w:pPr>
        <w:spacing w:after="0" w:line="360" w:lineRule="auto"/>
        <w:rPr>
          <w:rFonts w:eastAsia="Calibri" w:cs="Tahoma"/>
          <w:color w:val="FF0000"/>
        </w:rPr>
      </w:pPr>
      <w:r w:rsidRPr="00CE01F7">
        <w:rPr>
          <w:rFonts w:eastAsia="Times New Roman" w:cs="Tahoma"/>
          <w:color w:val="auto"/>
          <w:lang w:eastAsia="es-ES"/>
        </w:rPr>
        <w:t>Asimismo, se actualiza</w:t>
      </w:r>
      <w:r w:rsidR="00902103" w:rsidRPr="00CE01F7">
        <w:rPr>
          <w:rFonts w:eastAsia="Times New Roman" w:cs="Tahoma"/>
          <w:color w:val="auto"/>
          <w:lang w:eastAsia="es-ES"/>
        </w:rPr>
        <w:t>n</w:t>
      </w:r>
      <w:r w:rsidRPr="00CE01F7">
        <w:rPr>
          <w:rFonts w:eastAsia="Times New Roman" w:cs="Tahoma"/>
          <w:color w:val="auto"/>
          <w:lang w:eastAsia="es-ES"/>
        </w:rPr>
        <w:t xml:space="preserve"> la</w:t>
      </w:r>
      <w:r w:rsidR="00902103" w:rsidRPr="00CE01F7">
        <w:rPr>
          <w:rFonts w:eastAsia="Times New Roman" w:cs="Tahoma"/>
          <w:color w:val="auto"/>
          <w:lang w:eastAsia="es-ES"/>
        </w:rPr>
        <w:t>s</w:t>
      </w:r>
      <w:r w:rsidR="00F9270B" w:rsidRPr="00CE01F7">
        <w:rPr>
          <w:rFonts w:eastAsia="Times New Roman" w:cs="Tahoma"/>
          <w:color w:val="auto"/>
          <w:lang w:eastAsia="es-ES"/>
        </w:rPr>
        <w:t xml:space="preserve"> causal </w:t>
      </w:r>
      <w:r w:rsidRPr="00CE01F7">
        <w:rPr>
          <w:rFonts w:eastAsia="Times New Roman" w:cs="Tahoma"/>
          <w:color w:val="auto"/>
          <w:lang w:eastAsia="es-ES"/>
        </w:rPr>
        <w:t>de procedencia del Recurso de Revisión señalada en el artículo 179,</w:t>
      </w:r>
      <w:r w:rsidR="00F9270B" w:rsidRPr="00CE01F7">
        <w:rPr>
          <w:rFonts w:eastAsia="Times New Roman" w:cs="Tahoma"/>
          <w:color w:val="auto"/>
          <w:lang w:eastAsia="es-ES"/>
        </w:rPr>
        <w:t xml:space="preserve"> fracci</w:t>
      </w:r>
      <w:r w:rsidR="00B30986" w:rsidRPr="00CE01F7">
        <w:rPr>
          <w:rFonts w:eastAsia="Times New Roman" w:cs="Tahoma"/>
          <w:color w:val="auto"/>
          <w:lang w:eastAsia="es-ES"/>
        </w:rPr>
        <w:t>ón</w:t>
      </w:r>
      <w:r w:rsidR="0034408D" w:rsidRPr="00CE01F7">
        <w:rPr>
          <w:rFonts w:eastAsia="Times New Roman" w:cs="Tahoma"/>
          <w:color w:val="auto"/>
          <w:lang w:eastAsia="es-ES"/>
        </w:rPr>
        <w:t xml:space="preserve"> III</w:t>
      </w:r>
      <w:r w:rsidRPr="00CE01F7">
        <w:rPr>
          <w:rFonts w:eastAsia="Times New Roman" w:cs="Tahoma"/>
          <w:color w:val="auto"/>
          <w:lang w:eastAsia="es-ES"/>
        </w:rPr>
        <w:t xml:space="preserve">, de la Ley en cita, </w:t>
      </w:r>
      <w:r w:rsidRPr="00CE01F7">
        <w:rPr>
          <w:rFonts w:eastAsia="Calibri" w:cs="Tahoma"/>
          <w:color w:val="auto"/>
        </w:rPr>
        <w:t xml:space="preserve">pues la persona Recurrente se inconformó con la </w:t>
      </w:r>
      <w:r w:rsidR="0034408D" w:rsidRPr="00CE01F7">
        <w:rPr>
          <w:rFonts w:eastAsia="Calibri" w:cs="Tahoma"/>
          <w:color w:val="auto"/>
        </w:rPr>
        <w:t>declaración de inexistencia de la información.</w:t>
      </w:r>
      <w:r w:rsidR="0034408D" w:rsidRPr="00CE01F7">
        <w:rPr>
          <w:rFonts w:eastAsia="Calibri" w:cs="Tahoma"/>
          <w:color w:val="FF0000"/>
        </w:rPr>
        <w:t xml:space="preserve"> </w:t>
      </w:r>
    </w:p>
    <w:p w14:paraId="087490CC" w14:textId="77777777" w:rsidR="00EC1C03" w:rsidRPr="00CE01F7" w:rsidRDefault="00EC1C03" w:rsidP="00A62148">
      <w:pPr>
        <w:spacing w:after="0" w:line="360" w:lineRule="auto"/>
        <w:rPr>
          <w:rFonts w:eastAsia="Calibri" w:cs="Tahoma"/>
          <w:color w:val="auto"/>
        </w:rPr>
      </w:pPr>
    </w:p>
    <w:p w14:paraId="7B14536E" w14:textId="0FC6FBCF" w:rsidR="00EC77D9" w:rsidRPr="00CE01F7" w:rsidRDefault="00EC77D9" w:rsidP="00A62148">
      <w:pPr>
        <w:spacing w:after="0" w:line="360" w:lineRule="auto"/>
        <w:rPr>
          <w:rFonts w:eastAsia="Times New Roman" w:cs="Tahoma"/>
          <w:b/>
          <w:bCs/>
          <w:color w:val="auto"/>
          <w:lang w:eastAsia="es-ES"/>
        </w:rPr>
      </w:pPr>
      <w:r w:rsidRPr="00CE01F7">
        <w:rPr>
          <w:rFonts w:eastAsia="Times New Roman" w:cs="Tahoma"/>
          <w:b/>
          <w:bCs/>
          <w:color w:val="auto"/>
          <w:lang w:eastAsia="es-ES"/>
        </w:rPr>
        <w:t>Causales de sobreseimiento</w:t>
      </w:r>
    </w:p>
    <w:p w14:paraId="535575C5" w14:textId="77777777" w:rsidR="008E4F87" w:rsidRPr="00CE01F7" w:rsidRDefault="008E4F87" w:rsidP="00A62148">
      <w:pPr>
        <w:spacing w:after="0" w:line="360" w:lineRule="auto"/>
        <w:rPr>
          <w:rFonts w:eastAsia="Times New Roman" w:cs="Tahoma"/>
          <w:bCs/>
          <w:color w:val="auto"/>
          <w:lang w:eastAsia="es-ES"/>
        </w:rPr>
      </w:pPr>
    </w:p>
    <w:p w14:paraId="63CB641D" w14:textId="21D3BF0F" w:rsidR="006607EA" w:rsidRPr="00CE01F7" w:rsidRDefault="00EC77D9" w:rsidP="00A62148">
      <w:pPr>
        <w:spacing w:after="0" w:line="360" w:lineRule="auto"/>
        <w:rPr>
          <w:rFonts w:eastAsia="Times New Roman" w:cs="Tahoma"/>
          <w:bCs/>
          <w:color w:val="auto"/>
          <w:lang w:eastAsia="es-ES"/>
        </w:rPr>
      </w:pPr>
      <w:r w:rsidRPr="00CE01F7">
        <w:rPr>
          <w:rFonts w:eastAsia="Times New Roman" w:cs="Tahoma"/>
          <w:bCs/>
          <w:color w:val="auto"/>
          <w:lang w:eastAsia="es-ES"/>
        </w:rPr>
        <w:t>Por ser de previo y especial pronunciamiento, este Instituto analiza si se actualiza alguna causal de sobreseimiento.</w:t>
      </w:r>
      <w:r w:rsidR="00B61BF0" w:rsidRPr="00CE01F7">
        <w:rPr>
          <w:rFonts w:eastAsia="Times New Roman" w:cs="Tahoma"/>
          <w:bCs/>
          <w:color w:val="auto"/>
          <w:lang w:eastAsia="es-ES"/>
        </w:rPr>
        <w:t xml:space="preserve"> </w:t>
      </w:r>
    </w:p>
    <w:p w14:paraId="1DA7DE69" w14:textId="77777777" w:rsidR="006607EA" w:rsidRPr="00CE01F7" w:rsidRDefault="006607EA" w:rsidP="00A62148">
      <w:pPr>
        <w:spacing w:after="0" w:line="360" w:lineRule="auto"/>
        <w:rPr>
          <w:rFonts w:eastAsia="Times New Roman" w:cs="Tahoma"/>
          <w:bCs/>
          <w:color w:val="auto"/>
          <w:lang w:eastAsia="es-ES"/>
        </w:rPr>
      </w:pPr>
    </w:p>
    <w:p w14:paraId="0D0171D0" w14:textId="5BFAD7EA" w:rsidR="00EC77D9" w:rsidRPr="00CE01F7" w:rsidRDefault="00EC77D9" w:rsidP="00A62148">
      <w:pPr>
        <w:spacing w:after="0" w:line="360" w:lineRule="auto"/>
        <w:rPr>
          <w:rFonts w:eastAsia="Times New Roman" w:cs="Tahoma"/>
          <w:color w:val="auto"/>
          <w:lang w:eastAsia="es-ES"/>
        </w:rPr>
      </w:pPr>
      <w:r w:rsidRPr="00CE01F7">
        <w:rPr>
          <w:rFonts w:eastAsia="Times New Roman" w:cs="Tahoma"/>
          <w:bCs/>
          <w:color w:val="auto"/>
          <w:lang w:eastAsia="es-ES"/>
        </w:rPr>
        <w:t>Sobre el tema, e</w:t>
      </w:r>
      <w:r w:rsidRPr="00CE01F7">
        <w:rPr>
          <w:rFonts w:eastAsia="Times New Roman" w:cs="Tahoma"/>
          <w:color w:val="auto"/>
          <w:lang w:eastAsia="es-ES"/>
        </w:rPr>
        <w:t xml:space="preserv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w:t>
      </w:r>
      <w:r w:rsidR="00D55E2F" w:rsidRPr="00CE01F7">
        <w:rPr>
          <w:rFonts w:eastAsia="Times New Roman" w:cs="Tahoma"/>
          <w:color w:val="auto"/>
          <w:lang w:eastAsia="es-ES"/>
        </w:rPr>
        <w:t xml:space="preserve">persona </w:t>
      </w:r>
      <w:r w:rsidRPr="00CE01F7">
        <w:rPr>
          <w:rFonts w:eastAsia="Times New Roman" w:cs="Tahoma"/>
          <w:color w:val="auto"/>
          <w:lang w:eastAsia="es-ES"/>
        </w:rPr>
        <w:t>Recurrente se haya desistido del recurso, haya fallecido, sobreviniera alguna causal de improcedencia, que el Sujeto Obligado hubiese modificado o revocado el acto impugnado o bien, haya quedado sin materia.</w:t>
      </w:r>
    </w:p>
    <w:p w14:paraId="0B77DFE7" w14:textId="77777777" w:rsidR="00EC77D9" w:rsidRPr="00CE01F7" w:rsidRDefault="00EC77D9" w:rsidP="00A62148">
      <w:pPr>
        <w:spacing w:after="0" w:line="360" w:lineRule="auto"/>
        <w:rPr>
          <w:rFonts w:eastAsia="Times New Roman" w:cs="Tahoma"/>
          <w:color w:val="auto"/>
          <w:lang w:eastAsia="es-ES"/>
        </w:rPr>
      </w:pPr>
    </w:p>
    <w:p w14:paraId="453748E2" w14:textId="5E3E0CC7" w:rsidR="00DC6ABD" w:rsidRPr="00CE01F7" w:rsidRDefault="00EC77D9" w:rsidP="00A62148">
      <w:pPr>
        <w:spacing w:after="0" w:line="360" w:lineRule="auto"/>
        <w:rPr>
          <w:rFonts w:eastAsia="Times New Roman" w:cs="Tahoma"/>
          <w:bCs/>
          <w:color w:val="auto"/>
          <w:lang w:eastAsia="es-ES"/>
        </w:rPr>
      </w:pPr>
      <w:r w:rsidRPr="00CE01F7">
        <w:rPr>
          <w:rFonts w:eastAsia="Times New Roman" w:cs="Tahoma"/>
          <w:bCs/>
          <w:color w:val="auto"/>
          <w:lang w:eastAsia="es-ES"/>
        </w:rPr>
        <w:t xml:space="preserve">Por tales motivos, se considera procedente entrar al fondo del presente asunto. </w:t>
      </w:r>
    </w:p>
    <w:p w14:paraId="4ACD5B8E" w14:textId="77777777" w:rsidR="009E7021" w:rsidRPr="00CE01F7" w:rsidRDefault="009E7021" w:rsidP="00A62148">
      <w:pPr>
        <w:spacing w:after="0" w:line="360" w:lineRule="auto"/>
        <w:rPr>
          <w:rFonts w:eastAsia="Times New Roman" w:cs="Tahoma"/>
          <w:bCs/>
          <w:color w:val="auto"/>
          <w:lang w:eastAsia="es-ES"/>
        </w:rPr>
      </w:pPr>
    </w:p>
    <w:p w14:paraId="2AEBE5D0" w14:textId="3CF49288" w:rsidR="00A2050F" w:rsidRPr="00CE01F7" w:rsidRDefault="00EC77D9" w:rsidP="008D4BF2">
      <w:pPr>
        <w:pStyle w:val="Ttulo2"/>
        <w:rPr>
          <w:rFonts w:eastAsia="Times New Roman"/>
          <w:color w:val="auto"/>
          <w:lang w:val="es-ES" w:eastAsia="es-ES"/>
        </w:rPr>
      </w:pPr>
      <w:bookmarkStart w:id="29" w:name="_Toc190871548"/>
      <w:bookmarkStart w:id="30" w:name="_Toc196209783"/>
      <w:r w:rsidRPr="00CE01F7">
        <w:rPr>
          <w:rFonts w:eastAsia="Times New Roman"/>
          <w:color w:val="auto"/>
          <w:lang w:val="es-ES" w:eastAsia="es-ES"/>
        </w:rPr>
        <w:t>TERCERO. De</w:t>
      </w:r>
      <w:r w:rsidR="007B0D14" w:rsidRPr="00CE01F7">
        <w:rPr>
          <w:rFonts w:eastAsia="Times New Roman"/>
          <w:color w:val="auto"/>
          <w:lang w:val="es-ES" w:eastAsia="es-ES"/>
        </w:rPr>
        <w:t>terminación de la Controversia</w:t>
      </w:r>
      <w:bookmarkEnd w:id="29"/>
      <w:bookmarkEnd w:id="30"/>
    </w:p>
    <w:p w14:paraId="66946365" w14:textId="65B5F57A" w:rsidR="00A2050F" w:rsidRPr="00CE01F7" w:rsidRDefault="00A2050F" w:rsidP="00A62148">
      <w:pPr>
        <w:spacing w:after="0" w:line="360" w:lineRule="auto"/>
        <w:rPr>
          <w:rFonts w:eastAsia="Times New Roman" w:cs="Tahoma"/>
          <w:b/>
          <w:bCs/>
          <w:iCs/>
          <w:color w:val="FF0000"/>
          <w:lang w:val="es-ES" w:eastAsia="es-ES"/>
        </w:rPr>
      </w:pPr>
    </w:p>
    <w:p w14:paraId="17FABD0E" w14:textId="58DB9518" w:rsidR="00B83288" w:rsidRPr="00CE01F7" w:rsidRDefault="00A2050F" w:rsidP="00A62148">
      <w:pPr>
        <w:spacing w:after="0" w:line="360" w:lineRule="auto"/>
        <w:rPr>
          <w:rFonts w:cs="Tahoma"/>
          <w:color w:val="auto"/>
        </w:rPr>
      </w:pPr>
      <w:r w:rsidRPr="00CE01F7">
        <w:rPr>
          <w:rFonts w:cs="Tahoma"/>
          <w:color w:val="auto"/>
        </w:rPr>
        <w:t xml:space="preserve">Con el objetivo de ilustrar la controversia planteada, resulta conveniente precisar, que una vez realizado el estudio de las constancias que integran el expediente en el que se actúa, se </w:t>
      </w:r>
      <w:r w:rsidRPr="00CE01F7">
        <w:rPr>
          <w:rFonts w:cs="Tahoma"/>
          <w:color w:val="auto"/>
        </w:rPr>
        <w:lastRenderedPageBreak/>
        <w:t xml:space="preserve">desprende que el Particular </w:t>
      </w:r>
      <w:r w:rsidR="00D17D14" w:rsidRPr="00CE01F7">
        <w:rPr>
          <w:rFonts w:cs="Tahoma"/>
          <w:color w:val="auto"/>
        </w:rPr>
        <w:t>requirió</w:t>
      </w:r>
      <w:r w:rsidR="00C22BE9" w:rsidRPr="00CE01F7">
        <w:rPr>
          <w:rFonts w:cs="Tahoma"/>
          <w:color w:val="auto"/>
        </w:rPr>
        <w:t xml:space="preserve">, </w:t>
      </w:r>
      <w:r w:rsidR="00B83288" w:rsidRPr="00CE01F7">
        <w:rPr>
          <w:rFonts w:cs="Tahoma"/>
          <w:color w:val="auto"/>
        </w:rPr>
        <w:t>la tabla o documento</w:t>
      </w:r>
      <w:r w:rsidR="00D14562" w:rsidRPr="00CE01F7">
        <w:rPr>
          <w:rFonts w:cs="Tahoma"/>
          <w:color w:val="auto"/>
        </w:rPr>
        <w:t xml:space="preserve"> similar</w:t>
      </w:r>
      <w:r w:rsidR="00B83288" w:rsidRPr="00CE01F7">
        <w:rPr>
          <w:rFonts w:cs="Tahoma"/>
          <w:color w:val="auto"/>
        </w:rPr>
        <w:t xml:space="preserve"> </w:t>
      </w:r>
      <w:r w:rsidR="00D14562" w:rsidRPr="00CE01F7">
        <w:rPr>
          <w:rFonts w:cs="Tahoma"/>
          <w:color w:val="auto"/>
        </w:rPr>
        <w:t>que  contenga</w:t>
      </w:r>
      <w:r w:rsidR="00B83288" w:rsidRPr="00CE01F7">
        <w:rPr>
          <w:rFonts w:cs="Tahoma"/>
          <w:color w:val="auto"/>
        </w:rPr>
        <w:t xml:space="preserve"> el índice de incidencia delictiva del Municipio de Coyotepec</w:t>
      </w:r>
      <w:r w:rsidR="00D14562" w:rsidRPr="00CE01F7">
        <w:rPr>
          <w:rFonts w:cs="Tahoma"/>
          <w:color w:val="auto"/>
        </w:rPr>
        <w:t xml:space="preserve">, del dos mil veinticuatro y dos mil </w:t>
      </w:r>
      <w:proofErr w:type="spellStart"/>
      <w:r w:rsidR="00D14562" w:rsidRPr="00CE01F7">
        <w:rPr>
          <w:rFonts w:cs="Tahoma"/>
          <w:color w:val="auto"/>
        </w:rPr>
        <w:t>veincinco</w:t>
      </w:r>
      <w:proofErr w:type="spellEnd"/>
      <w:r w:rsidR="00D14562" w:rsidRPr="00CE01F7">
        <w:rPr>
          <w:rFonts w:cs="Tahoma"/>
          <w:color w:val="auto"/>
        </w:rPr>
        <w:t>.</w:t>
      </w:r>
    </w:p>
    <w:p w14:paraId="1703BD8C" w14:textId="77777777" w:rsidR="00B83288" w:rsidRPr="00CE01F7" w:rsidRDefault="00B83288" w:rsidP="00A62148">
      <w:pPr>
        <w:spacing w:after="0" w:line="360" w:lineRule="auto"/>
        <w:rPr>
          <w:rFonts w:cs="Tahoma"/>
          <w:color w:val="auto"/>
        </w:rPr>
      </w:pPr>
    </w:p>
    <w:p w14:paraId="711C9C54" w14:textId="29E14224" w:rsidR="00D14562" w:rsidRPr="00CE01F7" w:rsidRDefault="00E54403" w:rsidP="00A62148">
      <w:pPr>
        <w:spacing w:after="0" w:line="360" w:lineRule="auto"/>
        <w:rPr>
          <w:color w:val="auto"/>
        </w:rPr>
      </w:pPr>
      <w:r w:rsidRPr="00CE01F7">
        <w:rPr>
          <w:color w:val="auto"/>
        </w:rPr>
        <w:t xml:space="preserve">En respuesta el ente </w:t>
      </w:r>
      <w:r w:rsidR="00FB64C7" w:rsidRPr="00CE01F7">
        <w:rPr>
          <w:color w:val="auto"/>
        </w:rPr>
        <w:t>Recurrido, a</w:t>
      </w:r>
      <w:r w:rsidR="00027AC0" w:rsidRPr="00CE01F7">
        <w:rPr>
          <w:color w:val="auto"/>
        </w:rPr>
        <w:t xml:space="preserve"> través de la </w:t>
      </w:r>
      <w:r w:rsidR="0061483F" w:rsidRPr="00CE01F7">
        <w:rPr>
          <w:color w:val="auto"/>
        </w:rPr>
        <w:t>Comisaria de Seguridad Pública y Movilidad, señaló que después de realizar una búsqueda en su base de datos y archivo, no se encontró dato alguno en referencia al año dos mil veinticuatro</w:t>
      </w:r>
      <w:r w:rsidR="00D14562" w:rsidRPr="00CE01F7">
        <w:rPr>
          <w:color w:val="auto"/>
        </w:rPr>
        <w:t xml:space="preserve"> y proporcionó una tabla con la incidencia delictiva del primero de enero al veintiocho de febrero de dos mil vein</w:t>
      </w:r>
      <w:r w:rsidR="000B5B83" w:rsidRPr="00CE01F7">
        <w:rPr>
          <w:color w:val="auto"/>
        </w:rPr>
        <w:t>ti</w:t>
      </w:r>
      <w:r w:rsidR="00D14562" w:rsidRPr="00CE01F7">
        <w:rPr>
          <w:color w:val="auto"/>
        </w:rPr>
        <w:t>cinco.</w:t>
      </w:r>
    </w:p>
    <w:p w14:paraId="119127A6" w14:textId="77777777" w:rsidR="00D14562" w:rsidRPr="00CE01F7" w:rsidRDefault="00D14562" w:rsidP="00A62148">
      <w:pPr>
        <w:spacing w:after="0" w:line="360" w:lineRule="auto"/>
        <w:rPr>
          <w:color w:val="auto"/>
        </w:rPr>
      </w:pPr>
    </w:p>
    <w:p w14:paraId="7FFF1587" w14:textId="112C6185" w:rsidR="001B5EDA" w:rsidRPr="00CE01F7" w:rsidRDefault="0061483F" w:rsidP="009A6469">
      <w:pPr>
        <w:spacing w:after="0" w:line="360" w:lineRule="auto"/>
        <w:rPr>
          <w:color w:val="auto"/>
        </w:rPr>
      </w:pPr>
      <w:r w:rsidRPr="00CE01F7">
        <w:rPr>
          <w:color w:val="auto"/>
        </w:rPr>
        <w:t>A</w:t>
      </w:r>
      <w:r w:rsidR="00B706D2" w:rsidRPr="00CE01F7">
        <w:rPr>
          <w:color w:val="auto"/>
        </w:rPr>
        <w:t xml:space="preserve">nte dicha circunstancia, la parte Recurrente se inconformó con la </w:t>
      </w:r>
      <w:r w:rsidR="000B5B83" w:rsidRPr="00CE01F7">
        <w:rPr>
          <w:color w:val="auto"/>
        </w:rPr>
        <w:t>declaración de</w:t>
      </w:r>
      <w:r w:rsidRPr="00CE01F7">
        <w:rPr>
          <w:color w:val="auto"/>
        </w:rPr>
        <w:t xml:space="preserve"> inexistencia de la información, al señalar que</w:t>
      </w:r>
      <w:r w:rsidR="000B5B83" w:rsidRPr="00CE01F7">
        <w:rPr>
          <w:color w:val="auto"/>
        </w:rPr>
        <w:t xml:space="preserve"> </w:t>
      </w:r>
      <w:r w:rsidR="00D14562" w:rsidRPr="00CE01F7">
        <w:rPr>
          <w:i/>
          <w:iCs/>
          <w:color w:val="auto"/>
        </w:rPr>
        <w:t>“</w:t>
      </w:r>
      <w:r w:rsidRPr="00CE01F7">
        <w:rPr>
          <w:i/>
          <w:iCs/>
          <w:color w:val="auto"/>
        </w:rPr>
        <w:t>…</w:t>
      </w:r>
      <w:r w:rsidRPr="00CE01F7">
        <w:rPr>
          <w:i/>
          <w:color w:val="auto"/>
        </w:rPr>
        <w:t>es facultad de dicho Sujeto Obligado el administrar, archivar, etc. dicha información, por tal motivo, solicito presente la misma, o en su caso, se declare la inexistencia de la misma mediante el procedimiento correspondiente, ya que para el caso en concreto no basta solo la negativa por parte del Comisario en turno para entregar dichos documentos…</w:t>
      </w:r>
      <w:r w:rsidR="00D14562" w:rsidRPr="00CE01F7">
        <w:rPr>
          <w:i/>
          <w:color w:val="auto"/>
        </w:rPr>
        <w:t>”,</w:t>
      </w:r>
      <w:r w:rsidR="00B706D2" w:rsidRPr="00CE01F7">
        <w:rPr>
          <w:color w:val="FF0000"/>
        </w:rPr>
        <w:t xml:space="preserve"> </w:t>
      </w:r>
      <w:r w:rsidR="00B706D2" w:rsidRPr="00CE01F7">
        <w:rPr>
          <w:color w:val="auto"/>
        </w:rPr>
        <w:t>lo cual actualiza el supuesto previst</w:t>
      </w:r>
      <w:r w:rsidR="00B30986" w:rsidRPr="00CE01F7">
        <w:rPr>
          <w:color w:val="auto"/>
        </w:rPr>
        <w:t xml:space="preserve">o en el artículo 179, fracción </w:t>
      </w:r>
      <w:r w:rsidRPr="00CE01F7">
        <w:rPr>
          <w:color w:val="auto"/>
        </w:rPr>
        <w:t>III</w:t>
      </w:r>
      <w:r w:rsidR="00B706D2" w:rsidRPr="00CE01F7">
        <w:rPr>
          <w:color w:val="auto"/>
        </w:rPr>
        <w:t>, de la Ley de Transparencia y Acceso a la Información Pública del Estado de México y Municipios</w:t>
      </w:r>
      <w:r w:rsidR="004C3E03" w:rsidRPr="00CE01F7">
        <w:rPr>
          <w:rFonts w:cs="Arial"/>
          <w:color w:val="auto"/>
          <w:shd w:val="clear" w:color="auto" w:fill="FFFFFF"/>
        </w:rPr>
        <w:t xml:space="preserve">. </w:t>
      </w:r>
      <w:r w:rsidR="00B706D2" w:rsidRPr="00CE01F7">
        <w:rPr>
          <w:color w:val="auto"/>
        </w:rPr>
        <w:t xml:space="preserve"> </w:t>
      </w:r>
    </w:p>
    <w:p w14:paraId="6231A8F1" w14:textId="77777777" w:rsidR="001B5EDA" w:rsidRPr="00CE01F7" w:rsidRDefault="001B5EDA" w:rsidP="009A6469">
      <w:pPr>
        <w:spacing w:after="0" w:line="360" w:lineRule="auto"/>
        <w:rPr>
          <w:color w:val="auto"/>
        </w:rPr>
      </w:pPr>
    </w:p>
    <w:p w14:paraId="29ABABD3" w14:textId="2AB4754C" w:rsidR="001B5EDA" w:rsidRPr="00CE01F7" w:rsidRDefault="001B5EDA" w:rsidP="009A6469">
      <w:pPr>
        <w:spacing w:after="0" w:line="360" w:lineRule="auto"/>
        <w:rPr>
          <w:rFonts w:eastAsia="Times New Roman" w:cs="Times New Roman"/>
          <w:color w:val="222222"/>
          <w:lang w:eastAsia="es-MX"/>
        </w:rPr>
      </w:pPr>
      <w:r w:rsidRPr="00CE01F7">
        <w:rPr>
          <w:rFonts w:eastAsia="Times New Roman" w:cs="Times New Roman"/>
          <w:color w:val="222222"/>
          <w:lang w:eastAsia="es-MX"/>
        </w:rPr>
        <w:t xml:space="preserve">Conforme a lo analizado, se puede advertir que el ahora Recurrente no se inconformó de </w:t>
      </w:r>
      <w:r w:rsidR="00D14562" w:rsidRPr="00CE01F7">
        <w:rPr>
          <w:rFonts w:eastAsia="Times New Roman" w:cs="Times New Roman"/>
          <w:color w:val="222222"/>
          <w:lang w:eastAsia="es-MX"/>
        </w:rPr>
        <w:t>proporcionado para atender lo requerido del ejercicio fiscal dos mil veinticinco, al inconformarse únicamente de la inexistencia</w:t>
      </w:r>
      <w:r w:rsidRPr="00CE01F7">
        <w:rPr>
          <w:rFonts w:eastAsia="Times New Roman" w:cs="Times New Roman"/>
          <w:b/>
          <w:bCs/>
          <w:color w:val="222222"/>
          <w:lang w:eastAsia="es-MX"/>
        </w:rPr>
        <w:t>; </w:t>
      </w:r>
      <w:r w:rsidRPr="00CE01F7">
        <w:rPr>
          <w:rFonts w:eastAsia="Times New Roman" w:cs="Times New Roman"/>
          <w:color w:val="222222"/>
          <w:lang w:eastAsia="es-MX"/>
        </w:rPr>
        <w:t xml:space="preserve"> por lo que no se hará pronunciamiento alguno de la información </w:t>
      </w:r>
      <w:r w:rsidR="000B5B83" w:rsidRPr="00CE01F7">
        <w:rPr>
          <w:rFonts w:eastAsia="Times New Roman" w:cs="Times New Roman"/>
          <w:color w:val="222222"/>
          <w:lang w:eastAsia="es-MX"/>
        </w:rPr>
        <w:t>entregada para atender el dos mil veinticinco,</w:t>
      </w:r>
      <w:r w:rsidRPr="00CE01F7">
        <w:rPr>
          <w:rFonts w:eastAsia="Times New Roman" w:cs="Times New Roman"/>
          <w:color w:val="222222"/>
          <w:lang w:eastAsia="es-MX"/>
        </w:rPr>
        <w:t xml:space="preserve"> de conformidad con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w:t>
      </w:r>
    </w:p>
    <w:p w14:paraId="39EB8BA7" w14:textId="77777777" w:rsidR="001B5EDA" w:rsidRPr="00CE01F7" w:rsidRDefault="001B5EDA" w:rsidP="009A6469">
      <w:pPr>
        <w:spacing w:after="0" w:line="360" w:lineRule="auto"/>
        <w:rPr>
          <w:rFonts w:ascii="Times New Roman" w:eastAsia="Times New Roman" w:hAnsi="Times New Roman" w:cs="Times New Roman"/>
          <w:color w:val="222222"/>
          <w:sz w:val="20"/>
          <w:szCs w:val="20"/>
          <w:lang w:eastAsia="es-MX"/>
        </w:rPr>
      </w:pPr>
      <w:r w:rsidRPr="00CE01F7">
        <w:rPr>
          <w:rFonts w:eastAsia="Times New Roman" w:cs="Times New Roman"/>
          <w:color w:val="222222"/>
          <w:lang w:eastAsia="es-MX"/>
        </w:rPr>
        <w:t> </w:t>
      </w:r>
    </w:p>
    <w:p w14:paraId="1C5962E2" w14:textId="77777777" w:rsidR="001B5EDA" w:rsidRPr="00CE01F7" w:rsidRDefault="001B5EDA" w:rsidP="009A6469">
      <w:pPr>
        <w:spacing w:after="0" w:line="360" w:lineRule="auto"/>
        <w:rPr>
          <w:rFonts w:ascii="Times New Roman" w:eastAsia="Times New Roman" w:hAnsi="Times New Roman" w:cs="Times New Roman"/>
          <w:color w:val="222222"/>
          <w:sz w:val="20"/>
          <w:szCs w:val="20"/>
          <w:lang w:eastAsia="es-MX"/>
        </w:rPr>
      </w:pPr>
      <w:r w:rsidRPr="00CE01F7">
        <w:rPr>
          <w:rFonts w:eastAsia="Times New Roman" w:cs="Times New Roman"/>
          <w:color w:val="222222"/>
          <w:lang w:eastAsia="es-MX"/>
        </w:rPr>
        <w:lastRenderedPageBreak/>
        <w:t>De la misma manera resulta aplicable el criterio sostenido por el Poder Judicial de la Federación de rubro </w:t>
      </w:r>
      <w:r w:rsidRPr="00CE01F7">
        <w:rPr>
          <w:rFonts w:eastAsia="Times New Roman" w:cs="Times New Roman"/>
          <w:b/>
          <w:bCs/>
          <w:color w:val="222222"/>
          <w:lang w:eastAsia="es-MX"/>
        </w:rPr>
        <w:t>ACTOS CONSENTIDOS TÁCITAMENTE</w:t>
      </w:r>
      <w:r w:rsidRPr="00CE01F7">
        <w:rPr>
          <w:rFonts w:eastAsia="Times New Roman" w:cs="Times New Roman"/>
          <w:color w:val="222222"/>
          <w:lang w:eastAsia="es-MX"/>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2C332A15" w14:textId="77777777" w:rsidR="001B5EDA" w:rsidRPr="00CE01F7" w:rsidRDefault="001B5EDA" w:rsidP="009A6469">
      <w:pPr>
        <w:spacing w:after="0" w:line="360" w:lineRule="auto"/>
        <w:rPr>
          <w:rFonts w:ascii="Times New Roman" w:eastAsia="Times New Roman" w:hAnsi="Times New Roman" w:cs="Times New Roman"/>
          <w:color w:val="222222"/>
          <w:sz w:val="20"/>
          <w:szCs w:val="20"/>
          <w:lang w:eastAsia="es-MX"/>
        </w:rPr>
      </w:pPr>
      <w:r w:rsidRPr="00CE01F7">
        <w:rPr>
          <w:rFonts w:eastAsia="Times New Roman" w:cs="Times New Roman"/>
          <w:color w:val="222222"/>
          <w:lang w:eastAsia="es-MX"/>
        </w:rPr>
        <w:t> </w:t>
      </w:r>
    </w:p>
    <w:p w14:paraId="41E22106" w14:textId="77777777" w:rsidR="001B5EDA" w:rsidRPr="00CE01F7" w:rsidRDefault="001B5EDA" w:rsidP="009A6469">
      <w:pPr>
        <w:spacing w:after="0" w:line="360" w:lineRule="auto"/>
        <w:rPr>
          <w:rFonts w:ascii="Times New Roman" w:eastAsia="Times New Roman" w:hAnsi="Times New Roman" w:cs="Times New Roman"/>
          <w:color w:val="222222"/>
          <w:sz w:val="20"/>
          <w:szCs w:val="20"/>
          <w:lang w:eastAsia="es-MX"/>
        </w:rPr>
      </w:pPr>
      <w:r w:rsidRPr="00CE01F7">
        <w:rPr>
          <w:rFonts w:eastAsia="Times New Roman" w:cs="Times New Roman"/>
          <w:color w:val="222222"/>
          <w:lang w:eastAsia="es-MX"/>
        </w:rPr>
        <w:t>De acuerdo con el criterio en comento, en el caso de que la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w:t>
      </w:r>
      <w:r w:rsidRPr="00CE01F7">
        <w:rPr>
          <w:rFonts w:eastAsia="Times New Roman" w:cs="Times New Roman"/>
          <w:b/>
          <w:bCs/>
          <w:color w:val="222222"/>
          <w:lang w:eastAsia="es-MX"/>
        </w:rPr>
        <w:t>quedaron firmes.</w:t>
      </w:r>
    </w:p>
    <w:p w14:paraId="1B19C244" w14:textId="77777777" w:rsidR="001B5EDA" w:rsidRPr="00CE01F7" w:rsidRDefault="001B5EDA" w:rsidP="009A6469">
      <w:pPr>
        <w:spacing w:after="0" w:line="360" w:lineRule="auto"/>
        <w:rPr>
          <w:rFonts w:ascii="Times New Roman" w:eastAsia="Times New Roman" w:hAnsi="Times New Roman" w:cs="Times New Roman"/>
          <w:color w:val="222222"/>
          <w:sz w:val="20"/>
          <w:szCs w:val="20"/>
          <w:lang w:eastAsia="es-MX"/>
        </w:rPr>
      </w:pPr>
      <w:r w:rsidRPr="00CE01F7">
        <w:rPr>
          <w:rFonts w:eastAsia="Times New Roman" w:cs="Times New Roman"/>
          <w:color w:val="222222"/>
          <w:lang w:eastAsia="es-MX"/>
        </w:rPr>
        <w:t> </w:t>
      </w:r>
    </w:p>
    <w:p w14:paraId="523A1015" w14:textId="77777777" w:rsidR="000B5B83" w:rsidRPr="00CE01F7" w:rsidRDefault="001B5EDA" w:rsidP="000B5B83">
      <w:pPr>
        <w:spacing w:after="0" w:line="360" w:lineRule="auto"/>
        <w:rPr>
          <w:rFonts w:eastAsia="Times New Roman" w:cs="Times New Roman"/>
          <w:color w:val="222222"/>
          <w:lang w:val="es-ES" w:eastAsia="es-MX"/>
        </w:rPr>
      </w:pPr>
      <w:r w:rsidRPr="00CE01F7">
        <w:rPr>
          <w:rFonts w:eastAsia="Times New Roman" w:cs="Times New Roman"/>
          <w:color w:val="222222"/>
          <w:lang w:eastAsia="es-MX"/>
        </w:rPr>
        <w:t xml:space="preserve">Asimismo, resulta relevante traer a colación el Criterio </w:t>
      </w:r>
      <w:r w:rsidR="000B5B83" w:rsidRPr="00CE01F7">
        <w:rPr>
          <w:rFonts w:eastAsia="Times New Roman" w:cs="Times New Roman"/>
          <w:color w:val="222222"/>
          <w:lang w:eastAsia="es-MX"/>
        </w:rPr>
        <w:t>Orientador</w:t>
      </w:r>
      <w:r w:rsidRPr="00CE01F7">
        <w:rPr>
          <w:rFonts w:eastAsia="Times New Roman" w:cs="Times New Roman"/>
          <w:color w:val="222222"/>
          <w:lang w:eastAsia="es-MX"/>
        </w:rPr>
        <w:t xml:space="preserve">, con clave de control SO/001/2020, de la Segunda Época, emitido por el </w:t>
      </w:r>
      <w:r w:rsidR="000B5B83" w:rsidRPr="00CE01F7">
        <w:rPr>
          <w:rFonts w:eastAsia="Times New Roman" w:cs="Times New Roman"/>
          <w:color w:val="222222"/>
          <w:lang w:eastAsia="es-MX"/>
        </w:rPr>
        <w:t xml:space="preserve">entonces </w:t>
      </w:r>
      <w:r w:rsidRPr="00CE01F7">
        <w:rPr>
          <w:rFonts w:eastAsia="Times New Roman" w:cs="Times New Roman"/>
          <w:color w:val="222222"/>
          <w:lang w:eastAsia="es-MX"/>
        </w:rPr>
        <w:t>Instituto Nacional de Transparencia, Acceso a la Información y Protección de Datos Personales</w:t>
      </w:r>
      <w:r w:rsidR="000B5B83" w:rsidRPr="00CE01F7">
        <w:rPr>
          <w:rFonts w:eastAsia="Times New Roman" w:cs="Times New Roman"/>
          <w:color w:val="222222"/>
          <w:lang w:eastAsia="es-MX"/>
        </w:rPr>
        <w:t>, vigente a la fecha de la solicitud, el cual establece que</w:t>
      </w:r>
      <w:r w:rsidRPr="00CE01F7">
        <w:rPr>
          <w:rFonts w:eastAsia="Times New Roman" w:cs="Times New Roman"/>
          <w:color w:val="222222"/>
          <w:lang w:val="es-ES" w:eastAsia="es-MX"/>
        </w:rPr>
        <w:t xml:space="preserve"> es improcedente entrar al análisis de las partes de la respuesta del Sujeto Obligado que no fueron impugnadas por el Recurrente</w:t>
      </w:r>
      <w:r w:rsidR="000B5B83" w:rsidRPr="00CE01F7">
        <w:rPr>
          <w:rFonts w:eastAsia="Times New Roman" w:cs="Times New Roman"/>
          <w:color w:val="222222"/>
          <w:lang w:val="es-ES" w:eastAsia="es-MX"/>
        </w:rPr>
        <w:t>.</w:t>
      </w:r>
    </w:p>
    <w:p w14:paraId="2E87F0BF" w14:textId="77777777" w:rsidR="000B5B83" w:rsidRPr="00CE01F7" w:rsidRDefault="000B5B83" w:rsidP="000B5B83">
      <w:pPr>
        <w:spacing w:after="0" w:line="360" w:lineRule="auto"/>
        <w:rPr>
          <w:rFonts w:eastAsia="Times New Roman" w:cs="Times New Roman"/>
          <w:color w:val="222222"/>
          <w:lang w:val="es-ES" w:eastAsia="es-MX"/>
        </w:rPr>
      </w:pPr>
    </w:p>
    <w:p w14:paraId="55B521F9" w14:textId="3F572BA2" w:rsidR="0061483F" w:rsidRPr="00CE01F7" w:rsidRDefault="000B5B83" w:rsidP="000B5B83">
      <w:pPr>
        <w:spacing w:after="0" w:line="360" w:lineRule="auto"/>
        <w:rPr>
          <w:rFonts w:eastAsia="Times New Roman" w:cs="Times New Roman"/>
          <w:color w:val="222222"/>
          <w:lang w:val="es-ES" w:eastAsia="es-MX"/>
        </w:rPr>
      </w:pPr>
      <w:r w:rsidRPr="00CE01F7">
        <w:rPr>
          <w:rFonts w:eastAsia="Times New Roman" w:cs="Times New Roman"/>
          <w:color w:val="222222"/>
          <w:lang w:val="es-ES" w:eastAsia="es-MX"/>
        </w:rPr>
        <w:t>P</w:t>
      </w:r>
      <w:r w:rsidR="001B5EDA" w:rsidRPr="00CE01F7">
        <w:rPr>
          <w:rFonts w:eastAsia="Times New Roman" w:cs="Times New Roman"/>
          <w:color w:val="222222"/>
          <w:lang w:val="es-ES" w:eastAsia="es-MX"/>
        </w:rPr>
        <w:t xml:space="preserve">or lo que, en el presente caso, se tiene por consentida la información entregada por el Sujeto Obligado, para atender lo referente </w:t>
      </w:r>
      <w:r w:rsidR="001B5EDA" w:rsidRPr="00CE01F7">
        <w:rPr>
          <w:rFonts w:eastAsia="Times New Roman" w:cs="Times New Roman"/>
          <w:bCs/>
          <w:color w:val="222222"/>
          <w:lang w:val="es-ES" w:eastAsia="es-MX"/>
        </w:rPr>
        <w:t>a</w:t>
      </w:r>
      <w:r w:rsidR="001B5EDA" w:rsidRPr="00CE01F7">
        <w:rPr>
          <w:rFonts w:cs="Tahoma"/>
          <w:bCs/>
          <w:color w:val="auto"/>
        </w:rPr>
        <w:t xml:space="preserve"> dos mil veinticinco</w:t>
      </w:r>
      <w:r w:rsidRPr="00CE01F7">
        <w:rPr>
          <w:rFonts w:eastAsia="Times New Roman" w:cs="Times New Roman"/>
          <w:bCs/>
          <w:color w:val="222222"/>
          <w:lang w:val="es-ES" w:eastAsia="es-MX"/>
        </w:rPr>
        <w:t>,</w:t>
      </w:r>
      <w:r w:rsidR="001B5EDA" w:rsidRPr="00CE01F7">
        <w:rPr>
          <w:rFonts w:eastAsia="Times New Roman" w:cs="Times New Roman"/>
          <w:color w:val="222222"/>
          <w:lang w:val="es-ES" w:eastAsia="es-MX"/>
        </w:rPr>
        <w:t xml:space="preserve"> y únicamente se entrará al análisis </w:t>
      </w:r>
      <w:r w:rsidRPr="00CE01F7">
        <w:rPr>
          <w:rFonts w:eastAsia="Times New Roman" w:cs="Times New Roman"/>
          <w:color w:val="222222"/>
          <w:lang w:val="es-ES" w:eastAsia="es-MX"/>
        </w:rPr>
        <w:t>respecto a</w:t>
      </w:r>
      <w:r w:rsidR="001B5EDA" w:rsidRPr="00CE01F7">
        <w:rPr>
          <w:rFonts w:cs="Tahoma"/>
          <w:color w:val="auto"/>
        </w:rPr>
        <w:t>l índice de incidencia delictiva del Municipio de Coyotepec</w:t>
      </w:r>
      <w:r w:rsidRPr="00CE01F7">
        <w:rPr>
          <w:rFonts w:cs="Tahoma"/>
          <w:color w:val="auto"/>
        </w:rPr>
        <w:t>,</w:t>
      </w:r>
      <w:r w:rsidR="001B5EDA" w:rsidRPr="00CE01F7">
        <w:rPr>
          <w:rFonts w:cs="Tahoma"/>
          <w:color w:val="auto"/>
        </w:rPr>
        <w:t xml:space="preserve"> de dos mil veinticuatro.</w:t>
      </w:r>
      <w:r w:rsidR="001B5EDA" w:rsidRPr="00CE01F7">
        <w:rPr>
          <w:rFonts w:eastAsia="Times New Roman" w:cs="Times New Roman"/>
          <w:color w:val="222222"/>
          <w:lang w:val="es-ES" w:eastAsia="es-MX"/>
        </w:rPr>
        <w:t xml:space="preserve"> </w:t>
      </w:r>
      <w:r w:rsidR="00B706D2" w:rsidRPr="00CE01F7">
        <w:rPr>
          <w:color w:val="auto"/>
        </w:rPr>
        <w:t xml:space="preserve">Así las cosas, una </w:t>
      </w:r>
      <w:r w:rsidR="00902103" w:rsidRPr="00CE01F7">
        <w:rPr>
          <w:color w:val="auto"/>
        </w:rPr>
        <w:t>vez admitidos</w:t>
      </w:r>
      <w:r w:rsidR="00B706D2" w:rsidRPr="00CE01F7">
        <w:rPr>
          <w:color w:val="auto"/>
        </w:rPr>
        <w:t xml:space="preserve"> y notificados los Rec</w:t>
      </w:r>
      <w:r w:rsidR="0061483F" w:rsidRPr="00CE01F7">
        <w:rPr>
          <w:color w:val="auto"/>
        </w:rPr>
        <w:t xml:space="preserve">ursos de Revisión a las partes, estas fueron omisas en emitir manifestaciones o alegatos. </w:t>
      </w:r>
    </w:p>
    <w:p w14:paraId="731D56AC" w14:textId="77777777" w:rsidR="004C3E03" w:rsidRPr="00CE01F7" w:rsidRDefault="004C3E03" w:rsidP="00A62148">
      <w:pPr>
        <w:spacing w:after="0" w:line="360" w:lineRule="auto"/>
        <w:rPr>
          <w:color w:val="FF0000"/>
        </w:rPr>
      </w:pPr>
    </w:p>
    <w:p w14:paraId="6F1CFCEB" w14:textId="2BD5C022" w:rsidR="00EC77D9" w:rsidRPr="00CE01F7" w:rsidRDefault="00EC77D9" w:rsidP="00A62148">
      <w:pPr>
        <w:tabs>
          <w:tab w:val="left" w:pos="4962"/>
        </w:tabs>
        <w:spacing w:after="0" w:line="360" w:lineRule="auto"/>
        <w:rPr>
          <w:rFonts w:eastAsia="Calibri" w:cs="Tahoma"/>
          <w:bCs/>
          <w:color w:val="auto"/>
        </w:rPr>
      </w:pPr>
      <w:r w:rsidRPr="00CE01F7">
        <w:rPr>
          <w:rFonts w:eastAsia="Calibri" w:cs="Tahoma"/>
          <w:iCs/>
          <w:color w:val="auto"/>
          <w:lang w:val="es-ES" w:eastAsia="es-ES_tradnl"/>
        </w:rPr>
        <w:lastRenderedPageBreak/>
        <w:t>Lo anterior, se desprende de las documentales que obran en el expediente de referencia, materia de la presente resolución, consistente en: la solic</w:t>
      </w:r>
      <w:r w:rsidR="009A6469" w:rsidRPr="00CE01F7">
        <w:rPr>
          <w:rFonts w:eastAsia="Calibri" w:cs="Tahoma"/>
          <w:iCs/>
          <w:color w:val="auto"/>
          <w:lang w:val="es-ES" w:eastAsia="es-ES_tradnl"/>
        </w:rPr>
        <w:t xml:space="preserve">itud de acceso a la información y </w:t>
      </w:r>
      <w:r w:rsidR="00B23CB3" w:rsidRPr="00CE01F7">
        <w:rPr>
          <w:rFonts w:eastAsia="Calibri" w:cs="Tahoma"/>
          <w:iCs/>
          <w:color w:val="auto"/>
          <w:lang w:val="es-ES" w:eastAsia="es-ES_tradnl"/>
        </w:rPr>
        <w:t xml:space="preserve"> </w:t>
      </w:r>
      <w:r w:rsidRPr="00CE01F7">
        <w:rPr>
          <w:rFonts w:eastAsia="Calibri" w:cs="Tahoma"/>
          <w:iCs/>
          <w:color w:val="auto"/>
          <w:lang w:eastAsia="es-ES_tradnl"/>
        </w:rPr>
        <w:t xml:space="preserve">el escrito recursal; </w:t>
      </w:r>
      <w:r w:rsidRPr="00CE01F7">
        <w:rPr>
          <w:rFonts w:eastAsia="Calibri" w:cs="Tahoma"/>
          <w:bCs/>
          <w:color w:val="auto"/>
        </w:rPr>
        <w:t>instrumentales que se toman en cuenta a efecto de resolver el presente medio de impugnación, conforme a lo dispuesto por el artículo 185, fracción IV, de la Ley de Transparencia y Acceso a la Información Pública del Estado de México y Municipios.</w:t>
      </w:r>
    </w:p>
    <w:p w14:paraId="461FBDF4" w14:textId="77777777" w:rsidR="00EC77D9" w:rsidRPr="00CE01F7" w:rsidRDefault="00EC77D9" w:rsidP="00A62148">
      <w:pPr>
        <w:spacing w:after="0" w:line="360" w:lineRule="auto"/>
        <w:rPr>
          <w:rFonts w:eastAsia="Calibri" w:cs="Tahoma"/>
          <w:color w:val="FF0000"/>
          <w:lang w:eastAsia="es-ES_tradnl"/>
        </w:rPr>
      </w:pPr>
    </w:p>
    <w:p w14:paraId="4AC719C6" w14:textId="34C4CC42" w:rsidR="00EC77D9" w:rsidRPr="00CE01F7" w:rsidRDefault="00EC77D9" w:rsidP="008D4BF2">
      <w:pPr>
        <w:pStyle w:val="Ttulo2"/>
        <w:rPr>
          <w:rFonts w:eastAsia="Times New Roman"/>
          <w:color w:val="auto"/>
          <w:lang w:eastAsia="es-ES"/>
        </w:rPr>
      </w:pPr>
      <w:bookmarkStart w:id="31" w:name="_Toc190871549"/>
      <w:bookmarkStart w:id="32" w:name="_Toc196209784"/>
      <w:r w:rsidRPr="00CE01F7">
        <w:rPr>
          <w:rFonts w:eastAsia="Times New Roman"/>
          <w:color w:val="auto"/>
          <w:lang w:val="es-ES" w:eastAsia="es-ES"/>
        </w:rPr>
        <w:t xml:space="preserve">CUARTO. </w:t>
      </w:r>
      <w:r w:rsidRPr="00CE01F7">
        <w:rPr>
          <w:rFonts w:eastAsia="Times New Roman"/>
          <w:color w:val="auto"/>
          <w:lang w:eastAsia="es-ES"/>
        </w:rPr>
        <w:t>Marco normativo aplicable en materia de transparencia y acceso a la informaci</w:t>
      </w:r>
      <w:r w:rsidR="00D94DEB" w:rsidRPr="00CE01F7">
        <w:rPr>
          <w:rFonts w:eastAsia="Times New Roman"/>
          <w:color w:val="auto"/>
          <w:lang w:eastAsia="es-ES"/>
        </w:rPr>
        <w:t>ón pública</w:t>
      </w:r>
      <w:bookmarkEnd w:id="31"/>
      <w:bookmarkEnd w:id="32"/>
    </w:p>
    <w:p w14:paraId="48A46394" w14:textId="77777777" w:rsidR="009531A0" w:rsidRPr="00CE01F7" w:rsidRDefault="009531A0" w:rsidP="009531A0">
      <w:pPr>
        <w:rPr>
          <w:color w:val="auto"/>
          <w:lang w:eastAsia="es-ES"/>
        </w:rPr>
      </w:pPr>
    </w:p>
    <w:p w14:paraId="5197DE46" w14:textId="77777777" w:rsidR="009531A0" w:rsidRPr="00CE01F7" w:rsidRDefault="009531A0" w:rsidP="009531A0">
      <w:pPr>
        <w:spacing w:after="0" w:line="360" w:lineRule="auto"/>
        <w:rPr>
          <w:rFonts w:eastAsia="Times New Roman" w:cs="Tahoma"/>
          <w:bCs/>
          <w:iCs/>
          <w:color w:val="auto"/>
          <w:lang w:eastAsia="es-ES"/>
        </w:rPr>
      </w:pPr>
      <w:r w:rsidRPr="00CE01F7">
        <w:rPr>
          <w:rFonts w:eastAsia="Times New Roman" w:cs="Tahoma"/>
          <w:bCs/>
          <w:iCs/>
          <w:color w:val="auto"/>
          <w:lang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2389F9C" w14:textId="77777777" w:rsidR="009A6469" w:rsidRPr="00CE01F7" w:rsidRDefault="009A6469" w:rsidP="009531A0">
      <w:pPr>
        <w:spacing w:after="0" w:line="360" w:lineRule="auto"/>
        <w:rPr>
          <w:rFonts w:eastAsia="Times New Roman" w:cs="Tahoma"/>
          <w:bCs/>
          <w:iCs/>
          <w:color w:val="auto"/>
          <w:lang w:eastAsia="es-ES"/>
        </w:rPr>
      </w:pPr>
    </w:p>
    <w:p w14:paraId="4A371386" w14:textId="77777777" w:rsidR="009531A0" w:rsidRPr="00CE01F7" w:rsidRDefault="009531A0" w:rsidP="009531A0">
      <w:pPr>
        <w:spacing w:after="0" w:line="360" w:lineRule="auto"/>
        <w:rPr>
          <w:rFonts w:eastAsia="Times New Roman" w:cs="Tahoma"/>
          <w:bCs/>
          <w:iCs/>
          <w:color w:val="auto"/>
          <w:lang w:eastAsia="es-ES"/>
        </w:rPr>
      </w:pPr>
      <w:r w:rsidRPr="00CE01F7">
        <w:rPr>
          <w:rFonts w:eastAsia="Times New Roman" w:cs="Tahoma"/>
          <w:bCs/>
          <w:iCs/>
          <w:color w:val="auto"/>
          <w:lang w:eastAsia="es-ES"/>
        </w:rPr>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DF4CB54" w14:textId="77777777" w:rsidR="009531A0" w:rsidRPr="00CE01F7" w:rsidRDefault="009531A0" w:rsidP="009531A0">
      <w:pPr>
        <w:spacing w:after="0" w:line="360" w:lineRule="auto"/>
        <w:rPr>
          <w:rFonts w:eastAsia="Times New Roman" w:cs="Tahoma"/>
          <w:bCs/>
          <w:iCs/>
          <w:color w:val="auto"/>
          <w:lang w:eastAsia="es-ES"/>
        </w:rPr>
      </w:pPr>
    </w:p>
    <w:p w14:paraId="73293293" w14:textId="77777777" w:rsidR="009531A0" w:rsidRPr="00CE01F7" w:rsidRDefault="009531A0" w:rsidP="009531A0">
      <w:pPr>
        <w:spacing w:after="0" w:line="360" w:lineRule="auto"/>
        <w:rPr>
          <w:rFonts w:eastAsia="Times New Roman" w:cs="Tahoma"/>
          <w:bCs/>
          <w:iCs/>
          <w:color w:val="auto"/>
          <w:lang w:eastAsia="es-ES"/>
        </w:rPr>
      </w:pPr>
      <w:r w:rsidRPr="00CE01F7">
        <w:rPr>
          <w:rFonts w:eastAsia="Times New Roman" w:cs="Tahoma"/>
          <w:bCs/>
          <w:iCs/>
          <w:color w:val="auto"/>
          <w:lang w:eastAsia="es-ES"/>
        </w:rPr>
        <w:t>Por su parte, la Ley de Transparencia y Acceso a la Información Pública del Estado de México y Municipios (Reglamentaria del artículo 5° de la Constitución Local), establece lo siguiente:</w:t>
      </w:r>
    </w:p>
    <w:p w14:paraId="0E86222C" w14:textId="77777777" w:rsidR="009531A0" w:rsidRPr="00CE01F7" w:rsidRDefault="009531A0" w:rsidP="009531A0">
      <w:pPr>
        <w:spacing w:after="0" w:line="360" w:lineRule="auto"/>
        <w:rPr>
          <w:rFonts w:eastAsia="Times New Roman" w:cs="Tahoma"/>
          <w:bCs/>
          <w:iCs/>
          <w:color w:val="auto"/>
          <w:lang w:eastAsia="es-ES"/>
        </w:rPr>
      </w:pPr>
    </w:p>
    <w:p w14:paraId="4AD9B3B2" w14:textId="77777777" w:rsidR="009531A0" w:rsidRPr="00CE01F7" w:rsidRDefault="009531A0" w:rsidP="009531A0">
      <w:pPr>
        <w:spacing w:after="0" w:line="360" w:lineRule="auto"/>
        <w:rPr>
          <w:rFonts w:eastAsia="Times New Roman" w:cs="Tahoma"/>
          <w:bCs/>
          <w:iCs/>
          <w:color w:val="auto"/>
          <w:lang w:eastAsia="es-ES"/>
        </w:rPr>
      </w:pPr>
      <w:r w:rsidRPr="00CE01F7">
        <w:rPr>
          <w:rFonts w:eastAsia="Times New Roman" w:cs="Tahoma"/>
          <w:bCs/>
          <w:iCs/>
          <w:color w:val="auto"/>
          <w:lang w:eastAsia="es-ES"/>
        </w:rPr>
        <w:t>El artículo 12, que, quienes generen, recopilen, administren, manejen, procesen, archiven o conserven información pública serán responsables de la misma.</w:t>
      </w:r>
    </w:p>
    <w:p w14:paraId="1CCF98F8" w14:textId="77777777" w:rsidR="009531A0" w:rsidRPr="00CE01F7" w:rsidRDefault="009531A0" w:rsidP="009531A0">
      <w:pPr>
        <w:spacing w:after="0" w:line="360" w:lineRule="auto"/>
        <w:rPr>
          <w:rFonts w:eastAsia="Times New Roman" w:cs="Tahoma"/>
          <w:bCs/>
          <w:iCs/>
          <w:color w:val="auto"/>
          <w:lang w:eastAsia="es-ES"/>
        </w:rPr>
      </w:pPr>
    </w:p>
    <w:p w14:paraId="632C2BBF" w14:textId="77777777" w:rsidR="009531A0" w:rsidRPr="00CE01F7" w:rsidRDefault="009531A0" w:rsidP="009531A0">
      <w:pPr>
        <w:spacing w:after="0" w:line="360" w:lineRule="auto"/>
        <w:rPr>
          <w:rFonts w:eastAsia="Times New Roman" w:cs="Tahoma"/>
          <w:bCs/>
          <w:iCs/>
          <w:color w:val="auto"/>
          <w:lang w:eastAsia="es-ES"/>
        </w:rPr>
      </w:pPr>
      <w:r w:rsidRPr="00CE01F7">
        <w:rPr>
          <w:rFonts w:eastAsia="Times New Roman" w:cs="Tahoma"/>
          <w:bCs/>
          <w:iCs/>
          <w:color w:val="auto"/>
          <w:lang w:eastAsia="es-ES"/>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30972D6F" w14:textId="77777777" w:rsidR="009531A0" w:rsidRPr="00CE01F7" w:rsidRDefault="009531A0" w:rsidP="009531A0">
      <w:pPr>
        <w:spacing w:after="0" w:line="360" w:lineRule="auto"/>
        <w:rPr>
          <w:rFonts w:eastAsia="Times New Roman" w:cs="Tahoma"/>
          <w:bCs/>
          <w:iCs/>
          <w:color w:val="auto"/>
          <w:lang w:eastAsia="es-ES"/>
        </w:rPr>
      </w:pPr>
    </w:p>
    <w:p w14:paraId="3F9F3ECE" w14:textId="32B6B625" w:rsidR="00B61BF0" w:rsidRPr="00CE01F7" w:rsidRDefault="009531A0" w:rsidP="009531A0">
      <w:pPr>
        <w:spacing w:after="0" w:line="360" w:lineRule="auto"/>
        <w:rPr>
          <w:rFonts w:eastAsia="Times New Roman" w:cs="Tahoma"/>
          <w:bCs/>
          <w:iCs/>
          <w:color w:val="auto"/>
          <w:lang w:eastAsia="es-ES"/>
        </w:rPr>
      </w:pPr>
      <w:r w:rsidRPr="00CE01F7">
        <w:rPr>
          <w:rFonts w:eastAsia="Times New Roman" w:cs="Tahoma"/>
          <w:bCs/>
          <w:iCs/>
          <w:color w:val="auto"/>
          <w:lang w:eastAsia="es-E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5997AB7" w14:textId="77777777" w:rsidR="000B5B83" w:rsidRPr="00CE01F7" w:rsidRDefault="000B5B83" w:rsidP="009531A0">
      <w:pPr>
        <w:spacing w:after="0" w:line="360" w:lineRule="auto"/>
        <w:rPr>
          <w:rFonts w:eastAsia="Times New Roman" w:cs="Tahoma"/>
          <w:bCs/>
          <w:iCs/>
          <w:color w:val="auto"/>
          <w:lang w:eastAsia="es-ES"/>
        </w:rPr>
      </w:pPr>
    </w:p>
    <w:p w14:paraId="438CA9E5" w14:textId="3DD9ACE7" w:rsidR="009B3229" w:rsidRPr="00CE01F7" w:rsidRDefault="00D94DEB" w:rsidP="003B4BC4">
      <w:pPr>
        <w:pStyle w:val="Ttulo1"/>
        <w:jc w:val="left"/>
        <w:rPr>
          <w:rFonts w:eastAsia="Times New Roman"/>
          <w:color w:val="auto"/>
          <w:lang w:val="es-ES" w:eastAsia="es-ES"/>
        </w:rPr>
      </w:pPr>
      <w:bookmarkStart w:id="33" w:name="_Toc196209785"/>
      <w:r w:rsidRPr="00CE01F7">
        <w:rPr>
          <w:rFonts w:eastAsia="Times New Roman"/>
          <w:color w:val="auto"/>
          <w:lang w:val="es-ES" w:eastAsia="es-ES"/>
        </w:rPr>
        <w:t>QUINTO. Estudio de Fondo</w:t>
      </w:r>
      <w:bookmarkEnd w:id="33"/>
    </w:p>
    <w:p w14:paraId="2093D816" w14:textId="77777777" w:rsidR="00790D5E" w:rsidRPr="00CE01F7" w:rsidRDefault="00790D5E" w:rsidP="00A62148">
      <w:pPr>
        <w:spacing w:after="0" w:line="360" w:lineRule="auto"/>
        <w:rPr>
          <w:color w:val="auto"/>
        </w:rPr>
      </w:pPr>
    </w:p>
    <w:p w14:paraId="11754131" w14:textId="5FC87EEC" w:rsidR="009A6469" w:rsidRPr="00CE01F7" w:rsidRDefault="00790D5E" w:rsidP="00A62148">
      <w:pPr>
        <w:spacing w:after="0" w:line="360" w:lineRule="auto"/>
        <w:rPr>
          <w:color w:val="auto"/>
        </w:rPr>
      </w:pPr>
      <w:r w:rsidRPr="00CE01F7">
        <w:rPr>
          <w:color w:val="auto"/>
        </w:rPr>
        <w:t xml:space="preserve">Una vez expuestas las posturas de las partes, se procede analizar el agravio hecho valer por el Particular, referente a la declaración de </w:t>
      </w:r>
      <w:r w:rsidR="009A6469" w:rsidRPr="00CE01F7">
        <w:rPr>
          <w:color w:val="auto"/>
        </w:rPr>
        <w:t>inexistencia de la información</w:t>
      </w:r>
      <w:r w:rsidR="009A6469" w:rsidRPr="00CE01F7">
        <w:t>, para lo cual, en principio es pertinente contextualizar la solicitud de información.</w:t>
      </w:r>
    </w:p>
    <w:p w14:paraId="4D11B2F3" w14:textId="77777777" w:rsidR="002708CA" w:rsidRPr="00CE01F7" w:rsidRDefault="002708CA" w:rsidP="00A62148">
      <w:pPr>
        <w:widowControl w:val="0"/>
        <w:autoSpaceDE w:val="0"/>
        <w:autoSpaceDN w:val="0"/>
        <w:adjustRightInd w:val="0"/>
        <w:spacing w:after="0" w:line="360" w:lineRule="auto"/>
        <w:contextualSpacing/>
        <w:rPr>
          <w:rFonts w:eastAsia="Times New Roman" w:cs="Tahoma"/>
          <w:bCs/>
          <w:iCs/>
          <w:color w:val="FF0000"/>
          <w:lang w:eastAsia="es-ES"/>
        </w:rPr>
      </w:pPr>
    </w:p>
    <w:p w14:paraId="3FC0A68F" w14:textId="19547657" w:rsidR="00BC1433" w:rsidRPr="00CE01F7" w:rsidRDefault="005D1DF9" w:rsidP="00C52211">
      <w:pPr>
        <w:widowControl w:val="0"/>
        <w:autoSpaceDE w:val="0"/>
        <w:autoSpaceDN w:val="0"/>
        <w:adjustRightInd w:val="0"/>
        <w:spacing w:after="0" w:line="360" w:lineRule="auto"/>
        <w:contextualSpacing/>
        <w:rPr>
          <w:color w:val="auto"/>
        </w:rPr>
      </w:pPr>
      <w:r w:rsidRPr="00CE01F7">
        <w:rPr>
          <w:color w:val="auto"/>
        </w:rPr>
        <w:t xml:space="preserve">Al respecto, </w:t>
      </w:r>
      <w:r w:rsidR="00BC1433" w:rsidRPr="00CE01F7">
        <w:rPr>
          <w:color w:val="auto"/>
        </w:rPr>
        <w:t>el artículo 2</w:t>
      </w:r>
      <w:r w:rsidR="000B5B83" w:rsidRPr="00CE01F7">
        <w:rPr>
          <w:color w:val="auto"/>
        </w:rPr>
        <w:t xml:space="preserve">º </w:t>
      </w:r>
      <w:r w:rsidR="00BC1433" w:rsidRPr="00CE01F7">
        <w:rPr>
          <w:color w:val="auto"/>
        </w:rPr>
        <w:t>de la Ley de Seguridad del Estado de México, precisa que la seguridad pública es una función del Estado a cargo de la Federación, las entidades federativas, los municipios y alcaldías de la Ciudad de México que tiene como fines salvaguardar la vida, las libertades, la integridad y el patrimonio de las personas, así como contribuir a la generación y preservación del orden público y la paz social, y comprende la prevención especial y general de los delitos, la investigación para hacerla efectiva, así como la investigación y la persecución de los delitos, la reinserción social del individuo y la sanción de las infracciones administrativas.</w:t>
      </w:r>
    </w:p>
    <w:p w14:paraId="0DF8D008" w14:textId="24DB5FD2" w:rsidR="00BC1433" w:rsidRPr="00CE01F7" w:rsidRDefault="00BC1433" w:rsidP="00C52211">
      <w:pPr>
        <w:widowControl w:val="0"/>
        <w:autoSpaceDE w:val="0"/>
        <w:autoSpaceDN w:val="0"/>
        <w:adjustRightInd w:val="0"/>
        <w:spacing w:after="0" w:line="360" w:lineRule="auto"/>
        <w:contextualSpacing/>
        <w:rPr>
          <w:color w:val="auto"/>
        </w:rPr>
      </w:pPr>
    </w:p>
    <w:p w14:paraId="0FDB04F7" w14:textId="77777777" w:rsidR="005D1DF9" w:rsidRPr="00CE01F7" w:rsidRDefault="005D1DF9" w:rsidP="00C52211">
      <w:pPr>
        <w:widowControl w:val="0"/>
        <w:autoSpaceDE w:val="0"/>
        <w:autoSpaceDN w:val="0"/>
        <w:adjustRightInd w:val="0"/>
        <w:spacing w:after="0" w:line="360" w:lineRule="auto"/>
        <w:contextualSpacing/>
      </w:pPr>
      <w:r w:rsidRPr="00CE01F7">
        <w:rPr>
          <w:color w:val="auto"/>
        </w:rPr>
        <w:t xml:space="preserve">En esa misma consecución de ideas, los </w:t>
      </w:r>
      <w:r w:rsidRPr="00CE01F7">
        <w:t xml:space="preserve">artículos 5º, fracción II, 7, fracción IX, 39, inciso b), fracción XI y 118 de la Ley General del Sistema Nacional de Seguridad Pública, disponen que las bases de datos que constituyen subconjuntos sistematizados de la información contenida </w:t>
      </w:r>
      <w:r w:rsidRPr="00CE01F7">
        <w:lastRenderedPageBreak/>
        <w:t xml:space="preserve">en Registros Nacionales en materias relativas a detenciones, armamento, equipo y personal de seguridad pública,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investigación y persecución de los delitos. </w:t>
      </w:r>
    </w:p>
    <w:p w14:paraId="0120E06F" w14:textId="77777777" w:rsidR="005D1DF9" w:rsidRPr="00CE01F7" w:rsidRDefault="005D1DF9" w:rsidP="00C52211">
      <w:pPr>
        <w:widowControl w:val="0"/>
        <w:autoSpaceDE w:val="0"/>
        <w:autoSpaceDN w:val="0"/>
        <w:adjustRightInd w:val="0"/>
        <w:spacing w:after="0" w:line="360" w:lineRule="auto"/>
        <w:contextualSpacing/>
      </w:pPr>
    </w:p>
    <w:p w14:paraId="7499F595" w14:textId="605A3E9C" w:rsidR="005D1DF9" w:rsidRPr="00CE01F7" w:rsidRDefault="005D1DF9" w:rsidP="00C52211">
      <w:pPr>
        <w:widowControl w:val="0"/>
        <w:autoSpaceDE w:val="0"/>
        <w:autoSpaceDN w:val="0"/>
        <w:adjustRightInd w:val="0"/>
        <w:spacing w:after="0" w:line="360" w:lineRule="auto"/>
        <w:contextualSpacing/>
        <w:rPr>
          <w:color w:val="auto"/>
        </w:rPr>
      </w:pPr>
      <w:r w:rsidRPr="00CE01F7">
        <w:t>El conjunto de bases de datos conformará el Sistema Nacional de Información; Además que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 generar, compartir, intercambiar, ingresar, almacenar y proveer información, archivos y contenidos a las Bases de Datos que integran el Sistema Nacional de Información, de conformidad con lo dispuesto en la legislación en la materia. Tratándose de manejo de datos que provengan del Registro Nacional de Detenciones se atendrá a lo dispuesto en la Ley Nacional del Registro de Detenciones.</w:t>
      </w:r>
    </w:p>
    <w:p w14:paraId="516F4838" w14:textId="77777777" w:rsidR="005D1DF9" w:rsidRPr="00CE01F7" w:rsidRDefault="005D1DF9" w:rsidP="00C52211">
      <w:pPr>
        <w:widowControl w:val="0"/>
        <w:autoSpaceDE w:val="0"/>
        <w:autoSpaceDN w:val="0"/>
        <w:adjustRightInd w:val="0"/>
        <w:spacing w:after="0" w:line="360" w:lineRule="auto"/>
        <w:contextualSpacing/>
        <w:rPr>
          <w:color w:val="auto"/>
        </w:rPr>
      </w:pPr>
    </w:p>
    <w:p w14:paraId="53E36E3B" w14:textId="27BEDDDA" w:rsidR="00FB64C7" w:rsidRPr="00CE01F7" w:rsidRDefault="005D1DF9" w:rsidP="00C52211">
      <w:pPr>
        <w:widowControl w:val="0"/>
        <w:autoSpaceDE w:val="0"/>
        <w:autoSpaceDN w:val="0"/>
        <w:adjustRightInd w:val="0"/>
        <w:spacing w:after="0" w:line="360" w:lineRule="auto"/>
        <w:contextualSpacing/>
      </w:pPr>
      <w:r w:rsidRPr="00CE01F7">
        <w:t>La concurrencia de facultades entre la Federación, las entidades federativas y los Municipios, quedará distribuida conforme a lo siguiente corresponde a la Federación, a las entidades federativas y a los Municipios, en el ámbito de sus respectivas competencias integrar y consultar la información relativa a la operación y Desarrollo Policial para el registro y seguimiento en el Sistema Nacional de Información.</w:t>
      </w:r>
    </w:p>
    <w:p w14:paraId="3B7436CC" w14:textId="77777777" w:rsidR="005D1DF9" w:rsidRPr="00CE01F7" w:rsidRDefault="005D1DF9" w:rsidP="00C52211">
      <w:pPr>
        <w:widowControl w:val="0"/>
        <w:autoSpaceDE w:val="0"/>
        <w:autoSpaceDN w:val="0"/>
        <w:adjustRightInd w:val="0"/>
        <w:spacing w:after="0" w:line="360" w:lineRule="auto"/>
        <w:contextualSpacing/>
      </w:pPr>
    </w:p>
    <w:p w14:paraId="74670F6A" w14:textId="634A55A5" w:rsidR="005D1DF9" w:rsidRPr="00CE01F7" w:rsidRDefault="005D1DF9" w:rsidP="00C52211">
      <w:pPr>
        <w:widowControl w:val="0"/>
        <w:autoSpaceDE w:val="0"/>
        <w:autoSpaceDN w:val="0"/>
        <w:adjustRightInd w:val="0"/>
        <w:spacing w:after="0" w:line="360" w:lineRule="auto"/>
        <w:contextualSpacing/>
      </w:pPr>
      <w:r w:rsidRPr="00CE01F7">
        <w:t xml:space="preserve">Las Bases de Datos que integran el Sistema Nacional de Información se actualizarán permanentemente y serán de consulta obligatoria para garantizar la efectividad en las actividades de Seguridad Pública. Las Bases de Datos criminalísticas se conformarán de la </w:t>
      </w:r>
      <w:r w:rsidRPr="00CE01F7">
        <w:lastRenderedPageBreak/>
        <w:t>información que aporten las instituciones de procuración de justicia y del sistema penitenciario, relativa a las investigaciones, órdenes de detención y aprehensión, procesos penales, sentencias o ejecución de penas.</w:t>
      </w:r>
    </w:p>
    <w:p w14:paraId="35C473F5" w14:textId="77777777" w:rsidR="005D1DF9" w:rsidRPr="00CE01F7" w:rsidRDefault="005D1DF9" w:rsidP="00C52211">
      <w:pPr>
        <w:widowControl w:val="0"/>
        <w:autoSpaceDE w:val="0"/>
        <w:autoSpaceDN w:val="0"/>
        <w:adjustRightInd w:val="0"/>
        <w:spacing w:after="0" w:line="360" w:lineRule="auto"/>
        <w:contextualSpacing/>
      </w:pPr>
    </w:p>
    <w:p w14:paraId="4CA14FC0" w14:textId="584C9F0D" w:rsidR="005D1DF9" w:rsidRPr="00CE01F7" w:rsidRDefault="005D1DF9" w:rsidP="00C52211">
      <w:pPr>
        <w:widowControl w:val="0"/>
        <w:autoSpaceDE w:val="0"/>
        <w:autoSpaceDN w:val="0"/>
        <w:adjustRightInd w:val="0"/>
        <w:spacing w:after="0" w:line="360" w:lineRule="auto"/>
        <w:contextualSpacing/>
      </w:pPr>
      <w:r w:rsidRPr="00CE01F7">
        <w:t>Por su parte la Ley Orgánica Municipal del Estado de México contempla en sus numerales 125, fracción VIII</w:t>
      </w:r>
      <w:r w:rsidR="000B5B83" w:rsidRPr="00CE01F7">
        <w:t>,</w:t>
      </w:r>
      <w:r w:rsidRPr="00CE01F7">
        <w:t xml:space="preserve"> y 142 que los municipios tendrán a su cargo la prestación, explotación, administración y conservación de los servicios públicos municipales, considerándose enunciativa y no limitativamente, la seguridad pública; así mismo que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14:paraId="091524E3" w14:textId="77777777" w:rsidR="005D1DF9" w:rsidRPr="00CE01F7" w:rsidRDefault="005D1DF9" w:rsidP="00C52211">
      <w:pPr>
        <w:widowControl w:val="0"/>
        <w:autoSpaceDE w:val="0"/>
        <w:autoSpaceDN w:val="0"/>
        <w:adjustRightInd w:val="0"/>
        <w:spacing w:after="0" w:line="360" w:lineRule="auto"/>
        <w:contextualSpacing/>
      </w:pPr>
    </w:p>
    <w:p w14:paraId="0B34D636" w14:textId="3EAA8BBC" w:rsidR="005D1DF9" w:rsidRPr="00CE01F7" w:rsidRDefault="005D1DF9" w:rsidP="00C52211">
      <w:pPr>
        <w:widowControl w:val="0"/>
        <w:autoSpaceDE w:val="0"/>
        <w:autoSpaceDN w:val="0"/>
        <w:adjustRightInd w:val="0"/>
        <w:spacing w:after="0" w:line="360" w:lineRule="auto"/>
        <w:contextualSpacing/>
      </w:pPr>
      <w:r w:rsidRPr="00CE01F7">
        <w:t>De ahí que deba arribarse a la premisa de que la Ley General del Sistema Nacional de Seguridad Pública prevé un esquema de distribución de competencias entre la Federación, los Estados y los Municipios y se destaca qua a partir de sus atribuciones y competencias, existe la necesidad de la integración y actualización de diversas Bases de Datos. Es así, que de la información requerida se encuentra dentro de las atribuciones del Sujeto Obligado, afirmación que se robustece con los artículos 24, fracción XII y 92, fracción XXXIV de la Ley de Transparencia y Acceso a la Información Pública del Estado de México y Municipios.</w:t>
      </w:r>
    </w:p>
    <w:p w14:paraId="30C75782" w14:textId="77777777" w:rsidR="005D1DF9" w:rsidRPr="00CE01F7" w:rsidRDefault="005D1DF9" w:rsidP="00C52211">
      <w:pPr>
        <w:widowControl w:val="0"/>
        <w:autoSpaceDE w:val="0"/>
        <w:autoSpaceDN w:val="0"/>
        <w:adjustRightInd w:val="0"/>
        <w:spacing w:after="0" w:line="360" w:lineRule="auto"/>
        <w:contextualSpacing/>
        <w:rPr>
          <w:color w:val="FF0000"/>
        </w:rPr>
      </w:pPr>
    </w:p>
    <w:p w14:paraId="5C0BBEAF" w14:textId="6EE895EE" w:rsidR="00BC1433" w:rsidRPr="00CE01F7" w:rsidRDefault="005D1DF9" w:rsidP="00C52211">
      <w:pPr>
        <w:widowControl w:val="0"/>
        <w:autoSpaceDE w:val="0"/>
        <w:autoSpaceDN w:val="0"/>
        <w:adjustRightInd w:val="0"/>
        <w:spacing w:after="0" w:line="360" w:lineRule="auto"/>
        <w:contextualSpacing/>
        <w:rPr>
          <w:color w:val="auto"/>
        </w:rPr>
      </w:pPr>
      <w:r w:rsidRPr="00CE01F7">
        <w:rPr>
          <w:color w:val="auto"/>
        </w:rPr>
        <w:t>Ahora bien</w:t>
      </w:r>
      <w:r w:rsidR="00BC1433" w:rsidRPr="00CE01F7">
        <w:rPr>
          <w:color w:val="auto"/>
        </w:rPr>
        <w:t xml:space="preserve">, el artículo 22 de la Ley antes mencionada, establece que los Municipios deberán de contar con una Dirección de Seguridad Pública Municipal y la cual </w:t>
      </w:r>
      <w:r w:rsidR="00044D3D" w:rsidRPr="00CE01F7">
        <w:rPr>
          <w:color w:val="auto"/>
        </w:rPr>
        <w:t xml:space="preserve">a través de su titular </w:t>
      </w:r>
      <w:r w:rsidR="00DD5E1A" w:rsidRPr="00CE01F7">
        <w:rPr>
          <w:color w:val="auto"/>
        </w:rPr>
        <w:t xml:space="preserve">tendrá entre otras </w:t>
      </w:r>
      <w:r w:rsidR="00BC1433" w:rsidRPr="00CE01F7">
        <w:rPr>
          <w:color w:val="auto"/>
        </w:rPr>
        <w:t>las atribuciones siguientes:</w:t>
      </w:r>
    </w:p>
    <w:p w14:paraId="4E2788D7" w14:textId="77777777" w:rsidR="00DD5E1A" w:rsidRPr="00CE01F7" w:rsidRDefault="00DD5E1A" w:rsidP="00C52211">
      <w:pPr>
        <w:widowControl w:val="0"/>
        <w:autoSpaceDE w:val="0"/>
        <w:autoSpaceDN w:val="0"/>
        <w:adjustRightInd w:val="0"/>
        <w:spacing w:after="0" w:line="360" w:lineRule="auto"/>
        <w:contextualSpacing/>
        <w:rPr>
          <w:color w:val="auto"/>
        </w:rPr>
      </w:pPr>
    </w:p>
    <w:p w14:paraId="14D68CFA" w14:textId="77777777" w:rsidR="00DD5E1A" w:rsidRPr="00CE01F7" w:rsidRDefault="00DD5E1A" w:rsidP="00DD5E1A">
      <w:pPr>
        <w:pStyle w:val="Prrafodelista"/>
        <w:widowControl w:val="0"/>
        <w:numPr>
          <w:ilvl w:val="0"/>
          <w:numId w:val="17"/>
        </w:numPr>
        <w:autoSpaceDE w:val="0"/>
        <w:autoSpaceDN w:val="0"/>
        <w:adjustRightInd w:val="0"/>
        <w:spacing w:after="0" w:line="360" w:lineRule="auto"/>
        <w:rPr>
          <w:color w:val="auto"/>
        </w:rPr>
      </w:pPr>
      <w:r w:rsidRPr="00CE01F7">
        <w:rPr>
          <w:color w:val="auto"/>
        </w:rPr>
        <w:t xml:space="preserve">Participar en la elaboración del Programa Municipal de Seguridad Pública y del Programa Municipal de Prevención Social de la Violencia y la Delincuencia con Participación Ciudadana </w:t>
      </w:r>
    </w:p>
    <w:p w14:paraId="77260E9C" w14:textId="7FF27DF1" w:rsidR="00BC1433" w:rsidRPr="00CE01F7" w:rsidRDefault="00DD5E1A" w:rsidP="00DD5E1A">
      <w:pPr>
        <w:pStyle w:val="Prrafodelista"/>
        <w:widowControl w:val="0"/>
        <w:numPr>
          <w:ilvl w:val="0"/>
          <w:numId w:val="17"/>
        </w:numPr>
        <w:autoSpaceDE w:val="0"/>
        <w:autoSpaceDN w:val="0"/>
        <w:adjustRightInd w:val="0"/>
        <w:spacing w:after="0" w:line="360" w:lineRule="auto"/>
        <w:rPr>
          <w:color w:val="auto"/>
        </w:rPr>
      </w:pPr>
      <w:r w:rsidRPr="00CE01F7">
        <w:rPr>
          <w:color w:val="auto"/>
        </w:rPr>
        <w:lastRenderedPageBreak/>
        <w:t>Proponer programas para mejorar y ampliar la cobertura del servicio de seguridad pública</w:t>
      </w:r>
    </w:p>
    <w:p w14:paraId="4140C010" w14:textId="77777777" w:rsidR="00044D3D" w:rsidRPr="00CE01F7" w:rsidRDefault="00DD5E1A" w:rsidP="00DD5E1A">
      <w:pPr>
        <w:pStyle w:val="Prrafodelista"/>
        <w:widowControl w:val="0"/>
        <w:numPr>
          <w:ilvl w:val="0"/>
          <w:numId w:val="17"/>
        </w:numPr>
        <w:autoSpaceDE w:val="0"/>
        <w:autoSpaceDN w:val="0"/>
        <w:adjustRightInd w:val="0"/>
        <w:spacing w:after="0" w:line="360" w:lineRule="auto"/>
        <w:rPr>
          <w:b/>
          <w:bCs/>
          <w:color w:val="auto"/>
        </w:rPr>
      </w:pPr>
      <w:r w:rsidRPr="00CE01F7">
        <w:rPr>
          <w:b/>
          <w:bCs/>
          <w:color w:val="auto"/>
        </w:rPr>
        <w:t>Contar con las estadísticas delictivas y efectuar la supervisión de las acciones de seguridad pública municipal</w:t>
      </w:r>
      <w:r w:rsidR="00044D3D" w:rsidRPr="00CE01F7">
        <w:rPr>
          <w:color w:val="auto"/>
        </w:rPr>
        <w:t xml:space="preserve"> </w:t>
      </w:r>
    </w:p>
    <w:p w14:paraId="71FC623A" w14:textId="6C150438" w:rsidR="00BC1433" w:rsidRPr="00CE01F7" w:rsidRDefault="00044D3D" w:rsidP="00DD5E1A">
      <w:pPr>
        <w:pStyle w:val="Prrafodelista"/>
        <w:widowControl w:val="0"/>
        <w:numPr>
          <w:ilvl w:val="0"/>
          <w:numId w:val="17"/>
        </w:numPr>
        <w:autoSpaceDE w:val="0"/>
        <w:autoSpaceDN w:val="0"/>
        <w:adjustRightInd w:val="0"/>
        <w:spacing w:after="0" w:line="360" w:lineRule="auto"/>
        <w:rPr>
          <w:b/>
          <w:bCs/>
          <w:color w:val="auto"/>
        </w:rPr>
      </w:pPr>
      <w:r w:rsidRPr="00CE01F7">
        <w:rPr>
          <w:color w:val="auto"/>
        </w:rPr>
        <w:t>Promover la capacitación técnica y práctica de las o los integrantes de las instituciones policiales a su cargo</w:t>
      </w:r>
    </w:p>
    <w:p w14:paraId="7A6FCD66" w14:textId="6E81BA46" w:rsidR="00044D3D" w:rsidRPr="00CE01F7" w:rsidRDefault="00044D3D" w:rsidP="00DD5E1A">
      <w:pPr>
        <w:pStyle w:val="Prrafodelista"/>
        <w:widowControl w:val="0"/>
        <w:numPr>
          <w:ilvl w:val="0"/>
          <w:numId w:val="17"/>
        </w:numPr>
        <w:autoSpaceDE w:val="0"/>
        <w:autoSpaceDN w:val="0"/>
        <w:adjustRightInd w:val="0"/>
        <w:spacing w:after="0" w:line="360" w:lineRule="auto"/>
        <w:rPr>
          <w:b/>
          <w:bCs/>
          <w:color w:val="auto"/>
        </w:rPr>
      </w:pPr>
      <w:r w:rsidRPr="00CE01F7">
        <w:rPr>
          <w:color w:val="auto"/>
        </w:rPr>
        <w:t>Proporcionar a la Secretaría los informes que le sean solicitados</w:t>
      </w:r>
    </w:p>
    <w:p w14:paraId="6BCCABBE" w14:textId="77777777" w:rsidR="005D1DF9" w:rsidRPr="00CE01F7" w:rsidRDefault="005D1DF9" w:rsidP="00DD5E1A">
      <w:pPr>
        <w:widowControl w:val="0"/>
        <w:autoSpaceDE w:val="0"/>
        <w:autoSpaceDN w:val="0"/>
        <w:adjustRightInd w:val="0"/>
        <w:spacing w:after="0" w:line="360" w:lineRule="auto"/>
        <w:rPr>
          <w:b/>
          <w:bCs/>
          <w:color w:val="FF0000"/>
        </w:rPr>
      </w:pPr>
    </w:p>
    <w:p w14:paraId="25E58D23" w14:textId="3431C98F" w:rsidR="005D1DF9" w:rsidRPr="00CE01F7" w:rsidRDefault="005D1DF9" w:rsidP="00DD5E1A">
      <w:pPr>
        <w:widowControl w:val="0"/>
        <w:autoSpaceDE w:val="0"/>
        <w:autoSpaceDN w:val="0"/>
        <w:adjustRightInd w:val="0"/>
        <w:spacing w:after="0" w:line="360" w:lineRule="auto"/>
      </w:pPr>
      <w:r w:rsidRPr="00CE01F7">
        <w:t>En ese orden de ideas, el artículo 92, fracción LII, de la Ley de Transparencia y Acceso a la Información Pública del Estado de México y Municipios, precisa que es una obligación común de transparencia, poner a disposición del público, aquella información que con base a la información estadística generada, responda preguntas realizadas por la sociedad.</w:t>
      </w:r>
    </w:p>
    <w:p w14:paraId="750E48BD" w14:textId="77777777" w:rsidR="005D1DF9" w:rsidRPr="00CE01F7" w:rsidRDefault="005D1DF9" w:rsidP="00DD5E1A">
      <w:pPr>
        <w:widowControl w:val="0"/>
        <w:autoSpaceDE w:val="0"/>
        <w:autoSpaceDN w:val="0"/>
        <w:adjustRightInd w:val="0"/>
        <w:spacing w:after="0" w:line="360" w:lineRule="auto"/>
      </w:pPr>
    </w:p>
    <w:p w14:paraId="40097A0A" w14:textId="14D79234" w:rsidR="005D1DF9" w:rsidRPr="00CE01F7" w:rsidRDefault="005D1DF9" w:rsidP="00DD5E1A">
      <w:pPr>
        <w:widowControl w:val="0"/>
        <w:autoSpaceDE w:val="0"/>
        <w:autoSpaceDN w:val="0"/>
        <w:adjustRightInd w:val="0"/>
        <w:spacing w:after="0" w:line="360" w:lineRule="auto"/>
      </w:pPr>
      <w:r w:rsidRPr="00CE01F7">
        <w:t xml:space="preserve">Situación que toma relevancia, con el Criterio </w:t>
      </w:r>
      <w:r w:rsidR="000B5B83" w:rsidRPr="00CE01F7">
        <w:t>Orientador</w:t>
      </w:r>
      <w:r w:rsidRPr="00CE01F7">
        <w:t>, con clave de control SO/008/2023, emitido por el Instituto Nacional de Transparencia, Acceso a la Información y Protección de Datos Personales, el cual se encontraba vigente a la fecha de la solicitud y establece que la información estadística es de naturaleza pública, al ser el producto de un conjunto de resultados cuantitativos obtenidos de un proceso sistemático de captación de datos primarios obtenidos sobre hechos que constan en la documentación que los sujetos obligados poseen, por lo que, dichos datos no se encuentran individualizados o personalizados.</w:t>
      </w:r>
    </w:p>
    <w:p w14:paraId="271D48AF" w14:textId="77777777" w:rsidR="00197258" w:rsidRPr="00CE01F7" w:rsidRDefault="00197258" w:rsidP="00DD5E1A">
      <w:pPr>
        <w:widowControl w:val="0"/>
        <w:autoSpaceDE w:val="0"/>
        <w:autoSpaceDN w:val="0"/>
        <w:adjustRightInd w:val="0"/>
        <w:spacing w:after="0" w:line="360" w:lineRule="auto"/>
      </w:pPr>
    </w:p>
    <w:p w14:paraId="22AE433F" w14:textId="11E0F7A6" w:rsidR="00197258" w:rsidRPr="00CE01F7" w:rsidRDefault="00197258" w:rsidP="00197258">
      <w:pPr>
        <w:widowControl w:val="0"/>
        <w:autoSpaceDE w:val="0"/>
        <w:autoSpaceDN w:val="0"/>
        <w:adjustRightInd w:val="0"/>
        <w:spacing w:after="0" w:line="360" w:lineRule="auto"/>
        <w:rPr>
          <w:color w:val="FF0000"/>
        </w:rPr>
      </w:pPr>
      <w:r w:rsidRPr="00CE01F7">
        <w:rPr>
          <w:color w:val="auto"/>
        </w:rPr>
        <w:t>Ahora bien, este Instituto localizó</w:t>
      </w:r>
      <w:r w:rsidR="00CF20B0" w:rsidRPr="00CE01F7">
        <w:rPr>
          <w:color w:val="auto"/>
        </w:rPr>
        <w:t xml:space="preserve"> el Tercer Informe de Gobierno del Ayuntamiento de  Coyotepec </w:t>
      </w:r>
      <w:hyperlink r:id="rId8" w:history="1">
        <w:r w:rsidR="00CF20B0" w:rsidRPr="00CE01F7">
          <w:rPr>
            <w:rStyle w:val="Hipervnculo"/>
          </w:rPr>
          <w:t>https://coyotepec.gob.mx/contenidos/coyotepec/docs/TERCER_INFORME_DE_RESULTADOS_pdf_2024_12_4_142922.pdf</w:t>
        </w:r>
      </w:hyperlink>
      <w:r w:rsidR="00CF20B0" w:rsidRPr="00CE01F7">
        <w:rPr>
          <w:color w:val="FF0000"/>
        </w:rPr>
        <w:t xml:space="preserve"> </w:t>
      </w:r>
      <w:r w:rsidR="00CF20B0" w:rsidRPr="00CE01F7">
        <w:rPr>
          <w:color w:val="auto"/>
        </w:rPr>
        <w:t xml:space="preserve">, en el cual se logra vislumbrar los resultados en materia de Seguridad Pública como se muestra a continuación: </w:t>
      </w:r>
    </w:p>
    <w:p w14:paraId="1D98F000" w14:textId="6B363713" w:rsidR="00197258" w:rsidRPr="00CE01F7" w:rsidRDefault="00CF20B0" w:rsidP="00197258">
      <w:pPr>
        <w:widowControl w:val="0"/>
        <w:autoSpaceDE w:val="0"/>
        <w:autoSpaceDN w:val="0"/>
        <w:adjustRightInd w:val="0"/>
        <w:spacing w:after="0" w:line="360" w:lineRule="auto"/>
        <w:rPr>
          <w:color w:val="FF0000"/>
        </w:rPr>
      </w:pPr>
      <w:r w:rsidRPr="00CE01F7">
        <w:rPr>
          <w:noProof/>
          <w:color w:val="FF0000"/>
          <w:lang w:eastAsia="es-MX"/>
        </w:rPr>
        <w:lastRenderedPageBreak/>
        <w:drawing>
          <wp:inline distT="0" distB="0" distL="0" distR="0" wp14:anchorId="19EBC38C" wp14:editId="12D2099A">
            <wp:extent cx="5671185" cy="3656965"/>
            <wp:effectExtent l="0" t="0" r="571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1185" cy="3656965"/>
                    </a:xfrm>
                    <a:prstGeom prst="rect">
                      <a:avLst/>
                    </a:prstGeom>
                  </pic:spPr>
                </pic:pic>
              </a:graphicData>
            </a:graphic>
          </wp:inline>
        </w:drawing>
      </w:r>
    </w:p>
    <w:p w14:paraId="0F3BE474" w14:textId="77777777" w:rsidR="00197258" w:rsidRPr="00CE01F7" w:rsidRDefault="00197258" w:rsidP="00197258">
      <w:pPr>
        <w:widowControl w:val="0"/>
        <w:autoSpaceDE w:val="0"/>
        <w:autoSpaceDN w:val="0"/>
        <w:adjustRightInd w:val="0"/>
        <w:spacing w:after="0" w:line="360" w:lineRule="auto"/>
        <w:rPr>
          <w:color w:val="FF0000"/>
        </w:rPr>
      </w:pPr>
    </w:p>
    <w:p w14:paraId="289B928B" w14:textId="7351B782" w:rsidR="00A8574B" w:rsidRPr="00CE01F7" w:rsidRDefault="00364C26" w:rsidP="00DD5E1A">
      <w:pPr>
        <w:widowControl w:val="0"/>
        <w:autoSpaceDE w:val="0"/>
        <w:autoSpaceDN w:val="0"/>
        <w:adjustRightInd w:val="0"/>
        <w:spacing w:after="0" w:line="360" w:lineRule="auto"/>
      </w:pPr>
      <w:r w:rsidRPr="00CE01F7">
        <w:t xml:space="preserve">En ese sentido, el Manual de Organización de la Comisaria de Seguridad Pública y Movilidad, señala que </w:t>
      </w:r>
      <w:r w:rsidR="00280D9A" w:rsidRPr="00CE01F7">
        <w:t>dicha</w:t>
      </w:r>
      <w:r w:rsidRPr="00CE01F7">
        <w:t xml:space="preserve"> Comisaria </w:t>
      </w:r>
      <w:r w:rsidR="00280D9A" w:rsidRPr="00CE01F7">
        <w:t xml:space="preserve">se encarga de dirigir el servicio de Seguridad Pública en el Municipio, protegiendo tanto los bienes como las personas, con el fin de proporcionar tranquilidad y paz a la población, debiendo dentro de sus funciones entre otras cosas </w:t>
      </w:r>
      <w:r w:rsidR="00F60FD8" w:rsidRPr="00CE01F7">
        <w:t xml:space="preserve">informar y asesorar al presidente en todo lo relativo a la seguridad pública, coordinar acciones de la Comisaría con las dependencias y organismos federales, estatales y municipales así como establecer programas. </w:t>
      </w:r>
    </w:p>
    <w:p w14:paraId="20F9EE57" w14:textId="77777777" w:rsidR="00A8574B" w:rsidRPr="00CE01F7" w:rsidRDefault="00A8574B" w:rsidP="00DD5E1A">
      <w:pPr>
        <w:widowControl w:val="0"/>
        <w:autoSpaceDE w:val="0"/>
        <w:autoSpaceDN w:val="0"/>
        <w:adjustRightInd w:val="0"/>
        <w:spacing w:after="0" w:line="360" w:lineRule="auto"/>
      </w:pPr>
    </w:p>
    <w:p w14:paraId="0862BF5D" w14:textId="16A77F4D" w:rsidR="0012176C" w:rsidRPr="00CE01F7" w:rsidRDefault="0012176C" w:rsidP="00DD5E1A">
      <w:pPr>
        <w:widowControl w:val="0"/>
        <w:autoSpaceDE w:val="0"/>
        <w:autoSpaceDN w:val="0"/>
        <w:adjustRightInd w:val="0"/>
        <w:spacing w:after="0" w:line="360" w:lineRule="auto"/>
        <w:rPr>
          <w:color w:val="auto"/>
        </w:rPr>
      </w:pPr>
      <w:r w:rsidRPr="00CE01F7">
        <w:rPr>
          <w:color w:val="auto"/>
        </w:rPr>
        <w:t>Conforme a lo anterior, se logra vislumbrar que la pretensión de la persona Recurrente es obtener los documentos donde conste la incidencia delictiva</w:t>
      </w:r>
      <w:r w:rsidR="000B5B83" w:rsidRPr="00CE01F7">
        <w:rPr>
          <w:color w:val="auto"/>
        </w:rPr>
        <w:t xml:space="preserve">, </w:t>
      </w:r>
      <w:r w:rsidRPr="00CE01F7">
        <w:rPr>
          <w:color w:val="auto"/>
        </w:rPr>
        <w:t>del primero de enero al treinta y uno de diciembre de dos mil veinticuatro.</w:t>
      </w:r>
    </w:p>
    <w:p w14:paraId="365ED15A" w14:textId="77777777" w:rsidR="008846BB" w:rsidRPr="00CE01F7" w:rsidRDefault="008846BB" w:rsidP="00DD5E1A">
      <w:pPr>
        <w:widowControl w:val="0"/>
        <w:autoSpaceDE w:val="0"/>
        <w:autoSpaceDN w:val="0"/>
        <w:adjustRightInd w:val="0"/>
        <w:spacing w:after="0" w:line="360" w:lineRule="auto"/>
        <w:rPr>
          <w:color w:val="auto"/>
        </w:rPr>
      </w:pPr>
    </w:p>
    <w:p w14:paraId="71011F04" w14:textId="77777777" w:rsidR="000B5B83" w:rsidRPr="00CE01F7" w:rsidRDefault="000B5B83" w:rsidP="00DD5E1A">
      <w:pPr>
        <w:widowControl w:val="0"/>
        <w:autoSpaceDE w:val="0"/>
        <w:autoSpaceDN w:val="0"/>
        <w:adjustRightInd w:val="0"/>
        <w:spacing w:after="0" w:line="360" w:lineRule="auto"/>
        <w:rPr>
          <w:color w:val="auto"/>
        </w:rPr>
      </w:pPr>
    </w:p>
    <w:p w14:paraId="6E923778" w14:textId="1D61348A" w:rsidR="008846BB" w:rsidRPr="00CE01F7" w:rsidRDefault="008846BB" w:rsidP="00DD5E1A">
      <w:pPr>
        <w:widowControl w:val="0"/>
        <w:autoSpaceDE w:val="0"/>
        <w:autoSpaceDN w:val="0"/>
        <w:adjustRightInd w:val="0"/>
        <w:spacing w:after="0" w:line="360" w:lineRule="auto"/>
        <w:rPr>
          <w:color w:val="auto"/>
        </w:rPr>
      </w:pPr>
      <w:r w:rsidRPr="00CE01F7">
        <w:rPr>
          <w:color w:val="auto"/>
        </w:rPr>
        <w:lastRenderedPageBreak/>
        <w:t>Ante dicha circunstancia, es necesario precisar que de las constancias que obran en el expediente electrónico, se logra advertir que el Sujeto Obligado turnó la solicitud de información a la Comisaria de Seguridad Pública y Movilidad, por lo que,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0B0A073A" w14:textId="77777777" w:rsidR="008846BB" w:rsidRPr="00CE01F7" w:rsidRDefault="008846BB" w:rsidP="00DD5E1A">
      <w:pPr>
        <w:widowControl w:val="0"/>
        <w:autoSpaceDE w:val="0"/>
        <w:autoSpaceDN w:val="0"/>
        <w:adjustRightInd w:val="0"/>
        <w:spacing w:after="0" w:line="360" w:lineRule="auto"/>
      </w:pPr>
    </w:p>
    <w:p w14:paraId="54C8E673" w14:textId="4B4F4B3C" w:rsidR="000B5B83" w:rsidRPr="00CE01F7" w:rsidRDefault="00BE405E" w:rsidP="00DD5E1A">
      <w:pPr>
        <w:widowControl w:val="0"/>
        <w:autoSpaceDE w:val="0"/>
        <w:autoSpaceDN w:val="0"/>
        <w:adjustRightInd w:val="0"/>
        <w:spacing w:after="0" w:line="360" w:lineRule="auto"/>
      </w:pPr>
      <w:r w:rsidRPr="00CE01F7">
        <w:t xml:space="preserve">Conforme a lo </w:t>
      </w:r>
      <w:r w:rsidR="000B5B83" w:rsidRPr="00CE01F7">
        <w:t>analizado</w:t>
      </w:r>
      <w:r w:rsidRPr="00CE01F7">
        <w:t>, se logra colegir que el Sujeto Obligado cumplió con el procedimiento de búsqueda previamente referido, toda vez que turnó la solicitud al área competente, ya que ve las cuestiones relacionadas con la incidencia delictiva</w:t>
      </w:r>
      <w:r w:rsidR="000B5B83" w:rsidRPr="00CE01F7">
        <w:t>, tan es así, que proporcionó la información del ejercicio fiscal dos mil veinticinco.</w:t>
      </w:r>
    </w:p>
    <w:p w14:paraId="6DE52617" w14:textId="77777777" w:rsidR="000B5B83" w:rsidRPr="00CE01F7" w:rsidRDefault="000B5B83" w:rsidP="00DD5E1A">
      <w:pPr>
        <w:widowControl w:val="0"/>
        <w:autoSpaceDE w:val="0"/>
        <w:autoSpaceDN w:val="0"/>
        <w:adjustRightInd w:val="0"/>
        <w:spacing w:after="0" w:line="360" w:lineRule="auto"/>
      </w:pPr>
    </w:p>
    <w:p w14:paraId="7A66E542" w14:textId="7ECCC684" w:rsidR="008846BB" w:rsidRPr="00CE01F7" w:rsidRDefault="000B5B83" w:rsidP="00DD5E1A">
      <w:pPr>
        <w:widowControl w:val="0"/>
        <w:autoSpaceDE w:val="0"/>
        <w:autoSpaceDN w:val="0"/>
        <w:adjustRightInd w:val="0"/>
        <w:spacing w:after="0" w:line="360" w:lineRule="auto"/>
      </w:pPr>
      <w:r w:rsidRPr="00CE01F7">
        <w:t>Ahora bien</w:t>
      </w:r>
      <w:r w:rsidR="00245F9B" w:rsidRPr="00CE01F7">
        <w:t xml:space="preserve">, dicha área, refirió que </w:t>
      </w:r>
      <w:r w:rsidR="00245F9B" w:rsidRPr="00CE01F7">
        <w:rPr>
          <w:color w:val="auto"/>
        </w:rPr>
        <w:t xml:space="preserve">después de realizar una búsqueda en su base de datos y archivo, no se encontró dato alguno en referencia al año dos mil veinticuatro; </w:t>
      </w:r>
      <w:r w:rsidR="00245F9B" w:rsidRPr="00CE01F7">
        <w:t xml:space="preserve">; sobre dicha circunstancia, resulta necesario traer a estudio el </w:t>
      </w:r>
      <w:r w:rsidR="009E65AD" w:rsidRPr="00CE01F7">
        <w:t>Criterio Orientador</w:t>
      </w:r>
      <w:r w:rsidR="00245F9B" w:rsidRPr="00CE01F7">
        <w:t>, con clave de control SO/014/2017, emitido por el</w:t>
      </w:r>
      <w:r w:rsidR="009E65AD" w:rsidRPr="00CE01F7">
        <w:t xml:space="preserve"> entonces</w:t>
      </w:r>
      <w:r w:rsidR="00245F9B" w:rsidRPr="00CE01F7">
        <w:t xml:space="preserve"> Instituto Nacional de Transparencia, Acceso a la Información Pública y Protección de Datos Personales en el Estado de México y Municipios, el cual se encontraba vigente a la fecha de la solicitud y establece que la inexistencia de la información, es una cuestión de hecho que se le atribuye a la misma, cuando ésta no se encuentra en los archivos del sujeto obligado.</w:t>
      </w:r>
    </w:p>
    <w:p w14:paraId="112A3ACA" w14:textId="77777777" w:rsidR="00266CFA" w:rsidRPr="00CE01F7" w:rsidRDefault="00266CFA" w:rsidP="00DD5E1A">
      <w:pPr>
        <w:widowControl w:val="0"/>
        <w:autoSpaceDE w:val="0"/>
        <w:autoSpaceDN w:val="0"/>
        <w:adjustRightInd w:val="0"/>
        <w:spacing w:after="0" w:line="360" w:lineRule="auto"/>
      </w:pPr>
    </w:p>
    <w:p w14:paraId="1C1DFEDF" w14:textId="2DFAA193" w:rsidR="00266CFA" w:rsidRPr="00CE01F7" w:rsidRDefault="00266CFA" w:rsidP="00DD5E1A">
      <w:pPr>
        <w:widowControl w:val="0"/>
        <w:autoSpaceDE w:val="0"/>
        <w:autoSpaceDN w:val="0"/>
        <w:adjustRightInd w:val="0"/>
        <w:spacing w:after="0" w:line="360" w:lineRule="auto"/>
      </w:pPr>
      <w:r w:rsidRPr="00CE01F7">
        <w:t xml:space="preserve">En ese orden de ideas, según Trujillo, Humberto (2019), en el “Diccionario de Transparencia y Acceso a la Información Pública” (p. 171), la inexistencia de la información, es cuando la </w:t>
      </w:r>
      <w:r w:rsidRPr="00CE01F7">
        <w:lastRenderedPageBreak/>
        <w:t>información requerida no se encuentra en los archivos públicos, reservados o clasificados, de los sujetos obligados.</w:t>
      </w:r>
    </w:p>
    <w:p w14:paraId="03154CCA" w14:textId="77777777" w:rsidR="00266CFA" w:rsidRPr="00CE01F7" w:rsidRDefault="00266CFA" w:rsidP="00DD5E1A">
      <w:pPr>
        <w:widowControl w:val="0"/>
        <w:autoSpaceDE w:val="0"/>
        <w:autoSpaceDN w:val="0"/>
        <w:adjustRightInd w:val="0"/>
        <w:spacing w:after="0" w:line="360" w:lineRule="auto"/>
      </w:pPr>
    </w:p>
    <w:p w14:paraId="632F8054" w14:textId="51A26ECD" w:rsidR="00266CFA" w:rsidRPr="00CE01F7" w:rsidRDefault="00266CFA" w:rsidP="00DD5E1A">
      <w:pPr>
        <w:widowControl w:val="0"/>
        <w:autoSpaceDE w:val="0"/>
        <w:autoSpaceDN w:val="0"/>
        <w:adjustRightInd w:val="0"/>
        <w:spacing w:after="0" w:line="360" w:lineRule="auto"/>
        <w:rPr>
          <w:b/>
        </w:rPr>
      </w:pPr>
      <w:r w:rsidRPr="00CE01F7">
        <w:t xml:space="preserve">Conforme a lo anterior, la </w:t>
      </w:r>
      <w:r w:rsidRPr="00CE01F7">
        <w:rPr>
          <w:b/>
        </w:rPr>
        <w:t xml:space="preserve">inexistencia </w:t>
      </w:r>
      <w:r w:rsidRPr="00CE01F7">
        <w:t xml:space="preserve">presupone la competencia del sujeto obligado para conocer de la información, pero por alguna circunstancia, la documentación solicitada no obra en sus archivos; sin embargo, para poder acreditar dicha circunstancia, se considera que los Sujetos Obligados, </w:t>
      </w:r>
      <w:r w:rsidRPr="00CE01F7">
        <w:rPr>
          <w:b/>
        </w:rPr>
        <w:t>primero deben realizar una indagación en todos los archivos de las áreas con funciones para conocer de lo peticionado.</w:t>
      </w:r>
    </w:p>
    <w:p w14:paraId="40390CB5" w14:textId="1EC7126B" w:rsidR="00DD5E1A" w:rsidRPr="00CE01F7" w:rsidRDefault="00DD5E1A" w:rsidP="00494938">
      <w:pPr>
        <w:widowControl w:val="0"/>
        <w:autoSpaceDE w:val="0"/>
        <w:autoSpaceDN w:val="0"/>
        <w:adjustRightInd w:val="0"/>
        <w:spacing w:after="0" w:line="360" w:lineRule="auto"/>
        <w:rPr>
          <w:b/>
          <w:bCs/>
          <w:color w:val="FF0000"/>
        </w:rPr>
      </w:pPr>
    </w:p>
    <w:p w14:paraId="14DB800E" w14:textId="6F752120" w:rsidR="00FB64C7" w:rsidRPr="00CE01F7" w:rsidRDefault="00494938" w:rsidP="00494938">
      <w:pPr>
        <w:widowControl w:val="0"/>
        <w:autoSpaceDE w:val="0"/>
        <w:autoSpaceDN w:val="0"/>
        <w:adjustRightInd w:val="0"/>
        <w:spacing w:after="0" w:line="360" w:lineRule="auto"/>
        <w:rPr>
          <w:b/>
          <w:bCs/>
          <w:color w:val="FF0000"/>
        </w:rPr>
      </w:pPr>
      <w:r w:rsidRPr="00CE01F7">
        <w:t xml:space="preserve">En ese sentido, según Jarquín, Soledad (2019), en el “Diccionario de Transparencia y Acceso a la Información Pública” (p. 68), </w:t>
      </w:r>
      <w:r w:rsidRPr="00CE01F7">
        <w:rPr>
          <w:b/>
        </w:rPr>
        <w:t>la búsqueda exhaustiva</w:t>
      </w:r>
      <w:r w:rsidRPr="00CE01F7">
        <w:t xml:space="preserve"> es la obligación del área administrativa del Sujeto Obligado que cuenta o puede contar con la información requerida, la cual consiste en localizar toda aquella que atienda la solicitud, </w:t>
      </w:r>
      <w:r w:rsidRPr="00CE01F7">
        <w:rPr>
          <w:b/>
        </w:rPr>
        <w:t>hasta agotar por completo las posibilidades de indagación.</w:t>
      </w:r>
    </w:p>
    <w:p w14:paraId="356374AD" w14:textId="77777777" w:rsidR="00044D3D" w:rsidRPr="00CE01F7" w:rsidRDefault="00044D3D" w:rsidP="00C52211">
      <w:pPr>
        <w:widowControl w:val="0"/>
        <w:autoSpaceDE w:val="0"/>
        <w:autoSpaceDN w:val="0"/>
        <w:adjustRightInd w:val="0"/>
        <w:spacing w:after="0" w:line="360" w:lineRule="auto"/>
        <w:contextualSpacing/>
        <w:rPr>
          <w:color w:val="FF0000"/>
        </w:rPr>
      </w:pPr>
    </w:p>
    <w:p w14:paraId="7B84B172" w14:textId="22C6F642" w:rsidR="00494938" w:rsidRPr="00CE01F7" w:rsidRDefault="00494938" w:rsidP="00C52211">
      <w:pPr>
        <w:widowControl w:val="0"/>
        <w:autoSpaceDE w:val="0"/>
        <w:autoSpaceDN w:val="0"/>
        <w:adjustRightInd w:val="0"/>
        <w:spacing w:after="0" w:line="360" w:lineRule="auto"/>
        <w:contextualSpacing/>
        <w:rPr>
          <w:b/>
        </w:rPr>
      </w:pPr>
      <w:r w:rsidRPr="00CE01F7">
        <w:t>Además, según Calero, Natalia (2016), en la “Ley General de Transparencia y Acceso a la Información Pública Comentada” (p. 408), para que exista una búsqueda exhaustiva y razonable, se debe hacer una</w:t>
      </w:r>
      <w:r w:rsidRPr="00CE01F7">
        <w:rPr>
          <w:b/>
        </w:rPr>
        <w:t xml:space="preserve"> indagación consiente y minuciosa en sus archivos físicos y electrónicos.</w:t>
      </w:r>
    </w:p>
    <w:p w14:paraId="52878A8E" w14:textId="77777777" w:rsidR="003E7095" w:rsidRPr="00CE01F7" w:rsidRDefault="003E7095" w:rsidP="00C52211">
      <w:pPr>
        <w:widowControl w:val="0"/>
        <w:autoSpaceDE w:val="0"/>
        <w:autoSpaceDN w:val="0"/>
        <w:adjustRightInd w:val="0"/>
        <w:spacing w:after="0" w:line="360" w:lineRule="auto"/>
        <w:contextualSpacing/>
        <w:rPr>
          <w:b/>
        </w:rPr>
      </w:pPr>
    </w:p>
    <w:p w14:paraId="6E02D48A" w14:textId="2626DFA3" w:rsidR="00C078A4" w:rsidRPr="00CE01F7" w:rsidRDefault="00C078A4" w:rsidP="00C52211">
      <w:pPr>
        <w:widowControl w:val="0"/>
        <w:autoSpaceDE w:val="0"/>
        <w:autoSpaceDN w:val="0"/>
        <w:adjustRightInd w:val="0"/>
        <w:spacing w:after="0" w:line="360" w:lineRule="auto"/>
        <w:contextualSpacing/>
        <w:rPr>
          <w:b/>
        </w:rPr>
      </w:pPr>
      <w:r w:rsidRPr="00CE01F7">
        <w:t xml:space="preserve">Conforme a lo anterior, para poder acreditar el carácter exhaustivo de la búsqueda realizada por los Sujetos Obligados, se deben motivar las razones por las que se buscó la información en determinadas áreas, </w:t>
      </w:r>
      <w:r w:rsidRPr="00CE01F7">
        <w:rPr>
          <w:b/>
        </w:rPr>
        <w:t>los criterios de búsqueda utilizados y demás circunstancias que fueron tomadas en cuenta.</w:t>
      </w:r>
    </w:p>
    <w:p w14:paraId="480B4725" w14:textId="77777777" w:rsidR="00BA0D00" w:rsidRPr="00CE01F7" w:rsidRDefault="00BA0D00" w:rsidP="00C52211">
      <w:pPr>
        <w:widowControl w:val="0"/>
        <w:autoSpaceDE w:val="0"/>
        <w:autoSpaceDN w:val="0"/>
        <w:adjustRightInd w:val="0"/>
        <w:spacing w:after="0" w:line="360" w:lineRule="auto"/>
        <w:contextualSpacing/>
        <w:rPr>
          <w:b/>
        </w:rPr>
      </w:pPr>
    </w:p>
    <w:p w14:paraId="73B53DC4" w14:textId="4C23D76E" w:rsidR="00BA0D00" w:rsidRPr="00CE01F7" w:rsidRDefault="00BA0D00" w:rsidP="00C52211">
      <w:pPr>
        <w:widowControl w:val="0"/>
        <w:autoSpaceDE w:val="0"/>
        <w:autoSpaceDN w:val="0"/>
        <w:adjustRightInd w:val="0"/>
        <w:spacing w:after="0" w:line="360" w:lineRule="auto"/>
        <w:contextualSpacing/>
      </w:pPr>
      <w:r w:rsidRPr="00CE01F7">
        <w:t xml:space="preserve">En ese contexto, de conformidad con los criterios con clave de control SO/012/2010 y SO/004/2019, emitidos por el Instituto Nacional de Transparencia, Acceso a la Información y </w:t>
      </w:r>
      <w:r w:rsidRPr="00CE01F7">
        <w:lastRenderedPageBreak/>
        <w:t>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160C7825" w14:textId="77777777" w:rsidR="00BA0D00" w:rsidRPr="00CE01F7" w:rsidRDefault="00BA0D00" w:rsidP="00C52211">
      <w:pPr>
        <w:widowControl w:val="0"/>
        <w:autoSpaceDE w:val="0"/>
        <w:autoSpaceDN w:val="0"/>
        <w:adjustRightInd w:val="0"/>
        <w:spacing w:after="0" w:line="360" w:lineRule="auto"/>
        <w:contextualSpacing/>
      </w:pPr>
    </w:p>
    <w:p w14:paraId="5CCFBD8F" w14:textId="77777777" w:rsidR="00BA0D00" w:rsidRPr="00CE01F7" w:rsidRDefault="00BA0D00" w:rsidP="00BA0D00">
      <w:pPr>
        <w:pStyle w:val="Prrafodelista"/>
        <w:widowControl w:val="0"/>
        <w:numPr>
          <w:ilvl w:val="0"/>
          <w:numId w:val="18"/>
        </w:numPr>
        <w:autoSpaceDE w:val="0"/>
        <w:autoSpaceDN w:val="0"/>
        <w:adjustRightInd w:val="0"/>
        <w:spacing w:after="0" w:line="360" w:lineRule="auto"/>
        <w:rPr>
          <w:color w:val="auto"/>
        </w:rPr>
      </w:pPr>
      <w:r w:rsidRPr="00CE01F7">
        <w:rPr>
          <w:color w:val="auto"/>
        </w:rPr>
        <w:t xml:space="preserve">Motivación por las que se buscó la información, en determinadas unidades administrativas; </w:t>
      </w:r>
    </w:p>
    <w:p w14:paraId="745CE54A" w14:textId="28A8119C" w:rsidR="00BA0D00" w:rsidRPr="00CE01F7" w:rsidRDefault="00BA0D00" w:rsidP="00BA0D00">
      <w:pPr>
        <w:pStyle w:val="Prrafodelista"/>
        <w:widowControl w:val="0"/>
        <w:numPr>
          <w:ilvl w:val="0"/>
          <w:numId w:val="18"/>
        </w:numPr>
        <w:autoSpaceDE w:val="0"/>
        <w:autoSpaceDN w:val="0"/>
        <w:adjustRightInd w:val="0"/>
        <w:spacing w:after="0" w:line="360" w:lineRule="auto"/>
        <w:rPr>
          <w:color w:val="auto"/>
        </w:rPr>
      </w:pPr>
      <w:r w:rsidRPr="00CE01F7">
        <w:rPr>
          <w:color w:val="auto"/>
        </w:rPr>
        <w:t xml:space="preserve">Los criterios de búsqueda utilizados, y </w:t>
      </w:r>
    </w:p>
    <w:p w14:paraId="7769ED78" w14:textId="2AD532E2" w:rsidR="00BA0D00" w:rsidRPr="00CE01F7" w:rsidRDefault="00BA0D00" w:rsidP="00BA0D00">
      <w:pPr>
        <w:pStyle w:val="Prrafodelista"/>
        <w:widowControl w:val="0"/>
        <w:numPr>
          <w:ilvl w:val="0"/>
          <w:numId w:val="18"/>
        </w:numPr>
        <w:autoSpaceDE w:val="0"/>
        <w:autoSpaceDN w:val="0"/>
        <w:adjustRightInd w:val="0"/>
        <w:spacing w:after="0" w:line="360" w:lineRule="auto"/>
        <w:rPr>
          <w:b/>
          <w:color w:val="auto"/>
        </w:rPr>
      </w:pPr>
      <w:r w:rsidRPr="00CE01F7">
        <w:rPr>
          <w:color w:val="auto"/>
        </w:rPr>
        <w:t>Las circunstancias que fueron tomadas en cuenta</w:t>
      </w:r>
    </w:p>
    <w:p w14:paraId="2CA43341" w14:textId="77777777" w:rsidR="00195D51" w:rsidRPr="00CE01F7" w:rsidRDefault="00195D51" w:rsidP="00C52211">
      <w:pPr>
        <w:widowControl w:val="0"/>
        <w:autoSpaceDE w:val="0"/>
        <w:autoSpaceDN w:val="0"/>
        <w:adjustRightInd w:val="0"/>
        <w:spacing w:after="0" w:line="360" w:lineRule="auto"/>
        <w:contextualSpacing/>
        <w:rPr>
          <w:color w:val="FF0000"/>
        </w:rPr>
      </w:pPr>
    </w:p>
    <w:p w14:paraId="324F05E1" w14:textId="750733FA" w:rsidR="00195D51" w:rsidRPr="00CE01F7" w:rsidRDefault="00195D51" w:rsidP="00C52211">
      <w:pPr>
        <w:widowControl w:val="0"/>
        <w:autoSpaceDE w:val="0"/>
        <w:autoSpaceDN w:val="0"/>
        <w:adjustRightInd w:val="0"/>
        <w:spacing w:after="0" w:line="360" w:lineRule="auto"/>
        <w:contextualSpacing/>
      </w:pPr>
      <w:r w:rsidRPr="00CE01F7">
        <w:t>De tales circunstancias, se considera que para que los Sujetos Obligado justifiquen que realizaron una búsqueda exhaustiva y razonable, deben indicar de manera clara, lo siguiente:</w:t>
      </w:r>
    </w:p>
    <w:p w14:paraId="3B46623C" w14:textId="77777777" w:rsidR="00C706E9" w:rsidRPr="00CE01F7" w:rsidRDefault="00C706E9" w:rsidP="00C52211">
      <w:pPr>
        <w:widowControl w:val="0"/>
        <w:autoSpaceDE w:val="0"/>
        <w:autoSpaceDN w:val="0"/>
        <w:adjustRightInd w:val="0"/>
        <w:spacing w:after="0" w:line="360" w:lineRule="auto"/>
        <w:contextualSpacing/>
      </w:pPr>
    </w:p>
    <w:p w14:paraId="3310407F" w14:textId="46D1D91F" w:rsidR="008E785A" w:rsidRPr="00CE01F7" w:rsidRDefault="008E785A" w:rsidP="008E785A">
      <w:pPr>
        <w:pStyle w:val="Prrafodelista"/>
        <w:widowControl w:val="0"/>
        <w:numPr>
          <w:ilvl w:val="0"/>
          <w:numId w:val="19"/>
        </w:numPr>
        <w:autoSpaceDE w:val="0"/>
        <w:autoSpaceDN w:val="0"/>
        <w:adjustRightInd w:val="0"/>
        <w:spacing w:after="0" w:line="360" w:lineRule="auto"/>
        <w:rPr>
          <w:color w:val="auto"/>
        </w:rPr>
      </w:pPr>
      <w:r w:rsidRPr="00CE01F7">
        <w:rPr>
          <w:color w:val="auto"/>
        </w:rPr>
        <w:t>Las áreas donde se buscó la información;</w:t>
      </w:r>
    </w:p>
    <w:p w14:paraId="02BAE16D" w14:textId="77777777" w:rsidR="008E785A" w:rsidRPr="00CE01F7" w:rsidRDefault="008E785A" w:rsidP="008E785A">
      <w:pPr>
        <w:pStyle w:val="Prrafodelista"/>
        <w:widowControl w:val="0"/>
        <w:numPr>
          <w:ilvl w:val="0"/>
          <w:numId w:val="19"/>
        </w:numPr>
        <w:autoSpaceDE w:val="0"/>
        <w:autoSpaceDN w:val="0"/>
        <w:adjustRightInd w:val="0"/>
        <w:spacing w:after="0" w:line="360" w:lineRule="auto"/>
        <w:rPr>
          <w:color w:val="auto"/>
        </w:rPr>
      </w:pPr>
      <w:r w:rsidRPr="00CE01F7">
        <w:rPr>
          <w:color w:val="auto"/>
        </w:rPr>
        <w:t xml:space="preserve">Tipo de archivos buscados (físicos o electrónicos); </w:t>
      </w:r>
    </w:p>
    <w:p w14:paraId="20DEEE3D" w14:textId="5D4A5432" w:rsidR="008E785A" w:rsidRPr="00CE01F7" w:rsidRDefault="008E785A" w:rsidP="008E785A">
      <w:pPr>
        <w:pStyle w:val="Prrafodelista"/>
        <w:widowControl w:val="0"/>
        <w:numPr>
          <w:ilvl w:val="0"/>
          <w:numId w:val="19"/>
        </w:numPr>
        <w:autoSpaceDE w:val="0"/>
        <w:autoSpaceDN w:val="0"/>
        <w:adjustRightInd w:val="0"/>
        <w:spacing w:after="0" w:line="360" w:lineRule="auto"/>
        <w:rPr>
          <w:color w:val="auto"/>
        </w:rPr>
      </w:pPr>
      <w:r w:rsidRPr="00CE01F7">
        <w:rPr>
          <w:color w:val="auto"/>
        </w:rPr>
        <w:t xml:space="preserve">Los criterios de búsqueda utilizados, y </w:t>
      </w:r>
    </w:p>
    <w:p w14:paraId="3061F7BB" w14:textId="236670B4" w:rsidR="00195D51" w:rsidRPr="00CE01F7" w:rsidRDefault="008E785A" w:rsidP="008E785A">
      <w:pPr>
        <w:pStyle w:val="Prrafodelista"/>
        <w:widowControl w:val="0"/>
        <w:numPr>
          <w:ilvl w:val="0"/>
          <w:numId w:val="19"/>
        </w:numPr>
        <w:autoSpaceDE w:val="0"/>
        <w:autoSpaceDN w:val="0"/>
        <w:adjustRightInd w:val="0"/>
        <w:spacing w:after="0" w:line="360" w:lineRule="auto"/>
        <w:rPr>
          <w:color w:val="auto"/>
        </w:rPr>
      </w:pPr>
      <w:r w:rsidRPr="00CE01F7">
        <w:rPr>
          <w:color w:val="auto"/>
        </w:rPr>
        <w:t>Las circunstancias que fueron tomadas en cuenta.</w:t>
      </w:r>
    </w:p>
    <w:p w14:paraId="73644EEC" w14:textId="77777777" w:rsidR="003E2316" w:rsidRPr="00CE01F7" w:rsidRDefault="003E2316" w:rsidP="00C52211">
      <w:pPr>
        <w:widowControl w:val="0"/>
        <w:autoSpaceDE w:val="0"/>
        <w:autoSpaceDN w:val="0"/>
        <w:adjustRightInd w:val="0"/>
        <w:spacing w:after="0" w:line="360" w:lineRule="auto"/>
        <w:contextualSpacing/>
      </w:pPr>
    </w:p>
    <w:p w14:paraId="5BB8D519" w14:textId="17D4F819" w:rsidR="003E2316" w:rsidRPr="00CE01F7" w:rsidRDefault="003E2316" w:rsidP="00C52211">
      <w:pPr>
        <w:widowControl w:val="0"/>
        <w:autoSpaceDE w:val="0"/>
        <w:autoSpaceDN w:val="0"/>
        <w:adjustRightInd w:val="0"/>
        <w:spacing w:after="0" w:line="360" w:lineRule="auto"/>
        <w:contextualSpacing/>
      </w:pPr>
      <w:r w:rsidRPr="00CE01F7">
        <w:t xml:space="preserve">Ahora bien, de las constancias que obran en el expediente se advierte que el Sujeto Obligado,  no acreditó los incisos b, c y d, pues no señaló, ni </w:t>
      </w:r>
      <w:r w:rsidR="009E65AD" w:rsidRPr="00CE01F7">
        <w:t>demostró</w:t>
      </w:r>
      <w:r w:rsidRPr="00CE01F7">
        <w:t xml:space="preserve"> en que archivos buscó, es decir, si únicamente realizó la indagación en los legajos de la presente administración o si lo realizó en los archivos de la administración 2022-2024, por lo que </w:t>
      </w:r>
      <w:r w:rsidR="009E65AD" w:rsidRPr="00CE01F7">
        <w:t xml:space="preserve">tampoco </w:t>
      </w:r>
      <w:r w:rsidRPr="00CE01F7">
        <w:t>se logra</w:t>
      </w:r>
      <w:r w:rsidR="009E65AD" w:rsidRPr="00CE01F7">
        <w:t>n</w:t>
      </w:r>
      <w:r w:rsidRPr="00CE01F7">
        <w:t xml:space="preserve"> vislumbrar los criterios y circunstancias tomadas en cuenta, ni los criterios de búsqueda utilizados</w:t>
      </w:r>
      <w:r w:rsidR="009E65AD" w:rsidRPr="00CE01F7">
        <w:t>, para localizar la información.</w:t>
      </w:r>
    </w:p>
    <w:p w14:paraId="77D35ECB" w14:textId="77777777" w:rsidR="003D278B" w:rsidRPr="00CE01F7" w:rsidRDefault="003D278B" w:rsidP="00C52211">
      <w:pPr>
        <w:widowControl w:val="0"/>
        <w:autoSpaceDE w:val="0"/>
        <w:autoSpaceDN w:val="0"/>
        <w:adjustRightInd w:val="0"/>
        <w:spacing w:after="0" w:line="360" w:lineRule="auto"/>
        <w:contextualSpacing/>
      </w:pPr>
    </w:p>
    <w:p w14:paraId="4CD7FF18" w14:textId="6C39BF44" w:rsidR="003D278B" w:rsidRPr="00CE01F7" w:rsidRDefault="003D278B" w:rsidP="00C52211">
      <w:pPr>
        <w:widowControl w:val="0"/>
        <w:autoSpaceDE w:val="0"/>
        <w:autoSpaceDN w:val="0"/>
        <w:adjustRightInd w:val="0"/>
        <w:spacing w:after="0" w:line="360" w:lineRule="auto"/>
        <w:contextualSpacing/>
      </w:pPr>
      <w:r w:rsidRPr="00CE01F7">
        <w:t xml:space="preserve">Lo cual toma relevancia, pues en el Segundo Informe de Gobierno de Coyotepec, administración 2022-2024, se estableció para para bajar la incidencia delictiva, tanto del </w:t>
      </w:r>
      <w:r w:rsidRPr="00CE01F7">
        <w:lastRenderedPageBreak/>
        <w:t>Municipio, como Circunvecinos, la Comisaría de Seguridad Pública y Movilidad, realizó una serie de operativos, con Cuautitlán, Tepotzotlán, Teoloyucan, Melchor Ocampo. Mientras que en el Tercer Informe de Gobierno, precisó que se realizaron sesenta operativos con fuerzas de seguridad de los tres niveles de gobierno, dirigidos específicamente para atacar delitos de alto impacto.</w:t>
      </w:r>
    </w:p>
    <w:p w14:paraId="0071F8E5" w14:textId="77777777" w:rsidR="003D278B" w:rsidRPr="00CE01F7" w:rsidRDefault="003D278B" w:rsidP="00C52211">
      <w:pPr>
        <w:widowControl w:val="0"/>
        <w:autoSpaceDE w:val="0"/>
        <w:autoSpaceDN w:val="0"/>
        <w:adjustRightInd w:val="0"/>
        <w:spacing w:after="0" w:line="360" w:lineRule="auto"/>
        <w:contextualSpacing/>
      </w:pPr>
    </w:p>
    <w:p w14:paraId="79DFAF61" w14:textId="6E07174B" w:rsidR="003D278B" w:rsidRPr="00CE01F7" w:rsidRDefault="003D278B" w:rsidP="00C52211">
      <w:pPr>
        <w:widowControl w:val="0"/>
        <w:autoSpaceDE w:val="0"/>
        <w:autoSpaceDN w:val="0"/>
        <w:adjustRightInd w:val="0"/>
        <w:spacing w:after="0" w:line="360" w:lineRule="auto"/>
        <w:contextualSpacing/>
      </w:pPr>
      <w:r w:rsidRPr="00CE01F7">
        <w:t xml:space="preserve">De tal circunstancia, la </w:t>
      </w:r>
      <w:r w:rsidRPr="00CE01F7">
        <w:rPr>
          <w:color w:val="auto"/>
        </w:rPr>
        <w:t>Comisaria de Seguridad Pública y Movilidad para crear sus estrategias de seguridad y realizar operativos, toman en cuenta la incidencia delictiva que existe en el Municipio, para lograr una disminución de los delitos que existen, tan es así, que tienen identificados aquellos de alto impacto, que se buscan erradicar.</w:t>
      </w:r>
    </w:p>
    <w:p w14:paraId="6A34B7D5" w14:textId="77777777" w:rsidR="003E2316" w:rsidRPr="00CE01F7" w:rsidRDefault="003E2316" w:rsidP="00C52211">
      <w:pPr>
        <w:widowControl w:val="0"/>
        <w:autoSpaceDE w:val="0"/>
        <w:autoSpaceDN w:val="0"/>
        <w:adjustRightInd w:val="0"/>
        <w:spacing w:after="0" w:line="360" w:lineRule="auto"/>
        <w:contextualSpacing/>
        <w:rPr>
          <w:color w:val="FF0000"/>
        </w:rPr>
      </w:pPr>
    </w:p>
    <w:p w14:paraId="10283A26" w14:textId="55AEA7B1" w:rsidR="00106752" w:rsidRPr="00CE01F7" w:rsidRDefault="00106752" w:rsidP="00C52211">
      <w:pPr>
        <w:widowControl w:val="0"/>
        <w:autoSpaceDE w:val="0"/>
        <w:autoSpaceDN w:val="0"/>
        <w:adjustRightInd w:val="0"/>
        <w:spacing w:after="0" w:line="360" w:lineRule="auto"/>
        <w:contextualSpacing/>
      </w:pPr>
      <w:r w:rsidRPr="00CE01F7">
        <w:t xml:space="preserve">Conforme a lo anterior, se logra vislumbrar que el Sujeto Obligado no </w:t>
      </w:r>
      <w:r w:rsidR="003D278B" w:rsidRPr="00CE01F7">
        <w:t>acreditó que la búsqueda realizada haya sido exhaustiva y razonable</w:t>
      </w:r>
      <w:r w:rsidRPr="00CE01F7">
        <w:t xml:space="preserve">, lo cual da como resultado que no se pueda acreditar la inexistencia y que el agravio resulte </w:t>
      </w:r>
      <w:r w:rsidRPr="00CE01F7">
        <w:rPr>
          <w:b/>
        </w:rPr>
        <w:t>FUNDADO</w:t>
      </w:r>
      <w:r w:rsidRPr="00CE01F7">
        <w:t xml:space="preserve">, pues el Sujeto Obligado </w:t>
      </w:r>
      <w:r w:rsidR="003D278B" w:rsidRPr="00CE01F7">
        <w:t>no acreditó que realizó</w:t>
      </w:r>
      <w:r w:rsidRPr="00CE01F7">
        <w:t xml:space="preserve"> la </w:t>
      </w:r>
      <w:r w:rsidR="003D278B" w:rsidRPr="00CE01F7">
        <w:t>indagación</w:t>
      </w:r>
      <w:r w:rsidRPr="00CE01F7">
        <w:t xml:space="preserve"> en los archivos </w:t>
      </w:r>
      <w:r w:rsidRPr="00CE01F7">
        <w:rPr>
          <w:color w:val="auto"/>
        </w:rPr>
        <w:t xml:space="preserve">de la </w:t>
      </w:r>
      <w:r w:rsidRPr="00CE01F7">
        <w:t>administración 2022-2024</w:t>
      </w:r>
      <w:r w:rsidR="003D278B" w:rsidRPr="00CE01F7">
        <w:t>; además, es de señalar que comúnmente se utiliza la estadística de la incidencia delictiva de una administración pasada, para establecer los objetivos en el nuevo Plan Municipal de Desarrollo Municipal, de la administración entrante.</w:t>
      </w:r>
    </w:p>
    <w:p w14:paraId="124E2423" w14:textId="77777777" w:rsidR="008D5EB2" w:rsidRPr="00CE01F7" w:rsidRDefault="008D5EB2" w:rsidP="00C52211">
      <w:pPr>
        <w:widowControl w:val="0"/>
        <w:autoSpaceDE w:val="0"/>
        <w:autoSpaceDN w:val="0"/>
        <w:adjustRightInd w:val="0"/>
        <w:spacing w:after="0" w:line="360" w:lineRule="auto"/>
        <w:contextualSpacing/>
      </w:pPr>
    </w:p>
    <w:p w14:paraId="4E9FC0C8" w14:textId="13DFFBFF" w:rsidR="008D5EB2" w:rsidRPr="00CE01F7" w:rsidRDefault="008D5EB2" w:rsidP="00C52211">
      <w:pPr>
        <w:widowControl w:val="0"/>
        <w:autoSpaceDE w:val="0"/>
        <w:autoSpaceDN w:val="0"/>
        <w:adjustRightInd w:val="0"/>
        <w:spacing w:after="0" w:line="360" w:lineRule="auto"/>
        <w:contextualSpacing/>
      </w:pPr>
      <w:r w:rsidRPr="00CE01F7">
        <w:t xml:space="preserve">Por tal circunstancia, para atender el requerimiento de información, se considera que el Sujeto Obligado, deberá realizar una </w:t>
      </w:r>
      <w:r w:rsidR="003D278B" w:rsidRPr="00CE01F7">
        <w:t>búsqueda</w:t>
      </w:r>
      <w:r w:rsidRPr="00CE01F7">
        <w:t xml:space="preserve"> exhaustiva y razonable en los archivos de la Comisaria de Seguridad Pública</w:t>
      </w:r>
      <w:r w:rsidR="003D278B" w:rsidRPr="00CE01F7">
        <w:t xml:space="preserve"> y Movilidad, incluyendo los de la administración 2022-2024</w:t>
      </w:r>
      <w:r w:rsidR="006D6BA2" w:rsidRPr="00CE01F7">
        <w:t>, a efecto de que proporcione los documentos que den cuenta de la incidencia delictiva del primero de enero al treinta y uno de diciembre de dos mil veinticuatro.</w:t>
      </w:r>
    </w:p>
    <w:p w14:paraId="44607D45" w14:textId="77777777" w:rsidR="008D5EB2" w:rsidRPr="00CE01F7" w:rsidRDefault="008D5EB2" w:rsidP="00C52211">
      <w:pPr>
        <w:widowControl w:val="0"/>
        <w:autoSpaceDE w:val="0"/>
        <w:autoSpaceDN w:val="0"/>
        <w:adjustRightInd w:val="0"/>
        <w:spacing w:after="0" w:line="360" w:lineRule="auto"/>
        <w:contextualSpacing/>
      </w:pPr>
    </w:p>
    <w:p w14:paraId="78B61F36" w14:textId="6C58B164" w:rsidR="004E484A" w:rsidRPr="00CE01F7" w:rsidRDefault="004E484A" w:rsidP="00C52211">
      <w:pPr>
        <w:widowControl w:val="0"/>
        <w:autoSpaceDE w:val="0"/>
        <w:autoSpaceDN w:val="0"/>
        <w:adjustRightInd w:val="0"/>
        <w:spacing w:after="0" w:line="360" w:lineRule="auto"/>
        <w:contextualSpacing/>
      </w:pPr>
      <w:r w:rsidRPr="00CE01F7">
        <w:t xml:space="preserve">Dicha determinación toma relevancia, pues conforme al artículo 12 de la Ley de Transparencia y Acceso a la Información Pública del Estado de México y Municipios, los </w:t>
      </w:r>
      <w:r w:rsidRPr="00CE01F7">
        <w:lastRenderedPageBreak/>
        <w:t>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219A2917" w14:textId="77777777" w:rsidR="004E484A" w:rsidRPr="00CE01F7" w:rsidRDefault="004E484A" w:rsidP="00C52211">
      <w:pPr>
        <w:widowControl w:val="0"/>
        <w:autoSpaceDE w:val="0"/>
        <w:autoSpaceDN w:val="0"/>
        <w:adjustRightInd w:val="0"/>
        <w:spacing w:after="0" w:line="360" w:lineRule="auto"/>
        <w:contextualSpacing/>
      </w:pPr>
    </w:p>
    <w:p w14:paraId="3227103A" w14:textId="27646E58" w:rsidR="004E484A" w:rsidRPr="00CE01F7" w:rsidRDefault="004E484A" w:rsidP="00C52211">
      <w:pPr>
        <w:widowControl w:val="0"/>
        <w:autoSpaceDE w:val="0"/>
        <w:autoSpaceDN w:val="0"/>
        <w:adjustRightInd w:val="0"/>
        <w:spacing w:after="0" w:line="360" w:lineRule="auto"/>
        <w:contextualSpacing/>
      </w:pPr>
      <w:r w:rsidRPr="00CE01F7">
        <w:t xml:space="preserve">De esta manera, el derecho de acceso a la información pública se satisface en aquellos casos en que se entregue el soporte documental en el que conste la información solicitada, sin necesidad de elaborar documentos </w:t>
      </w:r>
      <w:r w:rsidRPr="00CE01F7">
        <w:rPr>
          <w:i/>
        </w:rPr>
        <w:t>ad hoc</w:t>
      </w:r>
      <w:r w:rsidRPr="00CE01F7">
        <w:t>,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7DD8490F" w14:textId="77777777" w:rsidR="004E484A" w:rsidRPr="00CE01F7" w:rsidRDefault="004E484A" w:rsidP="00C52211">
      <w:pPr>
        <w:widowControl w:val="0"/>
        <w:autoSpaceDE w:val="0"/>
        <w:autoSpaceDN w:val="0"/>
        <w:adjustRightInd w:val="0"/>
        <w:spacing w:after="0" w:line="360" w:lineRule="auto"/>
        <w:contextualSpacing/>
      </w:pPr>
    </w:p>
    <w:p w14:paraId="6D77BAC2" w14:textId="13D9B19B" w:rsidR="004E484A" w:rsidRPr="00CE01F7" w:rsidRDefault="004E484A" w:rsidP="00C52211">
      <w:pPr>
        <w:widowControl w:val="0"/>
        <w:autoSpaceDE w:val="0"/>
        <w:autoSpaceDN w:val="0"/>
        <w:adjustRightInd w:val="0"/>
        <w:spacing w:after="0" w:line="360" w:lineRule="auto"/>
        <w:contextualSpacing/>
      </w:pPr>
      <w:r w:rsidRPr="00CE01F7">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los documentos que den cuenta de lo solicitado.</w:t>
      </w:r>
    </w:p>
    <w:p w14:paraId="217F5469" w14:textId="77777777" w:rsidR="004E484A" w:rsidRPr="00CE01F7" w:rsidRDefault="004E484A" w:rsidP="00C52211">
      <w:pPr>
        <w:widowControl w:val="0"/>
        <w:autoSpaceDE w:val="0"/>
        <w:autoSpaceDN w:val="0"/>
        <w:adjustRightInd w:val="0"/>
        <w:spacing w:after="0" w:line="360" w:lineRule="auto"/>
        <w:contextualSpacing/>
      </w:pPr>
    </w:p>
    <w:p w14:paraId="2CD61677" w14:textId="689FE77A" w:rsidR="004E484A" w:rsidRPr="00CE01F7" w:rsidRDefault="005747F9" w:rsidP="00C52211">
      <w:pPr>
        <w:widowControl w:val="0"/>
        <w:autoSpaceDE w:val="0"/>
        <w:autoSpaceDN w:val="0"/>
        <w:adjustRightInd w:val="0"/>
        <w:spacing w:after="0" w:line="360" w:lineRule="auto"/>
        <w:contextualSpacing/>
      </w:pPr>
      <w:r w:rsidRPr="00CE01F7">
        <w:t>Finalmente, este Instituto considera que los documentos que den cuenta de lo solicitado, pudieran contar con datos o información clasificada, por lo que, en el supuesto, deberá elaborar la versión pública;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598023DD" w14:textId="77777777" w:rsidR="005747F9" w:rsidRPr="00CE01F7" w:rsidRDefault="005747F9" w:rsidP="00C52211">
      <w:pPr>
        <w:widowControl w:val="0"/>
        <w:autoSpaceDE w:val="0"/>
        <w:autoSpaceDN w:val="0"/>
        <w:adjustRightInd w:val="0"/>
        <w:spacing w:after="0" w:line="360" w:lineRule="auto"/>
        <w:contextualSpacing/>
      </w:pPr>
    </w:p>
    <w:p w14:paraId="46776AB8" w14:textId="77777777" w:rsidR="003D278B" w:rsidRPr="00CE01F7" w:rsidRDefault="003D278B" w:rsidP="00C52211">
      <w:pPr>
        <w:widowControl w:val="0"/>
        <w:autoSpaceDE w:val="0"/>
        <w:autoSpaceDN w:val="0"/>
        <w:adjustRightInd w:val="0"/>
        <w:spacing w:after="0" w:line="360" w:lineRule="auto"/>
        <w:contextualSpacing/>
      </w:pPr>
    </w:p>
    <w:p w14:paraId="202C03A5" w14:textId="2602AA59" w:rsidR="005624B3" w:rsidRPr="00CE01F7" w:rsidRDefault="005624B3" w:rsidP="00C52211">
      <w:pPr>
        <w:widowControl w:val="0"/>
        <w:autoSpaceDE w:val="0"/>
        <w:autoSpaceDN w:val="0"/>
        <w:adjustRightInd w:val="0"/>
        <w:spacing w:after="0" w:line="360" w:lineRule="auto"/>
        <w:contextualSpacing/>
      </w:pPr>
      <w:r w:rsidRPr="00CE01F7">
        <w:lastRenderedPageBreak/>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41A6E1B9" w14:textId="77777777" w:rsidR="00832CC8" w:rsidRPr="00CE01F7" w:rsidRDefault="00832CC8" w:rsidP="00A62148">
      <w:pPr>
        <w:tabs>
          <w:tab w:val="left" w:pos="4962"/>
        </w:tabs>
        <w:spacing w:after="0" w:line="360" w:lineRule="auto"/>
        <w:rPr>
          <w:rFonts w:eastAsia="Times New Roman" w:cs="Times New Roman"/>
          <w:bCs/>
          <w:color w:val="FF0000"/>
          <w:lang w:eastAsia="es-ES"/>
        </w:rPr>
      </w:pPr>
    </w:p>
    <w:p w14:paraId="721E9830" w14:textId="77777777" w:rsidR="002049A1" w:rsidRPr="00CE01F7" w:rsidRDefault="002049A1" w:rsidP="003B4BC4">
      <w:pPr>
        <w:pStyle w:val="Ttulo1"/>
        <w:jc w:val="left"/>
        <w:rPr>
          <w:color w:val="auto"/>
        </w:rPr>
      </w:pPr>
      <w:bookmarkStart w:id="34" w:name="_Toc196209786"/>
      <w:r w:rsidRPr="00CE01F7">
        <w:rPr>
          <w:color w:val="auto"/>
        </w:rPr>
        <w:t>SEXTO. Decisión</w:t>
      </w:r>
      <w:bookmarkEnd w:id="34"/>
    </w:p>
    <w:p w14:paraId="6A524571" w14:textId="77777777" w:rsidR="00453584" w:rsidRPr="00CE01F7" w:rsidRDefault="00453584" w:rsidP="002049A1">
      <w:pPr>
        <w:spacing w:after="0" w:line="360" w:lineRule="auto"/>
        <w:rPr>
          <w:b/>
          <w:color w:val="FF0000"/>
        </w:rPr>
      </w:pPr>
    </w:p>
    <w:p w14:paraId="0674E78E" w14:textId="1A680032" w:rsidR="002049A1" w:rsidRPr="00CE01F7" w:rsidRDefault="002049A1" w:rsidP="002049A1">
      <w:pPr>
        <w:spacing w:after="0" w:line="360" w:lineRule="auto"/>
        <w:ind w:right="-93"/>
        <w:rPr>
          <w:color w:val="auto"/>
        </w:rPr>
      </w:pPr>
      <w:r w:rsidRPr="00CE01F7">
        <w:rPr>
          <w:rFonts w:cs="Tahoma"/>
          <w:color w:val="auto"/>
        </w:rPr>
        <w:t xml:space="preserve">Con fundamento en el artículo 186, fracción III, de la Ley de Transparencia y Acceso a la Información Pública del Estado de México y Municipios, este Instituto considera procedente </w:t>
      </w:r>
      <w:r w:rsidR="006B6C85" w:rsidRPr="00CE01F7">
        <w:rPr>
          <w:rFonts w:cs="Tahoma"/>
          <w:b/>
          <w:color w:val="auto"/>
        </w:rPr>
        <w:t>MODIFICAR</w:t>
      </w:r>
      <w:r w:rsidR="005624B3" w:rsidRPr="00CE01F7">
        <w:rPr>
          <w:rFonts w:cs="Tahoma"/>
          <w:b/>
          <w:color w:val="auto"/>
        </w:rPr>
        <w:t xml:space="preserve"> </w:t>
      </w:r>
      <w:r w:rsidRPr="00CE01F7">
        <w:rPr>
          <w:color w:val="auto"/>
        </w:rPr>
        <w:t xml:space="preserve">la respuesta otorgada </w:t>
      </w:r>
      <w:r w:rsidR="00F63625" w:rsidRPr="00CE01F7">
        <w:rPr>
          <w:color w:val="auto"/>
        </w:rPr>
        <w:t xml:space="preserve">por el Ayuntamiento de </w:t>
      </w:r>
      <w:r w:rsidR="005624B3" w:rsidRPr="00CE01F7">
        <w:rPr>
          <w:color w:val="auto"/>
        </w:rPr>
        <w:t>Coyotepec</w:t>
      </w:r>
      <w:r w:rsidR="00F63625" w:rsidRPr="00CE01F7">
        <w:rPr>
          <w:color w:val="auto"/>
        </w:rPr>
        <w:t xml:space="preserve">, a efecto de que, previa búsqueda exhaustiva y razonable en todas las áreas competentes, </w:t>
      </w:r>
      <w:r w:rsidR="00192CF2" w:rsidRPr="00CE01F7">
        <w:rPr>
          <w:color w:val="auto"/>
        </w:rPr>
        <w:t xml:space="preserve">proporcione </w:t>
      </w:r>
      <w:r w:rsidR="005624B3" w:rsidRPr="00CE01F7">
        <w:rPr>
          <w:color w:val="auto"/>
        </w:rPr>
        <w:t>los documentos que den cuenta de lo solicitado.</w:t>
      </w:r>
    </w:p>
    <w:p w14:paraId="4DE3F738" w14:textId="77777777" w:rsidR="002049A1" w:rsidRPr="00CE01F7" w:rsidRDefault="002049A1" w:rsidP="002049A1">
      <w:pPr>
        <w:spacing w:after="0" w:line="360" w:lineRule="auto"/>
        <w:ind w:right="-93"/>
        <w:rPr>
          <w:color w:val="FF0000"/>
        </w:rPr>
      </w:pPr>
    </w:p>
    <w:p w14:paraId="3D9007DF" w14:textId="77777777" w:rsidR="002049A1" w:rsidRPr="00CE01F7" w:rsidRDefault="002049A1" w:rsidP="002049A1">
      <w:pPr>
        <w:spacing w:after="0" w:line="360" w:lineRule="auto"/>
        <w:rPr>
          <w:b/>
          <w:color w:val="auto"/>
        </w:rPr>
      </w:pPr>
      <w:r w:rsidRPr="00CE01F7">
        <w:rPr>
          <w:b/>
          <w:color w:val="auto"/>
        </w:rPr>
        <w:t>Términos de la Resolución para conocimiento del Particular</w:t>
      </w:r>
    </w:p>
    <w:p w14:paraId="598AB866" w14:textId="77777777" w:rsidR="002049A1" w:rsidRPr="00CE01F7" w:rsidRDefault="002049A1" w:rsidP="002049A1">
      <w:pPr>
        <w:spacing w:after="0" w:line="360" w:lineRule="auto"/>
        <w:rPr>
          <w:b/>
          <w:color w:val="FF0000"/>
        </w:rPr>
      </w:pPr>
    </w:p>
    <w:p w14:paraId="66F03C6A" w14:textId="7261C2AD" w:rsidR="006B6C85" w:rsidRPr="00CE01F7" w:rsidRDefault="002049A1" w:rsidP="002049A1">
      <w:pPr>
        <w:spacing w:after="0" w:line="360" w:lineRule="auto"/>
        <w:rPr>
          <w:color w:val="auto"/>
        </w:rPr>
      </w:pPr>
      <w:r w:rsidRPr="00CE01F7">
        <w:rPr>
          <w:color w:val="auto"/>
        </w:rPr>
        <w:t xml:space="preserve">Se le hace del conocimiento al Particular, que, en el presente caso, se le concede la razón, pues el Sujeto Obligado, </w:t>
      </w:r>
      <w:r w:rsidR="006B6C85" w:rsidRPr="00CE01F7">
        <w:t>no le entrego la información completa al omitir realizar la búsqueda correcta de la información o remitir la misma correspondiente al año dos mil veinticuatro.</w:t>
      </w:r>
    </w:p>
    <w:p w14:paraId="757C5093" w14:textId="77777777" w:rsidR="006B6C85" w:rsidRPr="00CE01F7" w:rsidRDefault="006B6C85" w:rsidP="002049A1">
      <w:pPr>
        <w:spacing w:after="0" w:line="360" w:lineRule="auto"/>
        <w:rPr>
          <w:color w:val="auto"/>
        </w:rPr>
      </w:pPr>
    </w:p>
    <w:p w14:paraId="08A58B65" w14:textId="2B7653DF" w:rsidR="002049A1" w:rsidRPr="00CE01F7" w:rsidRDefault="002049A1" w:rsidP="002049A1">
      <w:pPr>
        <w:spacing w:after="0" w:line="360" w:lineRule="auto"/>
        <w:rPr>
          <w:color w:val="auto"/>
        </w:rPr>
      </w:pPr>
      <w:r w:rsidRPr="00CE01F7">
        <w:rPr>
          <w:rFonts w:eastAsia="Calibri" w:cs="Times New Roman"/>
          <w:color w:val="auto"/>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400558DD" w14:textId="77777777" w:rsidR="00311A16" w:rsidRPr="00CE01F7" w:rsidRDefault="00311A16" w:rsidP="002049A1">
      <w:pPr>
        <w:spacing w:after="0" w:line="360" w:lineRule="auto"/>
        <w:rPr>
          <w:color w:val="auto"/>
        </w:rPr>
      </w:pPr>
    </w:p>
    <w:p w14:paraId="51E1632E" w14:textId="77777777" w:rsidR="002049A1" w:rsidRPr="00CE01F7" w:rsidRDefault="002049A1" w:rsidP="002049A1">
      <w:pPr>
        <w:spacing w:after="0" w:line="360" w:lineRule="auto"/>
        <w:rPr>
          <w:color w:val="auto"/>
        </w:rPr>
      </w:pPr>
      <w:r w:rsidRPr="00CE01F7">
        <w:rPr>
          <w:color w:val="auto"/>
        </w:rPr>
        <w:t>Por lo expuesto y fundado, este Pleno:</w:t>
      </w:r>
    </w:p>
    <w:p w14:paraId="4EA6AC1C" w14:textId="77777777" w:rsidR="002049A1" w:rsidRPr="00CE01F7" w:rsidRDefault="002049A1" w:rsidP="002049A1">
      <w:pPr>
        <w:spacing w:after="0" w:line="360" w:lineRule="auto"/>
        <w:rPr>
          <w:b/>
          <w:color w:val="auto"/>
        </w:rPr>
      </w:pPr>
    </w:p>
    <w:p w14:paraId="6B258430" w14:textId="77777777" w:rsidR="002049A1" w:rsidRPr="00CE01F7" w:rsidRDefault="002049A1" w:rsidP="003B4BC4">
      <w:pPr>
        <w:pStyle w:val="Ttulo1"/>
        <w:rPr>
          <w:color w:val="auto"/>
        </w:rPr>
      </w:pPr>
      <w:bookmarkStart w:id="35" w:name="_Toc196209787"/>
      <w:r w:rsidRPr="00CE01F7">
        <w:rPr>
          <w:color w:val="auto"/>
        </w:rPr>
        <w:lastRenderedPageBreak/>
        <w:t>R E S U E L V E</w:t>
      </w:r>
      <w:bookmarkEnd w:id="35"/>
    </w:p>
    <w:p w14:paraId="194D135C" w14:textId="77777777" w:rsidR="002049A1" w:rsidRPr="00CE01F7" w:rsidRDefault="002049A1" w:rsidP="002049A1">
      <w:pPr>
        <w:spacing w:after="0" w:line="360" w:lineRule="auto"/>
        <w:rPr>
          <w:color w:val="FF0000"/>
        </w:rPr>
      </w:pPr>
    </w:p>
    <w:p w14:paraId="3CEC75E2" w14:textId="63C73FB9" w:rsidR="002049A1" w:rsidRPr="00CE01F7" w:rsidRDefault="002049A1" w:rsidP="002049A1">
      <w:pPr>
        <w:spacing w:after="0" w:line="360" w:lineRule="auto"/>
        <w:rPr>
          <w:color w:val="auto"/>
        </w:rPr>
      </w:pPr>
      <w:r w:rsidRPr="00CE01F7">
        <w:rPr>
          <w:b/>
          <w:color w:val="auto"/>
        </w:rPr>
        <w:t xml:space="preserve">PRIMERO. </w:t>
      </w:r>
      <w:r w:rsidRPr="00CE01F7">
        <w:rPr>
          <w:color w:val="auto"/>
        </w:rPr>
        <w:t xml:space="preserve">Se </w:t>
      </w:r>
      <w:r w:rsidR="006B6C85" w:rsidRPr="00CE01F7">
        <w:rPr>
          <w:b/>
          <w:color w:val="auto"/>
        </w:rPr>
        <w:t xml:space="preserve">MODIFICA </w:t>
      </w:r>
      <w:r w:rsidRPr="00CE01F7">
        <w:rPr>
          <w:color w:val="auto"/>
        </w:rPr>
        <w:t>la respuesta otorgada por el Sujeto Obligado a la solicitud de acceso a la información</w:t>
      </w:r>
      <w:r w:rsidR="001400A3" w:rsidRPr="00CE01F7">
        <w:rPr>
          <w:color w:val="auto"/>
        </w:rPr>
        <w:t xml:space="preserve"> </w:t>
      </w:r>
      <w:r w:rsidR="006B6C85" w:rsidRPr="00CE01F7">
        <w:rPr>
          <w:color w:val="auto"/>
        </w:rPr>
        <w:t>00079/COYOTEP/IP/2025</w:t>
      </w:r>
      <w:r w:rsidRPr="00CE01F7">
        <w:rPr>
          <w:color w:val="auto"/>
        </w:rPr>
        <w:t xml:space="preserve">, por resultar </w:t>
      </w:r>
      <w:r w:rsidRPr="00CE01F7">
        <w:rPr>
          <w:b/>
          <w:color w:val="auto"/>
        </w:rPr>
        <w:t xml:space="preserve">FUNDADOS </w:t>
      </w:r>
      <w:r w:rsidRPr="00CE01F7">
        <w:rPr>
          <w:color w:val="auto"/>
        </w:rPr>
        <w:t>los agravios</w:t>
      </w:r>
      <w:r w:rsidRPr="00CE01F7">
        <w:rPr>
          <w:b/>
          <w:color w:val="auto"/>
        </w:rPr>
        <w:t xml:space="preserve"> </w:t>
      </w:r>
      <w:r w:rsidRPr="00CE01F7">
        <w:rPr>
          <w:color w:val="auto"/>
        </w:rPr>
        <w:t>hechos valer por el Particular, en el Recurso de Revisión</w:t>
      </w:r>
      <w:r w:rsidRPr="00CE01F7">
        <w:rPr>
          <w:b/>
          <w:color w:val="auto"/>
        </w:rPr>
        <w:t xml:space="preserve">, </w:t>
      </w:r>
      <w:r w:rsidRPr="00CE01F7">
        <w:rPr>
          <w:color w:val="auto"/>
        </w:rPr>
        <w:t xml:space="preserve">en términos de los Considerandos QUINTO y SEXTO de la presente Resolución.  </w:t>
      </w:r>
    </w:p>
    <w:p w14:paraId="56732130" w14:textId="77777777" w:rsidR="002049A1" w:rsidRPr="00CE01F7" w:rsidRDefault="002049A1" w:rsidP="002049A1">
      <w:pPr>
        <w:spacing w:after="0" w:line="360" w:lineRule="auto"/>
        <w:rPr>
          <w:b/>
          <w:color w:val="FF0000"/>
        </w:rPr>
      </w:pPr>
    </w:p>
    <w:p w14:paraId="19CD1039" w14:textId="20BCD253" w:rsidR="002049A1" w:rsidRPr="00CE01F7" w:rsidRDefault="002049A1" w:rsidP="002049A1">
      <w:pPr>
        <w:spacing w:after="0" w:line="360" w:lineRule="auto"/>
        <w:rPr>
          <w:color w:val="auto"/>
        </w:rPr>
      </w:pPr>
      <w:r w:rsidRPr="00CE01F7">
        <w:rPr>
          <w:b/>
          <w:color w:val="auto"/>
        </w:rPr>
        <w:t xml:space="preserve">SEGUNDO. </w:t>
      </w:r>
      <w:r w:rsidRPr="00CE01F7">
        <w:rPr>
          <w:color w:val="auto"/>
        </w:rPr>
        <w:t xml:space="preserve">Se </w:t>
      </w:r>
      <w:r w:rsidRPr="00CE01F7">
        <w:rPr>
          <w:b/>
          <w:color w:val="auto"/>
        </w:rPr>
        <w:t>ORDENA</w:t>
      </w:r>
      <w:r w:rsidRPr="00CE01F7">
        <w:rPr>
          <w:color w:val="auto"/>
        </w:rPr>
        <w:t xml:space="preserve"> al Sujeto Obligado, a efecto de que, previa búsqueda exhaustiva y razonable en las áreas competentes</w:t>
      </w:r>
      <w:r w:rsidR="003D278B" w:rsidRPr="00CE01F7">
        <w:rPr>
          <w:color w:val="auto"/>
        </w:rPr>
        <w:t>, en términos del Considerando QUINTO</w:t>
      </w:r>
      <w:r w:rsidRPr="00CE01F7">
        <w:rPr>
          <w:color w:val="auto"/>
        </w:rPr>
        <w:t>, a través del Sistema de Acceso a la Información Mexiquense (SAIMEX), entregue</w:t>
      </w:r>
      <w:r w:rsidR="002F45AF" w:rsidRPr="00CE01F7">
        <w:rPr>
          <w:color w:val="auto"/>
        </w:rPr>
        <w:t xml:space="preserve"> en su caso, en versión pública, </w:t>
      </w:r>
      <w:r w:rsidR="00FB64C7" w:rsidRPr="00CE01F7">
        <w:rPr>
          <w:color w:val="auto"/>
        </w:rPr>
        <w:t>los documentos donde conste</w:t>
      </w:r>
      <w:r w:rsidR="001400A3" w:rsidRPr="00CE01F7">
        <w:rPr>
          <w:color w:val="auto"/>
        </w:rPr>
        <w:t xml:space="preserve"> </w:t>
      </w:r>
      <w:r w:rsidR="00453584" w:rsidRPr="00CE01F7">
        <w:rPr>
          <w:color w:val="auto"/>
        </w:rPr>
        <w:t>lo</w:t>
      </w:r>
      <w:r w:rsidR="00311A16" w:rsidRPr="00CE01F7">
        <w:rPr>
          <w:color w:val="auto"/>
        </w:rPr>
        <w:t xml:space="preserve"> siguiente: </w:t>
      </w:r>
    </w:p>
    <w:p w14:paraId="34C63EF7" w14:textId="77777777" w:rsidR="006B6C85" w:rsidRPr="00CE01F7" w:rsidRDefault="006B6C85" w:rsidP="002049A1">
      <w:pPr>
        <w:spacing w:after="0" w:line="360" w:lineRule="auto"/>
        <w:rPr>
          <w:color w:val="auto"/>
        </w:rPr>
      </w:pPr>
    </w:p>
    <w:p w14:paraId="6AF40FC1" w14:textId="611C5AC0" w:rsidR="002049A1" w:rsidRPr="00CE01F7" w:rsidRDefault="006B6C85" w:rsidP="006B6C85">
      <w:pPr>
        <w:pStyle w:val="Prrafodelista"/>
        <w:numPr>
          <w:ilvl w:val="0"/>
          <w:numId w:val="20"/>
        </w:numPr>
        <w:spacing w:after="0" w:line="360" w:lineRule="auto"/>
        <w:rPr>
          <w:rFonts w:cs="Tahoma"/>
          <w:color w:val="auto"/>
        </w:rPr>
      </w:pPr>
      <w:r w:rsidRPr="00CE01F7">
        <w:rPr>
          <w:color w:val="auto"/>
        </w:rPr>
        <w:t>La incidencia delictiva del primero de enero al treinta y uno de diciembre de dos mil veinticuatro.</w:t>
      </w:r>
    </w:p>
    <w:p w14:paraId="6DE47751" w14:textId="77777777" w:rsidR="006B6C85" w:rsidRPr="00CE01F7" w:rsidRDefault="006B6C85" w:rsidP="006B6C85">
      <w:pPr>
        <w:pBdr>
          <w:top w:val="nil"/>
          <w:left w:val="nil"/>
          <w:bottom w:val="nil"/>
          <w:right w:val="nil"/>
          <w:between w:val="nil"/>
        </w:pBdr>
        <w:spacing w:after="0" w:line="360" w:lineRule="auto"/>
        <w:ind w:right="-28"/>
        <w:rPr>
          <w:color w:val="FF0000"/>
        </w:rPr>
      </w:pPr>
    </w:p>
    <w:p w14:paraId="2C34FC3A" w14:textId="609D3288" w:rsidR="00192CF2" w:rsidRPr="00CE01F7" w:rsidRDefault="006B6C85" w:rsidP="006B6C85">
      <w:pPr>
        <w:pBdr>
          <w:top w:val="nil"/>
          <w:left w:val="nil"/>
          <w:bottom w:val="nil"/>
          <w:right w:val="nil"/>
          <w:between w:val="nil"/>
        </w:pBdr>
        <w:spacing w:after="0" w:line="360" w:lineRule="auto"/>
        <w:ind w:right="-28"/>
      </w:pPr>
      <w:r w:rsidRPr="00CE01F7">
        <w:t>Además, de ser necesario, deberá proporcionar el Acuerdo de Clasificación donde el Comité de Transparencia, confirme la eliminación de los datos o información, en la versión pública, de conformidad con los artículos 49, fracciones II y VIII y 132, fracción II, de la Ley de Transparencia y Acceso a la Información Pública del Estado de México y Municipios.</w:t>
      </w:r>
    </w:p>
    <w:p w14:paraId="09A86E8A" w14:textId="77777777" w:rsidR="006B6C85" w:rsidRPr="00CE01F7" w:rsidRDefault="006B6C85" w:rsidP="006B6C85">
      <w:pPr>
        <w:pBdr>
          <w:top w:val="nil"/>
          <w:left w:val="nil"/>
          <w:bottom w:val="nil"/>
          <w:right w:val="nil"/>
          <w:between w:val="nil"/>
        </w:pBdr>
        <w:spacing w:after="0" w:line="360" w:lineRule="auto"/>
        <w:ind w:right="-28"/>
        <w:rPr>
          <w:color w:val="FF0000"/>
          <w:lang w:val="es-ES_tradnl"/>
        </w:rPr>
      </w:pPr>
    </w:p>
    <w:p w14:paraId="5AEE3572" w14:textId="77777777" w:rsidR="002049A1" w:rsidRPr="00CE01F7" w:rsidRDefault="002049A1" w:rsidP="002049A1">
      <w:pPr>
        <w:spacing w:after="0" w:line="360" w:lineRule="auto"/>
        <w:ind w:right="-28"/>
        <w:rPr>
          <w:b/>
          <w:color w:val="auto"/>
        </w:rPr>
      </w:pPr>
      <w:r w:rsidRPr="00CE01F7">
        <w:rPr>
          <w:b/>
          <w:color w:val="auto"/>
        </w:rPr>
        <w:t xml:space="preserve">TERCERO. </w:t>
      </w:r>
      <w:r w:rsidRPr="00CE01F7">
        <w:rPr>
          <w:rFonts w:eastAsia="Calibri" w:cs="Tahoma"/>
          <w:b/>
          <w:bCs/>
          <w:iCs/>
          <w:color w:val="auto"/>
        </w:rPr>
        <w:t>NOTIFÍQUESE</w:t>
      </w:r>
      <w:r w:rsidRPr="00CE01F7">
        <w:rPr>
          <w:b/>
          <w:bCs/>
          <w:color w:val="auto"/>
        </w:rPr>
        <w:t xml:space="preserve"> POR SAIMEX</w:t>
      </w:r>
      <w:r w:rsidRPr="00CE01F7">
        <w:rPr>
          <w:color w:val="auto"/>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w:t>
      </w:r>
      <w:r w:rsidRPr="00CE01F7">
        <w:rPr>
          <w:color w:val="auto"/>
        </w:rPr>
        <w:lastRenderedPageBreak/>
        <w:t>conformidad con lo previsto en los artículos 198, 200, fracción III, 214, 215 y 216 de la Ley de Transparencia y Acceso a la Información Pública del Estado de México y Municipios.</w:t>
      </w:r>
    </w:p>
    <w:p w14:paraId="7F854A8D" w14:textId="77777777" w:rsidR="002049A1" w:rsidRPr="00CE01F7" w:rsidRDefault="002049A1" w:rsidP="002049A1">
      <w:pPr>
        <w:spacing w:after="0" w:line="360" w:lineRule="auto"/>
        <w:ind w:right="-28"/>
        <w:rPr>
          <w:color w:val="FF0000"/>
        </w:rPr>
      </w:pPr>
    </w:p>
    <w:p w14:paraId="3789F1E5" w14:textId="77777777" w:rsidR="002049A1" w:rsidRPr="00CE01F7" w:rsidRDefault="002049A1" w:rsidP="002049A1">
      <w:pPr>
        <w:spacing w:after="0" w:line="360" w:lineRule="auto"/>
        <w:rPr>
          <w:color w:val="auto"/>
        </w:rPr>
      </w:pPr>
      <w:r w:rsidRPr="00CE01F7">
        <w:rPr>
          <w:color w:val="auto"/>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2119C9B" w14:textId="77777777" w:rsidR="002049A1" w:rsidRPr="00CE01F7" w:rsidRDefault="002049A1" w:rsidP="002049A1">
      <w:pPr>
        <w:spacing w:after="0" w:line="360" w:lineRule="auto"/>
        <w:rPr>
          <w:color w:val="auto"/>
        </w:rPr>
      </w:pPr>
    </w:p>
    <w:p w14:paraId="38B1CBEA" w14:textId="77777777" w:rsidR="002049A1" w:rsidRPr="00CE01F7" w:rsidRDefault="002049A1" w:rsidP="002049A1">
      <w:pPr>
        <w:spacing w:after="0" w:line="360" w:lineRule="auto"/>
        <w:rPr>
          <w:rFonts w:eastAsia="Calibri" w:cs="Tahoma"/>
          <w:b/>
          <w:bCs/>
          <w:iCs/>
          <w:color w:val="auto"/>
        </w:rPr>
      </w:pPr>
      <w:r w:rsidRPr="00CE01F7">
        <w:rPr>
          <w:b/>
          <w:color w:val="auto"/>
        </w:rPr>
        <w:t xml:space="preserve">CUARTO. </w:t>
      </w:r>
      <w:r w:rsidRPr="00CE01F7">
        <w:rPr>
          <w:rFonts w:eastAsia="Calibri" w:cs="Tahoma"/>
          <w:b/>
          <w:bCs/>
          <w:iCs/>
          <w:color w:val="auto"/>
        </w:rPr>
        <w:t>NOTIFÍQUESE POR SAIMEX</w:t>
      </w:r>
      <w:r w:rsidRPr="00CE01F7">
        <w:rPr>
          <w:color w:val="auto"/>
        </w:rPr>
        <w:t xml:space="preserve"> </w:t>
      </w:r>
      <w:r w:rsidRPr="00CE01F7">
        <w:rPr>
          <w:rFonts w:eastAsia="Calibri" w:cs="Tahoma"/>
          <w:iCs/>
          <w:color w:val="auto"/>
        </w:rPr>
        <w:t xml:space="preserve">a </w:t>
      </w:r>
      <w:r w:rsidRPr="00CE01F7">
        <w:rPr>
          <w:rFonts w:eastAsia="Calibri" w:cs="Tahoma"/>
          <w:bCs/>
          <w:iCs/>
          <w:color w:val="auto"/>
        </w:rPr>
        <w:t xml:space="preserve">la persona </w:t>
      </w:r>
      <w:r w:rsidRPr="00CE01F7">
        <w:rPr>
          <w:rFonts w:eastAsia="Calibri" w:cs="Tahoma"/>
          <w:iCs/>
          <w:color w:val="auto"/>
        </w:rPr>
        <w:t>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7E88F2D" w14:textId="77777777" w:rsidR="002049A1" w:rsidRPr="00CE01F7" w:rsidRDefault="002049A1" w:rsidP="002049A1">
      <w:pPr>
        <w:spacing w:after="0" w:line="360" w:lineRule="auto"/>
        <w:rPr>
          <w:b/>
          <w:color w:val="auto"/>
        </w:rPr>
      </w:pPr>
    </w:p>
    <w:p w14:paraId="4FC9698B" w14:textId="72FC1D04" w:rsidR="002049A1" w:rsidRPr="006B6C85" w:rsidRDefault="002049A1" w:rsidP="002049A1">
      <w:pPr>
        <w:spacing w:after="0" w:line="360" w:lineRule="auto"/>
        <w:rPr>
          <w:color w:val="auto"/>
        </w:rPr>
      </w:pPr>
      <w:r w:rsidRPr="00CE01F7">
        <w:rPr>
          <w:color w:val="auto"/>
        </w:rPr>
        <w:t>ASÍ LO RESUELVE, POR </w:t>
      </w:r>
      <w:r w:rsidRPr="00CE01F7">
        <w:rPr>
          <w:b/>
          <w:color w:val="auto"/>
        </w:rPr>
        <w:t>UNANIMIDAD</w:t>
      </w:r>
      <w:r w:rsidRPr="00CE01F7">
        <w:rPr>
          <w:color w:val="auto"/>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w:t>
      </w:r>
      <w:r w:rsidR="0047171C" w:rsidRPr="00CE01F7">
        <w:rPr>
          <w:color w:val="auto"/>
        </w:rPr>
        <w:t xml:space="preserve"> </w:t>
      </w:r>
      <w:r w:rsidR="001400A3" w:rsidRPr="00CE01F7">
        <w:rPr>
          <w:color w:val="auto"/>
        </w:rPr>
        <w:t xml:space="preserve">DÉCIMA </w:t>
      </w:r>
      <w:r w:rsidR="006B6C85" w:rsidRPr="00CE01F7">
        <w:rPr>
          <w:color w:val="auto"/>
        </w:rPr>
        <w:t xml:space="preserve">QUINTA </w:t>
      </w:r>
      <w:r w:rsidR="0072251E" w:rsidRPr="00CE01F7">
        <w:rPr>
          <w:color w:val="auto"/>
        </w:rPr>
        <w:t>SESIÓN</w:t>
      </w:r>
      <w:r w:rsidRPr="00CE01F7">
        <w:rPr>
          <w:color w:val="auto"/>
        </w:rPr>
        <w:t xml:space="preserve"> ORDINARIA, CELEBRADA </w:t>
      </w:r>
      <w:r w:rsidR="0072251E" w:rsidRPr="00CE01F7">
        <w:rPr>
          <w:color w:val="auto"/>
        </w:rPr>
        <w:t>EL</w:t>
      </w:r>
      <w:r w:rsidR="001400A3" w:rsidRPr="00CE01F7">
        <w:rPr>
          <w:color w:val="auto"/>
        </w:rPr>
        <w:t xml:space="preserve"> </w:t>
      </w:r>
      <w:r w:rsidR="006B6C85" w:rsidRPr="00CE01F7">
        <w:rPr>
          <w:color w:val="auto"/>
        </w:rPr>
        <w:t xml:space="preserve">TREINTA </w:t>
      </w:r>
      <w:r w:rsidR="001400A3" w:rsidRPr="00CE01F7">
        <w:rPr>
          <w:color w:val="auto"/>
        </w:rPr>
        <w:t xml:space="preserve">DE ABRIL </w:t>
      </w:r>
      <w:r w:rsidR="0047171C" w:rsidRPr="00CE01F7">
        <w:rPr>
          <w:color w:val="auto"/>
        </w:rPr>
        <w:t xml:space="preserve">DE </w:t>
      </w:r>
      <w:r w:rsidRPr="00CE01F7">
        <w:rPr>
          <w:color w:val="auto"/>
        </w:rPr>
        <w:t>DOS MIL VEINTICINCO, ANTE EL SECRETARIO TÉCNICO DEL PLENO, ALEXIS TAPIA RAMÍREZ.</w:t>
      </w:r>
    </w:p>
    <w:p w14:paraId="7CE2DC2C" w14:textId="77777777" w:rsidR="002049A1" w:rsidRPr="006B6C85" w:rsidRDefault="002049A1" w:rsidP="002049A1">
      <w:pPr>
        <w:spacing w:after="0" w:line="360" w:lineRule="auto"/>
        <w:ind w:right="-28"/>
        <w:contextualSpacing/>
        <w:rPr>
          <w:rFonts w:eastAsia="Calibri" w:cs="Tahoma"/>
          <w:bCs/>
          <w:color w:val="auto"/>
        </w:rPr>
      </w:pPr>
    </w:p>
    <w:p w14:paraId="26258CA8" w14:textId="77777777" w:rsidR="002049A1" w:rsidRPr="00E87714" w:rsidRDefault="002049A1" w:rsidP="002049A1">
      <w:pPr>
        <w:spacing w:after="0" w:line="360" w:lineRule="auto"/>
        <w:ind w:right="-28"/>
        <w:contextualSpacing/>
        <w:rPr>
          <w:rFonts w:eastAsia="Calibri" w:cs="Tahoma"/>
          <w:bCs/>
          <w:color w:val="FF0000"/>
        </w:rPr>
      </w:pPr>
    </w:p>
    <w:p w14:paraId="0991C880" w14:textId="77777777" w:rsidR="002049A1" w:rsidRPr="00E87714" w:rsidRDefault="002049A1" w:rsidP="002049A1">
      <w:pPr>
        <w:spacing w:after="0" w:line="360" w:lineRule="auto"/>
        <w:rPr>
          <w:rFonts w:eastAsia="Calibri" w:cs="Times New Roman"/>
          <w:color w:val="FF0000"/>
        </w:rPr>
      </w:pPr>
      <w:r w:rsidRPr="00E87714">
        <w:rPr>
          <w:rFonts w:eastAsia="Calibri" w:cs="Times New Roman"/>
          <w:color w:val="FF0000"/>
        </w:rPr>
        <w:t xml:space="preserve"> </w:t>
      </w:r>
    </w:p>
    <w:p w14:paraId="38C58435" w14:textId="77777777" w:rsidR="002049A1" w:rsidRPr="00E87714" w:rsidRDefault="002049A1" w:rsidP="002049A1">
      <w:pPr>
        <w:spacing w:after="0" w:line="360" w:lineRule="auto"/>
        <w:rPr>
          <w:rFonts w:eastAsia="Times New Roman" w:cs="Tahoma"/>
          <w:color w:val="FF0000"/>
          <w:lang w:eastAsia="es-ES"/>
        </w:rPr>
      </w:pPr>
    </w:p>
    <w:p w14:paraId="0C6DB774" w14:textId="77777777" w:rsidR="002049A1" w:rsidRPr="00E87714" w:rsidRDefault="002049A1" w:rsidP="002049A1">
      <w:pPr>
        <w:tabs>
          <w:tab w:val="left" w:pos="993"/>
        </w:tabs>
        <w:spacing w:after="0" w:line="360" w:lineRule="auto"/>
        <w:ind w:right="-28"/>
        <w:rPr>
          <w:rFonts w:cs="Tahoma"/>
          <w:color w:val="FF0000"/>
        </w:rPr>
      </w:pPr>
    </w:p>
    <w:p w14:paraId="68239A94" w14:textId="77777777" w:rsidR="002049A1" w:rsidRPr="00E87714" w:rsidRDefault="002049A1" w:rsidP="002049A1">
      <w:pPr>
        <w:widowControl w:val="0"/>
        <w:autoSpaceDE w:val="0"/>
        <w:autoSpaceDN w:val="0"/>
        <w:adjustRightInd w:val="0"/>
        <w:spacing w:after="0" w:line="360" w:lineRule="auto"/>
        <w:contextualSpacing/>
        <w:rPr>
          <w:rFonts w:eastAsia="Times New Roman" w:cs="Times New Roman"/>
          <w:color w:val="FF0000"/>
          <w:lang w:eastAsia="es-ES"/>
        </w:rPr>
      </w:pPr>
    </w:p>
    <w:p w14:paraId="38EE1DDF" w14:textId="77777777" w:rsidR="002049A1" w:rsidRPr="00E87714" w:rsidRDefault="002049A1" w:rsidP="002049A1">
      <w:pPr>
        <w:widowControl w:val="0"/>
        <w:autoSpaceDE w:val="0"/>
        <w:autoSpaceDN w:val="0"/>
        <w:adjustRightInd w:val="0"/>
        <w:spacing w:after="0" w:line="360" w:lineRule="auto"/>
        <w:contextualSpacing/>
        <w:rPr>
          <w:rFonts w:eastAsia="Times New Roman" w:cs="Times New Roman"/>
          <w:color w:val="FF0000"/>
          <w:lang w:eastAsia="es-ES"/>
        </w:rPr>
      </w:pPr>
    </w:p>
    <w:p w14:paraId="21FCC264" w14:textId="77777777" w:rsidR="002049A1" w:rsidRPr="00E87714" w:rsidRDefault="002049A1" w:rsidP="002049A1">
      <w:pPr>
        <w:widowControl w:val="0"/>
        <w:autoSpaceDE w:val="0"/>
        <w:autoSpaceDN w:val="0"/>
        <w:adjustRightInd w:val="0"/>
        <w:spacing w:after="0" w:line="360" w:lineRule="auto"/>
        <w:contextualSpacing/>
        <w:rPr>
          <w:rFonts w:eastAsia="Times New Roman" w:cs="Times New Roman"/>
          <w:color w:val="FF0000"/>
          <w:lang w:eastAsia="es-ES"/>
        </w:rPr>
      </w:pPr>
    </w:p>
    <w:p w14:paraId="78BA29A7" w14:textId="77777777" w:rsidR="002049A1" w:rsidRPr="00E87714" w:rsidRDefault="002049A1" w:rsidP="002049A1">
      <w:pPr>
        <w:widowControl w:val="0"/>
        <w:autoSpaceDE w:val="0"/>
        <w:autoSpaceDN w:val="0"/>
        <w:adjustRightInd w:val="0"/>
        <w:spacing w:after="0" w:line="360" w:lineRule="auto"/>
        <w:contextualSpacing/>
        <w:rPr>
          <w:rFonts w:eastAsia="Times New Roman" w:cs="Times New Roman"/>
          <w:color w:val="FF0000"/>
          <w:lang w:eastAsia="es-ES"/>
        </w:rPr>
      </w:pPr>
    </w:p>
    <w:p w14:paraId="18DCD5C5" w14:textId="77777777" w:rsidR="002049A1" w:rsidRPr="00E87714" w:rsidRDefault="002049A1" w:rsidP="002049A1">
      <w:pPr>
        <w:widowControl w:val="0"/>
        <w:autoSpaceDE w:val="0"/>
        <w:autoSpaceDN w:val="0"/>
        <w:adjustRightInd w:val="0"/>
        <w:spacing w:after="0" w:line="360" w:lineRule="auto"/>
        <w:contextualSpacing/>
        <w:rPr>
          <w:rFonts w:eastAsia="Times New Roman" w:cs="Times New Roman"/>
          <w:color w:val="FF0000"/>
          <w:lang w:eastAsia="es-ES"/>
        </w:rPr>
      </w:pPr>
    </w:p>
    <w:p w14:paraId="6B01A1D5" w14:textId="77777777" w:rsidR="002049A1" w:rsidRPr="00E87714" w:rsidRDefault="002049A1" w:rsidP="002049A1">
      <w:pPr>
        <w:spacing w:after="0" w:line="360" w:lineRule="auto"/>
        <w:rPr>
          <w:rFonts w:eastAsia="Calibri" w:cs="Times New Roman"/>
          <w:color w:val="FF0000"/>
        </w:rPr>
      </w:pPr>
    </w:p>
    <w:p w14:paraId="38AA5C38" w14:textId="77777777" w:rsidR="002049A1" w:rsidRPr="00E87714" w:rsidRDefault="002049A1" w:rsidP="002049A1">
      <w:pPr>
        <w:widowControl w:val="0"/>
        <w:autoSpaceDE w:val="0"/>
        <w:autoSpaceDN w:val="0"/>
        <w:adjustRightInd w:val="0"/>
        <w:spacing w:after="0" w:line="360" w:lineRule="auto"/>
        <w:contextualSpacing/>
        <w:rPr>
          <w:rFonts w:eastAsia="Times New Roman" w:cs="Times New Roman"/>
          <w:bCs/>
          <w:iCs/>
          <w:color w:val="FF0000"/>
          <w:szCs w:val="20"/>
          <w:lang w:val="x-none" w:eastAsia="es-ES"/>
        </w:rPr>
      </w:pPr>
    </w:p>
    <w:p w14:paraId="7AA0A349" w14:textId="77777777" w:rsidR="002049A1" w:rsidRPr="00E87714" w:rsidRDefault="002049A1" w:rsidP="002049A1">
      <w:pPr>
        <w:spacing w:after="0" w:line="360" w:lineRule="auto"/>
        <w:contextualSpacing/>
        <w:rPr>
          <w:rFonts w:eastAsia="Calibri" w:cs="Tahoma"/>
          <w:bCs/>
          <w:color w:val="FF0000"/>
          <w:szCs w:val="24"/>
        </w:rPr>
      </w:pPr>
    </w:p>
    <w:p w14:paraId="7FA52AA4" w14:textId="77777777" w:rsidR="002049A1" w:rsidRPr="00E87714" w:rsidRDefault="002049A1" w:rsidP="002049A1">
      <w:pPr>
        <w:spacing w:after="0" w:line="360" w:lineRule="auto"/>
        <w:rPr>
          <w:bCs/>
          <w:iCs/>
          <w:color w:val="FF0000"/>
          <w:lang w:val="es-ES"/>
        </w:rPr>
      </w:pPr>
    </w:p>
    <w:p w14:paraId="7E61D0FB" w14:textId="77777777" w:rsidR="002049A1" w:rsidRPr="00E87714" w:rsidRDefault="002049A1" w:rsidP="002049A1">
      <w:pPr>
        <w:spacing w:after="0" w:line="360" w:lineRule="auto"/>
        <w:rPr>
          <w:color w:val="FF0000"/>
        </w:rPr>
      </w:pPr>
    </w:p>
    <w:p w14:paraId="099B33AF" w14:textId="77777777" w:rsidR="002049A1" w:rsidRPr="00E87714" w:rsidRDefault="002049A1" w:rsidP="002049A1">
      <w:pPr>
        <w:spacing w:after="0" w:line="360" w:lineRule="auto"/>
        <w:rPr>
          <w:color w:val="FF0000"/>
        </w:rPr>
      </w:pPr>
    </w:p>
    <w:p w14:paraId="221A75DA" w14:textId="77777777" w:rsidR="002049A1" w:rsidRPr="00E87714" w:rsidRDefault="002049A1" w:rsidP="002049A1">
      <w:pPr>
        <w:pStyle w:val="NormalWeb"/>
        <w:spacing w:after="0" w:line="360" w:lineRule="auto"/>
        <w:rPr>
          <w:rFonts w:ascii="Palatino Linotype" w:hAnsi="Palatino Linotype"/>
          <w:color w:val="FF0000"/>
          <w:sz w:val="22"/>
          <w:szCs w:val="22"/>
        </w:rPr>
      </w:pPr>
    </w:p>
    <w:p w14:paraId="6C27E54A" w14:textId="77777777" w:rsidR="002049A1" w:rsidRPr="00E87714" w:rsidRDefault="002049A1" w:rsidP="002049A1">
      <w:pPr>
        <w:pStyle w:val="NormalWeb"/>
        <w:spacing w:after="0" w:line="360" w:lineRule="auto"/>
        <w:rPr>
          <w:rFonts w:ascii="Palatino Linotype" w:hAnsi="Palatino Linotype"/>
          <w:color w:val="FF0000"/>
          <w:sz w:val="22"/>
          <w:szCs w:val="22"/>
        </w:rPr>
      </w:pPr>
    </w:p>
    <w:p w14:paraId="51943175" w14:textId="77777777" w:rsidR="002049A1" w:rsidRPr="00E87714" w:rsidRDefault="002049A1" w:rsidP="002049A1">
      <w:pPr>
        <w:widowControl w:val="0"/>
        <w:autoSpaceDE w:val="0"/>
        <w:autoSpaceDN w:val="0"/>
        <w:adjustRightInd w:val="0"/>
        <w:spacing w:after="0" w:line="360" w:lineRule="auto"/>
        <w:contextualSpacing/>
        <w:rPr>
          <w:rFonts w:eastAsia="Times New Roman" w:cs="Times New Roman"/>
          <w:color w:val="FF0000"/>
          <w:lang w:eastAsia="es-ES"/>
        </w:rPr>
      </w:pPr>
    </w:p>
    <w:p w14:paraId="3D3A2CCC" w14:textId="77777777" w:rsidR="002049A1" w:rsidRPr="00E87714" w:rsidRDefault="002049A1" w:rsidP="002049A1">
      <w:pPr>
        <w:widowControl w:val="0"/>
        <w:autoSpaceDE w:val="0"/>
        <w:autoSpaceDN w:val="0"/>
        <w:adjustRightInd w:val="0"/>
        <w:spacing w:after="0" w:line="360" w:lineRule="auto"/>
        <w:contextualSpacing/>
        <w:rPr>
          <w:rFonts w:eastAsia="Times New Roman" w:cs="Times New Roman"/>
          <w:color w:val="FF0000"/>
          <w:lang w:eastAsia="es-ES"/>
        </w:rPr>
      </w:pPr>
    </w:p>
    <w:p w14:paraId="7BD55909" w14:textId="77777777" w:rsidR="002049A1" w:rsidRPr="00E87714" w:rsidRDefault="002049A1" w:rsidP="002049A1">
      <w:pPr>
        <w:widowControl w:val="0"/>
        <w:autoSpaceDE w:val="0"/>
        <w:autoSpaceDN w:val="0"/>
        <w:adjustRightInd w:val="0"/>
        <w:spacing w:after="0" w:line="360" w:lineRule="auto"/>
        <w:contextualSpacing/>
        <w:rPr>
          <w:rFonts w:eastAsia="Times New Roman" w:cs="Times New Roman"/>
          <w:color w:val="FF0000"/>
          <w:lang w:eastAsia="es-ES"/>
        </w:rPr>
      </w:pPr>
    </w:p>
    <w:p w14:paraId="42C5A0AF" w14:textId="77777777" w:rsidR="002049A1" w:rsidRPr="00E87714" w:rsidRDefault="002049A1" w:rsidP="002049A1">
      <w:pPr>
        <w:widowControl w:val="0"/>
        <w:autoSpaceDE w:val="0"/>
        <w:autoSpaceDN w:val="0"/>
        <w:adjustRightInd w:val="0"/>
        <w:spacing w:after="0" w:line="360" w:lineRule="auto"/>
        <w:contextualSpacing/>
        <w:rPr>
          <w:rFonts w:eastAsia="Times New Roman" w:cs="Times New Roman"/>
          <w:color w:val="FF0000"/>
          <w:lang w:eastAsia="es-ES"/>
        </w:rPr>
      </w:pPr>
    </w:p>
    <w:p w14:paraId="3538753C" w14:textId="77777777" w:rsidR="000D34E7" w:rsidRPr="00E87714" w:rsidRDefault="000D34E7" w:rsidP="00A62148">
      <w:pPr>
        <w:spacing w:after="0" w:line="360" w:lineRule="auto"/>
        <w:rPr>
          <w:color w:val="FF0000"/>
        </w:rPr>
      </w:pPr>
    </w:p>
    <w:p w14:paraId="51F65D21" w14:textId="77777777" w:rsidR="000D34E7" w:rsidRPr="00E87714" w:rsidRDefault="000D34E7" w:rsidP="00A62148">
      <w:pPr>
        <w:spacing w:after="0" w:line="360" w:lineRule="auto"/>
        <w:rPr>
          <w:color w:val="FF0000"/>
        </w:rPr>
      </w:pPr>
    </w:p>
    <w:p w14:paraId="735FAF20" w14:textId="77777777" w:rsidR="000D34E7" w:rsidRPr="00E87714" w:rsidRDefault="000D34E7" w:rsidP="00A62148">
      <w:pPr>
        <w:spacing w:after="0" w:line="360" w:lineRule="auto"/>
        <w:rPr>
          <w:color w:val="FF0000"/>
        </w:rPr>
      </w:pPr>
    </w:p>
    <w:sectPr w:rsidR="000D34E7" w:rsidRPr="00E87714" w:rsidSect="009B3229">
      <w:headerReference w:type="even" r:id="rId10"/>
      <w:headerReference w:type="default" r:id="rId11"/>
      <w:footerReference w:type="even" r:id="rId12"/>
      <w:footerReference w:type="default" r:id="rId13"/>
      <w:headerReference w:type="first" r:id="rId14"/>
      <w:footerReference w:type="first" r:id="rId15"/>
      <w:pgSz w:w="12240" w:h="15840"/>
      <w:pgMar w:top="1418" w:right="1608" w:bottom="1560" w:left="1701" w:header="57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F14562" w14:textId="77777777" w:rsidR="002F7E51" w:rsidRDefault="002F7E51" w:rsidP="00EC77D9">
      <w:pPr>
        <w:spacing w:after="0" w:line="240" w:lineRule="auto"/>
      </w:pPr>
      <w:r>
        <w:separator/>
      </w:r>
    </w:p>
  </w:endnote>
  <w:endnote w:type="continuationSeparator" w:id="0">
    <w:p w14:paraId="0FDE2BE3" w14:textId="77777777" w:rsidR="002F7E51" w:rsidRDefault="002F7E51" w:rsidP="00EC7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3399054"/>
      <w:docPartObj>
        <w:docPartGallery w:val="Page Numbers (Bottom of Page)"/>
        <w:docPartUnique/>
      </w:docPartObj>
    </w:sdtPr>
    <w:sdtEndPr/>
    <w:sdtContent>
      <w:sdt>
        <w:sdtPr>
          <w:id w:val="1261569716"/>
          <w:docPartObj>
            <w:docPartGallery w:val="Page Numbers (Top of Page)"/>
            <w:docPartUnique/>
          </w:docPartObj>
        </w:sdtPr>
        <w:sdtEndPr/>
        <w:sdtContent>
          <w:p w14:paraId="50137D61" w14:textId="77777777" w:rsidR="00AE30FE" w:rsidRDefault="00AE30F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E49CB">
              <w:rPr>
                <w:b/>
                <w:bCs/>
                <w:noProof/>
              </w:rPr>
              <w:t>24</w:t>
            </w:r>
            <w:r>
              <w:rPr>
                <w:b/>
                <w:bCs/>
                <w:sz w:val="24"/>
                <w:szCs w:val="24"/>
              </w:rPr>
              <w:fldChar w:fldCharType="end"/>
            </w:r>
          </w:p>
        </w:sdtContent>
      </w:sdt>
    </w:sdtContent>
  </w:sdt>
  <w:p w14:paraId="16BDDDFD" w14:textId="77777777" w:rsidR="00AE30FE" w:rsidRDefault="00AE30F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9454459"/>
      <w:docPartObj>
        <w:docPartGallery w:val="Page Numbers (Bottom of Page)"/>
        <w:docPartUnique/>
      </w:docPartObj>
    </w:sdtPr>
    <w:sdtEndPr/>
    <w:sdtContent>
      <w:sdt>
        <w:sdtPr>
          <w:id w:val="1805889955"/>
          <w:docPartObj>
            <w:docPartGallery w:val="Page Numbers (Top of Page)"/>
            <w:docPartUnique/>
          </w:docPartObj>
        </w:sdtPr>
        <w:sdtEndPr/>
        <w:sdtContent>
          <w:p w14:paraId="6B2D6871" w14:textId="77777777" w:rsidR="00AE30FE" w:rsidRDefault="00AE30F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C3731">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C3731">
              <w:rPr>
                <w:b/>
                <w:bCs/>
                <w:noProof/>
              </w:rPr>
              <w:t>24</w:t>
            </w:r>
            <w:r>
              <w:rPr>
                <w:b/>
                <w:bCs/>
                <w:sz w:val="24"/>
                <w:szCs w:val="24"/>
              </w:rPr>
              <w:fldChar w:fldCharType="end"/>
            </w:r>
          </w:p>
        </w:sdtContent>
      </w:sdt>
    </w:sdtContent>
  </w:sdt>
  <w:p w14:paraId="480CB874" w14:textId="77777777" w:rsidR="00AE30FE" w:rsidRDefault="00AE30F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841749"/>
      <w:docPartObj>
        <w:docPartGallery w:val="Page Numbers (Bottom of Page)"/>
        <w:docPartUnique/>
      </w:docPartObj>
    </w:sdtPr>
    <w:sdtEndPr/>
    <w:sdtContent>
      <w:sdt>
        <w:sdtPr>
          <w:id w:val="2049646426"/>
          <w:docPartObj>
            <w:docPartGallery w:val="Page Numbers (Top of Page)"/>
            <w:docPartUnique/>
          </w:docPartObj>
        </w:sdtPr>
        <w:sdtEndPr/>
        <w:sdtContent>
          <w:p w14:paraId="63BCE2A5" w14:textId="77777777" w:rsidR="00AE30FE" w:rsidRDefault="00AE30F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C3731">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C3731">
              <w:rPr>
                <w:b/>
                <w:bCs/>
                <w:noProof/>
              </w:rPr>
              <w:t>24</w:t>
            </w:r>
            <w:r>
              <w:rPr>
                <w:b/>
                <w:bCs/>
                <w:sz w:val="24"/>
                <w:szCs w:val="24"/>
              </w:rPr>
              <w:fldChar w:fldCharType="end"/>
            </w:r>
          </w:p>
        </w:sdtContent>
      </w:sdt>
    </w:sdtContent>
  </w:sdt>
  <w:p w14:paraId="604FB1E6" w14:textId="77777777" w:rsidR="00AE30FE" w:rsidRDefault="00AE30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236C3E" w14:textId="77777777" w:rsidR="002F7E51" w:rsidRDefault="002F7E51" w:rsidP="00EC77D9">
      <w:pPr>
        <w:spacing w:after="0" w:line="240" w:lineRule="auto"/>
      </w:pPr>
      <w:r>
        <w:separator/>
      </w:r>
    </w:p>
  </w:footnote>
  <w:footnote w:type="continuationSeparator" w:id="0">
    <w:p w14:paraId="604375E4" w14:textId="77777777" w:rsidR="002F7E51" w:rsidRDefault="002F7E51" w:rsidP="00EC77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096"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1"/>
      <w:gridCol w:w="3405"/>
    </w:tblGrid>
    <w:tr w:rsidR="00AE30FE" w:rsidRPr="00E152D8" w14:paraId="4A0009A6" w14:textId="77777777" w:rsidTr="00F34E0A">
      <w:trPr>
        <w:trHeight w:val="132"/>
      </w:trPr>
      <w:tc>
        <w:tcPr>
          <w:tcW w:w="2691" w:type="dxa"/>
        </w:tcPr>
        <w:p w14:paraId="76E98208" w14:textId="77777777" w:rsidR="00AE30FE" w:rsidRPr="00E152D8" w:rsidRDefault="00AE30FE" w:rsidP="00F34E0A">
          <w:pPr>
            <w:tabs>
              <w:tab w:val="right" w:pos="8838"/>
            </w:tabs>
            <w:ind w:right="-105"/>
            <w:rPr>
              <w:rFonts w:eastAsia="Calibri" w:cs="Tahoma"/>
              <w:b/>
              <w:lang w:val="es-MX"/>
            </w:rPr>
          </w:pPr>
          <w:r w:rsidRPr="00E152D8">
            <w:rPr>
              <w:rFonts w:eastAsia="Calibri" w:cs="Tahoma"/>
              <w:b/>
              <w:lang w:val="es-MX"/>
            </w:rPr>
            <w:t>Recurso de Revisión:</w:t>
          </w:r>
        </w:p>
      </w:tc>
      <w:tc>
        <w:tcPr>
          <w:tcW w:w="3405" w:type="dxa"/>
        </w:tcPr>
        <w:p w14:paraId="772E65B0" w14:textId="77777777" w:rsidR="00AE30FE" w:rsidRPr="00EE1572" w:rsidRDefault="00AE30FE" w:rsidP="00F34E0A">
          <w:pPr>
            <w:tabs>
              <w:tab w:val="right" w:pos="8838"/>
            </w:tabs>
            <w:ind w:left="-28" w:right="-32"/>
            <w:rPr>
              <w:rFonts w:eastAsia="Calibri" w:cs="Tahoma"/>
            </w:rPr>
          </w:pPr>
          <w:r w:rsidRPr="00EE1572">
            <w:rPr>
              <w:rFonts w:eastAsia="Calibri" w:cs="Tahoma"/>
            </w:rPr>
            <w:t>03846/INFOEM/IP/RR/2020</w:t>
          </w:r>
        </w:p>
      </w:tc>
    </w:tr>
    <w:tr w:rsidR="00AE30FE" w:rsidRPr="00E152D8" w14:paraId="4AB4C711" w14:textId="77777777" w:rsidTr="00F34E0A">
      <w:trPr>
        <w:trHeight w:val="261"/>
      </w:trPr>
      <w:tc>
        <w:tcPr>
          <w:tcW w:w="2691" w:type="dxa"/>
        </w:tcPr>
        <w:p w14:paraId="7E7EF0C1" w14:textId="77777777" w:rsidR="00AE30FE" w:rsidRPr="00E152D8" w:rsidRDefault="00AE30FE" w:rsidP="00F34E0A">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405" w:type="dxa"/>
        </w:tcPr>
        <w:p w14:paraId="66E718F1" w14:textId="424E7C01" w:rsidR="00AE30FE" w:rsidRPr="00EE1572" w:rsidRDefault="00AE30FE" w:rsidP="00F34E0A">
          <w:pPr>
            <w:tabs>
              <w:tab w:val="right" w:pos="8838"/>
            </w:tabs>
            <w:ind w:right="-32"/>
            <w:rPr>
              <w:rFonts w:eastAsia="Calibri" w:cs="Tahoma"/>
              <w:lang w:val="es-MX"/>
            </w:rPr>
          </w:pPr>
          <w:r>
            <w:rPr>
              <w:rFonts w:eastAsia="Calibri" w:cs="Tahoma"/>
              <w:lang w:val="es-MX"/>
            </w:rPr>
            <w:t>Ayuntamiento de Valle de Chalco Solidaridad</w:t>
          </w:r>
        </w:p>
      </w:tc>
    </w:tr>
    <w:tr w:rsidR="00AE30FE" w:rsidRPr="00E152D8" w14:paraId="4659C8A1" w14:textId="77777777" w:rsidTr="00F34E0A">
      <w:trPr>
        <w:trHeight w:val="261"/>
      </w:trPr>
      <w:tc>
        <w:tcPr>
          <w:tcW w:w="2691" w:type="dxa"/>
        </w:tcPr>
        <w:p w14:paraId="1445B823" w14:textId="77777777" w:rsidR="00AE30FE" w:rsidRPr="00E152D8" w:rsidRDefault="00AE30FE" w:rsidP="00F34E0A">
          <w:pPr>
            <w:tabs>
              <w:tab w:val="right" w:pos="8838"/>
            </w:tabs>
            <w:ind w:right="-105"/>
            <w:rPr>
              <w:rFonts w:eastAsia="Calibri" w:cs="Tahoma"/>
              <w:b/>
              <w:lang w:val="es-MX"/>
            </w:rPr>
          </w:pPr>
          <w:r w:rsidRPr="00E152D8">
            <w:rPr>
              <w:rFonts w:eastAsia="Calibri" w:cs="Tahoma"/>
              <w:b/>
              <w:lang w:val="es-MX"/>
            </w:rPr>
            <w:t>Comisionado Ponente:</w:t>
          </w:r>
        </w:p>
      </w:tc>
      <w:tc>
        <w:tcPr>
          <w:tcW w:w="3405" w:type="dxa"/>
        </w:tcPr>
        <w:p w14:paraId="51B5CBD7" w14:textId="77777777" w:rsidR="00AE30FE" w:rsidRPr="00E152D8" w:rsidRDefault="00AE30FE" w:rsidP="00F34E0A">
          <w:pPr>
            <w:tabs>
              <w:tab w:val="right" w:pos="8838"/>
            </w:tabs>
            <w:ind w:right="-32"/>
            <w:rPr>
              <w:rFonts w:eastAsia="Calibri" w:cs="Tahoma"/>
              <w:b/>
              <w:lang w:val="es-MX"/>
            </w:rPr>
          </w:pPr>
          <w:r w:rsidRPr="00E152D8">
            <w:rPr>
              <w:rFonts w:eastAsia="Calibri" w:cs="Tahoma"/>
              <w:lang w:val="es-MX"/>
            </w:rPr>
            <w:t>Luis Gustavo Parra Noriega</w:t>
          </w:r>
        </w:p>
      </w:tc>
    </w:tr>
  </w:tbl>
  <w:p w14:paraId="7D7293F0" w14:textId="77777777" w:rsidR="00AE30FE" w:rsidRDefault="002F7E51">
    <w:pPr>
      <w:pStyle w:val="Encabezado"/>
    </w:pPr>
    <w:r>
      <w:rPr>
        <w:noProof/>
      </w:rPr>
      <w:pict w14:anchorId="0C215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0" o:spid="_x0000_s2051" type="#_x0000_t75" alt="MARCA DE AGUA - HOJA RESOLUCIÓN"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59323" w14:textId="77777777" w:rsidR="00AE30FE" w:rsidRDefault="00AE30FE"/>
  <w:tbl>
    <w:tblPr>
      <w:tblStyle w:val="Tablaconcuadrcula"/>
      <w:tblW w:w="6804" w:type="dxa"/>
      <w:tblInd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1"/>
      <w:gridCol w:w="4403"/>
    </w:tblGrid>
    <w:tr w:rsidR="00AE30FE" w:rsidRPr="00E152D8" w14:paraId="62A5EE36" w14:textId="77777777" w:rsidTr="00E86948">
      <w:trPr>
        <w:trHeight w:val="138"/>
      </w:trPr>
      <w:tc>
        <w:tcPr>
          <w:tcW w:w="2401" w:type="dxa"/>
          <w:vAlign w:val="center"/>
        </w:tcPr>
        <w:p w14:paraId="028A99F9" w14:textId="77777777" w:rsidR="00AE30FE" w:rsidRPr="00E152D8" w:rsidRDefault="00AE30FE" w:rsidP="00F34E0A">
          <w:pPr>
            <w:tabs>
              <w:tab w:val="right" w:pos="8838"/>
            </w:tabs>
            <w:ind w:right="-105"/>
            <w:jc w:val="left"/>
            <w:rPr>
              <w:rFonts w:eastAsia="Calibri" w:cs="Tahoma"/>
              <w:b/>
              <w:lang w:val="es-MX"/>
            </w:rPr>
          </w:pPr>
          <w:r w:rsidRPr="00E152D8">
            <w:rPr>
              <w:rFonts w:eastAsia="Calibri" w:cs="Tahoma"/>
              <w:b/>
              <w:lang w:val="es-MX"/>
            </w:rPr>
            <w:t>Recurso de Revisión:</w:t>
          </w:r>
        </w:p>
      </w:tc>
      <w:tc>
        <w:tcPr>
          <w:tcW w:w="4403" w:type="dxa"/>
        </w:tcPr>
        <w:p w14:paraId="1A41A00E" w14:textId="7599AD74" w:rsidR="00AE30FE" w:rsidRPr="00051642" w:rsidRDefault="00AE30FE" w:rsidP="00F34E0A">
          <w:pPr>
            <w:tabs>
              <w:tab w:val="right" w:pos="8838"/>
            </w:tabs>
            <w:ind w:right="-32"/>
            <w:rPr>
              <w:rFonts w:eastAsia="Calibri" w:cs="Tahoma"/>
            </w:rPr>
          </w:pPr>
          <w:r w:rsidRPr="00E87714">
            <w:rPr>
              <w:rFonts w:eastAsia="Calibri" w:cs="Tahoma"/>
              <w:lang w:val="es-MX"/>
            </w:rPr>
            <w:t>02891/INFOEM/IP/RR/2025</w:t>
          </w:r>
        </w:p>
      </w:tc>
    </w:tr>
    <w:tr w:rsidR="00AE30FE" w:rsidRPr="00E152D8" w14:paraId="25EB3B4F" w14:textId="77777777" w:rsidTr="00E86948">
      <w:trPr>
        <w:trHeight w:val="273"/>
      </w:trPr>
      <w:tc>
        <w:tcPr>
          <w:tcW w:w="2401" w:type="dxa"/>
        </w:tcPr>
        <w:p w14:paraId="12B07625" w14:textId="77777777" w:rsidR="00AE30FE" w:rsidRPr="00E152D8" w:rsidRDefault="00AE30FE" w:rsidP="009E6F8A">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4403" w:type="dxa"/>
        </w:tcPr>
        <w:p w14:paraId="16B12BD5" w14:textId="7B249E29" w:rsidR="00AE30FE" w:rsidRPr="00051642" w:rsidRDefault="00AE30FE" w:rsidP="0006656A">
          <w:pPr>
            <w:tabs>
              <w:tab w:val="right" w:pos="8838"/>
            </w:tabs>
            <w:ind w:left="-28" w:right="-32"/>
            <w:rPr>
              <w:rFonts w:eastAsia="Calibri" w:cs="Tahoma"/>
              <w:lang w:val="es-MX"/>
            </w:rPr>
          </w:pPr>
          <w:r w:rsidRPr="00E87714">
            <w:rPr>
              <w:rFonts w:eastAsia="Calibri" w:cs="Tahoma"/>
              <w:lang w:val="es-MX"/>
            </w:rPr>
            <w:t>Ayuntamiento de Coyotepec</w:t>
          </w:r>
        </w:p>
      </w:tc>
    </w:tr>
    <w:tr w:rsidR="00AE30FE" w:rsidRPr="00E152D8" w14:paraId="2B76E1FC" w14:textId="77777777" w:rsidTr="00E86948">
      <w:trPr>
        <w:trHeight w:val="273"/>
      </w:trPr>
      <w:tc>
        <w:tcPr>
          <w:tcW w:w="2401" w:type="dxa"/>
        </w:tcPr>
        <w:p w14:paraId="4C4F10A1" w14:textId="77777777" w:rsidR="00AE30FE" w:rsidRPr="00E152D8" w:rsidRDefault="00AE30FE" w:rsidP="009E6F8A">
          <w:pPr>
            <w:tabs>
              <w:tab w:val="right" w:pos="8838"/>
            </w:tabs>
            <w:ind w:right="-105"/>
            <w:rPr>
              <w:rFonts w:eastAsia="Calibri" w:cs="Tahoma"/>
              <w:b/>
              <w:lang w:val="es-MX"/>
            </w:rPr>
          </w:pPr>
          <w:r w:rsidRPr="00E152D8">
            <w:rPr>
              <w:rFonts w:eastAsia="Calibri" w:cs="Tahoma"/>
              <w:b/>
              <w:lang w:val="es-MX"/>
            </w:rPr>
            <w:t>Comisionado Ponente:</w:t>
          </w:r>
        </w:p>
      </w:tc>
      <w:tc>
        <w:tcPr>
          <w:tcW w:w="4403" w:type="dxa"/>
        </w:tcPr>
        <w:p w14:paraId="103DBC8B" w14:textId="77777777" w:rsidR="00AE30FE" w:rsidRPr="00E152D8" w:rsidRDefault="00AE30FE" w:rsidP="009E6F8A">
          <w:pPr>
            <w:tabs>
              <w:tab w:val="right" w:pos="8838"/>
            </w:tabs>
            <w:ind w:left="-28" w:right="-32"/>
            <w:rPr>
              <w:rFonts w:eastAsia="Calibri" w:cs="Tahoma"/>
              <w:b/>
              <w:lang w:val="es-MX"/>
            </w:rPr>
          </w:pPr>
          <w:r w:rsidRPr="00E152D8">
            <w:rPr>
              <w:rFonts w:eastAsia="Calibri" w:cs="Tahoma"/>
              <w:lang w:val="es-MX"/>
            </w:rPr>
            <w:t>Luis Gustavo Parra Noriega</w:t>
          </w:r>
        </w:p>
      </w:tc>
    </w:tr>
  </w:tbl>
  <w:p w14:paraId="0AC850F3" w14:textId="77777777" w:rsidR="00AE30FE" w:rsidRDefault="002F7E51" w:rsidP="00F34E0A">
    <w:pPr>
      <w:pStyle w:val="Encabezado"/>
    </w:pPr>
    <w:r>
      <w:rPr>
        <w:noProof/>
      </w:rPr>
      <w:pict w14:anchorId="76B676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1" o:spid="_x0000_s2050" type="#_x0000_t75" alt="MARCA DE AGUA - HOJA RESOLUCIÓN" style="position:absolute;left:0;text-align:left;margin-left:-84.6pt;margin-top:-122.95pt;width:663.5pt;height:12in;z-index:-251656192;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AAD62" w14:textId="77777777" w:rsidR="00AE30FE" w:rsidRDefault="00AE30FE"/>
  <w:tbl>
    <w:tblPr>
      <w:tblStyle w:val="Tablaconcuadrcula"/>
      <w:tblW w:w="6950"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4111"/>
      <w:gridCol w:w="429"/>
    </w:tblGrid>
    <w:tr w:rsidR="00AE30FE" w:rsidRPr="00E152D8" w14:paraId="03E85E0E" w14:textId="77777777" w:rsidTr="00E86948">
      <w:trPr>
        <w:trHeight w:val="132"/>
      </w:trPr>
      <w:tc>
        <w:tcPr>
          <w:tcW w:w="2410" w:type="dxa"/>
        </w:tcPr>
        <w:p w14:paraId="67360501" w14:textId="1B94502D" w:rsidR="00AE30FE" w:rsidRPr="00E152D8" w:rsidRDefault="00AE30FE" w:rsidP="00F34E0A">
          <w:pPr>
            <w:tabs>
              <w:tab w:val="right" w:pos="8838"/>
            </w:tabs>
            <w:ind w:right="-105"/>
            <w:rPr>
              <w:rFonts w:eastAsia="Calibri" w:cs="Tahoma"/>
              <w:b/>
              <w:lang w:val="es-MX"/>
            </w:rPr>
          </w:pPr>
          <w:r>
            <w:rPr>
              <w:rFonts w:eastAsia="Calibri" w:cs="Tahoma"/>
              <w:b/>
              <w:lang w:val="es-MX"/>
            </w:rPr>
            <w:t>R</w:t>
          </w:r>
          <w:r w:rsidRPr="00E152D8">
            <w:rPr>
              <w:rFonts w:eastAsia="Calibri" w:cs="Tahoma"/>
              <w:b/>
              <w:lang w:val="es-MX"/>
            </w:rPr>
            <w:t>ecurso de Revisión:</w:t>
          </w:r>
        </w:p>
      </w:tc>
      <w:tc>
        <w:tcPr>
          <w:tcW w:w="4540" w:type="dxa"/>
          <w:gridSpan w:val="2"/>
        </w:tcPr>
        <w:p w14:paraId="1E6AD7E0" w14:textId="2A09311E" w:rsidR="00AE30FE" w:rsidRPr="0006656A" w:rsidRDefault="00AE30FE" w:rsidP="009B3229">
          <w:pPr>
            <w:tabs>
              <w:tab w:val="right" w:pos="8838"/>
            </w:tabs>
            <w:ind w:right="-32"/>
            <w:rPr>
              <w:rFonts w:eastAsia="Calibri" w:cs="Tahoma"/>
              <w:lang w:val="es-MX"/>
            </w:rPr>
          </w:pPr>
          <w:r w:rsidRPr="00E87714">
            <w:rPr>
              <w:rFonts w:eastAsia="Calibri" w:cs="Tahoma"/>
              <w:lang w:val="es-MX"/>
            </w:rPr>
            <w:t>02891/INFOEM/IP/RR/2025</w:t>
          </w:r>
        </w:p>
      </w:tc>
    </w:tr>
    <w:tr w:rsidR="00AE30FE" w:rsidRPr="00E152D8" w14:paraId="5E1FE5FD" w14:textId="77777777" w:rsidTr="00E86948">
      <w:trPr>
        <w:trHeight w:val="132"/>
      </w:trPr>
      <w:tc>
        <w:tcPr>
          <w:tcW w:w="2410" w:type="dxa"/>
        </w:tcPr>
        <w:p w14:paraId="046D02FA" w14:textId="77777777" w:rsidR="00AE30FE" w:rsidRPr="004E73CE" w:rsidRDefault="00AE30FE" w:rsidP="004E73CE">
          <w:pPr>
            <w:tabs>
              <w:tab w:val="right" w:pos="8838"/>
            </w:tabs>
            <w:ind w:right="-32"/>
            <w:rPr>
              <w:rFonts w:eastAsia="Calibri" w:cs="Tahoma"/>
              <w:b/>
              <w:lang w:val="es-MX"/>
            </w:rPr>
          </w:pPr>
          <w:r w:rsidRPr="004E73CE">
            <w:rPr>
              <w:rFonts w:eastAsia="Calibri" w:cs="Tahoma"/>
              <w:b/>
              <w:lang w:val="es-MX"/>
            </w:rPr>
            <w:t>Recurrente:</w:t>
          </w:r>
          <w:r w:rsidRPr="004E73CE">
            <w:rPr>
              <w:rFonts w:eastAsia="Calibri" w:cs="Tahoma"/>
              <w:b/>
              <w:lang w:val="es-MX"/>
            </w:rPr>
            <w:tab/>
          </w:r>
        </w:p>
      </w:tc>
      <w:tc>
        <w:tcPr>
          <w:tcW w:w="4540" w:type="dxa"/>
          <w:gridSpan w:val="2"/>
        </w:tcPr>
        <w:p w14:paraId="488C4204" w14:textId="70FE36CB" w:rsidR="00AE30FE" w:rsidRDefault="002C3731" w:rsidP="004E73CE">
          <w:pPr>
            <w:tabs>
              <w:tab w:val="right" w:pos="8838"/>
            </w:tabs>
            <w:ind w:right="-32"/>
            <w:rPr>
              <w:rFonts w:eastAsia="Calibri" w:cs="Tahoma"/>
              <w:lang w:val="es-MX"/>
            </w:rPr>
          </w:pPr>
          <w:r>
            <w:rPr>
              <w:rFonts w:eastAsia="Calibri" w:cs="Tahoma"/>
              <w:lang w:val="es-MX"/>
            </w:rPr>
            <w:t>XXXX</w:t>
          </w:r>
          <w:r w:rsidR="00AE30FE" w:rsidRPr="00E87714">
            <w:rPr>
              <w:rFonts w:eastAsia="Calibri" w:cs="Tahoma"/>
              <w:lang w:val="es-MX"/>
            </w:rPr>
            <w:t xml:space="preserve"> </w:t>
          </w:r>
          <w:r>
            <w:rPr>
              <w:rFonts w:eastAsia="Calibri" w:cs="Tahoma"/>
              <w:lang w:val="es-MX"/>
            </w:rPr>
            <w:t>XXXXXXXX</w:t>
          </w:r>
          <w:r w:rsidR="00AE30FE" w:rsidRPr="00E87714">
            <w:rPr>
              <w:rFonts w:eastAsia="Calibri" w:cs="Tahoma"/>
              <w:lang w:val="es-MX"/>
            </w:rPr>
            <w:t xml:space="preserve"> </w:t>
          </w:r>
          <w:r>
            <w:rPr>
              <w:rFonts w:eastAsia="Calibri" w:cs="Tahoma"/>
              <w:lang w:val="es-MX"/>
            </w:rPr>
            <w:t>XXXXXX</w:t>
          </w:r>
        </w:p>
        <w:p w14:paraId="6517D3A9" w14:textId="7779EB2D" w:rsidR="00AE30FE" w:rsidRPr="00E152D8" w:rsidRDefault="002C3731" w:rsidP="004E73CE">
          <w:pPr>
            <w:tabs>
              <w:tab w:val="right" w:pos="8838"/>
            </w:tabs>
            <w:ind w:right="-32"/>
            <w:rPr>
              <w:rFonts w:eastAsia="Calibri" w:cs="Tahoma"/>
              <w:lang w:val="es-MX"/>
            </w:rPr>
          </w:pPr>
          <w:r>
            <w:rPr>
              <w:rFonts w:eastAsia="Calibri" w:cs="Tahoma"/>
              <w:lang w:val="es-MX"/>
            </w:rPr>
            <w:t>XXXX</w:t>
          </w:r>
        </w:p>
      </w:tc>
    </w:tr>
    <w:tr w:rsidR="00AE30FE" w:rsidRPr="00E152D8" w14:paraId="55B580D4" w14:textId="77777777" w:rsidTr="00E86948">
      <w:trPr>
        <w:gridAfter w:val="1"/>
        <w:wAfter w:w="429" w:type="dxa"/>
        <w:trHeight w:val="261"/>
      </w:trPr>
      <w:tc>
        <w:tcPr>
          <w:tcW w:w="2410" w:type="dxa"/>
        </w:tcPr>
        <w:p w14:paraId="08C714D2" w14:textId="77777777" w:rsidR="00AE30FE" w:rsidRPr="00E152D8" w:rsidRDefault="00AE30FE" w:rsidP="00F34E0A">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4111" w:type="dxa"/>
        </w:tcPr>
        <w:p w14:paraId="58768412" w14:textId="297D3E71" w:rsidR="00AE30FE" w:rsidRPr="00FD6846" w:rsidRDefault="00AE30FE" w:rsidP="0006656A">
          <w:pPr>
            <w:tabs>
              <w:tab w:val="right" w:pos="8838"/>
            </w:tabs>
            <w:ind w:right="-32"/>
          </w:pPr>
          <w:r w:rsidRPr="00E87714">
            <w:rPr>
              <w:rFonts w:eastAsia="Calibri" w:cs="Tahoma"/>
              <w:lang w:val="es-MX"/>
            </w:rPr>
            <w:t>Ayuntamiento de Coyotepec</w:t>
          </w:r>
        </w:p>
      </w:tc>
    </w:tr>
    <w:tr w:rsidR="00AE30FE" w:rsidRPr="00E152D8" w14:paraId="3EC166B6" w14:textId="77777777" w:rsidTr="00E86948">
      <w:trPr>
        <w:trHeight w:val="261"/>
      </w:trPr>
      <w:tc>
        <w:tcPr>
          <w:tcW w:w="2410" w:type="dxa"/>
        </w:tcPr>
        <w:p w14:paraId="2F1C1A23" w14:textId="77777777" w:rsidR="00AE30FE" w:rsidRPr="00E152D8" w:rsidRDefault="00AE30FE" w:rsidP="00F34E0A">
          <w:pPr>
            <w:tabs>
              <w:tab w:val="right" w:pos="8838"/>
            </w:tabs>
            <w:ind w:right="-105"/>
            <w:rPr>
              <w:rFonts w:eastAsia="Calibri" w:cs="Tahoma"/>
              <w:b/>
              <w:lang w:val="es-MX"/>
            </w:rPr>
          </w:pPr>
          <w:r w:rsidRPr="00E152D8">
            <w:rPr>
              <w:rFonts w:eastAsia="Calibri" w:cs="Tahoma"/>
              <w:b/>
              <w:lang w:val="es-MX"/>
            </w:rPr>
            <w:t>Comisionado Ponente:</w:t>
          </w:r>
        </w:p>
      </w:tc>
      <w:tc>
        <w:tcPr>
          <w:tcW w:w="4540" w:type="dxa"/>
          <w:gridSpan w:val="2"/>
        </w:tcPr>
        <w:p w14:paraId="64237160" w14:textId="77777777" w:rsidR="00AE30FE" w:rsidRPr="00E152D8" w:rsidRDefault="00AE30FE" w:rsidP="009B3229">
          <w:pPr>
            <w:tabs>
              <w:tab w:val="right" w:pos="8838"/>
            </w:tabs>
            <w:ind w:right="-32"/>
            <w:rPr>
              <w:rFonts w:eastAsia="Calibri" w:cs="Tahoma"/>
              <w:b/>
              <w:lang w:val="es-MX"/>
            </w:rPr>
          </w:pPr>
          <w:r w:rsidRPr="00E152D8">
            <w:rPr>
              <w:rFonts w:eastAsia="Calibri" w:cs="Tahoma"/>
              <w:lang w:val="es-MX"/>
            </w:rPr>
            <w:t>Luis Gustavo Parra Noriega</w:t>
          </w:r>
        </w:p>
      </w:tc>
    </w:tr>
  </w:tbl>
  <w:p w14:paraId="1C8E311B" w14:textId="1C645A76" w:rsidR="00AE30FE" w:rsidRDefault="002F7E51" w:rsidP="00F34E0A">
    <w:pPr>
      <w:pStyle w:val="Encabezado"/>
      <w:tabs>
        <w:tab w:val="left" w:pos="5812"/>
      </w:tabs>
    </w:pPr>
    <w:r>
      <w:rPr>
        <w:noProof/>
      </w:rPr>
      <w:pict w14:anchorId="50F58B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59" o:spid="_x0000_s2049" type="#_x0000_t75" alt="MARCA DE AGUA - HOJA RESOLUCIÓN" style="position:absolute;left:0;text-align:left;margin-left:-85.15pt;margin-top:-124.25pt;width:663.5pt;height:12in;z-index:-25165516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E165C"/>
    <w:multiLevelType w:val="hybridMultilevel"/>
    <w:tmpl w:val="DD6AE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237240"/>
    <w:multiLevelType w:val="hybridMultilevel"/>
    <w:tmpl w:val="C922D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EB2691"/>
    <w:multiLevelType w:val="hybridMultilevel"/>
    <w:tmpl w:val="94C6EE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28C372C3"/>
    <w:multiLevelType w:val="hybridMultilevel"/>
    <w:tmpl w:val="DB68DB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2D0CBB"/>
    <w:multiLevelType w:val="hybridMultilevel"/>
    <w:tmpl w:val="1C7E7F2C"/>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312A450F"/>
    <w:multiLevelType w:val="hybridMultilevel"/>
    <w:tmpl w:val="3A508E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696F6E"/>
    <w:multiLevelType w:val="hybridMultilevel"/>
    <w:tmpl w:val="3A706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4CA742D"/>
    <w:multiLevelType w:val="hybridMultilevel"/>
    <w:tmpl w:val="76AAFE1E"/>
    <w:lvl w:ilvl="0" w:tplc="9C4A5F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6854B3D"/>
    <w:multiLevelType w:val="hybridMultilevel"/>
    <w:tmpl w:val="6902FC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38153116"/>
    <w:multiLevelType w:val="hybridMultilevel"/>
    <w:tmpl w:val="D206B0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574845"/>
    <w:multiLevelType w:val="hybridMultilevel"/>
    <w:tmpl w:val="9E14D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6B7DC3"/>
    <w:multiLevelType w:val="hybridMultilevel"/>
    <w:tmpl w:val="C9F67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BEE3890"/>
    <w:multiLevelType w:val="hybridMultilevel"/>
    <w:tmpl w:val="6BE4A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EFF4574"/>
    <w:multiLevelType w:val="hybridMultilevel"/>
    <w:tmpl w:val="69160B0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500D3C14"/>
    <w:multiLevelType w:val="hybridMultilevel"/>
    <w:tmpl w:val="32DA64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D94450C"/>
    <w:multiLevelType w:val="hybridMultilevel"/>
    <w:tmpl w:val="5100DE3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6C1372AB"/>
    <w:multiLevelType w:val="hybridMultilevel"/>
    <w:tmpl w:val="97F4FF36"/>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75CC7057"/>
    <w:multiLevelType w:val="hybridMultilevel"/>
    <w:tmpl w:val="13DEB03E"/>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6"/>
  </w:num>
  <w:num w:numId="4">
    <w:abstractNumId w:val="9"/>
  </w:num>
  <w:num w:numId="5">
    <w:abstractNumId w:val="1"/>
  </w:num>
  <w:num w:numId="6">
    <w:abstractNumId w:val="14"/>
  </w:num>
  <w:num w:numId="7">
    <w:abstractNumId w:val="18"/>
  </w:num>
  <w:num w:numId="8">
    <w:abstractNumId w:val="17"/>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4"/>
  </w:num>
  <w:num w:numId="12">
    <w:abstractNumId w:val="5"/>
  </w:num>
  <w:num w:numId="13">
    <w:abstractNumId w:val="11"/>
  </w:num>
  <w:num w:numId="14">
    <w:abstractNumId w:val="16"/>
  </w:num>
  <w:num w:numId="15">
    <w:abstractNumId w:val="13"/>
  </w:num>
  <w:num w:numId="16">
    <w:abstractNumId w:val="0"/>
  </w:num>
  <w:num w:numId="17">
    <w:abstractNumId w:val="12"/>
  </w:num>
  <w:num w:numId="18">
    <w:abstractNumId w:val="15"/>
  </w:num>
  <w:num w:numId="19">
    <w:abstractNumId w:val="2"/>
  </w:num>
  <w:num w:numId="20">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7D9"/>
    <w:rsid w:val="00000178"/>
    <w:rsid w:val="00002AB0"/>
    <w:rsid w:val="00002DA0"/>
    <w:rsid w:val="00005346"/>
    <w:rsid w:val="0001164A"/>
    <w:rsid w:val="000118C2"/>
    <w:rsid w:val="0001218F"/>
    <w:rsid w:val="00012400"/>
    <w:rsid w:val="00013F59"/>
    <w:rsid w:val="000144E2"/>
    <w:rsid w:val="00016654"/>
    <w:rsid w:val="00020AB8"/>
    <w:rsid w:val="00026EBA"/>
    <w:rsid w:val="00027AC0"/>
    <w:rsid w:val="00032952"/>
    <w:rsid w:val="000355E1"/>
    <w:rsid w:val="000374E9"/>
    <w:rsid w:val="0004033B"/>
    <w:rsid w:val="00042549"/>
    <w:rsid w:val="00042F3F"/>
    <w:rsid w:val="00044D3D"/>
    <w:rsid w:val="00047686"/>
    <w:rsid w:val="000512B5"/>
    <w:rsid w:val="00051EE6"/>
    <w:rsid w:val="00054D31"/>
    <w:rsid w:val="00055ECC"/>
    <w:rsid w:val="000568DB"/>
    <w:rsid w:val="00061DFC"/>
    <w:rsid w:val="00061E08"/>
    <w:rsid w:val="00063582"/>
    <w:rsid w:val="0006656A"/>
    <w:rsid w:val="00066FDF"/>
    <w:rsid w:val="00070CB0"/>
    <w:rsid w:val="00071380"/>
    <w:rsid w:val="00073AD2"/>
    <w:rsid w:val="00077A6E"/>
    <w:rsid w:val="00077B14"/>
    <w:rsid w:val="00081C90"/>
    <w:rsid w:val="000823E5"/>
    <w:rsid w:val="00084522"/>
    <w:rsid w:val="00084933"/>
    <w:rsid w:val="00092121"/>
    <w:rsid w:val="0009234B"/>
    <w:rsid w:val="00094453"/>
    <w:rsid w:val="00094DB6"/>
    <w:rsid w:val="000964A3"/>
    <w:rsid w:val="00096C42"/>
    <w:rsid w:val="000A4685"/>
    <w:rsid w:val="000B1245"/>
    <w:rsid w:val="000B5550"/>
    <w:rsid w:val="000B5614"/>
    <w:rsid w:val="000B5B83"/>
    <w:rsid w:val="000B6867"/>
    <w:rsid w:val="000C006D"/>
    <w:rsid w:val="000C00CC"/>
    <w:rsid w:val="000C64B6"/>
    <w:rsid w:val="000D1D08"/>
    <w:rsid w:val="000D214C"/>
    <w:rsid w:val="000D30AB"/>
    <w:rsid w:val="000D34E7"/>
    <w:rsid w:val="000D3754"/>
    <w:rsid w:val="000D3D74"/>
    <w:rsid w:val="000D64A4"/>
    <w:rsid w:val="000E05B1"/>
    <w:rsid w:val="000E1203"/>
    <w:rsid w:val="000E12E9"/>
    <w:rsid w:val="000E20C2"/>
    <w:rsid w:val="000E6B78"/>
    <w:rsid w:val="000F08D4"/>
    <w:rsid w:val="000F4364"/>
    <w:rsid w:val="000F5705"/>
    <w:rsid w:val="000F62E3"/>
    <w:rsid w:val="000F6396"/>
    <w:rsid w:val="000F6C3B"/>
    <w:rsid w:val="000F7377"/>
    <w:rsid w:val="000F7477"/>
    <w:rsid w:val="000F7709"/>
    <w:rsid w:val="001049AC"/>
    <w:rsid w:val="00104B20"/>
    <w:rsid w:val="00106752"/>
    <w:rsid w:val="00107737"/>
    <w:rsid w:val="001132A0"/>
    <w:rsid w:val="00120610"/>
    <w:rsid w:val="0012176C"/>
    <w:rsid w:val="00122140"/>
    <w:rsid w:val="00123122"/>
    <w:rsid w:val="001252D3"/>
    <w:rsid w:val="00127270"/>
    <w:rsid w:val="0013032C"/>
    <w:rsid w:val="00132209"/>
    <w:rsid w:val="0013258E"/>
    <w:rsid w:val="001327F2"/>
    <w:rsid w:val="0013697B"/>
    <w:rsid w:val="001400A3"/>
    <w:rsid w:val="00140FE8"/>
    <w:rsid w:val="001422C0"/>
    <w:rsid w:val="001448D9"/>
    <w:rsid w:val="00150FBC"/>
    <w:rsid w:val="00152DB9"/>
    <w:rsid w:val="001570AC"/>
    <w:rsid w:val="001613C8"/>
    <w:rsid w:val="00165240"/>
    <w:rsid w:val="00165CC4"/>
    <w:rsid w:val="001700C7"/>
    <w:rsid w:val="00172038"/>
    <w:rsid w:val="00172233"/>
    <w:rsid w:val="00173914"/>
    <w:rsid w:val="001756F2"/>
    <w:rsid w:val="00180096"/>
    <w:rsid w:val="00182C11"/>
    <w:rsid w:val="00185104"/>
    <w:rsid w:val="001855D3"/>
    <w:rsid w:val="00191FDE"/>
    <w:rsid w:val="001928BD"/>
    <w:rsid w:val="00192CF2"/>
    <w:rsid w:val="00194952"/>
    <w:rsid w:val="001952CF"/>
    <w:rsid w:val="00195D51"/>
    <w:rsid w:val="00196794"/>
    <w:rsid w:val="00197258"/>
    <w:rsid w:val="00197665"/>
    <w:rsid w:val="00197E2A"/>
    <w:rsid w:val="001A6395"/>
    <w:rsid w:val="001A7755"/>
    <w:rsid w:val="001B0790"/>
    <w:rsid w:val="001B1080"/>
    <w:rsid w:val="001B223B"/>
    <w:rsid w:val="001B5EDA"/>
    <w:rsid w:val="001B6A39"/>
    <w:rsid w:val="001B7741"/>
    <w:rsid w:val="001C21EE"/>
    <w:rsid w:val="001C2619"/>
    <w:rsid w:val="001C2EBC"/>
    <w:rsid w:val="001C62B4"/>
    <w:rsid w:val="001C7C96"/>
    <w:rsid w:val="001D0453"/>
    <w:rsid w:val="001D3031"/>
    <w:rsid w:val="001D7434"/>
    <w:rsid w:val="001E01FD"/>
    <w:rsid w:val="001E0CFE"/>
    <w:rsid w:val="001E478B"/>
    <w:rsid w:val="001E5E4A"/>
    <w:rsid w:val="001E69B5"/>
    <w:rsid w:val="001F1688"/>
    <w:rsid w:val="001F1B13"/>
    <w:rsid w:val="001F55A5"/>
    <w:rsid w:val="001F560E"/>
    <w:rsid w:val="001F6AAF"/>
    <w:rsid w:val="0020058C"/>
    <w:rsid w:val="002031DD"/>
    <w:rsid w:val="002049A1"/>
    <w:rsid w:val="002049A7"/>
    <w:rsid w:val="00206B4A"/>
    <w:rsid w:val="00207C6F"/>
    <w:rsid w:val="00220B1D"/>
    <w:rsid w:val="002245BC"/>
    <w:rsid w:val="00227189"/>
    <w:rsid w:val="00232DCC"/>
    <w:rsid w:val="00237AD0"/>
    <w:rsid w:val="0024566F"/>
    <w:rsid w:val="00245F9B"/>
    <w:rsid w:val="0025364F"/>
    <w:rsid w:val="002552D9"/>
    <w:rsid w:val="00255743"/>
    <w:rsid w:val="00255DE0"/>
    <w:rsid w:val="00265193"/>
    <w:rsid w:val="00265B53"/>
    <w:rsid w:val="00266CFA"/>
    <w:rsid w:val="00270575"/>
    <w:rsid w:val="002708CA"/>
    <w:rsid w:val="002711D3"/>
    <w:rsid w:val="002736F9"/>
    <w:rsid w:val="002753AC"/>
    <w:rsid w:val="002762F3"/>
    <w:rsid w:val="002771B1"/>
    <w:rsid w:val="00280D9A"/>
    <w:rsid w:val="00281566"/>
    <w:rsid w:val="0028160B"/>
    <w:rsid w:val="0028211E"/>
    <w:rsid w:val="00285CBD"/>
    <w:rsid w:val="0029016A"/>
    <w:rsid w:val="002912C0"/>
    <w:rsid w:val="00292591"/>
    <w:rsid w:val="00293B70"/>
    <w:rsid w:val="002945EF"/>
    <w:rsid w:val="0029541E"/>
    <w:rsid w:val="0029791B"/>
    <w:rsid w:val="002A2639"/>
    <w:rsid w:val="002A2920"/>
    <w:rsid w:val="002A3E00"/>
    <w:rsid w:val="002A5550"/>
    <w:rsid w:val="002A5660"/>
    <w:rsid w:val="002A6F8F"/>
    <w:rsid w:val="002A7380"/>
    <w:rsid w:val="002B2A85"/>
    <w:rsid w:val="002B2DFE"/>
    <w:rsid w:val="002B5F46"/>
    <w:rsid w:val="002B67F9"/>
    <w:rsid w:val="002C3731"/>
    <w:rsid w:val="002D034A"/>
    <w:rsid w:val="002D11E1"/>
    <w:rsid w:val="002D2283"/>
    <w:rsid w:val="002D4674"/>
    <w:rsid w:val="002E19CF"/>
    <w:rsid w:val="002E44C3"/>
    <w:rsid w:val="002E4B22"/>
    <w:rsid w:val="002E6038"/>
    <w:rsid w:val="002F07DF"/>
    <w:rsid w:val="002F34C3"/>
    <w:rsid w:val="002F45AF"/>
    <w:rsid w:val="002F48EA"/>
    <w:rsid w:val="002F55D7"/>
    <w:rsid w:val="002F7E51"/>
    <w:rsid w:val="003044BA"/>
    <w:rsid w:val="00304AD6"/>
    <w:rsid w:val="00311A16"/>
    <w:rsid w:val="00311C91"/>
    <w:rsid w:val="00320553"/>
    <w:rsid w:val="003219DA"/>
    <w:rsid w:val="00324215"/>
    <w:rsid w:val="00324F7C"/>
    <w:rsid w:val="00327371"/>
    <w:rsid w:val="003318DB"/>
    <w:rsid w:val="00334E76"/>
    <w:rsid w:val="00341434"/>
    <w:rsid w:val="00341982"/>
    <w:rsid w:val="0034408D"/>
    <w:rsid w:val="00344C97"/>
    <w:rsid w:val="0034595E"/>
    <w:rsid w:val="003459B3"/>
    <w:rsid w:val="00345CD3"/>
    <w:rsid w:val="00355FC7"/>
    <w:rsid w:val="0035655F"/>
    <w:rsid w:val="00356A74"/>
    <w:rsid w:val="003573E6"/>
    <w:rsid w:val="00361155"/>
    <w:rsid w:val="00361D01"/>
    <w:rsid w:val="00362281"/>
    <w:rsid w:val="003644DC"/>
    <w:rsid w:val="00364B33"/>
    <w:rsid w:val="00364C26"/>
    <w:rsid w:val="003672E3"/>
    <w:rsid w:val="00372CF6"/>
    <w:rsid w:val="00375AEB"/>
    <w:rsid w:val="00377F05"/>
    <w:rsid w:val="003810F6"/>
    <w:rsid w:val="00382767"/>
    <w:rsid w:val="00383F4C"/>
    <w:rsid w:val="00392509"/>
    <w:rsid w:val="00392B31"/>
    <w:rsid w:val="00393B51"/>
    <w:rsid w:val="0039476D"/>
    <w:rsid w:val="00394979"/>
    <w:rsid w:val="00394EBC"/>
    <w:rsid w:val="003A16C1"/>
    <w:rsid w:val="003A1D06"/>
    <w:rsid w:val="003A280A"/>
    <w:rsid w:val="003A2DD8"/>
    <w:rsid w:val="003A3736"/>
    <w:rsid w:val="003A3D30"/>
    <w:rsid w:val="003B121B"/>
    <w:rsid w:val="003B1CBE"/>
    <w:rsid w:val="003B444F"/>
    <w:rsid w:val="003B4BC4"/>
    <w:rsid w:val="003B66D4"/>
    <w:rsid w:val="003B7EAA"/>
    <w:rsid w:val="003C2350"/>
    <w:rsid w:val="003C2F7C"/>
    <w:rsid w:val="003C39F9"/>
    <w:rsid w:val="003C3FFF"/>
    <w:rsid w:val="003C7592"/>
    <w:rsid w:val="003D0090"/>
    <w:rsid w:val="003D0737"/>
    <w:rsid w:val="003D0B51"/>
    <w:rsid w:val="003D130A"/>
    <w:rsid w:val="003D278B"/>
    <w:rsid w:val="003D3877"/>
    <w:rsid w:val="003D3AD3"/>
    <w:rsid w:val="003D4253"/>
    <w:rsid w:val="003D4DFE"/>
    <w:rsid w:val="003D7C2C"/>
    <w:rsid w:val="003D7C8B"/>
    <w:rsid w:val="003E2316"/>
    <w:rsid w:val="003E263F"/>
    <w:rsid w:val="003E3B2A"/>
    <w:rsid w:val="003E5DCB"/>
    <w:rsid w:val="003E7095"/>
    <w:rsid w:val="004003DF"/>
    <w:rsid w:val="0040057B"/>
    <w:rsid w:val="0040331B"/>
    <w:rsid w:val="00404187"/>
    <w:rsid w:val="00404348"/>
    <w:rsid w:val="00405044"/>
    <w:rsid w:val="004061A3"/>
    <w:rsid w:val="004063F9"/>
    <w:rsid w:val="00407974"/>
    <w:rsid w:val="004100AC"/>
    <w:rsid w:val="00414D07"/>
    <w:rsid w:val="00427609"/>
    <w:rsid w:val="00430E8A"/>
    <w:rsid w:val="00431452"/>
    <w:rsid w:val="00431D14"/>
    <w:rsid w:val="00434EA5"/>
    <w:rsid w:val="00435EA7"/>
    <w:rsid w:val="00437156"/>
    <w:rsid w:val="00437331"/>
    <w:rsid w:val="00443F0D"/>
    <w:rsid w:val="004453F4"/>
    <w:rsid w:val="00451C54"/>
    <w:rsid w:val="004520C8"/>
    <w:rsid w:val="00453584"/>
    <w:rsid w:val="00454CCA"/>
    <w:rsid w:val="004617CA"/>
    <w:rsid w:val="00463532"/>
    <w:rsid w:val="004655A7"/>
    <w:rsid w:val="00470FD1"/>
    <w:rsid w:val="0047171C"/>
    <w:rsid w:val="00471720"/>
    <w:rsid w:val="004732B4"/>
    <w:rsid w:val="004850BB"/>
    <w:rsid w:val="00487553"/>
    <w:rsid w:val="004902BE"/>
    <w:rsid w:val="0049048A"/>
    <w:rsid w:val="00494938"/>
    <w:rsid w:val="00494A1F"/>
    <w:rsid w:val="00494ADB"/>
    <w:rsid w:val="004957E2"/>
    <w:rsid w:val="004A0FB2"/>
    <w:rsid w:val="004A5EC7"/>
    <w:rsid w:val="004A7050"/>
    <w:rsid w:val="004B20E0"/>
    <w:rsid w:val="004B2EC6"/>
    <w:rsid w:val="004B40E7"/>
    <w:rsid w:val="004B54D0"/>
    <w:rsid w:val="004B7098"/>
    <w:rsid w:val="004B7612"/>
    <w:rsid w:val="004C09DA"/>
    <w:rsid w:val="004C139E"/>
    <w:rsid w:val="004C2175"/>
    <w:rsid w:val="004C2C37"/>
    <w:rsid w:val="004C3E03"/>
    <w:rsid w:val="004C6C16"/>
    <w:rsid w:val="004D09B9"/>
    <w:rsid w:val="004D33FF"/>
    <w:rsid w:val="004D526B"/>
    <w:rsid w:val="004D5B25"/>
    <w:rsid w:val="004D7869"/>
    <w:rsid w:val="004E44D2"/>
    <w:rsid w:val="004E484A"/>
    <w:rsid w:val="004E4950"/>
    <w:rsid w:val="004E4BC7"/>
    <w:rsid w:val="004E5AED"/>
    <w:rsid w:val="004E73CE"/>
    <w:rsid w:val="004F0E43"/>
    <w:rsid w:val="004F4D4E"/>
    <w:rsid w:val="004F666E"/>
    <w:rsid w:val="004F7F38"/>
    <w:rsid w:val="00502FA9"/>
    <w:rsid w:val="00504359"/>
    <w:rsid w:val="00504617"/>
    <w:rsid w:val="005057E9"/>
    <w:rsid w:val="0050747C"/>
    <w:rsid w:val="00511A67"/>
    <w:rsid w:val="00515860"/>
    <w:rsid w:val="00520569"/>
    <w:rsid w:val="00520E25"/>
    <w:rsid w:val="00526532"/>
    <w:rsid w:val="00531689"/>
    <w:rsid w:val="00533430"/>
    <w:rsid w:val="0053490D"/>
    <w:rsid w:val="00537966"/>
    <w:rsid w:val="0054037C"/>
    <w:rsid w:val="00541CD3"/>
    <w:rsid w:val="00543143"/>
    <w:rsid w:val="005439B3"/>
    <w:rsid w:val="0054421E"/>
    <w:rsid w:val="0054509E"/>
    <w:rsid w:val="00545CEE"/>
    <w:rsid w:val="005477C1"/>
    <w:rsid w:val="00551348"/>
    <w:rsid w:val="00551D7E"/>
    <w:rsid w:val="0055491F"/>
    <w:rsid w:val="00555330"/>
    <w:rsid w:val="005556DE"/>
    <w:rsid w:val="005624B3"/>
    <w:rsid w:val="00562BB0"/>
    <w:rsid w:val="00563865"/>
    <w:rsid w:val="005647A2"/>
    <w:rsid w:val="00565D80"/>
    <w:rsid w:val="005747F9"/>
    <w:rsid w:val="0057548E"/>
    <w:rsid w:val="00577C8E"/>
    <w:rsid w:val="0058579C"/>
    <w:rsid w:val="0059130C"/>
    <w:rsid w:val="00591706"/>
    <w:rsid w:val="005923D2"/>
    <w:rsid w:val="00594920"/>
    <w:rsid w:val="005A0B5F"/>
    <w:rsid w:val="005A0CE3"/>
    <w:rsid w:val="005A21DB"/>
    <w:rsid w:val="005A2DBB"/>
    <w:rsid w:val="005B14D2"/>
    <w:rsid w:val="005B1A75"/>
    <w:rsid w:val="005B351C"/>
    <w:rsid w:val="005B6354"/>
    <w:rsid w:val="005B709F"/>
    <w:rsid w:val="005B78CE"/>
    <w:rsid w:val="005D1AB8"/>
    <w:rsid w:val="005D1DF9"/>
    <w:rsid w:val="005D3BC9"/>
    <w:rsid w:val="005D6A89"/>
    <w:rsid w:val="005E24DB"/>
    <w:rsid w:val="005E24F8"/>
    <w:rsid w:val="005E310D"/>
    <w:rsid w:val="005E34EA"/>
    <w:rsid w:val="005E5438"/>
    <w:rsid w:val="005E6021"/>
    <w:rsid w:val="005E7AE7"/>
    <w:rsid w:val="005F3E3D"/>
    <w:rsid w:val="005F4789"/>
    <w:rsid w:val="005F5459"/>
    <w:rsid w:val="005F68B9"/>
    <w:rsid w:val="005F71FE"/>
    <w:rsid w:val="005F7AB9"/>
    <w:rsid w:val="00601AF0"/>
    <w:rsid w:val="0060301A"/>
    <w:rsid w:val="00603286"/>
    <w:rsid w:val="00605FAD"/>
    <w:rsid w:val="006069B1"/>
    <w:rsid w:val="00610BB9"/>
    <w:rsid w:val="006120A3"/>
    <w:rsid w:val="0061483F"/>
    <w:rsid w:val="00617C09"/>
    <w:rsid w:val="00617C0F"/>
    <w:rsid w:val="00621B46"/>
    <w:rsid w:val="006301F7"/>
    <w:rsid w:val="00634B59"/>
    <w:rsid w:val="00636809"/>
    <w:rsid w:val="0064208C"/>
    <w:rsid w:val="006502FE"/>
    <w:rsid w:val="00657F1C"/>
    <w:rsid w:val="006607EA"/>
    <w:rsid w:val="006654FC"/>
    <w:rsid w:val="00666AA9"/>
    <w:rsid w:val="00667154"/>
    <w:rsid w:val="00667419"/>
    <w:rsid w:val="00667F19"/>
    <w:rsid w:val="00670BBA"/>
    <w:rsid w:val="006724BD"/>
    <w:rsid w:val="00672A52"/>
    <w:rsid w:val="00672FE0"/>
    <w:rsid w:val="00677757"/>
    <w:rsid w:val="00681069"/>
    <w:rsid w:val="00683D04"/>
    <w:rsid w:val="00683E00"/>
    <w:rsid w:val="00683FC3"/>
    <w:rsid w:val="0068447E"/>
    <w:rsid w:val="00686C69"/>
    <w:rsid w:val="00687A5B"/>
    <w:rsid w:val="00695D3F"/>
    <w:rsid w:val="006A0DD0"/>
    <w:rsid w:val="006A117F"/>
    <w:rsid w:val="006A271A"/>
    <w:rsid w:val="006A52AF"/>
    <w:rsid w:val="006A54DA"/>
    <w:rsid w:val="006A7D41"/>
    <w:rsid w:val="006B2DBE"/>
    <w:rsid w:val="006B6C85"/>
    <w:rsid w:val="006C291D"/>
    <w:rsid w:val="006C35BB"/>
    <w:rsid w:val="006C3EF4"/>
    <w:rsid w:val="006C4C51"/>
    <w:rsid w:val="006C5476"/>
    <w:rsid w:val="006C78B0"/>
    <w:rsid w:val="006D607E"/>
    <w:rsid w:val="006D6BA2"/>
    <w:rsid w:val="006D72E9"/>
    <w:rsid w:val="006D7AE7"/>
    <w:rsid w:val="006E3C98"/>
    <w:rsid w:val="006E4169"/>
    <w:rsid w:val="006E4CE6"/>
    <w:rsid w:val="006F011A"/>
    <w:rsid w:val="006F0B2A"/>
    <w:rsid w:val="006F1C52"/>
    <w:rsid w:val="006F1D63"/>
    <w:rsid w:val="006F5482"/>
    <w:rsid w:val="006F6518"/>
    <w:rsid w:val="00703548"/>
    <w:rsid w:val="00703C07"/>
    <w:rsid w:val="00703C9F"/>
    <w:rsid w:val="0070685D"/>
    <w:rsid w:val="0071529C"/>
    <w:rsid w:val="00716A83"/>
    <w:rsid w:val="007173BE"/>
    <w:rsid w:val="00717F92"/>
    <w:rsid w:val="007202EE"/>
    <w:rsid w:val="007221BA"/>
    <w:rsid w:val="0072251E"/>
    <w:rsid w:val="007252BC"/>
    <w:rsid w:val="007264B8"/>
    <w:rsid w:val="0072796F"/>
    <w:rsid w:val="0073646F"/>
    <w:rsid w:val="00737A52"/>
    <w:rsid w:val="00737A6B"/>
    <w:rsid w:val="007408F1"/>
    <w:rsid w:val="007460E9"/>
    <w:rsid w:val="007505E8"/>
    <w:rsid w:val="00752F21"/>
    <w:rsid w:val="0075406E"/>
    <w:rsid w:val="0076755B"/>
    <w:rsid w:val="007727DE"/>
    <w:rsid w:val="00773098"/>
    <w:rsid w:val="0077314F"/>
    <w:rsid w:val="00773977"/>
    <w:rsid w:val="00774C31"/>
    <w:rsid w:val="00775A95"/>
    <w:rsid w:val="00775DBC"/>
    <w:rsid w:val="00780243"/>
    <w:rsid w:val="00780B8A"/>
    <w:rsid w:val="007811D0"/>
    <w:rsid w:val="00782DF8"/>
    <w:rsid w:val="00784FF6"/>
    <w:rsid w:val="00786A7B"/>
    <w:rsid w:val="00787D60"/>
    <w:rsid w:val="00790D5E"/>
    <w:rsid w:val="007913CC"/>
    <w:rsid w:val="00792D79"/>
    <w:rsid w:val="00793831"/>
    <w:rsid w:val="007A0DC6"/>
    <w:rsid w:val="007A5636"/>
    <w:rsid w:val="007B02AA"/>
    <w:rsid w:val="007B0D14"/>
    <w:rsid w:val="007B4060"/>
    <w:rsid w:val="007B5105"/>
    <w:rsid w:val="007B77CD"/>
    <w:rsid w:val="007B781E"/>
    <w:rsid w:val="007C1DD1"/>
    <w:rsid w:val="007C5E6F"/>
    <w:rsid w:val="007C5E89"/>
    <w:rsid w:val="007C7368"/>
    <w:rsid w:val="007C7B40"/>
    <w:rsid w:val="007D1ADE"/>
    <w:rsid w:val="007D32AF"/>
    <w:rsid w:val="007D3602"/>
    <w:rsid w:val="007D64DF"/>
    <w:rsid w:val="007D6E5D"/>
    <w:rsid w:val="007D71D0"/>
    <w:rsid w:val="007E4AAE"/>
    <w:rsid w:val="007E520E"/>
    <w:rsid w:val="007E771E"/>
    <w:rsid w:val="007F1E03"/>
    <w:rsid w:val="007F20F1"/>
    <w:rsid w:val="007F228A"/>
    <w:rsid w:val="007F316A"/>
    <w:rsid w:val="00800152"/>
    <w:rsid w:val="00801331"/>
    <w:rsid w:val="00804735"/>
    <w:rsid w:val="008063AC"/>
    <w:rsid w:val="00806DB3"/>
    <w:rsid w:val="00807E43"/>
    <w:rsid w:val="00810563"/>
    <w:rsid w:val="00812612"/>
    <w:rsid w:val="008175CD"/>
    <w:rsid w:val="00817C75"/>
    <w:rsid w:val="00822B62"/>
    <w:rsid w:val="00822D03"/>
    <w:rsid w:val="00823825"/>
    <w:rsid w:val="008238C5"/>
    <w:rsid w:val="00824195"/>
    <w:rsid w:val="00824827"/>
    <w:rsid w:val="00825594"/>
    <w:rsid w:val="008263E3"/>
    <w:rsid w:val="00832CC8"/>
    <w:rsid w:val="00837814"/>
    <w:rsid w:val="00840587"/>
    <w:rsid w:val="00842C30"/>
    <w:rsid w:val="00844441"/>
    <w:rsid w:val="00845102"/>
    <w:rsid w:val="008462E0"/>
    <w:rsid w:val="00850E31"/>
    <w:rsid w:val="0085133C"/>
    <w:rsid w:val="00855CF6"/>
    <w:rsid w:val="00860287"/>
    <w:rsid w:val="0086489A"/>
    <w:rsid w:val="0087099F"/>
    <w:rsid w:val="00871A8D"/>
    <w:rsid w:val="008846BB"/>
    <w:rsid w:val="008851B3"/>
    <w:rsid w:val="00885EEA"/>
    <w:rsid w:val="008866A4"/>
    <w:rsid w:val="00886CD4"/>
    <w:rsid w:val="00890243"/>
    <w:rsid w:val="00893CB4"/>
    <w:rsid w:val="008942CE"/>
    <w:rsid w:val="00894760"/>
    <w:rsid w:val="00894B74"/>
    <w:rsid w:val="00895475"/>
    <w:rsid w:val="00896CD8"/>
    <w:rsid w:val="00896FB9"/>
    <w:rsid w:val="008A3936"/>
    <w:rsid w:val="008A558B"/>
    <w:rsid w:val="008A6086"/>
    <w:rsid w:val="008A6158"/>
    <w:rsid w:val="008A6E52"/>
    <w:rsid w:val="008B4387"/>
    <w:rsid w:val="008B60E3"/>
    <w:rsid w:val="008C1A3E"/>
    <w:rsid w:val="008C4CB3"/>
    <w:rsid w:val="008C576A"/>
    <w:rsid w:val="008C6F94"/>
    <w:rsid w:val="008C7A9D"/>
    <w:rsid w:val="008D4BF2"/>
    <w:rsid w:val="008D5EB2"/>
    <w:rsid w:val="008D6C15"/>
    <w:rsid w:val="008E0E17"/>
    <w:rsid w:val="008E1582"/>
    <w:rsid w:val="008E3332"/>
    <w:rsid w:val="008E4F87"/>
    <w:rsid w:val="008E558B"/>
    <w:rsid w:val="008E5DEC"/>
    <w:rsid w:val="008E5F4B"/>
    <w:rsid w:val="008E785A"/>
    <w:rsid w:val="008E78E6"/>
    <w:rsid w:val="008F179C"/>
    <w:rsid w:val="008F1933"/>
    <w:rsid w:val="008F5178"/>
    <w:rsid w:val="008F6846"/>
    <w:rsid w:val="00902103"/>
    <w:rsid w:val="00904745"/>
    <w:rsid w:val="00910469"/>
    <w:rsid w:val="00911580"/>
    <w:rsid w:val="0091577C"/>
    <w:rsid w:val="00916765"/>
    <w:rsid w:val="00917C3C"/>
    <w:rsid w:val="009273E7"/>
    <w:rsid w:val="00931E64"/>
    <w:rsid w:val="00931EA9"/>
    <w:rsid w:val="0093261A"/>
    <w:rsid w:val="009337EE"/>
    <w:rsid w:val="009341FE"/>
    <w:rsid w:val="0093576C"/>
    <w:rsid w:val="00936C3A"/>
    <w:rsid w:val="00941D19"/>
    <w:rsid w:val="009428BC"/>
    <w:rsid w:val="009443DE"/>
    <w:rsid w:val="00945466"/>
    <w:rsid w:val="00950101"/>
    <w:rsid w:val="0095180B"/>
    <w:rsid w:val="009531A0"/>
    <w:rsid w:val="0095381C"/>
    <w:rsid w:val="00953F07"/>
    <w:rsid w:val="009603B7"/>
    <w:rsid w:val="00963B00"/>
    <w:rsid w:val="0096478B"/>
    <w:rsid w:val="00966C3B"/>
    <w:rsid w:val="009673AA"/>
    <w:rsid w:val="00970AE3"/>
    <w:rsid w:val="009711D8"/>
    <w:rsid w:val="0097128D"/>
    <w:rsid w:val="00973B66"/>
    <w:rsid w:val="0097492D"/>
    <w:rsid w:val="00975E93"/>
    <w:rsid w:val="00977ABB"/>
    <w:rsid w:val="009813E7"/>
    <w:rsid w:val="00986275"/>
    <w:rsid w:val="009876BA"/>
    <w:rsid w:val="009933C5"/>
    <w:rsid w:val="009934BA"/>
    <w:rsid w:val="009955C1"/>
    <w:rsid w:val="009A07AE"/>
    <w:rsid w:val="009A3066"/>
    <w:rsid w:val="009A308D"/>
    <w:rsid w:val="009A5A84"/>
    <w:rsid w:val="009A6469"/>
    <w:rsid w:val="009B3229"/>
    <w:rsid w:val="009B4AE7"/>
    <w:rsid w:val="009B4F07"/>
    <w:rsid w:val="009B568A"/>
    <w:rsid w:val="009B5FF8"/>
    <w:rsid w:val="009B76B0"/>
    <w:rsid w:val="009B7B92"/>
    <w:rsid w:val="009C1D2E"/>
    <w:rsid w:val="009C399F"/>
    <w:rsid w:val="009C5452"/>
    <w:rsid w:val="009D3479"/>
    <w:rsid w:val="009E1FAE"/>
    <w:rsid w:val="009E4CDB"/>
    <w:rsid w:val="009E65AD"/>
    <w:rsid w:val="009E6F8A"/>
    <w:rsid w:val="009E7021"/>
    <w:rsid w:val="009E7E34"/>
    <w:rsid w:val="009F0623"/>
    <w:rsid w:val="009F2BE0"/>
    <w:rsid w:val="009F3FF7"/>
    <w:rsid w:val="009F41C9"/>
    <w:rsid w:val="009F51BE"/>
    <w:rsid w:val="009F5E00"/>
    <w:rsid w:val="00A01721"/>
    <w:rsid w:val="00A0338D"/>
    <w:rsid w:val="00A0396E"/>
    <w:rsid w:val="00A0453B"/>
    <w:rsid w:val="00A05C78"/>
    <w:rsid w:val="00A16BF9"/>
    <w:rsid w:val="00A17D4E"/>
    <w:rsid w:val="00A2050F"/>
    <w:rsid w:val="00A20C59"/>
    <w:rsid w:val="00A20E73"/>
    <w:rsid w:val="00A21466"/>
    <w:rsid w:val="00A235FA"/>
    <w:rsid w:val="00A3160A"/>
    <w:rsid w:val="00A329C5"/>
    <w:rsid w:val="00A32BB9"/>
    <w:rsid w:val="00A33BF8"/>
    <w:rsid w:val="00A36B7F"/>
    <w:rsid w:val="00A37D74"/>
    <w:rsid w:val="00A431C0"/>
    <w:rsid w:val="00A463F8"/>
    <w:rsid w:val="00A47197"/>
    <w:rsid w:val="00A500EE"/>
    <w:rsid w:val="00A502CA"/>
    <w:rsid w:val="00A52C54"/>
    <w:rsid w:val="00A53213"/>
    <w:rsid w:val="00A54574"/>
    <w:rsid w:val="00A54976"/>
    <w:rsid w:val="00A56556"/>
    <w:rsid w:val="00A568F2"/>
    <w:rsid w:val="00A62148"/>
    <w:rsid w:val="00A62376"/>
    <w:rsid w:val="00A64BAC"/>
    <w:rsid w:val="00A66E98"/>
    <w:rsid w:val="00A67272"/>
    <w:rsid w:val="00A76FDA"/>
    <w:rsid w:val="00A7744F"/>
    <w:rsid w:val="00A7785B"/>
    <w:rsid w:val="00A81B2F"/>
    <w:rsid w:val="00A83DE1"/>
    <w:rsid w:val="00A8574B"/>
    <w:rsid w:val="00A864C8"/>
    <w:rsid w:val="00A9167D"/>
    <w:rsid w:val="00A942BE"/>
    <w:rsid w:val="00A953B4"/>
    <w:rsid w:val="00A96314"/>
    <w:rsid w:val="00A96F3B"/>
    <w:rsid w:val="00AA0825"/>
    <w:rsid w:val="00AA2E44"/>
    <w:rsid w:val="00AA4DA6"/>
    <w:rsid w:val="00AA4DCE"/>
    <w:rsid w:val="00AA775E"/>
    <w:rsid w:val="00AB021B"/>
    <w:rsid w:val="00AB2B19"/>
    <w:rsid w:val="00AB5E61"/>
    <w:rsid w:val="00AB6E48"/>
    <w:rsid w:val="00AC0F99"/>
    <w:rsid w:val="00AC2A23"/>
    <w:rsid w:val="00AC66FF"/>
    <w:rsid w:val="00AD2531"/>
    <w:rsid w:val="00AD294A"/>
    <w:rsid w:val="00AD711D"/>
    <w:rsid w:val="00AD7BB9"/>
    <w:rsid w:val="00AE0541"/>
    <w:rsid w:val="00AE30FE"/>
    <w:rsid w:val="00AE3612"/>
    <w:rsid w:val="00AE68A4"/>
    <w:rsid w:val="00AF1426"/>
    <w:rsid w:val="00AF14A7"/>
    <w:rsid w:val="00AF43DD"/>
    <w:rsid w:val="00AF54A6"/>
    <w:rsid w:val="00AF590D"/>
    <w:rsid w:val="00AF6587"/>
    <w:rsid w:val="00B00BB0"/>
    <w:rsid w:val="00B014EB"/>
    <w:rsid w:val="00B0253B"/>
    <w:rsid w:val="00B02DD6"/>
    <w:rsid w:val="00B03065"/>
    <w:rsid w:val="00B04C84"/>
    <w:rsid w:val="00B0598B"/>
    <w:rsid w:val="00B064A4"/>
    <w:rsid w:val="00B11CEA"/>
    <w:rsid w:val="00B12193"/>
    <w:rsid w:val="00B172D4"/>
    <w:rsid w:val="00B205B4"/>
    <w:rsid w:val="00B21155"/>
    <w:rsid w:val="00B2169F"/>
    <w:rsid w:val="00B22482"/>
    <w:rsid w:val="00B23CB3"/>
    <w:rsid w:val="00B24131"/>
    <w:rsid w:val="00B2451A"/>
    <w:rsid w:val="00B24607"/>
    <w:rsid w:val="00B24BBC"/>
    <w:rsid w:val="00B2617B"/>
    <w:rsid w:val="00B30986"/>
    <w:rsid w:val="00B433C9"/>
    <w:rsid w:val="00B43F5C"/>
    <w:rsid w:val="00B470E8"/>
    <w:rsid w:val="00B52CA7"/>
    <w:rsid w:val="00B536CB"/>
    <w:rsid w:val="00B53856"/>
    <w:rsid w:val="00B56B1A"/>
    <w:rsid w:val="00B57108"/>
    <w:rsid w:val="00B614AA"/>
    <w:rsid w:val="00B617E5"/>
    <w:rsid w:val="00B61BF0"/>
    <w:rsid w:val="00B65594"/>
    <w:rsid w:val="00B66997"/>
    <w:rsid w:val="00B66E59"/>
    <w:rsid w:val="00B7032E"/>
    <w:rsid w:val="00B706D2"/>
    <w:rsid w:val="00B70FDE"/>
    <w:rsid w:val="00B7100A"/>
    <w:rsid w:val="00B72012"/>
    <w:rsid w:val="00B72B8D"/>
    <w:rsid w:val="00B74620"/>
    <w:rsid w:val="00B74D72"/>
    <w:rsid w:val="00B76905"/>
    <w:rsid w:val="00B77668"/>
    <w:rsid w:val="00B8289E"/>
    <w:rsid w:val="00B83288"/>
    <w:rsid w:val="00B9075D"/>
    <w:rsid w:val="00B90EF8"/>
    <w:rsid w:val="00B936C7"/>
    <w:rsid w:val="00B956E6"/>
    <w:rsid w:val="00B95F59"/>
    <w:rsid w:val="00BA050A"/>
    <w:rsid w:val="00BA0D00"/>
    <w:rsid w:val="00BA3DDB"/>
    <w:rsid w:val="00BA5C25"/>
    <w:rsid w:val="00BB2153"/>
    <w:rsid w:val="00BB3910"/>
    <w:rsid w:val="00BB6216"/>
    <w:rsid w:val="00BB670F"/>
    <w:rsid w:val="00BB7194"/>
    <w:rsid w:val="00BB7A3E"/>
    <w:rsid w:val="00BC05D7"/>
    <w:rsid w:val="00BC0F95"/>
    <w:rsid w:val="00BC1433"/>
    <w:rsid w:val="00BC30E5"/>
    <w:rsid w:val="00BC4547"/>
    <w:rsid w:val="00BC74C1"/>
    <w:rsid w:val="00BD0FDF"/>
    <w:rsid w:val="00BD5986"/>
    <w:rsid w:val="00BD7F30"/>
    <w:rsid w:val="00BE39D1"/>
    <w:rsid w:val="00BE3B2E"/>
    <w:rsid w:val="00BE405E"/>
    <w:rsid w:val="00BE44F4"/>
    <w:rsid w:val="00BE4513"/>
    <w:rsid w:val="00BE64B2"/>
    <w:rsid w:val="00BE75BB"/>
    <w:rsid w:val="00BF1227"/>
    <w:rsid w:val="00BF1AF2"/>
    <w:rsid w:val="00BF2655"/>
    <w:rsid w:val="00BF3376"/>
    <w:rsid w:val="00BF79B2"/>
    <w:rsid w:val="00BF7D46"/>
    <w:rsid w:val="00C00AC6"/>
    <w:rsid w:val="00C0402C"/>
    <w:rsid w:val="00C06C72"/>
    <w:rsid w:val="00C078A4"/>
    <w:rsid w:val="00C11D49"/>
    <w:rsid w:val="00C12448"/>
    <w:rsid w:val="00C13E00"/>
    <w:rsid w:val="00C140F1"/>
    <w:rsid w:val="00C147F9"/>
    <w:rsid w:val="00C1531D"/>
    <w:rsid w:val="00C17F74"/>
    <w:rsid w:val="00C20BF0"/>
    <w:rsid w:val="00C20FC7"/>
    <w:rsid w:val="00C22BE9"/>
    <w:rsid w:val="00C238BB"/>
    <w:rsid w:val="00C24833"/>
    <w:rsid w:val="00C27F4A"/>
    <w:rsid w:val="00C31A4B"/>
    <w:rsid w:val="00C404E0"/>
    <w:rsid w:val="00C478B8"/>
    <w:rsid w:val="00C47955"/>
    <w:rsid w:val="00C50335"/>
    <w:rsid w:val="00C50842"/>
    <w:rsid w:val="00C52211"/>
    <w:rsid w:val="00C555B3"/>
    <w:rsid w:val="00C5585E"/>
    <w:rsid w:val="00C56B8B"/>
    <w:rsid w:val="00C573A0"/>
    <w:rsid w:val="00C60547"/>
    <w:rsid w:val="00C672B0"/>
    <w:rsid w:val="00C67EF9"/>
    <w:rsid w:val="00C706E9"/>
    <w:rsid w:val="00C71C92"/>
    <w:rsid w:val="00C72E9C"/>
    <w:rsid w:val="00C73D46"/>
    <w:rsid w:val="00C77736"/>
    <w:rsid w:val="00C82AC9"/>
    <w:rsid w:val="00C82FED"/>
    <w:rsid w:val="00C83219"/>
    <w:rsid w:val="00C867B6"/>
    <w:rsid w:val="00C87D0E"/>
    <w:rsid w:val="00C87FF5"/>
    <w:rsid w:val="00C90653"/>
    <w:rsid w:val="00C914D9"/>
    <w:rsid w:val="00C91799"/>
    <w:rsid w:val="00C92269"/>
    <w:rsid w:val="00C97CAB"/>
    <w:rsid w:val="00CA0F19"/>
    <w:rsid w:val="00CA4B18"/>
    <w:rsid w:val="00CA5434"/>
    <w:rsid w:val="00CA5E67"/>
    <w:rsid w:val="00CA6B04"/>
    <w:rsid w:val="00CB14D9"/>
    <w:rsid w:val="00CB3957"/>
    <w:rsid w:val="00CB3D04"/>
    <w:rsid w:val="00CB3E41"/>
    <w:rsid w:val="00CB7980"/>
    <w:rsid w:val="00CC26DB"/>
    <w:rsid w:val="00CC313F"/>
    <w:rsid w:val="00CC519B"/>
    <w:rsid w:val="00CD4962"/>
    <w:rsid w:val="00CD69E9"/>
    <w:rsid w:val="00CE01F7"/>
    <w:rsid w:val="00CE0477"/>
    <w:rsid w:val="00CE3BBE"/>
    <w:rsid w:val="00CE52C5"/>
    <w:rsid w:val="00CE5773"/>
    <w:rsid w:val="00CE604B"/>
    <w:rsid w:val="00CE6D86"/>
    <w:rsid w:val="00CE6E93"/>
    <w:rsid w:val="00CF20B0"/>
    <w:rsid w:val="00CF3906"/>
    <w:rsid w:val="00CF5BEA"/>
    <w:rsid w:val="00CF60DA"/>
    <w:rsid w:val="00D0073E"/>
    <w:rsid w:val="00D00C3E"/>
    <w:rsid w:val="00D01379"/>
    <w:rsid w:val="00D06A1A"/>
    <w:rsid w:val="00D14562"/>
    <w:rsid w:val="00D15E32"/>
    <w:rsid w:val="00D1670B"/>
    <w:rsid w:val="00D1671B"/>
    <w:rsid w:val="00D17D14"/>
    <w:rsid w:val="00D20D79"/>
    <w:rsid w:val="00D24FB2"/>
    <w:rsid w:val="00D25560"/>
    <w:rsid w:val="00D26876"/>
    <w:rsid w:val="00D30265"/>
    <w:rsid w:val="00D30E70"/>
    <w:rsid w:val="00D30F6C"/>
    <w:rsid w:val="00D3330B"/>
    <w:rsid w:val="00D359B1"/>
    <w:rsid w:val="00D376D0"/>
    <w:rsid w:val="00D4257C"/>
    <w:rsid w:val="00D445DC"/>
    <w:rsid w:val="00D47421"/>
    <w:rsid w:val="00D502AB"/>
    <w:rsid w:val="00D54702"/>
    <w:rsid w:val="00D54DBD"/>
    <w:rsid w:val="00D55E2F"/>
    <w:rsid w:val="00D569D4"/>
    <w:rsid w:val="00D56F7F"/>
    <w:rsid w:val="00D60F23"/>
    <w:rsid w:val="00D6151E"/>
    <w:rsid w:val="00D61C83"/>
    <w:rsid w:val="00D646C1"/>
    <w:rsid w:val="00D75F21"/>
    <w:rsid w:val="00D7649B"/>
    <w:rsid w:val="00D76E10"/>
    <w:rsid w:val="00D84796"/>
    <w:rsid w:val="00D86083"/>
    <w:rsid w:val="00D94DEB"/>
    <w:rsid w:val="00D96589"/>
    <w:rsid w:val="00D97102"/>
    <w:rsid w:val="00DA2042"/>
    <w:rsid w:val="00DA4C87"/>
    <w:rsid w:val="00DA6412"/>
    <w:rsid w:val="00DA74FF"/>
    <w:rsid w:val="00DB1BA4"/>
    <w:rsid w:val="00DB31D6"/>
    <w:rsid w:val="00DB5C3E"/>
    <w:rsid w:val="00DB677D"/>
    <w:rsid w:val="00DC3802"/>
    <w:rsid w:val="00DC6ABD"/>
    <w:rsid w:val="00DD0465"/>
    <w:rsid w:val="00DD1817"/>
    <w:rsid w:val="00DD2681"/>
    <w:rsid w:val="00DD407A"/>
    <w:rsid w:val="00DD5123"/>
    <w:rsid w:val="00DD5E1A"/>
    <w:rsid w:val="00DD6872"/>
    <w:rsid w:val="00DD6E79"/>
    <w:rsid w:val="00DD7483"/>
    <w:rsid w:val="00DD7A69"/>
    <w:rsid w:val="00DE2A23"/>
    <w:rsid w:val="00DE37B9"/>
    <w:rsid w:val="00DE4F79"/>
    <w:rsid w:val="00DF0EBC"/>
    <w:rsid w:val="00DF1476"/>
    <w:rsid w:val="00E000AA"/>
    <w:rsid w:val="00E003E9"/>
    <w:rsid w:val="00E02D8B"/>
    <w:rsid w:val="00E03699"/>
    <w:rsid w:val="00E0386E"/>
    <w:rsid w:val="00E03FA3"/>
    <w:rsid w:val="00E075E2"/>
    <w:rsid w:val="00E10653"/>
    <w:rsid w:val="00E11886"/>
    <w:rsid w:val="00E1261C"/>
    <w:rsid w:val="00E14EDC"/>
    <w:rsid w:val="00E15450"/>
    <w:rsid w:val="00E156EB"/>
    <w:rsid w:val="00E161BB"/>
    <w:rsid w:val="00E16503"/>
    <w:rsid w:val="00E17875"/>
    <w:rsid w:val="00E21940"/>
    <w:rsid w:val="00E22B52"/>
    <w:rsid w:val="00E25189"/>
    <w:rsid w:val="00E34685"/>
    <w:rsid w:val="00E35735"/>
    <w:rsid w:val="00E36E12"/>
    <w:rsid w:val="00E40057"/>
    <w:rsid w:val="00E40424"/>
    <w:rsid w:val="00E40738"/>
    <w:rsid w:val="00E41269"/>
    <w:rsid w:val="00E4507A"/>
    <w:rsid w:val="00E5008F"/>
    <w:rsid w:val="00E50564"/>
    <w:rsid w:val="00E511FA"/>
    <w:rsid w:val="00E51EF0"/>
    <w:rsid w:val="00E529BB"/>
    <w:rsid w:val="00E53809"/>
    <w:rsid w:val="00E54403"/>
    <w:rsid w:val="00E57A08"/>
    <w:rsid w:val="00E61B48"/>
    <w:rsid w:val="00E6319B"/>
    <w:rsid w:val="00E635B7"/>
    <w:rsid w:val="00E650EA"/>
    <w:rsid w:val="00E6783D"/>
    <w:rsid w:val="00E702F3"/>
    <w:rsid w:val="00E70445"/>
    <w:rsid w:val="00E7102B"/>
    <w:rsid w:val="00E752ED"/>
    <w:rsid w:val="00E75851"/>
    <w:rsid w:val="00E84509"/>
    <w:rsid w:val="00E84FAD"/>
    <w:rsid w:val="00E86948"/>
    <w:rsid w:val="00E87714"/>
    <w:rsid w:val="00E90E82"/>
    <w:rsid w:val="00E9185D"/>
    <w:rsid w:val="00E91F15"/>
    <w:rsid w:val="00EA0E69"/>
    <w:rsid w:val="00EA2DD0"/>
    <w:rsid w:val="00EA35D9"/>
    <w:rsid w:val="00EA79A8"/>
    <w:rsid w:val="00EB2520"/>
    <w:rsid w:val="00EB3DC8"/>
    <w:rsid w:val="00EB4125"/>
    <w:rsid w:val="00EB466E"/>
    <w:rsid w:val="00EB495E"/>
    <w:rsid w:val="00EB6538"/>
    <w:rsid w:val="00EC1C03"/>
    <w:rsid w:val="00EC28CF"/>
    <w:rsid w:val="00EC2D6A"/>
    <w:rsid w:val="00EC31FB"/>
    <w:rsid w:val="00EC38DF"/>
    <w:rsid w:val="00EC4A2E"/>
    <w:rsid w:val="00EC612F"/>
    <w:rsid w:val="00EC77D9"/>
    <w:rsid w:val="00ED3762"/>
    <w:rsid w:val="00ED609B"/>
    <w:rsid w:val="00ED7013"/>
    <w:rsid w:val="00EE6AAF"/>
    <w:rsid w:val="00EF077C"/>
    <w:rsid w:val="00EF2DE1"/>
    <w:rsid w:val="00F0085C"/>
    <w:rsid w:val="00F02F7E"/>
    <w:rsid w:val="00F03558"/>
    <w:rsid w:val="00F038A9"/>
    <w:rsid w:val="00F108D1"/>
    <w:rsid w:val="00F10CB5"/>
    <w:rsid w:val="00F15472"/>
    <w:rsid w:val="00F167B7"/>
    <w:rsid w:val="00F1768D"/>
    <w:rsid w:val="00F17FEF"/>
    <w:rsid w:val="00F21EE0"/>
    <w:rsid w:val="00F25711"/>
    <w:rsid w:val="00F2667C"/>
    <w:rsid w:val="00F27576"/>
    <w:rsid w:val="00F27E6C"/>
    <w:rsid w:val="00F33962"/>
    <w:rsid w:val="00F34E0A"/>
    <w:rsid w:val="00F36F8C"/>
    <w:rsid w:val="00F37243"/>
    <w:rsid w:val="00F41B18"/>
    <w:rsid w:val="00F47BE3"/>
    <w:rsid w:val="00F53AEA"/>
    <w:rsid w:val="00F5589F"/>
    <w:rsid w:val="00F56150"/>
    <w:rsid w:val="00F60083"/>
    <w:rsid w:val="00F60FD8"/>
    <w:rsid w:val="00F622DA"/>
    <w:rsid w:val="00F632F8"/>
    <w:rsid w:val="00F63625"/>
    <w:rsid w:val="00F67477"/>
    <w:rsid w:val="00F70988"/>
    <w:rsid w:val="00F71515"/>
    <w:rsid w:val="00F72248"/>
    <w:rsid w:val="00F7251D"/>
    <w:rsid w:val="00F72D87"/>
    <w:rsid w:val="00F73369"/>
    <w:rsid w:val="00F7429E"/>
    <w:rsid w:val="00F752FD"/>
    <w:rsid w:val="00F75F69"/>
    <w:rsid w:val="00F84FF3"/>
    <w:rsid w:val="00F9270B"/>
    <w:rsid w:val="00F931F8"/>
    <w:rsid w:val="00F93351"/>
    <w:rsid w:val="00F93435"/>
    <w:rsid w:val="00F94B41"/>
    <w:rsid w:val="00F94E52"/>
    <w:rsid w:val="00F967B1"/>
    <w:rsid w:val="00F97FE7"/>
    <w:rsid w:val="00FA1E5E"/>
    <w:rsid w:val="00FA29C4"/>
    <w:rsid w:val="00FA38D9"/>
    <w:rsid w:val="00FA6522"/>
    <w:rsid w:val="00FA65FF"/>
    <w:rsid w:val="00FA701C"/>
    <w:rsid w:val="00FA764A"/>
    <w:rsid w:val="00FA7798"/>
    <w:rsid w:val="00FB21F8"/>
    <w:rsid w:val="00FB64C7"/>
    <w:rsid w:val="00FB7385"/>
    <w:rsid w:val="00FC0A74"/>
    <w:rsid w:val="00FC4B4E"/>
    <w:rsid w:val="00FC7BAA"/>
    <w:rsid w:val="00FD11C2"/>
    <w:rsid w:val="00FD19A9"/>
    <w:rsid w:val="00FD2D2D"/>
    <w:rsid w:val="00FD4C03"/>
    <w:rsid w:val="00FD569A"/>
    <w:rsid w:val="00FD6846"/>
    <w:rsid w:val="00FD7076"/>
    <w:rsid w:val="00FE00F5"/>
    <w:rsid w:val="00FE02C9"/>
    <w:rsid w:val="00FE49CB"/>
    <w:rsid w:val="00FE4AB3"/>
    <w:rsid w:val="00FE6217"/>
    <w:rsid w:val="00FF122F"/>
    <w:rsid w:val="00FF2EC3"/>
    <w:rsid w:val="00FF5246"/>
    <w:rsid w:val="00FF55AC"/>
    <w:rsid w:val="00FF667F"/>
    <w:rsid w:val="00FF77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E55BEB"/>
  <w15:chartTrackingRefBased/>
  <w15:docId w15:val="{ED4E1D90-81AE-4BC6-AC07-8B3171D43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FB9"/>
    <w:pPr>
      <w:jc w:val="both"/>
    </w:pPr>
    <w:rPr>
      <w:rFonts w:ascii="Palatino Linotype" w:hAnsi="Palatino Linotype"/>
      <w:color w:val="000000" w:themeColor="text1"/>
    </w:rPr>
  </w:style>
  <w:style w:type="paragraph" w:styleId="Ttulo1">
    <w:name w:val="heading 1"/>
    <w:basedOn w:val="Normal"/>
    <w:next w:val="Normal"/>
    <w:link w:val="Ttulo1Car"/>
    <w:uiPriority w:val="9"/>
    <w:qFormat/>
    <w:rsid w:val="008D4BF2"/>
    <w:pPr>
      <w:keepNext/>
      <w:keepLines/>
      <w:spacing w:after="0" w:line="360" w:lineRule="auto"/>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8D4BF2"/>
    <w:pPr>
      <w:keepNext/>
      <w:keepLines/>
      <w:spacing w:after="0" w:line="360" w:lineRule="auto"/>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8D4BF2"/>
    <w:pPr>
      <w:keepNext/>
      <w:keepLines/>
      <w:spacing w:after="0" w:line="360" w:lineRule="auto"/>
      <w:jc w:val="left"/>
      <w:outlineLvl w:val="2"/>
    </w:pPr>
    <w:rPr>
      <w:rFonts w:eastAsiaTheme="majorEastAsia" w:cstheme="majorBidi"/>
      <w:b/>
      <w:color w:val="auto"/>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77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77D9"/>
    <w:rPr>
      <w:rFonts w:ascii="Palatino Linotype" w:hAnsi="Palatino Linotype"/>
      <w:color w:val="000000" w:themeColor="text1"/>
    </w:rPr>
  </w:style>
  <w:style w:type="paragraph" w:styleId="Piedepgina">
    <w:name w:val="footer"/>
    <w:basedOn w:val="Normal"/>
    <w:link w:val="PiedepginaCar"/>
    <w:uiPriority w:val="99"/>
    <w:unhideWhenUsed/>
    <w:rsid w:val="00EC77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77D9"/>
    <w:rPr>
      <w:rFonts w:ascii="Palatino Linotype" w:hAnsi="Palatino Linotype"/>
      <w:color w:val="000000" w:themeColor="text1"/>
    </w:rPr>
  </w:style>
  <w:style w:type="table" w:styleId="Tablaconcuadrcula">
    <w:name w:val="Table Grid"/>
    <w:basedOn w:val="Tablanormal"/>
    <w:uiPriority w:val="39"/>
    <w:qFormat/>
    <w:rsid w:val="00EC77D9"/>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C77D9"/>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C77D9"/>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EC77D9"/>
    <w:rPr>
      <w:rFonts w:ascii="Palatino Linotype" w:hAnsi="Palatino Linotype"/>
      <w:color w:val="000000" w:themeColor="text1"/>
    </w:rPr>
  </w:style>
  <w:style w:type="character" w:customStyle="1" w:styleId="normaltextrun">
    <w:name w:val="normaltextrun"/>
    <w:basedOn w:val="Fuentedeprrafopredeter"/>
    <w:rsid w:val="0097492D"/>
  </w:style>
  <w:style w:type="paragraph" w:customStyle="1" w:styleId="paragraph">
    <w:name w:val="paragraph"/>
    <w:basedOn w:val="Normal"/>
    <w:rsid w:val="001756F2"/>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1756F2"/>
  </w:style>
  <w:style w:type="character" w:styleId="Hipervnculo">
    <w:name w:val="Hyperlink"/>
    <w:aliases w:val="Hipervínculo1,Hipervínculo11,Hipervínculo12,Hipervínculo13,Hipervínculo14,Hipervínculo15"/>
    <w:basedOn w:val="Fuentedeprrafopredeter"/>
    <w:uiPriority w:val="99"/>
    <w:unhideWhenUsed/>
    <w:rsid w:val="002A5660"/>
    <w:rPr>
      <w:color w:val="0563C1" w:themeColor="hyperlink"/>
      <w:u w:val="single"/>
    </w:rPr>
  </w:style>
  <w:style w:type="character" w:customStyle="1" w:styleId="Mencinsinresolver1">
    <w:name w:val="Mención sin resolver1"/>
    <w:basedOn w:val="Fuentedeprrafopredeter"/>
    <w:uiPriority w:val="99"/>
    <w:semiHidden/>
    <w:unhideWhenUsed/>
    <w:rsid w:val="001928BD"/>
    <w:rPr>
      <w:color w:val="605E5C"/>
      <w:shd w:val="clear" w:color="auto" w:fill="E1DFDD"/>
    </w:rPr>
  </w:style>
  <w:style w:type="character" w:customStyle="1" w:styleId="Mencinsinresolver2">
    <w:name w:val="Mención sin resolver2"/>
    <w:basedOn w:val="Fuentedeprrafopredeter"/>
    <w:uiPriority w:val="99"/>
    <w:semiHidden/>
    <w:unhideWhenUsed/>
    <w:rsid w:val="00C13E00"/>
    <w:rPr>
      <w:color w:val="605E5C"/>
      <w:shd w:val="clear" w:color="auto" w:fill="E1DFDD"/>
    </w:rPr>
  </w:style>
  <w:style w:type="character" w:customStyle="1" w:styleId="Mencinsinresolver3">
    <w:name w:val="Mención sin resolver3"/>
    <w:basedOn w:val="Fuentedeprrafopredeter"/>
    <w:uiPriority w:val="99"/>
    <w:semiHidden/>
    <w:unhideWhenUsed/>
    <w:rsid w:val="009B568A"/>
    <w:rPr>
      <w:color w:val="605E5C"/>
      <w:shd w:val="clear" w:color="auto" w:fill="E1DFDD"/>
    </w:rPr>
  </w:style>
  <w:style w:type="character" w:styleId="Hipervnculovisitado">
    <w:name w:val="FollowedHyperlink"/>
    <w:basedOn w:val="Fuentedeprrafopredeter"/>
    <w:uiPriority w:val="99"/>
    <w:semiHidden/>
    <w:unhideWhenUsed/>
    <w:rsid w:val="00591706"/>
    <w:rPr>
      <w:color w:val="954F72" w:themeColor="followedHyperlink"/>
      <w:u w:val="single"/>
    </w:rPr>
  </w:style>
  <w:style w:type="character" w:customStyle="1" w:styleId="Mencinsinresolver4">
    <w:name w:val="Mención sin resolver4"/>
    <w:basedOn w:val="Fuentedeprrafopredeter"/>
    <w:uiPriority w:val="99"/>
    <w:semiHidden/>
    <w:unhideWhenUsed/>
    <w:rsid w:val="00F622DA"/>
    <w:rPr>
      <w:color w:val="605E5C"/>
      <w:shd w:val="clear" w:color="auto" w:fill="E1DFDD"/>
    </w:rPr>
  </w:style>
  <w:style w:type="character" w:customStyle="1" w:styleId="Ttulo1Car">
    <w:name w:val="Título 1 Car"/>
    <w:basedOn w:val="Fuentedeprrafopredeter"/>
    <w:link w:val="Ttulo1"/>
    <w:uiPriority w:val="9"/>
    <w:rsid w:val="008D4BF2"/>
    <w:rPr>
      <w:rFonts w:ascii="Palatino Linotype" w:eastAsiaTheme="majorEastAsia" w:hAnsi="Palatino Linotype" w:cstheme="majorBidi"/>
      <w:b/>
      <w:color w:val="000000" w:themeColor="text1"/>
      <w:szCs w:val="32"/>
    </w:rPr>
  </w:style>
  <w:style w:type="character" w:customStyle="1" w:styleId="Ttulo2Car">
    <w:name w:val="Título 2 Car"/>
    <w:basedOn w:val="Fuentedeprrafopredeter"/>
    <w:link w:val="Ttulo2"/>
    <w:uiPriority w:val="9"/>
    <w:rsid w:val="008D4BF2"/>
    <w:rPr>
      <w:rFonts w:ascii="Palatino Linotype" w:eastAsiaTheme="majorEastAsia" w:hAnsi="Palatino Linotype" w:cstheme="majorBidi"/>
      <w:b/>
      <w:color w:val="000000" w:themeColor="text1"/>
      <w:szCs w:val="26"/>
    </w:rPr>
  </w:style>
  <w:style w:type="character" w:customStyle="1" w:styleId="Ttulo3Car">
    <w:name w:val="Título 3 Car"/>
    <w:basedOn w:val="Fuentedeprrafopredeter"/>
    <w:link w:val="Ttulo3"/>
    <w:uiPriority w:val="9"/>
    <w:rsid w:val="008D4BF2"/>
    <w:rPr>
      <w:rFonts w:ascii="Palatino Linotype" w:eastAsiaTheme="majorEastAsia" w:hAnsi="Palatino Linotype" w:cstheme="majorBidi"/>
      <w:b/>
      <w:szCs w:val="24"/>
    </w:rPr>
  </w:style>
  <w:style w:type="paragraph" w:styleId="TtulodeTDC">
    <w:name w:val="TOC Heading"/>
    <w:basedOn w:val="Ttulo1"/>
    <w:next w:val="Normal"/>
    <w:uiPriority w:val="39"/>
    <w:unhideWhenUsed/>
    <w:qFormat/>
    <w:rsid w:val="008D4BF2"/>
    <w:pPr>
      <w:spacing w:before="240" w:line="259" w:lineRule="auto"/>
      <w:jc w:val="left"/>
      <w:outlineLvl w:val="9"/>
    </w:pPr>
    <w:rPr>
      <w:rFonts w:asciiTheme="majorHAnsi" w:hAnsiTheme="majorHAnsi"/>
      <w:b w:val="0"/>
      <w:color w:val="2F5496" w:themeColor="accent1" w:themeShade="BF"/>
      <w:sz w:val="32"/>
      <w:lang w:eastAsia="es-MX"/>
    </w:rPr>
  </w:style>
  <w:style w:type="paragraph" w:styleId="TDC1">
    <w:name w:val="toc 1"/>
    <w:basedOn w:val="Normal"/>
    <w:next w:val="Normal"/>
    <w:autoRedefine/>
    <w:uiPriority w:val="39"/>
    <w:unhideWhenUsed/>
    <w:rsid w:val="008D4BF2"/>
    <w:pPr>
      <w:spacing w:after="100"/>
    </w:pPr>
  </w:style>
  <w:style w:type="paragraph" w:styleId="TDC2">
    <w:name w:val="toc 2"/>
    <w:basedOn w:val="Normal"/>
    <w:next w:val="Normal"/>
    <w:autoRedefine/>
    <w:uiPriority w:val="39"/>
    <w:unhideWhenUsed/>
    <w:rsid w:val="008D4BF2"/>
    <w:pPr>
      <w:spacing w:after="100"/>
      <w:ind w:left="220"/>
    </w:pPr>
  </w:style>
  <w:style w:type="paragraph" w:styleId="TDC3">
    <w:name w:val="toc 3"/>
    <w:basedOn w:val="Normal"/>
    <w:next w:val="Normal"/>
    <w:autoRedefine/>
    <w:uiPriority w:val="39"/>
    <w:unhideWhenUsed/>
    <w:rsid w:val="008D4BF2"/>
    <w:pPr>
      <w:spacing w:after="100"/>
      <w:ind w:left="440"/>
    </w:pPr>
  </w:style>
  <w:style w:type="paragraph" w:customStyle="1" w:styleId="Default">
    <w:name w:val="Default"/>
    <w:rsid w:val="00EB2520"/>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Mencinsinresolver5">
    <w:name w:val="Mención sin resolver5"/>
    <w:basedOn w:val="Fuentedeprrafopredeter"/>
    <w:uiPriority w:val="99"/>
    <w:semiHidden/>
    <w:unhideWhenUsed/>
    <w:rsid w:val="002271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78675">
      <w:bodyDiv w:val="1"/>
      <w:marLeft w:val="0"/>
      <w:marRight w:val="0"/>
      <w:marTop w:val="0"/>
      <w:marBottom w:val="0"/>
      <w:divBdr>
        <w:top w:val="none" w:sz="0" w:space="0" w:color="auto"/>
        <w:left w:val="none" w:sz="0" w:space="0" w:color="auto"/>
        <w:bottom w:val="none" w:sz="0" w:space="0" w:color="auto"/>
        <w:right w:val="none" w:sz="0" w:space="0" w:color="auto"/>
      </w:divBdr>
    </w:div>
    <w:div w:id="210264203">
      <w:bodyDiv w:val="1"/>
      <w:marLeft w:val="0"/>
      <w:marRight w:val="0"/>
      <w:marTop w:val="0"/>
      <w:marBottom w:val="0"/>
      <w:divBdr>
        <w:top w:val="none" w:sz="0" w:space="0" w:color="auto"/>
        <w:left w:val="none" w:sz="0" w:space="0" w:color="auto"/>
        <w:bottom w:val="none" w:sz="0" w:space="0" w:color="auto"/>
        <w:right w:val="none" w:sz="0" w:space="0" w:color="auto"/>
      </w:divBdr>
    </w:div>
    <w:div w:id="218320696">
      <w:bodyDiv w:val="1"/>
      <w:marLeft w:val="0"/>
      <w:marRight w:val="0"/>
      <w:marTop w:val="0"/>
      <w:marBottom w:val="0"/>
      <w:divBdr>
        <w:top w:val="none" w:sz="0" w:space="0" w:color="auto"/>
        <w:left w:val="none" w:sz="0" w:space="0" w:color="auto"/>
        <w:bottom w:val="none" w:sz="0" w:space="0" w:color="auto"/>
        <w:right w:val="none" w:sz="0" w:space="0" w:color="auto"/>
      </w:divBdr>
    </w:div>
    <w:div w:id="225843625">
      <w:bodyDiv w:val="1"/>
      <w:marLeft w:val="0"/>
      <w:marRight w:val="0"/>
      <w:marTop w:val="0"/>
      <w:marBottom w:val="0"/>
      <w:divBdr>
        <w:top w:val="none" w:sz="0" w:space="0" w:color="auto"/>
        <w:left w:val="none" w:sz="0" w:space="0" w:color="auto"/>
        <w:bottom w:val="none" w:sz="0" w:space="0" w:color="auto"/>
        <w:right w:val="none" w:sz="0" w:space="0" w:color="auto"/>
      </w:divBdr>
    </w:div>
    <w:div w:id="230510293">
      <w:bodyDiv w:val="1"/>
      <w:marLeft w:val="0"/>
      <w:marRight w:val="0"/>
      <w:marTop w:val="0"/>
      <w:marBottom w:val="0"/>
      <w:divBdr>
        <w:top w:val="none" w:sz="0" w:space="0" w:color="auto"/>
        <w:left w:val="none" w:sz="0" w:space="0" w:color="auto"/>
        <w:bottom w:val="none" w:sz="0" w:space="0" w:color="auto"/>
        <w:right w:val="none" w:sz="0" w:space="0" w:color="auto"/>
      </w:divBdr>
    </w:div>
    <w:div w:id="237398710">
      <w:bodyDiv w:val="1"/>
      <w:marLeft w:val="0"/>
      <w:marRight w:val="0"/>
      <w:marTop w:val="0"/>
      <w:marBottom w:val="0"/>
      <w:divBdr>
        <w:top w:val="none" w:sz="0" w:space="0" w:color="auto"/>
        <w:left w:val="none" w:sz="0" w:space="0" w:color="auto"/>
        <w:bottom w:val="none" w:sz="0" w:space="0" w:color="auto"/>
        <w:right w:val="none" w:sz="0" w:space="0" w:color="auto"/>
      </w:divBdr>
    </w:div>
    <w:div w:id="299651580">
      <w:bodyDiv w:val="1"/>
      <w:marLeft w:val="0"/>
      <w:marRight w:val="0"/>
      <w:marTop w:val="0"/>
      <w:marBottom w:val="0"/>
      <w:divBdr>
        <w:top w:val="none" w:sz="0" w:space="0" w:color="auto"/>
        <w:left w:val="none" w:sz="0" w:space="0" w:color="auto"/>
        <w:bottom w:val="none" w:sz="0" w:space="0" w:color="auto"/>
        <w:right w:val="none" w:sz="0" w:space="0" w:color="auto"/>
      </w:divBdr>
    </w:div>
    <w:div w:id="347409997">
      <w:bodyDiv w:val="1"/>
      <w:marLeft w:val="0"/>
      <w:marRight w:val="0"/>
      <w:marTop w:val="0"/>
      <w:marBottom w:val="0"/>
      <w:divBdr>
        <w:top w:val="none" w:sz="0" w:space="0" w:color="auto"/>
        <w:left w:val="none" w:sz="0" w:space="0" w:color="auto"/>
        <w:bottom w:val="none" w:sz="0" w:space="0" w:color="auto"/>
        <w:right w:val="none" w:sz="0" w:space="0" w:color="auto"/>
      </w:divBdr>
    </w:div>
    <w:div w:id="349452862">
      <w:bodyDiv w:val="1"/>
      <w:marLeft w:val="0"/>
      <w:marRight w:val="0"/>
      <w:marTop w:val="0"/>
      <w:marBottom w:val="0"/>
      <w:divBdr>
        <w:top w:val="none" w:sz="0" w:space="0" w:color="auto"/>
        <w:left w:val="none" w:sz="0" w:space="0" w:color="auto"/>
        <w:bottom w:val="none" w:sz="0" w:space="0" w:color="auto"/>
        <w:right w:val="none" w:sz="0" w:space="0" w:color="auto"/>
      </w:divBdr>
    </w:div>
    <w:div w:id="427774346">
      <w:bodyDiv w:val="1"/>
      <w:marLeft w:val="0"/>
      <w:marRight w:val="0"/>
      <w:marTop w:val="0"/>
      <w:marBottom w:val="0"/>
      <w:divBdr>
        <w:top w:val="none" w:sz="0" w:space="0" w:color="auto"/>
        <w:left w:val="none" w:sz="0" w:space="0" w:color="auto"/>
        <w:bottom w:val="none" w:sz="0" w:space="0" w:color="auto"/>
        <w:right w:val="none" w:sz="0" w:space="0" w:color="auto"/>
      </w:divBdr>
    </w:div>
    <w:div w:id="435249312">
      <w:bodyDiv w:val="1"/>
      <w:marLeft w:val="0"/>
      <w:marRight w:val="0"/>
      <w:marTop w:val="0"/>
      <w:marBottom w:val="0"/>
      <w:divBdr>
        <w:top w:val="none" w:sz="0" w:space="0" w:color="auto"/>
        <w:left w:val="none" w:sz="0" w:space="0" w:color="auto"/>
        <w:bottom w:val="none" w:sz="0" w:space="0" w:color="auto"/>
        <w:right w:val="none" w:sz="0" w:space="0" w:color="auto"/>
      </w:divBdr>
    </w:div>
    <w:div w:id="523136080">
      <w:bodyDiv w:val="1"/>
      <w:marLeft w:val="0"/>
      <w:marRight w:val="0"/>
      <w:marTop w:val="0"/>
      <w:marBottom w:val="0"/>
      <w:divBdr>
        <w:top w:val="none" w:sz="0" w:space="0" w:color="auto"/>
        <w:left w:val="none" w:sz="0" w:space="0" w:color="auto"/>
        <w:bottom w:val="none" w:sz="0" w:space="0" w:color="auto"/>
        <w:right w:val="none" w:sz="0" w:space="0" w:color="auto"/>
      </w:divBdr>
    </w:div>
    <w:div w:id="531186985">
      <w:bodyDiv w:val="1"/>
      <w:marLeft w:val="0"/>
      <w:marRight w:val="0"/>
      <w:marTop w:val="0"/>
      <w:marBottom w:val="0"/>
      <w:divBdr>
        <w:top w:val="none" w:sz="0" w:space="0" w:color="auto"/>
        <w:left w:val="none" w:sz="0" w:space="0" w:color="auto"/>
        <w:bottom w:val="none" w:sz="0" w:space="0" w:color="auto"/>
        <w:right w:val="none" w:sz="0" w:space="0" w:color="auto"/>
      </w:divBdr>
    </w:div>
    <w:div w:id="553933420">
      <w:bodyDiv w:val="1"/>
      <w:marLeft w:val="0"/>
      <w:marRight w:val="0"/>
      <w:marTop w:val="0"/>
      <w:marBottom w:val="0"/>
      <w:divBdr>
        <w:top w:val="none" w:sz="0" w:space="0" w:color="auto"/>
        <w:left w:val="none" w:sz="0" w:space="0" w:color="auto"/>
        <w:bottom w:val="none" w:sz="0" w:space="0" w:color="auto"/>
        <w:right w:val="none" w:sz="0" w:space="0" w:color="auto"/>
      </w:divBdr>
    </w:div>
    <w:div w:id="575743986">
      <w:bodyDiv w:val="1"/>
      <w:marLeft w:val="0"/>
      <w:marRight w:val="0"/>
      <w:marTop w:val="0"/>
      <w:marBottom w:val="0"/>
      <w:divBdr>
        <w:top w:val="none" w:sz="0" w:space="0" w:color="auto"/>
        <w:left w:val="none" w:sz="0" w:space="0" w:color="auto"/>
        <w:bottom w:val="none" w:sz="0" w:space="0" w:color="auto"/>
        <w:right w:val="none" w:sz="0" w:space="0" w:color="auto"/>
      </w:divBdr>
    </w:div>
    <w:div w:id="584611720">
      <w:bodyDiv w:val="1"/>
      <w:marLeft w:val="0"/>
      <w:marRight w:val="0"/>
      <w:marTop w:val="0"/>
      <w:marBottom w:val="0"/>
      <w:divBdr>
        <w:top w:val="none" w:sz="0" w:space="0" w:color="auto"/>
        <w:left w:val="none" w:sz="0" w:space="0" w:color="auto"/>
        <w:bottom w:val="none" w:sz="0" w:space="0" w:color="auto"/>
        <w:right w:val="none" w:sz="0" w:space="0" w:color="auto"/>
      </w:divBdr>
    </w:div>
    <w:div w:id="626550073">
      <w:bodyDiv w:val="1"/>
      <w:marLeft w:val="0"/>
      <w:marRight w:val="0"/>
      <w:marTop w:val="0"/>
      <w:marBottom w:val="0"/>
      <w:divBdr>
        <w:top w:val="none" w:sz="0" w:space="0" w:color="auto"/>
        <w:left w:val="none" w:sz="0" w:space="0" w:color="auto"/>
        <w:bottom w:val="none" w:sz="0" w:space="0" w:color="auto"/>
        <w:right w:val="none" w:sz="0" w:space="0" w:color="auto"/>
      </w:divBdr>
    </w:div>
    <w:div w:id="638846073">
      <w:bodyDiv w:val="1"/>
      <w:marLeft w:val="0"/>
      <w:marRight w:val="0"/>
      <w:marTop w:val="0"/>
      <w:marBottom w:val="0"/>
      <w:divBdr>
        <w:top w:val="none" w:sz="0" w:space="0" w:color="auto"/>
        <w:left w:val="none" w:sz="0" w:space="0" w:color="auto"/>
        <w:bottom w:val="none" w:sz="0" w:space="0" w:color="auto"/>
        <w:right w:val="none" w:sz="0" w:space="0" w:color="auto"/>
      </w:divBdr>
    </w:div>
    <w:div w:id="654450597">
      <w:bodyDiv w:val="1"/>
      <w:marLeft w:val="0"/>
      <w:marRight w:val="0"/>
      <w:marTop w:val="0"/>
      <w:marBottom w:val="0"/>
      <w:divBdr>
        <w:top w:val="none" w:sz="0" w:space="0" w:color="auto"/>
        <w:left w:val="none" w:sz="0" w:space="0" w:color="auto"/>
        <w:bottom w:val="none" w:sz="0" w:space="0" w:color="auto"/>
        <w:right w:val="none" w:sz="0" w:space="0" w:color="auto"/>
      </w:divBdr>
    </w:div>
    <w:div w:id="730077914">
      <w:bodyDiv w:val="1"/>
      <w:marLeft w:val="0"/>
      <w:marRight w:val="0"/>
      <w:marTop w:val="0"/>
      <w:marBottom w:val="0"/>
      <w:divBdr>
        <w:top w:val="none" w:sz="0" w:space="0" w:color="auto"/>
        <w:left w:val="none" w:sz="0" w:space="0" w:color="auto"/>
        <w:bottom w:val="none" w:sz="0" w:space="0" w:color="auto"/>
        <w:right w:val="none" w:sz="0" w:space="0" w:color="auto"/>
      </w:divBdr>
    </w:div>
    <w:div w:id="918564118">
      <w:bodyDiv w:val="1"/>
      <w:marLeft w:val="0"/>
      <w:marRight w:val="0"/>
      <w:marTop w:val="0"/>
      <w:marBottom w:val="0"/>
      <w:divBdr>
        <w:top w:val="none" w:sz="0" w:space="0" w:color="auto"/>
        <w:left w:val="none" w:sz="0" w:space="0" w:color="auto"/>
        <w:bottom w:val="none" w:sz="0" w:space="0" w:color="auto"/>
        <w:right w:val="none" w:sz="0" w:space="0" w:color="auto"/>
      </w:divBdr>
    </w:div>
    <w:div w:id="998579141">
      <w:bodyDiv w:val="1"/>
      <w:marLeft w:val="0"/>
      <w:marRight w:val="0"/>
      <w:marTop w:val="0"/>
      <w:marBottom w:val="0"/>
      <w:divBdr>
        <w:top w:val="none" w:sz="0" w:space="0" w:color="auto"/>
        <w:left w:val="none" w:sz="0" w:space="0" w:color="auto"/>
        <w:bottom w:val="none" w:sz="0" w:space="0" w:color="auto"/>
        <w:right w:val="none" w:sz="0" w:space="0" w:color="auto"/>
      </w:divBdr>
    </w:div>
    <w:div w:id="1006399352">
      <w:bodyDiv w:val="1"/>
      <w:marLeft w:val="0"/>
      <w:marRight w:val="0"/>
      <w:marTop w:val="0"/>
      <w:marBottom w:val="0"/>
      <w:divBdr>
        <w:top w:val="none" w:sz="0" w:space="0" w:color="auto"/>
        <w:left w:val="none" w:sz="0" w:space="0" w:color="auto"/>
        <w:bottom w:val="none" w:sz="0" w:space="0" w:color="auto"/>
        <w:right w:val="none" w:sz="0" w:space="0" w:color="auto"/>
      </w:divBdr>
    </w:div>
    <w:div w:id="1046949498">
      <w:bodyDiv w:val="1"/>
      <w:marLeft w:val="0"/>
      <w:marRight w:val="0"/>
      <w:marTop w:val="0"/>
      <w:marBottom w:val="0"/>
      <w:divBdr>
        <w:top w:val="none" w:sz="0" w:space="0" w:color="auto"/>
        <w:left w:val="none" w:sz="0" w:space="0" w:color="auto"/>
        <w:bottom w:val="none" w:sz="0" w:space="0" w:color="auto"/>
        <w:right w:val="none" w:sz="0" w:space="0" w:color="auto"/>
      </w:divBdr>
    </w:div>
    <w:div w:id="1113554631">
      <w:bodyDiv w:val="1"/>
      <w:marLeft w:val="0"/>
      <w:marRight w:val="0"/>
      <w:marTop w:val="0"/>
      <w:marBottom w:val="0"/>
      <w:divBdr>
        <w:top w:val="none" w:sz="0" w:space="0" w:color="auto"/>
        <w:left w:val="none" w:sz="0" w:space="0" w:color="auto"/>
        <w:bottom w:val="none" w:sz="0" w:space="0" w:color="auto"/>
        <w:right w:val="none" w:sz="0" w:space="0" w:color="auto"/>
      </w:divBdr>
    </w:div>
    <w:div w:id="1143693515">
      <w:bodyDiv w:val="1"/>
      <w:marLeft w:val="0"/>
      <w:marRight w:val="0"/>
      <w:marTop w:val="0"/>
      <w:marBottom w:val="0"/>
      <w:divBdr>
        <w:top w:val="none" w:sz="0" w:space="0" w:color="auto"/>
        <w:left w:val="none" w:sz="0" w:space="0" w:color="auto"/>
        <w:bottom w:val="none" w:sz="0" w:space="0" w:color="auto"/>
        <w:right w:val="none" w:sz="0" w:space="0" w:color="auto"/>
      </w:divBdr>
    </w:div>
    <w:div w:id="1147404500">
      <w:bodyDiv w:val="1"/>
      <w:marLeft w:val="0"/>
      <w:marRight w:val="0"/>
      <w:marTop w:val="0"/>
      <w:marBottom w:val="0"/>
      <w:divBdr>
        <w:top w:val="none" w:sz="0" w:space="0" w:color="auto"/>
        <w:left w:val="none" w:sz="0" w:space="0" w:color="auto"/>
        <w:bottom w:val="none" w:sz="0" w:space="0" w:color="auto"/>
        <w:right w:val="none" w:sz="0" w:space="0" w:color="auto"/>
      </w:divBdr>
    </w:div>
    <w:div w:id="1181166898">
      <w:bodyDiv w:val="1"/>
      <w:marLeft w:val="0"/>
      <w:marRight w:val="0"/>
      <w:marTop w:val="0"/>
      <w:marBottom w:val="0"/>
      <w:divBdr>
        <w:top w:val="none" w:sz="0" w:space="0" w:color="auto"/>
        <w:left w:val="none" w:sz="0" w:space="0" w:color="auto"/>
        <w:bottom w:val="none" w:sz="0" w:space="0" w:color="auto"/>
        <w:right w:val="none" w:sz="0" w:space="0" w:color="auto"/>
      </w:divBdr>
    </w:div>
    <w:div w:id="1286155739">
      <w:bodyDiv w:val="1"/>
      <w:marLeft w:val="0"/>
      <w:marRight w:val="0"/>
      <w:marTop w:val="0"/>
      <w:marBottom w:val="0"/>
      <w:divBdr>
        <w:top w:val="none" w:sz="0" w:space="0" w:color="auto"/>
        <w:left w:val="none" w:sz="0" w:space="0" w:color="auto"/>
        <w:bottom w:val="none" w:sz="0" w:space="0" w:color="auto"/>
        <w:right w:val="none" w:sz="0" w:space="0" w:color="auto"/>
      </w:divBdr>
    </w:div>
    <w:div w:id="1302492042">
      <w:bodyDiv w:val="1"/>
      <w:marLeft w:val="0"/>
      <w:marRight w:val="0"/>
      <w:marTop w:val="0"/>
      <w:marBottom w:val="0"/>
      <w:divBdr>
        <w:top w:val="none" w:sz="0" w:space="0" w:color="auto"/>
        <w:left w:val="none" w:sz="0" w:space="0" w:color="auto"/>
        <w:bottom w:val="none" w:sz="0" w:space="0" w:color="auto"/>
        <w:right w:val="none" w:sz="0" w:space="0" w:color="auto"/>
      </w:divBdr>
    </w:div>
    <w:div w:id="1518889302">
      <w:bodyDiv w:val="1"/>
      <w:marLeft w:val="0"/>
      <w:marRight w:val="0"/>
      <w:marTop w:val="0"/>
      <w:marBottom w:val="0"/>
      <w:divBdr>
        <w:top w:val="none" w:sz="0" w:space="0" w:color="auto"/>
        <w:left w:val="none" w:sz="0" w:space="0" w:color="auto"/>
        <w:bottom w:val="none" w:sz="0" w:space="0" w:color="auto"/>
        <w:right w:val="none" w:sz="0" w:space="0" w:color="auto"/>
      </w:divBdr>
    </w:div>
    <w:div w:id="1529487746">
      <w:bodyDiv w:val="1"/>
      <w:marLeft w:val="0"/>
      <w:marRight w:val="0"/>
      <w:marTop w:val="0"/>
      <w:marBottom w:val="0"/>
      <w:divBdr>
        <w:top w:val="none" w:sz="0" w:space="0" w:color="auto"/>
        <w:left w:val="none" w:sz="0" w:space="0" w:color="auto"/>
        <w:bottom w:val="none" w:sz="0" w:space="0" w:color="auto"/>
        <w:right w:val="none" w:sz="0" w:space="0" w:color="auto"/>
      </w:divBdr>
    </w:div>
    <w:div w:id="1561207927">
      <w:bodyDiv w:val="1"/>
      <w:marLeft w:val="0"/>
      <w:marRight w:val="0"/>
      <w:marTop w:val="0"/>
      <w:marBottom w:val="0"/>
      <w:divBdr>
        <w:top w:val="none" w:sz="0" w:space="0" w:color="auto"/>
        <w:left w:val="none" w:sz="0" w:space="0" w:color="auto"/>
        <w:bottom w:val="none" w:sz="0" w:space="0" w:color="auto"/>
        <w:right w:val="none" w:sz="0" w:space="0" w:color="auto"/>
      </w:divBdr>
    </w:div>
    <w:div w:id="1567296594">
      <w:bodyDiv w:val="1"/>
      <w:marLeft w:val="0"/>
      <w:marRight w:val="0"/>
      <w:marTop w:val="0"/>
      <w:marBottom w:val="0"/>
      <w:divBdr>
        <w:top w:val="none" w:sz="0" w:space="0" w:color="auto"/>
        <w:left w:val="none" w:sz="0" w:space="0" w:color="auto"/>
        <w:bottom w:val="none" w:sz="0" w:space="0" w:color="auto"/>
        <w:right w:val="none" w:sz="0" w:space="0" w:color="auto"/>
      </w:divBdr>
    </w:div>
    <w:div w:id="1618876612">
      <w:bodyDiv w:val="1"/>
      <w:marLeft w:val="0"/>
      <w:marRight w:val="0"/>
      <w:marTop w:val="0"/>
      <w:marBottom w:val="0"/>
      <w:divBdr>
        <w:top w:val="none" w:sz="0" w:space="0" w:color="auto"/>
        <w:left w:val="none" w:sz="0" w:space="0" w:color="auto"/>
        <w:bottom w:val="none" w:sz="0" w:space="0" w:color="auto"/>
        <w:right w:val="none" w:sz="0" w:space="0" w:color="auto"/>
      </w:divBdr>
    </w:div>
    <w:div w:id="1655065929">
      <w:bodyDiv w:val="1"/>
      <w:marLeft w:val="0"/>
      <w:marRight w:val="0"/>
      <w:marTop w:val="0"/>
      <w:marBottom w:val="0"/>
      <w:divBdr>
        <w:top w:val="none" w:sz="0" w:space="0" w:color="auto"/>
        <w:left w:val="none" w:sz="0" w:space="0" w:color="auto"/>
        <w:bottom w:val="none" w:sz="0" w:space="0" w:color="auto"/>
        <w:right w:val="none" w:sz="0" w:space="0" w:color="auto"/>
      </w:divBdr>
    </w:div>
    <w:div w:id="1687098609">
      <w:bodyDiv w:val="1"/>
      <w:marLeft w:val="0"/>
      <w:marRight w:val="0"/>
      <w:marTop w:val="0"/>
      <w:marBottom w:val="0"/>
      <w:divBdr>
        <w:top w:val="none" w:sz="0" w:space="0" w:color="auto"/>
        <w:left w:val="none" w:sz="0" w:space="0" w:color="auto"/>
        <w:bottom w:val="none" w:sz="0" w:space="0" w:color="auto"/>
        <w:right w:val="none" w:sz="0" w:space="0" w:color="auto"/>
      </w:divBdr>
    </w:div>
    <w:div w:id="1727099798">
      <w:bodyDiv w:val="1"/>
      <w:marLeft w:val="0"/>
      <w:marRight w:val="0"/>
      <w:marTop w:val="0"/>
      <w:marBottom w:val="0"/>
      <w:divBdr>
        <w:top w:val="none" w:sz="0" w:space="0" w:color="auto"/>
        <w:left w:val="none" w:sz="0" w:space="0" w:color="auto"/>
        <w:bottom w:val="none" w:sz="0" w:space="0" w:color="auto"/>
        <w:right w:val="none" w:sz="0" w:space="0" w:color="auto"/>
      </w:divBdr>
    </w:div>
    <w:div w:id="1765960153">
      <w:bodyDiv w:val="1"/>
      <w:marLeft w:val="0"/>
      <w:marRight w:val="0"/>
      <w:marTop w:val="0"/>
      <w:marBottom w:val="0"/>
      <w:divBdr>
        <w:top w:val="none" w:sz="0" w:space="0" w:color="auto"/>
        <w:left w:val="none" w:sz="0" w:space="0" w:color="auto"/>
        <w:bottom w:val="none" w:sz="0" w:space="0" w:color="auto"/>
        <w:right w:val="none" w:sz="0" w:space="0" w:color="auto"/>
      </w:divBdr>
    </w:div>
    <w:div w:id="1793160828">
      <w:bodyDiv w:val="1"/>
      <w:marLeft w:val="0"/>
      <w:marRight w:val="0"/>
      <w:marTop w:val="0"/>
      <w:marBottom w:val="0"/>
      <w:divBdr>
        <w:top w:val="none" w:sz="0" w:space="0" w:color="auto"/>
        <w:left w:val="none" w:sz="0" w:space="0" w:color="auto"/>
        <w:bottom w:val="none" w:sz="0" w:space="0" w:color="auto"/>
        <w:right w:val="none" w:sz="0" w:space="0" w:color="auto"/>
      </w:divBdr>
    </w:div>
    <w:div w:id="1816994301">
      <w:bodyDiv w:val="1"/>
      <w:marLeft w:val="0"/>
      <w:marRight w:val="0"/>
      <w:marTop w:val="0"/>
      <w:marBottom w:val="0"/>
      <w:divBdr>
        <w:top w:val="none" w:sz="0" w:space="0" w:color="auto"/>
        <w:left w:val="none" w:sz="0" w:space="0" w:color="auto"/>
        <w:bottom w:val="none" w:sz="0" w:space="0" w:color="auto"/>
        <w:right w:val="none" w:sz="0" w:space="0" w:color="auto"/>
      </w:divBdr>
    </w:div>
    <w:div w:id="1862429101">
      <w:bodyDiv w:val="1"/>
      <w:marLeft w:val="0"/>
      <w:marRight w:val="0"/>
      <w:marTop w:val="0"/>
      <w:marBottom w:val="0"/>
      <w:divBdr>
        <w:top w:val="none" w:sz="0" w:space="0" w:color="auto"/>
        <w:left w:val="none" w:sz="0" w:space="0" w:color="auto"/>
        <w:bottom w:val="none" w:sz="0" w:space="0" w:color="auto"/>
        <w:right w:val="none" w:sz="0" w:space="0" w:color="auto"/>
      </w:divBdr>
    </w:div>
    <w:div w:id="1934313724">
      <w:bodyDiv w:val="1"/>
      <w:marLeft w:val="0"/>
      <w:marRight w:val="0"/>
      <w:marTop w:val="0"/>
      <w:marBottom w:val="0"/>
      <w:divBdr>
        <w:top w:val="none" w:sz="0" w:space="0" w:color="auto"/>
        <w:left w:val="none" w:sz="0" w:space="0" w:color="auto"/>
        <w:bottom w:val="none" w:sz="0" w:space="0" w:color="auto"/>
        <w:right w:val="none" w:sz="0" w:space="0" w:color="auto"/>
      </w:divBdr>
    </w:div>
    <w:div w:id="2042898527">
      <w:bodyDiv w:val="1"/>
      <w:marLeft w:val="0"/>
      <w:marRight w:val="0"/>
      <w:marTop w:val="0"/>
      <w:marBottom w:val="0"/>
      <w:divBdr>
        <w:top w:val="none" w:sz="0" w:space="0" w:color="auto"/>
        <w:left w:val="none" w:sz="0" w:space="0" w:color="auto"/>
        <w:bottom w:val="none" w:sz="0" w:space="0" w:color="auto"/>
        <w:right w:val="none" w:sz="0" w:space="0" w:color="auto"/>
      </w:divBdr>
    </w:div>
    <w:div w:id="2048336055">
      <w:bodyDiv w:val="1"/>
      <w:marLeft w:val="0"/>
      <w:marRight w:val="0"/>
      <w:marTop w:val="0"/>
      <w:marBottom w:val="0"/>
      <w:divBdr>
        <w:top w:val="none" w:sz="0" w:space="0" w:color="auto"/>
        <w:left w:val="none" w:sz="0" w:space="0" w:color="auto"/>
        <w:bottom w:val="none" w:sz="0" w:space="0" w:color="auto"/>
        <w:right w:val="none" w:sz="0" w:space="0" w:color="auto"/>
      </w:divBdr>
    </w:div>
    <w:div w:id="2081901191">
      <w:bodyDiv w:val="1"/>
      <w:marLeft w:val="0"/>
      <w:marRight w:val="0"/>
      <w:marTop w:val="0"/>
      <w:marBottom w:val="0"/>
      <w:divBdr>
        <w:top w:val="none" w:sz="0" w:space="0" w:color="auto"/>
        <w:left w:val="none" w:sz="0" w:space="0" w:color="auto"/>
        <w:bottom w:val="none" w:sz="0" w:space="0" w:color="auto"/>
        <w:right w:val="none" w:sz="0" w:space="0" w:color="auto"/>
      </w:divBdr>
    </w:div>
    <w:div w:id="2103869248">
      <w:bodyDiv w:val="1"/>
      <w:marLeft w:val="0"/>
      <w:marRight w:val="0"/>
      <w:marTop w:val="0"/>
      <w:marBottom w:val="0"/>
      <w:divBdr>
        <w:top w:val="none" w:sz="0" w:space="0" w:color="auto"/>
        <w:left w:val="none" w:sz="0" w:space="0" w:color="auto"/>
        <w:bottom w:val="none" w:sz="0" w:space="0" w:color="auto"/>
        <w:right w:val="none" w:sz="0" w:space="0" w:color="auto"/>
      </w:divBdr>
    </w:div>
    <w:div w:id="2122214483">
      <w:bodyDiv w:val="1"/>
      <w:marLeft w:val="0"/>
      <w:marRight w:val="0"/>
      <w:marTop w:val="0"/>
      <w:marBottom w:val="0"/>
      <w:divBdr>
        <w:top w:val="none" w:sz="0" w:space="0" w:color="auto"/>
        <w:left w:val="none" w:sz="0" w:space="0" w:color="auto"/>
        <w:bottom w:val="none" w:sz="0" w:space="0" w:color="auto"/>
        <w:right w:val="none" w:sz="0" w:space="0" w:color="auto"/>
      </w:divBdr>
    </w:div>
    <w:div w:id="213255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yotepec.gob.mx/contenidos/coyotepec/docs/TERCER_INFORME_DE_RESULTADOS_pdf_2024_12_4_142922.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60AEEE-6524-4499-8CAC-48694D943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5891</Words>
  <Characters>32406</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SERVICIO</cp:lastModifiedBy>
  <cp:revision>4</cp:revision>
  <cp:lastPrinted>2025-05-06T18:14:00Z</cp:lastPrinted>
  <dcterms:created xsi:type="dcterms:W3CDTF">2025-05-06T18:14:00Z</dcterms:created>
  <dcterms:modified xsi:type="dcterms:W3CDTF">2025-06-03T17:44:00Z</dcterms:modified>
</cp:coreProperties>
</file>