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558F2F4A" w:rsidR="00546C2A" w:rsidRPr="004E20A9" w:rsidRDefault="00546C2A" w:rsidP="00216C43">
      <w:pPr>
        <w:spacing w:line="360" w:lineRule="auto"/>
        <w:jc w:val="both"/>
        <w:rPr>
          <w:rFonts w:ascii="Palatino Linotype" w:eastAsia="Palatino Linotype" w:hAnsi="Palatino Linotype" w:cs="Palatino Linotype"/>
          <w:sz w:val="24"/>
          <w:szCs w:val="24"/>
        </w:rPr>
      </w:pPr>
      <w:bookmarkStart w:id="0" w:name="_Toc87549675"/>
      <w:bookmarkStart w:id="1" w:name="_GoBack"/>
      <w:bookmarkEnd w:id="1"/>
      <w:r w:rsidRPr="004E20A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4E20A9">
        <w:rPr>
          <w:rFonts w:ascii="Palatino Linotype" w:eastAsia="Palatino Linotype" w:hAnsi="Palatino Linotype" w:cs="Palatino Linotype"/>
          <w:b/>
          <w:sz w:val="24"/>
          <w:szCs w:val="24"/>
        </w:rPr>
        <w:t>de</w:t>
      </w:r>
      <w:r w:rsidRPr="004E20A9">
        <w:rPr>
          <w:rFonts w:ascii="Palatino Linotype" w:eastAsia="Palatino Linotype" w:hAnsi="Palatino Linotype" w:cs="Palatino Linotype"/>
          <w:sz w:val="24"/>
          <w:szCs w:val="24"/>
        </w:rPr>
        <w:t xml:space="preserve"> </w:t>
      </w:r>
      <w:r w:rsidR="00C61028" w:rsidRPr="00C61028">
        <w:rPr>
          <w:rFonts w:ascii="Palatino Linotype" w:eastAsia="Palatino Linotype" w:hAnsi="Palatino Linotype" w:cs="Palatino Linotype"/>
          <w:b/>
          <w:sz w:val="24"/>
          <w:szCs w:val="24"/>
        </w:rPr>
        <w:t xml:space="preserve">fecha </w:t>
      </w:r>
      <w:r w:rsidR="00DE42A0" w:rsidRPr="004E20A9">
        <w:rPr>
          <w:rFonts w:ascii="Palatino Linotype" w:eastAsia="Palatino Linotype" w:hAnsi="Palatino Linotype" w:cs="Palatino Linotype"/>
          <w:b/>
          <w:sz w:val="24"/>
          <w:szCs w:val="24"/>
        </w:rPr>
        <w:t>dieciocho (18)</w:t>
      </w:r>
      <w:r w:rsidR="001C6110"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de</w:t>
      </w:r>
      <w:r w:rsidR="007751D1" w:rsidRPr="004E20A9">
        <w:rPr>
          <w:rFonts w:ascii="Palatino Linotype" w:eastAsia="Palatino Linotype" w:hAnsi="Palatino Linotype" w:cs="Palatino Linotype"/>
          <w:b/>
          <w:sz w:val="24"/>
          <w:szCs w:val="24"/>
        </w:rPr>
        <w:t xml:space="preserve"> junio </w:t>
      </w:r>
      <w:r w:rsidRPr="004E20A9">
        <w:rPr>
          <w:rFonts w:ascii="Palatino Linotype" w:eastAsia="Palatino Linotype" w:hAnsi="Palatino Linotype" w:cs="Palatino Linotype"/>
          <w:b/>
          <w:sz w:val="24"/>
          <w:szCs w:val="24"/>
        </w:rPr>
        <w:t xml:space="preserve">dos mil veinticinco. </w:t>
      </w:r>
    </w:p>
    <w:p w14:paraId="3790767F"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p>
    <w:p w14:paraId="3C1EB051" w14:textId="0D785E05" w:rsidR="00546C2A" w:rsidRPr="004E20A9" w:rsidRDefault="00546C2A" w:rsidP="00216C43">
      <w:pPr>
        <w:spacing w:line="360" w:lineRule="auto"/>
        <w:jc w:val="both"/>
        <w:rPr>
          <w:rFonts w:ascii="Palatino Linotype" w:eastAsia="Palatino Linotype" w:hAnsi="Palatino Linotype" w:cs="Palatino Linotype"/>
          <w:b/>
          <w:sz w:val="24"/>
          <w:szCs w:val="24"/>
        </w:rPr>
      </w:pPr>
      <w:r w:rsidRPr="004E20A9">
        <w:rPr>
          <w:rFonts w:ascii="Palatino Linotype" w:eastAsia="Palatino Linotype" w:hAnsi="Palatino Linotype" w:cs="Palatino Linotype"/>
          <w:b/>
          <w:sz w:val="24"/>
          <w:szCs w:val="24"/>
        </w:rPr>
        <w:t>VISTO</w:t>
      </w:r>
      <w:r w:rsidRPr="004E20A9">
        <w:rPr>
          <w:rFonts w:ascii="Palatino Linotype" w:eastAsia="Palatino Linotype" w:hAnsi="Palatino Linotype" w:cs="Palatino Linotype"/>
          <w:sz w:val="24"/>
          <w:szCs w:val="24"/>
        </w:rPr>
        <w:t xml:space="preserve"> el expediente electrónico formado con</w:t>
      </w:r>
      <w:r w:rsidR="00FA2E10" w:rsidRPr="004E20A9">
        <w:rPr>
          <w:rFonts w:ascii="Palatino Linotype" w:eastAsia="Palatino Linotype" w:hAnsi="Palatino Linotype" w:cs="Palatino Linotype"/>
          <w:sz w:val="24"/>
          <w:szCs w:val="24"/>
        </w:rPr>
        <w:t xml:space="preserve"> motivo del recurso de revisión</w:t>
      </w:r>
      <w:r w:rsidR="00FA2E10" w:rsidRPr="004E20A9">
        <w:rPr>
          <w:rFonts w:ascii="Palatino Linotype" w:eastAsia="Palatino Linotype" w:hAnsi="Palatino Linotype" w:cs="Palatino Linotype"/>
          <w:b/>
          <w:bCs/>
          <w:sz w:val="24"/>
          <w:szCs w:val="24"/>
        </w:rPr>
        <w:t> </w:t>
      </w:r>
      <w:r w:rsidR="00DE42A0" w:rsidRPr="004E20A9">
        <w:rPr>
          <w:rFonts w:ascii="Palatino Linotype" w:eastAsia="Palatino Linotype" w:hAnsi="Palatino Linotype" w:cs="Palatino Linotype"/>
          <w:b/>
          <w:bCs/>
          <w:sz w:val="24"/>
          <w:szCs w:val="24"/>
        </w:rPr>
        <w:t>02208/INFOEM/IP/RR/2025</w:t>
      </w:r>
      <w:r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sz w:val="24"/>
          <w:szCs w:val="24"/>
        </w:rPr>
        <w:t>promovido por</w:t>
      </w:r>
      <w:r w:rsidRPr="004E20A9">
        <w:rPr>
          <w:rFonts w:ascii="Palatino Linotype" w:eastAsia="Palatino Linotype" w:hAnsi="Palatino Linotype" w:cs="Palatino Linotype"/>
          <w:b/>
          <w:color w:val="FF0000"/>
          <w:sz w:val="24"/>
          <w:szCs w:val="24"/>
        </w:rPr>
        <w:t xml:space="preserve"> </w:t>
      </w:r>
      <w:r w:rsidR="00C61028">
        <w:rPr>
          <w:rFonts w:ascii="Palatino Linotype" w:eastAsia="Palatino Linotype" w:hAnsi="Palatino Linotype" w:cs="Palatino Linotype"/>
          <w:b/>
          <w:bCs/>
          <w:sz w:val="24"/>
          <w:szCs w:val="24"/>
        </w:rPr>
        <w:t>XXXX</w:t>
      </w:r>
      <w:r w:rsidR="00DE42A0" w:rsidRPr="004E20A9">
        <w:rPr>
          <w:rFonts w:ascii="Palatino Linotype" w:eastAsia="Palatino Linotype" w:hAnsi="Palatino Linotype" w:cs="Palatino Linotype"/>
          <w:b/>
          <w:bCs/>
          <w:sz w:val="24"/>
          <w:szCs w:val="24"/>
        </w:rPr>
        <w:t xml:space="preserve">  </w:t>
      </w:r>
      <w:r w:rsidRPr="004E20A9">
        <w:rPr>
          <w:rFonts w:ascii="Palatino Linotype" w:eastAsia="Palatino Linotype" w:hAnsi="Palatino Linotype" w:cs="Palatino Linotype"/>
          <w:sz w:val="24"/>
          <w:szCs w:val="24"/>
        </w:rPr>
        <w:t xml:space="preserve">y a quien en lo sucesivo se identificará como </w:t>
      </w:r>
      <w:r w:rsidR="007751D1" w:rsidRPr="004E20A9">
        <w:rPr>
          <w:rFonts w:ascii="Palatino Linotype" w:eastAsia="Palatino Linotype" w:hAnsi="Palatino Linotype" w:cs="Palatino Linotype"/>
          <w:b/>
          <w:sz w:val="24"/>
          <w:szCs w:val="24"/>
        </w:rPr>
        <w:t>LA</w:t>
      </w:r>
      <w:r w:rsidRPr="004E20A9">
        <w:rPr>
          <w:rFonts w:ascii="Palatino Linotype" w:eastAsia="Palatino Linotype" w:hAnsi="Palatino Linotype" w:cs="Palatino Linotype"/>
          <w:b/>
          <w:sz w:val="24"/>
          <w:szCs w:val="24"/>
        </w:rPr>
        <w:t xml:space="preserve"> RECURRENTE</w:t>
      </w:r>
      <w:r w:rsidR="00FA2E10" w:rsidRPr="004E20A9">
        <w:rPr>
          <w:rFonts w:ascii="Palatino Linotype" w:eastAsia="Palatino Linotype" w:hAnsi="Palatino Linotype" w:cs="Palatino Linotype"/>
          <w:sz w:val="24"/>
          <w:szCs w:val="24"/>
        </w:rPr>
        <w:t>,</w:t>
      </w:r>
      <w:r w:rsidR="001C6110" w:rsidRPr="004E20A9">
        <w:rPr>
          <w:rFonts w:ascii="Palatino Linotype" w:eastAsia="Palatino Linotype" w:hAnsi="Palatino Linotype" w:cs="Palatino Linotype"/>
          <w:sz w:val="24"/>
          <w:szCs w:val="24"/>
        </w:rPr>
        <w:t xml:space="preserve"> en contra de la respuesta del</w:t>
      </w:r>
      <w:r w:rsidRPr="004E20A9">
        <w:rPr>
          <w:rFonts w:ascii="Palatino Linotype" w:eastAsia="Palatino Linotype" w:hAnsi="Palatino Linotype" w:cs="Palatino Linotype"/>
          <w:sz w:val="24"/>
          <w:szCs w:val="24"/>
        </w:rPr>
        <w:t xml:space="preserve"> </w:t>
      </w:r>
      <w:r w:rsidR="00DE42A0" w:rsidRPr="004E20A9">
        <w:rPr>
          <w:rFonts w:ascii="Palatino Linotype" w:eastAsia="Palatino Linotype" w:hAnsi="Palatino Linotype" w:cs="Palatino Linotype"/>
          <w:b/>
          <w:bCs/>
          <w:sz w:val="24"/>
          <w:szCs w:val="24"/>
        </w:rPr>
        <w:t>Sistema de Agua Potable Alcantarillado y Saneamiento de Ecatepec de Morelos</w:t>
      </w:r>
      <w:r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sz w:val="24"/>
          <w:szCs w:val="24"/>
        </w:rPr>
        <w:t>en lo sucesivo el</w:t>
      </w:r>
      <w:r w:rsidRPr="004E20A9">
        <w:rPr>
          <w:rFonts w:ascii="Palatino Linotype" w:eastAsia="Palatino Linotype" w:hAnsi="Palatino Linotype" w:cs="Palatino Linotype"/>
          <w:b/>
          <w:sz w:val="24"/>
          <w:szCs w:val="24"/>
        </w:rPr>
        <w:t xml:space="preserve"> SUJETO OBLIGADO</w:t>
      </w:r>
      <w:r w:rsidRPr="004E20A9">
        <w:rPr>
          <w:rFonts w:ascii="Palatino Linotype" w:eastAsia="Palatino Linotype" w:hAnsi="Palatino Linotype" w:cs="Palatino Linotype"/>
          <w:sz w:val="24"/>
          <w:szCs w:val="24"/>
        </w:rPr>
        <w:t>, por lo que se procede a dictar la presente resolución, con base en los siguientes:</w:t>
      </w:r>
    </w:p>
    <w:p w14:paraId="53BE6703" w14:textId="0149EB86" w:rsidR="00546C2A" w:rsidRPr="004E20A9" w:rsidRDefault="00546C2A" w:rsidP="00216C43">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4E20A9">
        <w:rPr>
          <w:rFonts w:ascii="Palatino Linotype" w:eastAsia="Palatino Linotype" w:hAnsi="Palatino Linotype" w:cs="Palatino Linotype"/>
          <w:b/>
          <w:sz w:val="24"/>
          <w:szCs w:val="24"/>
        </w:rPr>
        <w:t>A</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N</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T</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E</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C</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E</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D</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E</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N</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T</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E</w:t>
      </w:r>
      <w:r w:rsidR="007751D1"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S</w:t>
      </w:r>
    </w:p>
    <w:p w14:paraId="0AD6DEB4" w14:textId="77777777" w:rsidR="007751D1" w:rsidRPr="004E20A9" w:rsidRDefault="007751D1" w:rsidP="00216C43">
      <w:pPr>
        <w:keepNext/>
        <w:keepLines/>
        <w:spacing w:line="360" w:lineRule="auto"/>
        <w:jc w:val="center"/>
        <w:rPr>
          <w:rFonts w:ascii="Palatino Linotype" w:eastAsia="Palatino Linotype" w:hAnsi="Palatino Linotype" w:cs="Palatino Linotype"/>
          <w:b/>
          <w:sz w:val="24"/>
          <w:szCs w:val="24"/>
        </w:rPr>
      </w:pPr>
    </w:p>
    <w:p w14:paraId="179CDA11" w14:textId="34902CE7"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El </w:t>
      </w:r>
      <w:r w:rsidR="009645D9" w:rsidRPr="004E20A9">
        <w:rPr>
          <w:rFonts w:ascii="Palatino Linotype" w:eastAsia="Palatino Linotype" w:hAnsi="Palatino Linotype" w:cs="Palatino Linotype"/>
          <w:b/>
          <w:sz w:val="24"/>
          <w:szCs w:val="24"/>
        </w:rPr>
        <w:t>diecinueve (19) de febrero</w:t>
      </w:r>
      <w:r w:rsidR="001C6110"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b/>
          <w:sz w:val="24"/>
          <w:szCs w:val="24"/>
        </w:rPr>
        <w:t>L</w:t>
      </w:r>
      <w:r w:rsidR="00D838E3" w:rsidRPr="004E20A9">
        <w:rPr>
          <w:rFonts w:ascii="Palatino Linotype" w:eastAsia="Palatino Linotype" w:hAnsi="Palatino Linotype" w:cs="Palatino Linotype"/>
          <w:b/>
          <w:sz w:val="24"/>
          <w:szCs w:val="24"/>
        </w:rPr>
        <w:t>A</w:t>
      </w:r>
      <w:r w:rsidRPr="004E20A9">
        <w:rPr>
          <w:rFonts w:ascii="Palatino Linotype" w:eastAsia="Palatino Linotype" w:hAnsi="Palatino Linotype" w:cs="Palatino Linotype"/>
          <w:b/>
          <w:sz w:val="24"/>
          <w:szCs w:val="24"/>
        </w:rPr>
        <w:t xml:space="preserve"> RECURRENTE,</w:t>
      </w:r>
      <w:r w:rsidRPr="004E20A9">
        <w:rPr>
          <w:rFonts w:ascii="Palatino Linotype" w:eastAsia="Palatino Linotype" w:hAnsi="Palatino Linotype" w:cs="Palatino Linotype"/>
          <w:sz w:val="24"/>
          <w:szCs w:val="24"/>
        </w:rPr>
        <w:t xml:space="preserve"> ante el </w:t>
      </w:r>
      <w:r w:rsidRPr="004E20A9">
        <w:rPr>
          <w:rFonts w:ascii="Palatino Linotype" w:eastAsia="Palatino Linotype" w:hAnsi="Palatino Linotype" w:cs="Palatino Linotype"/>
          <w:b/>
          <w:sz w:val="24"/>
          <w:szCs w:val="24"/>
        </w:rPr>
        <w:t>SUJETO OBLIGADO</w:t>
      </w:r>
      <w:r w:rsidRPr="004E20A9">
        <w:rPr>
          <w:rFonts w:ascii="Palatino Linotype" w:eastAsia="Palatino Linotype" w:hAnsi="Palatino Linotype" w:cs="Palatino Linotype"/>
          <w:sz w:val="24"/>
          <w:szCs w:val="24"/>
        </w:rPr>
        <w:t xml:space="preserve"> vía Sistema de Acceso a la Información Mexiquense (</w:t>
      </w:r>
      <w:r w:rsidRPr="004E20A9">
        <w:rPr>
          <w:rFonts w:ascii="Palatino Linotype" w:eastAsia="Palatino Linotype" w:hAnsi="Palatino Linotype" w:cs="Palatino Linotype"/>
          <w:b/>
          <w:sz w:val="24"/>
          <w:szCs w:val="24"/>
        </w:rPr>
        <w:t>SAIMEX)</w:t>
      </w:r>
      <w:r w:rsidR="005029F8" w:rsidRPr="004E20A9">
        <w:rPr>
          <w:rFonts w:ascii="Palatino Linotype" w:eastAsia="Palatino Linotype" w:hAnsi="Palatino Linotype" w:cs="Palatino Linotype"/>
          <w:sz w:val="24"/>
          <w:szCs w:val="24"/>
        </w:rPr>
        <w:t>,</w:t>
      </w:r>
      <w:r w:rsidRPr="004E20A9">
        <w:rPr>
          <w:rFonts w:ascii="Palatino Linotype" w:eastAsia="Palatino Linotype" w:hAnsi="Palatino Linotype" w:cs="Palatino Linotype"/>
          <w:sz w:val="24"/>
          <w:szCs w:val="24"/>
        </w:rPr>
        <w:t>presentó la solicitud de infor</w:t>
      </w:r>
      <w:r w:rsidR="001C6110" w:rsidRPr="004E20A9">
        <w:rPr>
          <w:rFonts w:ascii="Palatino Linotype" w:eastAsia="Palatino Linotype" w:hAnsi="Palatino Linotype" w:cs="Palatino Linotype"/>
          <w:sz w:val="24"/>
          <w:szCs w:val="24"/>
        </w:rPr>
        <w:t>mación registrada con el número</w:t>
      </w:r>
      <w:r w:rsidR="00FA2E10" w:rsidRPr="004E20A9">
        <w:rPr>
          <w:rFonts w:ascii="Palatino Linotype" w:eastAsia="Palatino Linotype" w:hAnsi="Palatino Linotype" w:cs="Palatino Linotype"/>
          <w:b/>
          <w:bCs/>
          <w:sz w:val="24"/>
          <w:szCs w:val="24"/>
        </w:rPr>
        <w:t> </w:t>
      </w:r>
      <w:r w:rsidR="00DE42A0" w:rsidRPr="004E20A9">
        <w:rPr>
          <w:rFonts w:ascii="Palatino Linotype" w:eastAsia="Palatino Linotype" w:hAnsi="Palatino Linotype" w:cs="Palatino Linotype"/>
          <w:b/>
          <w:bCs/>
          <w:sz w:val="24"/>
          <w:szCs w:val="24"/>
        </w:rPr>
        <w:t> 00018/OASECATEPE/IP/2025</w:t>
      </w:r>
      <w:r w:rsidR="00FA2E10" w:rsidRPr="004E20A9">
        <w:rPr>
          <w:rFonts w:ascii="Palatino Linotype" w:eastAsia="Palatino Linotype" w:hAnsi="Palatino Linotype" w:cs="Palatino Linotype"/>
          <w:b/>
          <w:bCs/>
          <w:sz w:val="24"/>
          <w:szCs w:val="24"/>
        </w:rPr>
        <w:t>,</w:t>
      </w:r>
      <w:r w:rsidRPr="004E20A9">
        <w:rPr>
          <w:rFonts w:ascii="Palatino Linotype" w:eastAsia="Palatino Linotype" w:hAnsi="Palatino Linotype" w:cs="Palatino Linotype"/>
          <w:b/>
          <w:sz w:val="24"/>
          <w:szCs w:val="24"/>
        </w:rPr>
        <w:t xml:space="preserve"> </w:t>
      </w:r>
      <w:r w:rsidR="00973039">
        <w:rPr>
          <w:rFonts w:ascii="Palatino Linotype" w:eastAsia="Palatino Linotype" w:hAnsi="Palatino Linotype" w:cs="Palatino Linotype"/>
          <w:sz w:val="24"/>
          <w:szCs w:val="24"/>
        </w:rPr>
        <w:t>en la que se</w:t>
      </w:r>
      <w:r w:rsidRPr="004E20A9">
        <w:rPr>
          <w:rFonts w:ascii="Palatino Linotype" w:eastAsia="Palatino Linotype" w:hAnsi="Palatino Linotype" w:cs="Palatino Linotype"/>
          <w:sz w:val="24"/>
          <w:szCs w:val="24"/>
        </w:rPr>
        <w:t xml:space="preserve"> solicitó lo siguiente:</w:t>
      </w:r>
    </w:p>
    <w:p w14:paraId="77668F2C" w14:textId="77777777" w:rsidR="00546C2A" w:rsidRPr="004E20A9" w:rsidRDefault="00546C2A" w:rsidP="00216C43">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348F7263" w14:textId="6D991154" w:rsidR="00546C2A" w:rsidRPr="004E20A9" w:rsidRDefault="00546C2A" w:rsidP="00216C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20A9">
        <w:rPr>
          <w:rFonts w:ascii="Palatino Linotype" w:eastAsia="Palatino Linotype" w:hAnsi="Palatino Linotype" w:cs="Palatino Linotype"/>
          <w:i/>
          <w:color w:val="000000"/>
          <w:sz w:val="24"/>
          <w:szCs w:val="24"/>
        </w:rPr>
        <w:t>“</w:t>
      </w:r>
      <w:r w:rsidR="00DE42A0" w:rsidRPr="004E20A9">
        <w:rPr>
          <w:rFonts w:ascii="Palatino Linotype" w:eastAsia="Palatino Linotype" w:hAnsi="Palatino Linotype" w:cs="Palatino Linotype"/>
          <w:i/>
          <w:color w:val="000000"/>
          <w:sz w:val="24"/>
          <w:szCs w:val="24"/>
        </w:rPr>
        <w:t>Todos los Expedientes de procedimientos administrativos de ejecución de 2018 a la fecha</w:t>
      </w:r>
      <w:r w:rsidR="005029F8" w:rsidRPr="004E20A9">
        <w:rPr>
          <w:rFonts w:ascii="Palatino Linotype" w:eastAsia="Palatino Linotype" w:hAnsi="Palatino Linotype" w:cs="Palatino Linotype"/>
          <w:i/>
          <w:color w:val="000000"/>
          <w:sz w:val="24"/>
          <w:szCs w:val="24"/>
        </w:rPr>
        <w:t xml:space="preserve">” </w:t>
      </w:r>
      <w:r w:rsidRPr="004E20A9">
        <w:rPr>
          <w:rFonts w:ascii="Palatino Linotype" w:eastAsia="Palatino Linotype" w:hAnsi="Palatino Linotype" w:cs="Palatino Linotype"/>
          <w:i/>
          <w:color w:val="000000"/>
          <w:sz w:val="24"/>
          <w:szCs w:val="24"/>
        </w:rPr>
        <w:t xml:space="preserve">(Sic) </w:t>
      </w:r>
    </w:p>
    <w:p w14:paraId="3E9896AE" w14:textId="77777777" w:rsidR="007751D1" w:rsidRPr="004E20A9" w:rsidRDefault="007751D1" w:rsidP="00216C43">
      <w:pPr>
        <w:pBdr>
          <w:top w:val="nil"/>
          <w:left w:val="nil"/>
          <w:bottom w:val="nil"/>
          <w:right w:val="nil"/>
          <w:between w:val="nil"/>
        </w:pBdr>
        <w:jc w:val="both"/>
        <w:rPr>
          <w:rFonts w:ascii="Palatino Linotype" w:eastAsia="Palatino Linotype" w:hAnsi="Palatino Linotype" w:cs="Palatino Linotype"/>
          <w:i/>
          <w:color w:val="000000"/>
          <w:sz w:val="24"/>
          <w:szCs w:val="24"/>
        </w:rPr>
      </w:pPr>
    </w:p>
    <w:p w14:paraId="73367296" w14:textId="77777777" w:rsidR="007751D1" w:rsidRPr="004E20A9" w:rsidRDefault="007751D1" w:rsidP="00216C43">
      <w:pPr>
        <w:pBdr>
          <w:top w:val="nil"/>
          <w:left w:val="nil"/>
          <w:bottom w:val="nil"/>
          <w:right w:val="nil"/>
          <w:between w:val="nil"/>
        </w:pBdr>
        <w:jc w:val="both"/>
        <w:rPr>
          <w:rFonts w:ascii="Palatino Linotype" w:eastAsia="Palatino Linotype" w:hAnsi="Palatino Linotype" w:cs="Palatino Linotype"/>
          <w:i/>
          <w:color w:val="000000"/>
          <w:sz w:val="24"/>
          <w:szCs w:val="24"/>
        </w:rPr>
      </w:pPr>
    </w:p>
    <w:p w14:paraId="547C301C" w14:textId="66219E25" w:rsidR="00FA2E10" w:rsidRPr="00C61028" w:rsidRDefault="00546C2A" w:rsidP="00216C43">
      <w:pPr>
        <w:numPr>
          <w:ilvl w:val="0"/>
          <w:numId w:val="4"/>
        </w:numPr>
        <w:spacing w:line="360" w:lineRule="auto"/>
        <w:ind w:left="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Modalidad de entrega: </w:t>
      </w:r>
      <w:r w:rsidRPr="004E20A9">
        <w:rPr>
          <w:rFonts w:ascii="Palatino Linotype" w:eastAsia="Palatino Linotype" w:hAnsi="Palatino Linotype" w:cs="Palatino Linotype"/>
          <w:b/>
          <w:sz w:val="24"/>
          <w:szCs w:val="24"/>
        </w:rPr>
        <w:t>Vía SAIMEX.</w:t>
      </w:r>
    </w:p>
    <w:p w14:paraId="5DBBA97A" w14:textId="77777777" w:rsidR="00C61028" w:rsidRPr="004E20A9" w:rsidRDefault="00C61028" w:rsidP="00C61028">
      <w:pPr>
        <w:spacing w:line="360" w:lineRule="auto"/>
        <w:jc w:val="both"/>
        <w:rPr>
          <w:rFonts w:ascii="Palatino Linotype" w:eastAsia="Palatino Linotype" w:hAnsi="Palatino Linotype" w:cs="Palatino Linotype"/>
          <w:sz w:val="24"/>
          <w:szCs w:val="24"/>
        </w:rPr>
      </w:pPr>
    </w:p>
    <w:p w14:paraId="0100CADC" w14:textId="044FF38C" w:rsidR="009645D9" w:rsidRPr="004E20A9" w:rsidRDefault="00546C2A" w:rsidP="00216C43">
      <w:pPr>
        <w:numPr>
          <w:ilvl w:val="0"/>
          <w:numId w:val="3"/>
        </w:numPr>
        <w:spacing w:line="360" w:lineRule="auto"/>
        <w:ind w:left="0" w:firstLine="0"/>
        <w:jc w:val="both"/>
        <w:rPr>
          <w:rFonts w:ascii="Palatino Linotype" w:eastAsia="Palatino Linotype" w:hAnsi="Palatino Linotype" w:cs="Palatino Linotype"/>
          <w:b/>
          <w:sz w:val="24"/>
          <w:szCs w:val="24"/>
        </w:rPr>
      </w:pPr>
      <w:r w:rsidRPr="004E20A9">
        <w:rPr>
          <w:rFonts w:ascii="Palatino Linotype" w:eastAsia="Palatino Linotype" w:hAnsi="Palatino Linotype" w:cs="Palatino Linotype"/>
          <w:sz w:val="24"/>
          <w:szCs w:val="24"/>
        </w:rPr>
        <w:t xml:space="preserve">El </w:t>
      </w:r>
      <w:r w:rsidR="00DE42A0" w:rsidRPr="004E20A9">
        <w:rPr>
          <w:rFonts w:ascii="Palatino Linotype" w:eastAsia="Palatino Linotype" w:hAnsi="Palatino Linotype" w:cs="Palatino Linotype"/>
          <w:b/>
          <w:sz w:val="24"/>
          <w:szCs w:val="24"/>
        </w:rPr>
        <w:t>veintiséis (26) de febrero</w:t>
      </w:r>
      <w:r w:rsidR="001C6110"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sz w:val="24"/>
          <w:szCs w:val="24"/>
        </w:rPr>
        <w:t xml:space="preserve">el </w:t>
      </w:r>
      <w:r w:rsidRPr="004E20A9">
        <w:rPr>
          <w:rFonts w:ascii="Palatino Linotype" w:eastAsia="Palatino Linotype" w:hAnsi="Palatino Linotype" w:cs="Palatino Linotype"/>
          <w:b/>
          <w:sz w:val="24"/>
          <w:szCs w:val="24"/>
        </w:rPr>
        <w:t>SUJETO O</w:t>
      </w:r>
      <w:r w:rsidRPr="004E20A9">
        <w:rPr>
          <w:rFonts w:ascii="Palatino Linotype" w:eastAsia="Palatino Linotype" w:hAnsi="Palatino Linotype" w:cs="Palatino Linotype"/>
          <w:sz w:val="24"/>
          <w:szCs w:val="24"/>
        </w:rPr>
        <w:t>B</w:t>
      </w:r>
      <w:r w:rsidRPr="004E20A9">
        <w:rPr>
          <w:rFonts w:ascii="Palatino Linotype" w:eastAsia="Palatino Linotype" w:hAnsi="Palatino Linotype" w:cs="Palatino Linotype"/>
          <w:b/>
          <w:sz w:val="24"/>
          <w:szCs w:val="24"/>
        </w:rPr>
        <w:t xml:space="preserve">LIGADO </w:t>
      </w:r>
      <w:r w:rsidRPr="004E20A9">
        <w:rPr>
          <w:rFonts w:ascii="Palatino Linotype" w:eastAsia="Palatino Linotype" w:hAnsi="Palatino Linotype" w:cs="Palatino Linotype"/>
          <w:sz w:val="24"/>
          <w:szCs w:val="24"/>
        </w:rPr>
        <w:t xml:space="preserve">dio </w:t>
      </w:r>
      <w:r w:rsidRPr="004E20A9">
        <w:rPr>
          <w:rFonts w:ascii="Palatino Linotype" w:eastAsia="Palatino Linotype" w:hAnsi="Palatino Linotype" w:cs="Palatino Linotype"/>
          <w:b/>
          <w:sz w:val="24"/>
          <w:szCs w:val="24"/>
        </w:rPr>
        <w:t>RESPUESTA</w:t>
      </w:r>
      <w:r w:rsidR="001C6110" w:rsidRPr="004E20A9">
        <w:rPr>
          <w:rFonts w:ascii="Palatino Linotype" w:eastAsia="Palatino Linotype" w:hAnsi="Palatino Linotype" w:cs="Palatino Linotype"/>
          <w:sz w:val="24"/>
          <w:szCs w:val="24"/>
        </w:rPr>
        <w:t xml:space="preserve"> a través </w:t>
      </w:r>
      <w:r w:rsidR="00DE42A0" w:rsidRPr="004E20A9">
        <w:rPr>
          <w:rFonts w:ascii="Palatino Linotype" w:eastAsia="Palatino Linotype" w:hAnsi="Palatino Linotype" w:cs="Palatino Linotype"/>
          <w:sz w:val="24"/>
          <w:szCs w:val="24"/>
        </w:rPr>
        <w:t>del archivo siguiente:</w:t>
      </w:r>
    </w:p>
    <w:p w14:paraId="423A0154" w14:textId="646CEB69" w:rsidR="009645D9" w:rsidRPr="004E20A9" w:rsidRDefault="00DE42A0" w:rsidP="00216C43">
      <w:pPr>
        <w:pStyle w:val="Prrafodelista"/>
        <w:numPr>
          <w:ilvl w:val="0"/>
          <w:numId w:val="27"/>
        </w:numPr>
        <w:spacing w:line="360" w:lineRule="auto"/>
        <w:ind w:left="0"/>
        <w:jc w:val="both"/>
        <w:rPr>
          <w:rFonts w:ascii="Palatino Linotype" w:eastAsia="Palatino Linotype" w:hAnsi="Palatino Linotype" w:cs="Palatino Linotype"/>
          <w:sz w:val="24"/>
        </w:rPr>
      </w:pPr>
      <w:r w:rsidRPr="004E20A9">
        <w:rPr>
          <w:rFonts w:ascii="Palatino Linotype" w:eastAsia="Palatino Linotype" w:hAnsi="Palatino Linotype" w:cs="Palatino Linotype"/>
          <w:b/>
          <w:i/>
          <w:sz w:val="24"/>
        </w:rPr>
        <w:lastRenderedPageBreak/>
        <w:t>RESPUESTA 00018-25.pdf:</w:t>
      </w:r>
    </w:p>
    <w:p w14:paraId="418FFB21" w14:textId="110978C6" w:rsidR="00DE42A0" w:rsidRPr="004E20A9" w:rsidRDefault="00DE42A0"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sz w:val="24"/>
          <w:szCs w:val="24"/>
        </w:rPr>
        <w:t>Oficio de veintiséis (26) de febrero de dos mil veinticinco, firmado por el Encargado de Departamento de Rezago, Cobranza, Convenios y Ejecución Fiscal del O.P.D.S.A.P.A.S.E., por el que informo que “</w:t>
      </w:r>
      <w:r w:rsidRPr="004E20A9">
        <w:rPr>
          <w:rFonts w:ascii="Palatino Linotype" w:eastAsia="Palatino Linotype" w:hAnsi="Palatino Linotype" w:cs="Palatino Linotype"/>
          <w:i/>
          <w:sz w:val="24"/>
          <w:szCs w:val="24"/>
        </w:rPr>
        <w:t>que una vez realizada la revisión de la información y documental que obra en los archivos de este Departamento de Rezago, Cobranza, Convenios y Ejecución Fiscal, recibida en el reciente proceso de entrega recepción 2025</w:t>
      </w:r>
      <w:r w:rsidRPr="004E20A9">
        <w:rPr>
          <w:rFonts w:ascii="Palatino Linotype" w:eastAsia="Palatino Linotype" w:hAnsi="Palatino Linotype" w:cs="Palatino Linotype"/>
          <w:i/>
          <w:sz w:val="24"/>
          <w:szCs w:val="24"/>
          <w:u w:val="single"/>
        </w:rPr>
        <w:t xml:space="preserve">, </w:t>
      </w:r>
      <w:r w:rsidRPr="004E20A9">
        <w:rPr>
          <w:rFonts w:ascii="Palatino Linotype" w:eastAsia="Palatino Linotype" w:hAnsi="Palatino Linotype" w:cs="Palatino Linotype"/>
          <w:b/>
          <w:i/>
          <w:sz w:val="24"/>
          <w:szCs w:val="24"/>
          <w:u w:val="single"/>
        </w:rPr>
        <w:t>NO SE ENCONTRARON</w:t>
      </w:r>
      <w:r w:rsidRPr="004E20A9">
        <w:rPr>
          <w:rFonts w:ascii="Palatino Linotype" w:eastAsia="Palatino Linotype" w:hAnsi="Palatino Linotype" w:cs="Palatino Linotype"/>
          <w:b/>
          <w:i/>
          <w:sz w:val="24"/>
          <w:szCs w:val="24"/>
        </w:rPr>
        <w:t xml:space="preserve"> </w:t>
      </w:r>
      <w:r w:rsidRPr="004E20A9">
        <w:rPr>
          <w:rFonts w:ascii="Palatino Linotype" w:eastAsia="Palatino Linotype" w:hAnsi="Palatino Linotype" w:cs="Palatino Linotype"/>
          <w:i/>
          <w:sz w:val="24"/>
          <w:szCs w:val="24"/>
        </w:rPr>
        <w:t xml:space="preserve">expedientes que evidencien la aplicación de lo estipulado en el </w:t>
      </w:r>
      <w:r w:rsidRPr="004E20A9">
        <w:rPr>
          <w:rFonts w:ascii="Palatino Linotype" w:eastAsia="Palatino Linotype" w:hAnsi="Palatino Linotype" w:cs="Palatino Linotype"/>
          <w:b/>
          <w:i/>
          <w:sz w:val="24"/>
          <w:szCs w:val="24"/>
        </w:rPr>
        <w:t>Código Financiero del Estado de México y Municipios; Titulo Décimo Tercero; del Procedimiento Administrativo de Ejecución</w:t>
      </w:r>
      <w:r w:rsidRPr="004E20A9">
        <w:rPr>
          <w:rFonts w:ascii="Palatino Linotype" w:eastAsia="Palatino Linotype" w:hAnsi="Palatino Linotype" w:cs="Palatino Linotype"/>
          <w:i/>
          <w:sz w:val="24"/>
          <w:szCs w:val="24"/>
        </w:rPr>
        <w:t>, por lo que no se esta en posibilidades de proporcionar información referente a la solicitud 00018/OASECATEРEC/IP/2025.”</w:t>
      </w:r>
    </w:p>
    <w:p w14:paraId="576BAD3E"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p>
    <w:p w14:paraId="58E21051" w14:textId="7216DF27"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Inconforme con lo anterior, el </w:t>
      </w:r>
      <w:r w:rsidR="00DE42A0" w:rsidRPr="004E20A9">
        <w:rPr>
          <w:rFonts w:ascii="Palatino Linotype" w:eastAsia="Palatino Linotype" w:hAnsi="Palatino Linotype" w:cs="Palatino Linotype"/>
          <w:b/>
          <w:sz w:val="24"/>
          <w:szCs w:val="24"/>
        </w:rPr>
        <w:t>veintisiete (27) de febrero</w:t>
      </w:r>
      <w:r w:rsidR="001C6110"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sz w:val="24"/>
          <w:szCs w:val="24"/>
        </w:rPr>
        <w:t xml:space="preserve">,  </w:t>
      </w:r>
      <w:r w:rsidR="00D838E3" w:rsidRPr="004E20A9">
        <w:rPr>
          <w:rFonts w:ascii="Palatino Linotype" w:eastAsia="Palatino Linotype" w:hAnsi="Palatino Linotype" w:cs="Palatino Linotype"/>
          <w:b/>
          <w:sz w:val="24"/>
          <w:szCs w:val="24"/>
        </w:rPr>
        <w:t>la RECURRENTE</w:t>
      </w:r>
      <w:r w:rsidR="00D838E3" w:rsidRPr="004E20A9">
        <w:rPr>
          <w:rFonts w:ascii="Palatino Linotype" w:eastAsia="Palatino Linotype" w:hAnsi="Palatino Linotype" w:cs="Palatino Linotype"/>
          <w:sz w:val="24"/>
          <w:szCs w:val="24"/>
        </w:rPr>
        <w:t xml:space="preserve"> i</w:t>
      </w:r>
      <w:r w:rsidRPr="004E20A9">
        <w:rPr>
          <w:rFonts w:ascii="Palatino Linotype" w:eastAsia="Palatino Linotype" w:hAnsi="Palatino Linotype" w:cs="Palatino Linotype"/>
          <w:sz w:val="24"/>
          <w:szCs w:val="24"/>
        </w:rPr>
        <w:t>nterpuso recu</w:t>
      </w:r>
      <w:r w:rsidR="00D838E3" w:rsidRPr="004E20A9">
        <w:rPr>
          <w:rFonts w:ascii="Palatino Linotype" w:eastAsia="Palatino Linotype" w:hAnsi="Palatino Linotype" w:cs="Palatino Linotype"/>
          <w:sz w:val="24"/>
          <w:szCs w:val="24"/>
        </w:rPr>
        <w:t>rso de revisión, arguyendo como:</w:t>
      </w:r>
    </w:p>
    <w:p w14:paraId="7398E9BC"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p>
    <w:p w14:paraId="4C4BCA3B" w14:textId="78F3E11E" w:rsidR="00546C2A" w:rsidRPr="004E20A9" w:rsidRDefault="00546C2A" w:rsidP="00C61028">
      <w:pPr>
        <w:numPr>
          <w:ilvl w:val="0"/>
          <w:numId w:val="29"/>
        </w:num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20A9">
        <w:rPr>
          <w:rFonts w:ascii="Palatino Linotype" w:eastAsia="Palatino Linotype" w:hAnsi="Palatino Linotype" w:cs="Palatino Linotype"/>
          <w:b/>
          <w:color w:val="000000"/>
          <w:sz w:val="24"/>
          <w:szCs w:val="24"/>
        </w:rPr>
        <w:t>Acto impugnado</w:t>
      </w:r>
      <w:r w:rsidRPr="004E20A9">
        <w:rPr>
          <w:rFonts w:ascii="Palatino Linotype" w:eastAsia="Palatino Linotype" w:hAnsi="Palatino Linotype" w:cs="Palatino Linotype"/>
          <w:b/>
          <w:i/>
          <w:color w:val="000000"/>
          <w:sz w:val="24"/>
          <w:szCs w:val="24"/>
        </w:rPr>
        <w:t>:</w:t>
      </w:r>
      <w:r w:rsidRPr="004E20A9">
        <w:rPr>
          <w:rFonts w:ascii="Palatino Linotype" w:eastAsia="Palatino Linotype" w:hAnsi="Palatino Linotype" w:cs="Palatino Linotype"/>
          <w:color w:val="000000"/>
          <w:sz w:val="24"/>
          <w:szCs w:val="24"/>
        </w:rPr>
        <w:t xml:space="preserve"> </w:t>
      </w:r>
      <w:r w:rsidRPr="004E20A9">
        <w:rPr>
          <w:rFonts w:ascii="Palatino Linotype" w:eastAsia="Palatino Linotype" w:hAnsi="Palatino Linotype" w:cs="Palatino Linotype"/>
          <w:i/>
          <w:color w:val="000000"/>
          <w:sz w:val="24"/>
          <w:szCs w:val="24"/>
        </w:rPr>
        <w:t>“</w:t>
      </w:r>
      <w:r w:rsidR="00DE42A0" w:rsidRPr="004E20A9">
        <w:rPr>
          <w:rFonts w:ascii="Palatino Linotype" w:eastAsia="Palatino Linotype" w:hAnsi="Palatino Linotype" w:cs="Palatino Linotype"/>
          <w:i/>
          <w:color w:val="000000"/>
          <w:sz w:val="24"/>
          <w:szCs w:val="24"/>
        </w:rPr>
        <w:t>Falta de información, no realizaron una búsqueda, exhaustiva, razonable y minuciosa en todos los archivos del Sujeto Obligado</w:t>
      </w:r>
      <w:r w:rsidRPr="004E20A9">
        <w:rPr>
          <w:rFonts w:ascii="Palatino Linotype" w:eastAsia="Palatino Linotype" w:hAnsi="Palatino Linotype" w:cs="Palatino Linotype"/>
          <w:i/>
          <w:color w:val="000000"/>
          <w:sz w:val="24"/>
          <w:szCs w:val="24"/>
        </w:rPr>
        <w:t>” (sic)</w:t>
      </w:r>
    </w:p>
    <w:p w14:paraId="129A19DF" w14:textId="77777777" w:rsidR="00546C2A" w:rsidRPr="004E20A9" w:rsidRDefault="00546C2A" w:rsidP="00216C4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CDF2AB9" w14:textId="3CAAE125" w:rsidR="00546C2A" w:rsidRPr="004E20A9" w:rsidRDefault="00546C2A" w:rsidP="00C61028">
      <w:pPr>
        <w:pStyle w:val="Listaconvietas2"/>
        <w:numPr>
          <w:ilvl w:val="0"/>
          <w:numId w:val="29"/>
        </w:numPr>
        <w:tabs>
          <w:tab w:val="clear" w:pos="643"/>
        </w:tabs>
        <w:jc w:val="both"/>
        <w:rPr>
          <w:rFonts w:ascii="Palatino Linotype" w:eastAsia="Palatino Linotype" w:hAnsi="Palatino Linotype" w:cs="Palatino Linotype"/>
          <w:color w:val="000000"/>
          <w:sz w:val="24"/>
          <w:szCs w:val="24"/>
        </w:rPr>
      </w:pPr>
      <w:r w:rsidRPr="004E20A9">
        <w:rPr>
          <w:rFonts w:ascii="Palatino Linotype" w:eastAsia="Palatino Linotype" w:hAnsi="Palatino Linotype" w:cs="Palatino Linotype"/>
          <w:b/>
          <w:color w:val="000000"/>
          <w:sz w:val="24"/>
          <w:szCs w:val="24"/>
        </w:rPr>
        <w:t xml:space="preserve">Razones o Motivos de inconformidad: </w:t>
      </w:r>
      <w:r w:rsidR="001C6110" w:rsidRPr="004E20A9">
        <w:rPr>
          <w:rFonts w:ascii="Palatino Linotype" w:eastAsia="Palatino Linotype" w:hAnsi="Palatino Linotype" w:cs="Palatino Linotype"/>
          <w:b/>
          <w:color w:val="000000"/>
          <w:sz w:val="24"/>
          <w:szCs w:val="24"/>
        </w:rPr>
        <w:t>“</w:t>
      </w:r>
      <w:r w:rsidR="00DE42A0" w:rsidRPr="004E20A9">
        <w:rPr>
          <w:rFonts w:ascii="Palatino Linotype" w:eastAsia="Palatino Linotype" w:hAnsi="Palatino Linotype" w:cs="Palatino Linotype"/>
          <w:i/>
          <w:color w:val="000000"/>
          <w:sz w:val="24"/>
          <w:szCs w:val="24"/>
        </w:rPr>
        <w:t xml:space="preserve">Falta de información, no realizaron una búsqueda, exhaustiva, razonable y minuciosa en todos los archivos del Sujeto Obligado, además de que falta el acuerdo donde el comité de transparencia apruebe la declaratoria de inexistencia de información de conformidad a lo dispuesto en los artículos 169 y 170 de la Ley de Transparencia y Acceso a la Información Pública del Estado de México y Municipios. </w:t>
      </w:r>
      <w:r w:rsidRPr="004E20A9">
        <w:rPr>
          <w:rFonts w:ascii="Palatino Linotype" w:eastAsia="Palatino Linotype" w:hAnsi="Palatino Linotype" w:cs="Palatino Linotype"/>
          <w:i/>
          <w:color w:val="000000"/>
          <w:sz w:val="24"/>
          <w:szCs w:val="24"/>
        </w:rPr>
        <w:t>“(Sic)</w:t>
      </w:r>
    </w:p>
    <w:p w14:paraId="5876C336"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p>
    <w:p w14:paraId="5F2BDDCF" w14:textId="6CD1D88C"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4E20A9">
        <w:rPr>
          <w:rFonts w:ascii="Palatino Linotype" w:eastAsia="Palatino Linotype" w:hAnsi="Palatino Linotype" w:cs="Palatino Linotype"/>
          <w:b/>
          <w:sz w:val="24"/>
          <w:szCs w:val="24"/>
        </w:rPr>
        <w:t xml:space="preserve">Ley de </w:t>
      </w:r>
      <w:r w:rsidRPr="004E20A9">
        <w:rPr>
          <w:rFonts w:ascii="Palatino Linotype" w:eastAsia="Palatino Linotype" w:hAnsi="Palatino Linotype" w:cs="Palatino Linotype"/>
          <w:b/>
          <w:sz w:val="24"/>
          <w:szCs w:val="24"/>
        </w:rPr>
        <w:lastRenderedPageBreak/>
        <w:t xml:space="preserve">Transparencia y Acceso a la Información Pública del Estado de México y Municipios </w:t>
      </w:r>
      <w:r w:rsidRPr="004E20A9">
        <w:rPr>
          <w:rFonts w:ascii="Palatino Linotype" w:eastAsia="Palatino Linotype" w:hAnsi="Palatino Linotype" w:cs="Palatino Linotype"/>
          <w:sz w:val="24"/>
          <w:szCs w:val="24"/>
        </w:rPr>
        <w:t xml:space="preserve">se turnó a la </w:t>
      </w:r>
      <w:r w:rsidRPr="004E20A9">
        <w:rPr>
          <w:rFonts w:ascii="Palatino Linotype" w:eastAsia="Palatino Linotype" w:hAnsi="Palatino Linotype" w:cs="Palatino Linotype"/>
          <w:b/>
          <w:sz w:val="24"/>
          <w:szCs w:val="24"/>
        </w:rPr>
        <w:t xml:space="preserve">Comisionada María del Rosario Mejía Ayala, </w:t>
      </w:r>
      <w:r w:rsidR="00C61028">
        <w:rPr>
          <w:rFonts w:ascii="Palatino Linotype" w:eastAsia="Palatino Linotype" w:hAnsi="Palatino Linotype" w:cs="Palatino Linotype"/>
          <w:sz w:val="24"/>
          <w:szCs w:val="24"/>
        </w:rPr>
        <w:t>para</w:t>
      </w:r>
      <w:r w:rsidRPr="004E20A9">
        <w:rPr>
          <w:rFonts w:ascii="Palatino Linotype" w:eastAsia="Palatino Linotype" w:hAnsi="Palatino Linotype" w:cs="Palatino Linotype"/>
          <w:sz w:val="24"/>
          <w:szCs w:val="24"/>
        </w:rPr>
        <w:t xml:space="preserve"> su análisis. </w:t>
      </w:r>
    </w:p>
    <w:p w14:paraId="30E93D52"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p>
    <w:p w14:paraId="7EE23493" w14:textId="17863E72"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00DE42A0" w:rsidRPr="004E20A9">
        <w:rPr>
          <w:rFonts w:ascii="Palatino Linotype" w:eastAsia="Palatino Linotype" w:hAnsi="Palatino Linotype" w:cs="Palatino Linotype"/>
          <w:b/>
          <w:sz w:val="24"/>
          <w:szCs w:val="24"/>
        </w:rPr>
        <w:t xml:space="preserve">veintiocho (28) de febrero </w:t>
      </w:r>
      <w:r w:rsidR="001C6110" w:rsidRPr="004E20A9">
        <w:rPr>
          <w:rFonts w:ascii="Palatino Linotype" w:eastAsia="Palatino Linotype" w:hAnsi="Palatino Linotype" w:cs="Palatino Linotype"/>
          <w:b/>
          <w:sz w:val="24"/>
          <w:szCs w:val="24"/>
        </w:rPr>
        <w:t>de dos mil veinticinco</w:t>
      </w:r>
      <w:r w:rsidRPr="004E20A9">
        <w:rPr>
          <w:rFonts w:ascii="Palatino Linotype" w:eastAsia="Palatino Linotype" w:hAnsi="Palatino Linotype" w:cs="Palatino Linotype"/>
          <w:b/>
          <w:sz w:val="24"/>
          <w:szCs w:val="24"/>
        </w:rPr>
        <w:t>,</w:t>
      </w:r>
      <w:r w:rsidRPr="004E20A9">
        <w:rPr>
          <w:rFonts w:ascii="Palatino Linotype" w:eastAsia="Palatino Linotype" w:hAnsi="Palatino Linotype" w:cs="Palatino Linotype"/>
          <w:sz w:val="24"/>
          <w:szCs w:val="24"/>
        </w:rPr>
        <w:t xml:space="preserve"> se puso a disposición de las partes el expediente electrónico vía </w:t>
      </w:r>
      <w:r w:rsidRPr="004E20A9">
        <w:rPr>
          <w:rFonts w:ascii="Palatino Linotype" w:eastAsia="Palatino Linotype" w:hAnsi="Palatino Linotype" w:cs="Palatino Linotype"/>
          <w:b/>
          <w:sz w:val="24"/>
          <w:szCs w:val="24"/>
        </w:rPr>
        <w:t xml:space="preserve">SAIMEX </w:t>
      </w:r>
      <w:r w:rsidRPr="004E20A9">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4E20A9">
        <w:rPr>
          <w:rFonts w:ascii="Palatino Linotype" w:eastAsia="Palatino Linotype" w:hAnsi="Palatino Linotype" w:cs="Palatino Linotype"/>
          <w:b/>
          <w:sz w:val="24"/>
          <w:szCs w:val="24"/>
        </w:rPr>
        <w:t>SUJETO OBLIGADO</w:t>
      </w:r>
      <w:r w:rsidRPr="004E20A9">
        <w:rPr>
          <w:rFonts w:ascii="Palatino Linotype" w:eastAsia="Palatino Linotype" w:hAnsi="Palatino Linotype" w:cs="Palatino Linotype"/>
          <w:sz w:val="24"/>
          <w:szCs w:val="24"/>
        </w:rPr>
        <w:t xml:space="preserve"> presentara el informe justificado procedente. </w:t>
      </w:r>
    </w:p>
    <w:p w14:paraId="4707D7AC" w14:textId="77777777" w:rsidR="00546C2A" w:rsidRPr="004E20A9" w:rsidRDefault="00546C2A" w:rsidP="00216C43">
      <w:pPr>
        <w:pBdr>
          <w:top w:val="nil"/>
          <w:left w:val="nil"/>
          <w:bottom w:val="nil"/>
          <w:right w:val="nil"/>
          <w:between w:val="nil"/>
        </w:pBdr>
        <w:rPr>
          <w:rFonts w:ascii="Palatino Linotype" w:eastAsia="Palatino Linotype" w:hAnsi="Palatino Linotype" w:cs="Palatino Linotype"/>
          <w:i/>
          <w:color w:val="000000"/>
          <w:sz w:val="24"/>
          <w:szCs w:val="24"/>
        </w:rPr>
      </w:pPr>
    </w:p>
    <w:p w14:paraId="0E01DCAC" w14:textId="1DBAC813" w:rsidR="009C4837" w:rsidRPr="004E20A9" w:rsidRDefault="00546C2A" w:rsidP="00216C43">
      <w:pPr>
        <w:numPr>
          <w:ilvl w:val="0"/>
          <w:numId w:val="3"/>
        </w:numPr>
        <w:spacing w:line="360" w:lineRule="auto"/>
        <w:ind w:left="0" w:firstLine="0"/>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sz w:val="24"/>
          <w:szCs w:val="24"/>
        </w:rPr>
        <w:t>De las constancias que obran en el expediente electrónico SAIMEX, se advierte que l</w:t>
      </w:r>
      <w:r w:rsidR="00D838E3" w:rsidRPr="004E20A9">
        <w:rPr>
          <w:rFonts w:ascii="Palatino Linotype" w:eastAsia="Palatino Linotype" w:hAnsi="Palatino Linotype" w:cs="Palatino Linotype"/>
          <w:sz w:val="24"/>
          <w:szCs w:val="24"/>
        </w:rPr>
        <w:t>a</w:t>
      </w:r>
      <w:r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b/>
          <w:sz w:val="24"/>
          <w:szCs w:val="24"/>
        </w:rPr>
        <w:t>PARTICULAR,</w:t>
      </w:r>
      <w:r w:rsidRPr="004E20A9">
        <w:rPr>
          <w:rFonts w:ascii="Palatino Linotype" w:eastAsia="Palatino Linotype" w:hAnsi="Palatino Linotype" w:cs="Palatino Linotype"/>
          <w:sz w:val="24"/>
          <w:szCs w:val="24"/>
        </w:rPr>
        <w:t xml:space="preserve"> </w:t>
      </w:r>
      <w:r w:rsidR="009C4837" w:rsidRPr="004E20A9">
        <w:rPr>
          <w:rFonts w:ascii="Palatino Linotype" w:eastAsia="Palatino Linotype" w:hAnsi="Palatino Linotype" w:cs="Palatino Linotype"/>
          <w:sz w:val="24"/>
          <w:szCs w:val="24"/>
        </w:rPr>
        <w:t>no realizo manifestación alguna.</w:t>
      </w:r>
    </w:p>
    <w:p w14:paraId="4EF80170" w14:textId="77777777" w:rsidR="009C4837" w:rsidRPr="004E20A9" w:rsidRDefault="009C4837" w:rsidP="00216C43">
      <w:pPr>
        <w:spacing w:line="360" w:lineRule="auto"/>
        <w:jc w:val="both"/>
        <w:rPr>
          <w:rFonts w:ascii="Palatino Linotype" w:eastAsia="Palatino Linotype" w:hAnsi="Palatino Linotype" w:cs="Palatino Linotype"/>
          <w:i/>
          <w:sz w:val="24"/>
          <w:szCs w:val="24"/>
        </w:rPr>
      </w:pPr>
    </w:p>
    <w:p w14:paraId="4FAB8528" w14:textId="06363494" w:rsidR="00EB06FC" w:rsidRPr="00C61028" w:rsidRDefault="009C4837" w:rsidP="00216C43">
      <w:pPr>
        <w:numPr>
          <w:ilvl w:val="0"/>
          <w:numId w:val="3"/>
        </w:numPr>
        <w:spacing w:line="360" w:lineRule="auto"/>
        <w:ind w:left="0" w:firstLine="0"/>
        <w:jc w:val="both"/>
        <w:rPr>
          <w:rFonts w:ascii="Palatino Linotype" w:eastAsia="Palatino Linotype" w:hAnsi="Palatino Linotype" w:cs="Palatino Linotype"/>
          <w:color w:val="FF0000"/>
          <w:sz w:val="24"/>
          <w:szCs w:val="24"/>
        </w:rPr>
      </w:pPr>
      <w:r w:rsidRPr="004E20A9">
        <w:rPr>
          <w:rFonts w:ascii="Palatino Linotype" w:eastAsia="Palatino Linotype" w:hAnsi="Palatino Linotype" w:cs="Palatino Linotype"/>
          <w:sz w:val="24"/>
          <w:szCs w:val="24"/>
        </w:rPr>
        <w:t>El</w:t>
      </w:r>
      <w:r w:rsidR="001C6110" w:rsidRPr="004E20A9">
        <w:rPr>
          <w:rFonts w:ascii="Palatino Linotype" w:eastAsia="Palatino Linotype" w:hAnsi="Palatino Linotype" w:cs="Palatino Linotype"/>
          <w:sz w:val="24"/>
          <w:szCs w:val="24"/>
        </w:rPr>
        <w:t xml:space="preserve"> </w:t>
      </w:r>
      <w:r w:rsidR="00546C2A" w:rsidRPr="004E20A9">
        <w:rPr>
          <w:rFonts w:ascii="Palatino Linotype" w:eastAsia="Palatino Linotype" w:hAnsi="Palatino Linotype" w:cs="Palatino Linotype"/>
          <w:b/>
          <w:sz w:val="24"/>
          <w:szCs w:val="24"/>
        </w:rPr>
        <w:t xml:space="preserve">SUJETO OBLIGADO, </w:t>
      </w:r>
      <w:r w:rsidR="00DE42A0" w:rsidRPr="004E20A9">
        <w:rPr>
          <w:rFonts w:ascii="Palatino Linotype" w:eastAsia="Palatino Linotype" w:hAnsi="Palatino Linotype" w:cs="Palatino Linotype"/>
          <w:sz w:val="24"/>
          <w:szCs w:val="24"/>
        </w:rPr>
        <w:t xml:space="preserve">el </w:t>
      </w:r>
      <w:r w:rsidR="00DE42A0" w:rsidRPr="004E20A9">
        <w:rPr>
          <w:rFonts w:ascii="Palatino Linotype" w:eastAsia="Palatino Linotype" w:hAnsi="Palatino Linotype" w:cs="Palatino Linotype"/>
          <w:b/>
          <w:sz w:val="24"/>
          <w:szCs w:val="24"/>
        </w:rPr>
        <w:t xml:space="preserve">once (11) de marzo </w:t>
      </w:r>
      <w:r w:rsidR="00A47BF7" w:rsidRPr="004E20A9">
        <w:rPr>
          <w:rFonts w:ascii="Palatino Linotype" w:eastAsia="Palatino Linotype" w:hAnsi="Palatino Linotype" w:cs="Palatino Linotype"/>
          <w:b/>
          <w:sz w:val="24"/>
          <w:szCs w:val="24"/>
        </w:rPr>
        <w:t xml:space="preserve">de dos mil veinticinco, </w:t>
      </w:r>
      <w:r w:rsidRPr="004E20A9">
        <w:rPr>
          <w:rFonts w:ascii="Palatino Linotype" w:eastAsia="Palatino Linotype" w:hAnsi="Palatino Linotype" w:cs="Palatino Linotype"/>
          <w:sz w:val="24"/>
          <w:szCs w:val="24"/>
        </w:rPr>
        <w:t xml:space="preserve">remitió el archivo </w:t>
      </w:r>
      <w:r w:rsidR="00DE42A0" w:rsidRPr="004E20A9">
        <w:rPr>
          <w:rFonts w:ascii="Palatino Linotype" w:hAnsi="Palatino Linotype"/>
          <w:b/>
          <w:i/>
          <w:sz w:val="24"/>
          <w:szCs w:val="24"/>
        </w:rPr>
        <w:t>INFORME JUSTIFICADO RR 02208 SOL 00018-25.pdf</w:t>
      </w:r>
      <w:r w:rsidR="005029F8" w:rsidRPr="004E20A9">
        <w:rPr>
          <w:rFonts w:ascii="Palatino Linotype" w:eastAsia="Palatino Linotype" w:hAnsi="Palatino Linotype" w:cs="Palatino Linotype"/>
          <w:sz w:val="24"/>
          <w:szCs w:val="24"/>
        </w:rPr>
        <w:t xml:space="preserve">, del que se desprende el Informe Justificado firmado </w:t>
      </w:r>
      <w:r w:rsidR="00CD319F" w:rsidRPr="004E20A9">
        <w:rPr>
          <w:rFonts w:ascii="Palatino Linotype" w:eastAsia="Palatino Linotype" w:hAnsi="Palatino Linotype" w:cs="Palatino Linotype"/>
          <w:sz w:val="24"/>
          <w:szCs w:val="24"/>
        </w:rPr>
        <w:t>la Secretaría Técnica por el que medularmente confirma su respuesta primigenia.</w:t>
      </w:r>
    </w:p>
    <w:p w14:paraId="496D759C" w14:textId="77777777" w:rsidR="00C61028" w:rsidRPr="004E20A9" w:rsidRDefault="00C61028" w:rsidP="00C61028">
      <w:pPr>
        <w:spacing w:line="360" w:lineRule="auto"/>
        <w:jc w:val="both"/>
        <w:rPr>
          <w:rFonts w:ascii="Palatino Linotype" w:eastAsia="Palatino Linotype" w:hAnsi="Palatino Linotype" w:cs="Palatino Linotype"/>
          <w:color w:val="FF0000"/>
          <w:sz w:val="24"/>
          <w:szCs w:val="24"/>
        </w:rPr>
      </w:pPr>
    </w:p>
    <w:p w14:paraId="688BB8E0" w14:textId="59F3D7FC" w:rsidR="00CD319F" w:rsidRPr="004E20A9" w:rsidRDefault="00CD319F" w:rsidP="00216C43">
      <w:pPr>
        <w:numPr>
          <w:ilvl w:val="0"/>
          <w:numId w:val="3"/>
        </w:numPr>
        <w:spacing w:line="360" w:lineRule="auto"/>
        <w:ind w:left="0" w:firstLine="0"/>
        <w:jc w:val="both"/>
        <w:rPr>
          <w:rFonts w:ascii="Palatino Linotype" w:eastAsia="Palatino Linotype" w:hAnsi="Palatino Linotype" w:cs="Palatino Linotype"/>
          <w:color w:val="FF0000"/>
          <w:sz w:val="24"/>
          <w:szCs w:val="24"/>
        </w:rPr>
      </w:pPr>
      <w:r w:rsidRPr="004E20A9">
        <w:rPr>
          <w:rFonts w:ascii="Palatino Linotype" w:eastAsia="Palatino Linotype" w:hAnsi="Palatino Linotype" w:cs="Palatino Linotype"/>
          <w:sz w:val="24"/>
          <w:szCs w:val="24"/>
        </w:rPr>
        <w:t xml:space="preserve">El </w:t>
      </w:r>
      <w:r w:rsidRPr="004E20A9">
        <w:rPr>
          <w:rFonts w:ascii="Palatino Linotype" w:eastAsia="Palatino Linotype" w:hAnsi="Palatino Linotype" w:cs="Palatino Linotype"/>
          <w:b/>
          <w:sz w:val="24"/>
          <w:szCs w:val="24"/>
        </w:rPr>
        <w:t xml:space="preserve">doce (12) de junio de dos mil veinticinco, </w:t>
      </w:r>
      <w:r w:rsidRPr="004E20A9">
        <w:rPr>
          <w:rFonts w:ascii="Palatino Linotype" w:eastAsia="Palatino Linotype" w:hAnsi="Palatino Linotype" w:cs="Palatino Linotype"/>
          <w:sz w:val="24"/>
          <w:szCs w:val="24"/>
        </w:rPr>
        <w:t>se notificó el acuerdo por el que se amplió el termino para resolver el recurso de revisión que nos ocupa.</w:t>
      </w:r>
    </w:p>
    <w:p w14:paraId="3C25AB4F" w14:textId="77777777" w:rsidR="005029F8" w:rsidRPr="004E20A9" w:rsidRDefault="005029F8" w:rsidP="00216C43">
      <w:pPr>
        <w:spacing w:line="360" w:lineRule="auto"/>
        <w:jc w:val="both"/>
        <w:rPr>
          <w:rFonts w:ascii="Palatino Linotype" w:eastAsia="Palatino Linotype" w:hAnsi="Palatino Linotype" w:cs="Palatino Linotype"/>
          <w:color w:val="FF0000"/>
          <w:sz w:val="24"/>
          <w:szCs w:val="24"/>
        </w:rPr>
      </w:pPr>
    </w:p>
    <w:p w14:paraId="1808D753" w14:textId="219A3A4D" w:rsidR="00546C2A" w:rsidRPr="004E20A9" w:rsidRDefault="00546C2A" w:rsidP="00216C43">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4E20A9">
        <w:rPr>
          <w:rFonts w:ascii="Palatino Linotype" w:eastAsia="Palatino Linotype" w:hAnsi="Palatino Linotype" w:cs="Palatino Linotype"/>
          <w:sz w:val="24"/>
          <w:szCs w:val="24"/>
        </w:rPr>
        <w:lastRenderedPageBreak/>
        <w:t xml:space="preserve">El </w:t>
      </w:r>
      <w:r w:rsidR="00CD319F" w:rsidRPr="004E20A9">
        <w:rPr>
          <w:rFonts w:ascii="Palatino Linotype" w:eastAsia="Palatino Linotype" w:hAnsi="Palatino Linotype" w:cs="Palatino Linotype"/>
          <w:b/>
          <w:sz w:val="24"/>
          <w:szCs w:val="24"/>
        </w:rPr>
        <w:t>dieciocho (18) de junio</w:t>
      </w:r>
      <w:r w:rsidR="001C6110"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14:paraId="1903A498" w14:textId="77777777" w:rsidR="00C61028" w:rsidRDefault="00C61028" w:rsidP="00216C43">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p>
    <w:p w14:paraId="26393C62" w14:textId="2B99A358" w:rsidR="00546C2A" w:rsidRPr="004E20A9" w:rsidRDefault="00546C2A" w:rsidP="00216C43">
      <w:pPr>
        <w:keepNext/>
        <w:keepLines/>
        <w:spacing w:line="360" w:lineRule="auto"/>
        <w:jc w:val="center"/>
        <w:rPr>
          <w:rFonts w:ascii="Palatino Linotype" w:eastAsia="Palatino Linotype" w:hAnsi="Palatino Linotype" w:cs="Palatino Linotype"/>
          <w:b/>
          <w:sz w:val="24"/>
          <w:szCs w:val="24"/>
        </w:rPr>
      </w:pPr>
      <w:r w:rsidRPr="004E20A9">
        <w:rPr>
          <w:rFonts w:ascii="Palatino Linotype" w:eastAsia="Palatino Linotype" w:hAnsi="Palatino Linotype" w:cs="Palatino Linotype"/>
          <w:b/>
          <w:sz w:val="24"/>
          <w:szCs w:val="24"/>
        </w:rPr>
        <w:t>C</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O</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N</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S</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I</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D</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E</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R</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A</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N</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D</w:t>
      </w:r>
      <w:r w:rsidR="00D838E3"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b/>
          <w:sz w:val="24"/>
          <w:szCs w:val="24"/>
        </w:rPr>
        <w:t xml:space="preserve">O </w:t>
      </w:r>
    </w:p>
    <w:p w14:paraId="1B724BBE" w14:textId="77777777" w:rsidR="00546C2A" w:rsidRPr="004E20A9" w:rsidRDefault="00546C2A" w:rsidP="00216C43">
      <w:pPr>
        <w:keepNext/>
        <w:keepLines/>
        <w:spacing w:line="360" w:lineRule="auto"/>
        <w:jc w:val="center"/>
        <w:rPr>
          <w:rFonts w:ascii="Palatino Linotype" w:eastAsia="Palatino Linotype" w:hAnsi="Palatino Linotype" w:cs="Palatino Linotype"/>
          <w:sz w:val="24"/>
          <w:szCs w:val="24"/>
        </w:rPr>
      </w:pPr>
    </w:p>
    <w:p w14:paraId="0EE22D91" w14:textId="77777777" w:rsidR="00546C2A" w:rsidRPr="004E20A9" w:rsidRDefault="00546C2A" w:rsidP="00216C43">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4E20A9">
        <w:rPr>
          <w:rFonts w:ascii="Palatino Linotype" w:eastAsia="Palatino Linotype" w:hAnsi="Palatino Linotype" w:cs="Palatino Linotype"/>
          <w:b/>
          <w:sz w:val="24"/>
          <w:szCs w:val="24"/>
        </w:rPr>
        <w:t>PRIMERO. De la competencia</w:t>
      </w:r>
    </w:p>
    <w:p w14:paraId="530CD9F0" w14:textId="77777777" w:rsidR="00546C2A" w:rsidRPr="004E20A9" w:rsidRDefault="00546C2A" w:rsidP="00216C43">
      <w:pPr>
        <w:numPr>
          <w:ilvl w:val="0"/>
          <w:numId w:val="3"/>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E20A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F11BEC1" w14:textId="77777777" w:rsidR="00546C2A" w:rsidRPr="004E20A9" w:rsidRDefault="00546C2A" w:rsidP="00216C43">
      <w:pPr>
        <w:tabs>
          <w:tab w:val="left" w:pos="426"/>
        </w:tabs>
        <w:spacing w:line="360" w:lineRule="auto"/>
        <w:jc w:val="both"/>
        <w:rPr>
          <w:rFonts w:ascii="Palatino Linotype" w:eastAsia="Palatino Linotype" w:hAnsi="Palatino Linotype" w:cs="Palatino Linotype"/>
          <w:color w:val="000000"/>
          <w:sz w:val="24"/>
          <w:szCs w:val="24"/>
        </w:rPr>
      </w:pPr>
    </w:p>
    <w:p w14:paraId="56CFC189" w14:textId="77777777" w:rsidR="00546C2A" w:rsidRPr="004E20A9" w:rsidRDefault="00546C2A" w:rsidP="00216C43">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4E20A9">
        <w:rPr>
          <w:rFonts w:ascii="Palatino Linotype" w:eastAsia="Palatino Linotype" w:hAnsi="Palatino Linotype" w:cs="Palatino Linotype"/>
          <w:b/>
          <w:sz w:val="24"/>
          <w:szCs w:val="24"/>
        </w:rPr>
        <w:t>SEGUNDO. De la oportunidad y procedencia.</w:t>
      </w:r>
    </w:p>
    <w:p w14:paraId="775F54A6" w14:textId="52ADB9E5"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El medio de impugnación fue presentado a través del </w:t>
      </w:r>
      <w:r w:rsidRPr="004E20A9">
        <w:rPr>
          <w:rFonts w:ascii="Palatino Linotype" w:eastAsia="Palatino Linotype" w:hAnsi="Palatino Linotype" w:cs="Palatino Linotype"/>
          <w:b/>
          <w:sz w:val="24"/>
          <w:szCs w:val="24"/>
        </w:rPr>
        <w:t>SAIMEX,</w:t>
      </w:r>
      <w:r w:rsidRPr="004E20A9">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4E20A9">
        <w:rPr>
          <w:rFonts w:ascii="Palatino Linotype" w:eastAsia="Palatino Linotype" w:hAnsi="Palatino Linotype" w:cs="Palatino Linotype"/>
          <w:b/>
          <w:sz w:val="24"/>
          <w:szCs w:val="24"/>
        </w:rPr>
        <w:t>SUJETO OBLIGADO</w:t>
      </w:r>
      <w:r w:rsidRPr="004E20A9">
        <w:rPr>
          <w:rFonts w:ascii="Palatino Linotype" w:eastAsia="Palatino Linotype" w:hAnsi="Palatino Linotype" w:cs="Palatino Linotype"/>
          <w:sz w:val="24"/>
          <w:szCs w:val="24"/>
        </w:rPr>
        <w:t xml:space="preserve"> entregó </w:t>
      </w:r>
      <w:r w:rsidRPr="004E20A9">
        <w:rPr>
          <w:rFonts w:ascii="Palatino Linotype" w:eastAsia="Palatino Linotype" w:hAnsi="Palatino Linotype" w:cs="Palatino Linotype"/>
          <w:sz w:val="24"/>
          <w:szCs w:val="24"/>
        </w:rPr>
        <w:lastRenderedPageBreak/>
        <w:t xml:space="preserve">respuesta el </w:t>
      </w:r>
      <w:r w:rsidR="00CD319F" w:rsidRPr="004E20A9">
        <w:rPr>
          <w:rFonts w:ascii="Palatino Linotype" w:eastAsia="Palatino Linotype" w:hAnsi="Palatino Linotype" w:cs="Palatino Linotype"/>
          <w:b/>
          <w:sz w:val="24"/>
          <w:szCs w:val="24"/>
        </w:rPr>
        <w:t>veintiséis (26) de febrero</w:t>
      </w:r>
      <w:r w:rsidR="001C6110"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sz w:val="24"/>
          <w:szCs w:val="24"/>
        </w:rPr>
        <w:t xml:space="preserve">, de tal forma que el plazo para interponer el recurso transcurrió del </w:t>
      </w:r>
      <w:r w:rsidR="00CD319F" w:rsidRPr="004E20A9">
        <w:rPr>
          <w:rFonts w:ascii="Palatino Linotype" w:eastAsia="Palatino Linotype" w:hAnsi="Palatino Linotype" w:cs="Palatino Linotype"/>
          <w:b/>
          <w:sz w:val="24"/>
          <w:szCs w:val="24"/>
        </w:rPr>
        <w:t>veintisiete (27) de febrero al veintiuno (21) de marzo</w:t>
      </w:r>
      <w:r w:rsidR="009D4F04" w:rsidRPr="004E20A9">
        <w:rPr>
          <w:rFonts w:ascii="Palatino Linotype" w:eastAsia="Palatino Linotype" w:hAnsi="Palatino Linotype" w:cs="Palatino Linotype"/>
          <w:b/>
          <w:sz w:val="24"/>
          <w:szCs w:val="24"/>
        </w:rPr>
        <w:t xml:space="preserve"> </w:t>
      </w:r>
      <w:r w:rsidR="00234F23" w:rsidRPr="004E20A9">
        <w:rPr>
          <w:rFonts w:ascii="Palatino Linotype" w:eastAsia="Palatino Linotype" w:hAnsi="Palatino Linotype" w:cs="Palatino Linotype"/>
          <w:b/>
          <w:sz w:val="24"/>
          <w:szCs w:val="24"/>
        </w:rPr>
        <w:t>de dos mil veinticinco</w:t>
      </w:r>
      <w:r w:rsidRPr="004E20A9">
        <w:rPr>
          <w:rFonts w:ascii="Palatino Linotype" w:eastAsia="Palatino Linotype" w:hAnsi="Palatino Linotype" w:cs="Palatino Linotype"/>
          <w:b/>
          <w:sz w:val="24"/>
          <w:szCs w:val="24"/>
        </w:rPr>
        <w:t xml:space="preserve">, </w:t>
      </w:r>
      <w:r w:rsidR="00D838E3" w:rsidRPr="004E20A9">
        <w:rPr>
          <w:rFonts w:ascii="Palatino Linotype" w:eastAsia="Palatino Linotype" w:hAnsi="Palatino Linotype" w:cs="Palatino Linotype"/>
          <w:sz w:val="24"/>
          <w:szCs w:val="24"/>
        </w:rPr>
        <w:t xml:space="preserve">en consecuencia, si </w:t>
      </w:r>
      <w:r w:rsidRPr="004E20A9">
        <w:rPr>
          <w:rFonts w:ascii="Palatino Linotype" w:eastAsia="Palatino Linotype" w:hAnsi="Palatino Linotype" w:cs="Palatino Linotype"/>
          <w:sz w:val="24"/>
          <w:szCs w:val="24"/>
        </w:rPr>
        <w:t>l</w:t>
      </w:r>
      <w:r w:rsidR="00D838E3" w:rsidRPr="004E20A9">
        <w:rPr>
          <w:rFonts w:ascii="Palatino Linotype" w:eastAsia="Palatino Linotype" w:hAnsi="Palatino Linotype" w:cs="Palatino Linotype"/>
          <w:sz w:val="24"/>
          <w:szCs w:val="24"/>
        </w:rPr>
        <w:t>a</w:t>
      </w:r>
      <w:r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b/>
          <w:sz w:val="24"/>
          <w:szCs w:val="24"/>
        </w:rPr>
        <w:t>PARTICULAR</w:t>
      </w:r>
      <w:r w:rsidRPr="004E20A9">
        <w:rPr>
          <w:rFonts w:ascii="Palatino Linotype" w:eastAsia="Palatino Linotype" w:hAnsi="Palatino Linotype" w:cs="Palatino Linotype"/>
          <w:sz w:val="24"/>
          <w:szCs w:val="24"/>
        </w:rPr>
        <w:t xml:space="preserve"> presentó su inconformidad el </w:t>
      </w:r>
      <w:r w:rsidR="009D4F04" w:rsidRPr="004E20A9">
        <w:rPr>
          <w:rFonts w:ascii="Palatino Linotype" w:eastAsia="Palatino Linotype" w:hAnsi="Palatino Linotype" w:cs="Palatino Linotype"/>
          <w:b/>
          <w:sz w:val="24"/>
          <w:szCs w:val="24"/>
        </w:rPr>
        <w:t>diecinueve (19) de marzo</w:t>
      </w:r>
      <w:r w:rsidR="000424FC" w:rsidRPr="004E20A9">
        <w:rPr>
          <w:rFonts w:ascii="Palatino Linotype" w:eastAsia="Palatino Linotype" w:hAnsi="Palatino Linotype" w:cs="Palatino Linotype"/>
          <w:b/>
          <w:sz w:val="24"/>
          <w:szCs w:val="24"/>
        </w:rPr>
        <w:t xml:space="preserve"> de dos mil veinticinco</w:t>
      </w:r>
      <w:r w:rsidRPr="004E20A9">
        <w:rPr>
          <w:rFonts w:ascii="Palatino Linotype" w:eastAsia="Palatino Linotype" w:hAnsi="Palatino Linotype" w:cs="Palatino Linotype"/>
          <w:sz w:val="24"/>
          <w:szCs w:val="24"/>
        </w:rPr>
        <w:t xml:space="preserve">, este  se encuentra dentro de los márgenes temporales previstos en el artículo 178 de la </w:t>
      </w:r>
      <w:r w:rsidRPr="004E20A9">
        <w:rPr>
          <w:rFonts w:ascii="Palatino Linotype" w:eastAsia="Palatino Linotype" w:hAnsi="Palatino Linotype" w:cs="Palatino Linotype"/>
          <w:b/>
          <w:sz w:val="24"/>
          <w:szCs w:val="24"/>
        </w:rPr>
        <w:t xml:space="preserve">Ley de Transparencia y Acceso a la Información Pública del Estado de México y Municipios </w:t>
      </w:r>
      <w:r w:rsidRPr="004E20A9">
        <w:rPr>
          <w:rFonts w:ascii="Palatino Linotype" w:eastAsia="Palatino Linotype" w:hAnsi="Palatino Linotype" w:cs="Palatino Linotype"/>
          <w:sz w:val="24"/>
          <w:szCs w:val="24"/>
        </w:rPr>
        <w:t xml:space="preserve">vigente. </w:t>
      </w:r>
    </w:p>
    <w:p w14:paraId="1F3F4B55" w14:textId="77777777" w:rsidR="00546C2A" w:rsidRPr="004E20A9" w:rsidRDefault="00546C2A" w:rsidP="00216C43">
      <w:pPr>
        <w:spacing w:line="360" w:lineRule="auto"/>
        <w:jc w:val="both"/>
        <w:rPr>
          <w:rFonts w:ascii="Palatino Linotype" w:eastAsia="Palatino Linotype" w:hAnsi="Palatino Linotype" w:cs="Palatino Linotype"/>
          <w:sz w:val="24"/>
          <w:szCs w:val="24"/>
        </w:rPr>
      </w:pPr>
      <w:bookmarkStart w:id="6" w:name="_heading=h.2et92p0" w:colFirst="0" w:colLast="0"/>
      <w:bookmarkEnd w:id="6"/>
    </w:p>
    <w:p w14:paraId="5A39CC6D" w14:textId="77777777" w:rsidR="00546C2A" w:rsidRPr="004E20A9" w:rsidRDefault="00546C2A" w:rsidP="00216C43">
      <w:pPr>
        <w:pStyle w:val="Ttulo2"/>
        <w:rPr>
          <w:rFonts w:ascii="Palatino Linotype" w:eastAsia="Palatino Linotype" w:hAnsi="Palatino Linotype" w:cs="Palatino Linotype"/>
          <w:b/>
          <w:i/>
          <w:color w:val="000000"/>
          <w:sz w:val="24"/>
          <w:szCs w:val="24"/>
        </w:rPr>
      </w:pPr>
      <w:r w:rsidRPr="004E20A9">
        <w:rPr>
          <w:rFonts w:ascii="Palatino Linotype" w:eastAsia="Palatino Linotype" w:hAnsi="Palatino Linotype" w:cs="Palatino Linotype"/>
          <w:b/>
          <w:color w:val="000000"/>
          <w:sz w:val="24"/>
          <w:szCs w:val="24"/>
        </w:rPr>
        <w:t xml:space="preserve">TERCERO. Del planteamiento de la </w:t>
      </w:r>
      <w:r w:rsidRPr="004E20A9">
        <w:rPr>
          <w:rFonts w:ascii="Palatino Linotype" w:eastAsia="Palatino Linotype" w:hAnsi="Palatino Linotype" w:cs="Palatino Linotype"/>
          <w:b/>
          <w:i/>
          <w:color w:val="000000"/>
          <w:sz w:val="24"/>
          <w:szCs w:val="24"/>
        </w:rPr>
        <w:t>Litis.</w:t>
      </w:r>
    </w:p>
    <w:p w14:paraId="0232E7E8" w14:textId="77777777"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Se solicitó la información que a continuación se desagrega:</w:t>
      </w:r>
    </w:p>
    <w:p w14:paraId="306A93BC" w14:textId="74391058" w:rsidR="009D4F04" w:rsidRPr="004E20A9" w:rsidRDefault="00CD319F" w:rsidP="00216C43">
      <w:pPr>
        <w:pStyle w:val="Prrafodelista"/>
        <w:numPr>
          <w:ilvl w:val="0"/>
          <w:numId w:val="27"/>
        </w:numPr>
        <w:spacing w:line="276" w:lineRule="auto"/>
        <w:ind w:left="0"/>
        <w:rPr>
          <w:rFonts w:ascii="Palatino Linotype" w:eastAsia="Palatino Linotype" w:hAnsi="Palatino Linotype" w:cs="Palatino Linotype"/>
          <w:sz w:val="24"/>
        </w:rPr>
      </w:pPr>
      <w:r w:rsidRPr="004E20A9">
        <w:rPr>
          <w:rFonts w:ascii="Palatino Linotype" w:eastAsia="Palatino Linotype" w:hAnsi="Palatino Linotype" w:cs="Palatino Linotype"/>
          <w:sz w:val="24"/>
        </w:rPr>
        <w:t>Todos los Expedientes de procedimientos administrativos de ejecución de 2018 a la fecha</w:t>
      </w:r>
    </w:p>
    <w:p w14:paraId="55763998" w14:textId="77777777" w:rsidR="00CD319F" w:rsidRPr="004E20A9" w:rsidRDefault="00CD319F" w:rsidP="00216C43">
      <w:pPr>
        <w:pStyle w:val="Prrafodelista"/>
        <w:spacing w:line="276" w:lineRule="auto"/>
        <w:ind w:left="0"/>
        <w:rPr>
          <w:rFonts w:ascii="Palatino Linotype" w:eastAsia="Palatino Linotype" w:hAnsi="Palatino Linotype" w:cs="Palatino Linotype"/>
          <w:sz w:val="24"/>
        </w:rPr>
      </w:pPr>
    </w:p>
    <w:p w14:paraId="4562F8BA" w14:textId="0CB83AE5"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El </w:t>
      </w:r>
      <w:r w:rsidRPr="004E20A9">
        <w:rPr>
          <w:rFonts w:ascii="Palatino Linotype" w:eastAsia="Palatino Linotype" w:hAnsi="Palatino Linotype" w:cs="Palatino Linotype"/>
          <w:b/>
          <w:sz w:val="24"/>
          <w:szCs w:val="24"/>
        </w:rPr>
        <w:t xml:space="preserve">SUJETO OBLIGADO, </w:t>
      </w:r>
      <w:r w:rsidR="00CD319F" w:rsidRPr="004E20A9">
        <w:rPr>
          <w:rFonts w:ascii="Palatino Linotype" w:eastAsia="Palatino Linotype" w:hAnsi="Palatino Linotype" w:cs="Palatino Linotype"/>
          <w:sz w:val="24"/>
          <w:szCs w:val="24"/>
        </w:rPr>
        <w:t xml:space="preserve">informo que una vez realizada la revisión de la información que obra dentro de sus archivos y de la información recibida en el reciente proceso de recepción 2025, no se encontró lo información solicitada. </w:t>
      </w:r>
    </w:p>
    <w:p w14:paraId="7181046A" w14:textId="77777777" w:rsidR="009D4F04" w:rsidRPr="004E20A9" w:rsidRDefault="009D4F04" w:rsidP="00216C43">
      <w:pPr>
        <w:spacing w:line="360" w:lineRule="auto"/>
        <w:jc w:val="both"/>
        <w:rPr>
          <w:rFonts w:ascii="Palatino Linotype" w:eastAsia="Palatino Linotype" w:hAnsi="Palatino Linotype" w:cs="Palatino Linotype"/>
          <w:sz w:val="24"/>
          <w:szCs w:val="24"/>
        </w:rPr>
      </w:pPr>
    </w:p>
    <w:p w14:paraId="63E32424" w14:textId="732B5CF1" w:rsidR="00234F23" w:rsidRPr="004E20A9" w:rsidRDefault="00546C2A" w:rsidP="00216C43">
      <w:pPr>
        <w:numPr>
          <w:ilvl w:val="0"/>
          <w:numId w:val="3"/>
        </w:numPr>
        <w:spacing w:line="360" w:lineRule="auto"/>
        <w:ind w:left="0" w:firstLine="0"/>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sz w:val="24"/>
          <w:szCs w:val="24"/>
        </w:rPr>
        <w:t>Inconforme con lo anterior, l</w:t>
      </w:r>
      <w:r w:rsidR="00D838E3" w:rsidRPr="004E20A9">
        <w:rPr>
          <w:rFonts w:ascii="Palatino Linotype" w:eastAsia="Palatino Linotype" w:hAnsi="Palatino Linotype" w:cs="Palatino Linotype"/>
          <w:sz w:val="24"/>
          <w:szCs w:val="24"/>
        </w:rPr>
        <w:t>a</w:t>
      </w:r>
      <w:r w:rsidRPr="004E20A9">
        <w:rPr>
          <w:rFonts w:ascii="Palatino Linotype" w:eastAsia="Palatino Linotype" w:hAnsi="Palatino Linotype" w:cs="Palatino Linotype"/>
          <w:sz w:val="24"/>
          <w:szCs w:val="24"/>
        </w:rPr>
        <w:t xml:space="preserve"> ahora </w:t>
      </w:r>
      <w:r w:rsidRPr="004E20A9">
        <w:rPr>
          <w:rFonts w:ascii="Palatino Linotype" w:eastAsia="Palatino Linotype" w:hAnsi="Palatino Linotype" w:cs="Palatino Linotype"/>
          <w:b/>
          <w:sz w:val="24"/>
          <w:szCs w:val="24"/>
        </w:rPr>
        <w:t xml:space="preserve">RECURRENTE </w:t>
      </w:r>
      <w:r w:rsidRPr="004E20A9">
        <w:rPr>
          <w:rFonts w:ascii="Palatino Linotype" w:eastAsia="Palatino Linotype" w:hAnsi="Palatino Linotype" w:cs="Palatino Linotype"/>
          <w:sz w:val="24"/>
          <w:szCs w:val="24"/>
        </w:rPr>
        <w:t xml:space="preserve">interpuso Recurso de Revisión arguyendo medularmente </w:t>
      </w:r>
      <w:r w:rsidR="009D4F04" w:rsidRPr="004E20A9">
        <w:rPr>
          <w:rFonts w:ascii="Palatino Linotype" w:eastAsia="Palatino Linotype" w:hAnsi="Palatino Linotype" w:cs="Palatino Linotype"/>
          <w:sz w:val="24"/>
          <w:szCs w:val="24"/>
        </w:rPr>
        <w:t xml:space="preserve">la </w:t>
      </w:r>
      <w:r w:rsidR="00CD319F" w:rsidRPr="004E20A9">
        <w:rPr>
          <w:rFonts w:ascii="Palatino Linotype" w:eastAsia="Palatino Linotype" w:hAnsi="Palatino Linotype" w:cs="Palatino Linotype"/>
          <w:sz w:val="24"/>
          <w:szCs w:val="24"/>
        </w:rPr>
        <w:t>negativa de la información solicitada.</w:t>
      </w:r>
    </w:p>
    <w:p w14:paraId="1AB2AAA8" w14:textId="35F43B56" w:rsidR="00546C2A" w:rsidRPr="004E20A9" w:rsidRDefault="00546C2A"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En dichas condiciones, la </w:t>
      </w:r>
      <w:r w:rsidRPr="004E20A9">
        <w:rPr>
          <w:rFonts w:ascii="Palatino Linotype" w:eastAsia="Palatino Linotype" w:hAnsi="Palatino Linotype" w:cs="Palatino Linotype"/>
          <w:i/>
          <w:sz w:val="24"/>
          <w:szCs w:val="24"/>
        </w:rPr>
        <w:t>Litis</w:t>
      </w:r>
      <w:r w:rsidRPr="004E20A9">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4E20A9">
        <w:rPr>
          <w:rFonts w:ascii="Palatino Linotype" w:eastAsia="Palatino Linotype" w:hAnsi="Palatino Linotype" w:cs="Palatino Linotype"/>
          <w:b/>
          <w:sz w:val="24"/>
          <w:szCs w:val="24"/>
        </w:rPr>
        <w:t xml:space="preserve"> </w:t>
      </w:r>
      <w:r w:rsidR="00CD319F" w:rsidRPr="004E20A9">
        <w:rPr>
          <w:rFonts w:ascii="Palatino Linotype" w:eastAsia="Palatino Linotype" w:hAnsi="Palatino Linotype" w:cs="Palatino Linotype"/>
          <w:b/>
          <w:sz w:val="24"/>
          <w:szCs w:val="24"/>
        </w:rPr>
        <w:t>I</w:t>
      </w:r>
      <w:r w:rsidRPr="004E20A9">
        <w:rPr>
          <w:rFonts w:ascii="Palatino Linotype" w:eastAsia="Palatino Linotype" w:hAnsi="Palatino Linotype" w:cs="Palatino Linotype"/>
          <w:b/>
          <w:sz w:val="24"/>
          <w:szCs w:val="24"/>
        </w:rPr>
        <w:t xml:space="preserve"> </w:t>
      </w:r>
      <w:r w:rsidRPr="004E20A9">
        <w:rPr>
          <w:rFonts w:ascii="Palatino Linotype" w:eastAsia="Palatino Linotype" w:hAnsi="Palatino Linotype" w:cs="Palatino Linotype"/>
          <w:sz w:val="24"/>
          <w:szCs w:val="24"/>
        </w:rPr>
        <w:t xml:space="preserve">de la </w:t>
      </w:r>
      <w:r w:rsidRPr="004E20A9">
        <w:rPr>
          <w:rFonts w:ascii="Palatino Linotype" w:eastAsia="Palatino Linotype" w:hAnsi="Palatino Linotype" w:cs="Palatino Linotype"/>
          <w:b/>
          <w:sz w:val="24"/>
          <w:szCs w:val="24"/>
        </w:rPr>
        <w:t>Ley de Transparencia y Acceso a la Información Pública del Estado de México y Municipios</w:t>
      </w:r>
      <w:r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color w:val="000000"/>
          <w:sz w:val="24"/>
          <w:szCs w:val="24"/>
        </w:rPr>
        <w:t xml:space="preserve">fracción que determina las hipótesis jurídica relativa </w:t>
      </w:r>
      <w:r w:rsidR="00234F23" w:rsidRPr="004E20A9">
        <w:rPr>
          <w:rFonts w:ascii="Palatino Linotype" w:eastAsia="Palatino Linotype" w:hAnsi="Palatino Linotype" w:cs="Palatino Linotype"/>
          <w:color w:val="000000"/>
          <w:sz w:val="24"/>
          <w:szCs w:val="24"/>
        </w:rPr>
        <w:t xml:space="preserve">a </w:t>
      </w:r>
      <w:r w:rsidR="009D4F04" w:rsidRPr="004E20A9">
        <w:rPr>
          <w:rFonts w:ascii="Palatino Linotype" w:eastAsia="Palatino Linotype" w:hAnsi="Palatino Linotype" w:cs="Palatino Linotype"/>
          <w:color w:val="000000"/>
          <w:sz w:val="24"/>
          <w:szCs w:val="24"/>
        </w:rPr>
        <w:t xml:space="preserve">la </w:t>
      </w:r>
      <w:r w:rsidR="00CD319F" w:rsidRPr="004E20A9">
        <w:rPr>
          <w:rFonts w:ascii="Palatino Linotype" w:eastAsia="Palatino Linotype" w:hAnsi="Palatino Linotype" w:cs="Palatino Linotype"/>
          <w:color w:val="000000"/>
          <w:sz w:val="24"/>
          <w:szCs w:val="24"/>
        </w:rPr>
        <w:t xml:space="preserve">negativa </w:t>
      </w:r>
      <w:r w:rsidR="00D838E3" w:rsidRPr="004E20A9">
        <w:rPr>
          <w:rFonts w:ascii="Palatino Linotype" w:eastAsia="Palatino Linotype" w:hAnsi="Palatino Linotype" w:cs="Palatino Linotype"/>
          <w:color w:val="000000"/>
          <w:sz w:val="24"/>
          <w:szCs w:val="24"/>
        </w:rPr>
        <w:t xml:space="preserve">de </w:t>
      </w:r>
      <w:r w:rsidR="00CD319F" w:rsidRPr="004E20A9">
        <w:rPr>
          <w:rFonts w:ascii="Palatino Linotype" w:eastAsia="Palatino Linotype" w:hAnsi="Palatino Linotype" w:cs="Palatino Linotype"/>
          <w:color w:val="000000"/>
          <w:sz w:val="24"/>
          <w:szCs w:val="24"/>
        </w:rPr>
        <w:t>la información solicitada</w:t>
      </w:r>
      <w:r w:rsidR="009757AA" w:rsidRPr="004E20A9">
        <w:rPr>
          <w:rFonts w:ascii="Palatino Linotype" w:eastAsia="Palatino Linotype" w:hAnsi="Palatino Linotype" w:cs="Palatino Linotype"/>
          <w:color w:val="000000"/>
          <w:sz w:val="24"/>
          <w:szCs w:val="24"/>
        </w:rPr>
        <w:t xml:space="preserve">; </w:t>
      </w:r>
      <w:r w:rsidRPr="004E20A9">
        <w:rPr>
          <w:rFonts w:ascii="Palatino Linotype" w:eastAsia="Palatino Linotype" w:hAnsi="Palatino Linotype" w:cs="Palatino Linotype"/>
          <w:sz w:val="24"/>
          <w:szCs w:val="24"/>
        </w:rPr>
        <w:t xml:space="preserve">contexto del cual se dolió </w:t>
      </w:r>
      <w:r w:rsidRPr="004E20A9">
        <w:rPr>
          <w:rFonts w:ascii="Palatino Linotype" w:eastAsia="Palatino Linotype" w:hAnsi="Palatino Linotype" w:cs="Palatino Linotype"/>
          <w:b/>
          <w:sz w:val="24"/>
          <w:szCs w:val="24"/>
        </w:rPr>
        <w:t>L</w:t>
      </w:r>
      <w:r w:rsidR="00D838E3" w:rsidRPr="004E20A9">
        <w:rPr>
          <w:rFonts w:ascii="Palatino Linotype" w:eastAsia="Palatino Linotype" w:hAnsi="Palatino Linotype" w:cs="Palatino Linotype"/>
          <w:b/>
          <w:sz w:val="24"/>
          <w:szCs w:val="24"/>
        </w:rPr>
        <w:t>A</w:t>
      </w:r>
      <w:r w:rsidRPr="004E20A9">
        <w:rPr>
          <w:rFonts w:ascii="Palatino Linotype" w:eastAsia="Palatino Linotype" w:hAnsi="Palatino Linotype" w:cs="Palatino Linotype"/>
          <w:b/>
          <w:sz w:val="24"/>
          <w:szCs w:val="24"/>
        </w:rPr>
        <w:t xml:space="preserve"> RECURRENTE </w:t>
      </w:r>
      <w:r w:rsidRPr="004E20A9">
        <w:rPr>
          <w:rFonts w:ascii="Palatino Linotype" w:eastAsia="Palatino Linotype" w:hAnsi="Palatino Linotype" w:cs="Palatino Linotype"/>
          <w:sz w:val="24"/>
          <w:szCs w:val="24"/>
        </w:rPr>
        <w:t xml:space="preserve">al momento de </w:t>
      </w:r>
      <w:r w:rsidRPr="004E20A9">
        <w:rPr>
          <w:rFonts w:ascii="Palatino Linotype" w:eastAsia="Palatino Linotype" w:hAnsi="Palatino Linotype" w:cs="Palatino Linotype"/>
          <w:sz w:val="24"/>
          <w:szCs w:val="24"/>
        </w:rPr>
        <w:lastRenderedPageBreak/>
        <w:t>interponer su inconformidad.</w:t>
      </w:r>
      <w:r w:rsidRPr="004E20A9">
        <w:rPr>
          <w:rFonts w:ascii="Palatino Linotype" w:eastAsia="Palatino Linotype" w:hAnsi="Palatino Linotype" w:cs="Palatino Linotype"/>
          <w:color w:val="000000"/>
          <w:sz w:val="24"/>
          <w:szCs w:val="24"/>
        </w:rPr>
        <w:t xml:space="preserve"> De modo tal que, el presente recurso de revisión se abocara en determinar si el </w:t>
      </w:r>
      <w:r w:rsidRPr="004E20A9">
        <w:rPr>
          <w:rFonts w:ascii="Palatino Linotype" w:eastAsia="Palatino Linotype" w:hAnsi="Palatino Linotype" w:cs="Palatino Linotype"/>
          <w:b/>
          <w:color w:val="000000"/>
          <w:sz w:val="24"/>
          <w:szCs w:val="24"/>
        </w:rPr>
        <w:t>SUJETO</w:t>
      </w:r>
      <w:r w:rsidRPr="004E20A9">
        <w:rPr>
          <w:rFonts w:ascii="Palatino Linotype" w:eastAsia="Palatino Linotype" w:hAnsi="Palatino Linotype" w:cs="Palatino Linotype"/>
          <w:color w:val="000000"/>
          <w:sz w:val="24"/>
          <w:szCs w:val="24"/>
        </w:rPr>
        <w:t xml:space="preserve"> </w:t>
      </w:r>
      <w:r w:rsidRPr="004E20A9">
        <w:rPr>
          <w:rFonts w:ascii="Palatino Linotype" w:eastAsia="Palatino Linotype" w:hAnsi="Palatino Linotype" w:cs="Palatino Linotype"/>
          <w:b/>
          <w:color w:val="000000"/>
          <w:sz w:val="24"/>
          <w:szCs w:val="24"/>
        </w:rPr>
        <w:t>OBLIGADO</w:t>
      </w:r>
      <w:r w:rsidRPr="004E20A9">
        <w:rPr>
          <w:rFonts w:ascii="Palatino Linotype" w:eastAsia="Palatino Linotype" w:hAnsi="Palatino Linotype" w:cs="Palatino Linotype"/>
          <w:color w:val="000000"/>
          <w:sz w:val="24"/>
          <w:szCs w:val="24"/>
        </w:rPr>
        <w:t xml:space="preserve"> con su respuesta ciertamente actualiza la causal de procedencia</w:t>
      </w:r>
      <w:r w:rsidRPr="004E20A9">
        <w:rPr>
          <w:rFonts w:ascii="Palatino Linotype" w:eastAsia="Palatino Linotype" w:hAnsi="Palatino Linotype" w:cs="Palatino Linotype"/>
          <w:b/>
          <w:color w:val="000000"/>
          <w:sz w:val="24"/>
          <w:szCs w:val="24"/>
        </w:rPr>
        <w:t xml:space="preserve"> </w:t>
      </w:r>
      <w:r w:rsidRPr="004E20A9">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14:paraId="53499C79" w14:textId="77777777" w:rsidR="00546C2A" w:rsidRPr="004E20A9" w:rsidRDefault="00546C2A" w:rsidP="00216C43">
      <w:pPr>
        <w:pBdr>
          <w:top w:val="nil"/>
          <w:left w:val="nil"/>
          <w:bottom w:val="nil"/>
          <w:right w:val="nil"/>
          <w:between w:val="nil"/>
        </w:pBdr>
        <w:rPr>
          <w:rFonts w:ascii="Palatino Linotype" w:eastAsia="Palatino Linotype" w:hAnsi="Palatino Linotype" w:cs="Palatino Linotype"/>
          <w:color w:val="000000"/>
          <w:sz w:val="24"/>
          <w:szCs w:val="24"/>
        </w:rPr>
      </w:pPr>
    </w:p>
    <w:p w14:paraId="4A04C14F" w14:textId="77777777" w:rsidR="00546C2A" w:rsidRPr="004E20A9" w:rsidRDefault="00546C2A" w:rsidP="00216C43">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4E20A9">
        <w:rPr>
          <w:rFonts w:ascii="Palatino Linotype" w:eastAsia="Palatino Linotype" w:hAnsi="Palatino Linotype" w:cs="Palatino Linotype"/>
          <w:b/>
          <w:color w:val="000000"/>
          <w:sz w:val="24"/>
          <w:szCs w:val="24"/>
        </w:rPr>
        <w:t>CUARTO. Del estudio y resolución del asunto.</w:t>
      </w:r>
    </w:p>
    <w:p w14:paraId="3B5A579A" w14:textId="1B02A832" w:rsidR="00EE6511" w:rsidRPr="004E20A9" w:rsidRDefault="00CD319F" w:rsidP="00216C43">
      <w:pPr>
        <w:numPr>
          <w:ilvl w:val="0"/>
          <w:numId w:val="3"/>
        </w:numPr>
        <w:spacing w:line="360" w:lineRule="auto"/>
        <w:ind w:left="0" w:firstLine="0"/>
        <w:jc w:val="both"/>
        <w:rPr>
          <w:rFonts w:ascii="Palatino Linotype" w:eastAsia="Palatino Linotype" w:hAnsi="Palatino Linotype" w:cs="Palatino Linotype"/>
          <w:sz w:val="24"/>
          <w:szCs w:val="24"/>
        </w:rPr>
      </w:pPr>
      <w:bookmarkStart w:id="8" w:name="_Toc34911390"/>
      <w:bookmarkEnd w:id="0"/>
      <w:r w:rsidRPr="004E20A9">
        <w:rPr>
          <w:rFonts w:ascii="Palatino Linotype" w:hAnsi="Palatino Linotype"/>
          <w:bCs/>
          <w:sz w:val="24"/>
          <w:szCs w:val="24"/>
        </w:rPr>
        <w:t xml:space="preserve">Precisada la Litis, </w:t>
      </w:r>
      <w:r w:rsidR="001007D9" w:rsidRPr="004E20A9">
        <w:rPr>
          <w:rFonts w:ascii="Palatino Linotype" w:hAnsi="Palatino Linotype"/>
          <w:bCs/>
          <w:sz w:val="24"/>
          <w:szCs w:val="24"/>
        </w:rPr>
        <w:t xml:space="preserve">este Órgano Resolutor se avocara a realizar el estudio en conjunto de todas las constancias que obran en el SAIMEX, con la finalidad </w:t>
      </w:r>
      <w:r w:rsidR="00DC7455" w:rsidRPr="004E20A9">
        <w:rPr>
          <w:rFonts w:ascii="Palatino Linotype" w:hAnsi="Palatino Linotype"/>
          <w:bCs/>
          <w:sz w:val="24"/>
          <w:szCs w:val="24"/>
        </w:rPr>
        <w:t xml:space="preserve">de poder determinar si los motivos de </w:t>
      </w:r>
      <w:r w:rsidR="00D838E3" w:rsidRPr="004E20A9">
        <w:rPr>
          <w:rFonts w:ascii="Palatino Linotype" w:hAnsi="Palatino Linotype"/>
          <w:bCs/>
          <w:sz w:val="24"/>
          <w:szCs w:val="24"/>
        </w:rPr>
        <w:t xml:space="preserve">inconformidad hechos valer por </w:t>
      </w:r>
      <w:r w:rsidR="00DC7455" w:rsidRPr="004E20A9">
        <w:rPr>
          <w:rFonts w:ascii="Palatino Linotype" w:hAnsi="Palatino Linotype"/>
          <w:bCs/>
          <w:sz w:val="24"/>
          <w:szCs w:val="24"/>
        </w:rPr>
        <w:t>l</w:t>
      </w:r>
      <w:r w:rsidR="00D838E3" w:rsidRPr="004E20A9">
        <w:rPr>
          <w:rFonts w:ascii="Palatino Linotype" w:hAnsi="Palatino Linotype"/>
          <w:bCs/>
          <w:sz w:val="24"/>
          <w:szCs w:val="24"/>
        </w:rPr>
        <w:t>a</w:t>
      </w:r>
      <w:r w:rsidR="00DC7455" w:rsidRPr="004E20A9">
        <w:rPr>
          <w:rFonts w:ascii="Palatino Linotype" w:hAnsi="Palatino Linotype"/>
          <w:bCs/>
          <w:sz w:val="24"/>
          <w:szCs w:val="24"/>
        </w:rPr>
        <w:t xml:space="preserve"> ahora </w:t>
      </w:r>
      <w:r w:rsidR="00DC7455" w:rsidRPr="004E20A9">
        <w:rPr>
          <w:rFonts w:ascii="Palatino Linotype" w:hAnsi="Palatino Linotype"/>
          <w:b/>
          <w:bCs/>
          <w:sz w:val="24"/>
          <w:szCs w:val="24"/>
        </w:rPr>
        <w:t xml:space="preserve">RECURRENTE, </w:t>
      </w:r>
      <w:r w:rsidR="00DC7455" w:rsidRPr="004E20A9">
        <w:rPr>
          <w:rFonts w:ascii="Palatino Linotype" w:hAnsi="Palatino Linotype"/>
          <w:bCs/>
          <w:sz w:val="24"/>
          <w:szCs w:val="24"/>
        </w:rPr>
        <w:t xml:space="preserve">resultan fundados. </w:t>
      </w:r>
    </w:p>
    <w:p w14:paraId="49FD71F1" w14:textId="77777777" w:rsidR="00234F23" w:rsidRPr="004E20A9" w:rsidRDefault="00234F23" w:rsidP="00216C43">
      <w:pPr>
        <w:spacing w:line="360" w:lineRule="auto"/>
        <w:jc w:val="both"/>
        <w:rPr>
          <w:rFonts w:ascii="Palatino Linotype" w:eastAsia="Palatino Linotype" w:hAnsi="Palatino Linotype" w:cs="Palatino Linotype"/>
          <w:sz w:val="24"/>
          <w:szCs w:val="24"/>
        </w:rPr>
      </w:pPr>
    </w:p>
    <w:p w14:paraId="0602C68A" w14:textId="4E0B0EAD" w:rsidR="004401D4" w:rsidRPr="004E20A9" w:rsidRDefault="00234F23"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Primeramente, respecto </w:t>
      </w:r>
      <w:r w:rsidR="002E7EC0" w:rsidRPr="004E20A9">
        <w:rPr>
          <w:rFonts w:ascii="Palatino Linotype" w:eastAsia="Palatino Linotype" w:hAnsi="Palatino Linotype" w:cs="Palatino Linotype"/>
          <w:sz w:val="24"/>
          <w:szCs w:val="24"/>
        </w:rPr>
        <w:t>la fuente obligacional</w:t>
      </w:r>
      <w:r w:rsidR="00CD319F" w:rsidRPr="004E20A9">
        <w:rPr>
          <w:rFonts w:ascii="Palatino Linotype" w:eastAsia="Palatino Linotype" w:hAnsi="Palatino Linotype" w:cs="Palatino Linotype"/>
          <w:sz w:val="24"/>
          <w:szCs w:val="24"/>
        </w:rPr>
        <w:t>, el Manual de Organización del Departamento de Rezago, Cobranza, Convenios y Ejecución Fiscal (</w:t>
      </w:r>
      <w:r w:rsidR="0071049C" w:rsidRPr="004E20A9">
        <w:rPr>
          <w:rFonts w:ascii="Palatino Linotype" w:eastAsia="Palatino Linotype" w:hAnsi="Palatino Linotype" w:cs="Palatino Linotype"/>
          <w:sz w:val="24"/>
          <w:szCs w:val="24"/>
        </w:rPr>
        <w:t>D.R.C.C.E.F.), señala siguiente:</w:t>
      </w:r>
    </w:p>
    <w:p w14:paraId="55E31500"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I. PRESENTACIÓN</w:t>
      </w:r>
      <w:r w:rsidRPr="004E20A9">
        <w:rPr>
          <w:rFonts w:ascii="Palatino Linotype" w:eastAsia="Palatino Linotype" w:hAnsi="Palatino Linotype" w:cs="Palatino Linotype"/>
          <w:i/>
          <w:sz w:val="24"/>
          <w:szCs w:val="24"/>
        </w:rPr>
        <w:t xml:space="preserve"> En la actualidad la Administración Pública Municipal requiere actualizar continuamente sus estructuras, procesos y procedimientos de trabajo para responder con legalidad, eficiencia, eficacia y transparencia a las demandas ciudadanas. </w:t>
      </w:r>
    </w:p>
    <w:p w14:paraId="3A1F9350"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Tiene como finalidad ejercitar acciones con la intención de garantizar los créditos fiscales que no fueron cubiertos en los plazos establecidos en la legislación aplicable, logrando una eficiente recaudación y una disminución del Padrón de Usuarios con rezago. </w:t>
      </w:r>
    </w:p>
    <w:p w14:paraId="177E5FEB" w14:textId="68632D6A"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En ese sentido el Departamento de Rezago, Cobranza, Convenios y Ejecución Fiscal presenta el Manual de Organización y Funciones, con la finalidad de distribuir las responsabilidades que deben tener los empleados que lo integran, y con ello guiar el desempeño de los servidores públicos </w:t>
      </w:r>
      <w:r w:rsidRPr="004E20A9">
        <w:rPr>
          <w:rFonts w:ascii="Palatino Linotype" w:eastAsia="Palatino Linotype" w:hAnsi="Palatino Linotype" w:cs="Palatino Linotype"/>
          <w:i/>
          <w:sz w:val="24"/>
          <w:szCs w:val="24"/>
        </w:rPr>
        <w:lastRenderedPageBreak/>
        <w:t xml:space="preserve">en un marco de previsión planeación organización, integración dirección y control en la realización de las actividades del Departamento. </w:t>
      </w:r>
    </w:p>
    <w:p w14:paraId="359EE267" w14:textId="66327E2E"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El presente manual contiene el Marco Jurídico que norma la actuación del Departamento; el objetivo y las funciones que tiene al interior de la Administración Pública del Organismo; el objetivo general que le da razón de ser a las actividades que se realizan; la Estructura Orgánica y el Organigrama, que representa jerárquicamente la forma en que está integrado y organizado el Departamento.</w:t>
      </w:r>
    </w:p>
    <w:p w14:paraId="548B2C27"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p>
    <w:p w14:paraId="3A91BB0F" w14:textId="77777777" w:rsidR="0071049C" w:rsidRPr="004E20A9" w:rsidRDefault="007104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VII. OBJETIVO Y FUNCIONES a) JEFE DEL DEPARTAMENTO DE REZAGO, COBRANZA, CONVENIOS Y EJECUCION FISCAL </w:t>
      </w:r>
    </w:p>
    <w:p w14:paraId="465A49D4"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Objetivo</w:t>
      </w:r>
      <w:r w:rsidRPr="004E20A9">
        <w:rPr>
          <w:rFonts w:ascii="Palatino Linotype" w:eastAsia="Palatino Linotype" w:hAnsi="Palatino Linotype" w:cs="Palatino Linotype"/>
          <w:i/>
          <w:sz w:val="24"/>
          <w:szCs w:val="24"/>
        </w:rPr>
        <w:t xml:space="preserve">: </w:t>
      </w:r>
    </w:p>
    <w:p w14:paraId="77EF7F96"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1. Planear, organizar, dirigir y controlar todas las actividades relacionadas con el Departamento de Rezago, Cobranza, Convenios y Ejecución Fiscal. </w:t>
      </w:r>
    </w:p>
    <w:p w14:paraId="772590B8"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2. Optimizar los recursos Humanos y Materiales asignados al Departamento, controlando su ámbito operativo para alcanzar el objetivo planeado. </w:t>
      </w:r>
    </w:p>
    <w:p w14:paraId="7A29A430" w14:textId="772DDF5F"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3. Realizar los procedimientos inherentes a la recuperación de los créditos fiscales en los que el Organismo es acreedor, para hacer los cobros respectivos de acuerdo al asignado, en base a las tarifas establecidas en el Código Financiero del Estado de México y sus Municipio</w:t>
      </w:r>
    </w:p>
    <w:p w14:paraId="35DF3B85"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p>
    <w:p w14:paraId="3F8769F6"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Funcione</w:t>
      </w:r>
      <w:r w:rsidRPr="004E20A9">
        <w:rPr>
          <w:rFonts w:ascii="Palatino Linotype" w:eastAsia="Palatino Linotype" w:hAnsi="Palatino Linotype" w:cs="Palatino Linotype"/>
          <w:i/>
          <w:sz w:val="24"/>
          <w:szCs w:val="24"/>
        </w:rPr>
        <w:t>s:</w:t>
      </w:r>
    </w:p>
    <w:p w14:paraId="0FDF5B03"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1. Llevar a cabo las invitaciones, determinaciones de créditos y mandamientos de ejecución que se le notificaran a los usuarios deudores del Organismo. </w:t>
      </w:r>
    </w:p>
    <w:p w14:paraId="26AA2FDD"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lastRenderedPageBreak/>
        <w:t>2. Llevar el control periódico de los diferentes actos administrativos que se le notifican a los deudores del Organismo.</w:t>
      </w:r>
    </w:p>
    <w:p w14:paraId="5C00FDA9"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3. Coordinar al personal operativo a su cargo para llevar a cabo las diversas notificaciones.</w:t>
      </w:r>
    </w:p>
    <w:p w14:paraId="4FFB2878" w14:textId="2D103136"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4. Realizar todas aquellas actividades que sean inherentes y aplicables al área de su competencia.</w:t>
      </w:r>
    </w:p>
    <w:p w14:paraId="285D183E" w14:textId="77777777" w:rsidR="0071049C" w:rsidRPr="004E20A9" w:rsidRDefault="007104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b) SECRETARÍA DEL DEPARTAMENTO DE REZAGO, COBRANZA, CONVENIOS Y EJECUCION FISCAL </w:t>
      </w:r>
    </w:p>
    <w:p w14:paraId="613C9EE9" w14:textId="1677BEB2"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Objetivo:</w:t>
      </w:r>
      <w:r w:rsidRPr="004E20A9">
        <w:rPr>
          <w:rFonts w:ascii="Palatino Linotype" w:eastAsia="Palatino Linotype" w:hAnsi="Palatino Linotype" w:cs="Palatino Linotype"/>
          <w:i/>
          <w:sz w:val="24"/>
          <w:szCs w:val="24"/>
        </w:rPr>
        <w:t xml:space="preserve"> Auxiliar al Jefe del Departamento, para llevar a cabo las diferentes funciones correspondientes al Departamento de Rezago, Cobranza, Convenios y Ejecución Fiscal.</w:t>
      </w:r>
    </w:p>
    <w:p w14:paraId="0ADB60AC" w14:textId="77777777" w:rsidR="0071049C" w:rsidRPr="004E20A9" w:rsidRDefault="0071049C" w:rsidP="00216C43">
      <w:pPr>
        <w:spacing w:line="360" w:lineRule="auto"/>
        <w:jc w:val="both"/>
        <w:rPr>
          <w:rFonts w:ascii="Palatino Linotype" w:eastAsia="Palatino Linotype" w:hAnsi="Palatino Linotype" w:cs="Palatino Linotype"/>
          <w:i/>
          <w:sz w:val="24"/>
          <w:szCs w:val="24"/>
        </w:rPr>
      </w:pPr>
    </w:p>
    <w:p w14:paraId="19200B7B" w14:textId="77777777" w:rsidR="00166B9C" w:rsidRPr="004E20A9" w:rsidRDefault="007104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Funciones: </w:t>
      </w:r>
    </w:p>
    <w:p w14:paraId="2BEF70FB"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1. Atender a Usuarios con problemáticas de pago y de ser necesario canalizarlos con el Jefe del Departamento para su debida atención. </w:t>
      </w:r>
    </w:p>
    <w:p w14:paraId="4DD5ED32"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2. Auxiliar en la elaboración de invitaciones, determinaciones de créditos y mandamientos de ejecución que se le notificaran a los usuarios deudores del Organismo.</w:t>
      </w:r>
    </w:p>
    <w:p w14:paraId="59C99E7F"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3. Apoyo en supervisión de los notificadores. </w:t>
      </w:r>
    </w:p>
    <w:p w14:paraId="6BFD950B"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4. Llevar el control del archivo en general del Departamento. </w:t>
      </w:r>
    </w:p>
    <w:p w14:paraId="43FE3120"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5. Auxiliar en la contestación de oficios y control de correspondencia. </w:t>
      </w:r>
    </w:p>
    <w:p w14:paraId="4FF3572D"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p>
    <w:p w14:paraId="2A4E5656" w14:textId="77777777" w:rsidR="00166B9C" w:rsidRPr="004E20A9" w:rsidRDefault="007104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c) AUXILIAR ADMINISTRATIVO DEL DEPARTAMENTO DE REZAGO, COBRANZA, CONVENIOS Y EJECUCIÓN FISCAL. </w:t>
      </w:r>
    </w:p>
    <w:p w14:paraId="79974768"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Objetivo</w:t>
      </w:r>
      <w:r w:rsidRPr="004E20A9">
        <w:rPr>
          <w:rFonts w:ascii="Palatino Linotype" w:eastAsia="Palatino Linotype" w:hAnsi="Palatino Linotype" w:cs="Palatino Linotype"/>
          <w:i/>
          <w:sz w:val="24"/>
          <w:szCs w:val="24"/>
        </w:rPr>
        <w:t xml:space="preserve">: </w:t>
      </w:r>
    </w:p>
    <w:p w14:paraId="73CFF0F6"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1. Auxiliar en los diferentes sistemas de archivo y control del Departamento de Rezago, Cobranza, Convenios y Ejecución Fiscal. </w:t>
      </w:r>
    </w:p>
    <w:p w14:paraId="62BB6BA7" w14:textId="77777777" w:rsidR="00166B9C" w:rsidRPr="004E20A9" w:rsidRDefault="007104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lastRenderedPageBreak/>
        <w:t>Funciones:</w:t>
      </w:r>
    </w:p>
    <w:p w14:paraId="52482D5E"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1. Atender a Usuarios con problemáticas de pago y de ser necesario canalizarlos con el Jefe del Departamento para su debida atención.</w:t>
      </w:r>
    </w:p>
    <w:p w14:paraId="6C1D2F47"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2. Auxiliar en la elaboración de invitaciones, determinaciones de créditos y mandamientos de ejecución que se le notificaran a los usuarios deudores del Organismo.</w:t>
      </w:r>
    </w:p>
    <w:p w14:paraId="6F8D8086"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3. Apoyo en supervisión de los notificadores.</w:t>
      </w:r>
    </w:p>
    <w:p w14:paraId="6A602F78" w14:textId="77777777" w:rsidR="00166B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4. Llevar el control del archivo en general del Departamento.</w:t>
      </w:r>
    </w:p>
    <w:p w14:paraId="1D186E31" w14:textId="0709F15A" w:rsidR="0071049C" w:rsidRPr="004E20A9" w:rsidRDefault="007104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5. Auxiliar en la contestación de oficios y control de correspondencia.</w:t>
      </w:r>
    </w:p>
    <w:p w14:paraId="237CCC9C"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p>
    <w:p w14:paraId="23CF4527" w14:textId="77777777" w:rsidR="00166B9C" w:rsidRPr="004E20A9" w:rsidRDefault="00166B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d) NOTIFICADOR DEL DEPARTAMENTO DE REZAGO, COBRANZA, CONVENIOS Y EJECUCION FISCAL. </w:t>
      </w:r>
    </w:p>
    <w:p w14:paraId="5068D528"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Objetivo</w:t>
      </w:r>
      <w:r w:rsidRPr="004E20A9">
        <w:rPr>
          <w:rFonts w:ascii="Palatino Linotype" w:eastAsia="Palatino Linotype" w:hAnsi="Palatino Linotype" w:cs="Palatino Linotype"/>
          <w:i/>
          <w:sz w:val="24"/>
          <w:szCs w:val="24"/>
        </w:rPr>
        <w:t xml:space="preserve">: </w:t>
      </w:r>
    </w:p>
    <w:p w14:paraId="2F4626AD"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1. Realizar la notificación y ejecución de los actos derivados del Procedimiento Administrativo de Ejecución.</w:t>
      </w:r>
    </w:p>
    <w:p w14:paraId="7B1F1CFA"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 xml:space="preserve"> Funciones:</w:t>
      </w:r>
      <w:r w:rsidRPr="004E20A9">
        <w:rPr>
          <w:rFonts w:ascii="Palatino Linotype" w:eastAsia="Palatino Linotype" w:hAnsi="Palatino Linotype" w:cs="Palatino Linotype"/>
          <w:i/>
          <w:sz w:val="24"/>
          <w:szCs w:val="24"/>
        </w:rPr>
        <w:t xml:space="preserve"> </w:t>
      </w:r>
    </w:p>
    <w:p w14:paraId="01C9C77C"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1. Notificar las invitaciones de pago. </w:t>
      </w:r>
    </w:p>
    <w:p w14:paraId="71C2D625"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2. Notificar las Determinaciones de Créditos Fiscales.</w:t>
      </w:r>
    </w:p>
    <w:p w14:paraId="21411865" w14:textId="7E6758AB" w:rsidR="00B85072"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 xml:space="preserve"> 3. Ejecutar los Mandamientos de Ejecución practicando el embargo correspondiente. 4. Entregar las cédulas y/o constancias de notificación</w:t>
      </w:r>
    </w:p>
    <w:p w14:paraId="401C2456" w14:textId="77777777" w:rsidR="00D838E3" w:rsidRPr="004E20A9" w:rsidRDefault="00D838E3" w:rsidP="00216C43">
      <w:pPr>
        <w:spacing w:line="360" w:lineRule="auto"/>
        <w:jc w:val="both"/>
        <w:rPr>
          <w:rFonts w:ascii="Palatino Linotype" w:eastAsia="Palatino Linotype" w:hAnsi="Palatino Linotype" w:cs="Palatino Linotype"/>
          <w:i/>
          <w:sz w:val="24"/>
          <w:szCs w:val="24"/>
        </w:rPr>
      </w:pPr>
    </w:p>
    <w:p w14:paraId="48BD9E92" w14:textId="719E433C" w:rsidR="00B85072" w:rsidRPr="004E20A9" w:rsidRDefault="00166B9C" w:rsidP="00216C43">
      <w:pPr>
        <w:numPr>
          <w:ilvl w:val="0"/>
          <w:numId w:val="3"/>
        </w:numPr>
        <w:spacing w:line="360" w:lineRule="auto"/>
        <w:ind w:left="0" w:firstLine="0"/>
        <w:jc w:val="both"/>
        <w:rPr>
          <w:rFonts w:ascii="Palatino Linotype" w:hAnsi="Palatino Linotype" w:cs="Arial"/>
          <w:sz w:val="24"/>
          <w:szCs w:val="24"/>
        </w:rPr>
      </w:pPr>
      <w:r w:rsidRPr="004E20A9">
        <w:rPr>
          <w:rFonts w:ascii="Palatino Linotype" w:hAnsi="Palatino Linotype" w:cs="Arial"/>
          <w:sz w:val="24"/>
          <w:szCs w:val="24"/>
        </w:rPr>
        <w:t xml:space="preserve">De lo anterior, se observa que el Departamento de Rezago, Cobranza, Convenios y Ejecución Fiscal, es el área encargada de generar, poseer y /o administrar </w:t>
      </w:r>
      <w:r w:rsidR="00B85072" w:rsidRPr="004E20A9">
        <w:rPr>
          <w:rFonts w:ascii="Palatino Linotype" w:hAnsi="Palatino Linotype" w:cs="Arial"/>
          <w:sz w:val="24"/>
          <w:szCs w:val="24"/>
        </w:rPr>
        <w:t xml:space="preserve"> la </w:t>
      </w:r>
      <w:r w:rsidR="00B85072" w:rsidRPr="004E20A9">
        <w:rPr>
          <w:rFonts w:ascii="Palatino Linotype" w:hAnsi="Palatino Linotype" w:cs="Arial"/>
          <w:sz w:val="24"/>
          <w:szCs w:val="24"/>
        </w:rPr>
        <w:lastRenderedPageBreak/>
        <w:t xml:space="preserve">información </w:t>
      </w:r>
      <w:r w:rsidRPr="004E20A9">
        <w:rPr>
          <w:rFonts w:ascii="Palatino Linotype" w:hAnsi="Palatino Linotype" w:cs="Arial"/>
          <w:sz w:val="24"/>
          <w:szCs w:val="24"/>
        </w:rPr>
        <w:t>solicitada</w:t>
      </w:r>
      <w:r w:rsidR="00B85072" w:rsidRPr="004E20A9">
        <w:rPr>
          <w:rFonts w:ascii="Palatino Linotype" w:hAnsi="Palatino Linotype" w:cs="Arial"/>
          <w:sz w:val="24"/>
          <w:szCs w:val="24"/>
        </w:rPr>
        <w:t>,</w:t>
      </w:r>
      <w:r w:rsidRPr="004E20A9">
        <w:rPr>
          <w:rFonts w:ascii="Palatino Linotype" w:hAnsi="Palatino Linotype" w:cs="Arial"/>
          <w:sz w:val="24"/>
          <w:szCs w:val="24"/>
        </w:rPr>
        <w:t xml:space="preserve"> luego entonces, </w:t>
      </w:r>
      <w:r w:rsidR="00B85072" w:rsidRPr="004E20A9">
        <w:rPr>
          <w:rFonts w:ascii="Palatino Linotype" w:hAnsi="Palatino Linotype" w:cs="Arial"/>
          <w:sz w:val="24"/>
          <w:szCs w:val="24"/>
        </w:rPr>
        <w:t xml:space="preserve"> se observa que la misma fue proporcionada por el Servidor Público Habilitado para tal efecto, </w:t>
      </w:r>
      <w:r w:rsidRPr="004E20A9">
        <w:rPr>
          <w:rFonts w:ascii="Palatino Linotype" w:hAnsi="Palatino Linotype" w:cs="Arial"/>
          <w:sz w:val="24"/>
          <w:szCs w:val="24"/>
        </w:rPr>
        <w:t xml:space="preserve">por lo que se tiene como válida. </w:t>
      </w:r>
    </w:p>
    <w:p w14:paraId="5F8649AF" w14:textId="77777777" w:rsidR="00166B9C" w:rsidRPr="004E20A9" w:rsidRDefault="00166B9C" w:rsidP="00216C43">
      <w:pPr>
        <w:spacing w:line="360" w:lineRule="auto"/>
        <w:jc w:val="both"/>
        <w:rPr>
          <w:rFonts w:ascii="Palatino Linotype" w:hAnsi="Palatino Linotype" w:cs="Arial"/>
          <w:sz w:val="24"/>
          <w:szCs w:val="24"/>
        </w:rPr>
      </w:pPr>
    </w:p>
    <w:p w14:paraId="4DB63278" w14:textId="3CC813F3" w:rsidR="00166B9C" w:rsidRPr="004E20A9" w:rsidRDefault="002E7EC0" w:rsidP="00216C43">
      <w:pPr>
        <w:numPr>
          <w:ilvl w:val="0"/>
          <w:numId w:val="3"/>
        </w:numPr>
        <w:spacing w:line="360" w:lineRule="auto"/>
        <w:ind w:left="0" w:firstLine="0"/>
        <w:jc w:val="both"/>
        <w:rPr>
          <w:rFonts w:ascii="Palatino Linotype" w:eastAsia="Palatino Linotype" w:hAnsi="Palatino Linotype" w:cs="Palatino Linotype"/>
          <w:sz w:val="24"/>
          <w:szCs w:val="24"/>
        </w:rPr>
      </w:pPr>
      <w:r w:rsidRPr="004E20A9">
        <w:rPr>
          <w:rFonts w:ascii="Palatino Linotype" w:hAnsi="Palatino Linotype" w:cs="Arial"/>
          <w:sz w:val="24"/>
          <w:szCs w:val="24"/>
        </w:rPr>
        <w:t xml:space="preserve">Ahora bien, </w:t>
      </w:r>
      <w:r w:rsidR="00166B9C" w:rsidRPr="004E20A9">
        <w:rPr>
          <w:rFonts w:ascii="Palatino Linotype" w:hAnsi="Palatino Linotype" w:cs="Arial"/>
          <w:sz w:val="24"/>
          <w:szCs w:val="24"/>
        </w:rPr>
        <w:t>respecto la respuesta proporcionada y</w:t>
      </w:r>
      <w:r w:rsidR="00166B9C" w:rsidRPr="004E20A9">
        <w:rPr>
          <w:rFonts w:ascii="Palatino Linotype" w:eastAsia="Palatino Linotype" w:hAnsi="Palatino Linotype" w:cs="Palatino Linotype"/>
          <w:color w:val="000000"/>
          <w:sz w:val="24"/>
          <w:szCs w:val="24"/>
        </w:rPr>
        <w:t xml:space="preserve"> </w:t>
      </w:r>
      <w:r w:rsidR="00166B9C" w:rsidRPr="004E20A9">
        <w:rPr>
          <w:rFonts w:ascii="Palatino Linotype" w:eastAsia="Palatino Linotype" w:hAnsi="Palatino Linotype" w:cs="Palatino Linotype"/>
          <w:sz w:val="24"/>
          <w:szCs w:val="24"/>
        </w:rPr>
        <w:t xml:space="preserve">toda vez que el </w:t>
      </w:r>
      <w:r w:rsidR="00166B9C" w:rsidRPr="004E20A9">
        <w:rPr>
          <w:rFonts w:ascii="Palatino Linotype" w:eastAsia="Palatino Linotype" w:hAnsi="Palatino Linotype" w:cs="Palatino Linotype"/>
          <w:b/>
          <w:sz w:val="24"/>
          <w:szCs w:val="24"/>
        </w:rPr>
        <w:t xml:space="preserve">SUJETO OBLIGADO </w:t>
      </w:r>
      <w:r w:rsidR="00166B9C" w:rsidRPr="004E20A9">
        <w:rPr>
          <w:rFonts w:ascii="Palatino Linotype" w:eastAsia="Palatino Linotype" w:hAnsi="Palatino Linotype" w:cs="Palatino Linotype"/>
          <w:sz w:val="24"/>
          <w:szCs w:val="24"/>
        </w:rPr>
        <w:t xml:space="preserve">manifestó que no se posee, administra ni generó la información requerida por </w:t>
      </w:r>
      <w:r w:rsidR="00166B9C" w:rsidRPr="004E20A9">
        <w:rPr>
          <w:rFonts w:ascii="Palatino Linotype" w:eastAsia="Palatino Linotype" w:hAnsi="Palatino Linotype" w:cs="Palatino Linotype"/>
          <w:b/>
          <w:sz w:val="24"/>
          <w:szCs w:val="24"/>
        </w:rPr>
        <w:t>L</w:t>
      </w:r>
      <w:r w:rsidR="00D838E3" w:rsidRPr="004E20A9">
        <w:rPr>
          <w:rFonts w:ascii="Palatino Linotype" w:eastAsia="Palatino Linotype" w:hAnsi="Palatino Linotype" w:cs="Palatino Linotype"/>
          <w:b/>
          <w:sz w:val="24"/>
          <w:szCs w:val="24"/>
        </w:rPr>
        <w:t>A</w:t>
      </w:r>
      <w:r w:rsidR="00166B9C" w:rsidRPr="004E20A9">
        <w:rPr>
          <w:rFonts w:ascii="Palatino Linotype" w:eastAsia="Palatino Linotype" w:hAnsi="Palatino Linotype" w:cs="Palatino Linotype"/>
          <w:b/>
          <w:sz w:val="24"/>
          <w:szCs w:val="24"/>
        </w:rPr>
        <w:t xml:space="preserve"> PARTICULAR</w:t>
      </w:r>
      <w:r w:rsidR="00166B9C" w:rsidRPr="004E20A9">
        <w:rPr>
          <w:rFonts w:ascii="Palatino Linotype" w:eastAsia="Palatino Linotype" w:hAnsi="Palatino Linotype" w:cs="Palatino Linotype"/>
          <w:sz w:val="24"/>
          <w:szCs w:val="24"/>
        </w:rPr>
        <w:t xml:space="preserve">, constituye un hecho negativo; luego entonces, si se considera el hecho negativo, es obvio que éste no puede fácticamente obrar en los archivos del </w:t>
      </w:r>
      <w:r w:rsidR="00166B9C" w:rsidRPr="004E20A9">
        <w:rPr>
          <w:rFonts w:ascii="Palatino Linotype" w:eastAsia="Palatino Linotype" w:hAnsi="Palatino Linotype" w:cs="Palatino Linotype"/>
          <w:b/>
          <w:sz w:val="24"/>
          <w:szCs w:val="24"/>
        </w:rPr>
        <w:t>SUJETO OBLIGADO</w:t>
      </w:r>
      <w:r w:rsidR="00166B9C" w:rsidRPr="004E20A9">
        <w:rPr>
          <w:rFonts w:ascii="Palatino Linotype" w:eastAsia="Palatino Linotype" w:hAnsi="Palatino Linotype" w:cs="Palatino Linotype"/>
          <w:sz w:val="24"/>
          <w:szCs w:val="24"/>
        </w:rPr>
        <w:t>, ya que no puede probarse por ser lógica y materialmente imposible.</w:t>
      </w:r>
    </w:p>
    <w:p w14:paraId="61BAF7B7" w14:textId="77777777" w:rsidR="00166B9C" w:rsidRPr="004E20A9" w:rsidRDefault="00166B9C" w:rsidP="00216C43">
      <w:pPr>
        <w:spacing w:line="360" w:lineRule="auto"/>
        <w:contextualSpacing/>
        <w:jc w:val="both"/>
        <w:rPr>
          <w:rFonts w:ascii="Palatino Linotype" w:eastAsia="Palatino Linotype" w:hAnsi="Palatino Linotype" w:cs="Palatino Linotype"/>
          <w:sz w:val="24"/>
          <w:szCs w:val="24"/>
        </w:rPr>
      </w:pPr>
    </w:p>
    <w:p w14:paraId="5CBE0451" w14:textId="31964542" w:rsidR="00166B9C" w:rsidRPr="00C61028" w:rsidRDefault="00166B9C" w:rsidP="00C61028">
      <w:pPr>
        <w:pStyle w:val="Prrafodelista"/>
        <w:numPr>
          <w:ilvl w:val="0"/>
          <w:numId w:val="3"/>
        </w:numPr>
        <w:spacing w:line="360" w:lineRule="auto"/>
        <w:ind w:left="0" w:firstLine="0"/>
        <w:jc w:val="both"/>
        <w:rPr>
          <w:rFonts w:ascii="Palatino Linotype" w:eastAsia="Palatino Linotype" w:hAnsi="Palatino Linotype" w:cs="Palatino Linotype"/>
          <w:sz w:val="24"/>
        </w:rPr>
      </w:pPr>
      <w:r w:rsidRPr="00C61028">
        <w:rPr>
          <w:rFonts w:ascii="Palatino Linotype" w:eastAsia="Palatino Linotype" w:hAnsi="Palatino Linotype" w:cs="Palatino Linotype"/>
          <w:sz w:val="24"/>
        </w:rPr>
        <w:t>Asimismo, no se trata de un caso por el cual la negación del hecho implique la afirmación del mismo, simplemente se está ante una notoria y evidente inexistencia fáctica de la información solicitada.</w:t>
      </w:r>
    </w:p>
    <w:p w14:paraId="00B8734B" w14:textId="77777777" w:rsidR="00166B9C" w:rsidRPr="004E20A9" w:rsidRDefault="00166B9C" w:rsidP="00216C43">
      <w:pPr>
        <w:spacing w:line="360" w:lineRule="auto"/>
        <w:contextualSpacing/>
        <w:jc w:val="both"/>
        <w:rPr>
          <w:rFonts w:ascii="Palatino Linotype" w:eastAsia="Palatino Linotype" w:hAnsi="Palatino Linotype" w:cs="Palatino Linotype"/>
          <w:sz w:val="24"/>
          <w:szCs w:val="24"/>
        </w:rPr>
      </w:pPr>
    </w:p>
    <w:p w14:paraId="3F2BABE2" w14:textId="77777777" w:rsidR="00166B9C" w:rsidRPr="004E20A9" w:rsidRDefault="00166B9C" w:rsidP="00C61028">
      <w:pPr>
        <w:numPr>
          <w:ilvl w:val="0"/>
          <w:numId w:val="3"/>
        </w:numPr>
        <w:spacing w:line="360" w:lineRule="auto"/>
        <w:ind w:left="0" w:firstLine="0"/>
        <w:contextualSpacing/>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65D12DE" w14:textId="77777777" w:rsidR="00166B9C" w:rsidRPr="004E20A9" w:rsidRDefault="00166B9C" w:rsidP="00216C43">
      <w:pPr>
        <w:spacing w:line="360" w:lineRule="auto"/>
        <w:jc w:val="both"/>
        <w:rPr>
          <w:rFonts w:ascii="Palatino Linotype" w:eastAsia="Palatino Linotype" w:hAnsi="Palatino Linotype" w:cs="Palatino Linotype"/>
          <w:b/>
          <w:i/>
          <w:sz w:val="24"/>
          <w:szCs w:val="24"/>
        </w:rPr>
      </w:pPr>
      <w:r w:rsidRPr="004E20A9">
        <w:rPr>
          <w:rFonts w:ascii="Palatino Linotype" w:eastAsia="Palatino Linotype" w:hAnsi="Palatino Linotype" w:cs="Palatino Linotype"/>
          <w:b/>
          <w:i/>
          <w:sz w:val="24"/>
          <w:szCs w:val="24"/>
        </w:rPr>
        <w:t xml:space="preserve">HECHOS NEGATIVOS, NO SON SUSCEPTIBLES DE DEMOSTRACIÓN. </w:t>
      </w:r>
    </w:p>
    <w:p w14:paraId="4BA9A664"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Tratándose de un hecho negativo, el Juez no tiene por que invocar prueba alguna de la que se desprenda, ya que es bien sabido que esta clase de hechos no son susceptibles de demostración.</w:t>
      </w:r>
    </w:p>
    <w:p w14:paraId="466118B4"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lastRenderedPageBreak/>
        <w:t>Amparo en revisión 2022/61. José García Florín (Menor). 9 de octubre de 1961. Cinco votos. Ponente: José Rivera Pérez Campos.”</w:t>
      </w:r>
    </w:p>
    <w:p w14:paraId="15FD8B15" w14:textId="77777777" w:rsidR="00166B9C" w:rsidRPr="004E20A9" w:rsidRDefault="00166B9C" w:rsidP="00216C43">
      <w:pPr>
        <w:spacing w:line="360" w:lineRule="auto"/>
        <w:jc w:val="both"/>
        <w:rPr>
          <w:rFonts w:ascii="Palatino Linotype" w:eastAsia="Palatino Linotype" w:hAnsi="Palatino Linotype" w:cs="Palatino Linotype"/>
          <w:i/>
          <w:sz w:val="24"/>
          <w:szCs w:val="24"/>
        </w:rPr>
      </w:pPr>
    </w:p>
    <w:p w14:paraId="7529996A" w14:textId="7B7485E6" w:rsidR="00166B9C" w:rsidRPr="004E20A9" w:rsidRDefault="00166B9C" w:rsidP="00C61028">
      <w:pPr>
        <w:numPr>
          <w:ilvl w:val="0"/>
          <w:numId w:val="3"/>
        </w:numPr>
        <w:spacing w:line="360" w:lineRule="auto"/>
        <w:ind w:left="0" w:firstLine="0"/>
        <w:contextualSpacing/>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Además, y de conformidad con lo establecido en el artículo 12 de la </w:t>
      </w:r>
      <w:r w:rsidRPr="004E20A9">
        <w:rPr>
          <w:rFonts w:ascii="Palatino Linotype" w:eastAsia="Palatino Linotype" w:hAnsi="Palatino Linotype" w:cs="Palatino Linotype"/>
          <w:b/>
          <w:sz w:val="24"/>
          <w:szCs w:val="24"/>
        </w:rPr>
        <w:t>Ley de Transparencia y Acceso a la Información Pública del Estado de México y Municipios</w:t>
      </w:r>
      <w:r w:rsidRPr="004E20A9">
        <w:rPr>
          <w:rFonts w:ascii="Palatino Linotype" w:eastAsia="Palatino Linotype" w:hAnsi="Palatino Linotype" w:cs="Palatino Linotype"/>
          <w:sz w:val="24"/>
          <w:szCs w:val="24"/>
        </w:rPr>
        <w:t xml:space="preserve">, anteriormente invocado, el </w:t>
      </w:r>
      <w:r w:rsidRPr="004E20A9">
        <w:rPr>
          <w:rFonts w:ascii="Palatino Linotype" w:eastAsia="Palatino Linotype" w:hAnsi="Palatino Linotype" w:cs="Palatino Linotype"/>
          <w:b/>
          <w:sz w:val="24"/>
          <w:szCs w:val="24"/>
        </w:rPr>
        <w:t>SUJETO OBLIGADO</w:t>
      </w:r>
      <w:r w:rsidRPr="004E20A9">
        <w:rPr>
          <w:rFonts w:ascii="Palatino Linotype" w:eastAsia="Palatino Linotype" w:hAnsi="Palatino Linotype" w:cs="Palatino Linotype"/>
          <w:sz w:val="24"/>
          <w:szCs w:val="24"/>
        </w:rPr>
        <w:t xml:space="preserve"> únicamente proporcionará la información que obra en sus archivos, lo que a</w:t>
      </w:r>
      <w:r w:rsidRPr="004E20A9">
        <w:rPr>
          <w:rFonts w:ascii="Palatino Linotype" w:eastAsia="Palatino Linotype" w:hAnsi="Palatino Linotype" w:cs="Palatino Linotype"/>
          <w:i/>
          <w:sz w:val="24"/>
          <w:szCs w:val="24"/>
        </w:rPr>
        <w:t xml:space="preserve"> contrario sensu</w:t>
      </w:r>
      <w:r w:rsidRPr="004E20A9">
        <w:rPr>
          <w:rFonts w:ascii="Palatino Linotype" w:eastAsia="Palatino Linotype" w:hAnsi="Palatino Linotype" w:cs="Palatino Linotype"/>
          <w:sz w:val="24"/>
          <w:szCs w:val="24"/>
        </w:rPr>
        <w:t xml:space="preserve"> significa que no se está obligado a proporcionar lo que no obre en sus archivos.</w:t>
      </w:r>
    </w:p>
    <w:p w14:paraId="3729E75D" w14:textId="77777777" w:rsidR="00166B9C" w:rsidRPr="004E20A9" w:rsidRDefault="00166B9C" w:rsidP="00216C43">
      <w:pPr>
        <w:spacing w:line="360" w:lineRule="auto"/>
        <w:contextualSpacing/>
        <w:jc w:val="both"/>
        <w:rPr>
          <w:rFonts w:ascii="Palatino Linotype" w:eastAsia="Palatino Linotype" w:hAnsi="Palatino Linotype" w:cs="Palatino Linotype"/>
          <w:sz w:val="24"/>
          <w:szCs w:val="24"/>
        </w:rPr>
      </w:pPr>
    </w:p>
    <w:p w14:paraId="31F7432D" w14:textId="02FDDAFD" w:rsidR="007C6533" w:rsidRPr="004E20A9" w:rsidRDefault="007C6533" w:rsidP="00C61028">
      <w:pPr>
        <w:numPr>
          <w:ilvl w:val="0"/>
          <w:numId w:val="3"/>
        </w:numPr>
        <w:spacing w:line="360" w:lineRule="auto"/>
        <w:ind w:left="0" w:firstLine="0"/>
        <w:contextualSpacing/>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Ahora bien, respecto los motivos de inconformidad hechos valer por </w:t>
      </w:r>
      <w:r w:rsidR="00D838E3" w:rsidRPr="004E20A9">
        <w:rPr>
          <w:rFonts w:ascii="Palatino Linotype" w:eastAsia="Palatino Linotype" w:hAnsi="Palatino Linotype" w:cs="Palatino Linotype"/>
          <w:sz w:val="24"/>
          <w:szCs w:val="24"/>
        </w:rPr>
        <w:t xml:space="preserve">la </w:t>
      </w:r>
      <w:r w:rsidRPr="004E20A9">
        <w:rPr>
          <w:rFonts w:ascii="Palatino Linotype" w:eastAsia="Palatino Linotype" w:hAnsi="Palatino Linotype" w:cs="Palatino Linotype"/>
          <w:b/>
          <w:sz w:val="24"/>
          <w:szCs w:val="24"/>
        </w:rPr>
        <w:t xml:space="preserve">RECURRENTE, </w:t>
      </w:r>
      <w:r w:rsidRPr="004E20A9">
        <w:rPr>
          <w:rFonts w:ascii="Palatino Linotype" w:eastAsia="Palatino Linotype" w:hAnsi="Palatino Linotype" w:cs="Palatino Linotype"/>
          <w:sz w:val="24"/>
          <w:szCs w:val="24"/>
        </w:rPr>
        <w:t>se advierte que los mismos devienen infundados si partimos de que arguyo que se tiene que remitir el acuerdo de inexistencia respecto lo solicitado, lo anterior, derivado de lo siguiente:</w:t>
      </w:r>
    </w:p>
    <w:p w14:paraId="56A96ADD" w14:textId="77777777" w:rsidR="007C6533" w:rsidRPr="004E20A9" w:rsidRDefault="007C6533" w:rsidP="00216C43">
      <w:pPr>
        <w:spacing w:line="360" w:lineRule="auto"/>
        <w:contextualSpacing/>
        <w:jc w:val="both"/>
        <w:rPr>
          <w:rFonts w:ascii="Palatino Linotype" w:eastAsia="Palatino Linotype" w:hAnsi="Palatino Linotype" w:cs="Palatino Linotype"/>
          <w:sz w:val="24"/>
          <w:szCs w:val="24"/>
        </w:rPr>
      </w:pPr>
    </w:p>
    <w:p w14:paraId="37369661" w14:textId="77777777" w:rsidR="007C6533" w:rsidRPr="004E20A9" w:rsidRDefault="007C6533" w:rsidP="00C61028">
      <w:pPr>
        <w:numPr>
          <w:ilvl w:val="0"/>
          <w:numId w:val="3"/>
        </w:numPr>
        <w:spacing w:line="360" w:lineRule="auto"/>
        <w:ind w:left="0" w:firstLine="0"/>
        <w:contextualSpacing/>
        <w:jc w:val="both"/>
        <w:rPr>
          <w:rFonts w:ascii="Palatino Linotype" w:eastAsia="Palatino Linotype" w:hAnsi="Palatino Linotype" w:cs="Palatino Linotype"/>
          <w:color w:val="000000"/>
          <w:sz w:val="24"/>
          <w:szCs w:val="24"/>
        </w:rPr>
      </w:pPr>
      <w:r w:rsidRPr="004E20A9">
        <w:rPr>
          <w:rFonts w:ascii="Palatino Linotype" w:eastAsia="Palatino Linotype" w:hAnsi="Palatino Linotype" w:cs="Palatino Linotype"/>
          <w:sz w:val="24"/>
          <w:szCs w:val="24"/>
        </w:rPr>
        <w:t>la</w:t>
      </w:r>
      <w:r w:rsidRPr="004E20A9">
        <w:rPr>
          <w:rFonts w:ascii="Palatino Linotype" w:eastAsia="Palatino Linotype" w:hAnsi="Palatino Linotype" w:cs="Palatino Linotype"/>
          <w:b/>
          <w:color w:val="222222"/>
          <w:sz w:val="24"/>
          <w:szCs w:val="24"/>
        </w:rPr>
        <w:t xml:space="preserve"> Ley de Transparencia y Acceso a la Información Pública del Estado de México y Municipios</w:t>
      </w:r>
      <w:r w:rsidRPr="004E20A9">
        <w:rPr>
          <w:rFonts w:ascii="Palatino Linotype" w:eastAsia="Palatino Linotype" w:hAnsi="Palatino Linotype" w:cs="Palatino Linotype"/>
          <w:color w:val="222222"/>
          <w:sz w:val="24"/>
          <w:szCs w:val="24"/>
        </w:rPr>
        <w:t> en su 169, fracción III, señala:</w:t>
      </w:r>
    </w:p>
    <w:p w14:paraId="4433EB1E" w14:textId="77777777" w:rsidR="007C6533" w:rsidRPr="004E20A9" w:rsidRDefault="007C6533" w:rsidP="00216C43">
      <w:pPr>
        <w:shd w:val="clear" w:color="auto" w:fill="FFFFFF"/>
        <w:spacing w:before="240" w:after="240"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color w:val="222222"/>
          <w:sz w:val="24"/>
          <w:szCs w:val="24"/>
        </w:rPr>
        <w:t> “</w:t>
      </w:r>
      <w:r w:rsidRPr="004E20A9">
        <w:rPr>
          <w:rFonts w:ascii="Palatino Linotype" w:eastAsia="Palatino Linotype" w:hAnsi="Palatino Linotype" w:cs="Palatino Linotype"/>
          <w:b/>
          <w:i/>
          <w:sz w:val="24"/>
          <w:szCs w:val="24"/>
        </w:rPr>
        <w:t xml:space="preserve">Artículo 169. </w:t>
      </w:r>
      <w:r w:rsidRPr="004E20A9">
        <w:rPr>
          <w:rFonts w:ascii="Palatino Linotype" w:eastAsia="Palatino Linotype" w:hAnsi="Palatino Linotype" w:cs="Palatino Linotype"/>
          <w:i/>
          <w:sz w:val="24"/>
          <w:szCs w:val="24"/>
        </w:rPr>
        <w:t>Cuando la información no se encuentre en los archivos del sujeto obligado, el Comité de Transparencia:</w:t>
      </w:r>
    </w:p>
    <w:p w14:paraId="16CFBC9C"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 xml:space="preserve">I. </w:t>
      </w:r>
      <w:r w:rsidRPr="004E20A9">
        <w:rPr>
          <w:rFonts w:ascii="Palatino Linotype" w:eastAsia="Palatino Linotype" w:hAnsi="Palatino Linotype" w:cs="Palatino Linotype"/>
          <w:i/>
          <w:sz w:val="24"/>
          <w:szCs w:val="24"/>
        </w:rPr>
        <w:t>Analizará el caso y tomará las medidas necesarias para localizar la información;</w:t>
      </w:r>
    </w:p>
    <w:p w14:paraId="3A8376ED"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 xml:space="preserve">II. </w:t>
      </w:r>
      <w:r w:rsidRPr="004E20A9">
        <w:rPr>
          <w:rFonts w:ascii="Palatino Linotype" w:eastAsia="Palatino Linotype" w:hAnsi="Palatino Linotype" w:cs="Palatino Linotype"/>
          <w:i/>
          <w:sz w:val="24"/>
          <w:szCs w:val="24"/>
        </w:rPr>
        <w:t>Expedirá una resolución que confirme la inexistencia del documento;</w:t>
      </w:r>
    </w:p>
    <w:p w14:paraId="60763C29"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 xml:space="preserve">III. </w:t>
      </w:r>
      <w:r w:rsidRPr="004E20A9">
        <w:rPr>
          <w:rFonts w:ascii="Palatino Linotype" w:eastAsia="Palatino Linotype" w:hAnsi="Palatino Linotype" w:cs="Palatino Linotype"/>
          <w:i/>
          <w:sz w:val="24"/>
          <w:szCs w:val="24"/>
        </w:rPr>
        <w:t xml:space="preserve">Ordenará, siempre que sea materialmente posible, que se genere o se reponga la información en caso de que ésta tuviera que existir en la medida que deriva del ejercicio de sus facultades, </w:t>
      </w:r>
      <w:r w:rsidRPr="004E20A9">
        <w:rPr>
          <w:rFonts w:ascii="Palatino Linotype" w:eastAsia="Palatino Linotype" w:hAnsi="Palatino Linotype" w:cs="Palatino Linotype"/>
          <w:i/>
          <w:sz w:val="24"/>
          <w:szCs w:val="24"/>
        </w:rPr>
        <w:lastRenderedPageBreak/>
        <w:t>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2EED779"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b/>
          <w:i/>
          <w:sz w:val="24"/>
          <w:szCs w:val="24"/>
        </w:rPr>
        <w:t xml:space="preserve">IV. </w:t>
      </w:r>
      <w:r w:rsidRPr="004E20A9">
        <w:rPr>
          <w:rFonts w:ascii="Palatino Linotype" w:eastAsia="Palatino Linotype" w:hAnsi="Palatino Linotype" w:cs="Palatino Linotype"/>
          <w:i/>
          <w:sz w:val="24"/>
          <w:szCs w:val="24"/>
        </w:rPr>
        <w:t>Notificará al órgano interno de control o equivalente del sujeto obligado quien, en su caso, deberá iniciar el procedimiento de responsabilidad administrativa que corresponda.</w:t>
      </w:r>
    </w:p>
    <w:p w14:paraId="0FCD09FD"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p>
    <w:p w14:paraId="4804D7E5"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La Unidad de Transparencia deberá notificarlo al solicitante por escrito, en un plazo que no exceda de quince días hábiles contados a partir del día siguiente a la presentación de la solicitud.</w:t>
      </w:r>
    </w:p>
    <w:p w14:paraId="7CDB53BD"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p>
    <w:p w14:paraId="05287AEA" w14:textId="77777777" w:rsidR="007C6533" w:rsidRPr="004E20A9" w:rsidRDefault="007C6533" w:rsidP="00216C43">
      <w:pPr>
        <w:spacing w:line="360" w:lineRule="auto"/>
        <w:jc w:val="both"/>
        <w:rPr>
          <w:rFonts w:ascii="Palatino Linotype" w:eastAsia="Palatino Linotype" w:hAnsi="Palatino Linotype" w:cs="Palatino Linotype"/>
          <w:i/>
          <w:sz w:val="24"/>
          <w:szCs w:val="24"/>
        </w:rPr>
      </w:pPr>
      <w:r w:rsidRPr="004E20A9">
        <w:rPr>
          <w:rFonts w:ascii="Palatino Linotype" w:eastAsia="Palatino Linotype" w:hAnsi="Palatino Linotype" w:cs="Palatino Linotype"/>
          <w:i/>
          <w:sz w:val="24"/>
          <w:szCs w:val="24"/>
        </w:rPr>
        <w:t>Este plazo podrá ampliarse hasta por otros siete días hábiles, siempre que existan razones para ello, debiendo notificarse por escrito al solicitante.” (Sic)</w:t>
      </w:r>
    </w:p>
    <w:p w14:paraId="7D002338" w14:textId="77777777" w:rsidR="007C6533" w:rsidRPr="004E20A9" w:rsidRDefault="007C6533" w:rsidP="00216C43">
      <w:pPr>
        <w:spacing w:line="360" w:lineRule="auto"/>
        <w:jc w:val="both"/>
        <w:rPr>
          <w:rFonts w:ascii="Palatino Linotype" w:eastAsia="Palatino Linotype" w:hAnsi="Palatino Linotype" w:cs="Palatino Linotype"/>
          <w:i/>
          <w:color w:val="222222"/>
          <w:sz w:val="24"/>
          <w:szCs w:val="24"/>
        </w:rPr>
      </w:pPr>
    </w:p>
    <w:p w14:paraId="09540EBD" w14:textId="77777777" w:rsidR="007C6533" w:rsidRPr="004E20A9" w:rsidRDefault="007C6533" w:rsidP="00C61028">
      <w:pPr>
        <w:numPr>
          <w:ilvl w:val="0"/>
          <w:numId w:val="3"/>
        </w:numPr>
        <w:spacing w:line="360" w:lineRule="auto"/>
        <w:ind w:left="0" w:firstLine="0"/>
        <w:contextualSpacing/>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color w:val="222222"/>
          <w:sz w:val="24"/>
          <w:szCs w:val="24"/>
        </w:rPr>
        <w:t xml:space="preserve">Del precepto antes transcrito se advierte claramente que cuando la información no se encuentre en los archivos del Sujeto Obligado, el Comité de Transparencia deberá ordenar que se genere la información en </w:t>
      </w:r>
      <w:r w:rsidRPr="004E20A9">
        <w:rPr>
          <w:rFonts w:ascii="Palatino Linotype" w:eastAsia="Palatino Linotype" w:hAnsi="Palatino Linotype" w:cs="Palatino Linotype"/>
          <w:color w:val="222222"/>
          <w:sz w:val="24"/>
          <w:szCs w:val="24"/>
          <w:u w:val="single"/>
        </w:rPr>
        <w:t>caso de que ésta tuviera que existir en la medida que deriva del ejercicio de sus facultades, competencias o funciones.</w:t>
      </w:r>
    </w:p>
    <w:p w14:paraId="78C611A5" w14:textId="77777777" w:rsidR="007C6533" w:rsidRPr="004E20A9" w:rsidRDefault="007C6533" w:rsidP="00216C43">
      <w:pPr>
        <w:spacing w:line="360" w:lineRule="auto"/>
        <w:jc w:val="both"/>
        <w:rPr>
          <w:rFonts w:ascii="Palatino Linotype" w:eastAsia="Palatino Linotype" w:hAnsi="Palatino Linotype" w:cs="Palatino Linotype"/>
          <w:color w:val="222222"/>
          <w:sz w:val="24"/>
          <w:szCs w:val="24"/>
        </w:rPr>
      </w:pPr>
    </w:p>
    <w:p w14:paraId="47577081" w14:textId="77777777" w:rsidR="007C6533" w:rsidRPr="004E20A9" w:rsidRDefault="007C6533" w:rsidP="00C61028">
      <w:pPr>
        <w:numPr>
          <w:ilvl w:val="0"/>
          <w:numId w:val="3"/>
        </w:numPr>
        <w:spacing w:line="360" w:lineRule="auto"/>
        <w:ind w:left="0" w:firstLine="0"/>
        <w:contextualSpacing/>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color w:val="222222"/>
          <w:sz w:val="24"/>
          <w:szCs w:val="24"/>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4AC192D0" w14:textId="0083F0C4" w:rsidR="007C6533" w:rsidRPr="004E20A9" w:rsidRDefault="007C6533" w:rsidP="00216C43">
      <w:pPr>
        <w:spacing w:line="360" w:lineRule="auto"/>
        <w:contextualSpacing/>
        <w:jc w:val="center"/>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b/>
          <w:i/>
          <w:color w:val="222222"/>
          <w:sz w:val="24"/>
          <w:szCs w:val="24"/>
        </w:rPr>
        <w:lastRenderedPageBreak/>
        <w:t>“Criterio 14/17</w:t>
      </w:r>
    </w:p>
    <w:p w14:paraId="7F2A03A2" w14:textId="77777777" w:rsidR="007C6533" w:rsidRPr="004E20A9" w:rsidRDefault="007C6533" w:rsidP="00216C43">
      <w:pPr>
        <w:shd w:val="clear" w:color="auto" w:fill="FFFFFF"/>
        <w:spacing w:line="360" w:lineRule="auto"/>
        <w:jc w:val="center"/>
        <w:rPr>
          <w:rFonts w:ascii="Palatino Linotype" w:eastAsia="Palatino Linotype" w:hAnsi="Palatino Linotype" w:cs="Palatino Linotype"/>
          <w:color w:val="222222"/>
          <w:sz w:val="24"/>
          <w:szCs w:val="24"/>
        </w:rPr>
      </w:pPr>
    </w:p>
    <w:p w14:paraId="09DA6866" w14:textId="77777777" w:rsidR="007C6533" w:rsidRPr="004E20A9" w:rsidRDefault="007C6533" w:rsidP="00216C43">
      <w:pPr>
        <w:shd w:val="clear" w:color="auto" w:fill="FFFFFF"/>
        <w:spacing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i/>
          <w:color w:val="222222"/>
          <w:sz w:val="24"/>
          <w:szCs w:val="24"/>
        </w:rPr>
        <w:t>Inexistencia. La inexistencia es una cuestión de hecho que se atribuye a la información solicitada e implica que ésta </w:t>
      </w:r>
      <w:r w:rsidRPr="004E20A9">
        <w:rPr>
          <w:rFonts w:ascii="Palatino Linotype" w:eastAsia="Palatino Linotype" w:hAnsi="Palatino Linotype" w:cs="Palatino Linotype"/>
          <w:b/>
          <w:i/>
          <w:color w:val="222222"/>
          <w:sz w:val="24"/>
          <w:szCs w:val="24"/>
        </w:rPr>
        <w:t>no se encuentra en los archivos del sujeto obligado, no obstante que cuenta con facultades para poseerla</w:t>
      </w:r>
      <w:r w:rsidRPr="004E20A9">
        <w:rPr>
          <w:rFonts w:ascii="Palatino Linotype" w:eastAsia="Palatino Linotype" w:hAnsi="Palatino Linotype" w:cs="Palatino Linotype"/>
          <w:i/>
          <w:color w:val="222222"/>
          <w:sz w:val="24"/>
          <w:szCs w:val="24"/>
        </w:rPr>
        <w:t>.</w:t>
      </w:r>
    </w:p>
    <w:p w14:paraId="1AE3BEFD" w14:textId="77777777" w:rsidR="007C6533" w:rsidRPr="004E20A9" w:rsidRDefault="007C6533" w:rsidP="00216C43">
      <w:pPr>
        <w:shd w:val="clear" w:color="auto" w:fill="FFFFFF"/>
        <w:spacing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i/>
          <w:color w:val="222222"/>
          <w:sz w:val="24"/>
          <w:szCs w:val="24"/>
        </w:rPr>
        <w:t> </w:t>
      </w:r>
    </w:p>
    <w:p w14:paraId="2E22B0A6" w14:textId="77777777" w:rsidR="007C6533" w:rsidRPr="004E20A9" w:rsidRDefault="007C6533" w:rsidP="00216C43">
      <w:pPr>
        <w:shd w:val="clear" w:color="auto" w:fill="FFFFFF"/>
        <w:spacing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i/>
          <w:color w:val="222222"/>
          <w:sz w:val="24"/>
          <w:szCs w:val="24"/>
        </w:rPr>
        <w:t>Resoluciones: </w:t>
      </w:r>
      <w:r w:rsidRPr="004E20A9">
        <w:rPr>
          <w:rFonts w:ascii="Palatino Linotype" w:eastAsia="Palatino Linotype" w:hAnsi="Palatino Linotype" w:cs="Palatino Linotype"/>
          <w:color w:val="222222"/>
          <w:sz w:val="24"/>
          <w:szCs w:val="24"/>
        </w:rPr>
        <w:t>·</w:t>
      </w:r>
      <w:r w:rsidRPr="004E20A9">
        <w:rPr>
          <w:rFonts w:ascii="Palatino Linotype" w:eastAsia="Palatino Linotype" w:hAnsi="Palatino Linotype" w:cs="Palatino Linotype"/>
          <w:i/>
          <w:color w:val="222222"/>
          <w:sz w:val="24"/>
          <w:szCs w:val="24"/>
        </w:rPr>
        <w:t> RRA 4669/16. Instituto Nacional Electoral. 18 de enero de 2017. Por unanimidad. Comisionado Ponente Joel Salas Suárez. </w:t>
      </w:r>
      <w:r w:rsidRPr="004E20A9">
        <w:rPr>
          <w:rFonts w:ascii="Palatino Linotype" w:eastAsia="Palatino Linotype" w:hAnsi="Palatino Linotype" w:cs="Palatino Linotype"/>
          <w:color w:val="222222"/>
          <w:sz w:val="24"/>
          <w:szCs w:val="24"/>
        </w:rPr>
        <w:t>·</w:t>
      </w:r>
      <w:r w:rsidRPr="004E20A9">
        <w:rPr>
          <w:rFonts w:ascii="Palatino Linotype" w:eastAsia="Palatino Linotype" w:hAnsi="Palatino Linotype" w:cs="Palatino Linotype"/>
          <w:i/>
          <w:color w:val="222222"/>
          <w:sz w:val="24"/>
          <w:szCs w:val="24"/>
        </w:rPr>
        <w:t> RRA 0183/17. Nueva Alianza. 01 de febrero de 2017. Por unanimidad. Comisionado Ponente Francisco Javier Acuña Llamas. </w:t>
      </w:r>
      <w:r w:rsidRPr="004E20A9">
        <w:rPr>
          <w:rFonts w:ascii="Palatino Linotype" w:eastAsia="Palatino Linotype" w:hAnsi="Palatino Linotype" w:cs="Palatino Linotype"/>
          <w:color w:val="222222"/>
          <w:sz w:val="24"/>
          <w:szCs w:val="24"/>
        </w:rPr>
        <w:t>·</w:t>
      </w:r>
      <w:r w:rsidRPr="004E20A9">
        <w:rPr>
          <w:rFonts w:ascii="Palatino Linotype" w:eastAsia="Palatino Linotype" w:hAnsi="Palatino Linotype" w:cs="Palatino Linotype"/>
          <w:i/>
          <w:color w:val="222222"/>
          <w:sz w:val="24"/>
          <w:szCs w:val="24"/>
        </w:rPr>
        <w:t> RRA 4484/16. Instituto Nacional de Migración. 16 de febrero de 2017. Por mayoría de seis votos a favor y uno en contra de la Comisionada Areli Cano Guadiana. Comisionada Ponente María Patricia Kurczyn Villalobos.”</w:t>
      </w:r>
    </w:p>
    <w:p w14:paraId="36332341" w14:textId="186E6756" w:rsidR="007C6533" w:rsidRPr="004E20A9" w:rsidRDefault="007C6533" w:rsidP="00C61028">
      <w:pPr>
        <w:shd w:val="clear" w:color="auto" w:fill="FFFFFF"/>
        <w:spacing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color w:val="000000"/>
          <w:sz w:val="24"/>
          <w:szCs w:val="24"/>
        </w:rPr>
        <w:t> </w:t>
      </w:r>
      <w:r w:rsidRPr="004E20A9">
        <w:rPr>
          <w:rFonts w:ascii="Palatino Linotype" w:eastAsia="Palatino Linotype" w:hAnsi="Palatino Linotype" w:cs="Palatino Linotype"/>
          <w:color w:val="222222"/>
          <w:sz w:val="24"/>
          <w:szCs w:val="24"/>
        </w:rPr>
        <w:t>Además</w:t>
      </w:r>
      <w:r w:rsidRPr="004E20A9">
        <w:rPr>
          <w:rFonts w:ascii="Palatino Linotype" w:eastAsia="Palatino Linotype" w:hAnsi="Palatino Linotype" w:cs="Palatino Linotype"/>
          <w:color w:val="000000"/>
          <w:sz w:val="24"/>
          <w:szCs w:val="24"/>
        </w:rPr>
        <w:t xml:space="preserve"> como consecuencia de las disposiciones legales contenidas en la </w:t>
      </w:r>
      <w:r w:rsidRPr="004E20A9">
        <w:rPr>
          <w:rFonts w:ascii="Palatino Linotype" w:eastAsia="Palatino Linotype" w:hAnsi="Palatino Linotype" w:cs="Palatino Linotype"/>
          <w:b/>
          <w:color w:val="000000"/>
          <w:sz w:val="24"/>
          <w:szCs w:val="24"/>
        </w:rPr>
        <w:t>Ley General de Transparencia y Acceso a la Información Pública</w:t>
      </w:r>
      <w:r w:rsidRPr="004E20A9">
        <w:rPr>
          <w:rFonts w:ascii="Palatino Linotype" w:eastAsia="Palatino Linotype" w:hAnsi="Palatino Linotype" w:cs="Palatino Linotype"/>
          <w:color w:val="000000"/>
          <w:sz w:val="24"/>
          <w:szCs w:val="24"/>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4E20A9">
        <w:rPr>
          <w:rFonts w:ascii="Palatino Linotype" w:eastAsia="Palatino Linotype" w:hAnsi="Palatino Linotype" w:cs="Palatino Linotype"/>
          <w:color w:val="000000"/>
          <w:sz w:val="24"/>
          <w:szCs w:val="24"/>
          <w:vertAlign w:val="superscript"/>
        </w:rPr>
        <w:footnoteReference w:id="1"/>
      </w:r>
      <w:r w:rsidRPr="004E20A9">
        <w:rPr>
          <w:rFonts w:ascii="Palatino Linotype" w:eastAsia="Palatino Linotype" w:hAnsi="Palatino Linotype" w:cs="Palatino Linotype"/>
          <w:color w:val="000000"/>
          <w:sz w:val="24"/>
          <w:szCs w:val="24"/>
        </w:rPr>
        <w:t>según puede apreciarse a continuación:</w:t>
      </w:r>
    </w:p>
    <w:p w14:paraId="62DC386C" w14:textId="77777777" w:rsidR="007C6533" w:rsidRPr="004E20A9" w:rsidRDefault="007C6533" w:rsidP="00216C43">
      <w:pPr>
        <w:shd w:val="clear" w:color="auto" w:fill="FFFFFF"/>
        <w:spacing w:before="240" w:after="360"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b/>
          <w:i/>
          <w:color w:val="000000"/>
          <w:sz w:val="24"/>
          <w:szCs w:val="24"/>
        </w:rPr>
        <w:lastRenderedPageBreak/>
        <w:t>“Artículo 19.</w:t>
      </w:r>
      <w:r w:rsidRPr="004E20A9">
        <w:rPr>
          <w:rFonts w:ascii="Palatino Linotype" w:eastAsia="Palatino Linotype" w:hAnsi="Palatino Linotype" w:cs="Palatino Linotype"/>
          <w:i/>
          <w:color w:val="000000"/>
          <w:sz w:val="24"/>
          <w:szCs w:val="24"/>
        </w:rPr>
        <w:t> Se presume que la información debe existir si se refiere a las facultades, competencias y funciones que los ordenamientos jurídicos aplicables otorgan a los sujetos obligados.</w:t>
      </w:r>
    </w:p>
    <w:p w14:paraId="356D6FD6" w14:textId="77777777" w:rsidR="007C6533" w:rsidRPr="004E20A9" w:rsidRDefault="007C6533" w:rsidP="00216C43">
      <w:pPr>
        <w:shd w:val="clear" w:color="auto" w:fill="FFFFFF"/>
        <w:spacing w:before="240" w:after="240" w:line="360" w:lineRule="auto"/>
        <w:jc w:val="both"/>
        <w:rPr>
          <w:rFonts w:ascii="Palatino Linotype" w:eastAsia="Palatino Linotype" w:hAnsi="Palatino Linotype" w:cs="Palatino Linotype"/>
          <w:i/>
          <w:color w:val="000000"/>
          <w:sz w:val="24"/>
          <w:szCs w:val="24"/>
        </w:rPr>
      </w:pPr>
      <w:r w:rsidRPr="004E20A9">
        <w:rPr>
          <w:rFonts w:ascii="Palatino Linotype" w:eastAsia="Palatino Linotype" w:hAnsi="Palatino Linotype" w:cs="Palatino Linotype"/>
          <w:i/>
          <w:color w:val="000000"/>
          <w:sz w:val="24"/>
          <w:szCs w:val="24"/>
        </w:rPr>
        <w:t>En los casos en que ciertas facultades, competencias o funciones no se hayan ejercido, se debe motivar la respuesta en función de las causas que motiven la inexistencia.</w:t>
      </w:r>
    </w:p>
    <w:p w14:paraId="42682E19" w14:textId="77777777" w:rsidR="007C6533" w:rsidRPr="004E20A9" w:rsidRDefault="007C6533" w:rsidP="00216C43">
      <w:pPr>
        <w:shd w:val="clear" w:color="auto" w:fill="FFFFFF"/>
        <w:spacing w:before="240" w:after="240" w:line="360" w:lineRule="auto"/>
        <w:jc w:val="both"/>
        <w:rPr>
          <w:rFonts w:ascii="Palatino Linotype" w:eastAsia="Palatino Linotype" w:hAnsi="Palatino Linotype" w:cs="Palatino Linotype"/>
          <w:color w:val="222222"/>
          <w:sz w:val="24"/>
          <w:szCs w:val="24"/>
        </w:rPr>
      </w:pPr>
      <w:r w:rsidRPr="004E20A9">
        <w:rPr>
          <w:rFonts w:ascii="Palatino Linotype" w:eastAsia="Palatino Linotype" w:hAnsi="Palatino Linotype" w:cs="Palatino Linotype"/>
          <w:i/>
          <w:color w:val="000000"/>
          <w:sz w:val="24"/>
          <w:szCs w:val="24"/>
        </w:rPr>
        <w:t>(…)</w:t>
      </w:r>
    </w:p>
    <w:p w14:paraId="3C75787A" w14:textId="77777777" w:rsidR="007C6533" w:rsidRPr="004E20A9" w:rsidRDefault="007C6533" w:rsidP="00216C43">
      <w:pPr>
        <w:spacing w:line="360" w:lineRule="auto"/>
        <w:contextualSpacing/>
        <w:jc w:val="both"/>
        <w:rPr>
          <w:rFonts w:ascii="Palatino Linotype" w:eastAsia="Palatino Linotype" w:hAnsi="Palatino Linotype" w:cs="Palatino Linotype"/>
          <w:sz w:val="24"/>
          <w:szCs w:val="24"/>
        </w:rPr>
      </w:pPr>
    </w:p>
    <w:p w14:paraId="035A724F" w14:textId="0A2D6123" w:rsidR="007C6533" w:rsidRPr="004E20A9" w:rsidRDefault="007C6533" w:rsidP="00C61028">
      <w:pPr>
        <w:numPr>
          <w:ilvl w:val="0"/>
          <w:numId w:val="3"/>
        </w:numPr>
        <w:spacing w:line="360" w:lineRule="auto"/>
        <w:ind w:left="0" w:firstLine="0"/>
        <w:contextualSpacing/>
        <w:jc w:val="both"/>
        <w:rPr>
          <w:rFonts w:ascii="Palatino Linotype" w:eastAsia="Palatino Linotype" w:hAnsi="Palatino Linotype" w:cs="Palatino Linotype"/>
          <w:sz w:val="24"/>
          <w:szCs w:val="24"/>
        </w:rPr>
      </w:pPr>
      <w:r w:rsidRPr="004E20A9">
        <w:rPr>
          <w:rFonts w:ascii="Palatino Linotype" w:eastAsia="Palatino Linotype" w:hAnsi="Palatino Linotype" w:cs="Palatino Linotype"/>
          <w:sz w:val="24"/>
          <w:szCs w:val="24"/>
        </w:rPr>
        <w:t xml:space="preserve">Lo anterior, permite establecer que el Acuerdo de Inexistencia de Información, se debe emitir únicamente cuando el </w:t>
      </w:r>
      <w:r w:rsidRPr="004E20A9">
        <w:rPr>
          <w:rFonts w:ascii="Palatino Linotype" w:eastAsia="Palatino Linotype" w:hAnsi="Palatino Linotype" w:cs="Palatino Linotype"/>
          <w:b/>
          <w:sz w:val="24"/>
          <w:szCs w:val="24"/>
        </w:rPr>
        <w:t xml:space="preserve">SUJETO OBLIGADO, </w:t>
      </w:r>
      <w:r w:rsidRPr="004E20A9">
        <w:rPr>
          <w:rFonts w:ascii="Palatino Linotype" w:eastAsia="Palatino Linotype" w:hAnsi="Palatino Linotype" w:cs="Palatino Linotype"/>
          <w:sz w:val="24"/>
          <w:szCs w:val="24"/>
        </w:rPr>
        <w:t xml:space="preserve">este obligado a generar, poseer y/o administrar la información solicitada, por lo que en el caso que nos ocupa no se materializa dicha situación, pues  no existe fuente obligacional que constriña al </w:t>
      </w:r>
      <w:r w:rsidRPr="004E20A9">
        <w:rPr>
          <w:rFonts w:ascii="Palatino Linotype" w:eastAsia="Palatino Linotype" w:hAnsi="Palatino Linotype" w:cs="Palatino Linotype"/>
          <w:b/>
          <w:sz w:val="24"/>
          <w:szCs w:val="24"/>
        </w:rPr>
        <w:t xml:space="preserve">SUJETO OBLIGADO, </w:t>
      </w:r>
      <w:r w:rsidRPr="004E20A9">
        <w:rPr>
          <w:rFonts w:ascii="Palatino Linotype" w:eastAsia="Palatino Linotype" w:hAnsi="Palatino Linotype" w:cs="Palatino Linotype"/>
          <w:sz w:val="24"/>
          <w:szCs w:val="24"/>
        </w:rPr>
        <w:t>a que cuente con la misma.</w:t>
      </w:r>
    </w:p>
    <w:p w14:paraId="51EB51E3" w14:textId="1C54A856" w:rsidR="00885591" w:rsidRPr="004E20A9" w:rsidRDefault="007C6533" w:rsidP="00C61028">
      <w:pPr>
        <w:numPr>
          <w:ilvl w:val="0"/>
          <w:numId w:val="3"/>
        </w:numPr>
        <w:spacing w:line="360" w:lineRule="auto"/>
        <w:ind w:left="0" w:firstLine="0"/>
        <w:contextualSpacing/>
        <w:jc w:val="both"/>
        <w:rPr>
          <w:rFonts w:ascii="Palatino Linotype" w:hAnsi="Palatino Linotype"/>
          <w:sz w:val="24"/>
          <w:szCs w:val="24"/>
          <w:lang w:val="es-ES_tradnl"/>
        </w:rPr>
      </w:pPr>
      <w:r w:rsidRPr="004E20A9">
        <w:rPr>
          <w:rFonts w:ascii="Palatino Linotype" w:eastAsia="Palatino Linotype" w:hAnsi="Palatino Linotype" w:cs="Palatino Linotype"/>
          <w:sz w:val="24"/>
          <w:szCs w:val="24"/>
        </w:rPr>
        <w:t xml:space="preserve">Aunado a lo anterior, se observa que </w:t>
      </w:r>
      <w:r w:rsidR="00D838E3" w:rsidRPr="004E20A9">
        <w:rPr>
          <w:rFonts w:ascii="Palatino Linotype" w:eastAsia="Palatino Linotype" w:hAnsi="Palatino Linotype" w:cs="Palatino Linotype"/>
          <w:sz w:val="24"/>
          <w:szCs w:val="24"/>
        </w:rPr>
        <w:t xml:space="preserve">contrario a lo manifestado por </w:t>
      </w:r>
      <w:r w:rsidRPr="004E20A9">
        <w:rPr>
          <w:rFonts w:ascii="Palatino Linotype" w:eastAsia="Palatino Linotype" w:hAnsi="Palatino Linotype" w:cs="Palatino Linotype"/>
          <w:sz w:val="24"/>
          <w:szCs w:val="24"/>
        </w:rPr>
        <w:t>l</w:t>
      </w:r>
      <w:r w:rsidR="00D838E3" w:rsidRPr="004E20A9">
        <w:rPr>
          <w:rFonts w:ascii="Palatino Linotype" w:eastAsia="Palatino Linotype" w:hAnsi="Palatino Linotype" w:cs="Palatino Linotype"/>
          <w:sz w:val="24"/>
          <w:szCs w:val="24"/>
        </w:rPr>
        <w:t>a</w:t>
      </w:r>
      <w:r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b/>
          <w:sz w:val="24"/>
          <w:szCs w:val="24"/>
        </w:rPr>
        <w:t xml:space="preserve">RECURRENTE, </w:t>
      </w:r>
      <w:r w:rsidRPr="004E20A9">
        <w:rPr>
          <w:rFonts w:ascii="Palatino Linotype" w:eastAsia="Palatino Linotype" w:hAnsi="Palatino Linotype" w:cs="Palatino Linotype"/>
          <w:sz w:val="24"/>
          <w:szCs w:val="24"/>
        </w:rPr>
        <w:t xml:space="preserve"> se observa que el servidor público habilitado para tal efecto</w:t>
      </w:r>
      <w:r w:rsidR="00885591" w:rsidRPr="004E20A9">
        <w:rPr>
          <w:rFonts w:ascii="Palatino Linotype" w:eastAsia="Palatino Linotype" w:hAnsi="Palatino Linotype" w:cs="Palatino Linotype"/>
          <w:sz w:val="24"/>
          <w:szCs w:val="24"/>
        </w:rPr>
        <w:t xml:space="preserve">, es decir, </w:t>
      </w:r>
      <w:r w:rsidR="00885591" w:rsidRPr="004E20A9">
        <w:rPr>
          <w:rFonts w:ascii="Palatino Linotype" w:hAnsi="Palatino Linotype"/>
          <w:i/>
          <w:sz w:val="24"/>
          <w:szCs w:val="24"/>
        </w:rPr>
        <w:t>DEPARTAMENTO DE REZAGO, COBRANZA, CONVENIOS Y EJECUCIÓN FISCAL DEL O.P.D. S.A.P.A.S.E</w:t>
      </w:r>
      <w:r w:rsidR="00885591" w:rsidRPr="004E20A9">
        <w:rPr>
          <w:rFonts w:ascii="Palatino Linotype" w:hAnsi="Palatino Linotype"/>
          <w:sz w:val="24"/>
          <w:szCs w:val="24"/>
        </w:rPr>
        <w:t xml:space="preserve">. </w:t>
      </w:r>
      <w:r w:rsidRPr="004E20A9">
        <w:rPr>
          <w:rFonts w:ascii="Palatino Linotype" w:eastAsia="Palatino Linotype" w:hAnsi="Palatino Linotype" w:cs="Palatino Linotype"/>
          <w:sz w:val="24"/>
          <w:szCs w:val="24"/>
        </w:rPr>
        <w:t>dio contestación al requerimiento realizado,</w:t>
      </w:r>
      <w:r w:rsidR="00885591" w:rsidRPr="004E20A9">
        <w:rPr>
          <w:rFonts w:ascii="Palatino Linotype" w:eastAsia="Palatino Linotype" w:hAnsi="Palatino Linotype" w:cs="Palatino Linotype"/>
          <w:sz w:val="24"/>
          <w:szCs w:val="24"/>
        </w:rPr>
        <w:t xml:space="preserve"> </w:t>
      </w:r>
      <w:r w:rsidRPr="004E20A9">
        <w:rPr>
          <w:rFonts w:ascii="Palatino Linotype" w:eastAsia="Palatino Linotype" w:hAnsi="Palatino Linotype" w:cs="Palatino Linotype"/>
          <w:sz w:val="24"/>
          <w:szCs w:val="24"/>
        </w:rPr>
        <w:t xml:space="preserve"> siendo puntual al referir que la infor</w:t>
      </w:r>
      <w:r w:rsidR="00885591" w:rsidRPr="004E20A9">
        <w:rPr>
          <w:rFonts w:ascii="Palatino Linotype" w:eastAsia="Palatino Linotype" w:hAnsi="Palatino Linotype" w:cs="Palatino Linotype"/>
          <w:sz w:val="24"/>
          <w:szCs w:val="24"/>
        </w:rPr>
        <w:t>mación no se encontró en los expedientes que posee.</w:t>
      </w:r>
    </w:p>
    <w:p w14:paraId="40D6B892" w14:textId="77777777" w:rsidR="00885591" w:rsidRPr="004E20A9" w:rsidRDefault="00885591" w:rsidP="00216C43">
      <w:pPr>
        <w:spacing w:line="360" w:lineRule="auto"/>
        <w:contextualSpacing/>
        <w:jc w:val="both"/>
        <w:rPr>
          <w:rFonts w:ascii="Palatino Linotype" w:eastAsia="Palatino Linotype" w:hAnsi="Palatino Linotype" w:cs="Palatino Linotype"/>
          <w:sz w:val="24"/>
          <w:szCs w:val="24"/>
        </w:rPr>
      </w:pPr>
    </w:p>
    <w:p w14:paraId="5325F6E9" w14:textId="18F43336" w:rsidR="00885591" w:rsidRPr="004E20A9" w:rsidRDefault="00885591" w:rsidP="00C61028">
      <w:pPr>
        <w:numPr>
          <w:ilvl w:val="0"/>
          <w:numId w:val="3"/>
        </w:numPr>
        <w:spacing w:line="360" w:lineRule="auto"/>
        <w:ind w:left="0" w:firstLine="0"/>
        <w:contextualSpacing/>
        <w:jc w:val="both"/>
        <w:rPr>
          <w:rFonts w:ascii="Palatino Linotype" w:eastAsia="MS Mincho" w:hAnsi="Palatino Linotype" w:cs="Arial"/>
          <w:sz w:val="24"/>
          <w:szCs w:val="24"/>
        </w:rPr>
      </w:pPr>
      <w:r w:rsidRPr="004E20A9">
        <w:rPr>
          <w:rFonts w:ascii="Palatino Linotype" w:eastAsia="MS Mincho" w:hAnsi="Palatino Linotype" w:cs="Arial"/>
          <w:sz w:val="24"/>
          <w:szCs w:val="24"/>
        </w:rPr>
        <w:t>Al respecto de lo anterior, se refiere que e</w:t>
      </w:r>
      <w:r w:rsidRPr="004E20A9">
        <w:rPr>
          <w:rFonts w:ascii="Palatino Linotype" w:hAnsi="Palatino Linotype"/>
          <w:sz w:val="24"/>
          <w:szCs w:val="24"/>
        </w:rPr>
        <w:t xml:space="preserve">l derecho de acceso a la información pública es un derecho humano </w:t>
      </w:r>
      <w:r w:rsidRPr="004E20A9">
        <w:rPr>
          <w:rFonts w:ascii="Palatino Linotype" w:hAnsi="Palatino Linotype" w:cs="Arial"/>
          <w:noProof/>
          <w:sz w:val="24"/>
          <w:szCs w:val="24"/>
        </w:rPr>
        <w:t>constitucionalmente</w:t>
      </w:r>
      <w:r w:rsidRPr="004E20A9">
        <w:rPr>
          <w:rFonts w:ascii="Palatino Linotype" w:hAnsi="Palatino Linotype"/>
          <w:sz w:val="24"/>
          <w:szCs w:val="24"/>
        </w:rPr>
        <w:t xml:space="preserve"> reconocido en consecuencia todas las autoridades en el ámbito de sus competencias, funciones y atribuciones tienen la </w:t>
      </w:r>
      <w:r w:rsidRPr="004E20A9">
        <w:rPr>
          <w:rFonts w:ascii="Palatino Linotype" w:hAnsi="Palatino Linotype"/>
          <w:sz w:val="24"/>
          <w:szCs w:val="24"/>
        </w:rPr>
        <w:lastRenderedPageBreak/>
        <w:t xml:space="preserve">obligación de respetarlo, protegerlo y garantizarlo, así también </w:t>
      </w:r>
      <w:r w:rsidRPr="004E20A9">
        <w:rPr>
          <w:rFonts w:ascii="Palatino Linotype" w:hAnsi="Palatino Linotype"/>
          <w:b/>
          <w:sz w:val="24"/>
          <w:szCs w:val="24"/>
        </w:rPr>
        <w:t>es su deber turnar la solicitud de información a todas las áreas dentro de su estructura orgánica que pudieran contar con lo solicitado</w:t>
      </w:r>
      <w:r w:rsidRPr="004E20A9">
        <w:rPr>
          <w:rFonts w:ascii="Palatino Linotype" w:hAnsi="Palatino Linotype"/>
          <w:sz w:val="24"/>
          <w:szCs w:val="24"/>
        </w:rPr>
        <w:t>, a fin de dar cabal cumplimiento al derecho humano constitucionalmente reconocido.</w:t>
      </w:r>
    </w:p>
    <w:p w14:paraId="727E2BEC" w14:textId="77777777" w:rsidR="00885591" w:rsidRPr="004E20A9" w:rsidRDefault="00885591" w:rsidP="00216C43">
      <w:pPr>
        <w:spacing w:line="360" w:lineRule="auto"/>
        <w:contextualSpacing/>
        <w:jc w:val="both"/>
        <w:rPr>
          <w:rFonts w:ascii="Palatino Linotype" w:eastAsia="MS Mincho" w:hAnsi="Palatino Linotype" w:cs="Arial"/>
          <w:sz w:val="24"/>
          <w:szCs w:val="24"/>
        </w:rPr>
      </w:pPr>
    </w:p>
    <w:p w14:paraId="6D67F06C" w14:textId="77777777" w:rsidR="00885591" w:rsidRPr="004E20A9" w:rsidRDefault="00885591" w:rsidP="00C61028">
      <w:pPr>
        <w:numPr>
          <w:ilvl w:val="0"/>
          <w:numId w:val="3"/>
        </w:numPr>
        <w:spacing w:line="360" w:lineRule="auto"/>
        <w:ind w:left="0" w:firstLine="0"/>
        <w:contextualSpacing/>
        <w:jc w:val="both"/>
        <w:rPr>
          <w:rFonts w:ascii="Palatino Linotype" w:eastAsia="MS Mincho" w:hAnsi="Palatino Linotype" w:cs="Arial"/>
          <w:b/>
          <w:sz w:val="24"/>
          <w:szCs w:val="24"/>
        </w:rPr>
      </w:pPr>
      <w:r w:rsidRPr="004E20A9">
        <w:rPr>
          <w:rFonts w:ascii="Palatino Linotype" w:eastAsia="MS Mincho" w:hAnsi="Palatino Linotype" w:cs="Arial"/>
          <w:sz w:val="24"/>
          <w:szCs w:val="24"/>
        </w:rPr>
        <w:t>En esa tesitura, e</w:t>
      </w:r>
      <w:r w:rsidRPr="004E20A9">
        <w:rPr>
          <w:rFonts w:ascii="Palatino Linotype" w:hAnsi="Palatino Linotype" w:cs="Arial"/>
          <w:sz w:val="24"/>
          <w:szCs w:val="24"/>
        </w:rPr>
        <w:t xml:space="preserve">l procedimiento de acceso a la información pública, descrito en el Título Séptimo de la Ley de Transparencia describe los pasos que debe seguir la autoridad para atender </w:t>
      </w:r>
      <w:r w:rsidRPr="004E20A9">
        <w:rPr>
          <w:rFonts w:ascii="Palatino Linotype" w:eastAsia="MS Mincho" w:hAnsi="Palatino Linotype" w:cs="Arial"/>
          <w:sz w:val="24"/>
          <w:szCs w:val="24"/>
        </w:rPr>
        <w:t>las</w:t>
      </w:r>
      <w:r w:rsidRPr="004E20A9">
        <w:rPr>
          <w:rFonts w:ascii="Palatino Linotype"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795841A4" w14:textId="77777777" w:rsidR="00885591" w:rsidRPr="004E20A9" w:rsidRDefault="00885591" w:rsidP="00216C43">
      <w:pPr>
        <w:spacing w:line="360" w:lineRule="auto"/>
        <w:contextualSpacing/>
        <w:jc w:val="both"/>
        <w:rPr>
          <w:rFonts w:ascii="Palatino Linotype" w:eastAsia="MS Mincho" w:hAnsi="Palatino Linotype" w:cs="Arial"/>
          <w:i/>
          <w:sz w:val="24"/>
          <w:szCs w:val="24"/>
          <w:u w:val="single"/>
        </w:rPr>
      </w:pPr>
      <w:r w:rsidRPr="004E20A9">
        <w:rPr>
          <w:rFonts w:ascii="Palatino Linotype" w:eastAsia="MS Mincho" w:hAnsi="Palatino Linotype" w:cs="Arial"/>
          <w:b/>
          <w:i/>
          <w:sz w:val="24"/>
          <w:szCs w:val="24"/>
        </w:rPr>
        <w:t>“Artículo 162.</w:t>
      </w:r>
      <w:r w:rsidRPr="004E20A9">
        <w:rPr>
          <w:rFonts w:ascii="Palatino Linotype" w:eastAsia="MS Mincho" w:hAnsi="Palatino Linotype" w:cs="Arial"/>
          <w:i/>
          <w:sz w:val="24"/>
          <w:szCs w:val="24"/>
        </w:rPr>
        <w:t xml:space="preserve"> </w:t>
      </w:r>
      <w:r w:rsidRPr="004E20A9">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9DB3A4C" w14:textId="77777777" w:rsidR="00885591" w:rsidRPr="004E20A9" w:rsidRDefault="00885591" w:rsidP="00216C43">
      <w:pPr>
        <w:spacing w:line="360" w:lineRule="auto"/>
        <w:contextualSpacing/>
        <w:jc w:val="both"/>
        <w:rPr>
          <w:rFonts w:ascii="Palatino Linotype" w:eastAsia="MS Mincho" w:hAnsi="Palatino Linotype" w:cs="Arial"/>
          <w:i/>
          <w:sz w:val="24"/>
          <w:szCs w:val="24"/>
        </w:rPr>
      </w:pPr>
    </w:p>
    <w:p w14:paraId="7A584A0D" w14:textId="77777777" w:rsidR="00885591" w:rsidRPr="004E20A9" w:rsidRDefault="00885591" w:rsidP="00C61028">
      <w:pPr>
        <w:numPr>
          <w:ilvl w:val="0"/>
          <w:numId w:val="3"/>
        </w:numPr>
        <w:spacing w:line="360" w:lineRule="auto"/>
        <w:ind w:left="0" w:firstLine="0"/>
        <w:contextualSpacing/>
        <w:jc w:val="both"/>
        <w:rPr>
          <w:rFonts w:ascii="Palatino Linotype" w:eastAsia="MS Mincho" w:hAnsi="Palatino Linotype" w:cs="Arial"/>
          <w:sz w:val="24"/>
          <w:szCs w:val="24"/>
        </w:rPr>
      </w:pPr>
      <w:r w:rsidRPr="004E20A9">
        <w:rPr>
          <w:rFonts w:ascii="Palatino Linotype" w:hAnsi="Palatino Linotype" w:cs="Arial"/>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281DC9C3" w14:textId="77777777" w:rsidR="00885591" w:rsidRPr="004E20A9" w:rsidRDefault="00885591" w:rsidP="00216C43">
      <w:pPr>
        <w:spacing w:line="360" w:lineRule="auto"/>
        <w:contextualSpacing/>
        <w:jc w:val="both"/>
        <w:rPr>
          <w:rFonts w:ascii="Palatino Linotype" w:eastAsia="MS Mincho" w:hAnsi="Palatino Linotype" w:cs="Arial"/>
          <w:sz w:val="24"/>
          <w:szCs w:val="24"/>
        </w:rPr>
      </w:pPr>
    </w:p>
    <w:p w14:paraId="19D20D31" w14:textId="77777777" w:rsidR="00885591" w:rsidRPr="004E20A9" w:rsidRDefault="00885591" w:rsidP="00C61028">
      <w:pPr>
        <w:numPr>
          <w:ilvl w:val="0"/>
          <w:numId w:val="3"/>
        </w:numPr>
        <w:spacing w:line="360" w:lineRule="auto"/>
        <w:ind w:left="0" w:firstLine="0"/>
        <w:contextualSpacing/>
        <w:jc w:val="both"/>
        <w:rPr>
          <w:rFonts w:ascii="Palatino Linotype" w:eastAsia="Calibri" w:hAnsi="Palatino Linotype"/>
          <w:sz w:val="24"/>
          <w:szCs w:val="24"/>
        </w:rPr>
      </w:pPr>
      <w:r w:rsidRPr="004E20A9">
        <w:rPr>
          <w:rFonts w:ascii="Palatino Linotype" w:eastAsia="Calibri" w:hAnsi="Palatino Linotype"/>
          <w:sz w:val="24"/>
          <w:szCs w:val="24"/>
        </w:rPr>
        <w:lastRenderedPageBreak/>
        <w:t xml:space="preserve">De la </w:t>
      </w:r>
      <w:r w:rsidRPr="004E20A9">
        <w:rPr>
          <w:rFonts w:ascii="Palatino Linotype" w:hAnsi="Palatino Linotype" w:cs="Arial"/>
          <w:sz w:val="24"/>
          <w:szCs w:val="24"/>
        </w:rPr>
        <w:t>normatividad</w:t>
      </w:r>
      <w:r w:rsidRPr="004E20A9">
        <w:rPr>
          <w:rFonts w:ascii="Palatino Linotype" w:eastAsia="Calibri" w:hAnsi="Palatino Linotype"/>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14:paraId="2A50D1FD" w14:textId="77777777" w:rsidR="00885591" w:rsidRPr="004E20A9" w:rsidRDefault="00885591" w:rsidP="00216C43">
      <w:pPr>
        <w:pStyle w:val="Prrafodelista"/>
        <w:spacing w:line="360" w:lineRule="auto"/>
        <w:ind w:left="0"/>
        <w:jc w:val="both"/>
        <w:rPr>
          <w:rFonts w:ascii="Palatino Linotype" w:eastAsia="Calibri" w:hAnsi="Palatino Linotype"/>
          <w:sz w:val="24"/>
        </w:rPr>
      </w:pPr>
    </w:p>
    <w:p w14:paraId="7994B1CC" w14:textId="77777777" w:rsidR="00885591" w:rsidRPr="004E20A9" w:rsidRDefault="00885591" w:rsidP="00C61028">
      <w:pPr>
        <w:numPr>
          <w:ilvl w:val="0"/>
          <w:numId w:val="3"/>
        </w:numPr>
        <w:spacing w:line="360" w:lineRule="auto"/>
        <w:ind w:left="0" w:firstLine="0"/>
        <w:contextualSpacing/>
        <w:jc w:val="both"/>
        <w:rPr>
          <w:rFonts w:ascii="Palatino Linotype" w:eastAsia="Calibri" w:hAnsi="Palatino Linotype"/>
          <w:sz w:val="24"/>
          <w:szCs w:val="24"/>
        </w:rPr>
      </w:pPr>
      <w:r w:rsidRPr="004E20A9">
        <w:rPr>
          <w:rFonts w:ascii="Palatino Linotype" w:eastAsia="Calibri" w:hAnsi="Palatino Linotype"/>
          <w:sz w:val="24"/>
          <w:szCs w:val="24"/>
        </w:rPr>
        <w:t xml:space="preserve">El responsable de dicha área funge como enlace entre </w:t>
      </w:r>
      <w:r w:rsidRPr="004E20A9">
        <w:rPr>
          <w:rFonts w:ascii="Palatino Linotype" w:eastAsia="Calibri" w:hAnsi="Palatino Linotype"/>
          <w:b/>
          <w:sz w:val="24"/>
          <w:szCs w:val="24"/>
        </w:rPr>
        <w:t>EL SUJETO OBLIGADO</w:t>
      </w:r>
      <w:r w:rsidRPr="004E20A9">
        <w:rPr>
          <w:rFonts w:ascii="Palatino Linotype" w:eastAsia="Calibri" w:hAnsi="Palatino Linotype"/>
          <w:sz w:val="24"/>
          <w:szCs w:val="24"/>
        </w:rPr>
        <w:t xml:space="preserve"> y los solicitantes, y tiene bajo su responsabilidad el tramitar internamente la solicitud de información.</w:t>
      </w:r>
    </w:p>
    <w:p w14:paraId="5875C59C" w14:textId="77777777" w:rsidR="00885591" w:rsidRPr="004E20A9" w:rsidRDefault="00885591" w:rsidP="00216C43">
      <w:pPr>
        <w:pStyle w:val="Prrafodelista"/>
        <w:spacing w:line="360" w:lineRule="auto"/>
        <w:ind w:left="0"/>
        <w:jc w:val="both"/>
        <w:rPr>
          <w:rFonts w:ascii="Palatino Linotype" w:eastAsia="Calibri" w:hAnsi="Palatino Linotype"/>
          <w:sz w:val="24"/>
        </w:rPr>
      </w:pPr>
    </w:p>
    <w:p w14:paraId="392ADE18" w14:textId="77777777" w:rsidR="00885591" w:rsidRPr="004E20A9" w:rsidRDefault="00885591" w:rsidP="00C61028">
      <w:pPr>
        <w:numPr>
          <w:ilvl w:val="0"/>
          <w:numId w:val="3"/>
        </w:numPr>
        <w:spacing w:line="360" w:lineRule="auto"/>
        <w:ind w:left="0" w:firstLine="0"/>
        <w:contextualSpacing/>
        <w:jc w:val="both"/>
        <w:rPr>
          <w:rFonts w:ascii="Palatino Linotype" w:eastAsia="Calibri" w:hAnsi="Palatino Linotype"/>
          <w:sz w:val="24"/>
          <w:szCs w:val="24"/>
        </w:rPr>
      </w:pPr>
      <w:r w:rsidRPr="004E20A9">
        <w:rPr>
          <w:rFonts w:ascii="Palatino Linotype" w:eastAsia="Calibri"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4E20A9">
        <w:rPr>
          <w:rFonts w:ascii="Palatino Linotype" w:eastAsia="Calibri" w:hAnsi="Palatino Linotype"/>
          <w:b/>
          <w:sz w:val="24"/>
          <w:szCs w:val="24"/>
        </w:rPr>
        <w:t xml:space="preserve">SUJETO OBLIGADO; </w:t>
      </w:r>
      <w:r w:rsidRPr="004E20A9">
        <w:rPr>
          <w:rFonts w:ascii="Palatino Linotype" w:eastAsia="Calibri" w:hAnsi="Palatino Linotype"/>
          <w:sz w:val="24"/>
          <w:szCs w:val="24"/>
        </w:rPr>
        <w:t xml:space="preserve">es por ello que, debe turnar la solicitud a </w:t>
      </w:r>
      <w:r w:rsidRPr="004E20A9">
        <w:rPr>
          <w:rFonts w:ascii="Palatino Linotype" w:hAnsi="Palatino Linotype" w:cs="Arial"/>
          <w:sz w:val="24"/>
          <w:szCs w:val="24"/>
        </w:rPr>
        <w:t xml:space="preserve">todas las áreas que </w:t>
      </w:r>
      <w:r w:rsidRPr="004E20A9">
        <w:rPr>
          <w:rFonts w:ascii="Palatino Linotype" w:eastAsia="Calibri" w:hAnsi="Palatino Linotype"/>
          <w:sz w:val="24"/>
          <w:szCs w:val="24"/>
        </w:rPr>
        <w:t>conforme a sus atribuciones y funciones generen, administren o posean la información requerida por la particular; pues tienen como función, buscar, localizar y poseer la información, así como entregarla.</w:t>
      </w:r>
    </w:p>
    <w:p w14:paraId="3C971230" w14:textId="77777777" w:rsidR="00885591" w:rsidRPr="004E20A9" w:rsidRDefault="00885591" w:rsidP="00216C43">
      <w:pPr>
        <w:pStyle w:val="Prrafodelista"/>
        <w:spacing w:line="360" w:lineRule="auto"/>
        <w:ind w:left="0"/>
        <w:jc w:val="both"/>
        <w:rPr>
          <w:rFonts w:ascii="Palatino Linotype" w:hAnsi="Palatino Linotype" w:cs="Arial"/>
          <w:sz w:val="24"/>
        </w:rPr>
      </w:pPr>
    </w:p>
    <w:p w14:paraId="591DF446" w14:textId="5A155FB5" w:rsidR="00885591" w:rsidRPr="004E20A9" w:rsidRDefault="00885591" w:rsidP="00C61028">
      <w:pPr>
        <w:numPr>
          <w:ilvl w:val="0"/>
          <w:numId w:val="3"/>
        </w:numPr>
        <w:spacing w:line="360" w:lineRule="auto"/>
        <w:ind w:left="0" w:firstLine="0"/>
        <w:contextualSpacing/>
        <w:jc w:val="both"/>
        <w:rPr>
          <w:rFonts w:ascii="Palatino Linotype" w:eastAsia="Calibri" w:hAnsi="Palatino Linotype"/>
          <w:sz w:val="24"/>
          <w:szCs w:val="24"/>
        </w:rPr>
      </w:pPr>
      <w:r w:rsidRPr="004E20A9">
        <w:rPr>
          <w:rFonts w:ascii="Palatino Linotype" w:eastAsia="Calibri" w:hAnsi="Palatino Linotype"/>
          <w:sz w:val="24"/>
          <w:szCs w:val="24"/>
        </w:rPr>
        <w:t>Es así que, le corresponde al Titular de la Unidad de Transparencia el garantizar que las solicitudes se turnen a las áreas competentes que puedan contar con la información, con el objeto de que se realice una búsqueda exhaustiva y razonable de la misma, tal y como aconteció en el recurso que nos ocupa.</w:t>
      </w:r>
    </w:p>
    <w:p w14:paraId="0105873D" w14:textId="77777777" w:rsidR="00885591" w:rsidRPr="004E20A9" w:rsidRDefault="00885591" w:rsidP="00216C43">
      <w:pPr>
        <w:spacing w:line="360" w:lineRule="auto"/>
        <w:contextualSpacing/>
        <w:jc w:val="both"/>
        <w:rPr>
          <w:rFonts w:ascii="Palatino Linotype" w:eastAsia="Calibri" w:hAnsi="Palatino Linotype"/>
          <w:sz w:val="24"/>
          <w:szCs w:val="24"/>
        </w:rPr>
      </w:pPr>
    </w:p>
    <w:p w14:paraId="77A8688D" w14:textId="4AF5FDC6" w:rsidR="00166B9C" w:rsidRPr="004E20A9" w:rsidRDefault="00885591" w:rsidP="00C61028">
      <w:pPr>
        <w:numPr>
          <w:ilvl w:val="0"/>
          <w:numId w:val="3"/>
        </w:numPr>
        <w:spacing w:line="360" w:lineRule="auto"/>
        <w:ind w:left="0" w:firstLine="0"/>
        <w:contextualSpacing/>
        <w:jc w:val="both"/>
        <w:rPr>
          <w:rFonts w:ascii="Palatino Linotype" w:eastAsia="Calibri" w:hAnsi="Palatino Linotype"/>
          <w:sz w:val="24"/>
          <w:szCs w:val="24"/>
        </w:rPr>
      </w:pPr>
      <w:r w:rsidRPr="004E20A9">
        <w:rPr>
          <w:rFonts w:ascii="Palatino Linotype" w:eastAsia="Palatino Linotype" w:hAnsi="Palatino Linotype" w:cs="Palatino Linotype"/>
          <w:sz w:val="24"/>
          <w:szCs w:val="24"/>
        </w:rPr>
        <w:t>A</w:t>
      </w:r>
      <w:r w:rsidRPr="004E20A9">
        <w:rPr>
          <w:rFonts w:ascii="Palatino Linotype" w:hAnsi="Palatino Linotype" w:cs="Arial"/>
          <w:sz w:val="24"/>
          <w:szCs w:val="24"/>
        </w:rPr>
        <w:t>sim</w:t>
      </w:r>
      <w:r w:rsidR="00166B9C" w:rsidRPr="004E20A9">
        <w:rPr>
          <w:rFonts w:ascii="Palatino Linotype" w:hAnsi="Palatino Linotype" w:cs="Arial"/>
          <w:sz w:val="24"/>
          <w:szCs w:val="24"/>
        </w:rPr>
        <w:t xml:space="preserve">ismo, es necesario señalar que éste Órgano Garante no está facultado para pronunciarse sobre la veracidad de la información que los Sujetos Obligados ponen a </w:t>
      </w:r>
      <w:r w:rsidR="00166B9C" w:rsidRPr="004E20A9">
        <w:rPr>
          <w:rFonts w:ascii="Palatino Linotype" w:hAnsi="Palatino Linotype" w:cs="Arial"/>
          <w:sz w:val="24"/>
          <w:szCs w:val="24"/>
        </w:rPr>
        <w:lastRenderedPageBreak/>
        <w:t xml:space="preserve">disposición de los solicitantes; situación que se aleja de las atribuciones de este Instituto </w:t>
      </w:r>
      <w:r w:rsidR="00166B9C" w:rsidRPr="004E20A9">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14:paraId="12BFE47C" w14:textId="77777777" w:rsidR="00166B9C" w:rsidRPr="004E20A9" w:rsidRDefault="00166B9C" w:rsidP="00216C43">
      <w:pPr>
        <w:spacing w:line="360" w:lineRule="auto"/>
        <w:contextualSpacing/>
        <w:jc w:val="both"/>
        <w:rPr>
          <w:rFonts w:ascii="Palatino Linotype" w:hAnsi="Palatino Linotype"/>
          <w:color w:val="000000"/>
          <w:sz w:val="24"/>
          <w:szCs w:val="24"/>
        </w:rPr>
      </w:pPr>
    </w:p>
    <w:p w14:paraId="66AD14E1" w14:textId="77777777" w:rsidR="00166B9C" w:rsidRPr="004E20A9" w:rsidRDefault="00166B9C" w:rsidP="00C61028">
      <w:pPr>
        <w:numPr>
          <w:ilvl w:val="0"/>
          <w:numId w:val="3"/>
        </w:numPr>
        <w:spacing w:line="360" w:lineRule="auto"/>
        <w:ind w:left="0" w:firstLine="0"/>
        <w:contextualSpacing/>
        <w:jc w:val="both"/>
        <w:rPr>
          <w:rFonts w:ascii="Palatino Linotype" w:hAnsi="Palatino Linotype"/>
          <w:sz w:val="24"/>
          <w:szCs w:val="24"/>
        </w:rPr>
      </w:pPr>
      <w:r w:rsidRPr="004E20A9">
        <w:rPr>
          <w:rFonts w:ascii="Palatino Linotype" w:hAnsi="Palatino Linotype"/>
          <w:sz w:val="24"/>
          <w:szCs w:val="24"/>
        </w:rPr>
        <w:t>Sirviendo de apoyo a lo anterior por analogía, el criterio 31-10 emitido por el ahora Instituto Nacional de Transparencia, Acceso a la Información y Protección de Datos Personales, que a la letra dice:</w:t>
      </w:r>
    </w:p>
    <w:p w14:paraId="1906DF8C" w14:textId="77777777" w:rsidR="00166B9C" w:rsidRPr="004E20A9" w:rsidRDefault="00166B9C" w:rsidP="00216C43">
      <w:pPr>
        <w:pStyle w:val="Default"/>
        <w:spacing w:before="240" w:after="360" w:line="360" w:lineRule="auto"/>
        <w:jc w:val="both"/>
        <w:rPr>
          <w:rFonts w:ascii="Palatino Linotype" w:hAnsi="Palatino Linotype"/>
          <w:i/>
        </w:rPr>
      </w:pPr>
      <w:r w:rsidRPr="004E20A9">
        <w:rPr>
          <w:rFonts w:ascii="Palatino Linotype" w:hAnsi="Palatino Linotype"/>
          <w:i/>
        </w:rPr>
        <w:t xml:space="preserve">El Instituto Federal de Acceso a la Información y Protección de Datos </w:t>
      </w:r>
      <w:r w:rsidRPr="004E20A9">
        <w:rPr>
          <w:rFonts w:ascii="Palatino Linotype" w:hAnsi="Palatino Linotype"/>
          <w:b/>
          <w:i/>
        </w:rPr>
        <w:t>no cuenta con facultades para pronunciarse respecto de la veracidad de los documentos proporcionados por los sujetos obligados.</w:t>
      </w:r>
      <w:r w:rsidRPr="004E20A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BAAF3D" w14:textId="77777777" w:rsidR="00166B9C" w:rsidRPr="004E20A9" w:rsidRDefault="00166B9C" w:rsidP="00C61028">
      <w:pPr>
        <w:numPr>
          <w:ilvl w:val="0"/>
          <w:numId w:val="3"/>
        </w:numPr>
        <w:spacing w:line="360" w:lineRule="auto"/>
        <w:ind w:left="0" w:firstLine="0"/>
        <w:contextualSpacing/>
        <w:jc w:val="both"/>
        <w:rPr>
          <w:rFonts w:ascii="Palatino Linotype" w:hAnsi="Palatino Linotype" w:cs="Arial"/>
          <w:sz w:val="24"/>
          <w:szCs w:val="24"/>
        </w:rPr>
      </w:pPr>
      <w:r w:rsidRPr="004E20A9">
        <w:rPr>
          <w:rFonts w:ascii="Palatino Linotype" w:hAnsi="Palatino Linotype" w:cs="Arial"/>
          <w:sz w:val="24"/>
          <w:szCs w:val="24"/>
        </w:rPr>
        <w:t xml:space="preserve">Así mismo, la </w:t>
      </w:r>
      <w:r w:rsidRPr="004E20A9">
        <w:rPr>
          <w:rFonts w:ascii="Palatino Linotype" w:hAnsi="Palatino Linotype" w:cs="Arial"/>
          <w:b/>
          <w:sz w:val="24"/>
          <w:szCs w:val="24"/>
        </w:rPr>
        <w:t>Ley de Transparencia y Acceso a la Información Pública del Estado de México y Municipios</w:t>
      </w:r>
      <w:r w:rsidRPr="004E20A9">
        <w:rPr>
          <w:rFonts w:ascii="Palatino Linotype" w:hAnsi="Palatino Linotype" w:cs="Arial"/>
          <w:sz w:val="24"/>
          <w:szCs w:val="24"/>
        </w:rPr>
        <w:t xml:space="preserve"> establece que la información pública generada, </w:t>
      </w:r>
      <w:r w:rsidRPr="004E20A9">
        <w:rPr>
          <w:rFonts w:ascii="Palatino Linotype" w:hAnsi="Palatino Linotype" w:cs="Arial"/>
          <w:sz w:val="24"/>
          <w:szCs w:val="24"/>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2B1F83F" w14:textId="72862533" w:rsidR="00166B9C" w:rsidRPr="004E20A9" w:rsidRDefault="00166B9C" w:rsidP="00216C43">
      <w:pPr>
        <w:pStyle w:val="Prrafodelista"/>
        <w:spacing w:line="360" w:lineRule="auto"/>
        <w:ind w:left="0"/>
        <w:jc w:val="both"/>
        <w:rPr>
          <w:rFonts w:ascii="Palatino Linotype" w:hAnsi="Palatino Linotype" w:cs="Arial"/>
          <w:b/>
          <w:i/>
          <w:sz w:val="24"/>
        </w:rPr>
      </w:pPr>
      <w:r w:rsidRPr="004E20A9">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E20A9">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w:t>
      </w:r>
      <w:r w:rsidR="00885591" w:rsidRPr="004E20A9">
        <w:rPr>
          <w:rFonts w:ascii="Palatino Linotype" w:hAnsi="Palatino Linotype" w:cs="Arial"/>
          <w:b/>
          <w:i/>
          <w:sz w:val="24"/>
        </w:rPr>
        <w:t xml:space="preserve"> beneficio de los solicitantes.</w:t>
      </w:r>
    </w:p>
    <w:p w14:paraId="356235C2" w14:textId="77777777" w:rsidR="002E7EC0" w:rsidRPr="004E20A9" w:rsidRDefault="002E7EC0" w:rsidP="00216C43">
      <w:pPr>
        <w:spacing w:line="360" w:lineRule="auto"/>
        <w:jc w:val="both"/>
        <w:rPr>
          <w:rFonts w:ascii="Palatino Linotype" w:hAnsi="Palatino Linotype" w:cs="Arial"/>
          <w:b/>
          <w:i/>
          <w:sz w:val="24"/>
          <w:szCs w:val="24"/>
        </w:rPr>
      </w:pPr>
    </w:p>
    <w:p w14:paraId="225ECD48" w14:textId="732CBCE6" w:rsidR="002E7EC0" w:rsidRPr="004E20A9" w:rsidRDefault="002E7EC0" w:rsidP="00C61028">
      <w:pPr>
        <w:numPr>
          <w:ilvl w:val="0"/>
          <w:numId w:val="3"/>
        </w:numPr>
        <w:spacing w:line="360" w:lineRule="auto"/>
        <w:ind w:left="0" w:firstLine="0"/>
        <w:contextualSpacing/>
        <w:jc w:val="both"/>
        <w:rPr>
          <w:rFonts w:ascii="Palatino Linotype" w:hAnsi="Palatino Linotype" w:cs="Arial"/>
          <w:noProof/>
          <w:sz w:val="24"/>
          <w:szCs w:val="24"/>
        </w:rPr>
      </w:pPr>
      <w:r w:rsidRPr="004E20A9">
        <w:rPr>
          <w:rFonts w:ascii="Palatino Linotype" w:hAnsi="Palatino Linotype" w:cs="Arial"/>
          <w:noProof/>
          <w:sz w:val="24"/>
          <w:szCs w:val="24"/>
        </w:rPr>
        <w:t xml:space="preserve">Numerales que compelen al </w:t>
      </w:r>
      <w:r w:rsidRPr="004E20A9">
        <w:rPr>
          <w:rFonts w:ascii="Palatino Linotype" w:hAnsi="Palatino Linotype" w:cs="Arial"/>
          <w:b/>
          <w:noProof/>
          <w:sz w:val="24"/>
          <w:szCs w:val="24"/>
        </w:rPr>
        <w:t>SUJETO OBLIGADO</w:t>
      </w:r>
      <w:r w:rsidRPr="004E20A9">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4E20A9">
        <w:rPr>
          <w:rFonts w:ascii="Palatino Linotype" w:eastAsia="MS Gothic" w:hAnsi="Palatino Linotype" w:cstheme="majorBidi"/>
          <w:sz w:val="24"/>
          <w:szCs w:val="24"/>
        </w:rPr>
        <w:t xml:space="preserve">. </w:t>
      </w:r>
    </w:p>
    <w:p w14:paraId="295D14C6" w14:textId="77777777" w:rsidR="00AD71D9" w:rsidRPr="004E20A9" w:rsidRDefault="00AD71D9" w:rsidP="00216C43">
      <w:pPr>
        <w:spacing w:line="360" w:lineRule="auto"/>
        <w:contextualSpacing/>
        <w:jc w:val="both"/>
        <w:rPr>
          <w:rFonts w:ascii="Palatino Linotype" w:hAnsi="Palatino Linotype"/>
          <w:color w:val="000000" w:themeColor="text1"/>
          <w:sz w:val="24"/>
          <w:szCs w:val="24"/>
        </w:rPr>
      </w:pPr>
    </w:p>
    <w:p w14:paraId="72F2BD41" w14:textId="2CEBA76A" w:rsidR="00AD71D9" w:rsidRPr="004E20A9" w:rsidRDefault="00AD71D9" w:rsidP="00C61028">
      <w:pPr>
        <w:numPr>
          <w:ilvl w:val="0"/>
          <w:numId w:val="3"/>
        </w:numPr>
        <w:spacing w:line="360" w:lineRule="auto"/>
        <w:ind w:left="0" w:firstLine="0"/>
        <w:contextualSpacing/>
        <w:jc w:val="both"/>
        <w:rPr>
          <w:rFonts w:ascii="Palatino Linotype" w:hAnsi="Palatino Linotype"/>
          <w:color w:val="000000" w:themeColor="text1"/>
          <w:sz w:val="24"/>
          <w:szCs w:val="24"/>
        </w:rPr>
      </w:pPr>
      <w:r w:rsidRPr="004E20A9">
        <w:rPr>
          <w:rFonts w:ascii="Palatino Linotype" w:hAnsi="Palatino Linotype"/>
          <w:color w:val="000000" w:themeColor="text1"/>
          <w:sz w:val="24"/>
          <w:szCs w:val="24"/>
        </w:rPr>
        <w:t>Es por lo expuesto con anterioridad, que se colige que resultan</w:t>
      </w:r>
      <w:r w:rsidRPr="004E20A9">
        <w:rPr>
          <w:rFonts w:ascii="Palatino Linotype" w:hAnsi="Palatino Linotype"/>
          <w:b/>
          <w:color w:val="000000" w:themeColor="text1"/>
          <w:sz w:val="24"/>
          <w:szCs w:val="24"/>
        </w:rPr>
        <w:t xml:space="preserve"> infundadas</w:t>
      </w:r>
      <w:r w:rsidRPr="004E20A9">
        <w:rPr>
          <w:rFonts w:ascii="Palatino Linotype" w:hAnsi="Palatino Linotype"/>
          <w:color w:val="000000" w:themeColor="text1"/>
          <w:sz w:val="24"/>
          <w:szCs w:val="24"/>
        </w:rPr>
        <w:t xml:space="preserve"> </w:t>
      </w:r>
      <w:r w:rsidRPr="004E20A9">
        <w:rPr>
          <w:rFonts w:ascii="Palatino Linotype" w:hAnsi="Palatino Linotype" w:cs="Arial"/>
          <w:sz w:val="24"/>
          <w:szCs w:val="24"/>
        </w:rPr>
        <w:t>las</w:t>
      </w:r>
      <w:r w:rsidRPr="004E20A9">
        <w:rPr>
          <w:rFonts w:ascii="Palatino Linotype" w:hAnsi="Palatino Linotype"/>
          <w:color w:val="000000" w:themeColor="text1"/>
          <w:sz w:val="24"/>
          <w:szCs w:val="24"/>
        </w:rPr>
        <w:t xml:space="preserve"> razones o </w:t>
      </w:r>
      <w:r w:rsidRPr="004E20A9">
        <w:rPr>
          <w:rFonts w:ascii="Palatino Linotype" w:hAnsi="Palatino Linotype" w:cs="Arial"/>
          <w:sz w:val="24"/>
          <w:szCs w:val="24"/>
        </w:rPr>
        <w:t>motivos</w:t>
      </w:r>
      <w:r w:rsidRPr="004E20A9">
        <w:rPr>
          <w:rFonts w:ascii="Palatino Linotype" w:hAnsi="Palatino Linotype"/>
          <w:color w:val="000000" w:themeColor="text1"/>
          <w:sz w:val="24"/>
          <w:szCs w:val="24"/>
        </w:rPr>
        <w:t xml:space="preserve"> de inconformidad hechos valer por </w:t>
      </w:r>
      <w:r w:rsidRPr="004E20A9">
        <w:rPr>
          <w:rFonts w:ascii="Palatino Linotype" w:hAnsi="Palatino Linotype"/>
          <w:b/>
          <w:color w:val="000000" w:themeColor="text1"/>
          <w:sz w:val="24"/>
          <w:szCs w:val="24"/>
        </w:rPr>
        <w:t>L</w:t>
      </w:r>
      <w:r w:rsidR="00D838E3" w:rsidRPr="004E20A9">
        <w:rPr>
          <w:rFonts w:ascii="Palatino Linotype" w:hAnsi="Palatino Linotype"/>
          <w:b/>
          <w:color w:val="000000" w:themeColor="text1"/>
          <w:sz w:val="24"/>
          <w:szCs w:val="24"/>
        </w:rPr>
        <w:t>A</w:t>
      </w:r>
      <w:r w:rsidRPr="004E20A9">
        <w:rPr>
          <w:rFonts w:ascii="Palatino Linotype" w:hAnsi="Palatino Linotype"/>
          <w:b/>
          <w:color w:val="000000" w:themeColor="text1"/>
          <w:sz w:val="24"/>
          <w:szCs w:val="24"/>
        </w:rPr>
        <w:t xml:space="preserve"> RECURRENTE</w:t>
      </w:r>
      <w:r w:rsidRPr="004E20A9">
        <w:rPr>
          <w:rFonts w:ascii="Palatino Linotype" w:hAnsi="Palatino Linotype"/>
          <w:color w:val="000000" w:themeColor="text1"/>
          <w:sz w:val="24"/>
          <w:szCs w:val="24"/>
        </w:rPr>
        <w:t xml:space="preserve"> en el recursos de revisión, por </w:t>
      </w:r>
      <w:r w:rsidRPr="004E20A9">
        <w:rPr>
          <w:rFonts w:ascii="Palatino Linotype" w:hAnsi="Palatino Linotype" w:cs="Arial"/>
          <w:sz w:val="24"/>
          <w:szCs w:val="24"/>
        </w:rPr>
        <w:t>ello,</w:t>
      </w:r>
      <w:r w:rsidRPr="004E20A9">
        <w:rPr>
          <w:rFonts w:ascii="Palatino Linotype" w:hAnsi="Palatino Linotype"/>
          <w:color w:val="000000" w:themeColor="text1"/>
          <w:sz w:val="24"/>
          <w:szCs w:val="24"/>
        </w:rPr>
        <w:t xml:space="preserve"> con fundamento en el artículo 186, fracción II, de la Ley de </w:t>
      </w:r>
      <w:r w:rsidRPr="004E20A9">
        <w:rPr>
          <w:rFonts w:ascii="Palatino Linotype" w:hAnsi="Palatino Linotype"/>
          <w:color w:val="000000" w:themeColor="text1"/>
          <w:sz w:val="24"/>
          <w:szCs w:val="24"/>
        </w:rPr>
        <w:lastRenderedPageBreak/>
        <w:t xml:space="preserve">Transparencia y </w:t>
      </w:r>
      <w:r w:rsidRPr="004E20A9">
        <w:rPr>
          <w:rFonts w:ascii="Palatino Linotype" w:hAnsi="Palatino Linotype"/>
          <w:sz w:val="24"/>
          <w:szCs w:val="24"/>
        </w:rPr>
        <w:t>Acceso</w:t>
      </w:r>
      <w:r w:rsidRPr="004E20A9">
        <w:rPr>
          <w:rFonts w:ascii="Palatino Linotype" w:hAnsi="Palatino Linotype"/>
          <w:color w:val="000000" w:themeColor="text1"/>
          <w:sz w:val="24"/>
          <w:szCs w:val="24"/>
        </w:rPr>
        <w:t xml:space="preserve"> a la </w:t>
      </w:r>
      <w:r w:rsidRPr="004E20A9">
        <w:rPr>
          <w:rFonts w:ascii="Palatino Linotype" w:hAnsi="Palatino Linotype" w:cs="Arial"/>
          <w:sz w:val="24"/>
          <w:szCs w:val="24"/>
        </w:rPr>
        <w:t>Información</w:t>
      </w:r>
      <w:r w:rsidRPr="004E20A9">
        <w:rPr>
          <w:rFonts w:ascii="Palatino Linotype" w:hAnsi="Palatino Linotype"/>
          <w:color w:val="000000" w:themeColor="text1"/>
          <w:sz w:val="24"/>
          <w:szCs w:val="24"/>
        </w:rPr>
        <w:t xml:space="preserve"> Pública del Estado de México y Municipios, se </w:t>
      </w:r>
      <w:r w:rsidRPr="004E20A9">
        <w:rPr>
          <w:rFonts w:ascii="Palatino Linotype" w:hAnsi="Palatino Linotype" w:cs="Arial"/>
          <w:b/>
          <w:color w:val="000000" w:themeColor="text1"/>
          <w:sz w:val="24"/>
          <w:szCs w:val="24"/>
        </w:rPr>
        <w:t>CONFIRMA</w:t>
      </w:r>
      <w:r w:rsidRPr="004E20A9">
        <w:rPr>
          <w:rFonts w:ascii="Palatino Linotype" w:hAnsi="Palatino Linotype"/>
          <w:color w:val="000000" w:themeColor="text1"/>
          <w:sz w:val="24"/>
          <w:szCs w:val="24"/>
        </w:rPr>
        <w:t xml:space="preserve"> la respuesta a la solicitud de información pública</w:t>
      </w:r>
      <w:r w:rsidRPr="004E20A9">
        <w:rPr>
          <w:rFonts w:ascii="Palatino Linotype" w:hAnsi="Palatino Linotype"/>
          <w:b/>
          <w:bCs/>
          <w:color w:val="000000" w:themeColor="text1"/>
          <w:sz w:val="24"/>
          <w:szCs w:val="24"/>
        </w:rPr>
        <w:t xml:space="preserve"> </w:t>
      </w:r>
      <w:r w:rsidR="00885591" w:rsidRPr="004E20A9">
        <w:rPr>
          <w:rFonts w:ascii="Palatino Linotype" w:hAnsi="Palatino Linotype" w:cs="Arial"/>
          <w:b/>
          <w:bCs/>
          <w:color w:val="000000" w:themeColor="text1"/>
          <w:sz w:val="24"/>
          <w:szCs w:val="24"/>
        </w:rPr>
        <w:t>00018/OASECATEPE/IP/2025</w:t>
      </w:r>
      <w:r w:rsidRPr="004E20A9">
        <w:rPr>
          <w:rFonts w:ascii="Palatino Linotype" w:hAnsi="Palatino Linotype" w:cs="Arial"/>
          <w:b/>
          <w:color w:val="000000" w:themeColor="text1"/>
          <w:sz w:val="24"/>
          <w:szCs w:val="24"/>
        </w:rPr>
        <w:t>,</w:t>
      </w:r>
      <w:r w:rsidRPr="004E20A9">
        <w:rPr>
          <w:rFonts w:ascii="Palatino Linotype" w:hAnsi="Palatino Linotype"/>
          <w:color w:val="000000" w:themeColor="text1"/>
          <w:sz w:val="24"/>
          <w:szCs w:val="24"/>
        </w:rPr>
        <w:t xml:space="preserve"> que ha sido materia del presente fallo.</w:t>
      </w:r>
    </w:p>
    <w:p w14:paraId="655351D5" w14:textId="77777777" w:rsidR="00AD71D9" w:rsidRPr="004E20A9" w:rsidRDefault="00AD71D9" w:rsidP="00216C43">
      <w:pPr>
        <w:spacing w:line="360" w:lineRule="auto"/>
        <w:contextualSpacing/>
        <w:jc w:val="both"/>
        <w:rPr>
          <w:rFonts w:ascii="Palatino Linotype" w:hAnsi="Palatino Linotype"/>
          <w:color w:val="000000" w:themeColor="text1"/>
          <w:sz w:val="24"/>
          <w:szCs w:val="24"/>
        </w:rPr>
      </w:pPr>
    </w:p>
    <w:p w14:paraId="487755E2" w14:textId="77777777" w:rsidR="00AD71D9" w:rsidRPr="004E20A9" w:rsidRDefault="00AD71D9" w:rsidP="00C61028">
      <w:pPr>
        <w:numPr>
          <w:ilvl w:val="0"/>
          <w:numId w:val="3"/>
        </w:numPr>
        <w:spacing w:line="360" w:lineRule="auto"/>
        <w:ind w:left="0" w:firstLine="0"/>
        <w:contextualSpacing/>
        <w:jc w:val="both"/>
        <w:rPr>
          <w:rFonts w:ascii="Palatino Linotype" w:hAnsi="Palatino Linotype"/>
          <w:color w:val="000000" w:themeColor="text1"/>
          <w:sz w:val="24"/>
          <w:szCs w:val="24"/>
        </w:rPr>
      </w:pPr>
      <w:r w:rsidRPr="004E20A9">
        <w:rPr>
          <w:rFonts w:ascii="Palatino Linotype" w:hAnsi="Palatino Linotype" w:cs="Arial"/>
          <w:color w:val="000000" w:themeColor="text1"/>
          <w:sz w:val="24"/>
          <w:szCs w:val="24"/>
          <w:lang w:eastAsia="es-MX"/>
        </w:rPr>
        <w:t xml:space="preserve">Por lo anteriormente expuesto y fundado, este </w:t>
      </w:r>
      <w:r w:rsidRPr="004E20A9">
        <w:rPr>
          <w:rFonts w:ascii="Palatino Linotype" w:hAnsi="Palatino Linotype" w:cs="Arial"/>
          <w:b/>
          <w:bCs/>
          <w:color w:val="000000" w:themeColor="text1"/>
          <w:sz w:val="24"/>
          <w:szCs w:val="24"/>
          <w:lang w:eastAsia="es-MX"/>
        </w:rPr>
        <w:t>ÓRGANO GARANTE</w:t>
      </w:r>
      <w:r w:rsidRPr="004E20A9">
        <w:rPr>
          <w:rFonts w:ascii="Palatino Linotype" w:hAnsi="Palatino Linotype" w:cs="Arial"/>
          <w:color w:val="000000" w:themeColor="text1"/>
          <w:sz w:val="24"/>
          <w:szCs w:val="24"/>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p>
    <w:p w14:paraId="2526A275" w14:textId="77777777" w:rsidR="00AD71D9" w:rsidRPr="004E20A9" w:rsidRDefault="00AD71D9" w:rsidP="00216C43">
      <w:pPr>
        <w:pStyle w:val="Prrafodelista"/>
        <w:tabs>
          <w:tab w:val="left" w:pos="426"/>
        </w:tabs>
        <w:spacing w:line="360" w:lineRule="auto"/>
        <w:ind w:left="0"/>
        <w:jc w:val="both"/>
        <w:rPr>
          <w:rFonts w:ascii="Palatino Linotype" w:hAnsi="Palatino Linotype"/>
          <w:color w:val="000000" w:themeColor="text1"/>
          <w:sz w:val="24"/>
        </w:rPr>
      </w:pPr>
    </w:p>
    <w:p w14:paraId="563336CC" w14:textId="77777777" w:rsidR="00AD71D9" w:rsidRPr="004E20A9" w:rsidRDefault="00AD71D9" w:rsidP="00216C43">
      <w:pPr>
        <w:pStyle w:val="Ttulo1"/>
        <w:spacing w:before="0" w:line="360" w:lineRule="auto"/>
        <w:jc w:val="center"/>
        <w:rPr>
          <w:rFonts w:ascii="Palatino Linotype" w:eastAsia="Calibri" w:hAnsi="Palatino Linotype"/>
          <w:b/>
          <w:color w:val="000000" w:themeColor="text1"/>
          <w:sz w:val="24"/>
          <w:szCs w:val="24"/>
          <w:lang w:val="es-ES"/>
        </w:rPr>
      </w:pPr>
      <w:r w:rsidRPr="004E20A9">
        <w:rPr>
          <w:rFonts w:ascii="Palatino Linotype" w:eastAsia="Calibri" w:hAnsi="Palatino Linotype"/>
          <w:b/>
          <w:color w:val="000000" w:themeColor="text1"/>
          <w:sz w:val="24"/>
          <w:szCs w:val="24"/>
          <w:lang w:val="es-ES"/>
        </w:rPr>
        <w:t>R E S O L U T I V O S</w:t>
      </w:r>
      <w:bookmarkEnd w:id="9"/>
      <w:bookmarkEnd w:id="10"/>
      <w:bookmarkEnd w:id="11"/>
      <w:bookmarkEnd w:id="12"/>
      <w:bookmarkEnd w:id="13"/>
      <w:bookmarkEnd w:id="14"/>
    </w:p>
    <w:p w14:paraId="05CA1737" w14:textId="77777777" w:rsidR="00AD71D9" w:rsidRPr="004E20A9" w:rsidRDefault="00AD71D9" w:rsidP="00216C43">
      <w:pPr>
        <w:spacing w:line="360" w:lineRule="auto"/>
        <w:rPr>
          <w:rFonts w:ascii="Palatino Linotype" w:hAnsi="Palatino Linotype"/>
          <w:sz w:val="24"/>
          <w:szCs w:val="24"/>
          <w:lang w:val="es-ES"/>
        </w:rPr>
      </w:pPr>
    </w:p>
    <w:p w14:paraId="34E94A0F" w14:textId="77B6ACFB" w:rsidR="00AD71D9" w:rsidRPr="004E20A9" w:rsidRDefault="00AD71D9" w:rsidP="00216C43">
      <w:pPr>
        <w:spacing w:line="360" w:lineRule="auto"/>
        <w:jc w:val="both"/>
        <w:rPr>
          <w:rFonts w:ascii="Palatino Linotype" w:hAnsi="Palatino Linotype" w:cs="Arial"/>
          <w:b/>
          <w:bCs/>
          <w:sz w:val="24"/>
          <w:szCs w:val="24"/>
        </w:rPr>
      </w:pPr>
      <w:bookmarkStart w:id="15" w:name="_Toc503891610"/>
      <w:bookmarkStart w:id="16" w:name="_Toc453696503"/>
      <w:bookmarkStart w:id="17" w:name="_Toc454301156"/>
      <w:bookmarkStart w:id="18" w:name="_Toc462653938"/>
      <w:bookmarkStart w:id="19" w:name="_Toc477891769"/>
      <w:bookmarkStart w:id="20" w:name="_Toc477891859"/>
      <w:bookmarkStart w:id="21" w:name="_Toc481576260"/>
      <w:bookmarkStart w:id="22" w:name="_Toc492590392"/>
      <w:bookmarkStart w:id="23" w:name="_Toc511647758"/>
      <w:bookmarkStart w:id="24" w:name="_Toc511647819"/>
      <w:r w:rsidRPr="004E20A9">
        <w:rPr>
          <w:rFonts w:ascii="Palatino Linotype" w:hAnsi="Palatino Linotype" w:cs="Arial"/>
          <w:b/>
          <w:bCs/>
          <w:sz w:val="24"/>
          <w:szCs w:val="24"/>
        </w:rPr>
        <w:t>PRIMERO</w:t>
      </w:r>
      <w:r w:rsidRPr="004E20A9">
        <w:rPr>
          <w:rFonts w:ascii="Palatino Linotype" w:hAnsi="Palatino Linotype" w:cs="Arial"/>
          <w:sz w:val="24"/>
          <w:szCs w:val="24"/>
        </w:rPr>
        <w:t xml:space="preserve">. Resultan infundadas las </w:t>
      </w:r>
      <w:r w:rsidRPr="004E20A9">
        <w:rPr>
          <w:rFonts w:ascii="Palatino Linotype" w:hAnsi="Palatino Linotype" w:cs="Arial"/>
          <w:sz w:val="24"/>
          <w:szCs w:val="24"/>
          <w:lang w:val="es-ES"/>
        </w:rPr>
        <w:t xml:space="preserve">razones o motivos de inconformidad hechos </w:t>
      </w:r>
      <w:r w:rsidR="00E4242E" w:rsidRPr="004E20A9">
        <w:rPr>
          <w:rFonts w:ascii="Palatino Linotype" w:hAnsi="Palatino Linotype" w:cs="Arial"/>
          <w:sz w:val="24"/>
          <w:szCs w:val="24"/>
          <w:lang w:val="es-ES"/>
        </w:rPr>
        <w:t xml:space="preserve">valer en el recurso de revisión </w:t>
      </w:r>
      <w:r w:rsidR="00885591" w:rsidRPr="004E20A9">
        <w:rPr>
          <w:rFonts w:ascii="Palatino Linotype" w:hAnsi="Palatino Linotype" w:cs="Arial"/>
          <w:b/>
          <w:bCs/>
          <w:sz w:val="24"/>
          <w:szCs w:val="24"/>
        </w:rPr>
        <w:t>02208/INFOEM/IP/RR/2025</w:t>
      </w:r>
      <w:r w:rsidRPr="004E20A9">
        <w:rPr>
          <w:rFonts w:ascii="Palatino Linotype" w:hAnsi="Palatino Linotype" w:cs="Arial"/>
          <w:bCs/>
          <w:sz w:val="24"/>
          <w:szCs w:val="24"/>
        </w:rPr>
        <w:t xml:space="preserve">, en términos del Considerando </w:t>
      </w:r>
      <w:r w:rsidRPr="004E20A9">
        <w:rPr>
          <w:rFonts w:ascii="Palatino Linotype" w:hAnsi="Palatino Linotype" w:cs="Arial"/>
          <w:b/>
          <w:bCs/>
          <w:sz w:val="24"/>
          <w:szCs w:val="24"/>
        </w:rPr>
        <w:t>CUARTO</w:t>
      </w:r>
      <w:r w:rsidRPr="004E20A9">
        <w:rPr>
          <w:rFonts w:ascii="Palatino Linotype" w:hAnsi="Palatino Linotype" w:cs="Arial"/>
          <w:bCs/>
          <w:sz w:val="24"/>
          <w:szCs w:val="24"/>
        </w:rPr>
        <w:t xml:space="preserve"> de la presente resolución.</w:t>
      </w:r>
    </w:p>
    <w:p w14:paraId="74CAFA50" w14:textId="77777777" w:rsidR="00AD71D9" w:rsidRPr="004E20A9" w:rsidRDefault="00AD71D9" w:rsidP="00216C43">
      <w:pPr>
        <w:tabs>
          <w:tab w:val="left" w:pos="8080"/>
        </w:tabs>
        <w:spacing w:line="360" w:lineRule="auto"/>
        <w:jc w:val="both"/>
        <w:rPr>
          <w:rFonts w:ascii="Palatino Linotype" w:hAnsi="Palatino Linotype" w:cs="Arial"/>
          <w:bCs/>
          <w:sz w:val="24"/>
          <w:szCs w:val="24"/>
        </w:rPr>
      </w:pPr>
    </w:p>
    <w:p w14:paraId="29F1B93D" w14:textId="1C832F21" w:rsidR="00AD71D9" w:rsidRPr="004E20A9" w:rsidRDefault="00AD71D9" w:rsidP="00216C43">
      <w:pPr>
        <w:tabs>
          <w:tab w:val="left" w:pos="8080"/>
        </w:tabs>
        <w:spacing w:line="360" w:lineRule="auto"/>
        <w:jc w:val="both"/>
        <w:rPr>
          <w:rFonts w:ascii="Palatino Linotype" w:hAnsi="Palatino Linotype" w:cs="Arial"/>
          <w:b/>
          <w:bCs/>
          <w:sz w:val="24"/>
          <w:szCs w:val="24"/>
        </w:rPr>
      </w:pPr>
      <w:r w:rsidRPr="004E20A9">
        <w:rPr>
          <w:rFonts w:ascii="Palatino Linotype" w:hAnsi="Palatino Linotype" w:cs="Arial"/>
          <w:b/>
          <w:sz w:val="24"/>
          <w:szCs w:val="24"/>
        </w:rPr>
        <w:t>SEGUNDO</w:t>
      </w:r>
      <w:r w:rsidRPr="004E20A9">
        <w:rPr>
          <w:rFonts w:ascii="Palatino Linotype" w:hAnsi="Palatino Linotype" w:cs="Arial"/>
          <w:sz w:val="24"/>
          <w:szCs w:val="24"/>
        </w:rPr>
        <w:t xml:space="preserve">. </w:t>
      </w:r>
      <w:r w:rsidRPr="004E20A9">
        <w:rPr>
          <w:rFonts w:ascii="Palatino Linotype" w:hAnsi="Palatino Linotype" w:cs="Arial"/>
          <w:sz w:val="24"/>
          <w:szCs w:val="24"/>
          <w:lang w:val="es-ES"/>
        </w:rPr>
        <w:t xml:space="preserve">Se </w:t>
      </w:r>
      <w:r w:rsidRPr="004E20A9">
        <w:rPr>
          <w:rFonts w:ascii="Palatino Linotype" w:hAnsi="Palatino Linotype" w:cs="Arial"/>
          <w:b/>
          <w:sz w:val="24"/>
          <w:szCs w:val="24"/>
          <w:lang w:val="es-ES"/>
        </w:rPr>
        <w:t>CONFIRMA</w:t>
      </w:r>
      <w:r w:rsidR="00234F23" w:rsidRPr="004E20A9">
        <w:rPr>
          <w:rFonts w:ascii="Palatino Linotype" w:hAnsi="Palatino Linotype" w:cs="Arial"/>
          <w:sz w:val="24"/>
          <w:szCs w:val="24"/>
          <w:lang w:val="es-ES"/>
        </w:rPr>
        <w:t xml:space="preserve"> la respuesta emitida por el</w:t>
      </w:r>
      <w:r w:rsidRPr="004E20A9">
        <w:rPr>
          <w:rFonts w:ascii="Palatino Linotype" w:hAnsi="Palatino Linotype" w:cs="Arial"/>
          <w:sz w:val="24"/>
          <w:szCs w:val="24"/>
          <w:lang w:val="es-ES"/>
        </w:rPr>
        <w:t xml:space="preserve"> </w:t>
      </w:r>
      <w:r w:rsidR="00885591" w:rsidRPr="004E20A9">
        <w:rPr>
          <w:rFonts w:ascii="Palatino Linotype" w:hAnsi="Palatino Linotype" w:cs="Arial"/>
          <w:b/>
          <w:bCs/>
          <w:sz w:val="24"/>
          <w:szCs w:val="24"/>
        </w:rPr>
        <w:t>Sistema de Agua Potable Alcantarillado y Saneamiento de Ecatepec de Morelos</w:t>
      </w:r>
      <w:r w:rsidRPr="004E20A9">
        <w:rPr>
          <w:rFonts w:ascii="Palatino Linotype" w:hAnsi="Palatino Linotype" w:cs="Arial"/>
          <w:b/>
          <w:sz w:val="24"/>
          <w:szCs w:val="24"/>
          <w:lang w:val="es-ES"/>
        </w:rPr>
        <w:t xml:space="preserve">, </w:t>
      </w:r>
      <w:r w:rsidRPr="004E20A9">
        <w:rPr>
          <w:rFonts w:ascii="Palatino Linotype" w:hAnsi="Palatino Linotype" w:cs="Arial"/>
          <w:sz w:val="24"/>
          <w:szCs w:val="24"/>
          <w:lang w:val="es-ES"/>
        </w:rPr>
        <w:t xml:space="preserve">en la solicitud de información </w:t>
      </w:r>
      <w:r w:rsidR="00885591" w:rsidRPr="004E20A9">
        <w:rPr>
          <w:rFonts w:ascii="Palatino Linotype" w:hAnsi="Palatino Linotype" w:cs="Arial"/>
          <w:b/>
          <w:bCs/>
          <w:sz w:val="24"/>
          <w:szCs w:val="24"/>
        </w:rPr>
        <w:t> 00018/OASECATEPE/IP/2025</w:t>
      </w:r>
      <w:r w:rsidR="00EF35E5" w:rsidRPr="004E20A9">
        <w:rPr>
          <w:rFonts w:ascii="Palatino Linotype" w:hAnsi="Palatino Linotype" w:cs="Arial"/>
          <w:b/>
          <w:bCs/>
          <w:sz w:val="24"/>
          <w:szCs w:val="24"/>
        </w:rPr>
        <w:t>.</w:t>
      </w:r>
    </w:p>
    <w:p w14:paraId="395C1B79" w14:textId="77777777" w:rsidR="00AD71D9" w:rsidRPr="004E20A9" w:rsidRDefault="00AD71D9" w:rsidP="00216C43">
      <w:pPr>
        <w:tabs>
          <w:tab w:val="left" w:pos="8080"/>
        </w:tabs>
        <w:spacing w:line="360" w:lineRule="auto"/>
        <w:jc w:val="both"/>
        <w:rPr>
          <w:rFonts w:ascii="Palatino Linotype" w:hAnsi="Palatino Linotype" w:cs="Arial"/>
          <w:b/>
          <w:bCs/>
          <w:sz w:val="24"/>
          <w:szCs w:val="24"/>
        </w:rPr>
      </w:pPr>
    </w:p>
    <w:p w14:paraId="1D96C148" w14:textId="77777777" w:rsidR="00AD71D9" w:rsidRPr="004E20A9" w:rsidRDefault="00AD71D9" w:rsidP="00216C43">
      <w:pPr>
        <w:shd w:val="clear" w:color="auto" w:fill="FFFFFF"/>
        <w:spacing w:line="360" w:lineRule="auto"/>
        <w:jc w:val="both"/>
        <w:rPr>
          <w:rFonts w:ascii="Palatino Linotype" w:hAnsi="Palatino Linotype"/>
          <w:sz w:val="24"/>
          <w:szCs w:val="24"/>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bookmarkEnd w:id="15"/>
      <w:bookmarkEnd w:id="16"/>
      <w:bookmarkEnd w:id="17"/>
      <w:bookmarkEnd w:id="18"/>
      <w:bookmarkEnd w:id="19"/>
      <w:bookmarkEnd w:id="20"/>
      <w:bookmarkEnd w:id="21"/>
      <w:bookmarkEnd w:id="22"/>
      <w:bookmarkEnd w:id="23"/>
      <w:bookmarkEnd w:id="24"/>
      <w:r w:rsidRPr="004E20A9">
        <w:rPr>
          <w:rFonts w:ascii="Palatino Linotype" w:hAnsi="Palatino Linotype"/>
          <w:b/>
          <w:sz w:val="24"/>
          <w:szCs w:val="24"/>
        </w:rPr>
        <w:t>TERCERO.</w:t>
      </w:r>
      <w:bookmarkEnd w:id="25"/>
      <w:bookmarkEnd w:id="26"/>
      <w:bookmarkEnd w:id="27"/>
      <w:bookmarkEnd w:id="28"/>
      <w:bookmarkEnd w:id="29"/>
      <w:bookmarkEnd w:id="30"/>
      <w:bookmarkEnd w:id="31"/>
      <w:bookmarkEnd w:id="32"/>
      <w:bookmarkEnd w:id="33"/>
      <w:r w:rsidRPr="004E20A9">
        <w:rPr>
          <w:rFonts w:ascii="Palatino Linotype" w:hAnsi="Palatino Linotype"/>
          <w:sz w:val="24"/>
          <w:szCs w:val="24"/>
        </w:rPr>
        <w:t xml:space="preserve"> Notifíquese al Titular de la Unidad de Transparencia del</w:t>
      </w:r>
      <w:r w:rsidRPr="004E20A9">
        <w:rPr>
          <w:rFonts w:ascii="Palatino Linotype" w:hAnsi="Palatino Linotype"/>
          <w:b/>
          <w:sz w:val="24"/>
          <w:szCs w:val="24"/>
        </w:rPr>
        <w:t xml:space="preserve"> SUJETO OBLIGADO</w:t>
      </w:r>
      <w:r w:rsidRPr="004E20A9">
        <w:rPr>
          <w:rFonts w:ascii="Palatino Linotype" w:hAnsi="Palatino Linotype"/>
          <w:sz w:val="24"/>
          <w:szCs w:val="24"/>
        </w:rPr>
        <w:t xml:space="preserve"> vía SAIMEX, para su conocimiento.</w:t>
      </w:r>
    </w:p>
    <w:p w14:paraId="3B81B635" w14:textId="77777777" w:rsidR="00AD71D9" w:rsidRPr="004E20A9" w:rsidRDefault="00AD71D9" w:rsidP="00216C43">
      <w:pPr>
        <w:shd w:val="clear" w:color="auto" w:fill="FFFFFF"/>
        <w:spacing w:line="360" w:lineRule="auto"/>
        <w:jc w:val="both"/>
        <w:rPr>
          <w:rFonts w:ascii="Palatino Linotype" w:hAnsi="Palatino Linotype"/>
          <w:sz w:val="24"/>
          <w:szCs w:val="24"/>
        </w:rPr>
      </w:pPr>
    </w:p>
    <w:p w14:paraId="7A37DAEE" w14:textId="46465E6D" w:rsidR="00AD71D9" w:rsidRPr="004E20A9" w:rsidRDefault="00AD71D9" w:rsidP="00216C43">
      <w:pPr>
        <w:shd w:val="clear" w:color="auto" w:fill="FFFFFF"/>
        <w:spacing w:line="360" w:lineRule="auto"/>
        <w:jc w:val="both"/>
        <w:rPr>
          <w:rFonts w:ascii="Palatino Linotype" w:hAnsi="Palatino Linotype"/>
          <w:sz w:val="24"/>
          <w:szCs w:val="24"/>
        </w:rPr>
      </w:pPr>
      <w:r w:rsidRPr="004E20A9">
        <w:rPr>
          <w:rFonts w:ascii="Palatino Linotype" w:hAnsi="Palatino Linotype"/>
          <w:b/>
          <w:sz w:val="24"/>
          <w:szCs w:val="24"/>
        </w:rPr>
        <w:t>CUARTO.</w:t>
      </w:r>
      <w:r w:rsidRPr="004E20A9">
        <w:rPr>
          <w:rFonts w:ascii="Palatino Linotype" w:hAnsi="Palatino Linotype"/>
          <w:sz w:val="24"/>
          <w:szCs w:val="24"/>
        </w:rPr>
        <w:t xml:space="preserve"> Notifíquese a </w:t>
      </w:r>
      <w:r w:rsidRPr="004E20A9">
        <w:rPr>
          <w:rFonts w:ascii="Palatino Linotype" w:hAnsi="Palatino Linotype"/>
          <w:b/>
          <w:sz w:val="24"/>
          <w:szCs w:val="24"/>
        </w:rPr>
        <w:t>L</w:t>
      </w:r>
      <w:r w:rsidR="001F2812" w:rsidRPr="004E20A9">
        <w:rPr>
          <w:rFonts w:ascii="Palatino Linotype" w:hAnsi="Palatino Linotype"/>
          <w:b/>
          <w:sz w:val="24"/>
          <w:szCs w:val="24"/>
        </w:rPr>
        <w:t>A</w:t>
      </w:r>
      <w:r w:rsidRPr="004E20A9">
        <w:rPr>
          <w:rFonts w:ascii="Palatino Linotype" w:hAnsi="Palatino Linotype"/>
          <w:b/>
          <w:sz w:val="24"/>
          <w:szCs w:val="24"/>
        </w:rPr>
        <w:t xml:space="preserve"> RECURRENTE</w:t>
      </w:r>
      <w:r w:rsidRPr="004E20A9">
        <w:rPr>
          <w:rFonts w:ascii="Palatino Linotype" w:hAnsi="Palatino Linotype"/>
          <w:sz w:val="24"/>
          <w:szCs w:val="24"/>
        </w:rPr>
        <w:t xml:space="preserve"> la presente resolución vía SAIMEX.</w:t>
      </w:r>
    </w:p>
    <w:p w14:paraId="4BD6C7D5" w14:textId="77777777" w:rsidR="00AD71D9" w:rsidRPr="004E20A9" w:rsidRDefault="00AD71D9" w:rsidP="00216C43">
      <w:pPr>
        <w:shd w:val="clear" w:color="auto" w:fill="FFFFFF"/>
        <w:spacing w:line="360" w:lineRule="auto"/>
        <w:jc w:val="both"/>
        <w:rPr>
          <w:rFonts w:ascii="Palatino Linotype" w:hAnsi="Palatino Linotype"/>
          <w:sz w:val="24"/>
          <w:szCs w:val="24"/>
        </w:rPr>
      </w:pPr>
    </w:p>
    <w:p w14:paraId="09BD1B76" w14:textId="0C0CBEBA" w:rsidR="00AD71D9" w:rsidRPr="004E20A9" w:rsidRDefault="00AD71D9" w:rsidP="00216C43">
      <w:pPr>
        <w:shd w:val="clear" w:color="auto" w:fill="FFFFFF"/>
        <w:spacing w:line="360" w:lineRule="auto"/>
        <w:jc w:val="both"/>
        <w:rPr>
          <w:rFonts w:ascii="Palatino Linotype" w:hAnsi="Palatino Linotype"/>
          <w:sz w:val="24"/>
          <w:szCs w:val="24"/>
        </w:rPr>
      </w:pPr>
      <w:r w:rsidRPr="004E20A9">
        <w:rPr>
          <w:rFonts w:ascii="Palatino Linotype" w:hAnsi="Palatino Linotype"/>
          <w:b/>
          <w:sz w:val="24"/>
          <w:szCs w:val="24"/>
        </w:rPr>
        <w:lastRenderedPageBreak/>
        <w:t>QUINTO.</w:t>
      </w:r>
      <w:r w:rsidRPr="004E20A9">
        <w:rPr>
          <w:rFonts w:ascii="Palatino Linotype" w:hAnsi="Palatino Linotype"/>
          <w:sz w:val="24"/>
          <w:szCs w:val="24"/>
        </w:rPr>
        <w:t xml:space="preserve"> Se hace del conocimiento de </w:t>
      </w:r>
      <w:r w:rsidRPr="004E20A9">
        <w:rPr>
          <w:rFonts w:ascii="Palatino Linotype" w:hAnsi="Palatino Linotype"/>
          <w:b/>
          <w:sz w:val="24"/>
          <w:szCs w:val="24"/>
        </w:rPr>
        <w:t>L</w:t>
      </w:r>
      <w:r w:rsidR="001F2812" w:rsidRPr="004E20A9">
        <w:rPr>
          <w:rFonts w:ascii="Palatino Linotype" w:hAnsi="Palatino Linotype"/>
          <w:b/>
          <w:sz w:val="24"/>
          <w:szCs w:val="24"/>
        </w:rPr>
        <w:t>A</w:t>
      </w:r>
      <w:r w:rsidRPr="004E20A9">
        <w:rPr>
          <w:rFonts w:ascii="Palatino Linotype" w:hAnsi="Palatino Linotype"/>
          <w:b/>
          <w:sz w:val="24"/>
          <w:szCs w:val="24"/>
        </w:rPr>
        <w:t xml:space="preserve"> RECURRENTE</w:t>
      </w:r>
      <w:r w:rsidRPr="004E20A9">
        <w:rPr>
          <w:rFonts w:ascii="Palatino Linotype" w:hAnsi="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E20A9">
        <w:rPr>
          <w:rFonts w:ascii="Palatino Linotype" w:hAnsi="Palatino Linotype"/>
          <w:bCs/>
          <w:sz w:val="24"/>
          <w:szCs w:val="24"/>
        </w:rPr>
        <w:t>vía juicio de amparo</w:t>
      </w:r>
      <w:r w:rsidRPr="004E20A9">
        <w:rPr>
          <w:rFonts w:ascii="Palatino Linotype" w:hAnsi="Palatino Linotype"/>
          <w:sz w:val="24"/>
          <w:szCs w:val="24"/>
        </w:rPr>
        <w:t> en los términos de las leyes aplicables.</w:t>
      </w:r>
    </w:p>
    <w:p w14:paraId="5FFD90A7" w14:textId="77777777" w:rsidR="001F2812" w:rsidRPr="004E20A9" w:rsidRDefault="001F2812" w:rsidP="00216C43">
      <w:pPr>
        <w:shd w:val="clear" w:color="auto" w:fill="FFFFFF"/>
        <w:spacing w:line="360" w:lineRule="auto"/>
        <w:jc w:val="both"/>
        <w:rPr>
          <w:rFonts w:ascii="Palatino Linotype" w:hAnsi="Palatino Linotype"/>
          <w:sz w:val="24"/>
          <w:szCs w:val="24"/>
        </w:rPr>
      </w:pPr>
    </w:p>
    <w:p w14:paraId="5F49AC71" w14:textId="77777777" w:rsidR="00AD71D9" w:rsidRPr="004E20A9" w:rsidRDefault="00AD71D9" w:rsidP="00216C43">
      <w:pPr>
        <w:shd w:val="clear" w:color="auto" w:fill="FFFFFF"/>
        <w:spacing w:line="360" w:lineRule="auto"/>
        <w:jc w:val="both"/>
        <w:rPr>
          <w:rFonts w:ascii="Palatino Linotype" w:hAnsi="Palatino Linotype"/>
          <w:sz w:val="24"/>
          <w:szCs w:val="24"/>
          <w:lang w:val="es-ES" w:eastAsia="es-MX"/>
        </w:rPr>
      </w:pPr>
    </w:p>
    <w:p w14:paraId="06155074" w14:textId="29AD6289" w:rsidR="00DC7455" w:rsidRDefault="004E20A9" w:rsidP="00216C43">
      <w:pPr>
        <w:spacing w:line="360" w:lineRule="auto"/>
        <w:jc w:val="both"/>
        <w:rPr>
          <w:rFonts w:ascii="Palatino Linotype" w:hAnsi="Palatino Linotype"/>
          <w:sz w:val="24"/>
          <w:szCs w:val="24"/>
        </w:rPr>
      </w:pPr>
      <w:r w:rsidRPr="004E20A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14:paraId="5E7F0277" w14:textId="77777777" w:rsidR="00C61028" w:rsidRDefault="00C61028" w:rsidP="00216C43">
      <w:pPr>
        <w:spacing w:line="360" w:lineRule="auto"/>
        <w:jc w:val="both"/>
        <w:rPr>
          <w:rFonts w:ascii="Palatino Linotype" w:hAnsi="Palatino Linotype"/>
          <w:sz w:val="24"/>
          <w:szCs w:val="24"/>
        </w:rPr>
      </w:pPr>
    </w:p>
    <w:p w14:paraId="6A23B56A" w14:textId="77777777" w:rsidR="00C61028" w:rsidRDefault="00C61028" w:rsidP="00216C43">
      <w:pPr>
        <w:spacing w:line="360" w:lineRule="auto"/>
        <w:jc w:val="both"/>
        <w:rPr>
          <w:rFonts w:ascii="Palatino Linotype" w:hAnsi="Palatino Linotype"/>
          <w:sz w:val="24"/>
          <w:szCs w:val="24"/>
        </w:rPr>
      </w:pPr>
    </w:p>
    <w:p w14:paraId="1487C784" w14:textId="77777777" w:rsidR="00C61028" w:rsidRDefault="00C61028" w:rsidP="00216C43">
      <w:pPr>
        <w:spacing w:line="360" w:lineRule="auto"/>
        <w:jc w:val="both"/>
        <w:rPr>
          <w:rFonts w:ascii="Palatino Linotype" w:hAnsi="Palatino Linotype"/>
          <w:sz w:val="24"/>
          <w:szCs w:val="24"/>
        </w:rPr>
      </w:pPr>
    </w:p>
    <w:p w14:paraId="7BA86F79" w14:textId="77777777" w:rsidR="00C61028" w:rsidRDefault="00C61028" w:rsidP="00216C43">
      <w:pPr>
        <w:spacing w:line="360" w:lineRule="auto"/>
        <w:jc w:val="both"/>
        <w:rPr>
          <w:rFonts w:ascii="Palatino Linotype" w:hAnsi="Palatino Linotype"/>
          <w:sz w:val="24"/>
          <w:szCs w:val="24"/>
        </w:rPr>
      </w:pPr>
    </w:p>
    <w:p w14:paraId="4A0A7F62" w14:textId="77777777" w:rsidR="00C61028" w:rsidRDefault="00C61028" w:rsidP="00216C43">
      <w:pPr>
        <w:spacing w:line="360" w:lineRule="auto"/>
        <w:jc w:val="both"/>
        <w:rPr>
          <w:rFonts w:ascii="Palatino Linotype" w:hAnsi="Palatino Linotype"/>
          <w:sz w:val="24"/>
          <w:szCs w:val="24"/>
        </w:rPr>
      </w:pPr>
    </w:p>
    <w:p w14:paraId="034B0D03" w14:textId="77777777" w:rsidR="00C61028" w:rsidRDefault="00C61028" w:rsidP="00216C43">
      <w:pPr>
        <w:spacing w:line="360" w:lineRule="auto"/>
        <w:jc w:val="both"/>
        <w:rPr>
          <w:rFonts w:ascii="Palatino Linotype" w:hAnsi="Palatino Linotype"/>
          <w:sz w:val="24"/>
          <w:szCs w:val="24"/>
        </w:rPr>
      </w:pPr>
    </w:p>
    <w:p w14:paraId="67C08B3B" w14:textId="77777777" w:rsidR="00C61028" w:rsidRDefault="00C61028" w:rsidP="00216C43">
      <w:pPr>
        <w:spacing w:line="360" w:lineRule="auto"/>
        <w:jc w:val="both"/>
        <w:rPr>
          <w:rFonts w:ascii="Palatino Linotype" w:hAnsi="Palatino Linotype"/>
          <w:sz w:val="24"/>
          <w:szCs w:val="24"/>
        </w:rPr>
      </w:pPr>
    </w:p>
    <w:p w14:paraId="42AB6DFC" w14:textId="77777777" w:rsidR="00C61028" w:rsidRPr="00216C43" w:rsidRDefault="00C61028" w:rsidP="00216C43">
      <w:pPr>
        <w:spacing w:line="360" w:lineRule="auto"/>
        <w:jc w:val="both"/>
        <w:rPr>
          <w:rFonts w:ascii="Palatino Linotype" w:hAnsi="Palatino Linotype"/>
          <w:b/>
          <w:bCs/>
          <w:sz w:val="24"/>
          <w:szCs w:val="24"/>
        </w:rPr>
      </w:pPr>
    </w:p>
    <w:p w14:paraId="17E344F5" w14:textId="77777777" w:rsidR="00810AA9" w:rsidRDefault="00810AA9" w:rsidP="00216C43">
      <w:pPr>
        <w:spacing w:line="360" w:lineRule="auto"/>
        <w:jc w:val="both"/>
        <w:rPr>
          <w:rFonts w:ascii="Palatino Linotype" w:eastAsia="Palatino Linotype" w:hAnsi="Palatino Linotype" w:cs="Palatino Linotype"/>
          <w:color w:val="000000"/>
          <w:sz w:val="24"/>
          <w:szCs w:val="24"/>
        </w:rPr>
      </w:pPr>
      <w:bookmarkStart w:id="34" w:name="_heading=h.tyjcwt" w:colFirst="0" w:colLast="0"/>
      <w:bookmarkEnd w:id="8"/>
      <w:bookmarkEnd w:id="34"/>
    </w:p>
    <w:p w14:paraId="10811709"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435D5EC1"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7008EB93"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214261F6"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0AB4E214"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5851C639"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542E51F2" w14:textId="77777777" w:rsidR="001F2812" w:rsidRDefault="001F2812" w:rsidP="00216C43">
      <w:pPr>
        <w:spacing w:line="360" w:lineRule="auto"/>
        <w:jc w:val="both"/>
        <w:rPr>
          <w:rFonts w:ascii="Palatino Linotype" w:eastAsia="Palatino Linotype" w:hAnsi="Palatino Linotype" w:cs="Palatino Linotype"/>
          <w:color w:val="000000"/>
          <w:sz w:val="24"/>
          <w:szCs w:val="24"/>
        </w:rPr>
      </w:pPr>
    </w:p>
    <w:p w14:paraId="100A9792" w14:textId="77777777" w:rsidR="001F2812" w:rsidRPr="00216C43" w:rsidRDefault="001F2812" w:rsidP="00216C43">
      <w:pPr>
        <w:spacing w:line="360" w:lineRule="auto"/>
        <w:jc w:val="both"/>
        <w:rPr>
          <w:rFonts w:ascii="Palatino Linotype" w:eastAsia="Palatino Linotype" w:hAnsi="Palatino Linotype" w:cs="Palatino Linotype"/>
          <w:color w:val="000000"/>
          <w:sz w:val="24"/>
          <w:szCs w:val="24"/>
        </w:rPr>
      </w:pPr>
    </w:p>
    <w:sectPr w:rsidR="001F2812" w:rsidRPr="00216C43" w:rsidSect="00216C43">
      <w:headerReference w:type="even" r:id="rId9"/>
      <w:headerReference w:type="default" r:id="rId10"/>
      <w:footerReference w:type="default" r:id="rId11"/>
      <w:headerReference w:type="first" r:id="rId12"/>
      <w:footerReference w:type="first" r:id="rId13"/>
      <w:type w:val="continuous"/>
      <w:pgSz w:w="12240" w:h="15840"/>
      <w:pgMar w:top="80" w:right="1325"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D3E9" w14:textId="77777777" w:rsidR="00F17EEE" w:rsidRDefault="00F17EEE">
      <w:r>
        <w:separator/>
      </w:r>
    </w:p>
  </w:endnote>
  <w:endnote w:type="continuationSeparator" w:id="0">
    <w:p w14:paraId="6C1DC282" w14:textId="77777777" w:rsidR="00F17EEE" w:rsidRDefault="00F1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C6533" w:rsidRDefault="007C6533">
            <w:pPr>
              <w:pStyle w:val="Piedepgina"/>
              <w:jc w:val="right"/>
            </w:pPr>
          </w:p>
          <w:p w14:paraId="1F7A191C" w14:textId="2A69F491" w:rsidR="007C6533" w:rsidRDefault="007C65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03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039">
              <w:rPr>
                <w:b/>
                <w:bCs/>
                <w:noProof/>
              </w:rPr>
              <w:t>21</w:t>
            </w:r>
            <w:r>
              <w:rPr>
                <w:b/>
                <w:bCs/>
                <w:sz w:val="24"/>
                <w:szCs w:val="24"/>
              </w:rPr>
              <w:fldChar w:fldCharType="end"/>
            </w:r>
          </w:p>
        </w:sdtContent>
      </w:sdt>
    </w:sdtContent>
  </w:sdt>
  <w:p w14:paraId="2A221972" w14:textId="77777777" w:rsidR="007C6533" w:rsidRDefault="007C6533">
    <w:pPr>
      <w:pStyle w:val="Piedepgina"/>
    </w:pPr>
  </w:p>
  <w:p w14:paraId="1D6FF208" w14:textId="77777777" w:rsidR="007C6533" w:rsidRDefault="007C6533"/>
  <w:p w14:paraId="70055CD7" w14:textId="77777777" w:rsidR="007C6533" w:rsidRDefault="007C6533"/>
  <w:p w14:paraId="5452645F" w14:textId="77777777" w:rsidR="007C6533" w:rsidRDefault="007C65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7C6533" w:rsidRDefault="007C65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0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039">
              <w:rPr>
                <w:b/>
                <w:bCs/>
                <w:noProof/>
              </w:rPr>
              <w:t>21</w:t>
            </w:r>
            <w:r>
              <w:rPr>
                <w:b/>
                <w:bCs/>
                <w:sz w:val="24"/>
                <w:szCs w:val="24"/>
              </w:rPr>
              <w:fldChar w:fldCharType="end"/>
            </w:r>
          </w:p>
        </w:sdtContent>
      </w:sdt>
    </w:sdtContent>
  </w:sdt>
  <w:p w14:paraId="2D12AEB2" w14:textId="77777777" w:rsidR="007C6533" w:rsidRDefault="007C6533">
    <w:pPr>
      <w:pStyle w:val="Piedepgina"/>
    </w:pPr>
  </w:p>
  <w:p w14:paraId="54227169" w14:textId="77777777" w:rsidR="007C6533" w:rsidRDefault="007C6533"/>
  <w:p w14:paraId="7DE40FB1" w14:textId="77777777" w:rsidR="007C6533" w:rsidRDefault="007C6533"/>
  <w:p w14:paraId="33755E87" w14:textId="77777777" w:rsidR="007C6533" w:rsidRDefault="007C65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2231A" w14:textId="77777777" w:rsidR="00F17EEE" w:rsidRDefault="00F17EEE">
      <w:r>
        <w:separator/>
      </w:r>
    </w:p>
  </w:footnote>
  <w:footnote w:type="continuationSeparator" w:id="0">
    <w:p w14:paraId="3F5376CF" w14:textId="77777777" w:rsidR="00F17EEE" w:rsidRDefault="00F17EEE">
      <w:r>
        <w:continuationSeparator/>
      </w:r>
    </w:p>
  </w:footnote>
  <w:footnote w:id="1">
    <w:p w14:paraId="035F5C9D" w14:textId="77777777" w:rsidR="007C6533" w:rsidRDefault="007C6533" w:rsidP="007C6533">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w:t>
      </w:r>
      <w:r>
        <w:rPr>
          <w:rFonts w:eastAsia="Calibri"/>
          <w:color w:val="222222"/>
        </w:rPr>
        <w:t>Lo anterior es incluso un requerimiento del sistema interamericano de protección a los derechos humanos. </w:t>
      </w:r>
      <w:r>
        <w:rPr>
          <w:rFonts w:eastAsia="Calibri"/>
          <w:i/>
          <w:color w:val="222222"/>
        </w:rPr>
        <w:t>Ibídem</w:t>
      </w:r>
      <w:r>
        <w:rPr>
          <w:rFonts w:eastAsia="Calibri"/>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C6533" w:rsidRDefault="00F17EEE">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7C6533" w:rsidRDefault="007C6533"/>
  <w:p w14:paraId="77B719CE" w14:textId="77777777" w:rsidR="007C6533" w:rsidRDefault="007C6533"/>
  <w:p w14:paraId="50A3AAAA" w14:textId="77777777" w:rsidR="007C6533" w:rsidRDefault="007C65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843"/>
      <w:gridCol w:w="8505"/>
    </w:tblGrid>
    <w:tr w:rsidR="007C6533" w14:paraId="6255E3A4" w14:textId="77777777" w:rsidTr="00C61028">
      <w:trPr>
        <w:trHeight w:val="1435"/>
      </w:trPr>
      <w:tc>
        <w:tcPr>
          <w:tcW w:w="1843" w:type="dxa"/>
          <w:shd w:val="clear" w:color="auto" w:fill="auto"/>
        </w:tcPr>
        <w:p w14:paraId="3E05202F" w14:textId="4A7C9DF8" w:rsidR="007C6533" w:rsidRDefault="007C653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505" w:type="dxa"/>
          <w:shd w:val="clear" w:color="auto" w:fill="auto"/>
        </w:tcPr>
        <w:tbl>
          <w:tblPr>
            <w:tblStyle w:val="Tablaconcuadrcula"/>
            <w:tblW w:w="7376"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541"/>
          </w:tblGrid>
          <w:tr w:rsidR="007C6533" w:rsidRPr="000B09A1" w14:paraId="727F90BF" w14:textId="77777777" w:rsidTr="00C61028">
            <w:trPr>
              <w:trHeight w:val="360"/>
            </w:trPr>
            <w:tc>
              <w:tcPr>
                <w:tcW w:w="2835" w:type="dxa"/>
              </w:tcPr>
              <w:p w14:paraId="410A3741" w14:textId="535C9D39" w:rsidR="007C6533" w:rsidRPr="000B09A1" w:rsidRDefault="007C6533" w:rsidP="000B09A1">
                <w:pPr>
                  <w:tabs>
                    <w:tab w:val="right" w:pos="8838"/>
                  </w:tabs>
                  <w:ind w:right="-105"/>
                  <w:jc w:val="right"/>
                  <w:rPr>
                    <w:rFonts w:ascii="Palatino Linotype" w:eastAsia="Calibri" w:hAnsi="Palatino Linotype" w:cs="Tahoma"/>
                    <w:b/>
                    <w:sz w:val="24"/>
                    <w:szCs w:val="24"/>
                    <w:lang w:eastAsia="en-US"/>
                  </w:rPr>
                </w:pPr>
                <w:r w:rsidRPr="000B09A1">
                  <w:rPr>
                    <w:rFonts w:ascii="Palatino Linotype" w:eastAsia="Calibri" w:hAnsi="Palatino Linotype" w:cs="Tahoma"/>
                    <w:b/>
                    <w:sz w:val="24"/>
                    <w:szCs w:val="24"/>
                    <w:lang w:eastAsia="en-US"/>
                  </w:rPr>
                  <w:t>Recurso de Revisión:</w:t>
                </w:r>
              </w:p>
            </w:tc>
            <w:tc>
              <w:tcPr>
                <w:tcW w:w="4541" w:type="dxa"/>
              </w:tcPr>
              <w:p w14:paraId="3FF69A05" w14:textId="33824CFA" w:rsidR="007C6533" w:rsidRPr="000B09A1" w:rsidRDefault="007C6533" w:rsidP="00973039">
                <w:pPr>
                  <w:tabs>
                    <w:tab w:val="right" w:pos="8838"/>
                  </w:tabs>
                  <w:ind w:left="181" w:right="-105"/>
                  <w:jc w:val="both"/>
                  <w:rPr>
                    <w:rFonts w:ascii="Palatino Linotype" w:eastAsia="Calibri" w:hAnsi="Palatino Linotype" w:cs="Tahoma"/>
                    <w:sz w:val="24"/>
                    <w:szCs w:val="24"/>
                    <w:lang w:eastAsia="en-US"/>
                  </w:rPr>
                </w:pPr>
                <w:r w:rsidRPr="000B09A1">
                  <w:rPr>
                    <w:rFonts w:ascii="Palatino Linotype" w:eastAsia="Calibri" w:hAnsi="Palatino Linotype" w:cs="Tahoma"/>
                    <w:bCs/>
                    <w:sz w:val="24"/>
                    <w:szCs w:val="24"/>
                    <w:lang w:val="es-MX" w:eastAsia="en-US"/>
                  </w:rPr>
                  <w:t>02208/INFOEM/IP/RR/2025</w:t>
                </w:r>
              </w:p>
            </w:tc>
          </w:tr>
          <w:tr w:rsidR="007C6533" w:rsidRPr="000B09A1" w14:paraId="1389436A" w14:textId="04AE6F68" w:rsidTr="00C61028">
            <w:trPr>
              <w:trHeight w:val="302"/>
            </w:trPr>
            <w:tc>
              <w:tcPr>
                <w:tcW w:w="2835" w:type="dxa"/>
              </w:tcPr>
              <w:p w14:paraId="22E0F4E9" w14:textId="7D727387" w:rsidR="007C6533" w:rsidRPr="000B09A1" w:rsidRDefault="00973039" w:rsidP="00973039">
                <w:pPr>
                  <w:tabs>
                    <w:tab w:val="left" w:pos="299"/>
                    <w:tab w:val="right" w:pos="2724"/>
                    <w:tab w:val="right" w:pos="8838"/>
                  </w:tabs>
                  <w:ind w:right="-105"/>
                  <w:rPr>
                    <w:rFonts w:ascii="Palatino Linotype" w:eastAsia="Calibri" w:hAnsi="Palatino Linotype" w:cs="Tahoma"/>
                    <w:b/>
                    <w:sz w:val="24"/>
                    <w:szCs w:val="24"/>
                    <w:lang w:eastAsia="en-US"/>
                  </w:rPr>
                </w:pPr>
                <w:bookmarkStart w:id="35" w:name="_Hlk33010189"/>
                <w:r>
                  <w:rPr>
                    <w:rFonts w:ascii="Palatino Linotype" w:eastAsia="Calibri" w:hAnsi="Palatino Linotype" w:cs="Tahoma"/>
                    <w:b/>
                    <w:sz w:val="24"/>
                    <w:szCs w:val="24"/>
                    <w:lang w:eastAsia="en-US"/>
                  </w:rPr>
                  <w:tab/>
                </w:r>
                <w:r>
                  <w:rPr>
                    <w:rFonts w:ascii="Palatino Linotype" w:eastAsia="Calibri" w:hAnsi="Palatino Linotype" w:cs="Tahoma"/>
                    <w:b/>
                    <w:sz w:val="24"/>
                    <w:szCs w:val="24"/>
                    <w:lang w:eastAsia="en-US"/>
                  </w:rPr>
                  <w:tab/>
                </w:r>
                <w:r w:rsidR="007C6533" w:rsidRPr="000B09A1">
                  <w:rPr>
                    <w:rFonts w:ascii="Palatino Linotype" w:eastAsia="Calibri" w:hAnsi="Palatino Linotype" w:cs="Tahoma"/>
                    <w:b/>
                    <w:sz w:val="24"/>
                    <w:szCs w:val="24"/>
                    <w:lang w:eastAsia="en-US"/>
                  </w:rPr>
                  <w:t>Sujeto Obligado:</w:t>
                </w:r>
              </w:p>
            </w:tc>
            <w:tc>
              <w:tcPr>
                <w:tcW w:w="4541" w:type="dxa"/>
              </w:tcPr>
              <w:p w14:paraId="2B205C7F" w14:textId="3B3F32F0" w:rsidR="007C6533" w:rsidRPr="000B09A1" w:rsidRDefault="007C6533" w:rsidP="00973039">
                <w:pPr>
                  <w:tabs>
                    <w:tab w:val="right" w:pos="8838"/>
                  </w:tabs>
                  <w:ind w:left="181" w:right="-250"/>
                  <w:jc w:val="both"/>
                  <w:rPr>
                    <w:rFonts w:ascii="Palatino Linotype" w:hAnsi="Palatino Linotype"/>
                    <w:bCs/>
                    <w:color w:val="000000"/>
                    <w:sz w:val="24"/>
                    <w:szCs w:val="24"/>
                    <w:lang w:val="es-MX"/>
                  </w:rPr>
                </w:pPr>
                <w:r w:rsidRPr="000B09A1">
                  <w:rPr>
                    <w:rFonts w:ascii="Palatino Linotype" w:hAnsi="Palatino Linotype"/>
                    <w:bCs/>
                    <w:color w:val="000000"/>
                    <w:sz w:val="24"/>
                    <w:szCs w:val="24"/>
                    <w:lang w:val="es-MX"/>
                  </w:rPr>
                  <w:t>Sistema de Agua Potable Alcantarillado y Saneamiento de Ecatepec de Morelos</w:t>
                </w:r>
              </w:p>
            </w:tc>
          </w:tr>
          <w:bookmarkEnd w:id="35"/>
          <w:tr w:rsidR="007C6533" w:rsidRPr="000B09A1" w14:paraId="28CCE4E5" w14:textId="77777777" w:rsidTr="00C61028">
            <w:trPr>
              <w:trHeight w:val="302"/>
            </w:trPr>
            <w:tc>
              <w:tcPr>
                <w:tcW w:w="2835" w:type="dxa"/>
              </w:tcPr>
              <w:p w14:paraId="13EBF3BB" w14:textId="6E4ECE4B" w:rsidR="007C6533" w:rsidRPr="000B09A1" w:rsidRDefault="007C6533" w:rsidP="000B09A1">
                <w:pPr>
                  <w:tabs>
                    <w:tab w:val="right" w:pos="8838"/>
                  </w:tabs>
                  <w:ind w:right="-105"/>
                  <w:jc w:val="right"/>
                  <w:rPr>
                    <w:rFonts w:ascii="Palatino Linotype" w:eastAsia="Calibri" w:hAnsi="Palatino Linotype" w:cs="Tahoma"/>
                    <w:b/>
                    <w:sz w:val="24"/>
                    <w:szCs w:val="24"/>
                    <w:lang w:eastAsia="en-US"/>
                  </w:rPr>
                </w:pPr>
                <w:r w:rsidRPr="000B09A1">
                  <w:rPr>
                    <w:rFonts w:ascii="Palatino Linotype" w:eastAsia="Calibri" w:hAnsi="Palatino Linotype" w:cs="Tahoma"/>
                    <w:b/>
                    <w:sz w:val="24"/>
                    <w:szCs w:val="24"/>
                    <w:lang w:eastAsia="en-US"/>
                  </w:rPr>
                  <w:t>Comisionada Ponente:</w:t>
                </w:r>
              </w:p>
            </w:tc>
            <w:tc>
              <w:tcPr>
                <w:tcW w:w="4541" w:type="dxa"/>
              </w:tcPr>
              <w:p w14:paraId="5DF20594" w14:textId="1A6CDEA4" w:rsidR="007C6533" w:rsidRPr="000B09A1" w:rsidRDefault="007C6533" w:rsidP="00973039">
                <w:pPr>
                  <w:tabs>
                    <w:tab w:val="right" w:pos="8838"/>
                  </w:tabs>
                  <w:ind w:left="181" w:right="-250"/>
                  <w:jc w:val="both"/>
                  <w:rPr>
                    <w:rFonts w:ascii="Palatino Linotype" w:eastAsia="Calibri" w:hAnsi="Palatino Linotype" w:cs="Tahoma"/>
                    <w:sz w:val="24"/>
                    <w:szCs w:val="24"/>
                    <w:lang w:eastAsia="en-US"/>
                  </w:rPr>
                </w:pPr>
                <w:r w:rsidRPr="000B09A1">
                  <w:rPr>
                    <w:rFonts w:ascii="Palatino Linotype" w:eastAsia="Calibri" w:hAnsi="Palatino Linotype" w:cs="Tahoma"/>
                    <w:sz w:val="24"/>
                    <w:szCs w:val="24"/>
                    <w:lang w:eastAsia="en-US"/>
                  </w:rPr>
                  <w:t>María del Rosario Mejía Ayala</w:t>
                </w:r>
              </w:p>
            </w:tc>
          </w:tr>
        </w:tbl>
        <w:p w14:paraId="5775EEC5" w14:textId="77777777" w:rsidR="007C6533" w:rsidRDefault="007C6533">
          <w:pPr>
            <w:tabs>
              <w:tab w:val="right" w:pos="8838"/>
            </w:tabs>
            <w:ind w:left="-28"/>
            <w:jc w:val="both"/>
            <w:rPr>
              <w:rFonts w:ascii="Arial" w:eastAsia="Calibri" w:hAnsi="Arial" w:cs="Arial"/>
              <w:b/>
              <w:sz w:val="22"/>
              <w:szCs w:val="22"/>
              <w:lang w:eastAsia="en-US"/>
            </w:rPr>
          </w:pPr>
        </w:p>
      </w:tc>
    </w:tr>
  </w:tbl>
  <w:p w14:paraId="07EF2D29" w14:textId="1620A8B4" w:rsidR="007C6533" w:rsidRDefault="00F17EEE"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70.3pt;margin-top:-140.6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60A3E393" w14:textId="77777777" w:rsidR="007C6533" w:rsidRDefault="007C65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7" w:type="dxa"/>
      <w:tblInd w:w="2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6"/>
      <w:gridCol w:w="4411"/>
    </w:tblGrid>
    <w:tr w:rsidR="00216C43" w:rsidRPr="00216C43" w14:paraId="441A774A" w14:textId="77777777" w:rsidTr="000B09A1">
      <w:trPr>
        <w:trHeight w:val="212"/>
      </w:trPr>
      <w:tc>
        <w:tcPr>
          <w:tcW w:w="2546" w:type="dxa"/>
        </w:tcPr>
        <w:p w14:paraId="2F06268B" w14:textId="642C816B" w:rsidR="00216C43" w:rsidRPr="00216C43" w:rsidRDefault="00216C43" w:rsidP="00216C43">
          <w:pPr>
            <w:tabs>
              <w:tab w:val="right" w:pos="8838"/>
            </w:tabs>
            <w:ind w:left="-74" w:right="-85"/>
            <w:jc w:val="right"/>
            <w:rPr>
              <w:rFonts w:ascii="Palatino Linotype" w:eastAsia="Calibri" w:hAnsi="Palatino Linotype" w:cs="Tahoma"/>
              <w:b/>
              <w:sz w:val="24"/>
              <w:szCs w:val="24"/>
              <w:lang w:eastAsia="en-US"/>
            </w:rPr>
          </w:pPr>
          <w:r>
            <w:tab/>
          </w:r>
          <w:bookmarkStart w:id="36" w:name="_Hlk12526980"/>
          <w:r w:rsidRPr="00216C43">
            <w:rPr>
              <w:rFonts w:ascii="Palatino Linotype" w:eastAsia="Calibri" w:hAnsi="Palatino Linotype" w:cs="Tahoma"/>
              <w:b/>
              <w:sz w:val="24"/>
              <w:szCs w:val="24"/>
              <w:lang w:eastAsia="en-US"/>
            </w:rPr>
            <w:t>Recurso de Revisión:</w:t>
          </w:r>
        </w:p>
      </w:tc>
      <w:tc>
        <w:tcPr>
          <w:tcW w:w="4411" w:type="dxa"/>
        </w:tcPr>
        <w:p w14:paraId="1A016F60" w14:textId="77777777" w:rsidR="00216C43" w:rsidRPr="00216C43" w:rsidRDefault="00216C43" w:rsidP="00973039">
          <w:pPr>
            <w:tabs>
              <w:tab w:val="right" w:pos="8838"/>
            </w:tabs>
            <w:ind w:left="-3" w:right="-85"/>
            <w:rPr>
              <w:rFonts w:ascii="Palatino Linotype" w:eastAsia="Calibri" w:hAnsi="Palatino Linotype" w:cs="Tahoma"/>
              <w:sz w:val="24"/>
              <w:szCs w:val="24"/>
              <w:lang w:eastAsia="en-US"/>
            </w:rPr>
          </w:pPr>
          <w:r w:rsidRPr="00216C43">
            <w:rPr>
              <w:rFonts w:ascii="Palatino Linotype" w:eastAsia="Calibri" w:hAnsi="Palatino Linotype" w:cs="Tahoma"/>
              <w:bCs/>
              <w:sz w:val="24"/>
              <w:szCs w:val="24"/>
              <w:lang w:val="es-MX" w:eastAsia="en-US"/>
            </w:rPr>
            <w:t xml:space="preserve">02208/INFOEM/IP/RR/2025 </w:t>
          </w:r>
        </w:p>
      </w:tc>
    </w:tr>
    <w:tr w:rsidR="00216C43" w:rsidRPr="00216C43" w14:paraId="3F9FE013" w14:textId="77777777" w:rsidTr="000B09A1">
      <w:trPr>
        <w:trHeight w:val="212"/>
      </w:trPr>
      <w:tc>
        <w:tcPr>
          <w:tcW w:w="2546" w:type="dxa"/>
        </w:tcPr>
        <w:p w14:paraId="465F1B50" w14:textId="77777777" w:rsidR="00216C43" w:rsidRPr="00216C43" w:rsidRDefault="00216C43" w:rsidP="00216C43">
          <w:pPr>
            <w:tabs>
              <w:tab w:val="right" w:pos="8838"/>
            </w:tabs>
            <w:ind w:left="-74" w:right="-85"/>
            <w:jc w:val="right"/>
            <w:rPr>
              <w:rFonts w:ascii="Palatino Linotype" w:eastAsia="Calibri" w:hAnsi="Palatino Linotype" w:cs="Tahoma"/>
              <w:b/>
              <w:sz w:val="24"/>
              <w:szCs w:val="24"/>
              <w:lang w:eastAsia="en-US"/>
            </w:rPr>
          </w:pPr>
          <w:bookmarkStart w:id="37" w:name="_Hlk10641523"/>
          <w:bookmarkEnd w:id="36"/>
          <w:r w:rsidRPr="00216C43">
            <w:rPr>
              <w:rFonts w:ascii="Palatino Linotype" w:eastAsia="Calibri" w:hAnsi="Palatino Linotype" w:cs="Tahoma"/>
              <w:b/>
              <w:sz w:val="24"/>
              <w:szCs w:val="24"/>
              <w:lang w:eastAsia="en-US"/>
            </w:rPr>
            <w:t>Recurrente:</w:t>
          </w:r>
        </w:p>
      </w:tc>
      <w:tc>
        <w:tcPr>
          <w:tcW w:w="4411" w:type="dxa"/>
        </w:tcPr>
        <w:p w14:paraId="49A7A633" w14:textId="0BAE595A" w:rsidR="00216C43" w:rsidRPr="00216C43" w:rsidRDefault="00C61028" w:rsidP="00973039">
          <w:pPr>
            <w:tabs>
              <w:tab w:val="left" w:pos="3122"/>
              <w:tab w:val="right" w:pos="8838"/>
            </w:tabs>
            <w:ind w:right="-85"/>
            <w:rPr>
              <w:rFonts w:ascii="Palatino Linotype" w:eastAsia="Calibri" w:hAnsi="Palatino Linotype" w:cs="Tahoma"/>
              <w:sz w:val="24"/>
              <w:szCs w:val="24"/>
              <w:lang w:eastAsia="en-US"/>
            </w:rPr>
          </w:pPr>
          <w:r>
            <w:rPr>
              <w:rFonts w:ascii="Palatino Linotype" w:eastAsia="Calibri" w:hAnsi="Palatino Linotype" w:cs="Tahoma"/>
              <w:bCs/>
              <w:sz w:val="24"/>
              <w:szCs w:val="24"/>
              <w:lang w:val="es-MX" w:eastAsia="en-US"/>
            </w:rPr>
            <w:t>XXXX</w:t>
          </w:r>
          <w:r w:rsidR="00216C43" w:rsidRPr="00216C43">
            <w:rPr>
              <w:rFonts w:ascii="Palatino Linotype" w:eastAsia="Calibri" w:hAnsi="Palatino Linotype" w:cs="Tahoma"/>
              <w:bCs/>
              <w:sz w:val="24"/>
              <w:szCs w:val="24"/>
              <w:lang w:val="es-MX" w:eastAsia="en-US"/>
            </w:rPr>
            <w:t> </w:t>
          </w:r>
        </w:p>
      </w:tc>
    </w:tr>
    <w:bookmarkEnd w:id="37"/>
    <w:tr w:rsidR="00216C43" w:rsidRPr="00216C43" w14:paraId="28D60EC4" w14:textId="77777777" w:rsidTr="000B09A1">
      <w:trPr>
        <w:trHeight w:val="416"/>
      </w:trPr>
      <w:tc>
        <w:tcPr>
          <w:tcW w:w="2546" w:type="dxa"/>
        </w:tcPr>
        <w:p w14:paraId="736401CE" w14:textId="77777777" w:rsidR="00216C43" w:rsidRPr="00216C43" w:rsidRDefault="00216C43" w:rsidP="00216C43">
          <w:pPr>
            <w:tabs>
              <w:tab w:val="right" w:pos="8838"/>
            </w:tabs>
            <w:ind w:left="-74" w:right="-85"/>
            <w:jc w:val="right"/>
            <w:rPr>
              <w:rFonts w:ascii="Palatino Linotype" w:eastAsia="Calibri" w:hAnsi="Palatino Linotype" w:cs="Tahoma"/>
              <w:b/>
              <w:sz w:val="24"/>
              <w:szCs w:val="24"/>
              <w:lang w:eastAsia="en-US"/>
            </w:rPr>
          </w:pPr>
          <w:r w:rsidRPr="00216C43">
            <w:rPr>
              <w:rFonts w:ascii="Palatino Linotype" w:eastAsia="Calibri" w:hAnsi="Palatino Linotype" w:cs="Tahoma"/>
              <w:b/>
              <w:sz w:val="24"/>
              <w:szCs w:val="24"/>
              <w:lang w:eastAsia="en-US"/>
            </w:rPr>
            <w:t>Sujeto Obligado:</w:t>
          </w:r>
        </w:p>
      </w:tc>
      <w:tc>
        <w:tcPr>
          <w:tcW w:w="4411" w:type="dxa"/>
        </w:tcPr>
        <w:p w14:paraId="5EA631EC" w14:textId="77777777" w:rsidR="00216C43" w:rsidRPr="00216C43" w:rsidRDefault="00216C43" w:rsidP="00973039">
          <w:pPr>
            <w:tabs>
              <w:tab w:val="left" w:pos="2834"/>
              <w:tab w:val="right" w:pos="8838"/>
            </w:tabs>
            <w:ind w:left="-3" w:right="-85"/>
            <w:rPr>
              <w:rFonts w:ascii="Palatino Linotype" w:eastAsia="Calibri" w:hAnsi="Palatino Linotype" w:cs="Tahoma"/>
              <w:sz w:val="24"/>
              <w:szCs w:val="24"/>
              <w:lang w:eastAsia="en-US"/>
            </w:rPr>
          </w:pPr>
          <w:r w:rsidRPr="00216C43">
            <w:rPr>
              <w:rFonts w:ascii="Palatino Linotype" w:hAnsi="Palatino Linotype"/>
              <w:bCs/>
              <w:color w:val="000000"/>
              <w:sz w:val="24"/>
              <w:szCs w:val="24"/>
              <w:lang w:val="es-MX"/>
            </w:rPr>
            <w:t>Sistema de Agua Potable Alcantarillado y Saneamiento de Ecatepec de Morelos</w:t>
          </w:r>
        </w:p>
      </w:tc>
    </w:tr>
    <w:tr w:rsidR="00216C43" w:rsidRPr="00216C43" w14:paraId="3FA1C60C" w14:textId="77777777" w:rsidTr="000B09A1">
      <w:trPr>
        <w:trHeight w:val="416"/>
      </w:trPr>
      <w:tc>
        <w:tcPr>
          <w:tcW w:w="2546" w:type="dxa"/>
        </w:tcPr>
        <w:p w14:paraId="37013B7D" w14:textId="77777777" w:rsidR="00216C43" w:rsidRPr="00216C43" w:rsidRDefault="00216C43" w:rsidP="00216C43">
          <w:pPr>
            <w:tabs>
              <w:tab w:val="right" w:pos="8838"/>
            </w:tabs>
            <w:ind w:left="-74" w:right="-85"/>
            <w:jc w:val="right"/>
            <w:rPr>
              <w:rFonts w:ascii="Palatino Linotype" w:eastAsia="Calibri" w:hAnsi="Palatino Linotype" w:cs="Tahoma"/>
              <w:b/>
              <w:sz w:val="24"/>
              <w:szCs w:val="24"/>
              <w:lang w:eastAsia="en-US"/>
            </w:rPr>
          </w:pPr>
          <w:r w:rsidRPr="00216C43">
            <w:rPr>
              <w:rFonts w:ascii="Palatino Linotype" w:eastAsia="Calibri" w:hAnsi="Palatino Linotype" w:cs="Tahoma"/>
              <w:b/>
              <w:sz w:val="24"/>
              <w:szCs w:val="24"/>
              <w:lang w:eastAsia="en-US"/>
            </w:rPr>
            <w:t>Comisionada Ponente:</w:t>
          </w:r>
        </w:p>
      </w:tc>
      <w:tc>
        <w:tcPr>
          <w:tcW w:w="4411" w:type="dxa"/>
        </w:tcPr>
        <w:p w14:paraId="4553EC6C" w14:textId="77777777" w:rsidR="00216C43" w:rsidRPr="00216C43" w:rsidRDefault="00216C43" w:rsidP="00973039">
          <w:pPr>
            <w:tabs>
              <w:tab w:val="right" w:pos="8838"/>
            </w:tabs>
            <w:ind w:left="-3" w:right="-85"/>
            <w:rPr>
              <w:rFonts w:ascii="Palatino Linotype" w:eastAsia="Calibri" w:hAnsi="Palatino Linotype" w:cs="Tahoma"/>
              <w:sz w:val="24"/>
              <w:szCs w:val="24"/>
              <w:lang w:eastAsia="en-US"/>
            </w:rPr>
          </w:pPr>
          <w:r w:rsidRPr="00216C43">
            <w:rPr>
              <w:rFonts w:ascii="Palatino Linotype" w:eastAsia="Calibri" w:hAnsi="Palatino Linotype" w:cs="Tahoma"/>
              <w:sz w:val="24"/>
              <w:szCs w:val="24"/>
              <w:lang w:eastAsia="en-US"/>
            </w:rPr>
            <w:t>María del Rosario Mejía Ayala</w:t>
          </w:r>
        </w:p>
      </w:tc>
    </w:tr>
  </w:tbl>
  <w:p w14:paraId="69AC6122" w14:textId="1A6DD1B2" w:rsidR="007C6533" w:rsidRDefault="00F17EEE">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64.25pt;margin-top:-132.65pt;width:600.35pt;height:12in;z-index:-251658240;mso-wrap-edited:f;mso-height-percent:0;mso-position-horizontal-relative:margin;mso-position-vertical-relative:margin;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43EED"/>
    <w:multiLevelType w:val="hybridMultilevel"/>
    <w:tmpl w:val="26A4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1648BA"/>
    <w:multiLevelType w:val="multilevel"/>
    <w:tmpl w:val="AA6ECD52"/>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9"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843A7"/>
    <w:multiLevelType w:val="multilevel"/>
    <w:tmpl w:val="56545A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D8321B"/>
    <w:multiLevelType w:val="hybridMultilevel"/>
    <w:tmpl w:val="5846EA66"/>
    <w:lvl w:ilvl="0" w:tplc="E16EFDF6">
      <w:start w:val="29"/>
      <w:numFmt w:val="decimal"/>
      <w:lvlText w:val="%1."/>
      <w:lvlJc w:val="left"/>
      <w:pPr>
        <w:ind w:left="928"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4" w15:restartNumberingAfterBreak="0">
    <w:nsid w:val="3BED373A"/>
    <w:multiLevelType w:val="hybridMultilevel"/>
    <w:tmpl w:val="D36E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27D7A"/>
    <w:multiLevelType w:val="hybridMultilevel"/>
    <w:tmpl w:val="F1504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7C5735F"/>
    <w:multiLevelType w:val="hybridMultilevel"/>
    <w:tmpl w:val="C1C8C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A917AF"/>
    <w:multiLevelType w:val="multilevel"/>
    <w:tmpl w:val="AC3AD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7"/>
  </w:num>
  <w:num w:numId="4">
    <w:abstractNumId w:val="3"/>
  </w:num>
  <w:num w:numId="5">
    <w:abstractNumId w:val="6"/>
  </w:num>
  <w:num w:numId="6">
    <w:abstractNumId w:val="5"/>
  </w:num>
  <w:num w:numId="7">
    <w:abstractNumId w:val="4"/>
  </w:num>
  <w:num w:numId="8">
    <w:abstractNumId w:val="26"/>
  </w:num>
  <w:num w:numId="9">
    <w:abstractNumId w:val="25"/>
  </w:num>
  <w:num w:numId="10">
    <w:abstractNumId w:val="7"/>
  </w:num>
  <w:num w:numId="11">
    <w:abstractNumId w:val="15"/>
  </w:num>
  <w:num w:numId="12">
    <w:abstractNumId w:val="1"/>
  </w:num>
  <w:num w:numId="13">
    <w:abstractNumId w:val="28"/>
  </w:num>
  <w:num w:numId="14">
    <w:abstractNumId w:val="23"/>
  </w:num>
  <w:num w:numId="15">
    <w:abstractNumId w:val="24"/>
  </w:num>
  <w:num w:numId="16">
    <w:abstractNumId w:val="18"/>
  </w:num>
  <w:num w:numId="17">
    <w:abstractNumId w:val="10"/>
  </w:num>
  <w:num w:numId="18">
    <w:abstractNumId w:val="11"/>
  </w:num>
  <w:num w:numId="19">
    <w:abstractNumId w:val="17"/>
  </w:num>
  <w:num w:numId="20">
    <w:abstractNumId w:val="13"/>
  </w:num>
  <w:num w:numId="21">
    <w:abstractNumId w:val="22"/>
  </w:num>
  <w:num w:numId="22">
    <w:abstractNumId w:val="19"/>
  </w:num>
  <w:num w:numId="23">
    <w:abstractNumId w:val="2"/>
  </w:num>
  <w:num w:numId="24">
    <w:abstractNumId w:val="14"/>
  </w:num>
  <w:num w:numId="25">
    <w:abstractNumId w:val="8"/>
  </w:num>
  <w:num w:numId="26">
    <w:abstractNumId w:val="20"/>
  </w:num>
  <w:num w:numId="27">
    <w:abstractNumId w:val="16"/>
  </w:num>
  <w:num w:numId="28">
    <w:abstractNumId w:val="12"/>
  </w:num>
  <w:num w:numId="2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24FC"/>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9A1"/>
    <w:rsid w:val="000B12E2"/>
    <w:rsid w:val="000B1D37"/>
    <w:rsid w:val="000B2C93"/>
    <w:rsid w:val="000B3457"/>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6766"/>
    <w:rsid w:val="00147566"/>
    <w:rsid w:val="00147666"/>
    <w:rsid w:val="00147887"/>
    <w:rsid w:val="00147955"/>
    <w:rsid w:val="00147A67"/>
    <w:rsid w:val="001500C2"/>
    <w:rsid w:val="00150E21"/>
    <w:rsid w:val="00151053"/>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6B9C"/>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A82"/>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83"/>
    <w:rsid w:val="001A7D73"/>
    <w:rsid w:val="001A7FD2"/>
    <w:rsid w:val="001B0041"/>
    <w:rsid w:val="001B0125"/>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077"/>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812"/>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C43"/>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4F2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EA7"/>
    <w:rsid w:val="002C33B4"/>
    <w:rsid w:val="002C3951"/>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E7EC0"/>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6902"/>
    <w:rsid w:val="00307469"/>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FFC"/>
    <w:rsid w:val="003864D2"/>
    <w:rsid w:val="00390249"/>
    <w:rsid w:val="00390BF8"/>
    <w:rsid w:val="00390D40"/>
    <w:rsid w:val="0039109D"/>
    <w:rsid w:val="00391C42"/>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67"/>
    <w:rsid w:val="003D624F"/>
    <w:rsid w:val="003D75E8"/>
    <w:rsid w:val="003D778F"/>
    <w:rsid w:val="003D7EE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3C5"/>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1D4"/>
    <w:rsid w:val="004406CF"/>
    <w:rsid w:val="00441804"/>
    <w:rsid w:val="004435B4"/>
    <w:rsid w:val="00443A63"/>
    <w:rsid w:val="004448B0"/>
    <w:rsid w:val="00444B20"/>
    <w:rsid w:val="0044550A"/>
    <w:rsid w:val="004461BC"/>
    <w:rsid w:val="004463B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080C"/>
    <w:rsid w:val="004C14AC"/>
    <w:rsid w:val="004C201C"/>
    <w:rsid w:val="004C3224"/>
    <w:rsid w:val="004C36E5"/>
    <w:rsid w:val="004C4ACC"/>
    <w:rsid w:val="004C6B28"/>
    <w:rsid w:val="004C6F68"/>
    <w:rsid w:val="004C74C3"/>
    <w:rsid w:val="004C7AA9"/>
    <w:rsid w:val="004C7E83"/>
    <w:rsid w:val="004C7F28"/>
    <w:rsid w:val="004D0A3B"/>
    <w:rsid w:val="004D1C06"/>
    <w:rsid w:val="004D1FC8"/>
    <w:rsid w:val="004D2B43"/>
    <w:rsid w:val="004D2D1A"/>
    <w:rsid w:val="004D2F08"/>
    <w:rsid w:val="004D452E"/>
    <w:rsid w:val="004D45DF"/>
    <w:rsid w:val="004D583C"/>
    <w:rsid w:val="004D5DB3"/>
    <w:rsid w:val="004D6BFF"/>
    <w:rsid w:val="004D7B0B"/>
    <w:rsid w:val="004E1DCE"/>
    <w:rsid w:val="004E20A9"/>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2E85"/>
    <w:rsid w:val="004F3D21"/>
    <w:rsid w:val="004F44D0"/>
    <w:rsid w:val="004F583D"/>
    <w:rsid w:val="004F60EF"/>
    <w:rsid w:val="004F66B6"/>
    <w:rsid w:val="004F7B6E"/>
    <w:rsid w:val="005000AA"/>
    <w:rsid w:val="005029F8"/>
    <w:rsid w:val="005034EE"/>
    <w:rsid w:val="005059CD"/>
    <w:rsid w:val="00506429"/>
    <w:rsid w:val="00506E71"/>
    <w:rsid w:val="005070C3"/>
    <w:rsid w:val="00507A11"/>
    <w:rsid w:val="00507C00"/>
    <w:rsid w:val="0051276F"/>
    <w:rsid w:val="00512D06"/>
    <w:rsid w:val="005130AC"/>
    <w:rsid w:val="005130CC"/>
    <w:rsid w:val="00513DF5"/>
    <w:rsid w:val="0051676E"/>
    <w:rsid w:val="005178F8"/>
    <w:rsid w:val="005179FB"/>
    <w:rsid w:val="00520212"/>
    <w:rsid w:val="005220BE"/>
    <w:rsid w:val="00522CC8"/>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3EBF"/>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9C1"/>
    <w:rsid w:val="00597B3C"/>
    <w:rsid w:val="005A0362"/>
    <w:rsid w:val="005A11E2"/>
    <w:rsid w:val="005A184C"/>
    <w:rsid w:val="005A18B3"/>
    <w:rsid w:val="005A237B"/>
    <w:rsid w:val="005A474A"/>
    <w:rsid w:val="005A52AC"/>
    <w:rsid w:val="005A5EB9"/>
    <w:rsid w:val="005A5F83"/>
    <w:rsid w:val="005A62BE"/>
    <w:rsid w:val="005A65AF"/>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8B1"/>
    <w:rsid w:val="00691B69"/>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102EC"/>
    <w:rsid w:val="0071049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29CD"/>
    <w:rsid w:val="007737B5"/>
    <w:rsid w:val="00774BF5"/>
    <w:rsid w:val="00774FFE"/>
    <w:rsid w:val="007751D1"/>
    <w:rsid w:val="00775638"/>
    <w:rsid w:val="00775677"/>
    <w:rsid w:val="0077599A"/>
    <w:rsid w:val="00776811"/>
    <w:rsid w:val="0077724D"/>
    <w:rsid w:val="00777353"/>
    <w:rsid w:val="00780CD6"/>
    <w:rsid w:val="00781352"/>
    <w:rsid w:val="00781A64"/>
    <w:rsid w:val="00782EA4"/>
    <w:rsid w:val="00782F1B"/>
    <w:rsid w:val="00785461"/>
    <w:rsid w:val="00785985"/>
    <w:rsid w:val="00786FF3"/>
    <w:rsid w:val="007876CF"/>
    <w:rsid w:val="00787B77"/>
    <w:rsid w:val="0079082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394D"/>
    <w:rsid w:val="007B46E7"/>
    <w:rsid w:val="007B56A8"/>
    <w:rsid w:val="007B66A9"/>
    <w:rsid w:val="007B7498"/>
    <w:rsid w:val="007B7AEE"/>
    <w:rsid w:val="007C1D65"/>
    <w:rsid w:val="007C1FD9"/>
    <w:rsid w:val="007C28D5"/>
    <w:rsid w:val="007C3593"/>
    <w:rsid w:val="007C500F"/>
    <w:rsid w:val="007C5B51"/>
    <w:rsid w:val="007C5C9B"/>
    <w:rsid w:val="007C5F5E"/>
    <w:rsid w:val="007C6533"/>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496E"/>
    <w:rsid w:val="0082664E"/>
    <w:rsid w:val="00827AEB"/>
    <w:rsid w:val="00827F88"/>
    <w:rsid w:val="008315CE"/>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5591"/>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4826"/>
    <w:rsid w:val="008B4FFA"/>
    <w:rsid w:val="008B5AB3"/>
    <w:rsid w:val="008B5CCB"/>
    <w:rsid w:val="008B666C"/>
    <w:rsid w:val="008B6765"/>
    <w:rsid w:val="008B6848"/>
    <w:rsid w:val="008B6A74"/>
    <w:rsid w:val="008B7265"/>
    <w:rsid w:val="008C2BBC"/>
    <w:rsid w:val="008C2F39"/>
    <w:rsid w:val="008C2FA1"/>
    <w:rsid w:val="008C3245"/>
    <w:rsid w:val="008C37E5"/>
    <w:rsid w:val="008C3F59"/>
    <w:rsid w:val="008C57C2"/>
    <w:rsid w:val="008C58DF"/>
    <w:rsid w:val="008D0090"/>
    <w:rsid w:val="008D1369"/>
    <w:rsid w:val="008D189A"/>
    <w:rsid w:val="008D189D"/>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51A"/>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60346"/>
    <w:rsid w:val="009617D3"/>
    <w:rsid w:val="009629BE"/>
    <w:rsid w:val="00962C63"/>
    <w:rsid w:val="00964061"/>
    <w:rsid w:val="009645D9"/>
    <w:rsid w:val="0096463B"/>
    <w:rsid w:val="00967869"/>
    <w:rsid w:val="0096796E"/>
    <w:rsid w:val="00967DA5"/>
    <w:rsid w:val="00971A46"/>
    <w:rsid w:val="00971BF7"/>
    <w:rsid w:val="00971F24"/>
    <w:rsid w:val="00971F54"/>
    <w:rsid w:val="009725C5"/>
    <w:rsid w:val="00972AEA"/>
    <w:rsid w:val="00972B4E"/>
    <w:rsid w:val="00973039"/>
    <w:rsid w:val="00973F40"/>
    <w:rsid w:val="009757AA"/>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5A8"/>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4837"/>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4F04"/>
    <w:rsid w:val="009D5C33"/>
    <w:rsid w:val="009D6197"/>
    <w:rsid w:val="009D6634"/>
    <w:rsid w:val="009D69C6"/>
    <w:rsid w:val="009D6F70"/>
    <w:rsid w:val="009D7D99"/>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47BF7"/>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DE3"/>
    <w:rsid w:val="00A74C2D"/>
    <w:rsid w:val="00A74CE5"/>
    <w:rsid w:val="00A74D33"/>
    <w:rsid w:val="00A74E1B"/>
    <w:rsid w:val="00A7564A"/>
    <w:rsid w:val="00A75BBA"/>
    <w:rsid w:val="00A7628E"/>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4BF"/>
    <w:rsid w:val="00B5076A"/>
    <w:rsid w:val="00B520F9"/>
    <w:rsid w:val="00B52812"/>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072"/>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D223D"/>
    <w:rsid w:val="00BD2EAC"/>
    <w:rsid w:val="00BD4059"/>
    <w:rsid w:val="00BD455F"/>
    <w:rsid w:val="00BD4617"/>
    <w:rsid w:val="00BD4BB3"/>
    <w:rsid w:val="00BD67FB"/>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028"/>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F1B"/>
    <w:rsid w:val="00C94EF0"/>
    <w:rsid w:val="00C95093"/>
    <w:rsid w:val="00C95AB0"/>
    <w:rsid w:val="00C96DFE"/>
    <w:rsid w:val="00C9709F"/>
    <w:rsid w:val="00C976D1"/>
    <w:rsid w:val="00C97851"/>
    <w:rsid w:val="00CA123D"/>
    <w:rsid w:val="00CA2A14"/>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19F"/>
    <w:rsid w:val="00CD3A5D"/>
    <w:rsid w:val="00CD51ED"/>
    <w:rsid w:val="00CD5FD4"/>
    <w:rsid w:val="00CD6A36"/>
    <w:rsid w:val="00CD724D"/>
    <w:rsid w:val="00CE07B8"/>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558C"/>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38E3"/>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B48"/>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7DC3"/>
    <w:rsid w:val="00DE0808"/>
    <w:rsid w:val="00DE1C03"/>
    <w:rsid w:val="00DE2065"/>
    <w:rsid w:val="00DE2966"/>
    <w:rsid w:val="00DE3A0C"/>
    <w:rsid w:val="00DE3AF1"/>
    <w:rsid w:val="00DE40E0"/>
    <w:rsid w:val="00DE4107"/>
    <w:rsid w:val="00DE42A0"/>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82E"/>
    <w:rsid w:val="00E06E31"/>
    <w:rsid w:val="00E078DD"/>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242E"/>
    <w:rsid w:val="00E433BE"/>
    <w:rsid w:val="00E43469"/>
    <w:rsid w:val="00E4369C"/>
    <w:rsid w:val="00E43A0F"/>
    <w:rsid w:val="00E445DA"/>
    <w:rsid w:val="00E44A42"/>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636E"/>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E6511"/>
    <w:rsid w:val="00EF07AB"/>
    <w:rsid w:val="00EF16DB"/>
    <w:rsid w:val="00EF1F54"/>
    <w:rsid w:val="00EF2C2D"/>
    <w:rsid w:val="00EF35E5"/>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894"/>
    <w:rsid w:val="00F16DC0"/>
    <w:rsid w:val="00F16EA7"/>
    <w:rsid w:val="00F17EEE"/>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CF8"/>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A86"/>
    <w:rsid w:val="00FD3C34"/>
    <w:rsid w:val="00FD49A2"/>
    <w:rsid w:val="00FD4FA5"/>
    <w:rsid w:val="00FD5166"/>
    <w:rsid w:val="00FD6CDE"/>
    <w:rsid w:val="00FD758C"/>
    <w:rsid w:val="00FE108D"/>
    <w:rsid w:val="00FE1955"/>
    <w:rsid w:val="00FE19D5"/>
    <w:rsid w:val="00FE3D58"/>
    <w:rsid w:val="00FE5983"/>
    <w:rsid w:val="00FE62DC"/>
    <w:rsid w:val="00FE731D"/>
    <w:rsid w:val="00FF05B9"/>
    <w:rsid w:val="00FF0EB1"/>
    <w:rsid w:val="00FF30DE"/>
    <w:rsid w:val="00FF456A"/>
    <w:rsid w:val="00FF46FD"/>
    <w:rsid w:val="00FF6204"/>
    <w:rsid w:val="00FF634D"/>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4274989">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78481369">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6026191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A2E69-55CC-4E2F-8B73-4B9D7DE1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4232</Words>
  <Characters>23281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8</cp:revision>
  <cp:lastPrinted>2025-06-20T16:18:00Z</cp:lastPrinted>
  <dcterms:created xsi:type="dcterms:W3CDTF">2025-06-12T19:50:00Z</dcterms:created>
  <dcterms:modified xsi:type="dcterms:W3CDTF">2025-06-24T16:23:00Z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