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84B6C" w14:textId="77777777" w:rsidR="003577BC" w:rsidRPr="00A05527" w:rsidRDefault="00A200E6">
      <w:pPr>
        <w:spacing w:line="360" w:lineRule="auto"/>
        <w:ind w:right="49"/>
        <w:jc w:val="both"/>
        <w:rPr>
          <w:rFonts w:ascii="Palatino Linotype" w:eastAsia="Palatino Linotype" w:hAnsi="Palatino Linotype" w:cs="Palatino Linotype"/>
          <w:sz w:val="22"/>
          <w:szCs w:val="22"/>
        </w:rPr>
      </w:pPr>
      <w:bookmarkStart w:id="0" w:name="_GoBack"/>
      <w:bookmarkEnd w:id="0"/>
      <w:r w:rsidRPr="00A0552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05527">
        <w:rPr>
          <w:rFonts w:ascii="Palatino Linotype" w:eastAsia="Palatino Linotype" w:hAnsi="Palatino Linotype" w:cs="Palatino Linotype"/>
          <w:b/>
          <w:sz w:val="22"/>
          <w:szCs w:val="22"/>
        </w:rPr>
        <w:t>cinco de noviembre</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de dos mil veinticinco.</w:t>
      </w:r>
    </w:p>
    <w:p w14:paraId="0AB21799"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6D40063F" w14:textId="77777777" w:rsidR="003577BC" w:rsidRPr="00A05527" w:rsidRDefault="00A200E6">
      <w:pPr>
        <w:spacing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VISTOS </w:t>
      </w:r>
      <w:r w:rsidRPr="00A05527">
        <w:rPr>
          <w:rFonts w:ascii="Palatino Linotype" w:eastAsia="Palatino Linotype" w:hAnsi="Palatino Linotype" w:cs="Palatino Linotype"/>
          <w:sz w:val="22"/>
          <w:szCs w:val="22"/>
        </w:rPr>
        <w:t xml:space="preserve">los expedientes relativos a los recursos de revisión </w:t>
      </w:r>
      <w:r w:rsidRPr="00A05527">
        <w:rPr>
          <w:rFonts w:ascii="Palatino Linotype" w:eastAsia="Palatino Linotype" w:hAnsi="Palatino Linotype" w:cs="Palatino Linotype"/>
          <w:b/>
          <w:sz w:val="22"/>
          <w:szCs w:val="22"/>
        </w:rPr>
        <w:t xml:space="preserve">06624/INFOEM/IP/RR/2025 y  06626/INFOEM/IP/RR/2025, </w:t>
      </w:r>
      <w:r w:rsidRPr="00A05527">
        <w:rPr>
          <w:rFonts w:ascii="Palatino Linotype" w:eastAsia="Palatino Linotype" w:hAnsi="Palatino Linotype" w:cs="Palatino Linotype"/>
          <w:sz w:val="22"/>
          <w:szCs w:val="22"/>
        </w:rPr>
        <w:t xml:space="preserve">interpuestos por un </w:t>
      </w:r>
      <w:r w:rsidRPr="00A05527">
        <w:rPr>
          <w:rFonts w:ascii="Palatino Linotype" w:eastAsia="Palatino Linotype" w:hAnsi="Palatino Linotype" w:cs="Palatino Linotype"/>
          <w:b/>
          <w:sz w:val="22"/>
          <w:szCs w:val="22"/>
        </w:rPr>
        <w:t>Usuario que no proporcionó su nombre</w:t>
      </w:r>
      <w:r w:rsidRPr="00A05527">
        <w:rPr>
          <w:rFonts w:ascii="Palatino Linotype" w:eastAsia="Palatino Linotype" w:hAnsi="Palatino Linotype" w:cs="Palatino Linotype"/>
          <w:sz w:val="22"/>
          <w:szCs w:val="22"/>
        </w:rPr>
        <w:t xml:space="preserve">, en lo sucesivo la parte </w:t>
      </w:r>
      <w:r w:rsidRPr="00A05527">
        <w:rPr>
          <w:rFonts w:ascii="Palatino Linotype" w:eastAsia="Palatino Linotype" w:hAnsi="Palatino Linotype" w:cs="Palatino Linotype"/>
          <w:b/>
          <w:sz w:val="22"/>
          <w:szCs w:val="22"/>
        </w:rPr>
        <w:t>Recurrente</w:t>
      </w:r>
      <w:r w:rsidRPr="00A05527">
        <w:rPr>
          <w:rFonts w:ascii="Palatino Linotype" w:eastAsia="Palatino Linotype" w:hAnsi="Palatino Linotype" w:cs="Palatino Linotype"/>
          <w:sz w:val="22"/>
          <w:szCs w:val="22"/>
        </w:rPr>
        <w:t xml:space="preserve">, en contra de las respuestas a las solicitudes de información por parte del </w:t>
      </w:r>
      <w:r w:rsidRPr="00A05527">
        <w:rPr>
          <w:rFonts w:ascii="Palatino Linotype" w:eastAsia="Palatino Linotype" w:hAnsi="Palatino Linotype" w:cs="Palatino Linotype"/>
          <w:b/>
          <w:sz w:val="22"/>
          <w:szCs w:val="22"/>
        </w:rPr>
        <w:t>Ayuntamiento de Toluca</w:t>
      </w:r>
      <w:r w:rsidRPr="00A05527">
        <w:rPr>
          <w:rFonts w:ascii="Palatino Linotype" w:eastAsia="Palatino Linotype" w:hAnsi="Palatino Linotype" w:cs="Palatino Linotype"/>
          <w:sz w:val="22"/>
          <w:szCs w:val="22"/>
        </w:rPr>
        <w:t xml:space="preserve">, en lo sucesivo el </w:t>
      </w:r>
      <w:r w:rsidRPr="00A05527">
        <w:rPr>
          <w:rFonts w:ascii="Palatino Linotype" w:eastAsia="Palatino Linotype" w:hAnsi="Palatino Linotype" w:cs="Palatino Linotype"/>
          <w:b/>
          <w:sz w:val="22"/>
          <w:szCs w:val="22"/>
        </w:rPr>
        <w:t xml:space="preserve">Sujeto Obligado; </w:t>
      </w:r>
      <w:r w:rsidRPr="00A05527">
        <w:rPr>
          <w:rFonts w:ascii="Palatino Linotype" w:eastAsia="Palatino Linotype" w:hAnsi="Palatino Linotype" w:cs="Palatino Linotype"/>
          <w:sz w:val="22"/>
          <w:szCs w:val="22"/>
        </w:rPr>
        <w:t>se procede a dictar la presente resolución, con base en lo siguiente.</w:t>
      </w:r>
    </w:p>
    <w:p w14:paraId="4C3C99E9" w14:textId="77777777" w:rsidR="003577BC" w:rsidRPr="00A05527" w:rsidRDefault="00A200E6">
      <w:pPr>
        <w:spacing w:line="360" w:lineRule="auto"/>
        <w:ind w:right="49"/>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I.</w:t>
      </w:r>
      <w:r w:rsidRPr="00A05527">
        <w:rPr>
          <w:rFonts w:ascii="Palatino Linotype" w:eastAsia="Palatino Linotype" w:hAnsi="Palatino Linotype" w:cs="Palatino Linotype"/>
          <w:b/>
          <w:sz w:val="22"/>
          <w:szCs w:val="22"/>
        </w:rPr>
        <w:tab/>
        <w:t>A N T E C E D E N T E S</w:t>
      </w:r>
    </w:p>
    <w:p w14:paraId="4BE953F0"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5146054A"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1.</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Solicitud de Acceso a la Información. El veintidós de abril de dos mil veinticinco</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LA PARTE</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RECURRENTE</w:t>
      </w:r>
      <w:r w:rsidRPr="00A05527">
        <w:rPr>
          <w:rFonts w:ascii="Palatino Linotype" w:eastAsia="Palatino Linotype" w:hAnsi="Palatino Linotype" w:cs="Palatino Linotype"/>
          <w:sz w:val="22"/>
          <w:szCs w:val="22"/>
        </w:rPr>
        <w:t xml:space="preserve"> formuló solicitud de acceso a información pública a través del </w:t>
      </w:r>
      <w:r w:rsidRPr="00A05527">
        <w:rPr>
          <w:rFonts w:ascii="Palatino Linotype" w:eastAsia="Palatino Linotype" w:hAnsi="Palatino Linotype" w:cs="Palatino Linotype"/>
          <w:b/>
          <w:sz w:val="22"/>
          <w:szCs w:val="22"/>
        </w:rPr>
        <w:t>SAIMEX</w:t>
      </w:r>
      <w:r w:rsidRPr="00A05527">
        <w:rPr>
          <w:rFonts w:ascii="Palatino Linotype" w:eastAsia="Palatino Linotype" w:hAnsi="Palatino Linotype" w:cs="Palatino Linotype"/>
          <w:sz w:val="22"/>
          <w:szCs w:val="22"/>
        </w:rPr>
        <w:t>, en la que requirió lo siguiente:</w:t>
      </w:r>
    </w:p>
    <w:p w14:paraId="0645BF54" w14:textId="77777777" w:rsidR="003577BC" w:rsidRPr="00A05527" w:rsidRDefault="003577BC">
      <w:pPr>
        <w:spacing w:line="360" w:lineRule="auto"/>
        <w:jc w:val="both"/>
        <w:rPr>
          <w:rFonts w:ascii="Palatino Linotype" w:eastAsia="Palatino Linotype" w:hAnsi="Palatino Linotype" w:cs="Palatino Linotype"/>
          <w:sz w:val="22"/>
          <w:szCs w:val="22"/>
        </w:rPr>
      </w:pPr>
    </w:p>
    <w:tbl>
      <w:tblPr>
        <w:tblStyle w:val="afb"/>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8"/>
      </w:tblGrid>
      <w:tr w:rsidR="00592585" w:rsidRPr="00A05527" w14:paraId="62D385B9" w14:textId="77777777">
        <w:tc>
          <w:tcPr>
            <w:tcW w:w="4527" w:type="dxa"/>
          </w:tcPr>
          <w:p w14:paraId="3CC9AC05"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Solicitud</w:t>
            </w:r>
          </w:p>
        </w:tc>
        <w:tc>
          <w:tcPr>
            <w:tcW w:w="4528" w:type="dxa"/>
          </w:tcPr>
          <w:p w14:paraId="1FD8FFA1"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Información requerida.</w:t>
            </w:r>
          </w:p>
        </w:tc>
      </w:tr>
      <w:tr w:rsidR="00592585" w:rsidRPr="00A05527" w14:paraId="248E3E5F" w14:textId="77777777">
        <w:tc>
          <w:tcPr>
            <w:tcW w:w="4527" w:type="dxa"/>
          </w:tcPr>
          <w:p w14:paraId="67BDF9EC" w14:textId="77777777" w:rsidR="003577BC" w:rsidRPr="00A05527" w:rsidRDefault="00A200E6">
            <w:pPr>
              <w:pBdr>
                <w:top w:val="nil"/>
                <w:left w:val="nil"/>
                <w:bottom w:val="nil"/>
                <w:right w:val="nil"/>
                <w:between w:val="nil"/>
              </w:pBdr>
              <w:spacing w:line="360" w:lineRule="auto"/>
              <w:ind w:left="426" w:right="49"/>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02349/TOLUCA/IP/2025</w:t>
            </w:r>
          </w:p>
        </w:tc>
        <w:tc>
          <w:tcPr>
            <w:tcW w:w="4528" w:type="dxa"/>
          </w:tcPr>
          <w:p w14:paraId="7E29CC44"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El directorio con nombre cargo, delegación, colonias qué abarca la delegación, mapa de la delegación, teléfono, domicilio, correo electrónico de cada uno de las autoridades auxiliares 2025 delegados subdelegados, copacis etc</w:t>
            </w:r>
          </w:p>
        </w:tc>
      </w:tr>
      <w:tr w:rsidR="003577BC" w:rsidRPr="00A05527" w14:paraId="6AB39EAF" w14:textId="77777777">
        <w:tc>
          <w:tcPr>
            <w:tcW w:w="4527" w:type="dxa"/>
          </w:tcPr>
          <w:p w14:paraId="7FFB8B1D"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02348/TOLUCA/IP/2025</w:t>
            </w:r>
          </w:p>
        </w:tc>
        <w:tc>
          <w:tcPr>
            <w:tcW w:w="4528" w:type="dxa"/>
          </w:tcPr>
          <w:p w14:paraId="7014D81C"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 xml:space="preserve">El directorio con nombre cargo, delegación, colonias qué abarca la delegación, mapa de la delegación, teléfono, domicilio, correo electrónico </w:t>
            </w:r>
            <w:r w:rsidRPr="00A05527">
              <w:rPr>
                <w:rFonts w:ascii="Palatino Linotype" w:eastAsia="Palatino Linotype" w:hAnsi="Palatino Linotype" w:cs="Palatino Linotype"/>
                <w:i/>
                <w:sz w:val="22"/>
                <w:szCs w:val="22"/>
              </w:rPr>
              <w:lastRenderedPageBreak/>
              <w:t>de cada uno de las autoridades auxiliares 2025 delegados subdelegados, copacis etc</w:t>
            </w:r>
          </w:p>
        </w:tc>
      </w:tr>
    </w:tbl>
    <w:p w14:paraId="07DB8ACD"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0C688B2E" w14:textId="77777777" w:rsidR="003577BC" w:rsidRPr="00A05527" w:rsidRDefault="00A200E6">
      <w:pPr>
        <w:spacing w:line="360" w:lineRule="auto"/>
        <w:ind w:right="49"/>
        <w:jc w:val="both"/>
        <w:rPr>
          <w:rFonts w:ascii="Palatino Linotype" w:eastAsia="Palatino Linotype" w:hAnsi="Palatino Linotype" w:cs="Palatino Linotype"/>
          <w:sz w:val="22"/>
          <w:szCs w:val="22"/>
        </w:rPr>
      </w:pPr>
      <w:bookmarkStart w:id="1" w:name="_heading=h.3znysh7" w:colFirst="0" w:colLast="0"/>
      <w:bookmarkEnd w:id="1"/>
      <w:r w:rsidRPr="00A05527">
        <w:rPr>
          <w:rFonts w:ascii="Palatino Linotype" w:eastAsia="Palatino Linotype" w:hAnsi="Palatino Linotype" w:cs="Palatino Linotype"/>
          <w:b/>
          <w:sz w:val="22"/>
          <w:szCs w:val="22"/>
        </w:rPr>
        <w:t>Modalidad elegida para la entrega de la información:</w:t>
      </w:r>
      <w:r w:rsidRPr="00A05527">
        <w:rPr>
          <w:rFonts w:ascii="Palatino Linotype" w:eastAsia="Palatino Linotype" w:hAnsi="Palatino Linotype" w:cs="Palatino Linotype"/>
          <w:sz w:val="22"/>
          <w:szCs w:val="22"/>
        </w:rPr>
        <w:t xml:space="preserve"> a través del Sistema de Acceso a la Información Mexiquense (SAIMEX).</w:t>
      </w:r>
    </w:p>
    <w:p w14:paraId="21B019BD" w14:textId="77777777" w:rsidR="003577BC" w:rsidRPr="00A05527" w:rsidRDefault="003577BC">
      <w:pPr>
        <w:widowControl w:val="0"/>
        <w:spacing w:line="360" w:lineRule="auto"/>
        <w:jc w:val="both"/>
        <w:rPr>
          <w:rFonts w:ascii="Palatino Linotype" w:eastAsia="Palatino Linotype" w:hAnsi="Palatino Linotype" w:cs="Palatino Linotype"/>
          <w:b/>
          <w:sz w:val="22"/>
          <w:szCs w:val="22"/>
        </w:rPr>
      </w:pPr>
    </w:p>
    <w:p w14:paraId="7BD819B5" w14:textId="77777777" w:rsidR="003577BC" w:rsidRPr="00A05527" w:rsidRDefault="00A200E6">
      <w:pPr>
        <w:widowControl w:val="0"/>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2. Respuestas.</w:t>
      </w:r>
      <w:r w:rsidRPr="00A05527">
        <w:rPr>
          <w:rFonts w:ascii="Palatino Linotype" w:eastAsia="Palatino Linotype" w:hAnsi="Palatino Linotype" w:cs="Palatino Linotype"/>
          <w:sz w:val="22"/>
          <w:szCs w:val="22"/>
        </w:rPr>
        <w:t xml:space="preserve"> El </w:t>
      </w:r>
      <w:r w:rsidRPr="00A05527">
        <w:rPr>
          <w:rFonts w:ascii="Palatino Linotype" w:eastAsia="Palatino Linotype" w:hAnsi="Palatino Linotype" w:cs="Palatino Linotype"/>
          <w:b/>
          <w:sz w:val="22"/>
          <w:szCs w:val="22"/>
        </w:rPr>
        <w:t>quince de mayo de dos mil veinticinco</w:t>
      </w:r>
      <w:r w:rsidRPr="00A05527">
        <w:rPr>
          <w:rFonts w:ascii="Palatino Linotype" w:eastAsia="Palatino Linotype" w:hAnsi="Palatino Linotype" w:cs="Palatino Linotype"/>
          <w:sz w:val="22"/>
          <w:szCs w:val="22"/>
        </w:rPr>
        <w:t>, el Sujeto Obligado dio respuestas a las solicitudes a través de diversos documentos en los que medularmente refiere lo siguiente</w:t>
      </w:r>
    </w:p>
    <w:p w14:paraId="2C5F41D8" w14:textId="77777777" w:rsidR="003577BC" w:rsidRPr="00A05527" w:rsidRDefault="003577BC">
      <w:pPr>
        <w:widowControl w:val="0"/>
        <w:spacing w:line="360" w:lineRule="auto"/>
        <w:jc w:val="both"/>
        <w:rPr>
          <w:rFonts w:ascii="Palatino Linotype" w:eastAsia="Palatino Linotype" w:hAnsi="Palatino Linotype" w:cs="Palatino Linotype"/>
          <w:sz w:val="22"/>
          <w:szCs w:val="22"/>
        </w:rPr>
      </w:pPr>
    </w:p>
    <w:tbl>
      <w:tblPr>
        <w:tblStyle w:val="afc"/>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8"/>
      </w:tblGrid>
      <w:tr w:rsidR="00592585" w:rsidRPr="00A05527" w14:paraId="5CE3F926" w14:textId="77777777">
        <w:tc>
          <w:tcPr>
            <w:tcW w:w="4527" w:type="dxa"/>
          </w:tcPr>
          <w:p w14:paraId="5D6DD681"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Solicitud</w:t>
            </w:r>
          </w:p>
        </w:tc>
        <w:tc>
          <w:tcPr>
            <w:tcW w:w="4528" w:type="dxa"/>
          </w:tcPr>
          <w:p w14:paraId="59CB074D"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Información requerida.</w:t>
            </w:r>
          </w:p>
        </w:tc>
      </w:tr>
      <w:tr w:rsidR="00592585" w:rsidRPr="00A05527" w14:paraId="15C6A1A6" w14:textId="77777777">
        <w:tc>
          <w:tcPr>
            <w:tcW w:w="4527" w:type="dxa"/>
          </w:tcPr>
          <w:p w14:paraId="30DA2163" w14:textId="77777777" w:rsidR="003577BC" w:rsidRPr="00A05527" w:rsidRDefault="00A200E6">
            <w:pPr>
              <w:pBdr>
                <w:top w:val="nil"/>
                <w:left w:val="nil"/>
                <w:bottom w:val="nil"/>
                <w:right w:val="nil"/>
                <w:between w:val="nil"/>
              </w:pBdr>
              <w:spacing w:line="360" w:lineRule="auto"/>
              <w:ind w:left="426" w:right="49"/>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02349/TOLUCA/IP/2025</w:t>
            </w:r>
          </w:p>
        </w:tc>
        <w:tc>
          <w:tcPr>
            <w:tcW w:w="4528" w:type="dxa"/>
          </w:tcPr>
          <w:p w14:paraId="3B3FB319" w14:textId="77777777" w:rsidR="003577BC" w:rsidRPr="00A05527" w:rsidRDefault="00A200E6">
            <w:pPr>
              <w:widowControl w:val="0"/>
              <w:numPr>
                <w:ilvl w:val="0"/>
                <w:numId w:val="8"/>
              </w:numPr>
              <w:pBdr>
                <w:top w:val="nil"/>
                <w:left w:val="nil"/>
                <w:bottom w:val="nil"/>
                <w:right w:val="nil"/>
                <w:between w:val="nil"/>
              </w:pBdr>
              <w:spacing w:line="360" w:lineRule="auto"/>
              <w:ind w:left="322" w:hanging="257"/>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Oficio suscrito por el Secretario Particular de Presidencia mediante el cual refiere que no es de su competencia.</w:t>
            </w:r>
          </w:p>
        </w:tc>
      </w:tr>
      <w:tr w:rsidR="00592585" w:rsidRPr="00A05527" w14:paraId="23F06816" w14:textId="77777777">
        <w:tc>
          <w:tcPr>
            <w:tcW w:w="4527" w:type="dxa"/>
          </w:tcPr>
          <w:p w14:paraId="00340F70"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02348/TOLUCA/IP/2025</w:t>
            </w:r>
          </w:p>
        </w:tc>
        <w:tc>
          <w:tcPr>
            <w:tcW w:w="4528" w:type="dxa"/>
          </w:tcPr>
          <w:p w14:paraId="6840DCA7" w14:textId="77777777" w:rsidR="003577BC" w:rsidRPr="00A05527" w:rsidRDefault="00A200E6">
            <w:pPr>
              <w:spacing w:line="360" w:lineRule="auto"/>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Oficio del Secretario Particular de Presidencia mediante el cual refiere que los mapas de cada una de las 48 delegaciones se encuentra disponible en la siguiente dirección electrónica:</w:t>
            </w:r>
          </w:p>
          <w:p w14:paraId="1B5DEFE1" w14:textId="77777777" w:rsidR="003577BC" w:rsidRPr="00A05527" w:rsidRDefault="00A200E6">
            <w:pPr>
              <w:spacing w:line="360" w:lineRule="auto"/>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noProof/>
                <w:sz w:val="22"/>
                <w:szCs w:val="22"/>
                <w:lang w:eastAsia="es-MX"/>
              </w:rPr>
              <w:drawing>
                <wp:inline distT="0" distB="0" distL="0" distR="0" wp14:anchorId="73D4FE90" wp14:editId="4D36DB57">
                  <wp:extent cx="2738120" cy="194310"/>
                  <wp:effectExtent l="0" t="0" r="0" b="0"/>
                  <wp:docPr id="18656592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38120" cy="194310"/>
                          </a:xfrm>
                          <a:prstGeom prst="rect">
                            <a:avLst/>
                          </a:prstGeom>
                          <a:ln/>
                        </pic:spPr>
                      </pic:pic>
                    </a:graphicData>
                  </a:graphic>
                </wp:inline>
              </w:drawing>
            </w:r>
          </w:p>
          <w:p w14:paraId="7DC83A3D" w14:textId="77777777" w:rsidR="003577BC" w:rsidRPr="00A05527" w:rsidRDefault="00A200E6">
            <w:pPr>
              <w:spacing w:line="360" w:lineRule="auto"/>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Asimismo, refiere que el resto de la información no es de su competencia.</w:t>
            </w:r>
          </w:p>
          <w:p w14:paraId="056F3C83" w14:textId="77777777" w:rsidR="003577BC" w:rsidRPr="00A05527" w:rsidRDefault="003577BC">
            <w:pPr>
              <w:spacing w:line="360" w:lineRule="auto"/>
              <w:jc w:val="both"/>
              <w:rPr>
                <w:rFonts w:ascii="Palatino Linotype" w:eastAsia="Palatino Linotype" w:hAnsi="Palatino Linotype" w:cs="Palatino Linotype"/>
                <w:i/>
                <w:sz w:val="22"/>
                <w:szCs w:val="22"/>
              </w:rPr>
            </w:pPr>
          </w:p>
          <w:p w14:paraId="177114EE"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Contiene la dirección electrónica en datos abiertos:</w:t>
            </w:r>
          </w:p>
          <w:p w14:paraId="683CAFCC" w14:textId="77777777" w:rsidR="003577BC" w:rsidRPr="00A05527" w:rsidRDefault="00E60D50">
            <w:pPr>
              <w:numPr>
                <w:ilvl w:val="0"/>
                <w:numId w:val="2"/>
              </w:numPr>
              <w:pBdr>
                <w:top w:val="nil"/>
                <w:left w:val="nil"/>
                <w:bottom w:val="nil"/>
                <w:right w:val="nil"/>
                <w:between w:val="nil"/>
              </w:pBdr>
              <w:spacing w:after="160" w:line="259" w:lineRule="auto"/>
            </w:pPr>
            <w:hyperlink r:id="rId10">
              <w:r w:rsidR="00A200E6" w:rsidRPr="00A05527">
                <w:rPr>
                  <w:u w:val="single"/>
                </w:rPr>
                <w:t>https://www2.toluca.gob.mx/delegaciones/</w:t>
              </w:r>
            </w:hyperlink>
          </w:p>
          <w:p w14:paraId="7B310DEE" w14:textId="77777777" w:rsidR="003577BC" w:rsidRPr="00A05527" w:rsidRDefault="003577BC">
            <w:pPr>
              <w:spacing w:line="360" w:lineRule="auto"/>
              <w:jc w:val="both"/>
              <w:rPr>
                <w:rFonts w:ascii="Palatino Linotype" w:eastAsia="Palatino Linotype" w:hAnsi="Palatino Linotype" w:cs="Palatino Linotype"/>
                <w:sz w:val="22"/>
                <w:szCs w:val="22"/>
              </w:rPr>
            </w:pPr>
          </w:p>
        </w:tc>
      </w:tr>
    </w:tbl>
    <w:p w14:paraId="58D5DACC"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lastRenderedPageBreak/>
        <w:t xml:space="preserve">3. Del Recurso de Revisión. </w:t>
      </w:r>
      <w:r w:rsidRPr="00A05527">
        <w:rPr>
          <w:rFonts w:ascii="Palatino Linotype" w:eastAsia="Palatino Linotype" w:hAnsi="Palatino Linotype" w:cs="Palatino Linotype"/>
          <w:sz w:val="22"/>
          <w:szCs w:val="22"/>
        </w:rPr>
        <w:t>Inconforme con las respuestas del</w:t>
      </w:r>
      <w:r w:rsidRPr="00A05527">
        <w:rPr>
          <w:rFonts w:ascii="Palatino Linotype" w:eastAsia="Palatino Linotype" w:hAnsi="Palatino Linotype" w:cs="Palatino Linotype"/>
          <w:b/>
          <w:sz w:val="22"/>
          <w:szCs w:val="22"/>
        </w:rPr>
        <w:t xml:space="preserve"> SUJETO OBLIGADO, </w:t>
      </w:r>
      <w:r w:rsidRPr="00A05527">
        <w:rPr>
          <w:rFonts w:ascii="Palatino Linotype" w:eastAsia="Palatino Linotype" w:hAnsi="Palatino Linotype" w:cs="Palatino Linotype"/>
          <w:sz w:val="22"/>
          <w:szCs w:val="22"/>
        </w:rPr>
        <w:t xml:space="preserve">el </w:t>
      </w:r>
      <w:r w:rsidRPr="00A05527">
        <w:rPr>
          <w:rFonts w:ascii="Palatino Linotype" w:eastAsia="Palatino Linotype" w:hAnsi="Palatino Linotype" w:cs="Palatino Linotype"/>
          <w:b/>
          <w:sz w:val="22"/>
          <w:szCs w:val="22"/>
        </w:rPr>
        <w:t xml:space="preserve">cinco de junio de dos mil veinticinco, LA PARTE RECURRENTE </w:t>
      </w:r>
      <w:r w:rsidRPr="00A05527">
        <w:rPr>
          <w:rFonts w:ascii="Palatino Linotype" w:eastAsia="Palatino Linotype" w:hAnsi="Palatino Linotype" w:cs="Palatino Linotype"/>
          <w:sz w:val="22"/>
          <w:szCs w:val="22"/>
        </w:rPr>
        <w:t xml:space="preserve">interpuso los recursos de revisión, mediante los cuales y manifestó lo siguiente: </w:t>
      </w:r>
    </w:p>
    <w:p w14:paraId="1F37B6E7" w14:textId="77777777" w:rsidR="003577BC" w:rsidRPr="00A05527" w:rsidRDefault="003577BC">
      <w:pPr>
        <w:spacing w:line="360" w:lineRule="auto"/>
        <w:jc w:val="both"/>
        <w:rPr>
          <w:rFonts w:ascii="Palatino Linotype" w:eastAsia="Palatino Linotype" w:hAnsi="Palatino Linotype" w:cs="Palatino Linotype"/>
          <w:sz w:val="22"/>
          <w:szCs w:val="22"/>
        </w:rPr>
      </w:pPr>
    </w:p>
    <w:tbl>
      <w:tblPr>
        <w:tblStyle w:val="afd"/>
        <w:tblW w:w="9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8"/>
      </w:tblGrid>
      <w:tr w:rsidR="00592585" w:rsidRPr="00A05527" w14:paraId="43367CDE" w14:textId="77777777">
        <w:tc>
          <w:tcPr>
            <w:tcW w:w="4527" w:type="dxa"/>
          </w:tcPr>
          <w:p w14:paraId="377079E2"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Recurso de revisión </w:t>
            </w:r>
          </w:p>
        </w:tc>
        <w:tc>
          <w:tcPr>
            <w:tcW w:w="4528" w:type="dxa"/>
          </w:tcPr>
          <w:p w14:paraId="7100B541"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Agravio</w:t>
            </w:r>
          </w:p>
        </w:tc>
      </w:tr>
      <w:tr w:rsidR="00592585" w:rsidRPr="00A05527" w14:paraId="1E6E5EF0" w14:textId="77777777">
        <w:tc>
          <w:tcPr>
            <w:tcW w:w="4527" w:type="dxa"/>
          </w:tcPr>
          <w:p w14:paraId="1C612D0A" w14:textId="77777777" w:rsidR="003577BC" w:rsidRPr="00A05527" w:rsidRDefault="00A200E6">
            <w:pPr>
              <w:pBdr>
                <w:top w:val="nil"/>
                <w:left w:val="nil"/>
                <w:bottom w:val="nil"/>
                <w:right w:val="nil"/>
                <w:between w:val="nil"/>
              </w:pBdr>
              <w:spacing w:line="360" w:lineRule="auto"/>
              <w:ind w:left="426" w:right="49"/>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06624/INFOEM/IP/RR/2025</w:t>
            </w:r>
          </w:p>
        </w:tc>
        <w:tc>
          <w:tcPr>
            <w:tcW w:w="4528" w:type="dxa"/>
          </w:tcPr>
          <w:p w14:paraId="57098AAF" w14:textId="77777777" w:rsidR="003577BC" w:rsidRPr="00A05527" w:rsidRDefault="00A200E6">
            <w:pPr>
              <w:spacing w:line="276" w:lineRule="auto"/>
              <w:ind w:right="2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Acto Impugnado:</w:t>
            </w:r>
            <w:r w:rsidRPr="00A05527">
              <w:rPr>
                <w:rFonts w:ascii="Palatino Linotype" w:eastAsia="Palatino Linotype" w:hAnsi="Palatino Linotype" w:cs="Palatino Linotype"/>
                <w:i/>
                <w:sz w:val="22"/>
                <w:szCs w:val="22"/>
              </w:rPr>
              <w:t xml:space="preserve"> “La unidad de opacidad ha no disque de transparencia niega la informaicón” (Sic.)</w:t>
            </w:r>
          </w:p>
          <w:p w14:paraId="241A424E" w14:textId="77777777" w:rsidR="003577BC" w:rsidRPr="00A05527" w:rsidRDefault="00A200E6">
            <w:pPr>
              <w:spacing w:line="276" w:lineRule="auto"/>
              <w:ind w:right="2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Motivo de inconformidad:</w:t>
            </w:r>
            <w:r w:rsidRPr="00A05527">
              <w:rPr>
                <w:rFonts w:ascii="Palatino Linotype" w:eastAsia="Palatino Linotype" w:hAnsi="Palatino Linotype" w:cs="Palatino Linotype"/>
                <w:i/>
                <w:sz w:val="22"/>
                <w:szCs w:val="22"/>
              </w:rPr>
              <w:t xml:space="preserve"> “niega la información que por obligación deben tener y generar” (Sic.)</w:t>
            </w:r>
          </w:p>
        </w:tc>
      </w:tr>
      <w:tr w:rsidR="00592585" w:rsidRPr="00A05527" w14:paraId="659A340B" w14:textId="77777777">
        <w:tc>
          <w:tcPr>
            <w:tcW w:w="4527" w:type="dxa"/>
          </w:tcPr>
          <w:p w14:paraId="0B3CE44C" w14:textId="77777777" w:rsidR="003577BC" w:rsidRPr="00A05527" w:rsidRDefault="00A200E6">
            <w:pPr>
              <w:spacing w:line="360" w:lineRule="auto"/>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06626/INFOEM/IP/RR/2025</w:t>
            </w:r>
          </w:p>
        </w:tc>
        <w:tc>
          <w:tcPr>
            <w:tcW w:w="4528" w:type="dxa"/>
          </w:tcPr>
          <w:p w14:paraId="3A0EF98C" w14:textId="77777777" w:rsidR="003577BC" w:rsidRPr="00A05527" w:rsidRDefault="00A200E6">
            <w:pPr>
              <w:spacing w:line="276" w:lineRule="auto"/>
              <w:ind w:right="2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Acto Impugnado:</w:t>
            </w:r>
            <w:r w:rsidRPr="00A05527">
              <w:rPr>
                <w:rFonts w:ascii="Palatino Linotype" w:eastAsia="Palatino Linotype" w:hAnsi="Palatino Linotype" w:cs="Palatino Linotype"/>
                <w:i/>
                <w:sz w:val="22"/>
                <w:szCs w:val="22"/>
              </w:rPr>
              <w:t xml:space="preserve"> “La negativa de la informaicón es informaicón que deben tener” (Sic.)</w:t>
            </w:r>
          </w:p>
          <w:p w14:paraId="6B8843B4" w14:textId="77777777" w:rsidR="003577BC" w:rsidRPr="00A05527" w:rsidRDefault="00A200E6">
            <w:pPr>
              <w:spacing w:line="276" w:lineRule="auto"/>
              <w:ind w:right="2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Motivo de inconformidad:</w:t>
            </w:r>
            <w:r w:rsidRPr="00A05527">
              <w:rPr>
                <w:rFonts w:ascii="Palatino Linotype" w:eastAsia="Palatino Linotype" w:hAnsi="Palatino Linotype" w:cs="Palatino Linotype"/>
                <w:i/>
                <w:sz w:val="22"/>
                <w:szCs w:val="22"/>
              </w:rPr>
              <w:t xml:space="preserve"> “niega la informaicón es informaicón pública” (Sic.)</w:t>
            </w:r>
          </w:p>
        </w:tc>
      </w:tr>
    </w:tbl>
    <w:p w14:paraId="67CB7A29" w14:textId="77777777" w:rsidR="003577BC" w:rsidRPr="00A05527" w:rsidRDefault="003577BC">
      <w:pPr>
        <w:spacing w:line="360" w:lineRule="auto"/>
        <w:ind w:right="560"/>
        <w:jc w:val="both"/>
        <w:rPr>
          <w:rFonts w:ascii="Palatino Linotype" w:eastAsia="Palatino Linotype" w:hAnsi="Palatino Linotype" w:cs="Palatino Linotype"/>
          <w:i/>
          <w:sz w:val="22"/>
          <w:szCs w:val="22"/>
        </w:rPr>
      </w:pPr>
    </w:p>
    <w:p w14:paraId="041A73E1"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4. Turno. </w:t>
      </w:r>
      <w:r w:rsidRPr="00A05527">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A05527">
        <w:rPr>
          <w:rFonts w:ascii="Palatino Linotype" w:eastAsia="Palatino Linotype" w:hAnsi="Palatino Linotype" w:cs="Palatino Linotype"/>
          <w:b/>
          <w:sz w:val="22"/>
          <w:szCs w:val="22"/>
        </w:rPr>
        <w:t xml:space="preserve"> </w:t>
      </w:r>
      <w:r w:rsidRPr="00A05527">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05DC3152" w14:textId="77777777" w:rsidR="003577BC" w:rsidRPr="00A05527" w:rsidRDefault="003577BC">
      <w:pPr>
        <w:spacing w:line="360" w:lineRule="auto"/>
        <w:jc w:val="both"/>
        <w:rPr>
          <w:rFonts w:ascii="Palatino Linotype" w:eastAsia="Palatino Linotype" w:hAnsi="Palatino Linotype" w:cs="Palatino Linotype"/>
          <w:sz w:val="22"/>
          <w:szCs w:val="22"/>
        </w:rPr>
      </w:pPr>
    </w:p>
    <w:tbl>
      <w:tblPr>
        <w:tblStyle w:val="afe"/>
        <w:tblW w:w="8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5096"/>
      </w:tblGrid>
      <w:tr w:rsidR="00592585" w:rsidRPr="00A05527" w14:paraId="4A766C51" w14:textId="77777777">
        <w:tc>
          <w:tcPr>
            <w:tcW w:w="3826" w:type="dxa"/>
            <w:shd w:val="clear" w:color="auto" w:fill="DDD9C4"/>
          </w:tcPr>
          <w:p w14:paraId="6B5CBB34"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Recurso de Revisión</w:t>
            </w:r>
          </w:p>
        </w:tc>
        <w:tc>
          <w:tcPr>
            <w:tcW w:w="5096" w:type="dxa"/>
            <w:shd w:val="clear" w:color="auto" w:fill="DDD9C4"/>
          </w:tcPr>
          <w:p w14:paraId="5F869E5E"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Comisionada</w:t>
            </w:r>
          </w:p>
        </w:tc>
      </w:tr>
      <w:tr w:rsidR="00592585" w:rsidRPr="00A05527" w14:paraId="5006EDF7" w14:textId="77777777">
        <w:tc>
          <w:tcPr>
            <w:tcW w:w="3826" w:type="dxa"/>
          </w:tcPr>
          <w:p w14:paraId="3C26360B"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06624/INFOEM/IP/RR/2025</w:t>
            </w:r>
          </w:p>
        </w:tc>
        <w:tc>
          <w:tcPr>
            <w:tcW w:w="5096" w:type="dxa"/>
          </w:tcPr>
          <w:p w14:paraId="20F41CF0"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Comisionada Guadalupe Ramírez Peña.</w:t>
            </w:r>
          </w:p>
        </w:tc>
      </w:tr>
      <w:tr w:rsidR="00592585" w:rsidRPr="00A05527" w14:paraId="25D7ABFC" w14:textId="77777777">
        <w:tc>
          <w:tcPr>
            <w:tcW w:w="3826" w:type="dxa"/>
          </w:tcPr>
          <w:p w14:paraId="34E40136"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06626/INFOEM/IP/RR/2025</w:t>
            </w:r>
          </w:p>
        </w:tc>
        <w:tc>
          <w:tcPr>
            <w:tcW w:w="5096" w:type="dxa"/>
          </w:tcPr>
          <w:p w14:paraId="2A0F3E59"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Comisionado Luis Gustavo Parra Noriega </w:t>
            </w:r>
          </w:p>
        </w:tc>
      </w:tr>
    </w:tbl>
    <w:p w14:paraId="5DED993E"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7F1CD049"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5. Admisión. </w:t>
      </w:r>
      <w:r w:rsidRPr="00A05527">
        <w:rPr>
          <w:rFonts w:ascii="Palatino Linotype" w:eastAsia="Palatino Linotype" w:hAnsi="Palatino Linotype" w:cs="Palatino Linotype"/>
          <w:sz w:val="22"/>
          <w:szCs w:val="22"/>
        </w:rPr>
        <w:t xml:space="preserve">El </w:t>
      </w:r>
      <w:r w:rsidRPr="00A05527">
        <w:rPr>
          <w:rFonts w:ascii="Palatino Linotype" w:eastAsia="Palatino Linotype" w:hAnsi="Palatino Linotype" w:cs="Palatino Linotype"/>
          <w:b/>
          <w:sz w:val="22"/>
          <w:szCs w:val="22"/>
        </w:rPr>
        <w:t>diez de junio de dos mil veinticinco</w:t>
      </w:r>
      <w:r w:rsidRPr="00A05527">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A05527">
        <w:rPr>
          <w:rFonts w:ascii="Palatino Linotype" w:eastAsia="Palatino Linotype" w:hAnsi="Palatino Linotype" w:cs="Palatino Linotype"/>
          <w:b/>
          <w:sz w:val="22"/>
          <w:szCs w:val="22"/>
        </w:rPr>
        <w:t>.</w:t>
      </w:r>
    </w:p>
    <w:p w14:paraId="0F6F8EE3"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6. Acumulación. A través del acuerdo de fecha dieciocho de junio de dos mil veinticinco </w:t>
      </w:r>
      <w:r w:rsidRPr="00A05527">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A05527">
        <w:rPr>
          <w:rFonts w:ascii="Palatino Linotype" w:eastAsia="Palatino Linotype" w:hAnsi="Palatino Linotype" w:cs="Palatino Linotype"/>
          <w:b/>
          <w:sz w:val="22"/>
          <w:szCs w:val="22"/>
        </w:rPr>
        <w:t>Comisionada Guadalupe Ramírez Peña.</w:t>
      </w:r>
    </w:p>
    <w:p w14:paraId="45C95270"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576C6076"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7. Manifestaciones.</w:t>
      </w:r>
      <w:r w:rsidRPr="00A05527">
        <w:rPr>
          <w:rFonts w:ascii="Palatino Linotype" w:eastAsia="Palatino Linotype" w:hAnsi="Palatino Linotype" w:cs="Palatino Linotype"/>
          <w:sz w:val="22"/>
          <w:szCs w:val="22"/>
        </w:rPr>
        <w:t xml:space="preserve"> De las constancias que obran en el expediente electrónico del SAIMEX, se advierte que el Sujeto Obligado rindió informe justificado en cada uno de los recursos de revisión el </w:t>
      </w:r>
      <w:r w:rsidRPr="00A05527">
        <w:rPr>
          <w:rFonts w:ascii="Palatino Linotype" w:eastAsia="Palatino Linotype" w:hAnsi="Palatino Linotype" w:cs="Palatino Linotype"/>
          <w:b/>
          <w:sz w:val="22"/>
          <w:szCs w:val="22"/>
        </w:rPr>
        <w:t>diecinueve de junio de dos mil veinticinco</w:t>
      </w:r>
      <w:r w:rsidRPr="00A05527">
        <w:rPr>
          <w:rFonts w:ascii="Palatino Linotype" w:eastAsia="Palatino Linotype" w:hAnsi="Palatino Linotype" w:cs="Palatino Linotype"/>
          <w:sz w:val="22"/>
          <w:szCs w:val="22"/>
        </w:rPr>
        <w:t xml:space="preserve">. El Contenido de los documentos se puso a disposición del Recurrente el </w:t>
      </w:r>
      <w:r w:rsidRPr="00A05527">
        <w:rPr>
          <w:rFonts w:ascii="Palatino Linotype" w:eastAsia="Palatino Linotype" w:hAnsi="Palatino Linotype" w:cs="Palatino Linotype"/>
          <w:b/>
          <w:sz w:val="22"/>
          <w:szCs w:val="22"/>
        </w:rPr>
        <w:t>quince de octubre de dos mil veinticinco; sin embargo, se describe contenido medular:</w:t>
      </w:r>
    </w:p>
    <w:p w14:paraId="73BD7D89"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4785D579" w14:textId="77777777" w:rsidR="003577BC" w:rsidRPr="00A05527" w:rsidRDefault="00A200E6">
      <w:pPr>
        <w:numPr>
          <w:ilvl w:val="0"/>
          <w:numId w:val="2"/>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Oficio del Secretario Particular de Presidencia en el que refiere lo siguiente:</w:t>
      </w:r>
    </w:p>
    <w:p w14:paraId="745B6197" w14:textId="77777777" w:rsidR="003577BC" w:rsidRPr="00A05527" w:rsidRDefault="00A200E6">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Se adjunta el directorio con nombre, cargo y delegación de los Delegados y Subdelegados;</w:t>
      </w:r>
    </w:p>
    <w:p w14:paraId="70BBC780" w14:textId="77777777" w:rsidR="003577BC" w:rsidRPr="00A05527" w:rsidRDefault="00A200E6">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Se adjuntan los mapas correspondientes a los mapas de cada una de las delegaciones;</w:t>
      </w:r>
    </w:p>
    <w:p w14:paraId="6EE17E0C" w14:textId="77777777" w:rsidR="003577BC" w:rsidRPr="00A05527" w:rsidRDefault="00A200E6">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Se adjuntan las ubicaciones de las Delegaciones;</w:t>
      </w:r>
    </w:p>
    <w:p w14:paraId="5BAD78A3" w14:textId="77777777" w:rsidR="003577BC" w:rsidRPr="00A05527" w:rsidRDefault="00A200E6">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Los medios de contacto de las autoridades auxiliares son considerados datos personales ya que no hay relación laboral y los cargos son honoríficos.</w:t>
      </w:r>
    </w:p>
    <w:p w14:paraId="28F9DCCF" w14:textId="77777777" w:rsidR="003577BC" w:rsidRPr="00A05527" w:rsidRDefault="003577BC">
      <w:pPr>
        <w:spacing w:line="360" w:lineRule="auto"/>
        <w:ind w:left="567"/>
        <w:jc w:val="both"/>
        <w:rPr>
          <w:rFonts w:ascii="Palatino Linotype" w:eastAsia="Palatino Linotype" w:hAnsi="Palatino Linotype" w:cs="Palatino Linotype"/>
          <w:sz w:val="22"/>
          <w:szCs w:val="22"/>
        </w:rPr>
      </w:pPr>
    </w:p>
    <w:p w14:paraId="1498B1A4" w14:textId="77777777" w:rsidR="003577BC" w:rsidRPr="00A05527" w:rsidRDefault="00A200E6">
      <w:pPr>
        <w:numPr>
          <w:ilvl w:val="0"/>
          <w:numId w:val="2"/>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Documento sin número de oficio suscrito por el Titular de la Unidad de Transparencia mediante el cual solicita al Secretario Particular de Presidencia rinda su informe justificado:</w:t>
      </w:r>
    </w:p>
    <w:p w14:paraId="40E39C25" w14:textId="77777777" w:rsidR="003577BC" w:rsidRPr="00A05527" w:rsidRDefault="00A200E6">
      <w:pPr>
        <w:numPr>
          <w:ilvl w:val="0"/>
          <w:numId w:val="2"/>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Oficio suscrito por el Coordinador General de Autoridades Auxiliares mediante el cual refiere que la información requerida no es de interés público, ya que no resulta relevante o beneficiosa para la sociedad y es simplemente de interés individual.</w:t>
      </w:r>
    </w:p>
    <w:p w14:paraId="76EA20CA" w14:textId="77777777" w:rsidR="003577BC" w:rsidRPr="00A05527" w:rsidRDefault="00A200E6">
      <w:pPr>
        <w:numPr>
          <w:ilvl w:val="0"/>
          <w:numId w:val="2"/>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Oficio suscrito por el Secretario Particular mediante el cual refiere que no se encontró información de interés para el particular, por no ser competencia de esta oficina.</w:t>
      </w:r>
    </w:p>
    <w:p w14:paraId="0EF8CE10"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7A05E5D8"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8. Ampliación de plazo. El quince de octubre de dos mil veinticinco</w:t>
      </w:r>
      <w:r w:rsidRPr="00A05527">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4F4F8BD9"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9B4F1C1"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6DAB3E7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896F9E"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8BE65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E11D2E2" w14:textId="77777777" w:rsidR="003577BC" w:rsidRPr="00A05527" w:rsidRDefault="00A200E6">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Complejidad del Asunto:</w:t>
      </w:r>
      <w:r w:rsidRPr="00A0552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CD3F20F" w14:textId="77777777" w:rsidR="003577BC" w:rsidRPr="00A05527" w:rsidRDefault="00A200E6">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Actividad Procesal del interesado</w:t>
      </w:r>
      <w:r w:rsidRPr="00A05527">
        <w:rPr>
          <w:rFonts w:ascii="Palatino Linotype" w:eastAsia="Palatino Linotype" w:hAnsi="Palatino Linotype" w:cs="Palatino Linotype"/>
          <w:sz w:val="22"/>
          <w:szCs w:val="22"/>
        </w:rPr>
        <w:t>. Acciones u omisiones del interesado.</w:t>
      </w:r>
    </w:p>
    <w:p w14:paraId="59F9E7A3" w14:textId="77777777" w:rsidR="003577BC" w:rsidRPr="00A05527" w:rsidRDefault="00A200E6">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Conducta de la Autoridad:</w:t>
      </w:r>
      <w:r w:rsidRPr="00A0552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3384F46" w14:textId="77777777" w:rsidR="003577BC" w:rsidRPr="00A05527" w:rsidRDefault="00A200E6">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La afectación generada en la situación jurídica de la persona involucrada en el proceso:</w:t>
      </w:r>
      <w:r w:rsidRPr="00A05527">
        <w:rPr>
          <w:rFonts w:ascii="Palatino Linotype" w:eastAsia="Palatino Linotype" w:hAnsi="Palatino Linotype" w:cs="Palatino Linotype"/>
          <w:sz w:val="22"/>
          <w:szCs w:val="22"/>
        </w:rPr>
        <w:t xml:space="preserve"> Violación a sus derechos humanos.</w:t>
      </w:r>
    </w:p>
    <w:p w14:paraId="02462253"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9F8139"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0552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05527">
        <w:rPr>
          <w:rFonts w:ascii="Palatino Linotype" w:eastAsia="Palatino Linotype" w:hAnsi="Palatino Linotype" w:cs="Palatino Linotype"/>
          <w:sz w:val="22"/>
          <w:szCs w:val="22"/>
        </w:rPr>
        <w:t>, visible en la Gaceta del Seminario Judicial de la Federación con el registro digital 205635.</w:t>
      </w:r>
    </w:p>
    <w:p w14:paraId="1D2D54F5"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20FF09"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FE4F9C6" w14:textId="77777777" w:rsidR="003577BC" w:rsidRPr="00A05527" w:rsidRDefault="00A200E6">
      <w:pPr>
        <w:spacing w:before="240" w:after="240" w:line="360" w:lineRule="auto"/>
        <w:ind w:left="851" w:right="90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i/>
          <w:sz w:val="22"/>
          <w:szCs w:val="22"/>
        </w:rPr>
        <w:t>“PLAZO RAZONABLE PARA RESOLVER. DIMENSIÓN Y EFECTOS DE ESTE CONCEPTO CUANDO SE ADUCE EXCESIVA CARGA DE TRABAJO</w:t>
      </w: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sz w:val="22"/>
          <w:szCs w:val="22"/>
        </w:rPr>
        <w:t xml:space="preserve"> consultable en el Seminario Judicial de la Federación y su gaceta, con el registro digital 2002351.</w:t>
      </w:r>
    </w:p>
    <w:p w14:paraId="6E4F045B" w14:textId="77777777" w:rsidR="003577BC" w:rsidRPr="00A05527" w:rsidRDefault="00A200E6">
      <w:pPr>
        <w:spacing w:before="240" w:after="240" w:line="360" w:lineRule="auto"/>
        <w:ind w:left="851" w:right="90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05527">
        <w:rPr>
          <w:rFonts w:ascii="Palatino Linotype" w:eastAsia="Palatino Linotype" w:hAnsi="Palatino Linotype" w:cs="Palatino Linotype"/>
          <w:sz w:val="22"/>
          <w:szCs w:val="22"/>
        </w:rPr>
        <w:t>, visible en el Seminario Judicial de la Federación y su gaceta, con el registro digital 2002350.</w:t>
      </w:r>
    </w:p>
    <w:p w14:paraId="686718A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62AD48E"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9. Cierre de instrucción</w:t>
      </w:r>
      <w:r w:rsidRPr="00A05527">
        <w:rPr>
          <w:rFonts w:ascii="Palatino Linotype" w:eastAsia="Palatino Linotype" w:hAnsi="Palatino Linotype" w:cs="Palatino Linotype"/>
          <w:sz w:val="22"/>
          <w:szCs w:val="22"/>
        </w:rPr>
        <w:t xml:space="preserve">. En fecha </w:t>
      </w:r>
      <w:r w:rsidRPr="00A05527">
        <w:rPr>
          <w:rFonts w:ascii="Palatino Linotype" w:eastAsia="Palatino Linotype" w:hAnsi="Palatino Linotype" w:cs="Palatino Linotype"/>
          <w:b/>
          <w:sz w:val="22"/>
          <w:szCs w:val="22"/>
        </w:rPr>
        <w:t>veintiuno</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de octubre de dos mil veinticinco</w:t>
      </w:r>
      <w:r w:rsidRPr="00A0552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4292367"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793FFBC2" w14:textId="77777777" w:rsidR="003577BC" w:rsidRPr="00A05527" w:rsidRDefault="00A200E6">
      <w:pPr>
        <w:spacing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26AA3D69"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6C02A941" w14:textId="77777777" w:rsidR="003577BC" w:rsidRPr="00A05527" w:rsidRDefault="00A200E6">
      <w:pPr>
        <w:spacing w:line="360" w:lineRule="auto"/>
        <w:ind w:right="49"/>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II.</w:t>
      </w:r>
      <w:r w:rsidRPr="00A05527">
        <w:rPr>
          <w:rFonts w:ascii="Palatino Linotype" w:eastAsia="Palatino Linotype" w:hAnsi="Palatino Linotype" w:cs="Palatino Linotype"/>
          <w:b/>
          <w:sz w:val="22"/>
          <w:szCs w:val="22"/>
        </w:rPr>
        <w:tab/>
        <w:t>C O N S I D E R A N D O:</w:t>
      </w:r>
    </w:p>
    <w:p w14:paraId="3D2400B9"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293C9871" w14:textId="52F21125"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Primero. Competencia.</w:t>
      </w:r>
      <w:r w:rsidRPr="00A0552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A701C" w:rsidRPr="00A05527">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A05527">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B0FBB9"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Segundo. Oportunidad y Procedibilidad del Recurso de Revisión. </w:t>
      </w:r>
      <w:r w:rsidRPr="00A0552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4B5A56C"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798096F" w14:textId="77777777" w:rsidR="003577BC" w:rsidRPr="00A05527" w:rsidRDefault="00A200E6">
      <w:pPr>
        <w:spacing w:line="276" w:lineRule="auto"/>
        <w:ind w:left="851" w:right="900"/>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 xml:space="preserve">“Artículo 178. </w:t>
      </w:r>
      <w:r w:rsidRPr="00A0552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EAEC211" w14:textId="77777777" w:rsidR="003577BC" w:rsidRPr="00A05527" w:rsidRDefault="00A200E6">
      <w:pPr>
        <w:spacing w:before="240" w:after="240"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05527">
        <w:rPr>
          <w:rFonts w:ascii="Palatino Linotype" w:eastAsia="Palatino Linotype" w:hAnsi="Palatino Linotype" w:cs="Palatino Linotype"/>
          <w:b/>
          <w:sz w:val="22"/>
          <w:szCs w:val="22"/>
        </w:rPr>
        <w:t>SUJETO OBLIGADO</w:t>
      </w:r>
      <w:r w:rsidRPr="00A05527">
        <w:rPr>
          <w:rFonts w:ascii="Palatino Linotype" w:eastAsia="Palatino Linotype" w:hAnsi="Palatino Linotype" w:cs="Palatino Linotype"/>
          <w:sz w:val="22"/>
          <w:szCs w:val="22"/>
        </w:rPr>
        <w:t xml:space="preserve"> remitió las respuestas a las solicitudes de información el día </w:t>
      </w:r>
      <w:r w:rsidRPr="00A05527">
        <w:rPr>
          <w:rFonts w:ascii="Palatino Linotype" w:eastAsia="Palatino Linotype" w:hAnsi="Palatino Linotype" w:cs="Palatino Linotype"/>
          <w:b/>
          <w:sz w:val="22"/>
          <w:szCs w:val="22"/>
        </w:rPr>
        <w:t xml:space="preserve">quince de mayo de dos mil veinticinco, </w:t>
      </w:r>
      <w:r w:rsidRPr="00A05527">
        <w:rPr>
          <w:rFonts w:ascii="Palatino Linotype" w:eastAsia="Palatino Linotype" w:hAnsi="Palatino Linotype" w:cs="Palatino Linotype"/>
          <w:sz w:val="22"/>
          <w:szCs w:val="22"/>
        </w:rPr>
        <w:t xml:space="preserve">mientras que los recursos de revisión interpuestos por la parte </w:t>
      </w:r>
      <w:r w:rsidRPr="00A05527">
        <w:rPr>
          <w:rFonts w:ascii="Palatino Linotype" w:eastAsia="Palatino Linotype" w:hAnsi="Palatino Linotype" w:cs="Palatino Linotype"/>
          <w:b/>
          <w:sz w:val="22"/>
          <w:szCs w:val="22"/>
        </w:rPr>
        <w:t>RECURRENTE</w:t>
      </w:r>
      <w:r w:rsidRPr="00A05527">
        <w:rPr>
          <w:rFonts w:ascii="Palatino Linotype" w:eastAsia="Palatino Linotype" w:hAnsi="Palatino Linotype" w:cs="Palatino Linotype"/>
          <w:sz w:val="22"/>
          <w:szCs w:val="22"/>
        </w:rPr>
        <w:t xml:space="preserve">, se tuvieron por presentados el </w:t>
      </w:r>
      <w:r w:rsidRPr="00A05527">
        <w:rPr>
          <w:rFonts w:ascii="Palatino Linotype" w:eastAsia="Palatino Linotype" w:hAnsi="Palatino Linotype" w:cs="Palatino Linotype"/>
          <w:b/>
          <w:sz w:val="22"/>
          <w:szCs w:val="22"/>
        </w:rPr>
        <w:t>cinco de junio del año dos mil veinticinco</w:t>
      </w:r>
      <w:r w:rsidRPr="00A05527">
        <w:rPr>
          <w:rFonts w:ascii="Palatino Linotype" w:eastAsia="Palatino Linotype" w:hAnsi="Palatino Linotype" w:cs="Palatino Linotype"/>
          <w:sz w:val="22"/>
          <w:szCs w:val="22"/>
        </w:rPr>
        <w:t xml:space="preserve">; esto es, al </w:t>
      </w:r>
      <w:r w:rsidRPr="00A05527">
        <w:rPr>
          <w:rFonts w:ascii="Palatino Linotype" w:eastAsia="Palatino Linotype" w:hAnsi="Palatino Linotype" w:cs="Palatino Linotype"/>
          <w:b/>
          <w:sz w:val="22"/>
          <w:szCs w:val="22"/>
        </w:rPr>
        <w:t xml:space="preserve">décimo quinto día hábil </w:t>
      </w:r>
      <w:r w:rsidRPr="00A05527">
        <w:rPr>
          <w:rFonts w:ascii="Palatino Linotype" w:eastAsia="Palatino Linotype" w:hAnsi="Palatino Linotype" w:cs="Palatino Linotype"/>
          <w:sz w:val="22"/>
          <w:szCs w:val="22"/>
        </w:rPr>
        <w:t>siguiente al que se tuvo conocimiento de la respuesta respectivamente.</w:t>
      </w:r>
    </w:p>
    <w:p w14:paraId="6157B860" w14:textId="77777777" w:rsidR="003577BC" w:rsidRPr="00A05527" w:rsidRDefault="00A200E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A05527">
        <w:rPr>
          <w:rFonts w:ascii="Palatino Linotype" w:eastAsia="Palatino Linotype" w:hAnsi="Palatino Linotype" w:cs="Palatino Linotype"/>
          <w:b/>
          <w:sz w:val="22"/>
          <w:szCs w:val="22"/>
        </w:rPr>
        <w:t>la parte</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rPr>
        <w:t>Recurrente</w:t>
      </w:r>
      <w:r w:rsidRPr="00A05527">
        <w:rPr>
          <w:rFonts w:ascii="Palatino Linotype" w:eastAsia="Palatino Linotype" w:hAnsi="Palatino Linotype" w:cs="Palatino Linotype"/>
          <w:sz w:val="22"/>
          <w:szCs w:val="22"/>
        </w:rPr>
        <w:t xml:space="preserve"> </w:t>
      </w:r>
      <w:r w:rsidRPr="00A05527">
        <w:rPr>
          <w:rFonts w:ascii="Palatino Linotype" w:eastAsia="Palatino Linotype" w:hAnsi="Palatino Linotype" w:cs="Palatino Linotype"/>
          <w:b/>
          <w:sz w:val="22"/>
          <w:szCs w:val="22"/>
          <w:u w:val="single"/>
        </w:rPr>
        <w:t>no proporcionó nombre o seudónimo</w:t>
      </w:r>
      <w:r w:rsidRPr="00A05527">
        <w:rPr>
          <w:rFonts w:ascii="Palatino Linotype" w:eastAsia="Palatino Linotype" w:hAnsi="Palatino Linotype" w:cs="Palatino Linotype"/>
          <w:sz w:val="22"/>
          <w:szCs w:val="22"/>
        </w:rPr>
        <w:t xml:space="preserve"> con el que desea que se le identifique</w:t>
      </w:r>
      <w:r w:rsidRPr="00A05527">
        <w:rPr>
          <w:rFonts w:ascii="Palatino Linotype" w:eastAsia="Palatino Linotype" w:hAnsi="Palatino Linotype" w:cs="Palatino Linotype"/>
          <w:b/>
          <w:sz w:val="22"/>
          <w:szCs w:val="22"/>
        </w:rPr>
        <w:t>,</w:t>
      </w:r>
      <w:r w:rsidRPr="00A05527">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D492F89" w14:textId="77777777" w:rsidR="003577BC" w:rsidRPr="00A05527" w:rsidRDefault="00A200E6">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 xml:space="preserve">Las solicitudes </w:t>
      </w:r>
      <w:r w:rsidRPr="00A05527">
        <w:rPr>
          <w:rFonts w:ascii="Palatino Linotype" w:eastAsia="Palatino Linotype" w:hAnsi="Palatino Linotype" w:cs="Palatino Linotype"/>
          <w:i/>
          <w:sz w:val="22"/>
          <w:szCs w:val="22"/>
        </w:rPr>
        <w:t xml:space="preserve">anónimas, con </w:t>
      </w:r>
      <w:r w:rsidRPr="00A05527">
        <w:rPr>
          <w:rFonts w:ascii="Palatino Linotype" w:eastAsia="Palatino Linotype" w:hAnsi="Palatino Linotype" w:cs="Palatino Linotype"/>
          <w:b/>
          <w:i/>
          <w:sz w:val="22"/>
          <w:szCs w:val="22"/>
        </w:rPr>
        <w:t>nombre incompleto o seudónimo</w:t>
      </w: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b/>
          <w:i/>
          <w:sz w:val="22"/>
          <w:szCs w:val="22"/>
        </w:rPr>
        <w:t>serán procedentes para su trámite por parte del sujeto obligado ante quien se presente</w:t>
      </w:r>
      <w:r w:rsidRPr="00A05527">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7BB193DA" w14:textId="77777777" w:rsidR="003577BC" w:rsidRPr="00A05527" w:rsidRDefault="00A200E6">
      <w:pPr>
        <w:spacing w:before="240" w:after="240"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682006A"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2456C3D7" w14:textId="77777777" w:rsidR="003577BC" w:rsidRPr="00A05527" w:rsidRDefault="00A200E6">
      <w:pPr>
        <w:spacing w:line="360" w:lineRule="auto"/>
        <w:ind w:left="851" w:right="104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 xml:space="preserve">Artículo 179. </w:t>
      </w:r>
      <w:r w:rsidRPr="00A0552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FA3E713" w14:textId="77777777" w:rsidR="003577BC" w:rsidRPr="00A05527" w:rsidRDefault="00A200E6">
      <w:pPr>
        <w:numPr>
          <w:ilvl w:val="0"/>
          <w:numId w:val="6"/>
        </w:numPr>
        <w:pBdr>
          <w:top w:val="nil"/>
          <w:left w:val="nil"/>
          <w:bottom w:val="nil"/>
          <w:right w:val="nil"/>
          <w:between w:val="nil"/>
        </w:pBdr>
        <w:spacing w:line="360" w:lineRule="auto"/>
        <w:ind w:left="1134" w:right="1041" w:hanging="295"/>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La Negativa a la información solicitada;</w:t>
      </w:r>
    </w:p>
    <w:p w14:paraId="3DE480D2" w14:textId="77777777" w:rsidR="003577BC" w:rsidRPr="00A05527" w:rsidRDefault="00A200E6">
      <w:pPr>
        <w:spacing w:line="360" w:lineRule="auto"/>
        <w:ind w:left="851" w:right="1041"/>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022EC59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Tercero. Materia de la revisión. </w:t>
      </w:r>
      <w:r w:rsidRPr="00A0552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05527">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A05527">
        <w:rPr>
          <w:rFonts w:ascii="Palatino Linotype" w:eastAsia="Palatino Linotype" w:hAnsi="Palatino Linotype" w:cs="Palatino Linotype"/>
          <w:sz w:val="22"/>
          <w:szCs w:val="22"/>
        </w:rPr>
        <w:t xml:space="preserve">de la parte </w:t>
      </w:r>
      <w:r w:rsidRPr="00A05527">
        <w:rPr>
          <w:rFonts w:ascii="Palatino Linotype" w:eastAsia="Palatino Linotype" w:hAnsi="Palatino Linotype" w:cs="Palatino Linotype"/>
          <w:b/>
          <w:sz w:val="22"/>
          <w:szCs w:val="22"/>
        </w:rPr>
        <w:t>Recurrente</w:t>
      </w:r>
      <w:r w:rsidRPr="00A05527">
        <w:rPr>
          <w:rFonts w:ascii="Palatino Linotype" w:eastAsia="Palatino Linotype" w:hAnsi="Palatino Linotype" w:cs="Palatino Linotype"/>
          <w:sz w:val="22"/>
          <w:szCs w:val="22"/>
        </w:rPr>
        <w:t>, o en su defecto, en caso de ser procedente, ordenar la entrega de información.</w:t>
      </w:r>
    </w:p>
    <w:p w14:paraId="57600342"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Cuarto. Estudio del asunto. </w:t>
      </w:r>
      <w:r w:rsidRPr="00A05527">
        <w:rPr>
          <w:rFonts w:ascii="Palatino Linotype" w:eastAsia="Palatino Linotype" w:hAnsi="Palatino Linotype" w:cs="Palatino Linotype"/>
          <w:sz w:val="22"/>
          <w:szCs w:val="22"/>
        </w:rPr>
        <w:t xml:space="preserve">En principio, es conveniente analizar si las respuestas del </w:t>
      </w:r>
      <w:r w:rsidRPr="00A05527">
        <w:rPr>
          <w:rFonts w:ascii="Palatino Linotype" w:eastAsia="Palatino Linotype" w:hAnsi="Palatino Linotype" w:cs="Palatino Linotype"/>
          <w:b/>
          <w:sz w:val="22"/>
          <w:szCs w:val="22"/>
        </w:rPr>
        <w:t>SUJETO OBLIGADO</w:t>
      </w:r>
      <w:r w:rsidRPr="00A05527">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969D20C"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0BABE364" w14:textId="77777777" w:rsidR="003577BC" w:rsidRPr="00A05527" w:rsidRDefault="00A200E6">
      <w:pPr>
        <w:spacing w:line="276"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Artículo 4</w:t>
      </w:r>
      <w:r w:rsidRPr="00A0552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3F1C50" w14:textId="77777777" w:rsidR="003577BC" w:rsidRPr="00A05527" w:rsidRDefault="00A200E6">
      <w:pPr>
        <w:spacing w:line="276"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0552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2E109C" w14:textId="77777777" w:rsidR="003577BC" w:rsidRPr="00A05527" w:rsidRDefault="00A200E6">
      <w:pPr>
        <w:spacing w:line="276"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05527">
        <w:rPr>
          <w:rFonts w:ascii="Palatino Linotype" w:eastAsia="Palatino Linotype" w:hAnsi="Palatino Linotype" w:cs="Palatino Linotype"/>
          <w:i/>
          <w:sz w:val="22"/>
          <w:szCs w:val="22"/>
        </w:rPr>
        <w:t>.”</w:t>
      </w:r>
    </w:p>
    <w:p w14:paraId="0E4031ED" w14:textId="77777777" w:rsidR="003577BC" w:rsidRPr="00A05527" w:rsidRDefault="003577BC">
      <w:pPr>
        <w:spacing w:line="276" w:lineRule="auto"/>
        <w:jc w:val="both"/>
        <w:rPr>
          <w:rFonts w:ascii="Palatino Linotype" w:eastAsia="Palatino Linotype" w:hAnsi="Palatino Linotype" w:cs="Palatino Linotype"/>
          <w:sz w:val="22"/>
          <w:szCs w:val="22"/>
        </w:rPr>
      </w:pPr>
    </w:p>
    <w:p w14:paraId="4FC81150"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94CF717"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28AFFCB5" w14:textId="77777777" w:rsidR="003577BC" w:rsidRPr="00A05527" w:rsidRDefault="00A200E6">
      <w:pPr>
        <w:spacing w:line="276"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“Artículo 12.-</w:t>
      </w:r>
      <w:r w:rsidRPr="00A0552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27E6CF2" w14:textId="77777777" w:rsidR="003577BC" w:rsidRPr="00A05527" w:rsidRDefault="003577BC">
      <w:pPr>
        <w:spacing w:line="276" w:lineRule="auto"/>
        <w:ind w:left="567" w:right="616"/>
        <w:jc w:val="both"/>
        <w:rPr>
          <w:rFonts w:ascii="Palatino Linotype" w:eastAsia="Palatino Linotype" w:hAnsi="Palatino Linotype" w:cs="Palatino Linotype"/>
          <w:i/>
          <w:sz w:val="22"/>
          <w:szCs w:val="22"/>
        </w:rPr>
      </w:pPr>
    </w:p>
    <w:p w14:paraId="47263470" w14:textId="77777777" w:rsidR="003577BC" w:rsidRPr="00A05527" w:rsidRDefault="00A200E6">
      <w:pPr>
        <w:spacing w:line="276"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FB69332" w14:textId="77777777" w:rsidR="003577BC" w:rsidRPr="00A05527" w:rsidRDefault="003577BC">
      <w:pPr>
        <w:spacing w:line="360" w:lineRule="auto"/>
        <w:ind w:right="-93"/>
        <w:jc w:val="both"/>
        <w:rPr>
          <w:rFonts w:ascii="Palatino Linotype" w:eastAsia="Palatino Linotype" w:hAnsi="Palatino Linotype" w:cs="Palatino Linotype"/>
          <w:sz w:val="22"/>
          <w:szCs w:val="22"/>
        </w:rPr>
      </w:pPr>
    </w:p>
    <w:p w14:paraId="3A399BDD" w14:textId="77777777" w:rsidR="003577BC" w:rsidRPr="00A05527" w:rsidRDefault="00A200E6">
      <w:pPr>
        <w:spacing w:line="360" w:lineRule="auto"/>
        <w:ind w:right="-93"/>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F1D37B0" w14:textId="77777777" w:rsidR="003577BC" w:rsidRPr="00A05527" w:rsidRDefault="003577BC">
      <w:pPr>
        <w:spacing w:line="360" w:lineRule="auto"/>
        <w:ind w:right="-93"/>
        <w:jc w:val="both"/>
        <w:rPr>
          <w:rFonts w:ascii="Palatino Linotype" w:eastAsia="Palatino Linotype" w:hAnsi="Palatino Linotype" w:cs="Palatino Linotype"/>
          <w:sz w:val="22"/>
          <w:szCs w:val="22"/>
        </w:rPr>
      </w:pPr>
    </w:p>
    <w:p w14:paraId="2EEE42F0" w14:textId="77777777" w:rsidR="003577BC" w:rsidRPr="00A05527" w:rsidRDefault="00A200E6">
      <w:pPr>
        <w:spacing w:line="360" w:lineRule="auto"/>
        <w:ind w:right="-93"/>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05527">
        <w:rPr>
          <w:rFonts w:ascii="Palatino Linotype" w:eastAsia="Palatino Linotype" w:hAnsi="Palatino Linotype" w:cs="Palatino Linotype"/>
          <w:b/>
          <w:sz w:val="22"/>
          <w:szCs w:val="22"/>
        </w:rPr>
        <w:t xml:space="preserve"> </w:t>
      </w:r>
    </w:p>
    <w:p w14:paraId="058ACF87"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39481575"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No existe obligación de elaborar documentos ad hoc para atender las solicitudes de acceso a la información.</w:t>
      </w:r>
      <w:r w:rsidRPr="00A0552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D6BF1D0" w14:textId="77777777" w:rsidR="003577BC" w:rsidRPr="00A05527" w:rsidRDefault="003577BC">
      <w:pPr>
        <w:spacing w:line="360" w:lineRule="auto"/>
        <w:ind w:right="-93"/>
        <w:jc w:val="both"/>
        <w:rPr>
          <w:rFonts w:ascii="Palatino Linotype" w:eastAsia="Palatino Linotype" w:hAnsi="Palatino Linotype" w:cs="Palatino Linotype"/>
          <w:sz w:val="22"/>
          <w:szCs w:val="22"/>
        </w:rPr>
      </w:pPr>
    </w:p>
    <w:p w14:paraId="512876E7"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665A8E"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29ACBCE0" w14:textId="77777777" w:rsidR="003577BC" w:rsidRPr="00A05527" w:rsidRDefault="00A200E6">
      <w:pPr>
        <w:spacing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D69532" w14:textId="77777777" w:rsidR="003577BC" w:rsidRPr="00A05527" w:rsidRDefault="003577BC">
      <w:pPr>
        <w:spacing w:line="360" w:lineRule="auto"/>
        <w:ind w:right="49"/>
        <w:jc w:val="both"/>
        <w:rPr>
          <w:rFonts w:ascii="Palatino Linotype" w:eastAsia="Palatino Linotype" w:hAnsi="Palatino Linotype" w:cs="Palatino Linotype"/>
          <w:sz w:val="22"/>
          <w:szCs w:val="22"/>
        </w:rPr>
      </w:pPr>
    </w:p>
    <w:p w14:paraId="5D26855D"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D737B3" w14:textId="77777777" w:rsidR="003577BC" w:rsidRPr="00A05527" w:rsidRDefault="003577BC">
      <w:pPr>
        <w:spacing w:line="360" w:lineRule="auto"/>
        <w:ind w:left="567" w:right="616"/>
        <w:jc w:val="both"/>
        <w:rPr>
          <w:rFonts w:ascii="Palatino Linotype" w:eastAsia="Palatino Linotype" w:hAnsi="Palatino Linotype" w:cs="Palatino Linotype"/>
          <w:i/>
          <w:sz w:val="22"/>
          <w:szCs w:val="22"/>
        </w:rPr>
      </w:pPr>
    </w:p>
    <w:p w14:paraId="40808B9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 xml:space="preserve">Artículo 3. </w:t>
      </w:r>
      <w:r w:rsidRPr="00A05527">
        <w:rPr>
          <w:rFonts w:ascii="Palatino Linotype" w:eastAsia="Palatino Linotype" w:hAnsi="Palatino Linotype" w:cs="Palatino Linotype"/>
          <w:i/>
          <w:sz w:val="22"/>
          <w:szCs w:val="22"/>
        </w:rPr>
        <w:t>Para los efectos de la presente Ley se entenderá por:</w:t>
      </w:r>
    </w:p>
    <w:p w14:paraId="1E791214"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25B74F67"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XI. Documento:</w:t>
      </w:r>
      <w:r w:rsidRPr="00A05527">
        <w:rPr>
          <w:rFonts w:ascii="Palatino Linotype" w:eastAsia="Palatino Linotype" w:hAnsi="Palatino Linotype" w:cs="Palatino Linotype"/>
          <w:i/>
          <w:sz w:val="22"/>
          <w:szCs w:val="22"/>
        </w:rPr>
        <w:t xml:space="preserve"> Los expedientes, reportes, estudios, actas</w:t>
      </w:r>
      <w:r w:rsidRPr="00A05527">
        <w:rPr>
          <w:rFonts w:ascii="Palatino Linotype" w:eastAsia="Palatino Linotype" w:hAnsi="Palatino Linotype" w:cs="Palatino Linotype"/>
          <w:b/>
          <w:i/>
          <w:sz w:val="22"/>
          <w:szCs w:val="22"/>
        </w:rPr>
        <w:t>,</w:t>
      </w:r>
      <w:r w:rsidRPr="00A0552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46DD67F" w14:textId="77777777" w:rsidR="003577BC" w:rsidRPr="00A05527" w:rsidRDefault="003577BC">
      <w:pPr>
        <w:spacing w:line="360" w:lineRule="auto"/>
        <w:ind w:left="851" w:right="899"/>
        <w:jc w:val="both"/>
        <w:rPr>
          <w:rFonts w:ascii="Palatino Linotype" w:eastAsia="Palatino Linotype" w:hAnsi="Palatino Linotype" w:cs="Palatino Linotype"/>
          <w:sz w:val="22"/>
          <w:szCs w:val="22"/>
        </w:rPr>
      </w:pPr>
    </w:p>
    <w:p w14:paraId="04CA82D5"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09DDCC"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5D8ED2B2" w14:textId="77777777" w:rsidR="003577BC" w:rsidRPr="00A05527" w:rsidRDefault="00A200E6">
      <w:pPr>
        <w:ind w:left="567" w:right="616"/>
        <w:jc w:val="both"/>
        <w:rPr>
          <w:rFonts w:ascii="Palatino Linotype" w:eastAsia="Palatino Linotype" w:hAnsi="Palatino Linotype" w:cs="Palatino Linotype"/>
          <w:b/>
          <w:i/>
          <w:sz w:val="22"/>
          <w:szCs w:val="22"/>
        </w:rPr>
      </w:pPr>
      <w:r w:rsidRPr="00A05527">
        <w:rPr>
          <w:rFonts w:ascii="Palatino Linotype" w:eastAsia="Palatino Linotype" w:hAnsi="Palatino Linotype" w:cs="Palatino Linotype"/>
          <w:b/>
          <w:sz w:val="22"/>
          <w:szCs w:val="22"/>
        </w:rPr>
        <w:t>“</w:t>
      </w:r>
      <w:r w:rsidRPr="00A0552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0552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35CC9B"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9F73D42"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CF5FCD8" w14:textId="77777777" w:rsidR="003577BC" w:rsidRPr="00A05527" w:rsidRDefault="00A200E6">
      <w:pPr>
        <w:ind w:left="567" w:right="616"/>
        <w:jc w:val="both"/>
        <w:rPr>
          <w:rFonts w:ascii="Palatino Linotype" w:eastAsia="Palatino Linotype" w:hAnsi="Palatino Linotype" w:cs="Palatino Linotype"/>
          <w:b/>
          <w:i/>
          <w:sz w:val="22"/>
          <w:szCs w:val="22"/>
        </w:rPr>
      </w:pPr>
      <w:r w:rsidRPr="00A0552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3F1CB94" w14:textId="77777777" w:rsidR="003577BC" w:rsidRPr="00A05527" w:rsidRDefault="00A200E6">
      <w:pPr>
        <w:ind w:left="567" w:right="616"/>
        <w:jc w:val="both"/>
        <w:rPr>
          <w:rFonts w:ascii="Palatino Linotype" w:eastAsia="Palatino Linotype" w:hAnsi="Palatino Linotype" w:cs="Palatino Linotype"/>
          <w:b/>
          <w:i/>
          <w:sz w:val="22"/>
          <w:szCs w:val="22"/>
        </w:rPr>
      </w:pPr>
      <w:r w:rsidRPr="00A0552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3E1BAFD4" w14:textId="77777777" w:rsidR="003577BC" w:rsidRPr="00A05527" w:rsidRDefault="003577BC">
      <w:pPr>
        <w:tabs>
          <w:tab w:val="left" w:pos="8647"/>
        </w:tabs>
        <w:spacing w:line="360" w:lineRule="auto"/>
        <w:jc w:val="both"/>
        <w:rPr>
          <w:rFonts w:ascii="Palatino Linotype" w:eastAsia="Palatino Linotype" w:hAnsi="Palatino Linotype" w:cs="Palatino Linotype"/>
          <w:b/>
          <w:sz w:val="22"/>
          <w:szCs w:val="22"/>
        </w:rPr>
      </w:pPr>
    </w:p>
    <w:p w14:paraId="4735214C" w14:textId="77777777" w:rsidR="003577BC" w:rsidRPr="00A05527" w:rsidRDefault="00A200E6">
      <w:pPr>
        <w:spacing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A05527">
        <w:rPr>
          <w:rFonts w:ascii="Palatino Linotype" w:eastAsia="Palatino Linotype" w:hAnsi="Palatino Linotype" w:cs="Palatino Linotype"/>
          <w:b/>
          <w:sz w:val="22"/>
          <w:szCs w:val="22"/>
        </w:rPr>
        <w:t>Ayuntamiento de Toluca, de las autoridades auxiliares vigentes al veintidós de abril de 2025, la siguiente información:</w:t>
      </w:r>
    </w:p>
    <w:p w14:paraId="5C4B2CCF" w14:textId="77777777" w:rsidR="003577BC" w:rsidRPr="00A05527" w:rsidRDefault="00A200E6">
      <w:pPr>
        <w:numPr>
          <w:ilvl w:val="0"/>
          <w:numId w:val="1"/>
        </w:numPr>
        <w:pBdr>
          <w:top w:val="nil"/>
          <w:left w:val="nil"/>
          <w:bottom w:val="nil"/>
          <w:right w:val="nil"/>
          <w:between w:val="nil"/>
        </w:pBdr>
        <w:spacing w:line="360" w:lineRule="auto"/>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El directorio con nombre cargo, delegación y colonias qué abarca la delegación mapa de la delegación, teléfono, domicilio y correo electrónico.  </w:t>
      </w:r>
    </w:p>
    <w:p w14:paraId="4B02F6FC" w14:textId="77777777" w:rsidR="003577BC" w:rsidRPr="00A05527" w:rsidRDefault="003577BC">
      <w:pPr>
        <w:pBdr>
          <w:top w:val="nil"/>
          <w:left w:val="nil"/>
          <w:bottom w:val="nil"/>
          <w:right w:val="nil"/>
          <w:between w:val="nil"/>
        </w:pBdr>
        <w:ind w:left="720" w:hanging="360"/>
        <w:rPr>
          <w:rFonts w:ascii="Palatino Linotype" w:eastAsia="Palatino Linotype" w:hAnsi="Palatino Linotype" w:cs="Palatino Linotype"/>
          <w:b/>
          <w:sz w:val="22"/>
          <w:szCs w:val="22"/>
        </w:rPr>
      </w:pPr>
    </w:p>
    <w:p w14:paraId="4BCA1011" w14:textId="77777777" w:rsidR="003577BC" w:rsidRPr="00A05527" w:rsidRDefault="00A200E6">
      <w:pPr>
        <w:pBdr>
          <w:top w:val="nil"/>
          <w:left w:val="nil"/>
          <w:bottom w:val="nil"/>
          <w:right w:val="nil"/>
          <w:between w:val="nil"/>
        </w:pBdr>
        <w:ind w:left="720" w:hanging="360"/>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 </w:t>
      </w:r>
    </w:p>
    <w:p w14:paraId="21D732F2"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Ahora bien, derivado de la naturaleza de la información solicitada, es necesario traer a contexto la Ley Orgánica Municipal del Estado de México, que define lo que son autoridades auxiliares, como se observa a continuación: </w:t>
      </w:r>
    </w:p>
    <w:p w14:paraId="57CA2E6D" w14:textId="77777777" w:rsidR="003577BC" w:rsidRPr="00A05527" w:rsidRDefault="003577BC">
      <w:pPr>
        <w:rPr>
          <w:rFonts w:ascii="Palatino Linotype" w:eastAsia="Palatino Linotype" w:hAnsi="Palatino Linotype" w:cs="Palatino Linotype"/>
          <w:sz w:val="22"/>
          <w:szCs w:val="22"/>
        </w:rPr>
      </w:pPr>
    </w:p>
    <w:p w14:paraId="0263F480"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Artículo 56.-</w:t>
      </w:r>
      <w:r w:rsidRPr="00A05527">
        <w:rPr>
          <w:rFonts w:ascii="Palatino Linotype" w:eastAsia="Palatino Linotype" w:hAnsi="Palatino Linotype" w:cs="Palatino Linotype"/>
          <w:i/>
          <w:sz w:val="22"/>
          <w:szCs w:val="22"/>
        </w:rPr>
        <w:t xml:space="preserve"> Son autoridades auxiliares municipales, las personas titulares de las delegaciones, subdelegaciones, jefaturas de sector, de sección y de manzana que designe el Ayuntamiento. Para la elección y designación de autoridades auxiliares, se deberá observar en todo momento los principios de igualdad, equidad y garantizar la paridad de género. </w:t>
      </w:r>
    </w:p>
    <w:p w14:paraId="4FA7915D" w14:textId="77777777" w:rsidR="003577BC" w:rsidRPr="00A05527" w:rsidRDefault="003577BC">
      <w:pPr>
        <w:rPr>
          <w:rFonts w:ascii="Palatino Linotype" w:eastAsia="Palatino Linotype" w:hAnsi="Palatino Linotype" w:cs="Palatino Linotype"/>
          <w:sz w:val="22"/>
          <w:szCs w:val="22"/>
        </w:rPr>
      </w:pPr>
    </w:p>
    <w:p w14:paraId="6A8085D6"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Artículo 57.-</w:t>
      </w:r>
      <w:r w:rsidRPr="00A05527">
        <w:rPr>
          <w:rFonts w:ascii="Palatino Linotype" w:eastAsia="Palatino Linotype" w:hAnsi="Palatino Linotype" w:cs="Palatino Linotype"/>
          <w:i/>
          <w:sz w:val="22"/>
          <w:szCs w:val="22"/>
        </w:rPr>
        <w:t xml:space="preserve">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5F9B468C" w14:textId="77777777" w:rsidR="003577BC" w:rsidRPr="00A05527" w:rsidRDefault="003577BC">
      <w:pPr>
        <w:rPr>
          <w:rFonts w:ascii="Palatino Linotype" w:eastAsia="Palatino Linotype" w:hAnsi="Palatino Linotype" w:cs="Palatino Linotype"/>
          <w:sz w:val="22"/>
          <w:szCs w:val="22"/>
        </w:rPr>
      </w:pPr>
    </w:p>
    <w:p w14:paraId="62EE4099"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I. Corresponde a las personas titulares de las delegaciones: </w:t>
      </w:r>
    </w:p>
    <w:p w14:paraId="69312251"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a). Vigilar el cumplimiento del bando municipal, de las disposiciones reglamentarias que expida el ayuntamiento y reportar a la dependencia administrativa correspondiente, las violaciones a las mismas; </w:t>
      </w:r>
    </w:p>
    <w:p w14:paraId="1CFE7D7B"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b). Coadyuvar con el ayuntamiento en la elaboración y ejecución del Plan de Desarrollo Municipal y de los programas que de él se deriven; </w:t>
      </w:r>
    </w:p>
    <w:p w14:paraId="6A209B6B"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c). Auxiliar al secretario del ayuntamiento con la información que requiera para expedir certificaciones; </w:t>
      </w:r>
    </w:p>
    <w:p w14:paraId="7FF73980"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u w:val="single"/>
        </w:rPr>
        <w:t>d). Informar anualmente a sus representados y al ayuntamiento, sobre la administración de los recursos que en su caso tenga encomendados, y del estado que guardan los asuntos a su cargo; </w:t>
      </w:r>
    </w:p>
    <w:p w14:paraId="4A65D757"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e). Elaborar los programas de trabajo para las delegaciones y subdelegaciones, con la asesoría del ayuntamiento.</w:t>
      </w:r>
    </w:p>
    <w:p w14:paraId="4002F767"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 f) vigilar el estado de los canales, vasos colectores, barrancas, canales alcantarillados y demás desagües e informar al ayuntamiento para la realización de acciones correctivas. </w:t>
      </w:r>
    </w:p>
    <w:p w14:paraId="4CD9F93E"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g) Emitir opinión motivada no vinculante, respecto a la autorización de la instalación de nuevos establecimientos comerciales, licencias de construcción y cambios de uso de suelo en sus comunidades. </w:t>
      </w:r>
    </w:p>
    <w:p w14:paraId="613B9CA8"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II. Corresponde a las personas titulares de las jefaturas de sector, de sección y de manzana:</w:t>
      </w:r>
    </w:p>
    <w:p w14:paraId="46F5D0C4"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a). Colaborar para mantener el orden, la seguridad y la tranquilidad de los vecinos del lugar, reportando ante los cuerpos de seguridad pública, a las personas jueces cívicos las conductas que requieran de su intervención; </w:t>
      </w:r>
    </w:p>
    <w:p w14:paraId="5F56D315"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b). Elaborar y mantener actualizado el censo de vecinos de la demarcación correspondiente; </w:t>
      </w:r>
    </w:p>
    <w:p w14:paraId="20ECAB57"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c). Informar al delegado las deficiencias que presenten los servicios públicos municipales; </w:t>
      </w:r>
    </w:p>
    <w:p w14:paraId="3275F2DC"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d). Participar en la preservación y restauración del medio ambiente, así como en la protección civil de los vecinos</w:t>
      </w:r>
    </w:p>
    <w:p w14:paraId="71F2BBFC"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 </w:t>
      </w:r>
    </w:p>
    <w:p w14:paraId="08229921" w14:textId="77777777" w:rsidR="003577BC" w:rsidRPr="00A05527" w:rsidRDefault="003577BC">
      <w:pPr>
        <w:rPr>
          <w:rFonts w:ascii="Palatino Linotype" w:eastAsia="Palatino Linotype" w:hAnsi="Palatino Linotype" w:cs="Palatino Linotype"/>
          <w:sz w:val="22"/>
          <w:szCs w:val="22"/>
        </w:rPr>
      </w:pPr>
    </w:p>
    <w:p w14:paraId="32592DBA"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En ese sentido, de lo anterior, se advierte que en las delimitaciones territoriales de los municipios, en sus delegaciones deben contar con autoridades auxiliares, denominados delegados, los cuales durarán en su cargo tres años y serán elector por elecciones que estarán establecidas por convocatorias previas emitidas por los Ayuntamientos.</w:t>
      </w:r>
    </w:p>
    <w:p w14:paraId="223C0EE4" w14:textId="77777777" w:rsidR="003577BC" w:rsidRPr="00A05527" w:rsidRDefault="00357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13FDE4"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su parte el Código Reglamentario del Ayuntamiento de Toluca establece lo siguiente:</w:t>
      </w:r>
    </w:p>
    <w:p w14:paraId="1B001575" w14:textId="77777777" w:rsidR="003577BC" w:rsidRPr="00A05527" w:rsidRDefault="00357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D43E61E" w14:textId="77777777" w:rsidR="003577BC" w:rsidRPr="00A05527" w:rsidRDefault="00A200E6">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TÍTULO CUARTO</w:t>
      </w:r>
    </w:p>
    <w:p w14:paraId="60E00B13" w14:textId="77777777" w:rsidR="003577BC" w:rsidRPr="00A05527" w:rsidRDefault="00A200E6">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DE LAS AUTORIDADES AUXILIARES</w:t>
      </w:r>
    </w:p>
    <w:p w14:paraId="0E15D39D" w14:textId="77777777" w:rsidR="003577BC" w:rsidRPr="00A05527" w:rsidRDefault="00A200E6">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CAPÍTULO PRIMERO</w:t>
      </w:r>
    </w:p>
    <w:p w14:paraId="7663DD3D" w14:textId="77777777" w:rsidR="003577BC" w:rsidRPr="00A05527" w:rsidRDefault="00A200E6">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DE LOS DELEGADOS Y SUBDELEGADOS</w:t>
      </w:r>
    </w:p>
    <w:p w14:paraId="702B57A1" w14:textId="77777777" w:rsidR="003577BC" w:rsidRPr="00A05527" w:rsidRDefault="00A200E6">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SECCIÓN PRIMERA DE LAS DISPOSICIONES GENERALES</w:t>
      </w:r>
    </w:p>
    <w:p w14:paraId="49CDC009" w14:textId="77777777" w:rsidR="003577BC" w:rsidRPr="00A05527" w:rsidRDefault="003577BC">
      <w:pPr>
        <w:ind w:left="567" w:right="843"/>
        <w:jc w:val="both"/>
        <w:rPr>
          <w:rFonts w:ascii="Palatino Linotype" w:eastAsia="Palatino Linotype" w:hAnsi="Palatino Linotype" w:cs="Palatino Linotype"/>
          <w:i/>
          <w:sz w:val="22"/>
          <w:szCs w:val="22"/>
        </w:rPr>
      </w:pPr>
    </w:p>
    <w:p w14:paraId="754CFF8B"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Artículo 4.1. Las y los delegados y subdelegados municipales son autoridades auxiliares del Ayuntamiento, cuya competencia se ejercerá exclusivamente en la circunscripción territorial para la cual hayan sido electos, en términos de la Ley Orgánica Municipal, el Bando Municipal y el presente capítulo. </w:t>
      </w:r>
    </w:p>
    <w:p w14:paraId="25F47561" w14:textId="77777777" w:rsidR="003577BC" w:rsidRPr="00A05527" w:rsidRDefault="003577BC">
      <w:pPr>
        <w:ind w:left="567" w:right="843"/>
        <w:jc w:val="both"/>
        <w:rPr>
          <w:rFonts w:ascii="Palatino Linotype" w:eastAsia="Palatino Linotype" w:hAnsi="Palatino Linotype" w:cs="Palatino Linotype"/>
          <w:i/>
          <w:sz w:val="22"/>
          <w:szCs w:val="22"/>
        </w:rPr>
      </w:pPr>
    </w:p>
    <w:p w14:paraId="2E47C3B6"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Artículo 4.2. El municipio cuenta con 85 circunscripciones territoriales, consistentes en 48 delegaciones, 37 subdelegaciones y 281 unidades territoriales básicas, enumeradas en el Bando Municipal, que comprenderán los límites de la extensión reconocida por el Ayuntamiento, el cual contará con un plano que identifique la clave única municipal. </w:t>
      </w:r>
    </w:p>
    <w:p w14:paraId="122BDCCF" w14:textId="77777777" w:rsidR="003577BC" w:rsidRPr="00A05527" w:rsidRDefault="003577BC">
      <w:pPr>
        <w:ind w:left="567" w:right="843"/>
        <w:jc w:val="both"/>
        <w:rPr>
          <w:rFonts w:ascii="Palatino Linotype" w:eastAsia="Palatino Linotype" w:hAnsi="Palatino Linotype" w:cs="Palatino Linotype"/>
          <w:i/>
          <w:sz w:val="22"/>
          <w:szCs w:val="22"/>
        </w:rPr>
      </w:pPr>
    </w:p>
    <w:p w14:paraId="37C2B3D0"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Artículo 4.3. Las y los delegados y subdelegados durarán en su encargo tres años, entrando en funciones el día quince de abril del año de la elección.</w:t>
      </w:r>
    </w:p>
    <w:p w14:paraId="4378F865"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12DE1F9F" w14:textId="77777777" w:rsidR="003577BC" w:rsidRPr="00A05527" w:rsidRDefault="003577BC">
      <w:pPr>
        <w:ind w:left="567" w:right="843"/>
        <w:jc w:val="both"/>
        <w:rPr>
          <w:rFonts w:ascii="Palatino Linotype" w:eastAsia="Palatino Linotype" w:hAnsi="Palatino Linotype" w:cs="Palatino Linotype"/>
          <w:i/>
          <w:sz w:val="22"/>
          <w:szCs w:val="22"/>
        </w:rPr>
      </w:pPr>
    </w:p>
    <w:p w14:paraId="6E6FE3EF"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Artículo 4.12. Para el ejercicio de las atribuciones que competen a las y los delegados y subdelegados, el Ayuntamiento les proporcionará el sello y el diseño de la papelería oficial; y en la medida de sus posibilidades los inmuebles y mobiliario que requieran. </w:t>
      </w:r>
    </w:p>
    <w:p w14:paraId="55884B79" w14:textId="77777777" w:rsidR="003577BC" w:rsidRPr="00A05527" w:rsidRDefault="003577BC">
      <w:pPr>
        <w:ind w:left="567" w:right="843"/>
        <w:jc w:val="both"/>
        <w:rPr>
          <w:rFonts w:ascii="Palatino Linotype" w:eastAsia="Palatino Linotype" w:hAnsi="Palatino Linotype" w:cs="Palatino Linotype"/>
          <w:i/>
          <w:sz w:val="22"/>
          <w:szCs w:val="22"/>
        </w:rPr>
      </w:pPr>
    </w:p>
    <w:p w14:paraId="68C44057"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El uso del sello de la delegación o subdelegación será exclusivo de los delegados y subdelegados propietarios y estará bajo su custodia y responsabilidad, independientemente de la persona que firme su resguardo.</w:t>
      </w:r>
    </w:p>
    <w:p w14:paraId="4BE52C36" w14:textId="77777777" w:rsidR="003577BC" w:rsidRPr="00A05527" w:rsidRDefault="003577BC">
      <w:pPr>
        <w:ind w:left="567" w:right="843"/>
        <w:jc w:val="both"/>
        <w:rPr>
          <w:rFonts w:ascii="Palatino Linotype" w:eastAsia="Palatino Linotype" w:hAnsi="Palatino Linotype" w:cs="Palatino Linotype"/>
          <w:i/>
          <w:sz w:val="22"/>
          <w:szCs w:val="22"/>
        </w:rPr>
      </w:pPr>
    </w:p>
    <w:p w14:paraId="31DDEEF5" w14:textId="77777777" w:rsidR="003577BC" w:rsidRPr="00A05527" w:rsidRDefault="00A200E6">
      <w:pPr>
        <w:ind w:left="567" w:right="843"/>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En caso de robo o extravío del sello oficial, los delegados o subdelegados municipales deberán solicitar su reposición al Ayuntamiento, acompañando dicha solicitud de la denuncia ante el Ministerio Público o acta informativa según corresponda.</w:t>
      </w:r>
    </w:p>
    <w:p w14:paraId="2A24F097" w14:textId="77777777" w:rsidR="003577BC" w:rsidRPr="00A05527" w:rsidRDefault="003577BC">
      <w:pPr>
        <w:spacing w:line="360" w:lineRule="auto"/>
        <w:ind w:left="567" w:right="843"/>
        <w:jc w:val="both"/>
        <w:rPr>
          <w:rFonts w:ascii="Palatino Linotype" w:eastAsia="Palatino Linotype" w:hAnsi="Palatino Linotype" w:cs="Palatino Linotype"/>
          <w:i/>
          <w:sz w:val="22"/>
          <w:szCs w:val="22"/>
        </w:rPr>
      </w:pPr>
    </w:p>
    <w:p w14:paraId="662EA48C"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Ahora bien, la Ley Orgánica Municipal del Estado de México establecen en sus artículos 64 fracción II y 72 que, </w:t>
      </w:r>
      <w:r w:rsidRPr="00A05527">
        <w:rPr>
          <w:rFonts w:ascii="Palatino Linotype" w:eastAsia="Palatino Linotype" w:hAnsi="Palatino Linotype" w:cs="Palatino Linotype"/>
          <w:b/>
          <w:sz w:val="22"/>
          <w:szCs w:val="22"/>
        </w:rPr>
        <w:t>para el eficaz desempeño de sus funciones públicas, así como para la gestión, promoción y ejecución de los planes y programas municipales en las diversas materias</w:t>
      </w:r>
      <w:r w:rsidRPr="00A05527">
        <w:rPr>
          <w:rFonts w:ascii="Palatino Linotype" w:eastAsia="Palatino Linotype" w:hAnsi="Palatino Linotype" w:cs="Palatino Linotype"/>
          <w:sz w:val="22"/>
          <w:szCs w:val="22"/>
        </w:rPr>
        <w:t xml:space="preserve">, los </w:t>
      </w:r>
      <w:r w:rsidRPr="00A05527">
        <w:rPr>
          <w:rFonts w:ascii="Palatino Linotype" w:eastAsia="Palatino Linotype" w:hAnsi="Palatino Linotype" w:cs="Palatino Linotype"/>
          <w:b/>
          <w:sz w:val="22"/>
          <w:szCs w:val="22"/>
        </w:rPr>
        <w:t xml:space="preserve">ayuntamientos podrán auxiliarse de </w:t>
      </w:r>
      <w:r w:rsidRPr="00A05527">
        <w:rPr>
          <w:rFonts w:ascii="Palatino Linotype" w:eastAsia="Palatino Linotype" w:hAnsi="Palatino Linotype" w:cs="Palatino Linotype"/>
          <w:b/>
          <w:sz w:val="22"/>
          <w:szCs w:val="22"/>
          <w:u w:val="single"/>
        </w:rPr>
        <w:t>Consejos de Participación Ciudadana</w:t>
      </w:r>
      <w:r w:rsidRPr="00A05527">
        <w:rPr>
          <w:rFonts w:ascii="Palatino Linotype" w:eastAsia="Palatino Linotype" w:hAnsi="Palatino Linotype" w:cs="Palatino Linotype"/>
          <w:b/>
          <w:sz w:val="22"/>
          <w:szCs w:val="22"/>
        </w:rPr>
        <w:t>. </w:t>
      </w:r>
    </w:p>
    <w:p w14:paraId="266B8AF1" w14:textId="77777777" w:rsidR="003577BC" w:rsidRPr="00A05527" w:rsidRDefault="003577BC">
      <w:pPr>
        <w:rPr>
          <w:rFonts w:ascii="Palatino Linotype" w:eastAsia="Palatino Linotype" w:hAnsi="Palatino Linotype" w:cs="Palatino Linotype"/>
          <w:sz w:val="22"/>
          <w:szCs w:val="22"/>
        </w:rPr>
      </w:pPr>
    </w:p>
    <w:p w14:paraId="06BE119A"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Asimismo, conviene traer a colación el contenido de los artículos 73, 74 y 76 de la citada Ley Orgánica, los cuales exponen lo siguiente: </w:t>
      </w:r>
    </w:p>
    <w:p w14:paraId="44B5F073" w14:textId="77777777" w:rsidR="003577BC" w:rsidRPr="00A05527" w:rsidRDefault="003577BC">
      <w:pPr>
        <w:rPr>
          <w:rFonts w:ascii="Palatino Linotype" w:eastAsia="Palatino Linotype" w:hAnsi="Palatino Linotype" w:cs="Palatino Linotype"/>
          <w:sz w:val="22"/>
          <w:szCs w:val="22"/>
        </w:rPr>
      </w:pPr>
    </w:p>
    <w:p w14:paraId="12D64BC3"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Artículo 73.-</w:t>
      </w:r>
      <w:r w:rsidRPr="00A05527">
        <w:rPr>
          <w:rFonts w:ascii="Palatino Linotype" w:eastAsia="Palatino Linotype" w:hAnsi="Palatino Linotype" w:cs="Palatino Linotype"/>
          <w:i/>
          <w:sz w:val="22"/>
          <w:szCs w:val="22"/>
        </w:rPr>
        <w:t xml:space="preserve"> Cada consejo de participación ciudadana municipal se </w:t>
      </w:r>
      <w:r w:rsidRPr="00A05527">
        <w:rPr>
          <w:rFonts w:ascii="Palatino Linotype" w:eastAsia="Palatino Linotype" w:hAnsi="Palatino Linotype" w:cs="Palatino Linotype"/>
          <w:b/>
          <w:i/>
          <w:sz w:val="22"/>
          <w:szCs w:val="22"/>
          <w:u w:val="single"/>
        </w:rPr>
        <w:t>integrará hasta con cinco personas vecinas del municipio</w:t>
      </w: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b/>
          <w:i/>
          <w:sz w:val="22"/>
          <w:szCs w:val="22"/>
        </w:rPr>
        <w:t xml:space="preserve">con sus respectivos suplentes del mismo género o mujer, </w:t>
      </w:r>
      <w:r w:rsidRPr="00A05527">
        <w:rPr>
          <w:rFonts w:ascii="Palatino Linotype" w:eastAsia="Palatino Linotype" w:hAnsi="Palatino Linotype" w:cs="Palatino Linotype"/>
          <w:b/>
          <w:i/>
          <w:sz w:val="22"/>
          <w:szCs w:val="22"/>
          <w:u w:val="single"/>
        </w:rPr>
        <w:t>la integración de estos deberá observar los principios de igualdad, equidad y garantizar la paridad de género</w:t>
      </w:r>
      <w:r w:rsidRPr="00A05527">
        <w:rPr>
          <w:rFonts w:ascii="Palatino Linotype" w:eastAsia="Palatino Linotype" w:hAnsi="Palatino Linotype" w:cs="Palatino Linotype"/>
          <w:i/>
          <w:sz w:val="22"/>
          <w:szCs w:val="22"/>
        </w:rPr>
        <w:t xml:space="preserve">. De entre las personas que conformen el consejo una estará a cargo de la presidencia, una de la secretaría y una de la tesorería, en su caso dos vocales, que </w:t>
      </w:r>
      <w:r w:rsidRPr="00A05527">
        <w:rPr>
          <w:rFonts w:ascii="Palatino Linotype" w:eastAsia="Palatino Linotype" w:hAnsi="Palatino Linotype" w:cs="Palatino Linotype"/>
          <w:b/>
          <w:i/>
          <w:sz w:val="22"/>
          <w:szCs w:val="22"/>
          <w:u w:val="single"/>
        </w:rPr>
        <w:t>serán electos en las diversas localidades</w:t>
      </w:r>
      <w:r w:rsidRPr="00A05527">
        <w:rPr>
          <w:rFonts w:ascii="Palatino Linotype" w:eastAsia="Palatino Linotype" w:hAnsi="Palatino Linotype" w:cs="Palatino Linotype"/>
          <w:i/>
          <w:sz w:val="22"/>
          <w:szCs w:val="22"/>
          <w:u w:val="single"/>
        </w:rPr>
        <w:t xml:space="preserve"> </w:t>
      </w:r>
      <w:r w:rsidRPr="00A05527">
        <w:rPr>
          <w:rFonts w:ascii="Palatino Linotype" w:eastAsia="Palatino Linotype" w:hAnsi="Palatino Linotype" w:cs="Palatino Linotype"/>
          <w:b/>
          <w:i/>
          <w:sz w:val="22"/>
          <w:szCs w:val="22"/>
          <w:u w:val="single"/>
        </w:rPr>
        <w:t>por habitantes de la comunidad</w:t>
      </w:r>
      <w:r w:rsidRPr="00A05527">
        <w:rPr>
          <w:rFonts w:ascii="Palatino Linotype" w:eastAsia="Palatino Linotype" w:hAnsi="Palatino Linotype" w:cs="Palatino Linotype"/>
          <w:i/>
          <w:sz w:val="22"/>
          <w:szCs w:val="22"/>
          <w:u w:val="single"/>
        </w:rPr>
        <w:t xml:space="preserve">, </w:t>
      </w:r>
      <w:r w:rsidRPr="00A05527">
        <w:rPr>
          <w:rFonts w:ascii="Palatino Linotype" w:eastAsia="Palatino Linotype" w:hAnsi="Palatino Linotype" w:cs="Palatino Linotype"/>
          <w:b/>
          <w:i/>
          <w:sz w:val="22"/>
          <w:szCs w:val="22"/>
          <w:u w:val="single"/>
        </w:rPr>
        <w:t>entre el segundo domingo de marzo y el 30 de ese mes del año inmediato siguiente a la elección del ayuntamiento</w:t>
      </w:r>
      <w:r w:rsidRPr="00A05527">
        <w:rPr>
          <w:rFonts w:ascii="Palatino Linotype" w:eastAsia="Palatino Linotype" w:hAnsi="Palatino Linotype" w:cs="Palatino Linotype"/>
          <w:i/>
          <w:sz w:val="22"/>
          <w:szCs w:val="22"/>
        </w:rPr>
        <w:t xml:space="preserve">, en la </w:t>
      </w:r>
      <w:r w:rsidRPr="00A05527">
        <w:rPr>
          <w:rFonts w:ascii="Palatino Linotype" w:eastAsia="Palatino Linotype" w:hAnsi="Palatino Linotype" w:cs="Palatino Linotype"/>
          <w:b/>
          <w:i/>
          <w:sz w:val="22"/>
          <w:szCs w:val="22"/>
          <w:u w:val="single"/>
        </w:rPr>
        <w:t>forma y términos que éste determine en la convocatoria</w:t>
      </w:r>
      <w:r w:rsidRPr="00A05527">
        <w:rPr>
          <w:rFonts w:ascii="Palatino Linotype" w:eastAsia="Palatino Linotype" w:hAnsi="Palatino Linotype" w:cs="Palatino Linotype"/>
          <w:i/>
          <w:sz w:val="22"/>
          <w:szCs w:val="22"/>
        </w:rPr>
        <w:t xml:space="preserve"> que deberá aprobar y publicar el ayuntamiento en los lugares más visibles y concurridos de cada comunidad, cuando menos quince días antes de la elección.</w:t>
      </w:r>
    </w:p>
    <w:p w14:paraId="42254577" w14:textId="77777777" w:rsidR="003577BC" w:rsidRPr="00A05527" w:rsidRDefault="003577BC">
      <w:pPr>
        <w:rPr>
          <w:rFonts w:ascii="Palatino Linotype" w:eastAsia="Palatino Linotype" w:hAnsi="Palatino Linotype" w:cs="Palatino Linotype"/>
          <w:sz w:val="22"/>
          <w:szCs w:val="22"/>
        </w:rPr>
      </w:pPr>
    </w:p>
    <w:p w14:paraId="2AE6C6F7"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El ayuntamiento expedirá los nombramientos respectivos firmados por la persona titular de la presidencia municipal y la persona titular de la secretaría del ayuntamiento, entregándose a las personas electas a más tardar el día en que entren en funciones, que será el día 15 de abril del mismo año.</w:t>
      </w:r>
    </w:p>
    <w:p w14:paraId="726BB84F" w14:textId="77777777" w:rsidR="003577BC" w:rsidRPr="00A05527" w:rsidRDefault="003577BC">
      <w:pPr>
        <w:rPr>
          <w:rFonts w:ascii="Palatino Linotype" w:eastAsia="Palatino Linotype" w:hAnsi="Palatino Linotype" w:cs="Palatino Linotype"/>
          <w:sz w:val="22"/>
          <w:szCs w:val="22"/>
        </w:rPr>
      </w:pPr>
    </w:p>
    <w:p w14:paraId="298AB2F3"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Las personas integrantes del consejo de participación ciudadana que hayan participado en la gestión que termina no podrán ser electos a ningún cargo del consejo de participación ciudadana para el periodo inmediato siguiente.</w:t>
      </w:r>
    </w:p>
    <w:p w14:paraId="48FFDEAE" w14:textId="77777777" w:rsidR="003577BC" w:rsidRPr="00A05527" w:rsidRDefault="003577BC">
      <w:pPr>
        <w:rPr>
          <w:rFonts w:ascii="Palatino Linotype" w:eastAsia="Palatino Linotype" w:hAnsi="Palatino Linotype" w:cs="Palatino Linotype"/>
          <w:sz w:val="22"/>
          <w:szCs w:val="22"/>
        </w:rPr>
      </w:pPr>
    </w:p>
    <w:p w14:paraId="1B0EA137"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Artículo 74.-</w:t>
      </w:r>
      <w:r w:rsidRPr="00A05527">
        <w:rPr>
          <w:rFonts w:ascii="Palatino Linotype" w:eastAsia="Palatino Linotype" w:hAnsi="Palatino Linotype" w:cs="Palatino Linotype"/>
          <w:i/>
          <w:sz w:val="22"/>
          <w:szCs w:val="22"/>
        </w:rPr>
        <w:t xml:space="preserve"> Los </w:t>
      </w:r>
      <w:r w:rsidRPr="00A05527">
        <w:rPr>
          <w:rFonts w:ascii="Palatino Linotype" w:eastAsia="Palatino Linotype" w:hAnsi="Palatino Linotype" w:cs="Palatino Linotype"/>
          <w:b/>
          <w:i/>
          <w:sz w:val="22"/>
          <w:szCs w:val="22"/>
        </w:rPr>
        <w:t>consejos de participación ciudadana</w:t>
      </w:r>
      <w:r w:rsidRPr="00A05527">
        <w:rPr>
          <w:rFonts w:ascii="Palatino Linotype" w:eastAsia="Palatino Linotype" w:hAnsi="Palatino Linotype" w:cs="Palatino Linotype"/>
          <w:i/>
          <w:sz w:val="22"/>
          <w:szCs w:val="22"/>
        </w:rPr>
        <w:t xml:space="preserve">, como órganos de comunicación y colaboración entre la comunidad y las autoridades, </w:t>
      </w:r>
      <w:r w:rsidRPr="00A05527">
        <w:rPr>
          <w:rFonts w:ascii="Palatino Linotype" w:eastAsia="Palatino Linotype" w:hAnsi="Palatino Linotype" w:cs="Palatino Linotype"/>
          <w:b/>
          <w:i/>
          <w:sz w:val="22"/>
          <w:szCs w:val="22"/>
        </w:rPr>
        <w:t>tendrán las siguientes atribuciones:</w:t>
      </w:r>
    </w:p>
    <w:p w14:paraId="1B4B72F4"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I. Promover la participación ciudadana en la realización de los programas municipales;</w:t>
      </w:r>
    </w:p>
    <w:p w14:paraId="3885C86B"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 xml:space="preserve">II. </w:t>
      </w:r>
      <w:r w:rsidRPr="00A05527">
        <w:rPr>
          <w:rFonts w:ascii="Palatino Linotype" w:eastAsia="Palatino Linotype" w:hAnsi="Palatino Linotype" w:cs="Palatino Linotype"/>
          <w:b/>
          <w:i/>
          <w:sz w:val="22"/>
          <w:szCs w:val="22"/>
        </w:rPr>
        <w:t>Coadyuvar para el cumplimiento eficaz de los planes y programas municipales aprobados;</w:t>
      </w:r>
    </w:p>
    <w:p w14:paraId="7F66792C"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 xml:space="preserve">III. </w:t>
      </w:r>
      <w:r w:rsidRPr="00A05527">
        <w:rPr>
          <w:rFonts w:ascii="Palatino Linotype" w:eastAsia="Palatino Linotype" w:hAnsi="Palatino Linotype" w:cs="Palatino Linotype"/>
          <w:b/>
          <w:i/>
          <w:sz w:val="22"/>
          <w:szCs w:val="22"/>
        </w:rPr>
        <w:t>Proponer al ayuntamiento las acciones tendientes a integrar o modificar los planes y programas municipales;</w:t>
      </w:r>
    </w:p>
    <w:p w14:paraId="1943980E"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IV. Participar en la supervisión de la prestación de los servicios públicos;</w:t>
      </w:r>
    </w:p>
    <w:p w14:paraId="512D095B"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V. Informar al menos una vez cada tres meses a sus representados y al ayuntamiento sobre sus proyectos, las actividades realizadas y, en su caso, el estado de cuenta de las aportaciones económicas que estén a su cargo.</w:t>
      </w:r>
    </w:p>
    <w:p w14:paraId="47CCD1B5"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VI. Emitir opinión motivada no vinculante, respecto a la autorización de nuevos proyectos inmobiliarios, comerciales, habitacionales o industriales y respecto de la autorización de giros mercantiles.</w:t>
      </w:r>
    </w:p>
    <w:p w14:paraId="1795EAF1"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w:t>
      </w:r>
    </w:p>
    <w:p w14:paraId="6D62DF63" w14:textId="77777777" w:rsidR="003577BC" w:rsidRPr="00A05527" w:rsidRDefault="00A200E6">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Artículo 76.-</w:t>
      </w:r>
      <w:r w:rsidRPr="00A05527">
        <w:rPr>
          <w:rFonts w:ascii="Palatino Linotype" w:eastAsia="Palatino Linotype" w:hAnsi="Palatino Linotype" w:cs="Palatino Linotype"/>
          <w:i/>
          <w:sz w:val="22"/>
          <w:szCs w:val="22"/>
        </w:rPr>
        <w:t xml:space="preserve"> Los miembros de los consejos podrán ser removidos, en cualquier tiempo por el ayuntamiento, por justa causa con el voto aprobatorio de las dos terceras partes y previa garantía de audiencia, en cuyo caso se llamará a los suplentes.”</w:t>
      </w:r>
    </w:p>
    <w:p w14:paraId="0520CFE1" w14:textId="77777777" w:rsidR="003577BC" w:rsidRPr="00A05527" w:rsidRDefault="003577BC">
      <w:pPr>
        <w:rPr>
          <w:rFonts w:ascii="Palatino Linotype" w:eastAsia="Palatino Linotype" w:hAnsi="Palatino Linotype" w:cs="Palatino Linotype"/>
          <w:sz w:val="22"/>
          <w:szCs w:val="22"/>
        </w:rPr>
      </w:pPr>
    </w:p>
    <w:p w14:paraId="56D3A867"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Los consejos de participación ciudadana municipal se integrarán por hasta cinco personas vecinas del municipio, con sus respectivos suplentes, quienes serán electos entre el segundo y el treinta de marzo del año siguiente a la elección del ayuntamiento. Los cargos del consejo incluirán una presidencia, una secretaría, una tesorería y, en su caso, dos vocales, elegidos por los habitantes de la comunidad según las condiciones que determine el Ayuntamiento.  </w:t>
      </w:r>
    </w:p>
    <w:p w14:paraId="10F06411"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713BA22F"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De lo anterior, se advierte la fuente obligacional de los Ayuntamientos para contar con información relacionada con autoridades auxiliares como Delegados y Consejos de Participación Ciudadana, los cuales serán electos previa convocatoria por el Ayuntamiento.</w:t>
      </w:r>
    </w:p>
    <w:p w14:paraId="17C9E641"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379304C9"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Ahora bien, no escapa de la óptica de este Organismo Garante que el Recurrente solicitó la información de todas delegaciones, por lo que es necesario traer a contexto lo que dispone el Bando Municipal en el artículo 34, siendo lo siguiente:</w:t>
      </w:r>
    </w:p>
    <w:p w14:paraId="1E2B5D33"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00A340A1"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Artículo 34. Para el cumplimiento de sus funciones políticas y administrativas, el municipio cuenta con la siguiente división territorial: 85 circunscripciones territoriales divididas en 48 delegaciones y 37 subdelegaciones las cuales son:</w:t>
      </w:r>
    </w:p>
    <w:p w14:paraId="11F2FE76" w14:textId="77777777" w:rsidR="003577BC" w:rsidRPr="00A05527" w:rsidRDefault="00A200E6">
      <w:pPr>
        <w:spacing w:line="360" w:lineRule="auto"/>
        <w:jc w:val="center"/>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4C896A34" wp14:editId="4EBC1F50">
            <wp:extent cx="4762500" cy="1743075"/>
            <wp:effectExtent l="0" t="0" r="0" b="0"/>
            <wp:docPr id="1865659244"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11"/>
                    <a:srcRect/>
                    <a:stretch>
                      <a:fillRect/>
                    </a:stretch>
                  </pic:blipFill>
                  <pic:spPr>
                    <a:xfrm>
                      <a:off x="0" y="0"/>
                      <a:ext cx="4762500" cy="1743075"/>
                    </a:xfrm>
                    <a:prstGeom prst="rect">
                      <a:avLst/>
                    </a:prstGeom>
                    <a:ln/>
                  </pic:spPr>
                </pic:pic>
              </a:graphicData>
            </a:graphic>
          </wp:inline>
        </w:drawing>
      </w:r>
    </w:p>
    <w:p w14:paraId="3218C185"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220A1269" wp14:editId="77711185">
            <wp:extent cx="5696108" cy="6010442"/>
            <wp:effectExtent l="0" t="0" r="0" b="0"/>
            <wp:docPr id="1865659243"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12"/>
                    <a:srcRect/>
                    <a:stretch>
                      <a:fillRect/>
                    </a:stretch>
                  </pic:blipFill>
                  <pic:spPr>
                    <a:xfrm>
                      <a:off x="0" y="0"/>
                      <a:ext cx="5696108" cy="6010442"/>
                    </a:xfrm>
                    <a:prstGeom prst="rect">
                      <a:avLst/>
                    </a:prstGeom>
                    <a:ln/>
                  </pic:spPr>
                </pic:pic>
              </a:graphicData>
            </a:graphic>
          </wp:inline>
        </w:drawing>
      </w:r>
    </w:p>
    <w:p w14:paraId="7AC4E9AF"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6F45E960"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47BA112E" wp14:editId="4831E0E9">
            <wp:extent cx="5248408" cy="7277284"/>
            <wp:effectExtent l="0" t="0" r="0" b="0"/>
            <wp:docPr id="1865659246" name="image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Tabla&#10;&#10;El contenido generado por IA puede ser incorrecto."/>
                    <pic:cNvPicPr preferRelativeResize="0"/>
                  </pic:nvPicPr>
                  <pic:blipFill>
                    <a:blip r:embed="rId13"/>
                    <a:srcRect/>
                    <a:stretch>
                      <a:fillRect/>
                    </a:stretch>
                  </pic:blipFill>
                  <pic:spPr>
                    <a:xfrm>
                      <a:off x="0" y="0"/>
                      <a:ext cx="5248408" cy="7277284"/>
                    </a:xfrm>
                    <a:prstGeom prst="rect">
                      <a:avLst/>
                    </a:prstGeom>
                    <a:ln/>
                  </pic:spPr>
                </pic:pic>
              </a:graphicData>
            </a:graphic>
          </wp:inline>
        </w:drawing>
      </w:r>
    </w:p>
    <w:p w14:paraId="681707A0"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568C79CA"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3C8E2442" wp14:editId="3411DB1C">
            <wp:extent cx="5706274" cy="4629798"/>
            <wp:effectExtent l="0" t="0" r="0" b="0"/>
            <wp:docPr id="1865659245"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4"/>
                    <a:srcRect/>
                    <a:stretch>
                      <a:fillRect/>
                    </a:stretch>
                  </pic:blipFill>
                  <pic:spPr>
                    <a:xfrm>
                      <a:off x="0" y="0"/>
                      <a:ext cx="5706274" cy="4629798"/>
                    </a:xfrm>
                    <a:prstGeom prst="rect">
                      <a:avLst/>
                    </a:prstGeom>
                    <a:ln/>
                  </pic:spPr>
                </pic:pic>
              </a:graphicData>
            </a:graphic>
          </wp:inline>
        </w:drawing>
      </w:r>
    </w:p>
    <w:p w14:paraId="66290D1A" w14:textId="77777777" w:rsidR="003577BC" w:rsidRPr="00A05527" w:rsidRDefault="003577BC">
      <w:pPr>
        <w:spacing w:line="360" w:lineRule="auto"/>
        <w:ind w:right="-7"/>
        <w:jc w:val="both"/>
        <w:rPr>
          <w:rFonts w:ascii="Palatino Linotype" w:eastAsia="Palatino Linotype" w:hAnsi="Palatino Linotype" w:cs="Palatino Linotype"/>
          <w:sz w:val="22"/>
          <w:szCs w:val="22"/>
        </w:rPr>
      </w:pPr>
    </w:p>
    <w:p w14:paraId="4FE88CAA"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Lo anterior corresponde a todas las delegaciones y subdelegaciones que integran la delimitación territorial del Municipio de Toluca.</w:t>
      </w:r>
    </w:p>
    <w:p w14:paraId="27693704" w14:textId="77777777" w:rsidR="003577BC" w:rsidRPr="00A05527" w:rsidRDefault="00357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706574" w14:textId="77777777" w:rsidR="003577BC" w:rsidRPr="00A05527" w:rsidRDefault="00A200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Una vez establecido lo anterior, es necesario referir que, quien se pronunció en atención a las solicitudes de acceso a la información en respuesta fue la Secretaría Particular; mientras que mediante el informe justificado se pronunció el Coordinador General de Autoridades Auxiliares, por lo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4F0D42E" w14:textId="77777777" w:rsidR="003577BC" w:rsidRPr="00A05527" w:rsidRDefault="003577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08B5A9"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72E0323"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B3B4163"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B484D7B"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FD12B58"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678A9A1" w14:textId="77777777" w:rsidR="003577BC" w:rsidRPr="00A05527" w:rsidRDefault="00A200E6">
      <w:pPr>
        <w:spacing w:after="240" w:line="360" w:lineRule="auto"/>
        <w:ind w:left="284"/>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E107D74" w14:textId="46F39640"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En este orden de ideas, se reitera que las Unidades Administrativas que se pronunciaron cuentan con atribuciones para generar, administrar o poseer la información requerida; con lo que se acreditó la correcta búsqueda exhaustiva y razonable de la información.</w:t>
      </w:r>
    </w:p>
    <w:p w14:paraId="29A97746"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655191BE" w14:textId="77777777" w:rsidR="003577BC" w:rsidRPr="00A05527" w:rsidRDefault="00A200E6">
      <w:pPr>
        <w:spacing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sz w:val="22"/>
          <w:szCs w:val="22"/>
        </w:rPr>
        <w:t>Dicho lo anterior, es necesario precisar que en respuesta e informe justificado</w:t>
      </w:r>
      <w:r w:rsidRPr="00A05527">
        <w:rPr>
          <w:rFonts w:ascii="Palatino Linotype" w:eastAsia="Palatino Linotype" w:hAnsi="Palatino Linotype" w:cs="Palatino Linotype"/>
          <w:b/>
          <w:sz w:val="22"/>
          <w:szCs w:val="22"/>
        </w:rPr>
        <w:t xml:space="preserve"> indicó que, por lo que corresponde a los </w:t>
      </w:r>
      <w:r w:rsidRPr="00A05527">
        <w:rPr>
          <w:rFonts w:ascii="Palatino Linotype" w:eastAsia="Palatino Linotype" w:hAnsi="Palatino Linotype" w:cs="Palatino Linotype"/>
          <w:b/>
          <w:sz w:val="22"/>
          <w:szCs w:val="22"/>
          <w:u w:val="single"/>
        </w:rPr>
        <w:t>mapas de cada una de las delegaciones</w:t>
      </w:r>
      <w:r w:rsidRPr="00A05527">
        <w:rPr>
          <w:rFonts w:ascii="Palatino Linotype" w:eastAsia="Palatino Linotype" w:hAnsi="Palatino Linotype" w:cs="Palatino Linotype"/>
          <w:b/>
          <w:sz w:val="22"/>
          <w:szCs w:val="22"/>
        </w:rPr>
        <w:t>, se localiza en la siguiente dirección electrónica:</w:t>
      </w:r>
    </w:p>
    <w:p w14:paraId="055113A6"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126B70D1" w14:textId="77777777" w:rsidR="003577BC" w:rsidRPr="00A05527" w:rsidRDefault="00E60D50">
      <w:pPr>
        <w:numPr>
          <w:ilvl w:val="0"/>
          <w:numId w:val="2"/>
        </w:numPr>
        <w:pBdr>
          <w:top w:val="nil"/>
          <w:left w:val="nil"/>
          <w:bottom w:val="nil"/>
          <w:right w:val="nil"/>
          <w:between w:val="nil"/>
        </w:pBdr>
        <w:spacing w:after="160" w:line="259" w:lineRule="auto"/>
      </w:pPr>
      <w:hyperlink r:id="rId15">
        <w:r w:rsidR="00A200E6" w:rsidRPr="00A05527">
          <w:rPr>
            <w:u w:val="single"/>
          </w:rPr>
          <w:t>https://www2.toluca.gob.mx/delegaciones/</w:t>
        </w:r>
      </w:hyperlink>
    </w:p>
    <w:p w14:paraId="3ED3CD87" w14:textId="77777777" w:rsidR="003577BC" w:rsidRPr="00A05527" w:rsidRDefault="00A200E6">
      <w:pPr>
        <w:spacing w:before="240" w:after="240"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5E809872" w14:textId="77777777" w:rsidR="003577BC" w:rsidRPr="00A05527" w:rsidRDefault="00A200E6">
      <w:pPr>
        <w:spacing w:before="240" w:after="240"/>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665368B" w14:textId="77777777" w:rsidR="003577BC" w:rsidRPr="00A05527" w:rsidRDefault="00A200E6">
      <w:pPr>
        <w:spacing w:before="240" w:after="240" w:line="360" w:lineRule="auto"/>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(Énfasis añadido)</w:t>
      </w:r>
    </w:p>
    <w:p w14:paraId="73EA1FE6" w14:textId="77777777" w:rsidR="003577BC" w:rsidRPr="00A05527" w:rsidRDefault="00A200E6">
      <w:pPr>
        <w:spacing w:before="240" w:after="240" w:line="360" w:lineRule="auto"/>
        <w:ind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77D6BD9A" w14:textId="77777777" w:rsidR="003577BC" w:rsidRPr="00A05527" w:rsidRDefault="00A200E6">
      <w:pPr>
        <w:spacing w:before="240" w:after="240" w:line="360" w:lineRule="auto"/>
        <w:ind w:left="284"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La dirección electrónica debe señalarse en un plazo no mayor a cinco días hábiles;</w:t>
      </w:r>
    </w:p>
    <w:p w14:paraId="0434B150" w14:textId="77777777" w:rsidR="003577BC" w:rsidRPr="00A05527" w:rsidRDefault="00A200E6">
      <w:pPr>
        <w:spacing w:before="240" w:after="240" w:line="360" w:lineRule="auto"/>
        <w:ind w:left="284"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748300FB" w14:textId="77777777" w:rsidR="003577BC" w:rsidRPr="00A05527" w:rsidRDefault="00A200E6">
      <w:pPr>
        <w:spacing w:before="240" w:after="240" w:line="360" w:lineRule="auto"/>
        <w:ind w:left="284"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60C9A2DB" w14:textId="77777777" w:rsidR="003577BC" w:rsidRPr="00A05527" w:rsidRDefault="00A200E6">
      <w:pPr>
        <w:spacing w:before="240" w:after="240" w:line="360" w:lineRule="auto"/>
        <w:ind w:left="284" w:right="49"/>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32798732"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7B44689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0A6E8557" w14:textId="77777777" w:rsidR="003577BC" w:rsidRPr="00A05527" w:rsidRDefault="00A200E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Dato abierto: </w:t>
      </w:r>
      <w:r w:rsidRPr="00A05527">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CFE0B88" w14:textId="77777777" w:rsidR="003577BC" w:rsidRPr="00A05527" w:rsidRDefault="00A200E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 xml:space="preserve">Formato accesible: </w:t>
      </w:r>
      <w:r w:rsidRPr="00A05527">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90D51B3"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F040C15" w14:textId="77777777" w:rsidR="003577BC" w:rsidRPr="00A05527" w:rsidRDefault="00A200E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En el presente asunto, se entregó la dirección electrónica en formato abierto; sin embargo, al tratar de acceder a la información se localiza la siguiente información:</w:t>
      </w:r>
    </w:p>
    <w:p w14:paraId="7950431D" w14:textId="77777777" w:rsidR="003577BC" w:rsidRPr="00A05527" w:rsidRDefault="003577B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72BA64D" w14:textId="77777777" w:rsidR="003577BC" w:rsidRPr="00A05527" w:rsidRDefault="00A200E6">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2C0F8090" wp14:editId="69C3E169">
            <wp:extent cx="4579482" cy="7163618"/>
            <wp:effectExtent l="0" t="0" r="0" b="0"/>
            <wp:docPr id="1865659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79482" cy="7163618"/>
                    </a:xfrm>
                    <a:prstGeom prst="rect">
                      <a:avLst/>
                    </a:prstGeom>
                    <a:ln/>
                  </pic:spPr>
                </pic:pic>
              </a:graphicData>
            </a:graphic>
          </wp:inline>
        </w:drawing>
      </w:r>
    </w:p>
    <w:p w14:paraId="009787B5"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Tal y como se advierte la dirección electrónica no contiene información de interés para el particular, esto si bien, tiene como título delegaciones municipales, no se localiza ningún tipo de información, por lo que no se tiene por colmado el requerimiento del particular respecto a los mapas de cada una de las cuarenta y ocho delegaciones.</w:t>
      </w:r>
    </w:p>
    <w:p w14:paraId="503DD2EA"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lo que, al haber señalado que entrega la información donde constan los mapas de las cuarenta y ocho delegaciones, se determina que asume que cuenta con la información, por lo que se ORDENA al Sujeto Obligado entregar la información requerida.</w:t>
      </w:r>
    </w:p>
    <w:p w14:paraId="6ED142A2"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Respecto al Directorio de Autoridades Auxiliares con nombre y cargo, el Secretario Particular de Presidencia refirió que lo adjuntaba mediante informe justificado; sin embargo, esto no se materializó ya que de la información remitida, no se advierte el directorio referido.</w:t>
      </w:r>
    </w:p>
    <w:p w14:paraId="6CF62E2B"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Sin embargo, el Recurrente solicitó el directorio de las autoridades auxiliares que contenga nombre, cargo, delegación, colonia, teléfono, domicilio y correo electrónico, </w:t>
      </w:r>
    </w:p>
    <w:p w14:paraId="3B56286C"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Es necesario analizar la naturaleza de la información requerida ya que se constituye como una obligación de transparencia común por encontrarse dentro del Directorio </w:t>
      </w:r>
      <w:r w:rsidRPr="00A05527">
        <w:rPr>
          <w:rFonts w:ascii="Palatino Linotype" w:eastAsia="Palatino Linotype" w:hAnsi="Palatino Linotype" w:cs="Palatino Linotype"/>
          <w:b/>
          <w:sz w:val="22"/>
          <w:szCs w:val="22"/>
        </w:rPr>
        <w:t xml:space="preserve">de todos los servidores públicos adscritos al ayuntamiento, </w:t>
      </w:r>
      <w:r w:rsidRPr="00A05527">
        <w:rPr>
          <w:rFonts w:ascii="Palatino Linotype" w:eastAsia="Palatino Linotype" w:hAnsi="Palatino Linotype" w:cs="Palatino Linotype"/>
          <w:sz w:val="22"/>
          <w:szCs w:val="22"/>
        </w:rPr>
        <w:t>conforme al contenido del artículo 92, fracción VII, de la Ley de Transparencia y Acceso a la Información Pública del Estado de México y Municipios, el cual indica lo siguiente:</w:t>
      </w:r>
    </w:p>
    <w:p w14:paraId="73599A5D"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4F83C78A" w14:textId="77777777" w:rsidR="003577BC" w:rsidRPr="00A05527" w:rsidRDefault="00A200E6">
      <w:pPr>
        <w:ind w:left="567" w:right="90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Artículo 92.</w:t>
      </w:r>
      <w:r w:rsidRPr="00A05527">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8AC63D" w14:textId="77777777" w:rsidR="003577BC" w:rsidRPr="00A05527" w:rsidRDefault="00A200E6">
      <w:pPr>
        <w:ind w:left="567" w:right="90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i/>
          <w:sz w:val="22"/>
          <w:szCs w:val="22"/>
        </w:rPr>
        <w:t>…</w:t>
      </w:r>
    </w:p>
    <w:p w14:paraId="1FE3C21E" w14:textId="77777777" w:rsidR="003577BC" w:rsidRPr="00A05527" w:rsidRDefault="00A200E6">
      <w:pPr>
        <w:ind w:left="567" w:right="90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i/>
          <w:sz w:val="22"/>
          <w:szCs w:val="22"/>
        </w:rPr>
        <w:t>VII</w:t>
      </w: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b/>
          <w:i/>
          <w:sz w:val="22"/>
          <w:szCs w:val="22"/>
        </w:rPr>
        <w:t>El directorio de todos los servidores públicos</w:t>
      </w:r>
      <w:r w:rsidRPr="00A05527">
        <w:rPr>
          <w:rFonts w:ascii="Palatino Linotype" w:eastAsia="Palatino Linotype" w:hAnsi="Palatino Linotype" w:cs="Palatino Linotype"/>
          <w:i/>
          <w:sz w:val="22"/>
          <w:szCs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F9AB5F6" w14:textId="77777777" w:rsidR="003577BC" w:rsidRPr="00A05527" w:rsidRDefault="003577BC">
      <w:pPr>
        <w:ind w:left="567" w:right="900"/>
        <w:jc w:val="both"/>
        <w:rPr>
          <w:rFonts w:ascii="Palatino Linotype" w:eastAsia="Palatino Linotype" w:hAnsi="Palatino Linotype" w:cs="Palatino Linotype"/>
          <w:b/>
          <w:i/>
          <w:sz w:val="22"/>
          <w:szCs w:val="22"/>
        </w:rPr>
      </w:pPr>
    </w:p>
    <w:p w14:paraId="6D439FFE" w14:textId="77777777" w:rsidR="003577BC" w:rsidRPr="00A05527" w:rsidRDefault="00A200E6">
      <w:pPr>
        <w:ind w:left="567" w:right="900"/>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El directorio deberá incluir, al menos el </w:t>
      </w:r>
      <w:r w:rsidRPr="00A05527">
        <w:rPr>
          <w:rFonts w:ascii="Palatino Linotype" w:eastAsia="Palatino Linotype" w:hAnsi="Palatino Linotype" w:cs="Palatino Linotype"/>
          <w:b/>
          <w:i/>
          <w:sz w:val="22"/>
          <w:szCs w:val="22"/>
        </w:rPr>
        <w:t>nombre, cargo</w:t>
      </w:r>
      <w:r w:rsidRPr="00A05527">
        <w:rPr>
          <w:rFonts w:ascii="Palatino Linotype" w:eastAsia="Palatino Linotype" w:hAnsi="Palatino Linotype" w:cs="Palatino Linotype"/>
          <w:i/>
          <w:sz w:val="22"/>
          <w:szCs w:val="22"/>
        </w:rPr>
        <w:t xml:space="preserve"> o nombramiento oficial </w:t>
      </w:r>
      <w:r w:rsidRPr="00A05527">
        <w:rPr>
          <w:rFonts w:ascii="Palatino Linotype" w:eastAsia="Palatino Linotype" w:hAnsi="Palatino Linotype" w:cs="Palatino Linotype"/>
          <w:sz w:val="22"/>
          <w:szCs w:val="22"/>
        </w:rPr>
        <w:t>asignado, nivel</w:t>
      </w:r>
      <w:r w:rsidRPr="00A05527">
        <w:rPr>
          <w:rFonts w:ascii="Palatino Linotype" w:eastAsia="Palatino Linotype" w:hAnsi="Palatino Linotype" w:cs="Palatino Linotype"/>
          <w:i/>
          <w:sz w:val="22"/>
          <w:szCs w:val="22"/>
        </w:rPr>
        <w:t xml:space="preserve"> del puesto en la estructura orgánica, fecha de alta en el cargo, número telefónico, </w:t>
      </w:r>
      <w:r w:rsidRPr="00A05527">
        <w:rPr>
          <w:rFonts w:ascii="Palatino Linotype" w:eastAsia="Palatino Linotype" w:hAnsi="Palatino Linotype" w:cs="Palatino Linotype"/>
          <w:b/>
          <w:i/>
          <w:sz w:val="22"/>
          <w:szCs w:val="22"/>
        </w:rPr>
        <w:t>domicilio</w:t>
      </w:r>
      <w:r w:rsidRPr="00A05527">
        <w:rPr>
          <w:rFonts w:ascii="Palatino Linotype" w:eastAsia="Palatino Linotype" w:hAnsi="Palatino Linotype" w:cs="Palatino Linotype"/>
          <w:i/>
          <w:sz w:val="22"/>
          <w:szCs w:val="22"/>
        </w:rPr>
        <w:t xml:space="preserve"> para recibir correspondencia y </w:t>
      </w:r>
      <w:r w:rsidRPr="00A05527">
        <w:rPr>
          <w:rFonts w:ascii="Palatino Linotype" w:eastAsia="Palatino Linotype" w:hAnsi="Palatino Linotype" w:cs="Palatino Linotype"/>
          <w:b/>
          <w:i/>
          <w:sz w:val="22"/>
          <w:szCs w:val="22"/>
          <w:u w:val="single"/>
        </w:rPr>
        <w:t xml:space="preserve">dirección de correo electrónico oficiales, </w:t>
      </w:r>
      <w:r w:rsidRPr="00A05527">
        <w:rPr>
          <w:rFonts w:ascii="Palatino Linotype" w:eastAsia="Palatino Linotype" w:hAnsi="Palatino Linotype" w:cs="Palatino Linotype"/>
          <w:i/>
          <w:sz w:val="22"/>
          <w:szCs w:val="22"/>
        </w:rPr>
        <w:t xml:space="preserve">datos que deberán señalarse de forma independiente por dependencia y entidad pública de cada sujeto obligado…” </w:t>
      </w:r>
    </w:p>
    <w:p w14:paraId="565DB641"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Del precepto anterior se advierte que la Ley de Transparencia, impone, a los entes públicos la obligación de poner a disposición del público, de manera permanente y actualizada, la información relativa al directorio de todos los servidores públicos, debiendo señalar, entre otros datos, el nombre</w:t>
      </w: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sz w:val="22"/>
          <w:szCs w:val="22"/>
        </w:rPr>
        <w:t xml:space="preserve">cargo o nombramiento oficial asignado, nivel del puesto en la estructura orgánica, fecha de alta en el cargo, número telefónico, domicilio para recibir correspondencia y </w:t>
      </w:r>
      <w:r w:rsidRPr="00A05527">
        <w:rPr>
          <w:rFonts w:ascii="Palatino Linotype" w:eastAsia="Palatino Linotype" w:hAnsi="Palatino Linotype" w:cs="Palatino Linotype"/>
          <w:b/>
          <w:sz w:val="22"/>
          <w:szCs w:val="22"/>
          <w:u w:val="single"/>
        </w:rPr>
        <w:t>dirección de correo electrónico oficiales.</w:t>
      </w:r>
    </w:p>
    <w:p w14:paraId="6425B381"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Cabe mencionar que dicha información debe publicarse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disponen lo siguiente:</w:t>
      </w:r>
    </w:p>
    <w:p w14:paraId="1564382E" w14:textId="77777777" w:rsidR="003577BC" w:rsidRPr="00A05527" w:rsidRDefault="00A200E6">
      <w:pPr>
        <w:spacing w:before="120" w:after="120"/>
        <w:ind w:left="851" w:right="902"/>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“Para el cumplimiento de la presente fracción los sujetos obligados deberán integrar el directorio con los datos básicos para establecer contacto con sus personas servidoras públicas, integrantes y/o miembros, así como toda persona que desempeñe un empleo, cargo o comisión y/o realicen actos de autoridad en los mismos.</w:t>
      </w:r>
    </w:p>
    <w:p w14:paraId="40CBE7CC" w14:textId="77777777" w:rsidR="003577BC" w:rsidRPr="00A05527" w:rsidRDefault="00A200E6">
      <w:pPr>
        <w:spacing w:before="120" w:after="120"/>
        <w:ind w:left="851" w:right="902"/>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Se publicará la información correspondiente desde el nivel de jefatura de departamento o equivalente, hasta la persona titular del sujeto obligado; y de menor nivel en caso de que brinden atención al público, manejen o apliquen recursos públicos, realicen actos de autoridad o presten servicios profesionales bajo el régimen de honorarios, confianza y personal de base.</w:t>
      </w:r>
    </w:p>
    <w:p w14:paraId="69884197" w14:textId="77777777" w:rsidR="003577BC" w:rsidRPr="00A05527" w:rsidRDefault="00A200E6">
      <w:pPr>
        <w:spacing w:before="120" w:after="120"/>
        <w:ind w:left="851" w:right="902"/>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Respecto de las personas prestadoras de servicios profesionales reportadas se incluirá una nota que especifique que éstas no forman parte de la estructura orgánica del sujeto obligado toda vez que fungen como apoyo para el desarrollo de las actividades de los puestos que sí conforman la estructura.”</w:t>
      </w:r>
    </w:p>
    <w:p w14:paraId="2B493ECF" w14:textId="77777777" w:rsidR="003577BC" w:rsidRPr="00A05527" w:rsidRDefault="00A200E6">
      <w:pPr>
        <w:tabs>
          <w:tab w:val="right" w:pos="8838"/>
        </w:tabs>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Asimismo, la información debe publicarse a través del siguiente formato:</w:t>
      </w:r>
    </w:p>
    <w:p w14:paraId="33FB55D4" w14:textId="77777777" w:rsidR="003577BC" w:rsidRPr="00A05527" w:rsidRDefault="00A200E6">
      <w:pPr>
        <w:tabs>
          <w:tab w:val="right" w:pos="8838"/>
        </w:tabs>
        <w:spacing w:before="240" w:after="240" w:line="360" w:lineRule="auto"/>
        <w:jc w:val="center"/>
        <w:rPr>
          <w:rFonts w:ascii="Palatino Linotype" w:eastAsia="Palatino Linotype" w:hAnsi="Palatino Linotype" w:cs="Palatino Linotype"/>
          <w:sz w:val="22"/>
          <w:szCs w:val="22"/>
        </w:rPr>
      </w:pPr>
      <w:r w:rsidRPr="00A05527">
        <w:rPr>
          <w:rFonts w:ascii="Palatino Linotype" w:eastAsia="Palatino Linotype" w:hAnsi="Palatino Linotype" w:cs="Palatino Linotype"/>
          <w:noProof/>
          <w:sz w:val="22"/>
          <w:szCs w:val="22"/>
          <w:lang w:eastAsia="es-MX"/>
        </w:rPr>
        <w:drawing>
          <wp:inline distT="0" distB="0" distL="0" distR="0" wp14:anchorId="1AAB75D4" wp14:editId="3ED40315">
            <wp:extent cx="5569728" cy="4068422"/>
            <wp:effectExtent l="0" t="0" r="0" b="0"/>
            <wp:docPr id="18656592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69728" cy="4068422"/>
                    </a:xfrm>
                    <a:prstGeom prst="rect">
                      <a:avLst/>
                    </a:prstGeom>
                    <a:ln/>
                  </pic:spPr>
                </pic:pic>
              </a:graphicData>
            </a:graphic>
          </wp:inline>
        </w:drawing>
      </w:r>
    </w:p>
    <w:p w14:paraId="4C187C8F"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 así que, la el directorio se constituye como una obligación de transparencia; sin embargo, no pasa inadvertido que el Recurrente solicitó la información de autoridades auxiliares, las cuales, como se ha establecido en líneas anteriores, no tienen la categoría de servidores públicos ni reciben sueldos, ya que sus cargos son honoríficos.</w:t>
      </w:r>
    </w:p>
    <w:p w14:paraId="626F4BEB" w14:textId="77777777" w:rsidR="003577BC" w:rsidRPr="00A05527" w:rsidRDefault="003577BC">
      <w:pPr>
        <w:spacing w:before="240" w:after="240" w:line="360" w:lineRule="auto"/>
        <w:jc w:val="both"/>
        <w:rPr>
          <w:rFonts w:ascii="Palatino Linotype" w:eastAsia="Palatino Linotype" w:hAnsi="Palatino Linotype" w:cs="Palatino Linotype"/>
          <w:sz w:val="22"/>
          <w:szCs w:val="22"/>
        </w:rPr>
      </w:pPr>
    </w:p>
    <w:p w14:paraId="62C06BA2" w14:textId="77777777" w:rsidR="003577BC" w:rsidRPr="00A05527" w:rsidRDefault="00A200E6">
      <w:pPr>
        <w:spacing w:before="240"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sz w:val="22"/>
          <w:szCs w:val="22"/>
        </w:rPr>
        <w:t xml:space="preserve">No obstante, el artículo 4.12 del Código Reglamentario del Ayuntamiento de Toluca, establece que, para el ejercicio de las atribuciones que les competen, el Ayuntamiento les proporcionará el sello y el diseño de la papelería oficial; y, </w:t>
      </w:r>
      <w:r w:rsidRPr="00A05527">
        <w:rPr>
          <w:rFonts w:ascii="Palatino Linotype" w:eastAsia="Palatino Linotype" w:hAnsi="Palatino Linotype" w:cs="Palatino Linotype"/>
          <w:b/>
          <w:sz w:val="22"/>
          <w:szCs w:val="22"/>
        </w:rPr>
        <w:t>en la medida de sus posibilidades los inmuebles y mobiliario que requieran.</w:t>
      </w:r>
    </w:p>
    <w:p w14:paraId="0AEE09F6"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Este aspecto es de vital importancia, ya que el Recurrente solicitó que el directorio incluya entre otros datos, el teléfono, domicilio y correo electrónico, por lo cual, en principio, el Sujeto Obligado deberá entregar el Directorio de la Autoridades Auxiliares como se haya generado a la fecha de la solicitud, ya que si bien, el Recurrente solicitó que el documento incluya elementos específicos, lo cierto es que, de acuerdo al criterio orientador 03-17 del Entonces INAI, citado en líneas anteriores, el cumplimiento al derecho de acceso a la información no contempla la generación de documentos; sino que se contempla el deber de entregar la información que obre en sus archivos en el estado que se encuentre.</w:t>
      </w:r>
    </w:p>
    <w:p w14:paraId="6900C941"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Ahora bien, de ser el caso de que el Directorio de Autoridades Auxiliares si contemple los elementos solicitados por el Recurrente y que los mismos hayan sido proporcionados por el Ayuntamiento, estos serán de acceso público y deberán proporcionarse al Recurrente ya que son elementos indispensables para el correcto funcionamiento de las autoridades auxiliares, además de que el número telefónico y correo electrónico son denominados medios de comunicación o de contacto que facilitan la comunicación entre las autoridades para el ejercicio de sus funciones, atribuciones y competencias.</w:t>
      </w:r>
    </w:p>
    <w:p w14:paraId="5E35A6DE"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lo anterior, se determina que el Sujeto Obligado asumió contar con el Directorio de las autoridades auxiliares con el nombre, cargo y delegación, sin embargo, como se ha dicho en líneas anteriores, los elementos que contiene el directorio, además, son el número telefónico, correo electrónico y domicilio, por lo que se deberá entregar el documento generado, administrado y poseído por el Sujeto Obligado al mayor grado de desagregación vigente al veintidós de abril de dos mil veinticinco.</w:t>
      </w:r>
    </w:p>
    <w:p w14:paraId="4B4F6DD6"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bookmarkStart w:id="2" w:name="_heading=h.im6h1z92mu2u" w:colFirst="0" w:colLast="0"/>
      <w:bookmarkEnd w:id="2"/>
      <w:r w:rsidRPr="00A05527">
        <w:rPr>
          <w:rFonts w:ascii="Palatino Linotype" w:eastAsia="Palatino Linotype" w:hAnsi="Palatino Linotype" w:cs="Palatino Linotype"/>
          <w:sz w:val="22"/>
          <w:szCs w:val="22"/>
        </w:rPr>
        <w:t xml:space="preserve">Sin embargo, de ser el caso de que el número de teléfono y correo electrónico </w:t>
      </w:r>
      <w:r w:rsidRPr="00A05527">
        <w:rPr>
          <w:rFonts w:ascii="Palatino Linotype" w:eastAsia="Palatino Linotype" w:hAnsi="Palatino Linotype" w:cs="Palatino Linotype"/>
          <w:b/>
          <w:sz w:val="22"/>
          <w:szCs w:val="22"/>
        </w:rPr>
        <w:t>no</w:t>
      </w:r>
      <w:r w:rsidRPr="00A05527">
        <w:rPr>
          <w:rFonts w:ascii="Palatino Linotype" w:eastAsia="Palatino Linotype" w:hAnsi="Palatino Linotype" w:cs="Palatino Linotype"/>
          <w:sz w:val="22"/>
          <w:szCs w:val="22"/>
        </w:rPr>
        <w:t xml:space="preserve"> haya sido asignado por el Ayuntamiento y corresponda únicamente a asuntos personales, deberá clasificarse como información confidencial, de acuerdo al artículo 143 fracción I de la Ley de Transparencia y Acceso a la Información Pública del Estado de México y Municipios, esto en razón de que se constituyen como datos personales por ser de uso personal y no con fines del cargo asignado.</w:t>
      </w:r>
    </w:p>
    <w:p w14:paraId="413586C1"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Quinto. Versión Pública. </w:t>
      </w:r>
      <w:r w:rsidRPr="00A05527">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D7F760D"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5DE0A5B1"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0E415065"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7AB5E50A" w14:textId="77777777" w:rsidR="003577BC" w:rsidRPr="00A05527" w:rsidRDefault="00A200E6">
      <w:pPr>
        <w:spacing w:line="360" w:lineRule="auto"/>
        <w:ind w:right="50"/>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2F20B33C" w14:textId="77777777" w:rsidR="003577BC" w:rsidRPr="00A05527" w:rsidRDefault="003577BC">
      <w:pPr>
        <w:spacing w:line="360" w:lineRule="auto"/>
        <w:ind w:right="50"/>
        <w:jc w:val="both"/>
        <w:rPr>
          <w:rFonts w:ascii="Palatino Linotype" w:eastAsia="Palatino Linotype" w:hAnsi="Palatino Linotype" w:cs="Palatino Linotype"/>
          <w:sz w:val="22"/>
          <w:szCs w:val="22"/>
        </w:rPr>
      </w:pPr>
    </w:p>
    <w:p w14:paraId="1488CF5A"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Artículo 3.</w:t>
      </w:r>
      <w:r w:rsidRPr="00A05527">
        <w:rPr>
          <w:rFonts w:ascii="Palatino Linotype" w:eastAsia="Palatino Linotype" w:hAnsi="Palatino Linotype" w:cs="Palatino Linotype"/>
          <w:i/>
          <w:sz w:val="22"/>
          <w:szCs w:val="22"/>
        </w:rPr>
        <w:t xml:space="preserve"> Para los efectos de la presente Ley se entenderá por:</w:t>
      </w:r>
    </w:p>
    <w:p w14:paraId="5F877F44"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6C2A5028"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E52036C"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XX. Información clasificada: Aquella considerada por la presente Ley como reservada o confidencial;</w:t>
      </w:r>
    </w:p>
    <w:p w14:paraId="1B5A0780"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7DE74F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C3B16A7"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61E0F176"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Artículo 91.</w:t>
      </w:r>
      <w:r w:rsidRPr="00A0552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D9C322F"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Artículo 132.</w:t>
      </w:r>
      <w:r w:rsidRPr="00A05527">
        <w:rPr>
          <w:rFonts w:ascii="Palatino Linotype" w:eastAsia="Palatino Linotype" w:hAnsi="Palatino Linotype" w:cs="Palatino Linotype"/>
          <w:i/>
          <w:sz w:val="22"/>
          <w:szCs w:val="22"/>
        </w:rPr>
        <w:t xml:space="preserve"> La clasificación de la información se llevará a cabo en el momento en que:</w:t>
      </w:r>
    </w:p>
    <w:p w14:paraId="3C3DE148" w14:textId="77777777" w:rsidR="003577BC" w:rsidRPr="00A05527" w:rsidRDefault="00A200E6">
      <w:pPr>
        <w:tabs>
          <w:tab w:val="left" w:pos="1134"/>
        </w:tabs>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 Se reciba una solicitud de acceso a la información;</w:t>
      </w:r>
    </w:p>
    <w:p w14:paraId="2CF86771" w14:textId="77777777" w:rsidR="003577BC" w:rsidRPr="00A05527" w:rsidRDefault="00A200E6">
      <w:pPr>
        <w:tabs>
          <w:tab w:val="left" w:pos="1134"/>
        </w:tabs>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 Se determine mediante resolución de autoridad competente; o</w:t>
      </w:r>
    </w:p>
    <w:p w14:paraId="50A51D30" w14:textId="77777777" w:rsidR="003577BC" w:rsidRPr="00A05527" w:rsidRDefault="00A200E6">
      <w:pPr>
        <w:tabs>
          <w:tab w:val="left" w:pos="1134"/>
        </w:tabs>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95D8AAF"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449E4A05"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Artículo 143</w:t>
      </w:r>
      <w:r w:rsidRPr="00A0552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78A719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5357F08"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0573E6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E02EAB6"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0F31F69"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A08CA12" w14:textId="77777777" w:rsidR="003577BC" w:rsidRPr="00A05527" w:rsidRDefault="003577BC">
      <w:pPr>
        <w:ind w:left="567" w:right="616"/>
        <w:jc w:val="both"/>
        <w:rPr>
          <w:rFonts w:ascii="Palatino Linotype" w:eastAsia="Palatino Linotype" w:hAnsi="Palatino Linotype" w:cs="Palatino Linotype"/>
          <w:i/>
          <w:sz w:val="22"/>
          <w:szCs w:val="22"/>
        </w:rPr>
      </w:pPr>
    </w:p>
    <w:p w14:paraId="1E3D06F5"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40A67E"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1940002D"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47536E00"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66AFE3EB"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 “</w:t>
      </w:r>
      <w:r w:rsidRPr="00A05527">
        <w:rPr>
          <w:rFonts w:ascii="Palatino Linotype" w:eastAsia="Palatino Linotype" w:hAnsi="Palatino Linotype" w:cs="Palatino Linotype"/>
          <w:b/>
          <w:i/>
          <w:sz w:val="22"/>
          <w:szCs w:val="22"/>
        </w:rPr>
        <w:t>Quincuagésimo</w:t>
      </w:r>
      <w:r w:rsidRPr="00A0552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4C79A1F"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Quincuagésimo primero.</w:t>
      </w:r>
      <w:r w:rsidRPr="00A05527">
        <w:rPr>
          <w:rFonts w:ascii="Palatino Linotype" w:eastAsia="Palatino Linotype" w:hAnsi="Palatino Linotype" w:cs="Palatino Linotype"/>
          <w:i/>
          <w:sz w:val="22"/>
          <w:szCs w:val="22"/>
        </w:rPr>
        <w:t xml:space="preserve"> Toda acta del Comité de Transparencia deberá contener: </w:t>
      </w:r>
    </w:p>
    <w:p w14:paraId="78705261"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 El número de sesión y fecha; </w:t>
      </w:r>
    </w:p>
    <w:p w14:paraId="08153925"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II. El nombre del área que solicitó la clasificación de información; </w:t>
      </w:r>
    </w:p>
    <w:p w14:paraId="313DF51E"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III. La fundamentación legal y motivación correspondiente; </w:t>
      </w:r>
    </w:p>
    <w:p w14:paraId="30F14DFA"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IV. La resolución o resoluciones aprobadas; y </w:t>
      </w:r>
    </w:p>
    <w:p w14:paraId="34492DA3"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V. La rúbrica o firma digital de cada integrante del Comité de Transparencia. </w:t>
      </w:r>
    </w:p>
    <w:p w14:paraId="76689A6E"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5F97476"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 Los motivos y razonamientos que sustenten la confirmación o modificación de la prueba de daño;</w:t>
      </w:r>
    </w:p>
    <w:p w14:paraId="6DF58824"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II. Descripción de las partes o secciones reservadas, en caso de clasificación parcial; </w:t>
      </w:r>
    </w:p>
    <w:p w14:paraId="7F74AC89"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III. El periodo por el que mantendrá su clasificación y fecha de expiración; y </w:t>
      </w:r>
    </w:p>
    <w:p w14:paraId="3A0BED58"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69D2042"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4EB7546"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7FEA41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Quincuagésimo segundo.</w:t>
      </w:r>
      <w:r w:rsidRPr="00A05527">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EEAFABF"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7A26825"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C824FD3"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E3D1936"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III. Señalar las personas o instancias autorizadas a acceder a la información clasificada.</w:t>
      </w:r>
    </w:p>
    <w:p w14:paraId="28FCF201"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ADCCB7C"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53771396"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1A373C88" w14:textId="77777777" w:rsidR="003577BC" w:rsidRPr="00A05527" w:rsidRDefault="003577BC">
      <w:pPr>
        <w:spacing w:line="360" w:lineRule="auto"/>
        <w:jc w:val="both"/>
        <w:rPr>
          <w:rFonts w:ascii="Palatino Linotype" w:eastAsia="Palatino Linotype" w:hAnsi="Palatino Linotype" w:cs="Palatino Linotype"/>
          <w:sz w:val="22"/>
          <w:szCs w:val="22"/>
        </w:rPr>
      </w:pPr>
    </w:p>
    <w:p w14:paraId="5419FB7B" w14:textId="77777777" w:rsidR="003577BC" w:rsidRPr="00A05527" w:rsidRDefault="00A200E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r w:rsidRPr="00A05527">
        <w:rPr>
          <w:rFonts w:ascii="Palatino Linotype" w:eastAsia="Palatino Linotype" w:hAnsi="Palatino Linotype" w:cs="Palatino Linotype"/>
          <w:b/>
          <w:i/>
          <w:sz w:val="22"/>
          <w:szCs w:val="22"/>
        </w:rPr>
        <w:t>Quincuagésimo cuarto.</w:t>
      </w:r>
      <w:r w:rsidRPr="00A05527">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3D181DE"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Quincuagésimo quinto.</w:t>
      </w:r>
      <w:r w:rsidRPr="00A05527">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76FCF82"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w:t>
      </w:r>
    </w:p>
    <w:p w14:paraId="377867FF"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b/>
          <w:i/>
          <w:sz w:val="22"/>
          <w:szCs w:val="22"/>
        </w:rPr>
        <w:t>Quincuagésimo séptimo.</w:t>
      </w:r>
      <w:r w:rsidRPr="00A0552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13A7D34"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5BE1E604"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04421527"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63229A5"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D748CC8" w14:textId="77777777" w:rsidR="003577BC" w:rsidRPr="00A05527" w:rsidRDefault="00A200E6">
      <w:pPr>
        <w:ind w:left="567" w:right="616"/>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B49DFCB" w14:textId="77777777" w:rsidR="003577BC" w:rsidRPr="00A05527" w:rsidRDefault="003577BC">
      <w:pPr>
        <w:spacing w:line="360" w:lineRule="auto"/>
        <w:ind w:left="567" w:right="616"/>
        <w:jc w:val="both"/>
        <w:rPr>
          <w:rFonts w:ascii="Palatino Linotype" w:eastAsia="Palatino Linotype" w:hAnsi="Palatino Linotype" w:cs="Palatino Linotype"/>
          <w:i/>
          <w:sz w:val="22"/>
          <w:szCs w:val="22"/>
        </w:rPr>
      </w:pPr>
    </w:p>
    <w:p w14:paraId="5C1B7AC9" w14:textId="77777777" w:rsidR="003577BC" w:rsidRPr="00A05527" w:rsidRDefault="00A200E6">
      <w:pPr>
        <w:spacing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5425D98" w14:textId="1FF3C395"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sz w:val="22"/>
          <w:szCs w:val="22"/>
        </w:rPr>
        <w:t xml:space="preserve">Por lo anteriormente expuesto y con fundamento en lo prescrito en los artículos </w:t>
      </w:r>
      <w:r w:rsidR="004A701C" w:rsidRPr="00A05527">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A05527">
        <w:rPr>
          <w:rFonts w:ascii="Palatino Linotype" w:eastAsia="Palatino Linotype" w:hAnsi="Palatino Linotype" w:cs="Palatino Linotype"/>
          <w:sz w:val="22"/>
          <w:szCs w:val="22"/>
        </w:rPr>
        <w:t>; 2, fracción II; 29, 36 fracciones I y II; 176, 178, 181, 185 y 186 fracción III de la Ley de Transparencia y Acceso a la Información Pública del Estado de México y Municipios, este Pleno:</w:t>
      </w:r>
    </w:p>
    <w:p w14:paraId="7E0D4B42" w14:textId="77777777" w:rsidR="003577BC" w:rsidRPr="00A05527" w:rsidRDefault="00A200E6">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R E S U E L V E:</w:t>
      </w:r>
    </w:p>
    <w:p w14:paraId="5F0D2846" w14:textId="77777777" w:rsidR="003577BC" w:rsidRPr="00A05527" w:rsidRDefault="00A200E6">
      <w:pPr>
        <w:spacing w:before="240" w:after="240" w:line="360" w:lineRule="auto"/>
        <w:jc w:val="both"/>
        <w:rPr>
          <w:rFonts w:ascii="Palatino Linotype" w:eastAsia="Palatino Linotype" w:hAnsi="Palatino Linotype" w:cs="Palatino Linotype"/>
          <w:b/>
          <w:sz w:val="22"/>
          <w:szCs w:val="22"/>
        </w:rPr>
      </w:pPr>
      <w:bookmarkStart w:id="3" w:name="_heading=h.8bg43gohqof1" w:colFirst="0" w:colLast="0"/>
      <w:bookmarkEnd w:id="3"/>
      <w:r w:rsidRPr="00A05527">
        <w:rPr>
          <w:rFonts w:ascii="Palatino Linotype" w:eastAsia="Palatino Linotype" w:hAnsi="Palatino Linotype" w:cs="Palatino Linotype"/>
          <w:b/>
          <w:sz w:val="22"/>
          <w:szCs w:val="22"/>
        </w:rPr>
        <w:t xml:space="preserve">Primero. </w:t>
      </w:r>
      <w:r w:rsidRPr="00A05527">
        <w:rPr>
          <w:rFonts w:ascii="Palatino Linotype" w:eastAsia="Palatino Linotype" w:hAnsi="Palatino Linotype" w:cs="Palatino Linotype"/>
          <w:sz w:val="22"/>
          <w:szCs w:val="22"/>
        </w:rPr>
        <w:t>Resultan</w:t>
      </w:r>
      <w:r w:rsidRPr="00A05527">
        <w:rPr>
          <w:rFonts w:ascii="Palatino Linotype" w:eastAsia="Palatino Linotype" w:hAnsi="Palatino Linotype" w:cs="Palatino Linotype"/>
          <w:b/>
          <w:sz w:val="22"/>
          <w:szCs w:val="22"/>
        </w:rPr>
        <w:t xml:space="preserve"> fundados </w:t>
      </w:r>
      <w:r w:rsidRPr="00A05527">
        <w:rPr>
          <w:rFonts w:ascii="Palatino Linotype" w:eastAsia="Palatino Linotype" w:hAnsi="Palatino Linotype" w:cs="Palatino Linotype"/>
          <w:sz w:val="22"/>
          <w:szCs w:val="22"/>
        </w:rPr>
        <w:t xml:space="preserve">los motivos de inconformidad hechos valer por </w:t>
      </w:r>
      <w:r w:rsidRPr="00A05527">
        <w:rPr>
          <w:rFonts w:ascii="Palatino Linotype" w:eastAsia="Palatino Linotype" w:hAnsi="Palatino Linotype" w:cs="Palatino Linotype"/>
          <w:b/>
          <w:sz w:val="22"/>
          <w:szCs w:val="22"/>
        </w:rPr>
        <w:t>la parte Recurrente</w:t>
      </w:r>
      <w:r w:rsidRPr="00A05527">
        <w:rPr>
          <w:rFonts w:ascii="Palatino Linotype" w:eastAsia="Palatino Linotype" w:hAnsi="Palatino Linotype" w:cs="Palatino Linotype"/>
          <w:sz w:val="22"/>
          <w:szCs w:val="22"/>
        </w:rPr>
        <w:t xml:space="preserve"> en los Recursos de Revisión</w:t>
      </w:r>
      <w:r w:rsidRPr="00A05527">
        <w:rPr>
          <w:rFonts w:ascii="Palatino Linotype" w:eastAsia="Palatino Linotype" w:hAnsi="Palatino Linotype" w:cs="Palatino Linotype"/>
          <w:b/>
          <w:sz w:val="22"/>
          <w:szCs w:val="22"/>
        </w:rPr>
        <w:t xml:space="preserve"> 06624/INFOEM/IP/RR/2025 y 06626/INFOEM/IP/RR/2025 </w:t>
      </w:r>
      <w:r w:rsidRPr="00A05527">
        <w:rPr>
          <w:rFonts w:ascii="Palatino Linotype" w:eastAsia="Palatino Linotype" w:hAnsi="Palatino Linotype" w:cs="Palatino Linotype"/>
          <w:sz w:val="22"/>
          <w:szCs w:val="22"/>
        </w:rPr>
        <w:t>por lo que</w:t>
      </w:r>
      <w:r w:rsidRPr="00A05527">
        <w:rPr>
          <w:rFonts w:ascii="Palatino Linotype" w:eastAsia="Palatino Linotype" w:hAnsi="Palatino Linotype" w:cs="Palatino Linotype"/>
          <w:b/>
          <w:sz w:val="22"/>
          <w:szCs w:val="22"/>
        </w:rPr>
        <w:t xml:space="preserve">, en términos del Considerando Cuarto </w:t>
      </w:r>
      <w:r w:rsidRPr="00A05527">
        <w:rPr>
          <w:rFonts w:ascii="Palatino Linotype" w:eastAsia="Palatino Linotype" w:hAnsi="Palatino Linotype" w:cs="Palatino Linotype"/>
          <w:sz w:val="22"/>
          <w:szCs w:val="22"/>
        </w:rPr>
        <w:t>de la presente resolución</w:t>
      </w:r>
      <w:r w:rsidRPr="00A05527">
        <w:rPr>
          <w:rFonts w:ascii="Palatino Linotype" w:eastAsia="Palatino Linotype" w:hAnsi="Palatino Linotype" w:cs="Palatino Linotype"/>
          <w:b/>
          <w:sz w:val="22"/>
          <w:szCs w:val="22"/>
        </w:rPr>
        <w:t>, se REVOCAN l</w:t>
      </w:r>
      <w:r w:rsidRPr="00A05527">
        <w:rPr>
          <w:rFonts w:ascii="Palatino Linotype" w:eastAsia="Palatino Linotype" w:hAnsi="Palatino Linotype" w:cs="Palatino Linotype"/>
          <w:sz w:val="22"/>
          <w:szCs w:val="22"/>
        </w:rPr>
        <w:t>as respuestas del</w:t>
      </w:r>
      <w:r w:rsidRPr="00A05527">
        <w:rPr>
          <w:rFonts w:ascii="Palatino Linotype" w:eastAsia="Palatino Linotype" w:hAnsi="Palatino Linotype" w:cs="Palatino Linotype"/>
          <w:b/>
          <w:sz w:val="22"/>
          <w:szCs w:val="22"/>
        </w:rPr>
        <w:t xml:space="preserve"> Sujeto Obligado.</w:t>
      </w:r>
    </w:p>
    <w:p w14:paraId="16CEE4AB" w14:textId="77777777" w:rsidR="003577BC" w:rsidRPr="00A05527" w:rsidRDefault="00A200E6">
      <w:pPr>
        <w:spacing w:before="240" w:after="240" w:line="360" w:lineRule="auto"/>
        <w:jc w:val="both"/>
        <w:rPr>
          <w:rFonts w:ascii="Palatino Linotype" w:eastAsia="Palatino Linotype" w:hAnsi="Palatino Linotype" w:cs="Palatino Linotype"/>
          <w:b/>
          <w:sz w:val="22"/>
          <w:szCs w:val="22"/>
        </w:rPr>
      </w:pPr>
      <w:bookmarkStart w:id="4" w:name="_heading=h.j3ppyxwlb1s2" w:colFirst="0" w:colLast="0"/>
      <w:bookmarkEnd w:id="4"/>
      <w:r w:rsidRPr="00A05527">
        <w:rPr>
          <w:rFonts w:ascii="Palatino Linotype" w:eastAsia="Palatino Linotype" w:hAnsi="Palatino Linotype" w:cs="Palatino Linotype"/>
          <w:b/>
          <w:sz w:val="22"/>
          <w:szCs w:val="22"/>
        </w:rPr>
        <w:t xml:space="preserve">Segundo. Se Ordena al Sujeto Obligado </w:t>
      </w:r>
      <w:r w:rsidRPr="00A05527">
        <w:rPr>
          <w:rFonts w:ascii="Palatino Linotype" w:eastAsia="Palatino Linotype" w:hAnsi="Palatino Linotype" w:cs="Palatino Linotype"/>
          <w:sz w:val="22"/>
          <w:szCs w:val="22"/>
        </w:rPr>
        <w:t>que en términos de los</w:t>
      </w:r>
      <w:r w:rsidRPr="00A05527">
        <w:rPr>
          <w:rFonts w:ascii="Palatino Linotype" w:eastAsia="Palatino Linotype" w:hAnsi="Palatino Linotype" w:cs="Palatino Linotype"/>
          <w:b/>
          <w:sz w:val="22"/>
          <w:szCs w:val="22"/>
        </w:rPr>
        <w:t xml:space="preserve"> Considerandos Cuarto y Quinta </w:t>
      </w:r>
      <w:r w:rsidRPr="00A05527">
        <w:rPr>
          <w:rFonts w:ascii="Palatino Linotype" w:eastAsia="Palatino Linotype" w:hAnsi="Palatino Linotype" w:cs="Palatino Linotype"/>
          <w:sz w:val="22"/>
          <w:szCs w:val="22"/>
        </w:rPr>
        <w:t xml:space="preserve">de esta resolución, haga entrega a </w:t>
      </w:r>
      <w:r w:rsidRPr="00A05527">
        <w:rPr>
          <w:rFonts w:ascii="Palatino Linotype" w:eastAsia="Palatino Linotype" w:hAnsi="Palatino Linotype" w:cs="Palatino Linotype"/>
          <w:b/>
          <w:sz w:val="22"/>
          <w:szCs w:val="22"/>
        </w:rPr>
        <w:t>la parte Recurrente a través del SAIMEX, de ser el caso en versión pública,</w:t>
      </w:r>
      <w:r w:rsidRPr="00A05527">
        <w:rPr>
          <w:rFonts w:ascii="Palatino Linotype" w:eastAsia="Palatino Linotype" w:hAnsi="Palatino Linotype" w:cs="Palatino Linotype"/>
          <w:sz w:val="22"/>
          <w:szCs w:val="22"/>
        </w:rPr>
        <w:t xml:space="preserve"> los documentos donde conste la siguiente información:</w:t>
      </w:r>
    </w:p>
    <w:p w14:paraId="1A27226E" w14:textId="77777777" w:rsidR="003577BC" w:rsidRPr="00A05527" w:rsidRDefault="00A200E6">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Directorio de las autoridades auxiliares a mayor grado de desagregación vigente al veintidós de abril de dos mil veinticinco; y,</w:t>
      </w:r>
    </w:p>
    <w:p w14:paraId="6A60932D" w14:textId="77777777" w:rsidR="003577BC" w:rsidRPr="00A05527" w:rsidRDefault="00A200E6">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A05527">
        <w:rPr>
          <w:rFonts w:ascii="Palatino Linotype" w:eastAsia="Palatino Linotype" w:hAnsi="Palatino Linotype" w:cs="Palatino Linotype"/>
          <w:b/>
          <w:sz w:val="22"/>
          <w:szCs w:val="22"/>
        </w:rPr>
        <w:t>Mapas de las delegaciones del Ayuntamiento de Toluca referidos en respuesta y en informe justificado.</w:t>
      </w:r>
    </w:p>
    <w:p w14:paraId="15FB0E8D" w14:textId="77777777" w:rsidR="003577BC" w:rsidRPr="00A05527" w:rsidRDefault="00A200E6">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A05527">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5B69EB99" w14:textId="77777777" w:rsidR="003577BC" w:rsidRPr="00A05527" w:rsidRDefault="003577BC">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09802527"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Tercero.  Notifíquese vía SAIMEX, </w:t>
      </w:r>
      <w:r w:rsidRPr="00A0552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1DF11C" w14:textId="77777777" w:rsidR="003577BC" w:rsidRPr="00A05527" w:rsidRDefault="00A200E6">
      <w:pPr>
        <w:spacing w:before="240" w:after="240" w:line="360" w:lineRule="auto"/>
        <w:jc w:val="both"/>
        <w:rPr>
          <w:rFonts w:ascii="Palatino Linotype" w:eastAsia="Palatino Linotype" w:hAnsi="Palatino Linotype" w:cs="Palatino Linotype"/>
          <w:sz w:val="22"/>
          <w:szCs w:val="22"/>
        </w:rPr>
      </w:pPr>
      <w:r w:rsidRPr="00A05527">
        <w:rPr>
          <w:rFonts w:ascii="Palatino Linotype" w:eastAsia="Palatino Linotype" w:hAnsi="Palatino Linotype" w:cs="Palatino Linotype"/>
          <w:b/>
          <w:sz w:val="22"/>
          <w:szCs w:val="22"/>
        </w:rPr>
        <w:t xml:space="preserve">Cuarto. </w:t>
      </w:r>
      <w:r w:rsidRPr="00A05527">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05527">
        <w:rPr>
          <w:rFonts w:ascii="Palatino Linotype" w:eastAsia="Palatino Linotype" w:hAnsi="Palatino Linotype" w:cs="Palatino Linotype"/>
          <w:b/>
          <w:sz w:val="22"/>
          <w:szCs w:val="22"/>
        </w:rPr>
        <w:t>Sujeto Obligado</w:t>
      </w:r>
      <w:r w:rsidRPr="00A05527">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BB76B87" w14:textId="77777777" w:rsidR="003577BC" w:rsidRPr="00A05527" w:rsidRDefault="00A200E6">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A05527">
        <w:rPr>
          <w:rFonts w:ascii="Palatino Linotype" w:eastAsia="Palatino Linotype" w:hAnsi="Palatino Linotype" w:cs="Palatino Linotype"/>
          <w:b/>
          <w:sz w:val="22"/>
          <w:szCs w:val="22"/>
        </w:rPr>
        <w:t xml:space="preserve">Quinto. Notifíquese vía SAIMEX, </w:t>
      </w:r>
      <w:r w:rsidRPr="00A05527">
        <w:rPr>
          <w:rFonts w:ascii="Palatino Linotype" w:eastAsia="Palatino Linotype" w:hAnsi="Palatino Linotype" w:cs="Palatino Linotype"/>
          <w:sz w:val="22"/>
          <w:szCs w:val="22"/>
        </w:rPr>
        <w:t>a</w:t>
      </w:r>
      <w:r w:rsidRPr="00A05527">
        <w:rPr>
          <w:rFonts w:ascii="Palatino Linotype" w:eastAsia="Palatino Linotype" w:hAnsi="Palatino Linotype" w:cs="Palatino Linotype"/>
          <w:b/>
          <w:sz w:val="22"/>
          <w:szCs w:val="22"/>
        </w:rPr>
        <w:t xml:space="preserve"> la parte Recurrente</w:t>
      </w:r>
      <w:r w:rsidRPr="00A05527">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6A50844" w14:textId="77777777" w:rsidR="003577BC" w:rsidRPr="00A05527" w:rsidRDefault="003577BC">
      <w:pPr>
        <w:spacing w:line="360" w:lineRule="auto"/>
        <w:jc w:val="both"/>
        <w:rPr>
          <w:rFonts w:ascii="Palatino Linotype" w:eastAsia="Palatino Linotype" w:hAnsi="Palatino Linotype" w:cs="Palatino Linotype"/>
          <w:b/>
          <w:sz w:val="22"/>
          <w:szCs w:val="22"/>
        </w:rPr>
      </w:pPr>
    </w:p>
    <w:p w14:paraId="243AD399" w14:textId="2D2BEA40" w:rsidR="003577BC" w:rsidRPr="00592585" w:rsidRDefault="00A200E6">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r w:rsidRPr="00A0552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A701C" w:rsidRPr="00A05527">
        <w:rPr>
          <w:rFonts w:ascii="Palatino Linotype" w:eastAsia="Palatino Linotype" w:hAnsi="Palatino Linotype" w:cs="Palatino Linotype"/>
          <w:sz w:val="22"/>
          <w:szCs w:val="22"/>
        </w:rPr>
        <w:t xml:space="preserve"> (AUSENCIA JUSTIFICADA)</w:t>
      </w:r>
      <w:r w:rsidRPr="00A05527">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7FD46593" w14:textId="77777777" w:rsidR="003577BC" w:rsidRPr="00592585" w:rsidRDefault="003577BC">
      <w:pPr>
        <w:spacing w:line="360" w:lineRule="auto"/>
        <w:ind w:right="-93"/>
        <w:jc w:val="both"/>
        <w:rPr>
          <w:rFonts w:ascii="Palatino Linotype" w:eastAsia="Palatino Linotype" w:hAnsi="Palatino Linotype" w:cs="Palatino Linotype"/>
          <w:sz w:val="22"/>
          <w:szCs w:val="22"/>
        </w:rPr>
      </w:pPr>
    </w:p>
    <w:p w14:paraId="1249C62B" w14:textId="77777777" w:rsidR="003577BC" w:rsidRPr="00592585" w:rsidRDefault="003577BC">
      <w:pPr>
        <w:spacing w:line="360" w:lineRule="auto"/>
        <w:ind w:right="-93"/>
        <w:jc w:val="both"/>
        <w:rPr>
          <w:rFonts w:ascii="Palatino Linotype" w:eastAsia="Palatino Linotype" w:hAnsi="Palatino Linotype" w:cs="Palatino Linotype"/>
          <w:sz w:val="22"/>
          <w:szCs w:val="22"/>
        </w:rPr>
      </w:pPr>
    </w:p>
    <w:p w14:paraId="33442C93" w14:textId="77777777" w:rsidR="003577BC" w:rsidRPr="00592585" w:rsidRDefault="003577BC">
      <w:pPr>
        <w:spacing w:line="360" w:lineRule="auto"/>
        <w:ind w:right="-93"/>
        <w:jc w:val="both"/>
        <w:rPr>
          <w:rFonts w:ascii="Palatino Linotype" w:eastAsia="Palatino Linotype" w:hAnsi="Palatino Linotype" w:cs="Palatino Linotype"/>
          <w:sz w:val="22"/>
          <w:szCs w:val="22"/>
        </w:rPr>
      </w:pPr>
    </w:p>
    <w:p w14:paraId="596ECBC8" w14:textId="620DC55F" w:rsidR="003577BC" w:rsidRPr="00592585" w:rsidRDefault="003577BC">
      <w:pPr>
        <w:spacing w:line="360" w:lineRule="auto"/>
        <w:ind w:right="-93"/>
        <w:jc w:val="both"/>
        <w:rPr>
          <w:rFonts w:ascii="Palatino Linotype" w:eastAsia="Palatino Linotype" w:hAnsi="Palatino Linotype" w:cs="Palatino Linotype"/>
          <w:sz w:val="22"/>
          <w:szCs w:val="22"/>
        </w:rPr>
      </w:pPr>
    </w:p>
    <w:p w14:paraId="4559A75A" w14:textId="1B75F95F" w:rsidR="00592585" w:rsidRPr="00592585" w:rsidRDefault="00592585">
      <w:pPr>
        <w:spacing w:line="360" w:lineRule="auto"/>
        <w:ind w:right="-93"/>
        <w:jc w:val="both"/>
        <w:rPr>
          <w:rFonts w:ascii="Palatino Linotype" w:eastAsia="Palatino Linotype" w:hAnsi="Palatino Linotype" w:cs="Palatino Linotype"/>
          <w:sz w:val="22"/>
          <w:szCs w:val="22"/>
        </w:rPr>
      </w:pPr>
    </w:p>
    <w:p w14:paraId="17EC648A" w14:textId="62D9D05B" w:rsidR="00592585" w:rsidRPr="00592585" w:rsidRDefault="00592585">
      <w:pPr>
        <w:spacing w:line="360" w:lineRule="auto"/>
        <w:ind w:right="-93"/>
        <w:jc w:val="both"/>
        <w:rPr>
          <w:rFonts w:ascii="Palatino Linotype" w:eastAsia="Palatino Linotype" w:hAnsi="Palatino Linotype" w:cs="Palatino Linotype"/>
          <w:sz w:val="22"/>
          <w:szCs w:val="22"/>
        </w:rPr>
      </w:pPr>
    </w:p>
    <w:p w14:paraId="591B252C" w14:textId="016DFB54" w:rsidR="00592585" w:rsidRPr="00592585" w:rsidRDefault="00592585">
      <w:pPr>
        <w:spacing w:line="360" w:lineRule="auto"/>
        <w:ind w:right="-93"/>
        <w:jc w:val="both"/>
        <w:rPr>
          <w:rFonts w:ascii="Palatino Linotype" w:eastAsia="Palatino Linotype" w:hAnsi="Palatino Linotype" w:cs="Palatino Linotype"/>
          <w:sz w:val="22"/>
          <w:szCs w:val="22"/>
        </w:rPr>
      </w:pPr>
    </w:p>
    <w:p w14:paraId="734F8008" w14:textId="77777777" w:rsidR="00592585" w:rsidRPr="00592585" w:rsidRDefault="00592585">
      <w:pPr>
        <w:spacing w:line="360" w:lineRule="auto"/>
        <w:ind w:right="-93"/>
        <w:jc w:val="both"/>
        <w:rPr>
          <w:rFonts w:ascii="Palatino Linotype" w:eastAsia="Palatino Linotype" w:hAnsi="Palatino Linotype" w:cs="Palatino Linotype"/>
          <w:sz w:val="22"/>
          <w:szCs w:val="22"/>
        </w:rPr>
      </w:pPr>
    </w:p>
    <w:p w14:paraId="0A8CA355" w14:textId="77777777" w:rsidR="003577BC" w:rsidRPr="00592585" w:rsidRDefault="003577BC">
      <w:pPr>
        <w:spacing w:line="360" w:lineRule="auto"/>
        <w:ind w:right="-93"/>
        <w:jc w:val="both"/>
        <w:rPr>
          <w:rFonts w:ascii="Palatino Linotype" w:eastAsia="Palatino Linotype" w:hAnsi="Palatino Linotype" w:cs="Palatino Linotype"/>
          <w:sz w:val="22"/>
          <w:szCs w:val="22"/>
        </w:rPr>
      </w:pPr>
    </w:p>
    <w:p w14:paraId="5062A807" w14:textId="77777777" w:rsidR="003577BC" w:rsidRPr="00592585" w:rsidRDefault="003577BC">
      <w:pPr>
        <w:spacing w:line="360" w:lineRule="auto"/>
        <w:ind w:right="49"/>
        <w:jc w:val="both"/>
        <w:rPr>
          <w:rFonts w:ascii="Palatino Linotype" w:eastAsia="Palatino Linotype" w:hAnsi="Palatino Linotype" w:cs="Palatino Linotype"/>
          <w:sz w:val="22"/>
          <w:szCs w:val="22"/>
        </w:rPr>
      </w:pPr>
    </w:p>
    <w:sectPr w:rsidR="003577BC" w:rsidRPr="00592585">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BBED6" w14:textId="77777777" w:rsidR="00693D87" w:rsidRDefault="00693D87">
      <w:r>
        <w:separator/>
      </w:r>
    </w:p>
  </w:endnote>
  <w:endnote w:type="continuationSeparator" w:id="0">
    <w:p w14:paraId="7EF9DB34" w14:textId="77777777" w:rsidR="00693D87" w:rsidRDefault="0069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94EE94BB-ED67-49C0-A938-43EBB0362DE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FB7442E-394C-4941-B455-DB09D81ADF1B}"/>
    <w:embedBold r:id="rId3" w:fontKey="{D9E9BD70-BE05-42A6-81C5-01C8562BE3BE}"/>
    <w:embedItalic r:id="rId4" w:fontKey="{EE2B14FE-DEE2-43A5-BB27-554D3D880759}"/>
    <w:embedBoldItalic r:id="rId5" w:fontKey="{6C6A99E2-A5DB-4272-806F-92F01687053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CB3A22A-0DCD-49DB-85F3-E0D540AB0DC3}"/>
    <w:embedBold r:id="rId7" w:fontKey="{3F727E1A-31AD-4E43-AE8C-2DA23B61A93D}"/>
  </w:font>
  <w:font w:name="Georgia">
    <w:panose1 w:val="02040502050405020303"/>
    <w:charset w:val="00"/>
    <w:family w:val="roman"/>
    <w:pitch w:val="variable"/>
    <w:sig w:usb0="00000287" w:usb1="00000000" w:usb2="00000000" w:usb3="00000000" w:csb0="0000009F" w:csb1="00000000"/>
    <w:embedRegular r:id="rId8" w:fontKey="{F2C9ACEC-B6C9-480D-80FC-7FF11B28D78B}"/>
    <w:embedItalic r:id="rId9" w:fontKey="{885B9F0D-A624-46E8-81D3-D95FD50F0EB2}"/>
  </w:font>
  <w:font w:name="Calibri Light">
    <w:panose1 w:val="020F0302020204030204"/>
    <w:charset w:val="00"/>
    <w:family w:val="swiss"/>
    <w:pitch w:val="variable"/>
    <w:sig w:usb0="E4002EFF" w:usb1="C200247B" w:usb2="00000009" w:usb3="00000000" w:csb0="000001FF" w:csb1="00000000"/>
    <w:embedRegular r:id="rId10" w:fontKey="{112ACF4F-1F51-471B-BF4A-CAED275DAE8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35B0" w14:textId="1FADD337" w:rsidR="003577BC" w:rsidRDefault="00A200E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60D50">
      <w:rPr>
        <w:b/>
        <w:noProof/>
        <w:color w:val="000000"/>
      </w:rPr>
      <w:t>39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60D50">
      <w:rPr>
        <w:b/>
        <w:noProof/>
        <w:color w:val="000000"/>
      </w:rPr>
      <w:t>39</w:t>
    </w:r>
    <w:r>
      <w:rPr>
        <w:b/>
        <w:color w:val="000000"/>
      </w:rPr>
      <w:fldChar w:fldCharType="end"/>
    </w:r>
  </w:p>
  <w:p w14:paraId="70C39A3E" w14:textId="77777777" w:rsidR="003577BC" w:rsidRDefault="003577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D3467" w14:textId="2091A3EB" w:rsidR="003577BC" w:rsidRDefault="00A200E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60D5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60D50">
      <w:rPr>
        <w:b/>
        <w:noProof/>
        <w:color w:val="000000"/>
      </w:rPr>
      <w:t>39</w:t>
    </w:r>
    <w:r>
      <w:rPr>
        <w:b/>
        <w:color w:val="000000"/>
      </w:rPr>
      <w:fldChar w:fldCharType="end"/>
    </w:r>
  </w:p>
  <w:p w14:paraId="22402E15" w14:textId="77777777" w:rsidR="003577BC" w:rsidRDefault="003577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D50BB" w14:textId="77777777" w:rsidR="00693D87" w:rsidRDefault="00693D87">
      <w:r>
        <w:separator/>
      </w:r>
    </w:p>
  </w:footnote>
  <w:footnote w:type="continuationSeparator" w:id="0">
    <w:p w14:paraId="340120D7" w14:textId="77777777" w:rsidR="00693D87" w:rsidRDefault="00693D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0A95" w14:textId="77777777" w:rsidR="003577BC" w:rsidRDefault="00A200E6">
    <w:pPr>
      <w:widowControl w:val="0"/>
      <w:pBdr>
        <w:top w:val="nil"/>
        <w:left w:val="nil"/>
        <w:bottom w:val="nil"/>
        <w:right w:val="nil"/>
        <w:between w:val="nil"/>
      </w:pBdr>
      <w:rPr>
        <w:color w:val="000000"/>
      </w:rPr>
    </w:pPr>
    <w:r>
      <w:rPr>
        <w:noProof/>
        <w:lang w:eastAsia="es-MX"/>
      </w:rPr>
      <w:drawing>
        <wp:anchor distT="0" distB="0" distL="0" distR="0" simplePos="0" relativeHeight="251658240" behindDoc="1" locked="0" layoutInCell="1" hidden="0" allowOverlap="1" wp14:anchorId="2E77201F" wp14:editId="2B1810A4">
          <wp:simplePos x="0" y="0"/>
          <wp:positionH relativeFrom="column">
            <wp:posOffset>0</wp:posOffset>
          </wp:positionH>
          <wp:positionV relativeFrom="paragraph">
            <wp:posOffset>-401952</wp:posOffset>
          </wp:positionV>
          <wp:extent cx="7809876" cy="10165823"/>
          <wp:effectExtent l="0" t="0" r="0" b="0"/>
          <wp:wrapNone/>
          <wp:docPr id="1865659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
      <w:tblW w:w="5603" w:type="dxa"/>
      <w:tblInd w:w="3611" w:type="dxa"/>
      <w:tblLayout w:type="fixed"/>
      <w:tblLook w:val="0400" w:firstRow="0" w:lastRow="0" w:firstColumn="0" w:lastColumn="0" w:noHBand="0" w:noVBand="1"/>
    </w:tblPr>
    <w:tblGrid>
      <w:gridCol w:w="2551"/>
      <w:gridCol w:w="3052"/>
    </w:tblGrid>
    <w:tr w:rsidR="003577BC" w14:paraId="37EB96CD" w14:textId="77777777">
      <w:tc>
        <w:tcPr>
          <w:tcW w:w="2551" w:type="dxa"/>
          <w:vAlign w:val="center"/>
        </w:tcPr>
        <w:p w14:paraId="3312BC7D"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70D5D063" w14:textId="77777777" w:rsidR="003577BC" w:rsidRDefault="00357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55A86305"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06624/INFOEM/IP/RR/2025</w:t>
          </w:r>
        </w:p>
      </w:tc>
    </w:tr>
    <w:tr w:rsidR="003577BC" w14:paraId="1FB3FF83" w14:textId="77777777">
      <w:trPr>
        <w:trHeight w:val="217"/>
      </w:trPr>
      <w:tc>
        <w:tcPr>
          <w:tcW w:w="2551" w:type="dxa"/>
          <w:vAlign w:val="center"/>
        </w:tcPr>
        <w:p w14:paraId="64050419"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F7B13D1" w14:textId="77777777" w:rsidR="003577BC" w:rsidRDefault="00A200E6">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Ayuntamiento de Toluca</w:t>
          </w:r>
        </w:p>
      </w:tc>
    </w:tr>
    <w:tr w:rsidR="003577BC" w14:paraId="7B4A3550" w14:textId="77777777">
      <w:tc>
        <w:tcPr>
          <w:tcW w:w="2551" w:type="dxa"/>
          <w:vAlign w:val="center"/>
        </w:tcPr>
        <w:p w14:paraId="575DFC1C"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4B9DAEDD"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68EC46E1" w14:textId="77777777" w:rsidR="003577BC" w:rsidRDefault="003577B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67826" w14:textId="77777777" w:rsidR="003577BC" w:rsidRDefault="00A200E6">
    <w:pPr>
      <w:widowControl w:val="0"/>
      <w:pBdr>
        <w:top w:val="nil"/>
        <w:left w:val="nil"/>
        <w:bottom w:val="nil"/>
        <w:right w:val="nil"/>
        <w:between w:val="nil"/>
      </w:pBdr>
      <w:rPr>
        <w:rFonts w:ascii="Palatino Linotype" w:eastAsia="Palatino Linotype" w:hAnsi="Palatino Linotype" w:cs="Palatino Linotype"/>
        <w:sz w:val="22"/>
        <w:szCs w:val="22"/>
      </w:rPr>
    </w:pPr>
    <w:r>
      <w:rPr>
        <w:noProof/>
        <w:lang w:eastAsia="es-MX"/>
      </w:rPr>
      <w:drawing>
        <wp:anchor distT="0" distB="0" distL="0" distR="0" simplePos="0" relativeHeight="251659264" behindDoc="1" locked="0" layoutInCell="1" hidden="0" allowOverlap="1" wp14:anchorId="55433313" wp14:editId="0E0B5565">
          <wp:simplePos x="0" y="0"/>
          <wp:positionH relativeFrom="column">
            <wp:posOffset>-929003</wp:posOffset>
          </wp:positionH>
          <wp:positionV relativeFrom="paragraph">
            <wp:posOffset>-644523</wp:posOffset>
          </wp:positionV>
          <wp:extent cx="7809865" cy="10165715"/>
          <wp:effectExtent l="0" t="0" r="0" b="0"/>
          <wp:wrapNone/>
          <wp:docPr id="1865659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3577BC" w14:paraId="1D2110D4" w14:textId="77777777">
      <w:tc>
        <w:tcPr>
          <w:tcW w:w="2551" w:type="dxa"/>
          <w:vAlign w:val="center"/>
        </w:tcPr>
        <w:p w14:paraId="1F6BF86A"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0C25AD3D" w14:textId="77777777" w:rsidR="003577BC" w:rsidRDefault="00357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C73AF84"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06624/INFOEM/IP/RR/2025 y acumulados</w:t>
          </w:r>
        </w:p>
      </w:tc>
    </w:tr>
    <w:tr w:rsidR="003577BC" w14:paraId="314C7A3D" w14:textId="77777777">
      <w:tc>
        <w:tcPr>
          <w:tcW w:w="2551" w:type="dxa"/>
          <w:vAlign w:val="center"/>
        </w:tcPr>
        <w:p w14:paraId="188F5F7F"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4F4F53BE" w14:textId="77777777" w:rsidR="003577BC" w:rsidRDefault="003577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3577BC" w14:paraId="280FEBF8" w14:textId="77777777">
      <w:trPr>
        <w:trHeight w:val="152"/>
      </w:trPr>
      <w:tc>
        <w:tcPr>
          <w:tcW w:w="2551" w:type="dxa"/>
          <w:vAlign w:val="center"/>
        </w:tcPr>
        <w:p w14:paraId="5DFA444F" w14:textId="77777777" w:rsidR="003577BC" w:rsidRDefault="00A200E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651B75D8" w14:textId="77777777" w:rsidR="003577BC" w:rsidRDefault="003577BC">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984D5EE" w14:textId="77777777" w:rsidR="003577BC" w:rsidRDefault="00A200E6">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Ayuntamiento de Toluca</w:t>
          </w:r>
        </w:p>
      </w:tc>
    </w:tr>
    <w:tr w:rsidR="003577BC" w14:paraId="499FC026" w14:textId="77777777">
      <w:tc>
        <w:tcPr>
          <w:tcW w:w="2551" w:type="dxa"/>
          <w:vAlign w:val="center"/>
        </w:tcPr>
        <w:p w14:paraId="05DC6123"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72873F99" w14:textId="77777777" w:rsidR="003577BC" w:rsidRDefault="00A200E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109B5D7B" w14:textId="77777777" w:rsidR="003577BC" w:rsidRDefault="00A200E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D06B8"/>
    <w:multiLevelType w:val="multilevel"/>
    <w:tmpl w:val="E6A62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110A57"/>
    <w:multiLevelType w:val="multilevel"/>
    <w:tmpl w:val="D250D50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146A94"/>
    <w:multiLevelType w:val="multilevel"/>
    <w:tmpl w:val="F456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9A7F99"/>
    <w:multiLevelType w:val="multilevel"/>
    <w:tmpl w:val="A6963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5659EC"/>
    <w:multiLevelType w:val="multilevel"/>
    <w:tmpl w:val="E03E486E"/>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401481"/>
    <w:multiLevelType w:val="multilevel"/>
    <w:tmpl w:val="C0A2835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55F43C94"/>
    <w:multiLevelType w:val="multilevel"/>
    <w:tmpl w:val="5C9A0B9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C4339BC"/>
    <w:multiLevelType w:val="multilevel"/>
    <w:tmpl w:val="2FB21610"/>
    <w:lvl w:ilvl="0">
      <w:start w:val="1"/>
      <w:numFmt w:val="lowerLetter"/>
      <w:pStyle w:val="Listaconvietas"/>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2"/>
  </w:num>
  <w:num w:numId="5">
    <w:abstractNumId w:val="7"/>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7BC"/>
    <w:rsid w:val="000D7CC2"/>
    <w:rsid w:val="003577BC"/>
    <w:rsid w:val="004A701C"/>
    <w:rsid w:val="00592585"/>
    <w:rsid w:val="00693D87"/>
    <w:rsid w:val="0092397A"/>
    <w:rsid w:val="00A05527"/>
    <w:rsid w:val="00A200E6"/>
    <w:rsid w:val="00CB284E"/>
    <w:rsid w:val="00D1304E"/>
    <w:rsid w:val="00E60D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6CAB5"/>
  <w15:docId w15:val="{ADAC5570-8C34-D048-86C1-FA9D414A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5"/>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2.toluca.gob.mx/delegaciones/" TargetMode="External"/><Relationship Id="rId23" Type="http://schemas.openxmlformats.org/officeDocument/2006/relationships/theme" Target="theme/theme1.xml"/><Relationship Id="rId10" Type="http://schemas.openxmlformats.org/officeDocument/2006/relationships/hyperlink" Target="https://www2.toluca.gob.mx/delegacione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KJb/n7yyx1A+qJV3iMuKqbFxw==">CgMxLjAyCWguM3pueXNoNzIOaC5pbTZoMXo5Mm11MnUyDmguOGJnNDNnb2hxb2YxMg5oLmozcHB5eHdsYjFzMjIIaC50eWpjd3QyDWguamwwZGxhc290NGY4AHIhMTdvWW5BYlpvM1lJd2lyaTNSUDJBZGhSUkJxQnV6b2J0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9DECCA-D400-47D0-B674-568D6306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9544</Words>
  <Characters>52493</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2025-11-07T16:59:00Z</cp:lastPrinted>
  <dcterms:created xsi:type="dcterms:W3CDTF">2025-12-08T16:01:00Z</dcterms:created>
  <dcterms:modified xsi:type="dcterms:W3CDTF">2025-12-08T16:01:00Z</dcterms:modified>
</cp:coreProperties>
</file>