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14AB5" w14:textId="12899BD1"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E57246">
        <w:rPr>
          <w:rFonts w:eastAsia="Palatino Linotype" w:cs="Palatino Linotype"/>
          <w:b/>
          <w:bCs/>
          <w:color w:val="000000"/>
          <w:szCs w:val="24"/>
        </w:rPr>
        <w:t xml:space="preserve">doce </w:t>
      </w:r>
      <w:r>
        <w:rPr>
          <w:rFonts w:eastAsia="Palatino Linotype" w:cs="Palatino Linotype"/>
          <w:b/>
          <w:bCs/>
          <w:color w:val="000000"/>
          <w:szCs w:val="24"/>
        </w:rPr>
        <w:t>de noviembre</w:t>
      </w:r>
      <w:r w:rsidRPr="00480A36">
        <w:rPr>
          <w:rFonts w:eastAsia="Palatino Linotype" w:cs="Palatino Linotype"/>
          <w:b/>
          <w:bCs/>
          <w:color w:val="000000"/>
          <w:szCs w:val="24"/>
        </w:rPr>
        <w:t xml:space="preserve"> de dos mil veinticinco</w:t>
      </w:r>
      <w:r w:rsidRPr="00E2546F">
        <w:rPr>
          <w:rFonts w:eastAsia="Palatino Linotype" w:cs="Palatino Linotype"/>
          <w:color w:val="000000"/>
          <w:szCs w:val="24"/>
        </w:rPr>
        <w:t>.</w:t>
      </w:r>
    </w:p>
    <w:p w14:paraId="611BC0B1"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p>
    <w:p w14:paraId="00BC3653" w14:textId="7DFBBBDE" w:rsidR="006F6FFF" w:rsidRDefault="006F6FFF" w:rsidP="006F6FFF">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b/>
          <w:color w:val="000000"/>
          <w:szCs w:val="24"/>
        </w:rPr>
        <w:t>VISTO</w:t>
      </w:r>
      <w:r w:rsidRPr="00E2546F">
        <w:rPr>
          <w:rFonts w:eastAsia="Palatino Linotype" w:cs="Palatino Linotype"/>
          <w:color w:val="000000"/>
          <w:szCs w:val="24"/>
        </w:rPr>
        <w:t xml:space="preserve"> el expediente electrónico formado con motivo del recurso de revisión número </w:t>
      </w:r>
      <w:r w:rsidRPr="00E2546F">
        <w:rPr>
          <w:rFonts w:eastAsia="Palatino Linotype" w:cs="Palatino Linotype"/>
          <w:b/>
          <w:color w:val="000000"/>
          <w:szCs w:val="24"/>
        </w:rPr>
        <w:t>0</w:t>
      </w:r>
      <w:r>
        <w:rPr>
          <w:rFonts w:eastAsia="Palatino Linotype" w:cs="Palatino Linotype"/>
          <w:b/>
          <w:color w:val="000000"/>
          <w:szCs w:val="24"/>
        </w:rPr>
        <w:t>6475</w:t>
      </w:r>
      <w:r w:rsidRPr="00E2546F">
        <w:rPr>
          <w:rFonts w:eastAsia="Palatino Linotype" w:cs="Palatino Linotype"/>
          <w:b/>
          <w:color w:val="000000"/>
          <w:szCs w:val="24"/>
        </w:rPr>
        <w:t>/INFOEM/IP/RR/2025</w:t>
      </w:r>
      <w:r w:rsidRPr="00E2546F">
        <w:rPr>
          <w:rFonts w:eastAsia="Palatino Linotype" w:cs="Palatino Linotype"/>
          <w:color w:val="000000"/>
          <w:szCs w:val="24"/>
        </w:rPr>
        <w:t>, interpuesto por</w:t>
      </w:r>
      <w:r w:rsidRPr="00E2546F">
        <w:rPr>
          <w:rFonts w:cs="Arial"/>
          <w:b/>
          <w:szCs w:val="24"/>
        </w:rPr>
        <w:t xml:space="preserve"> </w:t>
      </w:r>
      <w:r w:rsidR="008665B9">
        <w:rPr>
          <w:rFonts w:cs="Arial"/>
          <w:b/>
          <w:bCs/>
          <w:szCs w:val="24"/>
        </w:rPr>
        <w:t>XXXXXXXXXXXXXXXXXXXXXXXXXX</w:t>
      </w:r>
      <w:bookmarkStart w:id="0" w:name="_GoBack"/>
      <w:bookmarkEnd w:id="0"/>
      <w:r>
        <w:rPr>
          <w:rFonts w:cs="Arial"/>
          <w:b/>
          <w:bCs/>
          <w:szCs w:val="24"/>
        </w:rPr>
        <w:t xml:space="preserve"> </w:t>
      </w:r>
      <w:r w:rsidRPr="00E2546F">
        <w:rPr>
          <w:rFonts w:eastAsia="Palatino Linotype" w:cs="Palatino Linotype"/>
          <w:color w:val="000000"/>
          <w:szCs w:val="24"/>
        </w:rPr>
        <w:t xml:space="preserve">en lo sucesivo el </w:t>
      </w:r>
      <w:r w:rsidRPr="00E2546F">
        <w:rPr>
          <w:rFonts w:eastAsia="Palatino Linotype" w:cs="Palatino Linotype"/>
          <w:b/>
          <w:color w:val="000000"/>
          <w:szCs w:val="24"/>
        </w:rPr>
        <w:t>Recurrente</w:t>
      </w:r>
      <w:r w:rsidRPr="00E2546F">
        <w:rPr>
          <w:rFonts w:eastAsia="Palatino Linotype" w:cs="Palatino Linotype"/>
          <w:color w:val="000000"/>
          <w:szCs w:val="24"/>
        </w:rPr>
        <w:t>, en contra de la respuesta del</w:t>
      </w:r>
      <w:r w:rsidRPr="00E2546F">
        <w:rPr>
          <w:rFonts w:eastAsia="Palatino Linotype" w:cs="Palatino Linotype"/>
          <w:b/>
          <w:color w:val="000000"/>
          <w:szCs w:val="24"/>
        </w:rPr>
        <w:t xml:space="preserve"> </w:t>
      </w:r>
      <w:r w:rsidRPr="006F6FFF">
        <w:rPr>
          <w:b/>
          <w:bCs/>
          <w:color w:val="000000"/>
          <w:szCs w:val="24"/>
        </w:rPr>
        <w:t xml:space="preserve">Ayuntamiento de </w:t>
      </w:r>
      <w:proofErr w:type="spellStart"/>
      <w:r w:rsidRPr="006F6FFF">
        <w:rPr>
          <w:b/>
          <w:bCs/>
          <w:color w:val="000000"/>
          <w:szCs w:val="24"/>
        </w:rPr>
        <w:t>Coyotepec</w:t>
      </w:r>
      <w:proofErr w:type="spellEnd"/>
      <w:r w:rsidRPr="00E2546F">
        <w:rPr>
          <w:rFonts w:eastAsia="Palatino Linotype" w:cs="Palatino Linotype"/>
          <w:color w:val="000000"/>
          <w:szCs w:val="24"/>
        </w:rPr>
        <w:t xml:space="preserve"> en lo subsecuente</w:t>
      </w:r>
      <w:r w:rsidRPr="00E2546F">
        <w:rPr>
          <w:rFonts w:eastAsia="Palatino Linotype" w:cs="Palatino Linotype"/>
          <w:b/>
          <w:color w:val="000000"/>
          <w:szCs w:val="24"/>
        </w:rPr>
        <w:t xml:space="preserve"> </w:t>
      </w:r>
      <w:r w:rsidRPr="00E2546F">
        <w:rPr>
          <w:rFonts w:eastAsia="Palatino Linotype" w:cs="Palatino Linotype"/>
          <w:color w:val="000000"/>
          <w:szCs w:val="24"/>
        </w:rPr>
        <w:t>el</w:t>
      </w:r>
      <w:r w:rsidRPr="00E2546F">
        <w:rPr>
          <w:rFonts w:eastAsia="Palatino Linotype" w:cs="Palatino Linotype"/>
          <w:b/>
          <w:color w:val="000000"/>
          <w:szCs w:val="24"/>
        </w:rPr>
        <w:t xml:space="preserve"> Sujeto Obligado, </w:t>
      </w:r>
      <w:r w:rsidRPr="00E2546F">
        <w:rPr>
          <w:rFonts w:eastAsia="Palatino Linotype" w:cs="Palatino Linotype"/>
          <w:color w:val="000000"/>
          <w:szCs w:val="24"/>
        </w:rPr>
        <w:t>se procede a dictar la presente resolución.</w:t>
      </w:r>
    </w:p>
    <w:p w14:paraId="442B5095" w14:textId="77777777" w:rsidR="00E57246" w:rsidRPr="00E2546F" w:rsidRDefault="00E57246" w:rsidP="006F6FFF">
      <w:pPr>
        <w:pBdr>
          <w:top w:val="nil"/>
          <w:left w:val="nil"/>
          <w:bottom w:val="nil"/>
          <w:right w:val="nil"/>
          <w:between w:val="nil"/>
        </w:pBdr>
        <w:contextualSpacing/>
        <w:rPr>
          <w:rFonts w:eastAsia="Palatino Linotype" w:cs="Palatino Linotype"/>
          <w:color w:val="000000"/>
          <w:szCs w:val="24"/>
        </w:rPr>
      </w:pPr>
    </w:p>
    <w:p w14:paraId="4F7CB078" w14:textId="77777777" w:rsidR="006F6FFF" w:rsidRPr="00E2546F" w:rsidRDefault="006F6FFF" w:rsidP="006F6FFF">
      <w:pPr>
        <w:pStyle w:val="Ttulo1"/>
        <w:jc w:val="center"/>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A N T E C E D E N T E S</w:t>
      </w:r>
    </w:p>
    <w:p w14:paraId="7D8ACCC6" w14:textId="77777777" w:rsidR="006F6FFF" w:rsidRPr="00E2546F" w:rsidRDefault="006F6FFF" w:rsidP="006F6FFF">
      <w:pPr>
        <w:pBdr>
          <w:top w:val="nil"/>
          <w:left w:val="nil"/>
          <w:bottom w:val="nil"/>
          <w:right w:val="nil"/>
          <w:between w:val="nil"/>
        </w:pBdr>
        <w:contextualSpacing/>
        <w:rPr>
          <w:rFonts w:eastAsia="Palatino Linotype" w:cs="Palatino Linotype"/>
          <w:b/>
          <w:bCs/>
          <w:szCs w:val="24"/>
        </w:rPr>
      </w:pPr>
    </w:p>
    <w:p w14:paraId="50DEC3C9" w14:textId="77777777" w:rsidR="006F6FFF" w:rsidRPr="00E2546F" w:rsidRDefault="006F6FFF" w:rsidP="006F6FFF">
      <w:pPr>
        <w:pStyle w:val="Ttulo2"/>
        <w:rPr>
          <w:rFonts w:eastAsia="Palatino Linotype"/>
          <w:b/>
          <w:bCs/>
        </w:rPr>
      </w:pPr>
      <w:r w:rsidRPr="00E2546F">
        <w:rPr>
          <w:rFonts w:ascii="Palatino Linotype" w:eastAsia="Palatino Linotype" w:hAnsi="Palatino Linotype"/>
          <w:b/>
          <w:bCs/>
          <w:color w:val="auto"/>
          <w:sz w:val="24"/>
          <w:szCs w:val="24"/>
        </w:rPr>
        <w:t>PRIMERO. De la Solicitud de Información</w:t>
      </w:r>
      <w:r w:rsidRPr="00E2546F">
        <w:rPr>
          <w:rFonts w:eastAsia="Palatino Linotype"/>
          <w:b/>
          <w:bCs/>
        </w:rPr>
        <w:t>.</w:t>
      </w:r>
    </w:p>
    <w:p w14:paraId="0D09D99A"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Con fecha </w:t>
      </w:r>
      <w:r>
        <w:rPr>
          <w:rFonts w:eastAsia="Palatino Linotype" w:cs="Palatino Linotype"/>
          <w:color w:val="000000"/>
          <w:szCs w:val="24"/>
        </w:rPr>
        <w:t xml:space="preserve">veintitrés de abril </w:t>
      </w:r>
      <w:r w:rsidRPr="00E2546F">
        <w:rPr>
          <w:rFonts w:eastAsia="Palatino Linotype" w:cs="Palatino Linotype"/>
          <w:color w:val="000000"/>
          <w:szCs w:val="24"/>
        </w:rPr>
        <w:t xml:space="preserve">de dos mil veinticinco, el Recurrente presentó mediante el Sistema de Acceso a la Información Mexiquense (SAIMEX), solicitud de información registrada con el número de </w:t>
      </w:r>
      <w:r w:rsidRPr="00E2546F">
        <w:rPr>
          <w:rFonts w:eastAsia="Palatino Linotype" w:cs="Palatino Linotype"/>
          <w:szCs w:val="24"/>
        </w:rPr>
        <w:t>expediente</w:t>
      </w:r>
      <w:r w:rsidRPr="00E2546F">
        <w:rPr>
          <w:b/>
          <w:bCs/>
        </w:rPr>
        <w:t> </w:t>
      </w:r>
      <w:r w:rsidRPr="006F6FFF">
        <w:rPr>
          <w:b/>
          <w:bCs/>
        </w:rPr>
        <w:t>00235/COYOTEP/IP/2025</w:t>
      </w:r>
      <w:r w:rsidRPr="006F2063">
        <w:rPr>
          <w:rFonts w:eastAsia="Palatino Linotype" w:cs="Palatino Linotype"/>
          <w:szCs w:val="24"/>
        </w:rPr>
        <w:t>,</w:t>
      </w:r>
      <w:r w:rsidRPr="006F2063">
        <w:rPr>
          <w:rFonts w:eastAsia="Palatino Linotype" w:cs="Palatino Linotype"/>
          <w:b/>
          <w:szCs w:val="24"/>
        </w:rPr>
        <w:t xml:space="preserve"> </w:t>
      </w:r>
      <w:r w:rsidRPr="00E2546F">
        <w:rPr>
          <w:rFonts w:eastAsia="Palatino Linotype" w:cs="Palatino Linotype"/>
          <w:color w:val="000000"/>
          <w:szCs w:val="24"/>
        </w:rPr>
        <w:t>mediante la cual solicitó información en el tenor siguiente:</w:t>
      </w:r>
    </w:p>
    <w:p w14:paraId="4DEDABC8" w14:textId="77777777" w:rsidR="006F6FFF" w:rsidRPr="006F6FFF" w:rsidRDefault="006F6FFF" w:rsidP="006F6FFF">
      <w:pPr>
        <w:pStyle w:val="Fundamentos"/>
        <w:spacing w:line="360" w:lineRule="auto"/>
        <w:rPr>
          <w:sz w:val="24"/>
        </w:rPr>
      </w:pPr>
      <w:r w:rsidRPr="00E2546F">
        <w:rPr>
          <w:sz w:val="24"/>
        </w:rPr>
        <w:t>“</w:t>
      </w:r>
      <w:r w:rsidRPr="006F6FFF">
        <w:rPr>
          <w:sz w:val="24"/>
        </w:rPr>
        <w:t xml:space="preserve">Solicito atentamente, remita por esta vía la versión pública y formato abierto de todas </w:t>
      </w:r>
      <w:proofErr w:type="gramStart"/>
      <w:r w:rsidRPr="006F6FFF">
        <w:rPr>
          <w:sz w:val="24"/>
        </w:rPr>
        <w:t>las</w:t>
      </w:r>
      <w:proofErr w:type="gramEnd"/>
      <w:r w:rsidRPr="006F6FFF">
        <w:rPr>
          <w:sz w:val="24"/>
        </w:rPr>
        <w:t xml:space="preserve"> resoluciones y laudos emitidos por todas las dependencias que llevan a cabo procedimientos en forma de juicio, por mencionar algunas de ellas: Contraloría, Desarrollo Urbano o similar, Tesorería, Desarrollo Económico, Contraloría, Sindicatura, Jurídico, sin que la lista anterior sea limitativa solo enunciativa. </w:t>
      </w:r>
      <w:r w:rsidRPr="006F6FFF">
        <w:rPr>
          <w:sz w:val="24"/>
        </w:rPr>
        <w:lastRenderedPageBreak/>
        <w:t>Agradeciendo la atención brindada y esperando su pronta respuesta, envío un cordial saludo.”</w:t>
      </w:r>
      <w:r w:rsidRPr="00E2546F">
        <w:rPr>
          <w:sz w:val="24"/>
        </w:rPr>
        <w:t xml:space="preserve">  (Sic)</w:t>
      </w:r>
    </w:p>
    <w:p w14:paraId="31E3F265" w14:textId="77777777" w:rsidR="006F6FFF" w:rsidRPr="00E2546F" w:rsidRDefault="006F6FFF" w:rsidP="006F6FFF">
      <w:pPr>
        <w:pBdr>
          <w:top w:val="nil"/>
          <w:left w:val="nil"/>
          <w:bottom w:val="nil"/>
          <w:right w:val="nil"/>
          <w:between w:val="nil"/>
        </w:pBdr>
        <w:contextualSpacing/>
        <w:rPr>
          <w:rFonts w:eastAsia="Palatino Linotype" w:cs="Palatino Linotype"/>
          <w:b/>
          <w:color w:val="000000"/>
          <w:szCs w:val="24"/>
        </w:rPr>
      </w:pPr>
      <w:r w:rsidRPr="00E2546F">
        <w:rPr>
          <w:rFonts w:eastAsia="Palatino Linotype" w:cs="Palatino Linotype"/>
          <w:color w:val="000000"/>
          <w:szCs w:val="24"/>
        </w:rPr>
        <w:t xml:space="preserve">Modalidad de entrega: </w:t>
      </w:r>
      <w:r w:rsidRPr="00E2546F">
        <w:rPr>
          <w:rFonts w:eastAsia="Palatino Linotype" w:cs="Palatino Linotype"/>
          <w:b/>
          <w:color w:val="000000"/>
          <w:szCs w:val="24"/>
        </w:rPr>
        <w:t>A través del SAIMEX</w:t>
      </w:r>
      <w:r w:rsidRPr="00E2546F">
        <w:rPr>
          <w:rFonts w:eastAsia="Palatino Linotype" w:cs="Palatino Linotype"/>
          <w:color w:val="000000"/>
          <w:szCs w:val="24"/>
        </w:rPr>
        <w:t>.</w:t>
      </w:r>
    </w:p>
    <w:p w14:paraId="10D6E543"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p>
    <w:p w14:paraId="1F25E347" w14:textId="77777777" w:rsidR="006F6FFF" w:rsidRPr="006F6FFF" w:rsidRDefault="006F6FFF" w:rsidP="006F6FFF">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SEGUNDO. De la</w:t>
      </w:r>
      <w:r>
        <w:rPr>
          <w:rFonts w:ascii="Palatino Linotype" w:eastAsia="Palatino Linotype" w:hAnsi="Palatino Linotype"/>
          <w:b/>
          <w:bCs/>
          <w:color w:val="auto"/>
          <w:sz w:val="28"/>
          <w:szCs w:val="28"/>
        </w:rPr>
        <w:t xml:space="preserve"> Prórroga y la R</w:t>
      </w:r>
      <w:r w:rsidRPr="00E2546F">
        <w:rPr>
          <w:rFonts w:ascii="Palatino Linotype" w:eastAsia="Palatino Linotype" w:hAnsi="Palatino Linotype"/>
          <w:b/>
          <w:bCs/>
          <w:color w:val="auto"/>
          <w:sz w:val="28"/>
          <w:szCs w:val="28"/>
        </w:rPr>
        <w:t>espuesta del Sujeto Obligado.</w:t>
      </w:r>
    </w:p>
    <w:p w14:paraId="0B8CED84" w14:textId="77777777" w:rsidR="006F6FFF" w:rsidRDefault="006F6FFF" w:rsidP="006F6FFF">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De las constancias que obran en el expediente electrónico, se observa que el día </w:t>
      </w:r>
      <w:r>
        <w:rPr>
          <w:rFonts w:eastAsia="Palatino Linotype" w:cs="Palatino Linotype"/>
          <w:color w:val="000000"/>
          <w:szCs w:val="24"/>
        </w:rPr>
        <w:t xml:space="preserve">dieciséis de mayo </w:t>
      </w:r>
      <w:r w:rsidRPr="00E2546F">
        <w:rPr>
          <w:rFonts w:eastAsia="Palatino Linotype" w:cs="Palatino Linotype"/>
          <w:color w:val="000000"/>
          <w:szCs w:val="24"/>
        </w:rPr>
        <w:t xml:space="preserve">de dos mil veinticinco, el Sujeto Obligado </w:t>
      </w:r>
      <w:r>
        <w:rPr>
          <w:rFonts w:eastAsia="Palatino Linotype" w:cs="Palatino Linotype"/>
          <w:color w:val="000000"/>
          <w:szCs w:val="24"/>
        </w:rPr>
        <w:t xml:space="preserve"> solicito una prórroga a efecto de dar respuesta a los requerimientos de información del Recurrente, por lo que en términos del artículo 166 de la Ley de Transparencia Local anexo el acta de la Décima Segunda Sesión </w:t>
      </w:r>
      <w:r w:rsidRPr="006F6FFF">
        <w:rPr>
          <w:rFonts w:eastAsia="Palatino Linotype" w:cs="Palatino Linotype"/>
          <w:color w:val="000000"/>
          <w:szCs w:val="24"/>
        </w:rPr>
        <w:t xml:space="preserve">Extraordinaria del Comité de Transparencia a través del archivo electrónico denominado </w:t>
      </w:r>
      <w:r w:rsidRPr="006F6FFF">
        <w:rPr>
          <w:rFonts w:cs="Arial"/>
          <w:b/>
          <w:bCs/>
          <w:szCs w:val="24"/>
        </w:rPr>
        <w:t>ACTA-12-EXT-ACUERDO-8.pdf</w:t>
      </w:r>
      <w:r>
        <w:rPr>
          <w:rFonts w:cs="Arial"/>
          <w:b/>
          <w:bCs/>
          <w:szCs w:val="24"/>
        </w:rPr>
        <w:t>.</w:t>
      </w:r>
    </w:p>
    <w:p w14:paraId="3880A8CF" w14:textId="77777777" w:rsidR="006F6FFF" w:rsidRDefault="006F6FFF" w:rsidP="006F6FFF">
      <w:pPr>
        <w:pBdr>
          <w:top w:val="nil"/>
          <w:left w:val="nil"/>
          <w:bottom w:val="nil"/>
          <w:right w:val="nil"/>
          <w:between w:val="nil"/>
        </w:pBdr>
        <w:contextualSpacing/>
        <w:rPr>
          <w:rFonts w:eastAsia="Palatino Linotype" w:cs="Palatino Linotype"/>
          <w:color w:val="000000"/>
          <w:szCs w:val="24"/>
        </w:rPr>
      </w:pPr>
    </w:p>
    <w:p w14:paraId="3AD8EE75" w14:textId="77777777" w:rsidR="006F6FFF" w:rsidRPr="006F2063" w:rsidRDefault="006F6FFF" w:rsidP="006F6FFF">
      <w:pPr>
        <w:pBdr>
          <w:top w:val="nil"/>
          <w:left w:val="nil"/>
          <w:bottom w:val="nil"/>
          <w:right w:val="nil"/>
          <w:between w:val="nil"/>
        </w:pBdr>
        <w:contextualSpacing/>
        <w:rPr>
          <w:rFonts w:cs="Arial"/>
          <w:b/>
          <w:bCs/>
          <w:i/>
          <w:szCs w:val="24"/>
        </w:rPr>
      </w:pPr>
      <w:r w:rsidRPr="00E2546F">
        <w:rPr>
          <w:rFonts w:eastAsia="Palatino Linotype" w:cs="Palatino Linotype"/>
          <w:color w:val="000000"/>
          <w:szCs w:val="24"/>
        </w:rPr>
        <w:t xml:space="preserve">De las constancias que obran en el expediente electrónico, se observa que el día </w:t>
      </w:r>
      <w:r>
        <w:rPr>
          <w:rFonts w:eastAsia="Palatino Linotype" w:cs="Palatino Linotype"/>
          <w:color w:val="000000"/>
          <w:szCs w:val="24"/>
        </w:rPr>
        <w:t xml:space="preserve">veintisiete de mayo </w:t>
      </w:r>
      <w:r w:rsidRPr="00E2546F">
        <w:rPr>
          <w:rFonts w:eastAsia="Palatino Linotype" w:cs="Palatino Linotype"/>
          <w:color w:val="000000"/>
          <w:szCs w:val="24"/>
        </w:rPr>
        <w:t>de dos mil veinticinco, el Sujeto Obligado dio respuesta a la soli</w:t>
      </w:r>
      <w:r>
        <w:rPr>
          <w:rFonts w:eastAsia="Palatino Linotype" w:cs="Palatino Linotype"/>
          <w:color w:val="000000"/>
          <w:szCs w:val="24"/>
        </w:rPr>
        <w:t>citud de información anexando los</w:t>
      </w:r>
      <w:r w:rsidRPr="00E2546F">
        <w:rPr>
          <w:rFonts w:eastAsia="Palatino Linotype" w:cs="Palatino Linotype"/>
          <w:color w:val="000000"/>
          <w:szCs w:val="24"/>
        </w:rPr>
        <w:t xml:space="preserve"> documento</w:t>
      </w:r>
      <w:r>
        <w:rPr>
          <w:rFonts w:eastAsia="Palatino Linotype" w:cs="Palatino Linotype"/>
          <w:color w:val="000000"/>
          <w:szCs w:val="24"/>
        </w:rPr>
        <w:t>s</w:t>
      </w:r>
      <w:r w:rsidRPr="00E2546F">
        <w:rPr>
          <w:rFonts w:eastAsia="Palatino Linotype" w:cs="Palatino Linotype"/>
          <w:color w:val="000000"/>
          <w:szCs w:val="24"/>
        </w:rPr>
        <w:t xml:space="preserve"> electrónico</w:t>
      </w:r>
      <w:r>
        <w:rPr>
          <w:rFonts w:eastAsia="Palatino Linotype" w:cs="Palatino Linotype"/>
          <w:color w:val="000000"/>
          <w:szCs w:val="24"/>
        </w:rPr>
        <w:t>s</w:t>
      </w:r>
      <w:r w:rsidRPr="00E2546F">
        <w:rPr>
          <w:rFonts w:eastAsia="Palatino Linotype" w:cs="Palatino Linotype"/>
          <w:color w:val="000000"/>
          <w:szCs w:val="24"/>
        </w:rPr>
        <w:t xml:space="preserve"> denominado</w:t>
      </w:r>
      <w:r>
        <w:rPr>
          <w:rFonts w:eastAsia="Palatino Linotype" w:cs="Palatino Linotype"/>
          <w:color w:val="000000"/>
          <w:szCs w:val="24"/>
        </w:rPr>
        <w:t>s</w:t>
      </w:r>
      <w:r w:rsidRPr="00E2546F">
        <w:rPr>
          <w:rFonts w:eastAsia="Palatino Linotype" w:cs="Palatino Linotype"/>
          <w:color w:val="000000"/>
          <w:szCs w:val="24"/>
        </w:rPr>
        <w:t xml:space="preserve"> </w:t>
      </w:r>
      <w:r>
        <w:rPr>
          <w:rFonts w:eastAsia="Palatino Linotype" w:cs="Palatino Linotype"/>
          <w:color w:val="000000"/>
          <w:szCs w:val="24"/>
        </w:rPr>
        <w:t>“</w:t>
      </w:r>
      <w:r w:rsidRPr="006F6FFF">
        <w:rPr>
          <w:rFonts w:cs="Arial"/>
          <w:b/>
          <w:bCs/>
          <w:i/>
          <w:szCs w:val="24"/>
        </w:rPr>
        <w:t>202504251348.pdf</w:t>
      </w:r>
      <w:r>
        <w:rPr>
          <w:rFonts w:cs="Arial"/>
          <w:b/>
          <w:bCs/>
          <w:i/>
          <w:color w:val="333333"/>
          <w:szCs w:val="24"/>
        </w:rPr>
        <w:t>”, “</w:t>
      </w:r>
      <w:r w:rsidRPr="006F6FFF">
        <w:rPr>
          <w:rFonts w:cs="Arial"/>
          <w:b/>
          <w:bCs/>
          <w:i/>
          <w:szCs w:val="24"/>
        </w:rPr>
        <w:t>OFICIO DE RESPUESTA REQUERIMIENTO 00235.pdf</w:t>
      </w:r>
      <w:r>
        <w:rPr>
          <w:rFonts w:cs="Arial"/>
          <w:b/>
          <w:bCs/>
          <w:i/>
          <w:szCs w:val="24"/>
        </w:rPr>
        <w:t>”, “</w:t>
      </w:r>
      <w:r w:rsidRPr="006F6FFF">
        <w:rPr>
          <w:rFonts w:cs="Arial"/>
          <w:b/>
          <w:bCs/>
          <w:i/>
          <w:szCs w:val="24"/>
        </w:rPr>
        <w:t>RESPUESTA A CIUDADANO SOLICITANTE.pdf</w:t>
      </w:r>
      <w:r>
        <w:rPr>
          <w:rFonts w:cs="Arial"/>
          <w:b/>
          <w:bCs/>
          <w:i/>
          <w:szCs w:val="24"/>
        </w:rPr>
        <w:t>”, “</w:t>
      </w:r>
      <w:r w:rsidRPr="006F6FFF">
        <w:rPr>
          <w:rFonts w:cs="Arial"/>
          <w:b/>
          <w:bCs/>
          <w:i/>
          <w:szCs w:val="24"/>
        </w:rPr>
        <w:t>00235_COYOTEPEC_IP_2025.pdf</w:t>
      </w:r>
      <w:r>
        <w:rPr>
          <w:rFonts w:cs="Arial"/>
          <w:b/>
          <w:bCs/>
          <w:i/>
          <w:szCs w:val="24"/>
        </w:rPr>
        <w:t>”, “</w:t>
      </w:r>
      <w:r w:rsidRPr="006F6FFF">
        <w:rPr>
          <w:rFonts w:cs="Arial"/>
          <w:b/>
          <w:bCs/>
          <w:i/>
          <w:szCs w:val="24"/>
        </w:rPr>
        <w:t>RESPUESTA A SOLICITUD 235 SINDICATURA.pdf</w:t>
      </w:r>
      <w:r>
        <w:rPr>
          <w:rFonts w:cs="Arial"/>
          <w:b/>
          <w:bCs/>
          <w:i/>
          <w:szCs w:val="24"/>
        </w:rPr>
        <w:t>”, “</w:t>
      </w:r>
      <w:r w:rsidRPr="006F6FFF">
        <w:rPr>
          <w:rFonts w:cs="Arial"/>
          <w:b/>
          <w:bCs/>
          <w:i/>
          <w:szCs w:val="24"/>
        </w:rPr>
        <w:t>PROCEDIMIENTOS 3.pdf</w:t>
      </w:r>
      <w:r>
        <w:rPr>
          <w:rFonts w:cs="Arial"/>
          <w:b/>
          <w:bCs/>
          <w:i/>
          <w:szCs w:val="24"/>
        </w:rPr>
        <w:t>”, “</w:t>
      </w:r>
      <w:r w:rsidRPr="006F6FFF">
        <w:rPr>
          <w:rFonts w:cs="Arial"/>
          <w:b/>
          <w:bCs/>
          <w:i/>
          <w:szCs w:val="24"/>
        </w:rPr>
        <w:t>PROCEDIMIENTOS 1.pdf</w:t>
      </w:r>
      <w:r>
        <w:rPr>
          <w:rFonts w:cs="Arial"/>
          <w:b/>
          <w:bCs/>
          <w:i/>
          <w:szCs w:val="24"/>
        </w:rPr>
        <w:t>”, “</w:t>
      </w:r>
      <w:r w:rsidRPr="006F6FFF">
        <w:rPr>
          <w:rFonts w:cs="Arial"/>
          <w:b/>
          <w:bCs/>
          <w:i/>
          <w:szCs w:val="24"/>
        </w:rPr>
        <w:t>PROCEDIMIENTOS 2.pdf</w:t>
      </w:r>
      <w:r>
        <w:rPr>
          <w:rFonts w:cs="Arial"/>
          <w:b/>
          <w:bCs/>
          <w:i/>
          <w:szCs w:val="24"/>
        </w:rPr>
        <w:t>”; “</w:t>
      </w:r>
      <w:r w:rsidRPr="006F6FFF">
        <w:rPr>
          <w:rFonts w:cs="Arial"/>
          <w:b/>
          <w:bCs/>
          <w:i/>
          <w:szCs w:val="24"/>
        </w:rPr>
        <w:t>PROCEDIMIENTOS 4.pdf</w:t>
      </w:r>
      <w:r>
        <w:rPr>
          <w:rFonts w:cs="Arial"/>
          <w:b/>
          <w:bCs/>
          <w:i/>
          <w:szCs w:val="24"/>
        </w:rPr>
        <w:t>”, “</w:t>
      </w:r>
      <w:r w:rsidRPr="006F6FFF">
        <w:rPr>
          <w:rFonts w:cs="Arial"/>
          <w:b/>
          <w:bCs/>
          <w:i/>
          <w:szCs w:val="24"/>
        </w:rPr>
        <w:t>RESPUESTA A SOLICITUD 235 ORGANO INTERNO DE CONTROL.pdf</w:t>
      </w:r>
      <w:r>
        <w:rPr>
          <w:rFonts w:cs="Arial"/>
          <w:b/>
          <w:bCs/>
          <w:i/>
          <w:szCs w:val="24"/>
        </w:rPr>
        <w:t>”, y “</w:t>
      </w:r>
      <w:r w:rsidRPr="006F6FFF">
        <w:rPr>
          <w:rFonts w:cs="Arial"/>
          <w:b/>
          <w:bCs/>
          <w:i/>
          <w:szCs w:val="24"/>
        </w:rPr>
        <w:t>ACTA-5-ORD-ACUERDO-5.pdf</w:t>
      </w:r>
      <w:r>
        <w:rPr>
          <w:rFonts w:cs="Arial"/>
          <w:b/>
          <w:bCs/>
          <w:i/>
          <w:szCs w:val="24"/>
        </w:rPr>
        <w:t xml:space="preserve">” </w:t>
      </w:r>
      <w:r>
        <w:rPr>
          <w:rFonts w:cs="Arial"/>
          <w:szCs w:val="24"/>
        </w:rPr>
        <w:t>los</w:t>
      </w:r>
      <w:r w:rsidRPr="00E2546F">
        <w:rPr>
          <w:rFonts w:cs="Arial"/>
          <w:szCs w:val="24"/>
        </w:rPr>
        <w:t xml:space="preserve"> cual</w:t>
      </w:r>
      <w:r>
        <w:rPr>
          <w:rFonts w:cs="Arial"/>
          <w:szCs w:val="24"/>
        </w:rPr>
        <w:t>es</w:t>
      </w:r>
      <w:r w:rsidRPr="00E2546F">
        <w:rPr>
          <w:rFonts w:cs="Arial"/>
          <w:szCs w:val="24"/>
        </w:rPr>
        <w:t xml:space="preserve"> será</w:t>
      </w:r>
      <w:r>
        <w:rPr>
          <w:rFonts w:cs="Arial"/>
          <w:szCs w:val="24"/>
        </w:rPr>
        <w:t>n</w:t>
      </w:r>
      <w:r w:rsidRPr="00E2546F">
        <w:rPr>
          <w:rFonts w:cs="Arial"/>
          <w:szCs w:val="24"/>
        </w:rPr>
        <w:t xml:space="preserve"> analizado</w:t>
      </w:r>
      <w:r>
        <w:rPr>
          <w:rFonts w:cs="Arial"/>
          <w:szCs w:val="24"/>
        </w:rPr>
        <w:t>s</w:t>
      </w:r>
      <w:r w:rsidRPr="00E2546F">
        <w:rPr>
          <w:rFonts w:cs="Arial"/>
          <w:szCs w:val="24"/>
        </w:rPr>
        <w:t xml:space="preserve"> en el considerando respectivo. </w:t>
      </w:r>
    </w:p>
    <w:p w14:paraId="2F40CF81"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p>
    <w:p w14:paraId="646548E6" w14:textId="77777777" w:rsidR="006F6FFF" w:rsidRPr="00E2546F" w:rsidRDefault="006F6FFF" w:rsidP="006F6FFF">
      <w:pPr>
        <w:pStyle w:val="Ttulo2"/>
        <w:rPr>
          <w:rFonts w:ascii="Palatino Linotype" w:eastAsia="Palatino Linotype" w:hAnsi="Palatino Linotype"/>
          <w:color w:val="auto"/>
          <w:sz w:val="28"/>
          <w:szCs w:val="28"/>
        </w:rPr>
      </w:pPr>
      <w:r w:rsidRPr="00E2546F">
        <w:rPr>
          <w:rFonts w:ascii="Palatino Linotype" w:eastAsia="Palatino Linotype" w:hAnsi="Palatino Linotype"/>
          <w:b/>
          <w:bCs/>
          <w:color w:val="auto"/>
          <w:sz w:val="28"/>
          <w:szCs w:val="28"/>
        </w:rPr>
        <w:lastRenderedPageBreak/>
        <w:t>TERCERO. Del recurso de revisión</w:t>
      </w:r>
      <w:r w:rsidRPr="00E2546F">
        <w:rPr>
          <w:rFonts w:ascii="Palatino Linotype" w:eastAsia="Palatino Linotype" w:hAnsi="Palatino Linotype"/>
          <w:color w:val="auto"/>
          <w:sz w:val="28"/>
          <w:szCs w:val="28"/>
        </w:rPr>
        <w:t>.</w:t>
      </w:r>
    </w:p>
    <w:p w14:paraId="1CAA92DF" w14:textId="77777777" w:rsidR="006F6FFF" w:rsidRDefault="006F6FFF" w:rsidP="006F6FFF">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Inconforme con la respuesta emitida por el Sujeto Obligado, el Recurrente interpuso el presente recurso de revisión el día </w:t>
      </w:r>
      <w:r>
        <w:rPr>
          <w:rFonts w:eastAsia="Palatino Linotype" w:cs="Palatino Linotype"/>
          <w:b/>
          <w:color w:val="000000"/>
          <w:szCs w:val="24"/>
        </w:rPr>
        <w:t xml:space="preserve">tres de junio </w:t>
      </w:r>
      <w:r w:rsidRPr="00E2546F">
        <w:rPr>
          <w:rFonts w:eastAsia="Palatino Linotype" w:cs="Palatino Linotype"/>
          <w:b/>
          <w:color w:val="000000"/>
          <w:szCs w:val="24"/>
        </w:rPr>
        <w:t>de dos mil veinticinco</w:t>
      </w:r>
      <w:r w:rsidRPr="00E2546F">
        <w:rPr>
          <w:rFonts w:eastAsia="Palatino Linotype" w:cs="Palatino Linotype"/>
          <w:color w:val="000000"/>
          <w:szCs w:val="24"/>
        </w:rPr>
        <w:t xml:space="preserve">, el cual se registró con el expediente número </w:t>
      </w:r>
      <w:r w:rsidRPr="00E2546F">
        <w:rPr>
          <w:rFonts w:eastAsia="Palatino Linotype" w:cs="Palatino Linotype"/>
          <w:b/>
          <w:color w:val="000000"/>
          <w:szCs w:val="24"/>
        </w:rPr>
        <w:t>0</w:t>
      </w:r>
      <w:r>
        <w:rPr>
          <w:rFonts w:eastAsia="Palatino Linotype" w:cs="Palatino Linotype"/>
          <w:b/>
          <w:color w:val="000000"/>
          <w:szCs w:val="24"/>
        </w:rPr>
        <w:t>6475</w:t>
      </w:r>
      <w:r w:rsidRPr="00E2546F">
        <w:rPr>
          <w:rFonts w:eastAsia="Palatino Linotype" w:cs="Palatino Linotype"/>
          <w:b/>
          <w:color w:val="000000"/>
          <w:szCs w:val="24"/>
        </w:rPr>
        <w:t>/INFOEM/IP/RR/2025</w:t>
      </w:r>
      <w:r w:rsidRPr="00E2546F">
        <w:rPr>
          <w:rFonts w:eastAsia="Palatino Linotype" w:cs="Palatino Linotype"/>
          <w:color w:val="000000"/>
          <w:szCs w:val="24"/>
        </w:rPr>
        <w:t>, manifestando lo siguiente:</w:t>
      </w:r>
    </w:p>
    <w:p w14:paraId="56D13D64"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p>
    <w:p w14:paraId="342D1100" w14:textId="77777777" w:rsidR="006F6FFF" w:rsidRDefault="006F6FFF" w:rsidP="006F6FFF">
      <w:pPr>
        <w:contextualSpacing/>
        <w:rPr>
          <w:rFonts w:eastAsia="Palatino Linotype" w:cs="Palatino Linotype"/>
          <w:b/>
        </w:rPr>
      </w:pPr>
      <w:r w:rsidRPr="00E2546F">
        <w:rPr>
          <w:rFonts w:eastAsia="Palatino Linotype" w:cs="Palatino Linotype"/>
          <w:b/>
        </w:rPr>
        <w:t xml:space="preserve">Acto Impugnado </w:t>
      </w:r>
    </w:p>
    <w:p w14:paraId="3FF20784" w14:textId="77777777" w:rsidR="006F6FFF" w:rsidRPr="00771A25" w:rsidRDefault="006F6FFF" w:rsidP="006F6FFF">
      <w:pPr>
        <w:spacing w:line="240" w:lineRule="auto"/>
        <w:rPr>
          <w:rFonts w:eastAsia="Times New Roman" w:cs="Times New Roman"/>
          <w:i/>
          <w:iCs/>
          <w:szCs w:val="24"/>
          <w:lang w:val="es-MX"/>
        </w:rPr>
      </w:pPr>
      <w:r w:rsidRPr="00E50CCF">
        <w:t>“</w:t>
      </w:r>
      <w:r w:rsidRPr="006F6FFF">
        <w:rPr>
          <w:i/>
          <w:color w:val="000000"/>
          <w:szCs w:val="24"/>
        </w:rPr>
        <w:t>LA RESPUESTA DEL SUJETO OBLIGADO.</w:t>
      </w:r>
      <w:r w:rsidRPr="006F6FFF">
        <w:rPr>
          <w:i/>
          <w:iCs/>
          <w:szCs w:val="24"/>
        </w:rPr>
        <w:t>”</w:t>
      </w:r>
      <w:r w:rsidRPr="00771A25">
        <w:rPr>
          <w:i/>
          <w:iCs/>
          <w:szCs w:val="24"/>
        </w:rPr>
        <w:t xml:space="preserve"> (Sic)</w:t>
      </w:r>
    </w:p>
    <w:p w14:paraId="4317169D" w14:textId="77777777" w:rsidR="006F6FFF" w:rsidRDefault="006F6FFF" w:rsidP="006F6FFF">
      <w:pPr>
        <w:contextualSpacing/>
        <w:rPr>
          <w:rFonts w:eastAsia="Palatino Linotype" w:cs="Palatino Linotype"/>
          <w:b/>
        </w:rPr>
      </w:pPr>
    </w:p>
    <w:p w14:paraId="67CB5FB2" w14:textId="77777777" w:rsidR="006F6FFF" w:rsidRPr="00E2546F" w:rsidRDefault="006F6FFF" w:rsidP="006F6FFF">
      <w:pPr>
        <w:contextualSpacing/>
        <w:rPr>
          <w:rFonts w:eastAsia="Palatino Linotype" w:cs="Palatino Linotype"/>
          <w:b/>
        </w:rPr>
      </w:pPr>
      <w:r>
        <w:rPr>
          <w:rFonts w:eastAsia="Palatino Linotype" w:cs="Palatino Linotype"/>
          <w:b/>
        </w:rPr>
        <w:t xml:space="preserve"> </w:t>
      </w:r>
      <w:proofErr w:type="gramStart"/>
      <w:r>
        <w:rPr>
          <w:rFonts w:eastAsia="Palatino Linotype" w:cs="Palatino Linotype"/>
          <w:b/>
        </w:rPr>
        <w:t>y</w:t>
      </w:r>
      <w:proofErr w:type="gramEnd"/>
      <w:r>
        <w:rPr>
          <w:rFonts w:eastAsia="Palatino Linotype" w:cs="Palatino Linotype"/>
          <w:b/>
        </w:rPr>
        <w:t xml:space="preserve"> </w:t>
      </w:r>
      <w:r w:rsidRPr="00E2546F">
        <w:rPr>
          <w:rFonts w:eastAsia="Palatino Linotype" w:cs="Palatino Linotype"/>
          <w:b/>
        </w:rPr>
        <w:t>Razones o Motivos de Inconformidad</w:t>
      </w:r>
    </w:p>
    <w:p w14:paraId="002327A1" w14:textId="77777777" w:rsidR="006F6FFF" w:rsidRPr="006F6FFF" w:rsidRDefault="006F6FFF" w:rsidP="006F6FFF">
      <w:pPr>
        <w:spacing w:line="240" w:lineRule="auto"/>
        <w:rPr>
          <w:rFonts w:eastAsia="Times New Roman" w:cs="Times New Roman"/>
          <w:i/>
          <w:iCs/>
          <w:szCs w:val="24"/>
          <w:lang w:val="es-MX"/>
        </w:rPr>
      </w:pPr>
      <w:r w:rsidRPr="006F6FFF">
        <w:rPr>
          <w:i/>
          <w:szCs w:val="24"/>
        </w:rPr>
        <w:t>“</w:t>
      </w:r>
      <w:r w:rsidRPr="006F6FFF">
        <w:rPr>
          <w:i/>
          <w:color w:val="000000"/>
          <w:szCs w:val="24"/>
        </w:rPr>
        <w:t xml:space="preserve">EL SUJETO OBLIGADO, EN RESUMIDAS CUENTAS, REFIERE QUE NO ES FACULTAD DEL MISMO LA EXPEDICIÓN Y/O EMISION DE LAUDOS, ALUDIENDO UNA DOLOSA INCOMPETENCIA PARA ATENDER DICHA SOLICITUD. ES IMPORTANTE HACERLE NOTAR A LA TITULAR DE LA DIRECCIÓN JURIDICA CONSULTIVA QUE EL TERMINO PARA DECLARARSE INCOMPETENTE EN MATERIA DE TRANSPARENCIA SE DEBE ATENDER EN UN PLAZO MÁXIMO DE TRES DIAS, SITUACIÓN QUE NO SE CUMPLE EN EL CASO CONCRETO. AHORA BIEN, EL ARTÍCULO 12 DE LA LEY CITADA ANTERIORMENTE, NO SE LIMITA UNICAMENTE A QUE EL SUJETO OBLIGADO EMITA O NO LOS RESPECTIVOS LAUDOS. SE CITA EL ARTÍCULO 12 PARA UN MEJOR PROVEER.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ES DECIR, QUE LOS SUJETOS OBLIGADOS QUE GENEREN, RECOPILEN, ADMINISTREN, MANEJEN, PROCESEN, ARCHIVEN Y CONSERVEN INFORMACIÓN PÚBLICA SERÁN RESPONSABLES DE LA MISMA. AHORA BIEN, SIENDO EL TRIBUNAL ESTATAL DE CONCILIACION Y ARBITRAJE, ASÍ COMO SUS SALAS RESPECTIVAS, LA AUTORIDAD QUE SE ENCARGA DE EMITIR DICHOS LAUDOS PARA QUE UNA VEZ NOTIFICANDOLOS A LOS SUJETOS OBLIGADOS, EN ESTE CASO, EL </w:t>
      </w:r>
      <w:r w:rsidRPr="006F6FFF">
        <w:rPr>
          <w:i/>
          <w:color w:val="000000"/>
          <w:szCs w:val="24"/>
        </w:rPr>
        <w:lastRenderedPageBreak/>
        <w:t xml:space="preserve">AYUNTAMIENTO DE COYOTEPEC, ESTADO DE MÉXICO, PARA SU RESPECTIVO CUMPLIMIENTO, POR TAL MOTIVO, RESULTA CIERTO QUE ES ESTE MISMO SUJETO OBLIGADO QUIEN CUENTA CON DICHA INFORMACIÓN DENTRO DE SUS ARCHIVOS. AUNADO A LO ANTERIOR, ES IMPORTANTE SEÑALAR QUE SU SERVIDOR EN NINGUN MOMENTO LIMITO SU SOLICITAD A UN PERIODO DE TIEMPO EN ESPECIFICO, O EN SU CASO, SOLICITAR LA INFORMACION DE LAUDOS EXPEDIDOS EMITIDOS POR ESTE SUJETO OBLIGADO POR EL PERIODO DEL 1 DE ENERO A LA FECHA DE LA FIRMA DE SU OFICIO COY/JDC/04-2025/0181, PARA SER SINCERO, CONSIDERO QUE ESTA AUTORIDAD SE QUIERE BURLAR DEL ENTENDIMIENTO DEL SOLICITANTE Y HASTA ESTE PUNTO, DEL INFOEM, QUERIENDO ENGAÑAR Y MANEJAR PALABRAS QUE UN SERVIDOR NUNCA ESTIMO EN SU SOLICITUD. POR ULTIMO, CITANDO LA RESPECTIVA LEY DEL TRABAJO QUE A BIEN TUVO EL SUJETO OBLIGADO MENCIONAR, REFIERE EL </w:t>
      </w:r>
      <w:proofErr w:type="gramStart"/>
      <w:r w:rsidRPr="006F6FFF">
        <w:rPr>
          <w:i/>
          <w:color w:val="000000"/>
          <w:szCs w:val="24"/>
        </w:rPr>
        <w:t>ARTICULO</w:t>
      </w:r>
      <w:proofErr w:type="gramEnd"/>
      <w:r w:rsidRPr="006F6FFF">
        <w:rPr>
          <w:i/>
          <w:color w:val="000000"/>
          <w:szCs w:val="24"/>
        </w:rPr>
        <w:t xml:space="preserve"> 98 DE LA CITADA LEY LO SIGUIENTE: ARTÍCULO 98. Son obligaciones de las instituciones públicas: V. Reinstalar cuando proceda al servidor público y pagar los sueldos caídos a que fueren condenadas por LAUDO ejecutoriado. En caso de que la plaza que ocupaba haya sido suprimida, la institución pública estará obligada a otorgar otra plaza equivalente en categoría y sueldo, o bien a indemnizarlo en los términos que señala el artículo 95 último párrafo de esta ley; O BIEN, PARA QUE APRENDAN DE COMPETENCIAS, LO QUE ESTIMA EL ARTICULO 1º DE LA CITADA LEY: ARTÍCULO 1.- Ésta ley es de orden público e interés social y tiene por objeto regular las relaciones de trabajo, comprendidas entre los poderes públicos del Estado y los MUNICIPIOS y sus respectivos servidores públicos. Por último, refiero a este Órgano Garante que tenga a bien solicitar la revocación de la respuesta del sujeto obligado, CON LA FINALIDAD DE CUMPLIMIENTO ESTE ÚLTIMO PARA CON SU SERVIDOR, no solo con los LAUDOS, sino con todas y cada una de las resoluciones.</w:t>
      </w:r>
      <w:r w:rsidRPr="006F6FFF">
        <w:rPr>
          <w:i/>
          <w:iCs/>
          <w:szCs w:val="24"/>
        </w:rPr>
        <w:t>” (Sic)</w:t>
      </w:r>
    </w:p>
    <w:p w14:paraId="5FB3F78B" w14:textId="77777777" w:rsidR="006F6FFF" w:rsidRDefault="006F6FFF" w:rsidP="006F6FFF">
      <w:pPr>
        <w:pBdr>
          <w:top w:val="nil"/>
          <w:left w:val="nil"/>
          <w:bottom w:val="nil"/>
          <w:right w:val="nil"/>
          <w:between w:val="nil"/>
        </w:pBdr>
        <w:contextualSpacing/>
        <w:rPr>
          <w:rFonts w:eastAsia="Palatino Linotype" w:cs="Palatino Linotype"/>
        </w:rPr>
      </w:pPr>
    </w:p>
    <w:p w14:paraId="162C8836" w14:textId="77777777" w:rsidR="006F6FFF" w:rsidRPr="00A206D4" w:rsidRDefault="006F6FFF" w:rsidP="006F6FFF">
      <w:pPr>
        <w:pBdr>
          <w:top w:val="nil"/>
          <w:left w:val="nil"/>
          <w:bottom w:val="nil"/>
          <w:right w:val="nil"/>
          <w:between w:val="nil"/>
        </w:pBdr>
        <w:contextualSpacing/>
        <w:rPr>
          <w:rFonts w:eastAsia="Palatino Linotype" w:cs="Palatino Linotype"/>
          <w:i/>
          <w:color w:val="000000"/>
          <w:szCs w:val="24"/>
        </w:rPr>
      </w:pPr>
    </w:p>
    <w:p w14:paraId="45723305" w14:textId="77777777" w:rsidR="006F6FFF" w:rsidRPr="00E2546F" w:rsidRDefault="006F6FFF" w:rsidP="006F6FFF">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CUARTO. Del turno y admisión del recurso de revisión.</w:t>
      </w:r>
    </w:p>
    <w:p w14:paraId="491C1185"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Medio de impugnación que le fue turnado al </w:t>
      </w:r>
      <w:r w:rsidRPr="00E2546F">
        <w:rPr>
          <w:rFonts w:eastAsia="Palatino Linotype" w:cs="Palatino Linotype"/>
          <w:b/>
          <w:color w:val="000000"/>
          <w:szCs w:val="24"/>
        </w:rPr>
        <w:t>Comisionado Presidente José Martínez Vilchis</w:t>
      </w:r>
      <w:r w:rsidRPr="00E2546F">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E2546F">
        <w:rPr>
          <w:rFonts w:eastAsia="Palatino Linotype" w:cs="Palatino Linotype"/>
          <w:b/>
          <w:bCs/>
          <w:color w:val="000000"/>
          <w:szCs w:val="24"/>
        </w:rPr>
        <w:t xml:space="preserve"> </w:t>
      </w:r>
      <w:r>
        <w:rPr>
          <w:rFonts w:eastAsia="Palatino Linotype" w:cs="Palatino Linotype"/>
          <w:b/>
          <w:bCs/>
          <w:color w:val="000000"/>
          <w:szCs w:val="24"/>
        </w:rPr>
        <w:t xml:space="preserve">seis de junio </w:t>
      </w:r>
      <w:r w:rsidRPr="00E2546F">
        <w:rPr>
          <w:rFonts w:eastAsia="Palatino Linotype" w:cs="Palatino Linotype"/>
          <w:b/>
          <w:bCs/>
          <w:color w:val="000000"/>
          <w:szCs w:val="24"/>
        </w:rPr>
        <w:t xml:space="preserve">de dos mil </w:t>
      </w:r>
      <w:r w:rsidRPr="00E2546F">
        <w:rPr>
          <w:rFonts w:eastAsia="Palatino Linotype" w:cs="Palatino Linotype"/>
          <w:b/>
          <w:bCs/>
          <w:color w:val="000000"/>
          <w:szCs w:val="24"/>
        </w:rPr>
        <w:lastRenderedPageBreak/>
        <w:t>veinticinco</w:t>
      </w:r>
      <w:r w:rsidRPr="00E2546F">
        <w:rPr>
          <w:rFonts w:eastAsia="Palatino Linotype" w:cs="Palatino Linotype"/>
          <w:color w:val="000000"/>
          <w:szCs w:val="24"/>
        </w:rPr>
        <w:t xml:space="preserve">, </w:t>
      </w:r>
      <w:r w:rsidRPr="00E2546F">
        <w:rPr>
          <w:rFonts w:eastAsia="Palatino Linotype" w:cs="Palatino Linotype"/>
          <w:szCs w:val="24"/>
        </w:rPr>
        <w:t>otorgándose</w:t>
      </w:r>
      <w:r w:rsidRPr="00E2546F">
        <w:rPr>
          <w:rFonts w:eastAsia="Palatino Linotype" w:cs="Palatino Linotype"/>
          <w:color w:val="000000"/>
          <w:szCs w:val="24"/>
        </w:rPr>
        <w:t xml:space="preserve"> en él un plazo de siete días para que las partes manifestaran lo que a su derecho corresponda en términos del numeral ya citado.</w:t>
      </w:r>
    </w:p>
    <w:p w14:paraId="54D8F8D3"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p>
    <w:p w14:paraId="22CEAADE" w14:textId="77777777" w:rsidR="006F6FFF" w:rsidRPr="00E2546F" w:rsidRDefault="006F6FFF" w:rsidP="006F6FFF">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QUINTO. De la etapa de instrucción.</w:t>
      </w:r>
    </w:p>
    <w:p w14:paraId="6D7DD5EC"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Una vez abierta la etapa de instrucción, el Sujeto Obligado</w:t>
      </w:r>
      <w:r>
        <w:rPr>
          <w:rFonts w:eastAsia="Palatino Linotype" w:cs="Palatino Linotype"/>
          <w:color w:val="000000"/>
          <w:szCs w:val="24"/>
        </w:rPr>
        <w:t xml:space="preserve"> fue omiso para rendir su informe justificado</w:t>
      </w:r>
      <w:r w:rsidRPr="00E2546F">
        <w:rPr>
          <w:rFonts w:eastAsia="Palatino Linotype" w:cs="Palatino Linotype"/>
          <w:color w:val="000000"/>
          <w:szCs w:val="24"/>
        </w:rPr>
        <w:t xml:space="preserve">, el Recurrente no realizó manifestaciones, vertió alegatos ni presentó pruebas que a su derecho convinieran. </w:t>
      </w:r>
    </w:p>
    <w:p w14:paraId="0F849F52"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p>
    <w:p w14:paraId="6DE0C582" w14:textId="77777777" w:rsidR="006F6FFF" w:rsidRPr="00E2546F" w:rsidRDefault="006F6FFF" w:rsidP="006F6FFF">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SEXTO. Del cierre de instrucción.</w:t>
      </w:r>
    </w:p>
    <w:p w14:paraId="6305F952"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Así, una vez transcurrido el término legal, se decretó el cierre de instrucción en fecha</w:t>
      </w:r>
      <w:r w:rsidRPr="00E2546F">
        <w:rPr>
          <w:rFonts w:eastAsia="Palatino Linotype" w:cs="Palatino Linotype"/>
          <w:b/>
          <w:color w:val="000000"/>
          <w:szCs w:val="24"/>
        </w:rPr>
        <w:t xml:space="preserve"> </w:t>
      </w:r>
      <w:r>
        <w:rPr>
          <w:rFonts w:eastAsia="Palatino Linotype" w:cs="Palatino Linotype"/>
          <w:b/>
          <w:color w:val="000000"/>
          <w:szCs w:val="24"/>
        </w:rPr>
        <w:t>diecinueve de junio</w:t>
      </w:r>
      <w:r w:rsidRPr="00E2546F">
        <w:rPr>
          <w:rFonts w:eastAsia="Palatino Linotype" w:cs="Palatino Linotype"/>
          <w:b/>
          <w:color w:val="000000"/>
          <w:szCs w:val="24"/>
        </w:rPr>
        <w:t xml:space="preserve"> de dos mil veinticuatro</w:t>
      </w:r>
      <w:r w:rsidRPr="00E2546F">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773AAA9C" w14:textId="77777777" w:rsidR="006F6FFF" w:rsidRDefault="006F6FFF" w:rsidP="006F6FFF">
      <w:pPr>
        <w:pBdr>
          <w:top w:val="nil"/>
          <w:left w:val="nil"/>
          <w:bottom w:val="nil"/>
          <w:right w:val="nil"/>
          <w:between w:val="nil"/>
        </w:pBdr>
        <w:contextualSpacing/>
        <w:rPr>
          <w:rFonts w:eastAsiaTheme="minorHAnsi" w:cstheme="minorBidi"/>
          <w:szCs w:val="24"/>
          <w:lang w:eastAsia="en-US"/>
        </w:rPr>
      </w:pPr>
    </w:p>
    <w:p w14:paraId="20B00B20" w14:textId="77777777" w:rsidR="006F6FFF" w:rsidRPr="00D24262" w:rsidRDefault="006F6FFF" w:rsidP="006F6FFF">
      <w:pPr>
        <w:keepNext/>
        <w:keepLines/>
        <w:outlineLvl w:val="1"/>
        <w:rPr>
          <w:rFonts w:cs="Palatino Linotype"/>
          <w:color w:val="000000"/>
        </w:rPr>
      </w:pPr>
      <w:r>
        <w:rPr>
          <w:b/>
          <w:color w:val="000000" w:themeColor="text1"/>
          <w:sz w:val="28"/>
          <w:szCs w:val="28"/>
        </w:rPr>
        <w:t>SÉPTIM</w:t>
      </w:r>
      <w:r w:rsidRPr="001F6642">
        <w:rPr>
          <w:b/>
          <w:color w:val="000000" w:themeColor="text1"/>
          <w:sz w:val="28"/>
          <w:szCs w:val="28"/>
        </w:rPr>
        <w:t>O.</w:t>
      </w:r>
      <w:r w:rsidRPr="00D24262">
        <w:rPr>
          <w:b/>
          <w:color w:val="000000" w:themeColor="text1"/>
          <w:sz w:val="28"/>
          <w:szCs w:val="28"/>
        </w:rPr>
        <w:t xml:space="preserve"> </w:t>
      </w:r>
      <w:r w:rsidRPr="0055610A">
        <w:rPr>
          <w:rFonts w:cs="Arial"/>
          <w:b/>
          <w:sz w:val="28"/>
        </w:rPr>
        <w:t>De la ampliación del término para resolver.</w:t>
      </w:r>
    </w:p>
    <w:p w14:paraId="1CA78632" w14:textId="77777777" w:rsidR="006F6FFF" w:rsidRPr="006A6AE2" w:rsidRDefault="006F6FFF" w:rsidP="006F6FFF">
      <w:pPr>
        <w:contextualSpacing/>
      </w:pPr>
      <w:r w:rsidRPr="002F041E">
        <w:t xml:space="preserve">De las constancias que integran el expediente electrónico, se advierte que han transcurrido los términos de Ley, para la emisión de la resolución en el presente recurso de revisión, por lo que en </w:t>
      </w:r>
      <w:r w:rsidRPr="00DD5F10">
        <w:t>fecha</w:t>
      </w:r>
      <w:r w:rsidRPr="002F041E">
        <w:rPr>
          <w:b/>
        </w:rPr>
        <w:t xml:space="preserve"> </w:t>
      </w:r>
      <w:r>
        <w:rPr>
          <w:b/>
        </w:rPr>
        <w:t>veintidós de octubre de dos mil veinticinco</w:t>
      </w:r>
      <w:r w:rsidRPr="002F041E">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1D3EF26" w14:textId="77777777" w:rsidR="006F6FFF" w:rsidRPr="00E2546F" w:rsidRDefault="006F6FFF" w:rsidP="006F6FFF">
      <w:pPr>
        <w:pStyle w:val="Ttulo1"/>
        <w:jc w:val="center"/>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lastRenderedPageBreak/>
        <w:t>C O N S I D E R A N D O</w:t>
      </w:r>
    </w:p>
    <w:p w14:paraId="1A8A6D7B" w14:textId="77777777" w:rsidR="006F6FFF" w:rsidRPr="00E2546F" w:rsidRDefault="006F6FFF" w:rsidP="006F6FFF"/>
    <w:p w14:paraId="4B96D802" w14:textId="77777777" w:rsidR="006F6FFF" w:rsidRPr="00E2546F" w:rsidRDefault="006F6FFF" w:rsidP="006F6FFF">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PRIMERO. De la competencia.</w:t>
      </w:r>
    </w:p>
    <w:p w14:paraId="74E993C6" w14:textId="77777777" w:rsidR="006F6FFF" w:rsidRDefault="006F6FFF" w:rsidP="006F6FFF">
      <w:pPr>
        <w:pBdr>
          <w:top w:val="nil"/>
          <w:left w:val="nil"/>
          <w:bottom w:val="nil"/>
          <w:right w:val="nil"/>
          <w:between w:val="nil"/>
        </w:pBdr>
        <w:contextualSpacing/>
        <w:rPr>
          <w:rFonts w:eastAsia="Palatino Linotype" w:cs="Palatino Linotype"/>
          <w:color w:val="000000"/>
          <w:szCs w:val="24"/>
        </w:rPr>
      </w:pPr>
      <w:r w:rsidRPr="00C95FF6">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FD704F9"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p>
    <w:p w14:paraId="36E6899E" w14:textId="77777777" w:rsidR="006F6FFF" w:rsidRPr="00E2546F" w:rsidRDefault="006F6FFF" w:rsidP="006F6FFF">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 xml:space="preserve">SEGUNDO. Sobre los alcances del recurso de revisión. </w:t>
      </w:r>
    </w:p>
    <w:p w14:paraId="453A3EFA" w14:textId="77777777" w:rsidR="006F6FFF" w:rsidRPr="00E2546F" w:rsidRDefault="006F6FFF" w:rsidP="006F6FFF">
      <w:r w:rsidRPr="00E2546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68EC8B8" w14:textId="77777777" w:rsidR="006F6FFF" w:rsidRPr="00E2546F" w:rsidRDefault="006F6FFF" w:rsidP="006F6FFF">
      <w:pPr>
        <w:autoSpaceDE w:val="0"/>
        <w:autoSpaceDN w:val="0"/>
        <w:adjustRightInd w:val="0"/>
        <w:spacing w:before="240" w:line="240" w:lineRule="auto"/>
        <w:rPr>
          <w:rFonts w:eastAsia="Times New Roman" w:cs="Arial"/>
          <w:b/>
          <w:szCs w:val="24"/>
          <w:lang w:val="es-ES" w:eastAsia="es-ES"/>
        </w:rPr>
      </w:pPr>
      <w:r w:rsidRPr="00E2546F">
        <w:rPr>
          <w:rFonts w:cs="Arial"/>
          <w:b/>
          <w:sz w:val="28"/>
        </w:rPr>
        <w:lastRenderedPageBreak/>
        <w:t xml:space="preserve">TERCERO. </w:t>
      </w:r>
      <w:r w:rsidRPr="00E2546F">
        <w:rPr>
          <w:rFonts w:eastAsia="Times New Roman" w:cs="Arial"/>
          <w:b/>
          <w:sz w:val="28"/>
          <w:szCs w:val="28"/>
          <w:lang w:val="es-ES" w:eastAsia="es-ES"/>
        </w:rPr>
        <w:t>Cuestiones de previo y especial pronunciamiento</w:t>
      </w:r>
    </w:p>
    <w:p w14:paraId="0EB73B20" w14:textId="77777777" w:rsidR="006F6FFF" w:rsidRPr="00E2546F" w:rsidRDefault="006F6FFF" w:rsidP="006F6FFF">
      <w:pPr>
        <w:autoSpaceDE w:val="0"/>
        <w:autoSpaceDN w:val="0"/>
        <w:adjustRightInd w:val="0"/>
        <w:spacing w:before="240"/>
        <w:rPr>
          <w:rFonts w:eastAsia="Times New Roman" w:cs="Times New Roman"/>
          <w:szCs w:val="24"/>
        </w:rPr>
      </w:pPr>
      <w:r w:rsidRPr="00E2546F">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2663ECE7" w14:textId="77777777" w:rsidR="006F6FFF" w:rsidRPr="00E2546F" w:rsidRDefault="006F6FFF" w:rsidP="006F6FFF">
      <w:pPr>
        <w:autoSpaceDE w:val="0"/>
        <w:autoSpaceDN w:val="0"/>
        <w:adjustRightInd w:val="0"/>
        <w:spacing w:before="240"/>
        <w:ind w:left="360" w:firstLine="348"/>
        <w:rPr>
          <w:rFonts w:eastAsia="Times New Roman" w:cs="Times New Roman"/>
          <w:i/>
          <w:sz w:val="22"/>
        </w:rPr>
      </w:pPr>
      <w:r w:rsidRPr="00E2546F">
        <w:rPr>
          <w:rFonts w:eastAsia="Times New Roman" w:cs="Times New Roman"/>
          <w:i/>
          <w:sz w:val="22"/>
        </w:rPr>
        <w:t>“Artículo 180. El recurso de revisión contendrá:</w:t>
      </w:r>
    </w:p>
    <w:p w14:paraId="62842F2F" w14:textId="77777777" w:rsidR="006F6FFF" w:rsidRPr="00E2546F" w:rsidRDefault="006F6FFF" w:rsidP="006F6FFF">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sujeto obligado ante la cual se presentó la solicitud;</w:t>
      </w:r>
    </w:p>
    <w:p w14:paraId="0413130B" w14:textId="77777777" w:rsidR="006F6FFF" w:rsidRPr="00E2546F" w:rsidRDefault="006F6FFF" w:rsidP="006F6FFF">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6ACE2EDD" w14:textId="77777777" w:rsidR="006F6FFF" w:rsidRPr="00E2546F" w:rsidRDefault="006F6FFF" w:rsidP="006F6FFF">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número de folio de respuesta de la solicitud de acceso;</w:t>
      </w:r>
    </w:p>
    <w:p w14:paraId="02E8B206" w14:textId="77777777" w:rsidR="006F6FFF" w:rsidRPr="00E2546F" w:rsidRDefault="006F6FFF" w:rsidP="006F6FFF">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IV. La fecha en que fue notificada la respuesta al solicitante o tuvo conocimiento del acto reclamado, o de presentación de la solicitud, en caso de falta de respuesta;</w:t>
      </w:r>
    </w:p>
    <w:p w14:paraId="34024CA6" w14:textId="77777777" w:rsidR="006F6FFF" w:rsidRPr="00E2546F" w:rsidRDefault="006F6FFF" w:rsidP="006F6FFF">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 El acto que se recurre;</w:t>
      </w:r>
    </w:p>
    <w:p w14:paraId="5743462F" w14:textId="77777777" w:rsidR="006F6FFF" w:rsidRPr="00E2546F" w:rsidRDefault="006F6FFF" w:rsidP="006F6FFF">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VI. Las razones o motivos de inconformidad;</w:t>
      </w:r>
    </w:p>
    <w:p w14:paraId="4AE86DAA" w14:textId="77777777" w:rsidR="006F6FFF" w:rsidRPr="00E2546F" w:rsidRDefault="006F6FFF" w:rsidP="006F6FFF">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VII. La copia de la respuesta que se impugna y, en su caso, de la notificación correspondiente, en el caso de respuesta de la solicitud; y</w:t>
      </w:r>
    </w:p>
    <w:p w14:paraId="51C3DE82" w14:textId="77777777" w:rsidR="006F6FFF" w:rsidRPr="00E2546F" w:rsidRDefault="006F6FFF" w:rsidP="006F6FFF">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VIII. Firma del recurrente, en su caso, cuando se presente por escrito, requisito sin el cual se dará trámite al recurso.</w:t>
      </w:r>
    </w:p>
    <w:p w14:paraId="623C1391" w14:textId="77777777" w:rsidR="006F6FFF" w:rsidRPr="00E2546F" w:rsidRDefault="006F6FFF" w:rsidP="006F6FFF">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Adicionalmente, se podrán anexar las pruebas y demás elementos que considere procedentes someter a juicio del Instituto.</w:t>
      </w:r>
    </w:p>
    <w:p w14:paraId="35C7828F" w14:textId="77777777" w:rsidR="006F6FFF" w:rsidRPr="00E2546F" w:rsidRDefault="006F6FFF" w:rsidP="006F6FFF">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lastRenderedPageBreak/>
        <w:t>En ningún caso será necesario que el particular ratifique el recurso de revisión interpuesto.</w:t>
      </w:r>
    </w:p>
    <w:p w14:paraId="41E87C78" w14:textId="77777777" w:rsidR="006F6FFF" w:rsidRPr="00E2546F" w:rsidRDefault="006F6FFF" w:rsidP="006F6FFF">
      <w:pPr>
        <w:autoSpaceDE w:val="0"/>
        <w:autoSpaceDN w:val="0"/>
        <w:adjustRightInd w:val="0"/>
        <w:spacing w:before="240"/>
        <w:ind w:left="1080"/>
        <w:rPr>
          <w:rFonts w:eastAsia="Times New Roman" w:cs="Times New Roman"/>
          <w:b/>
          <w:i/>
          <w:sz w:val="22"/>
          <w:u w:val="single"/>
        </w:rPr>
      </w:pPr>
      <w:r w:rsidRPr="00E2546F">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0EFBDD3D" w14:textId="77777777" w:rsidR="006F6FFF" w:rsidRPr="00E2546F" w:rsidRDefault="006F6FFF" w:rsidP="006F6FFF">
      <w:pPr>
        <w:autoSpaceDE w:val="0"/>
        <w:autoSpaceDN w:val="0"/>
        <w:adjustRightInd w:val="0"/>
        <w:spacing w:before="240"/>
        <w:ind w:left="1080"/>
        <w:rPr>
          <w:rFonts w:eastAsia="Times New Roman" w:cs="Times New Roman"/>
          <w:b/>
          <w:i/>
          <w:sz w:val="22"/>
          <w:u w:val="single"/>
        </w:rPr>
      </w:pPr>
    </w:p>
    <w:p w14:paraId="6F63383C" w14:textId="77777777" w:rsidR="006F6FFF" w:rsidRPr="00E2546F" w:rsidRDefault="006F6FFF" w:rsidP="006F6FFF">
      <w:pPr>
        <w:rPr>
          <w:rFonts w:eastAsia="Times New Roman" w:cs="Arial"/>
          <w:szCs w:val="24"/>
          <w:lang w:val="es-ES" w:eastAsia="es-ES"/>
        </w:rPr>
      </w:pPr>
      <w:r w:rsidRPr="00E2546F">
        <w:rPr>
          <w:rFonts w:eastAsia="Times New Roman" w:cs="Segoe UI"/>
          <w:szCs w:val="24"/>
          <w:lang w:val="es-ES" w:eastAsia="es-ES"/>
        </w:rPr>
        <w:t xml:space="preserve">Cabe señalar que </w:t>
      </w:r>
      <w:r w:rsidRPr="00E2546F">
        <w:rPr>
          <w:rFonts w:eastAsia="Times New Roman" w:cs="Segoe UI"/>
          <w:b/>
          <w:szCs w:val="24"/>
          <w:lang w:val="es-ES" w:eastAsia="es-ES"/>
        </w:rPr>
        <w:t>El Recurrente</w:t>
      </w:r>
      <w:r>
        <w:rPr>
          <w:rFonts w:eastAsia="Times New Roman" w:cs="Segoe UI"/>
          <w:szCs w:val="24"/>
          <w:lang w:val="es-ES" w:eastAsia="es-ES"/>
        </w:rPr>
        <w:t xml:space="preserve"> </w:t>
      </w:r>
      <w:r w:rsidRPr="000A1A0F">
        <w:rPr>
          <w:rFonts w:eastAsia="Times New Roman" w:cs="Segoe UI"/>
          <w:szCs w:val="24"/>
          <w:u w:val="single"/>
          <w:lang w:val="es-ES" w:eastAsia="es-ES"/>
        </w:rPr>
        <w:t>ejerció su derecho al acceso a la información</w:t>
      </w:r>
      <w:r w:rsidR="000A1A0F">
        <w:rPr>
          <w:rFonts w:eastAsia="Times New Roman" w:cs="Segoe UI"/>
          <w:szCs w:val="24"/>
          <w:u w:val="single"/>
          <w:lang w:val="es-ES" w:eastAsia="es-ES"/>
        </w:rPr>
        <w:t xml:space="preserve"> mediante su nombre de haberlo realizado de manera anónima</w:t>
      </w:r>
      <w:r w:rsidRPr="000A1A0F">
        <w:rPr>
          <w:rFonts w:eastAsia="Times New Roman" w:cs="Times New Roman"/>
          <w:szCs w:val="24"/>
          <w:u w:val="single"/>
          <w:lang w:val="es-ES" w:eastAsia="es-ES"/>
        </w:rPr>
        <w:t>,</w:t>
      </w:r>
      <w:r w:rsidR="000A1A0F">
        <w:rPr>
          <w:rFonts w:eastAsia="Times New Roman" w:cs="Times New Roman"/>
          <w:szCs w:val="24"/>
          <w:lang w:val="es-ES" w:eastAsia="es-ES"/>
        </w:rPr>
        <w:t xml:space="preserve"> no sería </w:t>
      </w:r>
      <w:r w:rsidRPr="00E2546F">
        <w:rPr>
          <w:rFonts w:eastAsia="Times New Roman" w:cs="Times New Roman"/>
          <w:szCs w:val="24"/>
          <w:lang w:val="es-ES" w:eastAsia="es-ES"/>
        </w:rPr>
        <w:t xml:space="preserve">motivo para desechar las </w:t>
      </w:r>
      <w:r w:rsidRPr="00E2546F">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C715626" w14:textId="77777777" w:rsidR="006F6FFF" w:rsidRPr="00E2546F" w:rsidRDefault="006F6FFF" w:rsidP="006F6FFF">
      <w:pPr>
        <w:spacing w:before="240"/>
        <w:ind w:left="851" w:right="851"/>
        <w:rPr>
          <w:rFonts w:eastAsia="Times New Roman" w:cs="Arial"/>
          <w:b/>
          <w:i/>
          <w:sz w:val="22"/>
          <w:lang w:val="es-ES" w:eastAsia="es-ES"/>
        </w:rPr>
      </w:pPr>
      <w:r w:rsidRPr="00E2546F">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2546F">
        <w:rPr>
          <w:rFonts w:eastAsia="Times New Roman" w:cs="Arial"/>
          <w:b/>
          <w:i/>
          <w:sz w:val="22"/>
          <w:lang w:val="es-ES" w:eastAsia="es-ES"/>
        </w:rPr>
        <w:t>[Sic]</w:t>
      </w:r>
    </w:p>
    <w:p w14:paraId="3302CF7D" w14:textId="77777777" w:rsidR="006F6FFF" w:rsidRPr="00E2546F" w:rsidRDefault="006F6FFF" w:rsidP="006F6FFF">
      <w:pPr>
        <w:spacing w:before="240"/>
        <w:ind w:left="851" w:right="851"/>
        <w:rPr>
          <w:rFonts w:eastAsia="Times New Roman" w:cs="Arial"/>
          <w:b/>
          <w:i/>
          <w:sz w:val="22"/>
          <w:lang w:val="es-ES" w:eastAsia="es-ES"/>
        </w:rPr>
      </w:pPr>
    </w:p>
    <w:p w14:paraId="0DDEC687" w14:textId="77777777" w:rsidR="006F6FFF" w:rsidRPr="007D7D86" w:rsidRDefault="006F6FFF" w:rsidP="006F6FFF">
      <w:pPr>
        <w:rPr>
          <w:rFonts w:eastAsia="Times New Roman" w:cs="Times New Roman"/>
          <w:szCs w:val="24"/>
          <w:lang w:val="es-ES" w:eastAsia="es-ES"/>
        </w:rPr>
      </w:pPr>
      <w:r w:rsidRPr="00E2546F">
        <w:rPr>
          <w:rFonts w:eastAsia="Times New Roman" w:cs="Times New Roman"/>
          <w:szCs w:val="24"/>
          <w:lang w:val="es-ES" w:eastAsia="es-ES"/>
        </w:rPr>
        <w:t xml:space="preserve">Robusteciendo lo anterior se encuentra lo dispuesto en </w:t>
      </w:r>
      <w:r>
        <w:rPr>
          <w:rFonts w:eastAsia="Times New Roman" w:cs="Times New Roman"/>
          <w:szCs w:val="24"/>
          <w:lang w:val="es-ES" w:eastAsia="es-ES"/>
        </w:rPr>
        <w:t xml:space="preserve">el artículo </w:t>
      </w:r>
      <w:r w:rsidRPr="00E2546F">
        <w:rPr>
          <w:rFonts w:eastAsia="Times New Roman" w:cs="Times New Roman"/>
          <w:szCs w:val="24"/>
          <w:lang w:val="es-ES" w:eastAsia="es-ES"/>
        </w:rPr>
        <w:t xml:space="preserve">5 párrafos </w:t>
      </w:r>
      <w:r w:rsidRPr="00E2546F">
        <w:rPr>
          <w:rFonts w:eastAsia="Times New Roman" w:cs="Arial"/>
          <w:szCs w:val="24"/>
          <w:lang w:val="es-ES" w:eastAsia="es-ES"/>
        </w:rPr>
        <w:t>vigésimo, vigésimo primero</w:t>
      </w:r>
      <w:r w:rsidRPr="00E2546F">
        <w:rPr>
          <w:rFonts w:eastAsia="Times New Roman" w:cs="Arial"/>
          <w:szCs w:val="24"/>
          <w:lang w:eastAsia="es-ES"/>
        </w:rPr>
        <w:t xml:space="preserve"> y vigésimo segundo</w:t>
      </w:r>
      <w:r w:rsidRPr="00E2546F">
        <w:rPr>
          <w:rFonts w:eastAsia="Times New Roman" w:cs="Times New Roman"/>
          <w:szCs w:val="24"/>
          <w:lang w:val="es-ES" w:eastAsia="es-ES"/>
        </w:rPr>
        <w:t>, de la Constitución Política del Estado Libre y Soberano de México, se establece lo siguiente:</w:t>
      </w:r>
    </w:p>
    <w:p w14:paraId="3672F3E6" w14:textId="77777777" w:rsidR="006F6FFF" w:rsidRPr="00E2546F" w:rsidRDefault="006F6FFF" w:rsidP="006F6FFF">
      <w:pPr>
        <w:spacing w:before="240"/>
        <w:ind w:left="851" w:right="851"/>
        <w:rPr>
          <w:rFonts w:eastAsia="Times New Roman" w:cs="Times New Roman"/>
          <w:b/>
          <w:i/>
          <w:sz w:val="22"/>
          <w:u w:val="single"/>
          <w:lang w:val="es-ES" w:eastAsia="es-ES"/>
        </w:rPr>
      </w:pPr>
      <w:r w:rsidRPr="00E2546F">
        <w:rPr>
          <w:rFonts w:eastAsia="Times New Roman" w:cs="Times New Roman"/>
          <w:b/>
          <w:i/>
          <w:sz w:val="22"/>
          <w:u w:val="single"/>
          <w:lang w:val="es-ES" w:eastAsia="es-ES"/>
        </w:rPr>
        <w:t>Constitución Política del Estado Libre y Soberano de México</w:t>
      </w:r>
    </w:p>
    <w:p w14:paraId="730383A3" w14:textId="77777777" w:rsidR="006F6FFF" w:rsidRPr="00E2546F" w:rsidRDefault="006F6FFF" w:rsidP="006F6FFF">
      <w:pPr>
        <w:spacing w:before="240"/>
        <w:ind w:left="851" w:right="851"/>
        <w:rPr>
          <w:rFonts w:eastAsia="Times New Roman" w:cs="Times New Roman"/>
          <w:i/>
          <w:sz w:val="22"/>
          <w:lang w:val="es-ES" w:eastAsia="es-ES"/>
        </w:rPr>
      </w:pPr>
      <w:r w:rsidRPr="00E2546F">
        <w:rPr>
          <w:rFonts w:eastAsia="Times New Roman" w:cs="Times New Roman"/>
          <w:i/>
          <w:sz w:val="22"/>
          <w:lang w:val="es-ES" w:eastAsia="es-ES"/>
        </w:rPr>
        <w:t>“</w:t>
      </w:r>
      <w:r w:rsidRPr="00E2546F">
        <w:rPr>
          <w:rFonts w:eastAsia="Times New Roman" w:cs="Times New Roman"/>
          <w:b/>
          <w:i/>
          <w:sz w:val="22"/>
          <w:lang w:val="es-ES" w:eastAsia="es-ES"/>
        </w:rPr>
        <w:t>Artículo 5</w:t>
      </w:r>
      <w:r w:rsidRPr="00E2546F">
        <w:rPr>
          <w:rFonts w:eastAsia="Times New Roman" w:cs="Times New Roman"/>
          <w:i/>
          <w:sz w:val="22"/>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w:t>
      </w:r>
      <w:r w:rsidRPr="00E2546F">
        <w:rPr>
          <w:rFonts w:eastAsia="Times New Roman" w:cs="Times New Roman"/>
          <w:i/>
          <w:sz w:val="22"/>
          <w:lang w:val="es-ES" w:eastAsia="es-ES"/>
        </w:rPr>
        <w:lastRenderedPageBreak/>
        <w:t>su protección, las cuales no podrán restringirse ni suspenderse salvo en los casos y bajo las condiciones que la Constitución Política de los Estados Unidos Mexicanos establece.</w:t>
      </w:r>
    </w:p>
    <w:p w14:paraId="68DDF02F" w14:textId="77777777" w:rsidR="006F6FFF" w:rsidRPr="00E2546F" w:rsidRDefault="006F6FFF" w:rsidP="006F6FFF">
      <w:pPr>
        <w:spacing w:before="240"/>
        <w:ind w:left="851" w:right="851"/>
        <w:rPr>
          <w:rFonts w:eastAsia="Times New Roman" w:cs="Times New Roman"/>
          <w:i/>
          <w:sz w:val="22"/>
          <w:lang w:val="es-ES" w:eastAsia="es-ES"/>
        </w:rPr>
      </w:pPr>
      <w:r w:rsidRPr="00E2546F">
        <w:rPr>
          <w:rFonts w:eastAsia="Times New Roman" w:cs="Times New Roman"/>
          <w:i/>
          <w:sz w:val="22"/>
          <w:lang w:val="es-ES" w:eastAsia="es-ES"/>
        </w:rPr>
        <w:t>(…)</w:t>
      </w:r>
    </w:p>
    <w:p w14:paraId="2554318A" w14:textId="77777777" w:rsidR="006F6FFF" w:rsidRPr="00E2546F" w:rsidRDefault="006F6FFF" w:rsidP="006F6FFF">
      <w:pPr>
        <w:spacing w:before="240"/>
        <w:ind w:left="851" w:right="851"/>
        <w:rPr>
          <w:rFonts w:eastAsia="Times New Roman" w:cs="Times New Roman"/>
          <w:b/>
          <w:i/>
          <w:sz w:val="22"/>
          <w:lang w:val="es-ES" w:eastAsia="es-ES"/>
        </w:rPr>
      </w:pPr>
      <w:proofErr w:type="gramStart"/>
      <w:r w:rsidRPr="00E2546F">
        <w:rPr>
          <w:rFonts w:eastAsia="Times New Roman" w:cs="Times New Roman"/>
          <w:i/>
          <w:sz w:val="22"/>
          <w:lang w:val="es-ES" w:eastAsia="es-ES"/>
        </w:rPr>
        <w:t>transparencia</w:t>
      </w:r>
      <w:proofErr w:type="gramEnd"/>
      <w:r w:rsidRPr="00E2546F">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E2546F">
        <w:rPr>
          <w:rFonts w:eastAsia="Times New Roman" w:cs="Times New Roman"/>
          <w:b/>
          <w:i/>
          <w:sz w:val="22"/>
          <w:lang w:val="es-ES" w:eastAsia="es-ES"/>
        </w:rPr>
        <w:t>[Sic]</w:t>
      </w:r>
    </w:p>
    <w:p w14:paraId="29FD3547" w14:textId="77777777" w:rsidR="006F6FFF" w:rsidRDefault="006F6FFF" w:rsidP="006F6FFF">
      <w:pPr>
        <w:autoSpaceDE w:val="0"/>
        <w:autoSpaceDN w:val="0"/>
        <w:adjustRightInd w:val="0"/>
        <w:spacing w:before="240"/>
        <w:rPr>
          <w:rFonts w:eastAsia="Times New Roman" w:cs="Arial"/>
          <w:szCs w:val="24"/>
          <w:lang w:val="es-ES"/>
        </w:rPr>
      </w:pPr>
      <w:r w:rsidRPr="00E2546F">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2546F">
        <w:rPr>
          <w:rFonts w:eastAsia="Times New Roman" w:cs="Times New Roman"/>
          <w:b/>
          <w:szCs w:val="24"/>
          <w:u w:val="single"/>
          <w:lang w:val="es-ES" w:eastAsia="es-ES"/>
        </w:rPr>
        <w:t>incluso, la solicitud de acceso a la información pueda ser anónima</w:t>
      </w:r>
      <w:r w:rsidRPr="00E2546F">
        <w:rPr>
          <w:rFonts w:eastAsia="Times New Roman" w:cs="Times New Roman"/>
          <w:szCs w:val="24"/>
          <w:lang w:val="es-ES" w:eastAsia="es-ES"/>
        </w:rPr>
        <w:t xml:space="preserve"> o no contener un nombre que identifique al solicitante o que permita tener certeza sobre su identidad. </w:t>
      </w:r>
      <w:r w:rsidRPr="00E2546F">
        <w:rPr>
          <w:rFonts w:eastAsia="Times New Roman" w:cs="Arial"/>
          <w:szCs w:val="24"/>
          <w:lang w:val="es-ES"/>
        </w:rPr>
        <w:t xml:space="preserve">En conclusión, se cubrieron los requisitos de procedencia y </w:t>
      </w:r>
      <w:proofErr w:type="spellStart"/>
      <w:r w:rsidRPr="00E2546F">
        <w:rPr>
          <w:rFonts w:eastAsia="Times New Roman" w:cs="Arial"/>
          <w:szCs w:val="24"/>
          <w:lang w:val="es-ES"/>
        </w:rPr>
        <w:t>procedibilidad</w:t>
      </w:r>
      <w:proofErr w:type="spellEnd"/>
      <w:r w:rsidRPr="00E2546F">
        <w:rPr>
          <w:rFonts w:eastAsia="Times New Roman" w:cs="Arial"/>
          <w:szCs w:val="24"/>
          <w:lang w:val="es-ES"/>
        </w:rPr>
        <w:t xml:space="preserve"> y conforme a las constancias que obran en el expediente.</w:t>
      </w:r>
    </w:p>
    <w:p w14:paraId="71F1BCD5" w14:textId="77777777" w:rsidR="006F6FFF" w:rsidRPr="00E2546F" w:rsidRDefault="006F6FFF" w:rsidP="006F6FFF">
      <w:pPr>
        <w:autoSpaceDE w:val="0"/>
        <w:autoSpaceDN w:val="0"/>
        <w:adjustRightInd w:val="0"/>
        <w:spacing w:before="240"/>
        <w:rPr>
          <w:rFonts w:ascii="Times New Roman" w:eastAsia="Times New Roman" w:hAnsi="Times New Roman" w:cs="Arial"/>
          <w:b/>
          <w:sz w:val="28"/>
          <w:szCs w:val="24"/>
          <w:lang w:val="es-ES" w:eastAsia="es-ES"/>
        </w:rPr>
      </w:pPr>
    </w:p>
    <w:p w14:paraId="61E621A0" w14:textId="77777777" w:rsidR="006F6FFF" w:rsidRPr="00E2546F" w:rsidRDefault="006F6FFF" w:rsidP="006F6FFF">
      <w:pPr>
        <w:pStyle w:val="Prrafodelista"/>
        <w:autoSpaceDE w:val="0"/>
        <w:autoSpaceDN w:val="0"/>
        <w:adjustRightInd w:val="0"/>
        <w:spacing w:before="240" w:after="160"/>
        <w:ind w:left="0"/>
        <w:rPr>
          <w:rFonts w:cs="Arial"/>
          <w:b/>
          <w:sz w:val="28"/>
        </w:rPr>
      </w:pPr>
      <w:r w:rsidRPr="00E2546F">
        <w:rPr>
          <w:rFonts w:cs="Arial"/>
          <w:b/>
          <w:sz w:val="28"/>
        </w:rPr>
        <w:t>CUARTO. De las causas de improcedencia.</w:t>
      </w:r>
    </w:p>
    <w:p w14:paraId="54A4E6D8" w14:textId="77777777" w:rsidR="006F6FFF" w:rsidRPr="00E2546F" w:rsidRDefault="006F6FFF" w:rsidP="006F6FFF">
      <w:pPr>
        <w:pStyle w:val="Prrafodelista"/>
        <w:autoSpaceDE w:val="0"/>
        <w:autoSpaceDN w:val="0"/>
        <w:adjustRightInd w:val="0"/>
        <w:ind w:left="0"/>
        <w:rPr>
          <w:rFonts w:cs="Arial"/>
        </w:rPr>
      </w:pPr>
      <w:r w:rsidRPr="00E2546F">
        <w:rPr>
          <w:rFonts w:cs="Arial"/>
        </w:rPr>
        <w:t xml:space="preserve">En el procedimiento de acceso a la información y de los medios de impugnación de la materia, se advierten diversos supuestos de </w:t>
      </w:r>
      <w:proofErr w:type="spellStart"/>
      <w:r w:rsidRPr="00E2546F">
        <w:rPr>
          <w:rFonts w:cs="Arial"/>
        </w:rPr>
        <w:t>procedibilidad</w:t>
      </w:r>
      <w:proofErr w:type="spellEnd"/>
      <w:r w:rsidRPr="00E2546F">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538BFA3" w14:textId="77777777" w:rsidR="001C4D24" w:rsidRDefault="006F6FFF" w:rsidP="006F6FFF">
      <w:pPr>
        <w:pStyle w:val="Prrafodelista"/>
        <w:autoSpaceDE w:val="0"/>
        <w:autoSpaceDN w:val="0"/>
        <w:adjustRightInd w:val="0"/>
        <w:ind w:left="0"/>
        <w:rPr>
          <w:rFonts w:cs="Arial"/>
        </w:rPr>
      </w:pPr>
      <w:r w:rsidRPr="00E2546F">
        <w:rPr>
          <w:rFonts w:cs="Arial"/>
        </w:rPr>
        <w:lastRenderedPageBreak/>
        <w:t xml:space="preserve">De lo anterior, el estudio de las causas de improcedencia que se hagan valer por las partes o que se advierta de oficio por este </w:t>
      </w:r>
      <w:proofErr w:type="spellStart"/>
      <w:r w:rsidRPr="00E2546F">
        <w:rPr>
          <w:rFonts w:cs="Arial"/>
        </w:rPr>
        <w:t>Resolutor</w:t>
      </w:r>
      <w:proofErr w:type="spellEnd"/>
      <w:r w:rsidRPr="00E2546F">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2546F">
        <w:rPr>
          <w:rStyle w:val="Refdenotaalpie"/>
          <w:rFonts w:cs="Arial"/>
        </w:rPr>
        <w:footnoteReference w:id="1"/>
      </w:r>
      <w:r w:rsidRPr="00E2546F">
        <w:rPr>
          <w:rFonts w:cs="Arial"/>
        </w:rPr>
        <w:t>.</w:t>
      </w:r>
    </w:p>
    <w:p w14:paraId="7D1CC1E1" w14:textId="77777777" w:rsidR="001C4D24" w:rsidRPr="00E2546F" w:rsidRDefault="001C4D24" w:rsidP="006F6FFF">
      <w:pPr>
        <w:pStyle w:val="Prrafodelista"/>
        <w:autoSpaceDE w:val="0"/>
        <w:autoSpaceDN w:val="0"/>
        <w:adjustRightInd w:val="0"/>
        <w:ind w:left="0"/>
        <w:rPr>
          <w:rFonts w:cs="Arial"/>
        </w:rPr>
      </w:pPr>
    </w:p>
    <w:p w14:paraId="5346C3A2" w14:textId="77777777" w:rsidR="006F6FFF" w:rsidRPr="00E2546F" w:rsidRDefault="006F6FFF" w:rsidP="006F6FFF">
      <w:pPr>
        <w:pStyle w:val="Prrafodelista"/>
        <w:autoSpaceDE w:val="0"/>
        <w:autoSpaceDN w:val="0"/>
        <w:adjustRightInd w:val="0"/>
        <w:ind w:left="0"/>
        <w:rPr>
          <w:rFonts w:cs="Arial"/>
        </w:rPr>
      </w:pPr>
      <w:r w:rsidRPr="00E2546F">
        <w:rPr>
          <w:rFonts w:cs="Arial"/>
        </w:rPr>
        <w:t xml:space="preserve">Así las cosas, en la especie, no se actualiza ninguna causa de improcedencia de las referidas en el artículo 191 de la Ley de Transparencia y Acceso a la Información Pública </w:t>
      </w:r>
      <w:r w:rsidRPr="00E2546F">
        <w:rPr>
          <w:rFonts w:cs="Arial"/>
        </w:rPr>
        <w:lastRenderedPageBreak/>
        <w:t xml:space="preserve">del Estado de México y Municipios, encontrándose actualizados todos los supuestos procesales para atender el fondo del asunto, en los términos del considerando posterior. </w:t>
      </w:r>
    </w:p>
    <w:p w14:paraId="5CCBF118" w14:textId="77777777" w:rsidR="006F6FFF" w:rsidRPr="00E2546F" w:rsidRDefault="006F6FFF" w:rsidP="006F6FFF">
      <w:pPr>
        <w:pStyle w:val="Prrafodelista"/>
        <w:autoSpaceDE w:val="0"/>
        <w:autoSpaceDN w:val="0"/>
        <w:adjustRightInd w:val="0"/>
        <w:ind w:left="0"/>
        <w:rPr>
          <w:rFonts w:cs="Arial"/>
        </w:rPr>
      </w:pPr>
    </w:p>
    <w:p w14:paraId="16ED1E5B" w14:textId="77777777" w:rsidR="006F6FFF" w:rsidRPr="00E2546F" w:rsidRDefault="006F6FFF" w:rsidP="006F6FFF">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 xml:space="preserve">QUINTO. </w:t>
      </w:r>
      <w:r>
        <w:rPr>
          <w:rFonts w:ascii="Palatino Linotype" w:eastAsia="Palatino Linotype" w:hAnsi="Palatino Linotype"/>
          <w:b/>
          <w:bCs/>
          <w:color w:val="auto"/>
          <w:sz w:val="28"/>
          <w:szCs w:val="28"/>
        </w:rPr>
        <w:t>Estudio y resolución del asunto.</w:t>
      </w:r>
    </w:p>
    <w:p w14:paraId="21B24D78"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052C837" w14:textId="77777777" w:rsidR="006F6FFF" w:rsidRPr="00E2546F" w:rsidRDefault="006F6FFF" w:rsidP="006F6FFF">
      <w:pPr>
        <w:pBdr>
          <w:top w:val="nil"/>
          <w:left w:val="nil"/>
          <w:bottom w:val="nil"/>
          <w:right w:val="nil"/>
          <w:between w:val="nil"/>
        </w:pBdr>
        <w:contextualSpacing/>
        <w:rPr>
          <w:rFonts w:eastAsia="Palatino Linotype" w:cs="Palatino Linotype"/>
          <w:color w:val="000000"/>
          <w:szCs w:val="24"/>
        </w:rPr>
      </w:pPr>
    </w:p>
    <w:p w14:paraId="12D7B4BC" w14:textId="77777777" w:rsidR="006F6FFF" w:rsidRDefault="006F6FFF" w:rsidP="006F6FFF">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Por tanto, es conveniente recordar que el hoy Recurrente requirió del Sujeto Obligado, de la actual administración, lo siguiente:</w:t>
      </w:r>
    </w:p>
    <w:p w14:paraId="783D4019" w14:textId="77777777" w:rsidR="001C4D24" w:rsidRPr="001C4D24" w:rsidRDefault="001C4D24" w:rsidP="006F6FFF">
      <w:pPr>
        <w:pStyle w:val="Prrafodelista"/>
        <w:numPr>
          <w:ilvl w:val="0"/>
          <w:numId w:val="6"/>
        </w:numPr>
        <w:pBdr>
          <w:top w:val="nil"/>
          <w:left w:val="nil"/>
          <w:bottom w:val="nil"/>
          <w:right w:val="nil"/>
          <w:between w:val="nil"/>
        </w:pBdr>
        <w:rPr>
          <w:rFonts w:eastAsia="Palatino Linotype" w:cs="Palatino Linotype"/>
          <w:color w:val="000000"/>
          <w:szCs w:val="24"/>
        </w:rPr>
      </w:pPr>
      <w:r w:rsidRPr="001C4D24">
        <w:rPr>
          <w:color w:val="000000"/>
          <w:szCs w:val="24"/>
        </w:rPr>
        <w:t>En formato abierto todas las resoluciones y laudos emitidos por todas las dependencias que llevan a cabo pro</w:t>
      </w:r>
      <w:r>
        <w:rPr>
          <w:color w:val="000000"/>
          <w:szCs w:val="24"/>
        </w:rPr>
        <w:t>cedimientos en forma de juicio.</w:t>
      </w:r>
    </w:p>
    <w:p w14:paraId="60D0FAF0" w14:textId="77777777" w:rsidR="001C4D24" w:rsidRDefault="001C4D24" w:rsidP="006F6FFF">
      <w:pPr>
        <w:pBdr>
          <w:top w:val="nil"/>
          <w:left w:val="nil"/>
          <w:bottom w:val="nil"/>
          <w:right w:val="nil"/>
          <w:between w:val="nil"/>
        </w:pBdr>
        <w:contextualSpacing/>
        <w:rPr>
          <w:rFonts w:eastAsia="Palatino Linotype" w:cs="Palatino Linotype"/>
          <w:color w:val="000000"/>
          <w:szCs w:val="24"/>
        </w:rPr>
      </w:pPr>
    </w:p>
    <w:p w14:paraId="4C37ACC4" w14:textId="77777777" w:rsidR="006F6FFF" w:rsidRPr="00507513" w:rsidRDefault="006F6FFF" w:rsidP="006F6FFF">
      <w:pPr>
        <w:pBdr>
          <w:top w:val="nil"/>
          <w:left w:val="nil"/>
          <w:bottom w:val="nil"/>
          <w:right w:val="nil"/>
          <w:between w:val="nil"/>
        </w:pBdr>
        <w:contextualSpacing/>
      </w:pPr>
      <w:r w:rsidRPr="00E2546F">
        <w:rPr>
          <w:rFonts w:eastAsia="Palatino Linotype" w:cs="Palatino Linotype"/>
          <w:color w:val="000000"/>
          <w:szCs w:val="24"/>
        </w:rPr>
        <w:t>Por lo que atento a la solicitud de información el Sujeto Obligado</w:t>
      </w:r>
      <w:r w:rsidRPr="00E2546F">
        <w:t xml:space="preserve"> emitió su respuesta por medio de</w:t>
      </w:r>
      <w:r>
        <w:t xml:space="preserve"> los archivos electrónicos denominados; </w:t>
      </w:r>
    </w:p>
    <w:p w14:paraId="0EEBC468" w14:textId="77777777" w:rsidR="006F6FFF" w:rsidRDefault="006F6FFF" w:rsidP="006F6FFF"/>
    <w:p w14:paraId="05DA7E29" w14:textId="77777777" w:rsidR="001C4D24" w:rsidRPr="001C4D24" w:rsidRDefault="001C4D24" w:rsidP="001C4D24">
      <w:pPr>
        <w:pStyle w:val="Prrafodelista"/>
        <w:numPr>
          <w:ilvl w:val="0"/>
          <w:numId w:val="7"/>
        </w:numPr>
      </w:pPr>
      <w:r w:rsidRPr="001C4D24">
        <w:rPr>
          <w:rFonts w:cs="Arial"/>
          <w:b/>
          <w:bCs/>
          <w:i/>
          <w:szCs w:val="24"/>
        </w:rPr>
        <w:t>202504251348.pdf</w:t>
      </w:r>
      <w:r>
        <w:rPr>
          <w:rFonts w:cs="Arial"/>
          <w:b/>
          <w:bCs/>
          <w:i/>
          <w:szCs w:val="24"/>
        </w:rPr>
        <w:t>:</w:t>
      </w:r>
      <w:r>
        <w:rPr>
          <w:rFonts w:cs="Arial"/>
          <w:b/>
          <w:bCs/>
          <w:szCs w:val="24"/>
        </w:rPr>
        <w:t xml:space="preserve"> </w:t>
      </w:r>
      <w:r>
        <w:rPr>
          <w:rFonts w:cs="Arial"/>
          <w:bCs/>
          <w:szCs w:val="24"/>
        </w:rPr>
        <w:t xml:space="preserve">Soporte documental que consta de tres fojas en formato PDF de fecha veinticuatro de abril de dos mil veinticinco por medio del cual la Titular de </w:t>
      </w:r>
      <w:r>
        <w:rPr>
          <w:rFonts w:cs="Arial"/>
          <w:bCs/>
          <w:szCs w:val="24"/>
        </w:rPr>
        <w:lastRenderedPageBreak/>
        <w:t xml:space="preserve">la Dirección Jurídico Consultiva manifiesta que previa búsqueda exhaustiva y física en los archivos del periodo del primero de enero al veintitrés de abril de dos mil veinticinco manifiesta que </w:t>
      </w:r>
      <w:r>
        <w:rPr>
          <w:rFonts w:cs="Arial"/>
          <w:b/>
          <w:bCs/>
          <w:szCs w:val="24"/>
        </w:rPr>
        <w:t xml:space="preserve"> no ha emitido algún tipo de resolución en procedimientos en forma de juicio</w:t>
      </w:r>
      <w:r>
        <w:rPr>
          <w:rFonts w:cs="Arial"/>
          <w:bCs/>
          <w:szCs w:val="24"/>
        </w:rPr>
        <w:t xml:space="preserve">, en este sentido señala que </w:t>
      </w:r>
      <w:r>
        <w:rPr>
          <w:rFonts w:cs="Arial"/>
          <w:b/>
          <w:bCs/>
          <w:szCs w:val="24"/>
        </w:rPr>
        <w:t xml:space="preserve">no emite laudos </w:t>
      </w:r>
      <w:r>
        <w:rPr>
          <w:rFonts w:cs="Arial"/>
          <w:bCs/>
          <w:szCs w:val="24"/>
        </w:rPr>
        <w:t xml:space="preserve">por no ser una facultad de la dirección expresando que el Sujeto Obligado que puede ser competente es la Secretaria del Trabajo y el Tribunal Estatal de Conciliación y Arbitraje. </w:t>
      </w:r>
    </w:p>
    <w:p w14:paraId="2A269D19" w14:textId="77777777" w:rsidR="001C4D24" w:rsidRPr="001C4D24" w:rsidRDefault="001C4D24" w:rsidP="001C4D24">
      <w:pPr>
        <w:pStyle w:val="Prrafodelista"/>
      </w:pPr>
    </w:p>
    <w:p w14:paraId="26659662" w14:textId="77777777" w:rsidR="001C4D24" w:rsidRDefault="001C4D24" w:rsidP="00EF779E">
      <w:pPr>
        <w:pStyle w:val="Prrafodelista"/>
        <w:numPr>
          <w:ilvl w:val="0"/>
          <w:numId w:val="7"/>
        </w:numPr>
      </w:pPr>
      <w:r w:rsidRPr="001C4D24">
        <w:rPr>
          <w:rFonts w:cs="Arial"/>
          <w:b/>
          <w:bCs/>
          <w:i/>
          <w:szCs w:val="24"/>
        </w:rPr>
        <w:t>OFICIO DE RESPUESTA REQUERIMIENTO 00235.pdf</w:t>
      </w:r>
      <w:r w:rsidR="00EF779E">
        <w:rPr>
          <w:rFonts w:cs="Arial"/>
          <w:b/>
          <w:bCs/>
          <w:i/>
          <w:szCs w:val="24"/>
        </w:rPr>
        <w:t xml:space="preserve">: </w:t>
      </w:r>
      <w:r w:rsidR="00EF779E">
        <w:rPr>
          <w:rFonts w:cs="Arial"/>
          <w:bCs/>
          <w:szCs w:val="24"/>
        </w:rPr>
        <w:t xml:space="preserve">Soporte documental que consta de una foja en formato PDF de fecha catorce de mayo de dos mil veinticinco por medio del cual el Director de Desarrollo Económico y Turismo manifiesta que después de una búsqueda exhaustiva de la información </w:t>
      </w:r>
      <w:r w:rsidR="00EF779E">
        <w:rPr>
          <w:rFonts w:cs="Arial"/>
          <w:b/>
          <w:bCs/>
          <w:szCs w:val="24"/>
        </w:rPr>
        <w:t xml:space="preserve"> la información no fue encontrada</w:t>
      </w:r>
      <w:r w:rsidR="00EF779E">
        <w:rPr>
          <w:rFonts w:cs="Arial"/>
          <w:bCs/>
          <w:szCs w:val="24"/>
        </w:rPr>
        <w:t xml:space="preserve"> señalando que los procedimientos que revisten la forma de juicio y que pudieran derivar en resoluciones o laudos son generados y resueltos por el área jurídica.  </w:t>
      </w:r>
    </w:p>
    <w:p w14:paraId="22470053" w14:textId="77777777" w:rsidR="001C4D24" w:rsidRPr="001C4D24" w:rsidRDefault="001C4D24" w:rsidP="001C4D24">
      <w:pPr>
        <w:pStyle w:val="Prrafodelista"/>
      </w:pPr>
    </w:p>
    <w:p w14:paraId="18E43803" w14:textId="77777777" w:rsidR="001C4D24" w:rsidRPr="001C4D24" w:rsidRDefault="001C4D24" w:rsidP="001C4D24">
      <w:pPr>
        <w:pStyle w:val="Prrafodelista"/>
        <w:numPr>
          <w:ilvl w:val="0"/>
          <w:numId w:val="7"/>
        </w:numPr>
      </w:pPr>
      <w:r w:rsidRPr="001C4D24">
        <w:rPr>
          <w:rFonts w:cs="Arial"/>
          <w:b/>
          <w:bCs/>
          <w:i/>
          <w:szCs w:val="24"/>
        </w:rPr>
        <w:t>RESPUESTA A CIUDADANO SOLICITANTE.pdf</w:t>
      </w:r>
      <w:r w:rsidR="00EF779E">
        <w:rPr>
          <w:rFonts w:cs="Arial"/>
          <w:b/>
          <w:bCs/>
          <w:i/>
          <w:szCs w:val="24"/>
        </w:rPr>
        <w:t xml:space="preserve">: </w:t>
      </w:r>
      <w:r w:rsidR="00EF779E">
        <w:rPr>
          <w:rFonts w:cs="Arial"/>
          <w:bCs/>
          <w:szCs w:val="24"/>
        </w:rPr>
        <w:t>Soporte documental que consta de una foja en formato PDF de fecha catorce de mayo de dos mil veinticinco por medio del cual el Director de Desarrollo Urbano manifiesta que</w:t>
      </w:r>
      <w:r w:rsidR="00E466FC">
        <w:rPr>
          <w:rFonts w:cs="Arial"/>
          <w:bCs/>
          <w:szCs w:val="24"/>
        </w:rPr>
        <w:t xml:space="preserve"> dentro de las atribuciones </w:t>
      </w:r>
      <w:r w:rsidR="00E466FC">
        <w:rPr>
          <w:rFonts w:cs="Arial"/>
          <w:b/>
          <w:bCs/>
          <w:szCs w:val="24"/>
        </w:rPr>
        <w:t xml:space="preserve"> no se llevan a cabo resoluciones y laudos</w:t>
      </w:r>
      <w:r w:rsidR="00E466FC">
        <w:rPr>
          <w:rFonts w:cs="Arial"/>
          <w:bCs/>
          <w:szCs w:val="24"/>
        </w:rPr>
        <w:t xml:space="preserve">. </w:t>
      </w:r>
    </w:p>
    <w:p w14:paraId="064585FD" w14:textId="77777777" w:rsidR="001C4D24" w:rsidRPr="001C4D24" w:rsidRDefault="001C4D24" w:rsidP="001C4D24">
      <w:pPr>
        <w:pStyle w:val="Prrafodelista"/>
      </w:pPr>
    </w:p>
    <w:p w14:paraId="3431E58C" w14:textId="77777777" w:rsidR="001C4D24" w:rsidRDefault="001C4D24" w:rsidP="00E466FC">
      <w:pPr>
        <w:pStyle w:val="Prrafodelista"/>
        <w:numPr>
          <w:ilvl w:val="0"/>
          <w:numId w:val="7"/>
        </w:numPr>
      </w:pPr>
      <w:r w:rsidRPr="001C4D24">
        <w:rPr>
          <w:rFonts w:cs="Arial"/>
          <w:b/>
          <w:bCs/>
          <w:i/>
          <w:szCs w:val="24"/>
        </w:rPr>
        <w:t>00235_COYOTEPEC_IP_2025.pdf</w:t>
      </w:r>
      <w:r w:rsidR="00E466FC">
        <w:rPr>
          <w:rFonts w:cs="Arial"/>
          <w:b/>
          <w:bCs/>
          <w:i/>
          <w:szCs w:val="24"/>
        </w:rPr>
        <w:t xml:space="preserve">: </w:t>
      </w:r>
      <w:r w:rsidR="00E466FC">
        <w:rPr>
          <w:rFonts w:cs="Arial"/>
          <w:bCs/>
          <w:szCs w:val="24"/>
        </w:rPr>
        <w:t xml:space="preserve">Soporte documental que consta de una foja en formato PDF de fecha dieciséis de mayo de dos mil veinticinco por medio del cual el Titular de la Tesorería manifiesta que búsqueda exhaustiva de la información </w:t>
      </w:r>
      <w:r w:rsidR="00E466FC">
        <w:rPr>
          <w:rFonts w:cs="Arial"/>
          <w:b/>
          <w:bCs/>
          <w:szCs w:val="24"/>
        </w:rPr>
        <w:t xml:space="preserve"> </w:t>
      </w:r>
      <w:r w:rsidR="00E466FC">
        <w:rPr>
          <w:rFonts w:cs="Arial"/>
          <w:b/>
          <w:bCs/>
          <w:szCs w:val="24"/>
        </w:rPr>
        <w:lastRenderedPageBreak/>
        <w:t xml:space="preserve">la información no fue encontrada </w:t>
      </w:r>
      <w:r w:rsidR="00E466FC">
        <w:rPr>
          <w:rFonts w:cs="Arial"/>
          <w:bCs/>
          <w:szCs w:val="24"/>
        </w:rPr>
        <w:t xml:space="preserve">manifestando que la tesorería no emite resoluciones o laudos. </w:t>
      </w:r>
    </w:p>
    <w:p w14:paraId="793FECE5" w14:textId="77777777" w:rsidR="001C4D24" w:rsidRPr="001C4D24" w:rsidRDefault="001C4D24" w:rsidP="001C4D24">
      <w:pPr>
        <w:pStyle w:val="Prrafodelista"/>
      </w:pPr>
    </w:p>
    <w:p w14:paraId="24700082" w14:textId="77777777" w:rsidR="001C4D24" w:rsidRPr="001C4D24" w:rsidRDefault="001C4D24" w:rsidP="001C4D24">
      <w:pPr>
        <w:pStyle w:val="Prrafodelista"/>
        <w:numPr>
          <w:ilvl w:val="0"/>
          <w:numId w:val="7"/>
        </w:numPr>
      </w:pPr>
      <w:r w:rsidRPr="001C4D24">
        <w:rPr>
          <w:rFonts w:cs="Arial"/>
          <w:b/>
          <w:bCs/>
          <w:i/>
          <w:szCs w:val="24"/>
        </w:rPr>
        <w:t>RESPUESTA A SOLICITUD 235 SINDICATURA.pdf</w:t>
      </w:r>
      <w:r w:rsidR="00E466FC">
        <w:rPr>
          <w:rFonts w:cs="Arial"/>
          <w:b/>
          <w:bCs/>
          <w:i/>
          <w:szCs w:val="24"/>
        </w:rPr>
        <w:t xml:space="preserve">: </w:t>
      </w:r>
      <w:r w:rsidR="00E466FC">
        <w:rPr>
          <w:rFonts w:cs="Arial"/>
          <w:bCs/>
          <w:szCs w:val="24"/>
        </w:rPr>
        <w:t xml:space="preserve">Soporte documental que consta de una foja en formato PDF de fecha seis de mayo de dos mil veinticinco por medio del cual el Síndico del Ayuntamiento manifiesta que dentro del ejercicio del cargo a la fecha </w:t>
      </w:r>
      <w:r w:rsidR="00E466FC">
        <w:rPr>
          <w:rFonts w:cs="Arial"/>
          <w:b/>
          <w:bCs/>
          <w:szCs w:val="24"/>
        </w:rPr>
        <w:t xml:space="preserve"> no ha dictado resolución alguna dentro de algún procedimiento en forma de juicio. </w:t>
      </w:r>
    </w:p>
    <w:p w14:paraId="77D043AE" w14:textId="77777777" w:rsidR="001C4D24" w:rsidRPr="001C4D24" w:rsidRDefault="001C4D24" w:rsidP="001C4D24">
      <w:pPr>
        <w:pStyle w:val="Prrafodelista"/>
      </w:pPr>
    </w:p>
    <w:p w14:paraId="0BC15CDB" w14:textId="77777777" w:rsidR="006B4EBA" w:rsidRPr="006B4EBA" w:rsidRDefault="001C4D24" w:rsidP="006B4EBA">
      <w:pPr>
        <w:pStyle w:val="Prrafodelista"/>
        <w:numPr>
          <w:ilvl w:val="0"/>
          <w:numId w:val="7"/>
        </w:numPr>
      </w:pPr>
      <w:r w:rsidRPr="001C4D24">
        <w:rPr>
          <w:rFonts w:cs="Arial"/>
          <w:b/>
          <w:bCs/>
          <w:i/>
          <w:szCs w:val="24"/>
        </w:rPr>
        <w:t>PROCEDIMIENTOS 3.pdf</w:t>
      </w:r>
      <w:r w:rsidR="00E466FC">
        <w:rPr>
          <w:rFonts w:cs="Arial"/>
          <w:b/>
          <w:bCs/>
          <w:i/>
          <w:szCs w:val="24"/>
        </w:rPr>
        <w:t xml:space="preserve">: </w:t>
      </w:r>
      <w:r w:rsidR="00E466FC">
        <w:rPr>
          <w:rFonts w:cs="Arial"/>
          <w:bCs/>
          <w:szCs w:val="24"/>
        </w:rPr>
        <w:t>Soporte documental que consta de sesenta y dos fojas en formato PDF en el que se advierte</w:t>
      </w:r>
      <w:r w:rsidR="006B4EBA">
        <w:rPr>
          <w:rFonts w:cs="Arial"/>
          <w:bCs/>
          <w:szCs w:val="24"/>
        </w:rPr>
        <w:t>n diversos procedimientos administrativos iniciados por el Órgano Interno de Control en versión públ</w:t>
      </w:r>
      <w:r w:rsidR="00F57467">
        <w:rPr>
          <w:rFonts w:cs="Arial"/>
          <w:bCs/>
          <w:szCs w:val="24"/>
        </w:rPr>
        <w:t xml:space="preserve">ica entre los que se encuentran; </w:t>
      </w:r>
    </w:p>
    <w:p w14:paraId="1413EDBE" w14:textId="77777777" w:rsidR="00E466FC" w:rsidRPr="006B4EBA" w:rsidRDefault="006B4EBA" w:rsidP="006B4EBA">
      <w:pPr>
        <w:pStyle w:val="Prrafodelista"/>
        <w:numPr>
          <w:ilvl w:val="0"/>
          <w:numId w:val="8"/>
        </w:numPr>
      </w:pPr>
      <w:r>
        <w:rPr>
          <w:rFonts w:cs="Arial"/>
          <w:bCs/>
          <w:szCs w:val="24"/>
        </w:rPr>
        <w:t>P</w:t>
      </w:r>
      <w:r w:rsidR="00E466FC">
        <w:rPr>
          <w:rFonts w:cs="Arial"/>
          <w:bCs/>
          <w:szCs w:val="24"/>
        </w:rPr>
        <w:t xml:space="preserve">rocedimiento de responsabilidad administrativa </w:t>
      </w:r>
      <w:r>
        <w:rPr>
          <w:rFonts w:cs="Arial"/>
          <w:bCs/>
          <w:szCs w:val="24"/>
        </w:rPr>
        <w:t xml:space="preserve">no grave </w:t>
      </w:r>
      <w:r w:rsidR="00E466FC">
        <w:rPr>
          <w:rFonts w:cs="Arial"/>
          <w:bCs/>
          <w:szCs w:val="24"/>
        </w:rPr>
        <w:t xml:space="preserve">por omisión en la presentación de declaración patrimonial y de intereses por conclusión.  </w:t>
      </w:r>
    </w:p>
    <w:p w14:paraId="5B943DA1" w14:textId="77777777" w:rsidR="006B4EBA" w:rsidRPr="006B4EBA" w:rsidRDefault="006B4EBA" w:rsidP="006B4EBA">
      <w:pPr>
        <w:pStyle w:val="Prrafodelista"/>
        <w:numPr>
          <w:ilvl w:val="0"/>
          <w:numId w:val="8"/>
        </w:numPr>
      </w:pPr>
      <w:r>
        <w:rPr>
          <w:rFonts w:cs="Arial"/>
          <w:bCs/>
          <w:szCs w:val="24"/>
        </w:rPr>
        <w:t xml:space="preserve">Procedimiento de responsabilidad administrativa por extemporánea en la presentación de la declaración patrimonial y de intereses. </w:t>
      </w:r>
    </w:p>
    <w:p w14:paraId="610D3EC0" w14:textId="77777777" w:rsidR="006B4EBA" w:rsidRPr="00E466FC" w:rsidRDefault="006B4EBA" w:rsidP="006B4EBA">
      <w:pPr>
        <w:pStyle w:val="Prrafodelista"/>
        <w:numPr>
          <w:ilvl w:val="0"/>
          <w:numId w:val="8"/>
        </w:numPr>
      </w:pPr>
      <w:r>
        <w:rPr>
          <w:rFonts w:cs="Arial"/>
          <w:bCs/>
          <w:szCs w:val="24"/>
        </w:rPr>
        <w:t>Procedimiento de responsabilidad administrativa por extemporánea en la presentación de la declaración patrimonial y de intereses inicial.</w:t>
      </w:r>
    </w:p>
    <w:p w14:paraId="542D2FDA" w14:textId="77777777" w:rsidR="00E466FC" w:rsidRPr="00E466FC" w:rsidRDefault="00E466FC" w:rsidP="00E466FC">
      <w:pPr>
        <w:pStyle w:val="Prrafodelista"/>
        <w:rPr>
          <w:rFonts w:cs="Arial"/>
          <w:b/>
          <w:bCs/>
          <w:i/>
          <w:szCs w:val="24"/>
        </w:rPr>
      </w:pPr>
    </w:p>
    <w:p w14:paraId="6491B1CF" w14:textId="77777777" w:rsidR="00F57467" w:rsidRPr="006B4EBA" w:rsidRDefault="001C4D24" w:rsidP="00F57467">
      <w:pPr>
        <w:pStyle w:val="Prrafodelista"/>
        <w:numPr>
          <w:ilvl w:val="0"/>
          <w:numId w:val="7"/>
        </w:numPr>
      </w:pPr>
      <w:r w:rsidRPr="00E466FC">
        <w:rPr>
          <w:rFonts w:cs="Arial"/>
          <w:b/>
          <w:bCs/>
          <w:i/>
          <w:szCs w:val="24"/>
        </w:rPr>
        <w:t>PROCEDIMIENTOS 1.pdf</w:t>
      </w:r>
      <w:r w:rsidR="00F57467">
        <w:rPr>
          <w:rFonts w:cs="Arial"/>
          <w:b/>
          <w:bCs/>
          <w:i/>
          <w:szCs w:val="24"/>
        </w:rPr>
        <w:t xml:space="preserve">: </w:t>
      </w:r>
      <w:r w:rsidR="00F57467">
        <w:rPr>
          <w:rFonts w:cs="Arial"/>
          <w:bCs/>
          <w:szCs w:val="24"/>
        </w:rPr>
        <w:t xml:space="preserve">Soporte documental que consta de ciento cuarenta y un fojas en formato PDF en el que se advierten diversos procedimientos administrativos iniciados por el Órgano Interno de Control en versión pública entre los que se encuentran; </w:t>
      </w:r>
    </w:p>
    <w:p w14:paraId="445F3674" w14:textId="77777777" w:rsidR="00AE7974" w:rsidRPr="00AE7974" w:rsidRDefault="00AE7974" w:rsidP="00AE7974">
      <w:pPr>
        <w:pStyle w:val="Prrafodelista"/>
        <w:numPr>
          <w:ilvl w:val="0"/>
          <w:numId w:val="8"/>
        </w:numPr>
      </w:pPr>
      <w:r>
        <w:rPr>
          <w:rFonts w:cs="Arial"/>
          <w:bCs/>
          <w:szCs w:val="24"/>
        </w:rPr>
        <w:lastRenderedPageBreak/>
        <w:t>Procedimiento de responsabilidad administrativa por omisión en la presentación de la declaración patrimonial y de intereses inicial.</w:t>
      </w:r>
    </w:p>
    <w:p w14:paraId="13B8DB55" w14:textId="77777777" w:rsidR="00AE7974" w:rsidRPr="008A0BCC" w:rsidRDefault="00AE7974" w:rsidP="00AE7974">
      <w:pPr>
        <w:pStyle w:val="Prrafodelista"/>
        <w:numPr>
          <w:ilvl w:val="0"/>
          <w:numId w:val="8"/>
        </w:numPr>
      </w:pPr>
      <w:r>
        <w:rPr>
          <w:rFonts w:cs="Arial"/>
          <w:bCs/>
          <w:szCs w:val="24"/>
        </w:rPr>
        <w:t>Procedimiento de responsabilidad administrativa por extemporáneo en la presentación de la declaración patrimonial y de intereses inicial</w:t>
      </w:r>
      <w:r w:rsidR="008A0BCC">
        <w:rPr>
          <w:rFonts w:cs="Arial"/>
          <w:bCs/>
          <w:szCs w:val="24"/>
        </w:rPr>
        <w:t>.</w:t>
      </w:r>
    </w:p>
    <w:p w14:paraId="35C30187" w14:textId="77777777" w:rsidR="008A0BCC" w:rsidRPr="00E466FC" w:rsidRDefault="008A0BCC" w:rsidP="00F7395A">
      <w:pPr>
        <w:pStyle w:val="Prrafodelista"/>
        <w:numPr>
          <w:ilvl w:val="0"/>
          <w:numId w:val="8"/>
        </w:numPr>
      </w:pPr>
      <w:r>
        <w:rPr>
          <w:rFonts w:cs="Arial"/>
          <w:bCs/>
          <w:szCs w:val="24"/>
        </w:rPr>
        <w:t>Procedimiento de responsabilidad administrativa por omisión en la presentación de la declaración patrimonial y de intereses conclusión.</w:t>
      </w:r>
    </w:p>
    <w:p w14:paraId="151E73FC" w14:textId="77777777" w:rsidR="00AE7974" w:rsidRDefault="00AE7974" w:rsidP="008A0BCC"/>
    <w:p w14:paraId="4C543927" w14:textId="77777777" w:rsidR="00A201A0" w:rsidRDefault="00AE7974" w:rsidP="00A201A0">
      <w:pPr>
        <w:pStyle w:val="Prrafodelista"/>
      </w:pPr>
      <w:r>
        <w:t>Sin que pase por desapercibido por este Instituto que no se utilizaron las herramientas tecnológicas adecuadas para la protección de los datos personales pues se dejó a la vista del Recurrente el nombre de ex servidores públicos que cometieron faltas administrativas no graves</w:t>
      </w:r>
      <w:r w:rsidR="00F7395A">
        <w:t xml:space="preserve"> así como nombre de ex servidores públicos absueltos de sanción</w:t>
      </w:r>
      <w:r>
        <w:t>.</w:t>
      </w:r>
    </w:p>
    <w:p w14:paraId="56216642" w14:textId="77777777" w:rsidR="00A201A0" w:rsidRDefault="00A201A0" w:rsidP="00A201A0">
      <w:pPr>
        <w:pStyle w:val="Prrafodelista"/>
      </w:pPr>
    </w:p>
    <w:p w14:paraId="5A5CCAB1" w14:textId="77777777" w:rsidR="00AE7974" w:rsidRPr="001C4D24" w:rsidRDefault="00AE7974" w:rsidP="00A201A0"/>
    <w:p w14:paraId="34D8C48A" w14:textId="77777777" w:rsidR="001C4D24" w:rsidRPr="001C4D24" w:rsidRDefault="001C4D24" w:rsidP="001C4D24">
      <w:pPr>
        <w:pStyle w:val="Prrafodelista"/>
        <w:numPr>
          <w:ilvl w:val="0"/>
          <w:numId w:val="7"/>
        </w:numPr>
      </w:pPr>
      <w:r w:rsidRPr="001C4D24">
        <w:rPr>
          <w:rFonts w:cs="Arial"/>
          <w:b/>
          <w:bCs/>
          <w:i/>
          <w:szCs w:val="24"/>
        </w:rPr>
        <w:t>PROCEDIMIENTOS 2.pdf</w:t>
      </w:r>
      <w:r w:rsidR="00F7395A">
        <w:rPr>
          <w:rFonts w:cs="Arial"/>
          <w:b/>
          <w:bCs/>
          <w:i/>
          <w:szCs w:val="24"/>
        </w:rPr>
        <w:t xml:space="preserve">: </w:t>
      </w:r>
      <w:r w:rsidR="00F7395A" w:rsidRPr="00F7395A">
        <w:rPr>
          <w:rFonts w:cs="Arial"/>
          <w:bCs/>
          <w:szCs w:val="24"/>
        </w:rPr>
        <w:t xml:space="preserve"> </w:t>
      </w:r>
      <w:r w:rsidR="00F7395A">
        <w:rPr>
          <w:rFonts w:cs="Arial"/>
          <w:bCs/>
          <w:szCs w:val="24"/>
        </w:rPr>
        <w:t>Soporte documental que consta de ciento treinta y ocho fojas en formato PDF en el que se advierten diversos procedimientos administrativos iniciados por el Órgano Interno de Control en versión pública entre los que se encuentran;</w:t>
      </w:r>
    </w:p>
    <w:p w14:paraId="7AF8AC9C" w14:textId="77777777" w:rsidR="00B74EFA" w:rsidRPr="00B74EFA" w:rsidRDefault="00B74EFA" w:rsidP="00B74EFA">
      <w:pPr>
        <w:pStyle w:val="Prrafodelista"/>
        <w:numPr>
          <w:ilvl w:val="0"/>
          <w:numId w:val="8"/>
        </w:numPr>
      </w:pPr>
      <w:r>
        <w:rPr>
          <w:rFonts w:cs="Arial"/>
          <w:bCs/>
          <w:szCs w:val="24"/>
        </w:rPr>
        <w:t>Procedimiento de responsabilidad administrativa por omisión en la presentación de la declaración patrimonial y de intereses por conclusión.</w:t>
      </w:r>
    </w:p>
    <w:p w14:paraId="3102CBA4" w14:textId="77777777" w:rsidR="00B74EFA" w:rsidRPr="00E466FC" w:rsidRDefault="00B74EFA" w:rsidP="00B74EFA">
      <w:pPr>
        <w:pStyle w:val="Prrafodelista"/>
        <w:numPr>
          <w:ilvl w:val="0"/>
          <w:numId w:val="8"/>
        </w:numPr>
      </w:pPr>
      <w:r w:rsidRPr="00B74EFA">
        <w:rPr>
          <w:rFonts w:cs="Arial"/>
          <w:bCs/>
          <w:szCs w:val="24"/>
        </w:rPr>
        <w:t>Procedimiento de responsabilidad administrativa por extemporáneo en la presentación de la declaración patrimonial y de intereses inicial.</w:t>
      </w:r>
    </w:p>
    <w:p w14:paraId="534B2CDE" w14:textId="77777777" w:rsidR="001C4D24" w:rsidRDefault="001C4D24" w:rsidP="001C4D24">
      <w:pPr>
        <w:pStyle w:val="Prrafodelista"/>
      </w:pPr>
    </w:p>
    <w:p w14:paraId="060515C5" w14:textId="77777777" w:rsidR="00B74EFA" w:rsidRDefault="00B74EFA" w:rsidP="00B74EFA">
      <w:pPr>
        <w:pStyle w:val="Prrafodelista"/>
      </w:pPr>
      <w:r>
        <w:lastRenderedPageBreak/>
        <w:t>Sin que pase por desapercibido por este Instituto que no se utilizaron las herramientas tecnológicas adecuadas para la protección de los datos personales pues se dejó a la vista del Recurrente el nombre de ex servidores públicos que cometieron faltas administrativas no graves así como nombre de ex servidores públicos absueltos de sanción.</w:t>
      </w:r>
    </w:p>
    <w:p w14:paraId="0C20E73C" w14:textId="77777777" w:rsidR="001C4D24" w:rsidRPr="001C4D24" w:rsidRDefault="001C4D24" w:rsidP="001C4D24">
      <w:pPr>
        <w:pStyle w:val="Prrafodelista"/>
      </w:pPr>
    </w:p>
    <w:p w14:paraId="655392E8" w14:textId="77777777" w:rsidR="001C4D24" w:rsidRPr="00513AD3" w:rsidRDefault="001C4D24" w:rsidP="001C4D24">
      <w:pPr>
        <w:pStyle w:val="Prrafodelista"/>
        <w:numPr>
          <w:ilvl w:val="0"/>
          <w:numId w:val="7"/>
        </w:numPr>
      </w:pPr>
      <w:r w:rsidRPr="001C4D24">
        <w:rPr>
          <w:rFonts w:cs="Arial"/>
          <w:b/>
          <w:bCs/>
          <w:i/>
          <w:szCs w:val="24"/>
        </w:rPr>
        <w:t>PROCEDIMIENTOS 4.pdf</w:t>
      </w:r>
      <w:r w:rsidR="00513AD3">
        <w:rPr>
          <w:rFonts w:cs="Arial"/>
          <w:b/>
          <w:bCs/>
          <w:i/>
          <w:szCs w:val="24"/>
        </w:rPr>
        <w:t xml:space="preserve">: </w:t>
      </w:r>
      <w:r w:rsidR="00513AD3">
        <w:rPr>
          <w:rFonts w:cs="Arial"/>
          <w:bCs/>
          <w:szCs w:val="24"/>
        </w:rPr>
        <w:t>Soporte documental que consta de ciento cuarenta y cuatro fojas en formato PDF en el que se advierten diversos procedimientos administrativos iniciados por el Órgano Interno de Control en versión pública entre los que se encuentran;</w:t>
      </w:r>
    </w:p>
    <w:p w14:paraId="5237AB44" w14:textId="77777777" w:rsidR="00513AD3" w:rsidRPr="00B74EFA" w:rsidRDefault="00513AD3" w:rsidP="00513AD3">
      <w:pPr>
        <w:pStyle w:val="Prrafodelista"/>
        <w:numPr>
          <w:ilvl w:val="0"/>
          <w:numId w:val="8"/>
        </w:numPr>
      </w:pPr>
      <w:r>
        <w:rPr>
          <w:rFonts w:cs="Arial"/>
          <w:bCs/>
          <w:szCs w:val="24"/>
        </w:rPr>
        <w:t>Procedimiento de responsabilidad administrativa por omisión en la presentación de la declaración patrimonial y de intereses por conclusión.</w:t>
      </w:r>
    </w:p>
    <w:p w14:paraId="3CB23981" w14:textId="77777777" w:rsidR="00513AD3" w:rsidRPr="00E466FC" w:rsidRDefault="00513AD3" w:rsidP="00513AD3">
      <w:pPr>
        <w:pStyle w:val="Prrafodelista"/>
        <w:numPr>
          <w:ilvl w:val="0"/>
          <w:numId w:val="8"/>
        </w:numPr>
      </w:pPr>
      <w:r w:rsidRPr="00B74EFA">
        <w:rPr>
          <w:rFonts w:cs="Arial"/>
          <w:bCs/>
          <w:szCs w:val="24"/>
        </w:rPr>
        <w:t>Procedimiento de responsabilidad administrativa por extemporáneo en la presentación de la declaración patrimonial y de intereses inicial.</w:t>
      </w:r>
    </w:p>
    <w:p w14:paraId="1C54CFA0" w14:textId="77777777" w:rsidR="001C4D24" w:rsidRPr="001C4D24" w:rsidRDefault="001C4D24" w:rsidP="00513AD3"/>
    <w:p w14:paraId="7CADE4B8" w14:textId="77777777" w:rsidR="001C4D24" w:rsidRPr="001C4D24" w:rsidRDefault="001C4D24" w:rsidP="00513AD3">
      <w:pPr>
        <w:pStyle w:val="Prrafodelista"/>
        <w:numPr>
          <w:ilvl w:val="0"/>
          <w:numId w:val="7"/>
        </w:numPr>
      </w:pPr>
      <w:r w:rsidRPr="001C4D24">
        <w:rPr>
          <w:rFonts w:cs="Arial"/>
          <w:b/>
          <w:bCs/>
          <w:i/>
          <w:szCs w:val="24"/>
        </w:rPr>
        <w:t>RESPUESTA A SOLICITUD 235 ORGANO INTERNO DE CONTROL.pdf</w:t>
      </w:r>
      <w:r w:rsidR="00513AD3">
        <w:rPr>
          <w:rFonts w:cs="Arial"/>
          <w:b/>
          <w:bCs/>
          <w:i/>
          <w:szCs w:val="24"/>
        </w:rPr>
        <w:t xml:space="preserve">: </w:t>
      </w:r>
      <w:r w:rsidR="00513AD3">
        <w:rPr>
          <w:rFonts w:cs="Arial"/>
          <w:bCs/>
          <w:szCs w:val="24"/>
        </w:rPr>
        <w:t>Soporte documental que consta de tres fojas en formato PDF de fecha seis de mayo de dos mil veinticinco por medio del cual el Titular del Órgano Interno de Control manifiesta que remite en versión pública y formato abierto todas las resoluciones y laudos emitidos  en el primer trimestre que se llevan a cabo procedimientos en forma de juicio.</w:t>
      </w:r>
    </w:p>
    <w:p w14:paraId="362C5E81" w14:textId="77777777" w:rsidR="001C4D24" w:rsidRDefault="001C4D24" w:rsidP="001C4D24">
      <w:pPr>
        <w:pStyle w:val="Prrafodelista"/>
        <w:numPr>
          <w:ilvl w:val="0"/>
          <w:numId w:val="7"/>
        </w:numPr>
      </w:pPr>
      <w:r w:rsidRPr="001C4D24">
        <w:rPr>
          <w:rFonts w:cs="Arial"/>
          <w:b/>
          <w:bCs/>
          <w:i/>
          <w:szCs w:val="24"/>
        </w:rPr>
        <w:t>ACTA-5-ORD-ACUERDO-5.pdf</w:t>
      </w:r>
      <w:r w:rsidR="00513AD3">
        <w:rPr>
          <w:rFonts w:cs="Arial"/>
          <w:b/>
          <w:bCs/>
          <w:i/>
          <w:szCs w:val="24"/>
        </w:rPr>
        <w:t xml:space="preserve">: </w:t>
      </w:r>
      <w:r w:rsidR="00513AD3">
        <w:rPr>
          <w:rFonts w:cs="Arial"/>
          <w:bCs/>
          <w:szCs w:val="24"/>
        </w:rPr>
        <w:t xml:space="preserve">Soporte documental que consta de siete fojas en formato PDF de fecha ocho de mayo de dos mil veinticinco por medio del cual se </w:t>
      </w:r>
      <w:r w:rsidR="00513AD3">
        <w:rPr>
          <w:rFonts w:cs="Arial"/>
          <w:bCs/>
          <w:szCs w:val="24"/>
        </w:rPr>
        <w:lastRenderedPageBreak/>
        <w:t xml:space="preserve">advierte el acta de la quinta sesión ordinaria del comité de transparencia en el que se aprueba la clasificación del nombre como confidencial. </w:t>
      </w:r>
    </w:p>
    <w:p w14:paraId="5F3257D9" w14:textId="77777777" w:rsidR="001C4D24" w:rsidRPr="00E2546F" w:rsidRDefault="001C4D24" w:rsidP="006F6FFF"/>
    <w:p w14:paraId="296109A2" w14:textId="77777777" w:rsidR="006F6FFF" w:rsidRPr="006805B7" w:rsidRDefault="006F6FFF" w:rsidP="006F6FFF">
      <w:pPr>
        <w:pBdr>
          <w:top w:val="nil"/>
          <w:left w:val="nil"/>
          <w:bottom w:val="nil"/>
          <w:right w:val="nil"/>
          <w:between w:val="nil"/>
        </w:pBdr>
        <w:contextualSpacing/>
        <w:rPr>
          <w:color w:val="000000"/>
          <w:szCs w:val="24"/>
        </w:rPr>
      </w:pPr>
      <w:r w:rsidRPr="00E2546F">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w:t>
      </w:r>
      <w:r>
        <w:rPr>
          <w:rFonts w:eastAsia="Palatino Linotype" w:cs="Palatino Linotype"/>
          <w:color w:val="000000"/>
          <w:szCs w:val="24"/>
        </w:rPr>
        <w:t>acto impugnado</w:t>
      </w:r>
      <w:r w:rsidRPr="00E15ACA">
        <w:rPr>
          <w:i/>
          <w:iCs/>
          <w:color w:val="000000"/>
          <w:szCs w:val="24"/>
        </w:rPr>
        <w:t xml:space="preserve"> </w:t>
      </w:r>
      <w:r w:rsidRPr="00E15ACA">
        <w:rPr>
          <w:color w:val="000000"/>
          <w:szCs w:val="24"/>
        </w:rPr>
        <w:t xml:space="preserve"> </w:t>
      </w:r>
      <w:r w:rsidR="00694872">
        <w:rPr>
          <w:color w:val="000000"/>
          <w:szCs w:val="24"/>
        </w:rPr>
        <w:t>“</w:t>
      </w:r>
      <w:r w:rsidR="00694872" w:rsidRPr="00694872">
        <w:rPr>
          <w:i/>
          <w:color w:val="000000"/>
          <w:szCs w:val="24"/>
        </w:rPr>
        <w:t>LA RESPUESTA DEL SUJETO OBLIGADO</w:t>
      </w:r>
      <w:r w:rsidR="00694872">
        <w:rPr>
          <w:color w:val="000000"/>
          <w:szCs w:val="24"/>
        </w:rPr>
        <w:t xml:space="preserve">” </w:t>
      </w:r>
      <w:r w:rsidRPr="00E2546F">
        <w:rPr>
          <w:color w:val="000000"/>
          <w:szCs w:val="24"/>
        </w:rPr>
        <w:t xml:space="preserve">y </w:t>
      </w:r>
      <w:r w:rsidR="00694872">
        <w:rPr>
          <w:color w:val="000000"/>
          <w:szCs w:val="24"/>
        </w:rPr>
        <w:t>c</w:t>
      </w:r>
      <w:r w:rsidRPr="00E2546F">
        <w:rPr>
          <w:color w:val="000000"/>
          <w:szCs w:val="24"/>
        </w:rPr>
        <w:t>omo razo</w:t>
      </w:r>
      <w:r>
        <w:rPr>
          <w:color w:val="000000"/>
          <w:szCs w:val="24"/>
        </w:rPr>
        <w:t xml:space="preserve">nes o motivos de inconformidad </w:t>
      </w:r>
      <w:r w:rsidRPr="00694872">
        <w:rPr>
          <w:i/>
          <w:color w:val="000000"/>
          <w:szCs w:val="24"/>
        </w:rPr>
        <w:t>“</w:t>
      </w:r>
      <w:r w:rsidR="00694872" w:rsidRPr="00694872">
        <w:rPr>
          <w:i/>
          <w:color w:val="000000"/>
          <w:szCs w:val="24"/>
        </w:rPr>
        <w:t xml:space="preserve">EL SUJETO OBLIGADO, EN RESUMIDAS CUENTAS, </w:t>
      </w:r>
      <w:r w:rsidR="00694872" w:rsidRPr="002440E2">
        <w:rPr>
          <w:b/>
          <w:i/>
          <w:color w:val="000000"/>
          <w:szCs w:val="24"/>
        </w:rPr>
        <w:t>REFIERE QUE NO ES FACULTAD DEL MISMO LA EXPEDICIÓN Y/O EMISION DE LAUDOS</w:t>
      </w:r>
      <w:r w:rsidR="00694872" w:rsidRPr="00694872">
        <w:rPr>
          <w:i/>
          <w:color w:val="000000"/>
          <w:szCs w:val="24"/>
        </w:rPr>
        <w:t xml:space="preserve">, ALUDIENDO UNA DOLOSA INCOMPETENCIA PARA ATENDER DICHA SOLICITUD. ES IMPORTANTE HACERLE NOTAR A LA TITULAR DE LA DIRECCIÓN JURIDICA CONSULTIVA QUE EL TERMINO PARA DECLARARSE INCOMPETENTE EN MATERIA DE TRANSPARENCIA SE DEBE ATENDER EN UN PLAZO MÁXIMO DE TRES DIAS, SITUACIÓN QUE NO SE CUMPLE EN EL CASO CONCRETO. AHORA BIEN, EL ARTÍCULO 12 DE LA LEY CITADA ANTERIORMENTE, NO SE LIMITA UNICAMENTE A QUE EL SUJETO OBLIGADO EMITA O NO LOS RESPECTIVOS LAUDOS. SE CITA EL ARTÍCULO 12 PARA UN MEJOR PROVEER.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ES DECIR, QUE LOS SUJETOS OBLIGADOS QUE GENEREN, RECOPILEN, ADMINISTREN, MANEJEN, </w:t>
      </w:r>
      <w:r w:rsidR="00694872" w:rsidRPr="00694872">
        <w:rPr>
          <w:i/>
          <w:color w:val="000000"/>
          <w:szCs w:val="24"/>
        </w:rPr>
        <w:lastRenderedPageBreak/>
        <w:t xml:space="preserve">PROCESEN, ARCHIVEN Y CONSERVEN INFORMACIÓN PÚBLICA SERÁN RESPONSABLES DE LA MISMA. AHORA BIEN, SIENDO EL TRIBUNAL ESTATAL DE CONCILIACION Y ARBITRAJE, ASÍ COMO SUS SALAS RESPECTIVAS, LA AUTORIDAD QUE SE ENCARGA DE EMITIR DICHOS LAUDOS PARA QUE UNA VEZ NOTIFICANDOLOS A LOS SUJETOS OBLIGADOS, EN ESTE CASO, EL AYUNTAMIENTO DE COYOTEPEC, ESTADO DE MÉXICO, PARA SU RESPECTIVO CUMPLIMIENTO, POR TAL MOTIVO, RESULTA CIERTO QUE ES ESTE MISMO SUJETO OBLIGADO QUIEN CUENTA CON DICHA INFORMACIÓN DENTRO DE SUS ARCHIVOS. AUNADO A LO ANTERIOR, ES IMPORTANTE SEÑALAR QUE SU SERVIDOR EN NINGUN MOMENTO LIMITO SU SOLICITAD A UN PERIODO DE TIEMPO EN ESPECIFICO, O EN SU CASO, SOLICITAR LA INFORMACION DE LAUDOS EXPEDIDOS EMITIDOS POR ESTE SUJETO OBLIGADO POR EL PERIODO DEL 1 DE ENERO A LA FECHA DE LA FIRMA DE SU OFICIO COY/JDC/04-2025/0181, PARA SER SINCERO, </w:t>
      </w:r>
      <w:r w:rsidR="00694872" w:rsidRPr="002440E2">
        <w:rPr>
          <w:b/>
          <w:i/>
          <w:color w:val="000000"/>
          <w:szCs w:val="24"/>
        </w:rPr>
        <w:t>CONSIDERO QUE ESTA AUTORIDAD SE QUIERE BURLAR DEL ENTENDIMIENTO DEL SOLICITANTE</w:t>
      </w:r>
      <w:r w:rsidR="00694872" w:rsidRPr="00694872">
        <w:rPr>
          <w:i/>
          <w:color w:val="000000"/>
          <w:szCs w:val="24"/>
        </w:rPr>
        <w:t xml:space="preserve"> Y HASTA ESTE PUNTO, DEL INFOEM, QUERIENDO ENGAÑAR Y MANEJAR PALABRAS QUE UN SERVIDOR NUNCA ESTIMO EN SU SOLICITUD. POR ULTIMO, CITANDO LA RESPECTIVA LEY DEL TRABAJO QUE A BIEN TUVO EL SUJETO OBLIGADO MENCIONAR, REFIERE EL </w:t>
      </w:r>
      <w:proofErr w:type="gramStart"/>
      <w:r w:rsidR="00694872" w:rsidRPr="00694872">
        <w:rPr>
          <w:i/>
          <w:color w:val="000000"/>
          <w:szCs w:val="24"/>
        </w:rPr>
        <w:t>ARTICULO</w:t>
      </w:r>
      <w:proofErr w:type="gramEnd"/>
      <w:r w:rsidR="00694872" w:rsidRPr="00694872">
        <w:rPr>
          <w:i/>
          <w:color w:val="000000"/>
          <w:szCs w:val="24"/>
        </w:rPr>
        <w:t xml:space="preserve"> 98 DE LA CITADA LEY LO SIGUIENTE: ARTÍCULO 98. Son obligaciones de las instituciones públicas: V. Reinstalar cuando proceda al servidor público y pagar los sueldos caídos a que fueren condenadas por LAUDO ejecutoriado. En caso de que la plaza que ocupaba haya sido suprimida, la institución pública estará obligada a otorgar otra plaza equivalente en categoría y sueldo, o bien a indemnizarlo en los términos que señala el artículo 95 último párrafo de esta ley; O BIEN, PARA QUE APRENDAN DE COMPETENCIAS, LO QUE ESTIMA EL </w:t>
      </w:r>
      <w:r w:rsidR="00694872" w:rsidRPr="00694872">
        <w:rPr>
          <w:i/>
          <w:color w:val="000000"/>
          <w:szCs w:val="24"/>
        </w:rPr>
        <w:lastRenderedPageBreak/>
        <w:t xml:space="preserve">ARTICULO 1º DE LA CITADA LEY: ARTÍCULO 1.- Ésta ley es de orden público e interés social y tiene por objeto regular las relaciones de trabajo, comprendidas entre los poderes públicos del Estado y los MUNICIPIOS y sus respectivos servidores públicos. Por último, refiero a este Órgano Garante que tenga a bien solicitar la revocación de la respuesta del sujeto obligado, CON LA FINALIDAD DE CUMPLIMIENTO ESTE ÚLTIMO PARA CON SU SERVIDOR, </w:t>
      </w:r>
      <w:r w:rsidR="00694872" w:rsidRPr="002440E2">
        <w:rPr>
          <w:b/>
          <w:i/>
          <w:color w:val="000000"/>
          <w:szCs w:val="24"/>
        </w:rPr>
        <w:t>no solo con los LAUDOS, sino con todas y cada una de las resoluciones</w:t>
      </w:r>
      <w:r w:rsidR="00694872" w:rsidRPr="00694872">
        <w:rPr>
          <w:i/>
          <w:color w:val="000000"/>
          <w:szCs w:val="24"/>
        </w:rPr>
        <w:t>.</w:t>
      </w:r>
      <w:r w:rsidRPr="00694872">
        <w:rPr>
          <w:i/>
          <w:iCs/>
          <w:color w:val="000000"/>
          <w:szCs w:val="24"/>
        </w:rPr>
        <w:t>”</w:t>
      </w:r>
      <w:r w:rsidRPr="00E2546F">
        <w:rPr>
          <w:i/>
          <w:iCs/>
          <w:color w:val="000000"/>
          <w:szCs w:val="24"/>
        </w:rPr>
        <w:t xml:space="preserve"> </w:t>
      </w:r>
      <w:r w:rsidRPr="00E2546F">
        <w:rPr>
          <w:rFonts w:eastAsia="Palatino Linotype" w:cs="Palatino Linotype"/>
          <w:color w:val="000000"/>
          <w:szCs w:val="24"/>
        </w:rPr>
        <w:t xml:space="preserve">en este sentido el Recurrente considero que el Sujeto Obligado no le dio cuenta </w:t>
      </w:r>
      <w:r w:rsidR="002440E2">
        <w:rPr>
          <w:rFonts w:eastAsia="Palatino Linotype" w:cs="Palatino Linotype"/>
          <w:color w:val="000000"/>
          <w:szCs w:val="24"/>
        </w:rPr>
        <w:t>e</w:t>
      </w:r>
      <w:r w:rsidR="002440E2" w:rsidRPr="001C4D24">
        <w:rPr>
          <w:color w:val="000000"/>
          <w:szCs w:val="24"/>
        </w:rPr>
        <w:t>n formato abierto</w:t>
      </w:r>
      <w:r w:rsidR="002440E2">
        <w:rPr>
          <w:color w:val="000000"/>
          <w:szCs w:val="24"/>
        </w:rPr>
        <w:t xml:space="preserve"> de </w:t>
      </w:r>
      <w:r w:rsidR="002440E2" w:rsidRPr="001C4D24">
        <w:rPr>
          <w:color w:val="000000"/>
          <w:szCs w:val="24"/>
        </w:rPr>
        <w:t xml:space="preserve"> todas las resoluciones y laudos emitidos por todas las dependencias que llevan a cabo pro</w:t>
      </w:r>
      <w:r w:rsidR="002440E2">
        <w:rPr>
          <w:color w:val="000000"/>
          <w:szCs w:val="24"/>
        </w:rPr>
        <w:t>cedimientos en forma de juicio</w:t>
      </w:r>
      <w:r w:rsidRPr="00C70C96">
        <w:rPr>
          <w:rFonts w:eastAsia="Palatino Linotype" w:cs="Palatino Linotype"/>
          <w:color w:val="000000"/>
          <w:szCs w:val="24"/>
        </w:rPr>
        <w:t xml:space="preserve">. </w:t>
      </w:r>
    </w:p>
    <w:p w14:paraId="0ABB519D" w14:textId="77777777" w:rsidR="006805B7" w:rsidRDefault="006805B7" w:rsidP="006F6FFF">
      <w:pPr>
        <w:pBdr>
          <w:top w:val="nil"/>
          <w:left w:val="nil"/>
          <w:bottom w:val="nil"/>
          <w:right w:val="nil"/>
          <w:between w:val="nil"/>
        </w:pBdr>
        <w:contextualSpacing/>
      </w:pPr>
    </w:p>
    <w:p w14:paraId="4F36ABA2" w14:textId="77777777" w:rsidR="006805B7" w:rsidRDefault="006805B7" w:rsidP="006805B7">
      <w:pPr>
        <w:rPr>
          <w:rFonts w:eastAsia="Palatino Linotype" w:cs="Palatino Linotype"/>
          <w:color w:val="000000"/>
        </w:rPr>
      </w:pPr>
      <w:r w:rsidRPr="00753A96">
        <w:rPr>
          <w:rFonts w:eastAsia="Palatino Linotype" w:cs="Palatino Linotype"/>
          <w:color w:val="000000"/>
        </w:rPr>
        <w:t xml:space="preserve">De lo anterior, es de precisarse que el Recurrente </w:t>
      </w:r>
      <w:r>
        <w:rPr>
          <w:rFonts w:eastAsia="Palatino Linotype" w:cs="Palatino Linotype"/>
          <w:color w:val="000000"/>
        </w:rPr>
        <w:t xml:space="preserve">expreso inconformidad respecto </w:t>
      </w:r>
      <w:r>
        <w:rPr>
          <w:rFonts w:cs="Palatino Linotype"/>
          <w:color w:val="000000"/>
          <w:u w:val="single"/>
        </w:rPr>
        <w:t xml:space="preserve">la incompetencia planteada por el Sujeto Obligado respecto los laudos y resoluciones </w:t>
      </w:r>
      <w:r w:rsidRPr="00753A96">
        <w:rPr>
          <w:rFonts w:eastAsia="Palatino Linotype" w:cs="Palatino Linotype"/>
          <w:color w:val="000000"/>
        </w:rPr>
        <w:t xml:space="preserve">por lo que </w:t>
      </w:r>
      <w:r>
        <w:rPr>
          <w:rFonts w:eastAsia="Palatino Linotype" w:cs="Palatino Linotype"/>
          <w:color w:val="000000"/>
        </w:rPr>
        <w:t xml:space="preserve">respecto las resoluciones brindadas por el Órgano Interno de Control </w:t>
      </w:r>
      <w:r w:rsidRPr="00753A96">
        <w:rPr>
          <w:rFonts w:eastAsia="Palatino Linotype" w:cs="Palatino Linotype"/>
          <w:color w:val="000000"/>
        </w:rPr>
        <w:t>debe</w:t>
      </w:r>
      <w:r>
        <w:rPr>
          <w:rFonts w:eastAsia="Palatino Linotype" w:cs="Palatino Linotype"/>
          <w:color w:val="000000"/>
        </w:rPr>
        <w:t>n</w:t>
      </w:r>
      <w:r w:rsidRPr="00753A96">
        <w:rPr>
          <w:rFonts w:eastAsia="Palatino Linotype" w:cs="Palatino Linotype"/>
          <w:color w:val="000000"/>
        </w:rPr>
        <w:t xml:space="preserve"> declararse consentidas por el </w:t>
      </w:r>
      <w:r w:rsidRPr="00753A96">
        <w:rPr>
          <w:rFonts w:eastAsia="Palatino Linotype" w:cs="Palatino Linotype"/>
          <w:b/>
          <w:color w:val="000000"/>
        </w:rPr>
        <w:t>RECURRENTE</w:t>
      </w:r>
      <w:r>
        <w:rPr>
          <w:rFonts w:eastAsia="Palatino Linotype" w:cs="Palatino Linotype"/>
          <w:color w:val="000000"/>
        </w:rPr>
        <w:t>.</w:t>
      </w:r>
    </w:p>
    <w:p w14:paraId="7F633725" w14:textId="77777777" w:rsidR="006805B7" w:rsidRPr="00A6607D" w:rsidRDefault="006805B7" w:rsidP="006805B7">
      <w:pPr>
        <w:rPr>
          <w:rFonts w:eastAsia="Palatino Linotype" w:cs="Palatino Linotype"/>
          <w:color w:val="000000"/>
          <w:u w:val="single"/>
        </w:rPr>
      </w:pPr>
    </w:p>
    <w:p w14:paraId="1C4789B8" w14:textId="77777777" w:rsidR="006805B7" w:rsidRPr="00A6607D" w:rsidRDefault="006805B7" w:rsidP="006805B7">
      <w:pPr>
        <w:rPr>
          <w:rFonts w:eastAsia="Palatino Linotype" w:cs="Palatino Linotype"/>
          <w:color w:val="000000"/>
        </w:rPr>
      </w:pPr>
      <w:r>
        <w:rPr>
          <w:rFonts w:eastAsia="Palatino Linotype" w:cs="Palatino Linotype"/>
          <w:color w:val="000000"/>
        </w:rPr>
        <w:t xml:space="preserve">En este sentido </w:t>
      </w:r>
      <w:r w:rsidRPr="00753A96">
        <w:rPr>
          <w:rFonts w:eastAsia="Palatino Linotype" w:cs="Palatino Linotype"/>
          <w:color w:val="000000"/>
        </w:rPr>
        <w:t>no pueden producirse efectos jurídicos tendentes a revocar, confirmar o modificar el acto reclamado ya que se infiere un consentimiento del Recurrente</w:t>
      </w:r>
      <w:r w:rsidRPr="00753A96">
        <w:rPr>
          <w:rFonts w:eastAsia="Palatino Linotype" w:cs="Palatino Linotype"/>
          <w:b/>
          <w:color w:val="000000"/>
        </w:rPr>
        <w:t xml:space="preserve"> </w:t>
      </w:r>
      <w:r w:rsidRPr="00753A96">
        <w:rPr>
          <w:rFonts w:eastAsia="Palatino Linotype" w:cs="Palatino Linotype"/>
          <w:color w:val="000000"/>
        </w:rPr>
        <w:t xml:space="preserve">ante </w:t>
      </w:r>
      <w:r>
        <w:rPr>
          <w:rFonts w:eastAsia="Palatino Linotype" w:cs="Palatino Linotype"/>
          <w:color w:val="000000"/>
        </w:rPr>
        <w:t xml:space="preserve">la falta de impugnación eficaz. </w:t>
      </w:r>
      <w:r w:rsidRPr="00753A96">
        <w:rPr>
          <w:rFonts w:eastAsia="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7F7B144F" w14:textId="77777777" w:rsidR="006805B7" w:rsidRPr="007C2872" w:rsidRDefault="006805B7" w:rsidP="006805B7">
      <w:pPr>
        <w:pBdr>
          <w:top w:val="nil"/>
          <w:left w:val="nil"/>
          <w:bottom w:val="nil"/>
          <w:right w:val="nil"/>
          <w:between w:val="nil"/>
        </w:pBdr>
        <w:spacing w:line="276" w:lineRule="auto"/>
        <w:ind w:left="851" w:right="616"/>
        <w:rPr>
          <w:rFonts w:eastAsia="Palatino Linotype" w:cs="Palatino Linotype"/>
          <w:i/>
          <w:color w:val="000000"/>
          <w:sz w:val="22"/>
        </w:rPr>
      </w:pPr>
      <w:r w:rsidRPr="007C2872">
        <w:rPr>
          <w:rFonts w:eastAsia="Palatino Linotype" w:cs="Palatino Linotype"/>
          <w:b/>
          <w:i/>
          <w:smallCaps/>
          <w:color w:val="000000"/>
          <w:sz w:val="22"/>
        </w:rPr>
        <w:t xml:space="preserve">ACTOS CONSENTIDOS. SON LOS QUE NO SE IMPUGNAN MEDIANTE EL RECURSO IDÓNEO. </w:t>
      </w:r>
      <w:r w:rsidRPr="007C2872">
        <w:rPr>
          <w:rFonts w:eastAsia="Palatino Linotype" w:cs="Palatino Linotype"/>
          <w:i/>
          <w:color w:val="000000"/>
          <w:sz w:val="22"/>
        </w:rPr>
        <w:t xml:space="preserve">Debe reputarse como consentido el acto que no se impugnó por el medio establecido por la ley, ya que si se hizo uso de otro no previsto por ella o si se hace una simple manifestación de inconformidad, tales actuaciones no producen efectos </w:t>
      </w:r>
      <w:r w:rsidRPr="007C2872">
        <w:rPr>
          <w:rFonts w:eastAsia="Palatino Linotype" w:cs="Palatino Linotype"/>
          <w:i/>
          <w:color w:val="000000"/>
          <w:sz w:val="22"/>
        </w:rPr>
        <w:lastRenderedPageBreak/>
        <w:t>jurídicos tendientes a revocar, confirmar o modificar el acto reclamado en amparo, lo que significa consentimiento del mismo por falta de impugnación eficaz.</w:t>
      </w:r>
    </w:p>
    <w:p w14:paraId="2FC70AF1" w14:textId="77777777" w:rsidR="006805B7" w:rsidRDefault="006805B7" w:rsidP="006805B7">
      <w:pPr>
        <w:ind w:right="49"/>
        <w:rPr>
          <w:rFonts w:eastAsia="Palatino Linotype" w:cs="Palatino Linotype"/>
          <w:color w:val="000000"/>
        </w:rPr>
      </w:pPr>
    </w:p>
    <w:p w14:paraId="01FB9D4A" w14:textId="77777777" w:rsidR="006805B7" w:rsidRPr="00753A96" w:rsidRDefault="006805B7" w:rsidP="006805B7">
      <w:pPr>
        <w:ind w:right="49"/>
        <w:rPr>
          <w:rFonts w:eastAsia="Palatino Linotype" w:cs="Palatino Linotype"/>
        </w:rPr>
      </w:pPr>
      <w:r w:rsidRPr="00753A96">
        <w:rPr>
          <w:rFonts w:eastAsia="Palatino Linotype" w:cs="Palatino Linotype"/>
          <w:color w:val="000000"/>
        </w:rPr>
        <w:t xml:space="preserve">Para </w:t>
      </w:r>
      <w:r w:rsidRPr="00753A96">
        <w:rPr>
          <w:rFonts w:eastAsia="Palatino Linotype" w:cs="Palatino Linotype"/>
        </w:rPr>
        <w:t xml:space="preserve">mayor abundamiento, también resulta aplicable el criterio 01/20 emitido por el </w:t>
      </w:r>
      <w:r>
        <w:rPr>
          <w:rFonts w:eastAsia="Palatino Linotype" w:cs="Palatino Linotype"/>
        </w:rPr>
        <w:t xml:space="preserve">entonces </w:t>
      </w:r>
      <w:r w:rsidRPr="00753A96">
        <w:rPr>
          <w:rFonts w:eastAsia="Palatino Linotype" w:cs="Palatino Linotype"/>
        </w:rPr>
        <w:t>Instituto Nacional de Transparencia, Acceso a la Información Pública y Protección de Datos Personales, que a la letra estipula lo siguiente:</w:t>
      </w:r>
    </w:p>
    <w:p w14:paraId="2CCDDC47" w14:textId="77777777" w:rsidR="006805B7" w:rsidRPr="007C2872" w:rsidRDefault="006805B7" w:rsidP="006805B7">
      <w:pPr>
        <w:pBdr>
          <w:top w:val="nil"/>
          <w:left w:val="nil"/>
          <w:bottom w:val="nil"/>
          <w:right w:val="nil"/>
          <w:between w:val="nil"/>
        </w:pBdr>
        <w:spacing w:line="276" w:lineRule="auto"/>
        <w:ind w:left="851" w:right="616"/>
        <w:rPr>
          <w:rFonts w:eastAsia="Palatino Linotype" w:cs="Palatino Linotype"/>
          <w:i/>
          <w:color w:val="000000"/>
          <w:sz w:val="22"/>
        </w:rPr>
      </w:pPr>
      <w:r w:rsidRPr="007C2872">
        <w:rPr>
          <w:rFonts w:eastAsia="Palatino Linotype" w:cs="Palatino Linotype"/>
          <w:b/>
          <w:i/>
          <w:color w:val="000000"/>
          <w:sz w:val="22"/>
        </w:rPr>
        <w:t>Actos consentidos tácitamente. Improcedencia de su análisis.</w:t>
      </w:r>
      <w:r w:rsidRPr="007C2872">
        <w:rPr>
          <w:rFonts w:eastAsia="Palatino Linotype" w:cs="Palatino Linotype"/>
          <w:i/>
          <w:color w:val="000000"/>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08852B4" w14:textId="77777777" w:rsidR="006805B7" w:rsidRPr="00C70C96" w:rsidRDefault="006805B7" w:rsidP="006F6FFF">
      <w:pPr>
        <w:pBdr>
          <w:top w:val="nil"/>
          <w:left w:val="nil"/>
          <w:bottom w:val="nil"/>
          <w:right w:val="nil"/>
          <w:between w:val="nil"/>
        </w:pBdr>
        <w:contextualSpacing/>
      </w:pPr>
    </w:p>
    <w:p w14:paraId="38D9BC1A" w14:textId="77777777" w:rsidR="006F6FFF" w:rsidRPr="0037314A" w:rsidRDefault="006F6FFF" w:rsidP="006F6FFF">
      <w:pPr>
        <w:rPr>
          <w:rFonts w:eastAsia="Times New Roman" w:cs="Times New Roman"/>
          <w:szCs w:val="24"/>
          <w:lang w:eastAsia="es-ES"/>
        </w:rPr>
      </w:pPr>
      <w:r w:rsidRPr="0037314A">
        <w:rPr>
          <w:rFonts w:cs="Arial"/>
          <w:szCs w:val="24"/>
        </w:rPr>
        <w:t xml:space="preserve">En este tenor, es necesario subrayar que </w:t>
      </w:r>
      <w:r w:rsidRPr="0037314A">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411FCE7" w14:textId="77777777" w:rsidR="006F6FFF" w:rsidRPr="00F50CB3" w:rsidRDefault="006F6FFF" w:rsidP="006F6FFF">
      <w:pPr>
        <w:spacing w:before="240"/>
        <w:ind w:left="851" w:right="851"/>
        <w:rPr>
          <w:rFonts w:eastAsia="Times New Roman" w:cs="Times New Roman"/>
          <w:i/>
          <w:sz w:val="22"/>
          <w:lang w:eastAsia="es-ES"/>
        </w:rPr>
      </w:pPr>
      <w:r w:rsidRPr="0037314A">
        <w:rPr>
          <w:rFonts w:eastAsia="Times New Roman" w:cs="Times New Roman"/>
          <w:b/>
          <w:i/>
          <w:lang w:eastAsia="es-ES"/>
        </w:rPr>
        <w:t>“</w:t>
      </w:r>
      <w:r w:rsidRPr="00F50CB3">
        <w:rPr>
          <w:rFonts w:eastAsia="Times New Roman" w:cs="Times New Roman"/>
          <w:b/>
          <w:i/>
          <w:sz w:val="22"/>
          <w:lang w:eastAsia="es-ES"/>
        </w:rPr>
        <w:t>Artículo 4.</w:t>
      </w:r>
      <w:r w:rsidRPr="00F50CB3">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11FDA06" w14:textId="77777777" w:rsidR="006F6FFF" w:rsidRPr="00F50CB3" w:rsidRDefault="006F6FFF" w:rsidP="006F6FFF">
      <w:pPr>
        <w:spacing w:before="240"/>
        <w:ind w:left="851" w:right="851"/>
        <w:rPr>
          <w:rFonts w:eastAsia="Times New Roman" w:cs="Times New Roman"/>
          <w:i/>
          <w:sz w:val="22"/>
          <w:lang w:eastAsia="es-ES"/>
        </w:rPr>
      </w:pPr>
      <w:r w:rsidRPr="00F50CB3">
        <w:rPr>
          <w:rFonts w:eastAsia="Times New Roman" w:cs="Times New Roman"/>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F50CB3">
        <w:rPr>
          <w:rFonts w:eastAsia="Times New Roman" w:cs="Times New Roman"/>
          <w:i/>
          <w:sz w:val="22"/>
          <w:lang w:eastAsia="es-ES"/>
        </w:rPr>
        <w:lastRenderedPageBreak/>
        <w:t>reservada temporalmente por razones de interés público, en los términos de las causas legítimas y estrictamente necesarias previstas por esta Ley.</w:t>
      </w:r>
    </w:p>
    <w:p w14:paraId="0DFBE330" w14:textId="77777777" w:rsidR="006F6FFF" w:rsidRPr="00F50CB3" w:rsidRDefault="006F6FFF" w:rsidP="006F6FFF">
      <w:pPr>
        <w:spacing w:before="240"/>
        <w:ind w:left="851" w:right="851"/>
        <w:rPr>
          <w:rFonts w:eastAsia="Times New Roman" w:cs="Times New Roman"/>
          <w:i/>
          <w:sz w:val="22"/>
          <w:lang w:eastAsia="es-ES"/>
        </w:rPr>
      </w:pPr>
      <w:r w:rsidRPr="00F50CB3">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13475519" w14:textId="77777777" w:rsidR="006F6FFF" w:rsidRPr="00F50CB3" w:rsidRDefault="006F6FFF" w:rsidP="006F6FFF">
      <w:pPr>
        <w:spacing w:before="240"/>
        <w:ind w:left="851" w:right="851"/>
        <w:rPr>
          <w:rFonts w:eastAsia="Times New Roman" w:cs="Times New Roman"/>
          <w:i/>
          <w:sz w:val="22"/>
          <w:lang w:eastAsia="es-ES"/>
        </w:rPr>
      </w:pPr>
      <w:r w:rsidRPr="00F50CB3">
        <w:rPr>
          <w:rFonts w:eastAsia="Times New Roman" w:cs="Times New Roman"/>
          <w:b/>
          <w:i/>
          <w:sz w:val="22"/>
          <w:lang w:eastAsia="es-ES"/>
        </w:rPr>
        <w:t>Artículo 12.</w:t>
      </w:r>
      <w:r w:rsidRPr="00F50CB3">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32985D73" w14:textId="77777777" w:rsidR="006F6FFF" w:rsidRPr="00F50CB3" w:rsidRDefault="006F6FFF" w:rsidP="006F6FFF">
      <w:pPr>
        <w:spacing w:before="240"/>
        <w:ind w:left="851" w:right="851"/>
        <w:rPr>
          <w:rFonts w:eastAsia="Times New Roman" w:cs="Times New Roman"/>
          <w:i/>
          <w:sz w:val="22"/>
          <w:lang w:eastAsia="es-ES"/>
        </w:rPr>
      </w:pPr>
      <w:r w:rsidRPr="00F50CB3">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A45D58D" w14:textId="77777777" w:rsidR="006F6FFF" w:rsidRPr="00F50CB3" w:rsidRDefault="006F6FFF" w:rsidP="006F6FFF">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14:paraId="041E54B9" w14:textId="77777777" w:rsidR="006F6FFF" w:rsidRPr="00F50CB3" w:rsidRDefault="006F6FFF" w:rsidP="006F6FFF">
      <w:pPr>
        <w:spacing w:before="240"/>
        <w:ind w:left="851" w:right="851"/>
        <w:rPr>
          <w:rFonts w:eastAsia="Times New Roman" w:cs="Times New Roman"/>
          <w:b/>
          <w:i/>
          <w:sz w:val="22"/>
          <w:lang w:eastAsia="es-ES"/>
        </w:rPr>
      </w:pPr>
      <w:r w:rsidRPr="00F50CB3">
        <w:rPr>
          <w:rFonts w:eastAsia="Times New Roman" w:cs="Times New Roman"/>
          <w:b/>
          <w:i/>
          <w:sz w:val="22"/>
          <w:lang w:eastAsia="es-ES"/>
        </w:rPr>
        <w:t xml:space="preserve">Artículo 24. </w:t>
      </w:r>
    </w:p>
    <w:p w14:paraId="1AA4F029" w14:textId="77777777" w:rsidR="006F6FFF" w:rsidRPr="00F50CB3" w:rsidRDefault="006F6FFF" w:rsidP="006F6FFF">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14:paraId="449E1C27" w14:textId="77777777" w:rsidR="006F6FFF" w:rsidRPr="00F50CB3" w:rsidRDefault="006F6FFF" w:rsidP="006F6FFF">
      <w:pPr>
        <w:spacing w:before="240"/>
        <w:ind w:left="851" w:right="851"/>
        <w:rPr>
          <w:rFonts w:eastAsia="Times New Roman" w:cs="Times New Roman"/>
          <w:i/>
          <w:sz w:val="22"/>
          <w:lang w:eastAsia="es-ES"/>
        </w:rPr>
      </w:pPr>
      <w:r w:rsidRPr="00F50CB3">
        <w:rPr>
          <w:rFonts w:eastAsia="Times New Roman" w:cs="Times New Roman"/>
          <w:i/>
          <w:sz w:val="22"/>
          <w:lang w:eastAsia="es-ES"/>
        </w:rPr>
        <w:t>Los sujetos obligados solo proporcionarán la información pública que generen, administren o posean en el ejercicio de sus atribuciones.”</w:t>
      </w:r>
    </w:p>
    <w:p w14:paraId="00AAD40C" w14:textId="77777777" w:rsidR="006F6FFF" w:rsidRPr="00F50CB3" w:rsidRDefault="006F6FFF" w:rsidP="006F6FFF">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14:paraId="3495759A" w14:textId="77777777" w:rsidR="006F6FFF" w:rsidRPr="00F50CB3" w:rsidRDefault="006F6FFF" w:rsidP="006F6FFF">
      <w:pPr>
        <w:spacing w:before="240"/>
        <w:ind w:left="851" w:right="851"/>
        <w:rPr>
          <w:rFonts w:eastAsia="Times New Roman" w:cs="Times New Roman"/>
          <w:i/>
          <w:sz w:val="22"/>
          <w:lang w:eastAsia="es-ES"/>
        </w:rPr>
      </w:pPr>
      <w:r w:rsidRPr="00F50CB3">
        <w:rPr>
          <w:rFonts w:eastAsia="Times New Roman" w:cs="Times New Roman"/>
          <w:b/>
          <w:i/>
          <w:sz w:val="22"/>
          <w:lang w:eastAsia="es-ES"/>
        </w:rPr>
        <w:t>Artículo 160.</w:t>
      </w:r>
      <w:r w:rsidRPr="00F50CB3">
        <w:rPr>
          <w:rFonts w:eastAsia="Times New Roman" w:cs="Times New Roman"/>
          <w:i/>
          <w:sz w:val="22"/>
          <w:lang w:eastAsia="es-ES"/>
        </w:rPr>
        <w:t xml:space="preserve"> Los sujetos obligados deberán otorgar acceso a los documentos que se </w:t>
      </w:r>
      <w:r w:rsidRPr="00F50CB3">
        <w:rPr>
          <w:rFonts w:eastAsia="Times New Roman" w:cs="Times New Roman"/>
          <w:b/>
          <w:i/>
          <w:sz w:val="22"/>
          <w:lang w:eastAsia="es-ES"/>
        </w:rPr>
        <w:t xml:space="preserve"> </w:t>
      </w:r>
      <w:r w:rsidRPr="00F50CB3">
        <w:rPr>
          <w:rFonts w:eastAsia="Times New Roman" w:cs="Times New Roman"/>
          <w:i/>
          <w:sz w:val="22"/>
          <w:lang w:eastAsia="es-ES"/>
        </w:rPr>
        <w:t xml:space="preserve">encuentren en sus archivos o que estén obligados a documentar de acuerdo con sus </w:t>
      </w:r>
      <w:r w:rsidRPr="00F50CB3">
        <w:rPr>
          <w:rFonts w:eastAsia="Times New Roman" w:cs="Times New Roman"/>
          <w:i/>
          <w:sz w:val="22"/>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64CD52FC" w14:textId="77777777" w:rsidR="006F6FFF" w:rsidRPr="00F50CB3" w:rsidRDefault="006F6FFF" w:rsidP="006F6FFF">
      <w:pPr>
        <w:spacing w:before="240"/>
        <w:ind w:left="851" w:right="851"/>
        <w:rPr>
          <w:rFonts w:eastAsia="Times New Roman" w:cs="Times New Roman"/>
          <w:b/>
          <w:i/>
          <w:sz w:val="22"/>
          <w:lang w:eastAsia="es-ES"/>
        </w:rPr>
      </w:pPr>
      <w:r w:rsidRPr="00F50CB3">
        <w:rPr>
          <w:rFonts w:eastAsia="Times New Roman" w:cs="Times New Roman"/>
          <w:i/>
          <w:sz w:val="22"/>
          <w:lang w:eastAsia="es-ES"/>
        </w:rPr>
        <w:t>En caso que la información solicitada consista en bases de datos se deberá privilegiar la entrega de la misma en formatos abiertos.”</w:t>
      </w:r>
      <w:r w:rsidRPr="00F50CB3">
        <w:rPr>
          <w:rFonts w:eastAsia="Times New Roman" w:cs="Times New Roman"/>
          <w:b/>
          <w:i/>
          <w:sz w:val="22"/>
          <w:lang w:eastAsia="es-ES"/>
        </w:rPr>
        <w:t>[Sic]</w:t>
      </w:r>
    </w:p>
    <w:p w14:paraId="33F5822C" w14:textId="77777777" w:rsidR="006F6FFF" w:rsidRDefault="006F6FFF" w:rsidP="006F6FFF">
      <w:pPr>
        <w:rPr>
          <w:rFonts w:eastAsia="Times New Roman" w:cs="Times New Roman"/>
          <w:szCs w:val="24"/>
          <w:lang w:eastAsia="es-ES"/>
        </w:rPr>
      </w:pPr>
    </w:p>
    <w:p w14:paraId="6C8FB470" w14:textId="77777777" w:rsidR="006F6FFF" w:rsidRPr="0037314A" w:rsidRDefault="006F6FFF" w:rsidP="006F6FFF">
      <w:pPr>
        <w:rPr>
          <w:rFonts w:eastAsia="Times New Roman" w:cs="Times New Roman"/>
          <w:szCs w:val="24"/>
          <w:lang w:eastAsia="es-ES"/>
        </w:rPr>
      </w:pPr>
      <w:r w:rsidRPr="0037314A">
        <w:rPr>
          <w:rFonts w:eastAsia="Times New Roman" w:cs="Times New Roman"/>
          <w:szCs w:val="24"/>
          <w:lang w:eastAsia="es-ES"/>
        </w:rPr>
        <w:t xml:space="preserve">Así que la obligación de los </w:t>
      </w:r>
      <w:r w:rsidRPr="0037314A">
        <w:rPr>
          <w:rFonts w:eastAsia="Times New Roman" w:cs="Times New Roman"/>
          <w:b/>
          <w:szCs w:val="24"/>
          <w:lang w:eastAsia="es-ES"/>
        </w:rPr>
        <w:t>Sujetos Obligados</w:t>
      </w:r>
      <w:r w:rsidRPr="0037314A">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7314A">
        <w:rPr>
          <w:rFonts w:eastAsia="Times New Roman" w:cs="Times New Roman"/>
          <w:bCs/>
          <w:szCs w:val="24"/>
          <w:lang w:eastAsia="es-ES"/>
        </w:rPr>
        <w:t>de la Ley local en la materia, que se reproduce de la siguiente forma</w:t>
      </w:r>
      <w:r w:rsidRPr="0037314A">
        <w:rPr>
          <w:rFonts w:eastAsia="Times New Roman" w:cs="Times New Roman"/>
          <w:szCs w:val="24"/>
          <w:lang w:eastAsia="es-ES"/>
        </w:rPr>
        <w:t>:</w:t>
      </w:r>
    </w:p>
    <w:p w14:paraId="600A2073" w14:textId="77777777" w:rsidR="006F6FFF" w:rsidRPr="00F50CB3" w:rsidRDefault="006F6FFF" w:rsidP="006F6FFF">
      <w:pPr>
        <w:spacing w:before="240"/>
        <w:ind w:left="851" w:right="851"/>
        <w:rPr>
          <w:rFonts w:eastAsia="Times New Roman" w:cs="Arial"/>
          <w:b/>
          <w:i/>
          <w:sz w:val="22"/>
          <w:lang w:eastAsia="es-ES"/>
        </w:rPr>
      </w:pPr>
      <w:r w:rsidRPr="00076282">
        <w:rPr>
          <w:rFonts w:eastAsia="Times New Roman" w:cs="Arial"/>
          <w:b/>
          <w:i/>
          <w:sz w:val="22"/>
          <w:lang w:eastAsia="es-ES"/>
        </w:rPr>
        <w:t>“Artículo 166.</w:t>
      </w:r>
      <w:r w:rsidRPr="00F50CB3">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F50CB3">
        <w:rPr>
          <w:rFonts w:eastAsia="Times New Roman" w:cs="Arial"/>
          <w:b/>
          <w:i/>
          <w:sz w:val="22"/>
          <w:lang w:eastAsia="es-ES"/>
        </w:rPr>
        <w:t>[Sic]</w:t>
      </w:r>
    </w:p>
    <w:p w14:paraId="7F8BCE0A" w14:textId="77777777" w:rsidR="006F6FFF" w:rsidRDefault="006F6FFF" w:rsidP="006F6FFF">
      <w:pPr>
        <w:pBdr>
          <w:top w:val="nil"/>
          <w:left w:val="nil"/>
          <w:bottom w:val="nil"/>
          <w:right w:val="nil"/>
          <w:between w:val="nil"/>
        </w:pBdr>
        <w:contextualSpacing/>
      </w:pPr>
    </w:p>
    <w:p w14:paraId="316C55E9" w14:textId="77777777" w:rsidR="002440E2" w:rsidRDefault="006F6FFF" w:rsidP="002440E2">
      <w:pPr>
        <w:pBdr>
          <w:top w:val="nil"/>
          <w:left w:val="nil"/>
          <w:bottom w:val="nil"/>
          <w:right w:val="nil"/>
          <w:between w:val="nil"/>
        </w:pBdr>
        <w:contextualSpacing/>
      </w:pPr>
      <w:r>
        <w:t xml:space="preserve">Por lo que, se debe traer a efecto de establecer si la respuesta brindada por el Sujeto Obligado colma el derecho al acceso a la información del Recurrente se debe de </w:t>
      </w:r>
      <w:r w:rsidR="00D72D1A">
        <w:t xml:space="preserve">traer a colación el artículo 18  del Bando Municipal del Sujeto Obligado a efecto de advertir las unidades administrativas con las que cuenta el Sujeto Obligado, en los términos siguientes; </w:t>
      </w:r>
    </w:p>
    <w:p w14:paraId="2428A449" w14:textId="77777777" w:rsidR="002440E2" w:rsidRPr="009643F7" w:rsidRDefault="009643F7" w:rsidP="009643F7">
      <w:pPr>
        <w:pBdr>
          <w:top w:val="nil"/>
          <w:left w:val="nil"/>
          <w:bottom w:val="nil"/>
          <w:right w:val="nil"/>
          <w:between w:val="nil"/>
        </w:pBdr>
        <w:ind w:left="708"/>
        <w:contextualSpacing/>
        <w:rPr>
          <w:i/>
          <w:sz w:val="22"/>
        </w:rPr>
      </w:pPr>
      <w:r w:rsidRPr="009643F7">
        <w:rPr>
          <w:b/>
          <w:i/>
          <w:sz w:val="22"/>
        </w:rPr>
        <w:t>Artículo 18.</w:t>
      </w:r>
      <w:r w:rsidRPr="009643F7">
        <w:rPr>
          <w:i/>
          <w:sz w:val="22"/>
        </w:rPr>
        <w:t xml:space="preserve"> Para el despacho de los asuntos del Gobierno Municipal, el Ayuntamiento se auxiliará de las siguientes Unidades Administrativas:</w:t>
      </w:r>
    </w:p>
    <w:p w14:paraId="463359CA"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Presidencia Municipal. </w:t>
      </w:r>
    </w:p>
    <w:p w14:paraId="3B0868FC" w14:textId="77777777" w:rsidR="009643F7" w:rsidRPr="009643F7" w:rsidRDefault="009643F7" w:rsidP="009643F7">
      <w:pPr>
        <w:pStyle w:val="Prrafodelista"/>
        <w:pBdr>
          <w:top w:val="nil"/>
          <w:left w:val="nil"/>
          <w:bottom w:val="nil"/>
          <w:right w:val="nil"/>
          <w:between w:val="nil"/>
        </w:pBdr>
        <w:ind w:left="1428"/>
        <w:rPr>
          <w:i/>
          <w:sz w:val="22"/>
        </w:rPr>
      </w:pPr>
      <w:r w:rsidRPr="009643F7">
        <w:rPr>
          <w:i/>
          <w:sz w:val="22"/>
        </w:rPr>
        <w:t xml:space="preserve">a. Secretaría Técnica; </w:t>
      </w:r>
    </w:p>
    <w:p w14:paraId="4CB053C7" w14:textId="77777777" w:rsidR="009643F7" w:rsidRPr="009643F7" w:rsidRDefault="009643F7" w:rsidP="009643F7">
      <w:pPr>
        <w:pStyle w:val="Prrafodelista"/>
        <w:pBdr>
          <w:top w:val="nil"/>
          <w:left w:val="nil"/>
          <w:bottom w:val="nil"/>
          <w:right w:val="nil"/>
          <w:between w:val="nil"/>
        </w:pBdr>
        <w:ind w:left="1428"/>
        <w:rPr>
          <w:i/>
          <w:sz w:val="22"/>
        </w:rPr>
      </w:pPr>
      <w:r w:rsidRPr="009643F7">
        <w:rPr>
          <w:i/>
          <w:sz w:val="22"/>
        </w:rPr>
        <w:lastRenderedPageBreak/>
        <w:t xml:space="preserve">1. Unidad de Información, Planeación, Programación y Evaluación </w:t>
      </w:r>
    </w:p>
    <w:p w14:paraId="238AD708" w14:textId="77777777" w:rsidR="009643F7" w:rsidRPr="009643F7" w:rsidRDefault="009643F7" w:rsidP="009643F7">
      <w:pPr>
        <w:pStyle w:val="Prrafodelista"/>
        <w:pBdr>
          <w:top w:val="nil"/>
          <w:left w:val="nil"/>
          <w:bottom w:val="nil"/>
          <w:right w:val="nil"/>
          <w:between w:val="nil"/>
        </w:pBdr>
        <w:ind w:left="1428"/>
        <w:rPr>
          <w:i/>
          <w:sz w:val="22"/>
        </w:rPr>
      </w:pPr>
      <w:r w:rsidRPr="009643F7">
        <w:rPr>
          <w:i/>
          <w:sz w:val="22"/>
        </w:rPr>
        <w:t xml:space="preserve">b. Secretaría Técnica del Consejo Municipal de Seguridad Pública; </w:t>
      </w:r>
    </w:p>
    <w:p w14:paraId="20680A4D" w14:textId="77777777" w:rsidR="009643F7" w:rsidRPr="009643F7" w:rsidRDefault="009643F7" w:rsidP="009643F7">
      <w:pPr>
        <w:pStyle w:val="Prrafodelista"/>
        <w:pBdr>
          <w:top w:val="nil"/>
          <w:left w:val="nil"/>
          <w:bottom w:val="nil"/>
          <w:right w:val="nil"/>
          <w:between w:val="nil"/>
        </w:pBdr>
        <w:ind w:left="1428"/>
        <w:rPr>
          <w:i/>
          <w:sz w:val="22"/>
        </w:rPr>
      </w:pPr>
      <w:r w:rsidRPr="009643F7">
        <w:rPr>
          <w:i/>
          <w:sz w:val="22"/>
        </w:rPr>
        <w:t xml:space="preserve">c. Coordinación de Comunicación Social; </w:t>
      </w:r>
    </w:p>
    <w:p w14:paraId="525FEEE2" w14:textId="77777777" w:rsidR="009643F7" w:rsidRPr="009643F7" w:rsidRDefault="009643F7" w:rsidP="009643F7">
      <w:pPr>
        <w:pStyle w:val="Prrafodelista"/>
        <w:pBdr>
          <w:top w:val="nil"/>
          <w:left w:val="nil"/>
          <w:bottom w:val="nil"/>
          <w:right w:val="nil"/>
          <w:between w:val="nil"/>
        </w:pBdr>
        <w:ind w:left="1428"/>
        <w:rPr>
          <w:i/>
          <w:sz w:val="22"/>
        </w:rPr>
      </w:pPr>
      <w:r w:rsidRPr="009643F7">
        <w:rPr>
          <w:i/>
          <w:sz w:val="22"/>
        </w:rPr>
        <w:t>d. Cronista;</w:t>
      </w:r>
    </w:p>
    <w:p w14:paraId="455C35CF" w14:textId="77777777" w:rsidR="009643F7" w:rsidRPr="009643F7" w:rsidRDefault="009643F7" w:rsidP="009643F7">
      <w:pPr>
        <w:pStyle w:val="Prrafodelista"/>
        <w:pBdr>
          <w:top w:val="nil"/>
          <w:left w:val="nil"/>
          <w:bottom w:val="nil"/>
          <w:right w:val="nil"/>
          <w:between w:val="nil"/>
        </w:pBdr>
        <w:ind w:left="1428"/>
        <w:rPr>
          <w:i/>
          <w:sz w:val="22"/>
        </w:rPr>
      </w:pPr>
      <w:r w:rsidRPr="009643F7">
        <w:rPr>
          <w:i/>
          <w:sz w:val="22"/>
        </w:rPr>
        <w:t xml:space="preserve"> e. Coordinación de Gobierno Digital y Tecnologías de la Información; </w:t>
      </w:r>
    </w:p>
    <w:p w14:paraId="7D891AA4" w14:textId="77777777" w:rsidR="009643F7" w:rsidRPr="009643F7" w:rsidRDefault="009643F7" w:rsidP="009643F7">
      <w:pPr>
        <w:pStyle w:val="Prrafodelista"/>
        <w:pBdr>
          <w:top w:val="nil"/>
          <w:left w:val="nil"/>
          <w:bottom w:val="nil"/>
          <w:right w:val="nil"/>
          <w:between w:val="nil"/>
        </w:pBdr>
        <w:ind w:left="1428"/>
        <w:rPr>
          <w:i/>
          <w:sz w:val="22"/>
        </w:rPr>
      </w:pPr>
      <w:r w:rsidRPr="009643F7">
        <w:rPr>
          <w:i/>
          <w:sz w:val="22"/>
        </w:rPr>
        <w:t xml:space="preserve">f. Unidad de Transparencia y Acceso a la Información Pública; </w:t>
      </w:r>
    </w:p>
    <w:p w14:paraId="0FCFFA9F" w14:textId="77777777" w:rsidR="009643F7" w:rsidRPr="009643F7" w:rsidRDefault="009643F7" w:rsidP="009643F7">
      <w:pPr>
        <w:pStyle w:val="Prrafodelista"/>
        <w:pBdr>
          <w:top w:val="nil"/>
          <w:left w:val="nil"/>
          <w:bottom w:val="nil"/>
          <w:right w:val="nil"/>
          <w:between w:val="nil"/>
        </w:pBdr>
        <w:ind w:left="1428"/>
        <w:rPr>
          <w:i/>
          <w:sz w:val="22"/>
        </w:rPr>
      </w:pPr>
      <w:r w:rsidRPr="009643F7">
        <w:rPr>
          <w:i/>
          <w:sz w:val="22"/>
        </w:rPr>
        <w:t xml:space="preserve">g. Coordinación General de Mejora Regulatoria; </w:t>
      </w:r>
    </w:p>
    <w:p w14:paraId="38CE4EC0" w14:textId="77777777" w:rsidR="009643F7" w:rsidRPr="009643F7" w:rsidRDefault="009643F7" w:rsidP="009643F7">
      <w:pPr>
        <w:pStyle w:val="Prrafodelista"/>
        <w:pBdr>
          <w:top w:val="nil"/>
          <w:left w:val="nil"/>
          <w:bottom w:val="nil"/>
          <w:right w:val="nil"/>
          <w:between w:val="nil"/>
        </w:pBdr>
        <w:ind w:left="1428"/>
        <w:rPr>
          <w:i/>
          <w:sz w:val="22"/>
        </w:rPr>
      </w:pPr>
      <w:r w:rsidRPr="009643F7">
        <w:rPr>
          <w:i/>
          <w:sz w:val="22"/>
        </w:rPr>
        <w:t xml:space="preserve">h. Coordinación de Logística y Eventos; </w:t>
      </w:r>
    </w:p>
    <w:p w14:paraId="5DAFDCF0" w14:textId="77777777" w:rsidR="009643F7" w:rsidRPr="009643F7" w:rsidRDefault="009643F7" w:rsidP="009643F7">
      <w:pPr>
        <w:pStyle w:val="Prrafodelista"/>
        <w:pBdr>
          <w:top w:val="nil"/>
          <w:left w:val="nil"/>
          <w:bottom w:val="nil"/>
          <w:right w:val="nil"/>
          <w:between w:val="nil"/>
        </w:pBdr>
        <w:ind w:left="1428"/>
        <w:rPr>
          <w:i/>
          <w:sz w:val="22"/>
        </w:rPr>
      </w:pPr>
      <w:r w:rsidRPr="009643F7">
        <w:rPr>
          <w:i/>
          <w:sz w:val="22"/>
        </w:rPr>
        <w:t>i. Coordinación de Protección Civil y Bomberos.</w:t>
      </w:r>
    </w:p>
    <w:p w14:paraId="3EBBBE13"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 Secretaría del Ayuntamiento. </w:t>
      </w:r>
    </w:p>
    <w:p w14:paraId="4377C568" w14:textId="77777777" w:rsidR="009643F7" w:rsidRPr="009643F7" w:rsidRDefault="009643F7" w:rsidP="009643F7">
      <w:pPr>
        <w:pStyle w:val="Prrafodelista"/>
        <w:pBdr>
          <w:top w:val="nil"/>
          <w:left w:val="nil"/>
          <w:bottom w:val="nil"/>
          <w:right w:val="nil"/>
          <w:between w:val="nil"/>
        </w:pBdr>
        <w:tabs>
          <w:tab w:val="left" w:pos="1843"/>
        </w:tabs>
        <w:ind w:left="1428" w:firstLine="415"/>
        <w:rPr>
          <w:i/>
          <w:sz w:val="22"/>
        </w:rPr>
      </w:pPr>
      <w:r w:rsidRPr="009643F7">
        <w:rPr>
          <w:i/>
          <w:sz w:val="22"/>
        </w:rPr>
        <w:t xml:space="preserve">a. Coordinación de Control Patrimonial; </w:t>
      </w:r>
    </w:p>
    <w:p w14:paraId="64DCECD6" w14:textId="77777777" w:rsidR="00AE4E9F" w:rsidRDefault="009643F7" w:rsidP="009643F7">
      <w:pPr>
        <w:pStyle w:val="Prrafodelista"/>
        <w:pBdr>
          <w:top w:val="nil"/>
          <w:left w:val="nil"/>
          <w:bottom w:val="nil"/>
          <w:right w:val="nil"/>
          <w:between w:val="nil"/>
        </w:pBdr>
        <w:tabs>
          <w:tab w:val="left" w:pos="1843"/>
        </w:tabs>
        <w:ind w:left="1428" w:firstLine="415"/>
        <w:rPr>
          <w:i/>
          <w:sz w:val="22"/>
        </w:rPr>
      </w:pPr>
      <w:r w:rsidRPr="009643F7">
        <w:rPr>
          <w:i/>
          <w:sz w:val="22"/>
        </w:rPr>
        <w:t xml:space="preserve">b. Coordinación de Oficialía de Partes y Atención Ciudadana; </w:t>
      </w:r>
    </w:p>
    <w:p w14:paraId="0A76C794" w14:textId="77777777" w:rsidR="009643F7" w:rsidRPr="009643F7" w:rsidRDefault="009643F7" w:rsidP="009643F7">
      <w:pPr>
        <w:pStyle w:val="Prrafodelista"/>
        <w:pBdr>
          <w:top w:val="nil"/>
          <w:left w:val="nil"/>
          <w:bottom w:val="nil"/>
          <w:right w:val="nil"/>
          <w:between w:val="nil"/>
        </w:pBdr>
        <w:tabs>
          <w:tab w:val="left" w:pos="1843"/>
        </w:tabs>
        <w:ind w:left="1428" w:firstLine="415"/>
        <w:rPr>
          <w:i/>
          <w:sz w:val="22"/>
        </w:rPr>
      </w:pPr>
      <w:r w:rsidRPr="009643F7">
        <w:rPr>
          <w:i/>
          <w:sz w:val="22"/>
        </w:rPr>
        <w:t xml:space="preserve">c. Oficialía de Registro Civil número 01; </w:t>
      </w:r>
    </w:p>
    <w:p w14:paraId="09D33995" w14:textId="77777777" w:rsidR="009643F7" w:rsidRPr="009643F7" w:rsidRDefault="009643F7" w:rsidP="009643F7">
      <w:pPr>
        <w:pStyle w:val="Prrafodelista"/>
        <w:pBdr>
          <w:top w:val="nil"/>
          <w:left w:val="nil"/>
          <w:bottom w:val="nil"/>
          <w:right w:val="nil"/>
          <w:between w:val="nil"/>
        </w:pBdr>
        <w:tabs>
          <w:tab w:val="left" w:pos="1843"/>
        </w:tabs>
        <w:ind w:left="1428" w:firstLine="415"/>
        <w:rPr>
          <w:i/>
          <w:sz w:val="22"/>
        </w:rPr>
      </w:pPr>
      <w:r w:rsidRPr="009643F7">
        <w:rPr>
          <w:i/>
          <w:sz w:val="22"/>
        </w:rPr>
        <w:t xml:space="preserve">d. Juzgado Cívico número 01; </w:t>
      </w:r>
    </w:p>
    <w:p w14:paraId="0754C12E" w14:textId="77777777" w:rsidR="009643F7" w:rsidRPr="009643F7" w:rsidRDefault="009643F7" w:rsidP="009643F7">
      <w:pPr>
        <w:pStyle w:val="Prrafodelista"/>
        <w:pBdr>
          <w:top w:val="nil"/>
          <w:left w:val="nil"/>
          <w:bottom w:val="nil"/>
          <w:right w:val="nil"/>
          <w:between w:val="nil"/>
        </w:pBdr>
        <w:tabs>
          <w:tab w:val="left" w:pos="1843"/>
        </w:tabs>
        <w:ind w:left="1428" w:firstLine="415"/>
        <w:rPr>
          <w:i/>
          <w:sz w:val="22"/>
        </w:rPr>
      </w:pPr>
      <w:r w:rsidRPr="009643F7">
        <w:rPr>
          <w:i/>
          <w:sz w:val="22"/>
        </w:rPr>
        <w:t xml:space="preserve">1. Centro de Mediación. </w:t>
      </w:r>
    </w:p>
    <w:p w14:paraId="5983B017" w14:textId="77777777" w:rsidR="009643F7" w:rsidRPr="009643F7" w:rsidRDefault="009643F7" w:rsidP="009643F7">
      <w:pPr>
        <w:pStyle w:val="Prrafodelista"/>
        <w:pBdr>
          <w:top w:val="nil"/>
          <w:left w:val="nil"/>
          <w:bottom w:val="nil"/>
          <w:right w:val="nil"/>
          <w:between w:val="nil"/>
        </w:pBdr>
        <w:tabs>
          <w:tab w:val="left" w:pos="1843"/>
        </w:tabs>
        <w:ind w:left="1428" w:firstLine="415"/>
        <w:rPr>
          <w:i/>
          <w:sz w:val="22"/>
        </w:rPr>
      </w:pPr>
      <w:r w:rsidRPr="009643F7">
        <w:rPr>
          <w:i/>
          <w:sz w:val="22"/>
        </w:rPr>
        <w:t xml:space="preserve">e. Coordinación de Archivo y Reclutamiento </w:t>
      </w:r>
    </w:p>
    <w:p w14:paraId="2C074CE8" w14:textId="77777777" w:rsidR="009643F7" w:rsidRPr="009643F7" w:rsidRDefault="009643F7" w:rsidP="009643F7">
      <w:pPr>
        <w:pStyle w:val="Prrafodelista"/>
        <w:pBdr>
          <w:top w:val="nil"/>
          <w:left w:val="nil"/>
          <w:bottom w:val="nil"/>
          <w:right w:val="nil"/>
          <w:between w:val="nil"/>
        </w:pBdr>
        <w:tabs>
          <w:tab w:val="left" w:pos="1843"/>
        </w:tabs>
        <w:ind w:left="1428" w:firstLine="415"/>
        <w:rPr>
          <w:i/>
          <w:sz w:val="22"/>
        </w:rPr>
      </w:pPr>
      <w:r w:rsidRPr="009643F7">
        <w:rPr>
          <w:i/>
          <w:sz w:val="22"/>
        </w:rPr>
        <w:t xml:space="preserve">1. Área Coordinadora de Archivos. </w:t>
      </w:r>
    </w:p>
    <w:p w14:paraId="2F1E1EFF"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Tesorería.</w:t>
      </w:r>
    </w:p>
    <w:p w14:paraId="3197F7C0"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 xml:space="preserve"> a. Coordinación de Catastro;</w:t>
      </w:r>
    </w:p>
    <w:p w14:paraId="2E0855CC"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 xml:space="preserve"> b. Coordinación de Ingresos; </w:t>
      </w:r>
    </w:p>
    <w:p w14:paraId="10D02CCF"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 xml:space="preserve">c. Coordinación de Egresos; </w:t>
      </w:r>
    </w:p>
    <w:p w14:paraId="1D53AF6F"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 xml:space="preserve">1. Unidad de </w:t>
      </w:r>
      <w:proofErr w:type="spellStart"/>
      <w:r w:rsidRPr="009643F7">
        <w:rPr>
          <w:i/>
          <w:sz w:val="22"/>
        </w:rPr>
        <w:t>Solventaciones</w:t>
      </w:r>
      <w:proofErr w:type="spellEnd"/>
      <w:r w:rsidRPr="009643F7">
        <w:rPr>
          <w:i/>
          <w:sz w:val="22"/>
        </w:rPr>
        <w:t xml:space="preserve">. </w:t>
      </w:r>
    </w:p>
    <w:p w14:paraId="2E7DEB93"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Órgano Interno de Control. </w:t>
      </w:r>
    </w:p>
    <w:p w14:paraId="2FC32D5C" w14:textId="77777777" w:rsidR="009643F7" w:rsidRPr="009643F7" w:rsidRDefault="009643F7" w:rsidP="009643F7">
      <w:pPr>
        <w:pStyle w:val="Prrafodelista"/>
        <w:pBdr>
          <w:top w:val="nil"/>
          <w:left w:val="nil"/>
          <w:bottom w:val="nil"/>
          <w:right w:val="nil"/>
          <w:between w:val="nil"/>
        </w:pBdr>
        <w:ind w:left="1428" w:firstLine="840"/>
        <w:rPr>
          <w:i/>
          <w:sz w:val="22"/>
        </w:rPr>
      </w:pPr>
      <w:r w:rsidRPr="009643F7">
        <w:rPr>
          <w:i/>
          <w:sz w:val="22"/>
        </w:rPr>
        <w:t xml:space="preserve">a. Coordinación de Auditoría; </w:t>
      </w:r>
    </w:p>
    <w:p w14:paraId="6DAFFCC8" w14:textId="77777777" w:rsidR="009643F7" w:rsidRPr="009643F7" w:rsidRDefault="009643F7" w:rsidP="009643F7">
      <w:pPr>
        <w:pStyle w:val="Prrafodelista"/>
        <w:pBdr>
          <w:top w:val="nil"/>
          <w:left w:val="nil"/>
          <w:bottom w:val="nil"/>
          <w:right w:val="nil"/>
          <w:between w:val="nil"/>
        </w:pBdr>
        <w:ind w:left="1428" w:firstLine="840"/>
        <w:rPr>
          <w:i/>
          <w:sz w:val="22"/>
        </w:rPr>
      </w:pPr>
      <w:r w:rsidRPr="009643F7">
        <w:rPr>
          <w:i/>
          <w:sz w:val="22"/>
        </w:rPr>
        <w:t xml:space="preserve">b. Coordinación de Responsabilidades; </w:t>
      </w:r>
    </w:p>
    <w:p w14:paraId="1381871C" w14:textId="77777777" w:rsidR="009643F7" w:rsidRPr="009643F7" w:rsidRDefault="009643F7" w:rsidP="009643F7">
      <w:pPr>
        <w:pStyle w:val="Prrafodelista"/>
        <w:pBdr>
          <w:top w:val="nil"/>
          <w:left w:val="nil"/>
          <w:bottom w:val="nil"/>
          <w:right w:val="nil"/>
          <w:between w:val="nil"/>
        </w:pBdr>
        <w:ind w:left="1428" w:firstLine="840"/>
        <w:rPr>
          <w:i/>
          <w:sz w:val="22"/>
        </w:rPr>
      </w:pPr>
      <w:r w:rsidRPr="009643F7">
        <w:rPr>
          <w:i/>
          <w:sz w:val="22"/>
        </w:rPr>
        <w:t xml:space="preserve">1. Unidad Administrativa Investigadora; </w:t>
      </w:r>
    </w:p>
    <w:p w14:paraId="6B28F9C9" w14:textId="77777777" w:rsidR="009643F7" w:rsidRPr="009643F7" w:rsidRDefault="009643F7" w:rsidP="009643F7">
      <w:pPr>
        <w:pStyle w:val="Prrafodelista"/>
        <w:pBdr>
          <w:top w:val="nil"/>
          <w:left w:val="nil"/>
          <w:bottom w:val="nil"/>
          <w:right w:val="nil"/>
          <w:between w:val="nil"/>
        </w:pBdr>
        <w:ind w:left="1428" w:firstLine="840"/>
        <w:rPr>
          <w:i/>
          <w:sz w:val="22"/>
        </w:rPr>
      </w:pPr>
      <w:r w:rsidRPr="009643F7">
        <w:rPr>
          <w:i/>
          <w:sz w:val="22"/>
        </w:rPr>
        <w:lastRenderedPageBreak/>
        <w:t xml:space="preserve">2. Unidad Administrativa Substanciadora; </w:t>
      </w:r>
    </w:p>
    <w:p w14:paraId="1E039233" w14:textId="77777777" w:rsidR="009643F7" w:rsidRPr="009643F7" w:rsidRDefault="009643F7" w:rsidP="009643F7">
      <w:pPr>
        <w:pStyle w:val="Prrafodelista"/>
        <w:pBdr>
          <w:top w:val="nil"/>
          <w:left w:val="nil"/>
          <w:bottom w:val="nil"/>
          <w:right w:val="nil"/>
          <w:between w:val="nil"/>
        </w:pBdr>
        <w:ind w:left="1428" w:firstLine="840"/>
        <w:rPr>
          <w:i/>
          <w:sz w:val="22"/>
        </w:rPr>
      </w:pPr>
      <w:r w:rsidRPr="009643F7">
        <w:rPr>
          <w:i/>
          <w:sz w:val="22"/>
        </w:rPr>
        <w:t xml:space="preserve">3. Unidad Administrativa </w:t>
      </w:r>
      <w:proofErr w:type="spellStart"/>
      <w:r w:rsidRPr="009643F7">
        <w:rPr>
          <w:i/>
          <w:sz w:val="22"/>
        </w:rPr>
        <w:t>Resolutora</w:t>
      </w:r>
      <w:proofErr w:type="spellEnd"/>
      <w:r w:rsidRPr="009643F7">
        <w:rPr>
          <w:i/>
          <w:sz w:val="22"/>
        </w:rPr>
        <w:t xml:space="preserve">. </w:t>
      </w:r>
    </w:p>
    <w:p w14:paraId="0A0C83E0"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 Comisaría de Seguridad Pública y Movilidad. </w:t>
      </w:r>
    </w:p>
    <w:p w14:paraId="1D2BD795" w14:textId="77777777" w:rsidR="009643F7" w:rsidRPr="009643F7" w:rsidRDefault="009643F7" w:rsidP="009643F7">
      <w:pPr>
        <w:pStyle w:val="Prrafodelista"/>
        <w:pBdr>
          <w:top w:val="nil"/>
          <w:left w:val="nil"/>
          <w:bottom w:val="nil"/>
          <w:right w:val="nil"/>
          <w:between w:val="nil"/>
        </w:pBdr>
        <w:ind w:left="1428" w:firstLine="982"/>
        <w:rPr>
          <w:i/>
          <w:sz w:val="22"/>
        </w:rPr>
      </w:pPr>
      <w:r w:rsidRPr="009643F7">
        <w:rPr>
          <w:i/>
          <w:sz w:val="22"/>
        </w:rPr>
        <w:t>a. Coordinación de Movilidad;</w:t>
      </w:r>
    </w:p>
    <w:p w14:paraId="35FA333D" w14:textId="77777777" w:rsidR="009643F7" w:rsidRPr="009643F7" w:rsidRDefault="009643F7" w:rsidP="009643F7">
      <w:pPr>
        <w:pStyle w:val="Prrafodelista"/>
        <w:pBdr>
          <w:top w:val="nil"/>
          <w:left w:val="nil"/>
          <w:bottom w:val="nil"/>
          <w:right w:val="nil"/>
          <w:between w:val="nil"/>
        </w:pBdr>
        <w:ind w:left="1428" w:firstLine="982"/>
        <w:rPr>
          <w:i/>
          <w:sz w:val="22"/>
        </w:rPr>
      </w:pPr>
      <w:r w:rsidRPr="009643F7">
        <w:rPr>
          <w:i/>
          <w:sz w:val="22"/>
        </w:rPr>
        <w:t xml:space="preserve"> b. Unidad de Prevención del Delito;</w:t>
      </w:r>
    </w:p>
    <w:p w14:paraId="5A8C8945" w14:textId="77777777" w:rsidR="009643F7" w:rsidRPr="009643F7" w:rsidRDefault="009643F7" w:rsidP="009643F7">
      <w:pPr>
        <w:pStyle w:val="Prrafodelista"/>
        <w:pBdr>
          <w:top w:val="nil"/>
          <w:left w:val="nil"/>
          <w:bottom w:val="nil"/>
          <w:right w:val="nil"/>
          <w:between w:val="nil"/>
        </w:pBdr>
        <w:ind w:left="2410"/>
        <w:rPr>
          <w:i/>
          <w:sz w:val="22"/>
        </w:rPr>
      </w:pPr>
      <w:r w:rsidRPr="009643F7">
        <w:rPr>
          <w:i/>
          <w:sz w:val="22"/>
        </w:rPr>
        <w:t xml:space="preserve"> c. </w:t>
      </w:r>
      <w:proofErr w:type="spellStart"/>
      <w:r w:rsidRPr="009643F7">
        <w:rPr>
          <w:i/>
          <w:sz w:val="22"/>
        </w:rPr>
        <w:t>Preceptoría</w:t>
      </w:r>
      <w:proofErr w:type="spellEnd"/>
      <w:r w:rsidRPr="009643F7">
        <w:rPr>
          <w:i/>
          <w:sz w:val="22"/>
        </w:rPr>
        <w:t xml:space="preserve"> Juvenil de Reintegración y Reinserción Social de </w:t>
      </w:r>
      <w:proofErr w:type="spellStart"/>
      <w:r w:rsidRPr="009643F7">
        <w:rPr>
          <w:i/>
          <w:sz w:val="22"/>
        </w:rPr>
        <w:t>Coyotepec</w:t>
      </w:r>
      <w:proofErr w:type="spellEnd"/>
      <w:r w:rsidRPr="009643F7">
        <w:rPr>
          <w:i/>
          <w:sz w:val="22"/>
        </w:rPr>
        <w:t xml:space="preserve">, Estado de México; </w:t>
      </w:r>
    </w:p>
    <w:p w14:paraId="5C7AFB4D" w14:textId="77777777" w:rsidR="009643F7" w:rsidRPr="009643F7" w:rsidRDefault="009643F7" w:rsidP="009643F7">
      <w:pPr>
        <w:pStyle w:val="Prrafodelista"/>
        <w:pBdr>
          <w:top w:val="nil"/>
          <w:left w:val="nil"/>
          <w:bottom w:val="nil"/>
          <w:right w:val="nil"/>
          <w:between w:val="nil"/>
        </w:pBdr>
        <w:ind w:left="1428" w:firstLine="982"/>
        <w:rPr>
          <w:i/>
          <w:sz w:val="22"/>
        </w:rPr>
      </w:pPr>
      <w:r w:rsidRPr="009643F7">
        <w:rPr>
          <w:i/>
          <w:sz w:val="22"/>
        </w:rPr>
        <w:t>d. Comisión de Honor y Justicia;</w:t>
      </w:r>
    </w:p>
    <w:p w14:paraId="75078DA4" w14:textId="77777777" w:rsidR="009643F7" w:rsidRPr="009643F7" w:rsidRDefault="009643F7" w:rsidP="009643F7">
      <w:pPr>
        <w:pStyle w:val="Prrafodelista"/>
        <w:pBdr>
          <w:top w:val="nil"/>
          <w:left w:val="nil"/>
          <w:bottom w:val="nil"/>
          <w:right w:val="nil"/>
          <w:between w:val="nil"/>
        </w:pBdr>
        <w:ind w:left="1428" w:firstLine="982"/>
        <w:rPr>
          <w:i/>
          <w:sz w:val="22"/>
        </w:rPr>
      </w:pPr>
      <w:r w:rsidRPr="009643F7">
        <w:rPr>
          <w:i/>
          <w:sz w:val="22"/>
        </w:rPr>
        <w:t xml:space="preserve">e. Unidad de Policía de Género; </w:t>
      </w:r>
    </w:p>
    <w:p w14:paraId="3DD1B029" w14:textId="77777777" w:rsidR="009643F7" w:rsidRPr="009643F7" w:rsidRDefault="009643F7" w:rsidP="009643F7">
      <w:pPr>
        <w:pStyle w:val="Prrafodelista"/>
        <w:pBdr>
          <w:top w:val="nil"/>
          <w:left w:val="nil"/>
          <w:bottom w:val="nil"/>
          <w:right w:val="nil"/>
          <w:between w:val="nil"/>
        </w:pBdr>
        <w:ind w:left="1428" w:firstLine="982"/>
        <w:rPr>
          <w:i/>
          <w:sz w:val="22"/>
        </w:rPr>
      </w:pPr>
      <w:r w:rsidRPr="009643F7">
        <w:rPr>
          <w:i/>
          <w:sz w:val="22"/>
        </w:rPr>
        <w:t>f. Célula de Búsqueda de Personas;</w:t>
      </w:r>
    </w:p>
    <w:p w14:paraId="305FD7CF" w14:textId="77777777" w:rsidR="009643F7" w:rsidRPr="009643F7" w:rsidRDefault="009643F7" w:rsidP="009643F7">
      <w:pPr>
        <w:pStyle w:val="Prrafodelista"/>
        <w:pBdr>
          <w:top w:val="nil"/>
          <w:left w:val="nil"/>
          <w:bottom w:val="nil"/>
          <w:right w:val="nil"/>
          <w:between w:val="nil"/>
        </w:pBdr>
        <w:ind w:left="1428" w:firstLine="982"/>
        <w:rPr>
          <w:i/>
          <w:sz w:val="22"/>
        </w:rPr>
      </w:pPr>
      <w:r w:rsidRPr="009643F7">
        <w:rPr>
          <w:i/>
          <w:sz w:val="22"/>
        </w:rPr>
        <w:t xml:space="preserve"> g. Unidad de Asuntos Internos. </w:t>
      </w:r>
    </w:p>
    <w:p w14:paraId="67E6DB8A"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Dirección de Desarrollo Urbano y Obras Públicas. </w:t>
      </w:r>
    </w:p>
    <w:p w14:paraId="1E8137F1" w14:textId="77777777" w:rsidR="009643F7" w:rsidRPr="009643F7" w:rsidRDefault="009643F7" w:rsidP="009643F7">
      <w:pPr>
        <w:pStyle w:val="Prrafodelista"/>
        <w:pBdr>
          <w:top w:val="nil"/>
          <w:left w:val="nil"/>
          <w:bottom w:val="nil"/>
          <w:right w:val="nil"/>
          <w:between w:val="nil"/>
        </w:pBdr>
        <w:ind w:left="1428" w:firstLine="699"/>
        <w:rPr>
          <w:i/>
          <w:sz w:val="22"/>
        </w:rPr>
      </w:pPr>
      <w:r w:rsidRPr="009643F7">
        <w:rPr>
          <w:i/>
          <w:sz w:val="22"/>
        </w:rPr>
        <w:t xml:space="preserve">a. Coordinación de Desarrollo Urbano; </w:t>
      </w:r>
    </w:p>
    <w:p w14:paraId="5E4BE739"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Dirección de Ecología y Medio Ambiente. </w:t>
      </w:r>
    </w:p>
    <w:p w14:paraId="20F26B46"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a. Coordinación de Parques y Jardines.</w:t>
      </w:r>
    </w:p>
    <w:p w14:paraId="0F0A0FAF"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 xml:space="preserve"> b. Coordinación de Limpia.</w:t>
      </w:r>
    </w:p>
    <w:p w14:paraId="10086958"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 xml:space="preserve"> c. Centro de Bienestar Animal.</w:t>
      </w:r>
    </w:p>
    <w:p w14:paraId="2DBE145C"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 Dirección de Administración. </w:t>
      </w:r>
    </w:p>
    <w:p w14:paraId="701FDA85"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a. Coordinación de Recursos Humanos;</w:t>
      </w:r>
    </w:p>
    <w:p w14:paraId="110F1D00"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 xml:space="preserve"> b. Coordinación de Recursos Materiales; </w:t>
      </w:r>
    </w:p>
    <w:p w14:paraId="0BD84612"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Dirección de Desarrollo Económico y Turismo. </w:t>
      </w:r>
    </w:p>
    <w:p w14:paraId="0304D571"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a. Coordinación de Comercio;</w:t>
      </w:r>
    </w:p>
    <w:p w14:paraId="6B7D0CAA"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 xml:space="preserve"> b. Coordinación de Fomento al Turismo, Artesanos y Emprendedores. </w:t>
      </w:r>
    </w:p>
    <w:p w14:paraId="375BD3F1"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Dirección del Campo.</w:t>
      </w:r>
    </w:p>
    <w:p w14:paraId="58DE8A9C"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 xml:space="preserve"> a. Coordinación Agrícola;</w:t>
      </w:r>
    </w:p>
    <w:p w14:paraId="6C785624"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 xml:space="preserve"> b. Coordinación Pecuaria. </w:t>
      </w:r>
    </w:p>
    <w:p w14:paraId="5F8D8A41"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lastRenderedPageBreak/>
        <w:t xml:space="preserve">Dirección de Educación, Cultura y Deporte. </w:t>
      </w:r>
    </w:p>
    <w:p w14:paraId="53FDBE19"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a. Coordinación de Cultura y Artes.</w:t>
      </w:r>
    </w:p>
    <w:p w14:paraId="4872A0CB"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 Dirección de Servicios Públicos. </w:t>
      </w:r>
    </w:p>
    <w:p w14:paraId="708F722C" w14:textId="77777777" w:rsidR="009643F7" w:rsidRPr="009643F7" w:rsidRDefault="009643F7" w:rsidP="009643F7">
      <w:pPr>
        <w:pStyle w:val="Prrafodelista"/>
        <w:pBdr>
          <w:top w:val="nil"/>
          <w:left w:val="nil"/>
          <w:bottom w:val="nil"/>
          <w:right w:val="nil"/>
          <w:between w:val="nil"/>
        </w:pBdr>
        <w:ind w:left="1428" w:firstLine="699"/>
        <w:rPr>
          <w:i/>
          <w:sz w:val="22"/>
        </w:rPr>
      </w:pPr>
      <w:r w:rsidRPr="009643F7">
        <w:rPr>
          <w:i/>
          <w:sz w:val="22"/>
        </w:rPr>
        <w:t xml:space="preserve">a. Coordinación de Panteones; </w:t>
      </w:r>
    </w:p>
    <w:p w14:paraId="4A1BE770" w14:textId="77777777" w:rsidR="009643F7" w:rsidRPr="009643F7" w:rsidRDefault="009643F7" w:rsidP="009643F7">
      <w:pPr>
        <w:pStyle w:val="Prrafodelista"/>
        <w:pBdr>
          <w:top w:val="nil"/>
          <w:left w:val="nil"/>
          <w:bottom w:val="nil"/>
          <w:right w:val="nil"/>
          <w:between w:val="nil"/>
        </w:pBdr>
        <w:ind w:left="1428" w:firstLine="699"/>
        <w:rPr>
          <w:i/>
          <w:sz w:val="22"/>
        </w:rPr>
      </w:pPr>
      <w:r w:rsidRPr="009643F7">
        <w:rPr>
          <w:i/>
          <w:sz w:val="22"/>
        </w:rPr>
        <w:t xml:space="preserve">b. Coordinación de Alumbrado Público. </w:t>
      </w:r>
    </w:p>
    <w:p w14:paraId="2B8A8B6E"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Dirección de Gobierno. </w:t>
      </w:r>
    </w:p>
    <w:p w14:paraId="7D13C955"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Dirección Jurídica Consultiva. </w:t>
      </w:r>
    </w:p>
    <w:p w14:paraId="7B1FC1EE"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Dirección de la Mujer y Equidad de Género. </w:t>
      </w:r>
    </w:p>
    <w:p w14:paraId="0C5FB1A3" w14:textId="77777777" w:rsidR="009643F7" w:rsidRPr="009643F7" w:rsidRDefault="009643F7" w:rsidP="009643F7">
      <w:pPr>
        <w:pStyle w:val="Prrafodelista"/>
        <w:numPr>
          <w:ilvl w:val="0"/>
          <w:numId w:val="9"/>
        </w:numPr>
        <w:pBdr>
          <w:top w:val="nil"/>
          <w:left w:val="nil"/>
          <w:bottom w:val="nil"/>
          <w:right w:val="nil"/>
          <w:between w:val="nil"/>
        </w:pBdr>
        <w:rPr>
          <w:i/>
          <w:sz w:val="22"/>
        </w:rPr>
      </w:pPr>
      <w:r w:rsidRPr="009643F7">
        <w:rPr>
          <w:i/>
          <w:sz w:val="22"/>
        </w:rPr>
        <w:t xml:space="preserve">Dirección de Bienestar Social. </w:t>
      </w:r>
    </w:p>
    <w:p w14:paraId="4E2E7C87" w14:textId="77777777" w:rsidR="009643F7" w:rsidRPr="009643F7" w:rsidRDefault="009643F7" w:rsidP="009643F7">
      <w:pPr>
        <w:pStyle w:val="Prrafodelista"/>
        <w:pBdr>
          <w:top w:val="nil"/>
          <w:left w:val="nil"/>
          <w:bottom w:val="nil"/>
          <w:right w:val="nil"/>
          <w:between w:val="nil"/>
        </w:pBdr>
        <w:ind w:left="1428" w:firstLine="557"/>
        <w:rPr>
          <w:i/>
          <w:sz w:val="22"/>
        </w:rPr>
      </w:pPr>
      <w:r w:rsidRPr="009643F7">
        <w:rPr>
          <w:i/>
          <w:sz w:val="22"/>
        </w:rPr>
        <w:t>a. Coordinación de Juventud.</w:t>
      </w:r>
    </w:p>
    <w:p w14:paraId="686C175D" w14:textId="77777777" w:rsidR="0099483C" w:rsidRDefault="009643F7" w:rsidP="0099483C">
      <w:pPr>
        <w:pStyle w:val="Prrafodelista"/>
        <w:pBdr>
          <w:top w:val="nil"/>
          <w:left w:val="nil"/>
          <w:bottom w:val="nil"/>
          <w:right w:val="nil"/>
          <w:between w:val="nil"/>
        </w:pBdr>
        <w:ind w:left="1428" w:firstLine="557"/>
        <w:rPr>
          <w:i/>
          <w:sz w:val="22"/>
        </w:rPr>
      </w:pPr>
      <w:r w:rsidRPr="009643F7">
        <w:rPr>
          <w:i/>
          <w:sz w:val="22"/>
        </w:rPr>
        <w:t xml:space="preserve"> b. Unidad de Gestión.</w:t>
      </w:r>
    </w:p>
    <w:p w14:paraId="15C94033" w14:textId="77777777" w:rsidR="0099483C" w:rsidRPr="0099483C" w:rsidRDefault="0099483C" w:rsidP="0099483C">
      <w:pPr>
        <w:pStyle w:val="Prrafodelista"/>
        <w:pBdr>
          <w:top w:val="nil"/>
          <w:left w:val="nil"/>
          <w:bottom w:val="nil"/>
          <w:right w:val="nil"/>
          <w:between w:val="nil"/>
        </w:pBdr>
        <w:ind w:left="1428" w:firstLine="557"/>
        <w:rPr>
          <w:i/>
          <w:sz w:val="22"/>
        </w:rPr>
      </w:pPr>
    </w:p>
    <w:p w14:paraId="64B0B034" w14:textId="77777777" w:rsidR="00D72D1A" w:rsidRDefault="0099483C" w:rsidP="002440E2">
      <w:pPr>
        <w:pBdr>
          <w:top w:val="nil"/>
          <w:left w:val="nil"/>
          <w:bottom w:val="nil"/>
          <w:right w:val="nil"/>
          <w:between w:val="nil"/>
        </w:pBdr>
        <w:contextualSpacing/>
      </w:pPr>
      <w:r>
        <w:rPr>
          <w:rFonts w:eastAsia="Palatino Linotype" w:cs="Palatino Linotype"/>
          <w:color w:val="000000"/>
          <w:szCs w:val="24"/>
        </w:rPr>
        <w:t xml:space="preserve">De lo anterior, en términos de lo dispuesto por el artículo 114 del Bando Municipal del Sujeto Obligado la persona titular de la Justicia Cívica en el Ayuntamiento tiene entre sus atribuciones </w:t>
      </w:r>
      <w:r w:rsidRPr="008A6FA2">
        <w:rPr>
          <w:rFonts w:eastAsia="Palatino Linotype" w:cs="Palatino Linotype"/>
          <w:color w:val="000000"/>
          <w:szCs w:val="24"/>
          <w:u w:val="single"/>
        </w:rPr>
        <w:t>hacer cumplir las resoluciones que haya emitido</w:t>
      </w:r>
      <w:r>
        <w:rPr>
          <w:rFonts w:eastAsia="Palatino Linotype" w:cs="Palatino Linotype"/>
          <w:color w:val="000000"/>
          <w:szCs w:val="24"/>
        </w:rPr>
        <w:t xml:space="preserve"> y en caso de no hacerlo podrá </w:t>
      </w:r>
      <w:r>
        <w:rPr>
          <w:szCs w:val="24"/>
        </w:rPr>
        <w:t>emitir</w:t>
      </w:r>
      <w:r w:rsidRPr="0099483C">
        <w:rPr>
          <w:szCs w:val="24"/>
        </w:rPr>
        <w:t xml:space="preserve"> un citatorio a efecto de que la persona infractora que incumplió con el convenio de canalización se presente a una audiencia de seguimiento para justificar su incumplimiento</w:t>
      </w:r>
      <w:r>
        <w:rPr>
          <w:szCs w:val="24"/>
        </w:rPr>
        <w:t xml:space="preserve">, conforme lo siguiente; </w:t>
      </w:r>
    </w:p>
    <w:p w14:paraId="6964A643" w14:textId="77777777" w:rsidR="002440E2" w:rsidRPr="009643F7" w:rsidRDefault="009643F7" w:rsidP="009643F7">
      <w:pPr>
        <w:pBdr>
          <w:top w:val="nil"/>
          <w:left w:val="nil"/>
          <w:bottom w:val="nil"/>
          <w:right w:val="nil"/>
          <w:between w:val="nil"/>
        </w:pBdr>
        <w:ind w:left="708"/>
        <w:contextualSpacing/>
        <w:rPr>
          <w:i/>
          <w:sz w:val="22"/>
        </w:rPr>
      </w:pPr>
      <w:r w:rsidRPr="009643F7">
        <w:rPr>
          <w:b/>
          <w:i/>
          <w:sz w:val="22"/>
        </w:rPr>
        <w:t>Artículo 114.</w:t>
      </w:r>
      <w:r w:rsidRPr="009643F7">
        <w:rPr>
          <w:i/>
          <w:sz w:val="22"/>
        </w:rPr>
        <w:t xml:space="preserve"> En el supuesto de que la persona infractora no cumpla con las actividades encomendadas, la o el Juez Cívico, </w:t>
      </w:r>
      <w:r w:rsidRPr="009643F7">
        <w:rPr>
          <w:i/>
          <w:sz w:val="22"/>
          <w:u w:val="single"/>
        </w:rPr>
        <w:t>a fin de hacer cumplir sus órdenes y resoluciones</w:t>
      </w:r>
      <w:r w:rsidRPr="009643F7">
        <w:rPr>
          <w:i/>
          <w:sz w:val="22"/>
        </w:rPr>
        <w:t>, emitirá un citatorio a efecto de que la persona infractora que incumplió con el convenio de canalización se presente a una audiencia de seguimiento para justificar su incumplimiento, y se le apercibirá para su inmediato cumplimiento, en caso de no presentarse o de negarse a cumplirlo, se procederá a sancionar según lo contemplado en la fracción IX del artículo 65 de la Ley de la materia.</w:t>
      </w:r>
    </w:p>
    <w:p w14:paraId="554B3D58" w14:textId="77777777" w:rsidR="009643F7" w:rsidRPr="00880D45" w:rsidRDefault="009643F7" w:rsidP="002440E2">
      <w:pPr>
        <w:pBdr>
          <w:top w:val="nil"/>
          <w:left w:val="nil"/>
          <w:bottom w:val="nil"/>
          <w:right w:val="nil"/>
          <w:between w:val="nil"/>
        </w:pBdr>
        <w:contextualSpacing/>
        <w:rPr>
          <w:i/>
          <w:sz w:val="22"/>
        </w:rPr>
      </w:pPr>
    </w:p>
    <w:p w14:paraId="427D2D1D" w14:textId="77777777" w:rsidR="00BE5166" w:rsidRPr="004A75D7" w:rsidRDefault="006F6FFF" w:rsidP="00BE5166">
      <w:pPr>
        <w:rPr>
          <w:szCs w:val="24"/>
        </w:rPr>
      </w:pPr>
      <w:r>
        <w:rPr>
          <w:rFonts w:eastAsia="Palatino Linotype" w:cs="Palatino Linotype"/>
          <w:color w:val="000000"/>
          <w:szCs w:val="24"/>
        </w:rPr>
        <w:lastRenderedPageBreak/>
        <w:t xml:space="preserve">De lo anterior, </w:t>
      </w:r>
      <w:r w:rsidR="00BE5166">
        <w:rPr>
          <w:szCs w:val="24"/>
        </w:rPr>
        <w:t xml:space="preserve">la </w:t>
      </w:r>
      <w:r w:rsidR="00BE5166" w:rsidRPr="00A54C30">
        <w:rPr>
          <w:szCs w:val="24"/>
        </w:rPr>
        <w:t>Ley Orgánica Municipal del Estado de México establece que es la Tesorería Municipal la unidad administrativa responsable de</w:t>
      </w:r>
      <w:r w:rsidR="00BE5166">
        <w:rPr>
          <w:szCs w:val="24"/>
        </w:rPr>
        <w:t xml:space="preserve"> </w:t>
      </w:r>
      <w:r w:rsidR="00BE5166" w:rsidRPr="00A54C30">
        <w:rPr>
          <w:szCs w:val="24"/>
        </w:rPr>
        <w:t>realizar las erogaciones que haga el ayuntamiento y de proporcionar para la formulación</w:t>
      </w:r>
      <w:r w:rsidR="00BE5166">
        <w:rPr>
          <w:szCs w:val="24"/>
        </w:rPr>
        <w:t xml:space="preserve"> </w:t>
      </w:r>
      <w:r w:rsidR="00BE5166" w:rsidRPr="00A54C30">
        <w:rPr>
          <w:szCs w:val="24"/>
        </w:rPr>
        <w:t>del proyecto de Presupuesto de Egresos Municipales la información financiera relativa al</w:t>
      </w:r>
      <w:r w:rsidR="00BE5166">
        <w:rPr>
          <w:szCs w:val="24"/>
        </w:rPr>
        <w:t xml:space="preserve"> </w:t>
      </w:r>
      <w:r w:rsidR="00BE5166" w:rsidRPr="00A54C30">
        <w:rPr>
          <w:szCs w:val="24"/>
        </w:rPr>
        <w:t>pago de los litigios laborales, tal y como se inserta a continuación:</w:t>
      </w:r>
    </w:p>
    <w:p w14:paraId="57388AB3" w14:textId="77777777" w:rsidR="00BE5166" w:rsidRPr="00BE5166" w:rsidRDefault="00BE5166" w:rsidP="00BE5166">
      <w:pPr>
        <w:ind w:left="567" w:right="567"/>
        <w:jc w:val="center"/>
        <w:rPr>
          <w:b/>
          <w:i/>
          <w:sz w:val="22"/>
        </w:rPr>
      </w:pPr>
      <w:r w:rsidRPr="00BE5166">
        <w:rPr>
          <w:b/>
          <w:i/>
          <w:sz w:val="22"/>
        </w:rPr>
        <w:t>“Ley Orgánica Municipal del Estado de México</w:t>
      </w:r>
    </w:p>
    <w:p w14:paraId="2F2DD4B6" w14:textId="77777777" w:rsidR="00BE5166" w:rsidRDefault="00BE5166" w:rsidP="00BE5166">
      <w:pPr>
        <w:ind w:left="567" w:right="567"/>
        <w:rPr>
          <w:i/>
          <w:sz w:val="22"/>
        </w:rPr>
      </w:pPr>
      <w:r w:rsidRPr="00BE5166">
        <w:rPr>
          <w:b/>
          <w:i/>
          <w:sz w:val="22"/>
        </w:rPr>
        <w:t>Artículo 93.-</w:t>
      </w:r>
      <w:r w:rsidRPr="00BE5166">
        <w:rPr>
          <w:i/>
          <w:sz w:val="22"/>
        </w:rPr>
        <w:t xml:space="preserve"> La tesorería municipal es el órgano encargado de la recaudación de los ingresos municipales y responsable de realizar las erogaciones que haga el ayuntamiento. …</w:t>
      </w:r>
    </w:p>
    <w:p w14:paraId="0C46223D" w14:textId="77777777" w:rsidR="00BE5166" w:rsidRPr="00BE5166" w:rsidRDefault="00BE5166" w:rsidP="00BE5166">
      <w:pPr>
        <w:ind w:left="567" w:right="567"/>
        <w:rPr>
          <w:i/>
          <w:sz w:val="22"/>
        </w:rPr>
      </w:pPr>
    </w:p>
    <w:p w14:paraId="799C22A6" w14:textId="77777777" w:rsidR="00BE5166" w:rsidRPr="00BE5166" w:rsidRDefault="00BE5166" w:rsidP="00BE5166">
      <w:pPr>
        <w:ind w:left="567" w:right="567"/>
        <w:rPr>
          <w:i/>
          <w:sz w:val="22"/>
        </w:rPr>
      </w:pPr>
      <w:r w:rsidRPr="00BE5166">
        <w:rPr>
          <w:b/>
          <w:i/>
          <w:sz w:val="22"/>
        </w:rPr>
        <w:t>Artículo 95.-</w:t>
      </w:r>
      <w:r w:rsidRPr="00BE5166">
        <w:rPr>
          <w:i/>
          <w:sz w:val="22"/>
        </w:rPr>
        <w:t xml:space="preserve"> Son atribuciones del tesorero municipal:</w:t>
      </w:r>
    </w:p>
    <w:p w14:paraId="75EA25C0" w14:textId="77777777" w:rsidR="00BE5166" w:rsidRPr="00BE5166" w:rsidRDefault="00BE5166" w:rsidP="00BE5166">
      <w:pPr>
        <w:ind w:left="567" w:right="567"/>
        <w:rPr>
          <w:i/>
          <w:sz w:val="22"/>
        </w:rPr>
      </w:pPr>
      <w:r w:rsidRPr="00BE5166">
        <w:rPr>
          <w:i/>
          <w:sz w:val="22"/>
        </w:rPr>
        <w:t>I. Administrar la hacienda pública municipal, de conformidad con las disposiciones legales aplicables;</w:t>
      </w:r>
    </w:p>
    <w:p w14:paraId="32B722DF" w14:textId="77777777" w:rsidR="00BE5166" w:rsidRPr="00BE5166" w:rsidRDefault="00BE5166" w:rsidP="00BE5166">
      <w:pPr>
        <w:ind w:left="567" w:right="567"/>
        <w:rPr>
          <w:i/>
          <w:sz w:val="22"/>
        </w:rPr>
      </w:pPr>
      <w:r w:rsidRPr="00BE5166">
        <w:rPr>
          <w:i/>
          <w:sz w:val="22"/>
        </w:rPr>
        <w:t>II. Determinar, liquidar, recaudar, fiscalizar y administrar las contribuciones en los términos de los ordenamientos jurídicos aplicables y, en su caso, aplicar el procedimiento administrativo de ejecución en términos de las disposiciones aplicables;</w:t>
      </w:r>
    </w:p>
    <w:p w14:paraId="36C1A30C" w14:textId="77777777" w:rsidR="00BE5166" w:rsidRPr="00BE5166" w:rsidRDefault="00BE5166" w:rsidP="00BE5166">
      <w:pPr>
        <w:ind w:left="567" w:right="567"/>
        <w:rPr>
          <w:i/>
          <w:sz w:val="22"/>
        </w:rPr>
      </w:pPr>
      <w:r w:rsidRPr="00BE5166">
        <w:rPr>
          <w:i/>
          <w:sz w:val="22"/>
        </w:rPr>
        <w:t>III. Imponer las sanciones administrativas que procedan por infracciones a las disposiciones fiscales;</w:t>
      </w:r>
    </w:p>
    <w:p w14:paraId="3D98DBA0" w14:textId="77777777" w:rsidR="00BE5166" w:rsidRPr="00BE5166" w:rsidRDefault="00BE5166" w:rsidP="00BE5166">
      <w:pPr>
        <w:ind w:left="567" w:right="567"/>
        <w:rPr>
          <w:i/>
          <w:sz w:val="22"/>
        </w:rPr>
      </w:pPr>
      <w:r w:rsidRPr="00BE5166">
        <w:rPr>
          <w:i/>
          <w:sz w:val="22"/>
        </w:rPr>
        <w:t>IV. Llevar los registros contables, financieros y administrativos de los ingresos, egresos, e inventarios;</w:t>
      </w:r>
    </w:p>
    <w:p w14:paraId="2C2E61EB" w14:textId="77777777" w:rsidR="00BE5166" w:rsidRPr="00BE5166" w:rsidRDefault="00BE5166" w:rsidP="00BE5166">
      <w:pPr>
        <w:ind w:left="567" w:right="567"/>
        <w:rPr>
          <w:i/>
          <w:sz w:val="22"/>
        </w:rPr>
      </w:pPr>
      <w:r w:rsidRPr="00BE5166">
        <w:rPr>
          <w:i/>
          <w:sz w:val="22"/>
        </w:rPr>
        <w:t>V. Proporcionar oportunamente al ayuntamiento todos los datos o informes que sean necesarios para la formulación del Presupuesto de Egresos Municipales, vigilando que se ajuste a las disposiciones de esta Ley y otros ordenamientos aplicables;</w:t>
      </w:r>
    </w:p>
    <w:p w14:paraId="0A6F3137" w14:textId="77777777" w:rsidR="00BE5166" w:rsidRPr="00BE5166" w:rsidRDefault="00BE5166" w:rsidP="00BE5166">
      <w:pPr>
        <w:ind w:left="567" w:right="567"/>
        <w:rPr>
          <w:i/>
          <w:sz w:val="22"/>
        </w:rPr>
      </w:pPr>
      <w:r w:rsidRPr="00BE5166">
        <w:rPr>
          <w:i/>
          <w:sz w:val="22"/>
        </w:rPr>
        <w:t>VI. Presentar anualmente al ayuntamiento un informe de la situación contable financiera de la Tesorería Municipal;</w:t>
      </w:r>
    </w:p>
    <w:p w14:paraId="66BFD156" w14:textId="77777777" w:rsidR="00BE5166" w:rsidRPr="00BE5166" w:rsidRDefault="00BE5166" w:rsidP="00BE5166">
      <w:pPr>
        <w:ind w:left="567" w:right="567"/>
        <w:rPr>
          <w:i/>
          <w:sz w:val="22"/>
        </w:rPr>
      </w:pPr>
      <w:r w:rsidRPr="00BE5166">
        <w:rPr>
          <w:i/>
          <w:sz w:val="22"/>
        </w:rPr>
        <w:t xml:space="preserve">VI </w:t>
      </w:r>
      <w:r w:rsidRPr="004A75D7">
        <w:rPr>
          <w:i/>
          <w:sz w:val="22"/>
          <w:u w:val="single"/>
        </w:rPr>
        <w:t>Bis. Proporcionar para la formulación del proyecto de Presupuesto de Egresos Municipales la información financiera relativa a la solución o en su caso, el pago de los litigios laborales;</w:t>
      </w:r>
    </w:p>
    <w:p w14:paraId="67CEBF95" w14:textId="77777777" w:rsidR="00BE5166" w:rsidRPr="00BE5166" w:rsidRDefault="00BE5166" w:rsidP="00BE5166">
      <w:pPr>
        <w:ind w:left="567" w:right="567"/>
        <w:rPr>
          <w:rFonts w:cs="Tahoma"/>
          <w:bCs/>
          <w:sz w:val="22"/>
        </w:rPr>
      </w:pPr>
      <w:r w:rsidRPr="00BE5166">
        <w:rPr>
          <w:i/>
          <w:sz w:val="22"/>
        </w:rPr>
        <w:lastRenderedPageBreak/>
        <w:t>…”</w:t>
      </w:r>
    </w:p>
    <w:p w14:paraId="0198B430" w14:textId="77777777" w:rsidR="009643F7" w:rsidRDefault="009643F7" w:rsidP="009643F7">
      <w:pPr>
        <w:rPr>
          <w:rFonts w:eastAsia="Palatino Linotype" w:cs="Palatino Linotype"/>
          <w:color w:val="000000"/>
          <w:szCs w:val="24"/>
        </w:rPr>
      </w:pPr>
    </w:p>
    <w:p w14:paraId="5A454EFB" w14:textId="77777777" w:rsidR="00BE5166" w:rsidRPr="00BE5166" w:rsidRDefault="00BE5166" w:rsidP="00BE5166">
      <w:pPr>
        <w:rPr>
          <w:rFonts w:cs="Tahoma"/>
          <w:bCs/>
          <w:szCs w:val="24"/>
        </w:rPr>
      </w:pPr>
      <w:r>
        <w:rPr>
          <w:rFonts w:cs="Tahoma"/>
          <w:bCs/>
          <w:szCs w:val="24"/>
        </w:rPr>
        <w:t>Derivado de lo anterior</w:t>
      </w:r>
      <w:r w:rsidRPr="00A54C30">
        <w:rPr>
          <w:rFonts w:cs="Tahoma"/>
          <w:bCs/>
          <w:szCs w:val="24"/>
        </w:rPr>
        <w:t>, resulta necesario contextualizar la información solicitada, para ello, en lo que</w:t>
      </w:r>
      <w:r>
        <w:rPr>
          <w:rFonts w:cs="Tahoma"/>
          <w:bCs/>
          <w:szCs w:val="24"/>
        </w:rPr>
        <w:t xml:space="preserve"> </w:t>
      </w:r>
      <w:r w:rsidRPr="00A54C30">
        <w:rPr>
          <w:rFonts w:cs="Tahoma"/>
          <w:bCs/>
          <w:szCs w:val="24"/>
        </w:rPr>
        <w:t>respecta a las demandas, es conveniente traer a contexto los artículos 89, 92, 94, 95, 96 y 97</w:t>
      </w:r>
      <w:r>
        <w:rPr>
          <w:rFonts w:cs="Tahoma"/>
          <w:bCs/>
          <w:szCs w:val="24"/>
        </w:rPr>
        <w:t xml:space="preserve"> </w:t>
      </w:r>
      <w:r w:rsidRPr="00A54C30">
        <w:rPr>
          <w:rFonts w:cs="Tahoma"/>
          <w:bCs/>
          <w:szCs w:val="24"/>
        </w:rPr>
        <w:t>de la Ley de Trabajo de los Servidores Públicos del Estado y Municipios, establecen lo</w:t>
      </w:r>
      <w:r>
        <w:rPr>
          <w:rFonts w:cs="Tahoma"/>
          <w:bCs/>
          <w:szCs w:val="24"/>
        </w:rPr>
        <w:t xml:space="preserve"> </w:t>
      </w:r>
      <w:r w:rsidRPr="00A54C30">
        <w:rPr>
          <w:rFonts w:cs="Tahoma"/>
          <w:bCs/>
          <w:szCs w:val="24"/>
        </w:rPr>
        <w:t>siguiente:</w:t>
      </w:r>
    </w:p>
    <w:p w14:paraId="2FF3E035" w14:textId="77777777" w:rsidR="00BE5166" w:rsidRPr="00BE5166" w:rsidRDefault="00BE5166" w:rsidP="00BE5166">
      <w:pPr>
        <w:ind w:left="567" w:right="567"/>
        <w:rPr>
          <w:rFonts w:cs="Tahoma"/>
          <w:bCs/>
          <w:i/>
          <w:sz w:val="22"/>
        </w:rPr>
      </w:pPr>
      <w:r w:rsidRPr="00BE5166">
        <w:rPr>
          <w:rFonts w:cs="Tahoma"/>
          <w:bCs/>
          <w:i/>
          <w:sz w:val="22"/>
        </w:rPr>
        <w:t>“</w:t>
      </w:r>
      <w:r w:rsidRPr="00BE5166">
        <w:rPr>
          <w:rFonts w:cs="Tahoma"/>
          <w:b/>
          <w:bCs/>
          <w:i/>
          <w:sz w:val="22"/>
        </w:rPr>
        <w:t>ARTÍCULO 89.</w:t>
      </w:r>
      <w:r w:rsidRPr="00BE5166">
        <w:rPr>
          <w:rFonts w:cs="Tahoma"/>
          <w:bCs/>
          <w:i/>
          <w:sz w:val="22"/>
        </w:rPr>
        <w:t xml:space="preserve"> Son causas de terminación de la relación laboral sin responsabilidad para las instituciones públicas:</w:t>
      </w:r>
    </w:p>
    <w:p w14:paraId="39ED1B35" w14:textId="77777777" w:rsidR="00BE5166" w:rsidRPr="00BE5166" w:rsidRDefault="00BE5166" w:rsidP="00BE5166">
      <w:pPr>
        <w:ind w:left="567" w:right="567"/>
        <w:rPr>
          <w:rFonts w:cs="Tahoma"/>
          <w:bCs/>
          <w:i/>
          <w:sz w:val="22"/>
        </w:rPr>
      </w:pPr>
      <w:r w:rsidRPr="00BE5166">
        <w:rPr>
          <w:rFonts w:cs="Tahoma"/>
          <w:bCs/>
          <w:i/>
          <w:sz w:val="22"/>
        </w:rPr>
        <w:t>I. La renuncia del servidor público;</w:t>
      </w:r>
    </w:p>
    <w:p w14:paraId="5839A4CE" w14:textId="77777777" w:rsidR="00BE5166" w:rsidRPr="00BE5166" w:rsidRDefault="00BE5166" w:rsidP="00BE5166">
      <w:pPr>
        <w:ind w:left="567" w:right="567"/>
        <w:rPr>
          <w:rFonts w:cs="Tahoma"/>
          <w:bCs/>
          <w:i/>
          <w:sz w:val="22"/>
        </w:rPr>
      </w:pPr>
      <w:r w:rsidRPr="00BE5166">
        <w:rPr>
          <w:rFonts w:cs="Tahoma"/>
          <w:bCs/>
          <w:i/>
          <w:sz w:val="22"/>
        </w:rPr>
        <w:t>II. El mutuo consentimiento de las partes;</w:t>
      </w:r>
    </w:p>
    <w:p w14:paraId="367469E6" w14:textId="77777777" w:rsidR="00BE5166" w:rsidRPr="00BE5166" w:rsidRDefault="00BE5166" w:rsidP="00BE5166">
      <w:pPr>
        <w:ind w:left="567" w:right="567"/>
        <w:rPr>
          <w:rFonts w:cs="Tahoma"/>
          <w:bCs/>
          <w:i/>
          <w:sz w:val="22"/>
        </w:rPr>
      </w:pPr>
      <w:r w:rsidRPr="00BE5166">
        <w:rPr>
          <w:rFonts w:cs="Tahoma"/>
          <w:bCs/>
          <w:i/>
          <w:sz w:val="22"/>
        </w:rPr>
        <w:t>III. El vencimiento del término o conclusión de la obra determinantes de la contratación;</w:t>
      </w:r>
    </w:p>
    <w:p w14:paraId="2B0F6816" w14:textId="77777777" w:rsidR="00BE5166" w:rsidRPr="00BE5166" w:rsidRDefault="00BE5166" w:rsidP="00BE5166">
      <w:pPr>
        <w:ind w:left="567" w:right="567"/>
        <w:rPr>
          <w:rFonts w:cs="Tahoma"/>
          <w:bCs/>
          <w:i/>
          <w:sz w:val="22"/>
        </w:rPr>
      </w:pPr>
      <w:r w:rsidRPr="00BE5166">
        <w:rPr>
          <w:rFonts w:cs="Tahoma"/>
          <w:bCs/>
          <w:i/>
          <w:sz w:val="22"/>
        </w:rPr>
        <w:t>IV. El término o conclusión de la administración en la cual fue contratado el servidor público a que se refiere el artículo 8 de ésta Ley;</w:t>
      </w:r>
    </w:p>
    <w:p w14:paraId="0918CB11" w14:textId="77777777" w:rsidR="00BE5166" w:rsidRPr="00BE5166" w:rsidRDefault="00BE5166" w:rsidP="00BE5166">
      <w:pPr>
        <w:ind w:left="567" w:right="567"/>
        <w:rPr>
          <w:rFonts w:cs="Tahoma"/>
          <w:bCs/>
          <w:i/>
          <w:sz w:val="22"/>
        </w:rPr>
      </w:pPr>
      <w:r w:rsidRPr="00BE5166">
        <w:rPr>
          <w:rFonts w:cs="Tahoma"/>
          <w:bCs/>
          <w:i/>
          <w:sz w:val="22"/>
        </w:rPr>
        <w:t>V. La muerte del servidor público; y</w:t>
      </w:r>
    </w:p>
    <w:p w14:paraId="17331210" w14:textId="77777777" w:rsidR="00BE5166" w:rsidRPr="00BE5166" w:rsidRDefault="00BE5166" w:rsidP="00BE5166">
      <w:pPr>
        <w:ind w:left="567" w:right="567"/>
        <w:rPr>
          <w:rFonts w:cs="Tahoma"/>
          <w:bCs/>
          <w:i/>
          <w:sz w:val="22"/>
        </w:rPr>
      </w:pPr>
      <w:r w:rsidRPr="00BE5166">
        <w:rPr>
          <w:rFonts w:cs="Tahoma"/>
          <w:bCs/>
          <w:i/>
          <w:sz w:val="22"/>
        </w:rPr>
        <w:t>VI. La incapacidad permanente del servidor público que le impida el desempeño de sus labores.</w:t>
      </w:r>
    </w:p>
    <w:p w14:paraId="1D489CD9" w14:textId="77777777" w:rsidR="00BE5166" w:rsidRDefault="00BE5166" w:rsidP="00BE5166">
      <w:pPr>
        <w:ind w:left="567" w:right="567"/>
        <w:rPr>
          <w:rFonts w:cs="Tahoma"/>
          <w:b/>
          <w:bCs/>
          <w:i/>
          <w:sz w:val="22"/>
        </w:rPr>
      </w:pPr>
    </w:p>
    <w:p w14:paraId="05B5EAAE" w14:textId="77777777" w:rsidR="00BE5166" w:rsidRPr="00BE5166" w:rsidRDefault="00BE5166" w:rsidP="00BE5166">
      <w:pPr>
        <w:ind w:left="567" w:right="567"/>
        <w:rPr>
          <w:rFonts w:cs="Tahoma"/>
          <w:b/>
          <w:bCs/>
          <w:i/>
          <w:sz w:val="22"/>
        </w:rPr>
      </w:pPr>
      <w:r w:rsidRPr="00BE5166">
        <w:rPr>
          <w:rFonts w:cs="Tahoma"/>
          <w:b/>
          <w:bCs/>
          <w:i/>
          <w:sz w:val="22"/>
        </w:rPr>
        <w:t>ARTÍCULO 92.</w:t>
      </w:r>
      <w:r w:rsidRPr="00BE5166">
        <w:rPr>
          <w:rFonts w:cs="Tahoma"/>
          <w:bCs/>
          <w:i/>
          <w:sz w:val="22"/>
        </w:rPr>
        <w:t xml:space="preserve"> </w:t>
      </w:r>
      <w:r w:rsidRPr="00BE5166">
        <w:rPr>
          <w:rFonts w:cs="Tahoma"/>
          <w:b/>
          <w:bCs/>
          <w:i/>
          <w:sz w:val="22"/>
        </w:rPr>
        <w:t>El servidor público o la institución pública podrán rescindir en cualquier tiempo, por causa justificada, la relación laboral.</w:t>
      </w:r>
    </w:p>
    <w:p w14:paraId="2EF8D161" w14:textId="77777777" w:rsidR="00BE5166" w:rsidRDefault="00BE5166" w:rsidP="00BE5166">
      <w:pPr>
        <w:ind w:left="567" w:right="567"/>
        <w:rPr>
          <w:rFonts w:cs="Tahoma"/>
          <w:b/>
          <w:bCs/>
          <w:i/>
          <w:sz w:val="22"/>
        </w:rPr>
      </w:pPr>
    </w:p>
    <w:p w14:paraId="1A854A9C" w14:textId="77777777" w:rsidR="00BE5166" w:rsidRPr="00BE5166" w:rsidRDefault="00BE5166" w:rsidP="00BE5166">
      <w:pPr>
        <w:ind w:left="567" w:right="567"/>
        <w:rPr>
          <w:rFonts w:cs="Tahoma"/>
          <w:b/>
          <w:bCs/>
          <w:i/>
          <w:sz w:val="22"/>
        </w:rPr>
      </w:pPr>
      <w:r w:rsidRPr="00BE5166">
        <w:rPr>
          <w:rFonts w:cs="Tahoma"/>
          <w:b/>
          <w:bCs/>
          <w:i/>
          <w:sz w:val="22"/>
        </w:rPr>
        <w:t>ARTÍCULO 94. La institución pública deberá dar aviso por escrito al servidor público de manera personal, de la fecha y causa o causas de la rescisión de la relación laboral.</w:t>
      </w:r>
    </w:p>
    <w:p w14:paraId="068C0A62" w14:textId="77777777" w:rsidR="00BE5166" w:rsidRPr="00BE5166" w:rsidRDefault="00BE5166" w:rsidP="00BE5166">
      <w:pPr>
        <w:ind w:left="567" w:right="567"/>
        <w:rPr>
          <w:rFonts w:cs="Tahoma"/>
          <w:bCs/>
          <w:i/>
          <w:sz w:val="22"/>
        </w:rPr>
      </w:pPr>
      <w:r w:rsidRPr="00BE5166">
        <w:rPr>
          <w:rFonts w:cs="Tahoma"/>
          <w:bCs/>
          <w:i/>
          <w:sz w:val="22"/>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w:t>
      </w:r>
      <w:r w:rsidRPr="00BE5166">
        <w:rPr>
          <w:rFonts w:cs="Tahoma"/>
          <w:bCs/>
          <w:i/>
          <w:sz w:val="22"/>
        </w:rPr>
        <w:lastRenderedPageBreak/>
        <w:t>proporcionando a éste el último domicilio que tenga registrado y solicitando sea notificado el servidor público.</w:t>
      </w:r>
    </w:p>
    <w:p w14:paraId="4576FE8F" w14:textId="77777777" w:rsidR="00BE5166" w:rsidRPr="00BE5166" w:rsidRDefault="00BE5166" w:rsidP="00BE5166">
      <w:pPr>
        <w:ind w:left="567" w:right="567"/>
        <w:rPr>
          <w:rFonts w:cs="Tahoma"/>
          <w:bCs/>
          <w:i/>
          <w:sz w:val="22"/>
        </w:rPr>
      </w:pPr>
      <w:r w:rsidRPr="00BE5166">
        <w:rPr>
          <w:rFonts w:cs="Tahoma"/>
          <w:bCs/>
          <w:i/>
          <w:sz w:val="22"/>
        </w:rPr>
        <w:t>La falta de aviso al servidor público, al Tribunal o a la Sala por sí sola bastará para considerar que el despido fue injustificado.</w:t>
      </w:r>
    </w:p>
    <w:p w14:paraId="01108D31" w14:textId="77777777" w:rsidR="00BE5166" w:rsidRPr="00BE5166" w:rsidRDefault="00BE5166" w:rsidP="00BE5166">
      <w:pPr>
        <w:ind w:left="567" w:right="567"/>
        <w:rPr>
          <w:rFonts w:cs="Tahoma"/>
          <w:bCs/>
          <w:i/>
          <w:sz w:val="22"/>
        </w:rPr>
      </w:pPr>
      <w:r w:rsidRPr="00BE5166">
        <w:rPr>
          <w:rFonts w:cs="Tahoma"/>
          <w:b/>
          <w:bCs/>
          <w:i/>
          <w:sz w:val="22"/>
        </w:rPr>
        <w:t>ARTÍCULO 95.</w:t>
      </w:r>
      <w:r w:rsidRPr="00BE5166">
        <w:rPr>
          <w:rFonts w:cs="Tahoma"/>
          <w:bCs/>
          <w:i/>
          <w:sz w:val="22"/>
        </w:rPr>
        <w:t xml:space="preserve"> Son causas de rescisión de la relación laboral, sin responsabilidad para el servidor público:</w:t>
      </w:r>
    </w:p>
    <w:p w14:paraId="73055116" w14:textId="77777777" w:rsidR="00BE5166" w:rsidRDefault="00BE5166" w:rsidP="00BE5166">
      <w:pPr>
        <w:ind w:left="567" w:right="567"/>
        <w:rPr>
          <w:rFonts w:cs="Tahoma"/>
          <w:bCs/>
          <w:i/>
          <w:sz w:val="22"/>
        </w:rPr>
      </w:pPr>
      <w:r w:rsidRPr="00BE5166">
        <w:rPr>
          <w:rFonts w:cs="Tahoma"/>
          <w:bCs/>
          <w:i/>
          <w:sz w:val="22"/>
        </w:rPr>
        <w:t>…</w:t>
      </w:r>
    </w:p>
    <w:p w14:paraId="2E04B35A" w14:textId="77777777" w:rsidR="00BE5166" w:rsidRPr="00BE5166" w:rsidRDefault="00BE5166" w:rsidP="004A75D7">
      <w:pPr>
        <w:ind w:right="567"/>
        <w:rPr>
          <w:rFonts w:cs="Tahoma"/>
          <w:bCs/>
          <w:i/>
          <w:sz w:val="22"/>
        </w:rPr>
      </w:pPr>
    </w:p>
    <w:p w14:paraId="05615A8B" w14:textId="77777777" w:rsidR="00BE5166" w:rsidRPr="00BE5166" w:rsidRDefault="00BE5166" w:rsidP="00BE5166">
      <w:pPr>
        <w:ind w:left="567" w:right="567"/>
        <w:rPr>
          <w:rFonts w:cs="Tahoma"/>
          <w:bCs/>
          <w:i/>
          <w:sz w:val="22"/>
        </w:rPr>
      </w:pPr>
      <w:r w:rsidRPr="00BE5166">
        <w:rPr>
          <w:rFonts w:cs="Tahoma"/>
          <w:bCs/>
          <w:i/>
          <w:sz w:val="22"/>
        </w:rPr>
        <w:t xml:space="preserve">En estos casos, </w:t>
      </w:r>
      <w:r w:rsidRPr="00BE5166">
        <w:rPr>
          <w:rFonts w:cs="Tahoma"/>
          <w:b/>
          <w:bCs/>
          <w:i/>
          <w:sz w:val="22"/>
          <w:u w:val="single"/>
        </w:rPr>
        <w:t xml:space="preserve">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w:t>
      </w:r>
      <w:r w:rsidRPr="00BE5166">
        <w:rPr>
          <w:rFonts w:cs="Tahoma"/>
          <w:bCs/>
          <w:i/>
          <w:sz w:val="22"/>
        </w:rPr>
        <w:t>a laborar en un municipio o institución pública de los poderes del Estado o cualquier organismo estatal, siempre y cuando esto último ocurra en un plazo no mayor a los doce meses antes mencionados, independientemente del tiempo que dure el proceso.</w:t>
      </w:r>
    </w:p>
    <w:p w14:paraId="02DB279E" w14:textId="77777777" w:rsidR="00BE5166" w:rsidRPr="00BE5166" w:rsidRDefault="00BE5166" w:rsidP="00BE5166">
      <w:pPr>
        <w:ind w:left="567" w:right="567"/>
        <w:rPr>
          <w:rFonts w:cs="Tahoma"/>
          <w:bCs/>
          <w:i/>
          <w:sz w:val="22"/>
        </w:rPr>
      </w:pPr>
      <w:r w:rsidRPr="00BE5166">
        <w:rPr>
          <w:rFonts w:cs="Tahoma"/>
          <w:bCs/>
          <w:i/>
          <w:sz w:val="22"/>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2C8B96D1" w14:textId="77777777" w:rsidR="00BE5166" w:rsidRDefault="00BE5166" w:rsidP="00BE5166">
      <w:pPr>
        <w:ind w:left="567" w:right="567"/>
        <w:rPr>
          <w:rFonts w:cs="Tahoma"/>
          <w:b/>
          <w:bCs/>
          <w:i/>
          <w:sz w:val="22"/>
        </w:rPr>
      </w:pPr>
    </w:p>
    <w:p w14:paraId="02258F2C" w14:textId="77777777" w:rsidR="00BE5166" w:rsidRPr="00BE5166" w:rsidRDefault="00BE5166" w:rsidP="00BE5166">
      <w:pPr>
        <w:ind w:left="567" w:right="567"/>
        <w:rPr>
          <w:rFonts w:cs="Tahoma"/>
          <w:bCs/>
          <w:i/>
          <w:sz w:val="22"/>
        </w:rPr>
      </w:pPr>
      <w:r w:rsidRPr="00BE5166">
        <w:rPr>
          <w:rFonts w:cs="Tahoma"/>
          <w:b/>
          <w:bCs/>
          <w:i/>
          <w:sz w:val="22"/>
        </w:rPr>
        <w:t>ARTÍCULO 96.-</w:t>
      </w:r>
      <w:r w:rsidRPr="00BE5166">
        <w:rPr>
          <w:rFonts w:cs="Tahoma"/>
          <w:bCs/>
          <w:i/>
          <w:sz w:val="22"/>
        </w:rPr>
        <w:t xml:space="preserve"> El servidor público podrá solicitar ante el Tribunal o la Sala correspondiente, que se le reinstale en el trabajo que desempeñaba, o que se le indemnice.</w:t>
      </w:r>
    </w:p>
    <w:p w14:paraId="75F23AC9" w14:textId="77777777" w:rsidR="00BE5166" w:rsidRDefault="00BE5166" w:rsidP="00BE5166">
      <w:pPr>
        <w:ind w:left="567" w:right="567"/>
        <w:rPr>
          <w:rFonts w:cs="Tahoma"/>
          <w:b/>
          <w:bCs/>
          <w:i/>
          <w:sz w:val="22"/>
          <w:u w:val="single"/>
        </w:rPr>
      </w:pPr>
      <w:r w:rsidRPr="00BE5166">
        <w:rPr>
          <w:rFonts w:cs="Tahoma"/>
          <w:b/>
          <w:bCs/>
          <w:i/>
          <w:sz w:val="22"/>
          <w:u w:val="single"/>
        </w:rPr>
        <w:t xml:space="preserve">Cuando el servidor público considere injustificada la causa de rescisión de la relación laboral, o bien lo injustificado del despido podrá demandar ante el Tribunal o en la </w:t>
      </w:r>
      <w:r w:rsidRPr="00BE5166">
        <w:rPr>
          <w:rFonts w:cs="Tahoma"/>
          <w:b/>
          <w:bCs/>
          <w:i/>
          <w:sz w:val="22"/>
          <w:u w:val="single"/>
        </w:rPr>
        <w:lastRenderedPageBreak/>
        <w:t>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dure el proceso.</w:t>
      </w:r>
    </w:p>
    <w:p w14:paraId="68C62CE0" w14:textId="77777777" w:rsidR="00BE5166" w:rsidRPr="00BE5166" w:rsidRDefault="00BE5166" w:rsidP="00BE5166">
      <w:pPr>
        <w:ind w:left="567" w:right="567"/>
        <w:rPr>
          <w:rFonts w:cs="Tahoma"/>
          <w:b/>
          <w:bCs/>
          <w:i/>
          <w:sz w:val="22"/>
          <w:u w:val="single"/>
        </w:rPr>
      </w:pPr>
    </w:p>
    <w:p w14:paraId="15B487E3" w14:textId="77777777" w:rsidR="00BE5166" w:rsidRDefault="00BE5166" w:rsidP="00BE5166">
      <w:pPr>
        <w:ind w:left="567" w:right="567"/>
        <w:rPr>
          <w:rFonts w:cs="Tahoma"/>
          <w:bCs/>
          <w:i/>
          <w:sz w:val="22"/>
        </w:rPr>
      </w:pPr>
      <w:r w:rsidRPr="00BE5166">
        <w:rPr>
          <w:rFonts w:cs="Tahoma"/>
          <w:bCs/>
          <w:i/>
          <w:sz w:val="22"/>
        </w:rPr>
        <w:t>No se considerará en el pago de salarios vencidos los aguinaldos e incrementos que se otorguen en el salario de los servidores públicos mientras dure el proceso para objeto de las indemnizaciones a que se refieren los artículos 95, 96 y 97 de esta ley.</w:t>
      </w:r>
    </w:p>
    <w:p w14:paraId="49CDC244" w14:textId="77777777" w:rsidR="00BE5166" w:rsidRPr="00BE5166" w:rsidRDefault="00BE5166" w:rsidP="00BE5166">
      <w:pPr>
        <w:ind w:left="567" w:right="567"/>
        <w:rPr>
          <w:rFonts w:cs="Tahoma"/>
          <w:bCs/>
          <w:i/>
          <w:sz w:val="22"/>
        </w:rPr>
      </w:pPr>
    </w:p>
    <w:p w14:paraId="75A28A62" w14:textId="77777777" w:rsidR="00BE5166" w:rsidRDefault="00BE5166" w:rsidP="00BE5166">
      <w:pPr>
        <w:ind w:left="567" w:right="567"/>
        <w:rPr>
          <w:rFonts w:cs="Tahoma"/>
          <w:bCs/>
          <w:i/>
          <w:sz w:val="22"/>
        </w:rPr>
      </w:pPr>
      <w:r w:rsidRPr="00BE5166">
        <w:rPr>
          <w:rFonts w:cs="Tahoma"/>
          <w:bCs/>
          <w:i/>
          <w:sz w:val="22"/>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14:paraId="77A3D014" w14:textId="77777777" w:rsidR="00BE5166" w:rsidRPr="00BE5166" w:rsidRDefault="00BE5166" w:rsidP="00BE5166">
      <w:pPr>
        <w:ind w:left="567" w:right="567"/>
        <w:rPr>
          <w:rFonts w:cs="Tahoma"/>
          <w:bCs/>
          <w:i/>
          <w:sz w:val="22"/>
        </w:rPr>
      </w:pPr>
    </w:p>
    <w:p w14:paraId="6272807B" w14:textId="77777777" w:rsidR="00BE5166" w:rsidRDefault="00BE5166" w:rsidP="00BE5166">
      <w:pPr>
        <w:ind w:left="567" w:right="567"/>
        <w:rPr>
          <w:rFonts w:cs="Tahoma"/>
          <w:bCs/>
          <w:i/>
          <w:sz w:val="22"/>
        </w:rPr>
      </w:pPr>
      <w:r w:rsidRPr="00BE5166">
        <w:rPr>
          <w:rFonts w:cs="Tahoma"/>
          <w:bCs/>
          <w:i/>
          <w:sz w:val="22"/>
        </w:rPr>
        <w:t>En cualquier estado del procedimiento el demandado podrá pagar todo o en parte lo reclamado por el actor exhibiendo la cantidad líquida en moneda nacional o en cheque certificado a nombre de éste,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w:t>
      </w:r>
    </w:p>
    <w:p w14:paraId="5DB7DA34" w14:textId="77777777" w:rsidR="00BE5166" w:rsidRPr="00BE5166" w:rsidRDefault="00BE5166" w:rsidP="00BE5166">
      <w:pPr>
        <w:ind w:left="567" w:right="567"/>
        <w:rPr>
          <w:rFonts w:cs="Tahoma"/>
          <w:bCs/>
          <w:i/>
          <w:sz w:val="22"/>
        </w:rPr>
      </w:pPr>
    </w:p>
    <w:p w14:paraId="713AEFD4" w14:textId="77777777" w:rsidR="00BE5166" w:rsidRDefault="00BE5166" w:rsidP="00BE5166">
      <w:pPr>
        <w:ind w:left="567" w:right="567"/>
        <w:rPr>
          <w:rFonts w:cs="Tahoma"/>
          <w:bCs/>
          <w:i/>
          <w:sz w:val="22"/>
        </w:rPr>
      </w:pPr>
      <w:r w:rsidRPr="00BE5166">
        <w:rPr>
          <w:rFonts w:cs="Tahoma"/>
          <w:bCs/>
          <w:i/>
          <w:sz w:val="22"/>
        </w:rPr>
        <w:t xml:space="preserve">El Tribunal o la Sala </w:t>
      </w:r>
      <w:proofErr w:type="gramStart"/>
      <w:r w:rsidRPr="00BE5166">
        <w:rPr>
          <w:rFonts w:cs="Tahoma"/>
          <w:bCs/>
          <w:i/>
          <w:sz w:val="22"/>
        </w:rPr>
        <w:t>aprobará</w:t>
      </w:r>
      <w:proofErr w:type="gramEnd"/>
      <w:r w:rsidRPr="00BE5166">
        <w:rPr>
          <w:rFonts w:cs="Tahoma"/>
          <w:bCs/>
          <w:i/>
          <w:sz w:val="22"/>
        </w:rPr>
        <w:t xml:space="preserve"> la consignación de pago y pondrá a disposición del actor la cantidad depositada a su favor, apercibiéndolo de que para el supuesto de no aceptar la cantidad </w:t>
      </w:r>
      <w:r w:rsidRPr="00BE5166">
        <w:rPr>
          <w:rFonts w:cs="Tahoma"/>
          <w:bCs/>
          <w:i/>
          <w:sz w:val="22"/>
        </w:rPr>
        <w:lastRenderedPageBreak/>
        <w:t>base de su reclamación, los salarios vencidos dejarán de correr, caso contrario se ordenará el archivo del expediente como asunto total y definitivamente concluido.</w:t>
      </w:r>
    </w:p>
    <w:p w14:paraId="7D0F8A47" w14:textId="77777777" w:rsidR="00BE5166" w:rsidRPr="00BE5166" w:rsidRDefault="00BE5166" w:rsidP="00BE5166">
      <w:pPr>
        <w:ind w:left="567" w:right="567"/>
        <w:rPr>
          <w:rFonts w:cs="Tahoma"/>
          <w:bCs/>
          <w:i/>
          <w:sz w:val="22"/>
        </w:rPr>
      </w:pPr>
    </w:p>
    <w:p w14:paraId="5838C625" w14:textId="77777777" w:rsidR="00BE5166" w:rsidRDefault="00BE5166" w:rsidP="00BE5166">
      <w:pPr>
        <w:ind w:left="567" w:right="567"/>
        <w:rPr>
          <w:rFonts w:cs="Tahoma"/>
          <w:bCs/>
          <w:i/>
          <w:sz w:val="22"/>
        </w:rPr>
      </w:pPr>
      <w:r w:rsidRPr="00BE5166">
        <w:rPr>
          <w:rFonts w:cs="Tahoma"/>
          <w:bCs/>
          <w:i/>
          <w:sz w:val="22"/>
        </w:rPr>
        <w:t>Excepcionalmente para el efecto de que la cantidad exhibida por la parte demandada sea menor a la que le corresponda al actor, el Tribunal o la Sala le requerirá, para que en un término de cinco días hábiles, contados a partir de que surta sus efectos de notificación el acuerdo que recaiga, deposite la cantidad faltante y hecho lo anterior se tendrá por satisfecha la acción legal ejercitada.</w:t>
      </w:r>
    </w:p>
    <w:p w14:paraId="15165921" w14:textId="77777777" w:rsidR="00BE5166" w:rsidRPr="00BE5166" w:rsidRDefault="00BE5166" w:rsidP="00BE5166">
      <w:pPr>
        <w:ind w:left="567" w:right="567"/>
        <w:rPr>
          <w:rFonts w:cs="Tahoma"/>
          <w:bCs/>
          <w:i/>
          <w:sz w:val="22"/>
        </w:rPr>
      </w:pPr>
    </w:p>
    <w:p w14:paraId="1565F8BE" w14:textId="77777777" w:rsidR="00BE5166" w:rsidRPr="00BE5166" w:rsidRDefault="00BE5166" w:rsidP="00BE5166">
      <w:pPr>
        <w:ind w:left="567" w:right="567"/>
        <w:rPr>
          <w:rFonts w:cs="Tahoma"/>
          <w:bCs/>
          <w:i/>
          <w:sz w:val="22"/>
        </w:rPr>
      </w:pPr>
      <w:r w:rsidRPr="00BE5166">
        <w:rPr>
          <w:rFonts w:cs="Tahoma"/>
          <w:bCs/>
          <w:i/>
          <w:sz w:val="22"/>
        </w:rPr>
        <w:t>Para la hipótesis de que la demandada sólo exhiba la cantidad por indemnizaciones y sus prestaciones accesorias dejarán de correr los salarios caídos, continuándose con el procedimiento por las prestaciones pendientes de pago.</w:t>
      </w:r>
    </w:p>
    <w:p w14:paraId="04045BE1" w14:textId="77777777" w:rsidR="00BE5166" w:rsidRDefault="00BE5166" w:rsidP="00BE5166">
      <w:pPr>
        <w:ind w:left="567" w:right="567"/>
        <w:rPr>
          <w:rFonts w:cs="Tahoma"/>
          <w:bCs/>
          <w:i/>
          <w:sz w:val="22"/>
        </w:rPr>
      </w:pPr>
      <w:r w:rsidRPr="00BE5166">
        <w:rPr>
          <w:rFonts w:cs="Tahoma"/>
          <w:bCs/>
          <w:i/>
          <w:sz w:val="22"/>
        </w:rPr>
        <w:t>En caso de muerte del trabajador, dejarán de computarse los salarios vencidos como parte del conflicto.</w:t>
      </w:r>
    </w:p>
    <w:p w14:paraId="36458BD3" w14:textId="77777777" w:rsidR="00BE5166" w:rsidRPr="00BE5166" w:rsidRDefault="00BE5166" w:rsidP="00BE5166">
      <w:pPr>
        <w:ind w:left="567" w:right="567"/>
        <w:rPr>
          <w:rFonts w:cs="Tahoma"/>
          <w:bCs/>
          <w:i/>
          <w:sz w:val="22"/>
        </w:rPr>
      </w:pPr>
    </w:p>
    <w:p w14:paraId="2511E343" w14:textId="77777777" w:rsidR="00BE5166" w:rsidRPr="00BE5166" w:rsidRDefault="00BE5166" w:rsidP="00BE5166">
      <w:pPr>
        <w:ind w:left="567" w:right="567"/>
        <w:rPr>
          <w:rFonts w:cs="Tahoma"/>
          <w:bCs/>
          <w:i/>
          <w:sz w:val="22"/>
        </w:rPr>
      </w:pPr>
      <w:r w:rsidRPr="00BE5166">
        <w:rPr>
          <w:rFonts w:cs="Tahoma"/>
          <w:b/>
          <w:bCs/>
          <w:i/>
          <w:sz w:val="22"/>
        </w:rPr>
        <w:t>ARTÍCULO 97.-</w:t>
      </w:r>
      <w:r w:rsidRPr="00BE5166">
        <w:rPr>
          <w:rFonts w:cs="Tahoma"/>
          <w:bCs/>
          <w:i/>
          <w:sz w:val="22"/>
        </w:rPr>
        <w:t xml:space="preserve"> Las instituciones públicas o dependencias no estarán obligadas a reinstalar al servidor público, pero sí 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 independientemente del tiempo que dure el proceso, exhibiendo la totalidad de la cantidad liquida en moneda nacional o mediante cheque certificado al momento de la negativa de reinstalar al actor.”</w:t>
      </w:r>
    </w:p>
    <w:p w14:paraId="3A48515D" w14:textId="77777777" w:rsidR="00BE5166" w:rsidRDefault="00BE5166" w:rsidP="00BE5166">
      <w:pPr>
        <w:ind w:right="-2"/>
        <w:rPr>
          <w:rFonts w:cs="Arial"/>
          <w:szCs w:val="24"/>
        </w:rPr>
      </w:pPr>
    </w:p>
    <w:p w14:paraId="03663654" w14:textId="77777777" w:rsidR="00BE5166" w:rsidRDefault="00BE5166" w:rsidP="00BE5166">
      <w:pPr>
        <w:ind w:right="-2"/>
        <w:rPr>
          <w:rFonts w:cs="Arial"/>
          <w:szCs w:val="24"/>
        </w:rPr>
      </w:pPr>
      <w:r w:rsidRPr="00055CB5">
        <w:rPr>
          <w:rFonts w:cs="Arial"/>
          <w:szCs w:val="24"/>
        </w:rPr>
        <w:t>De lo anterior, podemos advertir la existencia de dos supuestos, la terminación de la relación</w:t>
      </w:r>
      <w:r>
        <w:rPr>
          <w:rFonts w:cs="Arial"/>
          <w:szCs w:val="24"/>
        </w:rPr>
        <w:t xml:space="preserve"> </w:t>
      </w:r>
      <w:r w:rsidRPr="00055CB5">
        <w:rPr>
          <w:rFonts w:cs="Arial"/>
          <w:szCs w:val="24"/>
        </w:rPr>
        <w:t>laboral y la rescisión laboral, ello sin dejar de lado la figura enmarcada en el artículo 94</w:t>
      </w:r>
      <w:r>
        <w:rPr>
          <w:rFonts w:cs="Arial"/>
          <w:szCs w:val="24"/>
        </w:rPr>
        <w:t xml:space="preserve"> </w:t>
      </w:r>
      <w:r w:rsidRPr="00055CB5">
        <w:rPr>
          <w:rFonts w:cs="Arial"/>
          <w:szCs w:val="24"/>
        </w:rPr>
        <w:t xml:space="preserve">tratándose del despido, o aquéllas derivadas de una sanción administrativa, </w:t>
      </w:r>
      <w:r w:rsidRPr="00055CB5">
        <w:rPr>
          <w:rFonts w:cs="Arial"/>
          <w:szCs w:val="24"/>
        </w:rPr>
        <w:lastRenderedPageBreak/>
        <w:t>además, se</w:t>
      </w:r>
      <w:r>
        <w:rPr>
          <w:rFonts w:cs="Arial"/>
          <w:szCs w:val="24"/>
        </w:rPr>
        <w:t xml:space="preserve"> </w:t>
      </w:r>
      <w:r w:rsidRPr="00055CB5">
        <w:rPr>
          <w:rFonts w:cs="Arial"/>
          <w:szCs w:val="24"/>
        </w:rPr>
        <w:t>prevén los supuestos de rescisión laboral sin responsabilidad para los servidores públicos,</w:t>
      </w:r>
      <w:r>
        <w:rPr>
          <w:rFonts w:cs="Arial"/>
          <w:szCs w:val="24"/>
        </w:rPr>
        <w:t xml:space="preserve"> </w:t>
      </w:r>
      <w:r w:rsidRPr="00055CB5">
        <w:rPr>
          <w:rFonts w:cs="Arial"/>
          <w:szCs w:val="24"/>
        </w:rPr>
        <w:t>el plazo en que éste debe separarse del trabajo cuando se actualice; asimismo, señala que en</w:t>
      </w:r>
      <w:r>
        <w:rPr>
          <w:rFonts w:cs="Arial"/>
          <w:szCs w:val="24"/>
        </w:rPr>
        <w:t xml:space="preserve"> </w:t>
      </w:r>
      <w:r w:rsidRPr="00055CB5">
        <w:rPr>
          <w:rFonts w:cs="Arial"/>
          <w:szCs w:val="24"/>
        </w:rPr>
        <w:t xml:space="preserve">la existencia de alguno de esos supuestos, </w:t>
      </w:r>
      <w:r w:rsidRPr="004A75D7">
        <w:rPr>
          <w:rFonts w:cs="Arial"/>
          <w:szCs w:val="24"/>
          <w:u w:val="single"/>
        </w:rPr>
        <w:t>el servidor público tendrá derecho a que la institución pública lo indemnice con tres meses de sueldo base, veinte días por cada año devengado y a cubrirle las prestaciones a que tenga derecho</w:t>
      </w:r>
      <w:r w:rsidRPr="00055CB5">
        <w:rPr>
          <w:rFonts w:cs="Arial"/>
          <w:szCs w:val="24"/>
        </w:rPr>
        <w:t>, así como los salarios vencidos</w:t>
      </w:r>
      <w:r>
        <w:rPr>
          <w:rFonts w:cs="Arial"/>
          <w:szCs w:val="24"/>
        </w:rPr>
        <w:t xml:space="preserve"> </w:t>
      </w:r>
      <w:r w:rsidRPr="00055CB5">
        <w:rPr>
          <w:rFonts w:cs="Arial"/>
          <w:szCs w:val="24"/>
        </w:rPr>
        <w:t>desde la fecha en que el servidor público se haya separado de su trabajo hasta que se</w:t>
      </w:r>
      <w:r>
        <w:rPr>
          <w:rFonts w:cs="Arial"/>
          <w:szCs w:val="24"/>
        </w:rPr>
        <w:t xml:space="preserve"> </w:t>
      </w:r>
      <w:r w:rsidRPr="00055CB5">
        <w:rPr>
          <w:rFonts w:cs="Arial"/>
          <w:szCs w:val="24"/>
        </w:rPr>
        <w:t>cumplimente el laudo, o hasta que el servidor público se incorpore a laborar en un</w:t>
      </w:r>
      <w:r>
        <w:rPr>
          <w:rFonts w:cs="Arial"/>
          <w:szCs w:val="24"/>
        </w:rPr>
        <w:t xml:space="preserve"> </w:t>
      </w:r>
      <w:r w:rsidRPr="00055CB5">
        <w:rPr>
          <w:rFonts w:cs="Arial"/>
          <w:szCs w:val="24"/>
        </w:rPr>
        <w:t>municipio o institución pública de los poderes del Estado, independientemente del tiempo</w:t>
      </w:r>
      <w:r>
        <w:rPr>
          <w:rFonts w:cs="Arial"/>
          <w:szCs w:val="24"/>
        </w:rPr>
        <w:t xml:space="preserve"> </w:t>
      </w:r>
      <w:r w:rsidRPr="00055CB5">
        <w:rPr>
          <w:rFonts w:cs="Arial"/>
          <w:szCs w:val="24"/>
        </w:rPr>
        <w:t>que dure el proceso.</w:t>
      </w:r>
      <w:r>
        <w:rPr>
          <w:rFonts w:cs="Arial"/>
          <w:szCs w:val="24"/>
        </w:rPr>
        <w:t xml:space="preserve"> </w:t>
      </w:r>
    </w:p>
    <w:p w14:paraId="033EEA51" w14:textId="77777777" w:rsidR="00BE5166" w:rsidRDefault="00BE5166" w:rsidP="00BE5166">
      <w:pPr>
        <w:ind w:right="-2"/>
        <w:rPr>
          <w:rFonts w:cs="Arial"/>
          <w:szCs w:val="24"/>
        </w:rPr>
      </w:pPr>
    </w:p>
    <w:p w14:paraId="1FAFE8F0" w14:textId="77777777" w:rsidR="00BE5166" w:rsidRPr="00055CB5" w:rsidRDefault="00BE5166" w:rsidP="00BE5166">
      <w:pPr>
        <w:ind w:right="-2"/>
        <w:rPr>
          <w:rFonts w:cs="Arial"/>
          <w:szCs w:val="24"/>
        </w:rPr>
      </w:pPr>
      <w:r w:rsidRPr="00055CB5">
        <w:rPr>
          <w:rFonts w:cs="Arial"/>
          <w:szCs w:val="24"/>
        </w:rPr>
        <w:t>Por lo tanto, para la terminación o rescisión laboral, originado por renuncias o juicios ante</w:t>
      </w:r>
      <w:r>
        <w:rPr>
          <w:rFonts w:cs="Arial"/>
          <w:szCs w:val="24"/>
        </w:rPr>
        <w:t xml:space="preserve"> </w:t>
      </w:r>
      <w:r w:rsidRPr="00055CB5">
        <w:rPr>
          <w:rFonts w:cs="Arial"/>
          <w:szCs w:val="24"/>
        </w:rPr>
        <w:t>órganos jurisdiccionales en materia laboral, de los que derivaran laudos condenando al</w:t>
      </w:r>
      <w:r>
        <w:rPr>
          <w:rFonts w:cs="Arial"/>
          <w:szCs w:val="24"/>
        </w:rPr>
        <w:t xml:space="preserve"> </w:t>
      </w:r>
      <w:r w:rsidRPr="00055CB5">
        <w:rPr>
          <w:rFonts w:cs="Arial"/>
          <w:szCs w:val="24"/>
        </w:rPr>
        <w:t>pago de las prestaciones previstas en ese ordenamiento legal (que se traduce en finiquitos),</w:t>
      </w:r>
      <w:r>
        <w:rPr>
          <w:rFonts w:cs="Arial"/>
          <w:szCs w:val="24"/>
        </w:rPr>
        <w:t xml:space="preserve"> </w:t>
      </w:r>
      <w:r w:rsidRPr="00055CB5">
        <w:rPr>
          <w:rFonts w:cs="Arial"/>
          <w:szCs w:val="24"/>
        </w:rPr>
        <w:t>el Sujeto Obligado debe efectuar el pago de dichas prestaciones generando necesariamente</w:t>
      </w:r>
      <w:r>
        <w:rPr>
          <w:rFonts w:cs="Arial"/>
          <w:szCs w:val="24"/>
        </w:rPr>
        <w:t xml:space="preserve"> </w:t>
      </w:r>
      <w:r w:rsidRPr="00055CB5">
        <w:rPr>
          <w:rFonts w:cs="Arial"/>
          <w:szCs w:val="24"/>
        </w:rPr>
        <w:t>un soporte documental.</w:t>
      </w:r>
    </w:p>
    <w:p w14:paraId="3A880BEB" w14:textId="77777777" w:rsidR="00BE5166" w:rsidRDefault="00BE5166" w:rsidP="00BE5166">
      <w:pPr>
        <w:ind w:right="-2"/>
        <w:rPr>
          <w:rFonts w:cs="Arial"/>
          <w:szCs w:val="24"/>
        </w:rPr>
      </w:pPr>
    </w:p>
    <w:p w14:paraId="103E00DA" w14:textId="77777777" w:rsidR="00BE5166" w:rsidRPr="00055CB5" w:rsidRDefault="00BE5166" w:rsidP="00BE5166">
      <w:pPr>
        <w:ind w:right="-2"/>
        <w:rPr>
          <w:rFonts w:cs="Arial"/>
          <w:szCs w:val="24"/>
        </w:rPr>
      </w:pPr>
      <w:r w:rsidRPr="00055CB5">
        <w:rPr>
          <w:rFonts w:cs="Arial"/>
          <w:szCs w:val="24"/>
        </w:rPr>
        <w:t>Por otro lado, de conformidad con lo que establecen los Lineamientos para la entrega del</w:t>
      </w:r>
    </w:p>
    <w:p w14:paraId="35B373CD" w14:textId="77777777" w:rsidR="00BE5166" w:rsidRDefault="00BE5166" w:rsidP="00BE5166">
      <w:pPr>
        <w:ind w:right="-2"/>
        <w:rPr>
          <w:rFonts w:cs="Arial"/>
          <w:szCs w:val="24"/>
        </w:rPr>
      </w:pPr>
      <w:r w:rsidRPr="00055CB5">
        <w:rPr>
          <w:rFonts w:cs="Arial"/>
          <w:szCs w:val="24"/>
        </w:rPr>
        <w:t>Informe Trimestral emitido por el Órgano Superior de Fiscalización del Estado de México,</w:t>
      </w:r>
      <w:r>
        <w:rPr>
          <w:rFonts w:cs="Arial"/>
          <w:szCs w:val="24"/>
        </w:rPr>
        <w:t xml:space="preserve"> </w:t>
      </w:r>
      <w:r w:rsidRPr="00055CB5">
        <w:rPr>
          <w:rFonts w:cs="Arial"/>
          <w:szCs w:val="24"/>
        </w:rPr>
        <w:t>se advierte lo siguiente:</w:t>
      </w:r>
    </w:p>
    <w:p w14:paraId="406E59B0" w14:textId="77777777" w:rsidR="00BE5166" w:rsidRDefault="00BE5166" w:rsidP="00BE5166">
      <w:pPr>
        <w:ind w:right="-2"/>
        <w:jc w:val="center"/>
        <w:rPr>
          <w:rFonts w:cs="Arial"/>
          <w:szCs w:val="24"/>
        </w:rPr>
      </w:pPr>
      <w:r w:rsidRPr="00055CB5">
        <w:rPr>
          <w:rFonts w:cs="Arial"/>
          <w:noProof/>
          <w:szCs w:val="24"/>
          <w:lang w:val="es-MX"/>
        </w:rPr>
        <w:lastRenderedPageBreak/>
        <w:drawing>
          <wp:inline distT="0" distB="0" distL="0" distR="0" wp14:anchorId="19B81F07" wp14:editId="478B208A">
            <wp:extent cx="4148508" cy="3116580"/>
            <wp:effectExtent l="190500" t="190500" r="194945" b="1981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72808" cy="3134836"/>
                    </a:xfrm>
                    <a:prstGeom prst="rect">
                      <a:avLst/>
                    </a:prstGeom>
                    <a:ln>
                      <a:noFill/>
                    </a:ln>
                    <a:effectLst>
                      <a:outerShdw blurRad="190500" algn="tl" rotWithShape="0">
                        <a:srgbClr val="000000">
                          <a:alpha val="70000"/>
                        </a:srgbClr>
                      </a:outerShdw>
                    </a:effectLst>
                  </pic:spPr>
                </pic:pic>
              </a:graphicData>
            </a:graphic>
          </wp:inline>
        </w:drawing>
      </w:r>
    </w:p>
    <w:p w14:paraId="64738316" w14:textId="77777777" w:rsidR="00BE5166" w:rsidRDefault="00BE5166" w:rsidP="00BE5166">
      <w:pPr>
        <w:ind w:right="-2"/>
        <w:jc w:val="center"/>
        <w:rPr>
          <w:rFonts w:cs="Arial"/>
          <w:szCs w:val="24"/>
        </w:rPr>
      </w:pPr>
      <w:r w:rsidRPr="00040D6C">
        <w:rPr>
          <w:rFonts w:cs="Arial"/>
          <w:noProof/>
          <w:szCs w:val="24"/>
          <w:lang w:val="es-MX"/>
        </w:rPr>
        <w:drawing>
          <wp:inline distT="0" distB="0" distL="0" distR="0" wp14:anchorId="3F6C3589" wp14:editId="354E95B9">
            <wp:extent cx="4198289" cy="2710815"/>
            <wp:effectExtent l="190500" t="190500" r="183515" b="1847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3328" cy="2733440"/>
                    </a:xfrm>
                    <a:prstGeom prst="rect">
                      <a:avLst/>
                    </a:prstGeom>
                    <a:ln>
                      <a:noFill/>
                    </a:ln>
                    <a:effectLst>
                      <a:outerShdw blurRad="190500" algn="tl" rotWithShape="0">
                        <a:srgbClr val="000000">
                          <a:alpha val="70000"/>
                        </a:srgbClr>
                      </a:outerShdw>
                    </a:effectLst>
                  </pic:spPr>
                </pic:pic>
              </a:graphicData>
            </a:graphic>
          </wp:inline>
        </w:drawing>
      </w:r>
    </w:p>
    <w:p w14:paraId="3E78CE24" w14:textId="77777777" w:rsidR="005109D9" w:rsidRDefault="005109D9" w:rsidP="009643F7">
      <w:pPr>
        <w:rPr>
          <w:rFonts w:eastAsia="Palatino Linotype" w:cs="Palatino Linotype"/>
          <w:color w:val="000000"/>
          <w:szCs w:val="24"/>
        </w:rPr>
      </w:pPr>
    </w:p>
    <w:p w14:paraId="3B890B2D" w14:textId="77777777" w:rsidR="00BE5166" w:rsidRPr="005109D9" w:rsidRDefault="005109D9" w:rsidP="00BE5166">
      <w:pPr>
        <w:rPr>
          <w:rFonts w:eastAsia="Palatino Linotype" w:cs="Palatino Linotype"/>
          <w:color w:val="000000"/>
          <w:szCs w:val="24"/>
        </w:rPr>
      </w:pPr>
      <w:r>
        <w:rPr>
          <w:rFonts w:eastAsia="Palatino Linotype" w:cs="Palatino Linotype"/>
          <w:color w:val="000000"/>
          <w:szCs w:val="24"/>
        </w:rPr>
        <w:lastRenderedPageBreak/>
        <w:t xml:space="preserve">Por lo que se advierte la obligatoriedad para tener soporte documental que da cuenta del número de juicios laborales vigentes pues en su caso el pago de los laudos debe de ser considerado en el presupuesto. </w:t>
      </w:r>
      <w:r w:rsidR="00BE5166" w:rsidRPr="00443061">
        <w:t xml:space="preserve">En este sentido </w:t>
      </w:r>
      <w:r w:rsidR="00DA563B">
        <w:t xml:space="preserve">resulta conveniente establecer que la </w:t>
      </w:r>
      <w:r w:rsidR="00BE5166" w:rsidRPr="00443061">
        <w:t xml:space="preserve">Contraloría Interna Municipal </w:t>
      </w:r>
      <w:r w:rsidR="00BE5166">
        <w:t xml:space="preserve">es </w:t>
      </w:r>
      <w:r w:rsidR="00BE5166" w:rsidRPr="00443061">
        <w:t>competente para iniciar, substanciar y resolver los procedimientos de responsabilidad administrativa conforme a la Ley de Responsabilidades Administrativas de</w:t>
      </w:r>
      <w:r w:rsidR="00BE5166">
        <w:t xml:space="preserve">l Estado de México y Municipios, conforme lo siguiente; </w:t>
      </w:r>
    </w:p>
    <w:p w14:paraId="137E9DDC" w14:textId="77777777" w:rsidR="00BE5166" w:rsidRPr="00443061" w:rsidRDefault="00BE5166" w:rsidP="00BE5166">
      <w:pPr>
        <w:ind w:left="708"/>
        <w:rPr>
          <w:i/>
          <w:sz w:val="22"/>
        </w:rPr>
      </w:pPr>
      <w:r w:rsidRPr="00443061">
        <w:rPr>
          <w:b/>
          <w:i/>
          <w:sz w:val="22"/>
        </w:rPr>
        <w:t>Artículo 32.</w:t>
      </w:r>
      <w:r w:rsidRPr="00443061">
        <w:rPr>
          <w:i/>
          <w:sz w:val="22"/>
        </w:rPr>
        <w:t xml:space="preserve"> Para el estudio, planeación y despacho de los asuntos de la Administración Pública Municipal centralizada, descentralizada y desconcentrada el Presidente Municipal se auxiliará de las siguientes dependencias:</w:t>
      </w:r>
    </w:p>
    <w:p w14:paraId="7B7AB299" w14:textId="77777777" w:rsidR="00BE5166" w:rsidRPr="00443061" w:rsidRDefault="00BE5166" w:rsidP="00BE5166">
      <w:pPr>
        <w:ind w:left="708"/>
        <w:jc w:val="center"/>
        <w:rPr>
          <w:i/>
          <w:sz w:val="22"/>
        </w:rPr>
      </w:pPr>
      <w:r w:rsidRPr="00443061">
        <w:rPr>
          <w:i/>
          <w:sz w:val="22"/>
        </w:rPr>
        <w:t>II. Centralizadas</w:t>
      </w:r>
    </w:p>
    <w:p w14:paraId="2D2281D5" w14:textId="77777777" w:rsidR="00BE5166" w:rsidRPr="00443061" w:rsidRDefault="00BE5166" w:rsidP="00BE5166">
      <w:pPr>
        <w:ind w:firstLine="708"/>
        <w:rPr>
          <w:b/>
          <w:i/>
          <w:sz w:val="22"/>
        </w:rPr>
      </w:pPr>
      <w:r w:rsidRPr="00443061">
        <w:rPr>
          <w:b/>
          <w:i/>
          <w:sz w:val="22"/>
        </w:rPr>
        <w:t>III. Contraloría Interna Municipal;</w:t>
      </w:r>
    </w:p>
    <w:p w14:paraId="1FDB91BC" w14:textId="77777777" w:rsidR="00BE5166" w:rsidRDefault="00BE5166" w:rsidP="00BE5166">
      <w:pPr>
        <w:ind w:firstLine="708"/>
      </w:pPr>
    </w:p>
    <w:p w14:paraId="4572AC78" w14:textId="77777777" w:rsidR="00BE5166" w:rsidRPr="00443061" w:rsidRDefault="00BE5166" w:rsidP="00BE5166">
      <w:pPr>
        <w:ind w:firstLine="708"/>
        <w:jc w:val="center"/>
        <w:rPr>
          <w:b/>
          <w:i/>
          <w:sz w:val="22"/>
        </w:rPr>
      </w:pPr>
      <w:r w:rsidRPr="00443061">
        <w:rPr>
          <w:b/>
          <w:i/>
          <w:sz w:val="22"/>
        </w:rPr>
        <w:t>DE LA CONTRALORÍA INTERNA MUNICIPAL</w:t>
      </w:r>
    </w:p>
    <w:p w14:paraId="5B4F42E5" w14:textId="77777777" w:rsidR="00BE5166" w:rsidRDefault="00BE5166" w:rsidP="00BE5166">
      <w:pPr>
        <w:ind w:left="708"/>
        <w:rPr>
          <w:i/>
          <w:sz w:val="22"/>
        </w:rPr>
      </w:pPr>
      <w:r w:rsidRPr="00443061">
        <w:rPr>
          <w:b/>
          <w:i/>
          <w:sz w:val="22"/>
        </w:rPr>
        <w:t>Artículo 83</w:t>
      </w:r>
      <w:r w:rsidRPr="00443061">
        <w:rPr>
          <w:i/>
          <w:sz w:val="22"/>
        </w:rPr>
        <w:t>. El Ayuntamiento contará con una Contraloría Interna Municipal, cuyo titular se denomina Contralora Interna Municipal, siendo esta la autoridad competente para vigilar que los Servidores Públicos Municipales ejerzan sus funciones de conformidad con los principios de legalidad, objetividad, profesionalismo, honradez, lealtad, imparcialidad, eficiencia, eficacia, equidad, transparencia, economía, integridad, competencia por mérito y rendición de cuentas, que deban ser observadas en la prestación del servicio público, independientemente de las obligaciones específicas que correspondan al empleo, cargo o comisión, además de las previstas en materia de responsabilidades administrativas, y las contenidas en otros ordenamientos legales aplicables.</w:t>
      </w:r>
    </w:p>
    <w:p w14:paraId="0AC63A17" w14:textId="77777777" w:rsidR="00BE5166" w:rsidRDefault="00BE5166" w:rsidP="00BE5166">
      <w:pPr>
        <w:ind w:left="708"/>
        <w:rPr>
          <w:i/>
          <w:sz w:val="22"/>
        </w:rPr>
      </w:pPr>
    </w:p>
    <w:p w14:paraId="71AF313C" w14:textId="77777777" w:rsidR="00BE5166" w:rsidRDefault="00BE5166" w:rsidP="00BE5166">
      <w:pPr>
        <w:ind w:left="708"/>
        <w:rPr>
          <w:i/>
          <w:sz w:val="22"/>
        </w:rPr>
      </w:pPr>
      <w:r w:rsidRPr="00443061">
        <w:rPr>
          <w:b/>
          <w:i/>
          <w:sz w:val="22"/>
        </w:rPr>
        <w:t>Artículo 84.</w:t>
      </w:r>
      <w:r w:rsidRPr="00443061">
        <w:rPr>
          <w:i/>
          <w:sz w:val="22"/>
        </w:rPr>
        <w:t xml:space="preserve"> La Contraloría Interna Municipal será la encargada de la supervisión operativa de todos los servidores públicos en funciones, por lo que haciendo constar el incumplimiento de dichos </w:t>
      </w:r>
      <w:r w:rsidRPr="00443061">
        <w:rPr>
          <w:i/>
          <w:sz w:val="22"/>
        </w:rPr>
        <w:lastRenderedPageBreak/>
        <w:t xml:space="preserve">servidores públicos, podrá iniciar, </w:t>
      </w:r>
      <w:r w:rsidRPr="00443061">
        <w:rPr>
          <w:b/>
          <w:i/>
          <w:sz w:val="22"/>
        </w:rPr>
        <w:t>en su caso el procedimiento administrativo correspondiente</w:t>
      </w:r>
      <w:r w:rsidRPr="00443061">
        <w:rPr>
          <w:i/>
          <w:sz w:val="22"/>
        </w:rPr>
        <w:t>.</w:t>
      </w:r>
    </w:p>
    <w:p w14:paraId="6900C36E" w14:textId="77777777" w:rsidR="00BE5166" w:rsidRDefault="00BE5166" w:rsidP="00BE5166">
      <w:pPr>
        <w:ind w:left="708"/>
        <w:rPr>
          <w:i/>
          <w:sz w:val="22"/>
        </w:rPr>
      </w:pPr>
    </w:p>
    <w:p w14:paraId="5D563DE2" w14:textId="77777777" w:rsidR="00BE5166" w:rsidRPr="00443061" w:rsidRDefault="00BE5166" w:rsidP="00BE5166">
      <w:pPr>
        <w:ind w:left="708"/>
        <w:rPr>
          <w:i/>
          <w:sz w:val="22"/>
        </w:rPr>
      </w:pPr>
      <w:r w:rsidRPr="00443061">
        <w:rPr>
          <w:b/>
          <w:i/>
          <w:sz w:val="22"/>
        </w:rPr>
        <w:t>Artículo 86. La Contraloría Interna Municipal será competente para iniciar, substanciar y resolver los procedimientos de responsabilidad administrativa conforme a la Ley de Responsabilidades Administrativas del Estado de México y Municipios</w:t>
      </w:r>
      <w:r w:rsidRPr="00443061">
        <w:rPr>
          <w:i/>
          <w:sz w:val="22"/>
        </w:rPr>
        <w:t>. Establecerá espacios específicos a los que el público tenga fácil acceso, para que cualquier interesado pueda presentar quejas y denuncias que serán atendidas a petición de parte o de oficio, en formato escrito o vía internet. Aunado a lo anterior esta unidad administrativa es la encargada de la supervisión operativa de todos los servidores públicos en funciones, por lo que haciendo constar el incumplimiento de dichos servidores públicos, podrá iniciar, en su caso el procedimiento administrativo correspondiente.</w:t>
      </w:r>
    </w:p>
    <w:p w14:paraId="5090E8A8" w14:textId="77777777" w:rsidR="00BE5166" w:rsidRPr="00443061" w:rsidRDefault="00BE5166" w:rsidP="00BE5166">
      <w:pPr>
        <w:ind w:left="708"/>
        <w:rPr>
          <w:i/>
          <w:sz w:val="22"/>
        </w:rPr>
      </w:pPr>
    </w:p>
    <w:p w14:paraId="623A61E6" w14:textId="77777777" w:rsidR="00BE5166" w:rsidRPr="00783FC8" w:rsidRDefault="00BE5166" w:rsidP="00BE5166">
      <w:r w:rsidRPr="000916EA">
        <w:t xml:space="preserve">En este sentido no pasa por desapercibido por este Instituto que dada la naturaleza de la información se debe establecer que de conformidad con la Ley de Responsabilidades Administrativas las Faltas se dividen en Graves y No Graves, en los términos siguientes; </w:t>
      </w:r>
    </w:p>
    <w:p w14:paraId="74CAB1D5" w14:textId="77777777" w:rsidR="00BE5166" w:rsidRPr="000916EA" w:rsidRDefault="00BE5166" w:rsidP="00BE5166">
      <w:pPr>
        <w:ind w:left="708"/>
        <w:rPr>
          <w:i/>
          <w:sz w:val="22"/>
        </w:rPr>
      </w:pPr>
      <w:r w:rsidRPr="000916EA">
        <w:rPr>
          <w:b/>
          <w:i/>
          <w:sz w:val="22"/>
        </w:rPr>
        <w:t>Artículo 50</w:t>
      </w:r>
      <w:r w:rsidRPr="000916EA">
        <w:rPr>
          <w:i/>
          <w:sz w:val="22"/>
        </w:rPr>
        <w:t xml:space="preserve">. </w:t>
      </w:r>
      <w:r w:rsidRPr="000916EA">
        <w:rPr>
          <w:b/>
          <w:i/>
          <w:sz w:val="22"/>
        </w:rPr>
        <w:t>Incurre en falta administrativa no grave</w:t>
      </w:r>
      <w:r w:rsidRPr="000916EA">
        <w:rPr>
          <w:i/>
          <w:sz w:val="22"/>
        </w:rPr>
        <w:t xml:space="preserve">, el servidor público que con sus actos u omisiones, incumpla o transgreda las obligaciones siguientes: </w:t>
      </w:r>
    </w:p>
    <w:p w14:paraId="1F152D32" w14:textId="77777777" w:rsidR="00BE5166" w:rsidRPr="000916EA" w:rsidRDefault="00BE5166" w:rsidP="00BE5166">
      <w:pPr>
        <w:pStyle w:val="Prrafodelista"/>
        <w:numPr>
          <w:ilvl w:val="0"/>
          <w:numId w:val="14"/>
        </w:numPr>
        <w:rPr>
          <w:i/>
          <w:sz w:val="22"/>
        </w:rPr>
      </w:pPr>
      <w:r w:rsidRPr="000916EA">
        <w:rPr>
          <w:i/>
          <w:sz w:val="22"/>
        </w:rPr>
        <w:t xml:space="preserve">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0A739189" w14:textId="77777777" w:rsidR="00BE5166" w:rsidRPr="000916EA" w:rsidRDefault="00BE5166" w:rsidP="00BE5166">
      <w:pPr>
        <w:pStyle w:val="Prrafodelista"/>
        <w:numPr>
          <w:ilvl w:val="0"/>
          <w:numId w:val="14"/>
        </w:numPr>
        <w:rPr>
          <w:i/>
          <w:sz w:val="22"/>
        </w:rPr>
      </w:pPr>
      <w:r w:rsidRPr="000916EA">
        <w:rPr>
          <w:i/>
          <w:sz w:val="22"/>
        </w:rPr>
        <w:t xml:space="preserve"> Denunciar los actos u omisiones que en ejercicio de sus funciones llegare a advertir, que puedan constituir faltas administrativas en términos del artículo 95 de la presente Ley. </w:t>
      </w:r>
    </w:p>
    <w:p w14:paraId="0EA2FB5B" w14:textId="77777777" w:rsidR="00BE5166" w:rsidRPr="000916EA" w:rsidRDefault="00BE5166" w:rsidP="00BE5166">
      <w:pPr>
        <w:pStyle w:val="Prrafodelista"/>
        <w:numPr>
          <w:ilvl w:val="0"/>
          <w:numId w:val="14"/>
        </w:numPr>
        <w:rPr>
          <w:i/>
          <w:sz w:val="22"/>
        </w:rPr>
      </w:pPr>
      <w:r w:rsidRPr="000916EA">
        <w:rPr>
          <w:i/>
          <w:sz w:val="22"/>
        </w:rPr>
        <w:lastRenderedPageBreak/>
        <w:t xml:space="preserve">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1D918995" w14:textId="77777777" w:rsidR="00BE5166" w:rsidRPr="000916EA" w:rsidRDefault="00BE5166" w:rsidP="00BE5166">
      <w:pPr>
        <w:pStyle w:val="Prrafodelista"/>
        <w:numPr>
          <w:ilvl w:val="0"/>
          <w:numId w:val="14"/>
        </w:numPr>
        <w:rPr>
          <w:i/>
          <w:sz w:val="22"/>
        </w:rPr>
      </w:pPr>
      <w:r w:rsidRPr="000916EA">
        <w:rPr>
          <w:i/>
          <w:sz w:val="22"/>
        </w:rPr>
        <w:t>Presentar en tiempo y forma la declaración de situación patrimonial y la de intereses que, en su caso, considere se actualice, en los términos establecidos por esta Ley.</w:t>
      </w:r>
    </w:p>
    <w:p w14:paraId="7357E374" w14:textId="77777777" w:rsidR="00BE5166" w:rsidRPr="000916EA" w:rsidRDefault="00BE5166" w:rsidP="00BE5166">
      <w:pPr>
        <w:pStyle w:val="Prrafodelista"/>
        <w:numPr>
          <w:ilvl w:val="0"/>
          <w:numId w:val="14"/>
        </w:numPr>
        <w:rPr>
          <w:i/>
          <w:sz w:val="22"/>
        </w:rPr>
      </w:pPr>
      <w:r w:rsidRPr="000916EA">
        <w:rPr>
          <w:i/>
          <w:sz w:val="22"/>
        </w:rPr>
        <w:t xml:space="preserve">Rendir cuentas sobre el ejercicio de las funciones, en términos de las normas aplicables. </w:t>
      </w:r>
    </w:p>
    <w:p w14:paraId="0DBDE08A" w14:textId="77777777" w:rsidR="00BE5166" w:rsidRPr="000916EA" w:rsidRDefault="00BE5166" w:rsidP="00BE5166">
      <w:pPr>
        <w:pStyle w:val="Prrafodelista"/>
        <w:numPr>
          <w:ilvl w:val="0"/>
          <w:numId w:val="14"/>
        </w:numPr>
        <w:rPr>
          <w:i/>
          <w:sz w:val="22"/>
        </w:rPr>
      </w:pPr>
      <w:r w:rsidRPr="000916EA">
        <w:rPr>
          <w:i/>
          <w:sz w:val="22"/>
        </w:rPr>
        <w:t xml:space="preserve"> Colaborar en los procedimientos judiciales y administrativos en los que sea parte. </w:t>
      </w:r>
    </w:p>
    <w:p w14:paraId="485BCA4D" w14:textId="77777777" w:rsidR="00BE5166" w:rsidRPr="000916EA" w:rsidRDefault="00BE5166" w:rsidP="00BE5166">
      <w:pPr>
        <w:pStyle w:val="Prrafodelista"/>
        <w:numPr>
          <w:ilvl w:val="0"/>
          <w:numId w:val="14"/>
        </w:numPr>
        <w:rPr>
          <w:i/>
          <w:sz w:val="22"/>
        </w:rPr>
      </w:pPr>
      <w:r w:rsidRPr="000916EA">
        <w:rPr>
          <w:i/>
          <w:sz w:val="22"/>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w:t>
      </w:r>
      <w:r w:rsidRPr="000916EA">
        <w:rPr>
          <w:i/>
          <w:sz w:val="22"/>
        </w:rPr>
        <w:lastRenderedPageBreak/>
        <w:t xml:space="preserve">miembros de su órgano de administración o por cualquier otro medio tengan facultades de tomar las decisiones fundamentales de dichas personas jurídicas colectivas. </w:t>
      </w:r>
    </w:p>
    <w:p w14:paraId="046CC059" w14:textId="77777777" w:rsidR="00BE5166" w:rsidRPr="000916EA" w:rsidRDefault="00BE5166" w:rsidP="00BE5166">
      <w:pPr>
        <w:pStyle w:val="Prrafodelista"/>
        <w:numPr>
          <w:ilvl w:val="0"/>
          <w:numId w:val="14"/>
        </w:numPr>
        <w:rPr>
          <w:i/>
          <w:sz w:val="22"/>
        </w:rPr>
      </w:pPr>
      <w:r w:rsidRPr="000916EA">
        <w:rPr>
          <w:i/>
          <w:sz w:val="22"/>
        </w:rPr>
        <w:t xml:space="preserve">Actuar y ejecutar legalmente con la máxima diligencia, los planes, programas, presupuestos y demás normas a fin de alcanzar las metas institucionales según sus responsabilidades, conforme a una cultura de servicio orientada al logro de resultados. </w:t>
      </w:r>
    </w:p>
    <w:p w14:paraId="5B1BB7AC" w14:textId="77777777" w:rsidR="00BE5166" w:rsidRPr="000916EA" w:rsidRDefault="00BE5166" w:rsidP="00BE5166">
      <w:pPr>
        <w:pStyle w:val="Prrafodelista"/>
        <w:numPr>
          <w:ilvl w:val="0"/>
          <w:numId w:val="14"/>
        </w:numPr>
        <w:rPr>
          <w:i/>
          <w:sz w:val="22"/>
        </w:rPr>
      </w:pPr>
      <w:r w:rsidRPr="000916EA">
        <w:rPr>
          <w:i/>
          <w:sz w:val="22"/>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w:t>
      </w:r>
    </w:p>
    <w:p w14:paraId="51623B2B" w14:textId="77777777" w:rsidR="00BE5166" w:rsidRPr="000916EA" w:rsidRDefault="00BE5166" w:rsidP="00BE5166">
      <w:pPr>
        <w:pStyle w:val="Prrafodelista"/>
        <w:numPr>
          <w:ilvl w:val="0"/>
          <w:numId w:val="14"/>
        </w:numPr>
        <w:rPr>
          <w:i/>
          <w:sz w:val="22"/>
        </w:rPr>
      </w:pPr>
      <w:r w:rsidRPr="000916EA">
        <w:rPr>
          <w:i/>
          <w:sz w:val="22"/>
        </w:rPr>
        <w:t xml:space="preserve"> Observar buena conducta en su empleo, cargo o comisión tratando con respeto, diligencia, imparcialidad y rectitud a las personas y servidores públicos con los que tenga relación con motivo de éste. </w:t>
      </w:r>
    </w:p>
    <w:p w14:paraId="4084B9DC" w14:textId="77777777" w:rsidR="00BE5166" w:rsidRPr="000916EA" w:rsidRDefault="00BE5166" w:rsidP="00BE5166">
      <w:pPr>
        <w:pStyle w:val="Prrafodelista"/>
        <w:numPr>
          <w:ilvl w:val="0"/>
          <w:numId w:val="14"/>
        </w:numPr>
        <w:rPr>
          <w:i/>
          <w:sz w:val="22"/>
        </w:rPr>
      </w:pPr>
      <w:r w:rsidRPr="000916EA">
        <w:rPr>
          <w:i/>
          <w:sz w:val="22"/>
        </w:rPr>
        <w:t xml:space="preserve"> Observar un trato respetuoso con sus subalternos. </w:t>
      </w:r>
    </w:p>
    <w:p w14:paraId="3EDB1393" w14:textId="77777777" w:rsidR="00BE5166" w:rsidRPr="000916EA" w:rsidRDefault="00BE5166" w:rsidP="00BE5166">
      <w:pPr>
        <w:pStyle w:val="Prrafodelista"/>
        <w:numPr>
          <w:ilvl w:val="0"/>
          <w:numId w:val="14"/>
        </w:numPr>
        <w:rPr>
          <w:i/>
          <w:sz w:val="22"/>
        </w:rPr>
      </w:pPr>
      <w:r w:rsidRPr="000916EA">
        <w:rPr>
          <w:i/>
          <w:sz w:val="22"/>
        </w:rPr>
        <w:t>Supervisar que los servidores públicos sujetos a su dirección, cumplan con las disposiciones de esta Ley.</w:t>
      </w:r>
    </w:p>
    <w:p w14:paraId="758AC265" w14:textId="77777777" w:rsidR="00BE5166" w:rsidRPr="000916EA" w:rsidRDefault="00BE5166" w:rsidP="00BE5166">
      <w:pPr>
        <w:pStyle w:val="Prrafodelista"/>
        <w:numPr>
          <w:ilvl w:val="0"/>
          <w:numId w:val="14"/>
        </w:numPr>
        <w:rPr>
          <w:i/>
          <w:sz w:val="22"/>
        </w:rPr>
      </w:pPr>
      <w:r w:rsidRPr="000916EA">
        <w:rPr>
          <w:i/>
          <w:sz w:val="22"/>
        </w:rPr>
        <w:t xml:space="preserve">Cumplir con la entrega de índole administrativo del despacho y de toda aquella documentación inherente a su cargo, en los términos que establezcan las disposiciones legales o administrativas que al efecto se señalen. </w:t>
      </w:r>
    </w:p>
    <w:p w14:paraId="67508E48" w14:textId="77777777" w:rsidR="00BE5166" w:rsidRPr="000916EA" w:rsidRDefault="00BE5166" w:rsidP="00BE5166">
      <w:pPr>
        <w:pStyle w:val="Prrafodelista"/>
        <w:numPr>
          <w:ilvl w:val="0"/>
          <w:numId w:val="14"/>
        </w:numPr>
        <w:rPr>
          <w:i/>
          <w:sz w:val="22"/>
        </w:rPr>
      </w:pPr>
      <w:r w:rsidRPr="000916EA">
        <w:rPr>
          <w:i/>
          <w:sz w:val="22"/>
        </w:rPr>
        <w:t xml:space="preserve"> Proporcionar, en su caso, en tiempo y forma ante las dependencias competentes, la documentación comprobatoria de la aplicación de recursos económicos federales, estatales o municipales, asignados a través de los programas respectivos.</w:t>
      </w:r>
    </w:p>
    <w:p w14:paraId="186F4816" w14:textId="77777777" w:rsidR="00BE5166" w:rsidRPr="000916EA" w:rsidRDefault="00BE5166" w:rsidP="00BE5166">
      <w:pPr>
        <w:pStyle w:val="Prrafodelista"/>
        <w:numPr>
          <w:ilvl w:val="0"/>
          <w:numId w:val="14"/>
        </w:numPr>
        <w:rPr>
          <w:i/>
          <w:sz w:val="22"/>
        </w:rPr>
      </w:pPr>
      <w:r w:rsidRPr="000916EA">
        <w:rPr>
          <w:i/>
          <w:sz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 </w:t>
      </w:r>
    </w:p>
    <w:p w14:paraId="002D2500" w14:textId="77777777" w:rsidR="00BE5166" w:rsidRPr="000916EA" w:rsidRDefault="00BE5166" w:rsidP="00BE5166">
      <w:pPr>
        <w:pStyle w:val="Prrafodelista"/>
        <w:numPr>
          <w:ilvl w:val="0"/>
          <w:numId w:val="14"/>
        </w:numPr>
        <w:rPr>
          <w:i/>
          <w:sz w:val="22"/>
        </w:rPr>
      </w:pPr>
      <w:r w:rsidRPr="000916EA">
        <w:rPr>
          <w:i/>
          <w:sz w:val="22"/>
        </w:rPr>
        <w:lastRenderedPageBreak/>
        <w:t xml:space="preserve">Cumplir con las disposiciones en materia de Gobierno Digital que impongan la Ley de la materia, su reglamento y demás disposiciones aplicables. </w:t>
      </w:r>
    </w:p>
    <w:p w14:paraId="5EF11C88" w14:textId="77777777" w:rsidR="00BE5166" w:rsidRPr="000916EA" w:rsidRDefault="00BE5166" w:rsidP="00BE5166">
      <w:pPr>
        <w:pStyle w:val="Prrafodelista"/>
        <w:numPr>
          <w:ilvl w:val="0"/>
          <w:numId w:val="14"/>
        </w:numPr>
        <w:rPr>
          <w:i/>
          <w:sz w:val="22"/>
        </w:rPr>
      </w:pPr>
      <w:r w:rsidRPr="000916EA">
        <w:rPr>
          <w:i/>
          <w:sz w:val="22"/>
        </w:rPr>
        <w:t xml:space="preserve">Utilizar las medidas de seguridad informática y protección de datos e información personal recomendada por las instancias competentes. </w:t>
      </w:r>
    </w:p>
    <w:p w14:paraId="62E07BB3" w14:textId="77777777" w:rsidR="00BE5166" w:rsidRPr="000916EA" w:rsidRDefault="00BE5166" w:rsidP="00BE5166">
      <w:pPr>
        <w:pStyle w:val="Prrafodelista"/>
        <w:numPr>
          <w:ilvl w:val="0"/>
          <w:numId w:val="14"/>
        </w:numPr>
        <w:rPr>
          <w:i/>
          <w:sz w:val="22"/>
        </w:rPr>
      </w:pPr>
      <w:r w:rsidRPr="000916EA">
        <w:rPr>
          <w:i/>
          <w:sz w:val="22"/>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58F678A3" w14:textId="77777777" w:rsidR="00BE5166" w:rsidRPr="000916EA" w:rsidRDefault="00BE5166" w:rsidP="00BE5166">
      <w:pPr>
        <w:pStyle w:val="Prrafodelista"/>
        <w:numPr>
          <w:ilvl w:val="0"/>
          <w:numId w:val="14"/>
        </w:numPr>
        <w:rPr>
          <w:i/>
          <w:sz w:val="22"/>
        </w:rPr>
      </w:pPr>
      <w:r w:rsidRPr="000916EA">
        <w:rPr>
          <w:i/>
          <w:sz w:val="22"/>
        </w:rPr>
        <w:t xml:space="preserve"> Las demás que le impongan las leyes, reglamentos o disposiciones administrativas aplicables.</w:t>
      </w:r>
    </w:p>
    <w:p w14:paraId="027EF3AA" w14:textId="77777777" w:rsidR="00BE5166" w:rsidRPr="000916EA" w:rsidRDefault="00BE5166" w:rsidP="00BE5166">
      <w:pPr>
        <w:ind w:left="708"/>
        <w:rPr>
          <w:i/>
          <w:sz w:val="22"/>
        </w:rPr>
      </w:pPr>
    </w:p>
    <w:p w14:paraId="5B566A31" w14:textId="77777777" w:rsidR="00BE5166" w:rsidRPr="000916EA" w:rsidRDefault="00BE5166" w:rsidP="00BE5166">
      <w:pPr>
        <w:ind w:left="708"/>
        <w:rPr>
          <w:i/>
          <w:sz w:val="22"/>
        </w:rPr>
      </w:pPr>
      <w:r w:rsidRPr="000916EA">
        <w:rPr>
          <w:b/>
          <w:i/>
          <w:sz w:val="22"/>
        </w:rPr>
        <w:t>Artículo 52</w:t>
      </w:r>
      <w:r w:rsidRPr="000916EA">
        <w:rPr>
          <w:i/>
          <w:sz w:val="22"/>
        </w:rPr>
        <w:t xml:space="preserve">. Para efectos de la presente Ley, </w:t>
      </w:r>
      <w:r w:rsidRPr="000916EA">
        <w:rPr>
          <w:b/>
          <w:i/>
          <w:sz w:val="22"/>
        </w:rPr>
        <w:t>se consideran faltas administrativas graves</w:t>
      </w:r>
      <w:r w:rsidRPr="000916EA">
        <w:rPr>
          <w:i/>
          <w:sz w:val="22"/>
        </w:rPr>
        <w:t xml:space="preserve"> de los servidores públicos, mediante cualquier acto u omisión, las siguientes:</w:t>
      </w:r>
    </w:p>
    <w:p w14:paraId="1D34C4CE" w14:textId="77777777" w:rsidR="00BE5166" w:rsidRPr="000916EA" w:rsidRDefault="00BE5166" w:rsidP="00BE5166">
      <w:pPr>
        <w:pStyle w:val="Prrafodelista"/>
        <w:numPr>
          <w:ilvl w:val="0"/>
          <w:numId w:val="15"/>
        </w:numPr>
        <w:rPr>
          <w:i/>
          <w:sz w:val="22"/>
        </w:rPr>
      </w:pPr>
      <w:r w:rsidRPr="000916EA">
        <w:rPr>
          <w:i/>
          <w:sz w:val="22"/>
        </w:rPr>
        <w:t xml:space="preserve">El cohecho. </w:t>
      </w:r>
    </w:p>
    <w:p w14:paraId="0C6EC5A4" w14:textId="77777777" w:rsidR="00BE5166" w:rsidRPr="000916EA" w:rsidRDefault="00BE5166" w:rsidP="00BE5166">
      <w:pPr>
        <w:pStyle w:val="Prrafodelista"/>
        <w:numPr>
          <w:ilvl w:val="0"/>
          <w:numId w:val="15"/>
        </w:numPr>
        <w:rPr>
          <w:i/>
          <w:sz w:val="22"/>
        </w:rPr>
      </w:pPr>
      <w:r w:rsidRPr="000916EA">
        <w:rPr>
          <w:i/>
          <w:sz w:val="22"/>
        </w:rPr>
        <w:t>El peculado.</w:t>
      </w:r>
    </w:p>
    <w:p w14:paraId="10A0DDE7" w14:textId="77777777" w:rsidR="00BE5166" w:rsidRPr="000916EA" w:rsidRDefault="00BE5166" w:rsidP="00BE5166">
      <w:pPr>
        <w:pStyle w:val="Prrafodelista"/>
        <w:numPr>
          <w:ilvl w:val="0"/>
          <w:numId w:val="15"/>
        </w:numPr>
        <w:rPr>
          <w:i/>
          <w:sz w:val="22"/>
        </w:rPr>
      </w:pPr>
      <w:r w:rsidRPr="000916EA">
        <w:rPr>
          <w:i/>
          <w:sz w:val="22"/>
        </w:rPr>
        <w:t>El desvío de recursos públicos.</w:t>
      </w:r>
    </w:p>
    <w:p w14:paraId="066D98AD" w14:textId="77777777" w:rsidR="00BE5166" w:rsidRPr="000916EA" w:rsidRDefault="00BE5166" w:rsidP="00BE5166">
      <w:pPr>
        <w:pStyle w:val="Prrafodelista"/>
        <w:numPr>
          <w:ilvl w:val="0"/>
          <w:numId w:val="15"/>
        </w:numPr>
        <w:rPr>
          <w:i/>
          <w:sz w:val="22"/>
        </w:rPr>
      </w:pPr>
      <w:r w:rsidRPr="000916EA">
        <w:rPr>
          <w:i/>
          <w:sz w:val="22"/>
        </w:rPr>
        <w:t xml:space="preserve"> La utilización indebida de información. </w:t>
      </w:r>
    </w:p>
    <w:p w14:paraId="3586C957" w14:textId="77777777" w:rsidR="00BE5166" w:rsidRPr="000916EA" w:rsidRDefault="00BE5166" w:rsidP="00BE5166">
      <w:pPr>
        <w:pStyle w:val="Prrafodelista"/>
        <w:numPr>
          <w:ilvl w:val="0"/>
          <w:numId w:val="15"/>
        </w:numPr>
        <w:rPr>
          <w:i/>
          <w:sz w:val="22"/>
        </w:rPr>
      </w:pPr>
      <w:r w:rsidRPr="000916EA">
        <w:rPr>
          <w:i/>
          <w:sz w:val="22"/>
        </w:rPr>
        <w:t xml:space="preserve">El abuso de funciones. </w:t>
      </w:r>
    </w:p>
    <w:p w14:paraId="0EE6D3B1" w14:textId="77777777" w:rsidR="00BE5166" w:rsidRPr="000916EA" w:rsidRDefault="00BE5166" w:rsidP="00BE5166">
      <w:pPr>
        <w:pStyle w:val="Prrafodelista"/>
        <w:numPr>
          <w:ilvl w:val="0"/>
          <w:numId w:val="15"/>
        </w:numPr>
        <w:rPr>
          <w:i/>
          <w:sz w:val="22"/>
        </w:rPr>
      </w:pPr>
      <w:r w:rsidRPr="000916EA">
        <w:rPr>
          <w:i/>
          <w:sz w:val="22"/>
        </w:rPr>
        <w:t xml:space="preserve">Cometer o tolerar conductas de hostigamiento y acoso sexual. </w:t>
      </w:r>
    </w:p>
    <w:p w14:paraId="4853F2E9" w14:textId="77777777" w:rsidR="00BE5166" w:rsidRPr="000916EA" w:rsidRDefault="00BE5166" w:rsidP="00BE5166">
      <w:pPr>
        <w:pStyle w:val="Prrafodelista"/>
        <w:numPr>
          <w:ilvl w:val="0"/>
          <w:numId w:val="15"/>
        </w:numPr>
        <w:rPr>
          <w:i/>
          <w:sz w:val="22"/>
        </w:rPr>
      </w:pPr>
      <w:r w:rsidRPr="000916EA">
        <w:rPr>
          <w:i/>
          <w:sz w:val="22"/>
        </w:rPr>
        <w:t xml:space="preserve">El actuar bajo conflicto de interés. </w:t>
      </w:r>
    </w:p>
    <w:p w14:paraId="579AA4AB" w14:textId="77777777" w:rsidR="00BE5166" w:rsidRPr="000916EA" w:rsidRDefault="00BE5166" w:rsidP="00BE5166">
      <w:pPr>
        <w:pStyle w:val="Prrafodelista"/>
        <w:numPr>
          <w:ilvl w:val="0"/>
          <w:numId w:val="15"/>
        </w:numPr>
        <w:rPr>
          <w:i/>
          <w:sz w:val="22"/>
        </w:rPr>
      </w:pPr>
      <w:r w:rsidRPr="000916EA">
        <w:rPr>
          <w:i/>
          <w:sz w:val="22"/>
        </w:rPr>
        <w:t xml:space="preserve">La contratación indebida.  </w:t>
      </w:r>
    </w:p>
    <w:p w14:paraId="62AC0DA9" w14:textId="77777777" w:rsidR="00BE5166" w:rsidRPr="000916EA" w:rsidRDefault="00BE5166" w:rsidP="00BE5166">
      <w:pPr>
        <w:pStyle w:val="Prrafodelista"/>
        <w:numPr>
          <w:ilvl w:val="0"/>
          <w:numId w:val="15"/>
        </w:numPr>
        <w:rPr>
          <w:i/>
          <w:sz w:val="22"/>
        </w:rPr>
      </w:pPr>
      <w:r w:rsidRPr="000916EA">
        <w:rPr>
          <w:i/>
          <w:sz w:val="22"/>
        </w:rPr>
        <w:t xml:space="preserve">El enriquecimiento oculto u ocultamiento de conflicto de interés </w:t>
      </w:r>
    </w:p>
    <w:p w14:paraId="7D94E88E" w14:textId="77777777" w:rsidR="00BE5166" w:rsidRPr="000916EA" w:rsidRDefault="00BE5166" w:rsidP="00BE5166">
      <w:pPr>
        <w:pStyle w:val="Prrafodelista"/>
        <w:numPr>
          <w:ilvl w:val="0"/>
          <w:numId w:val="15"/>
        </w:numPr>
        <w:rPr>
          <w:i/>
          <w:sz w:val="22"/>
        </w:rPr>
      </w:pPr>
      <w:r w:rsidRPr="000916EA">
        <w:rPr>
          <w:i/>
          <w:sz w:val="22"/>
        </w:rPr>
        <w:t xml:space="preserve">El tráfico de influencias.  </w:t>
      </w:r>
    </w:p>
    <w:p w14:paraId="54AA7975" w14:textId="77777777" w:rsidR="00BE5166" w:rsidRPr="000916EA" w:rsidRDefault="00BE5166" w:rsidP="00BE5166">
      <w:pPr>
        <w:pStyle w:val="Prrafodelista"/>
        <w:numPr>
          <w:ilvl w:val="0"/>
          <w:numId w:val="15"/>
        </w:numPr>
        <w:rPr>
          <w:i/>
          <w:sz w:val="22"/>
        </w:rPr>
      </w:pPr>
      <w:r w:rsidRPr="000916EA">
        <w:rPr>
          <w:i/>
          <w:sz w:val="22"/>
        </w:rPr>
        <w:t xml:space="preserve">El encubrimiento. </w:t>
      </w:r>
    </w:p>
    <w:p w14:paraId="2B0270AC" w14:textId="77777777" w:rsidR="00BE5166" w:rsidRPr="000916EA" w:rsidRDefault="00BE5166" w:rsidP="00BE5166">
      <w:pPr>
        <w:pStyle w:val="Prrafodelista"/>
        <w:numPr>
          <w:ilvl w:val="0"/>
          <w:numId w:val="15"/>
        </w:numPr>
        <w:rPr>
          <w:i/>
          <w:sz w:val="22"/>
        </w:rPr>
      </w:pPr>
      <w:r w:rsidRPr="000916EA">
        <w:rPr>
          <w:i/>
          <w:sz w:val="22"/>
        </w:rPr>
        <w:t xml:space="preserve">El desacato. </w:t>
      </w:r>
    </w:p>
    <w:p w14:paraId="17A930EE" w14:textId="77777777" w:rsidR="00BE5166" w:rsidRPr="00DA563B" w:rsidRDefault="00BE5166" w:rsidP="00BE5166">
      <w:pPr>
        <w:pStyle w:val="Prrafodelista"/>
        <w:numPr>
          <w:ilvl w:val="0"/>
          <w:numId w:val="15"/>
        </w:numPr>
        <w:rPr>
          <w:i/>
          <w:sz w:val="22"/>
        </w:rPr>
      </w:pPr>
      <w:r w:rsidRPr="000916EA">
        <w:rPr>
          <w:i/>
          <w:sz w:val="22"/>
        </w:rPr>
        <w:t>La obstrucción de la Justicia</w:t>
      </w:r>
    </w:p>
    <w:p w14:paraId="50C6E803" w14:textId="77777777" w:rsidR="00BE5166" w:rsidRPr="000916EA" w:rsidRDefault="00BE5166" w:rsidP="00BE5166">
      <w:r>
        <w:lastRenderedPageBreak/>
        <w:t xml:space="preserve">Ahora bien, de </w:t>
      </w:r>
      <w:r w:rsidRPr="000916EA">
        <w:t xml:space="preserve">conformidad con el artículo 10 de la Ley de Responsabilidades de la Entidad, la investigación, substanciación y calificación de las faltas administrativas es competencia de la Secretaría de la Contraloría y los Órganos Internos de Control, siendo que, </w:t>
      </w:r>
      <w:r w:rsidRPr="000916EA">
        <w:rPr>
          <w:u w:val="single"/>
        </w:rPr>
        <w:t>para el caso de la existencia de faltas administrativas no graves,</w:t>
      </w:r>
      <w:r w:rsidRPr="000916EA">
        <w:t xml:space="preserve"> estos podrán substanciar y resolver los procedimientos de responsabilidad correspondientes, tal como se advierte a continuación:</w:t>
      </w:r>
    </w:p>
    <w:p w14:paraId="79BF94DA" w14:textId="77777777" w:rsidR="00BE5166" w:rsidRDefault="00BE5166" w:rsidP="00BE5166">
      <w:pPr>
        <w:ind w:left="708"/>
        <w:rPr>
          <w:b/>
          <w:bCs/>
          <w:i/>
          <w:iCs/>
          <w:sz w:val="22"/>
        </w:rPr>
      </w:pPr>
      <w:r w:rsidRPr="000916EA">
        <w:rPr>
          <w:b/>
          <w:bCs/>
          <w:i/>
          <w:iCs/>
          <w:sz w:val="22"/>
        </w:rPr>
        <w:t xml:space="preserve">Artículo 10. La Secretaría de la Contraloría y los órganos internos de control tendrán a su cargo, en el ámbito de su competencia, la investigación, substanciación y calificación de las faltas administrativas. </w:t>
      </w:r>
    </w:p>
    <w:p w14:paraId="45BE6043" w14:textId="77777777" w:rsidR="00232BB9" w:rsidRPr="000916EA" w:rsidRDefault="00232BB9" w:rsidP="00BE5166">
      <w:pPr>
        <w:ind w:left="708"/>
        <w:rPr>
          <w:b/>
          <w:bCs/>
          <w:i/>
          <w:iCs/>
          <w:sz w:val="22"/>
        </w:rPr>
      </w:pPr>
    </w:p>
    <w:p w14:paraId="337FC7ED" w14:textId="77777777" w:rsidR="00BE5166" w:rsidRPr="000916EA" w:rsidRDefault="00BE5166" w:rsidP="00BE5166">
      <w:pPr>
        <w:ind w:left="708"/>
        <w:rPr>
          <w:i/>
          <w:iCs/>
          <w:sz w:val="22"/>
        </w:rPr>
      </w:pPr>
      <w:r w:rsidRPr="000916EA">
        <w:rPr>
          <w:i/>
          <w:iCs/>
          <w:sz w:val="22"/>
        </w:rPr>
        <w:t xml:space="preserve">En el caso de la Contraloría del Poder Legislativo, será competente respecto de los servidores públicos de elección popular municipal y de los mismos servidores públicos del Poder Legislativo. </w:t>
      </w:r>
    </w:p>
    <w:p w14:paraId="4825A3EB" w14:textId="77777777" w:rsidR="00BE5166" w:rsidRDefault="00BE5166" w:rsidP="00BE5166">
      <w:pPr>
        <w:ind w:left="708"/>
        <w:rPr>
          <w:i/>
          <w:iCs/>
          <w:sz w:val="22"/>
        </w:rPr>
      </w:pPr>
      <w:r w:rsidRPr="000916EA">
        <w:rPr>
          <w:i/>
          <w:iCs/>
          <w:sz w:val="22"/>
        </w:rPr>
        <w:t xml:space="preserve">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 </w:t>
      </w:r>
    </w:p>
    <w:p w14:paraId="670E3986" w14:textId="77777777" w:rsidR="00232BB9" w:rsidRPr="000916EA" w:rsidRDefault="00232BB9" w:rsidP="00BE5166">
      <w:pPr>
        <w:ind w:left="708"/>
        <w:rPr>
          <w:i/>
          <w:iCs/>
          <w:sz w:val="22"/>
        </w:rPr>
      </w:pPr>
    </w:p>
    <w:p w14:paraId="27C1AAA4" w14:textId="77777777" w:rsidR="00BE5166" w:rsidRPr="000916EA" w:rsidRDefault="00BE5166" w:rsidP="00BE5166">
      <w:pPr>
        <w:ind w:left="708"/>
        <w:rPr>
          <w:i/>
          <w:iCs/>
          <w:sz w:val="22"/>
        </w:rPr>
      </w:pPr>
      <w:r w:rsidRPr="000916EA">
        <w:rPr>
          <w:i/>
          <w:iCs/>
          <w:sz w:val="22"/>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4BBC0AB4" w14:textId="77777777" w:rsidR="00BE5166" w:rsidRPr="000916EA" w:rsidRDefault="00BE5166" w:rsidP="00BE5166">
      <w:pPr>
        <w:rPr>
          <w:rFonts w:cs="Arial"/>
          <w:b/>
          <w:bCs/>
          <w:i/>
          <w:iCs/>
        </w:rPr>
      </w:pPr>
    </w:p>
    <w:p w14:paraId="07F36CEB" w14:textId="77777777" w:rsidR="00BE5166" w:rsidRPr="000916EA" w:rsidRDefault="00BE5166" w:rsidP="00BE5166">
      <w:pPr>
        <w:rPr>
          <w:rFonts w:cs="Arial"/>
        </w:rPr>
      </w:pPr>
      <w:r w:rsidRPr="000916EA">
        <w:rPr>
          <w:rFonts w:cs="Arial"/>
        </w:rPr>
        <w:t xml:space="preserve">Del análisis sistemático y armónico de la normatividad previamente plasmada se desprende que </w:t>
      </w:r>
      <w:r w:rsidRPr="005E2A80">
        <w:rPr>
          <w:rFonts w:cs="Arial"/>
          <w:u w:val="single"/>
        </w:rPr>
        <w:t xml:space="preserve">una de las atribuciones reservadas al Órgano Interno de Control estriba </w:t>
      </w:r>
      <w:r w:rsidRPr="005E2A80">
        <w:rPr>
          <w:rFonts w:cs="Arial"/>
          <w:u w:val="single"/>
        </w:rPr>
        <w:lastRenderedPageBreak/>
        <w:t xml:space="preserve">en la investigación, sustanciación y </w:t>
      </w:r>
      <w:r w:rsidRPr="00DA563B">
        <w:rPr>
          <w:rFonts w:cs="Arial"/>
          <w:b/>
          <w:u w:val="single"/>
        </w:rPr>
        <w:t>resolución</w:t>
      </w:r>
      <w:r w:rsidRPr="005E2A80">
        <w:rPr>
          <w:rFonts w:cs="Arial"/>
          <w:u w:val="single"/>
        </w:rPr>
        <w:t xml:space="preserve"> de controversias en materia de responsabilidades administrativas</w:t>
      </w:r>
      <w:r w:rsidRPr="000916EA">
        <w:rPr>
          <w:rFonts w:cs="Arial"/>
        </w:rPr>
        <w:t>, así como el registro de los asuntos de su competencia.</w:t>
      </w:r>
    </w:p>
    <w:p w14:paraId="20A61876" w14:textId="77777777" w:rsidR="00BE5166" w:rsidRDefault="00BE5166" w:rsidP="009643F7">
      <w:pPr>
        <w:rPr>
          <w:rFonts w:eastAsia="Palatino Linotype" w:cs="Palatino Linotype"/>
          <w:color w:val="000000"/>
          <w:szCs w:val="24"/>
        </w:rPr>
      </w:pPr>
    </w:p>
    <w:p w14:paraId="1F053D56" w14:textId="77777777" w:rsidR="00BE5166" w:rsidRPr="006E2C48" w:rsidRDefault="00BE5166" w:rsidP="00BE5166">
      <w:pPr>
        <w:ind w:right="49"/>
        <w:rPr>
          <w:rFonts w:eastAsia="Palatino Linotype" w:cs="Palatino Linotype"/>
          <w:szCs w:val="24"/>
        </w:rPr>
      </w:pPr>
      <w:r w:rsidRPr="006E2C48">
        <w:rPr>
          <w:rFonts w:eastAsia="Palatino Linotype" w:cs="Palatino Linotype"/>
          <w:szCs w:val="24"/>
        </w:rPr>
        <w:t>Ahora bien,</w:t>
      </w:r>
      <w:r w:rsidR="00DA563B">
        <w:rPr>
          <w:rFonts w:eastAsia="Palatino Linotype" w:cs="Palatino Linotype"/>
          <w:szCs w:val="24"/>
        </w:rPr>
        <w:t xml:space="preserve"> no pasa por desapercibido por este Instituto que</w:t>
      </w:r>
      <w:r w:rsidRPr="006E2C48">
        <w:rPr>
          <w:rFonts w:eastAsia="Palatino Linotype" w:cs="Palatino Linotype"/>
          <w:szCs w:val="24"/>
        </w:rPr>
        <w:t xml:space="preserve"> respecto al </w:t>
      </w:r>
      <w:r w:rsidRPr="006E2C48">
        <w:rPr>
          <w:rFonts w:eastAsia="Palatino Linotype" w:cs="Palatino Linotype"/>
          <w:b/>
          <w:szCs w:val="24"/>
          <w:u w:val="single"/>
        </w:rPr>
        <w:t>nombre de los demandantes</w:t>
      </w:r>
      <w:r w:rsidRPr="006E2C48">
        <w:rPr>
          <w:rFonts w:eastAsia="Palatino Linotype" w:cs="Palatino Linotype"/>
          <w:szCs w:val="24"/>
        </w:rPr>
        <w:t xml:space="preserve">, </w:t>
      </w:r>
      <w:r w:rsidR="00DA563B">
        <w:rPr>
          <w:rFonts w:eastAsia="Palatino Linotype" w:cs="Palatino Linotype"/>
          <w:szCs w:val="24"/>
        </w:rPr>
        <w:t>es</w:t>
      </w:r>
      <w:r w:rsidRPr="006E2C48">
        <w:rPr>
          <w:rFonts w:eastAsia="Palatino Linotype" w:cs="Palatino Linotype"/>
          <w:szCs w:val="24"/>
        </w:rPr>
        <w:t xml:space="preserve"> necesario señalar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w:t>
      </w:r>
      <w:r w:rsidRPr="006E2C48">
        <w:rPr>
          <w:rFonts w:eastAsia="Palatino Linotype" w:cs="Palatino Linotype"/>
          <w:szCs w:val="24"/>
          <w:u w:val="single"/>
        </w:rPr>
        <w:t>el nombre es un elemento que hace a una persona física identificada o identificable, por lo que, se considera un dato personal</w:t>
      </w:r>
      <w:r w:rsidRPr="006E2C48">
        <w:rPr>
          <w:rFonts w:eastAsia="Palatino Linotype" w:cs="Palatino Linotype"/>
          <w:szCs w:val="24"/>
        </w:rPr>
        <w:t>.</w:t>
      </w:r>
    </w:p>
    <w:p w14:paraId="270ED73F" w14:textId="77777777" w:rsidR="00BE5166" w:rsidRPr="006E2C48" w:rsidRDefault="00BE5166" w:rsidP="00BE5166">
      <w:pPr>
        <w:rPr>
          <w:rFonts w:eastAsia="Palatino Linotype" w:cs="Palatino Linotype"/>
          <w:szCs w:val="24"/>
        </w:rPr>
      </w:pPr>
    </w:p>
    <w:p w14:paraId="7F645EE7" w14:textId="77777777" w:rsidR="00BE5166" w:rsidRDefault="00BE5166" w:rsidP="00BE5166">
      <w:pPr>
        <w:rPr>
          <w:rFonts w:eastAsia="Palatino Linotype" w:cs="Palatino Linotype"/>
          <w:szCs w:val="24"/>
        </w:rPr>
      </w:pPr>
      <w:r w:rsidRPr="006E2C48">
        <w:rPr>
          <w:rFonts w:eastAsia="Palatino Linotype" w:cs="Palatino Linotype"/>
          <w:szCs w:val="24"/>
        </w:rPr>
        <w:t xml:space="preserve">Al respecto, cabe precisar que el nombre de la persona que demandó al </w:t>
      </w:r>
      <w:r w:rsidRPr="006E2C48">
        <w:rPr>
          <w:rFonts w:eastAsia="Palatino Linotype" w:cs="Palatino Linotype"/>
          <w:b/>
          <w:szCs w:val="24"/>
        </w:rPr>
        <w:t>Sujeto Obligado</w:t>
      </w:r>
      <w:r w:rsidRPr="006E2C48">
        <w:rPr>
          <w:rFonts w:eastAsia="Palatino Linotype" w:cs="Palatino Linotype"/>
          <w:szCs w:val="24"/>
        </w:rPr>
        <w:t xml:space="preserve"> y que dicha demanda inició un procedimiento del cual no obtuvo algún beneficio, debe ser motivo de protección, ello en atención a que este Órgano Garante debe ofrecer la mayor protección de una persona que al demandar ejercita su derecho a reclamar ante un órgano el cumplimiento de sus derechos laborales, por lo que, dar a conocer su nomb</w:t>
      </w:r>
      <w:r>
        <w:rPr>
          <w:rFonts w:eastAsia="Palatino Linotype" w:cs="Palatino Linotype"/>
          <w:szCs w:val="24"/>
        </w:rPr>
        <w:t>re puede hacerlo identificable.</w:t>
      </w:r>
    </w:p>
    <w:p w14:paraId="4899CE03" w14:textId="77777777" w:rsidR="00BE5166" w:rsidRPr="006E2C48" w:rsidRDefault="00BE5166" w:rsidP="00BE5166">
      <w:pPr>
        <w:rPr>
          <w:rFonts w:eastAsia="Palatino Linotype" w:cs="Palatino Linotype"/>
          <w:szCs w:val="24"/>
        </w:rPr>
      </w:pPr>
    </w:p>
    <w:p w14:paraId="1D930CDD" w14:textId="14244301" w:rsidR="00BE5166" w:rsidRDefault="00BE5166" w:rsidP="00BE5166">
      <w:pPr>
        <w:rPr>
          <w:rFonts w:eastAsia="Palatino Linotype" w:cs="Palatino Linotype"/>
          <w:szCs w:val="24"/>
        </w:rPr>
      </w:pPr>
      <w:r w:rsidRPr="006E2C48">
        <w:rPr>
          <w:rFonts w:eastAsia="Palatino Linotype" w:cs="Palatino Linotype"/>
          <w:szCs w:val="24"/>
        </w:rPr>
        <w:t>Sin embargo, para el caso específico, en el que la persona o personas que demandaron al Sujeto Obligado, hayan recibido recursos públicos, la naturaleza de la información se modific</w:t>
      </w:r>
      <w:r>
        <w:rPr>
          <w:rFonts w:eastAsia="Palatino Linotype" w:cs="Palatino Linotype"/>
          <w:szCs w:val="24"/>
        </w:rPr>
        <w:t>ara debido a su interés público.</w:t>
      </w:r>
      <w:r w:rsidR="00FD3E8A">
        <w:rPr>
          <w:rFonts w:eastAsia="Palatino Linotype" w:cs="Palatino Linotype"/>
          <w:szCs w:val="24"/>
        </w:rPr>
        <w:t xml:space="preserve"> </w:t>
      </w:r>
      <w:r w:rsidRPr="006E2C48">
        <w:rPr>
          <w:rFonts w:eastAsia="Palatino Linotype" w:cs="Palatino Linotype"/>
          <w:szCs w:val="24"/>
        </w:rPr>
        <w:t xml:space="preserve">Es preciso señalar que el nombre de una persona corresponde su dato personal; sin embargo, acorde a lo que se solicita, se trata del nombre personas que posiblemente fueron servidores públicos aunque también, es posible que entre los demandantes existan servidores públicos, el punto a destacar es que la decisión </w:t>
      </w:r>
      <w:r w:rsidRPr="006E2C48">
        <w:rPr>
          <w:rFonts w:eastAsia="Palatino Linotype" w:cs="Palatino Linotype"/>
          <w:szCs w:val="24"/>
        </w:rPr>
        <w:lastRenderedPageBreak/>
        <w:t>de una persona de presentar una demanda en contra de su patrón, porque consideran que se violó alguno de sus derechos, constituye una decisión personal, que no está de ninguna manera vinculada con sus funciones ni con ejercicio de recursos públicos hasta en tanto le sea otorgada alguna cantidad derivada de estos recursos.</w:t>
      </w:r>
    </w:p>
    <w:p w14:paraId="2D6141EB" w14:textId="77777777" w:rsidR="00243023" w:rsidRPr="006E2C48" w:rsidRDefault="00243023" w:rsidP="00BE5166">
      <w:pPr>
        <w:rPr>
          <w:rFonts w:eastAsia="Palatino Linotype" w:cs="Palatino Linotype"/>
          <w:szCs w:val="24"/>
        </w:rPr>
      </w:pPr>
    </w:p>
    <w:p w14:paraId="072AA0BA" w14:textId="77777777" w:rsidR="00BE5166" w:rsidRDefault="00BE5166" w:rsidP="00BE5166">
      <w:pPr>
        <w:rPr>
          <w:rFonts w:eastAsia="Palatino Linotype" w:cs="Palatino Linotype"/>
          <w:szCs w:val="24"/>
        </w:rPr>
      </w:pPr>
      <w:r w:rsidRPr="006E2C48">
        <w:rPr>
          <w:rFonts w:eastAsia="Palatino Linotype" w:cs="Palatino Linotype"/>
          <w:szCs w:val="24"/>
        </w:rPr>
        <w:t>En efecto, si una persona presenta una demanda laboral en contra de un sujeto obligado, y no recibe recursos públicos, constituye un dato personal confidencial y debe ser protegido en términos del artículo 143, fracción I de la Ley de Transparencia y Acceso a la Información Pública del</w:t>
      </w:r>
      <w:r w:rsidR="00243023">
        <w:rPr>
          <w:rFonts w:eastAsia="Palatino Linotype" w:cs="Palatino Linotype"/>
          <w:szCs w:val="24"/>
        </w:rPr>
        <w:t xml:space="preserve"> Estado de México y Municipios.</w:t>
      </w:r>
    </w:p>
    <w:p w14:paraId="0964B692" w14:textId="77777777" w:rsidR="00BE5166" w:rsidRPr="006E2C48" w:rsidRDefault="00BE5166" w:rsidP="00BE5166">
      <w:pPr>
        <w:rPr>
          <w:rFonts w:eastAsia="Palatino Linotype" w:cs="Palatino Linotype"/>
          <w:szCs w:val="24"/>
        </w:rPr>
      </w:pPr>
    </w:p>
    <w:p w14:paraId="77BCBEF3" w14:textId="77777777" w:rsidR="00243023" w:rsidRDefault="00BE5166" w:rsidP="00BE5166">
      <w:pPr>
        <w:rPr>
          <w:rFonts w:eastAsia="Palatino Linotype" w:cs="Palatino Linotype"/>
          <w:szCs w:val="24"/>
        </w:rPr>
      </w:pPr>
      <w:r w:rsidRPr="006E2C48">
        <w:rPr>
          <w:rFonts w:eastAsia="Palatino Linotype" w:cs="Palatino Linotype"/>
          <w:szCs w:val="24"/>
        </w:rPr>
        <w:t xml:space="preserve">Ahora bien, cuando un proceso judicial o cuasi jurisdiccional ha concluido, en la mayoría de los casos, con independencia de la parte a quien el juzgador conceda la razón, se determina el pago de los montos económicos que hayan quedado pendientes al trabajador o los montos que correspondan por haber sido ganador de la controversia o incluso el pago de los montos acordados en conciliación; de tal suerte que si bien, la demanda inicia con la decisión personal una vez que la autoridad competente emite sentencia, cuando se ordena el pago, por cualquier motivo, se actualiza el supuesto del artículo 23, párrafo segundo, de la Ley de Transparencia y Acceso a la Información Pública del Estado de México y Municipios, por tratarse de la entrega de recursos públicos. </w:t>
      </w:r>
    </w:p>
    <w:p w14:paraId="1EF66E29" w14:textId="77777777" w:rsidR="00243023" w:rsidRDefault="00243023" w:rsidP="00BE5166">
      <w:pPr>
        <w:rPr>
          <w:rFonts w:eastAsia="Palatino Linotype" w:cs="Palatino Linotype"/>
          <w:szCs w:val="24"/>
        </w:rPr>
      </w:pPr>
    </w:p>
    <w:p w14:paraId="6EECD45D" w14:textId="77777777" w:rsidR="00BE5166" w:rsidRPr="006E2C48" w:rsidRDefault="00BE5166" w:rsidP="00BE5166">
      <w:pPr>
        <w:rPr>
          <w:rFonts w:eastAsia="Palatino Linotype" w:cs="Palatino Linotype"/>
          <w:szCs w:val="24"/>
        </w:rPr>
      </w:pPr>
      <w:r w:rsidRPr="006E2C48">
        <w:rPr>
          <w:rFonts w:eastAsia="Palatino Linotype" w:cs="Palatino Linotype"/>
          <w:szCs w:val="24"/>
        </w:rPr>
        <w:t>Esto nos lleva a que la decisión tuvo consecuencias más allá del ámbito personal del demandante y</w:t>
      </w:r>
      <w:r w:rsidRPr="006E2C48">
        <w:rPr>
          <w:rFonts w:eastAsia="Palatino Linotype" w:cs="Palatino Linotype"/>
          <w:szCs w:val="24"/>
          <w:u w:val="single"/>
        </w:rPr>
        <w:t xml:space="preserve">, al haber la entrega de recursos públicos, se trata de información que se debe hacer pública, ya que existe interés público en conocer la forma en que se ejercen los </w:t>
      </w:r>
      <w:r w:rsidRPr="006E2C48">
        <w:rPr>
          <w:rFonts w:eastAsia="Palatino Linotype" w:cs="Palatino Linotype"/>
          <w:szCs w:val="24"/>
          <w:u w:val="single"/>
        </w:rPr>
        <w:lastRenderedPageBreak/>
        <w:t>recursos y porque simple y sencillamente existe disposición legal que obliga a la entrega de la información.</w:t>
      </w:r>
    </w:p>
    <w:p w14:paraId="0E9BD9D7" w14:textId="77777777" w:rsidR="00BE5166" w:rsidRPr="006E2C48" w:rsidRDefault="00BE5166" w:rsidP="00BE5166">
      <w:pPr>
        <w:rPr>
          <w:rFonts w:eastAsia="Palatino Linotype" w:cs="Palatino Linotype"/>
          <w:szCs w:val="24"/>
        </w:rPr>
      </w:pPr>
    </w:p>
    <w:p w14:paraId="0C00CFDF" w14:textId="77777777" w:rsidR="00BE5166" w:rsidRPr="006E2C48" w:rsidRDefault="00BE5166" w:rsidP="00BE5166">
      <w:pPr>
        <w:rPr>
          <w:rFonts w:eastAsia="Palatino Linotype" w:cs="Palatino Linotype"/>
          <w:szCs w:val="24"/>
        </w:rPr>
      </w:pPr>
      <w:r w:rsidRPr="006E2C48">
        <w:rPr>
          <w:rFonts w:eastAsia="Palatino Linotype" w:cs="Palatino Linotype"/>
          <w:szCs w:val="24"/>
        </w:rPr>
        <w:t>Asimismo, se advierte que proporcionar el nombre de los actores que ya recibieron recursos públicos con motivo de las demandas interpuestas en contra del Sujeto Obligado, es información, cuya publicidad, puede abonar en la transparencia y rendición de cuentas; por tanto, es necesario, atraer al estudio el criterio</w:t>
      </w:r>
      <w:r>
        <w:rPr>
          <w:rFonts w:eastAsia="Palatino Linotype" w:cs="Palatino Linotype"/>
          <w:szCs w:val="24"/>
        </w:rPr>
        <w:t xml:space="preserve"> orientador</w:t>
      </w:r>
      <w:r w:rsidRPr="006E2C48">
        <w:rPr>
          <w:rFonts w:eastAsia="Palatino Linotype" w:cs="Palatino Linotype"/>
          <w:szCs w:val="24"/>
        </w:rPr>
        <w:t xml:space="preserve"> 19/13 emitido por el entonces Instituto Nacional de Transparencia, Acceso a la Información y Protección de Datos Personales (INA</w:t>
      </w:r>
      <w:r>
        <w:rPr>
          <w:rFonts w:eastAsia="Palatino Linotype" w:cs="Palatino Linotype"/>
          <w:szCs w:val="24"/>
        </w:rPr>
        <w:t>I); el cual a la letra precisa:</w:t>
      </w:r>
    </w:p>
    <w:p w14:paraId="16334B6C" w14:textId="77777777" w:rsidR="00BE5166" w:rsidRPr="00243023" w:rsidRDefault="00BE5166" w:rsidP="00BE5166">
      <w:pPr>
        <w:spacing w:line="276" w:lineRule="auto"/>
        <w:ind w:left="851" w:right="616"/>
        <w:rPr>
          <w:rFonts w:eastAsia="Palatino Linotype" w:cs="Palatino Linotype"/>
          <w:i/>
          <w:sz w:val="22"/>
        </w:rPr>
      </w:pPr>
      <w:r w:rsidRPr="00243023">
        <w:rPr>
          <w:rFonts w:eastAsia="Palatino Linotype" w:cs="Palatino Linotype"/>
          <w:i/>
          <w:sz w:val="22"/>
        </w:rPr>
        <w:t>“</w:t>
      </w:r>
      <w:r w:rsidRPr="00243023">
        <w:rPr>
          <w:rFonts w:eastAsia="Palatino Linotype" w:cs="Palatino Linotype"/>
          <w:b/>
          <w:i/>
          <w:sz w:val="22"/>
        </w:rPr>
        <w:t>Nombre de actores en juicios laborales constituye, en principio, información confidencial.</w:t>
      </w:r>
      <w:r w:rsidRPr="00243023">
        <w:rPr>
          <w:rFonts w:eastAsia="Palatino Linotype" w:cs="Palatino Linotype"/>
          <w:i/>
          <w:sz w:val="22"/>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w:t>
      </w:r>
      <w:r w:rsidRPr="00243023">
        <w:rPr>
          <w:rFonts w:eastAsia="Palatino Linotype" w:cs="Palatino Linotype"/>
          <w:b/>
          <w:i/>
          <w:sz w:val="22"/>
        </w:rPr>
        <w:t xml:space="preserve">En este tenor, el nombre de los actores de los juicios laborales que se encuentran en trámite o que, en su defecto, concluyeron con la emisión de un laudo desfavorable a los intereses personales del actor constituye información confidencial, </w:t>
      </w:r>
      <w:r w:rsidRPr="00243023">
        <w:rPr>
          <w:rFonts w:eastAsia="Palatino Linotype" w:cs="Palatino Linotype"/>
          <w:i/>
          <w:sz w:val="22"/>
        </w:rPr>
        <w:t>conforme a lo dispuesto en el artículo 18, fracción II de la Ley Federal de Transparencia y Acceso a la Información Pública Gubernamental.</w:t>
      </w:r>
      <w:r w:rsidRPr="00243023">
        <w:rPr>
          <w:rFonts w:eastAsia="Palatino Linotype" w:cs="Palatino Linotype"/>
          <w:b/>
          <w:i/>
          <w:sz w:val="22"/>
        </w:rPr>
        <w:t xml:space="preserve">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w:t>
      </w:r>
      <w:r w:rsidRPr="00243023">
        <w:rPr>
          <w:rFonts w:eastAsia="Palatino Linotype" w:cs="Palatino Linotype"/>
          <w:b/>
          <w:i/>
          <w:sz w:val="22"/>
        </w:rPr>
        <w:lastRenderedPageBreak/>
        <w:t>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r w:rsidRPr="00243023">
        <w:rPr>
          <w:rFonts w:eastAsia="Palatino Linotype" w:cs="Palatino Linotype"/>
          <w:i/>
          <w:sz w:val="22"/>
        </w:rPr>
        <w:t>”</w:t>
      </w:r>
    </w:p>
    <w:p w14:paraId="48E1248F" w14:textId="77777777" w:rsidR="00BE5166" w:rsidRDefault="00BE5166" w:rsidP="00BE5166">
      <w:pPr>
        <w:rPr>
          <w:rFonts w:eastAsia="Palatino Linotype" w:cs="Palatino Linotype"/>
        </w:rPr>
      </w:pPr>
    </w:p>
    <w:p w14:paraId="00444FE1" w14:textId="77777777" w:rsidR="00BE5166" w:rsidRDefault="00BE5166" w:rsidP="00BE5166">
      <w:pPr>
        <w:rPr>
          <w:rFonts w:eastAsia="Palatino Linotype" w:cs="Palatino Linotype"/>
          <w:szCs w:val="24"/>
        </w:rPr>
      </w:pPr>
      <w:r w:rsidRPr="006E2C48">
        <w:rPr>
          <w:rFonts w:eastAsia="Palatino Linotype" w:cs="Palatino Linotype"/>
          <w:szCs w:val="24"/>
        </w:rPr>
        <w:t xml:space="preserve">En atención al criterio emitido por el entonces Instituto Nacional de Transparencia, Acceso a la Información y Protección de Datos Personales (INAI), se advierte que </w:t>
      </w:r>
      <w:r w:rsidRPr="006E2C48">
        <w:rPr>
          <w:rFonts w:eastAsia="Palatino Linotype" w:cs="Palatino Linotype"/>
          <w:szCs w:val="24"/>
          <w:u w:val="single"/>
        </w:rPr>
        <w:t>el nombre de los actores en los procedimientos laborales, que se concluyeran desfavorables a ellos o bien que aún se encuentren en trámite, es un dato personal confidencial</w:t>
      </w:r>
      <w:r w:rsidRPr="006E2C48">
        <w:rPr>
          <w:rFonts w:eastAsia="Palatino Linotype" w:cs="Palatino Linotype"/>
          <w:szCs w:val="24"/>
        </w:rPr>
        <w:t xml:space="preserve">; sin embargo, </w:t>
      </w:r>
      <w:r w:rsidRPr="006E2C48">
        <w:rPr>
          <w:rFonts w:eastAsia="Palatino Linotype" w:cs="Palatino Linotype"/>
          <w:szCs w:val="24"/>
          <w:u w:val="single"/>
        </w:rPr>
        <w:t>procede su entrega, siempre que culmine con la entrega a favor de los actores de recurso público,</w:t>
      </w:r>
      <w:r w:rsidRPr="006E2C48">
        <w:rPr>
          <w:rFonts w:eastAsia="Palatino Linotype" w:cs="Palatino Linotype"/>
          <w:szCs w:val="24"/>
        </w:rPr>
        <w:t xml:space="preserve"> pues se favorece la rendición de cuentas y se puede verificar el cumplimiento que el </w:t>
      </w:r>
      <w:r w:rsidRPr="006E2C48">
        <w:rPr>
          <w:rFonts w:eastAsia="Palatino Linotype" w:cs="Palatino Linotype"/>
          <w:b/>
          <w:szCs w:val="24"/>
        </w:rPr>
        <w:t>Sujeto Obligado</w:t>
      </w:r>
      <w:r w:rsidRPr="006E2C48">
        <w:rPr>
          <w:rFonts w:eastAsia="Palatino Linotype" w:cs="Palatino Linotype"/>
          <w:szCs w:val="24"/>
        </w:rPr>
        <w:t xml:space="preserve"> de a las resoluciones o convenios suscr</w:t>
      </w:r>
      <w:r>
        <w:rPr>
          <w:rFonts w:eastAsia="Palatino Linotype" w:cs="Palatino Linotype"/>
          <w:szCs w:val="24"/>
        </w:rPr>
        <w:t>itos ante la autoridad laboral.</w:t>
      </w:r>
    </w:p>
    <w:p w14:paraId="57B91A9E" w14:textId="77777777" w:rsidR="00BE5166" w:rsidRDefault="00BE5166" w:rsidP="00BE5166">
      <w:pPr>
        <w:rPr>
          <w:szCs w:val="24"/>
        </w:rPr>
      </w:pPr>
    </w:p>
    <w:p w14:paraId="733EFBDC" w14:textId="77777777" w:rsidR="00BE5166" w:rsidRDefault="00BE5166" w:rsidP="00BE5166">
      <w:pPr>
        <w:ind w:right="-2"/>
        <w:rPr>
          <w:rFonts w:eastAsia="Palatino Linotype" w:cs="Palatino Linotype"/>
          <w:color w:val="000000"/>
          <w:szCs w:val="24"/>
        </w:rPr>
      </w:pPr>
      <w:r>
        <w:rPr>
          <w:rFonts w:eastAsia="Palatino Linotype" w:cs="Palatino Linotype"/>
          <w:szCs w:val="24"/>
        </w:rPr>
        <w:t xml:space="preserve">Así de ser el caso que de ser el caso que la relación de los litigios laborales se encuentre concluidos </w:t>
      </w:r>
      <w:r w:rsidRPr="006E2C48">
        <w:rPr>
          <w:rFonts w:eastAsia="Palatino Linotype" w:cs="Palatino Linotype"/>
          <w:color w:val="000000"/>
          <w:szCs w:val="24"/>
        </w:rPr>
        <w:t>y que resultaron favorables a sus intereses,</w:t>
      </w:r>
      <w:r>
        <w:rPr>
          <w:rFonts w:eastAsia="Palatino Linotype" w:cs="Palatino Linotype"/>
          <w:color w:val="000000"/>
          <w:szCs w:val="24"/>
        </w:rPr>
        <w:t xml:space="preserve"> resulta procedente su entrega pero de ser el caso que la emisión del </w:t>
      </w:r>
      <w:r w:rsidRPr="006E2C48">
        <w:rPr>
          <w:rFonts w:eastAsia="Palatino Linotype" w:cs="Palatino Linotype"/>
          <w:color w:val="000000"/>
          <w:szCs w:val="24"/>
        </w:rPr>
        <w:t xml:space="preserve">laudo </w:t>
      </w:r>
      <w:r>
        <w:rPr>
          <w:rFonts w:eastAsia="Palatino Linotype" w:cs="Palatino Linotype"/>
          <w:color w:val="000000"/>
          <w:szCs w:val="24"/>
        </w:rPr>
        <w:t xml:space="preserve">haya sido </w:t>
      </w:r>
      <w:r w:rsidRPr="006E2C48">
        <w:rPr>
          <w:rFonts w:eastAsia="Palatino Linotype" w:cs="Palatino Linotype"/>
          <w:color w:val="000000"/>
          <w:szCs w:val="24"/>
        </w:rPr>
        <w:t>desfavorable a los intereses personales del actor</w:t>
      </w:r>
      <w:r>
        <w:rPr>
          <w:rFonts w:eastAsia="Palatino Linotype" w:cs="Palatino Linotype"/>
          <w:color w:val="000000"/>
          <w:szCs w:val="24"/>
        </w:rPr>
        <w:t xml:space="preserve"> procede la emisión del a</w:t>
      </w:r>
      <w:r w:rsidRPr="006E2C48">
        <w:rPr>
          <w:rFonts w:eastAsia="Palatino Linotype" w:cs="Palatino Linotype"/>
          <w:color w:val="000000"/>
          <w:szCs w:val="24"/>
        </w:rPr>
        <w:t xml:space="preserve">cuerdo que emita el Comité de Transparencia por el cual se clasifique como información confidencial el nombre de los actores de los juicios laborales que se encuentran en trámite o que, en su defecto, concluyeron con la emisión de un laudo desfavorable a los </w:t>
      </w:r>
      <w:r>
        <w:rPr>
          <w:rFonts w:eastAsia="Palatino Linotype" w:cs="Palatino Linotype"/>
          <w:color w:val="000000"/>
          <w:szCs w:val="24"/>
        </w:rPr>
        <w:t>intereses personales del actor.</w:t>
      </w:r>
    </w:p>
    <w:p w14:paraId="525114B1" w14:textId="77777777" w:rsidR="00BE5166" w:rsidRDefault="00BE5166" w:rsidP="00BE5166">
      <w:pPr>
        <w:ind w:right="-2"/>
        <w:rPr>
          <w:rFonts w:eastAsia="Palatino Linotype" w:cs="Palatino Linotype"/>
          <w:color w:val="000000"/>
          <w:szCs w:val="24"/>
        </w:rPr>
      </w:pPr>
    </w:p>
    <w:p w14:paraId="0B93A831" w14:textId="0799F526" w:rsidR="00136CA4" w:rsidRPr="0067327C" w:rsidRDefault="00136CA4" w:rsidP="00136CA4">
      <w:pPr>
        <w:numPr>
          <w:ilvl w:val="0"/>
          <w:numId w:val="11"/>
        </w:numPr>
        <w:pBdr>
          <w:top w:val="nil"/>
          <w:left w:val="nil"/>
          <w:bottom w:val="nil"/>
          <w:right w:val="nil"/>
          <w:between w:val="nil"/>
        </w:pBdr>
        <w:tabs>
          <w:tab w:val="left" w:pos="3962"/>
        </w:tabs>
        <w:ind w:left="426"/>
        <w:rPr>
          <w:b/>
          <w:color w:val="000000"/>
          <w:szCs w:val="24"/>
        </w:rPr>
      </w:pPr>
      <w:r w:rsidRPr="0067327C">
        <w:rPr>
          <w:rFonts w:eastAsia="Palatino Linotype" w:cs="Palatino Linotype"/>
          <w:b/>
          <w:color w:val="000000"/>
          <w:szCs w:val="24"/>
        </w:rPr>
        <w:t>Procedimiento</w:t>
      </w:r>
      <w:r w:rsidR="00084D07" w:rsidRPr="0067327C">
        <w:rPr>
          <w:rFonts w:eastAsia="Palatino Linotype" w:cs="Palatino Linotype"/>
          <w:b/>
          <w:color w:val="000000"/>
          <w:szCs w:val="24"/>
        </w:rPr>
        <w:t>s</w:t>
      </w:r>
      <w:r w:rsidRPr="0067327C">
        <w:rPr>
          <w:rFonts w:eastAsia="Palatino Linotype" w:cs="Palatino Linotype"/>
          <w:b/>
          <w:color w:val="000000"/>
          <w:szCs w:val="24"/>
        </w:rPr>
        <w:t xml:space="preserve"> de responsabilidad</w:t>
      </w:r>
      <w:r w:rsidR="00084D07" w:rsidRPr="0067327C">
        <w:rPr>
          <w:rFonts w:eastAsia="Palatino Linotype" w:cs="Palatino Linotype"/>
          <w:b/>
          <w:color w:val="000000"/>
          <w:szCs w:val="24"/>
        </w:rPr>
        <w:t xml:space="preserve"> </w:t>
      </w:r>
      <w:r w:rsidRPr="0067327C">
        <w:rPr>
          <w:rFonts w:eastAsia="Palatino Linotype" w:cs="Palatino Linotype"/>
          <w:b/>
          <w:color w:val="000000"/>
          <w:szCs w:val="24"/>
        </w:rPr>
        <w:t>en trámite.</w:t>
      </w:r>
    </w:p>
    <w:p w14:paraId="3AA803C4" w14:textId="463DE610" w:rsidR="00136CA4" w:rsidRPr="009643F7" w:rsidRDefault="00136CA4" w:rsidP="00136CA4">
      <w:pPr>
        <w:tabs>
          <w:tab w:val="left" w:pos="3962"/>
        </w:tabs>
        <w:rPr>
          <w:rFonts w:eastAsia="Palatino Linotype" w:cs="Palatino Linotype"/>
          <w:szCs w:val="24"/>
        </w:rPr>
      </w:pPr>
      <w:r w:rsidRPr="0067327C">
        <w:rPr>
          <w:rFonts w:eastAsia="Palatino Linotype" w:cs="Palatino Linotype"/>
          <w:szCs w:val="24"/>
        </w:rPr>
        <w:lastRenderedPageBreak/>
        <w:t>Al respecto, es necesario señalar que pronunciarse sobre la existencia de un procedimiento de posibles responsabilidade</w:t>
      </w:r>
      <w:r w:rsidR="00084D07" w:rsidRPr="0067327C">
        <w:rPr>
          <w:rFonts w:eastAsia="Palatino Linotype" w:cs="Palatino Linotype"/>
          <w:szCs w:val="24"/>
        </w:rPr>
        <w:t>s</w:t>
      </w:r>
      <w:r w:rsidRPr="0067327C">
        <w:rPr>
          <w:rFonts w:eastAsia="Palatino Linotype" w:cs="Palatino Linotype"/>
          <w:szCs w:val="24"/>
        </w:rPr>
        <w:t xml:space="preserve"> en trámite,</w:t>
      </w:r>
      <w:r w:rsidRPr="009643F7">
        <w:rPr>
          <w:rFonts w:eastAsia="Palatino Linotype" w:cs="Palatino Linotype"/>
          <w:szCs w:val="24"/>
        </w:rPr>
        <w:t xml:space="preserve"> podría afectar al posible responsable identificado, en el presente caso, ya que se daría a conocer la existencia de una investigación en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p>
    <w:p w14:paraId="5AA5573C" w14:textId="77777777" w:rsidR="00136CA4" w:rsidRPr="009643F7" w:rsidRDefault="00136CA4" w:rsidP="00136CA4">
      <w:pPr>
        <w:tabs>
          <w:tab w:val="left" w:pos="3962"/>
        </w:tabs>
        <w:rPr>
          <w:rFonts w:eastAsia="Palatino Linotype" w:cs="Palatino Linotype"/>
          <w:szCs w:val="24"/>
        </w:rPr>
      </w:pPr>
    </w:p>
    <w:p w14:paraId="14107B41" w14:textId="77777777" w:rsidR="00136CA4" w:rsidRPr="009643F7" w:rsidRDefault="00136CA4" w:rsidP="00136CA4">
      <w:pPr>
        <w:tabs>
          <w:tab w:val="left" w:pos="3962"/>
        </w:tabs>
        <w:rPr>
          <w:rFonts w:eastAsia="Palatino Linotype" w:cs="Palatino Linotype"/>
          <w:szCs w:val="24"/>
        </w:rPr>
      </w:pPr>
      <w:r w:rsidRPr="009643F7">
        <w:rPr>
          <w:rFonts w:eastAsia="Palatino Linotype" w:cs="Palatino Linotype"/>
          <w:szCs w:val="24"/>
        </w:rPr>
        <w:t xml:space="preserve">Al respecto, 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57553A03" w14:textId="77777777" w:rsidR="00136CA4" w:rsidRPr="001506DD" w:rsidRDefault="00136CA4" w:rsidP="00136CA4">
      <w:pPr>
        <w:ind w:left="567" w:right="567"/>
        <w:rPr>
          <w:rFonts w:eastAsia="Palatino Linotype" w:cs="Palatino Linotype"/>
          <w:i/>
          <w:sz w:val="22"/>
        </w:rPr>
      </w:pPr>
      <w:r w:rsidRPr="001506DD">
        <w:rPr>
          <w:rFonts w:eastAsia="Palatino Linotype" w:cs="Palatino Linotype"/>
          <w:b/>
          <w:i/>
          <w:sz w:val="22"/>
        </w:rPr>
        <w:t xml:space="preserve">“DERECHO FUNDAMENTAL AL HONOR. SU DIMENSIÓN SUBJETIVA Y OBJETIVA. </w:t>
      </w:r>
      <w:r w:rsidRPr="001506DD">
        <w:rPr>
          <w:rFonts w:eastAsia="Palatino Linotype" w:cs="Palatino Linotype"/>
          <w:i/>
          <w:sz w:val="22"/>
        </w:rPr>
        <w:t xml:space="preserve">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w:t>
      </w:r>
      <w:r w:rsidRPr="001506DD">
        <w:rPr>
          <w:rFonts w:eastAsia="Palatino Linotype" w:cs="Palatino Linotype"/>
          <w:i/>
          <w:sz w:val="22"/>
        </w:rPr>
        <w:lastRenderedPageBreak/>
        <w:t>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7B9F7747" w14:textId="77777777" w:rsidR="00136CA4" w:rsidRPr="009643F7" w:rsidRDefault="00136CA4" w:rsidP="00136CA4">
      <w:pPr>
        <w:tabs>
          <w:tab w:val="left" w:pos="3962"/>
        </w:tabs>
        <w:rPr>
          <w:rFonts w:eastAsia="Palatino Linotype" w:cs="Palatino Linotype"/>
          <w:szCs w:val="24"/>
        </w:rPr>
      </w:pPr>
    </w:p>
    <w:p w14:paraId="2FAFD81A" w14:textId="77777777" w:rsidR="00136CA4" w:rsidRPr="009643F7" w:rsidRDefault="00136CA4" w:rsidP="00136CA4">
      <w:pPr>
        <w:tabs>
          <w:tab w:val="left" w:pos="3962"/>
        </w:tabs>
        <w:rPr>
          <w:rFonts w:eastAsia="Palatino Linotype" w:cs="Palatino Linotype"/>
          <w:szCs w:val="24"/>
        </w:rPr>
      </w:pPr>
      <w:r w:rsidRPr="009643F7">
        <w:rPr>
          <w:rFonts w:eastAsia="Palatino Linotype" w:cs="Palatino Linotype"/>
          <w:szCs w:val="24"/>
        </w:rPr>
        <w:t>Por otra parte, debe señalarse que conforme al artículo 20, inciso B, numeral I, de la Constitución Política de los Estados Unidos Mexicanos, un derecho que tiene toda persona imputada, es a que se presuma su inocencia mientras no se declare su responsabilidad mediante una resolución, donde compruebe su culpabilidad. Dicha situación, se encuentra regulada, de la misma manera, en Declaración Universal de los Derechos Humanos, así como, el Pacto Internacional de Derechos Civiles y Políticos y la Convención Americana sobre Derechos Humanos.</w:t>
      </w:r>
    </w:p>
    <w:p w14:paraId="08023A49" w14:textId="77777777" w:rsidR="00136CA4" w:rsidRPr="009643F7" w:rsidRDefault="00136CA4" w:rsidP="00136CA4">
      <w:pPr>
        <w:tabs>
          <w:tab w:val="left" w:pos="3962"/>
        </w:tabs>
        <w:rPr>
          <w:rFonts w:eastAsia="Palatino Linotype" w:cs="Palatino Linotype"/>
          <w:szCs w:val="24"/>
        </w:rPr>
      </w:pPr>
    </w:p>
    <w:p w14:paraId="5882B804" w14:textId="77777777" w:rsidR="00136CA4" w:rsidRPr="009643F7" w:rsidRDefault="00136CA4" w:rsidP="00136CA4">
      <w:pPr>
        <w:tabs>
          <w:tab w:val="left" w:pos="3962"/>
        </w:tabs>
        <w:rPr>
          <w:rFonts w:eastAsia="Palatino Linotype" w:cs="Palatino Linotype"/>
          <w:szCs w:val="24"/>
        </w:rPr>
      </w:pPr>
      <w:r w:rsidRPr="009643F7">
        <w:rPr>
          <w:rFonts w:eastAsia="Palatino Linotype" w:cs="Palatino Linotype"/>
          <w:szCs w:val="24"/>
        </w:rPr>
        <w:t>En ese contexto,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29DA65D2" w14:textId="77777777" w:rsidR="00136CA4" w:rsidRPr="001506DD" w:rsidRDefault="00136CA4" w:rsidP="00136CA4">
      <w:pPr>
        <w:ind w:left="567" w:right="567"/>
        <w:rPr>
          <w:rFonts w:eastAsia="Palatino Linotype" w:cs="Palatino Linotype"/>
          <w:i/>
          <w:sz w:val="22"/>
        </w:rPr>
      </w:pPr>
      <w:r w:rsidRPr="001506DD">
        <w:rPr>
          <w:rFonts w:eastAsia="Palatino Linotype" w:cs="Palatino Linotype"/>
          <w:b/>
          <w:i/>
          <w:sz w:val="22"/>
        </w:rPr>
        <w:t xml:space="preserve">“PRESUNCIÓN DE INOCENCIA. ALCANCES DE ESE PRINCIPIO CONSTITUCIONAL. </w:t>
      </w:r>
      <w:r w:rsidRPr="001506DD">
        <w:rPr>
          <w:rFonts w:eastAsia="Palatino Linotype" w:cs="Palatino Linotype"/>
          <w:i/>
          <w:sz w:val="22"/>
        </w:rPr>
        <w:t xml:space="preserve">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w:t>
      </w:r>
      <w:r w:rsidRPr="001506DD">
        <w:rPr>
          <w:rFonts w:eastAsia="Palatino Linotype" w:cs="Palatino Linotype"/>
          <w:i/>
          <w:sz w:val="22"/>
        </w:rPr>
        <w:lastRenderedPageBreak/>
        <w:t>hecho de carácter delictivo o en otro tipo de infracciones mientras no se demuestre la culpabilidad; por ende, otorga el derecho a que no se apliquen las consecuencias a los efectos jurídicos privativos vinculados a tales hechos, en cualquier materia.”</w:t>
      </w:r>
    </w:p>
    <w:p w14:paraId="3A80E023" w14:textId="77777777" w:rsidR="00136CA4" w:rsidRPr="009643F7" w:rsidRDefault="00136CA4" w:rsidP="00136CA4">
      <w:pPr>
        <w:tabs>
          <w:tab w:val="left" w:pos="3962"/>
        </w:tabs>
        <w:rPr>
          <w:rFonts w:eastAsia="Palatino Linotype" w:cs="Palatino Linotype"/>
          <w:szCs w:val="24"/>
        </w:rPr>
      </w:pPr>
    </w:p>
    <w:p w14:paraId="7D23770D" w14:textId="77777777" w:rsidR="00136CA4" w:rsidRPr="009643F7" w:rsidRDefault="00136CA4" w:rsidP="00136CA4">
      <w:pPr>
        <w:tabs>
          <w:tab w:val="left" w:pos="3962"/>
        </w:tabs>
        <w:rPr>
          <w:rFonts w:eastAsia="Palatino Linotype" w:cs="Palatino Linotype"/>
          <w:szCs w:val="24"/>
        </w:rPr>
      </w:pPr>
      <w:r w:rsidRPr="009643F7">
        <w:rPr>
          <w:rFonts w:eastAsia="Palatino Linotype" w:cs="Palatino Linotype"/>
          <w:szCs w:val="24"/>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549B33D8" w14:textId="77777777" w:rsidR="00136CA4" w:rsidRPr="009643F7" w:rsidRDefault="00136CA4" w:rsidP="00136CA4">
      <w:pPr>
        <w:tabs>
          <w:tab w:val="left" w:pos="3962"/>
        </w:tabs>
        <w:rPr>
          <w:rFonts w:eastAsia="Palatino Linotype" w:cs="Palatino Linotype"/>
          <w:szCs w:val="24"/>
        </w:rPr>
      </w:pPr>
    </w:p>
    <w:p w14:paraId="6120C4B3" w14:textId="77777777" w:rsidR="00136CA4" w:rsidRPr="009643F7" w:rsidRDefault="00136CA4" w:rsidP="00136CA4">
      <w:pPr>
        <w:tabs>
          <w:tab w:val="left" w:pos="3962"/>
        </w:tabs>
        <w:rPr>
          <w:rFonts w:eastAsia="Palatino Linotype" w:cs="Palatino Linotype"/>
          <w:szCs w:val="24"/>
        </w:rPr>
      </w:pPr>
      <w:r w:rsidRPr="009643F7">
        <w:rPr>
          <w:rFonts w:eastAsia="Palatino Linotype" w:cs="Palatino Linotype"/>
          <w:szCs w:val="24"/>
        </w:rPr>
        <w:t xml:space="preserve">Conforme a lo anterior, </w:t>
      </w:r>
      <w:r w:rsidRPr="009643F7">
        <w:rPr>
          <w:rFonts w:eastAsia="Palatino Linotype" w:cs="Palatino Linotype"/>
          <w:szCs w:val="24"/>
          <w:u w:val="single"/>
        </w:rPr>
        <w:t>pronunciarse sobre la existencia de un procedimiento en trámite, daría a conocer la existencia de un procedimiento de probable responsabilidad, y la ciudadanía podría generar un juicio negativo, en contra del servidor público</w:t>
      </w:r>
      <w:r w:rsidRPr="009643F7">
        <w:rPr>
          <w:rFonts w:eastAsia="Palatino Linotype" w:cs="Palatino Linotype"/>
          <w:szCs w:val="24"/>
        </w:rPr>
        <w:t xml:space="preserve"> </w:t>
      </w:r>
      <w:r w:rsidRPr="009643F7">
        <w:rPr>
          <w:rFonts w:eastAsia="Palatino Linotype" w:cs="Palatino Linotype"/>
          <w:szCs w:val="24"/>
          <w:u w:val="single"/>
        </w:rPr>
        <w:t>involucrado,</w:t>
      </w:r>
      <w:r w:rsidRPr="009643F7">
        <w:rPr>
          <w:rFonts w:eastAsia="Palatino Linotype" w:cs="Palatino Linotype"/>
          <w:szCs w:val="24"/>
        </w:rPr>
        <w:t xml:space="preserve"> sin que se hayan reunido los elementos para establecer que si son probables responsables, con lo cual, se vería afectado de manera directa, su honor y derecho a la presunción de inocencia. Así, toda vez que realizar el pronunciamiento afectaría el derecho al honor, buena imagen y presunción de inocencia del servidor público, se considera que deberá clasificarlo en términos del artículo 143, fracción I, de la Ley de Transparencia y Acceso a la Información Pública del Estado de México y Municipios.</w:t>
      </w:r>
    </w:p>
    <w:p w14:paraId="4127020F" w14:textId="77777777" w:rsidR="00136CA4" w:rsidRPr="009643F7" w:rsidRDefault="00136CA4" w:rsidP="00136CA4">
      <w:pPr>
        <w:tabs>
          <w:tab w:val="left" w:pos="3962"/>
        </w:tabs>
        <w:rPr>
          <w:rFonts w:eastAsia="Palatino Linotype" w:cs="Palatino Linotype"/>
          <w:szCs w:val="24"/>
        </w:rPr>
      </w:pPr>
    </w:p>
    <w:p w14:paraId="1086DD08" w14:textId="77777777" w:rsidR="00136CA4" w:rsidRPr="009643F7" w:rsidRDefault="00136CA4" w:rsidP="00136CA4">
      <w:pPr>
        <w:rPr>
          <w:rFonts w:eastAsia="Palatino Linotype" w:cs="Palatino Linotype"/>
          <w:szCs w:val="24"/>
        </w:rPr>
      </w:pPr>
      <w:r w:rsidRPr="009643F7">
        <w:rPr>
          <w:rFonts w:eastAsia="Palatino Linotype" w:cs="Palatino Linotype"/>
          <w:szCs w:val="24"/>
        </w:rPr>
        <w:t xml:space="preserve">Ahora bien, es necesario señalar que conforme a al artículo 115 de la Ley General de Transparencia y Acceso a la Información Pública vigente a la fecha de la solicitud de información, relacionado </w:t>
      </w:r>
      <w:r w:rsidRPr="009643F7">
        <w:rPr>
          <w:rFonts w:eastAsia="Palatino Linotype" w:cs="Palatino Linotype"/>
          <w:szCs w:val="24"/>
          <w:u w:val="single"/>
        </w:rPr>
        <w:t xml:space="preserve">con el 142 de la Ley de Transparencia y Acceso a la Información </w:t>
      </w:r>
      <w:r w:rsidRPr="009643F7">
        <w:rPr>
          <w:rFonts w:eastAsia="Palatino Linotype" w:cs="Palatino Linotype"/>
          <w:szCs w:val="24"/>
          <w:u w:val="single"/>
        </w:rPr>
        <w:lastRenderedPageBreak/>
        <w:t>Pública del Estado de México y Municipios y el Trigésimo Séptimo de los Lineamientos Generales vigentes a la fecha de la solicitud de información, no podrá invocarse la clasificación de aquella información que se encuentre relacionada con posibles violaciones a derechos humanos o actos de corrupción</w:t>
      </w:r>
      <w:r w:rsidRPr="009643F7">
        <w:rPr>
          <w:rFonts w:eastAsia="Palatino Linotype" w:cs="Palatino Linotype"/>
          <w:szCs w:val="24"/>
        </w:rPr>
        <w:t>.</w:t>
      </w:r>
    </w:p>
    <w:p w14:paraId="20DA3EBF" w14:textId="77777777" w:rsidR="00136CA4" w:rsidRPr="009643F7" w:rsidRDefault="00136CA4" w:rsidP="00136CA4">
      <w:pPr>
        <w:rPr>
          <w:rFonts w:eastAsia="Palatino Linotype" w:cs="Palatino Linotype"/>
          <w:szCs w:val="24"/>
        </w:rPr>
      </w:pPr>
    </w:p>
    <w:p w14:paraId="6FA5D9C2" w14:textId="77777777" w:rsidR="00136CA4" w:rsidRPr="009643F7" w:rsidRDefault="00136CA4" w:rsidP="00136CA4">
      <w:pPr>
        <w:rPr>
          <w:rFonts w:eastAsia="Palatino Linotype" w:cs="Palatino Linotype"/>
          <w:szCs w:val="24"/>
        </w:rPr>
      </w:pPr>
      <w:r w:rsidRPr="009643F7">
        <w:rPr>
          <w:rFonts w:eastAsia="Palatino Linotype" w:cs="Palatino Linotype"/>
          <w:szCs w:val="24"/>
        </w:rPr>
        <w:t>En ese contexto, resulta necesario, los artículos 3°, fracción XII y 8°, fracción VI, de la Ley General de Transparencia y Acceso a la Información Pública vigente a la fecha de la solicitud, relacionados con los diversos 3°, fracción XXII y 9°, fracción VII, de la Ley de Transparencia y Acceso a la Información Pública del Estado de México, establecen lo siguiente:</w:t>
      </w:r>
    </w:p>
    <w:p w14:paraId="489FE668" w14:textId="77777777" w:rsidR="00136CA4" w:rsidRPr="001506DD" w:rsidRDefault="00136CA4" w:rsidP="00136CA4">
      <w:pPr>
        <w:numPr>
          <w:ilvl w:val="0"/>
          <w:numId w:val="10"/>
        </w:numPr>
        <w:pBdr>
          <w:top w:val="nil"/>
          <w:left w:val="nil"/>
          <w:bottom w:val="nil"/>
          <w:right w:val="nil"/>
          <w:between w:val="nil"/>
        </w:pBdr>
        <w:rPr>
          <w:b/>
          <w:color w:val="000000"/>
          <w:sz w:val="22"/>
        </w:rPr>
      </w:pPr>
      <w:r w:rsidRPr="001506DD">
        <w:rPr>
          <w:rFonts w:eastAsia="Palatino Linotype" w:cs="Palatino Linotype"/>
          <w:b/>
          <w:color w:val="000000"/>
          <w:sz w:val="22"/>
        </w:rPr>
        <w:t xml:space="preserve">Principio de Máxima Publicidad: </w:t>
      </w:r>
      <w:r w:rsidRPr="001506DD">
        <w:rPr>
          <w:rFonts w:eastAsia="Palatino Linotype" w:cs="Palatino Linotype"/>
          <w:color w:val="000000"/>
          <w:sz w:val="22"/>
        </w:rPr>
        <w:t>Precisa que toda la información en posesión de los entes sujetos a las Leyes de Transparencia es pública, completa, oportuna y accesible, sujeta a un claro régimen de excepciones.</w:t>
      </w:r>
    </w:p>
    <w:p w14:paraId="3956F23B" w14:textId="77777777" w:rsidR="00136CA4" w:rsidRPr="001506DD" w:rsidRDefault="00136CA4" w:rsidP="00136CA4">
      <w:pPr>
        <w:pBdr>
          <w:top w:val="nil"/>
          <w:left w:val="nil"/>
          <w:bottom w:val="nil"/>
          <w:right w:val="nil"/>
          <w:between w:val="nil"/>
        </w:pBdr>
        <w:ind w:left="720"/>
        <w:rPr>
          <w:rFonts w:eastAsia="Palatino Linotype" w:cs="Palatino Linotype"/>
          <w:b/>
          <w:color w:val="000000"/>
          <w:sz w:val="22"/>
        </w:rPr>
      </w:pPr>
    </w:p>
    <w:p w14:paraId="5797A217" w14:textId="77777777" w:rsidR="00136CA4" w:rsidRPr="001506DD" w:rsidRDefault="00136CA4" w:rsidP="00136CA4">
      <w:pPr>
        <w:numPr>
          <w:ilvl w:val="0"/>
          <w:numId w:val="10"/>
        </w:numPr>
        <w:pBdr>
          <w:top w:val="nil"/>
          <w:left w:val="nil"/>
          <w:bottom w:val="nil"/>
          <w:right w:val="nil"/>
          <w:between w:val="nil"/>
        </w:pBdr>
        <w:rPr>
          <w:b/>
          <w:color w:val="000000"/>
          <w:sz w:val="22"/>
        </w:rPr>
      </w:pPr>
      <w:r w:rsidRPr="001506DD">
        <w:rPr>
          <w:rFonts w:eastAsia="Palatino Linotype" w:cs="Palatino Linotype"/>
          <w:b/>
          <w:color w:val="000000"/>
          <w:sz w:val="22"/>
        </w:rPr>
        <w:t xml:space="preserve">Información de Interés Público: </w:t>
      </w:r>
      <w:r w:rsidRPr="001506DD">
        <w:rPr>
          <w:rFonts w:eastAsia="Palatino Linotype" w:cs="Palatino Linotype"/>
          <w:color w:val="000000"/>
          <w:sz w:val="22"/>
        </w:rPr>
        <w:t>Es aquella que resulta relevante o beneficiosa para la sociedad y no simplemente de interés individual, cuya divulgación resulta útil para que el público comprenda las actividades que llevan a cabo los sujetos obligados.</w:t>
      </w:r>
    </w:p>
    <w:p w14:paraId="6F323255" w14:textId="77777777" w:rsidR="00136CA4" w:rsidRPr="009643F7" w:rsidRDefault="00136CA4" w:rsidP="00136CA4">
      <w:pPr>
        <w:rPr>
          <w:rFonts w:eastAsia="Palatino Linotype" w:cs="Palatino Linotype"/>
          <w:szCs w:val="24"/>
        </w:rPr>
      </w:pPr>
    </w:p>
    <w:p w14:paraId="73C1C8E2" w14:textId="77777777" w:rsidR="00136CA4" w:rsidRPr="009643F7" w:rsidRDefault="00136CA4" w:rsidP="00136CA4">
      <w:pPr>
        <w:rPr>
          <w:rFonts w:eastAsia="Palatino Linotype" w:cs="Palatino Linotype"/>
          <w:szCs w:val="24"/>
        </w:rPr>
      </w:pPr>
      <w:r w:rsidRPr="009643F7">
        <w:rPr>
          <w:rFonts w:eastAsia="Palatino Linotype" w:cs="Palatino Linotype"/>
          <w:szCs w:val="24"/>
        </w:rPr>
        <w:t>Como se logra observar, el interés público está íntimamente relacionado, con el principio de máxima publicidad y las excepciones a la clasificación de la información; lo anterior, pues existe un interés general de la sociedad de conocer sobre los actos de corrupción y las posibles violaciones a derechos humanos, pues no son afectaciones que se dan en lo individual, sino que existe un detrimento en un grupo o en la población en general.</w:t>
      </w:r>
    </w:p>
    <w:p w14:paraId="6C44766B" w14:textId="77777777" w:rsidR="00136CA4" w:rsidRPr="009643F7" w:rsidRDefault="00136CA4" w:rsidP="00136CA4">
      <w:pPr>
        <w:rPr>
          <w:rFonts w:eastAsia="Palatino Linotype" w:cs="Palatino Linotype"/>
          <w:szCs w:val="24"/>
        </w:rPr>
      </w:pPr>
      <w:r w:rsidRPr="009643F7">
        <w:rPr>
          <w:rFonts w:eastAsia="Palatino Linotype" w:cs="Palatino Linotype"/>
          <w:szCs w:val="24"/>
        </w:rPr>
        <w:lastRenderedPageBreak/>
        <w:t xml:space="preserve">Por tal motivo, se considera que, </w:t>
      </w:r>
      <w:r w:rsidRPr="009643F7">
        <w:rPr>
          <w:rFonts w:eastAsia="Palatino Linotype" w:cs="Palatino Linotype"/>
          <w:szCs w:val="24"/>
          <w:u w:val="single"/>
        </w:rPr>
        <w:t>para el caso que, existiera algún procedimiento de responsabilidades administrativas en trámite y que estén relacionados con alguna excepción de las establecidas en el artículo 142 de la Ley de Transparencia y Acceso a la Información Pública del Estado de México y Municipios, tales como violaciones graves a derechos humanos o actos de corrupción, deberá entregar los documentos solicitados</w:t>
      </w:r>
      <w:r w:rsidRPr="009643F7">
        <w:rPr>
          <w:rFonts w:eastAsia="Palatino Linotype" w:cs="Palatino Linotype"/>
          <w:szCs w:val="24"/>
        </w:rPr>
        <w:t>.</w:t>
      </w:r>
    </w:p>
    <w:p w14:paraId="197FCB81" w14:textId="77777777" w:rsidR="00136CA4" w:rsidRPr="009643F7" w:rsidRDefault="00136CA4" w:rsidP="00136CA4">
      <w:pPr>
        <w:tabs>
          <w:tab w:val="left" w:pos="3962"/>
        </w:tabs>
        <w:rPr>
          <w:rFonts w:eastAsia="Palatino Linotype" w:cs="Palatino Linotype"/>
          <w:szCs w:val="24"/>
        </w:rPr>
      </w:pPr>
    </w:p>
    <w:p w14:paraId="56AEC53D" w14:textId="77777777" w:rsidR="00136CA4" w:rsidRPr="009643F7" w:rsidRDefault="00136CA4" w:rsidP="00136CA4">
      <w:pPr>
        <w:numPr>
          <w:ilvl w:val="0"/>
          <w:numId w:val="12"/>
        </w:numPr>
        <w:pBdr>
          <w:top w:val="nil"/>
          <w:left w:val="nil"/>
          <w:bottom w:val="nil"/>
          <w:right w:val="nil"/>
          <w:between w:val="nil"/>
        </w:pBdr>
        <w:tabs>
          <w:tab w:val="left" w:pos="3962"/>
        </w:tabs>
        <w:ind w:left="426"/>
        <w:rPr>
          <w:b/>
          <w:color w:val="000000"/>
          <w:szCs w:val="24"/>
        </w:rPr>
      </w:pPr>
      <w:r>
        <w:rPr>
          <w:rFonts w:eastAsia="Palatino Linotype" w:cs="Palatino Linotype"/>
          <w:b/>
          <w:color w:val="000000"/>
          <w:szCs w:val="24"/>
        </w:rPr>
        <w:t xml:space="preserve">Procedimiento concluido </w:t>
      </w:r>
      <w:r w:rsidRPr="009643F7">
        <w:rPr>
          <w:rFonts w:eastAsia="Palatino Linotype" w:cs="Palatino Linotype"/>
          <w:b/>
          <w:color w:val="000000"/>
          <w:szCs w:val="24"/>
        </w:rPr>
        <w:t>con sentencia firme.</w:t>
      </w:r>
    </w:p>
    <w:p w14:paraId="09D1A9E7" w14:textId="77777777" w:rsidR="00136CA4" w:rsidRPr="009643F7" w:rsidRDefault="00136CA4" w:rsidP="00136CA4">
      <w:pPr>
        <w:rPr>
          <w:rFonts w:eastAsia="Palatino Linotype" w:cs="Palatino Linotype"/>
          <w:b/>
          <w:szCs w:val="24"/>
        </w:rPr>
      </w:pPr>
      <w:r w:rsidRPr="009643F7">
        <w:rPr>
          <w:rFonts w:eastAsia="Palatino Linotype" w:cs="Palatino Linotype"/>
          <w:szCs w:val="24"/>
        </w:rPr>
        <w:t>En ese sentido, emitir un pronunciamiento sobre la existencia de un procedimiento de responsabilidad por faltas no graves</w:t>
      </w:r>
      <w:r w:rsidRPr="009643F7">
        <w:rPr>
          <w:rFonts w:eastAsia="Palatino Linotype" w:cs="Palatino Linotype"/>
          <w:b/>
          <w:szCs w:val="24"/>
        </w:rPr>
        <w:t xml:space="preserve">, </w:t>
      </w:r>
      <w:r w:rsidRPr="009643F7">
        <w:rPr>
          <w:rFonts w:eastAsia="Palatino Linotype" w:cs="Palatino Linotype"/>
          <w:szCs w:val="24"/>
        </w:rPr>
        <w:t>concluido</w:t>
      </w:r>
      <w:r w:rsidRPr="009643F7">
        <w:rPr>
          <w:rFonts w:eastAsia="Palatino Linotype" w:cs="Palatino Linotype"/>
          <w:b/>
          <w:szCs w:val="24"/>
        </w:rPr>
        <w:t xml:space="preserve">, </w:t>
      </w:r>
      <w:r w:rsidRPr="009643F7">
        <w:rPr>
          <w:rFonts w:eastAsia="Palatino Linotype" w:cs="Palatino Linotype"/>
          <w:szCs w:val="24"/>
        </w:rPr>
        <w:t xml:space="preserve">en caso de que existiera, </w:t>
      </w:r>
      <w:r w:rsidRPr="009643F7">
        <w:rPr>
          <w:rFonts w:eastAsia="Palatino Linotype" w:cs="Palatino Linotype"/>
          <w:b/>
          <w:szCs w:val="24"/>
        </w:rPr>
        <w:t xml:space="preserve">podría afectar su honor, buen nombre y su imagen del servidor público. </w:t>
      </w:r>
      <w:r w:rsidRPr="009643F7">
        <w:rPr>
          <w:rFonts w:eastAsia="Palatino Linotype" w:cs="Palatino Linotype"/>
          <w:szCs w:val="24"/>
        </w:rPr>
        <w:t>Al respecto, la Suprema Corte de Justicia de la Nación ha reconocido como derechos fundamentales de las personas, el derecho a la intimidad y a la propia imagen, en el siguiente criterio:</w:t>
      </w:r>
    </w:p>
    <w:p w14:paraId="4B6FB63E" w14:textId="77777777" w:rsidR="00136CA4" w:rsidRPr="00136CA4" w:rsidRDefault="00136CA4" w:rsidP="00136CA4">
      <w:pPr>
        <w:ind w:left="567" w:right="567"/>
        <w:rPr>
          <w:rFonts w:eastAsia="Palatino Linotype" w:cs="Palatino Linotype"/>
          <w:b/>
          <w:i/>
          <w:color w:val="000000"/>
          <w:sz w:val="22"/>
        </w:rPr>
      </w:pPr>
      <w:r w:rsidRPr="009643F7">
        <w:rPr>
          <w:rFonts w:eastAsia="Palatino Linotype" w:cs="Palatino Linotype"/>
          <w:i/>
          <w:color w:val="000000"/>
        </w:rPr>
        <w:t>“</w:t>
      </w:r>
      <w:r w:rsidRPr="00136CA4">
        <w:rPr>
          <w:rFonts w:eastAsia="Palatino Linotype" w:cs="Palatino Linotype"/>
          <w:b/>
          <w:i/>
          <w:color w:val="000000"/>
          <w:sz w:val="22"/>
        </w:rPr>
        <w:t xml:space="preserve">DERECHOS A LA INTIMIDAD, PROPIA IMAGEN, IDENTIDAD PERSONAL Y SEXUAL. CONSTITUYEN DERECHOS DE DEFENSA Y GARANTÍA ESENCIAL PARA LA CONDICIÓN HUMANA.  </w:t>
      </w:r>
      <w:r w:rsidRPr="00136CA4">
        <w:rPr>
          <w:rFonts w:eastAsia="Palatino Linotype" w:cs="Palatino Linotype"/>
          <w:i/>
          <w:color w:val="000000"/>
          <w:sz w:val="22"/>
        </w:rPr>
        <w:t xml:space="preserve">Dentro de los derechos personalísimos se encuentran necesariamente comprendidos el </w:t>
      </w:r>
      <w:r w:rsidRPr="00136CA4">
        <w:rPr>
          <w:rFonts w:eastAsia="Palatino Linotype" w:cs="Palatino Linotype"/>
          <w:b/>
          <w:i/>
          <w:color w:val="000000"/>
          <w:sz w:val="22"/>
        </w:rPr>
        <w:t>derecho a la intimidad y a la propia imagen</w:t>
      </w:r>
      <w:r w:rsidRPr="00136CA4">
        <w:rPr>
          <w:rFonts w:eastAsia="Palatino Linotype" w:cs="Palatino Linotype"/>
          <w:i/>
          <w:color w:val="000000"/>
          <w:sz w:val="22"/>
        </w:rPr>
        <w:t xml:space="preserve">, así como a la </w:t>
      </w:r>
      <w:r w:rsidRPr="00136CA4">
        <w:rPr>
          <w:rFonts w:eastAsia="Palatino Linotype" w:cs="Palatino Linotype"/>
          <w:b/>
          <w:i/>
          <w:color w:val="000000"/>
          <w:sz w:val="22"/>
        </w:rPr>
        <w:t>identidad personal</w:t>
      </w:r>
      <w:r w:rsidRPr="00136CA4">
        <w:rPr>
          <w:rFonts w:eastAsia="Palatino Linotype" w:cs="Palatino Linotype"/>
          <w:i/>
          <w:color w:val="000000"/>
          <w:sz w:val="22"/>
        </w:rPr>
        <w:t xml:space="preserve"> y sexual; entendiéndose por el primero, </w:t>
      </w:r>
      <w:r w:rsidRPr="00136CA4">
        <w:rPr>
          <w:rFonts w:eastAsia="Palatino Linotype" w:cs="Palatino Linotype"/>
          <w:b/>
          <w:i/>
          <w:color w:val="000000"/>
          <w:sz w:val="22"/>
        </w:rPr>
        <w:t>el derecho del individuo a no ser conocido por otros en ciertos aspectos de su vida</w:t>
      </w:r>
      <w:r w:rsidRPr="00136CA4">
        <w:rPr>
          <w:rFonts w:eastAsia="Palatino Linotype" w:cs="Palatino Linotype"/>
          <w:i/>
          <w:color w:val="000000"/>
          <w:sz w:val="22"/>
        </w:rPr>
        <w:t xml:space="preserve"> y, </w:t>
      </w:r>
      <w:r w:rsidRPr="00136CA4">
        <w:rPr>
          <w:rFonts w:eastAsia="Palatino Linotype" w:cs="Palatino Linotype"/>
          <w:b/>
          <w:i/>
          <w:color w:val="000000"/>
          <w:sz w:val="22"/>
        </w:rPr>
        <w:t>por ende, el poder de decisión sobre la publicidad o información de datos relativos a su persona</w:t>
      </w:r>
      <w:r w:rsidRPr="00136CA4">
        <w:rPr>
          <w:rFonts w:eastAsia="Palatino Linotype" w:cs="Palatino Linotype"/>
          <w:i/>
          <w:color w:val="000000"/>
          <w:sz w:val="22"/>
        </w:rPr>
        <w:t>, familia, pensamientos o sentimientos;</w:t>
      </w:r>
      <w:r w:rsidRPr="00136CA4">
        <w:rPr>
          <w:rFonts w:eastAsia="Palatino Linotype" w:cs="Palatino Linotype"/>
          <w:b/>
          <w:i/>
          <w:color w:val="000000"/>
          <w:sz w:val="22"/>
        </w:rPr>
        <w:t xml:space="preserve"> </w:t>
      </w:r>
      <w:r w:rsidRPr="00136CA4">
        <w:rPr>
          <w:rFonts w:eastAsia="Palatino Linotype" w:cs="Palatino Linotype"/>
          <w:i/>
          <w:color w:val="000000"/>
          <w:sz w:val="22"/>
        </w:rPr>
        <w:t xml:space="preserve">a la </w:t>
      </w:r>
      <w:r w:rsidRPr="00136CA4">
        <w:rPr>
          <w:rFonts w:eastAsia="Palatino Linotype" w:cs="Palatino Linotype"/>
          <w:b/>
          <w:i/>
          <w:color w:val="000000"/>
          <w:sz w:val="22"/>
        </w:rPr>
        <w:t>propia imagen, como aquel derecho de decidir, en forma libre, sobre la manera en que elige mostrarse frente a los demás</w:t>
      </w:r>
      <w:r w:rsidRPr="00136CA4">
        <w:rPr>
          <w:rFonts w:eastAsia="Palatino Linotype" w:cs="Palatino Linotype"/>
          <w:i/>
          <w:color w:val="000000"/>
          <w:sz w:val="22"/>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w:t>
      </w:r>
      <w:r w:rsidRPr="00136CA4">
        <w:rPr>
          <w:rFonts w:eastAsia="Palatino Linotype" w:cs="Palatino Linotype"/>
          <w:i/>
          <w:color w:val="000000"/>
          <w:sz w:val="22"/>
        </w:rPr>
        <w:lastRenderedPageBreak/>
        <w:t xml:space="preserve">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136CA4">
        <w:rPr>
          <w:rFonts w:eastAsia="Palatino Linotype" w:cs="Palatino Linotype"/>
          <w:b/>
          <w:i/>
          <w:color w:val="000000"/>
          <w:sz w:val="22"/>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136CA4">
        <w:rPr>
          <w:rFonts w:eastAsia="Palatino Linotype" w:cs="Palatino Linotype"/>
          <w:i/>
          <w:color w:val="000000"/>
          <w:sz w:val="22"/>
        </w:rPr>
        <w:t>”</w:t>
      </w:r>
    </w:p>
    <w:p w14:paraId="17AF52A0" w14:textId="77777777" w:rsidR="00136CA4" w:rsidRPr="009643F7" w:rsidRDefault="00136CA4" w:rsidP="00136CA4">
      <w:pPr>
        <w:rPr>
          <w:rFonts w:eastAsia="Palatino Linotype" w:cs="Palatino Linotype"/>
        </w:rPr>
      </w:pPr>
    </w:p>
    <w:p w14:paraId="3C017F65" w14:textId="77777777" w:rsidR="00136CA4" w:rsidRPr="009643F7" w:rsidRDefault="00136CA4" w:rsidP="00136CA4">
      <w:pPr>
        <w:rPr>
          <w:rFonts w:eastAsia="Palatino Linotype" w:cs="Palatino Linotype"/>
          <w:b/>
          <w:szCs w:val="24"/>
        </w:rPr>
      </w:pPr>
      <w:r w:rsidRPr="009643F7">
        <w:rPr>
          <w:rFonts w:eastAsia="Palatino Linotype" w:cs="Palatino Linotype"/>
          <w:szCs w:val="24"/>
        </w:rPr>
        <w:t xml:space="preserve">En ese sentido, es derecho de todo individuo a no ser conocido por otros en ciertos aspectos de su vida y, por ende, el poder de decisión sobre la publicidad o información de datos relativos a su persona </w:t>
      </w:r>
      <w:r w:rsidRPr="009643F7">
        <w:rPr>
          <w:rFonts w:eastAsia="Palatino Linotype" w:cs="Palatino Linotype"/>
          <w:b/>
          <w:szCs w:val="24"/>
        </w:rPr>
        <w:t>(</w:t>
      </w:r>
      <w:r w:rsidRPr="009643F7">
        <w:rPr>
          <w:rFonts w:eastAsia="Palatino Linotype" w:cs="Palatino Linotype"/>
          <w:szCs w:val="24"/>
        </w:rPr>
        <w:t>derecho a la intimidad).</w:t>
      </w:r>
      <w:r w:rsidRPr="009643F7">
        <w:rPr>
          <w:rFonts w:eastAsia="Palatino Linotype" w:cs="Palatino Linotype"/>
          <w:b/>
          <w:szCs w:val="24"/>
        </w:rPr>
        <w:t xml:space="preserve"> </w:t>
      </w:r>
      <w:r w:rsidRPr="009643F7">
        <w:rPr>
          <w:rFonts w:eastAsia="Palatino Linotype" w:cs="Palatino Linotype"/>
          <w:szCs w:val="24"/>
        </w:rPr>
        <w:t>Asimismo, el derecho a la propia imagen es el derecho de decidir, de forma libre, sobre la manera en que elige mostrarse frente a los demás.</w:t>
      </w:r>
    </w:p>
    <w:p w14:paraId="2081132B" w14:textId="77777777" w:rsidR="00136CA4" w:rsidRPr="009643F7" w:rsidRDefault="00136CA4" w:rsidP="00136CA4">
      <w:pPr>
        <w:rPr>
          <w:rFonts w:eastAsia="Palatino Linotype" w:cs="Palatino Linotype"/>
          <w:szCs w:val="24"/>
        </w:rPr>
      </w:pPr>
    </w:p>
    <w:p w14:paraId="12C92B6C" w14:textId="77777777" w:rsidR="00136CA4" w:rsidRPr="009643F7" w:rsidRDefault="00136CA4" w:rsidP="00136CA4">
      <w:pPr>
        <w:rPr>
          <w:rFonts w:eastAsia="Palatino Linotype" w:cs="Palatino Linotype"/>
          <w:szCs w:val="24"/>
        </w:rPr>
      </w:pPr>
      <w:r w:rsidRPr="009643F7">
        <w:rPr>
          <w:rFonts w:eastAsia="Palatino Linotype" w:cs="Palatino Linotype"/>
          <w:szCs w:val="24"/>
        </w:rPr>
        <w:t xml:space="preserve">Por otro lado, en cuanto al </w:t>
      </w:r>
      <w:r w:rsidRPr="009643F7">
        <w:rPr>
          <w:rFonts w:eastAsia="Palatino Linotype" w:cs="Palatino Linotype"/>
          <w:b/>
          <w:szCs w:val="24"/>
        </w:rPr>
        <w:t>derecho al honor</w:t>
      </w:r>
      <w:r w:rsidRPr="009643F7">
        <w:rPr>
          <w:rFonts w:eastAsia="Palatino Linotype" w:cs="Palatino Linotype"/>
          <w:szCs w:val="24"/>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4A9376B2" w14:textId="77777777" w:rsidR="00136CA4" w:rsidRPr="00136CA4" w:rsidRDefault="00136CA4" w:rsidP="00136CA4">
      <w:pPr>
        <w:ind w:left="567" w:right="567"/>
        <w:rPr>
          <w:rFonts w:eastAsia="Palatino Linotype" w:cs="Palatino Linotype"/>
          <w:b/>
          <w:i/>
          <w:sz w:val="22"/>
        </w:rPr>
      </w:pPr>
      <w:r w:rsidRPr="00136CA4">
        <w:rPr>
          <w:rFonts w:eastAsia="Palatino Linotype" w:cs="Palatino Linotype"/>
          <w:i/>
          <w:sz w:val="22"/>
        </w:rPr>
        <w:lastRenderedPageBreak/>
        <w:t>“</w:t>
      </w:r>
      <w:r w:rsidRPr="00136CA4">
        <w:rPr>
          <w:rFonts w:eastAsia="Palatino Linotype" w:cs="Palatino Linotype"/>
          <w:b/>
          <w:i/>
          <w:sz w:val="22"/>
        </w:rPr>
        <w:t xml:space="preserve">DERECHO FUNDAMENTAL AL HONOR. SU DIMENSIÓN SUBJETIVA Y OBJETIVA. </w:t>
      </w:r>
      <w:r w:rsidRPr="00136CA4">
        <w:rPr>
          <w:rFonts w:eastAsia="Palatino Linotype" w:cs="Palatino Linotype"/>
          <w:i/>
          <w:sz w:val="22"/>
        </w:rPr>
        <w:t xml:space="preserve">A juicio de esta Primera Sala de la Suprema Corte de Justicia de la Nación, es posible definir al honor como el </w:t>
      </w:r>
      <w:r w:rsidRPr="00136CA4">
        <w:rPr>
          <w:rFonts w:eastAsia="Palatino Linotype" w:cs="Palatino Linotype"/>
          <w:b/>
          <w:i/>
          <w:sz w:val="22"/>
        </w:rPr>
        <w:t>concepto que la persona tiene de sí misma o que los demás se han formado de ella, en virtud de su proceder o de la expresión de su calidad ética y social.</w:t>
      </w:r>
      <w:r w:rsidRPr="00136CA4">
        <w:rPr>
          <w:rFonts w:eastAsia="Palatino Linotype" w:cs="Palatino Linotype"/>
          <w:i/>
          <w:sz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163D67CE" w14:textId="77777777" w:rsidR="00136CA4" w:rsidRPr="009643F7" w:rsidRDefault="00136CA4" w:rsidP="00136CA4">
      <w:pPr>
        <w:rPr>
          <w:rFonts w:eastAsia="Palatino Linotype" w:cs="Palatino Linotype"/>
        </w:rPr>
      </w:pPr>
    </w:p>
    <w:p w14:paraId="4CC3F4D8" w14:textId="77777777" w:rsidR="00136CA4" w:rsidRPr="009643F7" w:rsidRDefault="00136CA4" w:rsidP="00136CA4">
      <w:pPr>
        <w:rPr>
          <w:rFonts w:eastAsia="Palatino Linotype" w:cs="Palatino Linotype"/>
          <w:szCs w:val="24"/>
        </w:rPr>
      </w:pPr>
      <w:r w:rsidRPr="009643F7">
        <w:rPr>
          <w:rFonts w:eastAsia="Palatino Linotype" w:cs="Palatino Linotype"/>
          <w:szCs w:val="24"/>
        </w:rPr>
        <w:t xml:space="preserve">De la tesis transcrita se desprende que el honor es el concepto que la persona tiene de sí misma o que los demás se han formado de ella, en virtud de su proceder o de la expresión de su calidad ética y social. 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w:t>
      </w:r>
      <w:r w:rsidRPr="009643F7">
        <w:rPr>
          <w:rFonts w:eastAsia="Palatino Linotype" w:cs="Palatino Linotype"/>
          <w:szCs w:val="24"/>
        </w:rPr>
        <w:lastRenderedPageBreak/>
        <w:t>su Gaceta, Tomo 2, Libro XXI, de junio de 2013, página 1258, de la Décima Época, materia constitucional, de rubro y texto siguiente:</w:t>
      </w:r>
    </w:p>
    <w:p w14:paraId="1494E65A" w14:textId="77777777" w:rsidR="00136CA4" w:rsidRPr="009643F7" w:rsidRDefault="00136CA4" w:rsidP="00136CA4">
      <w:pPr>
        <w:tabs>
          <w:tab w:val="left" w:pos="8363"/>
        </w:tabs>
        <w:ind w:left="567" w:right="616"/>
        <w:rPr>
          <w:rFonts w:eastAsia="Palatino Linotype" w:cs="Palatino Linotype"/>
          <w:b/>
          <w:i/>
        </w:rPr>
      </w:pPr>
      <w:r w:rsidRPr="009643F7">
        <w:rPr>
          <w:rFonts w:eastAsia="Palatino Linotype" w:cs="Palatino Linotype"/>
          <w:i/>
        </w:rPr>
        <w:t>“</w:t>
      </w:r>
      <w:r w:rsidRPr="00136CA4">
        <w:rPr>
          <w:rFonts w:eastAsia="Palatino Linotype" w:cs="Palatino Linotype"/>
          <w:b/>
          <w:i/>
          <w:sz w:val="22"/>
        </w:rPr>
        <w:t xml:space="preserve">DERECHOS AL HONOR, A LA INTIMIDAD Y A LA PROPIA IMAGEN. CONSTITUYEN DERECHOS HUMANOS QUE SE PROTEGEN A TRAVÉS DEL ACTUAL MARCO CONSTITUCIONAL. </w:t>
      </w:r>
      <w:r w:rsidRPr="00136CA4">
        <w:rPr>
          <w:rFonts w:eastAsia="Palatino Linotype" w:cs="Palatino Linotype"/>
          <w:i/>
          <w:sz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136CA4">
        <w:rPr>
          <w:rFonts w:eastAsia="Palatino Linotype" w:cs="Palatino Linotype"/>
          <w:i/>
          <w:sz w:val="22"/>
        </w:rPr>
        <w:t>personae</w:t>
      </w:r>
      <w:proofErr w:type="spellEnd"/>
      <w:r w:rsidRPr="00136CA4">
        <w:rPr>
          <w:rFonts w:eastAsia="Palatino Linotype" w:cs="Palatino Linotype"/>
          <w:i/>
          <w:sz w:val="22"/>
        </w:rPr>
        <w:t xml:space="preserv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w:t>
      </w:r>
      <w:r w:rsidRPr="00136CA4">
        <w:rPr>
          <w:rFonts w:eastAsia="Palatino Linotype" w:cs="Palatino Linotype"/>
          <w:i/>
          <w:sz w:val="22"/>
        </w:rPr>
        <w:lastRenderedPageBreak/>
        <w:t>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2F55C30B" w14:textId="77777777" w:rsidR="00136CA4" w:rsidRPr="009643F7" w:rsidRDefault="00136CA4" w:rsidP="00136CA4">
      <w:pPr>
        <w:rPr>
          <w:rFonts w:eastAsia="Palatino Linotype" w:cs="Palatino Linotype"/>
        </w:rPr>
      </w:pPr>
    </w:p>
    <w:p w14:paraId="41D4F025" w14:textId="77777777" w:rsidR="00BE5166" w:rsidRPr="00040D6C" w:rsidRDefault="00BE5166" w:rsidP="00BE5166">
      <w:pPr>
        <w:ind w:right="-2"/>
        <w:rPr>
          <w:szCs w:val="24"/>
        </w:rPr>
      </w:pPr>
      <w:r w:rsidRPr="00040D6C">
        <w:rPr>
          <w:szCs w:val="24"/>
        </w:rPr>
        <w:t>En lo que respecta a los laudos y convenios laborales, resulta conveniente invocar el</w:t>
      </w:r>
      <w:r>
        <w:rPr>
          <w:szCs w:val="24"/>
        </w:rPr>
        <w:t xml:space="preserve"> </w:t>
      </w:r>
      <w:r w:rsidRPr="00040D6C">
        <w:rPr>
          <w:szCs w:val="24"/>
        </w:rPr>
        <w:t>contenido del artículo 123 apartado A, fracción XX de la Constitución Política de los Estados</w:t>
      </w:r>
      <w:r>
        <w:rPr>
          <w:szCs w:val="24"/>
        </w:rPr>
        <w:t xml:space="preserve"> </w:t>
      </w:r>
      <w:r w:rsidRPr="00040D6C">
        <w:rPr>
          <w:szCs w:val="24"/>
        </w:rPr>
        <w:t>Unidos Mexicanos que establece que las diferencias o conflictos entre trabajadores y</w:t>
      </w:r>
      <w:r>
        <w:rPr>
          <w:szCs w:val="24"/>
        </w:rPr>
        <w:t xml:space="preserve"> </w:t>
      </w:r>
      <w:r w:rsidRPr="00040D6C">
        <w:rPr>
          <w:szCs w:val="24"/>
        </w:rPr>
        <w:t>patrones estarán a cargo de los Tribunales Laborales del Poder Judicial de la Federación o</w:t>
      </w:r>
      <w:r>
        <w:rPr>
          <w:szCs w:val="24"/>
        </w:rPr>
        <w:t xml:space="preserve"> </w:t>
      </w:r>
      <w:r w:rsidRPr="00040D6C">
        <w:rPr>
          <w:szCs w:val="24"/>
        </w:rPr>
        <w:t xml:space="preserve">de las entidades federativas según corresponda, </w:t>
      </w:r>
      <w:r w:rsidRPr="00241C02">
        <w:rPr>
          <w:b/>
          <w:bCs/>
          <w:szCs w:val="24"/>
        </w:rPr>
        <w:t>debiendo sus sentencias y resoluciones observar los principios de legalidad, imparcialidad, transparencia, autonomía e independencia.</w:t>
      </w:r>
    </w:p>
    <w:p w14:paraId="210D91B0" w14:textId="77777777" w:rsidR="00BE5166" w:rsidRDefault="00BE5166" w:rsidP="00BE5166">
      <w:pPr>
        <w:ind w:right="-2"/>
        <w:rPr>
          <w:szCs w:val="24"/>
        </w:rPr>
      </w:pPr>
    </w:p>
    <w:p w14:paraId="209AC30A" w14:textId="77777777" w:rsidR="00BE5166" w:rsidRPr="00040D6C" w:rsidRDefault="00BE5166" w:rsidP="00BE5166">
      <w:pPr>
        <w:ind w:right="-2"/>
        <w:rPr>
          <w:szCs w:val="24"/>
        </w:rPr>
      </w:pPr>
      <w:r w:rsidRPr="00040D6C">
        <w:rPr>
          <w:szCs w:val="24"/>
        </w:rPr>
        <w:t>En el mismo sentido, es preciso abordar el marco normativo aplicable al tema de la solicitud</w:t>
      </w:r>
      <w:r>
        <w:rPr>
          <w:szCs w:val="24"/>
        </w:rPr>
        <w:t xml:space="preserve"> </w:t>
      </w:r>
      <w:r w:rsidRPr="00040D6C">
        <w:rPr>
          <w:szCs w:val="24"/>
        </w:rPr>
        <w:t>de información, a partir de lo que dispone la Ley Federal del Trabajo:</w:t>
      </w:r>
    </w:p>
    <w:p w14:paraId="6C390FA7" w14:textId="77777777" w:rsidR="00BE5166" w:rsidRPr="00040D6C" w:rsidRDefault="00BE5166" w:rsidP="00BE5166">
      <w:pPr>
        <w:ind w:left="567" w:right="567"/>
        <w:jc w:val="center"/>
        <w:rPr>
          <w:b/>
          <w:i/>
          <w:szCs w:val="24"/>
        </w:rPr>
      </w:pPr>
      <w:r w:rsidRPr="00040D6C">
        <w:rPr>
          <w:i/>
          <w:szCs w:val="24"/>
        </w:rPr>
        <w:t>“</w:t>
      </w:r>
      <w:r w:rsidRPr="00040D6C">
        <w:rPr>
          <w:b/>
          <w:i/>
          <w:szCs w:val="24"/>
        </w:rPr>
        <w:t>CAPITULO XIII</w:t>
      </w:r>
    </w:p>
    <w:p w14:paraId="641A5C46" w14:textId="77777777" w:rsidR="00BE5166" w:rsidRPr="00040D6C" w:rsidRDefault="00BE5166" w:rsidP="00BE5166">
      <w:pPr>
        <w:ind w:left="567" w:right="567"/>
        <w:jc w:val="center"/>
        <w:rPr>
          <w:b/>
          <w:i/>
          <w:szCs w:val="24"/>
        </w:rPr>
      </w:pPr>
      <w:r w:rsidRPr="00040D6C">
        <w:rPr>
          <w:b/>
          <w:i/>
          <w:szCs w:val="24"/>
        </w:rPr>
        <w:t>De las Resoluciones Laborales</w:t>
      </w:r>
    </w:p>
    <w:p w14:paraId="6252C4C4" w14:textId="77777777" w:rsidR="00BE5166" w:rsidRPr="00040D6C" w:rsidRDefault="00BE5166" w:rsidP="00BE5166">
      <w:pPr>
        <w:ind w:left="567" w:right="567"/>
        <w:rPr>
          <w:i/>
          <w:szCs w:val="24"/>
        </w:rPr>
      </w:pPr>
      <w:r w:rsidRPr="00040D6C">
        <w:rPr>
          <w:b/>
          <w:i/>
          <w:szCs w:val="24"/>
        </w:rPr>
        <w:t>Artículo 837.-</w:t>
      </w:r>
      <w:r w:rsidRPr="00040D6C">
        <w:rPr>
          <w:i/>
          <w:szCs w:val="24"/>
        </w:rPr>
        <w:t xml:space="preserve"> Las resoluciones de los tribunales laborales son:</w:t>
      </w:r>
    </w:p>
    <w:p w14:paraId="1C537D27" w14:textId="77777777" w:rsidR="00BE5166" w:rsidRPr="00040D6C" w:rsidRDefault="00BE5166" w:rsidP="00BE5166">
      <w:pPr>
        <w:ind w:left="567" w:right="567"/>
        <w:rPr>
          <w:i/>
          <w:szCs w:val="24"/>
        </w:rPr>
      </w:pPr>
      <w:r w:rsidRPr="00040D6C">
        <w:rPr>
          <w:i/>
          <w:szCs w:val="24"/>
        </w:rPr>
        <w:t>I. Acuerdos: si se refieren a simples determinaciones de trámite o cuando decidan cualquier cuestión dentro del negocio;</w:t>
      </w:r>
    </w:p>
    <w:p w14:paraId="49F514DD" w14:textId="77777777" w:rsidR="00BE5166" w:rsidRDefault="00BE5166" w:rsidP="00BE5166">
      <w:pPr>
        <w:ind w:left="567" w:right="567"/>
        <w:rPr>
          <w:i/>
          <w:szCs w:val="24"/>
        </w:rPr>
      </w:pPr>
      <w:r w:rsidRPr="00040D6C">
        <w:rPr>
          <w:i/>
          <w:szCs w:val="24"/>
        </w:rPr>
        <w:t>II. Autos incidentales o resoluciones interlocutorias: cuando resuelvan dentro o fuera de juicio un incidente; y</w:t>
      </w:r>
    </w:p>
    <w:p w14:paraId="5A2E3800" w14:textId="77777777" w:rsidR="00BE5166" w:rsidRPr="00040D6C" w:rsidRDefault="00BE5166" w:rsidP="00BE5166">
      <w:pPr>
        <w:ind w:left="567" w:right="567"/>
        <w:rPr>
          <w:b/>
          <w:i/>
          <w:szCs w:val="24"/>
        </w:rPr>
      </w:pPr>
      <w:r w:rsidRPr="00040D6C">
        <w:rPr>
          <w:b/>
          <w:i/>
          <w:szCs w:val="24"/>
        </w:rPr>
        <w:t>III. Sentencias: cuando decidan sobre el fondo del conflicto.</w:t>
      </w:r>
    </w:p>
    <w:p w14:paraId="3A275069" w14:textId="77777777" w:rsidR="00BE5166" w:rsidRPr="00040D6C" w:rsidRDefault="00BE5166" w:rsidP="00BE5166">
      <w:pPr>
        <w:ind w:left="567" w:right="567"/>
        <w:rPr>
          <w:b/>
          <w:i/>
          <w:szCs w:val="24"/>
        </w:rPr>
      </w:pPr>
      <w:r w:rsidRPr="00040D6C">
        <w:rPr>
          <w:b/>
          <w:i/>
          <w:szCs w:val="24"/>
        </w:rPr>
        <w:lastRenderedPageBreak/>
        <w:t>…</w:t>
      </w:r>
    </w:p>
    <w:p w14:paraId="1144A204" w14:textId="77777777" w:rsidR="00BE5166" w:rsidRPr="00040D6C" w:rsidRDefault="00BE5166" w:rsidP="00BE5166">
      <w:pPr>
        <w:ind w:left="567" w:right="567"/>
        <w:rPr>
          <w:b/>
          <w:i/>
          <w:szCs w:val="24"/>
        </w:rPr>
      </w:pPr>
      <w:r w:rsidRPr="00040D6C">
        <w:rPr>
          <w:b/>
          <w:i/>
          <w:szCs w:val="24"/>
        </w:rPr>
        <w:t>Artículo 840.- El sentencia contendrá:</w:t>
      </w:r>
    </w:p>
    <w:p w14:paraId="11082D14" w14:textId="77777777" w:rsidR="00BE5166" w:rsidRPr="00040D6C" w:rsidRDefault="00BE5166" w:rsidP="00BE5166">
      <w:pPr>
        <w:ind w:left="567" w:right="567"/>
        <w:rPr>
          <w:i/>
          <w:szCs w:val="24"/>
        </w:rPr>
      </w:pPr>
      <w:r w:rsidRPr="00040D6C">
        <w:rPr>
          <w:i/>
          <w:szCs w:val="24"/>
        </w:rPr>
        <w:t>I. Lugar, fecha y Junta que lo pronuncie;</w:t>
      </w:r>
    </w:p>
    <w:p w14:paraId="01B5FF88" w14:textId="77777777" w:rsidR="00BE5166" w:rsidRPr="00040D6C" w:rsidRDefault="00BE5166" w:rsidP="00BE5166">
      <w:pPr>
        <w:ind w:left="567" w:right="567"/>
        <w:rPr>
          <w:i/>
          <w:szCs w:val="24"/>
        </w:rPr>
      </w:pPr>
      <w:r w:rsidRPr="00040D6C">
        <w:rPr>
          <w:i/>
          <w:szCs w:val="24"/>
        </w:rPr>
        <w:t>II. Nombres y domicilios de las partes y de sus representantes;</w:t>
      </w:r>
    </w:p>
    <w:p w14:paraId="3E18BEC7" w14:textId="77777777" w:rsidR="00BE5166" w:rsidRPr="00040D6C" w:rsidRDefault="00BE5166" w:rsidP="00BE5166">
      <w:pPr>
        <w:ind w:left="567" w:right="567"/>
        <w:rPr>
          <w:i/>
          <w:szCs w:val="24"/>
        </w:rPr>
      </w:pPr>
      <w:r w:rsidRPr="00040D6C">
        <w:rPr>
          <w:i/>
          <w:szCs w:val="24"/>
        </w:rPr>
        <w:t>III. Extracto de la demanda y su contestación; réplica y contrarréplica y, en su caso,</w:t>
      </w:r>
      <w:r>
        <w:rPr>
          <w:i/>
          <w:szCs w:val="24"/>
        </w:rPr>
        <w:t xml:space="preserve"> </w:t>
      </w:r>
      <w:r w:rsidRPr="00040D6C">
        <w:rPr>
          <w:i/>
          <w:szCs w:val="24"/>
        </w:rPr>
        <w:t>de la reconvención y contestación a la misma, que deberá contener con claridad y</w:t>
      </w:r>
      <w:r>
        <w:rPr>
          <w:i/>
          <w:szCs w:val="24"/>
        </w:rPr>
        <w:t xml:space="preserve"> </w:t>
      </w:r>
      <w:r w:rsidRPr="00040D6C">
        <w:rPr>
          <w:i/>
          <w:szCs w:val="24"/>
        </w:rPr>
        <w:t>concisión las peticiones de las partes y los hechos controvertidos;</w:t>
      </w:r>
    </w:p>
    <w:p w14:paraId="565B9EE0" w14:textId="77777777" w:rsidR="00BE5166" w:rsidRPr="00040D6C" w:rsidRDefault="00BE5166" w:rsidP="00BE5166">
      <w:pPr>
        <w:ind w:left="567" w:right="567"/>
        <w:rPr>
          <w:i/>
          <w:szCs w:val="24"/>
        </w:rPr>
      </w:pPr>
      <w:r w:rsidRPr="00040D6C">
        <w:rPr>
          <w:i/>
          <w:szCs w:val="24"/>
        </w:rPr>
        <w:t>IV. Enumeración de las pruebas admitidas y desahogadas y su apreciación en</w:t>
      </w:r>
      <w:r>
        <w:rPr>
          <w:i/>
          <w:szCs w:val="24"/>
        </w:rPr>
        <w:t xml:space="preserve"> </w:t>
      </w:r>
      <w:r w:rsidRPr="00040D6C">
        <w:rPr>
          <w:i/>
          <w:szCs w:val="24"/>
        </w:rPr>
        <w:t>conciencia, señalando los hechos que deban considerarse probados;</w:t>
      </w:r>
    </w:p>
    <w:p w14:paraId="13EAEC44" w14:textId="77777777" w:rsidR="00BE5166" w:rsidRPr="00040D6C" w:rsidRDefault="00BE5166" w:rsidP="00BE5166">
      <w:pPr>
        <w:ind w:left="567" w:right="567"/>
        <w:rPr>
          <w:i/>
          <w:szCs w:val="24"/>
        </w:rPr>
      </w:pPr>
      <w:r w:rsidRPr="00040D6C">
        <w:rPr>
          <w:i/>
          <w:szCs w:val="24"/>
        </w:rPr>
        <w:t>V. Extracto de los alegatos;</w:t>
      </w:r>
    </w:p>
    <w:p w14:paraId="3676ADF7" w14:textId="77777777" w:rsidR="00BE5166" w:rsidRPr="00040D6C" w:rsidRDefault="00BE5166" w:rsidP="00BE5166">
      <w:pPr>
        <w:ind w:left="567" w:right="567"/>
        <w:rPr>
          <w:i/>
          <w:szCs w:val="24"/>
        </w:rPr>
      </w:pPr>
      <w:r w:rsidRPr="00040D6C">
        <w:rPr>
          <w:i/>
          <w:szCs w:val="24"/>
        </w:rPr>
        <w:t>VI. Las razones legales o de equidad, la jurisprudencia y doctrina que les sirva de</w:t>
      </w:r>
      <w:r>
        <w:rPr>
          <w:i/>
          <w:szCs w:val="24"/>
        </w:rPr>
        <w:t xml:space="preserve"> </w:t>
      </w:r>
      <w:r w:rsidRPr="00040D6C">
        <w:rPr>
          <w:i/>
          <w:szCs w:val="24"/>
        </w:rPr>
        <w:t>fundamento; y</w:t>
      </w:r>
    </w:p>
    <w:p w14:paraId="01FCBE97" w14:textId="77777777" w:rsidR="00BE5166" w:rsidRPr="00040D6C" w:rsidRDefault="00BE5166" w:rsidP="00BE5166">
      <w:pPr>
        <w:ind w:left="567" w:right="567"/>
        <w:rPr>
          <w:i/>
          <w:szCs w:val="24"/>
        </w:rPr>
      </w:pPr>
      <w:r>
        <w:rPr>
          <w:i/>
          <w:szCs w:val="24"/>
        </w:rPr>
        <w:t>VII. Los puntos resolutivos”</w:t>
      </w:r>
    </w:p>
    <w:p w14:paraId="582862DF" w14:textId="77777777" w:rsidR="00BE5166" w:rsidRDefault="00BE5166" w:rsidP="00BE5166"/>
    <w:p w14:paraId="2065F1D0" w14:textId="77777777" w:rsidR="00BE5166" w:rsidRPr="00040D6C" w:rsidRDefault="00BE5166" w:rsidP="00BE5166">
      <w:pPr>
        <w:rPr>
          <w:rFonts w:eastAsia="Times New Roman" w:cs="Arial"/>
          <w:szCs w:val="24"/>
          <w:lang w:val="es-ES" w:eastAsia="es-ES"/>
        </w:rPr>
      </w:pPr>
      <w:r w:rsidRPr="00040D6C">
        <w:rPr>
          <w:rFonts w:eastAsia="Times New Roman" w:cs="Arial"/>
          <w:szCs w:val="24"/>
          <w:lang w:val="es-ES" w:eastAsia="es-ES"/>
        </w:rPr>
        <w:t>De manera que, los laudos son resoluciones de los Tribun</w:t>
      </w:r>
      <w:r>
        <w:rPr>
          <w:rFonts w:eastAsia="Times New Roman" w:cs="Arial"/>
          <w:szCs w:val="24"/>
          <w:lang w:val="es-ES" w:eastAsia="es-ES"/>
        </w:rPr>
        <w:t xml:space="preserve">ales que deciden sobre el fondo </w:t>
      </w:r>
      <w:r w:rsidRPr="00040D6C">
        <w:rPr>
          <w:rFonts w:eastAsia="Times New Roman" w:cs="Arial"/>
          <w:szCs w:val="24"/>
          <w:lang w:val="es-ES" w:eastAsia="es-ES"/>
        </w:rPr>
        <w:t>del conflicto, de ahí que deban contener nombre y domicilio de las partes, extracto de la</w:t>
      </w:r>
      <w:r>
        <w:rPr>
          <w:rFonts w:eastAsia="Times New Roman" w:cs="Arial"/>
          <w:szCs w:val="24"/>
          <w:lang w:val="es-ES" w:eastAsia="es-ES"/>
        </w:rPr>
        <w:t xml:space="preserve"> </w:t>
      </w:r>
      <w:r w:rsidRPr="00040D6C">
        <w:rPr>
          <w:rFonts w:eastAsia="Times New Roman" w:cs="Arial"/>
          <w:szCs w:val="24"/>
          <w:lang w:val="es-ES" w:eastAsia="es-ES"/>
        </w:rPr>
        <w:t>demanda y su contestación, replica y contra replica, enumeración de las pruebas admitidas,</w:t>
      </w:r>
      <w:r>
        <w:rPr>
          <w:rFonts w:eastAsia="Times New Roman" w:cs="Arial"/>
          <w:szCs w:val="24"/>
          <w:lang w:val="es-ES" w:eastAsia="es-ES"/>
        </w:rPr>
        <w:t xml:space="preserve"> </w:t>
      </w:r>
      <w:r w:rsidRPr="00040D6C">
        <w:rPr>
          <w:rFonts w:eastAsia="Times New Roman" w:cs="Arial"/>
          <w:szCs w:val="24"/>
          <w:lang w:val="es-ES" w:eastAsia="es-ES"/>
        </w:rPr>
        <w:t>desahogadas y su apreciación, extracto de los alegatos, las razones legales o de equidad,</w:t>
      </w:r>
      <w:r>
        <w:rPr>
          <w:rFonts w:eastAsia="Times New Roman" w:cs="Arial"/>
          <w:szCs w:val="24"/>
          <w:lang w:val="es-ES" w:eastAsia="es-ES"/>
        </w:rPr>
        <w:t xml:space="preserve"> </w:t>
      </w:r>
      <w:r w:rsidRPr="00040D6C">
        <w:rPr>
          <w:rFonts w:eastAsia="Times New Roman" w:cs="Arial"/>
          <w:szCs w:val="24"/>
          <w:lang w:val="es-ES" w:eastAsia="es-ES"/>
        </w:rPr>
        <w:t>doctrina, jurisprudencia que sirva de fundamento y los puntos resolutivos.</w:t>
      </w:r>
    </w:p>
    <w:p w14:paraId="01FA7928" w14:textId="77777777" w:rsidR="00BE5166" w:rsidRPr="00BE5166" w:rsidRDefault="00BE5166" w:rsidP="00BE5166">
      <w:pPr>
        <w:rPr>
          <w:rFonts w:eastAsia="Times New Roman" w:cs="Arial"/>
          <w:szCs w:val="24"/>
          <w:lang w:val="es-ES" w:eastAsia="es-ES"/>
        </w:rPr>
      </w:pPr>
      <w:r w:rsidRPr="00040D6C">
        <w:rPr>
          <w:rFonts w:eastAsia="Times New Roman" w:cs="Arial"/>
          <w:szCs w:val="24"/>
          <w:lang w:val="es-ES" w:eastAsia="es-ES"/>
        </w:rPr>
        <w:t>Aunado a ello, la Ley del Trabajo de los Servidores Públicos del Estado y Municipios,</w:t>
      </w:r>
      <w:r>
        <w:rPr>
          <w:rFonts w:eastAsia="Times New Roman" w:cs="Arial"/>
          <w:szCs w:val="24"/>
          <w:lang w:val="es-ES" w:eastAsia="es-ES"/>
        </w:rPr>
        <w:t xml:space="preserve"> </w:t>
      </w:r>
      <w:r w:rsidRPr="00040D6C">
        <w:rPr>
          <w:rFonts w:eastAsia="Times New Roman" w:cs="Arial"/>
          <w:szCs w:val="24"/>
          <w:lang w:val="es-ES" w:eastAsia="es-ES"/>
        </w:rPr>
        <w:t>establece lo siguiente:</w:t>
      </w:r>
    </w:p>
    <w:p w14:paraId="010696AD"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w:t>
      </w:r>
      <w:r w:rsidRPr="00BE5166">
        <w:rPr>
          <w:rFonts w:eastAsia="Times New Roman" w:cs="Arial"/>
          <w:b/>
          <w:i/>
          <w:sz w:val="22"/>
          <w:lang w:val="es-ES" w:eastAsia="es-ES"/>
        </w:rPr>
        <w:t>ARTÍCULO 98.</w:t>
      </w:r>
      <w:r w:rsidRPr="00BE5166">
        <w:rPr>
          <w:rFonts w:eastAsia="Times New Roman" w:cs="Arial"/>
          <w:i/>
          <w:sz w:val="22"/>
          <w:lang w:val="es-ES" w:eastAsia="es-ES"/>
        </w:rPr>
        <w:t xml:space="preserve"> Son obligaciones de las instituciones públicas:</w:t>
      </w:r>
    </w:p>
    <w:p w14:paraId="74CF2597"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w:t>
      </w:r>
    </w:p>
    <w:p w14:paraId="49E21247"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lastRenderedPageBreak/>
        <w:t>VI. Cumplir oportunamente los laudos que dicte el Tribunal o la Sala, y pagar el monto de las indemnizaciones y demás prestaciones a que tenga derecho el servidor público;</w:t>
      </w:r>
    </w:p>
    <w:p w14:paraId="00E40158"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w:t>
      </w:r>
    </w:p>
    <w:p w14:paraId="46142E63" w14:textId="77777777" w:rsidR="00BE5166" w:rsidRDefault="00BE5166" w:rsidP="00BE5166">
      <w:pPr>
        <w:ind w:left="567" w:right="567"/>
        <w:rPr>
          <w:rFonts w:eastAsia="Times New Roman" w:cs="Arial"/>
          <w:b/>
          <w:i/>
          <w:sz w:val="22"/>
          <w:lang w:val="es-ES" w:eastAsia="es-ES"/>
        </w:rPr>
      </w:pPr>
    </w:p>
    <w:p w14:paraId="0F446642"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b/>
          <w:i/>
          <w:sz w:val="22"/>
          <w:lang w:val="es-ES" w:eastAsia="es-ES"/>
        </w:rPr>
        <w:t>ARTÍCULO 214.</w:t>
      </w:r>
      <w:r w:rsidRPr="00BE5166">
        <w:rPr>
          <w:rFonts w:eastAsia="Times New Roman" w:cs="Arial"/>
          <w:i/>
          <w:sz w:val="22"/>
          <w:lang w:val="es-ES" w:eastAsia="es-ES"/>
        </w:rPr>
        <w:t xml:space="preserve"> Se harán personalmente las notificaciones siguientes:</w:t>
      </w:r>
    </w:p>
    <w:p w14:paraId="4E13AC32"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I a VII…</w:t>
      </w:r>
    </w:p>
    <w:p w14:paraId="63C1D92C"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VIII. El laudo;</w:t>
      </w:r>
    </w:p>
    <w:p w14:paraId="1EB5531D"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IX a XIV…</w:t>
      </w:r>
    </w:p>
    <w:p w14:paraId="2D42491E" w14:textId="77777777" w:rsidR="00BE5166" w:rsidRPr="00BE5166" w:rsidRDefault="00BE5166" w:rsidP="00BE5166">
      <w:pPr>
        <w:ind w:left="567" w:right="567"/>
        <w:jc w:val="center"/>
        <w:rPr>
          <w:rFonts w:eastAsia="Times New Roman" w:cs="Arial"/>
          <w:b/>
          <w:i/>
          <w:sz w:val="22"/>
          <w:lang w:val="es-ES" w:eastAsia="es-ES"/>
        </w:rPr>
      </w:pPr>
      <w:r w:rsidRPr="00BE5166">
        <w:rPr>
          <w:rFonts w:eastAsia="Times New Roman" w:cs="Arial"/>
          <w:b/>
          <w:i/>
          <w:sz w:val="22"/>
          <w:lang w:val="es-ES" w:eastAsia="es-ES"/>
        </w:rPr>
        <w:t>Del Procedimiento Laboral</w:t>
      </w:r>
    </w:p>
    <w:p w14:paraId="62FBC59C"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b/>
          <w:i/>
          <w:sz w:val="22"/>
          <w:lang w:val="es-ES" w:eastAsia="es-ES"/>
        </w:rPr>
        <w:t>ARTÍCULO 225.</w:t>
      </w:r>
      <w:r w:rsidRPr="00BE5166">
        <w:rPr>
          <w:rFonts w:eastAsia="Times New Roman" w:cs="Arial"/>
          <w:i/>
          <w:sz w:val="22"/>
          <w:lang w:val="es-ES" w:eastAsia="es-ES"/>
        </w:rPr>
        <w:t xml:space="preserve"> Las disposiciones de este capítulo rigen la tramitación y resolución de los conflictos individuales y colectivos, con excepción de la huelga cuya tramitación se sujetará al procedimiento especial que en esta ley se contempla.</w:t>
      </w:r>
    </w:p>
    <w:p w14:paraId="6FD8D6F9" w14:textId="77777777" w:rsidR="00BE5166" w:rsidRDefault="00BE5166" w:rsidP="00BE5166">
      <w:pPr>
        <w:ind w:left="567" w:right="567"/>
        <w:rPr>
          <w:rFonts w:eastAsia="Times New Roman" w:cs="Arial"/>
          <w:b/>
          <w:i/>
          <w:sz w:val="22"/>
          <w:lang w:val="es-ES" w:eastAsia="es-ES"/>
        </w:rPr>
      </w:pPr>
    </w:p>
    <w:p w14:paraId="6CBBFE79"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b/>
          <w:i/>
          <w:sz w:val="22"/>
          <w:lang w:val="es-ES" w:eastAsia="es-ES"/>
        </w:rPr>
        <w:t>ARTÍCULO 226.</w:t>
      </w:r>
      <w:r w:rsidRPr="00BE5166">
        <w:rPr>
          <w:rFonts w:eastAsia="Times New Roman" w:cs="Arial"/>
          <w:i/>
          <w:sz w:val="22"/>
          <w:lang w:val="es-ES" w:eastAsia="es-ES"/>
        </w:rPr>
        <w:t xml:space="preserve"> El procedimiento se iniciará con la presentación del escrito de demanda ante la Oficialía de Partes del Tribunal o la Sala que lo turnará a la Sala oral o mesa de audiencia según le corresponda el mismo día antes de que concluyan las labores…</w:t>
      </w:r>
    </w:p>
    <w:p w14:paraId="031E5714" w14:textId="77777777" w:rsidR="00BE5166" w:rsidRDefault="00BE5166" w:rsidP="00BE5166">
      <w:pPr>
        <w:ind w:left="567" w:right="567"/>
        <w:rPr>
          <w:rFonts w:eastAsia="Times New Roman" w:cs="Arial"/>
          <w:b/>
          <w:i/>
          <w:sz w:val="22"/>
          <w:lang w:val="es-ES" w:eastAsia="es-ES"/>
        </w:rPr>
      </w:pPr>
    </w:p>
    <w:p w14:paraId="3DFF5C21"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b/>
          <w:i/>
          <w:sz w:val="22"/>
          <w:lang w:val="es-ES" w:eastAsia="es-ES"/>
        </w:rPr>
        <w:t>ARTÍCULO 232.-</w:t>
      </w:r>
      <w:r w:rsidRPr="00BE5166">
        <w:rPr>
          <w:rFonts w:eastAsia="Times New Roman" w:cs="Arial"/>
          <w:i/>
          <w:sz w:val="22"/>
          <w:lang w:val="es-ES" w:eastAsia="es-ES"/>
        </w:rPr>
        <w:t xml:space="preserve"> La audiencia a que se refiere el artículo 229 de esta ley constará de tres etapas</w:t>
      </w:r>
    </w:p>
    <w:p w14:paraId="087E2ADF"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I. De conciliación; y</w:t>
      </w:r>
    </w:p>
    <w:p w14:paraId="6B3F5F10"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II. De depuración procesal;</w:t>
      </w:r>
    </w:p>
    <w:p w14:paraId="792ECF89"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III. De ofrecimiento y admisión de pruebas.</w:t>
      </w:r>
    </w:p>
    <w:p w14:paraId="162BB223" w14:textId="1B00BDF9" w:rsidR="00BE5166" w:rsidRPr="00294826" w:rsidRDefault="00BE5166" w:rsidP="00294826">
      <w:pPr>
        <w:ind w:left="567" w:right="567"/>
        <w:rPr>
          <w:rFonts w:eastAsia="Times New Roman" w:cs="Arial"/>
          <w:i/>
          <w:sz w:val="22"/>
          <w:lang w:val="es-ES" w:eastAsia="es-ES"/>
        </w:rPr>
      </w:pPr>
      <w:r w:rsidRPr="00BE5166">
        <w:rPr>
          <w:rFonts w:eastAsia="Times New Roman" w:cs="Arial"/>
          <w:i/>
          <w:sz w:val="22"/>
          <w:lang w:val="es-ES" w:eastAsia="es-ES"/>
        </w:rPr>
        <w:t xml:space="preserve">La audiencia se iniciará con o sin la comparecencia de las partes. Las ausentes podrán intervenir cuando se presenten; sin embargo, tendrán por </w:t>
      </w:r>
      <w:proofErr w:type="spellStart"/>
      <w:r w:rsidRPr="00BE5166">
        <w:rPr>
          <w:rFonts w:eastAsia="Times New Roman" w:cs="Arial"/>
          <w:i/>
          <w:sz w:val="22"/>
          <w:lang w:val="es-ES" w:eastAsia="es-ES"/>
        </w:rPr>
        <w:t>precluido</w:t>
      </w:r>
      <w:proofErr w:type="spellEnd"/>
      <w:r w:rsidRPr="00BE5166">
        <w:rPr>
          <w:rFonts w:eastAsia="Times New Roman" w:cs="Arial"/>
          <w:i/>
          <w:sz w:val="22"/>
          <w:lang w:val="es-ES" w:eastAsia="es-ES"/>
        </w:rPr>
        <w:t xml:space="preserve"> el derecho para hacer valer las manifestaciones y demás actos referentes a las actuaciones ya celebradas y siempre que el Tribunal o la Sala no haya emitido el acuerdo correspondiente.</w:t>
      </w:r>
    </w:p>
    <w:p w14:paraId="255DAD80"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b/>
          <w:i/>
          <w:sz w:val="22"/>
          <w:lang w:val="es-ES" w:eastAsia="es-ES"/>
        </w:rPr>
        <w:lastRenderedPageBreak/>
        <w:t>ARTÍCULO 233</w:t>
      </w:r>
      <w:r w:rsidRPr="00BE5166">
        <w:rPr>
          <w:rFonts w:eastAsia="Times New Roman" w:cs="Arial"/>
          <w:i/>
          <w:sz w:val="22"/>
          <w:lang w:val="es-ES" w:eastAsia="es-ES"/>
        </w:rPr>
        <w:t>. La etapa conciliatoria se desarrollará en la siguiente forma:</w:t>
      </w:r>
    </w:p>
    <w:p w14:paraId="15D5D79A"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I. Las partes podrán comparecer ante el Tribunal o la Sala personalmente o por medio de su apoderado o representante legal;</w:t>
      </w:r>
    </w:p>
    <w:p w14:paraId="47BCE917"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II. El Tribunal o la Sala intervendrán para la celebración de pláticas entre las partes y las exhortarán, para que procuren llegar a un arreglo conciliatorio;</w:t>
      </w:r>
    </w:p>
    <w:p w14:paraId="3546EF66"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III. Si las partes llegan a un acuerdo, se dará por terminado el conflicto. El convenio respectivo, aprobado por el Tribunal o la Sala, producirá todos los efectos jurídicos inherentes a un laudo;</w:t>
      </w:r>
    </w:p>
    <w:p w14:paraId="7D5ADFF0" w14:textId="77777777" w:rsidR="00BE5166" w:rsidRPr="008A6FA2" w:rsidRDefault="00BE5166" w:rsidP="008A6FA2">
      <w:pPr>
        <w:ind w:left="567" w:right="567"/>
        <w:rPr>
          <w:rFonts w:eastAsia="Times New Roman" w:cs="Arial"/>
          <w:i/>
          <w:sz w:val="22"/>
          <w:lang w:val="es-ES" w:eastAsia="es-ES"/>
        </w:rPr>
      </w:pPr>
      <w:r w:rsidRPr="00BE5166">
        <w:rPr>
          <w:rFonts w:eastAsia="Times New Roman" w:cs="Arial"/>
          <w:i/>
          <w:sz w:val="22"/>
          <w:lang w:val="es-ES" w:eastAsia="es-ES"/>
        </w:rPr>
        <w:t>IV a VI…</w:t>
      </w:r>
    </w:p>
    <w:p w14:paraId="224DE9C2"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b/>
          <w:i/>
          <w:sz w:val="22"/>
          <w:lang w:val="es-ES" w:eastAsia="es-ES"/>
        </w:rPr>
        <w:t>ARTÍCULO 244.-</w:t>
      </w:r>
      <w:r w:rsidRPr="00BE5166">
        <w:rPr>
          <w:rFonts w:eastAsia="Times New Roman" w:cs="Arial"/>
          <w:i/>
          <w:sz w:val="22"/>
          <w:lang w:val="es-ES" w:eastAsia="es-ES"/>
        </w:rPr>
        <w:t xml:space="preserve"> Si la propuesta fuere aprobada, sin adiciones ni modificaciones, se elevará a la categoría de laudo y se firmará de inmediato por los miembros del Tribunal o de la Sala. Si se le hicieran modificaciones o adiciones, se harán constar en el acta y el Presidente ordenará que de inmediato se redacte el laudo, de acuerdo con lo aprobado.</w:t>
      </w:r>
    </w:p>
    <w:p w14:paraId="220D7CCA"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Una vez firmado el laudo, se turnará el expediente al actuario, para que de inmediato lo notifique personalmente a las partes.</w:t>
      </w:r>
    </w:p>
    <w:p w14:paraId="7A790588" w14:textId="77777777" w:rsidR="00BE5166" w:rsidRDefault="00BE5166" w:rsidP="00BE5166">
      <w:pPr>
        <w:ind w:left="567" w:right="567"/>
        <w:rPr>
          <w:rFonts w:eastAsia="Times New Roman" w:cs="Arial"/>
          <w:b/>
          <w:i/>
          <w:sz w:val="22"/>
          <w:lang w:val="es-ES" w:eastAsia="es-ES"/>
        </w:rPr>
      </w:pPr>
    </w:p>
    <w:p w14:paraId="0FD61C6F"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b/>
          <w:i/>
          <w:sz w:val="22"/>
          <w:lang w:val="es-ES" w:eastAsia="es-ES"/>
        </w:rPr>
        <w:t>ARTÍCULO 249.-</w:t>
      </w:r>
      <w:r w:rsidRPr="00BE5166">
        <w:rPr>
          <w:rFonts w:eastAsia="Times New Roman" w:cs="Arial"/>
          <w:i/>
          <w:sz w:val="22"/>
          <w:lang w:val="es-ES" w:eastAsia="es-ES"/>
        </w:rPr>
        <w:t xml:space="preserve"> Contra el laudo dictado por el Tribunal o la Sala, no procede recurso alguno.</w:t>
      </w:r>
    </w:p>
    <w:p w14:paraId="240D82B3"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b/>
          <w:i/>
          <w:sz w:val="22"/>
          <w:lang w:val="es-ES" w:eastAsia="es-ES"/>
        </w:rPr>
        <w:t>ARTÍCULO 251.-</w:t>
      </w:r>
      <w:r w:rsidRPr="00BE5166">
        <w:rPr>
          <w:rFonts w:eastAsia="Times New Roman" w:cs="Arial"/>
          <w:i/>
          <w:sz w:val="22"/>
          <w:lang w:val="es-ES" w:eastAsia="es-ES"/>
        </w:rPr>
        <w:t xml:space="preserve"> Siempre que en ejecución de un laudo o convenio, deba entregarse una suma de dinero o el cumplimiento de un derecho al servidor público, el Presidente cuidará que se le otorgue personalmente.</w:t>
      </w:r>
    </w:p>
    <w:p w14:paraId="355BE598"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Los titulares de las instituciones o dependencias y los sujetos a esta ley, se atendrán a lo dispuesto por los laudos y convenios, ordenando, en su caso el pago de las indemnizaciones sueldos o cualquier prestación en dinero que se determine en ellos, previo el establecimiento de una partida presupuestal específica para la liquidación respectiva.”</w:t>
      </w:r>
      <w:r w:rsidRPr="00BE5166">
        <w:rPr>
          <w:rFonts w:eastAsia="Times New Roman" w:cs="Arial"/>
          <w:i/>
          <w:sz w:val="22"/>
          <w:lang w:val="es-ES" w:eastAsia="es-ES"/>
        </w:rPr>
        <w:cr/>
      </w:r>
    </w:p>
    <w:p w14:paraId="2183C685" w14:textId="77777777" w:rsidR="00BE5166" w:rsidRDefault="00BE5166" w:rsidP="00BE5166">
      <w:pPr>
        <w:rPr>
          <w:rFonts w:eastAsia="Times New Roman" w:cs="Arial"/>
          <w:szCs w:val="24"/>
          <w:lang w:val="es-ES" w:eastAsia="es-ES"/>
        </w:rPr>
      </w:pPr>
      <w:r w:rsidRPr="00040D6C">
        <w:rPr>
          <w:rFonts w:eastAsia="Times New Roman" w:cs="Arial"/>
          <w:szCs w:val="24"/>
          <w:lang w:val="es-ES" w:eastAsia="es-ES"/>
        </w:rPr>
        <w:lastRenderedPageBreak/>
        <w:t>Así de la normatividad citada, se desprende que los laudos emitidos por el Tribunal Estatal</w:t>
      </w:r>
      <w:r>
        <w:rPr>
          <w:rFonts w:eastAsia="Times New Roman" w:cs="Arial"/>
          <w:szCs w:val="24"/>
          <w:lang w:val="es-ES" w:eastAsia="es-ES"/>
        </w:rPr>
        <w:t xml:space="preserve"> </w:t>
      </w:r>
      <w:r w:rsidRPr="00040D6C">
        <w:rPr>
          <w:rFonts w:eastAsia="Times New Roman" w:cs="Arial"/>
          <w:szCs w:val="24"/>
          <w:lang w:val="es-ES" w:eastAsia="es-ES"/>
        </w:rPr>
        <w:t>de Conciliación y Arbitraje y/o convenios celebrados ante el mismo, no admiten recurso</w:t>
      </w:r>
      <w:r>
        <w:rPr>
          <w:rFonts w:eastAsia="Times New Roman" w:cs="Arial"/>
          <w:szCs w:val="24"/>
          <w:lang w:val="es-ES" w:eastAsia="es-ES"/>
        </w:rPr>
        <w:t xml:space="preserve"> </w:t>
      </w:r>
      <w:r w:rsidRPr="00040D6C">
        <w:rPr>
          <w:rFonts w:eastAsia="Times New Roman" w:cs="Arial"/>
          <w:szCs w:val="24"/>
          <w:lang w:val="es-ES" w:eastAsia="es-ES"/>
        </w:rPr>
        <w:t>alguno en su contra y una vez notificados por el personal adscrito al Tribunal en comento,</w:t>
      </w:r>
      <w:r>
        <w:rPr>
          <w:rFonts w:eastAsia="Times New Roman" w:cs="Arial"/>
          <w:szCs w:val="24"/>
          <w:lang w:val="es-ES" w:eastAsia="es-ES"/>
        </w:rPr>
        <w:t xml:space="preserve"> </w:t>
      </w:r>
      <w:r w:rsidRPr="00040D6C">
        <w:rPr>
          <w:rFonts w:eastAsia="Times New Roman" w:cs="Arial"/>
          <w:szCs w:val="24"/>
          <w:lang w:val="es-ES" w:eastAsia="es-ES"/>
        </w:rPr>
        <w:t>deben ser cumplidos por las instituciones</w:t>
      </w:r>
      <w:r w:rsidR="00136CA4">
        <w:rPr>
          <w:rFonts w:eastAsia="Times New Roman" w:cs="Arial"/>
          <w:szCs w:val="24"/>
          <w:lang w:val="es-ES" w:eastAsia="es-ES"/>
        </w:rPr>
        <w:t xml:space="preserve"> públicas sin excepción alguna.</w:t>
      </w:r>
    </w:p>
    <w:p w14:paraId="5763AF09" w14:textId="77777777" w:rsidR="00136CA4" w:rsidRDefault="00136CA4" w:rsidP="00BE5166">
      <w:pPr>
        <w:rPr>
          <w:rFonts w:eastAsia="Times New Roman" w:cs="Arial"/>
          <w:szCs w:val="24"/>
          <w:lang w:val="es-ES" w:eastAsia="es-ES"/>
        </w:rPr>
      </w:pPr>
    </w:p>
    <w:p w14:paraId="263EDA7E" w14:textId="77777777" w:rsidR="00BE5166" w:rsidRDefault="00BE5166" w:rsidP="00BE5166">
      <w:pPr>
        <w:rPr>
          <w:rFonts w:eastAsia="Times New Roman" w:cs="Arial"/>
          <w:szCs w:val="24"/>
          <w:lang w:val="es-ES" w:eastAsia="es-ES"/>
        </w:rPr>
      </w:pPr>
      <w:r w:rsidRPr="001F6A29">
        <w:rPr>
          <w:rFonts w:eastAsia="Times New Roman" w:cs="Arial"/>
          <w:szCs w:val="24"/>
          <w:lang w:val="es-ES" w:eastAsia="es-ES"/>
        </w:rPr>
        <w:t>Ahora bien, no pasa desapercibido para este Órgano Garante precisar que la información</w:t>
      </w:r>
      <w:r>
        <w:rPr>
          <w:rFonts w:eastAsia="Times New Roman" w:cs="Arial"/>
          <w:szCs w:val="24"/>
          <w:lang w:val="es-ES" w:eastAsia="es-ES"/>
        </w:rPr>
        <w:t xml:space="preserve"> </w:t>
      </w:r>
      <w:r w:rsidRPr="001F6A29">
        <w:rPr>
          <w:rFonts w:eastAsia="Times New Roman" w:cs="Arial"/>
          <w:szCs w:val="24"/>
          <w:lang w:val="es-ES" w:eastAsia="es-ES"/>
        </w:rPr>
        <w:t>solicitada, se encuentra listada dentro de las obligaciones comunes de transparencia que</w:t>
      </w:r>
      <w:r>
        <w:rPr>
          <w:rFonts w:eastAsia="Times New Roman" w:cs="Arial"/>
          <w:szCs w:val="24"/>
          <w:lang w:val="es-ES" w:eastAsia="es-ES"/>
        </w:rPr>
        <w:t xml:space="preserve"> </w:t>
      </w:r>
      <w:r w:rsidRPr="001F6A29">
        <w:rPr>
          <w:rFonts w:eastAsia="Times New Roman" w:cs="Arial"/>
          <w:szCs w:val="24"/>
          <w:lang w:val="es-ES" w:eastAsia="es-ES"/>
        </w:rPr>
        <w:t>deben mantener de manera permanente y actualizada los Sujetos Obligados en los medios</w:t>
      </w:r>
      <w:r>
        <w:rPr>
          <w:rFonts w:eastAsia="Times New Roman" w:cs="Arial"/>
          <w:szCs w:val="24"/>
          <w:lang w:val="es-ES" w:eastAsia="es-ES"/>
        </w:rPr>
        <w:t xml:space="preserve"> </w:t>
      </w:r>
      <w:r w:rsidRPr="001F6A29">
        <w:rPr>
          <w:rFonts w:eastAsia="Times New Roman" w:cs="Arial"/>
          <w:szCs w:val="24"/>
          <w:lang w:val="es-ES" w:eastAsia="es-ES"/>
        </w:rPr>
        <w:t>digitales que así corresponda, esto, conforme al artículo 92, fracción XL de la Ley de</w:t>
      </w:r>
      <w:r>
        <w:rPr>
          <w:rFonts w:eastAsia="Times New Roman" w:cs="Arial"/>
          <w:szCs w:val="24"/>
          <w:lang w:val="es-ES" w:eastAsia="es-ES"/>
        </w:rPr>
        <w:t xml:space="preserve"> </w:t>
      </w:r>
      <w:r w:rsidRPr="001F6A29">
        <w:rPr>
          <w:rFonts w:eastAsia="Times New Roman" w:cs="Arial"/>
          <w:szCs w:val="24"/>
          <w:lang w:val="es-ES" w:eastAsia="es-ES"/>
        </w:rPr>
        <w:t>Transparencia y Acceso a la Información Pública del Estado de México y Municipios, que a</w:t>
      </w:r>
      <w:r>
        <w:rPr>
          <w:rFonts w:eastAsia="Times New Roman" w:cs="Arial"/>
          <w:szCs w:val="24"/>
          <w:lang w:val="es-ES" w:eastAsia="es-ES"/>
        </w:rPr>
        <w:t xml:space="preserve"> </w:t>
      </w:r>
      <w:r w:rsidRPr="001F6A29">
        <w:rPr>
          <w:rFonts w:eastAsia="Times New Roman" w:cs="Arial"/>
          <w:szCs w:val="24"/>
          <w:lang w:val="es-ES" w:eastAsia="es-ES"/>
        </w:rPr>
        <w:t>la letra, refiere lo siguiente:</w:t>
      </w:r>
    </w:p>
    <w:p w14:paraId="5450CEAB"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w:t>
      </w:r>
      <w:r w:rsidRPr="00BE5166">
        <w:rPr>
          <w:rFonts w:eastAsia="Times New Roman" w:cs="Arial"/>
          <w:b/>
          <w:i/>
          <w:sz w:val="22"/>
          <w:lang w:val="es-ES" w:eastAsia="es-ES"/>
        </w:rPr>
        <w:t>Artículo 92.</w:t>
      </w:r>
      <w:r w:rsidRPr="00BE5166">
        <w:rPr>
          <w:rFonts w:eastAsia="Times New Roman" w:cs="Arial"/>
          <w:i/>
          <w:sz w:val="22"/>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B15471F"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w:t>
      </w:r>
    </w:p>
    <w:p w14:paraId="3A56314D" w14:textId="77777777" w:rsidR="00BE5166" w:rsidRPr="00BE5166" w:rsidRDefault="00BE5166" w:rsidP="00BE5166">
      <w:pPr>
        <w:ind w:left="567" w:right="567"/>
        <w:rPr>
          <w:rFonts w:eastAsia="Times New Roman" w:cs="Arial"/>
          <w:b/>
          <w:i/>
          <w:sz w:val="22"/>
          <w:lang w:val="es-ES" w:eastAsia="es-ES"/>
        </w:rPr>
      </w:pPr>
      <w:r w:rsidRPr="00BE5166">
        <w:rPr>
          <w:rFonts w:eastAsia="Times New Roman" w:cs="Arial"/>
          <w:b/>
          <w:i/>
          <w:sz w:val="22"/>
          <w:lang w:val="es-ES" w:eastAsia="es-ES"/>
        </w:rPr>
        <w:t>XL. Las resoluciones y laudos que se emitan en procesos o procedimientos seguidos en forma de juicio;</w:t>
      </w:r>
    </w:p>
    <w:p w14:paraId="17AE23ED" w14:textId="77777777" w:rsidR="00BE5166" w:rsidRPr="00BE5166" w:rsidRDefault="00BE5166" w:rsidP="00BE5166">
      <w:pPr>
        <w:ind w:left="567" w:right="567"/>
        <w:rPr>
          <w:rFonts w:eastAsia="Times New Roman" w:cs="Arial"/>
          <w:i/>
          <w:sz w:val="22"/>
          <w:lang w:val="es-ES" w:eastAsia="es-ES"/>
        </w:rPr>
      </w:pPr>
      <w:r w:rsidRPr="00BE5166">
        <w:rPr>
          <w:rFonts w:eastAsia="Times New Roman" w:cs="Arial"/>
          <w:i/>
          <w:sz w:val="22"/>
          <w:lang w:val="es-ES" w:eastAsia="es-ES"/>
        </w:rPr>
        <w:t>…”</w:t>
      </w:r>
    </w:p>
    <w:p w14:paraId="0EA5037B" w14:textId="77777777" w:rsidR="00BE5166" w:rsidRDefault="00BE5166" w:rsidP="009643F7">
      <w:pPr>
        <w:rPr>
          <w:rFonts w:eastAsia="Palatino Linotype" w:cs="Palatino Linotype"/>
          <w:color w:val="000000"/>
          <w:szCs w:val="24"/>
        </w:rPr>
      </w:pPr>
    </w:p>
    <w:p w14:paraId="6B834AFD" w14:textId="77777777" w:rsidR="006F6FFF" w:rsidRPr="00AE4E9F" w:rsidRDefault="006F6FFF" w:rsidP="006F6FFF">
      <w:pPr>
        <w:rPr>
          <w:rFonts w:eastAsia="Palatino Linotype" w:cs="Palatino Linotype"/>
        </w:rPr>
      </w:pPr>
      <w:r>
        <w:rPr>
          <w:rFonts w:eastAsia="Palatino Linotype" w:cs="Palatino Linotype"/>
          <w:color w:val="000000"/>
          <w:szCs w:val="24"/>
        </w:rPr>
        <w:t xml:space="preserve">De lo anterior, </w:t>
      </w:r>
      <w:r>
        <w:rPr>
          <w:rFonts w:eastAsia="Palatino Linotype" w:cs="Palatino Linotype"/>
        </w:rPr>
        <w:t>e</w:t>
      </w:r>
      <w:r w:rsidR="00AE4E9F">
        <w:rPr>
          <w:rFonts w:eastAsia="Palatino Linotype" w:cs="Palatino Linotype"/>
        </w:rPr>
        <w:t>ste Instituto puede advertir que e</w:t>
      </w:r>
      <w:r>
        <w:rPr>
          <w:rFonts w:eastAsia="Palatino Linotype" w:cs="Palatino Linotype"/>
        </w:rPr>
        <w:t xml:space="preserve">l Sujeto Obligado </w:t>
      </w:r>
      <w:r w:rsidR="00AE4E9F" w:rsidRPr="004A4E83">
        <w:rPr>
          <w:rFonts w:eastAsia="Palatino Linotype" w:cs="Palatino Linotype"/>
          <w:u w:val="single"/>
        </w:rPr>
        <w:t xml:space="preserve">fue omiso en turnar la solicitud de información a todas las unidades que en el ámbito de sus competencias podrían poseer, generar o administrar la información en comento pues de manera enunciativa mas no limitativa se advierte que la solicitud no fue turnada a la Tesorería y </w:t>
      </w:r>
      <w:r w:rsidR="00AE4E9F" w:rsidRPr="004A4E83">
        <w:rPr>
          <w:rFonts w:eastAsia="Palatino Linotype" w:cs="Palatino Linotype"/>
          <w:u w:val="single"/>
        </w:rPr>
        <w:lastRenderedPageBreak/>
        <w:t>así como tampoco fue turnada al</w:t>
      </w:r>
      <w:r w:rsidR="00AE4E9F" w:rsidRPr="004A4E83">
        <w:rPr>
          <w:rFonts w:eastAsia="Palatino Linotype" w:cs="Palatino Linotype"/>
          <w:color w:val="000000"/>
          <w:szCs w:val="24"/>
          <w:u w:val="single"/>
        </w:rPr>
        <w:t xml:space="preserve"> titular de la Justicia Cívica</w:t>
      </w:r>
      <w:r w:rsidR="00AE4E9F">
        <w:rPr>
          <w:rFonts w:eastAsia="Palatino Linotype" w:cs="Palatino Linotype"/>
          <w:color w:val="000000"/>
          <w:szCs w:val="24"/>
        </w:rPr>
        <w:t>.</w:t>
      </w:r>
      <w:r w:rsidR="00AE4E9F">
        <w:rPr>
          <w:rFonts w:eastAsia="Palatino Linotype" w:cs="Palatino Linotype"/>
        </w:rPr>
        <w:t xml:space="preserve"> </w:t>
      </w:r>
      <w:r>
        <w:t>Entonces este Instituto advierte que la solicitud de información no fue turnada a todas las unidades administrativas en términos del artículo 162 de la Ley de Transparencia Local que en el ámbito de sus atribuciones o funciones podrían generar, administrar o poseer la información requerida por el Recurrente.</w:t>
      </w:r>
    </w:p>
    <w:p w14:paraId="26E0CCCA" w14:textId="77777777" w:rsidR="006F6FFF" w:rsidRDefault="006F6FFF" w:rsidP="006F6FFF">
      <w:pPr>
        <w:rPr>
          <w:rFonts w:eastAsia="Palatino Linotype" w:cs="Palatino Linotype"/>
        </w:rPr>
      </w:pPr>
    </w:p>
    <w:p w14:paraId="191D250C" w14:textId="77777777" w:rsidR="006F6FFF" w:rsidRPr="00DE4216" w:rsidRDefault="006F6FFF" w:rsidP="006F6FFF">
      <w:pPr>
        <w:tabs>
          <w:tab w:val="left" w:pos="3962"/>
        </w:tabs>
        <w:rPr>
          <w:rFonts w:eastAsia="Palatino Linotype" w:cs="Palatino Linotype"/>
          <w:color w:val="000000"/>
          <w:szCs w:val="24"/>
        </w:rPr>
      </w:pPr>
      <w:r>
        <w:rPr>
          <w:rFonts w:cs="Tahoma"/>
          <w:bCs/>
          <w:szCs w:val="24"/>
        </w:rPr>
        <w:t xml:space="preserve">Así este Instituto no puede tener por colmados los requerimientos de información </w:t>
      </w:r>
      <w:r>
        <w:rPr>
          <w:rFonts w:eastAsia="Palatino Linotype" w:cs="Palatino Linotype"/>
          <w:color w:val="000000"/>
          <w:szCs w:val="24"/>
        </w:rPr>
        <w:t xml:space="preserve"> faltantes pues el Sujeto Obligado fue omiso en turnar a todas las unidades administrativas la solicitud de información, en tal sentido no se acredita </w:t>
      </w:r>
      <w:r w:rsidRPr="00DE4216">
        <w:rPr>
          <w:rFonts w:eastAsia="Palatino Linotype" w:cs="Palatino Linotype"/>
          <w:color w:val="000000"/>
          <w:szCs w:val="24"/>
        </w:rPr>
        <w:t>el principio de búsqueda exhaustiva de la información, cuyo alcance se encuentra establecido en el Criterio Reiterado 02/19 emitido por el Pleno de este Organismo Garante</w:t>
      </w:r>
      <w:r>
        <w:rPr>
          <w:rFonts w:cs="Tahoma"/>
          <w:bCs/>
          <w:szCs w:val="24"/>
        </w:rPr>
        <w:t>, se trae a colación el criterio anteriormente referido</w:t>
      </w:r>
      <w:r w:rsidRPr="00DE4216">
        <w:rPr>
          <w:rFonts w:eastAsia="Palatino Linotype" w:cs="Palatino Linotype"/>
          <w:color w:val="000000"/>
          <w:szCs w:val="24"/>
        </w:rPr>
        <w:t xml:space="preserve"> a saber:</w:t>
      </w:r>
    </w:p>
    <w:p w14:paraId="0E22F1AA" w14:textId="77777777" w:rsidR="006F6FFF" w:rsidRPr="00D473B6" w:rsidRDefault="006F6FFF" w:rsidP="006F6FFF">
      <w:pPr>
        <w:spacing w:line="276" w:lineRule="auto"/>
        <w:ind w:left="567" w:right="706"/>
        <w:rPr>
          <w:rFonts w:eastAsia="Palatino Linotype" w:cs="Palatino Linotype"/>
          <w:i/>
          <w:color w:val="000000"/>
          <w:sz w:val="22"/>
        </w:rPr>
      </w:pPr>
      <w:r w:rsidRPr="00D473B6">
        <w:rPr>
          <w:rFonts w:eastAsia="Palatino Linotype" w:cs="Palatino Linotype"/>
          <w:b/>
          <w:i/>
          <w:color w:val="000000"/>
          <w:sz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D473B6">
        <w:rPr>
          <w:rFonts w:eastAsia="Palatino Linotype" w:cs="Palatino Linotype"/>
          <w:i/>
          <w:color w:val="000000"/>
          <w:sz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w:t>
      </w:r>
      <w:r w:rsidRPr="00D473B6">
        <w:rPr>
          <w:rFonts w:eastAsia="Palatino Linotype" w:cs="Palatino Linotype"/>
          <w:i/>
          <w:color w:val="000000"/>
          <w:sz w:val="22"/>
        </w:rPr>
        <w:lastRenderedPageBreak/>
        <w:t>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D9DB1FD" w14:textId="77777777" w:rsidR="006F6FFF" w:rsidRDefault="006F6FFF" w:rsidP="006F6FFF">
      <w:pPr>
        <w:pBdr>
          <w:top w:val="nil"/>
          <w:left w:val="nil"/>
          <w:bottom w:val="nil"/>
          <w:right w:val="nil"/>
          <w:between w:val="nil"/>
        </w:pBdr>
        <w:rPr>
          <w:rFonts w:eastAsia="Palatino Linotype" w:cs="Palatino Linotype"/>
          <w:color w:val="000000"/>
          <w:szCs w:val="24"/>
        </w:rPr>
      </w:pPr>
    </w:p>
    <w:p w14:paraId="55C22FB2" w14:textId="77777777" w:rsidR="006F6FFF" w:rsidRPr="00DE4216" w:rsidRDefault="006F6FFF" w:rsidP="006F6FFF">
      <w:pPr>
        <w:pBdr>
          <w:top w:val="nil"/>
          <w:left w:val="nil"/>
          <w:bottom w:val="nil"/>
          <w:right w:val="nil"/>
          <w:between w:val="nil"/>
        </w:pBdr>
        <w:rPr>
          <w:rFonts w:eastAsia="Palatino Linotype" w:cs="Palatino Linotype"/>
          <w:color w:val="000000"/>
          <w:szCs w:val="24"/>
        </w:rPr>
      </w:pPr>
      <w:r w:rsidRPr="00DE4216">
        <w:rPr>
          <w:rFonts w:eastAsia="Palatino Linotype" w:cs="Palatino Linotype"/>
          <w:color w:val="000000"/>
          <w:szCs w:val="24"/>
        </w:rPr>
        <w:t>En tal sentido, resulta aplicable el Criterio orientador 02/17 emitido por el Peno del Instituto Nacional de Transparencia y Acceso a la Información y Protección de Datos Personales, de título y texto siguientes:</w:t>
      </w:r>
    </w:p>
    <w:p w14:paraId="15AC9203" w14:textId="77777777" w:rsidR="006F6FFF" w:rsidRPr="00D473B6" w:rsidRDefault="006F6FFF" w:rsidP="006F6FFF">
      <w:pPr>
        <w:pBdr>
          <w:top w:val="nil"/>
          <w:left w:val="nil"/>
          <w:bottom w:val="nil"/>
          <w:right w:val="nil"/>
          <w:between w:val="nil"/>
        </w:pBdr>
        <w:ind w:left="851" w:right="851"/>
        <w:rPr>
          <w:rFonts w:eastAsia="Palatino Linotype" w:cs="Palatino Linotype"/>
          <w:i/>
          <w:color w:val="000000"/>
          <w:sz w:val="22"/>
        </w:rPr>
      </w:pPr>
      <w:r w:rsidRPr="00D473B6">
        <w:rPr>
          <w:rFonts w:eastAsia="Palatino Linotype" w:cs="Palatino Linotype"/>
          <w:b/>
          <w:i/>
          <w:color w:val="000000"/>
          <w:sz w:val="22"/>
        </w:rPr>
        <w:t xml:space="preserve">“Congruencia y exhaustividad. Sus alcances para garantizar el derecho de acceso a la información. </w:t>
      </w:r>
      <w:r w:rsidRPr="00D473B6">
        <w:rPr>
          <w:rFonts w:eastAsia="Palatino Linotype" w:cs="Palatino Linotype"/>
          <w:i/>
          <w:color w:val="000000"/>
          <w:sz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473B6">
        <w:rPr>
          <w:rFonts w:eastAsia="Palatino Linotype" w:cs="Palatino Linotype"/>
          <w:b/>
          <w:i/>
          <w:color w:val="000000"/>
          <w:sz w:val="22"/>
        </w:rPr>
        <w:t>la congruencia implica que exista concordancia entre el requerimiento formulado por el particular y la respuesta proporcionada por el sujeto obligado</w:t>
      </w:r>
      <w:r w:rsidRPr="00D473B6">
        <w:rPr>
          <w:rFonts w:eastAsia="Palatino Linotype" w:cs="Palatino Linotype"/>
          <w:i/>
          <w:color w:val="000000"/>
          <w:sz w:val="22"/>
        </w:rPr>
        <w:t xml:space="preserve">; mientras que </w:t>
      </w:r>
      <w:r w:rsidRPr="00D473B6">
        <w:rPr>
          <w:rFonts w:eastAsia="Palatino Linotype" w:cs="Palatino Linotype"/>
          <w:b/>
          <w:i/>
          <w:color w:val="000000"/>
          <w:sz w:val="22"/>
        </w:rPr>
        <w:t>la exhaustividad significa que dicha respuesta se refiera expresamente a cada uno de los puntos solicitados</w:t>
      </w:r>
      <w:r w:rsidRPr="00D473B6">
        <w:rPr>
          <w:rFonts w:eastAsia="Palatino Linotype" w:cs="Palatino Linotype"/>
          <w:i/>
          <w:color w:val="000000"/>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86A4878" w14:textId="77777777" w:rsidR="006F6FFF" w:rsidRDefault="006F6FFF" w:rsidP="006F6FFF">
      <w:pPr>
        <w:tabs>
          <w:tab w:val="left" w:pos="7938"/>
        </w:tabs>
        <w:rPr>
          <w:rFonts w:cs="Arial"/>
          <w:lang w:val="es-419"/>
        </w:rPr>
      </w:pPr>
    </w:p>
    <w:p w14:paraId="406AF318" w14:textId="77777777" w:rsidR="006F6FFF" w:rsidRPr="00AE4E9F" w:rsidRDefault="006F6FFF" w:rsidP="00AE4E9F">
      <w:pPr>
        <w:tabs>
          <w:tab w:val="left" w:pos="7938"/>
        </w:tabs>
        <w:rPr>
          <w:rFonts w:cs="Arial"/>
          <w:lang w:val="es-419"/>
        </w:rPr>
      </w:pPr>
      <w:r>
        <w:rPr>
          <w:rFonts w:cs="Arial"/>
          <w:lang w:val="es-419"/>
        </w:rPr>
        <w:t xml:space="preserve">Asimismo es oportuno advertir que el Recurrente no señalo temporalidad respecto </w:t>
      </w:r>
      <w:r w:rsidR="00AE4E9F">
        <w:rPr>
          <w:rFonts w:cs="Arial"/>
          <w:lang w:val="es-419"/>
        </w:rPr>
        <w:t>las sentencias y los laudos requeridos</w:t>
      </w:r>
      <w:r>
        <w:rPr>
          <w:rFonts w:cs="Arial"/>
          <w:lang w:val="es-419"/>
        </w:rPr>
        <w:t xml:space="preserve"> por lo que este Instituto considera imprescindible traer </w:t>
      </w:r>
      <w:r>
        <w:rPr>
          <w:rFonts w:cs="Arial"/>
          <w:lang w:val="es-419"/>
        </w:rPr>
        <w:lastRenderedPageBreak/>
        <w:t xml:space="preserve">a colación el criterio 03/19 emitido por el entonces Órgano Garante Nacional respecto el periodo de la búsqueda de la información con la finalidad de fijar la temporalidad correspondiente del </w:t>
      </w:r>
      <w:r w:rsidR="00AE4E9F">
        <w:rPr>
          <w:rFonts w:cs="Arial"/>
          <w:lang w:val="es-419"/>
        </w:rPr>
        <w:t>veintitrés de abril de dos mil veinticuatro al veintitrés de abril</w:t>
      </w:r>
      <w:r>
        <w:rPr>
          <w:rFonts w:cs="Arial"/>
          <w:lang w:val="es-419"/>
        </w:rPr>
        <w:t xml:space="preserve"> de dos mil veinticinco, en t</w:t>
      </w:r>
      <w:bookmarkStart w:id="1" w:name="_Toc103270330"/>
      <w:r w:rsidR="00AE4E9F">
        <w:rPr>
          <w:rFonts w:cs="Arial"/>
          <w:lang w:val="es-419"/>
        </w:rPr>
        <w:t xml:space="preserve">érminos de lo siguiente; </w:t>
      </w:r>
    </w:p>
    <w:p w14:paraId="61FCAED7" w14:textId="77777777" w:rsidR="006F6FFF" w:rsidRPr="00B460B4" w:rsidRDefault="006F6FFF" w:rsidP="006F6FFF">
      <w:pPr>
        <w:ind w:firstLine="708"/>
        <w:rPr>
          <w:b/>
          <w:i/>
          <w:sz w:val="22"/>
        </w:rPr>
      </w:pPr>
      <w:r w:rsidRPr="00B460B4">
        <w:rPr>
          <w:b/>
          <w:i/>
          <w:sz w:val="22"/>
        </w:rPr>
        <w:t>CRITERIO: 03/19.- Periodo de búsqueda de la información.</w:t>
      </w:r>
      <w:bookmarkEnd w:id="1"/>
    </w:p>
    <w:p w14:paraId="35CC671E" w14:textId="77777777" w:rsidR="006F6FFF" w:rsidRPr="00B460B4" w:rsidRDefault="006F6FFF" w:rsidP="006F6FFF">
      <w:pPr>
        <w:spacing w:before="1"/>
        <w:ind w:left="708"/>
        <w:rPr>
          <w:rFonts w:eastAsia="Arial" w:cs="Arial"/>
          <w:i/>
          <w:sz w:val="22"/>
        </w:rPr>
      </w:pPr>
      <w:r w:rsidRPr="00B460B4">
        <w:rPr>
          <w:rFonts w:eastAsia="Arial"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D9CAAC8" w14:textId="77777777" w:rsidR="006F6FFF" w:rsidRPr="00B460B4" w:rsidRDefault="006F6FFF" w:rsidP="006F6FFF">
      <w:pPr>
        <w:spacing w:line="240" w:lineRule="auto"/>
        <w:ind w:left="708" w:firstLine="708"/>
        <w:rPr>
          <w:i/>
          <w:sz w:val="18"/>
          <w:szCs w:val="18"/>
        </w:rPr>
      </w:pPr>
      <w:r w:rsidRPr="00B460B4">
        <w:rPr>
          <w:i/>
          <w:sz w:val="18"/>
          <w:szCs w:val="18"/>
        </w:rPr>
        <w:t>Resoluciones</w:t>
      </w:r>
    </w:p>
    <w:p w14:paraId="7E50C665" w14:textId="77777777" w:rsidR="006F6FFF" w:rsidRPr="00B460B4" w:rsidRDefault="006F6FFF" w:rsidP="006F6FFF">
      <w:pPr>
        <w:spacing w:line="240" w:lineRule="auto"/>
        <w:ind w:left="708"/>
        <w:rPr>
          <w:i/>
          <w:sz w:val="18"/>
          <w:szCs w:val="18"/>
        </w:rPr>
      </w:pPr>
      <w:r w:rsidRPr="00B460B4">
        <w:rPr>
          <w:i/>
          <w:sz w:val="18"/>
          <w:szCs w:val="18"/>
        </w:rPr>
        <w:t>RRA 0022/17. Instituto Mexicano de la Propiedad Industrial. 16 de febrero de 2017. Por unanimidad. Comisionado Ponente Francisco Javier Acuña Llamas.</w:t>
      </w:r>
    </w:p>
    <w:p w14:paraId="7BD807C0" w14:textId="77777777" w:rsidR="006F6FFF" w:rsidRPr="00B460B4" w:rsidRDefault="005862E9" w:rsidP="006F6FFF">
      <w:pPr>
        <w:spacing w:line="240" w:lineRule="auto"/>
        <w:ind w:firstLine="708"/>
        <w:rPr>
          <w:i/>
          <w:sz w:val="18"/>
          <w:szCs w:val="18"/>
        </w:rPr>
      </w:pPr>
      <w:hyperlink r:id="rId9" w:history="1">
        <w:r w:rsidR="006F6FFF" w:rsidRPr="00B460B4">
          <w:rPr>
            <w:rStyle w:val="Hipervnculo"/>
            <w:i/>
            <w:sz w:val="18"/>
            <w:szCs w:val="18"/>
          </w:rPr>
          <w:t>http://consultas.ifai.org.mx/descargar.php?r=./pdf/resoluciones/2017/&amp;a=RRA%2022.pdf</w:t>
        </w:r>
      </w:hyperlink>
      <w:r w:rsidR="006F6FFF" w:rsidRPr="00B460B4">
        <w:rPr>
          <w:i/>
          <w:sz w:val="18"/>
          <w:szCs w:val="18"/>
        </w:rPr>
        <w:t xml:space="preserve"> </w:t>
      </w:r>
    </w:p>
    <w:p w14:paraId="29AE42B8" w14:textId="77777777" w:rsidR="006F6FFF" w:rsidRPr="00B460B4" w:rsidRDefault="006F6FFF" w:rsidP="006F6FFF">
      <w:pPr>
        <w:spacing w:line="240" w:lineRule="auto"/>
        <w:ind w:left="708"/>
        <w:rPr>
          <w:i/>
          <w:sz w:val="18"/>
          <w:szCs w:val="18"/>
        </w:rPr>
      </w:pPr>
      <w:r w:rsidRPr="00B460B4">
        <w:rPr>
          <w:i/>
          <w:sz w:val="18"/>
          <w:szCs w:val="18"/>
        </w:rPr>
        <w:t xml:space="preserve">RRA 2536/17. Secretaría de Gobernación. 07 de junio de 2017. Por unanimidad. Comisionada Ponente Areli Cano Guadiana. </w:t>
      </w:r>
    </w:p>
    <w:p w14:paraId="1D424AF6" w14:textId="77777777" w:rsidR="006F6FFF" w:rsidRPr="00B460B4" w:rsidRDefault="005862E9" w:rsidP="006F6FFF">
      <w:pPr>
        <w:spacing w:line="240" w:lineRule="auto"/>
        <w:ind w:firstLine="708"/>
        <w:rPr>
          <w:i/>
          <w:sz w:val="18"/>
          <w:szCs w:val="18"/>
        </w:rPr>
      </w:pPr>
      <w:hyperlink r:id="rId10" w:history="1">
        <w:r w:rsidR="006F6FFF" w:rsidRPr="00B460B4">
          <w:rPr>
            <w:rStyle w:val="Hipervnculo"/>
            <w:i/>
            <w:sz w:val="18"/>
            <w:szCs w:val="18"/>
          </w:rPr>
          <w:t>http://consultas.ifai.org.mx/descargar.php?r=./pdf/resoluciones/2017/&amp;a=RRA%202536.pdf</w:t>
        </w:r>
      </w:hyperlink>
      <w:r w:rsidR="006F6FFF" w:rsidRPr="00B460B4">
        <w:rPr>
          <w:i/>
          <w:sz w:val="18"/>
          <w:szCs w:val="18"/>
        </w:rPr>
        <w:t xml:space="preserve"> </w:t>
      </w:r>
    </w:p>
    <w:p w14:paraId="1342891A" w14:textId="77777777" w:rsidR="006F6FFF" w:rsidRPr="00B460B4" w:rsidRDefault="006F6FFF" w:rsidP="006F6FFF">
      <w:pPr>
        <w:spacing w:line="240" w:lineRule="auto"/>
        <w:ind w:left="708"/>
        <w:rPr>
          <w:i/>
          <w:sz w:val="18"/>
          <w:szCs w:val="18"/>
        </w:rPr>
      </w:pPr>
      <w:r w:rsidRPr="00B460B4">
        <w:rPr>
          <w:i/>
          <w:sz w:val="18"/>
          <w:szCs w:val="18"/>
        </w:rPr>
        <w:t>RRA 3482/17. Secretaría de Comunicaciones y Transportes. 02 de agosto de 2017. Por unanimidad. Comisionado Ponente Oscar Mauricio Guerra Ford.</w:t>
      </w:r>
    </w:p>
    <w:p w14:paraId="7A9253BA" w14:textId="77777777" w:rsidR="006F6FFF" w:rsidRPr="00B460B4" w:rsidRDefault="005862E9" w:rsidP="006F6FFF">
      <w:pPr>
        <w:spacing w:line="240" w:lineRule="auto"/>
        <w:ind w:firstLine="708"/>
        <w:rPr>
          <w:i/>
          <w:sz w:val="18"/>
          <w:szCs w:val="18"/>
        </w:rPr>
      </w:pPr>
      <w:hyperlink r:id="rId11" w:history="1">
        <w:r w:rsidR="006F6FFF" w:rsidRPr="00B460B4">
          <w:rPr>
            <w:rStyle w:val="Hipervnculo"/>
            <w:i/>
            <w:sz w:val="18"/>
            <w:szCs w:val="18"/>
          </w:rPr>
          <w:t>http://consultas.ifai.org.mx/descargar.php?r=./pdf/resoluciones/2017/&amp;a=RRA%203482.pdf</w:t>
        </w:r>
      </w:hyperlink>
      <w:r w:rsidR="006F6FFF" w:rsidRPr="00B460B4">
        <w:rPr>
          <w:i/>
          <w:sz w:val="18"/>
          <w:szCs w:val="18"/>
        </w:rPr>
        <w:t xml:space="preserve"> </w:t>
      </w:r>
    </w:p>
    <w:p w14:paraId="5AA309FE" w14:textId="77777777" w:rsidR="00AE4E9F" w:rsidRDefault="00AE4E9F" w:rsidP="006F6FFF">
      <w:pPr>
        <w:tabs>
          <w:tab w:val="left" w:pos="7938"/>
        </w:tabs>
        <w:rPr>
          <w:rFonts w:cs="Arial"/>
          <w:lang w:val="es-419"/>
        </w:rPr>
      </w:pPr>
    </w:p>
    <w:p w14:paraId="3BC34631" w14:textId="77777777" w:rsidR="006F6FFF" w:rsidRPr="009410FF" w:rsidRDefault="006F6FFF" w:rsidP="006F6FFF">
      <w:pPr>
        <w:tabs>
          <w:tab w:val="left" w:pos="7938"/>
        </w:tabs>
        <w:rPr>
          <w:rFonts w:cs="Arial"/>
          <w:lang w:val="es-419"/>
        </w:rPr>
      </w:pPr>
      <w:r w:rsidRPr="009410FF">
        <w:rPr>
          <w:rFonts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D689560" w14:textId="77777777" w:rsidR="006F6FFF" w:rsidRPr="009410FF" w:rsidRDefault="006F6FFF" w:rsidP="006F6FFF">
      <w:pPr>
        <w:pStyle w:val="Sinespaciado"/>
        <w:spacing w:line="360" w:lineRule="auto"/>
        <w:ind w:left="1211" w:right="567"/>
        <w:jc w:val="both"/>
        <w:rPr>
          <w:rFonts w:ascii="Palatino Linotype" w:hAnsi="Palatino Linotype"/>
          <w:i/>
          <w:sz w:val="22"/>
          <w:szCs w:val="22"/>
        </w:rPr>
      </w:pPr>
      <w:r w:rsidRPr="009410FF">
        <w:rPr>
          <w:rFonts w:ascii="Palatino Linotype" w:hAnsi="Palatino Linotype"/>
        </w:rPr>
        <w:t>“</w:t>
      </w:r>
      <w:r w:rsidRPr="009410FF">
        <w:rPr>
          <w:rFonts w:ascii="Palatino Linotype" w:hAnsi="Palatino Linotype"/>
          <w:b/>
          <w:i/>
          <w:sz w:val="22"/>
          <w:szCs w:val="22"/>
        </w:rPr>
        <w:t>Artículo 12.</w:t>
      </w:r>
      <w:r w:rsidRPr="009410FF">
        <w:rPr>
          <w:rFonts w:ascii="Palatino Linotype" w:hAnsi="Palatino Linotype"/>
          <w:i/>
          <w:sz w:val="22"/>
          <w:szCs w:val="22"/>
        </w:rPr>
        <w:t xml:space="preserve"> Quienes generen, recopilen, administren, manejen, procesen, archiven o conserven información pública serán</w:t>
      </w:r>
    </w:p>
    <w:p w14:paraId="403759F8" w14:textId="77777777" w:rsidR="006F6FFF" w:rsidRPr="009410FF" w:rsidRDefault="006F6FFF" w:rsidP="006F6FFF">
      <w:pPr>
        <w:pStyle w:val="Prrafodelista"/>
        <w:tabs>
          <w:tab w:val="left" w:pos="1842"/>
        </w:tabs>
        <w:ind w:left="1211" w:right="49"/>
        <w:rPr>
          <w:sz w:val="22"/>
        </w:rPr>
      </w:pPr>
      <w:r w:rsidRPr="009410FF">
        <w:rPr>
          <w:b/>
          <w:i/>
          <w:sz w:val="22"/>
          <w:u w:val="single"/>
        </w:rPr>
        <w:t>Los sujetos obligados sólo proporcionarán la información pública que se les requiera y que obre en sus archivos</w:t>
      </w:r>
      <w:r w:rsidRPr="009410FF">
        <w:rPr>
          <w:i/>
          <w:sz w:val="22"/>
        </w:rPr>
        <w:t xml:space="preserve"> y en el estado en que ésta se encuentre. La obligación de proporcionar información no comprende el procesamiento de la misma, ni el presentarla </w:t>
      </w:r>
      <w:r w:rsidRPr="009410FF">
        <w:rPr>
          <w:i/>
          <w:sz w:val="22"/>
        </w:rPr>
        <w:lastRenderedPageBreak/>
        <w:t>conforme al interés del solicitante; no estarán obligados a generarla, resumirla, efectuar cálculos o practicar investigaciones.”</w:t>
      </w:r>
    </w:p>
    <w:p w14:paraId="26834D9F" w14:textId="77777777" w:rsidR="009643F7" w:rsidRDefault="009643F7" w:rsidP="006F6FFF">
      <w:pPr>
        <w:rPr>
          <w:rFonts w:cs="Arial"/>
          <w:bCs/>
          <w:szCs w:val="24"/>
        </w:rPr>
      </w:pPr>
    </w:p>
    <w:p w14:paraId="433261A7" w14:textId="02609B64" w:rsidR="00F26C88" w:rsidRPr="0067327C" w:rsidRDefault="006F6FFF" w:rsidP="00F26C88">
      <w:pPr>
        <w:rPr>
          <w:rFonts w:cs="Arial"/>
          <w:bCs/>
          <w:szCs w:val="24"/>
        </w:rPr>
      </w:pPr>
      <w:r>
        <w:rPr>
          <w:rFonts w:cs="Arial"/>
          <w:bCs/>
          <w:szCs w:val="24"/>
        </w:rPr>
        <w:t>Por lo que</w:t>
      </w:r>
      <w:r w:rsidRPr="00C43CD1">
        <w:rPr>
          <w:rFonts w:cs="Arial"/>
          <w:bCs/>
          <w:szCs w:val="24"/>
        </w:rPr>
        <w:t xml:space="preserve"> este Instituto no puede tener por satisfecho el derecho al acceso a la información del Recurrente </w:t>
      </w:r>
      <w:r>
        <w:rPr>
          <w:rFonts w:cs="Arial"/>
          <w:bCs/>
          <w:szCs w:val="24"/>
        </w:rPr>
        <w:t xml:space="preserve">por lo que resulta dable </w:t>
      </w:r>
      <w:r w:rsidR="00CC652A">
        <w:rPr>
          <w:rFonts w:cs="Arial"/>
          <w:bCs/>
          <w:szCs w:val="24"/>
        </w:rPr>
        <w:t xml:space="preserve">que se turne la solicitud de información a todas las unidades administrativas que pudieran poseer, generar o administrar la información a fin de </w:t>
      </w:r>
      <w:r>
        <w:rPr>
          <w:rFonts w:cs="Arial"/>
          <w:bCs/>
          <w:szCs w:val="24"/>
        </w:rPr>
        <w:t xml:space="preserve">ordenar </w:t>
      </w:r>
      <w:r w:rsidRPr="0067327C">
        <w:rPr>
          <w:rFonts w:cs="Arial"/>
          <w:bCs/>
          <w:szCs w:val="24"/>
        </w:rPr>
        <w:t>de ser procedente en versión pública</w:t>
      </w:r>
      <w:r w:rsidR="00314043">
        <w:rPr>
          <w:rFonts w:cs="Arial"/>
          <w:bCs/>
          <w:szCs w:val="24"/>
        </w:rPr>
        <w:t xml:space="preserve"> </w:t>
      </w:r>
      <w:r w:rsidR="00314043" w:rsidRPr="00314043">
        <w:rPr>
          <w:rFonts w:cs="Arial"/>
          <w:bCs/>
          <w:szCs w:val="24"/>
          <w:highlight w:val="yellow"/>
        </w:rPr>
        <w:t>en el formato en el que se hubiera generado</w:t>
      </w:r>
      <w:r w:rsidRPr="0067327C">
        <w:rPr>
          <w:rFonts w:cs="Arial"/>
          <w:bCs/>
          <w:szCs w:val="24"/>
        </w:rPr>
        <w:t xml:space="preserve"> </w:t>
      </w:r>
      <w:r w:rsidRPr="009E1C50">
        <w:rPr>
          <w:rFonts w:cs="Arial"/>
          <w:bCs/>
          <w:szCs w:val="24"/>
          <w:highlight w:val="yellow"/>
        </w:rPr>
        <w:t xml:space="preserve">los </w:t>
      </w:r>
      <w:r w:rsidR="00CC652A" w:rsidRPr="009E1C50">
        <w:rPr>
          <w:rFonts w:cs="Arial"/>
          <w:bCs/>
          <w:szCs w:val="24"/>
          <w:highlight w:val="yellow"/>
        </w:rPr>
        <w:t xml:space="preserve">laudos </w:t>
      </w:r>
      <w:r w:rsidR="00396219" w:rsidRPr="009E1C50">
        <w:rPr>
          <w:rFonts w:cs="Arial"/>
          <w:bCs/>
          <w:szCs w:val="24"/>
          <w:highlight w:val="yellow"/>
        </w:rPr>
        <w:t>emitidos</w:t>
      </w:r>
      <w:r w:rsidR="00460360" w:rsidRPr="009E1C50">
        <w:rPr>
          <w:rFonts w:cs="Arial"/>
          <w:bCs/>
          <w:szCs w:val="24"/>
          <w:highlight w:val="yellow"/>
        </w:rPr>
        <w:t xml:space="preserve"> </w:t>
      </w:r>
      <w:r w:rsidR="00CC652A" w:rsidRPr="009E1C50">
        <w:rPr>
          <w:rFonts w:cs="Arial"/>
          <w:bCs/>
          <w:szCs w:val="24"/>
          <w:highlight w:val="yellow"/>
        </w:rPr>
        <w:t>el Sujeto Obligado</w:t>
      </w:r>
      <w:r w:rsidR="009E1C50" w:rsidRPr="009E1C50">
        <w:rPr>
          <w:rFonts w:cs="Arial"/>
          <w:bCs/>
          <w:szCs w:val="24"/>
          <w:highlight w:val="yellow"/>
        </w:rPr>
        <w:t xml:space="preserve"> a través de sus unidades administrativas</w:t>
      </w:r>
      <w:r w:rsidR="00CC652A" w:rsidRPr="0067327C">
        <w:rPr>
          <w:rFonts w:cs="Arial"/>
          <w:bCs/>
          <w:szCs w:val="24"/>
        </w:rPr>
        <w:t xml:space="preserve"> </w:t>
      </w:r>
      <w:r w:rsidR="00EA3F16" w:rsidRPr="0067327C">
        <w:rPr>
          <w:rFonts w:cs="Arial"/>
          <w:bCs/>
          <w:szCs w:val="24"/>
        </w:rPr>
        <w:t xml:space="preserve">así como las resoluciones faltantes </w:t>
      </w:r>
      <w:r w:rsidR="00CC652A" w:rsidRPr="0067327C">
        <w:rPr>
          <w:rFonts w:cs="Arial"/>
          <w:bCs/>
          <w:szCs w:val="24"/>
        </w:rPr>
        <w:t>del veintitrés de abril de dos mil veinticuatro al veintitrés de abril de dos veinticinco.</w:t>
      </w:r>
    </w:p>
    <w:p w14:paraId="2E429396" w14:textId="77777777" w:rsidR="00CB59D3" w:rsidRPr="0067327C" w:rsidRDefault="00CB59D3" w:rsidP="00F26C88">
      <w:pPr>
        <w:rPr>
          <w:rFonts w:cs="Arial"/>
          <w:bCs/>
          <w:szCs w:val="24"/>
        </w:rPr>
      </w:pPr>
    </w:p>
    <w:p w14:paraId="2B8BF4CA" w14:textId="4B24BC3B" w:rsidR="00CB59D3" w:rsidRPr="00CB59D3" w:rsidRDefault="00CB59D3" w:rsidP="00CB59D3">
      <w:pPr>
        <w:rPr>
          <w:rFonts w:cs="Arial"/>
          <w:bCs/>
          <w:iCs/>
          <w:szCs w:val="24"/>
        </w:rPr>
      </w:pPr>
      <w:r w:rsidRPr="0067327C">
        <w:rPr>
          <w:rFonts w:cs="Arial"/>
          <w:bCs/>
          <w:iCs/>
          <w:szCs w:val="24"/>
        </w:rPr>
        <w:t>De ser el caso que el Sujeto Obligado no haya emitido más resoluciones bastara con que así lo haga del conocimiento del Recurrente en términos de lo establecido por segundo párrafo del artículo 19 de la Ley de Transparencia Local.</w:t>
      </w:r>
    </w:p>
    <w:p w14:paraId="7ED90A19" w14:textId="77777777" w:rsidR="000E4245" w:rsidRDefault="000E4245" w:rsidP="00F26C88">
      <w:pPr>
        <w:rPr>
          <w:rFonts w:cs="Arial"/>
          <w:bCs/>
          <w:szCs w:val="24"/>
        </w:rPr>
      </w:pPr>
    </w:p>
    <w:p w14:paraId="67655764" w14:textId="77777777" w:rsidR="00F26C88" w:rsidRDefault="00F26C88" w:rsidP="00F26C88">
      <w:pPr>
        <w:rPr>
          <w:rFonts w:cs="Arial"/>
          <w:bCs/>
          <w:szCs w:val="24"/>
        </w:rPr>
      </w:pPr>
      <w:r>
        <w:rPr>
          <w:rFonts w:cs="Arial"/>
          <w:bCs/>
          <w:szCs w:val="24"/>
        </w:rPr>
        <w:t xml:space="preserve">De ser el caso que respecto </w:t>
      </w:r>
      <w:r w:rsidR="00A37E54">
        <w:rPr>
          <w:rFonts w:cs="Arial"/>
          <w:bCs/>
          <w:szCs w:val="24"/>
        </w:rPr>
        <w:t xml:space="preserve">los laudos y resoluciones </w:t>
      </w:r>
      <w:r>
        <w:rPr>
          <w:rFonts w:cs="Arial"/>
          <w:bCs/>
          <w:szCs w:val="24"/>
        </w:rPr>
        <w:t xml:space="preserve">que se ordenan del veintitrés de abril de dos mil veinticuatro al veintitrés de abril de dos veinticinco </w:t>
      </w:r>
      <w:r w:rsidR="00A37E54">
        <w:rPr>
          <w:rFonts w:cs="Arial"/>
          <w:bCs/>
          <w:szCs w:val="24"/>
        </w:rPr>
        <w:t xml:space="preserve">el Sujeto Obligado </w:t>
      </w:r>
      <w:r w:rsidR="00A37E54" w:rsidRPr="000E4245">
        <w:rPr>
          <w:rFonts w:cs="Arial"/>
          <w:b/>
          <w:bCs/>
          <w:szCs w:val="24"/>
        </w:rPr>
        <w:t xml:space="preserve">no haya realizado </w:t>
      </w:r>
      <w:r w:rsidR="000E4245">
        <w:rPr>
          <w:rFonts w:cs="Arial"/>
          <w:b/>
          <w:bCs/>
          <w:szCs w:val="24"/>
        </w:rPr>
        <w:t>juicios o laudos</w:t>
      </w:r>
      <w:r w:rsidR="003272D4">
        <w:rPr>
          <w:rFonts w:cs="Arial"/>
          <w:b/>
          <w:bCs/>
          <w:szCs w:val="24"/>
        </w:rPr>
        <w:t xml:space="preserve"> </w:t>
      </w:r>
      <w:r w:rsidR="00A37E54">
        <w:rPr>
          <w:rFonts w:cs="Arial"/>
          <w:bCs/>
          <w:szCs w:val="24"/>
        </w:rPr>
        <w:t xml:space="preserve"> bastara con que así  lo haga del conocimiento del Recurrente en términos de lo establecido por segundo párrafo del artículo 19 de la Ley de Transparencia Local. </w:t>
      </w:r>
    </w:p>
    <w:p w14:paraId="35D69057" w14:textId="77777777" w:rsidR="006F6FFF" w:rsidRPr="00C737E0" w:rsidRDefault="006F6FFF" w:rsidP="006F6FFF">
      <w:pPr>
        <w:rPr>
          <w:rFonts w:cs="Arial"/>
          <w:bCs/>
          <w:szCs w:val="24"/>
        </w:rPr>
      </w:pPr>
    </w:p>
    <w:p w14:paraId="036C1A7F" w14:textId="77777777" w:rsidR="006F6FFF" w:rsidRPr="00800002" w:rsidRDefault="006F6FFF" w:rsidP="006F6FFF">
      <w:pPr>
        <w:keepNext/>
        <w:keepLines/>
        <w:outlineLvl w:val="2"/>
        <w:rPr>
          <w:rFonts w:eastAsia="Palatino Linotype" w:cstheme="majorBidi"/>
          <w:b/>
          <w:i/>
          <w:color w:val="000000" w:themeColor="text1"/>
          <w:u w:val="single"/>
        </w:rPr>
      </w:pPr>
      <w:r w:rsidRPr="00800002">
        <w:rPr>
          <w:rFonts w:eastAsia="Palatino Linotype" w:cstheme="majorBidi"/>
          <w:b/>
          <w:i/>
          <w:color w:val="000000" w:themeColor="text1"/>
          <w:u w:val="single"/>
        </w:rPr>
        <w:t>DE LA VERSIÓN PÚBLICA</w:t>
      </w:r>
    </w:p>
    <w:p w14:paraId="65413926" w14:textId="77777777" w:rsidR="006F6FFF" w:rsidRPr="007D0C7A" w:rsidRDefault="006F6FFF" w:rsidP="006F6FFF">
      <w:pPr>
        <w:rPr>
          <w:rFonts w:eastAsia="Palatino Linotype" w:cs="Palatino Linotype"/>
          <w:szCs w:val="24"/>
        </w:rPr>
      </w:pPr>
      <w:r w:rsidRPr="007D0C7A">
        <w:rPr>
          <w:rFonts w:eastAsia="Palatino Linotype" w:cs="Palatino Linotype"/>
          <w:szCs w:val="24"/>
        </w:rPr>
        <w:t xml:space="preserve">En la elaboración de la versión pública se deberá considera lo dispuesto en los artículos 3 fracciones IX, XX, XXI y XLV, 91 y 132 fracciones II y III de la Ley de Transparencia y </w:t>
      </w:r>
      <w:r w:rsidRPr="007D0C7A">
        <w:rPr>
          <w:rFonts w:eastAsia="Palatino Linotype" w:cs="Palatino Linotype"/>
          <w:szCs w:val="24"/>
        </w:rPr>
        <w:lastRenderedPageBreak/>
        <w:t>Acceso a la Información Pública del Estado de México y Municipios que establecen lo siguiente:</w:t>
      </w:r>
    </w:p>
    <w:p w14:paraId="123A5DCB"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Artículo 3.</w:t>
      </w:r>
      <w:r w:rsidRPr="00C63E35">
        <w:rPr>
          <w:rFonts w:eastAsia="Palatino Linotype" w:cs="Palatino Linotype"/>
          <w:i/>
          <w:sz w:val="22"/>
        </w:rPr>
        <w:t xml:space="preserve"> Para los efectos de la presente Ley se entenderá por:</w:t>
      </w:r>
    </w:p>
    <w:p w14:paraId="642CF94E"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i/>
          <w:sz w:val="22"/>
        </w:rPr>
        <w:t>[…]</w:t>
      </w:r>
    </w:p>
    <w:p w14:paraId="2C6506E5"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IX. Datos personales:</w:t>
      </w:r>
      <w:r w:rsidRPr="00C63E35">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3AC645B3"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XX.</w:t>
      </w:r>
      <w:r w:rsidRPr="00C63E35">
        <w:rPr>
          <w:rFonts w:eastAsia="Palatino Linotype" w:cs="Palatino Linotype"/>
          <w:i/>
          <w:sz w:val="22"/>
        </w:rPr>
        <w:t xml:space="preserve"> </w:t>
      </w:r>
      <w:r w:rsidRPr="00C63E35">
        <w:rPr>
          <w:rFonts w:eastAsia="Palatino Linotype" w:cs="Palatino Linotype"/>
          <w:b/>
          <w:i/>
          <w:sz w:val="22"/>
        </w:rPr>
        <w:t>Información clasificada:</w:t>
      </w:r>
      <w:r w:rsidRPr="00C63E35">
        <w:rPr>
          <w:rFonts w:eastAsia="Palatino Linotype" w:cs="Palatino Linotype"/>
          <w:i/>
          <w:sz w:val="22"/>
        </w:rPr>
        <w:t xml:space="preserve"> Aquella considerada por la presente Ley como reservada o confidencial;</w:t>
      </w:r>
    </w:p>
    <w:p w14:paraId="636CBAF1"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XXI.</w:t>
      </w:r>
      <w:r w:rsidRPr="00C63E35">
        <w:rPr>
          <w:rFonts w:eastAsia="Palatino Linotype" w:cs="Palatino Linotype"/>
          <w:i/>
          <w:sz w:val="22"/>
        </w:rPr>
        <w:t xml:space="preserve"> </w:t>
      </w:r>
      <w:r w:rsidRPr="00C63E35">
        <w:rPr>
          <w:rFonts w:eastAsia="Palatino Linotype" w:cs="Palatino Linotype"/>
          <w:b/>
          <w:i/>
          <w:sz w:val="22"/>
        </w:rPr>
        <w:t>Información confidencial:</w:t>
      </w:r>
      <w:r w:rsidRPr="00C63E35">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4CA45D"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w:t>
      </w:r>
    </w:p>
    <w:p w14:paraId="604A6471"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XLV.</w:t>
      </w:r>
      <w:r w:rsidRPr="00C63E35">
        <w:rPr>
          <w:rFonts w:eastAsia="Palatino Linotype" w:cs="Palatino Linotype"/>
          <w:i/>
          <w:sz w:val="22"/>
        </w:rPr>
        <w:t xml:space="preserve"> </w:t>
      </w:r>
      <w:r w:rsidRPr="00C63E35">
        <w:rPr>
          <w:rFonts w:eastAsia="Palatino Linotype" w:cs="Palatino Linotype"/>
          <w:b/>
          <w:i/>
          <w:sz w:val="22"/>
        </w:rPr>
        <w:t>Versión pública:</w:t>
      </w:r>
      <w:r w:rsidRPr="00C63E35">
        <w:rPr>
          <w:rFonts w:eastAsia="Palatino Linotype" w:cs="Palatino Linotype"/>
          <w:i/>
          <w:sz w:val="22"/>
        </w:rPr>
        <w:t xml:space="preserve"> Documento en el que se elimine, suprime o borra la información clasificada como reservada o confidencial para permitir su acceso.</w:t>
      </w:r>
    </w:p>
    <w:p w14:paraId="20FC2908"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i/>
          <w:sz w:val="22"/>
        </w:rPr>
        <w:t>[…]</w:t>
      </w:r>
    </w:p>
    <w:p w14:paraId="04BED38E" w14:textId="77777777" w:rsidR="006F6FFF" w:rsidRPr="00C63E35" w:rsidRDefault="006F6FFF" w:rsidP="006F6FFF">
      <w:pPr>
        <w:ind w:right="567"/>
        <w:rPr>
          <w:rFonts w:eastAsia="Palatino Linotype" w:cs="Palatino Linotype"/>
          <w:i/>
          <w:sz w:val="22"/>
        </w:rPr>
      </w:pPr>
    </w:p>
    <w:p w14:paraId="27C6922E"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 xml:space="preserve">Artículo 91. </w:t>
      </w:r>
      <w:r w:rsidRPr="00C63E35">
        <w:rPr>
          <w:rFonts w:eastAsia="Palatino Linotype" w:cs="Palatino Linotype"/>
          <w:i/>
          <w:sz w:val="22"/>
        </w:rPr>
        <w:t>El acceso a la información pública será restringido excepcionalmente, cuando ésta sea clasificada como reservada o confidencial.</w:t>
      </w:r>
    </w:p>
    <w:p w14:paraId="07E2ACE8" w14:textId="77777777" w:rsidR="006F6FFF" w:rsidRPr="00C63E35" w:rsidRDefault="006F6FFF" w:rsidP="006F6FFF">
      <w:pPr>
        <w:ind w:left="567" w:right="567"/>
        <w:rPr>
          <w:rFonts w:eastAsia="Palatino Linotype" w:cs="Palatino Linotype"/>
          <w:i/>
          <w:sz w:val="22"/>
        </w:rPr>
      </w:pPr>
    </w:p>
    <w:p w14:paraId="1E0FEA9E"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Artículo 132.</w:t>
      </w:r>
      <w:r w:rsidRPr="00C63E35">
        <w:rPr>
          <w:rFonts w:eastAsia="Palatino Linotype" w:cs="Palatino Linotype"/>
          <w:i/>
          <w:sz w:val="22"/>
        </w:rPr>
        <w:t xml:space="preserve"> </w:t>
      </w:r>
      <w:r w:rsidRPr="00C63E35">
        <w:rPr>
          <w:rFonts w:eastAsia="Palatino Linotype" w:cs="Palatino Linotype"/>
          <w:i/>
          <w:sz w:val="22"/>
          <w:u w:val="single"/>
        </w:rPr>
        <w:t>La clasificación de la información se llevará a cabo en el momento en que</w:t>
      </w:r>
      <w:r w:rsidRPr="00C63E35">
        <w:rPr>
          <w:rFonts w:eastAsia="Palatino Linotype" w:cs="Palatino Linotype"/>
          <w:i/>
          <w:sz w:val="22"/>
        </w:rPr>
        <w:t>:</w:t>
      </w:r>
    </w:p>
    <w:p w14:paraId="63A87AED"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I.</w:t>
      </w:r>
      <w:r w:rsidRPr="00C63E35">
        <w:rPr>
          <w:rFonts w:eastAsia="Palatino Linotype" w:cs="Palatino Linotype"/>
          <w:i/>
          <w:sz w:val="22"/>
        </w:rPr>
        <w:t xml:space="preserve"> Se reciba una solicitud de acceso a la información;</w:t>
      </w:r>
    </w:p>
    <w:p w14:paraId="5180B388"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II.</w:t>
      </w:r>
      <w:r w:rsidRPr="00C63E35">
        <w:rPr>
          <w:rFonts w:eastAsia="Palatino Linotype" w:cs="Palatino Linotype"/>
          <w:i/>
          <w:sz w:val="22"/>
        </w:rPr>
        <w:t xml:space="preserve"> </w:t>
      </w:r>
      <w:r w:rsidRPr="00C63E35">
        <w:rPr>
          <w:rFonts w:eastAsia="Palatino Linotype" w:cs="Palatino Linotype"/>
          <w:i/>
          <w:sz w:val="22"/>
          <w:u w:val="single"/>
        </w:rPr>
        <w:t>Se determine mediante resolución de autoridad competente; o</w:t>
      </w:r>
    </w:p>
    <w:p w14:paraId="517455A7" w14:textId="77777777" w:rsidR="006F6FFF" w:rsidRPr="00C63E35" w:rsidRDefault="006F6FFF" w:rsidP="006F6FFF">
      <w:pPr>
        <w:ind w:left="567" w:right="567"/>
        <w:rPr>
          <w:rFonts w:eastAsia="Palatino Linotype" w:cs="Palatino Linotype"/>
          <w:i/>
          <w:sz w:val="22"/>
          <w:u w:val="single"/>
        </w:rPr>
      </w:pPr>
      <w:r w:rsidRPr="00C63E35">
        <w:rPr>
          <w:rFonts w:eastAsia="Palatino Linotype" w:cs="Palatino Linotype"/>
          <w:b/>
          <w:i/>
          <w:sz w:val="22"/>
        </w:rPr>
        <w:t>III.</w:t>
      </w:r>
      <w:r w:rsidRPr="00C63E35">
        <w:rPr>
          <w:rFonts w:eastAsia="Palatino Linotype" w:cs="Palatino Linotype"/>
          <w:i/>
          <w:sz w:val="22"/>
        </w:rPr>
        <w:t xml:space="preserve"> </w:t>
      </w:r>
      <w:r w:rsidRPr="00C63E35">
        <w:rPr>
          <w:rFonts w:eastAsia="Palatino Linotype" w:cs="Palatino Linotype"/>
          <w:i/>
          <w:sz w:val="22"/>
          <w:u w:val="single"/>
        </w:rPr>
        <w:t>Se generen versiones públicas para dar cumplimiento a las obligaciones de transparencia previstas en esta Ley.</w:t>
      </w:r>
    </w:p>
    <w:p w14:paraId="7706BB0F"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i/>
          <w:sz w:val="22"/>
        </w:rPr>
        <w:lastRenderedPageBreak/>
        <w:t>[…]</w:t>
      </w:r>
    </w:p>
    <w:p w14:paraId="58433505" w14:textId="77777777" w:rsidR="006F6FFF" w:rsidRDefault="006F6FFF" w:rsidP="006F6FFF">
      <w:pPr>
        <w:rPr>
          <w:rFonts w:eastAsia="Palatino Linotype" w:cs="Palatino Linotype"/>
          <w:szCs w:val="24"/>
        </w:rPr>
      </w:pPr>
      <w:r w:rsidRPr="007D0C7A">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w:t>
      </w:r>
      <w:r>
        <w:rPr>
          <w:rFonts w:eastAsia="Palatino Linotype" w:cs="Palatino Linotype"/>
          <w:szCs w:val="24"/>
        </w:rPr>
        <w:t>da privada de los particulares.</w:t>
      </w:r>
    </w:p>
    <w:p w14:paraId="2555E359" w14:textId="77777777" w:rsidR="006F6FFF" w:rsidRPr="007D0C7A" w:rsidRDefault="006F6FFF" w:rsidP="006F6FFF">
      <w:pPr>
        <w:rPr>
          <w:rFonts w:eastAsia="Palatino Linotype" w:cs="Palatino Linotype"/>
          <w:szCs w:val="24"/>
        </w:rPr>
      </w:pPr>
    </w:p>
    <w:p w14:paraId="6AFFA1B3" w14:textId="77777777" w:rsidR="006F6FFF" w:rsidRPr="007D0C7A" w:rsidRDefault="006F6FFF" w:rsidP="006F6FFF">
      <w:pPr>
        <w:rPr>
          <w:rFonts w:eastAsia="Palatino Linotype" w:cs="Palatino Linotype"/>
          <w:szCs w:val="24"/>
        </w:rPr>
      </w:pPr>
      <w:r w:rsidRPr="007D0C7A">
        <w:rPr>
          <w:rFonts w:eastAsia="Palatino Linotype" w:cs="Palatino Linotype"/>
          <w:szCs w:val="24"/>
        </w:rPr>
        <w:t xml:space="preserve">Por otro lado, los </w:t>
      </w:r>
      <w:r w:rsidRPr="007D0C7A">
        <w:rPr>
          <w:rFonts w:eastAsia="Palatino Linotype" w:cs="Palatino Linotype"/>
          <w:iCs/>
          <w:szCs w:val="24"/>
        </w:rPr>
        <w:t>Lineamientos Generales en Materia de Clasificación y Desclasificación de la Información, así como para la elaboración de Versiones Públicas</w:t>
      </w:r>
      <w:r w:rsidRPr="007D0C7A">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BEB3E18" w14:textId="77777777" w:rsidR="006F6FFF" w:rsidRPr="007D0C7A" w:rsidRDefault="006F6FFF" w:rsidP="006F6FFF">
      <w:pPr>
        <w:rPr>
          <w:rFonts w:eastAsia="Palatino Linotype" w:cs="Palatino Linotype"/>
          <w:szCs w:val="24"/>
        </w:rPr>
      </w:pPr>
    </w:p>
    <w:p w14:paraId="3ABA187A" w14:textId="77777777" w:rsidR="006F6FFF" w:rsidRPr="007D0C7A" w:rsidRDefault="006F6FFF" w:rsidP="006F6FFF">
      <w:pPr>
        <w:rPr>
          <w:rFonts w:eastAsia="Palatino Linotype" w:cs="Palatino Linotype"/>
          <w:szCs w:val="24"/>
        </w:rPr>
      </w:pPr>
      <w:r w:rsidRPr="007D0C7A">
        <w:rPr>
          <w:rFonts w:eastAsia="Palatino Linotype" w:cs="Palatino Linotype"/>
          <w:szCs w:val="24"/>
        </w:rPr>
        <w:t>Entorno a lo que aquí nos interesa, los Lineamientos Quincuagésimo sexto, Quincuagésimo séptimo y Quincuagésimo octavo, establecen lo siguiente:</w:t>
      </w:r>
    </w:p>
    <w:p w14:paraId="1049E09B"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Quincuagésimo sexto.</w:t>
      </w:r>
      <w:r w:rsidRPr="00C63E35">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D3A5D71" w14:textId="77777777" w:rsidR="006F6FFF" w:rsidRPr="00C63E35" w:rsidRDefault="006F6FFF" w:rsidP="006F6FFF">
      <w:pPr>
        <w:ind w:left="567" w:right="567"/>
        <w:jc w:val="center"/>
        <w:rPr>
          <w:rFonts w:eastAsia="Palatino Linotype" w:cs="Palatino Linotype"/>
          <w:i/>
          <w:sz w:val="22"/>
        </w:rPr>
      </w:pPr>
    </w:p>
    <w:p w14:paraId="431FAEAA"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b/>
          <w:i/>
          <w:sz w:val="22"/>
        </w:rPr>
        <w:t>Quincuagésimo séptimo.</w:t>
      </w:r>
      <w:r w:rsidRPr="00C63E35">
        <w:rPr>
          <w:rFonts w:eastAsia="Palatino Linotype" w:cs="Palatino Linotype"/>
          <w:i/>
          <w:sz w:val="22"/>
        </w:rPr>
        <w:t xml:space="preserve"> Se considera, en principio, como información pública y no podrá omitirse de las versiones públicas la siguiente:</w:t>
      </w:r>
    </w:p>
    <w:p w14:paraId="317C77EA"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i/>
          <w:sz w:val="22"/>
        </w:rPr>
        <w:lastRenderedPageBreak/>
        <w:t xml:space="preserve">I. La relativa a las Obligaciones de Transparencia que contempla el Título V de la Ley General y las demás disposiciones legales aplicables; </w:t>
      </w:r>
    </w:p>
    <w:p w14:paraId="0F1122C7"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1F6FECCF"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3DC83BD" w14:textId="77777777" w:rsidR="006F6FFF" w:rsidRPr="00C63E35" w:rsidRDefault="006F6FFF" w:rsidP="006F6FFF">
      <w:pPr>
        <w:ind w:left="567" w:right="567"/>
        <w:rPr>
          <w:rFonts w:eastAsia="Palatino Linotype" w:cs="Palatino Linotype"/>
          <w:i/>
          <w:sz w:val="22"/>
        </w:rPr>
      </w:pPr>
      <w:r w:rsidRPr="00C63E35">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5DB6A886" w14:textId="77777777" w:rsidR="006F6FFF" w:rsidRPr="00C63E35" w:rsidRDefault="006F6FFF" w:rsidP="006F6FFF">
      <w:pPr>
        <w:ind w:left="567" w:right="567"/>
        <w:rPr>
          <w:rFonts w:eastAsia="Palatino Linotype" w:cs="Palatino Linotype"/>
          <w:i/>
          <w:sz w:val="22"/>
        </w:rPr>
      </w:pPr>
    </w:p>
    <w:p w14:paraId="436C05BB" w14:textId="77777777" w:rsidR="006F6FFF" w:rsidRPr="005045D5" w:rsidRDefault="006F6FFF" w:rsidP="006F6FFF">
      <w:pPr>
        <w:ind w:left="567" w:right="567"/>
        <w:rPr>
          <w:rFonts w:eastAsia="Palatino Linotype" w:cs="Palatino Linotype"/>
          <w:i/>
          <w:sz w:val="22"/>
        </w:rPr>
      </w:pPr>
      <w:r w:rsidRPr="00C63E35">
        <w:rPr>
          <w:rFonts w:eastAsia="Palatino Linotype" w:cs="Palatino Linotype"/>
          <w:b/>
          <w:i/>
          <w:sz w:val="22"/>
        </w:rPr>
        <w:t>Quincuagésimo octavo.</w:t>
      </w:r>
      <w:r w:rsidRPr="00C63E35">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2224A3BD" w14:textId="77777777" w:rsidR="006F6FFF" w:rsidRDefault="006F6FFF" w:rsidP="006F6FFF">
      <w:pPr>
        <w:rPr>
          <w:rFonts w:eastAsia="Palatino Linotype" w:cs="Palatino Linotype"/>
          <w:szCs w:val="24"/>
        </w:rPr>
      </w:pPr>
    </w:p>
    <w:p w14:paraId="72AA441A" w14:textId="77777777" w:rsidR="006F6FFF" w:rsidRPr="007D0C7A" w:rsidRDefault="006F6FFF" w:rsidP="006F6FFF">
      <w:pPr>
        <w:rPr>
          <w:rFonts w:eastAsia="Palatino Linotype" w:cs="Palatino Linotype"/>
          <w:szCs w:val="24"/>
        </w:rPr>
      </w:pPr>
      <w:r w:rsidRPr="007D0C7A">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w:t>
      </w:r>
      <w:r w:rsidRPr="007D0C7A">
        <w:rPr>
          <w:rFonts w:eastAsia="Palatino Linotype" w:cs="Palatino Linotype"/>
          <w:szCs w:val="24"/>
        </w:rPr>
        <w:lastRenderedPageBreak/>
        <w:t>que sustente la versión pública de la documentación a entregar, deberá ser notificado mediante el SAIMEX.</w:t>
      </w:r>
    </w:p>
    <w:p w14:paraId="09038D5D" w14:textId="77777777" w:rsidR="006F6FFF" w:rsidRPr="007D0C7A" w:rsidRDefault="006F6FFF" w:rsidP="006F6FFF">
      <w:pPr>
        <w:rPr>
          <w:rFonts w:eastAsia="Palatino Linotype" w:cs="Palatino Linotype"/>
          <w:color w:val="000000"/>
          <w:szCs w:val="24"/>
        </w:rPr>
      </w:pPr>
    </w:p>
    <w:p w14:paraId="6852DC42" w14:textId="77777777" w:rsidR="006F6FFF" w:rsidRPr="007D0C7A" w:rsidRDefault="006F6FFF" w:rsidP="006F6FFF">
      <w:pPr>
        <w:rPr>
          <w:rFonts w:cs="Arial"/>
          <w:szCs w:val="24"/>
        </w:rPr>
      </w:pPr>
      <w:r w:rsidRPr="007D0C7A">
        <w:rPr>
          <w:rFonts w:cs="Arial"/>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DD8C803" w14:textId="77777777" w:rsidR="006F6FFF" w:rsidRPr="007D0C7A" w:rsidRDefault="006F6FFF" w:rsidP="006F6FFF">
      <w:pPr>
        <w:rPr>
          <w:rFonts w:cs="Arial"/>
          <w:szCs w:val="24"/>
        </w:rPr>
      </w:pPr>
    </w:p>
    <w:p w14:paraId="107DF47C" w14:textId="77777777" w:rsidR="006F6FFF" w:rsidRPr="007D0C7A" w:rsidRDefault="006F6FFF" w:rsidP="006F6FFF">
      <w:pPr>
        <w:rPr>
          <w:rFonts w:cs="Arial"/>
          <w:szCs w:val="24"/>
        </w:rPr>
      </w:pPr>
      <w:r w:rsidRPr="007D0C7A">
        <w:rPr>
          <w:rFonts w:cs="Arial"/>
          <w:szCs w:val="24"/>
        </w:rPr>
        <w:t>Por tanto, la fundamentación y motivación consiste en la obligación que tiene todo ente público de expresar los preceptos jurídicos aplicables al asunto motivo del acto y las razones o argumentos de su actuar.</w:t>
      </w:r>
      <w:r>
        <w:rPr>
          <w:rFonts w:cs="Arial"/>
          <w:szCs w:val="24"/>
        </w:rPr>
        <w:t xml:space="preserve"> </w:t>
      </w:r>
      <w:r w:rsidRPr="007D0C7A">
        <w:rPr>
          <w:rFonts w:cs="Arial"/>
          <w:szCs w:val="24"/>
        </w:rPr>
        <w:t>Al respecto, el máximo tribunal del país ha establecido jurisprudencia respecto a qué debe entenderse por fundamentación y motivación, en los siguientes términos:</w:t>
      </w:r>
    </w:p>
    <w:p w14:paraId="4B18E0E9" w14:textId="77777777" w:rsidR="006F6FFF" w:rsidRPr="00C63E35" w:rsidRDefault="006F6FFF" w:rsidP="006F6FFF">
      <w:pPr>
        <w:ind w:left="567" w:right="567"/>
        <w:rPr>
          <w:rFonts w:cs="Arial"/>
          <w:i/>
          <w:sz w:val="22"/>
        </w:rPr>
      </w:pPr>
      <w:r w:rsidRPr="00C63E35">
        <w:rPr>
          <w:rFonts w:cs="Arial"/>
          <w:b/>
          <w:i/>
          <w:sz w:val="22"/>
        </w:rPr>
        <w:t>FUNDAMENTACIÓN Y MOTIVACIÓN</w:t>
      </w:r>
      <w:r w:rsidRPr="00C63E35">
        <w:rPr>
          <w:rFonts w:cs="Arial"/>
          <w:i/>
          <w:sz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4791666" w14:textId="77777777" w:rsidR="006F6FFF" w:rsidRDefault="006F6FFF" w:rsidP="006F6FFF">
      <w:pPr>
        <w:rPr>
          <w:rFonts w:cs="Arial"/>
          <w:szCs w:val="24"/>
        </w:rPr>
      </w:pPr>
    </w:p>
    <w:p w14:paraId="045D1309" w14:textId="77777777" w:rsidR="006F6FFF" w:rsidRDefault="006F6FFF" w:rsidP="006F6FFF">
      <w:pPr>
        <w:rPr>
          <w:rFonts w:cs="Arial"/>
          <w:szCs w:val="24"/>
        </w:rPr>
      </w:pPr>
      <w:r w:rsidRPr="007D0C7A">
        <w:rPr>
          <w:rFonts w:cs="Arial"/>
          <w:szCs w:val="24"/>
        </w:rPr>
        <w:t>Así, en un acto de autoridad se surte la debida fundamentación cuando se cita el precepto legal aplicable al caso concreto y la debida motivación cuando se expresan las razones, motivos o circunstancias que tomó en cuenta la autoridad para adecuar el hech</w:t>
      </w:r>
      <w:r>
        <w:rPr>
          <w:rFonts w:cs="Arial"/>
          <w:szCs w:val="24"/>
        </w:rPr>
        <w:t>o a los fundamentos de derecho.</w:t>
      </w:r>
    </w:p>
    <w:p w14:paraId="01AFFACB" w14:textId="77777777" w:rsidR="006F6FFF" w:rsidRPr="007D0C7A" w:rsidRDefault="006F6FFF" w:rsidP="006F6FFF">
      <w:pPr>
        <w:rPr>
          <w:rFonts w:cs="Arial"/>
          <w:szCs w:val="24"/>
        </w:rPr>
      </w:pPr>
    </w:p>
    <w:p w14:paraId="5734EBE7" w14:textId="77777777" w:rsidR="006F6FFF" w:rsidRPr="007D0C7A" w:rsidRDefault="006F6FFF" w:rsidP="006F6FFF">
      <w:pPr>
        <w:rPr>
          <w:rFonts w:cs="Arial"/>
          <w:szCs w:val="24"/>
        </w:rPr>
      </w:pPr>
      <w:r w:rsidRPr="007D0C7A">
        <w:rPr>
          <w:rFonts w:cs="Arial"/>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44AD291" w14:textId="77777777" w:rsidR="006F6FFF" w:rsidRPr="00C63E35" w:rsidRDefault="006F6FFF" w:rsidP="006F6FFF">
      <w:pPr>
        <w:ind w:left="567" w:right="567"/>
        <w:rPr>
          <w:rFonts w:cs="Arial"/>
          <w:i/>
          <w:sz w:val="22"/>
        </w:rPr>
      </w:pPr>
      <w:r w:rsidRPr="00C63E35">
        <w:rPr>
          <w:rFonts w:cs="Arial"/>
          <w:b/>
          <w:i/>
          <w:sz w:val="22"/>
        </w:rPr>
        <w:t>FUNDAMENTACIÓN Y MOTIVACIÓN. EL ASPECTO FORMAL DE LA GARANTÍA Y SU FINALIDAD SE TRADUCEN EN EXPLICAR, JUSTIFICAR, POSIBILITAR LA DEFENSA Y COMUNICAR LA DECISIÓN.</w:t>
      </w:r>
      <w:r w:rsidRPr="00C63E35">
        <w:rPr>
          <w:rFonts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C63E35">
        <w:rPr>
          <w:rFonts w:cs="Arial"/>
          <w:i/>
          <w:sz w:val="22"/>
        </w:rPr>
        <w:lastRenderedPageBreak/>
        <w:t>que se deduzca la relación de pertenencia lógica de los hechos al derecho invocado, que es la subsunción.</w:t>
      </w:r>
    </w:p>
    <w:p w14:paraId="657CC064" w14:textId="77777777" w:rsidR="006F6FFF" w:rsidRDefault="006F6FFF" w:rsidP="006F6FFF">
      <w:pPr>
        <w:rPr>
          <w:rFonts w:cs="Arial"/>
          <w:szCs w:val="24"/>
        </w:rPr>
      </w:pPr>
    </w:p>
    <w:p w14:paraId="7DEDB39C" w14:textId="77777777" w:rsidR="006F6FFF" w:rsidRDefault="006F6FFF" w:rsidP="006F6FFF">
      <w:pPr>
        <w:rPr>
          <w:rFonts w:cs="Arial"/>
          <w:szCs w:val="24"/>
        </w:rPr>
      </w:pPr>
      <w:r w:rsidRPr="007D0C7A">
        <w:rPr>
          <w:rFonts w:cs="Arial"/>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w:t>
      </w:r>
      <w:r>
        <w:rPr>
          <w:rFonts w:cs="Arial"/>
          <w:szCs w:val="24"/>
        </w:rPr>
        <w:t>e una real y auténtica defensa.</w:t>
      </w:r>
    </w:p>
    <w:p w14:paraId="23106E78" w14:textId="77777777" w:rsidR="006F6FFF" w:rsidRPr="007D0C7A" w:rsidRDefault="006F6FFF" w:rsidP="006F6FFF">
      <w:pPr>
        <w:rPr>
          <w:rFonts w:cs="Arial"/>
          <w:szCs w:val="24"/>
        </w:rPr>
      </w:pPr>
    </w:p>
    <w:p w14:paraId="486AC2BE" w14:textId="77777777" w:rsidR="006F6FFF" w:rsidRDefault="006F6FFF" w:rsidP="006F6FFF">
      <w:pPr>
        <w:rPr>
          <w:rFonts w:cs="Arial"/>
          <w:szCs w:val="24"/>
        </w:rPr>
      </w:pPr>
      <w:r w:rsidRPr="007D0C7A">
        <w:rPr>
          <w:rFonts w:cs="Arial"/>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BDC1FF" w14:textId="77777777" w:rsidR="006F6FFF" w:rsidRPr="009D7E57" w:rsidRDefault="006F6FFF" w:rsidP="006F6FFF">
      <w:pPr>
        <w:rPr>
          <w:rFonts w:cs="Arial"/>
          <w:szCs w:val="24"/>
        </w:rPr>
      </w:pPr>
    </w:p>
    <w:p w14:paraId="04C83EB7" w14:textId="79E28D20" w:rsidR="006F6FFF" w:rsidRPr="00C07F04" w:rsidRDefault="006F6FFF" w:rsidP="006F6FFF">
      <w:pPr>
        <w:rPr>
          <w:rFonts w:cs="Arial"/>
          <w:szCs w:val="24"/>
        </w:rPr>
      </w:pPr>
      <w:r w:rsidRPr="00C07F04">
        <w:rPr>
          <w:rFonts w:eastAsia="Times New Roman" w:cs="Times New Roman"/>
          <w:szCs w:val="24"/>
          <w:lang w:eastAsia="es-ES"/>
        </w:rPr>
        <w:t xml:space="preserve">En mérito de lo expuesto en líneas anteriores, </w:t>
      </w:r>
      <w:r w:rsidRPr="00C07F04">
        <w:rPr>
          <w:rFonts w:eastAsia="Times New Roman" w:cs="Arial"/>
          <w:szCs w:val="24"/>
          <w:lang w:eastAsia="es-ES"/>
        </w:rPr>
        <w:t>con fundamento en la fracción</w:t>
      </w:r>
      <w:r w:rsidRPr="00C07F04">
        <w:rPr>
          <w:rFonts w:eastAsia="Times New Roman" w:cs="Arial"/>
          <w:b/>
          <w:szCs w:val="24"/>
          <w:lang w:eastAsia="es-ES"/>
        </w:rPr>
        <w:t xml:space="preserve"> </w:t>
      </w:r>
      <w:r w:rsidRPr="00C07F04">
        <w:rPr>
          <w:rFonts w:eastAsia="Times New Roman" w:cs="Arial"/>
          <w:szCs w:val="24"/>
          <w:lang w:eastAsia="es-ES"/>
        </w:rPr>
        <w:t>III, del artículo 186,</w:t>
      </w:r>
      <w:r w:rsidRPr="00C07F04">
        <w:rPr>
          <w:rFonts w:eastAsia="Times New Roman" w:cs="Arial"/>
          <w:b/>
          <w:szCs w:val="24"/>
          <w:lang w:eastAsia="es-ES"/>
        </w:rPr>
        <w:t xml:space="preserve"> </w:t>
      </w:r>
      <w:r w:rsidRPr="00C07F04">
        <w:rPr>
          <w:rFonts w:eastAsia="Times New Roman" w:cs="Arial"/>
          <w:szCs w:val="24"/>
          <w:lang w:eastAsia="es-ES"/>
        </w:rPr>
        <w:t xml:space="preserve">de la Ley de Transparencia y Acceso a la Información Pública del Estado de </w:t>
      </w:r>
      <w:r w:rsidRPr="00C07F04">
        <w:rPr>
          <w:rFonts w:eastAsia="Times New Roman" w:cs="Arial"/>
          <w:szCs w:val="24"/>
          <w:lang w:eastAsia="es-ES"/>
        </w:rPr>
        <w:lastRenderedPageBreak/>
        <w:t xml:space="preserve">México y Municipios, se </w:t>
      </w:r>
      <w:r>
        <w:rPr>
          <w:rFonts w:eastAsia="Times New Roman" w:cs="Arial"/>
          <w:b/>
          <w:szCs w:val="24"/>
          <w:lang w:eastAsia="es-ES"/>
        </w:rPr>
        <w:t>MODIFICA</w:t>
      </w:r>
      <w:r w:rsidRPr="004F412F">
        <w:rPr>
          <w:rFonts w:eastAsia="Times New Roman" w:cs="Arial"/>
          <w:b/>
          <w:szCs w:val="24"/>
          <w:lang w:eastAsia="es-ES"/>
        </w:rPr>
        <w:t xml:space="preserve"> </w:t>
      </w:r>
      <w:r w:rsidRPr="004F412F">
        <w:rPr>
          <w:rFonts w:eastAsia="Times New Roman" w:cs="Arial"/>
          <w:szCs w:val="24"/>
          <w:lang w:eastAsia="es-ES"/>
        </w:rPr>
        <w:t xml:space="preserve">la </w:t>
      </w:r>
      <w:r w:rsidRPr="00C07F04">
        <w:rPr>
          <w:rFonts w:eastAsia="Times New Roman" w:cs="Arial"/>
          <w:szCs w:val="24"/>
          <w:lang w:eastAsia="es-ES"/>
        </w:rPr>
        <w:t>respuesta a la solicitud de información número</w:t>
      </w:r>
      <w:r w:rsidRPr="00C07F04">
        <w:rPr>
          <w:rFonts w:eastAsia="Times New Roman" w:cs="Times New Roman"/>
          <w:b/>
          <w:szCs w:val="24"/>
          <w:lang w:eastAsia="es-ES"/>
        </w:rPr>
        <w:t xml:space="preserve"> </w:t>
      </w:r>
      <w:r>
        <w:rPr>
          <w:rFonts w:ascii="Verdana" w:hAnsi="Verdana"/>
          <w:b/>
          <w:bCs/>
          <w:color w:val="FF0000"/>
        </w:rPr>
        <w:t>  </w:t>
      </w:r>
      <w:r w:rsidR="007637CB" w:rsidRPr="007637CB">
        <w:rPr>
          <w:b/>
          <w:bCs/>
        </w:rPr>
        <w:t>00235/COYOTEP/IP/2025</w:t>
      </w:r>
      <w:r w:rsidR="007637CB" w:rsidRPr="007637CB">
        <w:rPr>
          <w:rFonts w:ascii="Verdana" w:hAnsi="Verdana"/>
          <w:b/>
          <w:bCs/>
        </w:rPr>
        <w:t xml:space="preserve"> </w:t>
      </w:r>
      <w:r w:rsidR="00746EF2" w:rsidRPr="00C63E35">
        <w:rPr>
          <w:rFonts w:cs="Arial"/>
          <w:szCs w:val="24"/>
        </w:rPr>
        <w:t>que ha</w:t>
      </w:r>
      <w:r w:rsidRPr="00C07F04">
        <w:rPr>
          <w:rFonts w:cs="Arial"/>
          <w:szCs w:val="24"/>
        </w:rPr>
        <w:t xml:space="preserve"> sido materia del presente fallo. </w:t>
      </w:r>
    </w:p>
    <w:p w14:paraId="111A9540" w14:textId="77777777" w:rsidR="006F6FFF" w:rsidRPr="00C07F04" w:rsidRDefault="006F6FFF" w:rsidP="006F6FFF">
      <w:pPr>
        <w:rPr>
          <w:rFonts w:eastAsia="Times New Roman" w:cs="Times New Roman"/>
          <w:szCs w:val="24"/>
          <w:lang w:eastAsia="es-ES"/>
        </w:rPr>
      </w:pPr>
      <w:r w:rsidRPr="00C07F04">
        <w:rPr>
          <w:rFonts w:eastAsia="Times New Roman" w:cs="Times New Roman"/>
          <w:szCs w:val="24"/>
          <w:lang w:eastAsia="es-ES"/>
        </w:rPr>
        <w:t>Por lo antes expuesto y fundado es de resolverse y,</w:t>
      </w:r>
    </w:p>
    <w:p w14:paraId="43DC7684" w14:textId="77777777" w:rsidR="006F6FFF" w:rsidRPr="002D14D2" w:rsidRDefault="006F6FFF" w:rsidP="006F6FFF">
      <w:pPr>
        <w:rPr>
          <w:rFonts w:eastAsia="Times New Roman" w:cs="Times New Roman"/>
          <w:szCs w:val="24"/>
          <w:lang w:eastAsia="es-ES"/>
        </w:rPr>
      </w:pPr>
    </w:p>
    <w:p w14:paraId="7BBB7D9E" w14:textId="77777777" w:rsidR="006F6FFF" w:rsidRDefault="006F6FFF" w:rsidP="006F6FFF">
      <w:pPr>
        <w:spacing w:before="240" w:after="240"/>
        <w:jc w:val="center"/>
        <w:rPr>
          <w:b/>
          <w:spacing w:val="60"/>
          <w:sz w:val="28"/>
          <w:szCs w:val="24"/>
        </w:rPr>
      </w:pPr>
      <w:r w:rsidRPr="00C07F04">
        <w:rPr>
          <w:b/>
          <w:spacing w:val="60"/>
          <w:sz w:val="28"/>
          <w:szCs w:val="24"/>
        </w:rPr>
        <w:t>S E RESUELVE</w:t>
      </w:r>
    </w:p>
    <w:p w14:paraId="62CF042B" w14:textId="77777777" w:rsidR="006F6FFF" w:rsidRPr="00C07F04" w:rsidRDefault="006F6FFF" w:rsidP="006F6FFF">
      <w:pPr>
        <w:spacing w:before="240" w:after="240"/>
        <w:rPr>
          <w:b/>
          <w:spacing w:val="60"/>
          <w:sz w:val="28"/>
          <w:szCs w:val="24"/>
        </w:rPr>
      </w:pPr>
    </w:p>
    <w:p w14:paraId="3ADFC382" w14:textId="77777777" w:rsidR="006F6FFF" w:rsidRPr="00C07F04" w:rsidRDefault="006F6FFF" w:rsidP="006F6FFF">
      <w:pPr>
        <w:rPr>
          <w:rFonts w:cs="Arial"/>
          <w:szCs w:val="24"/>
        </w:rPr>
      </w:pPr>
      <w:r w:rsidRPr="00C07F04">
        <w:rPr>
          <w:rFonts w:cs="Arial"/>
          <w:b/>
          <w:szCs w:val="24"/>
        </w:rPr>
        <w:t>PRIMERO</w:t>
      </w:r>
      <w:r w:rsidRPr="00C07F04">
        <w:rPr>
          <w:rFonts w:cs="Arial"/>
          <w:szCs w:val="24"/>
        </w:rPr>
        <w:t xml:space="preserve">. </w:t>
      </w:r>
      <w:r w:rsidRPr="00F510D7">
        <w:rPr>
          <w:rFonts w:cs="Arial"/>
          <w:b/>
          <w:szCs w:val="24"/>
        </w:rPr>
        <w:t xml:space="preserve">Se </w:t>
      </w:r>
      <w:r>
        <w:rPr>
          <w:rFonts w:eastAsia="Times New Roman" w:cs="Arial"/>
          <w:b/>
          <w:szCs w:val="24"/>
          <w:lang w:eastAsia="es-ES"/>
        </w:rPr>
        <w:t>MODIFIC</w:t>
      </w:r>
      <w:r w:rsidRPr="00FA6979">
        <w:rPr>
          <w:rFonts w:eastAsia="Times New Roman" w:cs="Arial"/>
          <w:b/>
          <w:szCs w:val="24"/>
          <w:lang w:eastAsia="es-ES"/>
        </w:rPr>
        <w:t>A</w:t>
      </w:r>
      <w:r w:rsidRPr="00F510D7">
        <w:rPr>
          <w:rFonts w:cs="Arial"/>
          <w:b/>
          <w:szCs w:val="24"/>
        </w:rPr>
        <w:t xml:space="preserve"> </w:t>
      </w:r>
      <w:r w:rsidRPr="00F510D7">
        <w:rPr>
          <w:rFonts w:cs="Arial"/>
          <w:szCs w:val="24"/>
        </w:rPr>
        <w:t>la respuesta entregada por</w:t>
      </w:r>
      <w:r w:rsidRPr="00F510D7">
        <w:rPr>
          <w:rFonts w:cs="Arial"/>
          <w:b/>
          <w:szCs w:val="24"/>
        </w:rPr>
        <w:t xml:space="preserve"> EL</w:t>
      </w:r>
      <w:r w:rsidRPr="00413327">
        <w:rPr>
          <w:rFonts w:cs="Arial"/>
          <w:b/>
          <w:szCs w:val="24"/>
        </w:rPr>
        <w:t xml:space="preserve"> SUJETO OBLIGADO, </w:t>
      </w:r>
      <w:r>
        <w:rPr>
          <w:rFonts w:cs="Arial"/>
          <w:szCs w:val="24"/>
        </w:rPr>
        <w:t xml:space="preserve">a la solicitud de información número </w:t>
      </w:r>
      <w:r w:rsidR="007637CB" w:rsidRPr="007637CB">
        <w:rPr>
          <w:b/>
          <w:bCs/>
        </w:rPr>
        <w:t>00235/COYOTEP/IP/2025</w:t>
      </w:r>
      <w:r>
        <w:rPr>
          <w:rFonts w:cs="Arial"/>
          <w:b/>
          <w:szCs w:val="24"/>
        </w:rPr>
        <w:t xml:space="preserve">, </w:t>
      </w:r>
      <w:r>
        <w:rPr>
          <w:rFonts w:cs="Arial"/>
          <w:szCs w:val="24"/>
        </w:rPr>
        <w:t xml:space="preserve">en términos del considerando </w:t>
      </w:r>
      <w:r>
        <w:rPr>
          <w:rFonts w:cs="Arial"/>
          <w:b/>
          <w:szCs w:val="24"/>
        </w:rPr>
        <w:t xml:space="preserve">QUINTO </w:t>
      </w:r>
      <w:r>
        <w:rPr>
          <w:rFonts w:cs="Arial"/>
          <w:szCs w:val="24"/>
        </w:rPr>
        <w:t>de la presente resolución.</w:t>
      </w:r>
    </w:p>
    <w:p w14:paraId="355C1C8E" w14:textId="77777777" w:rsidR="006F6FFF" w:rsidRPr="00C07F04" w:rsidRDefault="006F6FFF" w:rsidP="006F6FFF">
      <w:pPr>
        <w:rPr>
          <w:rFonts w:cs="Arial"/>
          <w:b/>
          <w:szCs w:val="24"/>
          <w:lang w:val="es-ES"/>
        </w:rPr>
      </w:pPr>
    </w:p>
    <w:p w14:paraId="29C0549F" w14:textId="4812D0B5" w:rsidR="006F6FFF" w:rsidRDefault="006F6FFF" w:rsidP="006F6FFF">
      <w:pPr>
        <w:ind w:right="49"/>
        <w:rPr>
          <w:bCs/>
          <w:szCs w:val="24"/>
        </w:rPr>
      </w:pPr>
      <w:r w:rsidRPr="00C07F04">
        <w:rPr>
          <w:rFonts w:cs="Arial"/>
          <w:b/>
          <w:szCs w:val="24"/>
          <w:lang w:val="es-ES"/>
        </w:rPr>
        <w:t>SEGUNDO</w:t>
      </w:r>
      <w:r w:rsidRPr="00C07F04">
        <w:rPr>
          <w:rFonts w:cs="Arial"/>
          <w:szCs w:val="24"/>
          <w:lang w:val="es-ES"/>
        </w:rPr>
        <w:t xml:space="preserve">. </w:t>
      </w:r>
      <w:r w:rsidRPr="00C07F04">
        <w:rPr>
          <w:rFonts w:cs="Arial"/>
          <w:szCs w:val="24"/>
        </w:rPr>
        <w:t xml:space="preserve">Se </w:t>
      </w:r>
      <w:r w:rsidRPr="00C07F04">
        <w:rPr>
          <w:rFonts w:cs="Arial"/>
          <w:b/>
          <w:szCs w:val="24"/>
        </w:rPr>
        <w:t xml:space="preserve">ORDENA </w:t>
      </w:r>
      <w:r w:rsidRPr="00C07F04">
        <w:rPr>
          <w:rFonts w:cs="Arial"/>
          <w:szCs w:val="24"/>
        </w:rPr>
        <w:t xml:space="preserve">al </w:t>
      </w:r>
      <w:r w:rsidRPr="00C07F04">
        <w:rPr>
          <w:rFonts w:cs="Arial"/>
          <w:b/>
          <w:szCs w:val="24"/>
        </w:rPr>
        <w:t>Sujeto Obligado</w:t>
      </w:r>
      <w:r w:rsidRPr="00C07F04">
        <w:rPr>
          <w:rFonts w:cs="Arial"/>
          <w:szCs w:val="24"/>
        </w:rPr>
        <w:t>, a través del Sistema de Acceso a la Información Mexiquense (</w:t>
      </w:r>
      <w:r w:rsidRPr="00F012BB">
        <w:rPr>
          <w:rFonts w:cs="Arial"/>
          <w:b/>
          <w:szCs w:val="24"/>
        </w:rPr>
        <w:t>SAIMEX</w:t>
      </w:r>
      <w:r w:rsidRPr="00C07F04">
        <w:rPr>
          <w:rFonts w:cs="Arial"/>
          <w:szCs w:val="24"/>
        </w:rPr>
        <w:t xml:space="preserve">) en términos del considerando </w:t>
      </w:r>
      <w:r>
        <w:rPr>
          <w:rFonts w:cs="Arial"/>
          <w:b/>
          <w:szCs w:val="24"/>
        </w:rPr>
        <w:t>QUIN</w:t>
      </w:r>
      <w:r w:rsidRPr="00C07F04">
        <w:rPr>
          <w:rFonts w:cs="Arial"/>
          <w:b/>
          <w:szCs w:val="24"/>
        </w:rPr>
        <w:t xml:space="preserve">TO </w:t>
      </w:r>
      <w:r w:rsidRPr="00C07F04">
        <w:rPr>
          <w:rFonts w:cs="Arial"/>
          <w:szCs w:val="24"/>
        </w:rPr>
        <w:t xml:space="preserve">de esta resolución, haga entrega de ser procedente en versión pública </w:t>
      </w:r>
      <w:r w:rsidR="00886299">
        <w:rPr>
          <w:rFonts w:cs="Arial"/>
          <w:szCs w:val="24"/>
        </w:rPr>
        <w:t xml:space="preserve"> </w:t>
      </w:r>
      <w:r w:rsidR="00886299" w:rsidRPr="00886299">
        <w:rPr>
          <w:rFonts w:cs="Arial"/>
          <w:szCs w:val="24"/>
          <w:highlight w:val="yellow"/>
        </w:rPr>
        <w:t>en el formato en el que se hubiera generado</w:t>
      </w:r>
      <w:r w:rsidR="00886299">
        <w:rPr>
          <w:rFonts w:cs="Arial"/>
          <w:szCs w:val="24"/>
        </w:rPr>
        <w:t xml:space="preserve"> </w:t>
      </w:r>
      <w:r w:rsidRPr="00C07F04">
        <w:rPr>
          <w:rFonts w:cs="Arial"/>
          <w:szCs w:val="24"/>
        </w:rPr>
        <w:t>de lo siguiente</w:t>
      </w:r>
      <w:r w:rsidRPr="00C07F04">
        <w:rPr>
          <w:bCs/>
          <w:szCs w:val="24"/>
        </w:rPr>
        <w:t>:</w:t>
      </w:r>
    </w:p>
    <w:p w14:paraId="527B13DA" w14:textId="77777777" w:rsidR="006F6FFF" w:rsidRDefault="006F6FFF" w:rsidP="006F6FFF">
      <w:pPr>
        <w:ind w:right="49"/>
        <w:rPr>
          <w:bCs/>
          <w:szCs w:val="24"/>
        </w:rPr>
      </w:pPr>
    </w:p>
    <w:p w14:paraId="22D4A097" w14:textId="1A0C0AB4" w:rsidR="00603D84" w:rsidRPr="0067327C" w:rsidRDefault="007637CB" w:rsidP="007637CB">
      <w:pPr>
        <w:pStyle w:val="Prrafodelista"/>
        <w:numPr>
          <w:ilvl w:val="3"/>
          <w:numId w:val="13"/>
        </w:numPr>
        <w:ind w:left="1276"/>
        <w:rPr>
          <w:rFonts w:cs="Arial"/>
          <w:bCs/>
          <w:szCs w:val="24"/>
        </w:rPr>
      </w:pPr>
      <w:r w:rsidRPr="0067327C">
        <w:rPr>
          <w:rFonts w:cs="Arial"/>
          <w:bCs/>
          <w:szCs w:val="24"/>
        </w:rPr>
        <w:t xml:space="preserve">Los laudos </w:t>
      </w:r>
      <w:r w:rsidR="0036609B" w:rsidRPr="0036609B">
        <w:rPr>
          <w:rFonts w:cs="Arial"/>
          <w:bCs/>
          <w:szCs w:val="24"/>
          <w:highlight w:val="yellow"/>
        </w:rPr>
        <w:t>emitidos</w:t>
      </w:r>
      <w:r w:rsidR="00512F14" w:rsidRPr="0067327C">
        <w:rPr>
          <w:rFonts w:cs="Arial"/>
          <w:bCs/>
          <w:szCs w:val="24"/>
        </w:rPr>
        <w:t xml:space="preserve"> </w:t>
      </w:r>
      <w:r w:rsidR="0036609B">
        <w:rPr>
          <w:rFonts w:cs="Arial"/>
          <w:bCs/>
          <w:szCs w:val="24"/>
        </w:rPr>
        <w:t xml:space="preserve">por el </w:t>
      </w:r>
      <w:r w:rsidR="00512F14" w:rsidRPr="0067327C">
        <w:rPr>
          <w:rFonts w:cs="Arial"/>
          <w:bCs/>
          <w:szCs w:val="24"/>
        </w:rPr>
        <w:t>Sujeto Obligado</w:t>
      </w:r>
      <w:r w:rsidR="009E1C50">
        <w:rPr>
          <w:rFonts w:cs="Arial"/>
          <w:bCs/>
          <w:szCs w:val="24"/>
        </w:rPr>
        <w:t xml:space="preserve"> </w:t>
      </w:r>
      <w:r w:rsidR="009E1C50" w:rsidRPr="009E1C50">
        <w:rPr>
          <w:rFonts w:cs="Arial"/>
          <w:bCs/>
          <w:szCs w:val="24"/>
          <w:highlight w:val="yellow"/>
        </w:rPr>
        <w:t>a través de sus unidades administrativas</w:t>
      </w:r>
      <w:r w:rsidR="009E1C50">
        <w:rPr>
          <w:rFonts w:cs="Arial"/>
          <w:bCs/>
          <w:szCs w:val="24"/>
        </w:rPr>
        <w:t xml:space="preserve"> </w:t>
      </w:r>
      <w:r w:rsidR="00512F14" w:rsidRPr="0067327C">
        <w:rPr>
          <w:rFonts w:cs="Arial"/>
          <w:bCs/>
          <w:szCs w:val="24"/>
        </w:rPr>
        <w:t xml:space="preserve"> </w:t>
      </w:r>
      <w:r w:rsidR="00603D84" w:rsidRPr="0067327C">
        <w:rPr>
          <w:rFonts w:cs="Arial"/>
          <w:bCs/>
          <w:szCs w:val="24"/>
        </w:rPr>
        <w:t>del</w:t>
      </w:r>
      <w:r w:rsidR="00512F14" w:rsidRPr="0067327C">
        <w:rPr>
          <w:rFonts w:cs="Arial"/>
          <w:bCs/>
          <w:szCs w:val="24"/>
        </w:rPr>
        <w:t xml:space="preserve"> veintitrés de abril de dos mil veinticuatro al veintitrés de abril de dos veinticinco.</w:t>
      </w:r>
    </w:p>
    <w:p w14:paraId="1224B02C" w14:textId="77777777" w:rsidR="00A6060E" w:rsidRPr="0067327C" w:rsidRDefault="00A6060E" w:rsidP="00A6060E">
      <w:pPr>
        <w:pStyle w:val="Prrafodelista"/>
        <w:ind w:left="1276"/>
        <w:rPr>
          <w:rFonts w:cs="Arial"/>
          <w:bCs/>
          <w:szCs w:val="24"/>
        </w:rPr>
      </w:pPr>
    </w:p>
    <w:p w14:paraId="56B585F5" w14:textId="1C9A2FB2" w:rsidR="007637CB" w:rsidRPr="0067327C" w:rsidRDefault="00603D84" w:rsidP="007637CB">
      <w:pPr>
        <w:pStyle w:val="Prrafodelista"/>
        <w:numPr>
          <w:ilvl w:val="3"/>
          <w:numId w:val="13"/>
        </w:numPr>
        <w:ind w:left="1276"/>
        <w:rPr>
          <w:rFonts w:cs="Arial"/>
          <w:bCs/>
          <w:szCs w:val="24"/>
        </w:rPr>
      </w:pPr>
      <w:r w:rsidRPr="0067327C">
        <w:rPr>
          <w:rFonts w:cs="Arial"/>
          <w:bCs/>
          <w:szCs w:val="24"/>
        </w:rPr>
        <w:t>R</w:t>
      </w:r>
      <w:r w:rsidR="007637CB" w:rsidRPr="0067327C">
        <w:rPr>
          <w:rFonts w:cs="Arial"/>
          <w:bCs/>
          <w:szCs w:val="24"/>
        </w:rPr>
        <w:t xml:space="preserve">esoluciones </w:t>
      </w:r>
      <w:r w:rsidR="00A6060E" w:rsidRPr="0067327C">
        <w:rPr>
          <w:rFonts w:cs="Arial"/>
          <w:bCs/>
          <w:szCs w:val="24"/>
        </w:rPr>
        <w:t>faltantes</w:t>
      </w:r>
      <w:r w:rsidR="007637CB" w:rsidRPr="0067327C">
        <w:rPr>
          <w:rFonts w:cs="Arial"/>
          <w:bCs/>
          <w:szCs w:val="24"/>
        </w:rPr>
        <w:t xml:space="preserve"> </w:t>
      </w:r>
      <w:r w:rsidR="00F64273" w:rsidRPr="0067327C">
        <w:rPr>
          <w:rFonts w:cs="Arial"/>
          <w:bCs/>
          <w:szCs w:val="24"/>
        </w:rPr>
        <w:t xml:space="preserve">emitidas </w:t>
      </w:r>
      <w:r w:rsidR="007637CB" w:rsidRPr="0067327C">
        <w:rPr>
          <w:rFonts w:cs="Arial"/>
          <w:bCs/>
          <w:szCs w:val="24"/>
        </w:rPr>
        <w:t>por el Sujeto Obligado del veintitrés de abril de dos mil veinticuatro al veintitrés de abril de dos veinticinco.</w:t>
      </w:r>
    </w:p>
    <w:p w14:paraId="0CE0FA33" w14:textId="77777777" w:rsidR="007637CB" w:rsidRDefault="007637CB" w:rsidP="007637CB">
      <w:pPr>
        <w:rPr>
          <w:rFonts w:cs="Arial"/>
          <w:bCs/>
          <w:szCs w:val="24"/>
        </w:rPr>
      </w:pPr>
    </w:p>
    <w:p w14:paraId="2DEB231C" w14:textId="77777777" w:rsidR="006F6FFF" w:rsidRDefault="006F6FFF" w:rsidP="006F6FFF">
      <w:pPr>
        <w:pStyle w:val="INFOEM"/>
        <w:ind w:left="708"/>
        <w:rPr>
          <w:szCs w:val="22"/>
        </w:rPr>
      </w:pPr>
      <w:r w:rsidRPr="00A85E8C">
        <w:rPr>
          <w:szCs w:val="22"/>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EF9ADA2" w14:textId="77777777" w:rsidR="00920D93" w:rsidRDefault="00920D93" w:rsidP="005B7FDC">
      <w:pPr>
        <w:rPr>
          <w:rFonts w:cs="Arial"/>
          <w:bCs/>
          <w:i/>
          <w:sz w:val="22"/>
        </w:rPr>
      </w:pPr>
    </w:p>
    <w:p w14:paraId="592EB535" w14:textId="333CDBBA" w:rsidR="005B2FBD" w:rsidRPr="007637CB" w:rsidRDefault="005B2FBD" w:rsidP="007637CB">
      <w:pPr>
        <w:ind w:left="708"/>
        <w:rPr>
          <w:rFonts w:cs="Arial"/>
          <w:bCs/>
          <w:i/>
          <w:sz w:val="22"/>
        </w:rPr>
      </w:pPr>
      <w:r w:rsidRPr="0067327C">
        <w:rPr>
          <w:rFonts w:cs="Arial"/>
          <w:bCs/>
          <w:i/>
          <w:sz w:val="22"/>
        </w:rPr>
        <w:t xml:space="preserve">De ser el caso que el Sujeto Obligado </w:t>
      </w:r>
      <w:r w:rsidRPr="0067327C">
        <w:rPr>
          <w:rFonts w:cs="Arial"/>
          <w:b/>
          <w:i/>
          <w:sz w:val="22"/>
        </w:rPr>
        <w:t>no ha</w:t>
      </w:r>
      <w:r w:rsidR="00920D93" w:rsidRPr="0067327C">
        <w:rPr>
          <w:rFonts w:cs="Arial"/>
          <w:b/>
          <w:i/>
          <w:sz w:val="22"/>
        </w:rPr>
        <w:t>ya emitido</w:t>
      </w:r>
      <w:r w:rsidR="00A6060E" w:rsidRPr="0067327C">
        <w:rPr>
          <w:rFonts w:cs="Arial"/>
          <w:b/>
          <w:i/>
          <w:sz w:val="22"/>
        </w:rPr>
        <w:t xml:space="preserve"> más</w:t>
      </w:r>
      <w:r w:rsidR="00920D93" w:rsidRPr="0067327C">
        <w:rPr>
          <w:rFonts w:cs="Arial"/>
          <w:b/>
          <w:i/>
          <w:sz w:val="22"/>
        </w:rPr>
        <w:t xml:space="preserve"> resoluciones</w:t>
      </w:r>
      <w:r w:rsidR="00CC36BC" w:rsidRPr="0067327C">
        <w:rPr>
          <w:rFonts w:cs="Arial"/>
          <w:bCs/>
          <w:i/>
          <w:sz w:val="22"/>
        </w:rPr>
        <w:t xml:space="preserve"> bastará</w:t>
      </w:r>
      <w:r w:rsidR="00920D93" w:rsidRPr="0067327C">
        <w:rPr>
          <w:rFonts w:cs="Arial"/>
          <w:bCs/>
          <w:i/>
          <w:sz w:val="22"/>
        </w:rPr>
        <w:t xml:space="preserve"> con que así  lo haga del conocimiento del Recurrente en términos de lo establecido por</w:t>
      </w:r>
      <w:r w:rsidR="00CC36BC" w:rsidRPr="0067327C">
        <w:rPr>
          <w:rFonts w:cs="Arial"/>
          <w:bCs/>
          <w:i/>
          <w:sz w:val="22"/>
        </w:rPr>
        <w:t xml:space="preserve"> el</w:t>
      </w:r>
      <w:r w:rsidR="00920D93" w:rsidRPr="0067327C">
        <w:rPr>
          <w:rFonts w:cs="Arial"/>
          <w:bCs/>
          <w:i/>
          <w:sz w:val="22"/>
        </w:rPr>
        <w:t xml:space="preserve"> segundo párrafo del artículo 19 de la Ley de Transparencia Local.</w:t>
      </w:r>
    </w:p>
    <w:p w14:paraId="6FFC02F6" w14:textId="77777777" w:rsidR="007637CB" w:rsidRPr="007637CB" w:rsidRDefault="007637CB" w:rsidP="007637CB">
      <w:pPr>
        <w:rPr>
          <w:rFonts w:cs="Arial"/>
          <w:bCs/>
          <w:i/>
          <w:sz w:val="22"/>
        </w:rPr>
      </w:pPr>
    </w:p>
    <w:p w14:paraId="320A9A91" w14:textId="36FDCE32" w:rsidR="007637CB" w:rsidRPr="007637CB" w:rsidRDefault="007637CB" w:rsidP="007637CB">
      <w:pPr>
        <w:ind w:left="708"/>
        <w:rPr>
          <w:rFonts w:cs="Arial"/>
          <w:bCs/>
          <w:i/>
          <w:sz w:val="22"/>
        </w:rPr>
      </w:pPr>
      <w:r w:rsidRPr="007637CB">
        <w:rPr>
          <w:rFonts w:cs="Arial"/>
          <w:bCs/>
          <w:i/>
          <w:sz w:val="22"/>
        </w:rPr>
        <w:t xml:space="preserve">De ser el caso que respecto los laudos y resoluciones que se ordenan del veintitrés de abril de dos mil veinticuatro al veintitrés de abril de dos veinticinco el Sujeto Obligado </w:t>
      </w:r>
      <w:r w:rsidRPr="007637CB">
        <w:rPr>
          <w:rFonts w:cs="Arial"/>
          <w:b/>
          <w:bCs/>
          <w:i/>
          <w:sz w:val="22"/>
        </w:rPr>
        <w:t xml:space="preserve">no haya realizado laudos </w:t>
      </w:r>
      <w:r w:rsidRPr="007637CB">
        <w:rPr>
          <w:rFonts w:cs="Arial"/>
          <w:bCs/>
          <w:i/>
          <w:sz w:val="22"/>
        </w:rPr>
        <w:t xml:space="preserve"> bastara con que así  lo haga del conocimiento del Recurrente en términos de lo establecido por segundo párrafo del artículo 19 de la Ley de Transparencia Local. </w:t>
      </w:r>
    </w:p>
    <w:p w14:paraId="5BD8889D" w14:textId="77777777" w:rsidR="006F6FFF" w:rsidRPr="00C415CB" w:rsidRDefault="006F6FFF" w:rsidP="006F6FFF">
      <w:pPr>
        <w:pStyle w:val="INFOEM"/>
        <w:ind w:left="0"/>
        <w:rPr>
          <w:sz w:val="24"/>
          <w:szCs w:val="24"/>
        </w:rPr>
      </w:pPr>
    </w:p>
    <w:p w14:paraId="1CFDC402" w14:textId="77777777" w:rsidR="006F6FFF" w:rsidRDefault="006F6FFF" w:rsidP="006F6FFF">
      <w:pPr>
        <w:autoSpaceDE w:val="0"/>
        <w:autoSpaceDN w:val="0"/>
        <w:adjustRightInd w:val="0"/>
        <w:ind w:right="49"/>
        <w:rPr>
          <w:rFonts w:eastAsia="Palatino Linotype" w:cs="Palatino Linotype"/>
          <w:b/>
          <w:color w:val="000000"/>
          <w:szCs w:val="24"/>
        </w:rPr>
      </w:pPr>
      <w:r w:rsidRPr="00C07F04">
        <w:rPr>
          <w:rFonts w:cs="Arial"/>
          <w:b/>
          <w:szCs w:val="24"/>
        </w:rPr>
        <w:t>TERCERO. NOTIFÍQUESE</w:t>
      </w:r>
      <w:r w:rsidRPr="00C07F04">
        <w:rPr>
          <w:rFonts w:cs="Arial"/>
          <w:i/>
          <w:szCs w:val="24"/>
        </w:rPr>
        <w:t xml:space="preserve"> </w:t>
      </w:r>
      <w:r w:rsidRPr="00C07F04">
        <w:rPr>
          <w:rFonts w:cs="Arial"/>
          <w:szCs w:val="24"/>
        </w:rPr>
        <w:t>la presente resolución al Titular de la Unidad de Transparencia del</w:t>
      </w:r>
      <w:r w:rsidRPr="00C07F04">
        <w:rPr>
          <w:rFonts w:cs="Arial"/>
          <w:b/>
          <w:szCs w:val="24"/>
        </w:rPr>
        <w:t xml:space="preserve"> Sujeto Obligado</w:t>
      </w:r>
      <w:r w:rsidRPr="00C07F04">
        <w:rPr>
          <w:rFonts w:cs="Arial"/>
          <w:szCs w:val="24"/>
        </w:rPr>
        <w:t>, a través del Sistema de Acceso a la Información Mexiquense (</w:t>
      </w:r>
      <w:r w:rsidRPr="00C07F04">
        <w:rPr>
          <w:rFonts w:cs="Arial"/>
          <w:b/>
          <w:szCs w:val="24"/>
        </w:rPr>
        <w:t>SAIMEX</w:t>
      </w:r>
      <w:r w:rsidRPr="00C07F04">
        <w:rPr>
          <w:rFonts w:cs="Arial"/>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C07F04">
        <w:rPr>
          <w:rFonts w:cs="Arial"/>
          <w:b/>
          <w:szCs w:val="24"/>
        </w:rPr>
        <w:t>y</w:t>
      </w:r>
      <w:r w:rsidRPr="00C07F04">
        <w:rPr>
          <w:rFonts w:cs="Arial"/>
          <w:szCs w:val="24"/>
        </w:rPr>
        <w:t xml:space="preserve"> </w:t>
      </w:r>
      <w:r w:rsidRPr="00C07F04">
        <w:rPr>
          <w:rFonts w:eastAsia="Palatino Linotype" w:cs="Palatino Linotype"/>
          <w:b/>
          <w:color w:val="000000"/>
          <w:szCs w:val="24"/>
        </w:rPr>
        <w:t xml:space="preserve">se le apercibe que en caso de negarse a cumplir la presente resolución o hacerlo de manera parcial, se le impondrá una medida de apremio de conformidad con lo previsto en los artículos 198, 200, fracción III; 214, </w:t>
      </w:r>
      <w:r w:rsidRPr="00C07F04">
        <w:rPr>
          <w:rFonts w:eastAsia="Palatino Linotype" w:cs="Palatino Linotype"/>
          <w:b/>
          <w:color w:val="000000"/>
          <w:szCs w:val="24"/>
        </w:rPr>
        <w:lastRenderedPageBreak/>
        <w:t>215 y 216 de la Ley  de Transparencia y Acceso a la Información Pública del Estado de México y Municipios.</w:t>
      </w:r>
    </w:p>
    <w:p w14:paraId="4E553374" w14:textId="77777777" w:rsidR="006F6FFF" w:rsidRPr="00C07F04" w:rsidRDefault="006F6FFF" w:rsidP="006F6FFF">
      <w:pPr>
        <w:autoSpaceDE w:val="0"/>
        <w:autoSpaceDN w:val="0"/>
        <w:adjustRightInd w:val="0"/>
        <w:ind w:right="49"/>
        <w:rPr>
          <w:rFonts w:cs="Arial"/>
          <w:szCs w:val="24"/>
        </w:rPr>
      </w:pPr>
    </w:p>
    <w:p w14:paraId="35A3C1DB" w14:textId="77777777" w:rsidR="006F6FFF" w:rsidRDefault="006F6FFF" w:rsidP="006F6FFF">
      <w:pPr>
        <w:autoSpaceDE w:val="0"/>
        <w:autoSpaceDN w:val="0"/>
        <w:adjustRightInd w:val="0"/>
        <w:rPr>
          <w:rFonts w:cs="Arial"/>
          <w:szCs w:val="24"/>
        </w:rPr>
      </w:pPr>
      <w:r w:rsidRPr="00C07F04">
        <w:rPr>
          <w:rFonts w:cs="Arial"/>
          <w:b/>
          <w:szCs w:val="24"/>
        </w:rPr>
        <w:t xml:space="preserve">CUARTO. </w:t>
      </w:r>
      <w:r w:rsidRPr="00C07F04">
        <w:rPr>
          <w:rFonts w:cs="Arial"/>
          <w:szCs w:val="24"/>
        </w:rPr>
        <w:t xml:space="preserve">De conformidad con el artículo 198 de la Ley de Transparencia y Acceso a la Información Pública del Estado de México y Municipios, de considerarlo procedente, el </w:t>
      </w:r>
      <w:r w:rsidRPr="00C07F04">
        <w:rPr>
          <w:rFonts w:cs="Arial"/>
          <w:b/>
          <w:szCs w:val="24"/>
        </w:rPr>
        <w:t>Sujeto Obligado</w:t>
      </w:r>
      <w:r w:rsidRPr="00C07F04">
        <w:rPr>
          <w:rFonts w:cs="Arial"/>
          <w:szCs w:val="24"/>
        </w:rPr>
        <w:t xml:space="preserve"> de manera fundada y motivada, podrá solicitar una ampliación de plazo para el cumplimiento de la presente resolución.</w:t>
      </w:r>
    </w:p>
    <w:p w14:paraId="6650CACB" w14:textId="77777777" w:rsidR="006F6FFF" w:rsidRPr="00C07F04" w:rsidRDefault="006F6FFF" w:rsidP="006F6FFF">
      <w:pPr>
        <w:autoSpaceDE w:val="0"/>
        <w:autoSpaceDN w:val="0"/>
        <w:adjustRightInd w:val="0"/>
        <w:rPr>
          <w:rFonts w:cs="Arial"/>
          <w:szCs w:val="24"/>
        </w:rPr>
      </w:pPr>
    </w:p>
    <w:p w14:paraId="4480BE97" w14:textId="77777777" w:rsidR="006F6FFF" w:rsidRDefault="006F6FFF" w:rsidP="006F6FFF">
      <w:pPr>
        <w:autoSpaceDE w:val="0"/>
        <w:autoSpaceDN w:val="0"/>
        <w:adjustRightInd w:val="0"/>
        <w:rPr>
          <w:rFonts w:cs="Arial"/>
          <w:szCs w:val="24"/>
        </w:rPr>
      </w:pPr>
      <w:r w:rsidRPr="00C07F04">
        <w:rPr>
          <w:b/>
          <w:szCs w:val="24"/>
        </w:rPr>
        <w:t xml:space="preserve">QUINTO. </w:t>
      </w:r>
      <w:r w:rsidRPr="00C07F04">
        <w:rPr>
          <w:rFonts w:cs="Arial"/>
          <w:b/>
          <w:szCs w:val="24"/>
        </w:rPr>
        <w:t>NOTIFÍQUESE</w:t>
      </w:r>
      <w:r w:rsidRPr="00C07F04">
        <w:rPr>
          <w:rFonts w:cs="Arial"/>
          <w:szCs w:val="24"/>
        </w:rPr>
        <w:t xml:space="preserve"> a través del Sistema de Acceso a la Información Mexiquense (</w:t>
      </w:r>
      <w:r w:rsidRPr="00C07F04">
        <w:rPr>
          <w:rFonts w:cs="Arial"/>
          <w:b/>
          <w:szCs w:val="24"/>
        </w:rPr>
        <w:t>SAIMEX</w:t>
      </w:r>
      <w:r w:rsidRPr="00C07F04">
        <w:rPr>
          <w:rFonts w:cs="Arial"/>
          <w:szCs w:val="24"/>
        </w:rPr>
        <w:t xml:space="preserve">), al </w:t>
      </w:r>
      <w:r w:rsidRPr="00C07F04">
        <w:rPr>
          <w:rFonts w:cs="Arial"/>
          <w:b/>
          <w:szCs w:val="24"/>
        </w:rPr>
        <w:t>Recurrente</w:t>
      </w:r>
      <w:r w:rsidRPr="00C07F04">
        <w:rPr>
          <w:rFonts w:cs="Arial"/>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w:t>
      </w:r>
      <w:r>
        <w:rPr>
          <w:rFonts w:cs="Arial"/>
          <w:szCs w:val="24"/>
        </w:rPr>
        <w:t>l Estado de México y Municipios.</w:t>
      </w:r>
    </w:p>
    <w:p w14:paraId="1A1C6F77" w14:textId="77777777" w:rsidR="00A201A0" w:rsidRDefault="00A201A0" w:rsidP="006F6FFF">
      <w:pPr>
        <w:autoSpaceDE w:val="0"/>
        <w:autoSpaceDN w:val="0"/>
        <w:adjustRightInd w:val="0"/>
        <w:rPr>
          <w:rFonts w:cs="Arial"/>
          <w:szCs w:val="24"/>
        </w:rPr>
      </w:pPr>
    </w:p>
    <w:p w14:paraId="4FECDC15" w14:textId="1E5C0663" w:rsidR="00A201A0" w:rsidRDefault="00C3659F" w:rsidP="00A201A0">
      <w:pPr>
        <w:pStyle w:val="Sinespaciado"/>
        <w:spacing w:line="360" w:lineRule="auto"/>
        <w:jc w:val="both"/>
        <w:rPr>
          <w:rFonts w:ascii="Palatino Linotype" w:hAnsi="Palatino Linotype"/>
          <w:color w:val="000000" w:themeColor="text1"/>
          <w:lang w:eastAsia="es-ES_tradnl"/>
        </w:rPr>
      </w:pPr>
      <w:r>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4B6DC2AE" wp14:editId="56FDF2B3">
                <wp:simplePos x="0" y="0"/>
                <wp:positionH relativeFrom="column">
                  <wp:posOffset>35795</wp:posOffset>
                </wp:positionH>
                <wp:positionV relativeFrom="paragraph">
                  <wp:posOffset>1553372</wp:posOffset>
                </wp:positionV>
                <wp:extent cx="5847907" cy="1584252"/>
                <wp:effectExtent l="0" t="0" r="19685" b="35560"/>
                <wp:wrapNone/>
                <wp:docPr id="1" name="Conector recto 1"/>
                <wp:cNvGraphicFramePr/>
                <a:graphic xmlns:a="http://schemas.openxmlformats.org/drawingml/2006/main">
                  <a:graphicData uri="http://schemas.microsoft.com/office/word/2010/wordprocessingShape">
                    <wps:wsp>
                      <wps:cNvCnPr/>
                      <wps:spPr>
                        <a:xfrm>
                          <a:off x="0" y="0"/>
                          <a:ext cx="5847907" cy="15842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4D9004E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122.3pt" to="463.25pt,2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" strokecolor="#5b9bd5 [3204]" strokeweight=".5pt">
                <v:stroke joinstyle="miter"/>
              </v:line>
            </w:pict>
          </mc:Fallback>
        </mc:AlternateContent>
      </w:r>
      <w:r w:rsidR="00A201A0">
        <w:rPr>
          <w:rFonts w:ascii="Palatino Linotype" w:hAnsi="Palatino Linotype" w:cs="Arial"/>
          <w:b/>
          <w:sz w:val="28"/>
          <w:szCs w:val="28"/>
        </w:rPr>
        <w:t>SEXTO</w:t>
      </w:r>
      <w:r w:rsidR="00A201A0" w:rsidRPr="00662F50">
        <w:rPr>
          <w:rFonts w:ascii="Palatino Linotype" w:hAnsi="Palatino Linotype" w:cs="Arial"/>
          <w:b/>
          <w:sz w:val="28"/>
        </w:rPr>
        <w:t>.</w:t>
      </w:r>
      <w:r w:rsidR="00A201A0" w:rsidRPr="00662F50">
        <w:rPr>
          <w:rFonts w:ascii="Palatino Linotype" w:hAnsi="Palatino Linotype" w:cs="Arial"/>
          <w:b/>
        </w:rPr>
        <w:t xml:space="preserve"> </w:t>
      </w:r>
      <w:r w:rsidR="00A201A0" w:rsidRPr="006B2452">
        <w:rPr>
          <w:rFonts w:ascii="Palatino Linotype" w:hAnsi="Palatino Linotype"/>
          <w:b/>
        </w:rPr>
        <w:t>GÍRESE</w:t>
      </w:r>
      <w:r w:rsidR="00A201A0" w:rsidRPr="006B2452">
        <w:rPr>
          <w:rFonts w:ascii="Palatino Linotype" w:hAnsi="Palatino Linotype"/>
        </w:rPr>
        <w:t xml:space="preserve"> </w:t>
      </w:r>
      <w:r w:rsidR="00A201A0" w:rsidRPr="006B2452">
        <w:rPr>
          <w:rFonts w:ascii="Palatino Linotype" w:hAnsi="Palatino Linotype"/>
          <w:color w:val="000000" w:themeColor="text1"/>
          <w:lang w:eastAsia="es-ES_tradnl"/>
        </w:rPr>
        <w:t xml:space="preserve">oficio al </w:t>
      </w:r>
      <w:r w:rsidR="00A201A0" w:rsidRPr="006B2452">
        <w:rPr>
          <w:rFonts w:ascii="Palatino Linotype" w:hAnsi="Palatino Linotype" w:cs="Arial"/>
          <w:color w:val="000000" w:themeColor="text1"/>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00A201A0" w:rsidRPr="006B2452">
        <w:rPr>
          <w:rFonts w:ascii="Palatino Linotype" w:hAnsi="Palatino Linotype"/>
          <w:color w:val="000000" w:themeColor="text1"/>
          <w:lang w:eastAsia="es-ES_tradnl"/>
        </w:rPr>
        <w:t xml:space="preserve">, en términos del </w:t>
      </w:r>
      <w:r w:rsidR="00A201A0" w:rsidRPr="006B2452">
        <w:rPr>
          <w:rFonts w:ascii="Palatino Linotype" w:hAnsi="Palatino Linotype"/>
          <w:b/>
          <w:color w:val="000000" w:themeColor="text1"/>
          <w:lang w:eastAsia="es-ES_tradnl"/>
        </w:rPr>
        <w:t xml:space="preserve">Considerando </w:t>
      </w:r>
      <w:r w:rsidR="00A201A0">
        <w:rPr>
          <w:rFonts w:ascii="Palatino Linotype" w:hAnsi="Palatino Linotype"/>
          <w:b/>
          <w:color w:val="000000" w:themeColor="text1"/>
          <w:lang w:eastAsia="es-ES_tradnl"/>
        </w:rPr>
        <w:t>QUINTO</w:t>
      </w:r>
      <w:r w:rsidR="00A201A0" w:rsidRPr="006B2452">
        <w:rPr>
          <w:rFonts w:ascii="Palatino Linotype" w:hAnsi="Palatino Linotype"/>
          <w:color w:val="000000" w:themeColor="text1"/>
          <w:lang w:eastAsia="es-ES_tradnl"/>
        </w:rPr>
        <w:t xml:space="preserve"> de la presente resolución.</w:t>
      </w:r>
    </w:p>
    <w:p w14:paraId="4CC3DFC7" w14:textId="4B10BFEB" w:rsidR="006F6FFF" w:rsidRDefault="006F6FFF" w:rsidP="006F6FFF">
      <w:pPr>
        <w:pBdr>
          <w:top w:val="nil"/>
          <w:left w:val="nil"/>
          <w:bottom w:val="nil"/>
          <w:right w:val="nil"/>
          <w:between w:val="nil"/>
        </w:pBdr>
        <w:contextualSpacing/>
        <w:rPr>
          <w:color w:val="000000"/>
          <w:szCs w:val="24"/>
        </w:rPr>
      </w:pPr>
    </w:p>
    <w:p w14:paraId="5C9F8032" w14:textId="6D620699" w:rsidR="00C3659F" w:rsidRDefault="00C3659F" w:rsidP="006F6FFF">
      <w:pPr>
        <w:pBdr>
          <w:top w:val="nil"/>
          <w:left w:val="nil"/>
          <w:bottom w:val="nil"/>
          <w:right w:val="nil"/>
          <w:between w:val="nil"/>
        </w:pBdr>
        <w:contextualSpacing/>
        <w:rPr>
          <w:color w:val="000000"/>
          <w:szCs w:val="24"/>
        </w:rPr>
      </w:pPr>
    </w:p>
    <w:p w14:paraId="64A418A3" w14:textId="08B22802" w:rsidR="00C3659F" w:rsidRDefault="00C3659F" w:rsidP="006F6FFF">
      <w:pPr>
        <w:pBdr>
          <w:top w:val="nil"/>
          <w:left w:val="nil"/>
          <w:bottom w:val="nil"/>
          <w:right w:val="nil"/>
          <w:between w:val="nil"/>
        </w:pBdr>
        <w:contextualSpacing/>
        <w:rPr>
          <w:color w:val="000000"/>
          <w:szCs w:val="24"/>
        </w:rPr>
      </w:pPr>
    </w:p>
    <w:p w14:paraId="35B58B6D" w14:textId="77777777" w:rsidR="00C3659F" w:rsidRDefault="00C3659F" w:rsidP="006F6FFF">
      <w:pPr>
        <w:pBdr>
          <w:top w:val="nil"/>
          <w:left w:val="nil"/>
          <w:bottom w:val="nil"/>
          <w:right w:val="nil"/>
          <w:between w:val="nil"/>
        </w:pBdr>
        <w:contextualSpacing/>
        <w:rPr>
          <w:color w:val="000000"/>
          <w:szCs w:val="24"/>
        </w:rPr>
      </w:pPr>
    </w:p>
    <w:p w14:paraId="116CC072" w14:textId="77777777" w:rsidR="006F6FFF" w:rsidRPr="00E2546F" w:rsidRDefault="006F6FFF" w:rsidP="006F6FFF">
      <w:pPr>
        <w:rPr>
          <w:rFonts w:cs="Arial"/>
          <w:color w:val="000000"/>
          <w:szCs w:val="24"/>
        </w:rPr>
      </w:pPr>
    </w:p>
    <w:p w14:paraId="141F7F27" w14:textId="2BB704AD" w:rsidR="006F6FFF" w:rsidRPr="00E2546F" w:rsidRDefault="006F6FFF" w:rsidP="006F6FFF">
      <w:pPr>
        <w:rPr>
          <w:rFonts w:cs="Arial"/>
          <w:szCs w:val="24"/>
          <w:lang w:val="es-MX"/>
        </w:rPr>
      </w:pPr>
      <w:r w:rsidRPr="00E2546F">
        <w:rPr>
          <w:rFonts w:cs="Arial"/>
          <w:szCs w:val="24"/>
        </w:rPr>
        <w:lastRenderedPageBreak/>
        <w:t xml:space="preserve">ASÍ LO RESUELVE, POR </w:t>
      </w:r>
      <w:r w:rsidRPr="00480A36">
        <w:rPr>
          <w:rFonts w:cs="Arial"/>
          <w:b/>
          <w:bCs/>
          <w:szCs w:val="24"/>
        </w:rPr>
        <w:t>UNANIMIDAD DE VOTOS</w:t>
      </w:r>
      <w:r w:rsidRPr="00E2546F">
        <w:rPr>
          <w:rFonts w:cs="Arial"/>
          <w:szCs w:val="24"/>
        </w:rPr>
        <w:t xml:space="preserve"> EL PLENO DEL</w:t>
      </w:r>
      <w:r w:rsidRPr="00E2546F">
        <w:rPr>
          <w:rFonts w:eastAsia="Arial Unicode MS" w:cs="Arial"/>
          <w:szCs w:val="24"/>
        </w:rPr>
        <w:t xml:space="preserve"> INSTITUTO DE TRANSPARENCIA, ACCESO A LA INFORMACIÓN PÚBLICA Y PROTECCIÓN DE DATOS PERSONALES DEL ESTADO DE MÉXICO Y MUNICIPIOS</w:t>
      </w:r>
      <w:r w:rsidRPr="00E2546F">
        <w:rPr>
          <w:rFonts w:cs="Arial"/>
          <w:szCs w:val="24"/>
        </w:rPr>
        <w:t>, CONFORMADO POR LOS COMISIONADOS JOSÉ MARTÍNEZ VILCHIS, MARÍA DEL ROSARIO MEJÍA AYALA, SHARON CRISTINA MORALES MARTÍNEZ, LUIS GUSTAVO PARRA NORIEGA Y GUADALUPE RAMÍREZ PEÑA</w:t>
      </w:r>
      <w:r w:rsidRPr="00480A36">
        <w:rPr>
          <w:rFonts w:cs="Arial"/>
          <w:szCs w:val="24"/>
          <w:u w:val="single"/>
        </w:rPr>
        <w:t>,</w:t>
      </w:r>
      <w:r w:rsidRPr="00E2546F">
        <w:rPr>
          <w:rFonts w:cs="Arial"/>
          <w:szCs w:val="24"/>
        </w:rPr>
        <w:t xml:space="preserve"> EN LA </w:t>
      </w:r>
      <w:r w:rsidR="00E57246">
        <w:rPr>
          <w:rFonts w:cs="Arial"/>
          <w:b/>
          <w:bCs/>
          <w:szCs w:val="24"/>
          <w:lang w:val="es-419"/>
        </w:rPr>
        <w:t>CUADRAGÉSIMA</w:t>
      </w:r>
      <w:r w:rsidRPr="00480A36">
        <w:rPr>
          <w:rFonts w:cs="Arial"/>
          <w:b/>
          <w:bCs/>
          <w:szCs w:val="24"/>
          <w:lang w:val="es-419"/>
        </w:rPr>
        <w:t xml:space="preserve"> </w:t>
      </w:r>
      <w:r w:rsidRPr="00480A36">
        <w:rPr>
          <w:rFonts w:cs="Arial"/>
          <w:b/>
          <w:bCs/>
          <w:szCs w:val="24"/>
        </w:rPr>
        <w:t xml:space="preserve">SESIÓN ORDINARIA CELEBRADA EL  </w:t>
      </w:r>
      <w:r w:rsidR="00E57246">
        <w:rPr>
          <w:rFonts w:cs="Arial"/>
          <w:b/>
          <w:bCs/>
          <w:szCs w:val="24"/>
        </w:rPr>
        <w:t>DOCE DE NOVIEMBRE</w:t>
      </w:r>
      <w:r w:rsidRPr="00480A36">
        <w:rPr>
          <w:rFonts w:cs="Arial"/>
          <w:b/>
          <w:bCs/>
          <w:szCs w:val="24"/>
        </w:rPr>
        <w:t xml:space="preserve"> DE DOS MIL </w:t>
      </w:r>
      <w:r w:rsidRPr="00480A36">
        <w:rPr>
          <w:rFonts w:cs="Arial"/>
          <w:b/>
          <w:bCs/>
          <w:szCs w:val="24"/>
          <w:lang w:val="es-419"/>
        </w:rPr>
        <w:t>VE</w:t>
      </w:r>
      <w:r>
        <w:rPr>
          <w:rFonts w:cs="Arial"/>
          <w:b/>
          <w:bCs/>
          <w:szCs w:val="24"/>
          <w:lang w:val="es-419"/>
        </w:rPr>
        <w:t>INTICINCO</w:t>
      </w:r>
      <w:r w:rsidRPr="00E2546F">
        <w:rPr>
          <w:rFonts w:cs="Arial"/>
          <w:szCs w:val="24"/>
        </w:rPr>
        <w:t xml:space="preserve">, </w:t>
      </w:r>
      <w:r w:rsidRPr="00E57246">
        <w:rPr>
          <w:rFonts w:cs="Arial"/>
          <w:b/>
          <w:szCs w:val="24"/>
        </w:rPr>
        <w:t>ANTE EL SECRETARIO TÉCNICO DEL PLENO, ALEXIS TAPIA RAMÍREZ</w:t>
      </w:r>
      <w:r w:rsidRPr="00E2546F">
        <w:rPr>
          <w:rFonts w:cs="Arial"/>
          <w:szCs w:val="24"/>
        </w:rPr>
        <w:t>. -------------------------------------------------------------------------------------------------------------------------------------------------------------------------------------------------------------------------------------------------------------------------------------------------------------------------------------------------------------------------------------------------------------------------------------------------------------------------------------------------------------------------------------------------------------------------</w:t>
      </w:r>
      <w:r w:rsidR="001501DA">
        <w:rPr>
          <w:rFonts w:cs="Arial"/>
          <w:szCs w:val="24"/>
        </w:rPr>
        <w:t>----------------</w:t>
      </w:r>
      <w:r w:rsidR="00C3659F" w:rsidRPr="00582A9A">
        <w:rPr>
          <w:rFonts w:eastAsiaTheme="minorHAnsi" w:cs="Arial"/>
          <w:lang w:val="es-MX" w:eastAsia="en-US"/>
        </w:rPr>
        <w:t>------------------------------------------------------------------------------------------------------------------------------------------------------------------------------------------------------------------------------------------------------------------------------------------------------------------------------------------------------------------------------------------------------------------------------------------------------------------------------------------------------------------------------------------------------------------------------------------------------------------------------------------------------------------------------------------------------------------------------------------------------------------------------------------------------------------------------------------------------------------------------------------------------------------------------------------------------------------------------------------------------------------------------------------------------------------------------------------------------------------------------------------------------------------------------------</w:t>
      </w:r>
      <w:r w:rsidR="00C3659F">
        <w:rPr>
          <w:rFonts w:eastAsiaTheme="minorHAnsi" w:cs="Arial"/>
          <w:lang w:val="es-MX" w:eastAsia="en-US"/>
        </w:rPr>
        <w:t>------------------------------</w:t>
      </w:r>
    </w:p>
    <w:p w14:paraId="175DB551" w14:textId="77777777" w:rsidR="006F6FFF" w:rsidRDefault="006F6FFF" w:rsidP="006F6FFF">
      <w:pPr>
        <w:rPr>
          <w:rFonts w:cs="Arial"/>
          <w:sz w:val="20"/>
        </w:rPr>
      </w:pPr>
      <w:r w:rsidRPr="00E2546F">
        <w:rPr>
          <w:rFonts w:cs="Arial"/>
          <w:sz w:val="20"/>
        </w:rPr>
        <w:t>JMV/CCR/NJMB</w:t>
      </w:r>
    </w:p>
    <w:p w14:paraId="0101961B" w14:textId="77777777" w:rsidR="006F6FFF" w:rsidRDefault="006F6FFF" w:rsidP="006F6FFF">
      <w:pPr>
        <w:rPr>
          <w:rFonts w:cs="Arial"/>
          <w:sz w:val="20"/>
        </w:rPr>
      </w:pPr>
    </w:p>
    <w:p w14:paraId="34E84DB2" w14:textId="77777777" w:rsidR="006F6FFF" w:rsidRDefault="006F6FFF" w:rsidP="006F6FFF">
      <w:pPr>
        <w:rPr>
          <w:rFonts w:cs="Arial"/>
          <w:sz w:val="20"/>
        </w:rPr>
      </w:pPr>
    </w:p>
    <w:p w14:paraId="4EF96EDF" w14:textId="77777777" w:rsidR="006F6FFF" w:rsidRPr="004B7011" w:rsidRDefault="006F6FFF" w:rsidP="006F6FFF">
      <w:pPr>
        <w:pBdr>
          <w:top w:val="nil"/>
          <w:left w:val="nil"/>
          <w:bottom w:val="nil"/>
          <w:right w:val="nil"/>
          <w:between w:val="nil"/>
        </w:pBdr>
        <w:contextualSpacing/>
        <w:rPr>
          <w:rFonts w:eastAsia="Palatino Linotype" w:cs="Palatino Linotype"/>
          <w:color w:val="000000"/>
          <w:sz w:val="20"/>
          <w:szCs w:val="20"/>
        </w:rPr>
      </w:pPr>
    </w:p>
    <w:p w14:paraId="521F31BF" w14:textId="77777777" w:rsidR="006F6FFF" w:rsidRPr="004B7011" w:rsidRDefault="006F6FFF" w:rsidP="006F6FFF">
      <w:pPr>
        <w:pBdr>
          <w:top w:val="nil"/>
          <w:left w:val="nil"/>
          <w:bottom w:val="nil"/>
          <w:right w:val="nil"/>
          <w:between w:val="nil"/>
        </w:pBdr>
        <w:contextualSpacing/>
        <w:rPr>
          <w:rFonts w:eastAsia="Palatino Linotype" w:cs="Palatino Linotype"/>
          <w:color w:val="000000"/>
          <w:sz w:val="20"/>
          <w:szCs w:val="20"/>
        </w:rPr>
      </w:pPr>
    </w:p>
    <w:p w14:paraId="11C44E8C" w14:textId="77777777" w:rsidR="006F6FFF" w:rsidRPr="004B7011" w:rsidRDefault="006F6FFF" w:rsidP="006F6FFF">
      <w:pPr>
        <w:pBdr>
          <w:top w:val="nil"/>
          <w:left w:val="nil"/>
          <w:bottom w:val="nil"/>
          <w:right w:val="nil"/>
          <w:between w:val="nil"/>
        </w:pBdr>
        <w:contextualSpacing/>
        <w:rPr>
          <w:rFonts w:eastAsia="Palatino Linotype" w:cs="Palatino Linotype"/>
          <w:color w:val="000000"/>
          <w:sz w:val="20"/>
          <w:szCs w:val="20"/>
        </w:rPr>
      </w:pPr>
    </w:p>
    <w:p w14:paraId="33060263" w14:textId="77777777" w:rsidR="006F6FFF" w:rsidRPr="004B7011" w:rsidRDefault="006F6FFF" w:rsidP="006F6FFF">
      <w:pPr>
        <w:pBdr>
          <w:top w:val="nil"/>
          <w:left w:val="nil"/>
          <w:bottom w:val="nil"/>
          <w:right w:val="nil"/>
          <w:between w:val="nil"/>
        </w:pBdr>
        <w:contextualSpacing/>
        <w:rPr>
          <w:rFonts w:eastAsia="Palatino Linotype" w:cs="Palatino Linotype"/>
          <w:color w:val="000000"/>
          <w:sz w:val="20"/>
          <w:szCs w:val="20"/>
        </w:rPr>
      </w:pPr>
    </w:p>
    <w:p w14:paraId="08966C48" w14:textId="77777777" w:rsidR="006F6FFF" w:rsidRPr="004B7011" w:rsidRDefault="006F6FFF" w:rsidP="006F6FFF">
      <w:pPr>
        <w:pBdr>
          <w:top w:val="nil"/>
          <w:left w:val="nil"/>
          <w:bottom w:val="nil"/>
          <w:right w:val="nil"/>
          <w:between w:val="nil"/>
        </w:pBdr>
        <w:contextualSpacing/>
        <w:rPr>
          <w:rFonts w:eastAsia="Palatino Linotype" w:cs="Palatino Linotype"/>
          <w:color w:val="000000"/>
          <w:sz w:val="20"/>
          <w:szCs w:val="20"/>
        </w:rPr>
      </w:pPr>
    </w:p>
    <w:p w14:paraId="0DC4B13E" w14:textId="77777777" w:rsidR="006F6FFF" w:rsidRPr="004B7011" w:rsidRDefault="006F6FFF" w:rsidP="006F6FFF">
      <w:pPr>
        <w:pBdr>
          <w:top w:val="nil"/>
          <w:left w:val="nil"/>
          <w:bottom w:val="nil"/>
          <w:right w:val="nil"/>
          <w:between w:val="nil"/>
        </w:pBdr>
        <w:contextualSpacing/>
        <w:rPr>
          <w:rFonts w:eastAsia="Palatino Linotype" w:cs="Palatino Linotype"/>
          <w:color w:val="000000"/>
          <w:sz w:val="20"/>
          <w:szCs w:val="20"/>
        </w:rPr>
      </w:pPr>
    </w:p>
    <w:p w14:paraId="4DD05C02" w14:textId="77777777" w:rsidR="006F6FFF" w:rsidRPr="004B7011" w:rsidRDefault="006F6FFF" w:rsidP="006F6FFF">
      <w:pPr>
        <w:pBdr>
          <w:top w:val="nil"/>
          <w:left w:val="nil"/>
          <w:bottom w:val="nil"/>
          <w:right w:val="nil"/>
          <w:between w:val="nil"/>
        </w:pBdr>
        <w:contextualSpacing/>
        <w:rPr>
          <w:rFonts w:eastAsia="Palatino Linotype" w:cs="Palatino Linotype"/>
          <w:color w:val="000000"/>
          <w:sz w:val="20"/>
          <w:szCs w:val="20"/>
        </w:rPr>
      </w:pPr>
    </w:p>
    <w:p w14:paraId="4D669350" w14:textId="77777777" w:rsidR="006F6FFF" w:rsidRPr="004B7011" w:rsidRDefault="006F6FFF" w:rsidP="006F6FFF">
      <w:pPr>
        <w:pBdr>
          <w:top w:val="nil"/>
          <w:left w:val="nil"/>
          <w:bottom w:val="nil"/>
          <w:right w:val="nil"/>
          <w:between w:val="nil"/>
        </w:pBdr>
        <w:contextualSpacing/>
        <w:rPr>
          <w:rFonts w:eastAsia="Palatino Linotype" w:cs="Palatino Linotype"/>
          <w:color w:val="000000"/>
          <w:sz w:val="20"/>
          <w:szCs w:val="20"/>
        </w:rPr>
      </w:pPr>
    </w:p>
    <w:p w14:paraId="732E550D" w14:textId="77777777" w:rsidR="006F6FFF" w:rsidRPr="004B7011" w:rsidRDefault="006F6FFF" w:rsidP="006F6FFF">
      <w:pPr>
        <w:pBdr>
          <w:top w:val="nil"/>
          <w:left w:val="nil"/>
          <w:bottom w:val="nil"/>
          <w:right w:val="nil"/>
          <w:between w:val="nil"/>
        </w:pBdr>
        <w:contextualSpacing/>
        <w:rPr>
          <w:rFonts w:eastAsia="Palatino Linotype" w:cs="Palatino Linotype"/>
          <w:color w:val="000000"/>
          <w:sz w:val="20"/>
          <w:szCs w:val="20"/>
        </w:rPr>
      </w:pPr>
    </w:p>
    <w:p w14:paraId="5381D0A1" w14:textId="77777777" w:rsidR="006F6FFF" w:rsidRPr="004B7011" w:rsidRDefault="006F6FFF" w:rsidP="006F6FFF"/>
    <w:p w14:paraId="362D8289" w14:textId="77777777" w:rsidR="006F6FFF" w:rsidRDefault="006F6FFF" w:rsidP="006F6FFF"/>
    <w:p w14:paraId="0AF597A4" w14:textId="77777777" w:rsidR="006F6FFF" w:rsidRDefault="006F6FFF" w:rsidP="006F6FFF"/>
    <w:p w14:paraId="0AC72834" w14:textId="77777777" w:rsidR="006F6FFF" w:rsidRDefault="006F6FFF" w:rsidP="006F6FFF"/>
    <w:p w14:paraId="155DFA28" w14:textId="77777777" w:rsidR="006F6FFF" w:rsidRDefault="006F6FFF" w:rsidP="006F6FFF"/>
    <w:p w14:paraId="51528AE6" w14:textId="77777777" w:rsidR="006F6FFF" w:rsidRDefault="006F6FFF" w:rsidP="006F6FFF"/>
    <w:p w14:paraId="66A78680" w14:textId="77777777" w:rsidR="006F6FFF" w:rsidRPr="005350DB" w:rsidRDefault="006F6FFF" w:rsidP="006F6FFF"/>
    <w:p w14:paraId="43DFBA63" w14:textId="77777777" w:rsidR="006F6FFF" w:rsidRDefault="006F6FFF" w:rsidP="006F6FFF"/>
    <w:p w14:paraId="78FE324A" w14:textId="77777777" w:rsidR="006F6FFF" w:rsidRPr="001C5572" w:rsidRDefault="006F6FFF" w:rsidP="006F6FFF"/>
    <w:p w14:paraId="4ADC4847" w14:textId="77777777" w:rsidR="006F6FFF" w:rsidRDefault="006F6FFF" w:rsidP="006F6FFF"/>
    <w:p w14:paraId="7FCDAE52" w14:textId="77777777" w:rsidR="006F6FFF" w:rsidRDefault="006F6FFF" w:rsidP="006F6FFF"/>
    <w:p w14:paraId="10A57A86" w14:textId="77777777" w:rsidR="006F6FFF" w:rsidRDefault="006F6FFF" w:rsidP="006F6FFF"/>
    <w:p w14:paraId="375A2E89" w14:textId="77777777" w:rsidR="00E14005" w:rsidRDefault="00E14005"/>
    <w:sectPr w:rsidR="00E14005" w:rsidSect="000A1A0F">
      <w:headerReference w:type="even" r:id="rId12"/>
      <w:headerReference w:type="default" r:id="rId13"/>
      <w:footerReference w:type="default" r:id="rId14"/>
      <w:headerReference w:type="first" r:id="rId15"/>
      <w:footerReference w:type="first" r:id="rId16"/>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A2D1A" w14:textId="77777777" w:rsidR="005862E9" w:rsidRDefault="005862E9" w:rsidP="006F6FFF">
      <w:pPr>
        <w:spacing w:line="240" w:lineRule="auto"/>
      </w:pPr>
      <w:r>
        <w:separator/>
      </w:r>
    </w:p>
  </w:endnote>
  <w:endnote w:type="continuationSeparator" w:id="0">
    <w:p w14:paraId="3F468788" w14:textId="77777777" w:rsidR="005862E9" w:rsidRDefault="005862E9" w:rsidP="006F6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6A986" w14:textId="25EAA6E1" w:rsidR="00B56D2E" w:rsidRPr="00871A91" w:rsidRDefault="00B56D2E" w:rsidP="000A1A0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665B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665B9">
      <w:rPr>
        <w:rFonts w:ascii="Palatino Linotype" w:hAnsi="Palatino Linotype"/>
        <w:b/>
        <w:bCs/>
        <w:noProof/>
        <w:sz w:val="20"/>
      </w:rPr>
      <w:t>69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2CC69" w14:textId="636F749E" w:rsidR="00B56D2E" w:rsidRPr="00871A91" w:rsidRDefault="00B56D2E" w:rsidP="000A1A0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665B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665B9">
      <w:rPr>
        <w:rFonts w:ascii="Palatino Linotype" w:hAnsi="Palatino Linotype"/>
        <w:b/>
        <w:bCs/>
        <w:noProof/>
        <w:sz w:val="20"/>
      </w:rPr>
      <w:t>69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1FBB9" w14:textId="77777777" w:rsidR="005862E9" w:rsidRDefault="005862E9" w:rsidP="006F6FFF">
      <w:pPr>
        <w:spacing w:line="240" w:lineRule="auto"/>
      </w:pPr>
      <w:r>
        <w:separator/>
      </w:r>
    </w:p>
  </w:footnote>
  <w:footnote w:type="continuationSeparator" w:id="0">
    <w:p w14:paraId="21EC67D0" w14:textId="77777777" w:rsidR="005862E9" w:rsidRDefault="005862E9" w:rsidP="006F6FFF">
      <w:pPr>
        <w:spacing w:line="240" w:lineRule="auto"/>
      </w:pPr>
      <w:r>
        <w:continuationSeparator/>
      </w:r>
    </w:p>
  </w:footnote>
  <w:footnote w:id="1">
    <w:p w14:paraId="1276FAAA" w14:textId="77777777" w:rsidR="00B56D2E" w:rsidRPr="00481AAF" w:rsidRDefault="00B56D2E" w:rsidP="006F6FFF">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797B164F" w14:textId="77777777" w:rsidR="00B56D2E" w:rsidRPr="00946E1F" w:rsidRDefault="00B56D2E" w:rsidP="006F6FFF">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D2713" w14:textId="77777777" w:rsidR="00B56D2E" w:rsidRDefault="005862E9">
    <w:pPr>
      <w:pStyle w:val="Encabezado"/>
    </w:pPr>
    <w:r>
      <w:rPr>
        <w:noProof/>
        <w:lang w:val="es-MX" w:eastAsia="es-MX"/>
      </w:rPr>
      <w:pict w14:anchorId="3E677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4E95ECE6" w14:textId="77777777" w:rsidR="00B56D2E" w:rsidRDefault="00B56D2E">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B56D2E" w:rsidRPr="00B17577" w14:paraId="4CB9FF4B" w14:textId="77777777" w:rsidTr="000A1A0F">
      <w:trPr>
        <w:trHeight w:val="227"/>
      </w:trPr>
      <w:tc>
        <w:tcPr>
          <w:tcW w:w="5103" w:type="dxa"/>
          <w:hideMark/>
        </w:tcPr>
        <w:p w14:paraId="68AE0466" w14:textId="77777777" w:rsidR="00B56D2E" w:rsidRPr="00096248" w:rsidRDefault="00B56D2E" w:rsidP="000A1A0F">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76EBBCE1" w14:textId="77777777" w:rsidR="00B56D2E" w:rsidRPr="00096248" w:rsidRDefault="00B56D2E" w:rsidP="000A1A0F">
          <w:pPr>
            <w:spacing w:after="120" w:line="240" w:lineRule="auto"/>
            <w:ind w:right="71"/>
            <w:jc w:val="right"/>
            <w:rPr>
              <w:rFonts w:cs="Arial"/>
              <w:b/>
              <w:szCs w:val="24"/>
            </w:rPr>
          </w:pPr>
          <w:r>
            <w:rPr>
              <w:rFonts w:cs="Arial"/>
              <w:b/>
              <w:bCs/>
              <w:szCs w:val="24"/>
            </w:rPr>
            <w:t>06475</w:t>
          </w:r>
          <w:r w:rsidRPr="00096248">
            <w:rPr>
              <w:rFonts w:cs="Arial"/>
              <w:b/>
              <w:bCs/>
              <w:szCs w:val="24"/>
            </w:rPr>
            <w:t>/INFOEM/IP/RR/202</w:t>
          </w:r>
          <w:r>
            <w:rPr>
              <w:rFonts w:cs="Arial"/>
              <w:b/>
              <w:bCs/>
              <w:szCs w:val="24"/>
            </w:rPr>
            <w:t>5</w:t>
          </w:r>
        </w:p>
      </w:tc>
    </w:tr>
    <w:tr w:rsidR="00B56D2E" w14:paraId="565194A0" w14:textId="77777777" w:rsidTr="000A1A0F">
      <w:trPr>
        <w:trHeight w:val="242"/>
      </w:trPr>
      <w:tc>
        <w:tcPr>
          <w:tcW w:w="5103" w:type="dxa"/>
          <w:hideMark/>
        </w:tcPr>
        <w:p w14:paraId="1683CE52" w14:textId="77777777" w:rsidR="00B56D2E" w:rsidRPr="00096248" w:rsidRDefault="00B56D2E" w:rsidP="000A1A0F">
          <w:pPr>
            <w:spacing w:after="120" w:line="240" w:lineRule="auto"/>
            <w:ind w:right="69"/>
            <w:jc w:val="right"/>
            <w:rPr>
              <w:rFonts w:cs="Arial"/>
              <w:b/>
              <w:szCs w:val="24"/>
            </w:rPr>
          </w:pPr>
          <w:r w:rsidRPr="00096248">
            <w:rPr>
              <w:rFonts w:cs="Arial"/>
              <w:b/>
              <w:szCs w:val="24"/>
            </w:rPr>
            <w:t>Sujeto Obligado:</w:t>
          </w:r>
        </w:p>
      </w:tc>
      <w:tc>
        <w:tcPr>
          <w:tcW w:w="4395" w:type="dxa"/>
          <w:hideMark/>
        </w:tcPr>
        <w:p w14:paraId="598ECCBF" w14:textId="77777777" w:rsidR="00B56D2E" w:rsidRPr="00096248" w:rsidRDefault="00B56D2E" w:rsidP="000A1A0F">
          <w:pPr>
            <w:spacing w:after="120" w:line="240" w:lineRule="auto"/>
            <w:ind w:left="-81" w:right="71"/>
            <w:jc w:val="right"/>
            <w:rPr>
              <w:rFonts w:cs="Arial"/>
              <w:szCs w:val="24"/>
            </w:rPr>
          </w:pPr>
          <w:r w:rsidRPr="006F6FFF">
            <w:rPr>
              <w:b/>
              <w:bCs/>
              <w:color w:val="000000"/>
              <w:szCs w:val="24"/>
            </w:rPr>
            <w:t xml:space="preserve">Ayuntamiento de </w:t>
          </w:r>
          <w:proofErr w:type="spellStart"/>
          <w:r w:rsidRPr="006F6FFF">
            <w:rPr>
              <w:b/>
              <w:bCs/>
              <w:color w:val="000000"/>
              <w:szCs w:val="24"/>
            </w:rPr>
            <w:t>Coyotepec</w:t>
          </w:r>
          <w:proofErr w:type="spellEnd"/>
        </w:p>
      </w:tc>
    </w:tr>
    <w:tr w:rsidR="00B56D2E" w:rsidRPr="00F63239" w14:paraId="6B32BE18" w14:textId="77777777" w:rsidTr="000A1A0F">
      <w:trPr>
        <w:trHeight w:val="342"/>
      </w:trPr>
      <w:tc>
        <w:tcPr>
          <w:tcW w:w="5103" w:type="dxa"/>
          <w:hideMark/>
        </w:tcPr>
        <w:p w14:paraId="12BFA4C8" w14:textId="77777777" w:rsidR="00B56D2E" w:rsidRPr="00096248" w:rsidRDefault="00B56D2E" w:rsidP="000A1A0F">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5D213A49" w14:textId="77777777" w:rsidR="00B56D2E" w:rsidRDefault="00B56D2E" w:rsidP="000A1A0F">
          <w:pPr>
            <w:spacing w:after="120" w:line="240" w:lineRule="auto"/>
            <w:ind w:left="-486" w:right="71" w:firstLine="567"/>
            <w:jc w:val="right"/>
            <w:rPr>
              <w:rFonts w:cs="Arial"/>
              <w:szCs w:val="24"/>
            </w:rPr>
          </w:pPr>
          <w:r w:rsidRPr="00096248">
            <w:rPr>
              <w:rFonts w:cs="Arial"/>
              <w:szCs w:val="24"/>
            </w:rPr>
            <w:t>José Martínez Vilchis</w:t>
          </w:r>
        </w:p>
        <w:p w14:paraId="5EC5F41C" w14:textId="77777777" w:rsidR="00B56D2E" w:rsidRPr="00711916" w:rsidRDefault="00B56D2E" w:rsidP="000A1A0F">
          <w:pPr>
            <w:spacing w:after="120" w:line="240" w:lineRule="auto"/>
            <w:ind w:left="-486" w:right="71" w:firstLine="567"/>
            <w:jc w:val="right"/>
            <w:rPr>
              <w:rFonts w:cs="Arial"/>
              <w:sz w:val="2"/>
              <w:szCs w:val="2"/>
            </w:rPr>
          </w:pPr>
        </w:p>
      </w:tc>
    </w:tr>
  </w:tbl>
  <w:p w14:paraId="14B39C74" w14:textId="77777777" w:rsidR="00B56D2E" w:rsidRPr="00871A91" w:rsidRDefault="005862E9">
    <w:pPr>
      <w:pStyle w:val="Encabezado"/>
      <w:rPr>
        <w:sz w:val="2"/>
      </w:rPr>
    </w:pPr>
    <w:r>
      <w:rPr>
        <w:noProof/>
        <w:lang w:val="es-MX" w:eastAsia="es-MX"/>
      </w:rPr>
      <w:pict w14:anchorId="21843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6DE99" w14:textId="77777777" w:rsidR="00B56D2E" w:rsidRDefault="00B56D2E">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B56D2E" w14:paraId="05DE207C" w14:textId="77777777" w:rsidTr="000A1A0F">
      <w:trPr>
        <w:trHeight w:val="227"/>
      </w:trPr>
      <w:tc>
        <w:tcPr>
          <w:tcW w:w="5103" w:type="dxa"/>
          <w:hideMark/>
        </w:tcPr>
        <w:p w14:paraId="18D67451" w14:textId="77777777" w:rsidR="00B56D2E" w:rsidRPr="00663A37" w:rsidRDefault="00B56D2E" w:rsidP="000A1A0F">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76390E15" w14:textId="77777777" w:rsidR="00B56D2E" w:rsidRPr="00C81ECD" w:rsidRDefault="00B56D2E" w:rsidP="000A1A0F">
          <w:pPr>
            <w:spacing w:after="120" w:line="240" w:lineRule="auto"/>
            <w:ind w:left="-486" w:right="68" w:firstLine="558"/>
            <w:jc w:val="right"/>
            <w:rPr>
              <w:rFonts w:cs="Arial"/>
              <w:b/>
              <w:szCs w:val="24"/>
            </w:rPr>
          </w:pPr>
          <w:r>
            <w:rPr>
              <w:rFonts w:cs="Arial"/>
              <w:b/>
              <w:bCs/>
              <w:szCs w:val="24"/>
            </w:rPr>
            <w:t>06475/INFOEM/IP/RR/2025</w:t>
          </w:r>
        </w:p>
      </w:tc>
    </w:tr>
    <w:tr w:rsidR="00B56D2E" w:rsidRPr="001F57CD" w14:paraId="07904889" w14:textId="77777777" w:rsidTr="000A1A0F">
      <w:trPr>
        <w:trHeight w:val="196"/>
      </w:trPr>
      <w:tc>
        <w:tcPr>
          <w:tcW w:w="5103" w:type="dxa"/>
          <w:hideMark/>
        </w:tcPr>
        <w:p w14:paraId="3590FB68" w14:textId="77777777" w:rsidR="00B56D2E" w:rsidRPr="00663A37" w:rsidRDefault="00B56D2E" w:rsidP="000A1A0F">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16098DC4" w14:textId="7A9DCC02" w:rsidR="00B56D2E" w:rsidRPr="00663A37" w:rsidRDefault="008665B9" w:rsidP="000A1A0F">
          <w:pPr>
            <w:spacing w:after="120" w:line="240" w:lineRule="auto"/>
            <w:ind w:right="68"/>
            <w:jc w:val="right"/>
            <w:rPr>
              <w:rFonts w:cs="Arial"/>
              <w:szCs w:val="24"/>
            </w:rPr>
          </w:pPr>
          <w:r>
            <w:rPr>
              <w:rFonts w:cs="Arial"/>
              <w:szCs w:val="24"/>
            </w:rPr>
            <w:t>XXXXXXXXXXXXXXXXXXXXXX</w:t>
          </w:r>
        </w:p>
      </w:tc>
    </w:tr>
    <w:tr w:rsidR="00B56D2E" w14:paraId="35037D7C" w14:textId="77777777" w:rsidTr="000A1A0F">
      <w:trPr>
        <w:trHeight w:val="242"/>
      </w:trPr>
      <w:tc>
        <w:tcPr>
          <w:tcW w:w="5103" w:type="dxa"/>
          <w:hideMark/>
        </w:tcPr>
        <w:p w14:paraId="453B6951" w14:textId="77777777" w:rsidR="00B56D2E" w:rsidRPr="00663A37" w:rsidRDefault="00B56D2E" w:rsidP="000A1A0F">
          <w:pPr>
            <w:spacing w:after="120" w:line="240" w:lineRule="auto"/>
            <w:ind w:right="68"/>
            <w:jc w:val="right"/>
            <w:rPr>
              <w:rFonts w:cs="Arial"/>
              <w:b/>
              <w:szCs w:val="24"/>
            </w:rPr>
          </w:pPr>
          <w:r w:rsidRPr="00663A37">
            <w:rPr>
              <w:rFonts w:cs="Arial"/>
              <w:b/>
              <w:szCs w:val="24"/>
            </w:rPr>
            <w:t>Sujeto Obligado:</w:t>
          </w:r>
        </w:p>
      </w:tc>
      <w:tc>
        <w:tcPr>
          <w:tcW w:w="4253" w:type="dxa"/>
          <w:hideMark/>
        </w:tcPr>
        <w:p w14:paraId="13440F16" w14:textId="77777777" w:rsidR="00B56D2E" w:rsidRPr="006F6FFF" w:rsidRDefault="00B56D2E" w:rsidP="000A1A0F">
          <w:pPr>
            <w:spacing w:after="120" w:line="240" w:lineRule="auto"/>
            <w:ind w:left="-70" w:right="68"/>
            <w:jc w:val="right"/>
            <w:rPr>
              <w:rFonts w:cs="Arial"/>
              <w:b/>
              <w:bCs/>
              <w:szCs w:val="24"/>
            </w:rPr>
          </w:pPr>
          <w:r>
            <w:rPr>
              <w:bCs/>
              <w:color w:val="000000"/>
              <w:szCs w:val="24"/>
            </w:rPr>
            <w:t xml:space="preserve">          </w:t>
          </w:r>
          <w:r w:rsidRPr="006F6FFF">
            <w:rPr>
              <w:b/>
              <w:bCs/>
              <w:color w:val="000000"/>
              <w:szCs w:val="24"/>
            </w:rPr>
            <w:t xml:space="preserve">Ayuntamiento de </w:t>
          </w:r>
          <w:proofErr w:type="spellStart"/>
          <w:r w:rsidRPr="006F6FFF">
            <w:rPr>
              <w:b/>
              <w:bCs/>
              <w:color w:val="000000"/>
              <w:szCs w:val="24"/>
            </w:rPr>
            <w:t>Coyotepec</w:t>
          </w:r>
          <w:proofErr w:type="spellEnd"/>
        </w:p>
      </w:tc>
    </w:tr>
    <w:tr w:rsidR="00B56D2E" w14:paraId="6E6645BF" w14:textId="77777777" w:rsidTr="000A1A0F">
      <w:trPr>
        <w:trHeight w:val="342"/>
      </w:trPr>
      <w:tc>
        <w:tcPr>
          <w:tcW w:w="5103" w:type="dxa"/>
          <w:hideMark/>
        </w:tcPr>
        <w:p w14:paraId="61F1C441" w14:textId="77777777" w:rsidR="00B56D2E" w:rsidRPr="00663A37" w:rsidRDefault="00B56D2E" w:rsidP="000A1A0F">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1302D306" w14:textId="77777777" w:rsidR="00B56D2E" w:rsidRPr="00663A37" w:rsidRDefault="00B56D2E" w:rsidP="000A1A0F">
          <w:pPr>
            <w:spacing w:after="120" w:line="240" w:lineRule="auto"/>
            <w:ind w:left="-486" w:right="68" w:firstLine="567"/>
            <w:jc w:val="right"/>
            <w:rPr>
              <w:rFonts w:cs="Arial"/>
              <w:szCs w:val="24"/>
            </w:rPr>
          </w:pPr>
          <w:r w:rsidRPr="00663A37">
            <w:rPr>
              <w:rFonts w:cs="Arial"/>
              <w:szCs w:val="24"/>
            </w:rPr>
            <w:t>José Martínez Vilchis</w:t>
          </w:r>
        </w:p>
      </w:tc>
    </w:tr>
  </w:tbl>
  <w:p w14:paraId="648EB5E8" w14:textId="77777777" w:rsidR="00B56D2E" w:rsidRPr="00871A91" w:rsidRDefault="00B56D2E">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677208D8" wp14:editId="1CCA2841">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10C"/>
    <w:multiLevelType w:val="multilevel"/>
    <w:tmpl w:val="9F864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D4B8A"/>
    <w:multiLevelType w:val="hybridMultilevel"/>
    <w:tmpl w:val="D6F048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56135"/>
    <w:multiLevelType w:val="hybridMultilevel"/>
    <w:tmpl w:val="35823B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EC2304"/>
    <w:multiLevelType w:val="hybridMultilevel"/>
    <w:tmpl w:val="3C4CB088"/>
    <w:lvl w:ilvl="0" w:tplc="0DDCFDC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249E0948"/>
    <w:multiLevelType w:val="multilevel"/>
    <w:tmpl w:val="5CD23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4507F7"/>
    <w:multiLevelType w:val="multilevel"/>
    <w:tmpl w:val="940C25DC"/>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7" w15:restartNumberingAfterBreak="0">
    <w:nsid w:val="3FB25FCC"/>
    <w:multiLevelType w:val="hybridMultilevel"/>
    <w:tmpl w:val="7EB20DA6"/>
    <w:lvl w:ilvl="0" w:tplc="B3B82930">
      <w:start w:val="1"/>
      <w:numFmt w:val="bullet"/>
      <w:lvlText w:val=""/>
      <w:lvlJc w:val="left"/>
      <w:pPr>
        <w:ind w:left="720" w:hanging="360"/>
      </w:pPr>
      <w:rPr>
        <w:rFonts w:ascii="Symbol" w:eastAsia="Calibri" w:hAnsi="Symbol"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7E7209"/>
    <w:multiLevelType w:val="hybridMultilevel"/>
    <w:tmpl w:val="3BFE07BE"/>
    <w:lvl w:ilvl="0" w:tplc="E0A015AE">
      <w:start w:val="1"/>
      <w:numFmt w:val="bullet"/>
      <w:lvlText w:val=""/>
      <w:lvlJc w:val="left"/>
      <w:pPr>
        <w:ind w:left="720" w:hanging="360"/>
      </w:pPr>
      <w:rPr>
        <w:rFonts w:ascii="Symbol" w:eastAsia="Calibri" w:hAnsi="Symbol" w:cs="Arial" w:hint="default"/>
        <w:b/>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BE7A4B"/>
    <w:multiLevelType w:val="hybridMultilevel"/>
    <w:tmpl w:val="FFA4DC90"/>
    <w:lvl w:ilvl="0" w:tplc="97A0451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D2E09D3"/>
    <w:multiLevelType w:val="hybridMultilevel"/>
    <w:tmpl w:val="439E5F3E"/>
    <w:lvl w:ilvl="0" w:tplc="6D9800D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62064578"/>
    <w:multiLevelType w:val="hybridMultilevel"/>
    <w:tmpl w:val="131C9262"/>
    <w:lvl w:ilvl="0" w:tplc="E528B548">
      <w:start w:val="1"/>
      <w:numFmt w:val="bullet"/>
      <w:lvlText w:val="-"/>
      <w:lvlJc w:val="left"/>
      <w:pPr>
        <w:ind w:left="1080" w:hanging="360"/>
      </w:pPr>
      <w:rPr>
        <w:rFonts w:ascii="Palatino Linotype" w:eastAsia="Calibri" w:hAnsi="Palatino Linotype"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64375296"/>
    <w:multiLevelType w:val="hybridMultilevel"/>
    <w:tmpl w:val="320072DE"/>
    <w:lvl w:ilvl="0" w:tplc="21F62364">
      <w:start w:val="1"/>
      <w:numFmt w:val="bullet"/>
      <w:lvlText w:val="-"/>
      <w:lvlJc w:val="left"/>
      <w:pPr>
        <w:ind w:left="1080" w:hanging="360"/>
      </w:pPr>
      <w:rPr>
        <w:rFonts w:ascii="Palatino Linotype" w:eastAsia="Calibr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BDE7A31"/>
    <w:multiLevelType w:val="hybridMultilevel"/>
    <w:tmpl w:val="3AECD6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FF1F33"/>
    <w:multiLevelType w:val="multilevel"/>
    <w:tmpl w:val="4B44E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8"/>
  </w:num>
  <w:num w:numId="4">
    <w:abstractNumId w:val="11"/>
  </w:num>
  <w:num w:numId="5">
    <w:abstractNumId w:val="13"/>
  </w:num>
  <w:num w:numId="6">
    <w:abstractNumId w:val="2"/>
  </w:num>
  <w:num w:numId="7">
    <w:abstractNumId w:val="7"/>
  </w:num>
  <w:num w:numId="8">
    <w:abstractNumId w:val="12"/>
  </w:num>
  <w:num w:numId="9">
    <w:abstractNumId w:val="9"/>
  </w:num>
  <w:num w:numId="10">
    <w:abstractNumId w:val="14"/>
  </w:num>
  <w:num w:numId="11">
    <w:abstractNumId w:val="4"/>
  </w:num>
  <w:num w:numId="12">
    <w:abstractNumId w:val="0"/>
  </w:num>
  <w:num w:numId="13">
    <w:abstractNumId w:val="5"/>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FF"/>
    <w:rsid w:val="00024567"/>
    <w:rsid w:val="00045C58"/>
    <w:rsid w:val="00084D07"/>
    <w:rsid w:val="000A1A0F"/>
    <w:rsid w:val="000A3076"/>
    <w:rsid w:val="000E4245"/>
    <w:rsid w:val="001208EC"/>
    <w:rsid w:val="00136CA4"/>
    <w:rsid w:val="001501DA"/>
    <w:rsid w:val="001506DD"/>
    <w:rsid w:val="001C4D24"/>
    <w:rsid w:val="00232BB9"/>
    <w:rsid w:val="00241C02"/>
    <w:rsid w:val="00243023"/>
    <w:rsid w:val="002440E2"/>
    <w:rsid w:val="00252A01"/>
    <w:rsid w:val="00294826"/>
    <w:rsid w:val="00314043"/>
    <w:rsid w:val="003272D4"/>
    <w:rsid w:val="0036609B"/>
    <w:rsid w:val="00396219"/>
    <w:rsid w:val="003E55DF"/>
    <w:rsid w:val="00402B4C"/>
    <w:rsid w:val="00460360"/>
    <w:rsid w:val="004A4E83"/>
    <w:rsid w:val="004A75D7"/>
    <w:rsid w:val="004E46C0"/>
    <w:rsid w:val="004F10E4"/>
    <w:rsid w:val="004F5FB3"/>
    <w:rsid w:val="005109D9"/>
    <w:rsid w:val="00512F14"/>
    <w:rsid w:val="00513AD3"/>
    <w:rsid w:val="005862E9"/>
    <w:rsid w:val="005B2FBD"/>
    <w:rsid w:val="005B7FDC"/>
    <w:rsid w:val="00603D84"/>
    <w:rsid w:val="0067327C"/>
    <w:rsid w:val="006805B7"/>
    <w:rsid w:val="00694872"/>
    <w:rsid w:val="006A627B"/>
    <w:rsid w:val="006B4EBA"/>
    <w:rsid w:val="006F6FFF"/>
    <w:rsid w:val="00746EF2"/>
    <w:rsid w:val="007637CB"/>
    <w:rsid w:val="00794926"/>
    <w:rsid w:val="007B2813"/>
    <w:rsid w:val="007C45F4"/>
    <w:rsid w:val="008665B9"/>
    <w:rsid w:val="00886299"/>
    <w:rsid w:val="008A03D1"/>
    <w:rsid w:val="008A0BCC"/>
    <w:rsid w:val="008A5DD9"/>
    <w:rsid w:val="008A6FA2"/>
    <w:rsid w:val="00920D93"/>
    <w:rsid w:val="009643F7"/>
    <w:rsid w:val="0099483C"/>
    <w:rsid w:val="009E1C50"/>
    <w:rsid w:val="00A201A0"/>
    <w:rsid w:val="00A21D1B"/>
    <w:rsid w:val="00A37E54"/>
    <w:rsid w:val="00A6060E"/>
    <w:rsid w:val="00AB03F3"/>
    <w:rsid w:val="00AB6996"/>
    <w:rsid w:val="00AE4E9F"/>
    <w:rsid w:val="00AE7974"/>
    <w:rsid w:val="00B56D2E"/>
    <w:rsid w:val="00B62D50"/>
    <w:rsid w:val="00B74EFA"/>
    <w:rsid w:val="00BE5166"/>
    <w:rsid w:val="00BF49F7"/>
    <w:rsid w:val="00C3659F"/>
    <w:rsid w:val="00CB59D3"/>
    <w:rsid w:val="00CC36BC"/>
    <w:rsid w:val="00CC652A"/>
    <w:rsid w:val="00D72D1A"/>
    <w:rsid w:val="00DA563B"/>
    <w:rsid w:val="00E14005"/>
    <w:rsid w:val="00E466FC"/>
    <w:rsid w:val="00E57246"/>
    <w:rsid w:val="00EA3F16"/>
    <w:rsid w:val="00EF4884"/>
    <w:rsid w:val="00EF779E"/>
    <w:rsid w:val="00F26C88"/>
    <w:rsid w:val="00F31610"/>
    <w:rsid w:val="00F57467"/>
    <w:rsid w:val="00F64273"/>
    <w:rsid w:val="00F7395A"/>
    <w:rsid w:val="00FD3E8A"/>
    <w:rsid w:val="00FE15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4555F7"/>
  <w15:chartTrackingRefBased/>
  <w15:docId w15:val="{88D6E318-75D0-404B-9A66-F0DCEA97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FFF"/>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6F6F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6F6F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6F6FFF"/>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6F6FFF"/>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F6FFF"/>
    <w:pPr>
      <w:ind w:left="720"/>
      <w:contextualSpacing/>
    </w:pPr>
  </w:style>
  <w:style w:type="paragraph" w:styleId="Encabezado">
    <w:name w:val="header"/>
    <w:basedOn w:val="Normal"/>
    <w:link w:val="EncabezadoCar"/>
    <w:uiPriority w:val="99"/>
    <w:unhideWhenUsed/>
    <w:rsid w:val="006F6FFF"/>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6F6FF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F6FFF"/>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6F6FFF"/>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F6FFF"/>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6F6FFF"/>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F6FF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F6FFF"/>
    <w:rPr>
      <w:color w:val="0563C1" w:themeColor="hyperlink"/>
      <w:u w:val="single"/>
    </w:rPr>
  </w:style>
  <w:style w:type="paragraph" w:customStyle="1" w:styleId="Fundamentos">
    <w:name w:val="Fundamentos"/>
    <w:basedOn w:val="Normal"/>
    <w:qFormat/>
    <w:rsid w:val="006F6FFF"/>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6F6FF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F6FFF"/>
    <w:rPr>
      <w:rFonts w:ascii="Times New Roman" w:eastAsia="Times New Roman" w:hAnsi="Times New Roman" w:cs="Times New Roman"/>
      <w:sz w:val="24"/>
      <w:szCs w:val="24"/>
      <w:lang w:eastAsia="es-ES"/>
    </w:rPr>
  </w:style>
  <w:style w:type="paragraph" w:customStyle="1" w:styleId="INFOEM">
    <w:name w:val="INFOEM"/>
    <w:basedOn w:val="Normal"/>
    <w:qFormat/>
    <w:rsid w:val="006F6FFF"/>
    <w:pPr>
      <w:spacing w:before="240" w:after="160"/>
      <w:ind w:left="851" w:right="851"/>
    </w:pPr>
    <w:rPr>
      <w:rFonts w:eastAsiaTheme="minorHAnsi"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onsultas.ifai.org.mx/descargar.php?r=./pdf/resoluciones/2017/&amp;a=RRA%202536.pdf"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69</Pages>
  <Words>16981</Words>
  <Characters>93397</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13</cp:revision>
  <dcterms:created xsi:type="dcterms:W3CDTF">2025-11-04T17:31:00Z</dcterms:created>
  <dcterms:modified xsi:type="dcterms:W3CDTF">2026-01-14T17:07:00Z</dcterms:modified>
</cp:coreProperties>
</file>