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1668363246"/>
        <w:docPartObj>
          <w:docPartGallery w:val="Table of Contents"/>
          <w:docPartUnique/>
        </w:docPartObj>
      </w:sdtPr>
      <w:sdtEndPr>
        <w:rPr>
          <w:b/>
          <w:bCs/>
        </w:rPr>
      </w:sdtEndPr>
      <w:sdtContent>
        <w:p w14:paraId="4A9341B9" w14:textId="77777777" w:rsidR="00FD20C4" w:rsidRPr="000A72EB" w:rsidRDefault="00FD20C4" w:rsidP="000A72EB">
          <w:pPr>
            <w:pStyle w:val="TtulodeTDC"/>
            <w:rPr>
              <w:rFonts w:ascii="Palatino Linotype" w:hAnsi="Palatino Linotype"/>
              <w:color w:val="auto"/>
              <w:sz w:val="22"/>
              <w:szCs w:val="22"/>
            </w:rPr>
          </w:pPr>
          <w:r w:rsidRPr="000A72EB">
            <w:rPr>
              <w:rFonts w:ascii="Palatino Linotype" w:hAnsi="Palatino Linotype"/>
              <w:color w:val="auto"/>
              <w:sz w:val="22"/>
              <w:szCs w:val="22"/>
              <w:lang w:val="es-ES"/>
            </w:rPr>
            <w:t>Contenido</w:t>
          </w:r>
        </w:p>
        <w:p w14:paraId="431DDC61" w14:textId="77777777" w:rsidR="000A72EB" w:rsidRDefault="00FD20C4">
          <w:pPr>
            <w:pStyle w:val="TDC1"/>
            <w:tabs>
              <w:tab w:val="right" w:leader="dot" w:pos="9034"/>
            </w:tabs>
            <w:rPr>
              <w:rFonts w:asciiTheme="minorHAnsi" w:eastAsiaTheme="minorEastAsia" w:hAnsiTheme="minorHAnsi" w:cstheme="minorBidi"/>
              <w:noProof/>
            </w:rPr>
          </w:pPr>
          <w:r w:rsidRPr="000A72EB">
            <w:rPr>
              <w:b/>
              <w:bCs/>
              <w:lang w:val="es-ES"/>
            </w:rPr>
            <w:fldChar w:fldCharType="begin"/>
          </w:r>
          <w:r w:rsidRPr="000A72EB">
            <w:rPr>
              <w:b/>
              <w:bCs/>
              <w:lang w:val="es-ES"/>
            </w:rPr>
            <w:instrText xml:space="preserve"> TOC \o "1-3" \h \z \u </w:instrText>
          </w:r>
          <w:r w:rsidRPr="000A72EB">
            <w:rPr>
              <w:b/>
              <w:bCs/>
              <w:lang w:val="es-ES"/>
            </w:rPr>
            <w:fldChar w:fldCharType="separate"/>
          </w:r>
          <w:hyperlink w:anchor="_Toc198749813" w:history="1">
            <w:r w:rsidR="000A72EB" w:rsidRPr="00C13371">
              <w:rPr>
                <w:rStyle w:val="Hipervnculo"/>
                <w:noProof/>
              </w:rPr>
              <w:t>ANTECEDENTES</w:t>
            </w:r>
            <w:r w:rsidR="000A72EB">
              <w:rPr>
                <w:noProof/>
                <w:webHidden/>
              </w:rPr>
              <w:tab/>
            </w:r>
            <w:r w:rsidR="000A72EB">
              <w:rPr>
                <w:noProof/>
                <w:webHidden/>
              </w:rPr>
              <w:fldChar w:fldCharType="begin"/>
            </w:r>
            <w:r w:rsidR="000A72EB">
              <w:rPr>
                <w:noProof/>
                <w:webHidden/>
              </w:rPr>
              <w:instrText xml:space="preserve"> PAGEREF _Toc198749813 \h </w:instrText>
            </w:r>
            <w:r w:rsidR="000A72EB">
              <w:rPr>
                <w:noProof/>
                <w:webHidden/>
              </w:rPr>
            </w:r>
            <w:r w:rsidR="000A72EB">
              <w:rPr>
                <w:noProof/>
                <w:webHidden/>
              </w:rPr>
              <w:fldChar w:fldCharType="separate"/>
            </w:r>
            <w:r w:rsidR="00630CC4">
              <w:rPr>
                <w:noProof/>
                <w:webHidden/>
              </w:rPr>
              <w:t>1</w:t>
            </w:r>
            <w:r w:rsidR="000A72EB">
              <w:rPr>
                <w:noProof/>
                <w:webHidden/>
              </w:rPr>
              <w:fldChar w:fldCharType="end"/>
            </w:r>
          </w:hyperlink>
        </w:p>
        <w:p w14:paraId="6B9C52F9" w14:textId="77777777" w:rsidR="000A72EB" w:rsidRDefault="00860581">
          <w:pPr>
            <w:pStyle w:val="TDC2"/>
            <w:tabs>
              <w:tab w:val="right" w:leader="dot" w:pos="9034"/>
            </w:tabs>
            <w:rPr>
              <w:rFonts w:asciiTheme="minorHAnsi" w:eastAsiaTheme="minorEastAsia" w:hAnsiTheme="minorHAnsi" w:cstheme="minorBidi"/>
              <w:noProof/>
            </w:rPr>
          </w:pPr>
          <w:hyperlink w:anchor="_Toc198749814" w:history="1">
            <w:r w:rsidR="000A72EB" w:rsidRPr="00C13371">
              <w:rPr>
                <w:rStyle w:val="Hipervnculo"/>
                <w:noProof/>
              </w:rPr>
              <w:t>DE LA SOLICITUD DE INFORMACIÓN</w:t>
            </w:r>
            <w:r w:rsidR="000A72EB">
              <w:rPr>
                <w:noProof/>
                <w:webHidden/>
              </w:rPr>
              <w:tab/>
            </w:r>
            <w:r w:rsidR="000A72EB">
              <w:rPr>
                <w:noProof/>
                <w:webHidden/>
              </w:rPr>
              <w:fldChar w:fldCharType="begin"/>
            </w:r>
            <w:r w:rsidR="000A72EB">
              <w:rPr>
                <w:noProof/>
                <w:webHidden/>
              </w:rPr>
              <w:instrText xml:space="preserve"> PAGEREF _Toc198749814 \h </w:instrText>
            </w:r>
            <w:r w:rsidR="000A72EB">
              <w:rPr>
                <w:noProof/>
                <w:webHidden/>
              </w:rPr>
            </w:r>
            <w:r w:rsidR="000A72EB">
              <w:rPr>
                <w:noProof/>
                <w:webHidden/>
              </w:rPr>
              <w:fldChar w:fldCharType="separate"/>
            </w:r>
            <w:r w:rsidR="00630CC4">
              <w:rPr>
                <w:noProof/>
                <w:webHidden/>
              </w:rPr>
              <w:t>1</w:t>
            </w:r>
            <w:r w:rsidR="000A72EB">
              <w:rPr>
                <w:noProof/>
                <w:webHidden/>
              </w:rPr>
              <w:fldChar w:fldCharType="end"/>
            </w:r>
          </w:hyperlink>
        </w:p>
        <w:p w14:paraId="6727FD36" w14:textId="77777777" w:rsidR="000A72EB" w:rsidRDefault="00860581">
          <w:pPr>
            <w:pStyle w:val="TDC3"/>
            <w:tabs>
              <w:tab w:val="right" w:leader="dot" w:pos="9034"/>
            </w:tabs>
            <w:rPr>
              <w:rFonts w:asciiTheme="minorHAnsi" w:eastAsiaTheme="minorEastAsia" w:hAnsiTheme="minorHAnsi" w:cstheme="minorBidi"/>
              <w:noProof/>
            </w:rPr>
          </w:pPr>
          <w:hyperlink w:anchor="_Toc198749815" w:history="1">
            <w:r w:rsidR="000A72EB" w:rsidRPr="00C13371">
              <w:rPr>
                <w:rStyle w:val="Hipervnculo"/>
                <w:noProof/>
              </w:rPr>
              <w:t>a) Solicitud de información</w:t>
            </w:r>
            <w:r w:rsidR="000A72EB">
              <w:rPr>
                <w:noProof/>
                <w:webHidden/>
              </w:rPr>
              <w:tab/>
            </w:r>
            <w:r w:rsidR="000A72EB">
              <w:rPr>
                <w:noProof/>
                <w:webHidden/>
              </w:rPr>
              <w:fldChar w:fldCharType="begin"/>
            </w:r>
            <w:r w:rsidR="000A72EB">
              <w:rPr>
                <w:noProof/>
                <w:webHidden/>
              </w:rPr>
              <w:instrText xml:space="preserve"> PAGEREF _Toc198749815 \h </w:instrText>
            </w:r>
            <w:r w:rsidR="000A72EB">
              <w:rPr>
                <w:noProof/>
                <w:webHidden/>
              </w:rPr>
            </w:r>
            <w:r w:rsidR="000A72EB">
              <w:rPr>
                <w:noProof/>
                <w:webHidden/>
              </w:rPr>
              <w:fldChar w:fldCharType="separate"/>
            </w:r>
            <w:r w:rsidR="00630CC4">
              <w:rPr>
                <w:noProof/>
                <w:webHidden/>
              </w:rPr>
              <w:t>1</w:t>
            </w:r>
            <w:r w:rsidR="000A72EB">
              <w:rPr>
                <w:noProof/>
                <w:webHidden/>
              </w:rPr>
              <w:fldChar w:fldCharType="end"/>
            </w:r>
          </w:hyperlink>
        </w:p>
        <w:p w14:paraId="0429EA0C" w14:textId="77777777" w:rsidR="000A72EB" w:rsidRDefault="00860581">
          <w:pPr>
            <w:pStyle w:val="TDC3"/>
            <w:tabs>
              <w:tab w:val="right" w:leader="dot" w:pos="9034"/>
            </w:tabs>
            <w:rPr>
              <w:rFonts w:asciiTheme="minorHAnsi" w:eastAsiaTheme="minorEastAsia" w:hAnsiTheme="minorHAnsi" w:cstheme="minorBidi"/>
              <w:noProof/>
            </w:rPr>
          </w:pPr>
          <w:hyperlink w:anchor="_Toc198749816" w:history="1">
            <w:r w:rsidR="000A72EB" w:rsidRPr="00C13371">
              <w:rPr>
                <w:rStyle w:val="Hipervnculo"/>
                <w:noProof/>
              </w:rPr>
              <w:t>b) Turno de la solicitud de información</w:t>
            </w:r>
            <w:r w:rsidR="000A72EB">
              <w:rPr>
                <w:noProof/>
                <w:webHidden/>
              </w:rPr>
              <w:tab/>
            </w:r>
            <w:r w:rsidR="000A72EB">
              <w:rPr>
                <w:noProof/>
                <w:webHidden/>
              </w:rPr>
              <w:fldChar w:fldCharType="begin"/>
            </w:r>
            <w:r w:rsidR="000A72EB">
              <w:rPr>
                <w:noProof/>
                <w:webHidden/>
              </w:rPr>
              <w:instrText xml:space="preserve"> PAGEREF _Toc198749816 \h </w:instrText>
            </w:r>
            <w:r w:rsidR="000A72EB">
              <w:rPr>
                <w:noProof/>
                <w:webHidden/>
              </w:rPr>
            </w:r>
            <w:r w:rsidR="000A72EB">
              <w:rPr>
                <w:noProof/>
                <w:webHidden/>
              </w:rPr>
              <w:fldChar w:fldCharType="separate"/>
            </w:r>
            <w:r w:rsidR="00630CC4">
              <w:rPr>
                <w:noProof/>
                <w:webHidden/>
              </w:rPr>
              <w:t>2</w:t>
            </w:r>
            <w:r w:rsidR="000A72EB">
              <w:rPr>
                <w:noProof/>
                <w:webHidden/>
              </w:rPr>
              <w:fldChar w:fldCharType="end"/>
            </w:r>
          </w:hyperlink>
        </w:p>
        <w:p w14:paraId="57047146" w14:textId="77777777" w:rsidR="000A72EB" w:rsidRDefault="00860581">
          <w:pPr>
            <w:pStyle w:val="TDC3"/>
            <w:tabs>
              <w:tab w:val="right" w:leader="dot" w:pos="9034"/>
            </w:tabs>
            <w:rPr>
              <w:rFonts w:asciiTheme="minorHAnsi" w:eastAsiaTheme="minorEastAsia" w:hAnsiTheme="minorHAnsi" w:cstheme="minorBidi"/>
              <w:noProof/>
            </w:rPr>
          </w:pPr>
          <w:hyperlink w:anchor="_Toc198749817" w:history="1">
            <w:r w:rsidR="000A72EB" w:rsidRPr="00C13371">
              <w:rPr>
                <w:rStyle w:val="Hipervnculo"/>
                <w:noProof/>
              </w:rPr>
              <w:t>c) Respuesta del Sujeto Obligado</w:t>
            </w:r>
            <w:r w:rsidR="000A72EB">
              <w:rPr>
                <w:noProof/>
                <w:webHidden/>
              </w:rPr>
              <w:tab/>
            </w:r>
            <w:r w:rsidR="000A72EB">
              <w:rPr>
                <w:noProof/>
                <w:webHidden/>
              </w:rPr>
              <w:fldChar w:fldCharType="begin"/>
            </w:r>
            <w:r w:rsidR="000A72EB">
              <w:rPr>
                <w:noProof/>
                <w:webHidden/>
              </w:rPr>
              <w:instrText xml:space="preserve"> PAGEREF _Toc198749817 \h </w:instrText>
            </w:r>
            <w:r w:rsidR="000A72EB">
              <w:rPr>
                <w:noProof/>
                <w:webHidden/>
              </w:rPr>
            </w:r>
            <w:r w:rsidR="000A72EB">
              <w:rPr>
                <w:noProof/>
                <w:webHidden/>
              </w:rPr>
              <w:fldChar w:fldCharType="separate"/>
            </w:r>
            <w:r w:rsidR="00630CC4">
              <w:rPr>
                <w:noProof/>
                <w:webHidden/>
              </w:rPr>
              <w:t>2</w:t>
            </w:r>
            <w:r w:rsidR="000A72EB">
              <w:rPr>
                <w:noProof/>
                <w:webHidden/>
              </w:rPr>
              <w:fldChar w:fldCharType="end"/>
            </w:r>
          </w:hyperlink>
        </w:p>
        <w:p w14:paraId="607A7CFE" w14:textId="77777777" w:rsidR="000A72EB" w:rsidRDefault="00860581">
          <w:pPr>
            <w:pStyle w:val="TDC2"/>
            <w:tabs>
              <w:tab w:val="right" w:leader="dot" w:pos="9034"/>
            </w:tabs>
            <w:rPr>
              <w:rFonts w:asciiTheme="minorHAnsi" w:eastAsiaTheme="minorEastAsia" w:hAnsiTheme="minorHAnsi" w:cstheme="minorBidi"/>
              <w:noProof/>
            </w:rPr>
          </w:pPr>
          <w:hyperlink w:anchor="_Toc198749818" w:history="1">
            <w:r w:rsidR="000A72EB" w:rsidRPr="00C13371">
              <w:rPr>
                <w:rStyle w:val="Hipervnculo"/>
                <w:noProof/>
              </w:rPr>
              <w:t>DEL RECURSO DE REVISIÓN</w:t>
            </w:r>
            <w:r w:rsidR="000A72EB">
              <w:rPr>
                <w:noProof/>
                <w:webHidden/>
              </w:rPr>
              <w:tab/>
            </w:r>
            <w:r w:rsidR="000A72EB">
              <w:rPr>
                <w:noProof/>
                <w:webHidden/>
              </w:rPr>
              <w:fldChar w:fldCharType="begin"/>
            </w:r>
            <w:r w:rsidR="000A72EB">
              <w:rPr>
                <w:noProof/>
                <w:webHidden/>
              </w:rPr>
              <w:instrText xml:space="preserve"> PAGEREF _Toc198749818 \h </w:instrText>
            </w:r>
            <w:r w:rsidR="000A72EB">
              <w:rPr>
                <w:noProof/>
                <w:webHidden/>
              </w:rPr>
            </w:r>
            <w:r w:rsidR="000A72EB">
              <w:rPr>
                <w:noProof/>
                <w:webHidden/>
              </w:rPr>
              <w:fldChar w:fldCharType="separate"/>
            </w:r>
            <w:r w:rsidR="00630CC4">
              <w:rPr>
                <w:noProof/>
                <w:webHidden/>
              </w:rPr>
              <w:t>3</w:t>
            </w:r>
            <w:r w:rsidR="000A72EB">
              <w:rPr>
                <w:noProof/>
                <w:webHidden/>
              </w:rPr>
              <w:fldChar w:fldCharType="end"/>
            </w:r>
          </w:hyperlink>
        </w:p>
        <w:p w14:paraId="561A120F" w14:textId="77777777" w:rsidR="000A72EB" w:rsidRDefault="00860581">
          <w:pPr>
            <w:pStyle w:val="TDC3"/>
            <w:tabs>
              <w:tab w:val="right" w:leader="dot" w:pos="9034"/>
            </w:tabs>
            <w:rPr>
              <w:rFonts w:asciiTheme="minorHAnsi" w:eastAsiaTheme="minorEastAsia" w:hAnsiTheme="minorHAnsi" w:cstheme="minorBidi"/>
              <w:noProof/>
            </w:rPr>
          </w:pPr>
          <w:hyperlink w:anchor="_Toc198749819" w:history="1">
            <w:r w:rsidR="000A72EB" w:rsidRPr="00C13371">
              <w:rPr>
                <w:rStyle w:val="Hipervnculo"/>
                <w:noProof/>
              </w:rPr>
              <w:t>a) Interposición del Recurso de Revisión</w:t>
            </w:r>
            <w:r w:rsidR="000A72EB">
              <w:rPr>
                <w:noProof/>
                <w:webHidden/>
              </w:rPr>
              <w:tab/>
            </w:r>
            <w:r w:rsidR="000A72EB">
              <w:rPr>
                <w:noProof/>
                <w:webHidden/>
              </w:rPr>
              <w:fldChar w:fldCharType="begin"/>
            </w:r>
            <w:r w:rsidR="000A72EB">
              <w:rPr>
                <w:noProof/>
                <w:webHidden/>
              </w:rPr>
              <w:instrText xml:space="preserve"> PAGEREF _Toc198749819 \h </w:instrText>
            </w:r>
            <w:r w:rsidR="000A72EB">
              <w:rPr>
                <w:noProof/>
                <w:webHidden/>
              </w:rPr>
            </w:r>
            <w:r w:rsidR="000A72EB">
              <w:rPr>
                <w:noProof/>
                <w:webHidden/>
              </w:rPr>
              <w:fldChar w:fldCharType="separate"/>
            </w:r>
            <w:r w:rsidR="00630CC4">
              <w:rPr>
                <w:noProof/>
                <w:webHidden/>
              </w:rPr>
              <w:t>3</w:t>
            </w:r>
            <w:r w:rsidR="000A72EB">
              <w:rPr>
                <w:noProof/>
                <w:webHidden/>
              </w:rPr>
              <w:fldChar w:fldCharType="end"/>
            </w:r>
          </w:hyperlink>
        </w:p>
        <w:p w14:paraId="4133B7F8" w14:textId="77777777" w:rsidR="000A72EB" w:rsidRDefault="00860581">
          <w:pPr>
            <w:pStyle w:val="TDC3"/>
            <w:tabs>
              <w:tab w:val="right" w:leader="dot" w:pos="9034"/>
            </w:tabs>
            <w:rPr>
              <w:rFonts w:asciiTheme="minorHAnsi" w:eastAsiaTheme="minorEastAsia" w:hAnsiTheme="minorHAnsi" w:cstheme="minorBidi"/>
              <w:noProof/>
            </w:rPr>
          </w:pPr>
          <w:hyperlink w:anchor="_Toc198749820" w:history="1">
            <w:r w:rsidR="000A72EB" w:rsidRPr="00C13371">
              <w:rPr>
                <w:rStyle w:val="Hipervnculo"/>
                <w:noProof/>
              </w:rPr>
              <w:t>b) Turno del Recurso de Revisión</w:t>
            </w:r>
            <w:r w:rsidR="000A72EB">
              <w:rPr>
                <w:noProof/>
                <w:webHidden/>
              </w:rPr>
              <w:tab/>
            </w:r>
            <w:r w:rsidR="000A72EB">
              <w:rPr>
                <w:noProof/>
                <w:webHidden/>
              </w:rPr>
              <w:fldChar w:fldCharType="begin"/>
            </w:r>
            <w:r w:rsidR="000A72EB">
              <w:rPr>
                <w:noProof/>
                <w:webHidden/>
              </w:rPr>
              <w:instrText xml:space="preserve"> PAGEREF _Toc198749820 \h </w:instrText>
            </w:r>
            <w:r w:rsidR="000A72EB">
              <w:rPr>
                <w:noProof/>
                <w:webHidden/>
              </w:rPr>
            </w:r>
            <w:r w:rsidR="000A72EB">
              <w:rPr>
                <w:noProof/>
                <w:webHidden/>
              </w:rPr>
              <w:fldChar w:fldCharType="separate"/>
            </w:r>
            <w:r w:rsidR="00630CC4">
              <w:rPr>
                <w:noProof/>
                <w:webHidden/>
              </w:rPr>
              <w:t>4</w:t>
            </w:r>
            <w:r w:rsidR="000A72EB">
              <w:rPr>
                <w:noProof/>
                <w:webHidden/>
              </w:rPr>
              <w:fldChar w:fldCharType="end"/>
            </w:r>
          </w:hyperlink>
        </w:p>
        <w:p w14:paraId="78257BDC" w14:textId="77777777" w:rsidR="000A72EB" w:rsidRDefault="00860581">
          <w:pPr>
            <w:pStyle w:val="TDC3"/>
            <w:tabs>
              <w:tab w:val="right" w:leader="dot" w:pos="9034"/>
            </w:tabs>
            <w:rPr>
              <w:rFonts w:asciiTheme="minorHAnsi" w:eastAsiaTheme="minorEastAsia" w:hAnsiTheme="minorHAnsi" w:cstheme="minorBidi"/>
              <w:noProof/>
            </w:rPr>
          </w:pPr>
          <w:hyperlink w:anchor="_Toc198749821" w:history="1">
            <w:r w:rsidR="000A72EB" w:rsidRPr="00C13371">
              <w:rPr>
                <w:rStyle w:val="Hipervnculo"/>
                <w:noProof/>
              </w:rPr>
              <w:t>c) Admisión del Recurso de Revisión</w:t>
            </w:r>
            <w:r w:rsidR="000A72EB">
              <w:rPr>
                <w:noProof/>
                <w:webHidden/>
              </w:rPr>
              <w:tab/>
            </w:r>
            <w:r w:rsidR="000A72EB">
              <w:rPr>
                <w:noProof/>
                <w:webHidden/>
              </w:rPr>
              <w:fldChar w:fldCharType="begin"/>
            </w:r>
            <w:r w:rsidR="000A72EB">
              <w:rPr>
                <w:noProof/>
                <w:webHidden/>
              </w:rPr>
              <w:instrText xml:space="preserve"> PAGEREF _Toc198749821 \h </w:instrText>
            </w:r>
            <w:r w:rsidR="000A72EB">
              <w:rPr>
                <w:noProof/>
                <w:webHidden/>
              </w:rPr>
            </w:r>
            <w:r w:rsidR="000A72EB">
              <w:rPr>
                <w:noProof/>
                <w:webHidden/>
              </w:rPr>
              <w:fldChar w:fldCharType="separate"/>
            </w:r>
            <w:r w:rsidR="00630CC4">
              <w:rPr>
                <w:noProof/>
                <w:webHidden/>
              </w:rPr>
              <w:t>4</w:t>
            </w:r>
            <w:r w:rsidR="000A72EB">
              <w:rPr>
                <w:noProof/>
                <w:webHidden/>
              </w:rPr>
              <w:fldChar w:fldCharType="end"/>
            </w:r>
          </w:hyperlink>
        </w:p>
        <w:p w14:paraId="510D8DCC" w14:textId="77777777" w:rsidR="000A72EB" w:rsidRDefault="00860581">
          <w:pPr>
            <w:pStyle w:val="TDC3"/>
            <w:tabs>
              <w:tab w:val="right" w:leader="dot" w:pos="9034"/>
            </w:tabs>
            <w:rPr>
              <w:rFonts w:asciiTheme="minorHAnsi" w:eastAsiaTheme="minorEastAsia" w:hAnsiTheme="minorHAnsi" w:cstheme="minorBidi"/>
              <w:noProof/>
            </w:rPr>
          </w:pPr>
          <w:hyperlink w:anchor="_Toc198749822" w:history="1">
            <w:r w:rsidR="000A72EB" w:rsidRPr="00C13371">
              <w:rPr>
                <w:rStyle w:val="Hipervnculo"/>
                <w:noProof/>
              </w:rPr>
              <w:t>d) Informe Justificado del Sujeto Obligado</w:t>
            </w:r>
            <w:r w:rsidR="000A72EB">
              <w:rPr>
                <w:noProof/>
                <w:webHidden/>
              </w:rPr>
              <w:tab/>
            </w:r>
            <w:r w:rsidR="000A72EB">
              <w:rPr>
                <w:noProof/>
                <w:webHidden/>
              </w:rPr>
              <w:fldChar w:fldCharType="begin"/>
            </w:r>
            <w:r w:rsidR="000A72EB">
              <w:rPr>
                <w:noProof/>
                <w:webHidden/>
              </w:rPr>
              <w:instrText xml:space="preserve"> PAGEREF _Toc198749822 \h </w:instrText>
            </w:r>
            <w:r w:rsidR="000A72EB">
              <w:rPr>
                <w:noProof/>
                <w:webHidden/>
              </w:rPr>
            </w:r>
            <w:r w:rsidR="000A72EB">
              <w:rPr>
                <w:noProof/>
                <w:webHidden/>
              </w:rPr>
              <w:fldChar w:fldCharType="separate"/>
            </w:r>
            <w:r w:rsidR="00630CC4">
              <w:rPr>
                <w:noProof/>
                <w:webHidden/>
              </w:rPr>
              <w:t>4</w:t>
            </w:r>
            <w:r w:rsidR="000A72EB">
              <w:rPr>
                <w:noProof/>
                <w:webHidden/>
              </w:rPr>
              <w:fldChar w:fldCharType="end"/>
            </w:r>
          </w:hyperlink>
        </w:p>
        <w:p w14:paraId="1005B416" w14:textId="77777777" w:rsidR="000A72EB" w:rsidRDefault="00860581">
          <w:pPr>
            <w:pStyle w:val="TDC3"/>
            <w:tabs>
              <w:tab w:val="right" w:leader="dot" w:pos="9034"/>
            </w:tabs>
            <w:rPr>
              <w:rFonts w:asciiTheme="minorHAnsi" w:eastAsiaTheme="minorEastAsia" w:hAnsiTheme="minorHAnsi" w:cstheme="minorBidi"/>
              <w:noProof/>
            </w:rPr>
          </w:pPr>
          <w:hyperlink w:anchor="_Toc198749823" w:history="1">
            <w:r w:rsidR="000A72EB" w:rsidRPr="00C13371">
              <w:rPr>
                <w:rStyle w:val="Hipervnculo"/>
                <w:noProof/>
              </w:rPr>
              <w:t>e) Manifestaciones de la Parte Recurrente</w:t>
            </w:r>
            <w:r w:rsidR="000A72EB">
              <w:rPr>
                <w:noProof/>
                <w:webHidden/>
              </w:rPr>
              <w:tab/>
            </w:r>
            <w:r w:rsidR="000A72EB">
              <w:rPr>
                <w:noProof/>
                <w:webHidden/>
              </w:rPr>
              <w:fldChar w:fldCharType="begin"/>
            </w:r>
            <w:r w:rsidR="000A72EB">
              <w:rPr>
                <w:noProof/>
                <w:webHidden/>
              </w:rPr>
              <w:instrText xml:space="preserve"> PAGEREF _Toc198749823 \h </w:instrText>
            </w:r>
            <w:r w:rsidR="000A72EB">
              <w:rPr>
                <w:noProof/>
                <w:webHidden/>
              </w:rPr>
            </w:r>
            <w:r w:rsidR="000A72EB">
              <w:rPr>
                <w:noProof/>
                <w:webHidden/>
              </w:rPr>
              <w:fldChar w:fldCharType="separate"/>
            </w:r>
            <w:r w:rsidR="00630CC4">
              <w:rPr>
                <w:noProof/>
                <w:webHidden/>
              </w:rPr>
              <w:t>5</w:t>
            </w:r>
            <w:r w:rsidR="000A72EB">
              <w:rPr>
                <w:noProof/>
                <w:webHidden/>
              </w:rPr>
              <w:fldChar w:fldCharType="end"/>
            </w:r>
          </w:hyperlink>
        </w:p>
        <w:p w14:paraId="45DA75D3" w14:textId="77777777" w:rsidR="000A72EB" w:rsidRDefault="00860581">
          <w:pPr>
            <w:pStyle w:val="TDC3"/>
            <w:tabs>
              <w:tab w:val="right" w:leader="dot" w:pos="9034"/>
            </w:tabs>
            <w:rPr>
              <w:rFonts w:asciiTheme="minorHAnsi" w:eastAsiaTheme="minorEastAsia" w:hAnsiTheme="minorHAnsi" w:cstheme="minorBidi"/>
              <w:noProof/>
            </w:rPr>
          </w:pPr>
          <w:hyperlink w:anchor="_Toc198749824" w:history="1">
            <w:r w:rsidR="000A72EB" w:rsidRPr="00C13371">
              <w:rPr>
                <w:rStyle w:val="Hipervnculo"/>
                <w:noProof/>
              </w:rPr>
              <w:t>f) Cierre de instrucción</w:t>
            </w:r>
            <w:r w:rsidR="000A72EB">
              <w:rPr>
                <w:noProof/>
                <w:webHidden/>
              </w:rPr>
              <w:tab/>
            </w:r>
            <w:r w:rsidR="000A72EB">
              <w:rPr>
                <w:noProof/>
                <w:webHidden/>
              </w:rPr>
              <w:fldChar w:fldCharType="begin"/>
            </w:r>
            <w:r w:rsidR="000A72EB">
              <w:rPr>
                <w:noProof/>
                <w:webHidden/>
              </w:rPr>
              <w:instrText xml:space="preserve"> PAGEREF _Toc198749824 \h </w:instrText>
            </w:r>
            <w:r w:rsidR="000A72EB">
              <w:rPr>
                <w:noProof/>
                <w:webHidden/>
              </w:rPr>
            </w:r>
            <w:r w:rsidR="000A72EB">
              <w:rPr>
                <w:noProof/>
                <w:webHidden/>
              </w:rPr>
              <w:fldChar w:fldCharType="separate"/>
            </w:r>
            <w:r w:rsidR="00630CC4">
              <w:rPr>
                <w:noProof/>
                <w:webHidden/>
              </w:rPr>
              <w:t>5</w:t>
            </w:r>
            <w:r w:rsidR="000A72EB">
              <w:rPr>
                <w:noProof/>
                <w:webHidden/>
              </w:rPr>
              <w:fldChar w:fldCharType="end"/>
            </w:r>
          </w:hyperlink>
        </w:p>
        <w:p w14:paraId="68E70494" w14:textId="77777777" w:rsidR="000A72EB" w:rsidRDefault="00860581">
          <w:pPr>
            <w:pStyle w:val="TDC1"/>
            <w:tabs>
              <w:tab w:val="right" w:leader="dot" w:pos="9034"/>
            </w:tabs>
            <w:rPr>
              <w:rFonts w:asciiTheme="minorHAnsi" w:eastAsiaTheme="minorEastAsia" w:hAnsiTheme="minorHAnsi" w:cstheme="minorBidi"/>
              <w:noProof/>
            </w:rPr>
          </w:pPr>
          <w:hyperlink w:anchor="_Toc198749825" w:history="1">
            <w:r w:rsidR="000A72EB" w:rsidRPr="00C13371">
              <w:rPr>
                <w:rStyle w:val="Hipervnculo"/>
                <w:noProof/>
              </w:rPr>
              <w:t>CONSIDERANDOS</w:t>
            </w:r>
            <w:r w:rsidR="000A72EB">
              <w:rPr>
                <w:noProof/>
                <w:webHidden/>
              </w:rPr>
              <w:tab/>
            </w:r>
            <w:r w:rsidR="000A72EB">
              <w:rPr>
                <w:noProof/>
                <w:webHidden/>
              </w:rPr>
              <w:fldChar w:fldCharType="begin"/>
            </w:r>
            <w:r w:rsidR="000A72EB">
              <w:rPr>
                <w:noProof/>
                <w:webHidden/>
              </w:rPr>
              <w:instrText xml:space="preserve"> PAGEREF _Toc198749825 \h </w:instrText>
            </w:r>
            <w:r w:rsidR="000A72EB">
              <w:rPr>
                <w:noProof/>
                <w:webHidden/>
              </w:rPr>
            </w:r>
            <w:r w:rsidR="000A72EB">
              <w:rPr>
                <w:noProof/>
                <w:webHidden/>
              </w:rPr>
              <w:fldChar w:fldCharType="separate"/>
            </w:r>
            <w:r w:rsidR="00630CC4">
              <w:rPr>
                <w:noProof/>
                <w:webHidden/>
              </w:rPr>
              <w:t>6</w:t>
            </w:r>
            <w:r w:rsidR="000A72EB">
              <w:rPr>
                <w:noProof/>
                <w:webHidden/>
              </w:rPr>
              <w:fldChar w:fldCharType="end"/>
            </w:r>
          </w:hyperlink>
        </w:p>
        <w:p w14:paraId="01A7954F" w14:textId="77777777" w:rsidR="000A72EB" w:rsidRDefault="00860581">
          <w:pPr>
            <w:pStyle w:val="TDC2"/>
            <w:tabs>
              <w:tab w:val="right" w:leader="dot" w:pos="9034"/>
            </w:tabs>
            <w:rPr>
              <w:rFonts w:asciiTheme="minorHAnsi" w:eastAsiaTheme="minorEastAsia" w:hAnsiTheme="minorHAnsi" w:cstheme="minorBidi"/>
              <w:noProof/>
            </w:rPr>
          </w:pPr>
          <w:hyperlink w:anchor="_Toc198749826" w:history="1">
            <w:r w:rsidR="000A72EB" w:rsidRPr="00C13371">
              <w:rPr>
                <w:rStyle w:val="Hipervnculo"/>
                <w:noProof/>
              </w:rPr>
              <w:t>PRIMERO. Procedibilidad</w:t>
            </w:r>
            <w:r w:rsidR="000A72EB">
              <w:rPr>
                <w:noProof/>
                <w:webHidden/>
              </w:rPr>
              <w:tab/>
            </w:r>
            <w:r w:rsidR="000A72EB">
              <w:rPr>
                <w:noProof/>
                <w:webHidden/>
              </w:rPr>
              <w:fldChar w:fldCharType="begin"/>
            </w:r>
            <w:r w:rsidR="000A72EB">
              <w:rPr>
                <w:noProof/>
                <w:webHidden/>
              </w:rPr>
              <w:instrText xml:space="preserve"> PAGEREF _Toc198749826 \h </w:instrText>
            </w:r>
            <w:r w:rsidR="000A72EB">
              <w:rPr>
                <w:noProof/>
                <w:webHidden/>
              </w:rPr>
            </w:r>
            <w:r w:rsidR="000A72EB">
              <w:rPr>
                <w:noProof/>
                <w:webHidden/>
              </w:rPr>
              <w:fldChar w:fldCharType="separate"/>
            </w:r>
            <w:r w:rsidR="00630CC4">
              <w:rPr>
                <w:noProof/>
                <w:webHidden/>
              </w:rPr>
              <w:t>6</w:t>
            </w:r>
            <w:r w:rsidR="000A72EB">
              <w:rPr>
                <w:noProof/>
                <w:webHidden/>
              </w:rPr>
              <w:fldChar w:fldCharType="end"/>
            </w:r>
          </w:hyperlink>
        </w:p>
        <w:p w14:paraId="1517AEA0" w14:textId="77777777" w:rsidR="000A72EB" w:rsidRDefault="00860581">
          <w:pPr>
            <w:pStyle w:val="TDC3"/>
            <w:tabs>
              <w:tab w:val="right" w:leader="dot" w:pos="9034"/>
            </w:tabs>
            <w:rPr>
              <w:rFonts w:asciiTheme="minorHAnsi" w:eastAsiaTheme="minorEastAsia" w:hAnsiTheme="minorHAnsi" w:cstheme="minorBidi"/>
              <w:noProof/>
            </w:rPr>
          </w:pPr>
          <w:hyperlink w:anchor="_Toc198749827" w:history="1">
            <w:r w:rsidR="000A72EB" w:rsidRPr="00C13371">
              <w:rPr>
                <w:rStyle w:val="Hipervnculo"/>
                <w:noProof/>
              </w:rPr>
              <w:t>a) Competencia del Instituto</w:t>
            </w:r>
            <w:r w:rsidR="000A72EB">
              <w:rPr>
                <w:noProof/>
                <w:webHidden/>
              </w:rPr>
              <w:tab/>
            </w:r>
            <w:r w:rsidR="000A72EB">
              <w:rPr>
                <w:noProof/>
                <w:webHidden/>
              </w:rPr>
              <w:fldChar w:fldCharType="begin"/>
            </w:r>
            <w:r w:rsidR="000A72EB">
              <w:rPr>
                <w:noProof/>
                <w:webHidden/>
              </w:rPr>
              <w:instrText xml:space="preserve"> PAGEREF _Toc198749827 \h </w:instrText>
            </w:r>
            <w:r w:rsidR="000A72EB">
              <w:rPr>
                <w:noProof/>
                <w:webHidden/>
              </w:rPr>
            </w:r>
            <w:r w:rsidR="000A72EB">
              <w:rPr>
                <w:noProof/>
                <w:webHidden/>
              </w:rPr>
              <w:fldChar w:fldCharType="separate"/>
            </w:r>
            <w:r w:rsidR="00630CC4">
              <w:rPr>
                <w:noProof/>
                <w:webHidden/>
              </w:rPr>
              <w:t>6</w:t>
            </w:r>
            <w:r w:rsidR="000A72EB">
              <w:rPr>
                <w:noProof/>
                <w:webHidden/>
              </w:rPr>
              <w:fldChar w:fldCharType="end"/>
            </w:r>
          </w:hyperlink>
        </w:p>
        <w:p w14:paraId="4892E912" w14:textId="77777777" w:rsidR="000A72EB" w:rsidRDefault="00860581">
          <w:pPr>
            <w:pStyle w:val="TDC3"/>
            <w:tabs>
              <w:tab w:val="right" w:leader="dot" w:pos="9034"/>
            </w:tabs>
            <w:rPr>
              <w:rFonts w:asciiTheme="minorHAnsi" w:eastAsiaTheme="minorEastAsia" w:hAnsiTheme="minorHAnsi" w:cstheme="minorBidi"/>
              <w:noProof/>
            </w:rPr>
          </w:pPr>
          <w:hyperlink w:anchor="_Toc198749828" w:history="1">
            <w:r w:rsidR="000A72EB" w:rsidRPr="00C13371">
              <w:rPr>
                <w:rStyle w:val="Hipervnculo"/>
                <w:noProof/>
              </w:rPr>
              <w:t>b) Legitimidad de la parte recurrente</w:t>
            </w:r>
            <w:r w:rsidR="000A72EB">
              <w:rPr>
                <w:noProof/>
                <w:webHidden/>
              </w:rPr>
              <w:tab/>
            </w:r>
            <w:r w:rsidR="000A72EB">
              <w:rPr>
                <w:noProof/>
                <w:webHidden/>
              </w:rPr>
              <w:fldChar w:fldCharType="begin"/>
            </w:r>
            <w:r w:rsidR="000A72EB">
              <w:rPr>
                <w:noProof/>
                <w:webHidden/>
              </w:rPr>
              <w:instrText xml:space="preserve"> PAGEREF _Toc198749828 \h </w:instrText>
            </w:r>
            <w:r w:rsidR="000A72EB">
              <w:rPr>
                <w:noProof/>
                <w:webHidden/>
              </w:rPr>
            </w:r>
            <w:r w:rsidR="000A72EB">
              <w:rPr>
                <w:noProof/>
                <w:webHidden/>
              </w:rPr>
              <w:fldChar w:fldCharType="separate"/>
            </w:r>
            <w:r w:rsidR="00630CC4">
              <w:rPr>
                <w:noProof/>
                <w:webHidden/>
              </w:rPr>
              <w:t>6</w:t>
            </w:r>
            <w:r w:rsidR="000A72EB">
              <w:rPr>
                <w:noProof/>
                <w:webHidden/>
              </w:rPr>
              <w:fldChar w:fldCharType="end"/>
            </w:r>
          </w:hyperlink>
        </w:p>
        <w:p w14:paraId="47043EAE" w14:textId="77777777" w:rsidR="000A72EB" w:rsidRDefault="00860581">
          <w:pPr>
            <w:pStyle w:val="TDC3"/>
            <w:tabs>
              <w:tab w:val="right" w:leader="dot" w:pos="9034"/>
            </w:tabs>
            <w:rPr>
              <w:rFonts w:asciiTheme="minorHAnsi" w:eastAsiaTheme="minorEastAsia" w:hAnsiTheme="minorHAnsi" w:cstheme="minorBidi"/>
              <w:noProof/>
            </w:rPr>
          </w:pPr>
          <w:hyperlink w:anchor="_Toc198749829" w:history="1">
            <w:r w:rsidR="000A72EB" w:rsidRPr="00C13371">
              <w:rPr>
                <w:rStyle w:val="Hipervnculo"/>
                <w:noProof/>
              </w:rPr>
              <w:t>c) Plazo para interponer el recurso</w:t>
            </w:r>
            <w:r w:rsidR="000A72EB">
              <w:rPr>
                <w:noProof/>
                <w:webHidden/>
              </w:rPr>
              <w:tab/>
            </w:r>
            <w:r w:rsidR="000A72EB">
              <w:rPr>
                <w:noProof/>
                <w:webHidden/>
              </w:rPr>
              <w:fldChar w:fldCharType="begin"/>
            </w:r>
            <w:r w:rsidR="000A72EB">
              <w:rPr>
                <w:noProof/>
                <w:webHidden/>
              </w:rPr>
              <w:instrText xml:space="preserve"> PAGEREF _Toc198749829 \h </w:instrText>
            </w:r>
            <w:r w:rsidR="000A72EB">
              <w:rPr>
                <w:noProof/>
                <w:webHidden/>
              </w:rPr>
            </w:r>
            <w:r w:rsidR="000A72EB">
              <w:rPr>
                <w:noProof/>
                <w:webHidden/>
              </w:rPr>
              <w:fldChar w:fldCharType="separate"/>
            </w:r>
            <w:r w:rsidR="00630CC4">
              <w:rPr>
                <w:noProof/>
                <w:webHidden/>
              </w:rPr>
              <w:t>7</w:t>
            </w:r>
            <w:r w:rsidR="000A72EB">
              <w:rPr>
                <w:noProof/>
                <w:webHidden/>
              </w:rPr>
              <w:fldChar w:fldCharType="end"/>
            </w:r>
          </w:hyperlink>
        </w:p>
        <w:p w14:paraId="08E560FF" w14:textId="77777777" w:rsidR="000A72EB" w:rsidRDefault="00860581">
          <w:pPr>
            <w:pStyle w:val="TDC3"/>
            <w:tabs>
              <w:tab w:val="right" w:leader="dot" w:pos="9034"/>
            </w:tabs>
            <w:rPr>
              <w:rFonts w:asciiTheme="minorHAnsi" w:eastAsiaTheme="minorEastAsia" w:hAnsiTheme="minorHAnsi" w:cstheme="minorBidi"/>
              <w:noProof/>
            </w:rPr>
          </w:pPr>
          <w:hyperlink w:anchor="_Toc198749830" w:history="1">
            <w:r w:rsidR="000A72EB" w:rsidRPr="00C13371">
              <w:rPr>
                <w:rStyle w:val="Hipervnculo"/>
                <w:noProof/>
              </w:rPr>
              <w:t>d) Causal de Procedencia</w:t>
            </w:r>
            <w:r w:rsidR="000A72EB">
              <w:rPr>
                <w:noProof/>
                <w:webHidden/>
              </w:rPr>
              <w:tab/>
            </w:r>
            <w:r w:rsidR="000A72EB">
              <w:rPr>
                <w:noProof/>
                <w:webHidden/>
              </w:rPr>
              <w:fldChar w:fldCharType="begin"/>
            </w:r>
            <w:r w:rsidR="000A72EB">
              <w:rPr>
                <w:noProof/>
                <w:webHidden/>
              </w:rPr>
              <w:instrText xml:space="preserve"> PAGEREF _Toc198749830 \h </w:instrText>
            </w:r>
            <w:r w:rsidR="000A72EB">
              <w:rPr>
                <w:noProof/>
                <w:webHidden/>
              </w:rPr>
            </w:r>
            <w:r w:rsidR="000A72EB">
              <w:rPr>
                <w:noProof/>
                <w:webHidden/>
              </w:rPr>
              <w:fldChar w:fldCharType="separate"/>
            </w:r>
            <w:r w:rsidR="00630CC4">
              <w:rPr>
                <w:noProof/>
                <w:webHidden/>
              </w:rPr>
              <w:t>7</w:t>
            </w:r>
            <w:r w:rsidR="000A72EB">
              <w:rPr>
                <w:noProof/>
                <w:webHidden/>
              </w:rPr>
              <w:fldChar w:fldCharType="end"/>
            </w:r>
          </w:hyperlink>
        </w:p>
        <w:p w14:paraId="62C6CA8F" w14:textId="77777777" w:rsidR="000A72EB" w:rsidRDefault="00860581">
          <w:pPr>
            <w:pStyle w:val="TDC3"/>
            <w:tabs>
              <w:tab w:val="right" w:leader="dot" w:pos="9034"/>
            </w:tabs>
            <w:rPr>
              <w:rFonts w:asciiTheme="minorHAnsi" w:eastAsiaTheme="minorEastAsia" w:hAnsiTheme="minorHAnsi" w:cstheme="minorBidi"/>
              <w:noProof/>
            </w:rPr>
          </w:pPr>
          <w:hyperlink w:anchor="_Toc198749831" w:history="1">
            <w:r w:rsidR="000A72EB" w:rsidRPr="00C13371">
              <w:rPr>
                <w:rStyle w:val="Hipervnculo"/>
                <w:noProof/>
              </w:rPr>
              <w:t>e) Requisitos formales para la interposición del recurso</w:t>
            </w:r>
            <w:r w:rsidR="000A72EB">
              <w:rPr>
                <w:noProof/>
                <w:webHidden/>
              </w:rPr>
              <w:tab/>
            </w:r>
            <w:r w:rsidR="000A72EB">
              <w:rPr>
                <w:noProof/>
                <w:webHidden/>
              </w:rPr>
              <w:fldChar w:fldCharType="begin"/>
            </w:r>
            <w:r w:rsidR="000A72EB">
              <w:rPr>
                <w:noProof/>
                <w:webHidden/>
              </w:rPr>
              <w:instrText xml:space="preserve"> PAGEREF _Toc198749831 \h </w:instrText>
            </w:r>
            <w:r w:rsidR="000A72EB">
              <w:rPr>
                <w:noProof/>
                <w:webHidden/>
              </w:rPr>
            </w:r>
            <w:r w:rsidR="000A72EB">
              <w:rPr>
                <w:noProof/>
                <w:webHidden/>
              </w:rPr>
              <w:fldChar w:fldCharType="separate"/>
            </w:r>
            <w:r w:rsidR="00630CC4">
              <w:rPr>
                <w:noProof/>
                <w:webHidden/>
              </w:rPr>
              <w:t>7</w:t>
            </w:r>
            <w:r w:rsidR="000A72EB">
              <w:rPr>
                <w:noProof/>
                <w:webHidden/>
              </w:rPr>
              <w:fldChar w:fldCharType="end"/>
            </w:r>
          </w:hyperlink>
        </w:p>
        <w:p w14:paraId="7F55CB6D" w14:textId="77777777" w:rsidR="000A72EB" w:rsidRDefault="00860581">
          <w:pPr>
            <w:pStyle w:val="TDC2"/>
            <w:tabs>
              <w:tab w:val="right" w:leader="dot" w:pos="9034"/>
            </w:tabs>
            <w:rPr>
              <w:rFonts w:asciiTheme="minorHAnsi" w:eastAsiaTheme="minorEastAsia" w:hAnsiTheme="minorHAnsi" w:cstheme="minorBidi"/>
              <w:noProof/>
            </w:rPr>
          </w:pPr>
          <w:hyperlink w:anchor="_Toc198749832" w:history="1">
            <w:r w:rsidR="000A72EB" w:rsidRPr="00C13371">
              <w:rPr>
                <w:rStyle w:val="Hipervnculo"/>
                <w:noProof/>
              </w:rPr>
              <w:t>SEGUNDO. Estudio de Fondo</w:t>
            </w:r>
            <w:r w:rsidR="000A72EB">
              <w:rPr>
                <w:noProof/>
                <w:webHidden/>
              </w:rPr>
              <w:tab/>
            </w:r>
            <w:r w:rsidR="000A72EB">
              <w:rPr>
                <w:noProof/>
                <w:webHidden/>
              </w:rPr>
              <w:fldChar w:fldCharType="begin"/>
            </w:r>
            <w:r w:rsidR="000A72EB">
              <w:rPr>
                <w:noProof/>
                <w:webHidden/>
              </w:rPr>
              <w:instrText xml:space="preserve"> PAGEREF _Toc198749832 \h </w:instrText>
            </w:r>
            <w:r w:rsidR="000A72EB">
              <w:rPr>
                <w:noProof/>
                <w:webHidden/>
              </w:rPr>
            </w:r>
            <w:r w:rsidR="000A72EB">
              <w:rPr>
                <w:noProof/>
                <w:webHidden/>
              </w:rPr>
              <w:fldChar w:fldCharType="separate"/>
            </w:r>
            <w:r w:rsidR="00630CC4">
              <w:rPr>
                <w:noProof/>
                <w:webHidden/>
              </w:rPr>
              <w:t>8</w:t>
            </w:r>
            <w:r w:rsidR="000A72EB">
              <w:rPr>
                <w:noProof/>
                <w:webHidden/>
              </w:rPr>
              <w:fldChar w:fldCharType="end"/>
            </w:r>
          </w:hyperlink>
        </w:p>
        <w:p w14:paraId="196A21FD" w14:textId="77777777" w:rsidR="000A72EB" w:rsidRDefault="00860581">
          <w:pPr>
            <w:pStyle w:val="TDC3"/>
            <w:tabs>
              <w:tab w:val="right" w:leader="dot" w:pos="9034"/>
            </w:tabs>
            <w:rPr>
              <w:rFonts w:asciiTheme="minorHAnsi" w:eastAsiaTheme="minorEastAsia" w:hAnsiTheme="minorHAnsi" w:cstheme="minorBidi"/>
              <w:noProof/>
            </w:rPr>
          </w:pPr>
          <w:hyperlink w:anchor="_Toc198749833" w:history="1">
            <w:r w:rsidR="000A72EB" w:rsidRPr="00C13371">
              <w:rPr>
                <w:rStyle w:val="Hipervnculo"/>
                <w:noProof/>
              </w:rPr>
              <w:t>a) Mandato de transparencia y responsabilidad del Sujeto Obligado</w:t>
            </w:r>
            <w:r w:rsidR="000A72EB">
              <w:rPr>
                <w:noProof/>
                <w:webHidden/>
              </w:rPr>
              <w:tab/>
            </w:r>
            <w:r w:rsidR="000A72EB">
              <w:rPr>
                <w:noProof/>
                <w:webHidden/>
              </w:rPr>
              <w:fldChar w:fldCharType="begin"/>
            </w:r>
            <w:r w:rsidR="000A72EB">
              <w:rPr>
                <w:noProof/>
                <w:webHidden/>
              </w:rPr>
              <w:instrText xml:space="preserve"> PAGEREF _Toc198749833 \h </w:instrText>
            </w:r>
            <w:r w:rsidR="000A72EB">
              <w:rPr>
                <w:noProof/>
                <w:webHidden/>
              </w:rPr>
            </w:r>
            <w:r w:rsidR="000A72EB">
              <w:rPr>
                <w:noProof/>
                <w:webHidden/>
              </w:rPr>
              <w:fldChar w:fldCharType="separate"/>
            </w:r>
            <w:r w:rsidR="00630CC4">
              <w:rPr>
                <w:noProof/>
                <w:webHidden/>
              </w:rPr>
              <w:t>8</w:t>
            </w:r>
            <w:r w:rsidR="000A72EB">
              <w:rPr>
                <w:noProof/>
                <w:webHidden/>
              </w:rPr>
              <w:fldChar w:fldCharType="end"/>
            </w:r>
          </w:hyperlink>
        </w:p>
        <w:p w14:paraId="17A6B776" w14:textId="77777777" w:rsidR="000A72EB" w:rsidRDefault="00860581">
          <w:pPr>
            <w:pStyle w:val="TDC3"/>
            <w:tabs>
              <w:tab w:val="right" w:leader="dot" w:pos="9034"/>
            </w:tabs>
            <w:rPr>
              <w:rFonts w:asciiTheme="minorHAnsi" w:eastAsiaTheme="minorEastAsia" w:hAnsiTheme="minorHAnsi" w:cstheme="minorBidi"/>
              <w:noProof/>
            </w:rPr>
          </w:pPr>
          <w:hyperlink w:anchor="_Toc198749834" w:history="1">
            <w:r w:rsidR="000A72EB" w:rsidRPr="00C13371">
              <w:rPr>
                <w:rStyle w:val="Hipervnculo"/>
                <w:noProof/>
              </w:rPr>
              <w:t>b) Controversia a resolver</w:t>
            </w:r>
            <w:r w:rsidR="000A72EB">
              <w:rPr>
                <w:noProof/>
                <w:webHidden/>
              </w:rPr>
              <w:tab/>
            </w:r>
            <w:r w:rsidR="000A72EB">
              <w:rPr>
                <w:noProof/>
                <w:webHidden/>
              </w:rPr>
              <w:fldChar w:fldCharType="begin"/>
            </w:r>
            <w:r w:rsidR="000A72EB">
              <w:rPr>
                <w:noProof/>
                <w:webHidden/>
              </w:rPr>
              <w:instrText xml:space="preserve"> PAGEREF _Toc198749834 \h </w:instrText>
            </w:r>
            <w:r w:rsidR="000A72EB">
              <w:rPr>
                <w:noProof/>
                <w:webHidden/>
              </w:rPr>
            </w:r>
            <w:r w:rsidR="000A72EB">
              <w:rPr>
                <w:noProof/>
                <w:webHidden/>
              </w:rPr>
              <w:fldChar w:fldCharType="separate"/>
            </w:r>
            <w:r w:rsidR="00630CC4">
              <w:rPr>
                <w:noProof/>
                <w:webHidden/>
              </w:rPr>
              <w:t>10</w:t>
            </w:r>
            <w:r w:rsidR="000A72EB">
              <w:rPr>
                <w:noProof/>
                <w:webHidden/>
              </w:rPr>
              <w:fldChar w:fldCharType="end"/>
            </w:r>
          </w:hyperlink>
        </w:p>
        <w:p w14:paraId="71D8E775" w14:textId="77777777" w:rsidR="000A72EB" w:rsidRDefault="00860581">
          <w:pPr>
            <w:pStyle w:val="TDC3"/>
            <w:tabs>
              <w:tab w:val="right" w:leader="dot" w:pos="9034"/>
            </w:tabs>
            <w:rPr>
              <w:rFonts w:asciiTheme="minorHAnsi" w:eastAsiaTheme="minorEastAsia" w:hAnsiTheme="minorHAnsi" w:cstheme="minorBidi"/>
              <w:noProof/>
            </w:rPr>
          </w:pPr>
          <w:hyperlink w:anchor="_Toc198749835" w:history="1">
            <w:r w:rsidR="000A72EB" w:rsidRPr="00C13371">
              <w:rPr>
                <w:rStyle w:val="Hipervnculo"/>
                <w:noProof/>
              </w:rPr>
              <w:t>c) Estudio de la controversia</w:t>
            </w:r>
            <w:r w:rsidR="000A72EB">
              <w:rPr>
                <w:noProof/>
                <w:webHidden/>
              </w:rPr>
              <w:tab/>
            </w:r>
            <w:r w:rsidR="000A72EB">
              <w:rPr>
                <w:noProof/>
                <w:webHidden/>
              </w:rPr>
              <w:fldChar w:fldCharType="begin"/>
            </w:r>
            <w:r w:rsidR="000A72EB">
              <w:rPr>
                <w:noProof/>
                <w:webHidden/>
              </w:rPr>
              <w:instrText xml:space="preserve"> PAGEREF _Toc198749835 \h </w:instrText>
            </w:r>
            <w:r w:rsidR="000A72EB">
              <w:rPr>
                <w:noProof/>
                <w:webHidden/>
              </w:rPr>
            </w:r>
            <w:r w:rsidR="000A72EB">
              <w:rPr>
                <w:noProof/>
                <w:webHidden/>
              </w:rPr>
              <w:fldChar w:fldCharType="separate"/>
            </w:r>
            <w:r w:rsidR="00630CC4">
              <w:rPr>
                <w:noProof/>
                <w:webHidden/>
              </w:rPr>
              <w:t>12</w:t>
            </w:r>
            <w:r w:rsidR="000A72EB">
              <w:rPr>
                <w:noProof/>
                <w:webHidden/>
              </w:rPr>
              <w:fldChar w:fldCharType="end"/>
            </w:r>
          </w:hyperlink>
        </w:p>
        <w:p w14:paraId="2934592F" w14:textId="77777777" w:rsidR="000A72EB" w:rsidRDefault="00860581">
          <w:pPr>
            <w:pStyle w:val="TDC3"/>
            <w:tabs>
              <w:tab w:val="right" w:leader="dot" w:pos="9034"/>
            </w:tabs>
            <w:rPr>
              <w:rFonts w:asciiTheme="minorHAnsi" w:eastAsiaTheme="minorEastAsia" w:hAnsiTheme="minorHAnsi" w:cstheme="minorBidi"/>
              <w:noProof/>
            </w:rPr>
          </w:pPr>
          <w:hyperlink w:anchor="_Toc198749836" w:history="1">
            <w:r w:rsidR="000A72EB" w:rsidRPr="00C13371">
              <w:rPr>
                <w:rStyle w:val="Hipervnculo"/>
                <w:noProof/>
              </w:rPr>
              <w:t>d) Conclusión</w:t>
            </w:r>
            <w:r w:rsidR="000A72EB">
              <w:rPr>
                <w:noProof/>
                <w:webHidden/>
              </w:rPr>
              <w:tab/>
            </w:r>
            <w:r w:rsidR="000A72EB">
              <w:rPr>
                <w:noProof/>
                <w:webHidden/>
              </w:rPr>
              <w:fldChar w:fldCharType="begin"/>
            </w:r>
            <w:r w:rsidR="000A72EB">
              <w:rPr>
                <w:noProof/>
                <w:webHidden/>
              </w:rPr>
              <w:instrText xml:space="preserve"> PAGEREF _Toc198749836 \h </w:instrText>
            </w:r>
            <w:r w:rsidR="000A72EB">
              <w:rPr>
                <w:noProof/>
                <w:webHidden/>
              </w:rPr>
            </w:r>
            <w:r w:rsidR="000A72EB">
              <w:rPr>
                <w:noProof/>
                <w:webHidden/>
              </w:rPr>
              <w:fldChar w:fldCharType="separate"/>
            </w:r>
            <w:r w:rsidR="00630CC4">
              <w:rPr>
                <w:noProof/>
                <w:webHidden/>
              </w:rPr>
              <w:t>20</w:t>
            </w:r>
            <w:r w:rsidR="000A72EB">
              <w:rPr>
                <w:noProof/>
                <w:webHidden/>
              </w:rPr>
              <w:fldChar w:fldCharType="end"/>
            </w:r>
          </w:hyperlink>
        </w:p>
        <w:p w14:paraId="4932888C" w14:textId="66D7A257" w:rsidR="00FD20C4" w:rsidRPr="000A72EB" w:rsidRDefault="00FD20C4" w:rsidP="000A72EB">
          <w:r w:rsidRPr="000A72EB">
            <w:rPr>
              <w:b/>
              <w:bCs/>
              <w:lang w:val="es-ES"/>
            </w:rPr>
            <w:fldChar w:fldCharType="end"/>
          </w:r>
        </w:p>
      </w:sdtContent>
    </w:sdt>
    <w:p w14:paraId="32AD31E9" w14:textId="77777777" w:rsidR="00FD6BCA" w:rsidRPr="000A72EB" w:rsidRDefault="00FD6BCA" w:rsidP="000A72EB">
      <w:pPr>
        <w:pBdr>
          <w:top w:val="nil"/>
          <w:left w:val="nil"/>
          <w:bottom w:val="nil"/>
          <w:right w:val="nil"/>
          <w:between w:val="nil"/>
        </w:pBdr>
        <w:tabs>
          <w:tab w:val="right" w:pos="9034"/>
        </w:tabs>
        <w:spacing w:after="100"/>
        <w:rPr>
          <w:b/>
        </w:rPr>
        <w:sectPr w:rsidR="00FD6BCA" w:rsidRPr="000A72EB">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9608353" w14:textId="584E2648" w:rsidR="00FD6BCA" w:rsidRPr="000A72EB" w:rsidRDefault="00C05457" w:rsidP="000A72EB">
      <w:pPr>
        <w:rPr>
          <w:b/>
        </w:rPr>
      </w:pPr>
      <w:r w:rsidRPr="000A72EB">
        <w:lastRenderedPageBreak/>
        <w:t>Resolución del Pleno del Instituto de Transparencia, Acceso a la Información Pública y Protección de Datos Personales del Estado de México y Municipios, con domicilio en Metepec, Estado de México, de</w:t>
      </w:r>
      <w:r w:rsidR="000A72EB">
        <w:t>l</w:t>
      </w:r>
      <w:r w:rsidRPr="000A72EB">
        <w:t xml:space="preserve"> </w:t>
      </w:r>
      <w:r w:rsidR="00012E15" w:rsidRPr="000A72EB">
        <w:rPr>
          <w:b/>
        </w:rPr>
        <w:t>veintiuno</w:t>
      </w:r>
      <w:r w:rsidR="00713999" w:rsidRPr="000A72EB">
        <w:rPr>
          <w:b/>
        </w:rPr>
        <w:t xml:space="preserve"> de mayo</w:t>
      </w:r>
      <w:r w:rsidRPr="000A72EB">
        <w:rPr>
          <w:b/>
        </w:rPr>
        <w:t xml:space="preserve"> de dos mil veinticinco.</w:t>
      </w:r>
    </w:p>
    <w:p w14:paraId="469ACC29" w14:textId="77777777" w:rsidR="00FD6BCA" w:rsidRPr="000A72EB" w:rsidRDefault="00FD6BCA" w:rsidP="000A72EB"/>
    <w:p w14:paraId="3B9725E6" w14:textId="6F512293" w:rsidR="00FD6BCA" w:rsidRPr="000A72EB" w:rsidRDefault="00C05457" w:rsidP="000A72EB">
      <w:r w:rsidRPr="000A72EB">
        <w:rPr>
          <w:b/>
        </w:rPr>
        <w:t xml:space="preserve">VISTO </w:t>
      </w:r>
      <w:r w:rsidRPr="000A72EB">
        <w:t xml:space="preserve">el expediente formado con motivo del Recurso de Revisión </w:t>
      </w:r>
      <w:r w:rsidR="00B321BD" w:rsidRPr="000A72EB">
        <w:rPr>
          <w:b/>
        </w:rPr>
        <w:t>03637/INFOEM/IP/RR/2025</w:t>
      </w:r>
      <w:r w:rsidRPr="000A72EB">
        <w:rPr>
          <w:b/>
        </w:rPr>
        <w:t xml:space="preserve"> </w:t>
      </w:r>
      <w:r w:rsidRPr="000A72EB">
        <w:t xml:space="preserve">interpuesto por </w:t>
      </w:r>
      <w:r w:rsidRPr="000A72EB">
        <w:rPr>
          <w:b/>
        </w:rPr>
        <w:t>una persona de manera anónima</w:t>
      </w:r>
      <w:r w:rsidRPr="000A72EB">
        <w:t xml:space="preserve">, a quien en lo subsecuente se le denominará </w:t>
      </w:r>
      <w:r w:rsidRPr="000A72EB">
        <w:rPr>
          <w:b/>
        </w:rPr>
        <w:t>LA PARTE RECURRENTE</w:t>
      </w:r>
      <w:r w:rsidRPr="000A72EB">
        <w:t xml:space="preserve">, en contra de la respuesta emitida por el </w:t>
      </w:r>
      <w:r w:rsidRPr="000A72EB">
        <w:rPr>
          <w:b/>
        </w:rPr>
        <w:t>Ayuntamiento de Toluca</w:t>
      </w:r>
      <w:r w:rsidRPr="000A72EB">
        <w:t xml:space="preserve">, en adelante </w:t>
      </w:r>
      <w:r w:rsidRPr="000A72EB">
        <w:rPr>
          <w:b/>
        </w:rPr>
        <w:t>EL SUJETO OBLIGADO</w:t>
      </w:r>
      <w:r w:rsidRPr="000A72EB">
        <w:t>, se emite la presente Resolución con base en los Antecedentes y Considerandos que se exponen a continuación:</w:t>
      </w:r>
    </w:p>
    <w:p w14:paraId="3095BCB3" w14:textId="77777777" w:rsidR="00FD6BCA" w:rsidRPr="000A72EB" w:rsidRDefault="00FD6BCA" w:rsidP="000A72EB"/>
    <w:p w14:paraId="7B74F830" w14:textId="77777777" w:rsidR="00FD6BCA" w:rsidRPr="000A72EB" w:rsidRDefault="00C05457" w:rsidP="000A72EB">
      <w:pPr>
        <w:pStyle w:val="Ttulo1"/>
      </w:pPr>
      <w:bookmarkStart w:id="2" w:name="_Toc198749813"/>
      <w:r w:rsidRPr="000A72EB">
        <w:t>ANTECEDENTES</w:t>
      </w:r>
      <w:bookmarkEnd w:id="2"/>
    </w:p>
    <w:p w14:paraId="51624F7C" w14:textId="77777777" w:rsidR="00FD6BCA" w:rsidRPr="000A72EB" w:rsidRDefault="00FD6BCA" w:rsidP="000A72EB"/>
    <w:p w14:paraId="4390203D" w14:textId="77777777" w:rsidR="00FD6BCA" w:rsidRPr="000A72EB" w:rsidRDefault="00C05457" w:rsidP="000A72EB">
      <w:pPr>
        <w:pStyle w:val="Ttulo2"/>
      </w:pPr>
      <w:bookmarkStart w:id="3" w:name="_Toc198749814"/>
      <w:r w:rsidRPr="000A72EB">
        <w:t>DE LA SOLICITUD DE INFORMACIÓN</w:t>
      </w:r>
      <w:bookmarkEnd w:id="3"/>
    </w:p>
    <w:p w14:paraId="0B3195FC" w14:textId="77777777" w:rsidR="00FD6BCA" w:rsidRPr="000A72EB" w:rsidRDefault="00C05457" w:rsidP="000A72EB">
      <w:pPr>
        <w:pStyle w:val="Ttulo3"/>
      </w:pPr>
      <w:bookmarkStart w:id="4" w:name="_Toc198749815"/>
      <w:r w:rsidRPr="000A72EB">
        <w:t>a) Solicitud de información</w:t>
      </w:r>
      <w:bookmarkEnd w:id="4"/>
    </w:p>
    <w:p w14:paraId="0853A583" w14:textId="3FDA91D5" w:rsidR="00FD6BCA" w:rsidRPr="000A72EB" w:rsidRDefault="00C05457" w:rsidP="000A72EB">
      <w:r w:rsidRPr="000A72EB">
        <w:t xml:space="preserve">El </w:t>
      </w:r>
      <w:r w:rsidR="00B321BD" w:rsidRPr="000A72EB">
        <w:rPr>
          <w:b/>
        </w:rPr>
        <w:t>diez</w:t>
      </w:r>
      <w:r w:rsidR="00DA78A8" w:rsidRPr="000A72EB">
        <w:rPr>
          <w:b/>
        </w:rPr>
        <w:t xml:space="preserve"> </w:t>
      </w:r>
      <w:r w:rsidR="009C1C5D" w:rsidRPr="000A72EB">
        <w:rPr>
          <w:b/>
        </w:rPr>
        <w:t>de febrero</w:t>
      </w:r>
      <w:r w:rsidRPr="000A72EB">
        <w:rPr>
          <w:b/>
        </w:rPr>
        <w:t xml:space="preserve"> de dos mil veinticinco,</w:t>
      </w:r>
      <w:r w:rsidRPr="000A72EB">
        <w:t xml:space="preserve"> </w:t>
      </w:r>
      <w:r w:rsidRPr="000A72EB">
        <w:rPr>
          <w:b/>
        </w:rPr>
        <w:t>LA PARTE RECURRENTE</w:t>
      </w:r>
      <w:r w:rsidRPr="000A72EB">
        <w:t xml:space="preserve"> presentó una solicitud de acceso a la información pública ante el </w:t>
      </w:r>
      <w:r w:rsidRPr="000A72EB">
        <w:rPr>
          <w:b/>
        </w:rPr>
        <w:t>SUJETO OBLIGADO</w:t>
      </w:r>
      <w:r w:rsidRPr="000A72EB">
        <w:t>, a través del Sistema de Acceso a la Información Mexiquense (SAIMEX). Dicha solicitud quedó registrada con el número de folio</w:t>
      </w:r>
      <w:r w:rsidRPr="000A72EB">
        <w:rPr>
          <w:b/>
        </w:rPr>
        <w:t xml:space="preserve"> </w:t>
      </w:r>
      <w:r w:rsidR="00B321BD" w:rsidRPr="000A72EB">
        <w:rPr>
          <w:b/>
        </w:rPr>
        <w:t>00780/TOLUCA/IP/2025</w:t>
      </w:r>
      <w:r w:rsidR="004268EA" w:rsidRPr="000A72EB">
        <w:rPr>
          <w:b/>
        </w:rPr>
        <w:t xml:space="preserve"> </w:t>
      </w:r>
      <w:r w:rsidRPr="000A72EB">
        <w:t>y en ella se requirió la siguiente información:</w:t>
      </w:r>
    </w:p>
    <w:p w14:paraId="0C015894" w14:textId="77777777" w:rsidR="00FD6BCA" w:rsidRPr="000A72EB" w:rsidRDefault="00FD6BCA" w:rsidP="000A72EB">
      <w:pPr>
        <w:tabs>
          <w:tab w:val="left" w:pos="4667"/>
        </w:tabs>
        <w:ind w:right="567"/>
        <w:rPr>
          <w:i/>
        </w:rPr>
      </w:pPr>
    </w:p>
    <w:p w14:paraId="2AAFCBE8" w14:textId="466B18E0" w:rsidR="00FD6BCA" w:rsidRPr="000A72EB" w:rsidRDefault="00C05457" w:rsidP="000A72EB">
      <w:pPr>
        <w:pStyle w:val="Puesto"/>
        <w:ind w:firstLine="0"/>
        <w:rPr>
          <w:color w:val="auto"/>
        </w:rPr>
      </w:pPr>
      <w:bookmarkStart w:id="5" w:name="_qsh70q" w:colFirst="0" w:colLast="0"/>
      <w:bookmarkEnd w:id="5"/>
      <w:r w:rsidRPr="002C74C6">
        <w:rPr>
          <w:color w:val="auto"/>
        </w:rPr>
        <w:t>“</w:t>
      </w:r>
      <w:bookmarkStart w:id="6" w:name="_Hlk198143006"/>
      <w:r w:rsidR="00B321BD" w:rsidRPr="002C74C6">
        <w:rPr>
          <w:color w:val="auto"/>
        </w:rPr>
        <w:t xml:space="preserve">El documento que permita contrata a Erasmo Elíseo Pérez Martínez y que demuestren no </w:t>
      </w:r>
      <w:r w:rsidR="002C74C6" w:rsidRPr="002C74C6">
        <w:rPr>
          <w:color w:val="auto"/>
        </w:rPr>
        <w:t>XX XXXXXXX</w:t>
      </w:r>
      <w:r w:rsidR="00B321BD" w:rsidRPr="002C74C6">
        <w:rPr>
          <w:color w:val="auto"/>
        </w:rPr>
        <w:t xml:space="preserve"> de Normita Pérez Martínez será que ella salió </w:t>
      </w:r>
      <w:r w:rsidR="002C74C6" w:rsidRPr="002C74C6">
        <w:rPr>
          <w:color w:val="auto"/>
        </w:rPr>
        <w:t>XXXX XXXX XX XXXXXX XXX XX XXXXXXX</w:t>
      </w:r>
      <w:r w:rsidR="00B321BD" w:rsidRPr="002C74C6">
        <w:rPr>
          <w:color w:val="auto"/>
        </w:rPr>
        <w:t xml:space="preserve"> cuantas denuncias por nepotismo por esta situación tiene la contraloría por que sabemos que Normita Pérez </w:t>
      </w:r>
      <w:r w:rsidR="002C74C6" w:rsidRPr="002C74C6">
        <w:rPr>
          <w:color w:val="auto"/>
        </w:rPr>
        <w:t>XXXXX XXXXXXXX</w:t>
      </w:r>
      <w:r w:rsidR="00B321BD" w:rsidRPr="002C74C6">
        <w:rPr>
          <w:color w:val="auto"/>
        </w:rPr>
        <w:t xml:space="preserve"> la unidad de transparencia con su personal por que están todos su personal qué además </w:t>
      </w:r>
      <w:r w:rsidR="002C74C6" w:rsidRPr="002C74C6">
        <w:rPr>
          <w:color w:val="auto"/>
        </w:rPr>
        <w:t>XXX XXXXXXXX</w:t>
      </w:r>
      <w:r w:rsidR="00B321BD" w:rsidRPr="002C74C6">
        <w:rPr>
          <w:color w:val="auto"/>
        </w:rPr>
        <w:t xml:space="preserve"> y ahora con </w:t>
      </w:r>
      <w:r w:rsidR="002C74C6" w:rsidRPr="002C74C6">
        <w:rPr>
          <w:color w:val="auto"/>
        </w:rPr>
        <w:t>XX XXXXXX</w:t>
      </w:r>
      <w:r w:rsidR="00B321BD" w:rsidRPr="002C74C6">
        <w:rPr>
          <w:color w:val="auto"/>
        </w:rPr>
        <w:t xml:space="preserve"> que además </w:t>
      </w:r>
      <w:r w:rsidR="002C74C6" w:rsidRPr="002C74C6">
        <w:rPr>
          <w:color w:val="auto"/>
        </w:rPr>
        <w:t>XX XX XXXXXX</w:t>
      </w:r>
      <w:r w:rsidR="00B321BD" w:rsidRPr="002C74C6">
        <w:rPr>
          <w:color w:val="auto"/>
        </w:rPr>
        <w:t xml:space="preserve"> o pregunten en Infoem y como lo contratan si </w:t>
      </w:r>
      <w:r w:rsidR="002C74C6" w:rsidRPr="002C74C6">
        <w:rPr>
          <w:color w:val="auto"/>
        </w:rPr>
        <w:t>XX XXXXXXX XX XXXXX</w:t>
      </w:r>
      <w:r w:rsidR="00B321BD" w:rsidRPr="002C74C6">
        <w:rPr>
          <w:color w:val="auto"/>
        </w:rPr>
        <w:t xml:space="preserve"> hay Normita puras codas buenas nos dejas en Toluca.</w:t>
      </w:r>
      <w:bookmarkEnd w:id="6"/>
      <w:r w:rsidRPr="002C74C6">
        <w:rPr>
          <w:color w:val="auto"/>
        </w:rPr>
        <w:t>” Sic</w:t>
      </w:r>
      <w:bookmarkStart w:id="7" w:name="_GoBack"/>
      <w:bookmarkEnd w:id="7"/>
    </w:p>
    <w:p w14:paraId="352E4837" w14:textId="77777777" w:rsidR="00FD6BCA" w:rsidRPr="000A72EB" w:rsidRDefault="00FD6BCA" w:rsidP="000A72EB"/>
    <w:p w14:paraId="4B954404" w14:textId="77777777" w:rsidR="00FD6BCA" w:rsidRPr="000A72EB" w:rsidRDefault="00C05457" w:rsidP="000A72EB">
      <w:pPr>
        <w:tabs>
          <w:tab w:val="left" w:pos="4667"/>
        </w:tabs>
        <w:ind w:right="567"/>
        <w:rPr>
          <w:i/>
        </w:rPr>
      </w:pPr>
      <w:r w:rsidRPr="000A72EB">
        <w:rPr>
          <w:b/>
        </w:rPr>
        <w:lastRenderedPageBreak/>
        <w:t>Modalidad de entrega</w:t>
      </w:r>
      <w:r w:rsidRPr="000A72EB">
        <w:t>: a</w:t>
      </w:r>
      <w:r w:rsidRPr="000A72EB">
        <w:rPr>
          <w:i/>
        </w:rPr>
        <w:t xml:space="preserve"> través del </w:t>
      </w:r>
      <w:r w:rsidRPr="000A72EB">
        <w:rPr>
          <w:b/>
          <w:i/>
        </w:rPr>
        <w:t>SAIMEX</w:t>
      </w:r>
      <w:r w:rsidRPr="000A72EB">
        <w:rPr>
          <w:i/>
        </w:rPr>
        <w:t>.</w:t>
      </w:r>
    </w:p>
    <w:p w14:paraId="42EA769A" w14:textId="77777777" w:rsidR="008B02FE" w:rsidRPr="000A72EB" w:rsidRDefault="008B02FE" w:rsidP="000A72EB">
      <w:pPr>
        <w:pStyle w:val="Ttulo3"/>
      </w:pPr>
      <w:bookmarkStart w:id="8" w:name="_Toc197540873"/>
      <w:bookmarkStart w:id="9" w:name="_Toc198749816"/>
      <w:r w:rsidRPr="000A72EB">
        <w:t>b) Turno de la solicitud de información</w:t>
      </w:r>
      <w:bookmarkEnd w:id="8"/>
      <w:bookmarkEnd w:id="9"/>
    </w:p>
    <w:p w14:paraId="37D4C56B" w14:textId="24B3754E" w:rsidR="008B02FE" w:rsidRPr="000A72EB" w:rsidRDefault="008B02FE" w:rsidP="000A72EB">
      <w:r w:rsidRPr="000A72EB">
        <w:t xml:space="preserve">En cumplimiento al artículo 162 de la Ley de Transparencia y Acceso a la Información Pública del Estado de México y Municipios, el </w:t>
      </w:r>
      <w:r w:rsidRPr="000A72EB">
        <w:rPr>
          <w:b/>
        </w:rPr>
        <w:t>di</w:t>
      </w:r>
      <w:r w:rsidR="005E3B61" w:rsidRPr="000A72EB">
        <w:rPr>
          <w:b/>
        </w:rPr>
        <w:t>e</w:t>
      </w:r>
      <w:r w:rsidR="00B321BD" w:rsidRPr="000A72EB">
        <w:rPr>
          <w:b/>
        </w:rPr>
        <w:t>z</w:t>
      </w:r>
      <w:r w:rsidRPr="000A72EB">
        <w:rPr>
          <w:b/>
        </w:rPr>
        <w:t xml:space="preserve"> de febrero de dos mil veinticinco</w:t>
      </w:r>
      <w:r w:rsidRPr="000A72EB">
        <w:t xml:space="preserve">, el Titular de la Unidad de Transparencia del </w:t>
      </w:r>
      <w:r w:rsidRPr="000A72EB">
        <w:rPr>
          <w:b/>
        </w:rPr>
        <w:t>SUJETO OBLIGADO</w:t>
      </w:r>
      <w:r w:rsidRPr="000A72EB">
        <w:t xml:space="preserve"> turnó la solicitud de información al servidor público habilitado que estimó pertinente.</w:t>
      </w:r>
    </w:p>
    <w:p w14:paraId="43BCF407" w14:textId="77777777" w:rsidR="008B02FE" w:rsidRPr="000A72EB" w:rsidRDefault="008B02FE" w:rsidP="000A72EB">
      <w:pPr>
        <w:tabs>
          <w:tab w:val="left" w:pos="4667"/>
        </w:tabs>
        <w:ind w:right="567"/>
        <w:rPr>
          <w:i/>
        </w:rPr>
      </w:pPr>
    </w:p>
    <w:p w14:paraId="7A80E52D" w14:textId="0814971C" w:rsidR="00FD6BCA" w:rsidRPr="000A72EB" w:rsidRDefault="00754CAB" w:rsidP="000A72EB">
      <w:pPr>
        <w:pStyle w:val="Ttulo3"/>
      </w:pPr>
      <w:bookmarkStart w:id="10" w:name="_3as4poj" w:colFirst="0" w:colLast="0"/>
      <w:bookmarkStart w:id="11" w:name="_Toc198749817"/>
      <w:bookmarkEnd w:id="10"/>
      <w:r w:rsidRPr="000A72EB">
        <w:t>c</w:t>
      </w:r>
      <w:r w:rsidR="00C05457" w:rsidRPr="000A72EB">
        <w:t>) Respuesta del Sujeto Obligado</w:t>
      </w:r>
      <w:bookmarkEnd w:id="11"/>
    </w:p>
    <w:p w14:paraId="3DE4EC67" w14:textId="5F6133D2" w:rsidR="00FD6BCA" w:rsidRPr="000A72EB" w:rsidRDefault="00C05457" w:rsidP="000A72EB">
      <w:pPr>
        <w:pBdr>
          <w:top w:val="nil"/>
          <w:left w:val="nil"/>
          <w:bottom w:val="nil"/>
          <w:right w:val="nil"/>
          <w:between w:val="nil"/>
        </w:pBdr>
      </w:pPr>
      <w:r w:rsidRPr="000A72EB">
        <w:t xml:space="preserve">El </w:t>
      </w:r>
      <w:r w:rsidR="00B321BD" w:rsidRPr="000A72EB">
        <w:rPr>
          <w:b/>
        </w:rPr>
        <w:t>cinco</w:t>
      </w:r>
      <w:r w:rsidR="008B02FE" w:rsidRPr="000A72EB">
        <w:rPr>
          <w:b/>
        </w:rPr>
        <w:t xml:space="preserve"> de marzo</w:t>
      </w:r>
      <w:r w:rsidRPr="000A72EB">
        <w:rPr>
          <w:b/>
        </w:rPr>
        <w:t xml:space="preserve"> de dos mil veinticinco, </w:t>
      </w:r>
      <w:r w:rsidRPr="000A72EB">
        <w:t xml:space="preserve">el Titular de la Unidad de Transparencia del </w:t>
      </w:r>
      <w:r w:rsidRPr="000A72EB">
        <w:rPr>
          <w:b/>
        </w:rPr>
        <w:t>SUJETO OBLIGADO</w:t>
      </w:r>
      <w:r w:rsidRPr="000A72EB">
        <w:t xml:space="preserve"> notificó a través del </w:t>
      </w:r>
      <w:r w:rsidRPr="000A72EB">
        <w:rPr>
          <w:b/>
        </w:rPr>
        <w:t>SAIMEX</w:t>
      </w:r>
      <w:r w:rsidRPr="000A72EB">
        <w:t xml:space="preserve"> la siguiente respuesta:</w:t>
      </w:r>
    </w:p>
    <w:p w14:paraId="124E0B67" w14:textId="77777777" w:rsidR="00FD6BCA" w:rsidRPr="000A72EB" w:rsidRDefault="00FD6BCA" w:rsidP="000A72EB">
      <w:pPr>
        <w:pStyle w:val="Puesto"/>
        <w:ind w:left="0" w:firstLine="0"/>
        <w:rPr>
          <w:color w:val="auto"/>
        </w:rPr>
      </w:pPr>
    </w:p>
    <w:p w14:paraId="36547DDB" w14:textId="77777777" w:rsidR="00B321BD" w:rsidRPr="000A72EB" w:rsidRDefault="00C05457" w:rsidP="000A72EB">
      <w:pPr>
        <w:pStyle w:val="Puesto"/>
        <w:jc w:val="right"/>
        <w:rPr>
          <w:color w:val="auto"/>
        </w:rPr>
      </w:pPr>
      <w:r w:rsidRPr="000A72EB">
        <w:rPr>
          <w:color w:val="auto"/>
        </w:rPr>
        <w:t>“</w:t>
      </w:r>
      <w:r w:rsidR="00B321BD" w:rsidRPr="000A72EB">
        <w:rPr>
          <w:color w:val="auto"/>
        </w:rPr>
        <w:t>Folio de la solicitud: 00780/TOLUCA/IP/2025</w:t>
      </w:r>
    </w:p>
    <w:p w14:paraId="185CE8C9" w14:textId="77777777" w:rsidR="00B321BD" w:rsidRPr="000A72EB" w:rsidRDefault="00B321BD" w:rsidP="000A72EB"/>
    <w:p w14:paraId="626D04F6" w14:textId="77777777" w:rsidR="00B321BD" w:rsidRPr="000A72EB" w:rsidRDefault="00B321BD" w:rsidP="000A72EB">
      <w:pPr>
        <w:pStyle w:val="Puesto"/>
        <w:ind w:firstLine="0"/>
        <w:rPr>
          <w:color w:val="auto"/>
        </w:rPr>
      </w:pPr>
      <w:r w:rsidRPr="000A72EB">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2227EB" w14:textId="77777777" w:rsidR="00B321BD" w:rsidRPr="000A72EB" w:rsidRDefault="00B321BD" w:rsidP="000A72EB"/>
    <w:p w14:paraId="0B64395F" w14:textId="77777777" w:rsidR="00B321BD" w:rsidRPr="000A72EB" w:rsidRDefault="00B321BD" w:rsidP="000A72EB">
      <w:pPr>
        <w:pStyle w:val="Puesto"/>
        <w:ind w:firstLine="0"/>
        <w:rPr>
          <w:color w:val="auto"/>
        </w:rPr>
      </w:pPr>
      <w:r w:rsidRPr="000A72EB">
        <w:rPr>
          <w:color w:val="auto"/>
        </w:rPr>
        <w:t>En atención a la solicitud con folio 0780/TOLUCA/IP/2025, me permito adjuntar al presente la respuesta correspondiente. Sin más por el momento, reciba un saludo.</w:t>
      </w:r>
    </w:p>
    <w:p w14:paraId="26D79782" w14:textId="77777777" w:rsidR="00B321BD" w:rsidRPr="000A72EB" w:rsidRDefault="00B321BD" w:rsidP="000A72EB"/>
    <w:p w14:paraId="1EF9A97C" w14:textId="77777777" w:rsidR="00B321BD" w:rsidRPr="000A72EB" w:rsidRDefault="00B321BD" w:rsidP="000A72EB">
      <w:pPr>
        <w:pStyle w:val="Puesto"/>
        <w:ind w:firstLine="0"/>
        <w:rPr>
          <w:color w:val="auto"/>
        </w:rPr>
      </w:pPr>
      <w:r w:rsidRPr="000A72EB">
        <w:rPr>
          <w:color w:val="auto"/>
        </w:rPr>
        <w:t>ATENTAMENTE</w:t>
      </w:r>
    </w:p>
    <w:p w14:paraId="653F5E5A" w14:textId="6AE7C7D2" w:rsidR="00FD6BCA" w:rsidRPr="000A72EB" w:rsidRDefault="00B321BD" w:rsidP="000A72EB">
      <w:pPr>
        <w:pStyle w:val="Puesto"/>
        <w:ind w:firstLine="0"/>
        <w:rPr>
          <w:color w:val="auto"/>
        </w:rPr>
      </w:pPr>
      <w:r w:rsidRPr="000A72EB">
        <w:rPr>
          <w:color w:val="auto"/>
        </w:rPr>
        <w:t>Dr. Nahum Miguel Mendoza Morales</w:t>
      </w:r>
      <w:r w:rsidR="00C05457" w:rsidRPr="000A72EB">
        <w:rPr>
          <w:color w:val="auto"/>
        </w:rPr>
        <w:t>” Sic.</w:t>
      </w:r>
    </w:p>
    <w:p w14:paraId="4B1394E3" w14:textId="77777777" w:rsidR="00FD6BCA" w:rsidRPr="000A72EB" w:rsidRDefault="00FD6BCA" w:rsidP="000A72EB">
      <w:pPr>
        <w:ind w:right="-28"/>
      </w:pPr>
    </w:p>
    <w:p w14:paraId="49439B69" w14:textId="5B5EDE0F" w:rsidR="00FD6BCA" w:rsidRPr="000A72EB" w:rsidRDefault="00C05457" w:rsidP="000A72EB">
      <w:pPr>
        <w:ind w:right="-28"/>
      </w:pPr>
      <w:r w:rsidRPr="000A72EB">
        <w:t xml:space="preserve">Asimismo, </w:t>
      </w:r>
      <w:r w:rsidRPr="000A72EB">
        <w:rPr>
          <w:b/>
        </w:rPr>
        <w:t xml:space="preserve">EL SUJETO OBLIGADO </w:t>
      </w:r>
      <w:r w:rsidR="00185545" w:rsidRPr="000A72EB">
        <w:t xml:space="preserve">adjuntó a su respuesta </w:t>
      </w:r>
      <w:r w:rsidR="008B02FE" w:rsidRPr="000A72EB">
        <w:t>los</w:t>
      </w:r>
      <w:r w:rsidRPr="000A72EB">
        <w:t xml:space="preserve"> archivo</w:t>
      </w:r>
      <w:r w:rsidR="008B02FE" w:rsidRPr="000A72EB">
        <w:t>s</w:t>
      </w:r>
      <w:r w:rsidRPr="000A72EB">
        <w:t xml:space="preserve"> electrónico</w:t>
      </w:r>
      <w:r w:rsidR="008B02FE" w:rsidRPr="000A72EB">
        <w:t>s</w:t>
      </w:r>
      <w:r w:rsidRPr="000A72EB">
        <w:t xml:space="preserve"> que se describe</w:t>
      </w:r>
      <w:r w:rsidR="008B02FE" w:rsidRPr="000A72EB">
        <w:t>n</w:t>
      </w:r>
      <w:r w:rsidRPr="000A72EB">
        <w:t>:</w:t>
      </w:r>
    </w:p>
    <w:p w14:paraId="4CE72BD4" w14:textId="77777777" w:rsidR="00185545" w:rsidRPr="000A72EB" w:rsidRDefault="00185545" w:rsidP="000A72EB">
      <w:pPr>
        <w:ind w:right="-28"/>
        <w:rPr>
          <w:b/>
          <w:i/>
        </w:rPr>
      </w:pPr>
    </w:p>
    <w:p w14:paraId="3753E6AD" w14:textId="77777777" w:rsidR="00B321BD" w:rsidRPr="000A72EB" w:rsidRDefault="00B321BD" w:rsidP="000A72EB">
      <w:pPr>
        <w:pStyle w:val="Prrafodelista"/>
        <w:numPr>
          <w:ilvl w:val="0"/>
          <w:numId w:val="40"/>
        </w:numPr>
        <w:rPr>
          <w:b/>
          <w:i/>
        </w:rPr>
      </w:pPr>
      <w:r w:rsidRPr="000A72EB">
        <w:rPr>
          <w:b/>
          <w:i/>
        </w:rPr>
        <w:t>R. 780. 2025.pdf</w:t>
      </w:r>
    </w:p>
    <w:p w14:paraId="3BEF55ED" w14:textId="32AD7558" w:rsidR="008B02FE" w:rsidRPr="000A72EB" w:rsidRDefault="00D86AD1" w:rsidP="000A72EB">
      <w:pPr>
        <w:pStyle w:val="Prrafodelista"/>
      </w:pPr>
      <w:r w:rsidRPr="000A72EB">
        <w:lastRenderedPageBreak/>
        <w:t xml:space="preserve">Archivo constante de </w:t>
      </w:r>
      <w:r w:rsidR="004A7875" w:rsidRPr="000A72EB">
        <w:t>cuatro</w:t>
      </w:r>
      <w:r w:rsidRPr="000A72EB">
        <w:t xml:space="preserve"> páginas, en las que se advierte el escrito de fecha </w:t>
      </w:r>
      <w:r w:rsidR="004A7875" w:rsidRPr="000A72EB">
        <w:t>04</w:t>
      </w:r>
      <w:r w:rsidRPr="000A72EB">
        <w:t xml:space="preserve"> de marzo de 2025, dirigido al solicitante y suscrito por el Titular de la Unidad de Transparencia, en el que le indicó:</w:t>
      </w:r>
    </w:p>
    <w:p w14:paraId="46BEFE90" w14:textId="77777777" w:rsidR="00D86AD1" w:rsidRPr="000A72EB" w:rsidRDefault="00D86AD1" w:rsidP="000A72EB">
      <w:pPr>
        <w:pStyle w:val="Prrafodelista"/>
      </w:pPr>
    </w:p>
    <w:p w14:paraId="791EC8D1" w14:textId="69CE5BC3" w:rsidR="005E3B61" w:rsidRPr="000A72EB" w:rsidRDefault="00D86AD1" w:rsidP="000A72EB">
      <w:pPr>
        <w:pStyle w:val="Puesto"/>
        <w:ind w:firstLine="0"/>
        <w:rPr>
          <w:color w:val="auto"/>
        </w:rPr>
      </w:pPr>
      <w:r w:rsidRPr="000A72EB">
        <w:rPr>
          <w:color w:val="auto"/>
        </w:rPr>
        <w:t xml:space="preserve">“…hago de su conocimiento que la </w:t>
      </w:r>
      <w:r w:rsidRPr="000A72EB">
        <w:rPr>
          <w:b/>
          <w:color w:val="auto"/>
        </w:rPr>
        <w:t xml:space="preserve">Dirección General de </w:t>
      </w:r>
      <w:r w:rsidR="00F94F33" w:rsidRPr="000A72EB">
        <w:rPr>
          <w:b/>
          <w:color w:val="auto"/>
        </w:rPr>
        <w:t>Administración…</w:t>
      </w:r>
      <w:r w:rsidRPr="000A72EB">
        <w:rPr>
          <w:b/>
          <w:color w:val="auto"/>
        </w:rPr>
        <w:t xml:space="preserve"> </w:t>
      </w:r>
      <w:r w:rsidRPr="000A72EB">
        <w:rPr>
          <w:color w:val="auto"/>
        </w:rPr>
        <w:t xml:space="preserve">informó que </w:t>
      </w:r>
      <w:r w:rsidR="004A7875" w:rsidRPr="000A72EB">
        <w:rPr>
          <w:color w:val="auto"/>
        </w:rPr>
        <w:t xml:space="preserve">después de una búsqueda exhaustiva y razonable en los archivos físicos y electrónicos de esta Dirección se informa que, toda contratación se rige conforme a lo estipulado por el artículo 11.11 del Código Reglamentario Municipal de Toluca, que a la letra dice: “Artículo 11.11.- Para </w:t>
      </w:r>
      <w:r w:rsidR="00AD0F5E" w:rsidRPr="000A72EB">
        <w:rPr>
          <w:color w:val="auto"/>
        </w:rPr>
        <w:t>ingresar a laborar a las dependencias de la administración pública municipal de Toluca, los aspirantes deberán satisfacer los siguientes requisitos, además de los establecidos en el artículo 47 de la Ley del Trabajo de los Servidores Públicos del Estado y Municipios. Cedula del RFC; II. Cedula del CCURP; II. Copia del documento que acredite clave del ISSEMYM; IV. Solicitud de empleo o Currículum; V. Copia del comprobante del grado máximo de estudios; VI. Copia del comprobante de domicilio no mayor a 60 días; VI. Copia de la cartilla del servicio militar con liberación, en su caso; VIII. 2 fotografías tamaño infantil a color; IX. Original del certificado médico; X. Copia del acta de nacimiento; XI. Copia de identificación oficial vigente con fotografía; XII. Examen diagnóstico proporcionado por la autoridad administrativa; XII. Certificado de no Deudor Alimentario; y XIV. Constancia de no inhabilitación. “ De la Ley Federal del Trabajo, ARTÍCULO 47…</w:t>
      </w:r>
    </w:p>
    <w:p w14:paraId="7336A2ED" w14:textId="77777777" w:rsidR="00790DB9" w:rsidRPr="000A72EB" w:rsidRDefault="00790DB9" w:rsidP="000A72EB">
      <w:pPr>
        <w:pStyle w:val="Prrafodelista"/>
        <w:rPr>
          <w:i/>
        </w:rPr>
      </w:pPr>
    </w:p>
    <w:p w14:paraId="6BB27EFB" w14:textId="0314D4FE" w:rsidR="00790DB9" w:rsidRPr="000A72EB" w:rsidRDefault="00790DB9" w:rsidP="000A72EB">
      <w:pPr>
        <w:pStyle w:val="Puesto"/>
        <w:ind w:firstLine="0"/>
        <w:rPr>
          <w:color w:val="auto"/>
        </w:rPr>
      </w:pPr>
      <w:r w:rsidRPr="000A72EB">
        <w:rPr>
          <w:color w:val="auto"/>
        </w:rPr>
        <w:t xml:space="preserve">Así mismo la </w:t>
      </w:r>
      <w:r w:rsidRPr="000A72EB">
        <w:rPr>
          <w:b/>
          <w:bCs/>
          <w:color w:val="auto"/>
        </w:rPr>
        <w:t>Contraloría municipal …</w:t>
      </w:r>
      <w:r w:rsidRPr="000A72EB">
        <w:rPr>
          <w:color w:val="auto"/>
        </w:rPr>
        <w:t>informó que se realizó una búsqueda exhaustiva y razonable de la información solicitada en los archivos que integran esta Dirección de la cual no se localizó antecedente de alguna denuncia por nepotismo en contra de la C…., en razón de que nunca ha sido generado, poseído o administrado, por lo tanto, no es posible proporcionar la información requerida.” Sic.</w:t>
      </w:r>
    </w:p>
    <w:p w14:paraId="58321CDC" w14:textId="77777777" w:rsidR="00D86AD1" w:rsidRPr="000A72EB" w:rsidRDefault="00D86AD1" w:rsidP="000A72EB">
      <w:pPr>
        <w:ind w:right="-28"/>
        <w:rPr>
          <w:i/>
        </w:rPr>
      </w:pPr>
    </w:p>
    <w:p w14:paraId="66F06AF4" w14:textId="77777777" w:rsidR="00FD6BCA" w:rsidRPr="000A72EB" w:rsidRDefault="00C05457" w:rsidP="000A72EB">
      <w:pPr>
        <w:pStyle w:val="Ttulo2"/>
        <w:jc w:val="left"/>
      </w:pPr>
      <w:bookmarkStart w:id="12" w:name="_Toc198749818"/>
      <w:r w:rsidRPr="000A72EB">
        <w:t>DEL RECURSO DE REVISIÓN</w:t>
      </w:r>
      <w:bookmarkEnd w:id="12"/>
    </w:p>
    <w:p w14:paraId="3043F1F3" w14:textId="77777777" w:rsidR="00FD6BCA" w:rsidRPr="000A72EB" w:rsidRDefault="00C05457" w:rsidP="000A72EB">
      <w:pPr>
        <w:pStyle w:val="Ttulo3"/>
      </w:pPr>
      <w:bookmarkStart w:id="13" w:name="_Toc198749819"/>
      <w:r w:rsidRPr="000A72EB">
        <w:t>a) Interposición del Recurso de Revisión</w:t>
      </w:r>
      <w:bookmarkEnd w:id="13"/>
    </w:p>
    <w:p w14:paraId="39A5D2EA" w14:textId="756E7932" w:rsidR="00FD6BCA" w:rsidRPr="000A72EB" w:rsidRDefault="00C05457" w:rsidP="000A72EB">
      <w:pPr>
        <w:ind w:right="-28"/>
      </w:pPr>
      <w:r w:rsidRPr="000A72EB">
        <w:t>El</w:t>
      </w:r>
      <w:r w:rsidRPr="000A72EB">
        <w:rPr>
          <w:b/>
        </w:rPr>
        <w:t xml:space="preserve"> </w:t>
      </w:r>
      <w:r w:rsidR="00B321BD" w:rsidRPr="000A72EB">
        <w:rPr>
          <w:b/>
        </w:rPr>
        <w:t>veintisiete</w:t>
      </w:r>
      <w:r w:rsidR="00895796" w:rsidRPr="000A72EB">
        <w:rPr>
          <w:b/>
        </w:rPr>
        <w:t xml:space="preserve"> </w:t>
      </w:r>
      <w:r w:rsidR="009C1C5D" w:rsidRPr="000A72EB">
        <w:rPr>
          <w:b/>
        </w:rPr>
        <w:t>de marzo</w:t>
      </w:r>
      <w:r w:rsidRPr="000A72EB">
        <w:rPr>
          <w:b/>
        </w:rPr>
        <w:t xml:space="preserve"> de dos mil veinticinco,</w:t>
      </w:r>
      <w:r w:rsidRPr="000A72EB">
        <w:t xml:space="preserve"> </w:t>
      </w:r>
      <w:r w:rsidRPr="000A72EB">
        <w:rPr>
          <w:b/>
        </w:rPr>
        <w:t>LA PARTE RECURRENTE</w:t>
      </w:r>
      <w:r w:rsidRPr="000A72EB">
        <w:t xml:space="preserve"> interpuso el recurso de revisión en contra de la respuesta emitida por el </w:t>
      </w:r>
      <w:r w:rsidRPr="000A72EB">
        <w:rPr>
          <w:b/>
        </w:rPr>
        <w:t>SUJETO OBLIGADO</w:t>
      </w:r>
      <w:r w:rsidRPr="000A72EB">
        <w:t xml:space="preserve">, mismo que fue registrado en el </w:t>
      </w:r>
      <w:r w:rsidRPr="000A72EB">
        <w:rPr>
          <w:b/>
        </w:rPr>
        <w:t>SAIMEX</w:t>
      </w:r>
      <w:r w:rsidRPr="000A72EB">
        <w:t xml:space="preserve"> con el número de expediente </w:t>
      </w:r>
      <w:r w:rsidR="00B321BD" w:rsidRPr="000A72EB">
        <w:rPr>
          <w:b/>
        </w:rPr>
        <w:t>03637/INFOEM/IP/RR/2025</w:t>
      </w:r>
      <w:r w:rsidRPr="000A72EB">
        <w:t>, y en el cual manifestó lo siguiente:</w:t>
      </w:r>
    </w:p>
    <w:p w14:paraId="29993A78" w14:textId="77777777" w:rsidR="00FD6BCA" w:rsidRPr="000A72EB" w:rsidRDefault="00FD6BCA" w:rsidP="000A72EB">
      <w:pPr>
        <w:tabs>
          <w:tab w:val="left" w:pos="4667"/>
        </w:tabs>
        <w:ind w:right="539"/>
      </w:pPr>
    </w:p>
    <w:p w14:paraId="7664D0CD" w14:textId="77777777" w:rsidR="00FD6BCA" w:rsidRPr="000A72EB" w:rsidRDefault="00C05457" w:rsidP="000A72EB">
      <w:pPr>
        <w:tabs>
          <w:tab w:val="left" w:pos="4667"/>
        </w:tabs>
        <w:ind w:left="567" w:right="539"/>
        <w:rPr>
          <w:b/>
        </w:rPr>
      </w:pPr>
      <w:r w:rsidRPr="000A72EB">
        <w:rPr>
          <w:b/>
        </w:rPr>
        <w:t>ACTO IMPUGNADO</w:t>
      </w:r>
    </w:p>
    <w:p w14:paraId="302EB4A6" w14:textId="77777777" w:rsidR="002B4896" w:rsidRPr="000A72EB" w:rsidRDefault="002B4896" w:rsidP="000A72EB">
      <w:pPr>
        <w:tabs>
          <w:tab w:val="left" w:pos="4667"/>
        </w:tabs>
        <w:ind w:left="567" w:right="539"/>
        <w:rPr>
          <w:b/>
        </w:rPr>
      </w:pPr>
    </w:p>
    <w:p w14:paraId="59411424" w14:textId="61169FEC" w:rsidR="004A7875" w:rsidRPr="000A72EB" w:rsidRDefault="004A7875" w:rsidP="000A72EB">
      <w:pPr>
        <w:pStyle w:val="Puesto"/>
        <w:ind w:firstLine="0"/>
        <w:rPr>
          <w:color w:val="auto"/>
        </w:rPr>
      </w:pPr>
      <w:r w:rsidRPr="000A72EB">
        <w:rPr>
          <w:color w:val="auto"/>
        </w:rPr>
        <w:t>La Unidad de transparencia oculta la información no hizo la búsqueda exsaustividad y niega todos</w:t>
      </w:r>
    </w:p>
    <w:p w14:paraId="37353A31" w14:textId="77777777" w:rsidR="004A7875" w:rsidRPr="000A72EB" w:rsidRDefault="004A7875" w:rsidP="000A72EB">
      <w:pPr>
        <w:tabs>
          <w:tab w:val="left" w:pos="4667"/>
        </w:tabs>
        <w:ind w:left="567" w:right="539"/>
        <w:rPr>
          <w:b/>
        </w:rPr>
      </w:pPr>
    </w:p>
    <w:p w14:paraId="0B6ADB89" w14:textId="77777777" w:rsidR="00FD6BCA" w:rsidRPr="000A72EB" w:rsidRDefault="00C05457" w:rsidP="000A72EB">
      <w:pPr>
        <w:tabs>
          <w:tab w:val="left" w:pos="4667"/>
        </w:tabs>
        <w:ind w:left="567" w:right="539"/>
        <w:rPr>
          <w:b/>
        </w:rPr>
      </w:pPr>
      <w:r w:rsidRPr="000A72EB">
        <w:rPr>
          <w:b/>
        </w:rPr>
        <w:t>RAZONES O MOTIVOS DE LA INCONFORMIDAD</w:t>
      </w:r>
      <w:r w:rsidRPr="000A72EB">
        <w:rPr>
          <w:b/>
        </w:rPr>
        <w:tab/>
      </w:r>
    </w:p>
    <w:p w14:paraId="0AD50F3D" w14:textId="77777777" w:rsidR="002B4896" w:rsidRPr="000A72EB" w:rsidRDefault="002B4896" w:rsidP="000A72EB">
      <w:pPr>
        <w:pStyle w:val="Puesto"/>
        <w:ind w:firstLine="0"/>
        <w:rPr>
          <w:color w:val="auto"/>
        </w:rPr>
      </w:pPr>
    </w:p>
    <w:p w14:paraId="1D8FDE08" w14:textId="33583E10" w:rsidR="00AE61B9" w:rsidRPr="000A72EB" w:rsidRDefault="004A7875" w:rsidP="000A72EB">
      <w:pPr>
        <w:pStyle w:val="Puesto"/>
        <w:ind w:firstLine="0"/>
        <w:rPr>
          <w:color w:val="auto"/>
        </w:rPr>
      </w:pPr>
      <w:r w:rsidRPr="000A72EB">
        <w:rPr>
          <w:color w:val="auto"/>
        </w:rPr>
        <w:t>No atiende la solicitud la unidad de transparencia siempre con su opacidad cubriendo todo</w:t>
      </w:r>
    </w:p>
    <w:p w14:paraId="72A73CBD" w14:textId="77777777" w:rsidR="00A35488" w:rsidRPr="000A72EB" w:rsidRDefault="00A35488" w:rsidP="000A72EB">
      <w:pPr>
        <w:pStyle w:val="Puesto"/>
        <w:ind w:firstLine="0"/>
        <w:rPr>
          <w:color w:val="auto"/>
        </w:rPr>
      </w:pPr>
    </w:p>
    <w:p w14:paraId="35E82371" w14:textId="77777777" w:rsidR="00FD6BCA" w:rsidRPr="000A72EB" w:rsidRDefault="00C05457" w:rsidP="000A72EB">
      <w:pPr>
        <w:pStyle w:val="Ttulo3"/>
      </w:pPr>
      <w:bookmarkStart w:id="14" w:name="_Toc198749820"/>
      <w:r w:rsidRPr="000A72EB">
        <w:t>b) Turno del Recurso de Revisión</w:t>
      </w:r>
      <w:bookmarkEnd w:id="14"/>
    </w:p>
    <w:p w14:paraId="25A46BBC" w14:textId="0133C76A" w:rsidR="00FD6BCA" w:rsidRPr="000A72EB" w:rsidRDefault="00C05457" w:rsidP="000A72EB">
      <w:r w:rsidRPr="000A72EB">
        <w:t>Con fundamento en el artículo 185, fracción I de la Ley de Transparencia y Acceso a la Información Pública del Estado de México y Municipios, el</w:t>
      </w:r>
      <w:r w:rsidRPr="000A72EB">
        <w:rPr>
          <w:b/>
        </w:rPr>
        <w:t xml:space="preserve"> </w:t>
      </w:r>
      <w:r w:rsidR="00B321BD" w:rsidRPr="000A72EB">
        <w:rPr>
          <w:b/>
        </w:rPr>
        <w:t>veintisiete</w:t>
      </w:r>
      <w:r w:rsidR="009C1C5D" w:rsidRPr="000A72EB">
        <w:rPr>
          <w:b/>
        </w:rPr>
        <w:t xml:space="preserve"> de marzo</w:t>
      </w:r>
      <w:r w:rsidRPr="000A72EB">
        <w:rPr>
          <w:b/>
        </w:rPr>
        <w:t xml:space="preserve"> de dos mil veinticinco,</w:t>
      </w:r>
      <w:r w:rsidRPr="000A72EB">
        <w:t xml:space="preserve"> se turnó el recurso de revisión a través del SAIMEX a la </w:t>
      </w:r>
      <w:r w:rsidRPr="000A72EB">
        <w:rPr>
          <w:b/>
        </w:rPr>
        <w:t>Comisionada Sharon Cristina Morales Martínez</w:t>
      </w:r>
      <w:r w:rsidRPr="000A72EB">
        <w:t xml:space="preserve">, a efecto de decretar su admisión o desechamiento. </w:t>
      </w:r>
    </w:p>
    <w:p w14:paraId="2FC5E24A" w14:textId="77777777" w:rsidR="00FD6BCA" w:rsidRPr="000A72EB" w:rsidRDefault="00FD6BCA" w:rsidP="000A72EB"/>
    <w:p w14:paraId="5587064D" w14:textId="77777777" w:rsidR="00FD6BCA" w:rsidRPr="000A72EB" w:rsidRDefault="00C05457" w:rsidP="000A72EB">
      <w:pPr>
        <w:pStyle w:val="Ttulo3"/>
      </w:pPr>
      <w:bookmarkStart w:id="15" w:name="_Toc198749821"/>
      <w:r w:rsidRPr="000A72EB">
        <w:t>c) Admisión del Recurso de Revisión</w:t>
      </w:r>
      <w:bookmarkEnd w:id="15"/>
    </w:p>
    <w:p w14:paraId="38099483" w14:textId="29BC7501" w:rsidR="00FD6BCA" w:rsidRPr="000A72EB" w:rsidRDefault="00C05457" w:rsidP="000A72EB">
      <w:r w:rsidRPr="000A72EB">
        <w:t xml:space="preserve">El </w:t>
      </w:r>
      <w:r w:rsidR="00B321BD" w:rsidRPr="000A72EB">
        <w:rPr>
          <w:b/>
        </w:rPr>
        <w:t>treinta y uno</w:t>
      </w:r>
      <w:r w:rsidR="009C1C5D" w:rsidRPr="000A72EB">
        <w:rPr>
          <w:b/>
        </w:rPr>
        <w:t xml:space="preserve"> de marzo</w:t>
      </w:r>
      <w:r w:rsidRPr="000A72EB">
        <w:rPr>
          <w:b/>
        </w:rPr>
        <w:t xml:space="preserve"> de dos mil veinticinco,</w:t>
      </w:r>
      <w:r w:rsidRPr="000A72EB">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2932594" w14:textId="77777777" w:rsidR="00FD6BCA" w:rsidRPr="000A72EB" w:rsidRDefault="00FD6BCA" w:rsidP="000A72EB"/>
    <w:p w14:paraId="42157D40" w14:textId="77777777" w:rsidR="00FD6BCA" w:rsidRPr="000A72EB" w:rsidRDefault="00C05457" w:rsidP="000A72EB">
      <w:pPr>
        <w:pStyle w:val="Ttulo3"/>
      </w:pPr>
      <w:bookmarkStart w:id="16" w:name="_Toc198749822"/>
      <w:r w:rsidRPr="000A72EB">
        <w:t>d) Informe Justificado del Sujeto Obligado</w:t>
      </w:r>
      <w:bookmarkEnd w:id="16"/>
    </w:p>
    <w:p w14:paraId="4D72DBF6" w14:textId="1D1E2869" w:rsidR="00FD6BCA" w:rsidRPr="000A72EB" w:rsidRDefault="00C05457" w:rsidP="000A72EB">
      <w:r w:rsidRPr="000A72EB">
        <w:t xml:space="preserve">El </w:t>
      </w:r>
      <w:r w:rsidR="00A35488" w:rsidRPr="000A72EB">
        <w:rPr>
          <w:b/>
        </w:rPr>
        <w:t>nueve</w:t>
      </w:r>
      <w:r w:rsidR="00775677" w:rsidRPr="000A72EB">
        <w:rPr>
          <w:b/>
        </w:rPr>
        <w:t xml:space="preserve"> de abril</w:t>
      </w:r>
      <w:r w:rsidRPr="000A72EB">
        <w:rPr>
          <w:b/>
        </w:rPr>
        <w:t xml:space="preserve"> de dos mil veinticinco EL SUJETO OBLIGADO</w:t>
      </w:r>
      <w:r w:rsidRPr="000A72EB">
        <w:t xml:space="preserve"> rindió su informe justificado a través del </w:t>
      </w:r>
      <w:r w:rsidRPr="000A72EB">
        <w:rPr>
          <w:b/>
        </w:rPr>
        <w:t>SAIMEX</w:t>
      </w:r>
      <w:r w:rsidRPr="000A72EB">
        <w:t>, que contienen lo siguiente:</w:t>
      </w:r>
    </w:p>
    <w:p w14:paraId="4A6D52CB" w14:textId="77777777" w:rsidR="00FD6BCA" w:rsidRPr="000A72EB" w:rsidRDefault="00FD6BCA" w:rsidP="000A72EB"/>
    <w:p w14:paraId="1FE6F8A4" w14:textId="4D69F334" w:rsidR="00A3396F" w:rsidRPr="000A72EB" w:rsidRDefault="00A35488" w:rsidP="000A72EB">
      <w:pPr>
        <w:pStyle w:val="Prrafodelista"/>
        <w:numPr>
          <w:ilvl w:val="0"/>
          <w:numId w:val="23"/>
        </w:numPr>
        <w:rPr>
          <w:b/>
        </w:rPr>
      </w:pPr>
      <w:r w:rsidRPr="000A72EB">
        <w:rPr>
          <w:b/>
        </w:rPr>
        <w:lastRenderedPageBreak/>
        <w:t xml:space="preserve">Ratificación 03637.pdf </w:t>
      </w:r>
      <w:r w:rsidRPr="000A72EB">
        <w:rPr>
          <w:bCs/>
        </w:rPr>
        <w:t>y</w:t>
      </w:r>
      <w:r w:rsidRPr="000A72EB">
        <w:rPr>
          <w:b/>
        </w:rPr>
        <w:t xml:space="preserve"> Ratificación 03637.pdf</w:t>
      </w:r>
      <w:r w:rsidR="005F7D45" w:rsidRPr="000A72EB">
        <w:rPr>
          <w:b/>
        </w:rPr>
        <w:t xml:space="preserve">.- </w:t>
      </w:r>
      <w:r w:rsidR="00C05457" w:rsidRPr="000A72EB">
        <w:t xml:space="preserve">Archivo constante de </w:t>
      </w:r>
      <w:r w:rsidR="005F7D45" w:rsidRPr="000A72EB">
        <w:t>1</w:t>
      </w:r>
      <w:r w:rsidR="00C05457" w:rsidRPr="000A72EB">
        <w:t xml:space="preserve"> página, en las que se aprecia el escrito de fecha </w:t>
      </w:r>
      <w:r w:rsidR="00693187" w:rsidRPr="000A72EB">
        <w:t>0</w:t>
      </w:r>
      <w:r w:rsidRPr="000A72EB">
        <w:t>9</w:t>
      </w:r>
      <w:r w:rsidR="00DD7474" w:rsidRPr="000A72EB">
        <w:t xml:space="preserve"> de </w:t>
      </w:r>
      <w:r w:rsidR="00693187" w:rsidRPr="000A72EB">
        <w:t>abril</w:t>
      </w:r>
      <w:r w:rsidR="00C05457" w:rsidRPr="000A72EB">
        <w:t xml:space="preserve"> de 2025, dirigido a la Comisionada Ponente, suscrito por el Titular de la Unidad de Transparencia, por medio del cual remite el informe justificado, ratificando </w:t>
      </w:r>
      <w:r w:rsidR="003D258B" w:rsidRPr="000A72EB">
        <w:t xml:space="preserve">en términos generales </w:t>
      </w:r>
      <w:r w:rsidR="00C05457" w:rsidRPr="000A72EB">
        <w:t>la respuesta primigenia</w:t>
      </w:r>
      <w:r w:rsidR="00A3396F" w:rsidRPr="000A72EB">
        <w:rPr>
          <w:rFonts w:cs="Arial"/>
          <w:noProof/>
        </w:rPr>
        <w:t xml:space="preserve">. </w:t>
      </w:r>
    </w:p>
    <w:p w14:paraId="0F56CE3B" w14:textId="77777777" w:rsidR="00913E6A" w:rsidRPr="000A72EB" w:rsidRDefault="00913E6A" w:rsidP="000A72EB">
      <w:pPr>
        <w:pStyle w:val="Prrafodelista"/>
        <w:rPr>
          <w:b/>
        </w:rPr>
      </w:pPr>
    </w:p>
    <w:p w14:paraId="4DB16C76" w14:textId="6301B86C" w:rsidR="00A35488" w:rsidRPr="000A72EB" w:rsidRDefault="00913E6A" w:rsidP="000A72EB">
      <w:pPr>
        <w:pStyle w:val="Prrafodelista"/>
        <w:numPr>
          <w:ilvl w:val="0"/>
          <w:numId w:val="23"/>
        </w:numPr>
        <w:rPr>
          <w:b/>
        </w:rPr>
      </w:pPr>
      <w:r w:rsidRPr="000A72EB">
        <w:rPr>
          <w:b/>
        </w:rPr>
        <w:t xml:space="preserve">ANEXOS 03637.pdf.- </w:t>
      </w:r>
      <w:r w:rsidRPr="000A72EB">
        <w:rPr>
          <w:bCs/>
        </w:rPr>
        <w:t>Escrito que contiene el oficio número 203010000/01590/2025, de fecha 03 de abril de 2025, dirigido al Titular de la Unidad de Transparencia, suscrito por el Titular del Órgano Interno de Control Municipal, por medio del cual ratifica la respuesta proporcionada para dar atención a la solicitud de información 00780/TOLUCA/IP/2025.</w:t>
      </w:r>
    </w:p>
    <w:p w14:paraId="1B5E1CA2" w14:textId="77777777" w:rsidR="005F7D45" w:rsidRPr="000A72EB" w:rsidRDefault="005F7D45" w:rsidP="000A72EB">
      <w:pPr>
        <w:rPr>
          <w:rFonts w:cs="Arial"/>
          <w:noProof/>
        </w:rPr>
      </w:pPr>
    </w:p>
    <w:p w14:paraId="3D6EFA5B" w14:textId="69C622F8" w:rsidR="00CA1342" w:rsidRPr="000A72EB" w:rsidRDefault="00CA1342" w:rsidP="000A72EB">
      <w:pPr>
        <w:rPr>
          <w:rFonts w:cs="Tahoma"/>
          <w:bCs/>
        </w:rPr>
      </w:pPr>
      <w:r w:rsidRPr="000A72EB">
        <w:rPr>
          <w:rFonts w:cs="Tahoma"/>
          <w:bCs/>
        </w:rPr>
        <w:t xml:space="preserve">Esta información fue puesta a la vista de </w:t>
      </w:r>
      <w:r w:rsidRPr="000A72EB">
        <w:rPr>
          <w:rFonts w:cs="Tahoma"/>
          <w:b/>
        </w:rPr>
        <w:t xml:space="preserve">LA PARTE RECURRENTE </w:t>
      </w:r>
      <w:r w:rsidRPr="000A72EB">
        <w:rPr>
          <w:rFonts w:cs="Tahoma"/>
          <w:bCs/>
        </w:rPr>
        <w:t xml:space="preserve">el </w:t>
      </w:r>
      <w:r w:rsidR="00A35488" w:rsidRPr="000A72EB">
        <w:rPr>
          <w:rFonts w:cs="Tahoma"/>
          <w:b/>
        </w:rPr>
        <w:t>doce de mayo</w:t>
      </w:r>
      <w:r w:rsidRPr="000A72EB">
        <w:rPr>
          <w:rFonts w:cs="Tahoma"/>
          <w:b/>
        </w:rPr>
        <w:t xml:space="preserve"> de dos mil veinticinco</w:t>
      </w:r>
      <w:r w:rsidRPr="000A72EB">
        <w:rPr>
          <w:rFonts w:cs="Tahoma"/>
          <w:bCs/>
        </w:rPr>
        <w:t xml:space="preserve"> para que, en un plazo de tres días hábiles, manifestara lo que a su derecho conviniera, de conformidad con lo establecido en el </w:t>
      </w:r>
      <w:r w:rsidRPr="000A72EB">
        <w:rPr>
          <w:rFonts w:cs="Arial"/>
        </w:rPr>
        <w:t>artículo 185, fracción III de la Ley de Transparencia y Acceso a la Información Pública del Estado de México y Municipios</w:t>
      </w:r>
      <w:r w:rsidRPr="000A72EB">
        <w:rPr>
          <w:rFonts w:cs="Tahoma"/>
          <w:bCs/>
        </w:rPr>
        <w:t>.</w:t>
      </w:r>
    </w:p>
    <w:p w14:paraId="2D82B396" w14:textId="77777777" w:rsidR="00CA1342" w:rsidRPr="000A72EB" w:rsidRDefault="00CA1342" w:rsidP="000A72EB"/>
    <w:p w14:paraId="34B10D5F" w14:textId="77777777" w:rsidR="00FD6BCA" w:rsidRPr="000A72EB" w:rsidRDefault="00C05457" w:rsidP="000A72EB">
      <w:pPr>
        <w:pStyle w:val="Ttulo3"/>
      </w:pPr>
      <w:bookmarkStart w:id="17" w:name="_Toc198749823"/>
      <w:r w:rsidRPr="000A72EB">
        <w:t>e) Manifestaciones de la Parte Recurrente</w:t>
      </w:r>
      <w:bookmarkEnd w:id="17"/>
    </w:p>
    <w:p w14:paraId="075AC5D7" w14:textId="77777777" w:rsidR="00FD6BCA" w:rsidRPr="000A72EB" w:rsidRDefault="00C05457" w:rsidP="000A72EB">
      <w:r w:rsidRPr="000A72EB">
        <w:rPr>
          <w:b/>
        </w:rPr>
        <w:t xml:space="preserve">LA PARTE RECURRENTE </w:t>
      </w:r>
      <w:r w:rsidRPr="000A72EB">
        <w:t>no realizó manifestación alguna dentro del término legalmente concedido para tal efecto, ni presentó pruebas o alegatos.</w:t>
      </w:r>
    </w:p>
    <w:p w14:paraId="406471CB" w14:textId="77777777" w:rsidR="00FD6BCA" w:rsidRPr="000A72EB" w:rsidRDefault="00FD6BCA" w:rsidP="000A72EB">
      <w:pPr>
        <w:pStyle w:val="Puesto"/>
        <w:ind w:firstLine="567"/>
        <w:jc w:val="right"/>
        <w:rPr>
          <w:color w:val="auto"/>
        </w:rPr>
      </w:pPr>
    </w:p>
    <w:p w14:paraId="686E446C" w14:textId="77777777" w:rsidR="00FD6BCA" w:rsidRPr="000A72EB" w:rsidRDefault="00C05457" w:rsidP="000A72EB">
      <w:pPr>
        <w:pStyle w:val="Ttulo3"/>
      </w:pPr>
      <w:bookmarkStart w:id="18" w:name="_Toc198749824"/>
      <w:r w:rsidRPr="000A72EB">
        <w:t>f) Cierre de instrucción</w:t>
      </w:r>
      <w:bookmarkEnd w:id="18"/>
    </w:p>
    <w:p w14:paraId="6943CE9B" w14:textId="4DE093D3" w:rsidR="00FD6BCA" w:rsidRPr="000A72EB" w:rsidRDefault="00C05457" w:rsidP="000A72EB">
      <w:r w:rsidRPr="000A72EB">
        <w:t xml:space="preserve">Al no existir diligencias pendientes por desahogar, el </w:t>
      </w:r>
      <w:r w:rsidR="002850D6" w:rsidRPr="000A72EB">
        <w:rPr>
          <w:b/>
        </w:rPr>
        <w:t>veinte</w:t>
      </w:r>
      <w:r w:rsidR="00713999" w:rsidRPr="000A72EB">
        <w:rPr>
          <w:b/>
        </w:rPr>
        <w:t xml:space="preserve"> de mayo</w:t>
      </w:r>
      <w:r w:rsidRPr="000A72EB">
        <w:rPr>
          <w:b/>
        </w:rPr>
        <w:t xml:space="preserve"> de dos mil veinticinco,</w:t>
      </w:r>
      <w:r w:rsidRPr="000A72EB">
        <w:t xml:space="preserve"> la </w:t>
      </w:r>
      <w:r w:rsidRPr="000A72EB">
        <w:rPr>
          <w:b/>
        </w:rPr>
        <w:t xml:space="preserve">Comisionada Sharon Cristina Morales Martínez </w:t>
      </w:r>
      <w:r w:rsidRPr="000A72EB">
        <w:t xml:space="preserve">acordó el cierre de instrucción y la remisión del expediente a efecto de ser resuelto, de conformidad con lo establecido en el artículo 185 fracciones VI y VIII de la Ley de Transparencia y Acceso a la Información Pública </w:t>
      </w:r>
      <w:r w:rsidRPr="000A72EB">
        <w:lastRenderedPageBreak/>
        <w:t xml:space="preserve">del Estado de México y Municipios. Dicho acuerdo fue notificado a las partes el mismo día a través del </w:t>
      </w:r>
      <w:r w:rsidRPr="000A72EB">
        <w:rPr>
          <w:b/>
          <w:bCs/>
        </w:rPr>
        <w:t>SAIMEX</w:t>
      </w:r>
      <w:r w:rsidRPr="000A72EB">
        <w:t>.</w:t>
      </w:r>
    </w:p>
    <w:p w14:paraId="6959F54F" w14:textId="77777777" w:rsidR="00FD6BCA" w:rsidRPr="000A72EB" w:rsidRDefault="00FD6BCA" w:rsidP="000A72EB"/>
    <w:p w14:paraId="3B24D235" w14:textId="77777777" w:rsidR="00FD6BCA" w:rsidRPr="000A72EB" w:rsidRDefault="00C05457" w:rsidP="000A72EB">
      <w:pPr>
        <w:pStyle w:val="Ttulo1"/>
      </w:pPr>
      <w:bookmarkStart w:id="19" w:name="_Toc198749825"/>
      <w:r w:rsidRPr="000A72EB">
        <w:t>CONSIDERANDOS</w:t>
      </w:r>
      <w:bookmarkEnd w:id="19"/>
    </w:p>
    <w:p w14:paraId="0EA1146C" w14:textId="77777777" w:rsidR="00FD6BCA" w:rsidRPr="000A72EB" w:rsidRDefault="00FD6BCA" w:rsidP="000A72EB">
      <w:pPr>
        <w:jc w:val="center"/>
        <w:rPr>
          <w:b/>
        </w:rPr>
      </w:pPr>
    </w:p>
    <w:p w14:paraId="54992C8E" w14:textId="77777777" w:rsidR="00FD6BCA" w:rsidRPr="000A72EB" w:rsidRDefault="00C05457" w:rsidP="000A72EB">
      <w:pPr>
        <w:pStyle w:val="Ttulo2"/>
      </w:pPr>
      <w:bookmarkStart w:id="20" w:name="_Toc198749826"/>
      <w:r w:rsidRPr="000A72EB">
        <w:t>PRIMERO. Procedibilidad</w:t>
      </w:r>
      <w:bookmarkEnd w:id="20"/>
    </w:p>
    <w:p w14:paraId="134F1BB4" w14:textId="77777777" w:rsidR="00FD6BCA" w:rsidRPr="000A72EB" w:rsidRDefault="00C05457" w:rsidP="000A72EB">
      <w:pPr>
        <w:pStyle w:val="Ttulo3"/>
      </w:pPr>
      <w:bookmarkStart w:id="21" w:name="_Toc198749827"/>
      <w:r w:rsidRPr="000A72EB">
        <w:t>a) Competencia del Instituto</w:t>
      </w:r>
      <w:bookmarkEnd w:id="21"/>
    </w:p>
    <w:p w14:paraId="5CE6933E" w14:textId="072A0507" w:rsidR="00FD6BCA" w:rsidRPr="000A72EB" w:rsidRDefault="00C05457" w:rsidP="000A72EB">
      <w:r w:rsidRPr="000A72EB">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w:t>
      </w:r>
      <w:r w:rsidR="00014F69" w:rsidRPr="000A72EB">
        <w:t>séptimo</w:t>
      </w:r>
      <w:r w:rsidRPr="000A72EB">
        <w:t xml:space="preserve">, trigésimo </w:t>
      </w:r>
      <w:r w:rsidR="00014F69" w:rsidRPr="000A72EB">
        <w:t>octavo y trigésimo noveno</w:t>
      </w:r>
      <w:r w:rsidRPr="000A72EB">
        <w:t>,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4AB9CF9" w14:textId="77777777" w:rsidR="00FD6BCA" w:rsidRPr="000A72EB" w:rsidRDefault="00FD6BCA" w:rsidP="000A72EB"/>
    <w:p w14:paraId="16B1C211" w14:textId="77777777" w:rsidR="00FD6BCA" w:rsidRPr="000A72EB" w:rsidRDefault="00C05457" w:rsidP="000A72EB">
      <w:pPr>
        <w:pStyle w:val="Ttulo3"/>
      </w:pPr>
      <w:bookmarkStart w:id="22" w:name="_Toc198749828"/>
      <w:r w:rsidRPr="000A72EB">
        <w:t>b) Legitimidad de la parte recurrente</w:t>
      </w:r>
      <w:bookmarkEnd w:id="22"/>
    </w:p>
    <w:p w14:paraId="3C6ED633" w14:textId="77777777" w:rsidR="00FD6BCA" w:rsidRPr="000A72EB" w:rsidRDefault="00C05457" w:rsidP="000A72EB">
      <w:r w:rsidRPr="000A72EB">
        <w:t>El recurso de revisión fue interpuesto por parte legítima, ya que se presentó por la misma persona que formuló la solicitud de acceso a la Información Pública,</w:t>
      </w:r>
      <w:r w:rsidRPr="000A72EB">
        <w:rPr>
          <w:b/>
        </w:rPr>
        <w:t xml:space="preserve"> </w:t>
      </w:r>
      <w:r w:rsidRPr="000A72EB">
        <w:t>debido a que los datos de acceso</w:t>
      </w:r>
      <w:r w:rsidRPr="000A72EB">
        <w:rPr>
          <w:b/>
        </w:rPr>
        <w:t xml:space="preserve"> SAIMEX</w:t>
      </w:r>
      <w:r w:rsidRPr="000A72EB">
        <w:t xml:space="preserve"> son personales e irrepetibles.</w:t>
      </w:r>
    </w:p>
    <w:p w14:paraId="031C3C12" w14:textId="77777777" w:rsidR="00FD6BCA" w:rsidRPr="000A72EB" w:rsidRDefault="00FD6BCA" w:rsidP="000A72EB"/>
    <w:p w14:paraId="6D393456" w14:textId="77777777" w:rsidR="00FD6BCA" w:rsidRPr="000A72EB" w:rsidRDefault="00C05457" w:rsidP="000A72EB">
      <w:pPr>
        <w:pStyle w:val="Ttulo3"/>
      </w:pPr>
      <w:bookmarkStart w:id="23" w:name="_Toc198749829"/>
      <w:r w:rsidRPr="000A72EB">
        <w:lastRenderedPageBreak/>
        <w:t>c) Plazo para interponer el recurso</w:t>
      </w:r>
      <w:bookmarkEnd w:id="23"/>
    </w:p>
    <w:p w14:paraId="4699B11E" w14:textId="07D2767E" w:rsidR="00FD6BCA" w:rsidRPr="000A72EB" w:rsidRDefault="00C05457" w:rsidP="000A72EB">
      <w:r w:rsidRPr="000A72EB">
        <w:rPr>
          <w:b/>
        </w:rPr>
        <w:t>EL SUJETO OBLIGADO</w:t>
      </w:r>
      <w:r w:rsidRPr="000A72EB">
        <w:t xml:space="preserve"> notificó la respuesta a la solicitud de acceso a la Información Pública el</w:t>
      </w:r>
      <w:r w:rsidR="00584AAE" w:rsidRPr="000A72EB">
        <w:t xml:space="preserve"> </w:t>
      </w:r>
      <w:r w:rsidR="00A475DA" w:rsidRPr="000A72EB">
        <w:rPr>
          <w:b/>
        </w:rPr>
        <w:t>cinco</w:t>
      </w:r>
      <w:r w:rsidR="009D5B66" w:rsidRPr="000A72EB">
        <w:rPr>
          <w:b/>
        </w:rPr>
        <w:t xml:space="preserve"> de marzo</w:t>
      </w:r>
      <w:r w:rsidRPr="000A72EB">
        <w:rPr>
          <w:b/>
        </w:rPr>
        <w:t xml:space="preserve"> de dos mil veinticinco,</w:t>
      </w:r>
      <w:r w:rsidRPr="000A72EB">
        <w:t xml:space="preserve"> y el recurso que nos ocupa se tuvo por presentado el </w:t>
      </w:r>
      <w:r w:rsidR="00A475DA" w:rsidRPr="000A72EB">
        <w:rPr>
          <w:b/>
        </w:rPr>
        <w:t>veintisiete</w:t>
      </w:r>
      <w:r w:rsidR="00014F69" w:rsidRPr="000A72EB">
        <w:rPr>
          <w:b/>
        </w:rPr>
        <w:t xml:space="preserve"> de marzo</w:t>
      </w:r>
      <w:r w:rsidRPr="000A72EB">
        <w:rPr>
          <w:b/>
        </w:rPr>
        <w:t xml:space="preserve"> de dos mil veinticinco</w:t>
      </w:r>
      <w:r w:rsidRPr="000A72EB">
        <w:t>; por lo tanto, éste se encuentra dentro del margen temporal previsto en el artículo 178 de la Ley de Transparencia y Acceso a la Información Pública del Estado de México y Municipios.</w:t>
      </w:r>
    </w:p>
    <w:p w14:paraId="720FA1F3" w14:textId="77777777" w:rsidR="00014F69" w:rsidRPr="000A72EB" w:rsidRDefault="00014F69" w:rsidP="000A72EB"/>
    <w:p w14:paraId="7A5A8442" w14:textId="77777777" w:rsidR="00FD6BCA" w:rsidRPr="000A72EB" w:rsidRDefault="00C05457" w:rsidP="000A72EB">
      <w:pPr>
        <w:pStyle w:val="Ttulo3"/>
      </w:pPr>
      <w:bookmarkStart w:id="24" w:name="_Toc198749830"/>
      <w:r w:rsidRPr="000A72EB">
        <w:t>d) Causal de Procedencia</w:t>
      </w:r>
      <w:bookmarkEnd w:id="24"/>
    </w:p>
    <w:p w14:paraId="7D90D0D5" w14:textId="332185E9" w:rsidR="00FD6BCA" w:rsidRPr="000A72EB" w:rsidRDefault="00C05457" w:rsidP="000A72EB">
      <w:r w:rsidRPr="000A72EB">
        <w:t>Resulta procedente la interposición del recurso de revisión, ya que se actualiza la causal de procedencia señalada en el artículo 179, fr</w:t>
      </w:r>
      <w:r w:rsidR="005F7D45" w:rsidRPr="000A72EB">
        <w:t xml:space="preserve">acción </w:t>
      </w:r>
      <w:r w:rsidR="00A475DA" w:rsidRPr="000A72EB">
        <w:t>I</w:t>
      </w:r>
      <w:r w:rsidRPr="000A72EB">
        <w:t xml:space="preserve"> de la Ley de Transparencia y Acceso a la Información Pública del Estado de México y Municipios.</w:t>
      </w:r>
    </w:p>
    <w:p w14:paraId="37A87B22" w14:textId="77777777" w:rsidR="00FD6BCA" w:rsidRPr="000A72EB" w:rsidRDefault="00FD6BCA" w:rsidP="000A72EB"/>
    <w:p w14:paraId="558895A7" w14:textId="77777777" w:rsidR="00FD6BCA" w:rsidRPr="000A72EB" w:rsidRDefault="00C05457" w:rsidP="000A72EB">
      <w:pPr>
        <w:pStyle w:val="Ttulo3"/>
      </w:pPr>
      <w:bookmarkStart w:id="25" w:name="_Toc198749831"/>
      <w:r w:rsidRPr="000A72EB">
        <w:t>e) Requisitos formales para la interposición del recurso</w:t>
      </w:r>
      <w:bookmarkEnd w:id="25"/>
    </w:p>
    <w:p w14:paraId="73E1FA63" w14:textId="77777777" w:rsidR="00FD6BCA" w:rsidRPr="000A72EB" w:rsidRDefault="00C05457" w:rsidP="000A72EB">
      <w:r w:rsidRPr="000A72EB">
        <w:t xml:space="preserve">Es importante mencionar que, de la revisión del expediente electrónico del </w:t>
      </w:r>
      <w:r w:rsidRPr="000A72EB">
        <w:rPr>
          <w:b/>
        </w:rPr>
        <w:t>SAIMEX</w:t>
      </w:r>
      <w:r w:rsidRPr="000A72EB">
        <w:t xml:space="preserve">, se observa que </w:t>
      </w:r>
      <w:r w:rsidRPr="000A72EB">
        <w:rPr>
          <w:b/>
        </w:rPr>
        <w:t>LA PARTE RECURRENTE</w:t>
      </w:r>
      <w:r w:rsidRPr="000A72EB">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0A72EB">
        <w:rPr>
          <w:b/>
          <w:u w:val="single"/>
        </w:rPr>
        <w:t>el nombre no es un requisito indispensable</w:t>
      </w:r>
      <w:r w:rsidRPr="000A72EB">
        <w:t xml:space="preserve"> para que las y los ciudadanos ejerzan el derecho de acceso a la información pública. </w:t>
      </w:r>
    </w:p>
    <w:p w14:paraId="3F4F962F" w14:textId="77777777" w:rsidR="00FD6BCA" w:rsidRPr="000A72EB" w:rsidRDefault="00FD6BCA" w:rsidP="000A72EB"/>
    <w:p w14:paraId="6B416A67" w14:textId="77777777" w:rsidR="00FD6BCA" w:rsidRPr="000A72EB" w:rsidRDefault="00C05457" w:rsidP="000A72EB">
      <w:r w:rsidRPr="000A72EB">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w:t>
      </w:r>
      <w:r w:rsidRPr="000A72EB">
        <w:lastRenderedPageBreak/>
        <w:t xml:space="preserve">establece que cuando el recurso de revisión se interponga de manera electrónica no será indispensable que contenga algunos requisitos, entre ellos, el nombre de </w:t>
      </w:r>
      <w:r w:rsidRPr="000A72EB">
        <w:rPr>
          <w:b/>
        </w:rPr>
        <w:t>LA PARTE RECURRENTE</w:t>
      </w:r>
      <w:r w:rsidRPr="000A72EB">
        <w:t xml:space="preserve">; por lo que, en el presente caso, al haber sido presentado el recurso de revisión vía </w:t>
      </w:r>
      <w:r w:rsidRPr="000A72EB">
        <w:rPr>
          <w:b/>
        </w:rPr>
        <w:t>SAIMEX</w:t>
      </w:r>
      <w:r w:rsidRPr="000A72EB">
        <w:t>, dicho requisito resulta innecesario.</w:t>
      </w:r>
    </w:p>
    <w:p w14:paraId="479BEFBF" w14:textId="77777777" w:rsidR="00FD6BCA" w:rsidRPr="000A72EB" w:rsidRDefault="00FD6BCA" w:rsidP="000A72EB"/>
    <w:p w14:paraId="444955D1" w14:textId="77777777" w:rsidR="00FD6BCA" w:rsidRPr="000A72EB" w:rsidRDefault="00C05457" w:rsidP="000A72EB">
      <w:pPr>
        <w:pStyle w:val="Ttulo2"/>
      </w:pPr>
      <w:bookmarkStart w:id="26" w:name="_Toc198749832"/>
      <w:r w:rsidRPr="000A72EB">
        <w:t>SEGUNDO. Estudio de Fondo</w:t>
      </w:r>
      <w:bookmarkEnd w:id="26"/>
    </w:p>
    <w:p w14:paraId="4C6E0E30" w14:textId="77777777" w:rsidR="00FD6BCA" w:rsidRPr="000A72EB" w:rsidRDefault="00C05457" w:rsidP="000A72EB">
      <w:pPr>
        <w:pStyle w:val="Ttulo3"/>
      </w:pPr>
      <w:bookmarkStart w:id="27" w:name="_Toc198749833"/>
      <w:r w:rsidRPr="000A72EB">
        <w:t>a) Mandato de transparencia y responsabilidad del Sujeto Obligado</w:t>
      </w:r>
      <w:bookmarkEnd w:id="27"/>
    </w:p>
    <w:p w14:paraId="35232A6B" w14:textId="77777777" w:rsidR="00FD6BCA" w:rsidRPr="000A72EB" w:rsidRDefault="00C05457" w:rsidP="000A72EB">
      <w:r w:rsidRPr="000A72EB">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11F22B0" w14:textId="77777777" w:rsidR="00FD6BCA" w:rsidRPr="000A72EB" w:rsidRDefault="00FD6BCA" w:rsidP="000A72EB"/>
    <w:p w14:paraId="42828F48" w14:textId="77777777" w:rsidR="00FD6BCA" w:rsidRPr="000A72EB" w:rsidRDefault="00C05457" w:rsidP="000A72EB">
      <w:pPr>
        <w:spacing w:line="240" w:lineRule="auto"/>
        <w:ind w:left="567" w:right="539"/>
        <w:rPr>
          <w:b/>
          <w:i/>
        </w:rPr>
      </w:pPr>
      <w:r w:rsidRPr="000A72EB">
        <w:rPr>
          <w:b/>
          <w:i/>
        </w:rPr>
        <w:t>Constitución Política de los Estados Unidos Mexicanos</w:t>
      </w:r>
    </w:p>
    <w:p w14:paraId="25BF92BA" w14:textId="77777777" w:rsidR="00FD6BCA" w:rsidRPr="000A72EB" w:rsidRDefault="00C05457" w:rsidP="000A72EB">
      <w:pPr>
        <w:spacing w:line="240" w:lineRule="auto"/>
        <w:ind w:left="567" w:right="539"/>
        <w:rPr>
          <w:b/>
          <w:i/>
        </w:rPr>
      </w:pPr>
      <w:r w:rsidRPr="000A72EB">
        <w:rPr>
          <w:b/>
          <w:i/>
        </w:rPr>
        <w:t>“Artículo 6.</w:t>
      </w:r>
    </w:p>
    <w:p w14:paraId="416CADAE" w14:textId="77777777" w:rsidR="00FD6BCA" w:rsidRPr="000A72EB" w:rsidRDefault="00C05457" w:rsidP="000A72EB">
      <w:pPr>
        <w:spacing w:line="240" w:lineRule="auto"/>
        <w:ind w:left="567" w:right="539"/>
        <w:rPr>
          <w:i/>
        </w:rPr>
      </w:pPr>
      <w:r w:rsidRPr="000A72EB">
        <w:rPr>
          <w:i/>
        </w:rPr>
        <w:t>(…)</w:t>
      </w:r>
    </w:p>
    <w:p w14:paraId="014FCA53" w14:textId="77777777" w:rsidR="00FD6BCA" w:rsidRPr="000A72EB" w:rsidRDefault="00C05457" w:rsidP="000A72EB">
      <w:pPr>
        <w:spacing w:line="240" w:lineRule="auto"/>
        <w:ind w:left="567" w:right="539"/>
        <w:rPr>
          <w:i/>
        </w:rPr>
      </w:pPr>
      <w:r w:rsidRPr="000A72EB">
        <w:rPr>
          <w:i/>
        </w:rPr>
        <w:t>Para efectos de lo dispuesto en el presente artículo se observará lo siguiente:</w:t>
      </w:r>
    </w:p>
    <w:p w14:paraId="6D118B05" w14:textId="77777777" w:rsidR="00FD6BCA" w:rsidRPr="000A72EB" w:rsidRDefault="00C05457" w:rsidP="000A72EB">
      <w:pPr>
        <w:spacing w:line="240" w:lineRule="auto"/>
        <w:ind w:left="567" w:right="539"/>
        <w:rPr>
          <w:b/>
          <w:i/>
        </w:rPr>
      </w:pPr>
      <w:r w:rsidRPr="000A72EB">
        <w:rPr>
          <w:b/>
          <w:i/>
        </w:rPr>
        <w:t>A</w:t>
      </w:r>
      <w:r w:rsidRPr="000A72EB">
        <w:rPr>
          <w:i/>
        </w:rPr>
        <w:t xml:space="preserve">. </w:t>
      </w:r>
      <w:r w:rsidRPr="000A72EB">
        <w:rPr>
          <w:b/>
          <w:i/>
        </w:rPr>
        <w:t>Para el ejercicio del derecho de acceso a la información</w:t>
      </w:r>
      <w:r w:rsidRPr="000A72EB">
        <w:rPr>
          <w:i/>
        </w:rPr>
        <w:t xml:space="preserve">, la Federación y </w:t>
      </w:r>
      <w:r w:rsidRPr="000A72EB">
        <w:rPr>
          <w:b/>
          <w:i/>
        </w:rPr>
        <w:t>las entidades federativas, en el ámbito de sus respectivas competencias, se regirán por los siguientes principios y bases:</w:t>
      </w:r>
    </w:p>
    <w:p w14:paraId="550F39D9" w14:textId="77777777" w:rsidR="00FD6BCA" w:rsidRPr="000A72EB" w:rsidRDefault="00C05457" w:rsidP="000A72EB">
      <w:pPr>
        <w:spacing w:line="240" w:lineRule="auto"/>
        <w:ind w:left="567" w:right="539"/>
        <w:rPr>
          <w:i/>
        </w:rPr>
      </w:pPr>
      <w:r w:rsidRPr="000A72EB">
        <w:rPr>
          <w:b/>
          <w:i/>
        </w:rPr>
        <w:t xml:space="preserve">I. </w:t>
      </w:r>
      <w:r w:rsidRPr="000A72EB">
        <w:rPr>
          <w:b/>
          <w:i/>
        </w:rPr>
        <w:tab/>
        <w:t>Toda la información en posesión de cualquier</w:t>
      </w:r>
      <w:r w:rsidRPr="000A72EB">
        <w:rPr>
          <w:i/>
        </w:rPr>
        <w:t xml:space="preserve"> </w:t>
      </w:r>
      <w:r w:rsidRPr="000A72EB">
        <w:rPr>
          <w:b/>
          <w:i/>
        </w:rPr>
        <w:t>autoridad</w:t>
      </w:r>
      <w:r w:rsidRPr="000A72EB">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A72EB">
        <w:rPr>
          <w:b/>
          <w:i/>
        </w:rPr>
        <w:t>municipal</w:t>
      </w:r>
      <w:r w:rsidRPr="000A72EB">
        <w:rPr>
          <w:i/>
        </w:rPr>
        <w:t xml:space="preserve">, </w:t>
      </w:r>
      <w:r w:rsidRPr="000A72EB">
        <w:rPr>
          <w:b/>
          <w:i/>
        </w:rPr>
        <w:t>es pública</w:t>
      </w:r>
      <w:r w:rsidRPr="000A72EB">
        <w:rPr>
          <w:i/>
        </w:rPr>
        <w:t xml:space="preserve"> y sólo podrá ser reservada temporalmente por razones de interés público y seguridad nacional, en los términos que fijen las leyes. </w:t>
      </w:r>
      <w:r w:rsidRPr="000A72EB">
        <w:rPr>
          <w:b/>
          <w:i/>
        </w:rPr>
        <w:t>En la interpretación de este derecho deberá prevalecer el principio de máxima publicidad. Los sujetos obligados deberán documentar todo acto que derive del ejercicio de sus facultades, competencias o funciones</w:t>
      </w:r>
      <w:r w:rsidRPr="000A72EB">
        <w:rPr>
          <w:i/>
        </w:rPr>
        <w:t>, la ley determinará los supuestos específicos bajo los cuales procederá la declaración de inexistencia de la información.”</w:t>
      </w:r>
    </w:p>
    <w:p w14:paraId="442B28F3" w14:textId="77777777" w:rsidR="00FD6BCA" w:rsidRPr="000A72EB" w:rsidRDefault="00FD6BCA" w:rsidP="000A72EB">
      <w:pPr>
        <w:spacing w:line="240" w:lineRule="auto"/>
        <w:ind w:left="567" w:right="539"/>
        <w:rPr>
          <w:b/>
          <w:i/>
        </w:rPr>
      </w:pPr>
    </w:p>
    <w:p w14:paraId="46CEDA6D" w14:textId="77777777" w:rsidR="00FD6BCA" w:rsidRPr="000A72EB" w:rsidRDefault="00C05457" w:rsidP="000A72EB">
      <w:pPr>
        <w:spacing w:line="240" w:lineRule="auto"/>
        <w:ind w:left="567" w:right="539"/>
        <w:rPr>
          <w:b/>
          <w:i/>
        </w:rPr>
      </w:pPr>
      <w:r w:rsidRPr="000A72EB">
        <w:rPr>
          <w:b/>
          <w:i/>
        </w:rPr>
        <w:t>Constitución Política del Estado Libre y Soberano de México</w:t>
      </w:r>
    </w:p>
    <w:p w14:paraId="089E73DF" w14:textId="77777777" w:rsidR="00FD6BCA" w:rsidRPr="000A72EB" w:rsidRDefault="00C05457" w:rsidP="000A72EB">
      <w:pPr>
        <w:spacing w:line="240" w:lineRule="auto"/>
        <w:ind w:left="567" w:right="539"/>
        <w:rPr>
          <w:i/>
        </w:rPr>
      </w:pPr>
      <w:r w:rsidRPr="000A72EB">
        <w:rPr>
          <w:b/>
          <w:i/>
        </w:rPr>
        <w:t>“Artículo 5</w:t>
      </w:r>
      <w:r w:rsidRPr="000A72EB">
        <w:rPr>
          <w:i/>
        </w:rPr>
        <w:t xml:space="preserve">.- </w:t>
      </w:r>
    </w:p>
    <w:p w14:paraId="41CFF78C" w14:textId="77777777" w:rsidR="00FD6BCA" w:rsidRPr="000A72EB" w:rsidRDefault="00C05457" w:rsidP="000A72EB">
      <w:pPr>
        <w:spacing w:line="240" w:lineRule="auto"/>
        <w:ind w:left="567" w:right="539"/>
        <w:rPr>
          <w:i/>
        </w:rPr>
      </w:pPr>
      <w:r w:rsidRPr="000A72EB">
        <w:rPr>
          <w:i/>
        </w:rPr>
        <w:t>(…)</w:t>
      </w:r>
    </w:p>
    <w:p w14:paraId="62587EEA" w14:textId="77777777" w:rsidR="00FD6BCA" w:rsidRPr="000A72EB" w:rsidRDefault="00C05457" w:rsidP="000A72EB">
      <w:pPr>
        <w:spacing w:line="240" w:lineRule="auto"/>
        <w:ind w:left="567" w:right="539"/>
        <w:rPr>
          <w:i/>
        </w:rPr>
      </w:pPr>
      <w:r w:rsidRPr="000A72EB">
        <w:rPr>
          <w:b/>
          <w:i/>
        </w:rPr>
        <w:lastRenderedPageBreak/>
        <w:t>El derecho a la información será garantizado por el Estado. La ley establecerá las previsiones que permitan asegurar la protección, el respeto y la difusión de este derecho</w:t>
      </w:r>
      <w:r w:rsidRPr="000A72EB">
        <w:rPr>
          <w:i/>
        </w:rPr>
        <w:t>.</w:t>
      </w:r>
    </w:p>
    <w:p w14:paraId="7809B4AA" w14:textId="77777777" w:rsidR="00FD6BCA" w:rsidRPr="000A72EB" w:rsidRDefault="00C05457" w:rsidP="000A72EB">
      <w:pPr>
        <w:spacing w:line="240" w:lineRule="auto"/>
        <w:ind w:left="567" w:right="539"/>
        <w:rPr>
          <w:i/>
        </w:rPr>
      </w:pPr>
      <w:r w:rsidRPr="000A72EB">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764DFE9" w14:textId="77777777" w:rsidR="00FD6BCA" w:rsidRPr="000A72EB" w:rsidRDefault="00C05457" w:rsidP="000A72EB">
      <w:pPr>
        <w:spacing w:line="240" w:lineRule="auto"/>
        <w:ind w:left="567" w:right="539"/>
        <w:rPr>
          <w:i/>
        </w:rPr>
      </w:pPr>
      <w:r w:rsidRPr="000A72EB">
        <w:rPr>
          <w:b/>
          <w:i/>
        </w:rPr>
        <w:t>Este derecho se regirá por los principios y bases siguientes</w:t>
      </w:r>
      <w:r w:rsidRPr="000A72EB">
        <w:rPr>
          <w:i/>
        </w:rPr>
        <w:t>:</w:t>
      </w:r>
    </w:p>
    <w:p w14:paraId="63EEB4C0" w14:textId="77777777" w:rsidR="00FD6BCA" w:rsidRPr="000A72EB" w:rsidRDefault="00C05457" w:rsidP="000A72EB">
      <w:pPr>
        <w:spacing w:line="240" w:lineRule="auto"/>
        <w:ind w:left="567" w:right="539"/>
        <w:rPr>
          <w:i/>
        </w:rPr>
      </w:pPr>
      <w:r w:rsidRPr="000A72EB">
        <w:rPr>
          <w:b/>
          <w:i/>
        </w:rPr>
        <w:t>I. Toda la información en posesión de cualquier autoridad, entidad, órgano y organismos de los</w:t>
      </w:r>
      <w:r w:rsidRPr="000A72EB">
        <w:rPr>
          <w:i/>
        </w:rPr>
        <w:t xml:space="preserve"> Poderes Ejecutivo, Legislativo y Judicial, órganos autónomos, partidos políticos, fideicomisos y fondos públicos estatales y </w:t>
      </w:r>
      <w:r w:rsidRPr="000A72EB">
        <w:rPr>
          <w:b/>
          <w:i/>
        </w:rPr>
        <w:t>municipales</w:t>
      </w:r>
      <w:r w:rsidRPr="000A72EB">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A72EB">
        <w:rPr>
          <w:b/>
          <w:i/>
        </w:rPr>
        <w:t>es pública</w:t>
      </w:r>
      <w:r w:rsidRPr="000A72EB">
        <w:rPr>
          <w:i/>
        </w:rPr>
        <w:t xml:space="preserve"> y sólo podrá ser reservada temporalmente por razones previstas en la Constitución Política de los Estados Unidos Mexicanos de interés público y seguridad, en los términos que fijen las leyes. </w:t>
      </w:r>
      <w:r w:rsidRPr="000A72EB">
        <w:rPr>
          <w:b/>
          <w:i/>
        </w:rPr>
        <w:t>En la interpretación de este derecho deberá prevalecer el principio de máxima publicidad</w:t>
      </w:r>
      <w:r w:rsidRPr="000A72EB">
        <w:rPr>
          <w:i/>
        </w:rPr>
        <w:t xml:space="preserve">. </w:t>
      </w:r>
      <w:r w:rsidRPr="000A72EB">
        <w:rPr>
          <w:b/>
          <w:i/>
        </w:rPr>
        <w:t>Los sujetos obligados deberán documentar todo acto que derive del ejercicio de sus facultades, competencias o funciones</w:t>
      </w:r>
      <w:r w:rsidRPr="000A72EB">
        <w:rPr>
          <w:i/>
        </w:rPr>
        <w:t>, la ley determinará los supuestos específicos bajo los cuales procederá la declaración de inexistencia de la información.”</w:t>
      </w:r>
    </w:p>
    <w:p w14:paraId="5799120D" w14:textId="77777777" w:rsidR="00FD6BCA" w:rsidRPr="000A72EB" w:rsidRDefault="00FD6BCA" w:rsidP="000A72EB">
      <w:pPr>
        <w:rPr>
          <w:b/>
          <w:i/>
        </w:rPr>
      </w:pPr>
    </w:p>
    <w:p w14:paraId="26565092" w14:textId="77777777" w:rsidR="00FD6BCA" w:rsidRPr="000A72EB" w:rsidRDefault="00C05457" w:rsidP="000A72EB">
      <w:pPr>
        <w:rPr>
          <w:i/>
        </w:rPr>
      </w:pPr>
      <w:r w:rsidRPr="000A72EB">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0A72EB">
        <w:rPr>
          <w:i/>
        </w:rPr>
        <w:t>por los principios de simplicidad, rapidez, gratuidad del procedimiento, auxilio y orientación a los particulares.</w:t>
      </w:r>
    </w:p>
    <w:p w14:paraId="585DAE54" w14:textId="77777777" w:rsidR="00FD6BCA" w:rsidRPr="000A72EB" w:rsidRDefault="00FD6BCA" w:rsidP="000A72EB">
      <w:pPr>
        <w:rPr>
          <w:i/>
        </w:rPr>
      </w:pPr>
    </w:p>
    <w:p w14:paraId="1CF5BCB0" w14:textId="77777777" w:rsidR="00FD6BCA" w:rsidRPr="000A72EB" w:rsidRDefault="00C05457" w:rsidP="000A72EB">
      <w:pPr>
        <w:rPr>
          <w:i/>
        </w:rPr>
      </w:pPr>
      <w:r w:rsidRPr="000A72EB">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A545C32" w14:textId="77777777" w:rsidR="00FD6BCA" w:rsidRPr="000A72EB" w:rsidRDefault="00FD6BCA" w:rsidP="000A72EB"/>
    <w:p w14:paraId="31619CBE" w14:textId="77777777" w:rsidR="00FD6BCA" w:rsidRPr="000A72EB" w:rsidRDefault="00C05457" w:rsidP="000A72EB">
      <w:r w:rsidRPr="000A72EB">
        <w:t xml:space="preserve">Esto es, que los Sujetos Obligados deben atender las solicitudes de acceso a la información pública que se les sean realizadas, y proporcionar la información pública que obre en su poder, </w:t>
      </w:r>
      <w:r w:rsidRPr="000A72EB">
        <w:lastRenderedPageBreak/>
        <w:t>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8C6EFCE" w14:textId="77777777" w:rsidR="00FD6BCA" w:rsidRPr="000A72EB" w:rsidRDefault="00FD6BCA" w:rsidP="000A72EB"/>
    <w:p w14:paraId="52EA6FF3" w14:textId="77777777" w:rsidR="00FD6BCA" w:rsidRPr="000A72EB" w:rsidRDefault="00C05457" w:rsidP="000A72EB">
      <w:r w:rsidRPr="000A72EB">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6D5AD60" w14:textId="77777777" w:rsidR="00FD6BCA" w:rsidRPr="000A72EB" w:rsidRDefault="00FD6BCA" w:rsidP="000A72EB"/>
    <w:p w14:paraId="4E68E529" w14:textId="77777777" w:rsidR="00FD6BCA" w:rsidRPr="000A72EB" w:rsidRDefault="00C05457" w:rsidP="000A72EB">
      <w:r w:rsidRPr="000A72EB">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1FABAB69" w14:textId="77777777" w:rsidR="00FD6BCA" w:rsidRPr="000A72EB" w:rsidRDefault="00C05457" w:rsidP="000A72EB">
      <w:pPr>
        <w:pStyle w:val="Ttulo3"/>
      </w:pPr>
      <w:bookmarkStart w:id="28" w:name="_49x2ik5" w:colFirst="0" w:colLast="0"/>
      <w:bookmarkStart w:id="29" w:name="_Toc198749834"/>
      <w:bookmarkEnd w:id="28"/>
      <w:r w:rsidRPr="000A72EB">
        <w:t>b) Controversia a resolver</w:t>
      </w:r>
      <w:bookmarkEnd w:id="29"/>
    </w:p>
    <w:p w14:paraId="4E387AD2" w14:textId="77777777" w:rsidR="00F94F33" w:rsidRPr="000A72EB" w:rsidRDefault="00C05457" w:rsidP="000A72EB">
      <w:r w:rsidRPr="000A72EB">
        <w:t xml:space="preserve">Con el objeto de ilustrar la controversia planteada, resulta conveniente precisar que, una vez realizado el estudio de las constancias que integran el expediente en que se actúa, se desprende que </w:t>
      </w:r>
      <w:r w:rsidRPr="000A72EB">
        <w:rPr>
          <w:b/>
        </w:rPr>
        <w:t>LA PARTE RECURRENTE</w:t>
      </w:r>
      <w:r w:rsidRPr="000A72EB">
        <w:t xml:space="preserve"> solicitó </w:t>
      </w:r>
      <w:r w:rsidR="00DE3CA5" w:rsidRPr="000A72EB">
        <w:t xml:space="preserve">de manera medular </w:t>
      </w:r>
      <w:r w:rsidR="00014F69" w:rsidRPr="000A72EB">
        <w:t>lo siguiente:</w:t>
      </w:r>
      <w:r w:rsidR="00F94F33" w:rsidRPr="000A72EB">
        <w:t xml:space="preserve"> </w:t>
      </w:r>
    </w:p>
    <w:p w14:paraId="0EB9DF0D" w14:textId="77777777" w:rsidR="00341FDF" w:rsidRPr="000A72EB" w:rsidRDefault="00341FDF" w:rsidP="000A72EB"/>
    <w:p w14:paraId="46AD41D7" w14:textId="415E2A64" w:rsidR="00C90DAE" w:rsidRPr="000A72EB" w:rsidRDefault="00C90DAE" w:rsidP="000A72EB">
      <w:pPr>
        <w:numPr>
          <w:ilvl w:val="0"/>
          <w:numId w:val="41"/>
        </w:numPr>
      </w:pPr>
      <w:r w:rsidRPr="000A72EB">
        <w:t>El documento que permita contrata</w:t>
      </w:r>
      <w:r w:rsidR="008F09C8" w:rsidRPr="000A72EB">
        <w:t>r</w:t>
      </w:r>
      <w:r w:rsidRPr="000A72EB">
        <w:t xml:space="preserve"> </w:t>
      </w:r>
      <w:r w:rsidR="00CF76BA" w:rsidRPr="000A72EB">
        <w:t>al Servidor Público referido en la solicitud de información</w:t>
      </w:r>
      <w:r w:rsidRPr="000A72EB">
        <w:t>.</w:t>
      </w:r>
    </w:p>
    <w:p w14:paraId="13EFAB00" w14:textId="77777777" w:rsidR="00C90DAE" w:rsidRPr="000A72EB" w:rsidRDefault="00C90DAE" w:rsidP="000A72EB"/>
    <w:p w14:paraId="27B9F0AC" w14:textId="415259D0" w:rsidR="00F94F33" w:rsidRPr="000A72EB" w:rsidRDefault="00C90DAE" w:rsidP="000A72EB">
      <w:pPr>
        <w:numPr>
          <w:ilvl w:val="0"/>
          <w:numId w:val="41"/>
        </w:numPr>
      </w:pPr>
      <w:r w:rsidRPr="000A72EB">
        <w:lastRenderedPageBreak/>
        <w:t>Cuantas denuncias por nepotismo tiene la contraloría</w:t>
      </w:r>
      <w:r w:rsidR="008F09C8" w:rsidRPr="000A72EB">
        <w:t>.</w:t>
      </w:r>
      <w:r w:rsidRPr="000A72EB">
        <w:t xml:space="preserve"> </w:t>
      </w:r>
    </w:p>
    <w:p w14:paraId="68D8A81A" w14:textId="77777777" w:rsidR="00C90DAE" w:rsidRPr="000A72EB" w:rsidRDefault="00C90DAE" w:rsidP="000A72EB"/>
    <w:p w14:paraId="235D12BB" w14:textId="77777777" w:rsidR="00C90DAE" w:rsidRPr="000A72EB" w:rsidRDefault="00C05457" w:rsidP="000A72EB">
      <w:pPr>
        <w:ind w:right="-28"/>
      </w:pPr>
      <w:r w:rsidRPr="000A72EB">
        <w:t xml:space="preserve">En respuesta, </w:t>
      </w:r>
      <w:r w:rsidRPr="000A72EB">
        <w:rPr>
          <w:b/>
        </w:rPr>
        <w:t>EL SUJETO OBLIGADO</w:t>
      </w:r>
      <w:r w:rsidRPr="000A72EB">
        <w:t xml:space="preserve"> </w:t>
      </w:r>
      <w:r w:rsidR="0021478E" w:rsidRPr="000A72EB">
        <w:t xml:space="preserve">le </w:t>
      </w:r>
      <w:r w:rsidR="00D4628A" w:rsidRPr="000A72EB">
        <w:t>manifestó</w:t>
      </w:r>
      <w:r w:rsidR="00C90DAE" w:rsidRPr="000A72EB">
        <w:t>:</w:t>
      </w:r>
    </w:p>
    <w:p w14:paraId="6D675D0E" w14:textId="77777777" w:rsidR="00C90DAE" w:rsidRPr="000A72EB" w:rsidRDefault="00C90DAE" w:rsidP="000A72EB">
      <w:pPr>
        <w:ind w:right="-28"/>
      </w:pPr>
    </w:p>
    <w:p w14:paraId="3169D0C2" w14:textId="2E97D055" w:rsidR="00C90DAE" w:rsidRPr="000A72EB" w:rsidRDefault="00C90DAE" w:rsidP="000A72EB">
      <w:pPr>
        <w:pStyle w:val="Puesto"/>
        <w:ind w:firstLine="0"/>
        <w:rPr>
          <w:color w:val="auto"/>
        </w:rPr>
      </w:pPr>
      <w:r w:rsidRPr="000A72EB">
        <w:rPr>
          <w:color w:val="auto"/>
        </w:rPr>
        <w:t xml:space="preserve">“…hago de su conocimiento que la </w:t>
      </w:r>
      <w:r w:rsidRPr="000A72EB">
        <w:rPr>
          <w:b/>
          <w:color w:val="auto"/>
        </w:rPr>
        <w:t xml:space="preserve">Dirección General de Administración… </w:t>
      </w:r>
      <w:r w:rsidRPr="000A72EB">
        <w:rPr>
          <w:color w:val="auto"/>
        </w:rPr>
        <w:t>informó que después de una búsqueda exhaustiva y razonable en los archivos físicos y electrónicos de esta Dirección se informa que, toda contratación se rige conforme a lo estipulado por el artículo 11.11 del Código Reglamentario Municipal de Toluca, que a la letra dice: “Artículo 11.11.- Para ingresar a laborar a las dependencias de la administración pública municipal de Toluca, los aspirantes deberán satisfacer los siguientes requisitos, además de los establecidos en el artículo 47 de la Ley del Trabajo de los Servidores Públicos del Estado y Municipios. Cedula del RFC; II. Cedula del CCURP; II. Copia del documentos que acredite clave del ISSEMYM; IV. Solicitud de empleo o Currículum; V. Copia del comprobante del grado máximo de estudios; VI. Copia del comprobante de domicilio no mayor a 60 días; VI. Copia de la cartilla del servicio militar con liberación, en su caso; VIII. 2 fotografías tamaño infantil a color; IX. Original del certificado médico; X. Copia del acta de nacimiento; XI. Copia de identificación oficial vigente con fotografía; XII. Examen diagnóstico proporcionado por la autoridad administrativa; XII. Certificado de no Deudor Alimentario; y XIV. Constancia de no inhabilitación. “De la Ley Federal del Trabajo, ARTÍCULO 47…</w:t>
      </w:r>
    </w:p>
    <w:p w14:paraId="437A60E4" w14:textId="77777777" w:rsidR="00C90DAE" w:rsidRPr="000A72EB" w:rsidRDefault="00C90DAE" w:rsidP="000A72EB">
      <w:pPr>
        <w:pStyle w:val="Prrafodelista"/>
        <w:ind w:right="822"/>
        <w:rPr>
          <w:i/>
        </w:rPr>
      </w:pPr>
    </w:p>
    <w:p w14:paraId="48E3F06E" w14:textId="77777777" w:rsidR="00C90DAE" w:rsidRPr="000A72EB" w:rsidRDefault="00C90DAE" w:rsidP="000A72EB">
      <w:pPr>
        <w:pStyle w:val="Puesto"/>
        <w:ind w:firstLine="0"/>
        <w:rPr>
          <w:color w:val="auto"/>
        </w:rPr>
      </w:pPr>
      <w:r w:rsidRPr="000A72EB">
        <w:rPr>
          <w:color w:val="auto"/>
        </w:rPr>
        <w:t xml:space="preserve">Así mismo la </w:t>
      </w:r>
      <w:r w:rsidRPr="000A72EB">
        <w:rPr>
          <w:b/>
          <w:bCs/>
          <w:color w:val="auto"/>
        </w:rPr>
        <w:t>Contraloría municipal …</w:t>
      </w:r>
      <w:r w:rsidRPr="000A72EB">
        <w:rPr>
          <w:color w:val="auto"/>
        </w:rPr>
        <w:t>informó que se realizó una búsqueda exhaustiva y razonable de la información solicitada en los archivos que integran esta Dirección de la cual no se localizó antecedente de alguna denuncia por nepotismo en contra de la C…., en razón de que nunca ha sido generado, poseído o administrado, por lo tanto, no es posible proporcionar la información requerida.” Sic.</w:t>
      </w:r>
    </w:p>
    <w:p w14:paraId="6B8B917D" w14:textId="77777777" w:rsidR="00C90DAE" w:rsidRPr="000A72EB" w:rsidRDefault="00C90DAE" w:rsidP="000A72EB">
      <w:pPr>
        <w:ind w:right="-28"/>
        <w:rPr>
          <w:i/>
        </w:rPr>
      </w:pPr>
    </w:p>
    <w:p w14:paraId="72ED2785" w14:textId="07EBADC4" w:rsidR="00FD6BCA" w:rsidRPr="000A72EB" w:rsidRDefault="00C21831" w:rsidP="000A72EB">
      <w:pPr>
        <w:rPr>
          <w:b/>
        </w:rPr>
      </w:pPr>
      <w:r w:rsidRPr="000A72EB">
        <w:t xml:space="preserve">En esta tesitura, una vez conocida la respuesta </w:t>
      </w:r>
      <w:r w:rsidRPr="000A72EB">
        <w:rPr>
          <w:b/>
        </w:rPr>
        <w:t>LA PARTE RECURRENTE</w:t>
      </w:r>
      <w:r w:rsidRPr="000A72EB">
        <w:t xml:space="preserve">, se inconformó </w:t>
      </w:r>
      <w:r w:rsidR="00EA2426" w:rsidRPr="000A72EB">
        <w:t xml:space="preserve">manifestando </w:t>
      </w:r>
      <w:r w:rsidR="00D4628A" w:rsidRPr="000A72EB">
        <w:t xml:space="preserve">que </w:t>
      </w:r>
      <w:r w:rsidR="00C90DAE" w:rsidRPr="000A72EB">
        <w:t xml:space="preserve">no se atendió su solicitud de información; y que la Unidad de Transparencia oculta información. </w:t>
      </w:r>
    </w:p>
    <w:p w14:paraId="6064396C" w14:textId="77777777" w:rsidR="00C21831" w:rsidRPr="000A72EB" w:rsidRDefault="00C21831" w:rsidP="000A72EB"/>
    <w:p w14:paraId="0F1202F8" w14:textId="62139AFD" w:rsidR="00FD6BCA" w:rsidRPr="000A72EB" w:rsidRDefault="00C05457" w:rsidP="000A72EB">
      <w:r w:rsidRPr="000A72EB">
        <w:lastRenderedPageBreak/>
        <w:t xml:space="preserve">Abierta la etapa de instrucción, </w:t>
      </w:r>
      <w:r w:rsidRPr="000A72EB">
        <w:rPr>
          <w:b/>
        </w:rPr>
        <w:t>EL SUJETO OBLIGADO</w:t>
      </w:r>
      <w:r w:rsidRPr="000A72EB">
        <w:t xml:space="preserve"> rindió su Informe Justificado, ratificando en todas y cada una de sus partes la respuesta primigenia proporcionada</w:t>
      </w:r>
      <w:r w:rsidRPr="000A72EB">
        <w:rPr>
          <w:b/>
        </w:rPr>
        <w:t>.</w:t>
      </w:r>
      <w:r w:rsidRPr="000A72EB">
        <w:t xml:space="preserve"> </w:t>
      </w:r>
      <w:r w:rsidRPr="000A72EB">
        <w:rPr>
          <w:b/>
        </w:rPr>
        <w:t xml:space="preserve">LA PARTE RECURRENTE </w:t>
      </w:r>
      <w:r w:rsidRPr="000A72EB">
        <w:t>omitió realizar las manifestaciones que a su derecho conviniera.</w:t>
      </w:r>
    </w:p>
    <w:p w14:paraId="41089C11" w14:textId="77777777" w:rsidR="00FD6BCA" w:rsidRPr="000A72EB" w:rsidRDefault="00FD6BCA" w:rsidP="000A72EB"/>
    <w:p w14:paraId="025805F5" w14:textId="1B0C185F" w:rsidR="00FD6BCA" w:rsidRPr="000A72EB" w:rsidRDefault="00C05457" w:rsidP="000A72EB">
      <w:pPr>
        <w:tabs>
          <w:tab w:val="left" w:pos="709"/>
        </w:tabs>
      </w:pPr>
      <w:r w:rsidRPr="000A72EB">
        <w:t xml:space="preserve">Bajo las premisas anteriores, se concluye que la controversia a dilucidar en el presente medio de impugnación será verificar si la información proporcionada en respuesta </w:t>
      </w:r>
      <w:r w:rsidR="00F44D50" w:rsidRPr="000A72EB">
        <w:t xml:space="preserve">y en informe justificado </w:t>
      </w:r>
      <w:r w:rsidRPr="000A72EB">
        <w:t xml:space="preserve">por </w:t>
      </w:r>
      <w:r w:rsidRPr="000A72EB">
        <w:rPr>
          <w:b/>
        </w:rPr>
        <w:t xml:space="preserve">EL SUJETO OBLIGADO </w:t>
      </w:r>
      <w:r w:rsidRPr="000A72EB">
        <w:t xml:space="preserve">es adecuada y suficiente para tener por satisfecho el derecho de acceso a la información pública de </w:t>
      </w:r>
      <w:r w:rsidRPr="000A72EB">
        <w:rPr>
          <w:b/>
        </w:rPr>
        <w:t>LA PARTE RECURRENTE</w:t>
      </w:r>
      <w:r w:rsidRPr="000A72EB">
        <w:t xml:space="preserve">, o en su caso, ordenar la entrega de la información que corresponda. </w:t>
      </w:r>
    </w:p>
    <w:p w14:paraId="05E929F3" w14:textId="77777777" w:rsidR="00FD6BCA" w:rsidRPr="000A72EB" w:rsidRDefault="00FD6BCA" w:rsidP="000A72EB"/>
    <w:p w14:paraId="5CFB0D9E" w14:textId="77777777" w:rsidR="00FD6BCA" w:rsidRPr="000A72EB" w:rsidRDefault="00C05457" w:rsidP="000A72EB">
      <w:pPr>
        <w:pStyle w:val="Ttulo3"/>
      </w:pPr>
      <w:bookmarkStart w:id="30" w:name="_2p2csry" w:colFirst="0" w:colLast="0"/>
      <w:bookmarkStart w:id="31" w:name="_Toc198749835"/>
      <w:bookmarkEnd w:id="30"/>
      <w:r w:rsidRPr="000A72EB">
        <w:t>c) Estudio de la controversia</w:t>
      </w:r>
      <w:bookmarkEnd w:id="31"/>
    </w:p>
    <w:p w14:paraId="27507EF4" w14:textId="19A5EC73" w:rsidR="00FC22FC" w:rsidRPr="000A72EB" w:rsidRDefault="00FC22FC" w:rsidP="000A72EB">
      <w:r w:rsidRPr="000A72EB">
        <w:t>Bajo otro orden de ideas, se procede al análisis de fondo del presente asunto, para ello debemos recordar que desde la respuesta obra el pronunciamiento de la Dirección General de Administración, así como de la Contraloría interna municipal, unidades administrativas que de conformidad con el Código Reglamentario del Ayuntamiento de Toluca, cuentan con las siguientes atribuciones:</w:t>
      </w:r>
    </w:p>
    <w:p w14:paraId="56232BD5" w14:textId="77777777" w:rsidR="00FC22FC" w:rsidRPr="000A72EB" w:rsidRDefault="00FC22FC" w:rsidP="000A72EB"/>
    <w:p w14:paraId="1E557860" w14:textId="77777777" w:rsidR="00FC22FC" w:rsidRPr="000A72EB" w:rsidRDefault="00FC22FC" w:rsidP="000A72EB">
      <w:pPr>
        <w:pStyle w:val="Puesto"/>
        <w:ind w:firstLine="0"/>
        <w:rPr>
          <w:color w:val="auto"/>
        </w:rPr>
      </w:pPr>
      <w:r w:rsidRPr="000A72EB">
        <w:rPr>
          <w:color w:val="auto"/>
        </w:rPr>
        <w:t>“</w:t>
      </w:r>
      <w:r w:rsidRPr="000A72EB">
        <w:rPr>
          <w:b/>
          <w:color w:val="auto"/>
        </w:rPr>
        <w:t>Artículo 3.40. La o el titular de la Dirección General de Administración, tiene las siguientes atribuciones</w:t>
      </w:r>
      <w:r w:rsidRPr="000A72EB">
        <w:rPr>
          <w:color w:val="auto"/>
        </w:rPr>
        <w:t>:</w:t>
      </w:r>
    </w:p>
    <w:p w14:paraId="4FF7C73A" w14:textId="77777777" w:rsidR="00FC22FC" w:rsidRPr="000A72EB" w:rsidRDefault="00FC22FC" w:rsidP="000A72EB">
      <w:pPr>
        <w:spacing w:line="276" w:lineRule="auto"/>
        <w:ind w:left="567" w:right="900"/>
        <w:rPr>
          <w:i/>
        </w:rPr>
      </w:pPr>
      <w:r w:rsidRPr="000A72EB">
        <w:rPr>
          <w:i/>
        </w:rPr>
        <w:t>…</w:t>
      </w:r>
    </w:p>
    <w:p w14:paraId="6FA2D96E" w14:textId="77777777" w:rsidR="00FC22FC" w:rsidRPr="000A72EB" w:rsidRDefault="00FC22FC" w:rsidP="000A72EB">
      <w:pPr>
        <w:pStyle w:val="Puesto"/>
        <w:ind w:firstLine="0"/>
        <w:rPr>
          <w:b/>
          <w:i w:val="0"/>
          <w:color w:val="auto"/>
        </w:rPr>
      </w:pPr>
      <w:r w:rsidRPr="000A72EB">
        <w:rPr>
          <w:b/>
          <w:color w:val="auto"/>
        </w:rPr>
        <w:t>III. Autorizar las altas, bajas, cambios, permisos, licencias, comisiones del personal, entre otras, para su trámite y efectos;</w:t>
      </w:r>
    </w:p>
    <w:p w14:paraId="557C373D" w14:textId="77777777" w:rsidR="00FC22FC" w:rsidRPr="000A72EB" w:rsidRDefault="00FC22FC" w:rsidP="000A72EB">
      <w:pPr>
        <w:spacing w:line="276" w:lineRule="auto"/>
        <w:ind w:left="567" w:right="900"/>
        <w:rPr>
          <w:i/>
        </w:rPr>
      </w:pPr>
      <w:r w:rsidRPr="000A72EB">
        <w:rPr>
          <w:i/>
        </w:rPr>
        <w:t>…</w:t>
      </w:r>
    </w:p>
    <w:p w14:paraId="195FF6C1" w14:textId="77777777" w:rsidR="00FC22FC" w:rsidRPr="000A72EB" w:rsidRDefault="00FC22FC" w:rsidP="000A72EB">
      <w:pPr>
        <w:pStyle w:val="Puesto"/>
        <w:ind w:firstLine="0"/>
        <w:rPr>
          <w:color w:val="auto"/>
        </w:rPr>
      </w:pPr>
      <w:r w:rsidRPr="000A72EB">
        <w:rPr>
          <w:color w:val="auto"/>
        </w:rPr>
        <w:t>Artículo 3.42. La o el titular de la Dirección de Recursos Humanos cuenta con las siguientes atribuciones:</w:t>
      </w:r>
    </w:p>
    <w:p w14:paraId="118A0A8E" w14:textId="77777777" w:rsidR="00FC22FC" w:rsidRPr="000A72EB" w:rsidRDefault="00FC22FC" w:rsidP="000A72EB">
      <w:pPr>
        <w:pStyle w:val="Puesto"/>
        <w:ind w:firstLine="0"/>
        <w:rPr>
          <w:color w:val="auto"/>
        </w:rPr>
      </w:pPr>
      <w:r w:rsidRPr="000A72EB">
        <w:rPr>
          <w:b/>
          <w:color w:val="auto"/>
        </w:rPr>
        <w:t>I. Elaborar, operar y mejorar los procedimientos administrativos de control para la selección, reclutamiento, contratación, escalafón, capacitación, retiro, sanción, comisión y desarrollo del personal al servicio del Municipio</w:t>
      </w:r>
      <w:r w:rsidRPr="000A72EB">
        <w:rPr>
          <w:color w:val="auto"/>
        </w:rPr>
        <w:t>;</w:t>
      </w:r>
    </w:p>
    <w:p w14:paraId="150413A7" w14:textId="77777777" w:rsidR="00FC22FC" w:rsidRPr="000A72EB" w:rsidRDefault="00FC22FC" w:rsidP="000A72EB">
      <w:pPr>
        <w:spacing w:line="276" w:lineRule="auto"/>
        <w:ind w:left="567" w:right="900"/>
        <w:rPr>
          <w:i/>
        </w:rPr>
      </w:pPr>
      <w:r w:rsidRPr="000A72EB">
        <w:rPr>
          <w:i/>
        </w:rPr>
        <w:t>…</w:t>
      </w:r>
    </w:p>
    <w:p w14:paraId="427FC463" w14:textId="246C4F26" w:rsidR="00FC22FC" w:rsidRPr="000A72EB" w:rsidRDefault="00FC22FC" w:rsidP="000A72EB">
      <w:pPr>
        <w:pStyle w:val="Puesto"/>
        <w:ind w:firstLine="0"/>
        <w:rPr>
          <w:color w:val="auto"/>
        </w:rPr>
      </w:pPr>
      <w:r w:rsidRPr="000A72EB">
        <w:rPr>
          <w:color w:val="auto"/>
        </w:rPr>
        <w:lastRenderedPageBreak/>
        <w:t>Artículo 3.25. La o el titular de la Contraloría tendrá las siguientes atribuciones:</w:t>
      </w:r>
    </w:p>
    <w:p w14:paraId="3E9E6E6A" w14:textId="2CA642D7" w:rsidR="00FC22FC" w:rsidRPr="000A72EB" w:rsidRDefault="00FC22FC" w:rsidP="000A72EB">
      <w:pPr>
        <w:pStyle w:val="Puesto"/>
        <w:ind w:firstLine="0"/>
        <w:rPr>
          <w:color w:val="auto"/>
        </w:rPr>
      </w:pPr>
      <w:r w:rsidRPr="000A72EB">
        <w:rPr>
          <w:color w:val="auto"/>
        </w:rPr>
        <w:t>…</w:t>
      </w:r>
    </w:p>
    <w:p w14:paraId="3E382E32" w14:textId="77777777" w:rsidR="00FC22FC" w:rsidRPr="000A72EB" w:rsidRDefault="00FC22FC" w:rsidP="000A72EB">
      <w:pPr>
        <w:pStyle w:val="Puesto"/>
        <w:ind w:firstLine="0"/>
        <w:rPr>
          <w:color w:val="auto"/>
        </w:rPr>
      </w:pPr>
      <w:r w:rsidRPr="000A72EB">
        <w:rPr>
          <w:color w:val="auto"/>
        </w:rPr>
        <w:t xml:space="preserve">XX. Iniciar la investigación, substanciación y remitir al Tribunal de Justicia Administrativa, los autos originales del expediente para la continuación del procedimiento y su resolución por dicho órgano; cuando se trate de faltas administrativas graves o faltas de particulares, en términos de la Ley de Responsabilidades Administrativas del Estado de México y Municipios; </w:t>
      </w:r>
    </w:p>
    <w:p w14:paraId="6C72862B" w14:textId="77777777" w:rsidR="00FC22FC" w:rsidRPr="000A72EB" w:rsidRDefault="00FC22FC" w:rsidP="000A72EB">
      <w:pPr>
        <w:pStyle w:val="Puesto"/>
        <w:ind w:firstLine="0"/>
        <w:rPr>
          <w:color w:val="auto"/>
        </w:rPr>
      </w:pPr>
      <w:r w:rsidRPr="000A72EB">
        <w:rPr>
          <w:color w:val="auto"/>
        </w:rPr>
        <w:t xml:space="preserve">XXI. Practicar de oficio o a solicitud de parte, las investigaciones sobre el incumplimiento de las obligaciones de las o los servidores públicos municipales, en términos de la Ley de Responsabilidades Administrativas del Estado de México y Municipios; </w:t>
      </w:r>
    </w:p>
    <w:p w14:paraId="6904B4EB" w14:textId="1121323E" w:rsidR="00FC22FC" w:rsidRPr="000A72EB" w:rsidRDefault="00FC22FC" w:rsidP="000A72EB">
      <w:pPr>
        <w:pStyle w:val="Puesto"/>
        <w:ind w:firstLine="0"/>
        <w:rPr>
          <w:color w:val="auto"/>
        </w:rPr>
      </w:pPr>
      <w:r w:rsidRPr="000A72EB">
        <w:rPr>
          <w:color w:val="auto"/>
        </w:rPr>
        <w:t>XXX. Determinar la abstención de iniciar el procedimiento de responsabilidad administrativa, o de imponer sanciones a las o los servidores públicos municipales, cuando se acredite que no existió daño ni perjuicio a la Hacienda Pública Estatal o Municipal o al patrimonio de los entes públicos, así como en los supuestos que determina la Ley de Responsabilidades Administrativas del Estado de México y Municipios;</w:t>
      </w:r>
    </w:p>
    <w:p w14:paraId="77C3A527" w14:textId="5735E17B" w:rsidR="00FC22FC" w:rsidRPr="000A72EB" w:rsidRDefault="00FC22FC" w:rsidP="000A72EB">
      <w:pPr>
        <w:pStyle w:val="Puesto"/>
        <w:ind w:firstLine="0"/>
        <w:rPr>
          <w:color w:val="auto"/>
        </w:rPr>
      </w:pPr>
      <w:r w:rsidRPr="000A72EB">
        <w:rPr>
          <w:color w:val="auto"/>
        </w:rPr>
        <w:t>…”Sic.</w:t>
      </w:r>
    </w:p>
    <w:p w14:paraId="27A3B285" w14:textId="6F5B9E82" w:rsidR="00FC22FC" w:rsidRPr="000A72EB" w:rsidRDefault="00FC22FC" w:rsidP="000A72EB">
      <w:pPr>
        <w:spacing w:before="240" w:after="240"/>
        <w:ind w:right="49"/>
      </w:pPr>
      <w:r w:rsidRPr="000A72EB">
        <w:t xml:space="preserve">De los preceptos previamente citados, se advierte que la Dirección General de Administración es la unidad administrativa encargada de Autorizar las altas, bajas, cambios, permisos, licencias, comisiones del personal, entre otras, para su trámite y efectos; asimismo, cabe señalar que cuenta con una Dirección de Recursos Humanos, la cual lleva a cabo, los procedimientos de contratación del personal adscrito al servicio del municipio, y que por su parte la Contraloría Interna municipal es la responsable de iniciar la investigación, substanciación y remitir al Tribunal de Justicia Administrativa, los autos originales del expediente para la continuación del procedimiento y su resolución por dicho órgano; cuando se trate de faltas administrativas graves o faltas de particulares, en términos de la Ley de Responsabilidades Administrativas del Estado de México y Municipios; por consiguiente se determina que si se turnó el requerimiento de información a la unidad administrativa competente y esta se pronunció desde la respuesta, es dable afirmar que en el presente asunto obra un pronunciamiento de la unidad administrativa competente, por lo que se determina que </w:t>
      </w:r>
      <w:r w:rsidR="002B4896" w:rsidRPr="000A72EB">
        <w:rPr>
          <w:b/>
        </w:rPr>
        <w:t>EL SUJETO OBLIGADO</w:t>
      </w:r>
      <w:r w:rsidR="002B4896" w:rsidRPr="000A72EB">
        <w:t xml:space="preserve"> </w:t>
      </w:r>
      <w:r w:rsidRPr="000A72EB">
        <w:t xml:space="preserve">siguió el procedimiento establecido por el artículo 162 de la Ley de Transparencia y Acceso a la Información Pública del Estado de México y Municipios, </w:t>
      </w:r>
      <w:r w:rsidRPr="000A72EB">
        <w:lastRenderedPageBreak/>
        <w:t>ya que turnó la solicitud al área en la que podría obrar la información de conformidad con la fracción XXXIX del artículo tercero de la legislación local vigente en materia de transparencia: </w:t>
      </w:r>
    </w:p>
    <w:p w14:paraId="4E045AC7" w14:textId="77777777" w:rsidR="00FC22FC" w:rsidRPr="000A72EB" w:rsidRDefault="00FC22FC" w:rsidP="000A72EB">
      <w:pPr>
        <w:pStyle w:val="Puesto"/>
        <w:ind w:firstLine="0"/>
        <w:rPr>
          <w:color w:val="auto"/>
        </w:rPr>
      </w:pPr>
      <w:r w:rsidRPr="000A72EB">
        <w:rPr>
          <w:color w:val="auto"/>
        </w:rPr>
        <w:t>XXXIX</w:t>
      </w:r>
      <w:r w:rsidRPr="000A72EB">
        <w:rPr>
          <w:b/>
          <w:bCs/>
          <w:color w:val="auto"/>
        </w:rPr>
        <w:t>. Servidor público habilitado:</w:t>
      </w:r>
      <w:r w:rsidRPr="000A72EB">
        <w:rPr>
          <w:color w:val="auto"/>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181B628E" w14:textId="77777777" w:rsidR="00FC22FC" w:rsidRPr="000A72EB" w:rsidRDefault="00FC22FC" w:rsidP="000A72EB"/>
    <w:p w14:paraId="6DA0A864" w14:textId="77777777" w:rsidR="00FC22FC" w:rsidRPr="000A72EB" w:rsidRDefault="00FC22FC" w:rsidP="000A72EB">
      <w:pPr>
        <w:pBdr>
          <w:top w:val="nil"/>
          <w:left w:val="nil"/>
          <w:bottom w:val="nil"/>
          <w:right w:val="nil"/>
          <w:between w:val="nil"/>
        </w:pBdr>
      </w:pPr>
      <w:r w:rsidRPr="000A72EB">
        <w:t>En este orden de ideas, se advierte que efectivamente la Unidad de Transparencia cumplió con lo expresado en el artículo 162 de la Ley de Transparencia y Acceso a la Información Pública del Estado de México y Municipios, el cual menciona lo siguiente:</w:t>
      </w:r>
    </w:p>
    <w:p w14:paraId="4768F71E" w14:textId="77777777" w:rsidR="00FC22FC" w:rsidRPr="000A72EB" w:rsidRDefault="00FC22FC" w:rsidP="000A72EB"/>
    <w:p w14:paraId="20DD1E3B" w14:textId="77777777" w:rsidR="00FC22FC" w:rsidRPr="000A72EB" w:rsidRDefault="00FC22FC" w:rsidP="000A72EB">
      <w:pPr>
        <w:pStyle w:val="Puesto"/>
        <w:ind w:firstLine="0"/>
        <w:rPr>
          <w:color w:val="auto"/>
        </w:rPr>
      </w:pPr>
      <w:r w:rsidRPr="000A72EB">
        <w:rPr>
          <w:color w:val="auto"/>
        </w:rPr>
        <w:t xml:space="preserve">“Artículo 162. Las unidades de transparencia deberán garantizar que las solicitudes </w:t>
      </w:r>
      <w:r w:rsidRPr="000A72EB">
        <w:rPr>
          <w:b/>
          <w:color w:val="auto"/>
        </w:rPr>
        <w:t xml:space="preserve">se turnen a todas las Áreas competentes </w:t>
      </w:r>
      <w:r w:rsidRPr="000A72EB">
        <w:rPr>
          <w:color w:val="auto"/>
        </w:rPr>
        <w:t>que cuenten con la información o deban tenerla de acuerdo a sus facultades, competencias y funciones, con el objeto de que realicen una búsqueda exhaustiva y razonable de la información solicitada.”</w:t>
      </w:r>
    </w:p>
    <w:p w14:paraId="3B909FFF" w14:textId="77777777" w:rsidR="00FC22FC" w:rsidRPr="000A72EB" w:rsidRDefault="00FC22FC" w:rsidP="000A72EB">
      <w:pPr>
        <w:ind w:right="51"/>
      </w:pPr>
    </w:p>
    <w:p w14:paraId="39EAD8CA" w14:textId="7E909208" w:rsidR="00FC22FC" w:rsidRPr="000A72EB" w:rsidRDefault="004F3E83" w:rsidP="000A72EB">
      <w:pPr>
        <w:ind w:right="51"/>
      </w:pPr>
      <w:r w:rsidRPr="000A72EB">
        <w:t>Establecido lo anterior, se analiza la respuesta proporcionada, iniciando con el primer pedimento referente al documento que permita contratar a</w:t>
      </w:r>
      <w:r w:rsidR="00CC53DD" w:rsidRPr="000A72EB">
        <w:t>l Servidor Público referido en la solicitud de información.</w:t>
      </w:r>
    </w:p>
    <w:p w14:paraId="54CB4B6E" w14:textId="77777777" w:rsidR="004F3E83" w:rsidRPr="000A72EB" w:rsidRDefault="004F3E83" w:rsidP="000A72EB">
      <w:pPr>
        <w:ind w:right="51"/>
      </w:pPr>
    </w:p>
    <w:p w14:paraId="43FFAB22" w14:textId="12AE27F1" w:rsidR="004F3E83" w:rsidRPr="000A72EB" w:rsidRDefault="004F3E83" w:rsidP="000A72EB">
      <w:pPr>
        <w:ind w:right="51"/>
      </w:pPr>
      <w:r w:rsidRPr="000A72EB">
        <w:t xml:space="preserve">En ese sentido, se tiene que </w:t>
      </w:r>
      <w:r w:rsidRPr="000A72EB">
        <w:rPr>
          <w:b/>
          <w:bCs/>
        </w:rPr>
        <w:t xml:space="preserve">EL SUJETO OBLIGADO </w:t>
      </w:r>
      <w:r w:rsidRPr="000A72EB">
        <w:t>manifestó que toda contratación se rige conforme a lo estipulado por el artículo 11.11 del Código Reglamentario Municipal de Toluca, que señala que, para ingresar a laborar a las dependencias de la administración pública municipal de Toluca, los aspirantes deberán satisfacer los siguientes requisitos, además de los establecidos en el artículo 47 de la Ley del Trabajo de los Servidores Públicos del Estado y Municipios.</w:t>
      </w:r>
    </w:p>
    <w:p w14:paraId="63D3D9FC" w14:textId="77777777" w:rsidR="004F3E83" w:rsidRPr="000A72EB" w:rsidRDefault="004F3E83" w:rsidP="000A72EB">
      <w:pPr>
        <w:ind w:right="51"/>
      </w:pPr>
    </w:p>
    <w:p w14:paraId="77D5F78F" w14:textId="1930092D" w:rsidR="007661A4" w:rsidRPr="000A72EB" w:rsidRDefault="009B2440" w:rsidP="000A72EB">
      <w:pPr>
        <w:pBdr>
          <w:top w:val="nil"/>
          <w:left w:val="nil"/>
          <w:bottom w:val="nil"/>
          <w:right w:val="nil"/>
          <w:between w:val="nil"/>
        </w:pBdr>
        <w:ind w:right="49"/>
      </w:pPr>
      <w:r w:rsidRPr="000A72EB">
        <w:lastRenderedPageBreak/>
        <w:t xml:space="preserve">Luego entonces, </w:t>
      </w:r>
      <w:r w:rsidR="007661A4" w:rsidRPr="000A72EB">
        <w:t xml:space="preserve">es de señalar que con la respuesta del área competente se tiene que </w:t>
      </w:r>
      <w:r w:rsidR="007661A4" w:rsidRPr="000A72EB">
        <w:rPr>
          <w:b/>
          <w:bCs/>
        </w:rPr>
        <w:t xml:space="preserve">EL SUJETO OBLIGADO </w:t>
      </w:r>
      <w:r w:rsidR="007661A4" w:rsidRPr="000A72EB">
        <w:t>colmó el derecho de acceso de la persona solicitante, dado que proporcionó el fundamento jurídico para realizar la contratación de los servidores públicos, así como los requisitos que deben de cumplir los aspirantes para ingresar a laborar al mismo, de lo que se infiere que el servidor público referido, cumplió con los mismos, por ello, se realizó la contratación del mismo, por parte del ente recurrido.</w:t>
      </w:r>
    </w:p>
    <w:p w14:paraId="132F5779" w14:textId="77777777" w:rsidR="00CC53DD" w:rsidRPr="000A72EB" w:rsidRDefault="00CC53DD" w:rsidP="000A72EB">
      <w:pPr>
        <w:pBdr>
          <w:top w:val="nil"/>
          <w:left w:val="nil"/>
          <w:bottom w:val="nil"/>
          <w:right w:val="nil"/>
          <w:between w:val="nil"/>
        </w:pBdr>
        <w:ind w:right="49"/>
      </w:pPr>
    </w:p>
    <w:p w14:paraId="16360B09" w14:textId="77777777" w:rsidR="00E526A0" w:rsidRPr="000A72EB" w:rsidRDefault="00E526A0" w:rsidP="000A72EB">
      <w:r w:rsidRPr="000A72EB">
        <w:t xml:space="preserve">En consecuencia, este Órgano Garante determina que se tiene por atendido el derecho de acceso a la información ejercido por la particular; derivado que la respuesta tiene la presunción legal de ser verídica, considerado que fue emitida por el servidor público habilitado.  </w:t>
      </w:r>
    </w:p>
    <w:p w14:paraId="207A7DBA" w14:textId="77777777" w:rsidR="00E526A0" w:rsidRPr="000A72EB" w:rsidRDefault="00E526A0" w:rsidP="000A72EB">
      <w:pPr>
        <w:pBdr>
          <w:top w:val="nil"/>
          <w:left w:val="nil"/>
          <w:bottom w:val="nil"/>
          <w:right w:val="nil"/>
          <w:between w:val="nil"/>
        </w:pBdr>
        <w:ind w:right="49"/>
      </w:pPr>
    </w:p>
    <w:p w14:paraId="674F7EC1" w14:textId="7E0A8B8F" w:rsidR="00E526A0" w:rsidRPr="000A72EB" w:rsidRDefault="007F6D24" w:rsidP="000A72EB">
      <w:pPr>
        <w:pBdr>
          <w:top w:val="nil"/>
          <w:left w:val="nil"/>
          <w:bottom w:val="nil"/>
          <w:right w:val="nil"/>
          <w:between w:val="nil"/>
        </w:pBdr>
        <w:ind w:right="49"/>
      </w:pPr>
      <w:r w:rsidRPr="000A72EB">
        <w:t xml:space="preserve">Ahora bien, por lo que concierne al pedimento referente a </w:t>
      </w:r>
      <w:r w:rsidR="00DA4ED2" w:rsidRPr="000A72EB">
        <w:t>c</w:t>
      </w:r>
      <w:r w:rsidRPr="000A72EB">
        <w:t>uantas denuncias por nepotismo por esta situación tiene la contraloría</w:t>
      </w:r>
      <w:r w:rsidR="00E526A0" w:rsidRPr="000A72EB">
        <w:t xml:space="preserve">, de las constancias que integran </w:t>
      </w:r>
      <w:r w:rsidR="00E526A0" w:rsidRPr="000A72EB">
        <w:rPr>
          <w:b/>
          <w:bCs/>
        </w:rPr>
        <w:t xml:space="preserve">EL SAIMEX </w:t>
      </w:r>
      <w:r w:rsidR="00E526A0" w:rsidRPr="000A72EB">
        <w:t>se advierte que se pronunció el Servidor Público Habilitado Competente (Contraloría Municipal) e informó que, se realizó una búsqueda exhaustiva y razonable de la información solicitada en los archivos que integran esta Dirección de la cual no se localizó antecedente de alguna denuncia por nepotismo en contra de la Servidora Pública señalada, en razón de que nunca ha sido generado, poseído o administrado, por lo tanto, no es posible proporcionar la información requerida.</w:t>
      </w:r>
    </w:p>
    <w:p w14:paraId="61CB07AC" w14:textId="77777777" w:rsidR="00FC22FC" w:rsidRPr="000A72EB" w:rsidRDefault="00FC22FC" w:rsidP="000A72EB">
      <w:pPr>
        <w:ind w:right="51"/>
      </w:pPr>
    </w:p>
    <w:p w14:paraId="07DD4FEC" w14:textId="77777777" w:rsidR="00E526A0" w:rsidRPr="000A72EB" w:rsidRDefault="00E526A0" w:rsidP="000A72EB">
      <w:pPr>
        <w:widowControl w:val="0"/>
        <w:pBdr>
          <w:top w:val="nil"/>
          <w:left w:val="nil"/>
          <w:bottom w:val="nil"/>
          <w:right w:val="nil"/>
          <w:between w:val="nil"/>
        </w:pBdr>
      </w:pPr>
      <w:r w:rsidRPr="000A72EB">
        <w:t xml:space="preserve">Por lo que, la respuesta proporcionada por </w:t>
      </w:r>
      <w:r w:rsidRPr="000A72EB">
        <w:rPr>
          <w:b/>
        </w:rPr>
        <w:t xml:space="preserve">EL SUJETO OBLIGADO </w:t>
      </w:r>
      <w:r w:rsidRPr="000A72EB">
        <w:t xml:space="preserve">constituye un hecho negativo, que es evidente que no puede fácticamente obrar en los archivos del </w:t>
      </w:r>
      <w:r w:rsidRPr="000A72EB">
        <w:rPr>
          <w:b/>
        </w:rPr>
        <w:t>SUJETO OBLIGADO</w:t>
      </w:r>
      <w:r w:rsidRPr="000A72EB">
        <w:t xml:space="preserve"> ya que no puede probarse por ser lógica y materialmente imposible.</w:t>
      </w:r>
    </w:p>
    <w:p w14:paraId="504FCB07" w14:textId="77777777" w:rsidR="00E526A0" w:rsidRPr="000A72EB" w:rsidRDefault="00E526A0" w:rsidP="000A72EB"/>
    <w:p w14:paraId="202CB186" w14:textId="77777777" w:rsidR="00E526A0" w:rsidRPr="000A72EB" w:rsidRDefault="00E526A0" w:rsidP="000A72EB">
      <w:pPr>
        <w:ind w:right="18"/>
      </w:pPr>
      <w:r w:rsidRPr="000A72EB">
        <w:lastRenderedPageBreak/>
        <w:t>Por lo que podemos concluir que nos encontramos ante una notoria y evidente inexistencia fáctica de la información solicitada.</w:t>
      </w:r>
    </w:p>
    <w:p w14:paraId="6DA31D52" w14:textId="77777777" w:rsidR="00E526A0" w:rsidRPr="000A72EB" w:rsidRDefault="00E526A0" w:rsidP="000A72EB">
      <w:pPr>
        <w:widowControl w:val="0"/>
        <w:pBdr>
          <w:top w:val="nil"/>
          <w:left w:val="nil"/>
          <w:bottom w:val="nil"/>
          <w:right w:val="nil"/>
          <w:between w:val="nil"/>
        </w:pBdr>
      </w:pPr>
    </w:p>
    <w:p w14:paraId="25A8C31C" w14:textId="77777777" w:rsidR="00E526A0" w:rsidRPr="000A72EB" w:rsidRDefault="00E526A0" w:rsidP="000A72EB">
      <w:pPr>
        <w:ind w:right="18"/>
      </w:pPr>
      <w:r w:rsidRPr="000A72EB">
        <w:t xml:space="preserve">Cabe señalar que, el Pleno de este Órgano Garante, ha sostenido que cuando se está ante la presencia de un acto u hecho negativo, es decir, </w:t>
      </w:r>
      <w:r w:rsidRPr="000A72EB">
        <w:rPr>
          <w:b/>
        </w:rPr>
        <w:t>que no se actualiza</w:t>
      </w:r>
      <w:r w:rsidRPr="000A72EB">
        <w:t xml:space="preserve"> la circunstancia por la cual </w:t>
      </w:r>
      <w:r w:rsidRPr="000A72EB">
        <w:rPr>
          <w:b/>
        </w:rPr>
        <w:t>EL SUJETO OBLIGADO</w:t>
      </w:r>
      <w:r w:rsidRPr="000A72EB">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5651C770" w14:textId="77777777" w:rsidR="00E526A0" w:rsidRPr="000A72EB" w:rsidRDefault="00E526A0" w:rsidP="000A72EB">
      <w:pPr>
        <w:ind w:right="18"/>
      </w:pPr>
    </w:p>
    <w:p w14:paraId="1A5CEB5B" w14:textId="77777777" w:rsidR="00E526A0" w:rsidRPr="000A72EB" w:rsidRDefault="00E526A0" w:rsidP="000A72EB">
      <w:pPr>
        <w:pStyle w:val="Puesto"/>
        <w:ind w:firstLine="0"/>
        <w:rPr>
          <w:color w:val="auto"/>
        </w:rPr>
      </w:pPr>
      <w:r w:rsidRPr="000A72EB">
        <w:rPr>
          <w:color w:val="auto"/>
        </w:rPr>
        <w:t>“</w:t>
      </w:r>
      <w:r w:rsidRPr="000A72EB">
        <w:rPr>
          <w:b/>
          <w:color w:val="auto"/>
        </w:rPr>
        <w:t>INEXISTENCIA DE LA INFORMACIÓN. EL COMITÉ DE ACCESO A LA INFORMACIÓN PUEDE DECLARARLA ANTE SU EVIDENCIA, SIN NECESIDAD DE DICTAR MEDIDAS PARA SU LOCALIZACIÓN</w:t>
      </w:r>
      <w:r w:rsidRPr="000A72EB">
        <w:rPr>
          <w:color w:val="auto"/>
        </w:rPr>
        <w:t>.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p>
    <w:p w14:paraId="79BDC976" w14:textId="77777777" w:rsidR="00E526A0" w:rsidRPr="000A72EB" w:rsidRDefault="00E526A0" w:rsidP="000A72EB">
      <w:pPr>
        <w:tabs>
          <w:tab w:val="left" w:pos="8222"/>
        </w:tabs>
        <w:ind w:left="851" w:right="899"/>
        <w:rPr>
          <w:b/>
          <w:i/>
        </w:rPr>
      </w:pPr>
    </w:p>
    <w:p w14:paraId="00E6B80B" w14:textId="77777777" w:rsidR="00E526A0" w:rsidRPr="000A72EB" w:rsidRDefault="00E526A0" w:rsidP="000A72EB">
      <w:pPr>
        <w:pStyle w:val="Puesto"/>
        <w:ind w:firstLine="0"/>
        <w:rPr>
          <w:b/>
          <w:color w:val="auto"/>
        </w:rPr>
      </w:pPr>
      <w:r w:rsidRPr="000A72EB">
        <w:rPr>
          <w:b/>
          <w:color w:val="auto"/>
        </w:rPr>
        <w:t xml:space="preserve">HECHOS NEGATIVOS, NO SON SUSCEPTIBLES DE DEMOSTRACION. </w:t>
      </w:r>
      <w:r w:rsidRPr="000A72EB">
        <w:rPr>
          <w:color w:val="auto"/>
        </w:rPr>
        <w:t>Tratándose de un hecho negativo, el Juez no tiene por qué invocar prueba alguna de la que se desprenda, ya que es bien sabido que esta clase de hechos no son susceptibles de demostración.”</w:t>
      </w:r>
    </w:p>
    <w:p w14:paraId="2E2F415C" w14:textId="77777777" w:rsidR="00E526A0" w:rsidRPr="000A72EB" w:rsidRDefault="00E526A0" w:rsidP="000A72EB">
      <w:pPr>
        <w:ind w:left="851" w:right="1134"/>
        <w:rPr>
          <w:b/>
        </w:rPr>
      </w:pPr>
    </w:p>
    <w:p w14:paraId="65EB2536" w14:textId="77777777" w:rsidR="00E526A0" w:rsidRPr="000A72EB" w:rsidRDefault="00E526A0" w:rsidP="000A72EB">
      <w:r w:rsidRPr="000A72EB">
        <w:lastRenderedPageBreak/>
        <w:t xml:space="preserve">Así, de conformidad con lo establecido en el artículo 12 de la Ley de Transparencia y Acceso a la Información Pública del Estado de México y Municipios, </w:t>
      </w:r>
      <w:r w:rsidRPr="000A72EB">
        <w:rPr>
          <w:b/>
        </w:rPr>
        <w:t>EL SUJETO OBLIGADO</w:t>
      </w:r>
      <w:r w:rsidRPr="000A72EB">
        <w:t xml:space="preserve"> sólo proporcionará la información que obra en sus archivos, lo que a</w:t>
      </w:r>
      <w:r w:rsidRPr="000A72EB">
        <w:rPr>
          <w:i/>
        </w:rPr>
        <w:t xml:space="preserve"> contrario sensu</w:t>
      </w:r>
      <w:r w:rsidRPr="000A72EB">
        <w:t xml:space="preserve"> significa que no se está obligado a proporcionar lo que no obre en los mismos; ello con relación al artículo 143 de la Constitución Política del Estado Libre y Soberano de México, pues las autoridades sólo están facultadas para realizar lo que expresamente les faculta la Ley u ordenamientos jurídicos.</w:t>
      </w:r>
    </w:p>
    <w:p w14:paraId="6803A8C7" w14:textId="77777777" w:rsidR="007661A4" w:rsidRPr="000A72EB" w:rsidRDefault="007661A4" w:rsidP="000A72EB">
      <w:pPr>
        <w:ind w:right="51"/>
      </w:pPr>
    </w:p>
    <w:p w14:paraId="57BB62FE" w14:textId="42113497" w:rsidR="00E526A0" w:rsidRPr="000A72EB" w:rsidRDefault="00E526A0" w:rsidP="000A72EB">
      <w:pPr>
        <w:ind w:right="51"/>
      </w:pPr>
      <w:r w:rsidRPr="000A72EB">
        <w:t xml:space="preserve">Aunado a lo anterior, es necesario precisar que si bien, </w:t>
      </w:r>
      <w:r w:rsidRPr="000A72EB">
        <w:rPr>
          <w:b/>
        </w:rPr>
        <w:t>EL SUJETO OBLIGADO</w:t>
      </w:r>
      <w:r w:rsidRPr="000A72EB">
        <w:t xml:space="preserve"> tiene la facultad para realizar investigaciones y en su caso llevar los procedimientos de responsabilidad administrativa referida, por la causal referida por el particular, en el caso en particular informó que no ha recibido denuncia alguna.</w:t>
      </w:r>
    </w:p>
    <w:p w14:paraId="18F2F103" w14:textId="77777777" w:rsidR="00E526A0" w:rsidRPr="000A72EB" w:rsidRDefault="00E526A0" w:rsidP="000A72EB">
      <w:pPr>
        <w:ind w:right="51"/>
      </w:pPr>
    </w:p>
    <w:p w14:paraId="5B30078F" w14:textId="77777777" w:rsidR="00E526A0" w:rsidRPr="000A72EB" w:rsidRDefault="00E526A0" w:rsidP="000A72EB">
      <w:pPr>
        <w:widowControl w:val="0"/>
        <w:pBdr>
          <w:top w:val="nil"/>
          <w:left w:val="nil"/>
          <w:bottom w:val="nil"/>
          <w:right w:val="nil"/>
          <w:between w:val="nil"/>
        </w:pBdr>
      </w:pPr>
      <w:r w:rsidRPr="000A72EB">
        <w:t xml:space="preserve">En este orden de ideas, no es procedente la entrega de documento alguno, o en su caso, el Acuerdo de Inexistencia, toda vez que el pronunciamiento del </w:t>
      </w:r>
      <w:r w:rsidRPr="000A72EB">
        <w:rPr>
          <w:b/>
        </w:rPr>
        <w:t>SUJETO OBLIGADO</w:t>
      </w:r>
      <w:r w:rsidRPr="000A72EB">
        <w:t xml:space="preserve"> declara en automática la inexistencia de la información solicitada de modo que no existe obligación de justificar o allegar pruebas, y por ende no tiene aplicación lo estatuido en el artículo 49 fracción XIII de la Ley de la Materia.</w:t>
      </w:r>
    </w:p>
    <w:p w14:paraId="5C9EDB07" w14:textId="77777777" w:rsidR="00E526A0" w:rsidRPr="000A72EB" w:rsidRDefault="00E526A0" w:rsidP="000A72EB">
      <w:pPr>
        <w:widowControl w:val="0"/>
        <w:pBdr>
          <w:top w:val="nil"/>
          <w:left w:val="nil"/>
          <w:bottom w:val="nil"/>
          <w:right w:val="nil"/>
          <w:between w:val="nil"/>
        </w:pBdr>
      </w:pPr>
    </w:p>
    <w:p w14:paraId="554592D4" w14:textId="729A4D88" w:rsidR="00E526A0" w:rsidRPr="000A72EB" w:rsidRDefault="00E526A0" w:rsidP="000A72EB">
      <w:r w:rsidRPr="000A72EB">
        <w:t xml:space="preserve">Finalmente, es importante señalar </w:t>
      </w:r>
      <w:r w:rsidR="00887AB8" w:rsidRPr="000A72EB">
        <w:t>que,</w:t>
      </w:r>
      <w:r w:rsidRPr="000A72EB">
        <w:t xml:space="preserve"> respecto al pronunciamiento realizado por </w:t>
      </w:r>
      <w:r w:rsidRPr="000A72EB">
        <w:rPr>
          <w:b/>
        </w:rPr>
        <w:t xml:space="preserve">EL SUJETO OBLIGADO </w:t>
      </w:r>
      <w:r w:rsidRPr="000A72EB">
        <w:t xml:space="preserve">a fin de dar respuesta a la solicitud planteada, este Órgano Garante no está facultado para manifestarse sobre la veracidad de la información proporcionada. </w:t>
      </w:r>
    </w:p>
    <w:p w14:paraId="691EAF72" w14:textId="77777777" w:rsidR="00E526A0" w:rsidRPr="000A72EB" w:rsidRDefault="00E526A0" w:rsidP="000A72EB"/>
    <w:p w14:paraId="593D9FD9" w14:textId="1C509F4F" w:rsidR="00E526A0" w:rsidRPr="000A72EB" w:rsidRDefault="00E526A0" w:rsidP="000A72EB">
      <w:r w:rsidRPr="000A72EB">
        <w:t xml:space="preserve">Sirve de sustento a lo anterior, el criterio orientador 31/10 emitido por el entonces Instituto Federal de Acceso a la Información y Protección de Datos, entonces Instituto Nacional de Acceso a la Información y Protección de Datos,  el cual refiere: </w:t>
      </w:r>
    </w:p>
    <w:p w14:paraId="2C2A3634" w14:textId="77777777" w:rsidR="00E526A0" w:rsidRPr="000A72EB" w:rsidRDefault="00E526A0" w:rsidP="000A72EB">
      <w:pPr>
        <w:rPr>
          <w:sz w:val="20"/>
        </w:rPr>
      </w:pPr>
    </w:p>
    <w:p w14:paraId="6A6E31B8" w14:textId="77777777" w:rsidR="00E526A0" w:rsidRPr="000A72EB" w:rsidRDefault="00E526A0" w:rsidP="000A72EB">
      <w:pPr>
        <w:pStyle w:val="Puesto"/>
        <w:spacing w:after="240"/>
        <w:ind w:firstLine="0"/>
        <w:rPr>
          <w:color w:val="auto"/>
        </w:rPr>
      </w:pPr>
      <w:r w:rsidRPr="000A72EB">
        <w:rPr>
          <w:color w:val="auto"/>
        </w:rPr>
        <w:t>“</w:t>
      </w:r>
      <w:r w:rsidRPr="000A72EB">
        <w:rPr>
          <w:b/>
          <w:color w:val="auto"/>
        </w:rPr>
        <w:t>El Instituto Federal de Acceso a la Información y Protección de Datos no cuenta con facultades para pronunciarse respecto de la veracidad de los documentos proporcionados por los sujetos obligados</w:t>
      </w:r>
      <w:r w:rsidRPr="000A72EB">
        <w:rPr>
          <w:color w:val="auto"/>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14:paraId="79DB92C0" w14:textId="21E9A36C" w:rsidR="00EE0723" w:rsidRPr="000A72EB" w:rsidRDefault="00887AB8" w:rsidP="000A72EB">
      <w:pPr>
        <w:pBdr>
          <w:top w:val="nil"/>
          <w:left w:val="nil"/>
          <w:bottom w:val="nil"/>
          <w:right w:val="nil"/>
          <w:between w:val="nil"/>
        </w:pBdr>
        <w:spacing w:after="240"/>
      </w:pPr>
      <w:r w:rsidRPr="000A72EB">
        <w:t>Por otro lado,</w:t>
      </w:r>
      <w:r w:rsidR="00522024" w:rsidRPr="000A72EB">
        <w:t xml:space="preserve"> no se omite comentar que</w:t>
      </w:r>
      <w:r w:rsidRPr="000A72EB">
        <w:t>,</w:t>
      </w:r>
      <w:r w:rsidR="00522024" w:rsidRPr="000A72EB">
        <w:t xml:space="preserve"> de la lectura del contenido de la solicitud de información, se advierten diversas manifestaciones realizadas por el ahora </w:t>
      </w:r>
      <w:r w:rsidR="00522024" w:rsidRPr="000A72EB">
        <w:rPr>
          <w:b/>
          <w:bCs/>
        </w:rPr>
        <w:t>RECURRENTE</w:t>
      </w:r>
      <w:r w:rsidRPr="000A72EB">
        <w:rPr>
          <w:b/>
          <w:bCs/>
        </w:rPr>
        <w:t xml:space="preserve"> </w:t>
      </w:r>
      <w:r w:rsidRPr="000A72EB">
        <w:rPr>
          <w:i/>
          <w:iCs/>
        </w:rPr>
        <w:t xml:space="preserve">(“.. que demuestren no </w:t>
      </w:r>
      <w:r w:rsidR="002C74C6">
        <w:rPr>
          <w:i/>
          <w:iCs/>
        </w:rPr>
        <w:t>XX XXXXXXX</w:t>
      </w:r>
      <w:r w:rsidRPr="000A72EB">
        <w:rPr>
          <w:i/>
          <w:iCs/>
        </w:rPr>
        <w:t xml:space="preserve"> de Normita Pérez Martínez será que ella salió </w:t>
      </w:r>
      <w:r w:rsidR="002C74C6">
        <w:rPr>
          <w:i/>
          <w:iCs/>
        </w:rPr>
        <w:t>XXXX XXXX XX XXXXXX XXX XX XXXXXXX</w:t>
      </w:r>
      <w:r w:rsidRPr="000A72EB">
        <w:rPr>
          <w:i/>
          <w:iCs/>
        </w:rPr>
        <w:t xml:space="preserve"> … por que sabemos que Normita Pérez </w:t>
      </w:r>
      <w:r w:rsidR="002C74C6">
        <w:rPr>
          <w:i/>
          <w:iCs/>
        </w:rPr>
        <w:t>XXXXX XXXXXXXX</w:t>
      </w:r>
      <w:r w:rsidRPr="000A72EB">
        <w:rPr>
          <w:i/>
          <w:iCs/>
        </w:rPr>
        <w:t xml:space="preserve"> la unidad de transparencia con su personal por que están todos su personal qué además </w:t>
      </w:r>
      <w:r w:rsidR="002C74C6">
        <w:rPr>
          <w:i/>
          <w:iCs/>
        </w:rPr>
        <w:t>XXX XXXXXXXX</w:t>
      </w:r>
      <w:r w:rsidRPr="000A72EB">
        <w:rPr>
          <w:i/>
          <w:iCs/>
        </w:rPr>
        <w:t xml:space="preserve"> y ahora con </w:t>
      </w:r>
      <w:r w:rsidR="002C74C6">
        <w:rPr>
          <w:i/>
          <w:iCs/>
        </w:rPr>
        <w:t>XX XXXXXX</w:t>
      </w:r>
      <w:r w:rsidRPr="000A72EB">
        <w:rPr>
          <w:i/>
          <w:iCs/>
        </w:rPr>
        <w:t xml:space="preserve"> que además </w:t>
      </w:r>
      <w:r w:rsidR="002C74C6">
        <w:rPr>
          <w:i/>
          <w:iCs/>
        </w:rPr>
        <w:t>XX XX XXXXXX</w:t>
      </w:r>
      <w:r w:rsidRPr="000A72EB">
        <w:rPr>
          <w:i/>
          <w:iCs/>
        </w:rPr>
        <w:t xml:space="preserve"> o pregunten en Infoem y como lo contratan si </w:t>
      </w:r>
      <w:r w:rsidR="002C74C6">
        <w:rPr>
          <w:i/>
          <w:iCs/>
        </w:rPr>
        <w:t>XX XXXXXXX XX XXXXX</w:t>
      </w:r>
      <w:r w:rsidRPr="000A72EB">
        <w:rPr>
          <w:i/>
          <w:iCs/>
        </w:rPr>
        <w:t xml:space="preserve"> hay Normita puras codas buenas nos dejas en Toluca.”) Sic.,</w:t>
      </w:r>
      <w:r w:rsidR="00522024" w:rsidRPr="000A72EB">
        <w:rPr>
          <w:b/>
          <w:bCs/>
        </w:rPr>
        <w:t xml:space="preserve"> </w:t>
      </w:r>
      <w:r w:rsidR="00522024" w:rsidRPr="000A72EB">
        <w:t xml:space="preserve">las cuales, resultan inatendibles vía derecho de acceso a la información, </w:t>
      </w:r>
      <w:r w:rsidR="00EE0723" w:rsidRPr="000A72EB">
        <w:t>situación que conlleva a afirmar que se está en presencia del ejercicio del derecho a la libre expresión y en todo caso a un derecho de petición.</w:t>
      </w:r>
    </w:p>
    <w:p w14:paraId="613EE73C" w14:textId="77777777" w:rsidR="00EE0723" w:rsidRPr="000A72EB" w:rsidRDefault="00EE0723" w:rsidP="000A72EB">
      <w:pPr>
        <w:widowControl w:val="0"/>
        <w:pBdr>
          <w:top w:val="nil"/>
          <w:left w:val="nil"/>
          <w:bottom w:val="nil"/>
          <w:right w:val="nil"/>
          <w:between w:val="nil"/>
        </w:pBdr>
        <w:spacing w:after="240"/>
      </w:pPr>
      <w:r w:rsidRPr="000A72EB">
        <w:t xml:space="preserve">Así las cosas, Miguel Carbonell en su libro “Los derechos fundamentales” refiere que el </w:t>
      </w:r>
      <w:r w:rsidRPr="000A72EB">
        <w:rPr>
          <w:u w:val="single"/>
        </w:rPr>
        <w:t>derecho de petición se ha entendido de dos distintitas maneras</w:t>
      </w:r>
      <w:r w:rsidRPr="000A72EB">
        <w:t xml:space="preserve">, a saber: como un derecho fundamental de participación política ya que </w:t>
      </w:r>
      <w:r w:rsidRPr="000A72EB">
        <w:rPr>
          <w:u w:val="single"/>
        </w:rPr>
        <w:t xml:space="preserve">permite a los particulares trasladar a las autoridades sus </w:t>
      </w:r>
      <w:r w:rsidRPr="000A72EB">
        <w:rPr>
          <w:b/>
          <w:u w:val="single"/>
        </w:rPr>
        <w:t>inquietudes, quejas</w:t>
      </w:r>
      <w:r w:rsidRPr="000A72EB">
        <w:rPr>
          <w:u w:val="single"/>
        </w:rPr>
        <w:t>, sugerencias</w:t>
      </w:r>
      <w:r w:rsidRPr="000A72EB">
        <w:t xml:space="preserve"> y requerimientos en cualquier materia o asunto; y como una </w:t>
      </w:r>
      <w:r w:rsidRPr="000A72EB">
        <w:rPr>
          <w:b/>
        </w:rPr>
        <w:t>forma específica de la libertad de expresión</w:t>
      </w:r>
      <w:r w:rsidRPr="000A72EB">
        <w:t xml:space="preserve">, en tanto que permite </w:t>
      </w:r>
      <w:r w:rsidRPr="000A72EB">
        <w:lastRenderedPageBreak/>
        <w:t>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0A72EB">
        <w:rPr>
          <w:vertAlign w:val="superscript"/>
        </w:rPr>
        <w:footnoteReference w:id="1"/>
      </w:r>
    </w:p>
    <w:p w14:paraId="53E6F925" w14:textId="77777777" w:rsidR="00EE0723" w:rsidRPr="000A72EB" w:rsidRDefault="00EE0723" w:rsidP="000A72EB">
      <w:pPr>
        <w:widowControl w:val="0"/>
        <w:pBdr>
          <w:top w:val="nil"/>
          <w:left w:val="nil"/>
          <w:bottom w:val="nil"/>
          <w:right w:val="nil"/>
          <w:between w:val="nil"/>
        </w:pBdr>
        <w:spacing w:after="240"/>
      </w:pPr>
      <w:r w:rsidRPr="000A72EB">
        <w:t xml:space="preserve">Por otro lado, el autor anteriormente citado, indica que el </w:t>
      </w:r>
      <w:r w:rsidRPr="000A72EB">
        <w:rPr>
          <w:b/>
          <w:u w:val="single"/>
        </w:rPr>
        <w:t>derecho de acceso a la información pública</w:t>
      </w:r>
      <w:r w:rsidRPr="000A72EB">
        <w:t xml:space="preserve"> es el derecho de conocer la </w:t>
      </w:r>
      <w:r w:rsidRPr="000A72EB">
        <w:rPr>
          <w:u w:val="single"/>
        </w:rPr>
        <w:t>información de carácter público que se genera o está en posesión de los órganos del poder público</w:t>
      </w:r>
      <w:r w:rsidRPr="000A72EB">
        <w:t xml:space="preserve"> o de los sujetos que utilizan o se benefician con recursos provenientes del Estado, es el derecho que tienen los ciudadanos para acceder a documentos y datos que obren en el poder del gobierno.</w:t>
      </w:r>
    </w:p>
    <w:p w14:paraId="5A1DC060" w14:textId="77777777" w:rsidR="00EE0723" w:rsidRPr="000A72EB" w:rsidRDefault="00EE0723" w:rsidP="000A72EB">
      <w:pPr>
        <w:widowControl w:val="0"/>
        <w:pBdr>
          <w:top w:val="nil"/>
          <w:left w:val="nil"/>
          <w:bottom w:val="nil"/>
          <w:right w:val="nil"/>
          <w:between w:val="nil"/>
        </w:pBdr>
        <w:spacing w:after="240"/>
      </w:pPr>
      <w:r w:rsidRPr="000A72EB">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0A72EB">
        <w:rPr>
          <w:vertAlign w:val="superscript"/>
        </w:rPr>
        <w:footnoteReference w:id="2"/>
      </w:r>
    </w:p>
    <w:p w14:paraId="7BC25417" w14:textId="77777777" w:rsidR="00EE0723" w:rsidRPr="000A72EB" w:rsidRDefault="00EE0723" w:rsidP="000A72EB">
      <w:pPr>
        <w:widowControl w:val="0"/>
        <w:pBdr>
          <w:top w:val="nil"/>
          <w:left w:val="nil"/>
          <w:bottom w:val="nil"/>
          <w:right w:val="nil"/>
          <w:between w:val="nil"/>
        </w:pBdr>
      </w:pPr>
      <w:r w:rsidRPr="000A72EB">
        <w:t xml:space="preserve">De lo anterior se puede concluir que la distinción entre el </w:t>
      </w:r>
      <w:r w:rsidRPr="000A72EB">
        <w:rPr>
          <w:b/>
        </w:rPr>
        <w:t>derecho de petición</w:t>
      </w:r>
      <w:r w:rsidRPr="000A72EB">
        <w:t xml:space="preserve"> y el derecho de acceso a la información descansa, principalmente, en que </w:t>
      </w:r>
      <w:r w:rsidRPr="000A72EB">
        <w:rPr>
          <w:u w:val="single"/>
        </w:rPr>
        <w:t xml:space="preserve">la pretensión del peticionario consiste generalmente en obligar a la autoridad responsable a que actúe </w:t>
      </w:r>
      <w:r w:rsidRPr="000A72EB">
        <w:t xml:space="preserve">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w:t>
      </w:r>
      <w:r w:rsidRPr="000A72EB">
        <w:lastRenderedPageBreak/>
        <w:t>de los considerados Sujetos Obligados por la Ley de la Materia.</w:t>
      </w:r>
    </w:p>
    <w:p w14:paraId="311E1802" w14:textId="77777777" w:rsidR="00EE0723" w:rsidRPr="000A72EB" w:rsidRDefault="00EE0723" w:rsidP="000A72EB">
      <w:pPr>
        <w:widowControl w:val="0"/>
        <w:pBdr>
          <w:top w:val="nil"/>
          <w:left w:val="nil"/>
          <w:bottom w:val="nil"/>
          <w:right w:val="nil"/>
          <w:between w:val="nil"/>
        </w:pBdr>
      </w:pPr>
      <w:r w:rsidRPr="000A72EB">
        <w:t xml:space="preserve">Por lo tanto,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explicado, al constituir </w:t>
      </w:r>
      <w:r w:rsidRPr="000A72EB">
        <w:rPr>
          <w:b/>
          <w:u w:val="single"/>
        </w:rPr>
        <w:t>interrogantes, inquietudes, quejas y manifestaciones</w:t>
      </w:r>
      <w:r w:rsidRPr="000A72EB">
        <w:t xml:space="preserve"> resultan estar encaminadas a ser satisfechas en ejercicio del derecho de petición.</w:t>
      </w:r>
    </w:p>
    <w:p w14:paraId="6A8BC935" w14:textId="77777777" w:rsidR="00EE0723" w:rsidRPr="000A72EB" w:rsidRDefault="00EE0723" w:rsidP="000A72EB">
      <w:pPr>
        <w:widowControl w:val="0"/>
        <w:pBdr>
          <w:top w:val="nil"/>
          <w:left w:val="nil"/>
          <w:bottom w:val="nil"/>
          <w:right w:val="nil"/>
          <w:between w:val="nil"/>
        </w:pBdr>
        <w:rPr>
          <w:bCs/>
        </w:rPr>
      </w:pPr>
    </w:p>
    <w:p w14:paraId="0FB2F735" w14:textId="77777777" w:rsidR="00EE0723" w:rsidRPr="000A72EB" w:rsidRDefault="00EE0723" w:rsidP="000A72EB">
      <w:pPr>
        <w:widowControl w:val="0"/>
        <w:pBdr>
          <w:top w:val="nil"/>
          <w:left w:val="nil"/>
          <w:bottom w:val="nil"/>
          <w:right w:val="nil"/>
          <w:between w:val="nil"/>
        </w:pBdr>
      </w:pPr>
      <w:r w:rsidRPr="000A72EB">
        <w:t xml:space="preserve">Así, de conformidad con lo establecido en el artículo 12 de la Ley de Transparencia y Acceso a la Información Pública del Estado de México y Municipios, </w:t>
      </w:r>
      <w:r w:rsidRPr="000A72EB">
        <w:rPr>
          <w:b/>
        </w:rPr>
        <w:t>EL SUJETO OBLIGADO</w:t>
      </w:r>
      <w:r w:rsidRPr="000A72EB">
        <w:t xml:space="preserve"> sólo proporcionará la información que obra en sus archivos, lo que a</w:t>
      </w:r>
      <w:r w:rsidRPr="000A72EB">
        <w:rPr>
          <w:i/>
        </w:rPr>
        <w:t xml:space="preserve"> contrario sensu</w:t>
      </w:r>
      <w:r w:rsidRPr="000A72EB">
        <w:t xml:space="preserve"> significa que no se está obligado a proporcionar lo que no obre en los mismos; ello con relación al artículo 143 de la Constitución Política del Estado Libre y Soberano de México, pues las autoridades sólo están facultadas para realizar lo que expresamente les faculta la Ley u ordenamientos jurídicos.</w:t>
      </w:r>
    </w:p>
    <w:p w14:paraId="61290EC7" w14:textId="77777777" w:rsidR="00522024" w:rsidRPr="000A72EB" w:rsidRDefault="00522024" w:rsidP="000A72EB">
      <w:pPr>
        <w:widowControl w:val="0"/>
        <w:pBdr>
          <w:top w:val="nil"/>
          <w:left w:val="nil"/>
          <w:bottom w:val="nil"/>
          <w:right w:val="nil"/>
          <w:between w:val="nil"/>
        </w:pBdr>
      </w:pPr>
    </w:p>
    <w:p w14:paraId="75C01B84" w14:textId="77777777" w:rsidR="00E526A0" w:rsidRPr="000A72EB" w:rsidRDefault="00E526A0" w:rsidP="000A72EB">
      <w:pPr>
        <w:pStyle w:val="Ttulo3"/>
      </w:pPr>
      <w:bookmarkStart w:id="32" w:name="_heading=h.hi6i9v2zihxy" w:colFirst="0" w:colLast="0"/>
      <w:bookmarkStart w:id="33" w:name="_Toc198749836"/>
      <w:bookmarkEnd w:id="32"/>
      <w:r w:rsidRPr="000A72EB">
        <w:t>d) Conclusión</w:t>
      </w:r>
      <w:bookmarkEnd w:id="33"/>
    </w:p>
    <w:p w14:paraId="65EC8339" w14:textId="7860E9CF" w:rsidR="00E526A0" w:rsidRPr="000A72EB" w:rsidRDefault="00E526A0" w:rsidP="000A72EB">
      <w:pPr>
        <w:rPr>
          <w:b/>
        </w:rPr>
      </w:pPr>
      <w:r w:rsidRPr="000A72EB">
        <w:t xml:space="preserve">Por lo anteriormente expuesto, se considera que las razones o motivos de inconformidad planteadas por </w:t>
      </w:r>
      <w:r w:rsidRPr="000A72EB">
        <w:rPr>
          <w:b/>
        </w:rPr>
        <w:t xml:space="preserve">LA PARTE RECURRENTE, </w:t>
      </w:r>
      <w:r w:rsidRPr="000A72EB">
        <w:t xml:space="preserve">resultan infundadas; en </w:t>
      </w:r>
      <w:r w:rsidR="00887AB8" w:rsidRPr="000A72EB">
        <w:t>consecuencia,</w:t>
      </w:r>
      <w:r w:rsidRPr="000A72EB">
        <w:t xml:space="preserve"> este Órgano Garante determina </w:t>
      </w:r>
      <w:r w:rsidRPr="000A72EB">
        <w:rPr>
          <w:b/>
        </w:rPr>
        <w:t xml:space="preserve">CONFIRMAR </w:t>
      </w:r>
      <w:r w:rsidRPr="000A72EB">
        <w:t xml:space="preserve">la respuesta otorgada por el </w:t>
      </w:r>
      <w:r w:rsidRPr="000A72EB">
        <w:rPr>
          <w:b/>
        </w:rPr>
        <w:t>SUJETO OBLIGADO.</w:t>
      </w:r>
    </w:p>
    <w:p w14:paraId="27307135" w14:textId="77777777" w:rsidR="00E526A0" w:rsidRPr="000A72EB" w:rsidRDefault="00E526A0" w:rsidP="000A72EB">
      <w:pPr>
        <w:ind w:right="51"/>
      </w:pPr>
    </w:p>
    <w:p w14:paraId="6252B7AB" w14:textId="77777777" w:rsidR="00E526A0" w:rsidRPr="000A72EB" w:rsidRDefault="00E526A0" w:rsidP="000A72EB">
      <w:pPr>
        <w:ind w:right="51"/>
      </w:pPr>
      <w:r w:rsidRPr="000A72EB">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A5D1748" w14:textId="77777777" w:rsidR="00E526A0" w:rsidRPr="000A72EB" w:rsidRDefault="00E526A0" w:rsidP="000A72EB">
      <w:pPr>
        <w:ind w:right="51"/>
      </w:pPr>
    </w:p>
    <w:p w14:paraId="0052D7D0" w14:textId="77777777" w:rsidR="00E526A0" w:rsidRPr="000A72EB" w:rsidRDefault="00E526A0" w:rsidP="000A72EB">
      <w:pPr>
        <w:ind w:right="51"/>
        <w:jc w:val="center"/>
        <w:rPr>
          <w:b/>
        </w:rPr>
      </w:pPr>
      <w:bookmarkStart w:id="34" w:name="_heading=h.qov3mbhsmu3c"/>
      <w:bookmarkEnd w:id="34"/>
      <w:r w:rsidRPr="000A72EB">
        <w:rPr>
          <w:b/>
        </w:rPr>
        <w:t>RESUELVE</w:t>
      </w:r>
    </w:p>
    <w:p w14:paraId="052DF1F3" w14:textId="77777777" w:rsidR="00E526A0" w:rsidRPr="000A72EB" w:rsidRDefault="00E526A0" w:rsidP="000A72EB">
      <w:pPr>
        <w:ind w:right="51"/>
        <w:rPr>
          <w:b/>
        </w:rPr>
      </w:pPr>
    </w:p>
    <w:p w14:paraId="4EA7B146" w14:textId="7BC941FE" w:rsidR="00E526A0" w:rsidRPr="000A72EB" w:rsidRDefault="00E526A0" w:rsidP="000A72EB">
      <w:pPr>
        <w:ind w:right="51"/>
      </w:pPr>
      <w:r w:rsidRPr="000A72EB">
        <w:rPr>
          <w:b/>
        </w:rPr>
        <w:t>PRIMERO.</w:t>
      </w:r>
      <w:r w:rsidRPr="000A72EB">
        <w:t xml:space="preserve"> Se </w:t>
      </w:r>
      <w:r w:rsidRPr="000A72EB">
        <w:rPr>
          <w:b/>
        </w:rPr>
        <w:t>CONFIRMA</w:t>
      </w:r>
      <w:r w:rsidRPr="000A72EB">
        <w:t xml:space="preserve"> la respuesta entregada por el </w:t>
      </w:r>
      <w:r w:rsidRPr="000A72EB">
        <w:rPr>
          <w:b/>
        </w:rPr>
        <w:t>SUJETO OBLIGADO</w:t>
      </w:r>
      <w:r w:rsidRPr="000A72EB">
        <w:t xml:space="preserve"> en la solicitud de información </w:t>
      </w:r>
      <w:r w:rsidR="00CC53DD" w:rsidRPr="000A72EB">
        <w:rPr>
          <w:b/>
        </w:rPr>
        <w:t>00780/TOLUCA/IP/2025</w:t>
      </w:r>
      <w:r w:rsidRPr="000A72EB">
        <w:t xml:space="preserve">, por resultar </w:t>
      </w:r>
      <w:r w:rsidRPr="000A72EB">
        <w:rPr>
          <w:b/>
        </w:rPr>
        <w:t>INFUNDADAS</w:t>
      </w:r>
      <w:r w:rsidRPr="000A72EB">
        <w:t xml:space="preserve"> las razones o motivos de inconformidad hechos valer por </w:t>
      </w:r>
      <w:r w:rsidRPr="000A72EB">
        <w:rPr>
          <w:b/>
        </w:rPr>
        <w:t>LA PARTE RECURRENTE</w:t>
      </w:r>
      <w:r w:rsidRPr="000A72EB">
        <w:t xml:space="preserve"> en el Recurso de Revisión </w:t>
      </w:r>
      <w:r w:rsidR="00CC53DD" w:rsidRPr="000A72EB">
        <w:rPr>
          <w:b/>
        </w:rPr>
        <w:t>03637/INFOEM/IP/RR/2025</w:t>
      </w:r>
      <w:r w:rsidRPr="000A72EB">
        <w:t>,</w:t>
      </w:r>
      <w:r w:rsidRPr="000A72EB">
        <w:rPr>
          <w:b/>
        </w:rPr>
        <w:t xml:space="preserve"> </w:t>
      </w:r>
      <w:r w:rsidRPr="000A72EB">
        <w:t xml:space="preserve">en términos del considerando </w:t>
      </w:r>
      <w:r w:rsidRPr="000A72EB">
        <w:rPr>
          <w:b/>
        </w:rPr>
        <w:t>SEGUNDO</w:t>
      </w:r>
      <w:r w:rsidRPr="000A72EB">
        <w:t xml:space="preserve"> de la presente Resolución.</w:t>
      </w:r>
    </w:p>
    <w:p w14:paraId="1248A2E9" w14:textId="77777777" w:rsidR="00E526A0" w:rsidRPr="000A72EB" w:rsidRDefault="00E526A0" w:rsidP="000A72EB">
      <w:pPr>
        <w:ind w:right="51"/>
      </w:pPr>
    </w:p>
    <w:p w14:paraId="079E7520" w14:textId="77777777" w:rsidR="00E526A0" w:rsidRPr="000A72EB" w:rsidRDefault="00E526A0" w:rsidP="000A72EB">
      <w:pPr>
        <w:ind w:right="51"/>
      </w:pPr>
      <w:r w:rsidRPr="000A72EB">
        <w:rPr>
          <w:b/>
        </w:rPr>
        <w:t>SEGUNDO.</w:t>
      </w:r>
      <w:r w:rsidRPr="000A72EB">
        <w:t xml:space="preserve"> </w:t>
      </w:r>
      <w:r w:rsidRPr="000A72EB">
        <w:rPr>
          <w:b/>
        </w:rPr>
        <w:t xml:space="preserve">Notifíquese </w:t>
      </w:r>
      <w:r w:rsidRPr="000A72EB">
        <w:t>vía Sistema de Acceso a la Información Mexiquense (</w:t>
      </w:r>
      <w:r w:rsidRPr="000A72EB">
        <w:rPr>
          <w:b/>
        </w:rPr>
        <w:t>SAIMEX)</w:t>
      </w:r>
      <w:r w:rsidRPr="000A72EB">
        <w:t xml:space="preserve"> la presente resolución al Titular de la Unidad de Transparencia del </w:t>
      </w:r>
      <w:r w:rsidRPr="000A72EB">
        <w:rPr>
          <w:b/>
        </w:rPr>
        <w:t>SUJETO OBLIGADO</w:t>
      </w:r>
      <w:r w:rsidRPr="000A72EB">
        <w:t>, para su conocimiento.</w:t>
      </w:r>
    </w:p>
    <w:p w14:paraId="6500141B" w14:textId="77777777" w:rsidR="00E526A0" w:rsidRPr="000A72EB" w:rsidRDefault="00E526A0" w:rsidP="000A72EB">
      <w:pPr>
        <w:ind w:right="51"/>
      </w:pPr>
    </w:p>
    <w:p w14:paraId="4F103496" w14:textId="77777777" w:rsidR="00E526A0" w:rsidRPr="000A72EB" w:rsidRDefault="00E526A0" w:rsidP="000A72EB">
      <w:pPr>
        <w:ind w:right="51"/>
      </w:pPr>
      <w:r w:rsidRPr="000A72EB">
        <w:rPr>
          <w:b/>
        </w:rPr>
        <w:t>TERCERO.</w:t>
      </w:r>
      <w:r w:rsidRPr="000A72EB">
        <w:t xml:space="preserve"> Notifíquese a </w:t>
      </w:r>
      <w:r w:rsidRPr="000A72EB">
        <w:rPr>
          <w:b/>
        </w:rPr>
        <w:t>LA PARTE RECURRENTE</w:t>
      </w:r>
      <w:r w:rsidRPr="000A72EB">
        <w:t xml:space="preserve"> la presente resolución vía Sistema de Acceso a la Información Mexiquense (</w:t>
      </w:r>
      <w:r w:rsidRPr="000A72EB">
        <w:rPr>
          <w:b/>
        </w:rPr>
        <w:t>SAIMEX</w:t>
      </w:r>
      <w:r w:rsidRPr="000A72EB">
        <w:t>).</w:t>
      </w:r>
    </w:p>
    <w:p w14:paraId="3BBE4418" w14:textId="77777777" w:rsidR="00E526A0" w:rsidRPr="000A72EB" w:rsidRDefault="00E526A0" w:rsidP="000A72EB">
      <w:pPr>
        <w:ind w:right="51"/>
      </w:pPr>
    </w:p>
    <w:p w14:paraId="0D473240" w14:textId="77777777" w:rsidR="00E526A0" w:rsidRDefault="00E526A0" w:rsidP="000A72EB">
      <w:pPr>
        <w:ind w:right="51"/>
      </w:pPr>
      <w:r w:rsidRPr="000A72EB">
        <w:rPr>
          <w:b/>
        </w:rPr>
        <w:t>CUARTO</w:t>
      </w:r>
      <w:r w:rsidRPr="000A72EB">
        <w:t xml:space="preserve">. Hágase del conocimiento a </w:t>
      </w:r>
      <w:r w:rsidRPr="000A72EB">
        <w:rPr>
          <w:b/>
        </w:rPr>
        <w:t>LA PARTE RECURRENTE</w:t>
      </w:r>
      <w:r w:rsidRPr="000A72EB">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73FADD4" w14:textId="77777777" w:rsidR="00630CC4" w:rsidRDefault="00630CC4" w:rsidP="000A72EB">
      <w:pPr>
        <w:ind w:right="51"/>
      </w:pPr>
    </w:p>
    <w:p w14:paraId="10FC7B61" w14:textId="77777777" w:rsidR="00630CC4" w:rsidRDefault="00630CC4" w:rsidP="000A72EB">
      <w:pPr>
        <w:ind w:right="51"/>
      </w:pPr>
    </w:p>
    <w:p w14:paraId="4115F827" w14:textId="77777777" w:rsidR="00630CC4" w:rsidRDefault="00630CC4" w:rsidP="000A72EB">
      <w:pPr>
        <w:ind w:right="51"/>
      </w:pPr>
    </w:p>
    <w:p w14:paraId="02DDC7B0" w14:textId="77777777" w:rsidR="00630CC4" w:rsidRDefault="00630CC4" w:rsidP="000A72EB">
      <w:pPr>
        <w:ind w:right="51"/>
      </w:pPr>
    </w:p>
    <w:p w14:paraId="11426469" w14:textId="77777777" w:rsidR="00630CC4" w:rsidRDefault="00630CC4" w:rsidP="000A72EB">
      <w:pPr>
        <w:ind w:right="51"/>
      </w:pPr>
    </w:p>
    <w:p w14:paraId="3B12CFD6" w14:textId="77777777" w:rsidR="00630CC4" w:rsidRPr="000A72EB" w:rsidRDefault="00630CC4" w:rsidP="000A72EB">
      <w:pPr>
        <w:ind w:right="51"/>
      </w:pPr>
    </w:p>
    <w:p w14:paraId="15203BFE" w14:textId="77777777" w:rsidR="00FD6BCA" w:rsidRDefault="00FD6BCA" w:rsidP="000A72EB">
      <w:pPr>
        <w:ind w:right="-93"/>
      </w:pPr>
    </w:p>
    <w:p w14:paraId="4247822F" w14:textId="26C96B57" w:rsidR="00E526A0" w:rsidRPr="000A72EB" w:rsidRDefault="00E526A0" w:rsidP="000A72EB">
      <w:pPr>
        <w:ind w:right="-93"/>
      </w:pPr>
      <w:r w:rsidRPr="000A72EB">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7C318D">
        <w:t xml:space="preserve"> </w:t>
      </w:r>
      <w:r w:rsidRPr="000A72EB">
        <w:t>Y GUADALUPE RAMÍREZ PEÑA, EN LA DÉCIMA OCTAVA SESIÓN ORDINARIA, CELEBRADA EL VEINTIUNO DE MAYO DE DOS MIL VEINTICINCO, ANTE EL SECRETARIO TÉCNICO DEL PLENO, ALEXIS TAPIA RAMÍREZ.</w:t>
      </w:r>
    </w:p>
    <w:p w14:paraId="4C5A1925" w14:textId="3571192F" w:rsidR="000A72EB" w:rsidRDefault="00E526A0" w:rsidP="000A72EB">
      <w:pPr>
        <w:ind w:right="-93"/>
      </w:pPr>
      <w:r w:rsidRPr="000A72EB">
        <w:t>SCMM/AGZ/DEMF/PAG</w:t>
      </w:r>
    </w:p>
    <w:p w14:paraId="4EDFF4AB" w14:textId="77777777" w:rsidR="000A72EB" w:rsidRDefault="000A72EB">
      <w:r>
        <w:br w:type="page"/>
      </w:r>
    </w:p>
    <w:p w14:paraId="5C5B4BA0" w14:textId="77777777" w:rsidR="00E526A0" w:rsidRPr="000A72EB" w:rsidRDefault="00E526A0" w:rsidP="000A72EB">
      <w:pPr>
        <w:ind w:right="-93"/>
      </w:pPr>
    </w:p>
    <w:p w14:paraId="06297659" w14:textId="77777777" w:rsidR="00E526A0" w:rsidRPr="000A72EB" w:rsidRDefault="00E526A0" w:rsidP="000A72EB">
      <w:pPr>
        <w:ind w:right="-93"/>
      </w:pPr>
    </w:p>
    <w:p w14:paraId="10AA34ED" w14:textId="77777777" w:rsidR="00FD6BCA" w:rsidRPr="000A72EB" w:rsidRDefault="00FD6BCA" w:rsidP="000A72EB">
      <w:pPr>
        <w:tabs>
          <w:tab w:val="center" w:pos="4568"/>
        </w:tabs>
        <w:ind w:right="-93"/>
      </w:pPr>
    </w:p>
    <w:p w14:paraId="6CBD1DAB" w14:textId="77777777" w:rsidR="00FD6BCA" w:rsidRPr="000A72EB" w:rsidRDefault="00FD6BCA" w:rsidP="000A72EB">
      <w:pPr>
        <w:tabs>
          <w:tab w:val="center" w:pos="4568"/>
        </w:tabs>
        <w:ind w:right="-93"/>
      </w:pPr>
    </w:p>
    <w:p w14:paraId="2E282474" w14:textId="77777777" w:rsidR="00FD6BCA" w:rsidRPr="000A72EB" w:rsidRDefault="00FD6BCA" w:rsidP="000A72EB">
      <w:pPr>
        <w:tabs>
          <w:tab w:val="center" w:pos="4568"/>
        </w:tabs>
        <w:ind w:right="-93"/>
      </w:pPr>
    </w:p>
    <w:p w14:paraId="550B4F61" w14:textId="77777777" w:rsidR="00FD6BCA" w:rsidRPr="000A72EB" w:rsidRDefault="00FD6BCA" w:rsidP="000A72EB">
      <w:pPr>
        <w:tabs>
          <w:tab w:val="center" w:pos="4568"/>
        </w:tabs>
        <w:ind w:right="-93"/>
      </w:pPr>
    </w:p>
    <w:p w14:paraId="2DF122E4" w14:textId="77777777" w:rsidR="00FD6BCA" w:rsidRPr="000A72EB" w:rsidRDefault="00FD6BCA" w:rsidP="000A72EB">
      <w:pPr>
        <w:tabs>
          <w:tab w:val="center" w:pos="4568"/>
        </w:tabs>
        <w:ind w:right="-93"/>
      </w:pPr>
    </w:p>
    <w:p w14:paraId="16D458D3" w14:textId="77777777" w:rsidR="00FD6BCA" w:rsidRPr="000A72EB" w:rsidRDefault="00FD6BCA" w:rsidP="000A72EB">
      <w:pPr>
        <w:tabs>
          <w:tab w:val="center" w:pos="4568"/>
        </w:tabs>
        <w:ind w:right="-93"/>
      </w:pPr>
    </w:p>
    <w:p w14:paraId="6B6061E1" w14:textId="77777777" w:rsidR="00FD6BCA" w:rsidRPr="000A72EB" w:rsidRDefault="00FD6BCA" w:rsidP="000A72EB">
      <w:pPr>
        <w:tabs>
          <w:tab w:val="center" w:pos="4568"/>
        </w:tabs>
        <w:ind w:right="-93"/>
      </w:pPr>
    </w:p>
    <w:p w14:paraId="6B97DCA9" w14:textId="77777777" w:rsidR="00FD6BCA" w:rsidRPr="000A72EB" w:rsidRDefault="00FD6BCA" w:rsidP="000A72EB">
      <w:pPr>
        <w:tabs>
          <w:tab w:val="center" w:pos="4568"/>
        </w:tabs>
        <w:ind w:right="-93"/>
      </w:pPr>
    </w:p>
    <w:p w14:paraId="3BF93D33" w14:textId="77777777" w:rsidR="00FD6BCA" w:rsidRPr="000A72EB" w:rsidRDefault="00FD6BCA" w:rsidP="000A72EB">
      <w:pPr>
        <w:tabs>
          <w:tab w:val="center" w:pos="4568"/>
        </w:tabs>
        <w:ind w:right="-93"/>
      </w:pPr>
    </w:p>
    <w:p w14:paraId="63ADA677" w14:textId="77777777" w:rsidR="00FD6BCA" w:rsidRPr="000A72EB" w:rsidRDefault="00FD6BCA" w:rsidP="000A72EB">
      <w:pPr>
        <w:tabs>
          <w:tab w:val="center" w:pos="4568"/>
        </w:tabs>
        <w:ind w:right="-93"/>
      </w:pPr>
    </w:p>
    <w:p w14:paraId="17D81460" w14:textId="77777777" w:rsidR="00FD6BCA" w:rsidRPr="000A72EB" w:rsidRDefault="00FD6BCA" w:rsidP="000A72EB">
      <w:pPr>
        <w:tabs>
          <w:tab w:val="center" w:pos="4568"/>
        </w:tabs>
        <w:ind w:right="-93"/>
      </w:pPr>
    </w:p>
    <w:p w14:paraId="579264FD" w14:textId="77777777" w:rsidR="00FD6BCA" w:rsidRPr="000A72EB" w:rsidRDefault="00FD6BCA" w:rsidP="000A72EB">
      <w:pPr>
        <w:tabs>
          <w:tab w:val="center" w:pos="4568"/>
        </w:tabs>
        <w:ind w:right="-93"/>
      </w:pPr>
    </w:p>
    <w:p w14:paraId="26392E01" w14:textId="77777777" w:rsidR="00FD6BCA" w:rsidRPr="000A72EB" w:rsidRDefault="00FD6BCA" w:rsidP="000A72EB">
      <w:pPr>
        <w:tabs>
          <w:tab w:val="center" w:pos="4568"/>
        </w:tabs>
        <w:ind w:right="-93"/>
      </w:pPr>
    </w:p>
    <w:p w14:paraId="7AA6AC02" w14:textId="77777777" w:rsidR="00FD6BCA" w:rsidRPr="000A72EB" w:rsidRDefault="00FD6BCA" w:rsidP="000A72EB"/>
    <w:sectPr w:rsidR="00FD6BCA" w:rsidRPr="000A72EB">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59CA7" w14:textId="77777777" w:rsidR="00860581" w:rsidRDefault="00860581">
      <w:pPr>
        <w:spacing w:line="240" w:lineRule="auto"/>
      </w:pPr>
      <w:r>
        <w:separator/>
      </w:r>
    </w:p>
  </w:endnote>
  <w:endnote w:type="continuationSeparator" w:id="0">
    <w:p w14:paraId="0C31BD31" w14:textId="77777777" w:rsidR="00860581" w:rsidRDefault="008605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3E35B" w14:textId="77777777" w:rsidR="005E3B61" w:rsidRDefault="005E3B61">
    <w:pPr>
      <w:tabs>
        <w:tab w:val="center" w:pos="4550"/>
        <w:tab w:val="left" w:pos="5818"/>
      </w:tabs>
      <w:ind w:right="260"/>
      <w:jc w:val="right"/>
      <w:rPr>
        <w:color w:val="071320"/>
        <w:sz w:val="24"/>
        <w:szCs w:val="24"/>
      </w:rPr>
    </w:pPr>
  </w:p>
  <w:p w14:paraId="2EA5F9BE" w14:textId="77777777" w:rsidR="005E3B61" w:rsidRDefault="005E3B6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64254" w14:textId="77777777" w:rsidR="005E3B61" w:rsidRDefault="005E3B61">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2C74C6">
      <w:rPr>
        <w:noProof/>
        <w:color w:val="0A1D30"/>
        <w:sz w:val="24"/>
        <w:szCs w:val="24"/>
      </w:rPr>
      <w:t>19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2C74C6">
      <w:rPr>
        <w:noProof/>
        <w:color w:val="0A1D30"/>
        <w:sz w:val="24"/>
        <w:szCs w:val="24"/>
      </w:rPr>
      <w:t>25</w:t>
    </w:r>
    <w:r>
      <w:rPr>
        <w:color w:val="0A1D30"/>
        <w:sz w:val="24"/>
        <w:szCs w:val="24"/>
      </w:rPr>
      <w:fldChar w:fldCharType="end"/>
    </w:r>
  </w:p>
  <w:p w14:paraId="06DB7526" w14:textId="77777777" w:rsidR="005E3B61" w:rsidRDefault="005E3B6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F0323" w14:textId="77777777" w:rsidR="00860581" w:rsidRDefault="00860581">
      <w:pPr>
        <w:spacing w:line="240" w:lineRule="auto"/>
      </w:pPr>
      <w:r>
        <w:separator/>
      </w:r>
    </w:p>
  </w:footnote>
  <w:footnote w:type="continuationSeparator" w:id="0">
    <w:p w14:paraId="645955C1" w14:textId="77777777" w:rsidR="00860581" w:rsidRDefault="00860581">
      <w:pPr>
        <w:spacing w:line="240" w:lineRule="auto"/>
      </w:pPr>
      <w:r>
        <w:continuationSeparator/>
      </w:r>
    </w:p>
  </w:footnote>
  <w:footnote w:id="1">
    <w:p w14:paraId="425792A5" w14:textId="77777777" w:rsidR="00EE0723" w:rsidRDefault="00EE0723" w:rsidP="00EE0723">
      <w:pPr>
        <w:spacing w:before="240" w:after="240"/>
        <w:rPr>
          <w:sz w:val="16"/>
          <w:szCs w:val="16"/>
        </w:rPr>
      </w:pPr>
      <w:r>
        <w:rPr>
          <w:vertAlign w:val="superscript"/>
        </w:rPr>
        <w:footnoteRef/>
      </w:r>
      <w:r>
        <w:rPr>
          <w:sz w:val="16"/>
          <w:szCs w:val="16"/>
        </w:rPr>
        <w:t xml:space="preserve"> Carbonell, M. (2004). Los Derechos Fundamentales (Primera Edición ed.), México: Instituto de investigaciones Jurídicas.</w:t>
      </w:r>
    </w:p>
  </w:footnote>
  <w:footnote w:id="2">
    <w:p w14:paraId="34A195EA" w14:textId="77777777" w:rsidR="00EE0723" w:rsidRDefault="00EE0723" w:rsidP="00EE0723">
      <w:pPr>
        <w:spacing w:after="120" w:line="194" w:lineRule="auto"/>
        <w:rPr>
          <w:color w:val="000000"/>
          <w:sz w:val="16"/>
          <w:szCs w:val="16"/>
        </w:rPr>
      </w:pPr>
      <w:r>
        <w:rPr>
          <w:vertAlign w:val="superscript"/>
        </w:rPr>
        <w:footnoteRef/>
      </w:r>
      <w:r>
        <w:rPr>
          <w:color w:val="000000"/>
          <w:sz w:val="16"/>
          <w:szCs w:val="16"/>
        </w:rPr>
        <w:t xml:space="preserve"> VILLANUEVA VILLANUEVA Ernesto, Derecho de la Información, Ed, Porrúa S.A., México. 2006, pág.270.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14F4D" w14:textId="77777777" w:rsidR="005E3B61" w:rsidRDefault="005E3B61">
    <w:pPr>
      <w:widowControl w:val="0"/>
      <w:pBdr>
        <w:top w:val="nil"/>
        <w:left w:val="nil"/>
        <w:bottom w:val="nil"/>
        <w:right w:val="nil"/>
        <w:between w:val="nil"/>
      </w:pBdr>
      <w:spacing w:line="276" w:lineRule="auto"/>
      <w:jc w:val="left"/>
      <w:rPr>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5E3B61" w14:paraId="0CD0A5B8" w14:textId="77777777">
      <w:trPr>
        <w:trHeight w:val="144"/>
        <w:jc w:val="right"/>
      </w:trPr>
      <w:tc>
        <w:tcPr>
          <w:tcW w:w="2727" w:type="dxa"/>
        </w:tcPr>
        <w:p w14:paraId="259BF4DF" w14:textId="77777777" w:rsidR="005E3B61" w:rsidRDefault="005E3B61">
          <w:pPr>
            <w:tabs>
              <w:tab w:val="right" w:pos="8838"/>
            </w:tabs>
            <w:ind w:left="-74" w:right="-105"/>
            <w:rPr>
              <w:b/>
            </w:rPr>
          </w:pPr>
          <w:r>
            <w:rPr>
              <w:b/>
            </w:rPr>
            <w:t>Recurso de Revisión:</w:t>
          </w:r>
        </w:p>
      </w:tc>
      <w:tc>
        <w:tcPr>
          <w:tcW w:w="3402" w:type="dxa"/>
        </w:tcPr>
        <w:p w14:paraId="6B0DD5D1" w14:textId="0D0FF444" w:rsidR="005E3B61" w:rsidRDefault="00B321BD">
          <w:pPr>
            <w:tabs>
              <w:tab w:val="right" w:pos="8838"/>
            </w:tabs>
            <w:ind w:left="-74" w:right="-105"/>
          </w:pPr>
          <w:r w:rsidRPr="00B321BD">
            <w:t>03637/INFOEM/IP/RR/2025</w:t>
          </w:r>
        </w:p>
      </w:tc>
    </w:tr>
    <w:tr w:rsidR="005E3B61" w14:paraId="04096EF4" w14:textId="77777777">
      <w:trPr>
        <w:trHeight w:val="283"/>
        <w:jc w:val="right"/>
      </w:trPr>
      <w:tc>
        <w:tcPr>
          <w:tcW w:w="2727" w:type="dxa"/>
        </w:tcPr>
        <w:p w14:paraId="3B7241CF" w14:textId="77777777" w:rsidR="005E3B61" w:rsidRDefault="005E3B61">
          <w:pPr>
            <w:tabs>
              <w:tab w:val="right" w:pos="8838"/>
            </w:tabs>
            <w:ind w:left="-74" w:right="-105"/>
            <w:rPr>
              <w:b/>
            </w:rPr>
          </w:pPr>
          <w:r>
            <w:rPr>
              <w:b/>
            </w:rPr>
            <w:t>Sujeto Obligado:</w:t>
          </w:r>
        </w:p>
      </w:tc>
      <w:tc>
        <w:tcPr>
          <w:tcW w:w="3402" w:type="dxa"/>
        </w:tcPr>
        <w:p w14:paraId="2953845B" w14:textId="77777777" w:rsidR="005E3B61" w:rsidRDefault="005E3B61">
          <w:pPr>
            <w:tabs>
              <w:tab w:val="left" w:pos="2834"/>
              <w:tab w:val="right" w:pos="8838"/>
            </w:tabs>
            <w:ind w:left="-108" w:right="-105"/>
          </w:pPr>
          <w:r>
            <w:t>Ayuntamiento de Toluca</w:t>
          </w:r>
        </w:p>
      </w:tc>
    </w:tr>
    <w:tr w:rsidR="005E3B61" w14:paraId="4A61FAE5" w14:textId="77777777">
      <w:trPr>
        <w:trHeight w:val="283"/>
        <w:jc w:val="right"/>
      </w:trPr>
      <w:tc>
        <w:tcPr>
          <w:tcW w:w="2727" w:type="dxa"/>
        </w:tcPr>
        <w:p w14:paraId="78F23C96" w14:textId="77777777" w:rsidR="005E3B61" w:rsidRDefault="005E3B61">
          <w:pPr>
            <w:tabs>
              <w:tab w:val="right" w:pos="8838"/>
            </w:tabs>
            <w:ind w:left="-74" w:right="-105"/>
            <w:rPr>
              <w:b/>
            </w:rPr>
          </w:pPr>
          <w:r>
            <w:rPr>
              <w:b/>
            </w:rPr>
            <w:t>Comisionada Ponente:</w:t>
          </w:r>
        </w:p>
      </w:tc>
      <w:tc>
        <w:tcPr>
          <w:tcW w:w="3402" w:type="dxa"/>
        </w:tcPr>
        <w:p w14:paraId="000B3E4F" w14:textId="77777777" w:rsidR="005E3B61" w:rsidRDefault="005E3B61">
          <w:pPr>
            <w:tabs>
              <w:tab w:val="right" w:pos="8838"/>
            </w:tabs>
            <w:ind w:left="-108" w:right="-105"/>
          </w:pPr>
          <w:r>
            <w:t>Sharon Cristina Morales Martínez</w:t>
          </w:r>
        </w:p>
      </w:tc>
    </w:tr>
  </w:tbl>
  <w:p w14:paraId="2BE304C0" w14:textId="77777777" w:rsidR="005E3B61" w:rsidRDefault="005E3B61">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B7B8494" wp14:editId="3C99E520">
          <wp:simplePos x="0" y="0"/>
          <wp:positionH relativeFrom="margin">
            <wp:posOffset>-995043</wp:posOffset>
          </wp:positionH>
          <wp:positionV relativeFrom="margin">
            <wp:posOffset>-1782444</wp:posOffset>
          </wp:positionV>
          <wp:extent cx="8426450" cy="109728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1DEF" w14:textId="77777777" w:rsidR="005E3B61" w:rsidRDefault="005E3B61">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5E3B61" w14:paraId="66AD708E" w14:textId="77777777">
      <w:trPr>
        <w:trHeight w:val="1435"/>
      </w:trPr>
      <w:tc>
        <w:tcPr>
          <w:tcW w:w="283" w:type="dxa"/>
          <w:shd w:val="clear" w:color="auto" w:fill="auto"/>
        </w:tcPr>
        <w:p w14:paraId="35C91EE9" w14:textId="77777777" w:rsidR="005E3B61" w:rsidRDefault="005E3B61">
          <w:pPr>
            <w:tabs>
              <w:tab w:val="right" w:pos="4273"/>
            </w:tabs>
            <w:rPr>
              <w:rFonts w:ascii="Garamond" w:eastAsia="Garamond" w:hAnsi="Garamond" w:cs="Garamond"/>
            </w:rPr>
          </w:pPr>
        </w:p>
      </w:tc>
      <w:tc>
        <w:tcPr>
          <w:tcW w:w="6379" w:type="dxa"/>
          <w:shd w:val="clear" w:color="auto" w:fill="auto"/>
        </w:tcPr>
        <w:p w14:paraId="7FB39640" w14:textId="77777777" w:rsidR="005E3B61" w:rsidRDefault="005E3B61">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5E3B61" w14:paraId="5B773C4D" w14:textId="77777777">
            <w:trPr>
              <w:trHeight w:val="144"/>
            </w:trPr>
            <w:tc>
              <w:tcPr>
                <w:tcW w:w="2581" w:type="dxa"/>
              </w:tcPr>
              <w:p w14:paraId="27980BA3" w14:textId="77777777" w:rsidR="005E3B61" w:rsidRDefault="005E3B61">
                <w:pPr>
                  <w:tabs>
                    <w:tab w:val="right" w:pos="8838"/>
                  </w:tabs>
                  <w:ind w:left="-74" w:right="-108"/>
                  <w:rPr>
                    <w:b/>
                  </w:rPr>
                </w:pPr>
                <w:bookmarkStart w:id="0" w:name="_41mghml" w:colFirst="0" w:colLast="0"/>
                <w:bookmarkEnd w:id="0"/>
                <w:r>
                  <w:rPr>
                    <w:b/>
                  </w:rPr>
                  <w:t>Recurso de Revisión:</w:t>
                </w:r>
              </w:p>
            </w:tc>
            <w:tc>
              <w:tcPr>
                <w:tcW w:w="3548" w:type="dxa"/>
              </w:tcPr>
              <w:p w14:paraId="0F0345C2" w14:textId="5566E68E" w:rsidR="005E3B61" w:rsidRDefault="00B321BD">
                <w:pPr>
                  <w:tabs>
                    <w:tab w:val="left" w:pos="3122"/>
                    <w:tab w:val="right" w:pos="8838"/>
                  </w:tabs>
                  <w:ind w:left="-105" w:right="-108"/>
                </w:pPr>
                <w:r w:rsidRPr="00B321BD">
                  <w:t>03637/INFOEM/IP/RR/2025</w:t>
                </w:r>
              </w:p>
            </w:tc>
            <w:tc>
              <w:tcPr>
                <w:tcW w:w="3402" w:type="dxa"/>
              </w:tcPr>
              <w:p w14:paraId="0B97D947" w14:textId="77777777" w:rsidR="005E3B61" w:rsidRDefault="005E3B61">
                <w:pPr>
                  <w:tabs>
                    <w:tab w:val="right" w:pos="8838"/>
                  </w:tabs>
                  <w:ind w:left="-74" w:right="-108"/>
                </w:pPr>
              </w:p>
            </w:tc>
          </w:tr>
          <w:tr w:rsidR="005E3B61" w14:paraId="6D033EFE" w14:textId="77777777">
            <w:trPr>
              <w:trHeight w:val="144"/>
            </w:trPr>
            <w:tc>
              <w:tcPr>
                <w:tcW w:w="2581" w:type="dxa"/>
              </w:tcPr>
              <w:p w14:paraId="08514911" w14:textId="77777777" w:rsidR="005E3B61" w:rsidRDefault="005E3B61">
                <w:pPr>
                  <w:tabs>
                    <w:tab w:val="right" w:pos="8838"/>
                  </w:tabs>
                  <w:ind w:left="-74" w:right="-108"/>
                  <w:rPr>
                    <w:b/>
                  </w:rPr>
                </w:pPr>
                <w:bookmarkStart w:id="1" w:name="_2grqrue" w:colFirst="0" w:colLast="0"/>
                <w:bookmarkEnd w:id="1"/>
                <w:r>
                  <w:rPr>
                    <w:b/>
                  </w:rPr>
                  <w:t>Recurrente:</w:t>
                </w:r>
              </w:p>
            </w:tc>
            <w:tc>
              <w:tcPr>
                <w:tcW w:w="3548" w:type="dxa"/>
              </w:tcPr>
              <w:p w14:paraId="316CC4A7" w14:textId="77777777" w:rsidR="005E3B61" w:rsidRDefault="005E3B61">
                <w:pPr>
                  <w:tabs>
                    <w:tab w:val="left" w:pos="3122"/>
                    <w:tab w:val="right" w:pos="8838"/>
                  </w:tabs>
                  <w:ind w:left="-105" w:right="-108"/>
                </w:pPr>
              </w:p>
            </w:tc>
            <w:tc>
              <w:tcPr>
                <w:tcW w:w="3402" w:type="dxa"/>
              </w:tcPr>
              <w:p w14:paraId="34C10C57" w14:textId="77777777" w:rsidR="005E3B61" w:rsidRDefault="005E3B61">
                <w:pPr>
                  <w:tabs>
                    <w:tab w:val="left" w:pos="3122"/>
                    <w:tab w:val="right" w:pos="8838"/>
                  </w:tabs>
                  <w:ind w:left="-105" w:right="-108"/>
                </w:pPr>
              </w:p>
            </w:tc>
          </w:tr>
          <w:tr w:rsidR="005E3B61" w14:paraId="1DFCEC8E" w14:textId="77777777">
            <w:trPr>
              <w:trHeight w:val="283"/>
            </w:trPr>
            <w:tc>
              <w:tcPr>
                <w:tcW w:w="2581" w:type="dxa"/>
              </w:tcPr>
              <w:p w14:paraId="30948ADD" w14:textId="77777777" w:rsidR="005E3B61" w:rsidRDefault="005E3B61">
                <w:pPr>
                  <w:tabs>
                    <w:tab w:val="right" w:pos="8838"/>
                  </w:tabs>
                  <w:ind w:left="-74" w:right="-108"/>
                  <w:rPr>
                    <w:b/>
                  </w:rPr>
                </w:pPr>
                <w:r>
                  <w:rPr>
                    <w:b/>
                  </w:rPr>
                  <w:t>Sujeto Obligado:</w:t>
                </w:r>
              </w:p>
            </w:tc>
            <w:tc>
              <w:tcPr>
                <w:tcW w:w="3548" w:type="dxa"/>
              </w:tcPr>
              <w:p w14:paraId="4DA00C0A" w14:textId="77777777" w:rsidR="005E3B61" w:rsidRDefault="005E3B61">
                <w:pPr>
                  <w:tabs>
                    <w:tab w:val="left" w:pos="2834"/>
                    <w:tab w:val="right" w:pos="8838"/>
                  </w:tabs>
                  <w:ind w:left="-108" w:right="-108"/>
                </w:pPr>
                <w:r>
                  <w:t>Ayuntamiento de Toluca</w:t>
                </w:r>
              </w:p>
            </w:tc>
            <w:tc>
              <w:tcPr>
                <w:tcW w:w="3402" w:type="dxa"/>
              </w:tcPr>
              <w:p w14:paraId="0FFAA79D" w14:textId="77777777" w:rsidR="005E3B61" w:rsidRDefault="005E3B61">
                <w:pPr>
                  <w:tabs>
                    <w:tab w:val="left" w:pos="2834"/>
                    <w:tab w:val="right" w:pos="8838"/>
                  </w:tabs>
                  <w:ind w:left="-108" w:right="-108"/>
                </w:pPr>
              </w:p>
            </w:tc>
          </w:tr>
          <w:tr w:rsidR="005E3B61" w14:paraId="05127856" w14:textId="77777777">
            <w:trPr>
              <w:trHeight w:val="283"/>
            </w:trPr>
            <w:tc>
              <w:tcPr>
                <w:tcW w:w="2581" w:type="dxa"/>
              </w:tcPr>
              <w:p w14:paraId="0B0BD81C" w14:textId="77777777" w:rsidR="005E3B61" w:rsidRDefault="005E3B61">
                <w:pPr>
                  <w:tabs>
                    <w:tab w:val="right" w:pos="8838"/>
                  </w:tabs>
                  <w:ind w:left="-74" w:right="-108"/>
                  <w:rPr>
                    <w:b/>
                  </w:rPr>
                </w:pPr>
                <w:r>
                  <w:rPr>
                    <w:b/>
                  </w:rPr>
                  <w:t>Comisionada Ponente:</w:t>
                </w:r>
              </w:p>
            </w:tc>
            <w:tc>
              <w:tcPr>
                <w:tcW w:w="3548" w:type="dxa"/>
              </w:tcPr>
              <w:p w14:paraId="606E5973" w14:textId="77777777" w:rsidR="005E3B61" w:rsidRDefault="005E3B61">
                <w:pPr>
                  <w:tabs>
                    <w:tab w:val="right" w:pos="8838"/>
                  </w:tabs>
                  <w:ind w:left="-108" w:right="-108"/>
                </w:pPr>
                <w:r>
                  <w:t>Sharon Cristina Morales Martínez</w:t>
                </w:r>
              </w:p>
            </w:tc>
            <w:tc>
              <w:tcPr>
                <w:tcW w:w="3402" w:type="dxa"/>
              </w:tcPr>
              <w:p w14:paraId="046A8239" w14:textId="77777777" w:rsidR="005E3B61" w:rsidRDefault="005E3B61">
                <w:pPr>
                  <w:tabs>
                    <w:tab w:val="right" w:pos="8838"/>
                  </w:tabs>
                  <w:ind w:left="-108" w:right="-108"/>
                </w:pPr>
              </w:p>
            </w:tc>
          </w:tr>
        </w:tbl>
        <w:p w14:paraId="309F347D" w14:textId="77777777" w:rsidR="005E3B61" w:rsidRDefault="005E3B61">
          <w:pPr>
            <w:tabs>
              <w:tab w:val="right" w:pos="8838"/>
            </w:tabs>
            <w:ind w:left="-28"/>
            <w:rPr>
              <w:rFonts w:ascii="Arial" w:eastAsia="Arial" w:hAnsi="Arial" w:cs="Arial"/>
              <w:b/>
            </w:rPr>
          </w:pPr>
        </w:p>
      </w:tc>
    </w:tr>
  </w:tbl>
  <w:p w14:paraId="26C3ECED" w14:textId="77777777" w:rsidR="005E3B61" w:rsidRDefault="00860581">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6F7E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3666D"/>
    <w:multiLevelType w:val="hybridMultilevel"/>
    <w:tmpl w:val="4AE2516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ADA6D6D"/>
    <w:multiLevelType w:val="hybridMultilevel"/>
    <w:tmpl w:val="851E368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3D752D4"/>
    <w:multiLevelType w:val="multilevel"/>
    <w:tmpl w:val="AFC494D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156F6D37"/>
    <w:multiLevelType w:val="hybridMultilevel"/>
    <w:tmpl w:val="AF9EC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E64171"/>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3B0FEA"/>
    <w:multiLevelType w:val="multilevel"/>
    <w:tmpl w:val="7C1466A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97E22F4"/>
    <w:multiLevelType w:val="multilevel"/>
    <w:tmpl w:val="49FEE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BEB408B"/>
    <w:multiLevelType w:val="multilevel"/>
    <w:tmpl w:val="B700E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8E0018"/>
    <w:multiLevelType w:val="multilevel"/>
    <w:tmpl w:val="A75E4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CD2FD9"/>
    <w:multiLevelType w:val="multilevel"/>
    <w:tmpl w:val="CD5858A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0E40B9"/>
    <w:multiLevelType w:val="multilevel"/>
    <w:tmpl w:val="5E569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44432C"/>
    <w:multiLevelType w:val="hybridMultilevel"/>
    <w:tmpl w:val="7862C1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F62E94"/>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E6506C"/>
    <w:multiLevelType w:val="hybridMultilevel"/>
    <w:tmpl w:val="E5767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607DB6"/>
    <w:multiLevelType w:val="hybridMultilevel"/>
    <w:tmpl w:val="F5FC77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4B7DF1"/>
    <w:multiLevelType w:val="multilevel"/>
    <w:tmpl w:val="D9C02B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1222DF"/>
    <w:multiLevelType w:val="hybridMultilevel"/>
    <w:tmpl w:val="0B4240F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33266586"/>
    <w:multiLevelType w:val="hybridMultilevel"/>
    <w:tmpl w:val="888AB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5147DD0"/>
    <w:multiLevelType w:val="hybridMultilevel"/>
    <w:tmpl w:val="EE108F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367C65DD"/>
    <w:multiLevelType w:val="hybridMultilevel"/>
    <w:tmpl w:val="22F465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4C25CC"/>
    <w:multiLevelType w:val="hybridMultilevel"/>
    <w:tmpl w:val="7D4EB2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1D54C3"/>
    <w:multiLevelType w:val="multilevel"/>
    <w:tmpl w:val="10E8E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D273741"/>
    <w:multiLevelType w:val="hybridMultilevel"/>
    <w:tmpl w:val="ED100F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0D03808"/>
    <w:multiLevelType w:val="hybridMultilevel"/>
    <w:tmpl w:val="77602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6E16325"/>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72C23FD"/>
    <w:multiLevelType w:val="hybridMultilevel"/>
    <w:tmpl w:val="9E549A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C5E0749"/>
    <w:multiLevelType w:val="hybridMultilevel"/>
    <w:tmpl w:val="524CA6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4754D5"/>
    <w:multiLevelType w:val="hybridMultilevel"/>
    <w:tmpl w:val="5E52E704"/>
    <w:lvl w:ilvl="0" w:tplc="080A0017">
      <w:start w:val="1"/>
      <w:numFmt w:val="lowerLetter"/>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4EF42112"/>
    <w:multiLevelType w:val="hybridMultilevel"/>
    <w:tmpl w:val="C25AAD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B024B2"/>
    <w:multiLevelType w:val="hybridMultilevel"/>
    <w:tmpl w:val="E3EA10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D64E43"/>
    <w:multiLevelType w:val="hybridMultilevel"/>
    <w:tmpl w:val="41DCF1F6"/>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E7B5B98"/>
    <w:multiLevelType w:val="hybridMultilevel"/>
    <w:tmpl w:val="5AE0DD9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061919"/>
    <w:multiLevelType w:val="hybridMultilevel"/>
    <w:tmpl w:val="0EB0C8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9035581"/>
    <w:multiLevelType w:val="multilevel"/>
    <w:tmpl w:val="EB940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9F954A4"/>
    <w:multiLevelType w:val="hybridMultilevel"/>
    <w:tmpl w:val="99E20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7F2102"/>
    <w:multiLevelType w:val="hybridMultilevel"/>
    <w:tmpl w:val="E118F33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CB454D"/>
    <w:multiLevelType w:val="multilevel"/>
    <w:tmpl w:val="D82CA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65C043B"/>
    <w:multiLevelType w:val="multilevel"/>
    <w:tmpl w:val="056EB7D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7A432968"/>
    <w:multiLevelType w:val="hybridMultilevel"/>
    <w:tmpl w:val="57666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5"/>
  </w:num>
  <w:num w:numId="2">
    <w:abstractNumId w:val="7"/>
  </w:num>
  <w:num w:numId="3">
    <w:abstractNumId w:val="22"/>
  </w:num>
  <w:num w:numId="4">
    <w:abstractNumId w:val="8"/>
  </w:num>
  <w:num w:numId="5">
    <w:abstractNumId w:val="11"/>
  </w:num>
  <w:num w:numId="6">
    <w:abstractNumId w:val="2"/>
  </w:num>
  <w:num w:numId="7">
    <w:abstractNumId w:val="6"/>
  </w:num>
  <w:num w:numId="8">
    <w:abstractNumId w:val="3"/>
  </w:num>
  <w:num w:numId="9">
    <w:abstractNumId w:val="15"/>
  </w:num>
  <w:num w:numId="10">
    <w:abstractNumId w:val="14"/>
  </w:num>
  <w:num w:numId="11">
    <w:abstractNumId w:val="18"/>
  </w:num>
  <w:num w:numId="12">
    <w:abstractNumId w:val="21"/>
  </w:num>
  <w:num w:numId="13">
    <w:abstractNumId w:val="31"/>
  </w:num>
  <w:num w:numId="14">
    <w:abstractNumId w:val="33"/>
  </w:num>
  <w:num w:numId="15">
    <w:abstractNumId w:val="12"/>
  </w:num>
  <w:num w:numId="16">
    <w:abstractNumId w:val="30"/>
  </w:num>
  <w:num w:numId="17">
    <w:abstractNumId w:val="32"/>
  </w:num>
  <w:num w:numId="18">
    <w:abstractNumId w:val="39"/>
  </w:num>
  <w:num w:numId="19">
    <w:abstractNumId w:val="37"/>
  </w:num>
  <w:num w:numId="20">
    <w:abstractNumId w:val="20"/>
  </w:num>
  <w:num w:numId="21">
    <w:abstractNumId w:val="27"/>
  </w:num>
  <w:num w:numId="22">
    <w:abstractNumId w:val="23"/>
  </w:num>
  <w:num w:numId="23">
    <w:abstractNumId w:val="36"/>
  </w:num>
  <w:num w:numId="24">
    <w:abstractNumId w:val="13"/>
  </w:num>
  <w:num w:numId="25">
    <w:abstractNumId w:val="4"/>
  </w:num>
  <w:num w:numId="26">
    <w:abstractNumId w:val="28"/>
  </w:num>
  <w:num w:numId="27">
    <w:abstractNumId w:val="0"/>
  </w:num>
  <w:num w:numId="28">
    <w:abstractNumId w:val="26"/>
  </w:num>
  <w:num w:numId="29">
    <w:abstractNumId w:val="16"/>
  </w:num>
  <w:num w:numId="30">
    <w:abstractNumId w:val="5"/>
  </w:num>
  <w:num w:numId="31">
    <w:abstractNumId w:val="10"/>
  </w:num>
  <w:num w:numId="32">
    <w:abstractNumId w:val="1"/>
  </w:num>
  <w:num w:numId="33">
    <w:abstractNumId w:val="9"/>
  </w:num>
  <w:num w:numId="34">
    <w:abstractNumId w:val="19"/>
  </w:num>
  <w:num w:numId="35">
    <w:abstractNumId w:val="40"/>
  </w:num>
  <w:num w:numId="36">
    <w:abstractNumId w:val="25"/>
  </w:num>
  <w:num w:numId="37">
    <w:abstractNumId w:val="29"/>
  </w:num>
  <w:num w:numId="38">
    <w:abstractNumId w:val="38"/>
  </w:num>
  <w:num w:numId="39">
    <w:abstractNumId w:val="24"/>
  </w:num>
  <w:num w:numId="40">
    <w:abstractNumId w:val="17"/>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CA"/>
    <w:rsid w:val="00012E15"/>
    <w:rsid w:val="00014F69"/>
    <w:rsid w:val="000173FF"/>
    <w:rsid w:val="00023503"/>
    <w:rsid w:val="00023B97"/>
    <w:rsid w:val="00025ECF"/>
    <w:rsid w:val="00051794"/>
    <w:rsid w:val="00056B99"/>
    <w:rsid w:val="00056D49"/>
    <w:rsid w:val="00073FCA"/>
    <w:rsid w:val="0008506A"/>
    <w:rsid w:val="0008631F"/>
    <w:rsid w:val="00091C56"/>
    <w:rsid w:val="0009648A"/>
    <w:rsid w:val="000968CA"/>
    <w:rsid w:val="000A72EB"/>
    <w:rsid w:val="000B5159"/>
    <w:rsid w:val="000B61AA"/>
    <w:rsid w:val="000C4268"/>
    <w:rsid w:val="000D2A32"/>
    <w:rsid w:val="000D64BC"/>
    <w:rsid w:val="000D7D53"/>
    <w:rsid w:val="000F3D05"/>
    <w:rsid w:val="00103403"/>
    <w:rsid w:val="0010759C"/>
    <w:rsid w:val="00113152"/>
    <w:rsid w:val="00123003"/>
    <w:rsid w:val="0013573E"/>
    <w:rsid w:val="0014189A"/>
    <w:rsid w:val="0014578C"/>
    <w:rsid w:val="0015116B"/>
    <w:rsid w:val="001539C6"/>
    <w:rsid w:val="00157E63"/>
    <w:rsid w:val="00161FFD"/>
    <w:rsid w:val="00170F1B"/>
    <w:rsid w:val="00176E81"/>
    <w:rsid w:val="001848F6"/>
    <w:rsid w:val="00185545"/>
    <w:rsid w:val="0018731B"/>
    <w:rsid w:val="00187ECC"/>
    <w:rsid w:val="001A0241"/>
    <w:rsid w:val="001B2F45"/>
    <w:rsid w:val="001B78DA"/>
    <w:rsid w:val="001C095A"/>
    <w:rsid w:val="001C2118"/>
    <w:rsid w:val="001D2B57"/>
    <w:rsid w:val="001E0FA2"/>
    <w:rsid w:val="001F2CB2"/>
    <w:rsid w:val="002058E5"/>
    <w:rsid w:val="00206D54"/>
    <w:rsid w:val="0021478E"/>
    <w:rsid w:val="00224186"/>
    <w:rsid w:val="002275BE"/>
    <w:rsid w:val="00257020"/>
    <w:rsid w:val="0026106E"/>
    <w:rsid w:val="002646A2"/>
    <w:rsid w:val="00274889"/>
    <w:rsid w:val="002850D6"/>
    <w:rsid w:val="002935D8"/>
    <w:rsid w:val="00296683"/>
    <w:rsid w:val="002B2DA0"/>
    <w:rsid w:val="002B4896"/>
    <w:rsid w:val="002B6568"/>
    <w:rsid w:val="002C4C8D"/>
    <w:rsid w:val="002C74C6"/>
    <w:rsid w:val="002D3E6F"/>
    <w:rsid w:val="002D4193"/>
    <w:rsid w:val="002D59C7"/>
    <w:rsid w:val="002D613C"/>
    <w:rsid w:val="0030190A"/>
    <w:rsid w:val="00305028"/>
    <w:rsid w:val="003157E2"/>
    <w:rsid w:val="00327CA8"/>
    <w:rsid w:val="00341FDF"/>
    <w:rsid w:val="00344EAA"/>
    <w:rsid w:val="00352E6D"/>
    <w:rsid w:val="00356998"/>
    <w:rsid w:val="00362C07"/>
    <w:rsid w:val="0036588D"/>
    <w:rsid w:val="00366096"/>
    <w:rsid w:val="00370FBA"/>
    <w:rsid w:val="003731BD"/>
    <w:rsid w:val="0038523D"/>
    <w:rsid w:val="003A50F3"/>
    <w:rsid w:val="003A7C30"/>
    <w:rsid w:val="003B4A65"/>
    <w:rsid w:val="003B6540"/>
    <w:rsid w:val="003C02FB"/>
    <w:rsid w:val="003D258B"/>
    <w:rsid w:val="003D2713"/>
    <w:rsid w:val="003D3227"/>
    <w:rsid w:val="003E74EA"/>
    <w:rsid w:val="003F04D4"/>
    <w:rsid w:val="003F740A"/>
    <w:rsid w:val="004051BF"/>
    <w:rsid w:val="0041249F"/>
    <w:rsid w:val="00412F14"/>
    <w:rsid w:val="004251AF"/>
    <w:rsid w:val="004268EA"/>
    <w:rsid w:val="00427653"/>
    <w:rsid w:val="004314B4"/>
    <w:rsid w:val="00432855"/>
    <w:rsid w:val="004400FE"/>
    <w:rsid w:val="004652FE"/>
    <w:rsid w:val="00475509"/>
    <w:rsid w:val="00475AC2"/>
    <w:rsid w:val="004A2F8F"/>
    <w:rsid w:val="004A5124"/>
    <w:rsid w:val="004A5D83"/>
    <w:rsid w:val="004A7875"/>
    <w:rsid w:val="004B6CC5"/>
    <w:rsid w:val="004B77C8"/>
    <w:rsid w:val="004D2CFB"/>
    <w:rsid w:val="004D4C3E"/>
    <w:rsid w:val="004D4D29"/>
    <w:rsid w:val="004D5BC3"/>
    <w:rsid w:val="004F2C8A"/>
    <w:rsid w:val="004F3E83"/>
    <w:rsid w:val="0051706F"/>
    <w:rsid w:val="00522024"/>
    <w:rsid w:val="00522451"/>
    <w:rsid w:val="00530354"/>
    <w:rsid w:val="005479D6"/>
    <w:rsid w:val="005554FE"/>
    <w:rsid w:val="00562AEE"/>
    <w:rsid w:val="00573B09"/>
    <w:rsid w:val="00581247"/>
    <w:rsid w:val="00584AAE"/>
    <w:rsid w:val="005951D5"/>
    <w:rsid w:val="005A2C96"/>
    <w:rsid w:val="005A43DD"/>
    <w:rsid w:val="005A45D1"/>
    <w:rsid w:val="005A4DB8"/>
    <w:rsid w:val="005B56F9"/>
    <w:rsid w:val="005D1DFD"/>
    <w:rsid w:val="005E3B61"/>
    <w:rsid w:val="005E60CA"/>
    <w:rsid w:val="005E683D"/>
    <w:rsid w:val="005F03ED"/>
    <w:rsid w:val="005F7D45"/>
    <w:rsid w:val="005F7DC7"/>
    <w:rsid w:val="006003D1"/>
    <w:rsid w:val="0060350E"/>
    <w:rsid w:val="00603D11"/>
    <w:rsid w:val="00604133"/>
    <w:rsid w:val="006054AD"/>
    <w:rsid w:val="006067ED"/>
    <w:rsid w:val="00607F51"/>
    <w:rsid w:val="00611D91"/>
    <w:rsid w:val="0061315A"/>
    <w:rsid w:val="006241EE"/>
    <w:rsid w:val="00624576"/>
    <w:rsid w:val="00630CC4"/>
    <w:rsid w:val="00636D82"/>
    <w:rsid w:val="0064063E"/>
    <w:rsid w:val="00643FE2"/>
    <w:rsid w:val="00660EB4"/>
    <w:rsid w:val="0066275E"/>
    <w:rsid w:val="006668F2"/>
    <w:rsid w:val="00671034"/>
    <w:rsid w:val="006925CC"/>
    <w:rsid w:val="00693187"/>
    <w:rsid w:val="006C34E5"/>
    <w:rsid w:val="006C5865"/>
    <w:rsid w:val="006D0589"/>
    <w:rsid w:val="006E6533"/>
    <w:rsid w:val="00703490"/>
    <w:rsid w:val="00713999"/>
    <w:rsid w:val="00715D31"/>
    <w:rsid w:val="007252A1"/>
    <w:rsid w:val="0074065A"/>
    <w:rsid w:val="00740676"/>
    <w:rsid w:val="00741A5F"/>
    <w:rsid w:val="00747399"/>
    <w:rsid w:val="00754CAB"/>
    <w:rsid w:val="00760ECF"/>
    <w:rsid w:val="00765AD8"/>
    <w:rsid w:val="007661A4"/>
    <w:rsid w:val="00775677"/>
    <w:rsid w:val="00790DB9"/>
    <w:rsid w:val="007A1BAB"/>
    <w:rsid w:val="007B434A"/>
    <w:rsid w:val="007C18C7"/>
    <w:rsid w:val="007C318D"/>
    <w:rsid w:val="007C7A80"/>
    <w:rsid w:val="007D0A93"/>
    <w:rsid w:val="007E38D2"/>
    <w:rsid w:val="007E42F0"/>
    <w:rsid w:val="007F6D24"/>
    <w:rsid w:val="00800477"/>
    <w:rsid w:val="0080154F"/>
    <w:rsid w:val="00803A51"/>
    <w:rsid w:val="0080551D"/>
    <w:rsid w:val="00821E9D"/>
    <w:rsid w:val="00821EF8"/>
    <w:rsid w:val="00824948"/>
    <w:rsid w:val="00835731"/>
    <w:rsid w:val="00842415"/>
    <w:rsid w:val="0084306D"/>
    <w:rsid w:val="008541D5"/>
    <w:rsid w:val="00855282"/>
    <w:rsid w:val="00860581"/>
    <w:rsid w:val="00860C19"/>
    <w:rsid w:val="00867919"/>
    <w:rsid w:val="008752F4"/>
    <w:rsid w:val="00882E80"/>
    <w:rsid w:val="008861AC"/>
    <w:rsid w:val="00887AB8"/>
    <w:rsid w:val="00895796"/>
    <w:rsid w:val="008B02FE"/>
    <w:rsid w:val="008E20D1"/>
    <w:rsid w:val="008F09C8"/>
    <w:rsid w:val="008F7D16"/>
    <w:rsid w:val="00906432"/>
    <w:rsid w:val="00913E6A"/>
    <w:rsid w:val="009165C4"/>
    <w:rsid w:val="009403C7"/>
    <w:rsid w:val="00947A60"/>
    <w:rsid w:val="00963500"/>
    <w:rsid w:val="009643C0"/>
    <w:rsid w:val="00964A04"/>
    <w:rsid w:val="00972683"/>
    <w:rsid w:val="00972B06"/>
    <w:rsid w:val="0097508E"/>
    <w:rsid w:val="00975D74"/>
    <w:rsid w:val="009760D3"/>
    <w:rsid w:val="00992DEE"/>
    <w:rsid w:val="009A2BB9"/>
    <w:rsid w:val="009B002F"/>
    <w:rsid w:val="009B2440"/>
    <w:rsid w:val="009C1C5D"/>
    <w:rsid w:val="009C6B10"/>
    <w:rsid w:val="009C7E1F"/>
    <w:rsid w:val="009D4451"/>
    <w:rsid w:val="009D5B66"/>
    <w:rsid w:val="009D7429"/>
    <w:rsid w:val="009D76AD"/>
    <w:rsid w:val="009E0516"/>
    <w:rsid w:val="009E2C27"/>
    <w:rsid w:val="009E390F"/>
    <w:rsid w:val="009F0290"/>
    <w:rsid w:val="00A147F7"/>
    <w:rsid w:val="00A20D0C"/>
    <w:rsid w:val="00A22201"/>
    <w:rsid w:val="00A22F35"/>
    <w:rsid w:val="00A24FEE"/>
    <w:rsid w:val="00A260E4"/>
    <w:rsid w:val="00A26A8C"/>
    <w:rsid w:val="00A273EC"/>
    <w:rsid w:val="00A321DB"/>
    <w:rsid w:val="00A3396F"/>
    <w:rsid w:val="00A341AD"/>
    <w:rsid w:val="00A35488"/>
    <w:rsid w:val="00A4181F"/>
    <w:rsid w:val="00A44315"/>
    <w:rsid w:val="00A475DA"/>
    <w:rsid w:val="00A50359"/>
    <w:rsid w:val="00A61BEC"/>
    <w:rsid w:val="00A62309"/>
    <w:rsid w:val="00A62919"/>
    <w:rsid w:val="00A742AA"/>
    <w:rsid w:val="00A75DC2"/>
    <w:rsid w:val="00A8085F"/>
    <w:rsid w:val="00A80BEC"/>
    <w:rsid w:val="00A93A64"/>
    <w:rsid w:val="00A960BB"/>
    <w:rsid w:val="00AA15B2"/>
    <w:rsid w:val="00AA3213"/>
    <w:rsid w:val="00AA4261"/>
    <w:rsid w:val="00AB1392"/>
    <w:rsid w:val="00AB6642"/>
    <w:rsid w:val="00AB6942"/>
    <w:rsid w:val="00AB76FE"/>
    <w:rsid w:val="00AD0F5E"/>
    <w:rsid w:val="00AE61B9"/>
    <w:rsid w:val="00B11709"/>
    <w:rsid w:val="00B321BD"/>
    <w:rsid w:val="00B441C1"/>
    <w:rsid w:val="00B64508"/>
    <w:rsid w:val="00B82CD7"/>
    <w:rsid w:val="00B83BFB"/>
    <w:rsid w:val="00B87C78"/>
    <w:rsid w:val="00B92CF7"/>
    <w:rsid w:val="00BB3804"/>
    <w:rsid w:val="00BC2297"/>
    <w:rsid w:val="00BD1F04"/>
    <w:rsid w:val="00BD3423"/>
    <w:rsid w:val="00BD38F4"/>
    <w:rsid w:val="00BD5695"/>
    <w:rsid w:val="00BE2AF5"/>
    <w:rsid w:val="00BF6722"/>
    <w:rsid w:val="00C04631"/>
    <w:rsid w:val="00C05457"/>
    <w:rsid w:val="00C1109E"/>
    <w:rsid w:val="00C21831"/>
    <w:rsid w:val="00C21DFB"/>
    <w:rsid w:val="00C4162B"/>
    <w:rsid w:val="00C52D89"/>
    <w:rsid w:val="00C53808"/>
    <w:rsid w:val="00C613DC"/>
    <w:rsid w:val="00C90DAE"/>
    <w:rsid w:val="00C96C05"/>
    <w:rsid w:val="00CA1342"/>
    <w:rsid w:val="00CB0E19"/>
    <w:rsid w:val="00CB231F"/>
    <w:rsid w:val="00CB3E85"/>
    <w:rsid w:val="00CC0D41"/>
    <w:rsid w:val="00CC53DD"/>
    <w:rsid w:val="00CC59F0"/>
    <w:rsid w:val="00CC6385"/>
    <w:rsid w:val="00CD16AD"/>
    <w:rsid w:val="00CD205C"/>
    <w:rsid w:val="00CD3AFD"/>
    <w:rsid w:val="00CE07A7"/>
    <w:rsid w:val="00CE734C"/>
    <w:rsid w:val="00CF76BA"/>
    <w:rsid w:val="00D017AE"/>
    <w:rsid w:val="00D03D3F"/>
    <w:rsid w:val="00D10586"/>
    <w:rsid w:val="00D21823"/>
    <w:rsid w:val="00D2400C"/>
    <w:rsid w:val="00D350D0"/>
    <w:rsid w:val="00D36DF5"/>
    <w:rsid w:val="00D42E5C"/>
    <w:rsid w:val="00D4628A"/>
    <w:rsid w:val="00D52925"/>
    <w:rsid w:val="00D60F99"/>
    <w:rsid w:val="00D62CBE"/>
    <w:rsid w:val="00D64B5B"/>
    <w:rsid w:val="00D81054"/>
    <w:rsid w:val="00D86AD1"/>
    <w:rsid w:val="00DA33F1"/>
    <w:rsid w:val="00DA4ED2"/>
    <w:rsid w:val="00DA78A8"/>
    <w:rsid w:val="00DB04A7"/>
    <w:rsid w:val="00DB4B97"/>
    <w:rsid w:val="00DC33FD"/>
    <w:rsid w:val="00DC767E"/>
    <w:rsid w:val="00DD11CA"/>
    <w:rsid w:val="00DD1D1D"/>
    <w:rsid w:val="00DD23EC"/>
    <w:rsid w:val="00DD7474"/>
    <w:rsid w:val="00DD7778"/>
    <w:rsid w:val="00DE0C99"/>
    <w:rsid w:val="00DE134A"/>
    <w:rsid w:val="00DE3CA5"/>
    <w:rsid w:val="00E210E1"/>
    <w:rsid w:val="00E22793"/>
    <w:rsid w:val="00E50D2D"/>
    <w:rsid w:val="00E5102E"/>
    <w:rsid w:val="00E5178E"/>
    <w:rsid w:val="00E526A0"/>
    <w:rsid w:val="00E56E2B"/>
    <w:rsid w:val="00E57302"/>
    <w:rsid w:val="00E71448"/>
    <w:rsid w:val="00E8094F"/>
    <w:rsid w:val="00E832AD"/>
    <w:rsid w:val="00E833B6"/>
    <w:rsid w:val="00EA2426"/>
    <w:rsid w:val="00EA36D1"/>
    <w:rsid w:val="00ED0694"/>
    <w:rsid w:val="00ED5903"/>
    <w:rsid w:val="00EE0723"/>
    <w:rsid w:val="00EE0FDD"/>
    <w:rsid w:val="00EE7BE0"/>
    <w:rsid w:val="00F01D81"/>
    <w:rsid w:val="00F02940"/>
    <w:rsid w:val="00F04907"/>
    <w:rsid w:val="00F05FAC"/>
    <w:rsid w:val="00F11367"/>
    <w:rsid w:val="00F12F22"/>
    <w:rsid w:val="00F13E17"/>
    <w:rsid w:val="00F14430"/>
    <w:rsid w:val="00F154AB"/>
    <w:rsid w:val="00F20F44"/>
    <w:rsid w:val="00F21236"/>
    <w:rsid w:val="00F3688E"/>
    <w:rsid w:val="00F36E02"/>
    <w:rsid w:val="00F371EE"/>
    <w:rsid w:val="00F37DE2"/>
    <w:rsid w:val="00F44620"/>
    <w:rsid w:val="00F44D50"/>
    <w:rsid w:val="00F5467A"/>
    <w:rsid w:val="00F6665C"/>
    <w:rsid w:val="00F80A40"/>
    <w:rsid w:val="00F82049"/>
    <w:rsid w:val="00F85DA2"/>
    <w:rsid w:val="00F9005E"/>
    <w:rsid w:val="00F94F33"/>
    <w:rsid w:val="00F96856"/>
    <w:rsid w:val="00F97018"/>
    <w:rsid w:val="00F979FB"/>
    <w:rsid w:val="00FA17CE"/>
    <w:rsid w:val="00FA284D"/>
    <w:rsid w:val="00FB0A44"/>
    <w:rsid w:val="00FB7799"/>
    <w:rsid w:val="00FC02ED"/>
    <w:rsid w:val="00FC22FC"/>
    <w:rsid w:val="00FC6A23"/>
    <w:rsid w:val="00FD20C4"/>
    <w:rsid w:val="00FD411C"/>
    <w:rsid w:val="00FD6BCA"/>
    <w:rsid w:val="00FE42EB"/>
    <w:rsid w:val="00FF1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CCAC40"/>
  <w15:docId w15:val="{66B9A01C-29D7-4187-B764-38EAC2BB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basedOn w:val="Fuentedeprrafopredeter"/>
    <w:uiPriority w:val="99"/>
    <w:unhideWhenUsed/>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encinsinresolver2">
    <w:name w:val="Mención sin resolver2"/>
    <w:basedOn w:val="Fuentedeprrafopredeter"/>
    <w:uiPriority w:val="99"/>
    <w:semiHidden/>
    <w:unhideWhenUsed/>
    <w:rsid w:val="00B32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3593">
      <w:bodyDiv w:val="1"/>
      <w:marLeft w:val="0"/>
      <w:marRight w:val="0"/>
      <w:marTop w:val="0"/>
      <w:marBottom w:val="0"/>
      <w:divBdr>
        <w:top w:val="none" w:sz="0" w:space="0" w:color="auto"/>
        <w:left w:val="none" w:sz="0" w:space="0" w:color="auto"/>
        <w:bottom w:val="none" w:sz="0" w:space="0" w:color="auto"/>
        <w:right w:val="none" w:sz="0" w:space="0" w:color="auto"/>
      </w:divBdr>
      <w:divsChild>
        <w:div w:id="526797457">
          <w:marLeft w:val="0"/>
          <w:marRight w:val="0"/>
          <w:marTop w:val="0"/>
          <w:marBottom w:val="0"/>
          <w:divBdr>
            <w:top w:val="none" w:sz="0" w:space="0" w:color="auto"/>
            <w:left w:val="none" w:sz="0" w:space="0" w:color="auto"/>
            <w:bottom w:val="none" w:sz="0" w:space="0" w:color="auto"/>
            <w:right w:val="none" w:sz="0" w:space="0" w:color="auto"/>
          </w:divBdr>
        </w:div>
      </w:divsChild>
    </w:div>
    <w:div w:id="53086770">
      <w:bodyDiv w:val="1"/>
      <w:marLeft w:val="0"/>
      <w:marRight w:val="0"/>
      <w:marTop w:val="0"/>
      <w:marBottom w:val="0"/>
      <w:divBdr>
        <w:top w:val="none" w:sz="0" w:space="0" w:color="auto"/>
        <w:left w:val="none" w:sz="0" w:space="0" w:color="auto"/>
        <w:bottom w:val="none" w:sz="0" w:space="0" w:color="auto"/>
        <w:right w:val="none" w:sz="0" w:space="0" w:color="auto"/>
      </w:divBdr>
    </w:div>
    <w:div w:id="135729693">
      <w:bodyDiv w:val="1"/>
      <w:marLeft w:val="0"/>
      <w:marRight w:val="0"/>
      <w:marTop w:val="0"/>
      <w:marBottom w:val="0"/>
      <w:divBdr>
        <w:top w:val="none" w:sz="0" w:space="0" w:color="auto"/>
        <w:left w:val="none" w:sz="0" w:space="0" w:color="auto"/>
        <w:bottom w:val="none" w:sz="0" w:space="0" w:color="auto"/>
        <w:right w:val="none" w:sz="0" w:space="0" w:color="auto"/>
      </w:divBdr>
    </w:div>
    <w:div w:id="213388947">
      <w:bodyDiv w:val="1"/>
      <w:marLeft w:val="0"/>
      <w:marRight w:val="0"/>
      <w:marTop w:val="0"/>
      <w:marBottom w:val="0"/>
      <w:divBdr>
        <w:top w:val="none" w:sz="0" w:space="0" w:color="auto"/>
        <w:left w:val="none" w:sz="0" w:space="0" w:color="auto"/>
        <w:bottom w:val="none" w:sz="0" w:space="0" w:color="auto"/>
        <w:right w:val="none" w:sz="0" w:space="0" w:color="auto"/>
      </w:divBdr>
      <w:divsChild>
        <w:div w:id="1503156272">
          <w:marLeft w:val="0"/>
          <w:marRight w:val="0"/>
          <w:marTop w:val="0"/>
          <w:marBottom w:val="0"/>
          <w:divBdr>
            <w:top w:val="none" w:sz="0" w:space="0" w:color="auto"/>
            <w:left w:val="none" w:sz="0" w:space="0" w:color="auto"/>
            <w:bottom w:val="none" w:sz="0" w:space="0" w:color="auto"/>
            <w:right w:val="none" w:sz="0" w:space="0" w:color="auto"/>
          </w:divBdr>
        </w:div>
      </w:divsChild>
    </w:div>
    <w:div w:id="238100848">
      <w:bodyDiv w:val="1"/>
      <w:marLeft w:val="0"/>
      <w:marRight w:val="0"/>
      <w:marTop w:val="0"/>
      <w:marBottom w:val="0"/>
      <w:divBdr>
        <w:top w:val="none" w:sz="0" w:space="0" w:color="auto"/>
        <w:left w:val="none" w:sz="0" w:space="0" w:color="auto"/>
        <w:bottom w:val="none" w:sz="0" w:space="0" w:color="auto"/>
        <w:right w:val="none" w:sz="0" w:space="0" w:color="auto"/>
      </w:divBdr>
    </w:div>
    <w:div w:id="424807859">
      <w:bodyDiv w:val="1"/>
      <w:marLeft w:val="0"/>
      <w:marRight w:val="0"/>
      <w:marTop w:val="0"/>
      <w:marBottom w:val="0"/>
      <w:divBdr>
        <w:top w:val="none" w:sz="0" w:space="0" w:color="auto"/>
        <w:left w:val="none" w:sz="0" w:space="0" w:color="auto"/>
        <w:bottom w:val="none" w:sz="0" w:space="0" w:color="auto"/>
        <w:right w:val="none" w:sz="0" w:space="0" w:color="auto"/>
      </w:divBdr>
    </w:div>
    <w:div w:id="485325259">
      <w:bodyDiv w:val="1"/>
      <w:marLeft w:val="0"/>
      <w:marRight w:val="0"/>
      <w:marTop w:val="0"/>
      <w:marBottom w:val="0"/>
      <w:divBdr>
        <w:top w:val="none" w:sz="0" w:space="0" w:color="auto"/>
        <w:left w:val="none" w:sz="0" w:space="0" w:color="auto"/>
        <w:bottom w:val="none" w:sz="0" w:space="0" w:color="auto"/>
        <w:right w:val="none" w:sz="0" w:space="0" w:color="auto"/>
      </w:divBdr>
    </w:div>
    <w:div w:id="554438971">
      <w:bodyDiv w:val="1"/>
      <w:marLeft w:val="0"/>
      <w:marRight w:val="0"/>
      <w:marTop w:val="0"/>
      <w:marBottom w:val="0"/>
      <w:divBdr>
        <w:top w:val="none" w:sz="0" w:space="0" w:color="auto"/>
        <w:left w:val="none" w:sz="0" w:space="0" w:color="auto"/>
        <w:bottom w:val="none" w:sz="0" w:space="0" w:color="auto"/>
        <w:right w:val="none" w:sz="0" w:space="0" w:color="auto"/>
      </w:divBdr>
    </w:div>
    <w:div w:id="596987886">
      <w:bodyDiv w:val="1"/>
      <w:marLeft w:val="0"/>
      <w:marRight w:val="0"/>
      <w:marTop w:val="0"/>
      <w:marBottom w:val="0"/>
      <w:divBdr>
        <w:top w:val="none" w:sz="0" w:space="0" w:color="auto"/>
        <w:left w:val="none" w:sz="0" w:space="0" w:color="auto"/>
        <w:bottom w:val="none" w:sz="0" w:space="0" w:color="auto"/>
        <w:right w:val="none" w:sz="0" w:space="0" w:color="auto"/>
      </w:divBdr>
    </w:div>
    <w:div w:id="599605575">
      <w:bodyDiv w:val="1"/>
      <w:marLeft w:val="0"/>
      <w:marRight w:val="0"/>
      <w:marTop w:val="0"/>
      <w:marBottom w:val="0"/>
      <w:divBdr>
        <w:top w:val="none" w:sz="0" w:space="0" w:color="auto"/>
        <w:left w:val="none" w:sz="0" w:space="0" w:color="auto"/>
        <w:bottom w:val="none" w:sz="0" w:space="0" w:color="auto"/>
        <w:right w:val="none" w:sz="0" w:space="0" w:color="auto"/>
      </w:divBdr>
    </w:div>
    <w:div w:id="652375351">
      <w:bodyDiv w:val="1"/>
      <w:marLeft w:val="0"/>
      <w:marRight w:val="0"/>
      <w:marTop w:val="0"/>
      <w:marBottom w:val="0"/>
      <w:divBdr>
        <w:top w:val="none" w:sz="0" w:space="0" w:color="auto"/>
        <w:left w:val="none" w:sz="0" w:space="0" w:color="auto"/>
        <w:bottom w:val="none" w:sz="0" w:space="0" w:color="auto"/>
        <w:right w:val="none" w:sz="0" w:space="0" w:color="auto"/>
      </w:divBdr>
    </w:div>
    <w:div w:id="921255088">
      <w:bodyDiv w:val="1"/>
      <w:marLeft w:val="0"/>
      <w:marRight w:val="0"/>
      <w:marTop w:val="0"/>
      <w:marBottom w:val="0"/>
      <w:divBdr>
        <w:top w:val="none" w:sz="0" w:space="0" w:color="auto"/>
        <w:left w:val="none" w:sz="0" w:space="0" w:color="auto"/>
        <w:bottom w:val="none" w:sz="0" w:space="0" w:color="auto"/>
        <w:right w:val="none" w:sz="0" w:space="0" w:color="auto"/>
      </w:divBdr>
      <w:divsChild>
        <w:div w:id="1119298601">
          <w:marLeft w:val="0"/>
          <w:marRight w:val="0"/>
          <w:marTop w:val="0"/>
          <w:marBottom w:val="0"/>
          <w:divBdr>
            <w:top w:val="none" w:sz="0" w:space="0" w:color="auto"/>
            <w:left w:val="none" w:sz="0" w:space="0" w:color="auto"/>
            <w:bottom w:val="none" w:sz="0" w:space="0" w:color="auto"/>
            <w:right w:val="none" w:sz="0" w:space="0" w:color="auto"/>
          </w:divBdr>
        </w:div>
      </w:divsChild>
    </w:div>
    <w:div w:id="1007682714">
      <w:bodyDiv w:val="1"/>
      <w:marLeft w:val="0"/>
      <w:marRight w:val="0"/>
      <w:marTop w:val="0"/>
      <w:marBottom w:val="0"/>
      <w:divBdr>
        <w:top w:val="none" w:sz="0" w:space="0" w:color="auto"/>
        <w:left w:val="none" w:sz="0" w:space="0" w:color="auto"/>
        <w:bottom w:val="none" w:sz="0" w:space="0" w:color="auto"/>
        <w:right w:val="none" w:sz="0" w:space="0" w:color="auto"/>
      </w:divBdr>
    </w:div>
    <w:div w:id="1053893135">
      <w:bodyDiv w:val="1"/>
      <w:marLeft w:val="0"/>
      <w:marRight w:val="0"/>
      <w:marTop w:val="0"/>
      <w:marBottom w:val="0"/>
      <w:divBdr>
        <w:top w:val="none" w:sz="0" w:space="0" w:color="auto"/>
        <w:left w:val="none" w:sz="0" w:space="0" w:color="auto"/>
        <w:bottom w:val="none" w:sz="0" w:space="0" w:color="auto"/>
        <w:right w:val="none" w:sz="0" w:space="0" w:color="auto"/>
      </w:divBdr>
    </w:div>
    <w:div w:id="1094595144">
      <w:bodyDiv w:val="1"/>
      <w:marLeft w:val="0"/>
      <w:marRight w:val="0"/>
      <w:marTop w:val="0"/>
      <w:marBottom w:val="0"/>
      <w:divBdr>
        <w:top w:val="none" w:sz="0" w:space="0" w:color="auto"/>
        <w:left w:val="none" w:sz="0" w:space="0" w:color="auto"/>
        <w:bottom w:val="none" w:sz="0" w:space="0" w:color="auto"/>
        <w:right w:val="none" w:sz="0" w:space="0" w:color="auto"/>
      </w:divBdr>
    </w:div>
    <w:div w:id="1126239368">
      <w:bodyDiv w:val="1"/>
      <w:marLeft w:val="0"/>
      <w:marRight w:val="0"/>
      <w:marTop w:val="0"/>
      <w:marBottom w:val="0"/>
      <w:divBdr>
        <w:top w:val="none" w:sz="0" w:space="0" w:color="auto"/>
        <w:left w:val="none" w:sz="0" w:space="0" w:color="auto"/>
        <w:bottom w:val="none" w:sz="0" w:space="0" w:color="auto"/>
        <w:right w:val="none" w:sz="0" w:space="0" w:color="auto"/>
      </w:divBdr>
    </w:div>
    <w:div w:id="1257177544">
      <w:bodyDiv w:val="1"/>
      <w:marLeft w:val="0"/>
      <w:marRight w:val="0"/>
      <w:marTop w:val="0"/>
      <w:marBottom w:val="0"/>
      <w:divBdr>
        <w:top w:val="none" w:sz="0" w:space="0" w:color="auto"/>
        <w:left w:val="none" w:sz="0" w:space="0" w:color="auto"/>
        <w:bottom w:val="none" w:sz="0" w:space="0" w:color="auto"/>
        <w:right w:val="none" w:sz="0" w:space="0" w:color="auto"/>
      </w:divBdr>
    </w:div>
    <w:div w:id="1261984736">
      <w:bodyDiv w:val="1"/>
      <w:marLeft w:val="0"/>
      <w:marRight w:val="0"/>
      <w:marTop w:val="0"/>
      <w:marBottom w:val="0"/>
      <w:divBdr>
        <w:top w:val="none" w:sz="0" w:space="0" w:color="auto"/>
        <w:left w:val="none" w:sz="0" w:space="0" w:color="auto"/>
        <w:bottom w:val="none" w:sz="0" w:space="0" w:color="auto"/>
        <w:right w:val="none" w:sz="0" w:space="0" w:color="auto"/>
      </w:divBdr>
    </w:div>
    <w:div w:id="1423800515">
      <w:bodyDiv w:val="1"/>
      <w:marLeft w:val="0"/>
      <w:marRight w:val="0"/>
      <w:marTop w:val="0"/>
      <w:marBottom w:val="0"/>
      <w:divBdr>
        <w:top w:val="none" w:sz="0" w:space="0" w:color="auto"/>
        <w:left w:val="none" w:sz="0" w:space="0" w:color="auto"/>
        <w:bottom w:val="none" w:sz="0" w:space="0" w:color="auto"/>
        <w:right w:val="none" w:sz="0" w:space="0" w:color="auto"/>
      </w:divBdr>
    </w:div>
    <w:div w:id="1446072214">
      <w:bodyDiv w:val="1"/>
      <w:marLeft w:val="0"/>
      <w:marRight w:val="0"/>
      <w:marTop w:val="0"/>
      <w:marBottom w:val="0"/>
      <w:divBdr>
        <w:top w:val="none" w:sz="0" w:space="0" w:color="auto"/>
        <w:left w:val="none" w:sz="0" w:space="0" w:color="auto"/>
        <w:bottom w:val="none" w:sz="0" w:space="0" w:color="auto"/>
        <w:right w:val="none" w:sz="0" w:space="0" w:color="auto"/>
      </w:divBdr>
    </w:div>
    <w:div w:id="1452169273">
      <w:bodyDiv w:val="1"/>
      <w:marLeft w:val="0"/>
      <w:marRight w:val="0"/>
      <w:marTop w:val="0"/>
      <w:marBottom w:val="0"/>
      <w:divBdr>
        <w:top w:val="none" w:sz="0" w:space="0" w:color="auto"/>
        <w:left w:val="none" w:sz="0" w:space="0" w:color="auto"/>
        <w:bottom w:val="none" w:sz="0" w:space="0" w:color="auto"/>
        <w:right w:val="none" w:sz="0" w:space="0" w:color="auto"/>
      </w:divBdr>
    </w:div>
    <w:div w:id="1469468924">
      <w:bodyDiv w:val="1"/>
      <w:marLeft w:val="0"/>
      <w:marRight w:val="0"/>
      <w:marTop w:val="0"/>
      <w:marBottom w:val="0"/>
      <w:divBdr>
        <w:top w:val="none" w:sz="0" w:space="0" w:color="auto"/>
        <w:left w:val="none" w:sz="0" w:space="0" w:color="auto"/>
        <w:bottom w:val="none" w:sz="0" w:space="0" w:color="auto"/>
        <w:right w:val="none" w:sz="0" w:space="0" w:color="auto"/>
      </w:divBdr>
    </w:div>
    <w:div w:id="1488748190">
      <w:bodyDiv w:val="1"/>
      <w:marLeft w:val="0"/>
      <w:marRight w:val="0"/>
      <w:marTop w:val="0"/>
      <w:marBottom w:val="0"/>
      <w:divBdr>
        <w:top w:val="none" w:sz="0" w:space="0" w:color="auto"/>
        <w:left w:val="none" w:sz="0" w:space="0" w:color="auto"/>
        <w:bottom w:val="none" w:sz="0" w:space="0" w:color="auto"/>
        <w:right w:val="none" w:sz="0" w:space="0" w:color="auto"/>
      </w:divBdr>
    </w:div>
    <w:div w:id="1619993720">
      <w:bodyDiv w:val="1"/>
      <w:marLeft w:val="0"/>
      <w:marRight w:val="0"/>
      <w:marTop w:val="0"/>
      <w:marBottom w:val="0"/>
      <w:divBdr>
        <w:top w:val="none" w:sz="0" w:space="0" w:color="auto"/>
        <w:left w:val="none" w:sz="0" w:space="0" w:color="auto"/>
        <w:bottom w:val="none" w:sz="0" w:space="0" w:color="auto"/>
        <w:right w:val="none" w:sz="0" w:space="0" w:color="auto"/>
      </w:divBdr>
    </w:div>
    <w:div w:id="1626232463">
      <w:bodyDiv w:val="1"/>
      <w:marLeft w:val="0"/>
      <w:marRight w:val="0"/>
      <w:marTop w:val="0"/>
      <w:marBottom w:val="0"/>
      <w:divBdr>
        <w:top w:val="none" w:sz="0" w:space="0" w:color="auto"/>
        <w:left w:val="none" w:sz="0" w:space="0" w:color="auto"/>
        <w:bottom w:val="none" w:sz="0" w:space="0" w:color="auto"/>
        <w:right w:val="none" w:sz="0" w:space="0" w:color="auto"/>
      </w:divBdr>
    </w:div>
    <w:div w:id="1702708437">
      <w:bodyDiv w:val="1"/>
      <w:marLeft w:val="0"/>
      <w:marRight w:val="0"/>
      <w:marTop w:val="0"/>
      <w:marBottom w:val="0"/>
      <w:divBdr>
        <w:top w:val="none" w:sz="0" w:space="0" w:color="auto"/>
        <w:left w:val="none" w:sz="0" w:space="0" w:color="auto"/>
        <w:bottom w:val="none" w:sz="0" w:space="0" w:color="auto"/>
        <w:right w:val="none" w:sz="0" w:space="0" w:color="auto"/>
      </w:divBdr>
    </w:div>
    <w:div w:id="1706176757">
      <w:bodyDiv w:val="1"/>
      <w:marLeft w:val="0"/>
      <w:marRight w:val="0"/>
      <w:marTop w:val="0"/>
      <w:marBottom w:val="0"/>
      <w:divBdr>
        <w:top w:val="none" w:sz="0" w:space="0" w:color="auto"/>
        <w:left w:val="none" w:sz="0" w:space="0" w:color="auto"/>
        <w:bottom w:val="none" w:sz="0" w:space="0" w:color="auto"/>
        <w:right w:val="none" w:sz="0" w:space="0" w:color="auto"/>
      </w:divBdr>
    </w:div>
    <w:div w:id="1749421579">
      <w:bodyDiv w:val="1"/>
      <w:marLeft w:val="0"/>
      <w:marRight w:val="0"/>
      <w:marTop w:val="0"/>
      <w:marBottom w:val="0"/>
      <w:divBdr>
        <w:top w:val="none" w:sz="0" w:space="0" w:color="auto"/>
        <w:left w:val="none" w:sz="0" w:space="0" w:color="auto"/>
        <w:bottom w:val="none" w:sz="0" w:space="0" w:color="auto"/>
        <w:right w:val="none" w:sz="0" w:space="0" w:color="auto"/>
      </w:divBdr>
    </w:div>
    <w:div w:id="1819877803">
      <w:bodyDiv w:val="1"/>
      <w:marLeft w:val="0"/>
      <w:marRight w:val="0"/>
      <w:marTop w:val="0"/>
      <w:marBottom w:val="0"/>
      <w:divBdr>
        <w:top w:val="none" w:sz="0" w:space="0" w:color="auto"/>
        <w:left w:val="none" w:sz="0" w:space="0" w:color="auto"/>
        <w:bottom w:val="none" w:sz="0" w:space="0" w:color="auto"/>
        <w:right w:val="none" w:sz="0" w:space="0" w:color="auto"/>
      </w:divBdr>
    </w:div>
    <w:div w:id="1831482086">
      <w:bodyDiv w:val="1"/>
      <w:marLeft w:val="0"/>
      <w:marRight w:val="0"/>
      <w:marTop w:val="0"/>
      <w:marBottom w:val="0"/>
      <w:divBdr>
        <w:top w:val="none" w:sz="0" w:space="0" w:color="auto"/>
        <w:left w:val="none" w:sz="0" w:space="0" w:color="auto"/>
        <w:bottom w:val="none" w:sz="0" w:space="0" w:color="auto"/>
        <w:right w:val="none" w:sz="0" w:space="0" w:color="auto"/>
      </w:divBdr>
      <w:divsChild>
        <w:div w:id="1494688416">
          <w:marLeft w:val="0"/>
          <w:marRight w:val="0"/>
          <w:marTop w:val="0"/>
          <w:marBottom w:val="0"/>
          <w:divBdr>
            <w:top w:val="none" w:sz="0" w:space="0" w:color="auto"/>
            <w:left w:val="none" w:sz="0" w:space="0" w:color="auto"/>
            <w:bottom w:val="none" w:sz="0" w:space="0" w:color="auto"/>
            <w:right w:val="none" w:sz="0" w:space="0" w:color="auto"/>
          </w:divBdr>
        </w:div>
      </w:divsChild>
    </w:div>
    <w:div w:id="1833448602">
      <w:bodyDiv w:val="1"/>
      <w:marLeft w:val="0"/>
      <w:marRight w:val="0"/>
      <w:marTop w:val="0"/>
      <w:marBottom w:val="0"/>
      <w:divBdr>
        <w:top w:val="none" w:sz="0" w:space="0" w:color="auto"/>
        <w:left w:val="none" w:sz="0" w:space="0" w:color="auto"/>
        <w:bottom w:val="none" w:sz="0" w:space="0" w:color="auto"/>
        <w:right w:val="none" w:sz="0" w:space="0" w:color="auto"/>
      </w:divBdr>
    </w:div>
    <w:div w:id="1936085301">
      <w:bodyDiv w:val="1"/>
      <w:marLeft w:val="0"/>
      <w:marRight w:val="0"/>
      <w:marTop w:val="0"/>
      <w:marBottom w:val="0"/>
      <w:divBdr>
        <w:top w:val="none" w:sz="0" w:space="0" w:color="auto"/>
        <w:left w:val="none" w:sz="0" w:space="0" w:color="auto"/>
        <w:bottom w:val="none" w:sz="0" w:space="0" w:color="auto"/>
        <w:right w:val="none" w:sz="0" w:space="0" w:color="auto"/>
      </w:divBdr>
    </w:div>
    <w:div w:id="1962953555">
      <w:bodyDiv w:val="1"/>
      <w:marLeft w:val="0"/>
      <w:marRight w:val="0"/>
      <w:marTop w:val="0"/>
      <w:marBottom w:val="0"/>
      <w:divBdr>
        <w:top w:val="none" w:sz="0" w:space="0" w:color="auto"/>
        <w:left w:val="none" w:sz="0" w:space="0" w:color="auto"/>
        <w:bottom w:val="none" w:sz="0" w:space="0" w:color="auto"/>
        <w:right w:val="none" w:sz="0" w:space="0" w:color="auto"/>
      </w:divBdr>
    </w:div>
    <w:div w:id="1983848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8AFA4-3F67-4A9F-9694-57FDA40CA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25</Pages>
  <Words>6248</Words>
  <Characters>34367</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Paulina</dc:creator>
  <cp:lastModifiedBy>INFOEM381</cp:lastModifiedBy>
  <cp:revision>9</cp:revision>
  <cp:lastPrinted>2025-05-22T20:07:00Z</cp:lastPrinted>
  <dcterms:created xsi:type="dcterms:W3CDTF">2025-05-15T18:51:00Z</dcterms:created>
  <dcterms:modified xsi:type="dcterms:W3CDTF">2025-06-06T17:25:00Z</dcterms:modified>
</cp:coreProperties>
</file>