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D27DE" w:rsidRDefault="00AE3DA7" w:rsidP="00141876">
          <w:pPr>
            <w:pStyle w:val="TtuloTDC"/>
            <w:spacing w:before="0" w:line="240" w:lineRule="auto"/>
            <w:rPr>
              <w:rFonts w:ascii="Palatino Linotype" w:hAnsi="Palatino Linotype"/>
              <w:sz w:val="24"/>
              <w:szCs w:val="24"/>
              <w:lang w:val="es-ES"/>
            </w:rPr>
          </w:pPr>
          <w:r w:rsidRPr="003D27DE">
            <w:rPr>
              <w:rFonts w:ascii="Palatino Linotype" w:hAnsi="Palatino Linotype"/>
              <w:sz w:val="24"/>
              <w:szCs w:val="24"/>
              <w:lang w:val="es-ES"/>
            </w:rPr>
            <w:t>Contenido</w:t>
          </w:r>
        </w:p>
        <w:p w14:paraId="3EB312A7" w14:textId="77777777" w:rsidR="00AA6EA9" w:rsidRPr="003D27DE" w:rsidRDefault="00AA6EA9" w:rsidP="00141876">
          <w:pPr>
            <w:spacing w:line="240" w:lineRule="auto"/>
            <w:rPr>
              <w:sz w:val="16"/>
              <w:szCs w:val="16"/>
              <w:lang w:val="es-ES" w:eastAsia="es-MX"/>
            </w:rPr>
          </w:pPr>
        </w:p>
        <w:p w14:paraId="46BD9E8A" w14:textId="14D44C7A" w:rsidR="00774B01" w:rsidRDefault="00AE3DA7">
          <w:pPr>
            <w:pStyle w:val="TDC1"/>
            <w:tabs>
              <w:tab w:val="right" w:leader="dot" w:pos="9034"/>
            </w:tabs>
            <w:rPr>
              <w:rFonts w:asciiTheme="minorHAnsi" w:eastAsiaTheme="minorEastAsia" w:hAnsiTheme="minorHAnsi" w:cstheme="minorBidi"/>
              <w:noProof/>
              <w:szCs w:val="22"/>
              <w:lang w:eastAsia="es-MX"/>
            </w:rPr>
          </w:pPr>
          <w:r w:rsidRPr="003D27DE">
            <w:rPr>
              <w:sz w:val="16"/>
              <w:szCs w:val="16"/>
            </w:rPr>
            <w:fldChar w:fldCharType="begin"/>
          </w:r>
          <w:r w:rsidRPr="003D27DE">
            <w:rPr>
              <w:sz w:val="16"/>
              <w:szCs w:val="16"/>
            </w:rPr>
            <w:instrText xml:space="preserve"> TOC \o "1-3" \h \z \u </w:instrText>
          </w:r>
          <w:r w:rsidRPr="003D27DE">
            <w:rPr>
              <w:sz w:val="16"/>
              <w:szCs w:val="16"/>
            </w:rPr>
            <w:fldChar w:fldCharType="separate"/>
          </w:r>
          <w:hyperlink w:anchor="_Toc201756762" w:history="1">
            <w:r w:rsidR="00774B01" w:rsidRPr="0037540D">
              <w:rPr>
                <w:rStyle w:val="Hipervnculo"/>
                <w:noProof/>
              </w:rPr>
              <w:t>ANTECEDENTES</w:t>
            </w:r>
            <w:r w:rsidR="00774B01">
              <w:rPr>
                <w:noProof/>
                <w:webHidden/>
              </w:rPr>
              <w:tab/>
            </w:r>
            <w:r w:rsidR="00774B01">
              <w:rPr>
                <w:noProof/>
                <w:webHidden/>
              </w:rPr>
              <w:fldChar w:fldCharType="begin"/>
            </w:r>
            <w:r w:rsidR="00774B01">
              <w:rPr>
                <w:noProof/>
                <w:webHidden/>
              </w:rPr>
              <w:instrText xml:space="preserve"> PAGEREF _Toc201756762 \h </w:instrText>
            </w:r>
            <w:r w:rsidR="00774B01">
              <w:rPr>
                <w:noProof/>
                <w:webHidden/>
              </w:rPr>
            </w:r>
            <w:r w:rsidR="00774B01">
              <w:rPr>
                <w:noProof/>
                <w:webHidden/>
              </w:rPr>
              <w:fldChar w:fldCharType="separate"/>
            </w:r>
            <w:r w:rsidR="000D404B">
              <w:rPr>
                <w:noProof/>
                <w:webHidden/>
              </w:rPr>
              <w:t>1</w:t>
            </w:r>
            <w:r w:rsidR="00774B01">
              <w:rPr>
                <w:noProof/>
                <w:webHidden/>
              </w:rPr>
              <w:fldChar w:fldCharType="end"/>
            </w:r>
          </w:hyperlink>
        </w:p>
        <w:p w14:paraId="7377F4DD" w14:textId="48037B46" w:rsidR="00774B01" w:rsidRDefault="00774B01">
          <w:pPr>
            <w:pStyle w:val="TDC2"/>
            <w:rPr>
              <w:rFonts w:asciiTheme="minorHAnsi" w:eastAsiaTheme="minorEastAsia" w:hAnsiTheme="minorHAnsi" w:cstheme="minorBidi"/>
              <w:noProof/>
              <w:szCs w:val="22"/>
              <w:lang w:eastAsia="es-MX"/>
            </w:rPr>
          </w:pPr>
          <w:hyperlink w:anchor="_Toc201756763" w:history="1">
            <w:r w:rsidRPr="0037540D">
              <w:rPr>
                <w:rStyle w:val="Hipervnculo"/>
                <w:noProof/>
              </w:rPr>
              <w:t>DE LA SOLICITUD DE INFORMACIÓN</w:t>
            </w:r>
            <w:r>
              <w:rPr>
                <w:noProof/>
                <w:webHidden/>
              </w:rPr>
              <w:tab/>
            </w:r>
            <w:r>
              <w:rPr>
                <w:noProof/>
                <w:webHidden/>
              </w:rPr>
              <w:fldChar w:fldCharType="begin"/>
            </w:r>
            <w:r>
              <w:rPr>
                <w:noProof/>
                <w:webHidden/>
              </w:rPr>
              <w:instrText xml:space="preserve"> PAGEREF _Toc201756763 \h </w:instrText>
            </w:r>
            <w:r>
              <w:rPr>
                <w:noProof/>
                <w:webHidden/>
              </w:rPr>
            </w:r>
            <w:r>
              <w:rPr>
                <w:noProof/>
                <w:webHidden/>
              </w:rPr>
              <w:fldChar w:fldCharType="separate"/>
            </w:r>
            <w:r w:rsidR="000D404B">
              <w:rPr>
                <w:noProof/>
                <w:webHidden/>
              </w:rPr>
              <w:t>1</w:t>
            </w:r>
            <w:r>
              <w:rPr>
                <w:noProof/>
                <w:webHidden/>
              </w:rPr>
              <w:fldChar w:fldCharType="end"/>
            </w:r>
          </w:hyperlink>
        </w:p>
        <w:p w14:paraId="5BF9AF3B" w14:textId="49B32600" w:rsidR="00774B01" w:rsidRDefault="00774B01">
          <w:pPr>
            <w:pStyle w:val="TDC3"/>
            <w:rPr>
              <w:rFonts w:asciiTheme="minorHAnsi" w:eastAsiaTheme="minorEastAsia" w:hAnsiTheme="minorHAnsi" w:cstheme="minorBidi"/>
              <w:noProof/>
              <w:szCs w:val="22"/>
              <w:lang w:eastAsia="es-MX"/>
            </w:rPr>
          </w:pPr>
          <w:hyperlink w:anchor="_Toc201756764" w:history="1">
            <w:r w:rsidRPr="0037540D">
              <w:rPr>
                <w:rStyle w:val="Hipervnculo"/>
                <w:noProof/>
              </w:rPr>
              <w:t>a) Solicitud de información</w:t>
            </w:r>
            <w:r>
              <w:rPr>
                <w:noProof/>
                <w:webHidden/>
              </w:rPr>
              <w:tab/>
            </w:r>
            <w:r>
              <w:rPr>
                <w:noProof/>
                <w:webHidden/>
              </w:rPr>
              <w:fldChar w:fldCharType="begin"/>
            </w:r>
            <w:r>
              <w:rPr>
                <w:noProof/>
                <w:webHidden/>
              </w:rPr>
              <w:instrText xml:space="preserve"> PAGEREF _Toc201756764 \h </w:instrText>
            </w:r>
            <w:r>
              <w:rPr>
                <w:noProof/>
                <w:webHidden/>
              </w:rPr>
            </w:r>
            <w:r>
              <w:rPr>
                <w:noProof/>
                <w:webHidden/>
              </w:rPr>
              <w:fldChar w:fldCharType="separate"/>
            </w:r>
            <w:r w:rsidR="000D404B">
              <w:rPr>
                <w:noProof/>
                <w:webHidden/>
              </w:rPr>
              <w:t>1</w:t>
            </w:r>
            <w:r>
              <w:rPr>
                <w:noProof/>
                <w:webHidden/>
              </w:rPr>
              <w:fldChar w:fldCharType="end"/>
            </w:r>
          </w:hyperlink>
        </w:p>
        <w:p w14:paraId="14C44879" w14:textId="4FD64B05" w:rsidR="00774B01" w:rsidRDefault="00774B01">
          <w:pPr>
            <w:pStyle w:val="TDC3"/>
            <w:rPr>
              <w:rFonts w:asciiTheme="minorHAnsi" w:eastAsiaTheme="minorEastAsia" w:hAnsiTheme="minorHAnsi" w:cstheme="minorBidi"/>
              <w:noProof/>
              <w:szCs w:val="22"/>
              <w:lang w:eastAsia="es-MX"/>
            </w:rPr>
          </w:pPr>
          <w:hyperlink w:anchor="_Toc201756765" w:history="1">
            <w:r w:rsidRPr="0037540D">
              <w:rPr>
                <w:rStyle w:val="Hipervnculo"/>
                <w:noProof/>
              </w:rPr>
              <w:t>b) Turno de la solicitud de información</w:t>
            </w:r>
            <w:r>
              <w:rPr>
                <w:noProof/>
                <w:webHidden/>
              </w:rPr>
              <w:tab/>
            </w:r>
            <w:r>
              <w:rPr>
                <w:noProof/>
                <w:webHidden/>
              </w:rPr>
              <w:fldChar w:fldCharType="begin"/>
            </w:r>
            <w:r>
              <w:rPr>
                <w:noProof/>
                <w:webHidden/>
              </w:rPr>
              <w:instrText xml:space="preserve"> PAGEREF _Toc201756765 \h </w:instrText>
            </w:r>
            <w:r>
              <w:rPr>
                <w:noProof/>
                <w:webHidden/>
              </w:rPr>
            </w:r>
            <w:r>
              <w:rPr>
                <w:noProof/>
                <w:webHidden/>
              </w:rPr>
              <w:fldChar w:fldCharType="separate"/>
            </w:r>
            <w:r w:rsidR="000D404B">
              <w:rPr>
                <w:noProof/>
                <w:webHidden/>
              </w:rPr>
              <w:t>2</w:t>
            </w:r>
            <w:r>
              <w:rPr>
                <w:noProof/>
                <w:webHidden/>
              </w:rPr>
              <w:fldChar w:fldCharType="end"/>
            </w:r>
          </w:hyperlink>
        </w:p>
        <w:p w14:paraId="491CFBDC" w14:textId="501E57AA" w:rsidR="00774B01" w:rsidRDefault="00774B01">
          <w:pPr>
            <w:pStyle w:val="TDC3"/>
            <w:rPr>
              <w:rFonts w:asciiTheme="minorHAnsi" w:eastAsiaTheme="minorEastAsia" w:hAnsiTheme="minorHAnsi" w:cstheme="minorBidi"/>
              <w:noProof/>
              <w:szCs w:val="22"/>
              <w:lang w:eastAsia="es-MX"/>
            </w:rPr>
          </w:pPr>
          <w:hyperlink w:anchor="_Toc201756766" w:history="1">
            <w:r w:rsidRPr="0037540D">
              <w:rPr>
                <w:rStyle w:val="Hipervnculo"/>
                <w:noProof/>
              </w:rPr>
              <w:t xml:space="preserve">c) </w:t>
            </w:r>
            <w:r w:rsidRPr="0037540D">
              <w:rPr>
                <w:rStyle w:val="Hipervnculo"/>
                <w:noProof/>
                <w:lang w:val="es-ES"/>
              </w:rPr>
              <w:t xml:space="preserve">Respuesta </w:t>
            </w:r>
            <w:r w:rsidRPr="0037540D">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_Toc201756766 \h </w:instrText>
            </w:r>
            <w:r>
              <w:rPr>
                <w:noProof/>
                <w:webHidden/>
              </w:rPr>
            </w:r>
            <w:r>
              <w:rPr>
                <w:noProof/>
                <w:webHidden/>
              </w:rPr>
              <w:fldChar w:fldCharType="separate"/>
            </w:r>
            <w:r w:rsidR="000D404B">
              <w:rPr>
                <w:noProof/>
                <w:webHidden/>
              </w:rPr>
              <w:t>2</w:t>
            </w:r>
            <w:r>
              <w:rPr>
                <w:noProof/>
                <w:webHidden/>
              </w:rPr>
              <w:fldChar w:fldCharType="end"/>
            </w:r>
          </w:hyperlink>
        </w:p>
        <w:p w14:paraId="77F6FFB5" w14:textId="60A5A749" w:rsidR="00774B01" w:rsidRDefault="00774B01">
          <w:pPr>
            <w:pStyle w:val="TDC2"/>
            <w:rPr>
              <w:rFonts w:asciiTheme="minorHAnsi" w:eastAsiaTheme="minorEastAsia" w:hAnsiTheme="minorHAnsi" w:cstheme="minorBidi"/>
              <w:noProof/>
              <w:szCs w:val="22"/>
              <w:lang w:eastAsia="es-MX"/>
            </w:rPr>
          </w:pPr>
          <w:hyperlink w:anchor="_Toc201756767" w:history="1">
            <w:r w:rsidRPr="0037540D">
              <w:rPr>
                <w:rStyle w:val="Hipervnculo"/>
                <w:noProof/>
              </w:rPr>
              <w:t>DEL RECURSO DE REVISIÓN</w:t>
            </w:r>
            <w:r>
              <w:rPr>
                <w:noProof/>
                <w:webHidden/>
              </w:rPr>
              <w:tab/>
            </w:r>
            <w:r>
              <w:rPr>
                <w:noProof/>
                <w:webHidden/>
              </w:rPr>
              <w:fldChar w:fldCharType="begin"/>
            </w:r>
            <w:r>
              <w:rPr>
                <w:noProof/>
                <w:webHidden/>
              </w:rPr>
              <w:instrText xml:space="preserve"> PAGEREF _Toc201756767 \h </w:instrText>
            </w:r>
            <w:r>
              <w:rPr>
                <w:noProof/>
                <w:webHidden/>
              </w:rPr>
            </w:r>
            <w:r>
              <w:rPr>
                <w:noProof/>
                <w:webHidden/>
              </w:rPr>
              <w:fldChar w:fldCharType="separate"/>
            </w:r>
            <w:r w:rsidR="000D404B">
              <w:rPr>
                <w:noProof/>
                <w:webHidden/>
              </w:rPr>
              <w:t>4</w:t>
            </w:r>
            <w:r>
              <w:rPr>
                <w:noProof/>
                <w:webHidden/>
              </w:rPr>
              <w:fldChar w:fldCharType="end"/>
            </w:r>
          </w:hyperlink>
        </w:p>
        <w:p w14:paraId="59BCCC52" w14:textId="444F427D" w:rsidR="00774B01" w:rsidRDefault="00774B01">
          <w:pPr>
            <w:pStyle w:val="TDC3"/>
            <w:rPr>
              <w:rFonts w:asciiTheme="minorHAnsi" w:eastAsiaTheme="minorEastAsia" w:hAnsiTheme="minorHAnsi" w:cstheme="minorBidi"/>
              <w:noProof/>
              <w:szCs w:val="22"/>
              <w:lang w:eastAsia="es-MX"/>
            </w:rPr>
          </w:pPr>
          <w:hyperlink w:anchor="_Toc201756768" w:history="1">
            <w:r w:rsidRPr="0037540D">
              <w:rPr>
                <w:rStyle w:val="Hipervnculo"/>
                <w:noProof/>
              </w:rPr>
              <w:t>a) Interposición del Recurso de Revisión</w:t>
            </w:r>
            <w:r>
              <w:rPr>
                <w:noProof/>
                <w:webHidden/>
              </w:rPr>
              <w:tab/>
            </w:r>
            <w:r>
              <w:rPr>
                <w:noProof/>
                <w:webHidden/>
              </w:rPr>
              <w:fldChar w:fldCharType="begin"/>
            </w:r>
            <w:r>
              <w:rPr>
                <w:noProof/>
                <w:webHidden/>
              </w:rPr>
              <w:instrText xml:space="preserve"> PAGEREF _Toc201756768 \h </w:instrText>
            </w:r>
            <w:r>
              <w:rPr>
                <w:noProof/>
                <w:webHidden/>
              </w:rPr>
            </w:r>
            <w:r>
              <w:rPr>
                <w:noProof/>
                <w:webHidden/>
              </w:rPr>
              <w:fldChar w:fldCharType="separate"/>
            </w:r>
            <w:r w:rsidR="000D404B">
              <w:rPr>
                <w:noProof/>
                <w:webHidden/>
              </w:rPr>
              <w:t>5</w:t>
            </w:r>
            <w:r>
              <w:rPr>
                <w:noProof/>
                <w:webHidden/>
              </w:rPr>
              <w:fldChar w:fldCharType="end"/>
            </w:r>
          </w:hyperlink>
        </w:p>
        <w:p w14:paraId="3AF75283" w14:textId="08046E8C" w:rsidR="00774B01" w:rsidRDefault="00774B01">
          <w:pPr>
            <w:pStyle w:val="TDC3"/>
            <w:rPr>
              <w:rFonts w:asciiTheme="minorHAnsi" w:eastAsiaTheme="minorEastAsia" w:hAnsiTheme="minorHAnsi" w:cstheme="minorBidi"/>
              <w:noProof/>
              <w:szCs w:val="22"/>
              <w:lang w:eastAsia="es-MX"/>
            </w:rPr>
          </w:pPr>
          <w:hyperlink w:anchor="_Toc201756769" w:history="1">
            <w:r w:rsidRPr="0037540D">
              <w:rPr>
                <w:rStyle w:val="Hipervnculo"/>
                <w:noProof/>
              </w:rPr>
              <w:t>b) Turno del Recurso de Revisión</w:t>
            </w:r>
            <w:r>
              <w:rPr>
                <w:noProof/>
                <w:webHidden/>
              </w:rPr>
              <w:tab/>
            </w:r>
            <w:r>
              <w:rPr>
                <w:noProof/>
                <w:webHidden/>
              </w:rPr>
              <w:fldChar w:fldCharType="begin"/>
            </w:r>
            <w:r>
              <w:rPr>
                <w:noProof/>
                <w:webHidden/>
              </w:rPr>
              <w:instrText xml:space="preserve"> PAGEREF _Toc201756769 \h </w:instrText>
            </w:r>
            <w:r>
              <w:rPr>
                <w:noProof/>
                <w:webHidden/>
              </w:rPr>
            </w:r>
            <w:r>
              <w:rPr>
                <w:noProof/>
                <w:webHidden/>
              </w:rPr>
              <w:fldChar w:fldCharType="separate"/>
            </w:r>
            <w:r w:rsidR="000D404B">
              <w:rPr>
                <w:noProof/>
                <w:webHidden/>
              </w:rPr>
              <w:t>5</w:t>
            </w:r>
            <w:r>
              <w:rPr>
                <w:noProof/>
                <w:webHidden/>
              </w:rPr>
              <w:fldChar w:fldCharType="end"/>
            </w:r>
          </w:hyperlink>
        </w:p>
        <w:p w14:paraId="3D253492" w14:textId="1B7AEAA8" w:rsidR="00774B01" w:rsidRDefault="00774B01">
          <w:pPr>
            <w:pStyle w:val="TDC3"/>
            <w:rPr>
              <w:rFonts w:asciiTheme="minorHAnsi" w:eastAsiaTheme="minorEastAsia" w:hAnsiTheme="minorHAnsi" w:cstheme="minorBidi"/>
              <w:noProof/>
              <w:szCs w:val="22"/>
              <w:lang w:eastAsia="es-MX"/>
            </w:rPr>
          </w:pPr>
          <w:hyperlink w:anchor="_Toc201756770" w:history="1">
            <w:r w:rsidRPr="0037540D">
              <w:rPr>
                <w:rStyle w:val="Hipervnculo"/>
                <w:noProof/>
              </w:rPr>
              <w:t>c) Admisión del Recurso de Revisión</w:t>
            </w:r>
            <w:r>
              <w:rPr>
                <w:noProof/>
                <w:webHidden/>
              </w:rPr>
              <w:tab/>
            </w:r>
            <w:r>
              <w:rPr>
                <w:noProof/>
                <w:webHidden/>
              </w:rPr>
              <w:fldChar w:fldCharType="begin"/>
            </w:r>
            <w:r>
              <w:rPr>
                <w:noProof/>
                <w:webHidden/>
              </w:rPr>
              <w:instrText xml:space="preserve"> PAGEREF _Toc201756770 \h </w:instrText>
            </w:r>
            <w:r>
              <w:rPr>
                <w:noProof/>
                <w:webHidden/>
              </w:rPr>
            </w:r>
            <w:r>
              <w:rPr>
                <w:noProof/>
                <w:webHidden/>
              </w:rPr>
              <w:fldChar w:fldCharType="separate"/>
            </w:r>
            <w:r w:rsidR="000D404B">
              <w:rPr>
                <w:noProof/>
                <w:webHidden/>
              </w:rPr>
              <w:t>5</w:t>
            </w:r>
            <w:r>
              <w:rPr>
                <w:noProof/>
                <w:webHidden/>
              </w:rPr>
              <w:fldChar w:fldCharType="end"/>
            </w:r>
          </w:hyperlink>
        </w:p>
        <w:p w14:paraId="575E9BBB" w14:textId="7E8BF0B9" w:rsidR="00774B01" w:rsidRDefault="00774B01">
          <w:pPr>
            <w:pStyle w:val="TDC3"/>
            <w:rPr>
              <w:rFonts w:asciiTheme="minorHAnsi" w:eastAsiaTheme="minorEastAsia" w:hAnsiTheme="minorHAnsi" w:cstheme="minorBidi"/>
              <w:noProof/>
              <w:szCs w:val="22"/>
              <w:lang w:eastAsia="es-MX"/>
            </w:rPr>
          </w:pPr>
          <w:hyperlink w:anchor="_Toc201756771" w:history="1">
            <w:r w:rsidRPr="0037540D">
              <w:rPr>
                <w:rStyle w:val="Hipervnculo"/>
                <w:noProof/>
              </w:rPr>
              <w:t>d) Informe Justificado del Sujeto Obligado</w:t>
            </w:r>
            <w:r>
              <w:rPr>
                <w:noProof/>
                <w:webHidden/>
              </w:rPr>
              <w:tab/>
            </w:r>
            <w:r>
              <w:rPr>
                <w:noProof/>
                <w:webHidden/>
              </w:rPr>
              <w:fldChar w:fldCharType="begin"/>
            </w:r>
            <w:r>
              <w:rPr>
                <w:noProof/>
                <w:webHidden/>
              </w:rPr>
              <w:instrText xml:space="preserve"> PAGEREF _Toc201756771 \h </w:instrText>
            </w:r>
            <w:r>
              <w:rPr>
                <w:noProof/>
                <w:webHidden/>
              </w:rPr>
            </w:r>
            <w:r>
              <w:rPr>
                <w:noProof/>
                <w:webHidden/>
              </w:rPr>
              <w:fldChar w:fldCharType="separate"/>
            </w:r>
            <w:r w:rsidR="000D404B">
              <w:rPr>
                <w:noProof/>
                <w:webHidden/>
              </w:rPr>
              <w:t>6</w:t>
            </w:r>
            <w:r>
              <w:rPr>
                <w:noProof/>
                <w:webHidden/>
              </w:rPr>
              <w:fldChar w:fldCharType="end"/>
            </w:r>
          </w:hyperlink>
        </w:p>
        <w:p w14:paraId="638934D7" w14:textId="414D68CE" w:rsidR="00774B01" w:rsidRDefault="00774B01">
          <w:pPr>
            <w:pStyle w:val="TDC3"/>
            <w:rPr>
              <w:rFonts w:asciiTheme="minorHAnsi" w:eastAsiaTheme="minorEastAsia" w:hAnsiTheme="minorHAnsi" w:cstheme="minorBidi"/>
              <w:noProof/>
              <w:szCs w:val="22"/>
              <w:lang w:eastAsia="es-MX"/>
            </w:rPr>
          </w:pPr>
          <w:hyperlink w:anchor="_Toc201756772" w:history="1">
            <w:r w:rsidRPr="0037540D">
              <w:rPr>
                <w:rStyle w:val="Hipervnculo"/>
                <w:rFonts w:eastAsia="Calibri"/>
                <w:bCs/>
                <w:noProof/>
                <w:lang w:eastAsia="en-US"/>
              </w:rPr>
              <w:t>e)</w:t>
            </w:r>
            <w:r w:rsidRPr="0037540D">
              <w:rPr>
                <w:rStyle w:val="Hipervnculo"/>
                <w:noProof/>
              </w:rPr>
              <w:t xml:space="preserve"> </w:t>
            </w:r>
            <w:r w:rsidRPr="0037540D">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_Toc201756772 \h </w:instrText>
            </w:r>
            <w:r>
              <w:rPr>
                <w:noProof/>
                <w:webHidden/>
              </w:rPr>
            </w:r>
            <w:r>
              <w:rPr>
                <w:noProof/>
                <w:webHidden/>
              </w:rPr>
              <w:fldChar w:fldCharType="separate"/>
            </w:r>
            <w:r w:rsidR="000D404B">
              <w:rPr>
                <w:noProof/>
                <w:webHidden/>
              </w:rPr>
              <w:t>6</w:t>
            </w:r>
            <w:r>
              <w:rPr>
                <w:noProof/>
                <w:webHidden/>
              </w:rPr>
              <w:fldChar w:fldCharType="end"/>
            </w:r>
          </w:hyperlink>
        </w:p>
        <w:p w14:paraId="21BD0921" w14:textId="79B3AC5B" w:rsidR="00774B01" w:rsidRDefault="00774B01">
          <w:pPr>
            <w:pStyle w:val="TDC3"/>
            <w:rPr>
              <w:rFonts w:asciiTheme="minorHAnsi" w:eastAsiaTheme="minorEastAsia" w:hAnsiTheme="minorHAnsi" w:cstheme="minorBidi"/>
              <w:noProof/>
              <w:szCs w:val="22"/>
              <w:lang w:eastAsia="es-MX"/>
            </w:rPr>
          </w:pPr>
          <w:hyperlink w:anchor="_Toc201756773" w:history="1">
            <w:r w:rsidRPr="0037540D">
              <w:rPr>
                <w:rStyle w:val="Hipervnculo"/>
                <w:rFonts w:eastAsia="Calibri"/>
                <w:noProof/>
              </w:rPr>
              <w:t xml:space="preserve">f) </w:t>
            </w:r>
            <w:r w:rsidRPr="0037540D">
              <w:rPr>
                <w:rStyle w:val="Hipervnculo"/>
                <w:noProof/>
              </w:rPr>
              <w:t>Cierre de instrucción</w:t>
            </w:r>
            <w:r>
              <w:rPr>
                <w:noProof/>
                <w:webHidden/>
              </w:rPr>
              <w:tab/>
            </w:r>
            <w:r>
              <w:rPr>
                <w:noProof/>
                <w:webHidden/>
              </w:rPr>
              <w:fldChar w:fldCharType="begin"/>
            </w:r>
            <w:r>
              <w:rPr>
                <w:noProof/>
                <w:webHidden/>
              </w:rPr>
              <w:instrText xml:space="preserve"> PAGEREF _Toc201756773 \h </w:instrText>
            </w:r>
            <w:r>
              <w:rPr>
                <w:noProof/>
                <w:webHidden/>
              </w:rPr>
            </w:r>
            <w:r>
              <w:rPr>
                <w:noProof/>
                <w:webHidden/>
              </w:rPr>
              <w:fldChar w:fldCharType="separate"/>
            </w:r>
            <w:r w:rsidR="000D404B">
              <w:rPr>
                <w:noProof/>
                <w:webHidden/>
              </w:rPr>
              <w:t>6</w:t>
            </w:r>
            <w:r>
              <w:rPr>
                <w:noProof/>
                <w:webHidden/>
              </w:rPr>
              <w:fldChar w:fldCharType="end"/>
            </w:r>
          </w:hyperlink>
        </w:p>
        <w:p w14:paraId="6C13F57A" w14:textId="6D0A616E" w:rsidR="00774B01" w:rsidRDefault="00774B01">
          <w:pPr>
            <w:pStyle w:val="TDC1"/>
            <w:tabs>
              <w:tab w:val="right" w:leader="dot" w:pos="9034"/>
            </w:tabs>
            <w:rPr>
              <w:rFonts w:asciiTheme="minorHAnsi" w:eastAsiaTheme="minorEastAsia" w:hAnsiTheme="minorHAnsi" w:cstheme="minorBidi"/>
              <w:noProof/>
              <w:szCs w:val="22"/>
              <w:lang w:eastAsia="es-MX"/>
            </w:rPr>
          </w:pPr>
          <w:hyperlink w:anchor="_Toc201756774" w:history="1">
            <w:r w:rsidRPr="0037540D">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_Toc201756774 \h </w:instrText>
            </w:r>
            <w:r>
              <w:rPr>
                <w:noProof/>
                <w:webHidden/>
              </w:rPr>
            </w:r>
            <w:r>
              <w:rPr>
                <w:noProof/>
                <w:webHidden/>
              </w:rPr>
              <w:fldChar w:fldCharType="separate"/>
            </w:r>
            <w:r w:rsidR="000D404B">
              <w:rPr>
                <w:noProof/>
                <w:webHidden/>
              </w:rPr>
              <w:t>6</w:t>
            </w:r>
            <w:r>
              <w:rPr>
                <w:noProof/>
                <w:webHidden/>
              </w:rPr>
              <w:fldChar w:fldCharType="end"/>
            </w:r>
          </w:hyperlink>
        </w:p>
        <w:p w14:paraId="54BD35E4" w14:textId="79EBDDE6" w:rsidR="00774B01" w:rsidRDefault="00774B01">
          <w:pPr>
            <w:pStyle w:val="TDC2"/>
            <w:rPr>
              <w:rFonts w:asciiTheme="minorHAnsi" w:eastAsiaTheme="minorEastAsia" w:hAnsiTheme="minorHAnsi" w:cstheme="minorBidi"/>
              <w:noProof/>
              <w:szCs w:val="22"/>
              <w:lang w:eastAsia="es-MX"/>
            </w:rPr>
          </w:pPr>
          <w:hyperlink w:anchor="_Toc201756775" w:history="1">
            <w:r w:rsidRPr="0037540D">
              <w:rPr>
                <w:rStyle w:val="Hipervnculo"/>
                <w:rFonts w:eastAsia="Batang"/>
                <w:noProof/>
              </w:rPr>
              <w:t>PRIMERO. Procedibilidad</w:t>
            </w:r>
            <w:r>
              <w:rPr>
                <w:noProof/>
                <w:webHidden/>
              </w:rPr>
              <w:tab/>
            </w:r>
            <w:r>
              <w:rPr>
                <w:noProof/>
                <w:webHidden/>
              </w:rPr>
              <w:fldChar w:fldCharType="begin"/>
            </w:r>
            <w:r>
              <w:rPr>
                <w:noProof/>
                <w:webHidden/>
              </w:rPr>
              <w:instrText xml:space="preserve"> PAGEREF _Toc201756775 \h </w:instrText>
            </w:r>
            <w:r>
              <w:rPr>
                <w:noProof/>
                <w:webHidden/>
              </w:rPr>
            </w:r>
            <w:r>
              <w:rPr>
                <w:noProof/>
                <w:webHidden/>
              </w:rPr>
              <w:fldChar w:fldCharType="separate"/>
            </w:r>
            <w:r w:rsidR="000D404B">
              <w:rPr>
                <w:noProof/>
                <w:webHidden/>
              </w:rPr>
              <w:t>6</w:t>
            </w:r>
            <w:r>
              <w:rPr>
                <w:noProof/>
                <w:webHidden/>
              </w:rPr>
              <w:fldChar w:fldCharType="end"/>
            </w:r>
          </w:hyperlink>
        </w:p>
        <w:p w14:paraId="79C94D4E" w14:textId="46B940CE" w:rsidR="00774B01" w:rsidRDefault="00774B01">
          <w:pPr>
            <w:pStyle w:val="TDC3"/>
            <w:rPr>
              <w:rFonts w:asciiTheme="minorHAnsi" w:eastAsiaTheme="minorEastAsia" w:hAnsiTheme="minorHAnsi" w:cstheme="minorBidi"/>
              <w:noProof/>
              <w:szCs w:val="22"/>
              <w:lang w:eastAsia="es-MX"/>
            </w:rPr>
          </w:pPr>
          <w:hyperlink w:anchor="_Toc201756776" w:history="1">
            <w:r w:rsidRPr="0037540D">
              <w:rPr>
                <w:rStyle w:val="Hipervnculo"/>
                <w:noProof/>
              </w:rPr>
              <w:t>a) Competencia del Instituto</w:t>
            </w:r>
            <w:r>
              <w:rPr>
                <w:noProof/>
                <w:webHidden/>
              </w:rPr>
              <w:tab/>
            </w:r>
            <w:r>
              <w:rPr>
                <w:noProof/>
                <w:webHidden/>
              </w:rPr>
              <w:fldChar w:fldCharType="begin"/>
            </w:r>
            <w:r>
              <w:rPr>
                <w:noProof/>
                <w:webHidden/>
              </w:rPr>
              <w:instrText xml:space="preserve"> PAGEREF _Toc201756776 \h </w:instrText>
            </w:r>
            <w:r>
              <w:rPr>
                <w:noProof/>
                <w:webHidden/>
              </w:rPr>
            </w:r>
            <w:r>
              <w:rPr>
                <w:noProof/>
                <w:webHidden/>
              </w:rPr>
              <w:fldChar w:fldCharType="separate"/>
            </w:r>
            <w:r w:rsidR="000D404B">
              <w:rPr>
                <w:noProof/>
                <w:webHidden/>
              </w:rPr>
              <w:t>6</w:t>
            </w:r>
            <w:r>
              <w:rPr>
                <w:noProof/>
                <w:webHidden/>
              </w:rPr>
              <w:fldChar w:fldCharType="end"/>
            </w:r>
          </w:hyperlink>
        </w:p>
        <w:p w14:paraId="3AA7B59A" w14:textId="05A3D8A6" w:rsidR="00774B01" w:rsidRDefault="00774B01">
          <w:pPr>
            <w:pStyle w:val="TDC3"/>
            <w:rPr>
              <w:rFonts w:asciiTheme="minorHAnsi" w:eastAsiaTheme="minorEastAsia" w:hAnsiTheme="minorHAnsi" w:cstheme="minorBidi"/>
              <w:noProof/>
              <w:szCs w:val="22"/>
              <w:lang w:eastAsia="es-MX"/>
            </w:rPr>
          </w:pPr>
          <w:hyperlink w:anchor="_Toc201756777" w:history="1">
            <w:r w:rsidRPr="0037540D">
              <w:rPr>
                <w:rStyle w:val="Hipervnculo"/>
                <w:noProof/>
              </w:rPr>
              <w:t>b) Legitimidad de la parte recurrente</w:t>
            </w:r>
            <w:r>
              <w:rPr>
                <w:noProof/>
                <w:webHidden/>
              </w:rPr>
              <w:tab/>
            </w:r>
            <w:r>
              <w:rPr>
                <w:noProof/>
                <w:webHidden/>
              </w:rPr>
              <w:fldChar w:fldCharType="begin"/>
            </w:r>
            <w:r>
              <w:rPr>
                <w:noProof/>
                <w:webHidden/>
              </w:rPr>
              <w:instrText xml:space="preserve"> PAGEREF _Toc201756777 \h </w:instrText>
            </w:r>
            <w:r>
              <w:rPr>
                <w:noProof/>
                <w:webHidden/>
              </w:rPr>
            </w:r>
            <w:r>
              <w:rPr>
                <w:noProof/>
                <w:webHidden/>
              </w:rPr>
              <w:fldChar w:fldCharType="separate"/>
            </w:r>
            <w:r w:rsidR="000D404B">
              <w:rPr>
                <w:noProof/>
                <w:webHidden/>
              </w:rPr>
              <w:t>7</w:t>
            </w:r>
            <w:r>
              <w:rPr>
                <w:noProof/>
                <w:webHidden/>
              </w:rPr>
              <w:fldChar w:fldCharType="end"/>
            </w:r>
          </w:hyperlink>
        </w:p>
        <w:p w14:paraId="4EEEAFFC" w14:textId="18BF9DD2" w:rsidR="00774B01" w:rsidRDefault="00774B01">
          <w:pPr>
            <w:pStyle w:val="TDC3"/>
            <w:rPr>
              <w:rFonts w:asciiTheme="minorHAnsi" w:eastAsiaTheme="minorEastAsia" w:hAnsiTheme="minorHAnsi" w:cstheme="minorBidi"/>
              <w:noProof/>
              <w:szCs w:val="22"/>
              <w:lang w:eastAsia="es-MX"/>
            </w:rPr>
          </w:pPr>
          <w:hyperlink w:anchor="_Toc201756778" w:history="1">
            <w:r w:rsidRPr="0037540D">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_Toc201756778 \h </w:instrText>
            </w:r>
            <w:r>
              <w:rPr>
                <w:noProof/>
                <w:webHidden/>
              </w:rPr>
            </w:r>
            <w:r>
              <w:rPr>
                <w:noProof/>
                <w:webHidden/>
              </w:rPr>
              <w:fldChar w:fldCharType="separate"/>
            </w:r>
            <w:r w:rsidR="000D404B">
              <w:rPr>
                <w:noProof/>
                <w:webHidden/>
              </w:rPr>
              <w:t>7</w:t>
            </w:r>
            <w:r>
              <w:rPr>
                <w:noProof/>
                <w:webHidden/>
              </w:rPr>
              <w:fldChar w:fldCharType="end"/>
            </w:r>
          </w:hyperlink>
        </w:p>
        <w:p w14:paraId="35E224A0" w14:textId="136B786D" w:rsidR="00774B01" w:rsidRDefault="00774B01">
          <w:pPr>
            <w:pStyle w:val="TDC3"/>
            <w:rPr>
              <w:rFonts w:asciiTheme="minorHAnsi" w:eastAsiaTheme="minorEastAsia" w:hAnsiTheme="minorHAnsi" w:cstheme="minorBidi"/>
              <w:noProof/>
              <w:szCs w:val="22"/>
              <w:lang w:eastAsia="es-MX"/>
            </w:rPr>
          </w:pPr>
          <w:hyperlink w:anchor="_Toc201756779" w:history="1">
            <w:r w:rsidRPr="0037540D">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_Toc201756779 \h </w:instrText>
            </w:r>
            <w:r>
              <w:rPr>
                <w:noProof/>
                <w:webHidden/>
              </w:rPr>
            </w:r>
            <w:r>
              <w:rPr>
                <w:noProof/>
                <w:webHidden/>
              </w:rPr>
              <w:fldChar w:fldCharType="separate"/>
            </w:r>
            <w:r w:rsidR="000D404B">
              <w:rPr>
                <w:noProof/>
                <w:webHidden/>
              </w:rPr>
              <w:t>7</w:t>
            </w:r>
            <w:r>
              <w:rPr>
                <w:noProof/>
                <w:webHidden/>
              </w:rPr>
              <w:fldChar w:fldCharType="end"/>
            </w:r>
          </w:hyperlink>
        </w:p>
        <w:p w14:paraId="3FA3CBF1" w14:textId="64F65009" w:rsidR="00774B01" w:rsidRDefault="00774B01">
          <w:pPr>
            <w:pStyle w:val="TDC3"/>
            <w:rPr>
              <w:rFonts w:asciiTheme="minorHAnsi" w:eastAsiaTheme="minorEastAsia" w:hAnsiTheme="minorHAnsi" w:cstheme="minorBidi"/>
              <w:noProof/>
              <w:szCs w:val="22"/>
              <w:lang w:eastAsia="es-MX"/>
            </w:rPr>
          </w:pPr>
          <w:hyperlink w:anchor="_Toc201756780" w:history="1">
            <w:r w:rsidRPr="0037540D">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_Toc201756780 \h </w:instrText>
            </w:r>
            <w:r>
              <w:rPr>
                <w:noProof/>
                <w:webHidden/>
              </w:rPr>
            </w:r>
            <w:r>
              <w:rPr>
                <w:noProof/>
                <w:webHidden/>
              </w:rPr>
              <w:fldChar w:fldCharType="separate"/>
            </w:r>
            <w:r w:rsidR="000D404B">
              <w:rPr>
                <w:noProof/>
                <w:webHidden/>
              </w:rPr>
              <w:t>8</w:t>
            </w:r>
            <w:r>
              <w:rPr>
                <w:noProof/>
                <w:webHidden/>
              </w:rPr>
              <w:fldChar w:fldCharType="end"/>
            </w:r>
          </w:hyperlink>
        </w:p>
        <w:p w14:paraId="09D3B0C6" w14:textId="5BC43DE0" w:rsidR="00774B01" w:rsidRDefault="00774B01">
          <w:pPr>
            <w:pStyle w:val="TDC2"/>
            <w:rPr>
              <w:rFonts w:asciiTheme="minorHAnsi" w:eastAsiaTheme="minorEastAsia" w:hAnsiTheme="minorHAnsi" w:cstheme="minorBidi"/>
              <w:noProof/>
              <w:szCs w:val="22"/>
              <w:lang w:eastAsia="es-MX"/>
            </w:rPr>
          </w:pPr>
          <w:hyperlink w:anchor="_Toc201756781" w:history="1">
            <w:r w:rsidRPr="0037540D">
              <w:rPr>
                <w:rStyle w:val="Hipervnculo"/>
                <w:noProof/>
              </w:rPr>
              <w:t>SEGUNDO. Estudio de Fondo</w:t>
            </w:r>
            <w:r>
              <w:rPr>
                <w:noProof/>
                <w:webHidden/>
              </w:rPr>
              <w:tab/>
            </w:r>
            <w:r>
              <w:rPr>
                <w:noProof/>
                <w:webHidden/>
              </w:rPr>
              <w:fldChar w:fldCharType="begin"/>
            </w:r>
            <w:r>
              <w:rPr>
                <w:noProof/>
                <w:webHidden/>
              </w:rPr>
              <w:instrText xml:space="preserve"> PAGEREF _Toc201756781 \h </w:instrText>
            </w:r>
            <w:r>
              <w:rPr>
                <w:noProof/>
                <w:webHidden/>
              </w:rPr>
            </w:r>
            <w:r>
              <w:rPr>
                <w:noProof/>
                <w:webHidden/>
              </w:rPr>
              <w:fldChar w:fldCharType="separate"/>
            </w:r>
            <w:r w:rsidR="000D404B">
              <w:rPr>
                <w:noProof/>
                <w:webHidden/>
              </w:rPr>
              <w:t>9</w:t>
            </w:r>
            <w:r>
              <w:rPr>
                <w:noProof/>
                <w:webHidden/>
              </w:rPr>
              <w:fldChar w:fldCharType="end"/>
            </w:r>
          </w:hyperlink>
        </w:p>
        <w:p w14:paraId="193155B4" w14:textId="4F839891" w:rsidR="00774B01" w:rsidRDefault="00774B01">
          <w:pPr>
            <w:pStyle w:val="TDC3"/>
            <w:rPr>
              <w:rFonts w:asciiTheme="minorHAnsi" w:eastAsiaTheme="minorEastAsia" w:hAnsiTheme="minorHAnsi" w:cstheme="minorBidi"/>
              <w:noProof/>
              <w:szCs w:val="22"/>
              <w:lang w:eastAsia="es-MX"/>
            </w:rPr>
          </w:pPr>
          <w:hyperlink w:anchor="_Toc201756782" w:history="1">
            <w:r w:rsidRPr="0037540D">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_Toc201756782 \h </w:instrText>
            </w:r>
            <w:r>
              <w:rPr>
                <w:noProof/>
                <w:webHidden/>
              </w:rPr>
            </w:r>
            <w:r>
              <w:rPr>
                <w:noProof/>
                <w:webHidden/>
              </w:rPr>
              <w:fldChar w:fldCharType="separate"/>
            </w:r>
            <w:r w:rsidR="000D404B">
              <w:rPr>
                <w:noProof/>
                <w:webHidden/>
              </w:rPr>
              <w:t>9</w:t>
            </w:r>
            <w:r>
              <w:rPr>
                <w:noProof/>
                <w:webHidden/>
              </w:rPr>
              <w:fldChar w:fldCharType="end"/>
            </w:r>
          </w:hyperlink>
        </w:p>
        <w:p w14:paraId="14B18F98" w14:textId="169A30F9" w:rsidR="00774B01" w:rsidRDefault="00774B01">
          <w:pPr>
            <w:pStyle w:val="TDC3"/>
            <w:rPr>
              <w:rFonts w:asciiTheme="minorHAnsi" w:eastAsiaTheme="minorEastAsia" w:hAnsiTheme="minorHAnsi" w:cstheme="minorBidi"/>
              <w:noProof/>
              <w:szCs w:val="22"/>
              <w:lang w:eastAsia="es-MX"/>
            </w:rPr>
          </w:pPr>
          <w:hyperlink w:anchor="_Toc201756783" w:history="1">
            <w:r w:rsidRPr="0037540D">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_Toc201756783 \h </w:instrText>
            </w:r>
            <w:r>
              <w:rPr>
                <w:noProof/>
                <w:webHidden/>
              </w:rPr>
            </w:r>
            <w:r>
              <w:rPr>
                <w:noProof/>
                <w:webHidden/>
              </w:rPr>
              <w:fldChar w:fldCharType="separate"/>
            </w:r>
            <w:r w:rsidR="000D404B">
              <w:rPr>
                <w:noProof/>
                <w:webHidden/>
              </w:rPr>
              <w:t>11</w:t>
            </w:r>
            <w:r>
              <w:rPr>
                <w:noProof/>
                <w:webHidden/>
              </w:rPr>
              <w:fldChar w:fldCharType="end"/>
            </w:r>
          </w:hyperlink>
        </w:p>
        <w:p w14:paraId="7ADE6C58" w14:textId="4DFFA17A" w:rsidR="00774B01" w:rsidRDefault="00774B01">
          <w:pPr>
            <w:pStyle w:val="TDC3"/>
            <w:rPr>
              <w:rFonts w:asciiTheme="minorHAnsi" w:eastAsiaTheme="minorEastAsia" w:hAnsiTheme="minorHAnsi" w:cstheme="minorBidi"/>
              <w:noProof/>
              <w:szCs w:val="22"/>
              <w:lang w:eastAsia="es-MX"/>
            </w:rPr>
          </w:pPr>
          <w:hyperlink w:anchor="_Toc201756784" w:history="1">
            <w:r w:rsidRPr="0037540D">
              <w:rPr>
                <w:rStyle w:val="Hipervnculo"/>
                <w:noProof/>
              </w:rPr>
              <w:t>c) Estudio de la controversia</w:t>
            </w:r>
            <w:r>
              <w:rPr>
                <w:noProof/>
                <w:webHidden/>
              </w:rPr>
              <w:tab/>
            </w:r>
            <w:r>
              <w:rPr>
                <w:noProof/>
                <w:webHidden/>
              </w:rPr>
              <w:fldChar w:fldCharType="begin"/>
            </w:r>
            <w:r>
              <w:rPr>
                <w:noProof/>
                <w:webHidden/>
              </w:rPr>
              <w:instrText xml:space="preserve"> PAGEREF _Toc201756784 \h </w:instrText>
            </w:r>
            <w:r>
              <w:rPr>
                <w:noProof/>
                <w:webHidden/>
              </w:rPr>
            </w:r>
            <w:r>
              <w:rPr>
                <w:noProof/>
                <w:webHidden/>
              </w:rPr>
              <w:fldChar w:fldCharType="separate"/>
            </w:r>
            <w:r w:rsidR="000D404B">
              <w:rPr>
                <w:noProof/>
                <w:webHidden/>
              </w:rPr>
              <w:t>12</w:t>
            </w:r>
            <w:r>
              <w:rPr>
                <w:noProof/>
                <w:webHidden/>
              </w:rPr>
              <w:fldChar w:fldCharType="end"/>
            </w:r>
          </w:hyperlink>
        </w:p>
        <w:p w14:paraId="41EF59AA" w14:textId="2CE3A3D7" w:rsidR="00774B01" w:rsidRDefault="00774B01">
          <w:pPr>
            <w:pStyle w:val="TDC3"/>
            <w:rPr>
              <w:rFonts w:asciiTheme="minorHAnsi" w:eastAsiaTheme="minorEastAsia" w:hAnsiTheme="minorHAnsi" w:cstheme="minorBidi"/>
              <w:noProof/>
              <w:szCs w:val="22"/>
              <w:lang w:eastAsia="es-MX"/>
            </w:rPr>
          </w:pPr>
          <w:hyperlink w:anchor="_Toc201756785" w:history="1">
            <w:r w:rsidRPr="0037540D">
              <w:rPr>
                <w:rStyle w:val="Hipervnculo"/>
                <w:noProof/>
              </w:rPr>
              <w:t>d) Conclusión</w:t>
            </w:r>
            <w:r>
              <w:rPr>
                <w:noProof/>
                <w:webHidden/>
              </w:rPr>
              <w:tab/>
            </w:r>
            <w:r>
              <w:rPr>
                <w:noProof/>
                <w:webHidden/>
              </w:rPr>
              <w:fldChar w:fldCharType="begin"/>
            </w:r>
            <w:r>
              <w:rPr>
                <w:noProof/>
                <w:webHidden/>
              </w:rPr>
              <w:instrText xml:space="preserve"> PAGEREF _Toc201756785 \h </w:instrText>
            </w:r>
            <w:r>
              <w:rPr>
                <w:noProof/>
                <w:webHidden/>
              </w:rPr>
            </w:r>
            <w:r>
              <w:rPr>
                <w:noProof/>
                <w:webHidden/>
              </w:rPr>
              <w:fldChar w:fldCharType="separate"/>
            </w:r>
            <w:r w:rsidR="000D404B">
              <w:rPr>
                <w:noProof/>
                <w:webHidden/>
              </w:rPr>
              <w:t>19</w:t>
            </w:r>
            <w:r>
              <w:rPr>
                <w:noProof/>
                <w:webHidden/>
              </w:rPr>
              <w:fldChar w:fldCharType="end"/>
            </w:r>
          </w:hyperlink>
        </w:p>
        <w:p w14:paraId="164FA59A" w14:textId="15D20178" w:rsidR="00774B01" w:rsidRDefault="00774B01">
          <w:pPr>
            <w:pStyle w:val="TDC1"/>
            <w:tabs>
              <w:tab w:val="right" w:leader="dot" w:pos="9034"/>
            </w:tabs>
            <w:rPr>
              <w:rFonts w:asciiTheme="minorHAnsi" w:eastAsiaTheme="minorEastAsia" w:hAnsiTheme="minorHAnsi" w:cstheme="minorBidi"/>
              <w:noProof/>
              <w:szCs w:val="22"/>
              <w:lang w:eastAsia="es-MX"/>
            </w:rPr>
          </w:pPr>
          <w:hyperlink w:anchor="_Toc201756786" w:history="1">
            <w:r w:rsidRPr="0037540D">
              <w:rPr>
                <w:rStyle w:val="Hipervnculo"/>
                <w:noProof/>
              </w:rPr>
              <w:t>RESUELVE</w:t>
            </w:r>
            <w:r>
              <w:rPr>
                <w:noProof/>
                <w:webHidden/>
              </w:rPr>
              <w:tab/>
            </w:r>
            <w:r>
              <w:rPr>
                <w:noProof/>
                <w:webHidden/>
              </w:rPr>
              <w:fldChar w:fldCharType="begin"/>
            </w:r>
            <w:r>
              <w:rPr>
                <w:noProof/>
                <w:webHidden/>
              </w:rPr>
              <w:instrText xml:space="preserve"> PAGEREF _Toc201756786 \h </w:instrText>
            </w:r>
            <w:r>
              <w:rPr>
                <w:noProof/>
                <w:webHidden/>
              </w:rPr>
            </w:r>
            <w:r>
              <w:rPr>
                <w:noProof/>
                <w:webHidden/>
              </w:rPr>
              <w:fldChar w:fldCharType="separate"/>
            </w:r>
            <w:r w:rsidR="000D404B">
              <w:rPr>
                <w:noProof/>
                <w:webHidden/>
              </w:rPr>
              <w:t>19</w:t>
            </w:r>
            <w:r>
              <w:rPr>
                <w:noProof/>
                <w:webHidden/>
              </w:rPr>
              <w:fldChar w:fldCharType="end"/>
            </w:r>
          </w:hyperlink>
        </w:p>
        <w:p w14:paraId="0C82FD7A" w14:textId="56536608" w:rsidR="009B2945" w:rsidRPr="003D27DE" w:rsidRDefault="00AE3DA7" w:rsidP="00141876">
          <w:pPr>
            <w:spacing w:line="240" w:lineRule="auto"/>
            <w:rPr>
              <w:b/>
              <w:bCs/>
              <w:lang w:val="es-ES"/>
            </w:rPr>
          </w:pPr>
          <w:r w:rsidRPr="003D27DE">
            <w:rPr>
              <w:b/>
              <w:bCs/>
              <w:sz w:val="16"/>
              <w:szCs w:val="16"/>
              <w:lang w:val="es-ES"/>
            </w:rPr>
            <w:fldChar w:fldCharType="end"/>
          </w:r>
        </w:p>
      </w:sdtContent>
    </w:sdt>
    <w:p w14:paraId="603A07E2" w14:textId="77777777" w:rsidR="00646436" w:rsidRPr="003D27DE" w:rsidRDefault="00646436" w:rsidP="00664420">
      <w:pPr>
        <w:rPr>
          <w:rFonts w:cs="Tahoma"/>
          <w:szCs w:val="22"/>
        </w:rPr>
        <w:sectPr w:rsidR="00646436" w:rsidRPr="003D27D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EF6E0E" w:rsidR="00775BFC" w:rsidRPr="003D27DE" w:rsidRDefault="00775BFC" w:rsidP="00775BFC">
      <w:r w:rsidRPr="003D27DE">
        <w:lastRenderedPageBreak/>
        <w:t>Resolución del Pleno del Instituto de Transparencia, Acceso a la Información Pública y Protección de Datos Personales del Estado de México y Municipios, con domicilio en Metepec, Estado de México, de</w:t>
      </w:r>
      <w:r w:rsidR="00B241B7" w:rsidRPr="003D27DE">
        <w:t xml:space="preserve">l </w:t>
      </w:r>
      <w:r w:rsidR="00B241B7" w:rsidRPr="00774B01">
        <w:rPr>
          <w:b/>
        </w:rPr>
        <w:t xml:space="preserve">veinticinco </w:t>
      </w:r>
      <w:r w:rsidRPr="00774B01">
        <w:rPr>
          <w:b/>
        </w:rPr>
        <w:t xml:space="preserve">de </w:t>
      </w:r>
      <w:r w:rsidR="00B241B7" w:rsidRPr="00774B01">
        <w:rPr>
          <w:b/>
        </w:rPr>
        <w:t xml:space="preserve">junio </w:t>
      </w:r>
      <w:r w:rsidRPr="00774B01">
        <w:rPr>
          <w:b/>
        </w:rPr>
        <w:t xml:space="preserve">de dos mil </w:t>
      </w:r>
      <w:r w:rsidR="00FE368B" w:rsidRPr="00774B01">
        <w:rPr>
          <w:b/>
        </w:rPr>
        <w:t>veinticinco</w:t>
      </w:r>
      <w:r w:rsidRPr="003D27DE">
        <w:t>.</w:t>
      </w:r>
    </w:p>
    <w:p w14:paraId="0AF3AAC4" w14:textId="77777777" w:rsidR="00775BFC" w:rsidRPr="003D27DE" w:rsidRDefault="00775BFC" w:rsidP="00775BFC"/>
    <w:p w14:paraId="40EAE038" w14:textId="4AB6412A" w:rsidR="00775BFC" w:rsidRPr="003D27DE" w:rsidRDefault="00775BFC" w:rsidP="00775BFC">
      <w:r w:rsidRPr="003D27DE">
        <w:rPr>
          <w:b/>
        </w:rPr>
        <w:t xml:space="preserve">VISTO </w:t>
      </w:r>
      <w:r w:rsidRPr="003D27DE">
        <w:t xml:space="preserve">el expediente formado con motivo del Recurso de Revisión </w:t>
      </w:r>
      <w:r w:rsidR="00B241B7" w:rsidRPr="003D27DE">
        <w:rPr>
          <w:rFonts w:eastAsia="Calibri"/>
          <w:b/>
          <w:lang w:eastAsia="en-US"/>
        </w:rPr>
        <w:t>05242/</w:t>
      </w:r>
      <w:r w:rsidRPr="003D27DE">
        <w:rPr>
          <w:rFonts w:eastAsia="Calibri"/>
          <w:b/>
          <w:lang w:eastAsia="en-US"/>
        </w:rPr>
        <w:t>INFOEM/IP/RR/</w:t>
      </w:r>
      <w:r w:rsidR="00B241B7" w:rsidRPr="003D27DE">
        <w:rPr>
          <w:rFonts w:eastAsia="Calibri"/>
          <w:b/>
          <w:lang w:eastAsia="en-US"/>
        </w:rPr>
        <w:t xml:space="preserve">2025 </w:t>
      </w:r>
      <w:r w:rsidRPr="003D27DE">
        <w:t xml:space="preserve">interpuesto por </w:t>
      </w:r>
      <w:r w:rsidR="00B241B7" w:rsidRPr="003D27DE">
        <w:rPr>
          <w:b/>
          <w:bCs/>
        </w:rPr>
        <w:t>una persona de manera anónima,</w:t>
      </w:r>
      <w:r w:rsidRPr="003D27DE">
        <w:t xml:space="preserve"> a quien en lo subsecuente se le denominará </w:t>
      </w:r>
      <w:r w:rsidRPr="003D27DE">
        <w:rPr>
          <w:b/>
          <w:bCs/>
        </w:rPr>
        <w:t>LA PARTE RECURRENTE</w:t>
      </w:r>
      <w:r w:rsidRPr="003D27DE">
        <w:t xml:space="preserve">, en contra de la respuesta emitida por </w:t>
      </w:r>
      <w:r w:rsidR="00B241B7" w:rsidRPr="003D27DE">
        <w:rPr>
          <w:b/>
          <w:bCs/>
        </w:rPr>
        <w:t>Ayuntamiento de Toluca</w:t>
      </w:r>
      <w:r w:rsidRPr="003D27DE">
        <w:t xml:space="preserve">, en adelante </w:t>
      </w:r>
      <w:r w:rsidRPr="003D27DE">
        <w:rPr>
          <w:b/>
          <w:bCs/>
        </w:rPr>
        <w:t>EL SUJETO OBLIGADO</w:t>
      </w:r>
      <w:r w:rsidRPr="003D27DE">
        <w:rPr>
          <w:rFonts w:eastAsia="Calibri"/>
          <w:lang w:eastAsia="en-US"/>
        </w:rPr>
        <w:t xml:space="preserve">, </w:t>
      </w:r>
      <w:r w:rsidRPr="003D27DE">
        <w:t>se emite la presente Resolución con base en los Antecedentes y Considerandos que se exponen a continuación:</w:t>
      </w:r>
    </w:p>
    <w:p w14:paraId="2116968C" w14:textId="77777777" w:rsidR="00775BFC" w:rsidRPr="003D27DE" w:rsidRDefault="00775BFC" w:rsidP="00775BFC"/>
    <w:p w14:paraId="5A444FB6" w14:textId="639D3567" w:rsidR="00664420" w:rsidRPr="003D27DE" w:rsidRDefault="00664420" w:rsidP="00664420">
      <w:pPr>
        <w:pStyle w:val="Ttulo1"/>
      </w:pPr>
      <w:bookmarkStart w:id="2" w:name="_Toc201756762"/>
      <w:r w:rsidRPr="003D27DE">
        <w:t>ANTECEDENTES</w:t>
      </w:r>
      <w:bookmarkEnd w:id="2"/>
    </w:p>
    <w:p w14:paraId="5CB5034E" w14:textId="77777777" w:rsidR="00AC2DB8" w:rsidRPr="003D27DE" w:rsidRDefault="00AC2DB8" w:rsidP="00E37A3F"/>
    <w:p w14:paraId="09B2D38F" w14:textId="6E49D146" w:rsidR="00664420" w:rsidRPr="003D27DE" w:rsidRDefault="00E37A3F" w:rsidP="00C80B14">
      <w:pPr>
        <w:pStyle w:val="Ttulo2"/>
      </w:pPr>
      <w:bookmarkStart w:id="3" w:name="_Toc201756763"/>
      <w:r w:rsidRPr="003D27DE">
        <w:t>DE LA SOLICITUD DE INFORMACIÓN</w:t>
      </w:r>
      <w:bookmarkEnd w:id="3"/>
    </w:p>
    <w:p w14:paraId="7B7535DF" w14:textId="77777777" w:rsidR="00E37A3F" w:rsidRPr="003D27DE" w:rsidRDefault="00E37A3F" w:rsidP="00E37A3F"/>
    <w:p w14:paraId="2C6AD1A5" w14:textId="0405B3CD" w:rsidR="00664420" w:rsidRPr="003D27DE" w:rsidRDefault="00E37A3F" w:rsidP="00E37A3F">
      <w:pPr>
        <w:pStyle w:val="Ttulo3"/>
      </w:pPr>
      <w:bookmarkStart w:id="4" w:name="_Toc201756764"/>
      <w:r w:rsidRPr="003D27DE">
        <w:t xml:space="preserve">a) </w:t>
      </w:r>
      <w:r w:rsidR="006B10B0" w:rsidRPr="003D27DE">
        <w:t>S</w:t>
      </w:r>
      <w:r w:rsidR="00664420" w:rsidRPr="003D27DE">
        <w:t xml:space="preserve">olicitud de </w:t>
      </w:r>
      <w:r w:rsidR="006B10B0" w:rsidRPr="003D27DE">
        <w:t>i</w:t>
      </w:r>
      <w:r w:rsidR="00664420" w:rsidRPr="003D27DE">
        <w:t>nformación</w:t>
      </w:r>
      <w:bookmarkEnd w:id="4"/>
    </w:p>
    <w:p w14:paraId="06DCD29D" w14:textId="2AAEF2E3" w:rsidR="009A2D78" w:rsidRPr="003D27DE" w:rsidRDefault="006B10B0" w:rsidP="009A2D78">
      <w:pPr>
        <w:pStyle w:val="Prrafodelista"/>
        <w:tabs>
          <w:tab w:val="left" w:pos="0"/>
        </w:tabs>
        <w:ind w:left="0"/>
        <w:contextualSpacing w:val="0"/>
        <w:rPr>
          <w:rFonts w:cs="Tahoma"/>
        </w:rPr>
      </w:pPr>
      <w:r w:rsidRPr="003D27DE">
        <w:rPr>
          <w:rFonts w:cs="Tahoma"/>
        </w:rPr>
        <w:t>El</w:t>
      </w:r>
      <w:r w:rsidR="00664420" w:rsidRPr="003D27DE">
        <w:rPr>
          <w:rFonts w:cs="Tahoma"/>
        </w:rPr>
        <w:t xml:space="preserve"> </w:t>
      </w:r>
      <w:r w:rsidR="00B241B7" w:rsidRPr="003D27DE">
        <w:rPr>
          <w:rFonts w:cs="Tahoma"/>
          <w:b/>
          <w:bCs/>
        </w:rPr>
        <w:t>veinte</w:t>
      </w:r>
      <w:r w:rsidR="00664420" w:rsidRPr="003D27DE">
        <w:rPr>
          <w:rFonts w:cs="Tahoma"/>
          <w:b/>
          <w:bCs/>
        </w:rPr>
        <w:t xml:space="preserve"> de </w:t>
      </w:r>
      <w:r w:rsidR="00B241B7" w:rsidRPr="003D27DE">
        <w:rPr>
          <w:rFonts w:cs="Tahoma"/>
          <w:b/>
          <w:bCs/>
        </w:rPr>
        <w:t xml:space="preserve">marzo </w:t>
      </w:r>
      <w:r w:rsidR="00664420" w:rsidRPr="003D27DE">
        <w:rPr>
          <w:rFonts w:cs="Tahoma"/>
          <w:b/>
          <w:bCs/>
        </w:rPr>
        <w:t xml:space="preserve">de dos mil </w:t>
      </w:r>
      <w:r w:rsidR="00FE368B" w:rsidRPr="003D27DE">
        <w:rPr>
          <w:rFonts w:cs="Tahoma"/>
          <w:b/>
          <w:bCs/>
        </w:rPr>
        <w:t>veinticinco</w:t>
      </w:r>
      <w:r w:rsidR="00664420" w:rsidRPr="003D27DE">
        <w:rPr>
          <w:rFonts w:cs="Tahoma"/>
        </w:rPr>
        <w:t xml:space="preserve">, </w:t>
      </w:r>
      <w:r w:rsidRPr="003D27DE">
        <w:rPr>
          <w:b/>
          <w:bCs/>
        </w:rPr>
        <w:t>LA PARTE RECURRENTE</w:t>
      </w:r>
      <w:r w:rsidR="00664420" w:rsidRPr="003D27DE">
        <w:rPr>
          <w:rFonts w:cs="Tahoma"/>
        </w:rPr>
        <w:t xml:space="preserve"> presentó una solicitud de acceso a la información pública </w:t>
      </w:r>
      <w:r w:rsidR="001F3515" w:rsidRPr="003D27DE">
        <w:rPr>
          <w:rFonts w:cs="Tahoma"/>
        </w:rPr>
        <w:t xml:space="preserve">ante el </w:t>
      </w:r>
      <w:r w:rsidR="001F3515" w:rsidRPr="003D27DE">
        <w:rPr>
          <w:rFonts w:cs="Tahoma"/>
          <w:b/>
          <w:bCs/>
        </w:rPr>
        <w:t>SUJETO OBLIGADO</w:t>
      </w:r>
      <w:r w:rsidR="001F3515" w:rsidRPr="003D27DE">
        <w:rPr>
          <w:rFonts w:cs="Tahoma"/>
        </w:rPr>
        <w:t xml:space="preserve">, </w:t>
      </w:r>
      <w:r w:rsidR="00664420" w:rsidRPr="003D27DE">
        <w:rPr>
          <w:rFonts w:cs="Tahoma"/>
        </w:rPr>
        <w:t xml:space="preserve">a través del </w:t>
      </w:r>
      <w:r w:rsidRPr="003D27DE">
        <w:rPr>
          <w:rFonts w:cs="Tahoma"/>
        </w:rPr>
        <w:t>Sistema de Acceso a la Información Mexiquense</w:t>
      </w:r>
      <w:r w:rsidR="009A2D78" w:rsidRPr="003D27DE">
        <w:rPr>
          <w:rFonts w:cs="Tahoma"/>
        </w:rPr>
        <w:t xml:space="preserve"> (</w:t>
      </w:r>
      <w:r w:rsidRPr="003D27DE">
        <w:rPr>
          <w:rFonts w:cs="Tahoma"/>
        </w:rPr>
        <w:t>SAIMEX</w:t>
      </w:r>
      <w:r w:rsidR="009A2D78" w:rsidRPr="003D27DE">
        <w:rPr>
          <w:rFonts w:cs="Tahoma"/>
        </w:rPr>
        <w:t>). Dicha solicitud quedó</w:t>
      </w:r>
      <w:r w:rsidRPr="003D27DE">
        <w:rPr>
          <w:rFonts w:cs="Tahoma"/>
        </w:rPr>
        <w:t xml:space="preserve"> registrada c</w:t>
      </w:r>
      <w:r w:rsidR="00664420" w:rsidRPr="003D27DE">
        <w:rPr>
          <w:rFonts w:cs="Tahoma"/>
        </w:rPr>
        <w:t>on el número de folio</w:t>
      </w:r>
      <w:r w:rsidR="00664420" w:rsidRPr="003D27DE">
        <w:rPr>
          <w:rFonts w:cs="Tahoma"/>
          <w:b/>
          <w:bCs/>
        </w:rPr>
        <w:t xml:space="preserve"> </w:t>
      </w:r>
      <w:r w:rsidR="00B241B7" w:rsidRPr="003D27DE">
        <w:rPr>
          <w:rFonts w:cs="Tahoma"/>
          <w:b/>
          <w:bCs/>
        </w:rPr>
        <w:t>01716/TOLUCA/IP/2025</w:t>
      </w:r>
      <w:r w:rsidR="002A3601" w:rsidRPr="003D27DE">
        <w:rPr>
          <w:rFonts w:cs="Tahoma"/>
        </w:rPr>
        <w:t xml:space="preserve"> y en ella </w:t>
      </w:r>
      <w:r w:rsidR="009A2D78" w:rsidRPr="003D27DE">
        <w:rPr>
          <w:rFonts w:cs="Tahoma"/>
        </w:rPr>
        <w:t>se requirió la siguiente información:</w:t>
      </w:r>
    </w:p>
    <w:p w14:paraId="0459D6AC" w14:textId="77777777" w:rsidR="00664420" w:rsidRPr="003D27DE" w:rsidRDefault="00664420" w:rsidP="00664420">
      <w:pPr>
        <w:tabs>
          <w:tab w:val="left" w:pos="4667"/>
        </w:tabs>
        <w:ind w:left="567" w:right="567"/>
        <w:rPr>
          <w:rFonts w:cs="Tahoma"/>
          <w:b/>
          <w:bCs/>
        </w:rPr>
      </w:pPr>
    </w:p>
    <w:p w14:paraId="179FB369" w14:textId="23CA7585" w:rsidR="00664420" w:rsidRPr="003D27DE" w:rsidRDefault="00B241B7" w:rsidP="00A9208D">
      <w:pPr>
        <w:pStyle w:val="Ttulo"/>
      </w:pPr>
      <w:r w:rsidRPr="003D27DE">
        <w:t>Para la movilidad urbana en el municipio qué programa, proyectos o acciones se realizan en beneficio de los peatones, automovilistas y ciclistas los resultados plan de movilidad o programa 2025 y 2024</w:t>
      </w:r>
      <w:r w:rsidR="00664420" w:rsidRPr="003D27DE">
        <w:t>.</w:t>
      </w:r>
    </w:p>
    <w:p w14:paraId="64B27DE3" w14:textId="77777777" w:rsidR="00664420" w:rsidRPr="003D27DE" w:rsidRDefault="00664420" w:rsidP="00664420">
      <w:pPr>
        <w:tabs>
          <w:tab w:val="left" w:pos="4667"/>
        </w:tabs>
        <w:ind w:left="567" w:right="567"/>
        <w:rPr>
          <w:rFonts w:cs="Tahoma"/>
          <w:bCs/>
          <w:i/>
          <w:szCs w:val="22"/>
        </w:rPr>
      </w:pPr>
    </w:p>
    <w:p w14:paraId="0BD6321D" w14:textId="56D9ABBC" w:rsidR="00664420" w:rsidRPr="003D27DE" w:rsidRDefault="009A2D78" w:rsidP="009A2D78">
      <w:pPr>
        <w:tabs>
          <w:tab w:val="left" w:pos="4667"/>
        </w:tabs>
        <w:ind w:left="567" w:right="567"/>
        <w:rPr>
          <w:rFonts w:cs="Tahoma"/>
          <w:bCs/>
          <w:szCs w:val="22"/>
        </w:rPr>
      </w:pPr>
      <w:r w:rsidRPr="003D27DE">
        <w:rPr>
          <w:rFonts w:cs="Tahoma"/>
          <w:b/>
          <w:bCs/>
          <w:szCs w:val="22"/>
        </w:rPr>
        <w:t>Modalidad de entrega</w:t>
      </w:r>
      <w:r w:rsidRPr="003D27DE">
        <w:rPr>
          <w:rFonts w:cs="Tahoma"/>
          <w:bCs/>
          <w:szCs w:val="22"/>
        </w:rPr>
        <w:t>: a</w:t>
      </w:r>
      <w:r w:rsidR="00664420" w:rsidRPr="003D27DE">
        <w:rPr>
          <w:rFonts w:cs="Tahoma"/>
          <w:bCs/>
          <w:i/>
          <w:szCs w:val="22"/>
        </w:rPr>
        <w:t xml:space="preserve"> través del SAIMEX</w:t>
      </w:r>
      <w:r w:rsidRPr="003D27DE">
        <w:rPr>
          <w:rFonts w:cs="Tahoma"/>
          <w:bCs/>
          <w:i/>
          <w:szCs w:val="22"/>
        </w:rPr>
        <w:t>.</w:t>
      </w:r>
    </w:p>
    <w:p w14:paraId="334D2860" w14:textId="77777777" w:rsidR="00664420" w:rsidRPr="003D27DE" w:rsidRDefault="00664420" w:rsidP="00664420">
      <w:pPr>
        <w:autoSpaceDE w:val="0"/>
        <w:autoSpaceDN w:val="0"/>
        <w:adjustRightInd w:val="0"/>
        <w:ind w:right="-28"/>
        <w:rPr>
          <w:rFonts w:cs="Tahoma"/>
          <w:bCs/>
          <w:i/>
          <w:szCs w:val="22"/>
        </w:rPr>
      </w:pPr>
    </w:p>
    <w:p w14:paraId="5AC1EE52" w14:textId="34C34E77" w:rsidR="00D036D3" w:rsidRPr="003D27DE" w:rsidRDefault="00E37A3F" w:rsidP="00E37A3F">
      <w:pPr>
        <w:pStyle w:val="Ttulo3"/>
      </w:pPr>
      <w:bookmarkStart w:id="5" w:name="_Toc201756765"/>
      <w:r w:rsidRPr="003D27DE">
        <w:lastRenderedPageBreak/>
        <w:t xml:space="preserve">b) </w:t>
      </w:r>
      <w:r w:rsidR="00D036D3" w:rsidRPr="003D27DE">
        <w:t>Turno de la solicitud de información</w:t>
      </w:r>
      <w:bookmarkEnd w:id="5"/>
    </w:p>
    <w:p w14:paraId="7CEE6F8C" w14:textId="58D4B81E" w:rsidR="007D1C55" w:rsidRPr="00E203BF" w:rsidRDefault="00D036D3" w:rsidP="00D036D3">
      <w:pPr>
        <w:rPr>
          <w:color w:val="000000" w:themeColor="text1"/>
        </w:rPr>
      </w:pPr>
      <w:r w:rsidRPr="00E203BF">
        <w:rPr>
          <w:color w:val="000000" w:themeColor="text1"/>
        </w:rPr>
        <w:t xml:space="preserve">En cumplimiento al artículo 162 de la Ley de Transparencia y Acceso a la Información Pública del Estado de México y Municipios, el </w:t>
      </w:r>
      <w:r w:rsidR="00B241B7" w:rsidRPr="00E203BF">
        <w:rPr>
          <w:rFonts w:eastAsia="Palatino Linotype" w:cs="Palatino Linotype"/>
          <w:b/>
        </w:rPr>
        <w:t>veinte</w:t>
      </w:r>
      <w:r w:rsidRPr="00E203BF">
        <w:rPr>
          <w:rFonts w:eastAsia="Palatino Linotype" w:cs="Palatino Linotype"/>
          <w:b/>
        </w:rPr>
        <w:t xml:space="preserve"> de </w:t>
      </w:r>
      <w:r w:rsidR="00B241B7" w:rsidRPr="00E203BF">
        <w:rPr>
          <w:rFonts w:eastAsia="Palatino Linotype" w:cs="Palatino Linotype"/>
          <w:b/>
        </w:rPr>
        <w:t xml:space="preserve">marzo </w:t>
      </w:r>
      <w:r w:rsidRPr="00E203BF">
        <w:rPr>
          <w:rFonts w:eastAsia="Palatino Linotype" w:cs="Palatino Linotype"/>
          <w:b/>
        </w:rPr>
        <w:t xml:space="preserve">de dos mil </w:t>
      </w:r>
      <w:r w:rsidR="00FE368B" w:rsidRPr="00E203BF">
        <w:rPr>
          <w:rFonts w:eastAsia="Palatino Linotype" w:cs="Palatino Linotype"/>
          <w:b/>
        </w:rPr>
        <w:t>veinticinco</w:t>
      </w:r>
      <w:r w:rsidRPr="00E203BF">
        <w:rPr>
          <w:color w:val="000000" w:themeColor="text1"/>
        </w:rPr>
        <w:t xml:space="preserve">, el Titular de la Unidad de Transparencia del </w:t>
      </w:r>
      <w:r w:rsidRPr="00E203BF">
        <w:rPr>
          <w:b/>
          <w:color w:val="000000" w:themeColor="text1"/>
        </w:rPr>
        <w:t>SUJETO OBLIGADO</w:t>
      </w:r>
      <w:r w:rsidRPr="00E203BF">
        <w:rPr>
          <w:color w:val="000000" w:themeColor="text1"/>
        </w:rPr>
        <w:t xml:space="preserve"> turnó la solicitud de información </w:t>
      </w:r>
      <w:r w:rsidR="00163D12" w:rsidRPr="00E203BF">
        <w:rPr>
          <w:color w:val="000000" w:themeColor="text1"/>
        </w:rPr>
        <w:t xml:space="preserve">a los </w:t>
      </w:r>
      <w:r w:rsidRPr="00E203BF">
        <w:rPr>
          <w:color w:val="000000" w:themeColor="text1"/>
        </w:rPr>
        <w:t>servidor</w:t>
      </w:r>
      <w:r w:rsidR="007D1C55" w:rsidRPr="00E203BF">
        <w:rPr>
          <w:color w:val="000000" w:themeColor="text1"/>
        </w:rPr>
        <w:t>es</w:t>
      </w:r>
      <w:r w:rsidRPr="00E203BF">
        <w:rPr>
          <w:color w:val="000000" w:themeColor="text1"/>
        </w:rPr>
        <w:t xml:space="preserve"> público</w:t>
      </w:r>
      <w:r w:rsidR="007D1C55" w:rsidRPr="00E203BF">
        <w:rPr>
          <w:color w:val="000000" w:themeColor="text1"/>
        </w:rPr>
        <w:t>s</w:t>
      </w:r>
      <w:r w:rsidRPr="00E203BF">
        <w:rPr>
          <w:color w:val="000000" w:themeColor="text1"/>
        </w:rPr>
        <w:t xml:space="preserve"> habilitado</w:t>
      </w:r>
      <w:r w:rsidR="007D1C55" w:rsidRPr="00E203BF">
        <w:rPr>
          <w:color w:val="000000" w:themeColor="text1"/>
        </w:rPr>
        <w:t>s</w:t>
      </w:r>
      <w:r w:rsidRPr="00E203BF">
        <w:rPr>
          <w:color w:val="000000" w:themeColor="text1"/>
        </w:rPr>
        <w:t xml:space="preserve"> que estimó pertinente</w:t>
      </w:r>
      <w:r w:rsidR="00163D12" w:rsidRPr="00E203BF">
        <w:rPr>
          <w:color w:val="000000" w:themeColor="text1"/>
        </w:rPr>
        <w:t>s</w:t>
      </w:r>
      <w:r w:rsidR="007D1C55" w:rsidRPr="00E203BF">
        <w:rPr>
          <w:color w:val="000000" w:themeColor="text1"/>
        </w:rPr>
        <w:t>.</w:t>
      </w:r>
    </w:p>
    <w:p w14:paraId="7B667FC9" w14:textId="77777777" w:rsidR="007D1C55" w:rsidRPr="00E203BF" w:rsidRDefault="007D1C55" w:rsidP="00D036D3">
      <w:pPr>
        <w:rPr>
          <w:color w:val="000000" w:themeColor="text1"/>
        </w:rPr>
      </w:pPr>
    </w:p>
    <w:p w14:paraId="3212BA4D" w14:textId="6FAFA51D" w:rsidR="00664420" w:rsidRPr="003D27DE" w:rsidRDefault="00E37A3F" w:rsidP="00E37A3F">
      <w:pPr>
        <w:pStyle w:val="Ttulo3"/>
        <w:rPr>
          <w:rFonts w:eastAsia="Calibri"/>
          <w:lang w:eastAsia="en-US"/>
        </w:rPr>
      </w:pPr>
      <w:bookmarkStart w:id="6" w:name="_Toc201756766"/>
      <w:r w:rsidRPr="003D27DE">
        <w:t xml:space="preserve">c) </w:t>
      </w:r>
      <w:r w:rsidR="00664420" w:rsidRPr="003D27DE">
        <w:rPr>
          <w:lang w:val="es-ES"/>
        </w:rPr>
        <w:t xml:space="preserve">Respuesta </w:t>
      </w:r>
      <w:r w:rsidR="00664420" w:rsidRPr="003D27DE">
        <w:rPr>
          <w:rFonts w:eastAsia="Calibri"/>
          <w:lang w:eastAsia="en-US"/>
        </w:rPr>
        <w:t>del Sujeto Obligado</w:t>
      </w:r>
      <w:bookmarkEnd w:id="6"/>
    </w:p>
    <w:p w14:paraId="79199CC1" w14:textId="712E8BF2" w:rsidR="00664420" w:rsidRPr="00E203BF" w:rsidRDefault="00664420" w:rsidP="00902EE5">
      <w:pPr>
        <w:pStyle w:val="Sinespaciado"/>
        <w:spacing w:line="360" w:lineRule="auto"/>
        <w:rPr>
          <w:lang w:val="es-ES"/>
        </w:rPr>
      </w:pPr>
      <w:r w:rsidRPr="00E203BF">
        <w:rPr>
          <w:lang w:val="es-ES"/>
        </w:rPr>
        <w:t xml:space="preserve">El </w:t>
      </w:r>
      <w:r w:rsidR="00B241B7" w:rsidRPr="00E203BF">
        <w:rPr>
          <w:b/>
          <w:bCs/>
          <w:lang w:val="es-ES"/>
        </w:rPr>
        <w:t>nueve</w:t>
      </w:r>
      <w:r w:rsidRPr="00E203BF">
        <w:rPr>
          <w:b/>
          <w:bCs/>
          <w:lang w:val="es-ES"/>
        </w:rPr>
        <w:t xml:space="preserve"> de </w:t>
      </w:r>
      <w:r w:rsidR="00B241B7" w:rsidRPr="00E203BF">
        <w:rPr>
          <w:b/>
          <w:bCs/>
          <w:lang w:val="es-ES"/>
        </w:rPr>
        <w:t xml:space="preserve">abril </w:t>
      </w:r>
      <w:r w:rsidRPr="00E203BF">
        <w:rPr>
          <w:b/>
          <w:bCs/>
          <w:lang w:val="es-ES"/>
        </w:rPr>
        <w:t xml:space="preserve">de dos mil </w:t>
      </w:r>
      <w:r w:rsidR="00FE368B" w:rsidRPr="00E203BF">
        <w:rPr>
          <w:b/>
          <w:bCs/>
          <w:lang w:val="es-ES"/>
        </w:rPr>
        <w:t>veinticinco</w:t>
      </w:r>
      <w:r w:rsidRPr="00E203BF">
        <w:rPr>
          <w:lang w:val="es-ES"/>
        </w:rPr>
        <w:t xml:space="preserve">, </w:t>
      </w:r>
      <w:r w:rsidR="00F07EE6" w:rsidRPr="00E203BF">
        <w:rPr>
          <w:lang w:val="es-ES"/>
        </w:rPr>
        <w:t xml:space="preserve">el Titular de la Unidad de Transparencia del </w:t>
      </w:r>
      <w:r w:rsidR="00F07EE6" w:rsidRPr="00E203BF">
        <w:rPr>
          <w:b/>
          <w:lang w:val="es-ES"/>
        </w:rPr>
        <w:t>SUJETO OBLIGADO</w:t>
      </w:r>
      <w:r w:rsidR="00F07EE6" w:rsidRPr="00E203BF">
        <w:rPr>
          <w:lang w:val="es-ES"/>
        </w:rPr>
        <w:t xml:space="preserve"> notificó la siguiente respuesta a través del </w:t>
      </w:r>
      <w:r w:rsidRPr="00E203BF">
        <w:rPr>
          <w:lang w:val="es-ES"/>
        </w:rPr>
        <w:t>SAIMEX</w:t>
      </w:r>
      <w:r w:rsidR="00F07EE6" w:rsidRPr="00E203BF">
        <w:rPr>
          <w:lang w:val="es-ES"/>
        </w:rPr>
        <w:t>:</w:t>
      </w:r>
    </w:p>
    <w:p w14:paraId="669F7EFD" w14:textId="77777777" w:rsidR="00664420" w:rsidRPr="00E203BF" w:rsidRDefault="00664420" w:rsidP="00664420">
      <w:pPr>
        <w:tabs>
          <w:tab w:val="left" w:pos="4667"/>
        </w:tabs>
        <w:ind w:left="567" w:right="567"/>
        <w:rPr>
          <w:rFonts w:cs="Tahoma"/>
          <w:b/>
          <w:bCs/>
        </w:rPr>
      </w:pPr>
    </w:p>
    <w:p w14:paraId="593EDABD" w14:textId="77777777" w:rsidR="00B241B7" w:rsidRPr="00E203BF" w:rsidRDefault="00B241B7" w:rsidP="00B241B7">
      <w:pPr>
        <w:pStyle w:val="Ttulo"/>
      </w:pPr>
      <w:r w:rsidRPr="00E203BF">
        <w:t>En respuesta a la solicitud recibida, nos permitimos hacer de su conocimiento que con fundamento en el artículo 53, Fracciones: II, V y VI de la Ley de Transparencia y Acceso a la Información Pública del Estado de México y Municipios, le contestamos que:</w:t>
      </w:r>
    </w:p>
    <w:p w14:paraId="367C5D0F" w14:textId="77777777" w:rsidR="00B241B7" w:rsidRPr="00E203BF" w:rsidRDefault="00B241B7" w:rsidP="00B241B7"/>
    <w:p w14:paraId="042FE73D" w14:textId="4C9CCD4A" w:rsidR="00F07EE6" w:rsidRPr="00E203BF" w:rsidRDefault="00B241B7" w:rsidP="00B241B7">
      <w:pPr>
        <w:pStyle w:val="Ttulo"/>
      </w:pPr>
      <w:r w:rsidRPr="00E203BF">
        <w:t>En atención a la solicitud con folio 01716/TOLUCA/IP/2025, me permito adjuntar al presente la respuesta correspondiente de la Dirección General de Seguridad y Protección, Dirección General de Innovación Planeación y Gestión Urbana, Sin más por el momento, reciba un saludo</w:t>
      </w:r>
      <w:r w:rsidR="00F07EE6" w:rsidRPr="00E203BF">
        <w:t>.</w:t>
      </w:r>
    </w:p>
    <w:p w14:paraId="5D11024C" w14:textId="77777777" w:rsidR="00664420" w:rsidRPr="00E203BF" w:rsidRDefault="00664420" w:rsidP="00664420">
      <w:pPr>
        <w:autoSpaceDE w:val="0"/>
        <w:autoSpaceDN w:val="0"/>
        <w:adjustRightInd w:val="0"/>
        <w:ind w:right="-28"/>
        <w:rPr>
          <w:rFonts w:cs="Tahoma"/>
          <w:bCs/>
          <w:szCs w:val="22"/>
        </w:rPr>
      </w:pPr>
    </w:p>
    <w:p w14:paraId="70920289" w14:textId="1734249B" w:rsidR="00664420" w:rsidRPr="00E203BF" w:rsidRDefault="00F07EE6" w:rsidP="00664420">
      <w:pPr>
        <w:autoSpaceDE w:val="0"/>
        <w:autoSpaceDN w:val="0"/>
        <w:adjustRightInd w:val="0"/>
        <w:ind w:right="-28"/>
        <w:rPr>
          <w:rFonts w:cs="Tahoma"/>
          <w:bCs/>
          <w:szCs w:val="22"/>
          <w:lang w:val="es-ES"/>
        </w:rPr>
      </w:pPr>
      <w:r w:rsidRPr="00E203BF">
        <w:rPr>
          <w:rFonts w:cs="Tahoma"/>
          <w:bCs/>
          <w:szCs w:val="22"/>
          <w:lang w:val="es-ES"/>
        </w:rPr>
        <w:t xml:space="preserve">Asimismo, </w:t>
      </w:r>
      <w:r w:rsidRPr="00E203BF">
        <w:rPr>
          <w:rFonts w:cs="Tahoma"/>
          <w:b/>
          <w:szCs w:val="22"/>
          <w:lang w:val="es-ES"/>
        </w:rPr>
        <w:t xml:space="preserve">EL SUJETO OBLIGADO </w:t>
      </w:r>
      <w:r w:rsidRPr="00E203BF">
        <w:rPr>
          <w:rFonts w:cs="Tahoma"/>
          <w:bCs/>
          <w:szCs w:val="22"/>
          <w:lang w:val="es-ES"/>
        </w:rPr>
        <w:t>adjuntó a su respuesta los archivos electrónicos que se describen a continuación</w:t>
      </w:r>
      <w:r w:rsidR="00664420" w:rsidRPr="00E203BF">
        <w:rPr>
          <w:rFonts w:cs="Tahoma"/>
          <w:bCs/>
          <w:szCs w:val="22"/>
          <w:lang w:val="es-ES"/>
        </w:rPr>
        <w:t>:</w:t>
      </w:r>
    </w:p>
    <w:p w14:paraId="2C78354F" w14:textId="77777777" w:rsidR="00664420" w:rsidRPr="00E203BF" w:rsidRDefault="00664420" w:rsidP="00664420">
      <w:pPr>
        <w:autoSpaceDE w:val="0"/>
        <w:autoSpaceDN w:val="0"/>
        <w:adjustRightInd w:val="0"/>
        <w:ind w:right="-28"/>
        <w:rPr>
          <w:rFonts w:cs="Tahoma"/>
          <w:bCs/>
          <w:szCs w:val="22"/>
          <w:lang w:val="es-ES"/>
        </w:rPr>
      </w:pPr>
    </w:p>
    <w:p w14:paraId="023CCFAB" w14:textId="1DA2EFA8" w:rsidR="00B241B7" w:rsidRPr="00E203BF" w:rsidRDefault="00B241B7" w:rsidP="00B241B7">
      <w:pPr>
        <w:autoSpaceDE w:val="0"/>
        <w:autoSpaceDN w:val="0"/>
        <w:adjustRightInd w:val="0"/>
        <w:ind w:right="-28"/>
        <w:rPr>
          <w:rFonts w:cs="Tahoma"/>
          <w:i/>
          <w:szCs w:val="22"/>
          <w:lang w:val="es-ES"/>
        </w:rPr>
      </w:pPr>
      <w:r w:rsidRPr="00E203BF">
        <w:rPr>
          <w:rFonts w:cs="Tahoma"/>
          <w:b/>
          <w:szCs w:val="22"/>
          <w:lang w:val="es-ES"/>
        </w:rPr>
        <w:t xml:space="preserve">RESPUESTA SAIMEX 1716-2025.pdf </w:t>
      </w:r>
      <w:r w:rsidRPr="00E203BF">
        <w:rPr>
          <w:rFonts w:cs="Tahoma"/>
          <w:szCs w:val="22"/>
          <w:lang w:val="es-ES"/>
        </w:rPr>
        <w:t xml:space="preserve">Archivo emitido por el Director General de Innovación, Planeación y Gestión Urbana mediante el cual en lo medular refiere lo siguiente </w:t>
      </w:r>
      <w:r w:rsidRPr="00E203BF">
        <w:rPr>
          <w:rFonts w:cs="Tahoma"/>
          <w:i/>
          <w:szCs w:val="22"/>
          <w:lang w:val="es-ES"/>
        </w:rPr>
        <w:t>“se realizó una búsqueda exhaustiva y razonable de la información objeto de la solicitud en los archivos que se encuentran bajo resguardo y custodia de esta Dirección General a mi cargo, búsqueda en la que no se localizó documento que dé cuenta de lo solicitado por el peticionario, respecto a lo que del oficio de mérito se refiere del año 2024.</w:t>
      </w:r>
    </w:p>
    <w:p w14:paraId="2DDF9972" w14:textId="386F4044" w:rsidR="00B241B7" w:rsidRPr="00E203BF" w:rsidRDefault="00B241B7" w:rsidP="00B241B7">
      <w:pPr>
        <w:autoSpaceDE w:val="0"/>
        <w:autoSpaceDN w:val="0"/>
        <w:adjustRightInd w:val="0"/>
        <w:ind w:right="-28"/>
        <w:rPr>
          <w:rFonts w:cs="Tahoma"/>
          <w:i/>
          <w:szCs w:val="22"/>
          <w:lang w:val="es-ES"/>
        </w:rPr>
      </w:pPr>
      <w:r w:rsidRPr="00E203BF">
        <w:rPr>
          <w:rFonts w:cs="Tahoma"/>
          <w:i/>
          <w:szCs w:val="22"/>
          <w:lang w:val="es-ES"/>
        </w:rPr>
        <w:lastRenderedPageBreak/>
        <w:t>Así mismo se informa que para a este año 2025, esta Administración se encuentra trabajando en un Programa de Cruces de Seguros, identificación de las Rutas Ciclistas Populares Otomíes, Sistemas de Paradas del Transporte Público en la ciudad de Toluca, Estrategias de Seguridad Vial para los diferentes usuarios de la vía, así como la gestión y coordinación con las diferentes autoridades relacionadas a la planeación y la movilidad urbana, siendo responsable la Dirección de Planeación Urbana y Asuntos Metropolitanos dependiente de esta Dirección General.”</w:t>
      </w:r>
    </w:p>
    <w:p w14:paraId="3F105779" w14:textId="77777777" w:rsidR="00B241B7" w:rsidRPr="00E203BF" w:rsidRDefault="00B241B7" w:rsidP="00B241B7">
      <w:pPr>
        <w:autoSpaceDE w:val="0"/>
        <w:autoSpaceDN w:val="0"/>
        <w:adjustRightInd w:val="0"/>
        <w:ind w:right="-28"/>
        <w:rPr>
          <w:rFonts w:cs="Tahoma"/>
          <w:b/>
          <w:szCs w:val="22"/>
          <w:lang w:val="es-ES"/>
        </w:rPr>
      </w:pPr>
    </w:p>
    <w:p w14:paraId="47A84A2F" w14:textId="77777777" w:rsidR="001637C8" w:rsidRPr="00E203BF" w:rsidRDefault="00B241B7" w:rsidP="001637C8">
      <w:pPr>
        <w:autoSpaceDE w:val="0"/>
        <w:autoSpaceDN w:val="0"/>
        <w:adjustRightInd w:val="0"/>
        <w:ind w:right="-28"/>
        <w:rPr>
          <w:rFonts w:cs="Tahoma"/>
          <w:i/>
          <w:szCs w:val="22"/>
          <w:lang w:val="es-ES"/>
        </w:rPr>
      </w:pPr>
      <w:r w:rsidRPr="00E203BF">
        <w:rPr>
          <w:rFonts w:cs="Tahoma"/>
          <w:b/>
          <w:szCs w:val="22"/>
          <w:lang w:val="es-ES"/>
        </w:rPr>
        <w:t xml:space="preserve">SAIMEX 01716.pdf </w:t>
      </w:r>
      <w:r w:rsidRPr="00E203BF">
        <w:rPr>
          <w:rFonts w:cs="Tahoma"/>
          <w:szCs w:val="22"/>
          <w:lang w:val="es-ES"/>
        </w:rPr>
        <w:t xml:space="preserve">Archivo emitido por el </w:t>
      </w:r>
      <w:proofErr w:type="gramStart"/>
      <w:r w:rsidRPr="00E203BF">
        <w:rPr>
          <w:rFonts w:cs="Tahoma"/>
          <w:szCs w:val="22"/>
          <w:lang w:val="es-ES"/>
        </w:rPr>
        <w:t>Director</w:t>
      </w:r>
      <w:proofErr w:type="gramEnd"/>
      <w:r w:rsidRPr="00E203BF">
        <w:rPr>
          <w:rFonts w:cs="Tahoma"/>
          <w:szCs w:val="22"/>
          <w:lang w:val="es-ES"/>
        </w:rPr>
        <w:t xml:space="preserve"> de Sustentabilidad vial mediante el cual en lo medular refiriere lo siguiente: </w:t>
      </w:r>
      <w:r w:rsidRPr="00E203BF">
        <w:rPr>
          <w:rFonts w:cs="Tahoma"/>
          <w:i/>
          <w:szCs w:val="22"/>
          <w:lang w:val="es-ES"/>
        </w:rPr>
        <w:t>“Al respecto le informo que la Dirección de Sustentabilidad Vial ha llevado a cabo</w:t>
      </w:r>
      <w:r w:rsidR="001637C8" w:rsidRPr="00E203BF">
        <w:rPr>
          <w:rFonts w:cs="Tahoma"/>
          <w:i/>
          <w:szCs w:val="22"/>
          <w:lang w:val="es-ES"/>
        </w:rPr>
        <w:t xml:space="preserve"> </w:t>
      </w:r>
      <w:r w:rsidRPr="00E203BF">
        <w:rPr>
          <w:rFonts w:cs="Tahoma"/>
          <w:i/>
          <w:szCs w:val="22"/>
          <w:lang w:val="es-ES"/>
        </w:rPr>
        <w:t>proyectos y acciones en materia de vialidad; así mismo ha participado en</w:t>
      </w:r>
      <w:r w:rsidR="001637C8" w:rsidRPr="00E203BF">
        <w:rPr>
          <w:rFonts w:cs="Tahoma"/>
          <w:i/>
          <w:szCs w:val="22"/>
          <w:lang w:val="es-ES"/>
        </w:rPr>
        <w:t xml:space="preserve"> coordinación con otras dependencias … tal como se describe a continuación:</w:t>
      </w:r>
    </w:p>
    <w:p w14:paraId="1A87AD65" w14:textId="77777777" w:rsidR="001637C8" w:rsidRPr="00E203BF" w:rsidRDefault="001637C8" w:rsidP="001637C8">
      <w:pPr>
        <w:autoSpaceDE w:val="0"/>
        <w:autoSpaceDN w:val="0"/>
        <w:adjustRightInd w:val="0"/>
        <w:ind w:right="-28"/>
        <w:rPr>
          <w:rFonts w:cs="Tahoma"/>
          <w:i/>
          <w:szCs w:val="22"/>
          <w:lang w:val="es-ES"/>
        </w:rPr>
      </w:pPr>
    </w:p>
    <w:p w14:paraId="67629595" w14:textId="31EE4F71"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2024</w:t>
      </w:r>
    </w:p>
    <w:p w14:paraId="4941C659" w14:textId="75CA27B7"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 xml:space="preserve"> Proyecto Calle Completa en la periferia del Monumento al Centenario de la Independencia (Glorieta al Águila), esto con la finalidad de recuperar el espacio público, evitando el estacionamiento permanente de vehículos en la zona, además de fortalecer la seguridad vial de los ciclistas que circulan en la ciclovía, optimizando la movilidad. </w:t>
      </w:r>
    </w:p>
    <w:p w14:paraId="1E6A6C02" w14:textId="77777777" w:rsidR="001637C8" w:rsidRPr="00E203BF" w:rsidRDefault="001637C8" w:rsidP="001637C8">
      <w:pPr>
        <w:autoSpaceDE w:val="0"/>
        <w:autoSpaceDN w:val="0"/>
        <w:adjustRightInd w:val="0"/>
        <w:ind w:right="-28"/>
        <w:rPr>
          <w:rFonts w:cs="Tahoma"/>
          <w:i/>
          <w:szCs w:val="22"/>
          <w:lang w:val="es-ES"/>
        </w:rPr>
      </w:pPr>
    </w:p>
    <w:p w14:paraId="73BE46EA" w14:textId="2A5FB877"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Ubicación de paradas de transporte público autorizadas en la Av. José Ma. Morelos y Pavón, para evitar el congestionamiento vial derivado de los lapsos largos de tiempo de ascenso y descenso de pasajeros, del transporte público en cada cuadra de esta vialidad, estableciendo así Puntos estratégicos.</w:t>
      </w:r>
    </w:p>
    <w:p w14:paraId="353473E4" w14:textId="77777777" w:rsidR="001637C8" w:rsidRPr="00E203BF" w:rsidRDefault="001637C8" w:rsidP="001637C8">
      <w:pPr>
        <w:autoSpaceDE w:val="0"/>
        <w:autoSpaceDN w:val="0"/>
        <w:adjustRightInd w:val="0"/>
        <w:ind w:right="-28"/>
        <w:rPr>
          <w:rFonts w:cs="Tahoma"/>
          <w:i/>
          <w:szCs w:val="22"/>
          <w:lang w:val="es-ES"/>
        </w:rPr>
      </w:pPr>
    </w:p>
    <w:p w14:paraId="384EB052" w14:textId="68BBC5CB"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 xml:space="preserve">Proyecto de ciclovía en la Av. Isidro Fabela en el tramo comprendido de Av. Solidaridad Las Torres a la Av. Filiberto Gómez, para lograr una convivencia optima entre peatones, ciclistas y </w:t>
      </w:r>
      <w:proofErr w:type="spellStart"/>
      <w:r w:rsidRPr="00E203BF">
        <w:rPr>
          <w:rFonts w:cs="Tahoma"/>
          <w:i/>
          <w:szCs w:val="22"/>
          <w:lang w:val="es-ES"/>
        </w:rPr>
        <w:t>autornovilistas</w:t>
      </w:r>
      <w:proofErr w:type="spellEnd"/>
      <w:r w:rsidRPr="00E203BF">
        <w:rPr>
          <w:rFonts w:cs="Tahoma"/>
          <w:i/>
          <w:szCs w:val="22"/>
          <w:lang w:val="es-ES"/>
        </w:rPr>
        <w:t>, derivado de la zona comercial existente en dicha vialidad.</w:t>
      </w:r>
    </w:p>
    <w:p w14:paraId="069FFD7A" w14:textId="77777777" w:rsidR="001637C8" w:rsidRPr="00E203BF" w:rsidRDefault="001637C8" w:rsidP="001637C8">
      <w:pPr>
        <w:autoSpaceDE w:val="0"/>
        <w:autoSpaceDN w:val="0"/>
        <w:adjustRightInd w:val="0"/>
        <w:ind w:right="-28"/>
        <w:rPr>
          <w:rFonts w:cs="Tahoma"/>
          <w:i/>
          <w:szCs w:val="22"/>
          <w:lang w:val="es-ES"/>
        </w:rPr>
      </w:pPr>
    </w:p>
    <w:p w14:paraId="42CBE70B" w14:textId="47CD2632"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lastRenderedPageBreak/>
        <w:t xml:space="preserve">Proyecto de carril de confinamiento para el transporte público en la Av. </w:t>
      </w:r>
      <w:proofErr w:type="spellStart"/>
      <w:r w:rsidRPr="00E203BF">
        <w:rPr>
          <w:rFonts w:cs="Tahoma"/>
          <w:i/>
          <w:szCs w:val="22"/>
          <w:lang w:val="es-ES"/>
        </w:rPr>
        <w:t>Jose</w:t>
      </w:r>
      <w:proofErr w:type="spellEnd"/>
      <w:r w:rsidRPr="00E203BF">
        <w:rPr>
          <w:rFonts w:cs="Tahoma"/>
          <w:i/>
          <w:szCs w:val="22"/>
          <w:lang w:val="es-ES"/>
        </w:rPr>
        <w:t xml:space="preserve"> Ma. Morelos y Pavón, acciones encaminadas a favorecer el continuo flujo vehicular en esta vialidad, mejorando el reordenamiento vial de dicho transporte.</w:t>
      </w:r>
    </w:p>
    <w:p w14:paraId="4DC65847" w14:textId="77777777" w:rsidR="001637C8" w:rsidRPr="00E203BF" w:rsidRDefault="001637C8" w:rsidP="001637C8">
      <w:pPr>
        <w:autoSpaceDE w:val="0"/>
        <w:autoSpaceDN w:val="0"/>
        <w:adjustRightInd w:val="0"/>
        <w:ind w:right="-28"/>
        <w:rPr>
          <w:rFonts w:cs="Tahoma"/>
          <w:i/>
          <w:szCs w:val="22"/>
          <w:lang w:val="es-ES"/>
        </w:rPr>
      </w:pPr>
    </w:p>
    <w:p w14:paraId="4D35891D" w14:textId="5846CEA2"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 xml:space="preserve">Proyecto del Carril de contraflujo en </w:t>
      </w:r>
      <w:proofErr w:type="spellStart"/>
      <w:r w:rsidRPr="00E203BF">
        <w:rPr>
          <w:rFonts w:cs="Tahoma"/>
          <w:i/>
          <w:szCs w:val="22"/>
          <w:lang w:val="es-ES"/>
        </w:rPr>
        <w:t>Av</w:t>
      </w:r>
      <w:proofErr w:type="spellEnd"/>
      <w:r w:rsidRPr="00E203BF">
        <w:rPr>
          <w:rFonts w:cs="Tahoma"/>
          <w:i/>
          <w:szCs w:val="22"/>
          <w:lang w:val="es-ES"/>
        </w:rPr>
        <w:t>, Paseo Colón en el tramo de Vasco de Quiroga a Av. Solidaridad Las Torres, con el propósito de disminuir el congestionamiento vial en la calle Jesús Carranza, además de disminuir los tiempos de traslado de los automovilistas particulares, implementado medidas de seguridad para proteger a los peatones que circulan por la zona.</w:t>
      </w:r>
    </w:p>
    <w:p w14:paraId="2F71FC29" w14:textId="77777777" w:rsidR="001637C8" w:rsidRPr="00E203BF" w:rsidRDefault="001637C8" w:rsidP="001637C8">
      <w:pPr>
        <w:autoSpaceDE w:val="0"/>
        <w:autoSpaceDN w:val="0"/>
        <w:adjustRightInd w:val="0"/>
        <w:ind w:right="-28"/>
        <w:rPr>
          <w:rFonts w:cs="Tahoma"/>
          <w:i/>
          <w:szCs w:val="22"/>
          <w:lang w:val="es-ES"/>
        </w:rPr>
      </w:pPr>
    </w:p>
    <w:p w14:paraId="42E38C88" w14:textId="3D7E670A"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2025</w:t>
      </w:r>
    </w:p>
    <w:p w14:paraId="3543BACF" w14:textId="281D0975"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 xml:space="preserve">Análisis técnico para la propuesta de cambio de sentido de circulación en las calles de </w:t>
      </w:r>
      <w:proofErr w:type="spellStart"/>
      <w:r w:rsidRPr="00E203BF">
        <w:rPr>
          <w:rFonts w:cs="Tahoma"/>
          <w:i/>
          <w:szCs w:val="22"/>
          <w:lang w:val="es-ES"/>
        </w:rPr>
        <w:t>Canadería</w:t>
      </w:r>
      <w:proofErr w:type="spellEnd"/>
      <w:r w:rsidRPr="00E203BF">
        <w:rPr>
          <w:rFonts w:cs="Tahoma"/>
          <w:i/>
          <w:szCs w:val="22"/>
          <w:lang w:val="es-ES"/>
        </w:rPr>
        <w:t xml:space="preserve">, Del Rastro, Prolongación Independencia, para evitar congestionamiento vial en la zona aledaña a los hospitales, debido a que el transporte público realiza parada en la intersección de </w:t>
      </w:r>
      <w:proofErr w:type="spellStart"/>
      <w:r w:rsidRPr="00E203BF">
        <w:rPr>
          <w:rFonts w:cs="Tahoma"/>
          <w:i/>
          <w:szCs w:val="22"/>
          <w:lang w:val="es-ES"/>
        </w:rPr>
        <w:t>Canadería</w:t>
      </w:r>
      <w:proofErr w:type="spellEnd"/>
      <w:r w:rsidRPr="00E203BF">
        <w:rPr>
          <w:rFonts w:cs="Tahoma"/>
          <w:i/>
          <w:szCs w:val="22"/>
          <w:lang w:val="es-ES"/>
        </w:rPr>
        <w:t xml:space="preserve"> y la </w:t>
      </w:r>
      <w:proofErr w:type="spellStart"/>
      <w:r w:rsidRPr="00E203BF">
        <w:rPr>
          <w:rFonts w:cs="Tahoma"/>
          <w:i/>
          <w:szCs w:val="22"/>
          <w:lang w:val="es-ES"/>
        </w:rPr>
        <w:t>Via</w:t>
      </w:r>
      <w:proofErr w:type="spellEnd"/>
      <w:r w:rsidRPr="00E203BF">
        <w:rPr>
          <w:rFonts w:cs="Tahoma"/>
          <w:i/>
          <w:szCs w:val="22"/>
          <w:lang w:val="es-ES"/>
        </w:rPr>
        <w:t xml:space="preserve"> José López Portillo, provocando filas y aumentado los tiempos de traslado de los automovilistas e imposibilitando el acceso o salida rápida de vehículos de emergencia</w:t>
      </w:r>
    </w:p>
    <w:p w14:paraId="08C85118" w14:textId="77777777" w:rsidR="001637C8" w:rsidRPr="00E203BF" w:rsidRDefault="001637C8" w:rsidP="001637C8">
      <w:pPr>
        <w:autoSpaceDE w:val="0"/>
        <w:autoSpaceDN w:val="0"/>
        <w:adjustRightInd w:val="0"/>
        <w:ind w:right="-28"/>
        <w:rPr>
          <w:rFonts w:cs="Tahoma"/>
          <w:i/>
          <w:szCs w:val="22"/>
          <w:lang w:val="es-ES"/>
        </w:rPr>
      </w:pPr>
    </w:p>
    <w:p w14:paraId="07DBC94F" w14:textId="18CDFE6F" w:rsidR="001637C8" w:rsidRPr="00E203BF" w:rsidRDefault="001637C8" w:rsidP="001637C8">
      <w:pPr>
        <w:autoSpaceDE w:val="0"/>
        <w:autoSpaceDN w:val="0"/>
        <w:adjustRightInd w:val="0"/>
        <w:ind w:right="-28"/>
        <w:rPr>
          <w:rFonts w:cs="Tahoma"/>
          <w:i/>
          <w:szCs w:val="22"/>
          <w:lang w:val="es-ES"/>
        </w:rPr>
      </w:pPr>
      <w:r w:rsidRPr="00E203BF">
        <w:rPr>
          <w:rFonts w:cs="Tahoma"/>
          <w:i/>
          <w:szCs w:val="22"/>
          <w:lang w:val="es-ES"/>
        </w:rPr>
        <w:t>Análisis técnico de la propuesta de cambio de sentido de circulación en la calle Laguna del Volcán, calles paralelas y perpendiculares a esta, con la finalidad de mejorar el flujo vehicular de los diferentes tipos de transporte que circulan en dicha calle, tomado en consideración la instalación de señalamiento vial para proteger a los peatones, ciclistas. y automovilistas, además de ordenar el comercio en la zona.</w:t>
      </w:r>
    </w:p>
    <w:p w14:paraId="18890BFD" w14:textId="77777777" w:rsidR="00DE1133" w:rsidRPr="00E203BF" w:rsidRDefault="00DE1133" w:rsidP="00664420">
      <w:pPr>
        <w:autoSpaceDE w:val="0"/>
        <w:autoSpaceDN w:val="0"/>
        <w:adjustRightInd w:val="0"/>
        <w:ind w:right="-28"/>
        <w:rPr>
          <w:rFonts w:cs="Tahoma"/>
          <w:bCs/>
          <w:szCs w:val="22"/>
          <w:lang w:val="es-ES"/>
        </w:rPr>
      </w:pPr>
    </w:p>
    <w:p w14:paraId="52460699" w14:textId="77777777" w:rsidR="00664420" w:rsidRPr="00E203BF" w:rsidRDefault="00664420" w:rsidP="00664420">
      <w:pPr>
        <w:autoSpaceDE w:val="0"/>
        <w:autoSpaceDN w:val="0"/>
        <w:adjustRightInd w:val="0"/>
        <w:ind w:right="-28"/>
        <w:rPr>
          <w:rFonts w:cs="Tahoma"/>
          <w:bCs/>
          <w:szCs w:val="22"/>
          <w:lang w:val="es-ES"/>
        </w:rPr>
      </w:pPr>
    </w:p>
    <w:p w14:paraId="5A5DAB9E" w14:textId="77777777" w:rsidR="00E37A3F" w:rsidRPr="003D27DE" w:rsidRDefault="00E37A3F" w:rsidP="00DE1133">
      <w:pPr>
        <w:pStyle w:val="Ttulo2"/>
        <w:jc w:val="left"/>
      </w:pPr>
      <w:bookmarkStart w:id="7" w:name="_Toc201756767"/>
      <w:r w:rsidRPr="003D27DE">
        <w:t>DEL RECURSO DE REVISIÓN</w:t>
      </w:r>
      <w:bookmarkEnd w:id="7"/>
    </w:p>
    <w:p w14:paraId="0B17CD08" w14:textId="77777777" w:rsidR="00664420" w:rsidRPr="003D27DE" w:rsidRDefault="00664420" w:rsidP="00664420">
      <w:pPr>
        <w:autoSpaceDE w:val="0"/>
        <w:autoSpaceDN w:val="0"/>
        <w:adjustRightInd w:val="0"/>
        <w:ind w:right="-28"/>
        <w:rPr>
          <w:rFonts w:cs="Tahoma"/>
          <w:bCs/>
          <w:szCs w:val="22"/>
          <w:lang w:val="es-ES"/>
        </w:rPr>
      </w:pPr>
    </w:p>
    <w:p w14:paraId="2B216813" w14:textId="61ADBB2B" w:rsidR="00664420" w:rsidRPr="003D27DE" w:rsidRDefault="006E25BC" w:rsidP="006E25BC">
      <w:pPr>
        <w:pStyle w:val="Ttulo3"/>
      </w:pPr>
      <w:bookmarkStart w:id="8" w:name="_Toc201756768"/>
      <w:r w:rsidRPr="003D27DE">
        <w:rPr>
          <w:szCs w:val="32"/>
        </w:rPr>
        <w:lastRenderedPageBreak/>
        <w:t>a)</w:t>
      </w:r>
      <w:r w:rsidRPr="003D27DE">
        <w:t xml:space="preserve"> </w:t>
      </w:r>
      <w:r w:rsidR="00664420" w:rsidRPr="003D27DE">
        <w:t>Interposición del Recurso de Revisión</w:t>
      </w:r>
      <w:bookmarkEnd w:id="8"/>
    </w:p>
    <w:p w14:paraId="6279C622" w14:textId="72ABD8C3" w:rsidR="00664420" w:rsidRPr="00E203BF" w:rsidRDefault="00664420" w:rsidP="00664420">
      <w:pPr>
        <w:autoSpaceDE w:val="0"/>
        <w:autoSpaceDN w:val="0"/>
        <w:adjustRightInd w:val="0"/>
        <w:ind w:right="-28"/>
        <w:rPr>
          <w:rFonts w:cs="Tahoma"/>
          <w:szCs w:val="22"/>
        </w:rPr>
      </w:pPr>
      <w:r w:rsidRPr="00E203BF">
        <w:rPr>
          <w:rFonts w:cs="Tahoma"/>
          <w:szCs w:val="22"/>
        </w:rPr>
        <w:t xml:space="preserve">El </w:t>
      </w:r>
      <w:r w:rsidR="001637C8" w:rsidRPr="00E203BF">
        <w:rPr>
          <w:rFonts w:cs="Tahoma"/>
          <w:b/>
          <w:bCs/>
          <w:szCs w:val="22"/>
        </w:rPr>
        <w:t>ocho</w:t>
      </w:r>
      <w:r w:rsidRPr="00E203BF">
        <w:rPr>
          <w:rFonts w:cs="Tahoma"/>
          <w:b/>
          <w:bCs/>
          <w:szCs w:val="22"/>
        </w:rPr>
        <w:t xml:space="preserve"> de </w:t>
      </w:r>
      <w:r w:rsidR="001637C8" w:rsidRPr="00E203BF">
        <w:rPr>
          <w:rFonts w:cs="Tahoma"/>
          <w:b/>
          <w:bCs/>
          <w:szCs w:val="22"/>
        </w:rPr>
        <w:t xml:space="preserve">mayo </w:t>
      </w:r>
      <w:r w:rsidRPr="00E203BF">
        <w:rPr>
          <w:rFonts w:cs="Tahoma"/>
          <w:b/>
          <w:bCs/>
          <w:szCs w:val="22"/>
        </w:rPr>
        <w:t xml:space="preserve">de dos mil </w:t>
      </w:r>
      <w:r w:rsidR="00FE368B" w:rsidRPr="00E203BF">
        <w:rPr>
          <w:rFonts w:cs="Tahoma"/>
          <w:b/>
          <w:bCs/>
          <w:szCs w:val="22"/>
        </w:rPr>
        <w:t xml:space="preserve">veinticinco </w:t>
      </w:r>
      <w:r w:rsidR="00F75D23" w:rsidRPr="00E203BF">
        <w:rPr>
          <w:rFonts w:cs="Tahoma"/>
          <w:b/>
          <w:bCs/>
          <w:szCs w:val="22"/>
        </w:rPr>
        <w:t>LA PARTE RECURRENTE</w:t>
      </w:r>
      <w:r w:rsidR="00F75D23" w:rsidRPr="00E203BF">
        <w:rPr>
          <w:rFonts w:cs="Tahoma"/>
          <w:szCs w:val="22"/>
        </w:rPr>
        <w:t xml:space="preserve"> interpuso el recurso de revisión en contra de la respuesta emitida por el </w:t>
      </w:r>
      <w:r w:rsidR="00F75D23" w:rsidRPr="00E203BF">
        <w:rPr>
          <w:rFonts w:cs="Tahoma"/>
          <w:b/>
          <w:bCs/>
          <w:szCs w:val="22"/>
        </w:rPr>
        <w:t>SUJETO OBLIGADO</w:t>
      </w:r>
      <w:r w:rsidR="00953430" w:rsidRPr="00E203BF">
        <w:rPr>
          <w:rFonts w:cs="Tahoma"/>
          <w:szCs w:val="22"/>
        </w:rPr>
        <w:t xml:space="preserve">, mismo que fue registrado en el SAIMEX con el número de expediente </w:t>
      </w:r>
      <w:r w:rsidR="001637C8" w:rsidRPr="00E203BF">
        <w:rPr>
          <w:rFonts w:cs="Tahoma"/>
          <w:b/>
          <w:bCs/>
          <w:szCs w:val="22"/>
        </w:rPr>
        <w:t>05254/</w:t>
      </w:r>
      <w:r w:rsidR="00953430" w:rsidRPr="00E203BF">
        <w:rPr>
          <w:rFonts w:cs="Tahoma"/>
          <w:b/>
          <w:bCs/>
          <w:szCs w:val="22"/>
        </w:rPr>
        <w:t>INFOEM/IP/RR</w:t>
      </w:r>
      <w:r w:rsidR="001637C8" w:rsidRPr="00E203BF">
        <w:rPr>
          <w:rFonts w:cs="Tahoma"/>
          <w:b/>
          <w:bCs/>
          <w:szCs w:val="22"/>
        </w:rPr>
        <w:t>/2025</w:t>
      </w:r>
      <w:r w:rsidR="00953430" w:rsidRPr="00E203BF">
        <w:rPr>
          <w:rFonts w:cs="Tahoma"/>
          <w:szCs w:val="22"/>
        </w:rPr>
        <w:t xml:space="preserve"> y en el cual manifiesta lo siguiente</w:t>
      </w:r>
      <w:r w:rsidRPr="00E203BF">
        <w:rPr>
          <w:rFonts w:cs="Tahoma"/>
          <w:szCs w:val="22"/>
        </w:rPr>
        <w:t>:</w:t>
      </w:r>
    </w:p>
    <w:p w14:paraId="74B30008" w14:textId="77777777" w:rsidR="00664420" w:rsidRPr="00E203BF" w:rsidRDefault="00664420" w:rsidP="00664420">
      <w:pPr>
        <w:tabs>
          <w:tab w:val="left" w:pos="4667"/>
        </w:tabs>
        <w:ind w:right="539"/>
        <w:rPr>
          <w:rFonts w:cs="Tahoma"/>
          <w:szCs w:val="22"/>
        </w:rPr>
      </w:pPr>
    </w:p>
    <w:p w14:paraId="12153283" w14:textId="77777777" w:rsidR="00664420" w:rsidRPr="00E203BF" w:rsidRDefault="00664420" w:rsidP="00664420">
      <w:pPr>
        <w:tabs>
          <w:tab w:val="left" w:pos="4667"/>
        </w:tabs>
        <w:ind w:left="567" w:right="539"/>
        <w:rPr>
          <w:rFonts w:cs="Tahoma"/>
          <w:b/>
          <w:iCs/>
        </w:rPr>
      </w:pPr>
      <w:r w:rsidRPr="00E203BF">
        <w:rPr>
          <w:rFonts w:cs="Tahoma"/>
          <w:b/>
          <w:iCs/>
        </w:rPr>
        <w:t>ACTO IMPUGNADO</w:t>
      </w:r>
      <w:r w:rsidRPr="00E203BF">
        <w:rPr>
          <w:rFonts w:cs="Tahoma"/>
          <w:b/>
          <w:iCs/>
        </w:rPr>
        <w:tab/>
      </w:r>
    </w:p>
    <w:p w14:paraId="523F8BF4" w14:textId="7CCE209E" w:rsidR="00664420" w:rsidRPr="00E203BF" w:rsidRDefault="001637C8" w:rsidP="00664420">
      <w:pPr>
        <w:tabs>
          <w:tab w:val="left" w:pos="4667"/>
        </w:tabs>
        <w:ind w:left="567" w:right="539"/>
        <w:rPr>
          <w:rFonts w:cs="Tahoma"/>
          <w:bCs/>
          <w:i/>
        </w:rPr>
      </w:pPr>
      <w:r w:rsidRPr="00E203BF">
        <w:rPr>
          <w:rFonts w:cs="Tahoma"/>
          <w:bCs/>
          <w:i/>
        </w:rPr>
        <w:t>La respuesta no se atiende en su totalidad la solicitud</w:t>
      </w:r>
      <w:r w:rsidR="00664420" w:rsidRPr="00E203BF">
        <w:rPr>
          <w:rFonts w:cs="Tahoma"/>
          <w:bCs/>
          <w:i/>
        </w:rPr>
        <w:t>.</w:t>
      </w:r>
    </w:p>
    <w:p w14:paraId="6AE8EA9A" w14:textId="77777777" w:rsidR="00664420" w:rsidRPr="00E203BF" w:rsidRDefault="00664420" w:rsidP="00664420">
      <w:pPr>
        <w:tabs>
          <w:tab w:val="left" w:pos="4667"/>
        </w:tabs>
        <w:ind w:left="567" w:right="539"/>
        <w:rPr>
          <w:rFonts w:cs="Tahoma"/>
          <w:bCs/>
          <w:i/>
        </w:rPr>
      </w:pPr>
    </w:p>
    <w:p w14:paraId="047D036B" w14:textId="77777777" w:rsidR="00664420" w:rsidRPr="00E203BF" w:rsidRDefault="00664420" w:rsidP="00664420">
      <w:pPr>
        <w:tabs>
          <w:tab w:val="left" w:pos="4667"/>
        </w:tabs>
        <w:ind w:left="567" w:right="539"/>
        <w:rPr>
          <w:rFonts w:cs="Tahoma"/>
          <w:b/>
          <w:iCs/>
        </w:rPr>
      </w:pPr>
      <w:r w:rsidRPr="00E203BF">
        <w:rPr>
          <w:rFonts w:cs="Tahoma"/>
          <w:b/>
          <w:iCs/>
        </w:rPr>
        <w:t>RAZONES O MOTIVOS DE LA INCONFORMIDAD</w:t>
      </w:r>
      <w:r w:rsidRPr="00E203BF">
        <w:rPr>
          <w:rFonts w:cs="Tahoma"/>
          <w:b/>
          <w:iCs/>
        </w:rPr>
        <w:tab/>
      </w:r>
    </w:p>
    <w:p w14:paraId="1DAE2563" w14:textId="7BDB7B41" w:rsidR="00953430" w:rsidRPr="00E203BF" w:rsidRDefault="00F8378C" w:rsidP="00953430">
      <w:pPr>
        <w:tabs>
          <w:tab w:val="left" w:pos="4667"/>
        </w:tabs>
        <w:ind w:left="567" w:right="539"/>
        <w:rPr>
          <w:rFonts w:cs="Tahoma"/>
          <w:bCs/>
          <w:i/>
        </w:rPr>
      </w:pPr>
      <w:r w:rsidRPr="00E203BF">
        <w:rPr>
          <w:rFonts w:cs="Tahoma"/>
          <w:bCs/>
          <w:i/>
        </w:rPr>
        <w:t xml:space="preserve">Solo. Menciona los </w:t>
      </w:r>
      <w:proofErr w:type="spellStart"/>
      <w:r w:rsidRPr="00E203BF">
        <w:rPr>
          <w:rFonts w:cs="Tahoma"/>
          <w:bCs/>
          <w:i/>
        </w:rPr>
        <w:t>porgrama</w:t>
      </w:r>
      <w:proofErr w:type="spellEnd"/>
      <w:r w:rsidRPr="00E203BF">
        <w:rPr>
          <w:rFonts w:cs="Tahoma"/>
          <w:bCs/>
          <w:i/>
        </w:rPr>
        <w:t xml:space="preserve"> pero se </w:t>
      </w:r>
      <w:proofErr w:type="spellStart"/>
      <w:r w:rsidRPr="00E203BF">
        <w:rPr>
          <w:rFonts w:cs="Tahoma"/>
          <w:bCs/>
          <w:i/>
        </w:rPr>
        <w:t>solicito</w:t>
      </w:r>
      <w:proofErr w:type="spellEnd"/>
      <w:r w:rsidRPr="00E203BF">
        <w:rPr>
          <w:rFonts w:cs="Tahoma"/>
          <w:bCs/>
          <w:i/>
        </w:rPr>
        <w:t xml:space="preserve"> la documentación que lo acredita</w:t>
      </w:r>
      <w:r w:rsidR="00953430" w:rsidRPr="00E203BF">
        <w:rPr>
          <w:rFonts w:cs="Tahoma"/>
          <w:bCs/>
          <w:i/>
        </w:rPr>
        <w:t>.</w:t>
      </w:r>
    </w:p>
    <w:p w14:paraId="48FE75EA" w14:textId="77777777" w:rsidR="00664420" w:rsidRPr="00E203BF" w:rsidRDefault="00664420" w:rsidP="00664420">
      <w:pPr>
        <w:tabs>
          <w:tab w:val="left" w:pos="4667"/>
        </w:tabs>
        <w:ind w:right="567"/>
        <w:rPr>
          <w:rFonts w:cs="Tahoma"/>
          <w:b/>
          <w:bCs/>
        </w:rPr>
      </w:pPr>
    </w:p>
    <w:p w14:paraId="6804DEF1" w14:textId="3C4F6CB5" w:rsidR="00664420" w:rsidRPr="003D27DE" w:rsidRDefault="006E25BC" w:rsidP="006E25BC">
      <w:pPr>
        <w:pStyle w:val="Ttulo3"/>
      </w:pPr>
      <w:bookmarkStart w:id="9" w:name="_Toc201756769"/>
      <w:r w:rsidRPr="003D27DE">
        <w:t>b</w:t>
      </w:r>
      <w:r w:rsidR="00664420" w:rsidRPr="003D27DE">
        <w:t>) Turno del Recurso de Revisión</w:t>
      </w:r>
      <w:bookmarkEnd w:id="9"/>
    </w:p>
    <w:p w14:paraId="1173671B" w14:textId="02BE7458" w:rsidR="00C72DAA" w:rsidRPr="00E203BF" w:rsidRDefault="00C72DAA" w:rsidP="00C72DAA">
      <w:r w:rsidRPr="00E203BF">
        <w:t>Con fundamento en el artículo 185, fracción I de la Ley de Transparencia y Acceso a la Información Pública del Estado de México y Municipios, el</w:t>
      </w:r>
      <w:r w:rsidRPr="00E203BF">
        <w:rPr>
          <w:b/>
          <w:bCs/>
        </w:rPr>
        <w:t xml:space="preserve"> </w:t>
      </w:r>
      <w:r w:rsidR="00F8378C" w:rsidRPr="00E203BF">
        <w:rPr>
          <w:rFonts w:cs="Tahoma"/>
          <w:b/>
          <w:bCs/>
          <w:szCs w:val="22"/>
        </w:rPr>
        <w:t xml:space="preserve">ocho de mayo de dos mil veinticinco </w:t>
      </w:r>
      <w:r w:rsidRPr="00E203BF">
        <w:t>se turnó el recurso de revisión a través del</w:t>
      </w:r>
      <w:r w:rsidRPr="00E203BF">
        <w:rPr>
          <w:rFonts w:eastAsia="Arial Unicode MS"/>
        </w:rPr>
        <w:t xml:space="preserve"> </w:t>
      </w:r>
      <w:r w:rsidRPr="00E203BF">
        <w:rPr>
          <w:rFonts w:eastAsia="Arial Unicode MS"/>
          <w:bCs/>
        </w:rPr>
        <w:t>SAIMEX</w:t>
      </w:r>
      <w:r w:rsidRPr="00E203BF">
        <w:t xml:space="preserve"> a la </w:t>
      </w:r>
      <w:r w:rsidRPr="00E203BF">
        <w:rPr>
          <w:b/>
        </w:rPr>
        <w:t>Comisionada Sharon Cristina Morales Martínez</w:t>
      </w:r>
      <w:r w:rsidRPr="00E203BF">
        <w:rPr>
          <w:bCs/>
        </w:rPr>
        <w:t xml:space="preserve">, </w:t>
      </w:r>
      <w:r w:rsidRPr="00E203BF">
        <w:t xml:space="preserve">a efecto de decretar su admisión o desechamiento. </w:t>
      </w:r>
    </w:p>
    <w:p w14:paraId="18F305CB" w14:textId="77777777" w:rsidR="00664420" w:rsidRPr="00E203BF" w:rsidRDefault="00664420" w:rsidP="00664420">
      <w:pPr>
        <w:rPr>
          <w:rFonts w:eastAsia="Batang" w:cs="Tahoma"/>
          <w:bCs/>
          <w:szCs w:val="22"/>
        </w:rPr>
      </w:pPr>
    </w:p>
    <w:p w14:paraId="3E31EC2D" w14:textId="295256A1" w:rsidR="00664420" w:rsidRPr="003D27DE" w:rsidRDefault="006E25BC" w:rsidP="006E25BC">
      <w:pPr>
        <w:pStyle w:val="Ttulo3"/>
      </w:pPr>
      <w:bookmarkStart w:id="10" w:name="_Toc201756770"/>
      <w:r w:rsidRPr="003D27DE">
        <w:t>c</w:t>
      </w:r>
      <w:r w:rsidR="00664420" w:rsidRPr="003D27DE">
        <w:t>) Admisión del Recurso de Revisión</w:t>
      </w:r>
      <w:bookmarkEnd w:id="10"/>
    </w:p>
    <w:p w14:paraId="240447D5" w14:textId="18E84280" w:rsidR="000E09C4" w:rsidRPr="00E203BF" w:rsidRDefault="000E09C4" w:rsidP="000E09C4">
      <w:pPr>
        <w:rPr>
          <w:rFonts w:cs="Arial"/>
          <w:color w:val="000000" w:themeColor="text1"/>
        </w:rPr>
      </w:pPr>
      <w:r w:rsidRPr="00E203BF">
        <w:rPr>
          <w:rFonts w:cs="Arial"/>
          <w:color w:val="000000" w:themeColor="text1"/>
        </w:rPr>
        <w:t xml:space="preserve">El </w:t>
      </w:r>
      <w:r w:rsidR="00F8378C" w:rsidRPr="00E203BF">
        <w:rPr>
          <w:rFonts w:eastAsia="Palatino Linotype" w:cs="Palatino Linotype"/>
          <w:b/>
        </w:rPr>
        <w:t>doce</w:t>
      </w:r>
      <w:r w:rsidRPr="00E203BF">
        <w:rPr>
          <w:rFonts w:eastAsia="Palatino Linotype" w:cs="Palatino Linotype"/>
          <w:b/>
        </w:rPr>
        <w:t xml:space="preserve"> de </w:t>
      </w:r>
      <w:r w:rsidR="00F8378C" w:rsidRPr="00E203BF">
        <w:rPr>
          <w:rFonts w:eastAsia="Palatino Linotype" w:cs="Palatino Linotype"/>
          <w:b/>
        </w:rPr>
        <w:t xml:space="preserve">mayo </w:t>
      </w:r>
      <w:r w:rsidRPr="00E203BF">
        <w:rPr>
          <w:rFonts w:eastAsia="Palatino Linotype" w:cs="Palatino Linotype"/>
          <w:b/>
        </w:rPr>
        <w:t xml:space="preserve">de dos mil </w:t>
      </w:r>
      <w:r w:rsidR="00FE368B" w:rsidRPr="00E203BF">
        <w:rPr>
          <w:rFonts w:eastAsia="Palatino Linotype" w:cs="Palatino Linotype"/>
          <w:b/>
        </w:rPr>
        <w:t xml:space="preserve">veinticinco </w:t>
      </w:r>
      <w:r w:rsidRPr="00E203BF">
        <w:rPr>
          <w:rFonts w:cs="Arial"/>
          <w:color w:val="000000" w:themeColor="text1"/>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203BF">
        <w:rPr>
          <w:rFonts w:cs="Arial"/>
          <w:color w:val="000000" w:themeColor="text1"/>
        </w:rPr>
        <w:t>, fracción II</w:t>
      </w:r>
      <w:r w:rsidRPr="00E203BF">
        <w:rPr>
          <w:rFonts w:cs="Arial"/>
          <w:color w:val="000000" w:themeColor="text1"/>
        </w:rPr>
        <w:t xml:space="preserve"> de la Ley de Transparencia y Acceso a la Información Pública del Estado de México y Municipios.</w:t>
      </w:r>
    </w:p>
    <w:p w14:paraId="34EC3F86" w14:textId="77777777" w:rsidR="00D2790D" w:rsidRPr="00E203BF" w:rsidRDefault="00D2790D" w:rsidP="000E09C4">
      <w:pPr>
        <w:rPr>
          <w:rFonts w:cs="Arial"/>
          <w:color w:val="000000" w:themeColor="text1"/>
        </w:rPr>
      </w:pPr>
    </w:p>
    <w:p w14:paraId="3B820F58" w14:textId="255645B7" w:rsidR="00865CF4" w:rsidRPr="003D27DE" w:rsidRDefault="006E25BC" w:rsidP="006E25BC">
      <w:pPr>
        <w:pStyle w:val="Ttulo3"/>
      </w:pPr>
      <w:bookmarkStart w:id="11" w:name="_Toc201756771"/>
      <w:r w:rsidRPr="003D27DE">
        <w:lastRenderedPageBreak/>
        <w:t>d</w:t>
      </w:r>
      <w:r w:rsidR="00D2790D" w:rsidRPr="003D27DE">
        <w:t xml:space="preserve">) </w:t>
      </w:r>
      <w:r w:rsidR="00865CF4" w:rsidRPr="003D27DE">
        <w:t>Informe Justificado del Sujeto Obligado</w:t>
      </w:r>
      <w:bookmarkEnd w:id="11"/>
    </w:p>
    <w:p w14:paraId="14A706BE" w14:textId="0391426A" w:rsidR="00865CF4" w:rsidRPr="00E203BF" w:rsidRDefault="00865CF4" w:rsidP="00865CF4">
      <w:pPr>
        <w:rPr>
          <w:rFonts w:eastAsia="Arial Unicode MS" w:cs="Arial"/>
          <w:color w:val="000000" w:themeColor="text1"/>
        </w:rPr>
      </w:pPr>
      <w:r w:rsidRPr="00E203BF">
        <w:rPr>
          <w:rFonts w:cs="Tahoma"/>
          <w:b/>
          <w:szCs w:val="24"/>
        </w:rPr>
        <w:t xml:space="preserve">EL SUJETO OBLIGADO </w:t>
      </w:r>
      <w:r w:rsidRPr="00E203BF">
        <w:rPr>
          <w:rFonts w:eastAsia="Arial Unicode MS" w:cs="Arial"/>
          <w:color w:val="000000" w:themeColor="text1"/>
        </w:rPr>
        <w:t>rindió su</w:t>
      </w:r>
      <w:r w:rsidR="00F8378C" w:rsidRPr="00E203BF">
        <w:rPr>
          <w:rFonts w:eastAsia="Arial Unicode MS" w:cs="Arial"/>
          <w:color w:val="000000" w:themeColor="text1"/>
        </w:rPr>
        <w:t>s</w:t>
      </w:r>
      <w:r w:rsidRPr="00E203BF">
        <w:rPr>
          <w:rFonts w:eastAsia="Arial Unicode MS" w:cs="Arial"/>
          <w:color w:val="000000" w:themeColor="text1"/>
        </w:rPr>
        <w:t xml:space="preserve"> informe</w:t>
      </w:r>
      <w:r w:rsidR="00F8378C" w:rsidRPr="00E203BF">
        <w:rPr>
          <w:rFonts w:eastAsia="Arial Unicode MS" w:cs="Arial"/>
          <w:color w:val="000000" w:themeColor="text1"/>
        </w:rPr>
        <w:t>s</w:t>
      </w:r>
      <w:r w:rsidRPr="00E203BF">
        <w:rPr>
          <w:rFonts w:eastAsia="Arial Unicode MS" w:cs="Arial"/>
          <w:color w:val="000000" w:themeColor="text1"/>
        </w:rPr>
        <w:t xml:space="preserve"> justificado</w:t>
      </w:r>
      <w:r w:rsidR="00F8378C" w:rsidRPr="00E203BF">
        <w:rPr>
          <w:rFonts w:eastAsia="Arial Unicode MS" w:cs="Arial"/>
          <w:color w:val="000000" w:themeColor="text1"/>
        </w:rPr>
        <w:t>s</w:t>
      </w:r>
      <w:r w:rsidRPr="00E203BF">
        <w:rPr>
          <w:rFonts w:eastAsia="Arial Unicode MS" w:cs="Arial"/>
          <w:color w:val="000000" w:themeColor="text1"/>
        </w:rPr>
        <w:t xml:space="preserve"> dentro del término legal</w:t>
      </w:r>
      <w:r w:rsidR="00F8378C" w:rsidRPr="00E203BF">
        <w:rPr>
          <w:rFonts w:eastAsia="Arial Unicode MS" w:cs="Arial"/>
          <w:color w:val="000000" w:themeColor="text1"/>
        </w:rPr>
        <w:t xml:space="preserve">mente concedido para tal efecto mediante dos documentos a saber </w:t>
      </w:r>
      <w:r w:rsidR="00F8378C" w:rsidRPr="00E203BF">
        <w:rPr>
          <w:rFonts w:eastAsia="Arial Unicode MS" w:cs="Arial"/>
          <w:i/>
          <w:color w:val="000000" w:themeColor="text1"/>
        </w:rPr>
        <w:t>“Ratificación 05242.pdf y ANEXOS 05242-2025.pdf”</w:t>
      </w:r>
      <w:r w:rsidR="00F8378C" w:rsidRPr="00E203BF">
        <w:rPr>
          <w:rFonts w:eastAsia="Arial Unicode MS" w:cs="Arial"/>
          <w:color w:val="000000" w:themeColor="text1"/>
        </w:rPr>
        <w:t xml:space="preserve"> los cuales contienen los argumentos por los cuales se ratifica la respuesta inicial.</w:t>
      </w:r>
    </w:p>
    <w:p w14:paraId="66BA6FC7" w14:textId="77777777" w:rsidR="00865CF4" w:rsidRPr="00E203BF" w:rsidRDefault="00865CF4" w:rsidP="00865CF4">
      <w:pPr>
        <w:rPr>
          <w:rFonts w:cs="Tahoma"/>
          <w:bCs/>
          <w:szCs w:val="24"/>
        </w:rPr>
      </w:pPr>
    </w:p>
    <w:p w14:paraId="755B7730" w14:textId="6F2D9D92" w:rsidR="00664420" w:rsidRPr="003D27DE" w:rsidRDefault="00F8378C" w:rsidP="00664420">
      <w:pPr>
        <w:pStyle w:val="Ttulo3"/>
        <w:rPr>
          <w:lang w:val="es-ES"/>
        </w:rPr>
      </w:pPr>
      <w:bookmarkStart w:id="12" w:name="_Toc201756772"/>
      <w:r w:rsidRPr="003D27DE">
        <w:rPr>
          <w:rFonts w:eastAsia="Calibri"/>
          <w:bCs/>
          <w:lang w:eastAsia="en-US"/>
        </w:rPr>
        <w:t>e</w:t>
      </w:r>
      <w:r w:rsidR="00664420" w:rsidRPr="003D27DE">
        <w:rPr>
          <w:rFonts w:eastAsia="Calibri"/>
          <w:bCs/>
          <w:lang w:eastAsia="en-US"/>
        </w:rPr>
        <w:t>)</w:t>
      </w:r>
      <w:r w:rsidR="00664420" w:rsidRPr="003D27DE">
        <w:t xml:space="preserve"> </w:t>
      </w:r>
      <w:r w:rsidR="00865CF4" w:rsidRPr="003D27DE">
        <w:rPr>
          <w:lang w:val="es-ES"/>
        </w:rPr>
        <w:t>Manifestaciones de la Parte Recurrente</w:t>
      </w:r>
      <w:bookmarkEnd w:id="12"/>
    </w:p>
    <w:p w14:paraId="4E8AF011" w14:textId="77777777" w:rsidR="00865CF4" w:rsidRPr="00E203BF" w:rsidRDefault="00865CF4" w:rsidP="00865CF4">
      <w:pPr>
        <w:rPr>
          <w:rFonts w:eastAsia="Arial Unicode MS" w:cs="Arial"/>
          <w:color w:val="000000" w:themeColor="text1"/>
        </w:rPr>
      </w:pPr>
      <w:r w:rsidRPr="00E203BF">
        <w:rPr>
          <w:rFonts w:cs="Tahoma"/>
          <w:b/>
          <w:szCs w:val="24"/>
        </w:rPr>
        <w:t xml:space="preserve">LA PARTE RECURRENTE </w:t>
      </w:r>
      <w:r w:rsidRPr="00E203BF">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E203BF" w:rsidRDefault="00865CF4" w:rsidP="00865CF4">
      <w:pPr>
        <w:rPr>
          <w:rFonts w:eastAsia="Arial Unicode MS" w:cs="Arial"/>
          <w:color w:val="000000" w:themeColor="text1"/>
        </w:rPr>
      </w:pPr>
    </w:p>
    <w:p w14:paraId="0E651988" w14:textId="750DDA0A" w:rsidR="00664420" w:rsidRPr="003D27DE" w:rsidRDefault="00F8378C" w:rsidP="00664420">
      <w:pPr>
        <w:pStyle w:val="Ttulo3"/>
      </w:pPr>
      <w:bookmarkStart w:id="13" w:name="_Toc201756773"/>
      <w:r w:rsidRPr="003D27DE">
        <w:rPr>
          <w:rFonts w:eastAsia="Calibri"/>
        </w:rPr>
        <w:t>f</w:t>
      </w:r>
      <w:r w:rsidR="00664420" w:rsidRPr="003D27DE">
        <w:rPr>
          <w:rFonts w:eastAsia="Calibri"/>
        </w:rPr>
        <w:t xml:space="preserve">) </w:t>
      </w:r>
      <w:r w:rsidR="00664420" w:rsidRPr="003D27DE">
        <w:t>Cierre de instrucción</w:t>
      </w:r>
      <w:bookmarkEnd w:id="13"/>
    </w:p>
    <w:p w14:paraId="79AF95DC" w14:textId="4616D3E6" w:rsidR="00664420" w:rsidRPr="003D27DE" w:rsidRDefault="00BF091A" w:rsidP="00664420">
      <w:pPr>
        <w:rPr>
          <w:color w:val="000000" w:themeColor="text1"/>
        </w:rPr>
      </w:pPr>
      <w:r w:rsidRPr="003D27DE">
        <w:rPr>
          <w:rFonts w:cs="Tahoma"/>
          <w:szCs w:val="22"/>
        </w:rPr>
        <w:t>Al no existir diligencias pendientes por desahogar</w:t>
      </w:r>
      <w:r w:rsidRPr="003D27DE">
        <w:rPr>
          <w:rFonts w:cs="Arial"/>
          <w:color w:val="000000" w:themeColor="text1"/>
        </w:rPr>
        <w:t xml:space="preserve">, el </w:t>
      </w:r>
      <w:bookmarkStart w:id="14" w:name="_Hlk104892386"/>
      <w:r w:rsidR="00F8378C" w:rsidRPr="003D27DE">
        <w:rPr>
          <w:rFonts w:cs="Arial"/>
          <w:b/>
          <w:color w:val="000000" w:themeColor="text1"/>
        </w:rPr>
        <w:t>veinticuatro</w:t>
      </w:r>
      <w:r w:rsidRPr="003D27DE">
        <w:rPr>
          <w:rFonts w:cs="Arial"/>
          <w:b/>
          <w:color w:val="000000" w:themeColor="text1"/>
        </w:rPr>
        <w:t xml:space="preserve"> de </w:t>
      </w:r>
      <w:bookmarkEnd w:id="14"/>
      <w:r w:rsidR="00F8378C" w:rsidRPr="003D27DE">
        <w:rPr>
          <w:rFonts w:cs="Arial"/>
          <w:b/>
          <w:color w:val="000000" w:themeColor="text1"/>
        </w:rPr>
        <w:t xml:space="preserve">junio </w:t>
      </w:r>
      <w:r w:rsidRPr="003D27DE">
        <w:rPr>
          <w:rFonts w:cs="Arial"/>
          <w:b/>
          <w:color w:val="000000" w:themeColor="text1"/>
        </w:rPr>
        <w:t xml:space="preserve">de dos mil </w:t>
      </w:r>
      <w:r w:rsidR="00FE368B" w:rsidRPr="003D27DE">
        <w:rPr>
          <w:rFonts w:cs="Arial"/>
          <w:b/>
          <w:color w:val="000000" w:themeColor="text1"/>
        </w:rPr>
        <w:t xml:space="preserve">veinticinco </w:t>
      </w:r>
      <w:r w:rsidRPr="003D27DE">
        <w:rPr>
          <w:rFonts w:cs="Arial"/>
          <w:color w:val="000000" w:themeColor="text1"/>
        </w:rPr>
        <w:t xml:space="preserve">la </w:t>
      </w:r>
      <w:r w:rsidRPr="003D27DE">
        <w:rPr>
          <w:rFonts w:cs="Arial"/>
          <w:b/>
          <w:bCs/>
          <w:color w:val="000000" w:themeColor="text1"/>
        </w:rPr>
        <w:t xml:space="preserve">Comisionada </w:t>
      </w:r>
      <w:r w:rsidRPr="003D27DE">
        <w:rPr>
          <w:b/>
          <w:color w:val="000000" w:themeColor="text1"/>
        </w:rPr>
        <w:t xml:space="preserve">Sharon Cristina Morales Martínez </w:t>
      </w:r>
      <w:r w:rsidRPr="003D27DE">
        <w:rPr>
          <w:rFonts w:cs="Arial"/>
          <w:color w:val="000000" w:themeColor="text1"/>
        </w:rPr>
        <w:t>acordó el cierre de instrucción</w:t>
      </w:r>
      <w:r w:rsidR="0011350D" w:rsidRPr="003D27DE">
        <w:rPr>
          <w:rFonts w:cs="Arial"/>
          <w:color w:val="000000" w:themeColor="text1"/>
        </w:rPr>
        <w:t xml:space="preserve"> y</w:t>
      </w:r>
      <w:r w:rsidRPr="003D27DE">
        <w:rPr>
          <w:rFonts w:cs="Arial"/>
          <w:color w:val="000000" w:themeColor="text1"/>
        </w:rPr>
        <w:t xml:space="preserve"> </w:t>
      </w:r>
      <w:r w:rsidR="0011350D" w:rsidRPr="003D27DE">
        <w:rPr>
          <w:rFonts w:cs="Arial"/>
          <w:color w:val="000000" w:themeColor="text1"/>
        </w:rPr>
        <w:t xml:space="preserve">la </w:t>
      </w:r>
      <w:r w:rsidRPr="003D27DE">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3D27DE">
        <w:rPr>
          <w:color w:val="000000" w:themeColor="text1"/>
        </w:rPr>
        <w:t>.</w:t>
      </w:r>
      <w:r w:rsidR="0011350D" w:rsidRPr="003D27DE">
        <w:rPr>
          <w:color w:val="000000" w:themeColor="text1"/>
        </w:rPr>
        <w:t xml:space="preserve"> Dicho acuerdo </w:t>
      </w:r>
      <w:r w:rsidR="00664420" w:rsidRPr="003D27DE">
        <w:rPr>
          <w:rFonts w:cs="Tahoma"/>
          <w:szCs w:val="22"/>
        </w:rPr>
        <w:t xml:space="preserve">fue notificado a las partes el mismo día a través del </w:t>
      </w:r>
      <w:r w:rsidR="00664420" w:rsidRPr="003D27DE">
        <w:rPr>
          <w:rFonts w:cs="Tahoma"/>
          <w:szCs w:val="22"/>
          <w:lang w:val="es-ES"/>
        </w:rPr>
        <w:t>SAIMEX</w:t>
      </w:r>
      <w:r w:rsidR="00664420" w:rsidRPr="003D27DE">
        <w:rPr>
          <w:rFonts w:cs="Tahoma"/>
          <w:szCs w:val="22"/>
        </w:rPr>
        <w:t>.</w:t>
      </w:r>
    </w:p>
    <w:p w14:paraId="741683E3" w14:textId="77777777" w:rsidR="0011350D" w:rsidRPr="003D27DE" w:rsidRDefault="0011350D" w:rsidP="00664420">
      <w:pPr>
        <w:rPr>
          <w:rFonts w:cs="Tahoma"/>
          <w:color w:val="000000"/>
          <w:szCs w:val="22"/>
        </w:rPr>
      </w:pPr>
    </w:p>
    <w:p w14:paraId="7A9629DE" w14:textId="77777777" w:rsidR="00664420" w:rsidRPr="003D27DE" w:rsidRDefault="00664420" w:rsidP="00664420">
      <w:pPr>
        <w:pStyle w:val="Ttulo1"/>
        <w:rPr>
          <w:rFonts w:eastAsiaTheme="minorHAnsi"/>
          <w:lang w:eastAsia="en-US"/>
        </w:rPr>
      </w:pPr>
      <w:bookmarkStart w:id="15" w:name="_Toc201756774"/>
      <w:r w:rsidRPr="003D27DE">
        <w:rPr>
          <w:rFonts w:eastAsiaTheme="minorHAnsi"/>
          <w:lang w:eastAsia="en-US"/>
        </w:rPr>
        <w:t>CONSIDERANDOS</w:t>
      </w:r>
      <w:bookmarkEnd w:id="15"/>
    </w:p>
    <w:p w14:paraId="6DD1243B" w14:textId="77777777" w:rsidR="00664420" w:rsidRPr="003D27DE" w:rsidRDefault="00664420" w:rsidP="00664420">
      <w:pPr>
        <w:contextualSpacing/>
        <w:jc w:val="center"/>
        <w:rPr>
          <w:rFonts w:eastAsiaTheme="minorHAnsi" w:cs="Tahoma"/>
          <w:b/>
          <w:color w:val="000000" w:themeColor="text1"/>
          <w:szCs w:val="22"/>
          <w:lang w:eastAsia="en-US"/>
        </w:rPr>
      </w:pPr>
    </w:p>
    <w:p w14:paraId="0B67CB92" w14:textId="2E307D3B" w:rsidR="00664420" w:rsidRPr="003D27DE" w:rsidRDefault="00664420" w:rsidP="00AE3DA7">
      <w:pPr>
        <w:pStyle w:val="Ttulo2"/>
        <w:rPr>
          <w:rFonts w:eastAsia="Batang"/>
        </w:rPr>
      </w:pPr>
      <w:bookmarkStart w:id="16" w:name="_Toc201756775"/>
      <w:r w:rsidRPr="003D27DE">
        <w:rPr>
          <w:rFonts w:eastAsia="Batang"/>
        </w:rPr>
        <w:t xml:space="preserve">PRIMERO. </w:t>
      </w:r>
      <w:r w:rsidR="00BA55A8" w:rsidRPr="003D27DE">
        <w:rPr>
          <w:rFonts w:eastAsia="Batang"/>
        </w:rPr>
        <w:t>Procedibilidad</w:t>
      </w:r>
      <w:bookmarkEnd w:id="16"/>
    </w:p>
    <w:p w14:paraId="39C52BC1" w14:textId="56FCC20D" w:rsidR="00BA55A8" w:rsidRPr="003D27DE" w:rsidRDefault="00BA55A8" w:rsidP="00BA55A8">
      <w:pPr>
        <w:pStyle w:val="Ttulo3"/>
      </w:pPr>
      <w:bookmarkStart w:id="17" w:name="_Toc201756776"/>
      <w:r w:rsidRPr="003D27DE">
        <w:t>a) Competencia</w:t>
      </w:r>
      <w:r w:rsidR="00150C49" w:rsidRPr="003D27DE">
        <w:t xml:space="preserve"> del Instituto</w:t>
      </w:r>
      <w:bookmarkEnd w:id="17"/>
    </w:p>
    <w:p w14:paraId="56E64942" w14:textId="0A14A870" w:rsidR="0011350D" w:rsidRPr="003D27DE" w:rsidRDefault="0011350D" w:rsidP="0011350D">
      <w:pPr>
        <w:rPr>
          <w:rFonts w:cs="Arial"/>
          <w:color w:val="000000" w:themeColor="text1"/>
        </w:rPr>
      </w:pPr>
      <w:r w:rsidRPr="003D27DE">
        <w:rPr>
          <w:color w:val="000000" w:themeColor="text1"/>
        </w:rPr>
        <w:t xml:space="preserve">Este Instituto de Transparencia, Acceso a la Información Pública y Protección de Datos Personales del Estado de México y Municipios es competente para conocer y resolver </w:t>
      </w:r>
      <w:r w:rsidR="005F65B7" w:rsidRPr="003D27DE">
        <w:rPr>
          <w:color w:val="000000" w:themeColor="text1"/>
        </w:rPr>
        <w:t xml:space="preserve">el </w:t>
      </w:r>
      <w:r w:rsidRPr="003D27DE">
        <w:rPr>
          <w:color w:val="000000" w:themeColor="text1"/>
        </w:rPr>
        <w:t xml:space="preserve">presente Recurso de Revisión, conforme a lo dispuesto en los artículos 6, Apartado A de la </w:t>
      </w:r>
      <w:r w:rsidRPr="003D27DE">
        <w:rPr>
          <w:color w:val="000000" w:themeColor="text1"/>
        </w:rPr>
        <w:lastRenderedPageBreak/>
        <w:t xml:space="preserve">Constitución Política de los Estados Unidos Mexicanos; 5, </w:t>
      </w:r>
      <w:r w:rsidR="008D18C3" w:rsidRPr="003D27DE">
        <w:rPr>
          <w:color w:val="000000" w:themeColor="text1"/>
        </w:rPr>
        <w:t>párrafos trigésimo séptimo, trigésimo octavo y trigésimo noveno, fracciones IV y V de la Constitución Política del Estado Libre y Soberano de México</w:t>
      </w:r>
      <w:r w:rsidRPr="003D27DE">
        <w:rPr>
          <w:color w:val="000000" w:themeColor="text1"/>
        </w:rPr>
        <w:t>; ordinal 2, fracción II, 13, 29, 36, fracciones I y II, 176, 178, 179, 181 párrafo tercero y 185 de la Ley de Transparencia y Acceso a la Información Pública del Estado de México y Municipios</w:t>
      </w:r>
      <w:r w:rsidRPr="003D27DE">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3D27DE" w:rsidRDefault="00DB1C09" w:rsidP="0011350D">
      <w:pPr>
        <w:rPr>
          <w:rFonts w:cs="Arial"/>
          <w:color w:val="000000" w:themeColor="text1"/>
        </w:rPr>
      </w:pPr>
    </w:p>
    <w:p w14:paraId="517A2DD6" w14:textId="4169BE4D" w:rsidR="00664420" w:rsidRPr="003D27DE" w:rsidRDefault="00BA55A8" w:rsidP="00BA55A8">
      <w:pPr>
        <w:pStyle w:val="Ttulo3"/>
      </w:pPr>
      <w:bookmarkStart w:id="18" w:name="_Toc201756777"/>
      <w:r w:rsidRPr="003D27DE">
        <w:t>b)</w:t>
      </w:r>
      <w:r w:rsidR="00664420" w:rsidRPr="003D27DE">
        <w:t xml:space="preserve"> </w:t>
      </w:r>
      <w:r w:rsidR="00D91CB4" w:rsidRPr="003D27DE">
        <w:t>Legitimidad</w:t>
      </w:r>
      <w:r w:rsidRPr="003D27DE">
        <w:t xml:space="preserve"> de la parte recurrente</w:t>
      </w:r>
      <w:bookmarkEnd w:id="18"/>
    </w:p>
    <w:p w14:paraId="26FEA382" w14:textId="0B06695C" w:rsidR="00D91CB4" w:rsidRPr="003D27DE" w:rsidRDefault="00D91CB4" w:rsidP="00D91CB4">
      <w:pPr>
        <w:rPr>
          <w:rFonts w:cs="Arial"/>
          <w:bCs/>
          <w:color w:val="000000" w:themeColor="text1"/>
        </w:rPr>
      </w:pPr>
      <w:r w:rsidRPr="003D27DE">
        <w:rPr>
          <w:rFonts w:cs="Arial"/>
          <w:bCs/>
          <w:color w:val="000000" w:themeColor="text1"/>
        </w:rPr>
        <w:t>El recurso de revisión fue interpuesto por parte legítima, ya que se presentó por la misma persona que formuló la solicitud de acceso a la Información Pública,</w:t>
      </w:r>
      <w:r w:rsidRPr="003D27DE">
        <w:rPr>
          <w:rFonts w:cs="Arial"/>
          <w:b/>
          <w:bCs/>
          <w:color w:val="000000" w:themeColor="text1"/>
        </w:rPr>
        <w:t xml:space="preserve"> </w:t>
      </w:r>
      <w:r w:rsidRPr="003D27DE">
        <w:rPr>
          <w:rFonts w:cs="Arial"/>
          <w:color w:val="000000" w:themeColor="text1"/>
        </w:rPr>
        <w:t>debido a que los datos de acceso</w:t>
      </w:r>
      <w:r w:rsidRPr="003D27DE">
        <w:rPr>
          <w:rFonts w:cs="Arial"/>
          <w:b/>
          <w:bCs/>
          <w:color w:val="000000" w:themeColor="text1"/>
        </w:rPr>
        <w:t xml:space="preserve"> </w:t>
      </w:r>
      <w:r w:rsidRPr="003D27DE">
        <w:rPr>
          <w:rFonts w:cs="Arial"/>
          <w:color w:val="000000" w:themeColor="text1"/>
        </w:rPr>
        <w:t>SAIMEX</w:t>
      </w:r>
      <w:r w:rsidRPr="003D27DE">
        <w:rPr>
          <w:rFonts w:eastAsia="Calibri" w:cs="Arial"/>
          <w:color w:val="000000" w:themeColor="text1"/>
          <w:lang w:eastAsia="en-US"/>
        </w:rPr>
        <w:t xml:space="preserve"> son personales e irrepetibles.</w:t>
      </w:r>
    </w:p>
    <w:p w14:paraId="2C367810" w14:textId="77777777" w:rsidR="00D91CB4" w:rsidRPr="003D27DE" w:rsidRDefault="00D91CB4" w:rsidP="00D91CB4"/>
    <w:p w14:paraId="496490FC" w14:textId="1A5F3FDB" w:rsidR="00D91CB4" w:rsidRPr="003D27DE" w:rsidRDefault="00BA55A8" w:rsidP="00BA55A8">
      <w:pPr>
        <w:pStyle w:val="Ttulo3"/>
        <w:rPr>
          <w:rFonts w:eastAsia="Calibri"/>
          <w:lang w:eastAsia="es-ES_tradnl"/>
        </w:rPr>
      </w:pPr>
      <w:bookmarkStart w:id="19" w:name="_Toc201756778"/>
      <w:r w:rsidRPr="003D27DE">
        <w:rPr>
          <w:rFonts w:eastAsia="Calibri"/>
          <w:lang w:eastAsia="es-ES_tradnl"/>
        </w:rPr>
        <w:t>c)</w:t>
      </w:r>
      <w:r w:rsidR="00664420" w:rsidRPr="003D27DE">
        <w:rPr>
          <w:rFonts w:eastAsia="Calibri"/>
          <w:lang w:eastAsia="es-ES_tradnl"/>
        </w:rPr>
        <w:t xml:space="preserve"> </w:t>
      </w:r>
      <w:r w:rsidR="00D91CB4" w:rsidRPr="003D27DE">
        <w:rPr>
          <w:rFonts w:eastAsia="Calibri"/>
          <w:lang w:eastAsia="es-ES_tradnl"/>
        </w:rPr>
        <w:t>Plazo para interponer el recurso</w:t>
      </w:r>
      <w:bookmarkEnd w:id="19"/>
    </w:p>
    <w:p w14:paraId="106D37EE" w14:textId="6C9F9151" w:rsidR="00D91CB4" w:rsidRPr="003D27DE" w:rsidRDefault="00D91CB4" w:rsidP="00D91CB4">
      <w:pPr>
        <w:rPr>
          <w:rFonts w:eastAsiaTheme="minorEastAsia" w:cs="Arial"/>
          <w:color w:val="000000" w:themeColor="text1"/>
          <w:lang w:val="es-ES_tradnl"/>
        </w:rPr>
      </w:pPr>
      <w:r w:rsidRPr="003D27DE">
        <w:rPr>
          <w:rFonts w:cs="Arial"/>
          <w:b/>
          <w:color w:val="000000" w:themeColor="text1"/>
        </w:rPr>
        <w:t>EL SUJETO OBLIGADO</w:t>
      </w:r>
      <w:r w:rsidRPr="003D27DE">
        <w:rPr>
          <w:rFonts w:cs="Arial"/>
          <w:color w:val="000000" w:themeColor="text1"/>
        </w:rPr>
        <w:t xml:space="preserve"> notificó la respuesta a la solicitud de acceso a la Información Pública el </w:t>
      </w:r>
      <w:r w:rsidR="00F8378C" w:rsidRPr="003D27DE">
        <w:rPr>
          <w:rFonts w:eastAsia="Palatino Linotype" w:cs="Palatino Linotype"/>
          <w:b/>
        </w:rPr>
        <w:t>nueve</w:t>
      </w:r>
      <w:r w:rsidRPr="003D27DE">
        <w:rPr>
          <w:rFonts w:eastAsia="Palatino Linotype" w:cs="Palatino Linotype"/>
          <w:b/>
        </w:rPr>
        <w:t xml:space="preserve"> de </w:t>
      </w:r>
      <w:r w:rsidR="00F8378C" w:rsidRPr="003D27DE">
        <w:rPr>
          <w:rFonts w:eastAsia="Palatino Linotype" w:cs="Palatino Linotype"/>
          <w:b/>
        </w:rPr>
        <w:t xml:space="preserve">abril </w:t>
      </w:r>
      <w:r w:rsidRPr="003D27DE">
        <w:rPr>
          <w:rFonts w:eastAsia="Palatino Linotype" w:cs="Palatino Linotype"/>
          <w:b/>
        </w:rPr>
        <w:t xml:space="preserve">de dos mil </w:t>
      </w:r>
      <w:r w:rsidR="00FE368B" w:rsidRPr="003D27DE">
        <w:rPr>
          <w:rFonts w:eastAsia="Palatino Linotype" w:cs="Palatino Linotype"/>
          <w:b/>
        </w:rPr>
        <w:t xml:space="preserve">veinticinco </w:t>
      </w:r>
      <w:r w:rsidR="00A53315" w:rsidRPr="003D27DE">
        <w:rPr>
          <w:rFonts w:cs="Arial"/>
          <w:color w:val="000000" w:themeColor="text1"/>
        </w:rPr>
        <w:t xml:space="preserve">y el recurso </w:t>
      </w:r>
      <w:r w:rsidR="00A53315" w:rsidRPr="003D27DE">
        <w:rPr>
          <w:rFonts w:eastAsia="Palatino Linotype" w:cs="Palatino Linotype"/>
          <w:color w:val="000000" w:themeColor="text1"/>
        </w:rPr>
        <w:t xml:space="preserve">que nos ocupa se interpuso el </w:t>
      </w:r>
      <w:r w:rsidR="00F8378C" w:rsidRPr="003D27DE">
        <w:rPr>
          <w:rFonts w:eastAsia="Palatino Linotype" w:cs="Palatino Linotype"/>
          <w:b/>
          <w:color w:val="000000" w:themeColor="text1"/>
        </w:rPr>
        <w:t xml:space="preserve">ocho </w:t>
      </w:r>
      <w:r w:rsidR="00A53315" w:rsidRPr="003D27DE">
        <w:rPr>
          <w:rFonts w:eastAsia="Palatino Linotype" w:cs="Palatino Linotype"/>
          <w:b/>
          <w:color w:val="000000" w:themeColor="text1"/>
        </w:rPr>
        <w:t xml:space="preserve">de </w:t>
      </w:r>
      <w:r w:rsidR="00F8378C" w:rsidRPr="003D27DE">
        <w:rPr>
          <w:rFonts w:eastAsia="Palatino Linotype" w:cs="Palatino Linotype"/>
          <w:b/>
          <w:color w:val="000000" w:themeColor="text1"/>
        </w:rPr>
        <w:t xml:space="preserve">mayo </w:t>
      </w:r>
      <w:r w:rsidR="00A53315" w:rsidRPr="003D27DE">
        <w:rPr>
          <w:rFonts w:eastAsia="Palatino Linotype" w:cs="Palatino Linotype"/>
          <w:b/>
          <w:color w:val="000000" w:themeColor="text1"/>
        </w:rPr>
        <w:t xml:space="preserve">de dos mil </w:t>
      </w:r>
      <w:r w:rsidR="00FE368B" w:rsidRPr="003D27DE">
        <w:rPr>
          <w:rFonts w:eastAsia="Palatino Linotype" w:cs="Palatino Linotype"/>
          <w:b/>
          <w:color w:val="000000" w:themeColor="text1"/>
        </w:rPr>
        <w:t>veinticinco</w:t>
      </w:r>
      <w:r w:rsidR="00A53315" w:rsidRPr="003D27DE">
        <w:rPr>
          <w:rFonts w:eastAsia="Palatino Linotype" w:cs="Palatino Linotype"/>
          <w:bCs/>
          <w:color w:val="000000" w:themeColor="text1"/>
        </w:rPr>
        <w:t>;</w:t>
      </w:r>
      <w:r w:rsidR="00A53315" w:rsidRPr="003D27DE">
        <w:rPr>
          <w:rFonts w:eastAsia="Palatino Linotype" w:cs="Palatino Linotype"/>
          <w:color w:val="000000" w:themeColor="text1"/>
        </w:rPr>
        <w:t xml:space="preserve"> por lo tanto, éste se encuentra dentro del margen temporal previsto en el artículo 178 de la </w:t>
      </w:r>
      <w:r w:rsidR="00A53315" w:rsidRPr="003D27DE">
        <w:rPr>
          <w:rFonts w:cs="Arial"/>
          <w:color w:val="000000" w:themeColor="text1"/>
        </w:rPr>
        <w:t>Ley de Transparencia y Acceso a la Información Pública del Estado de México y Municipios</w:t>
      </w:r>
      <w:r w:rsidR="00163D12" w:rsidRPr="003D27DE">
        <w:rPr>
          <w:rFonts w:cs="Arial"/>
          <w:color w:val="000000" w:themeColor="text1"/>
        </w:rPr>
        <w:t>.</w:t>
      </w:r>
    </w:p>
    <w:p w14:paraId="49076992" w14:textId="77777777" w:rsidR="00D91CB4" w:rsidRPr="003D27DE" w:rsidRDefault="00D91CB4" w:rsidP="00D91CB4">
      <w:pPr>
        <w:rPr>
          <w:rFonts w:eastAsia="Palatino Linotype" w:cs="Palatino Linotype"/>
          <w:color w:val="000000" w:themeColor="text1"/>
        </w:rPr>
      </w:pPr>
    </w:p>
    <w:p w14:paraId="46C0EB3A" w14:textId="15F1A919" w:rsidR="00A53315" w:rsidRPr="003D27DE" w:rsidRDefault="00BA55A8" w:rsidP="00362A11">
      <w:pPr>
        <w:pStyle w:val="Ttulo3"/>
        <w:rPr>
          <w:rFonts w:eastAsia="Calibri"/>
          <w:lang w:eastAsia="es-ES_tradnl"/>
        </w:rPr>
      </w:pPr>
      <w:bookmarkStart w:id="20" w:name="_Toc201756779"/>
      <w:r w:rsidRPr="003D27DE">
        <w:rPr>
          <w:rFonts w:eastAsia="Calibri"/>
          <w:lang w:eastAsia="es-ES_tradnl"/>
        </w:rPr>
        <w:t>d)</w:t>
      </w:r>
      <w:r w:rsidR="00D91CB4" w:rsidRPr="003D27DE">
        <w:rPr>
          <w:rFonts w:eastAsia="Calibri"/>
          <w:lang w:eastAsia="es-ES_tradnl"/>
        </w:rPr>
        <w:t xml:space="preserve"> </w:t>
      </w:r>
      <w:r w:rsidR="009A0277" w:rsidRPr="003D27DE">
        <w:rPr>
          <w:rFonts w:eastAsia="Calibri"/>
          <w:lang w:eastAsia="es-ES_tradnl"/>
        </w:rPr>
        <w:t>Causal de Procedencia</w:t>
      </w:r>
      <w:bookmarkEnd w:id="20"/>
    </w:p>
    <w:p w14:paraId="190404A6" w14:textId="73365499" w:rsidR="00BA55A8" w:rsidRPr="003D27DE" w:rsidRDefault="00BA55A8" w:rsidP="00BA55A8">
      <w:r w:rsidRPr="003D27DE">
        <w:rPr>
          <w:rFonts w:cs="Arial"/>
        </w:rPr>
        <w:t xml:space="preserve">Resulta procedente la interposición del recurso de revisión, ya que </w:t>
      </w:r>
      <w:r w:rsidRPr="003D27DE">
        <w:rPr>
          <w:rFonts w:eastAsia="Calibri" w:cs="Tahoma"/>
          <w:color w:val="000000"/>
          <w:szCs w:val="22"/>
          <w:lang w:eastAsia="es-MX"/>
        </w:rPr>
        <w:t xml:space="preserve">se actualiza la causal de procedencia señalada en el artículo 179, fracción </w:t>
      </w:r>
      <w:r w:rsidR="00F8378C" w:rsidRPr="003D27DE">
        <w:rPr>
          <w:rFonts w:eastAsia="Calibri" w:cs="Tahoma"/>
          <w:color w:val="000000"/>
          <w:szCs w:val="22"/>
          <w:lang w:eastAsia="es-MX"/>
        </w:rPr>
        <w:t>V</w:t>
      </w:r>
      <w:r w:rsidRPr="003D27DE">
        <w:rPr>
          <w:rFonts w:cs="Arial"/>
        </w:rPr>
        <w:t xml:space="preserve"> de la </w:t>
      </w:r>
      <w:r w:rsidRPr="003D27DE">
        <w:t>Ley de Transparencia y Acceso a la Información Pública del Estado de México y Municipios.</w:t>
      </w:r>
    </w:p>
    <w:p w14:paraId="0EFF7141" w14:textId="77777777" w:rsidR="00362A11" w:rsidRPr="003D27DE" w:rsidRDefault="00362A11" w:rsidP="00BA55A8"/>
    <w:p w14:paraId="2284D7EB" w14:textId="3EE1D036" w:rsidR="00BA55A8" w:rsidRPr="003D27DE" w:rsidRDefault="00362A11" w:rsidP="00362A11">
      <w:pPr>
        <w:pStyle w:val="Ttulo3"/>
      </w:pPr>
      <w:bookmarkStart w:id="21" w:name="_Toc201756780"/>
      <w:r w:rsidRPr="003D27DE">
        <w:lastRenderedPageBreak/>
        <w:t>e) Requisitos formales para la interposición del recurso</w:t>
      </w:r>
      <w:bookmarkEnd w:id="21"/>
    </w:p>
    <w:p w14:paraId="6390674A" w14:textId="78A894DD" w:rsidR="00BA55A8" w:rsidRPr="003D27DE" w:rsidRDefault="00BA55A8" w:rsidP="00BA55A8">
      <w:pPr>
        <w:rPr>
          <w:rFonts w:cs="Arial"/>
        </w:rPr>
      </w:pPr>
      <w:r w:rsidRPr="003D27DE">
        <w:rPr>
          <w:rFonts w:cs="Arial"/>
          <w:b/>
          <w:bCs/>
        </w:rPr>
        <w:t xml:space="preserve">LA PARTE RECURRENTE </w:t>
      </w:r>
      <w:r w:rsidRPr="003D27DE">
        <w:rPr>
          <w:rFonts w:cs="Arial"/>
        </w:rPr>
        <w:t>acreditó todos y cada uno de los elementos formales exigidos por el artículo 180 de la misma normatividad.</w:t>
      </w:r>
    </w:p>
    <w:p w14:paraId="20BDA7EE" w14:textId="77777777" w:rsidR="005F5301" w:rsidRPr="003D27DE" w:rsidRDefault="005F5301" w:rsidP="00BA55A8">
      <w:pPr>
        <w:rPr>
          <w:rFonts w:cs="Arial"/>
        </w:rPr>
      </w:pPr>
    </w:p>
    <w:p w14:paraId="1E5C9B96" w14:textId="77777777" w:rsidR="005F5301" w:rsidRPr="003D27DE" w:rsidRDefault="005F5301" w:rsidP="005F5301">
      <w:pPr>
        <w:rPr>
          <w:rFonts w:cs="Arial"/>
          <w:color w:val="000000"/>
          <w:sz w:val="24"/>
          <w:szCs w:val="24"/>
          <w:lang w:val="es-ES"/>
        </w:rPr>
      </w:pPr>
      <w:r w:rsidRPr="003D27DE">
        <w:rPr>
          <w:sz w:val="24"/>
          <w:szCs w:val="24"/>
          <w:lang w:val="es-ES"/>
        </w:rPr>
        <w:t xml:space="preserve">Es importante mencionar que, de la revisión del expediente electrónico del </w:t>
      </w:r>
      <w:r w:rsidRPr="003D27DE">
        <w:rPr>
          <w:bCs/>
          <w:sz w:val="24"/>
          <w:szCs w:val="24"/>
          <w:lang w:val="es-ES"/>
        </w:rPr>
        <w:t>SAIMEX,</w:t>
      </w:r>
      <w:r w:rsidRPr="003D27DE">
        <w:rPr>
          <w:sz w:val="24"/>
          <w:szCs w:val="24"/>
          <w:lang w:val="es-ES"/>
        </w:rPr>
        <w:t xml:space="preserve"> se observa que </w:t>
      </w:r>
      <w:r w:rsidRPr="003D27DE">
        <w:rPr>
          <w:b/>
          <w:bCs/>
          <w:sz w:val="24"/>
          <w:szCs w:val="24"/>
          <w:lang w:val="es-ES"/>
        </w:rPr>
        <w:t>LA PARTE RECURRENTE</w:t>
      </w:r>
      <w:r w:rsidRPr="003D27DE">
        <w:rPr>
          <w:sz w:val="24"/>
          <w:szCs w:val="24"/>
          <w:lang w:val="es-ES"/>
        </w:rPr>
        <w:t xml:space="preserve"> no proporcionó su nombre para ser identificado, lo que en estricto sentido provoca que </w:t>
      </w:r>
      <w:r w:rsidRPr="003D27DE">
        <w:rPr>
          <w:rFonts w:cs="Arial"/>
          <w:sz w:val="24"/>
          <w:szCs w:val="24"/>
          <w:lang w:val="es-ES"/>
        </w:rPr>
        <w:t>no</w:t>
      </w:r>
      <w:r w:rsidRPr="003D27DE">
        <w:rPr>
          <w:sz w:val="24"/>
          <w:szCs w:val="24"/>
          <w:lang w:val="es-ES"/>
        </w:rPr>
        <w:t xml:space="preserve"> se colmen los requisitos establecidos en el artículo 180 de la Ley de Transparencia; sin embargo, el artículo 15 de </w:t>
      </w:r>
      <w:r w:rsidRPr="003D27DE">
        <w:rPr>
          <w:rFonts w:cs="Arial"/>
          <w:sz w:val="24"/>
          <w:szCs w:val="24"/>
          <w:lang w:val="es-ES" w:eastAsia="es-MX"/>
        </w:rPr>
        <w:t xml:space="preserve">Ley de Transparencia y Acceso a la </w:t>
      </w:r>
      <w:r w:rsidRPr="003D27DE">
        <w:rPr>
          <w:rFonts w:cs="Arial"/>
          <w:sz w:val="24"/>
          <w:szCs w:val="24"/>
          <w:lang w:val="es-ES"/>
        </w:rPr>
        <w:t>Información</w:t>
      </w:r>
      <w:r w:rsidRPr="003D27DE">
        <w:rPr>
          <w:rFonts w:cs="Arial"/>
          <w:sz w:val="24"/>
          <w:szCs w:val="24"/>
          <w:lang w:val="es-ES" w:eastAsia="es-MX"/>
        </w:rPr>
        <w:t xml:space="preserve"> Pública del Estado de México y Municipios </w:t>
      </w:r>
      <w:r w:rsidRPr="003D27DE">
        <w:rPr>
          <w:rFonts w:cs="Arial"/>
          <w:iCs/>
          <w:sz w:val="24"/>
          <w:szCs w:val="24"/>
          <w:lang w:val="es-ES"/>
        </w:rPr>
        <w:t xml:space="preserve">prevé que </w:t>
      </w:r>
      <w:r w:rsidRPr="003D27DE">
        <w:rPr>
          <w:sz w:val="24"/>
          <w:szCs w:val="24"/>
          <w:lang w:val="es-ES"/>
        </w:rPr>
        <w:t xml:space="preserve">toda persona tendrá acceso a la información </w:t>
      </w:r>
      <w:r w:rsidRPr="003D27DE">
        <w:rPr>
          <w:rFonts w:cs="Arial"/>
          <w:color w:val="000000"/>
          <w:sz w:val="24"/>
          <w:szCs w:val="24"/>
          <w:lang w:val="es-ES"/>
        </w:rPr>
        <w:t xml:space="preserve">sin necesidad de acreditar interés alguno o justificar su utilización, de lo que se infiere que </w:t>
      </w:r>
      <w:r w:rsidRPr="003D27DE">
        <w:rPr>
          <w:rFonts w:cs="Arial"/>
          <w:b/>
          <w:color w:val="000000"/>
          <w:sz w:val="24"/>
          <w:szCs w:val="24"/>
          <w:u w:val="single"/>
          <w:lang w:val="es-ES"/>
        </w:rPr>
        <w:t xml:space="preserve">el nombre no es un requisito </w:t>
      </w:r>
      <w:r w:rsidRPr="003D27DE">
        <w:rPr>
          <w:rFonts w:cs="Arial"/>
          <w:b/>
          <w:iCs/>
          <w:color w:val="000000"/>
          <w:sz w:val="24"/>
          <w:szCs w:val="24"/>
          <w:u w:val="single"/>
          <w:lang w:val="es-ES"/>
        </w:rPr>
        <w:t>indispensable</w:t>
      </w:r>
      <w:r w:rsidRPr="003D27DE">
        <w:rPr>
          <w:rFonts w:cs="Arial"/>
          <w:color w:val="000000"/>
          <w:sz w:val="24"/>
          <w:szCs w:val="24"/>
          <w:lang w:val="es-ES"/>
        </w:rPr>
        <w:t xml:space="preserve"> para que las y los ciudadanos ejerzan el derecho de acceso a la información pública. </w:t>
      </w:r>
    </w:p>
    <w:p w14:paraId="0DBCFA60" w14:textId="77777777" w:rsidR="005F5301" w:rsidRPr="003D27DE" w:rsidRDefault="005F5301" w:rsidP="005F5301">
      <w:pPr>
        <w:rPr>
          <w:rFonts w:cs="Arial"/>
          <w:color w:val="000000"/>
          <w:sz w:val="24"/>
          <w:szCs w:val="24"/>
          <w:lang w:val="es-ES"/>
        </w:rPr>
      </w:pPr>
    </w:p>
    <w:p w14:paraId="4B63C5CE" w14:textId="647DDEF6" w:rsidR="005F5301" w:rsidRPr="003D27DE" w:rsidRDefault="005F5301" w:rsidP="005F5301">
      <w:pPr>
        <w:rPr>
          <w:sz w:val="24"/>
          <w:szCs w:val="24"/>
          <w:lang w:val="es-ES"/>
        </w:rPr>
      </w:pPr>
      <w:r w:rsidRPr="003D27DE">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3D27DE">
        <w:rPr>
          <w:sz w:val="24"/>
          <w:szCs w:val="24"/>
          <w:lang w:val="es-ES"/>
        </w:rPr>
        <w:t xml:space="preserve"> </w:t>
      </w:r>
      <w:r w:rsidRPr="003D27DE">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3D27DE">
        <w:rPr>
          <w:sz w:val="24"/>
          <w:szCs w:val="24"/>
          <w:lang w:val="es-ES"/>
        </w:rPr>
        <w:t>algunos</w:t>
      </w:r>
      <w:r w:rsidRPr="003D27DE">
        <w:rPr>
          <w:sz w:val="24"/>
          <w:szCs w:val="24"/>
          <w:lang w:val="es-ES"/>
        </w:rPr>
        <w:t xml:space="preserve"> requisitos, entre ellos, el nombre de</w:t>
      </w:r>
      <w:r w:rsidR="00057B2D" w:rsidRPr="003D27DE">
        <w:rPr>
          <w:sz w:val="24"/>
          <w:szCs w:val="24"/>
          <w:lang w:val="es-ES"/>
        </w:rPr>
        <w:t xml:space="preserve"> </w:t>
      </w:r>
      <w:r w:rsidR="00057B2D" w:rsidRPr="003D27DE">
        <w:rPr>
          <w:b/>
          <w:bCs/>
          <w:sz w:val="24"/>
          <w:szCs w:val="24"/>
          <w:lang w:val="es-ES"/>
        </w:rPr>
        <w:t>LA PARTE RECURRENTE</w:t>
      </w:r>
      <w:r w:rsidRPr="003D27DE">
        <w:rPr>
          <w:rFonts w:cs="Arial"/>
          <w:b/>
          <w:sz w:val="24"/>
          <w:szCs w:val="24"/>
          <w:lang w:val="es-ES"/>
        </w:rPr>
        <w:t>;</w:t>
      </w:r>
      <w:r w:rsidRPr="003D27DE">
        <w:rPr>
          <w:sz w:val="24"/>
          <w:szCs w:val="24"/>
          <w:lang w:val="es-ES"/>
        </w:rPr>
        <w:t xml:space="preserve"> por lo que, en el presente caso, al haber sido presentado el recurso de revisión vía </w:t>
      </w:r>
      <w:r w:rsidRPr="003D27DE">
        <w:rPr>
          <w:bCs/>
          <w:sz w:val="24"/>
          <w:szCs w:val="24"/>
          <w:lang w:val="es-ES"/>
        </w:rPr>
        <w:t>SAIMEX</w:t>
      </w:r>
      <w:r w:rsidRPr="003D27DE">
        <w:rPr>
          <w:sz w:val="24"/>
          <w:szCs w:val="24"/>
          <w:lang w:val="es-ES"/>
        </w:rPr>
        <w:t>, dicho requisito resulta innecesario.</w:t>
      </w:r>
    </w:p>
    <w:p w14:paraId="7744E955" w14:textId="77777777" w:rsidR="00575400" w:rsidRPr="003D27DE" w:rsidRDefault="00575400" w:rsidP="00BA55A8">
      <w:pPr>
        <w:rPr>
          <w:rFonts w:cs="Arial"/>
        </w:rPr>
      </w:pPr>
    </w:p>
    <w:p w14:paraId="3A121826" w14:textId="77777777" w:rsidR="00C461EC" w:rsidRPr="003D27DE" w:rsidRDefault="00C461EC" w:rsidP="006159AD">
      <w:pPr>
        <w:ind w:left="-57"/>
        <w:rPr>
          <w:bCs/>
          <w:lang w:val="es-ES_tradnl"/>
        </w:rPr>
      </w:pPr>
    </w:p>
    <w:p w14:paraId="457548E9" w14:textId="3F7AF03B" w:rsidR="00C71CEF" w:rsidRPr="003D27DE" w:rsidRDefault="00C71CEF" w:rsidP="00C71CEF">
      <w:pPr>
        <w:pStyle w:val="Ttulo2"/>
      </w:pPr>
      <w:bookmarkStart w:id="22" w:name="_Toc201756781"/>
      <w:r w:rsidRPr="003D27DE">
        <w:lastRenderedPageBreak/>
        <w:t>SEGUNDO. Estudio de Fondo</w:t>
      </w:r>
      <w:bookmarkEnd w:id="22"/>
    </w:p>
    <w:p w14:paraId="2A308F59" w14:textId="0FF373F0" w:rsidR="00C049E2" w:rsidRPr="003D27DE" w:rsidRDefault="00C71CEF" w:rsidP="00A21A20">
      <w:pPr>
        <w:pStyle w:val="Ttulo3"/>
      </w:pPr>
      <w:bookmarkStart w:id="23" w:name="_Toc201756782"/>
      <w:r w:rsidRPr="003D27DE">
        <w:t>a</w:t>
      </w:r>
      <w:r w:rsidR="00C049E2" w:rsidRPr="003D27DE">
        <w:t>) Mandato de transparencia y responsabilidad del Sujeto Obligado</w:t>
      </w:r>
      <w:bookmarkEnd w:id="23"/>
    </w:p>
    <w:p w14:paraId="6901A889" w14:textId="59EEDAE1" w:rsidR="00C049E2" w:rsidRPr="003D27DE" w:rsidRDefault="00C049E2" w:rsidP="00C049E2">
      <w:pPr>
        <w:rPr>
          <w:rFonts w:eastAsia="Palatino Linotype"/>
        </w:rPr>
      </w:pPr>
      <w:r w:rsidRPr="003D27DE">
        <w:rPr>
          <w:rFonts w:eastAsia="Palatino Linotype"/>
        </w:rPr>
        <w:t xml:space="preserve">El </w:t>
      </w:r>
      <w:r w:rsidR="00717E59" w:rsidRPr="003D27DE">
        <w:rPr>
          <w:rFonts w:eastAsia="Palatino Linotype"/>
        </w:rPr>
        <w:t>d</w:t>
      </w:r>
      <w:r w:rsidRPr="003D27DE">
        <w:rPr>
          <w:rFonts w:eastAsia="Palatino Linotype"/>
        </w:rPr>
        <w:t xml:space="preserve">erecho de </w:t>
      </w:r>
      <w:r w:rsidR="00717E59" w:rsidRPr="003D27DE">
        <w:rPr>
          <w:rFonts w:eastAsia="Palatino Linotype"/>
        </w:rPr>
        <w:t>a</w:t>
      </w:r>
      <w:r w:rsidRPr="003D27DE">
        <w:rPr>
          <w:rFonts w:eastAsia="Palatino Linotype"/>
        </w:rPr>
        <w:t xml:space="preserve">cceso a la </w:t>
      </w:r>
      <w:r w:rsidR="00717E59" w:rsidRPr="003D27DE">
        <w:rPr>
          <w:rFonts w:eastAsia="Palatino Linotype"/>
        </w:rPr>
        <w:t>i</w:t>
      </w:r>
      <w:r w:rsidRPr="003D27DE">
        <w:rPr>
          <w:rFonts w:eastAsia="Palatino Linotype"/>
        </w:rPr>
        <w:t xml:space="preserve">nformación </w:t>
      </w:r>
      <w:r w:rsidR="00717E59" w:rsidRPr="003D27DE">
        <w:rPr>
          <w:rFonts w:eastAsia="Palatino Linotype"/>
        </w:rPr>
        <w:t>p</w:t>
      </w:r>
      <w:r w:rsidRPr="003D27D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D27DE">
        <w:rPr>
          <w:rFonts w:eastAsia="Palatino Linotype"/>
        </w:rPr>
        <w:t>:</w:t>
      </w:r>
    </w:p>
    <w:p w14:paraId="7FAB8D32" w14:textId="77777777" w:rsidR="00C049E2" w:rsidRPr="003D27DE" w:rsidRDefault="00C049E2" w:rsidP="00C049E2">
      <w:pPr>
        <w:rPr>
          <w:rFonts w:eastAsia="Palatino Linotype"/>
        </w:rPr>
      </w:pPr>
    </w:p>
    <w:p w14:paraId="05320813" w14:textId="77777777" w:rsidR="00C049E2" w:rsidRPr="003D27DE" w:rsidRDefault="00C049E2" w:rsidP="00C71CEF">
      <w:pPr>
        <w:spacing w:line="240" w:lineRule="auto"/>
        <w:ind w:left="567" w:right="539"/>
        <w:rPr>
          <w:rFonts w:eastAsia="Palatino Linotype"/>
          <w:b/>
          <w:i/>
        </w:rPr>
      </w:pPr>
      <w:r w:rsidRPr="003D27DE">
        <w:rPr>
          <w:rFonts w:eastAsia="Palatino Linotype"/>
          <w:b/>
          <w:i/>
        </w:rPr>
        <w:t>Constitución Política de los Estados Unidos Mexicanos</w:t>
      </w:r>
    </w:p>
    <w:p w14:paraId="6B6C67B6" w14:textId="77777777" w:rsidR="00C049E2" w:rsidRPr="003D27DE" w:rsidRDefault="00C049E2" w:rsidP="00C71CEF">
      <w:pPr>
        <w:spacing w:line="240" w:lineRule="auto"/>
        <w:ind w:left="567" w:right="539"/>
        <w:rPr>
          <w:rFonts w:eastAsia="Palatino Linotype"/>
          <w:b/>
          <w:i/>
        </w:rPr>
      </w:pPr>
      <w:r w:rsidRPr="003D27DE">
        <w:rPr>
          <w:rFonts w:eastAsia="Palatino Linotype"/>
          <w:b/>
          <w:i/>
        </w:rPr>
        <w:t>“Artículo 6.</w:t>
      </w:r>
    </w:p>
    <w:p w14:paraId="38D3B4C4" w14:textId="77777777" w:rsidR="00C049E2" w:rsidRPr="003D27DE" w:rsidRDefault="00C049E2" w:rsidP="00C71CEF">
      <w:pPr>
        <w:spacing w:line="240" w:lineRule="auto"/>
        <w:ind w:left="567" w:right="539"/>
        <w:rPr>
          <w:rFonts w:eastAsia="Palatino Linotype"/>
          <w:i/>
        </w:rPr>
      </w:pPr>
      <w:r w:rsidRPr="003D27DE">
        <w:rPr>
          <w:rFonts w:eastAsia="Palatino Linotype"/>
          <w:i/>
        </w:rPr>
        <w:t>(…)</w:t>
      </w:r>
    </w:p>
    <w:p w14:paraId="2CCAA297" w14:textId="6602827B" w:rsidR="00C049E2" w:rsidRPr="003D27DE" w:rsidRDefault="00C049E2" w:rsidP="00C71CEF">
      <w:pPr>
        <w:spacing w:line="240" w:lineRule="auto"/>
        <w:ind w:left="567" w:right="539"/>
        <w:rPr>
          <w:rFonts w:eastAsia="Palatino Linotype"/>
          <w:i/>
        </w:rPr>
      </w:pPr>
      <w:r w:rsidRPr="003D27DE">
        <w:rPr>
          <w:rFonts w:eastAsia="Palatino Linotype"/>
          <w:i/>
        </w:rPr>
        <w:t>Para efectos de lo dispuesto en el presente artículo se observará lo siguiente:</w:t>
      </w:r>
    </w:p>
    <w:p w14:paraId="74CC3718" w14:textId="77777777" w:rsidR="00C049E2" w:rsidRPr="003D27DE" w:rsidRDefault="00C049E2" w:rsidP="00C71CEF">
      <w:pPr>
        <w:spacing w:line="240" w:lineRule="auto"/>
        <w:ind w:left="567" w:right="539"/>
        <w:rPr>
          <w:rFonts w:eastAsia="Palatino Linotype"/>
          <w:b/>
          <w:i/>
        </w:rPr>
      </w:pPr>
      <w:r w:rsidRPr="003D27DE">
        <w:rPr>
          <w:rFonts w:eastAsia="Palatino Linotype"/>
          <w:b/>
          <w:i/>
        </w:rPr>
        <w:t>A</w:t>
      </w:r>
      <w:r w:rsidRPr="003D27DE">
        <w:rPr>
          <w:rFonts w:eastAsia="Palatino Linotype"/>
          <w:i/>
        </w:rPr>
        <w:t xml:space="preserve">. </w:t>
      </w:r>
      <w:r w:rsidRPr="003D27DE">
        <w:rPr>
          <w:rFonts w:eastAsia="Palatino Linotype"/>
          <w:b/>
          <w:i/>
        </w:rPr>
        <w:t>Para el ejercicio del derecho de acceso a la información</w:t>
      </w:r>
      <w:r w:rsidRPr="003D27DE">
        <w:rPr>
          <w:rFonts w:eastAsia="Palatino Linotype"/>
          <w:i/>
        </w:rPr>
        <w:t xml:space="preserve">, la Federación y </w:t>
      </w:r>
      <w:r w:rsidRPr="003D27DE">
        <w:rPr>
          <w:rFonts w:eastAsia="Palatino Linotype"/>
          <w:b/>
          <w:i/>
        </w:rPr>
        <w:t>las entidades federativas, en el ámbito de sus respectivas competencias, se regirán por los siguientes principios y bases:</w:t>
      </w:r>
    </w:p>
    <w:p w14:paraId="596A956B" w14:textId="77777777" w:rsidR="00C049E2" w:rsidRPr="003D27DE" w:rsidRDefault="00C049E2" w:rsidP="00C71CEF">
      <w:pPr>
        <w:spacing w:line="240" w:lineRule="auto"/>
        <w:ind w:left="567" w:right="539"/>
        <w:rPr>
          <w:rFonts w:eastAsia="Palatino Linotype"/>
          <w:i/>
        </w:rPr>
      </w:pPr>
      <w:r w:rsidRPr="003D27DE">
        <w:rPr>
          <w:rFonts w:eastAsia="Palatino Linotype"/>
          <w:b/>
          <w:i/>
        </w:rPr>
        <w:t xml:space="preserve">I. </w:t>
      </w:r>
      <w:r w:rsidRPr="003D27DE">
        <w:rPr>
          <w:rFonts w:eastAsia="Palatino Linotype"/>
          <w:b/>
          <w:i/>
        </w:rPr>
        <w:tab/>
        <w:t>Toda la información en posesión de cualquier</w:t>
      </w:r>
      <w:r w:rsidRPr="003D27DE">
        <w:rPr>
          <w:rFonts w:eastAsia="Palatino Linotype"/>
          <w:i/>
        </w:rPr>
        <w:t xml:space="preserve"> </w:t>
      </w:r>
      <w:r w:rsidRPr="003D27DE">
        <w:rPr>
          <w:rFonts w:eastAsia="Palatino Linotype"/>
          <w:b/>
          <w:i/>
        </w:rPr>
        <w:t>autoridad</w:t>
      </w:r>
      <w:r w:rsidRPr="003D27D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D27DE">
        <w:rPr>
          <w:rFonts w:eastAsia="Palatino Linotype"/>
          <w:b/>
          <w:i/>
        </w:rPr>
        <w:t>municipal</w:t>
      </w:r>
      <w:r w:rsidRPr="003D27DE">
        <w:rPr>
          <w:rFonts w:eastAsia="Palatino Linotype"/>
          <w:i/>
        </w:rPr>
        <w:t xml:space="preserve">, </w:t>
      </w:r>
      <w:r w:rsidRPr="003D27DE">
        <w:rPr>
          <w:rFonts w:eastAsia="Palatino Linotype"/>
          <w:b/>
          <w:i/>
        </w:rPr>
        <w:t>es pública</w:t>
      </w:r>
      <w:r w:rsidRPr="003D27DE">
        <w:rPr>
          <w:rFonts w:eastAsia="Palatino Linotype"/>
          <w:i/>
        </w:rPr>
        <w:t xml:space="preserve"> y sólo podrá ser reservada temporalmente por razones de interés público y seguridad nacional, en los términos que fijen las leyes. </w:t>
      </w:r>
      <w:r w:rsidRPr="003D27D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D27DE">
        <w:rPr>
          <w:rFonts w:eastAsia="Palatino Linotype"/>
          <w:i/>
        </w:rPr>
        <w:t>, la ley determinará los supuestos específicos bajo los cuales procederá la declaración de inexistencia de la información.”</w:t>
      </w:r>
    </w:p>
    <w:p w14:paraId="68F313E4" w14:textId="77777777" w:rsidR="00C049E2" w:rsidRPr="003D27DE" w:rsidRDefault="00C049E2" w:rsidP="00C71CEF">
      <w:pPr>
        <w:spacing w:line="240" w:lineRule="auto"/>
        <w:ind w:left="567" w:right="539"/>
        <w:rPr>
          <w:rFonts w:eastAsia="Palatino Linotype"/>
          <w:b/>
          <w:i/>
        </w:rPr>
      </w:pPr>
    </w:p>
    <w:p w14:paraId="504F12DB" w14:textId="77777777" w:rsidR="00C049E2" w:rsidRPr="003D27DE" w:rsidRDefault="00C049E2" w:rsidP="00C71CEF">
      <w:pPr>
        <w:spacing w:line="240" w:lineRule="auto"/>
        <w:ind w:left="567" w:right="539"/>
        <w:rPr>
          <w:rFonts w:eastAsia="Palatino Linotype"/>
          <w:b/>
          <w:i/>
        </w:rPr>
      </w:pPr>
      <w:r w:rsidRPr="003D27DE">
        <w:rPr>
          <w:rFonts w:eastAsia="Palatino Linotype"/>
          <w:b/>
          <w:i/>
        </w:rPr>
        <w:t>Constitución Política del Estado Libre y Soberano de México</w:t>
      </w:r>
    </w:p>
    <w:p w14:paraId="04932D29" w14:textId="77777777" w:rsidR="00C049E2" w:rsidRPr="003D27DE" w:rsidRDefault="00C049E2" w:rsidP="00C71CEF">
      <w:pPr>
        <w:spacing w:line="240" w:lineRule="auto"/>
        <w:ind w:left="567" w:right="539"/>
        <w:rPr>
          <w:rFonts w:eastAsia="Palatino Linotype"/>
          <w:i/>
        </w:rPr>
      </w:pPr>
      <w:r w:rsidRPr="003D27DE">
        <w:rPr>
          <w:rFonts w:eastAsia="Palatino Linotype"/>
          <w:b/>
          <w:i/>
        </w:rPr>
        <w:t>“Artículo 5</w:t>
      </w:r>
      <w:r w:rsidRPr="003D27DE">
        <w:rPr>
          <w:rFonts w:eastAsia="Palatino Linotype"/>
          <w:i/>
        </w:rPr>
        <w:t xml:space="preserve">.- </w:t>
      </w:r>
    </w:p>
    <w:p w14:paraId="1D3829F4" w14:textId="77777777" w:rsidR="00C049E2" w:rsidRPr="003D27DE" w:rsidRDefault="00C049E2" w:rsidP="00C71CEF">
      <w:pPr>
        <w:spacing w:line="240" w:lineRule="auto"/>
        <w:ind w:left="567" w:right="539"/>
        <w:rPr>
          <w:rFonts w:eastAsia="Palatino Linotype"/>
          <w:i/>
        </w:rPr>
      </w:pPr>
      <w:r w:rsidRPr="003D27DE">
        <w:rPr>
          <w:rFonts w:eastAsia="Palatino Linotype"/>
          <w:i/>
        </w:rPr>
        <w:t>(…)</w:t>
      </w:r>
    </w:p>
    <w:p w14:paraId="0EAE47FD" w14:textId="77777777" w:rsidR="00C049E2" w:rsidRPr="003D27DE" w:rsidRDefault="00C049E2" w:rsidP="00C71CEF">
      <w:pPr>
        <w:spacing w:line="240" w:lineRule="auto"/>
        <w:ind w:left="567" w:right="539"/>
        <w:rPr>
          <w:rFonts w:eastAsia="Palatino Linotype"/>
          <w:i/>
        </w:rPr>
      </w:pPr>
      <w:r w:rsidRPr="003D27DE">
        <w:rPr>
          <w:rFonts w:eastAsia="Palatino Linotype"/>
          <w:b/>
          <w:i/>
        </w:rPr>
        <w:t>El derecho a la información será garantizado por el Estado. La ley establecerá las previsiones que permitan asegurar la protección, el respeto y la difusión de este derecho</w:t>
      </w:r>
      <w:r w:rsidRPr="003D27DE">
        <w:rPr>
          <w:rFonts w:eastAsia="Palatino Linotype"/>
          <w:i/>
        </w:rPr>
        <w:t>.</w:t>
      </w:r>
    </w:p>
    <w:p w14:paraId="4F0C804A" w14:textId="77777777" w:rsidR="00C049E2" w:rsidRPr="003D27DE" w:rsidRDefault="00C049E2" w:rsidP="00C71CEF">
      <w:pPr>
        <w:spacing w:line="240" w:lineRule="auto"/>
        <w:ind w:left="567" w:right="539"/>
        <w:rPr>
          <w:rFonts w:eastAsia="Palatino Linotype"/>
          <w:i/>
        </w:rPr>
      </w:pPr>
      <w:r w:rsidRPr="003D27D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D27DE" w:rsidRDefault="00C049E2" w:rsidP="00C71CEF">
      <w:pPr>
        <w:spacing w:line="240" w:lineRule="auto"/>
        <w:ind w:left="567" w:right="539"/>
        <w:rPr>
          <w:rFonts w:eastAsia="Palatino Linotype"/>
          <w:i/>
        </w:rPr>
      </w:pPr>
      <w:r w:rsidRPr="003D27DE">
        <w:rPr>
          <w:rFonts w:eastAsia="Palatino Linotype"/>
          <w:b/>
          <w:i/>
        </w:rPr>
        <w:t>Este derecho se regirá por los principios y bases siguientes</w:t>
      </w:r>
      <w:r w:rsidRPr="003D27DE">
        <w:rPr>
          <w:rFonts w:eastAsia="Palatino Linotype"/>
          <w:i/>
        </w:rPr>
        <w:t>:</w:t>
      </w:r>
    </w:p>
    <w:p w14:paraId="4A3E8CBA" w14:textId="77777777" w:rsidR="00C049E2" w:rsidRPr="003D27DE" w:rsidRDefault="00C049E2" w:rsidP="00C71CEF">
      <w:pPr>
        <w:spacing w:line="240" w:lineRule="auto"/>
        <w:ind w:left="567" w:right="539"/>
        <w:rPr>
          <w:rFonts w:eastAsia="Palatino Linotype"/>
          <w:i/>
        </w:rPr>
      </w:pPr>
      <w:r w:rsidRPr="003D27DE">
        <w:rPr>
          <w:rFonts w:eastAsia="Palatino Linotype"/>
          <w:b/>
          <w:i/>
        </w:rPr>
        <w:lastRenderedPageBreak/>
        <w:t>I. Toda la información en posesión de cualquier autoridad, entidad, órgano y organismos de los</w:t>
      </w:r>
      <w:r w:rsidRPr="003D27DE">
        <w:rPr>
          <w:rFonts w:eastAsia="Palatino Linotype"/>
          <w:i/>
        </w:rPr>
        <w:t xml:space="preserve"> Poderes Ejecutivo, Legislativo y Judicial, órganos autónomos, partidos políticos, fideicomisos y fondos públicos estatales y </w:t>
      </w:r>
      <w:r w:rsidRPr="003D27DE">
        <w:rPr>
          <w:rFonts w:eastAsia="Palatino Linotype"/>
          <w:b/>
          <w:i/>
        </w:rPr>
        <w:t>municipales</w:t>
      </w:r>
      <w:r w:rsidRPr="003D27D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D27DE">
        <w:rPr>
          <w:rFonts w:eastAsia="Palatino Linotype"/>
          <w:b/>
          <w:i/>
        </w:rPr>
        <w:t>es pública</w:t>
      </w:r>
      <w:r w:rsidRPr="003D27D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D27DE">
        <w:rPr>
          <w:rFonts w:eastAsia="Palatino Linotype"/>
          <w:b/>
          <w:i/>
        </w:rPr>
        <w:t>En la interpretación de este derecho deberá prevalecer el principio de máxima publicidad</w:t>
      </w:r>
      <w:r w:rsidRPr="003D27DE">
        <w:rPr>
          <w:rFonts w:eastAsia="Palatino Linotype"/>
          <w:i/>
        </w:rPr>
        <w:t xml:space="preserve">. </w:t>
      </w:r>
      <w:r w:rsidRPr="003D27DE">
        <w:rPr>
          <w:rFonts w:eastAsia="Palatino Linotype"/>
          <w:b/>
          <w:i/>
        </w:rPr>
        <w:t>Los sujetos obligados deberán documentar todo acto que derive del ejercicio de sus facultades, competencias o funciones</w:t>
      </w:r>
      <w:r w:rsidRPr="003D27DE">
        <w:rPr>
          <w:rFonts w:eastAsia="Palatino Linotype"/>
          <w:i/>
        </w:rPr>
        <w:t>, la ley determinará los supuestos específicos bajo los cuales procederá la declaración de inexistencia de la información.”</w:t>
      </w:r>
    </w:p>
    <w:p w14:paraId="5CA98E37" w14:textId="77777777" w:rsidR="00C049E2" w:rsidRPr="003D27DE" w:rsidRDefault="00C049E2" w:rsidP="00C049E2">
      <w:pPr>
        <w:rPr>
          <w:rFonts w:eastAsia="Palatino Linotype"/>
          <w:b/>
          <w:i/>
        </w:rPr>
      </w:pPr>
    </w:p>
    <w:p w14:paraId="6FC1BB3B" w14:textId="3BF4A33D" w:rsidR="00C049E2" w:rsidRPr="003D27DE" w:rsidRDefault="00717E59" w:rsidP="00331F35">
      <w:pPr>
        <w:rPr>
          <w:rFonts w:eastAsia="Palatino Linotype"/>
          <w:i/>
        </w:rPr>
      </w:pPr>
      <w:r w:rsidRPr="003D27DE">
        <w:rPr>
          <w:rFonts w:eastAsia="Palatino Linotype"/>
        </w:rPr>
        <w:t xml:space="preserve">Asimismo, </w:t>
      </w:r>
      <w:r w:rsidR="00C049E2" w:rsidRPr="003D27DE">
        <w:rPr>
          <w:rFonts w:eastAsia="Palatino Linotype"/>
        </w:rPr>
        <w:t>el artículo 150 de la Ley de Transparencia y Acceso a la Información Pública del Estado de México y Municipios</w:t>
      </w:r>
      <w:r w:rsidR="00057B2D" w:rsidRPr="003D27DE">
        <w:rPr>
          <w:rFonts w:eastAsia="Palatino Linotype"/>
        </w:rPr>
        <w:t xml:space="preserve"> </w:t>
      </w:r>
      <w:r w:rsidR="00E9335C" w:rsidRPr="003D27DE">
        <w:rPr>
          <w:rFonts w:eastAsia="Palatino Linotype"/>
        </w:rPr>
        <w:t xml:space="preserve">indica </w:t>
      </w:r>
      <w:r w:rsidR="00057B2D" w:rsidRPr="003D27DE">
        <w:rPr>
          <w:rFonts w:eastAsia="Palatino Linotype"/>
        </w:rPr>
        <w:t>que</w:t>
      </w:r>
      <w:r w:rsidR="00C049E2" w:rsidRPr="003D27DE">
        <w:rPr>
          <w:rFonts w:eastAsia="Palatino Linotype"/>
        </w:rPr>
        <w:t xml:space="preserve"> la solicitud es la garantía primaria del Derecho de Acceso a la Información, además, establece que se regirá </w:t>
      </w:r>
      <w:r w:rsidR="00C049E2" w:rsidRPr="003D27DE">
        <w:rPr>
          <w:rFonts w:eastAsia="Palatino Linotype"/>
          <w:i/>
        </w:rPr>
        <w:t>por los principios de simplicidad, rapidez</w:t>
      </w:r>
      <w:r w:rsidR="005F65B7" w:rsidRPr="003D27DE">
        <w:rPr>
          <w:rFonts w:eastAsia="Palatino Linotype"/>
          <w:i/>
        </w:rPr>
        <w:t>,</w:t>
      </w:r>
      <w:r w:rsidR="00C049E2" w:rsidRPr="003D27DE">
        <w:rPr>
          <w:rFonts w:eastAsia="Palatino Linotype"/>
          <w:i/>
        </w:rPr>
        <w:t xml:space="preserve"> gratuidad del procedimiento, auxilio y orientación a los particulare</w:t>
      </w:r>
      <w:r w:rsidR="001A58B3" w:rsidRPr="003D27DE">
        <w:rPr>
          <w:rFonts w:eastAsia="Palatino Linotype"/>
          <w:i/>
        </w:rPr>
        <w:t>s.</w:t>
      </w:r>
    </w:p>
    <w:p w14:paraId="033466A6" w14:textId="77777777" w:rsidR="001A58B3" w:rsidRPr="003D27DE" w:rsidRDefault="001A58B3" w:rsidP="00331F35">
      <w:pPr>
        <w:rPr>
          <w:rFonts w:eastAsia="Palatino Linotype"/>
          <w:i/>
        </w:rPr>
      </w:pPr>
    </w:p>
    <w:p w14:paraId="04ADA10B" w14:textId="574A944A" w:rsidR="001A58B3" w:rsidRPr="003D27DE" w:rsidRDefault="00233F17" w:rsidP="00331F35">
      <w:pPr>
        <w:rPr>
          <w:rFonts w:eastAsia="Palatino Linotype" w:cs="Palatino Linotype"/>
          <w:i/>
          <w:szCs w:val="22"/>
        </w:rPr>
      </w:pPr>
      <w:r w:rsidRPr="003D27DE">
        <w:rPr>
          <w:rFonts w:eastAsia="Palatino Linotype" w:cs="Palatino Linotype"/>
        </w:rPr>
        <w:t xml:space="preserve">Por su parte, el artículo 4 de </w:t>
      </w:r>
      <w:r w:rsidR="001A58B3" w:rsidRPr="003D27D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D27DE">
        <w:rPr>
          <w:rFonts w:eastAsia="Palatino Linotype" w:cs="Palatino Linotype"/>
        </w:rPr>
        <w:t>.</w:t>
      </w:r>
    </w:p>
    <w:p w14:paraId="1407DBB8" w14:textId="77777777" w:rsidR="001A58B3" w:rsidRPr="003D27DE" w:rsidRDefault="001A58B3" w:rsidP="00331F35">
      <w:pPr>
        <w:rPr>
          <w:rFonts w:eastAsia="Palatino Linotype" w:cs="Palatino Linotype"/>
        </w:rPr>
      </w:pPr>
    </w:p>
    <w:p w14:paraId="7552AA79" w14:textId="5C52E4A4" w:rsidR="001A58B3" w:rsidRPr="003D27DE" w:rsidRDefault="001A58B3" w:rsidP="00331F35">
      <w:pPr>
        <w:rPr>
          <w:rFonts w:eastAsia="Palatino Linotype" w:cs="Palatino Linotype"/>
        </w:rPr>
      </w:pPr>
      <w:r w:rsidRPr="003D27DE">
        <w:rPr>
          <w:rFonts w:eastAsia="Palatino Linotype" w:cs="Palatino Linotype"/>
        </w:rPr>
        <w:t xml:space="preserve">Esto es, que los Sujetos Obligados </w:t>
      </w:r>
      <w:r w:rsidR="00FA5957" w:rsidRPr="003D27DE">
        <w:rPr>
          <w:rFonts w:eastAsia="Palatino Linotype" w:cs="Palatino Linotype"/>
        </w:rPr>
        <w:t>deben</w:t>
      </w:r>
      <w:r w:rsidRPr="003D27DE">
        <w:rPr>
          <w:rFonts w:eastAsia="Palatino Linotype" w:cs="Palatino Linotype"/>
        </w:rPr>
        <w:t xml:space="preserve"> atender las solicitudes de acceso a la información pública que se les </w:t>
      </w:r>
      <w:r w:rsidR="00FA5957" w:rsidRPr="003D27DE">
        <w:rPr>
          <w:rFonts w:eastAsia="Palatino Linotype" w:cs="Palatino Linotype"/>
        </w:rPr>
        <w:t>sean realizadas,</w:t>
      </w:r>
      <w:r w:rsidRPr="003D27DE">
        <w:rPr>
          <w:rFonts w:eastAsia="Palatino Linotype" w:cs="Palatino Linotype"/>
        </w:rPr>
        <w:t xml:space="preserve"> y proporcionar la información pública que obre en su poder</w:t>
      </w:r>
      <w:r w:rsidR="00FA5957" w:rsidRPr="003D27DE">
        <w:rPr>
          <w:rFonts w:eastAsia="Palatino Linotype" w:cs="Palatino Linotype"/>
        </w:rPr>
        <w:t>,</w:t>
      </w:r>
      <w:r w:rsidRPr="003D27DE">
        <w:rPr>
          <w:rFonts w:eastAsia="Palatino Linotype" w:cs="Palatino Linotype"/>
        </w:rPr>
        <w:t xml:space="preserve"> conforme </w:t>
      </w:r>
      <w:r w:rsidR="00FA5957" w:rsidRPr="003D27DE">
        <w:rPr>
          <w:rFonts w:eastAsia="Palatino Linotype" w:cs="Palatino Linotype"/>
        </w:rPr>
        <w:t>a</w:t>
      </w:r>
      <w:r w:rsidRPr="003D27DE">
        <w:rPr>
          <w:rFonts w:eastAsia="Palatino Linotype" w:cs="Palatino Linotype"/>
        </w:rPr>
        <w:t xml:space="preserve">l estado </w:t>
      </w:r>
      <w:r w:rsidR="00FA5957" w:rsidRPr="003D27DE">
        <w:rPr>
          <w:rFonts w:eastAsia="Palatino Linotype" w:cs="Palatino Linotype"/>
        </w:rPr>
        <w:t xml:space="preserve">en </w:t>
      </w:r>
      <w:r w:rsidRPr="003D27DE">
        <w:rPr>
          <w:rFonts w:eastAsia="Palatino Linotype" w:cs="Palatino Linotype"/>
        </w:rPr>
        <w:t>que se encuentr</w:t>
      </w:r>
      <w:r w:rsidR="00FA5957" w:rsidRPr="003D27DE">
        <w:rPr>
          <w:rFonts w:eastAsia="Palatino Linotype" w:cs="Palatino Linotype"/>
        </w:rPr>
        <w:t>e, sin que sea necesario</w:t>
      </w:r>
      <w:r w:rsidRPr="003D27DE">
        <w:rPr>
          <w:rFonts w:eastAsia="Palatino Linotype" w:cs="Palatino Linotype"/>
        </w:rPr>
        <w:t xml:space="preserve"> </w:t>
      </w:r>
      <w:r w:rsidR="00FA5957" w:rsidRPr="003D27DE">
        <w:rPr>
          <w:rFonts w:eastAsia="Palatino Linotype" w:cs="Palatino Linotype"/>
        </w:rPr>
        <w:t>procesar</w:t>
      </w:r>
      <w:r w:rsidRPr="003D27DE">
        <w:rPr>
          <w:rFonts w:eastAsia="Palatino Linotype" w:cs="Palatino Linotype"/>
        </w:rPr>
        <w:t xml:space="preserve"> la misma, ni presentarla conforme al interés del solicitante; </w:t>
      </w:r>
      <w:r w:rsidR="00FA5957" w:rsidRPr="003D27DE">
        <w:rPr>
          <w:rFonts w:eastAsia="Palatino Linotype" w:cs="Palatino Linotype"/>
        </w:rPr>
        <w:t>tal y como</w:t>
      </w:r>
      <w:r w:rsidRPr="003D27DE">
        <w:rPr>
          <w:rFonts w:eastAsia="Palatino Linotype" w:cs="Palatino Linotype"/>
        </w:rPr>
        <w:t xml:space="preserve"> lo establece el artículo 12 de la Ley de Transparencia y Acceso a la Información Pública del Estado de México y Municipios</w:t>
      </w:r>
      <w:r w:rsidR="00970EB3" w:rsidRPr="003D27DE">
        <w:rPr>
          <w:rFonts w:eastAsia="Palatino Linotype" w:cs="Palatino Linotype"/>
        </w:rPr>
        <w:t>.</w:t>
      </w:r>
    </w:p>
    <w:p w14:paraId="73245195" w14:textId="77777777" w:rsidR="00970EB3" w:rsidRPr="003D27DE" w:rsidRDefault="00970EB3" w:rsidP="00331F35">
      <w:pPr>
        <w:rPr>
          <w:rFonts w:eastAsia="Palatino Linotype" w:cs="Palatino Linotype"/>
        </w:rPr>
      </w:pPr>
    </w:p>
    <w:p w14:paraId="7F62D4DF" w14:textId="775730E1" w:rsidR="001A58B3" w:rsidRPr="003D27DE" w:rsidRDefault="001A58B3" w:rsidP="00331F35">
      <w:pPr>
        <w:rPr>
          <w:rFonts w:eastAsia="Palatino Linotype" w:cs="Palatino Linotype"/>
        </w:rPr>
      </w:pPr>
      <w:r w:rsidRPr="003D27DE">
        <w:rPr>
          <w:rFonts w:eastAsia="Palatino Linotype" w:cs="Palatino Linotype"/>
        </w:rPr>
        <w:lastRenderedPageBreak/>
        <w:t>Es decir, que todo sujeto obligado que genere, recopile, administre, procese, archive, posea o conserven, son responsables de la misma</w:t>
      </w:r>
      <w:r w:rsidR="00970EB3" w:rsidRPr="003D27DE">
        <w:rPr>
          <w:rFonts w:eastAsia="Palatino Linotype" w:cs="Palatino Linotype"/>
        </w:rPr>
        <w:t>,</w:t>
      </w:r>
      <w:r w:rsidRPr="003D27D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D27DE">
        <w:rPr>
          <w:rFonts w:eastAsia="Palatino Linotype" w:cs="Palatino Linotype"/>
        </w:rPr>
        <w:t>o</w:t>
      </w:r>
      <w:r w:rsidRPr="003D27D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D27DE" w:rsidRDefault="001A58B3" w:rsidP="00331F35">
      <w:pPr>
        <w:rPr>
          <w:rFonts w:eastAsia="Palatino Linotype" w:cs="Palatino Linotype"/>
        </w:rPr>
      </w:pPr>
    </w:p>
    <w:p w14:paraId="04E42DFE" w14:textId="573F1198" w:rsidR="001A58B3" w:rsidRPr="003D27DE" w:rsidRDefault="001A58B3" w:rsidP="00331F35">
      <w:pPr>
        <w:rPr>
          <w:rFonts w:eastAsia="Palatino Linotype" w:cs="Palatino Linotype"/>
        </w:rPr>
      </w:pPr>
      <w:r w:rsidRPr="003D27D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D27DE">
        <w:rPr>
          <w:rFonts w:eastAsia="Palatino Linotype" w:cs="Palatino Linotype"/>
        </w:rPr>
        <w:t>, s</w:t>
      </w:r>
      <w:r w:rsidRPr="003D27DE">
        <w:rPr>
          <w:rFonts w:eastAsia="Palatino Linotype" w:cs="Palatino Linotype"/>
        </w:rPr>
        <w:t xml:space="preserve">iempre y cuando no se trate de información reservada o </w:t>
      </w:r>
      <w:r w:rsidR="00331F35" w:rsidRPr="003D27DE">
        <w:rPr>
          <w:rFonts w:eastAsia="Palatino Linotype" w:cs="Palatino Linotype"/>
        </w:rPr>
        <w:t>confidencial.</w:t>
      </w:r>
    </w:p>
    <w:p w14:paraId="40C5219F" w14:textId="77777777" w:rsidR="001A58B3" w:rsidRPr="003D27DE" w:rsidRDefault="001A58B3" w:rsidP="00331F35">
      <w:pPr>
        <w:rPr>
          <w:rFonts w:eastAsia="Palatino Linotype" w:cs="Palatino Linotype"/>
        </w:rPr>
      </w:pPr>
    </w:p>
    <w:p w14:paraId="2E629608" w14:textId="01727E15" w:rsidR="00C049E2" w:rsidRPr="003D27DE" w:rsidRDefault="006067C7" w:rsidP="00331F35">
      <w:pPr>
        <w:rPr>
          <w:rFonts w:eastAsia="Palatino Linotype"/>
        </w:rPr>
      </w:pPr>
      <w:bookmarkStart w:id="24" w:name="_heading=h.2s8eyo1" w:colFirst="0" w:colLast="0"/>
      <w:bookmarkEnd w:id="24"/>
      <w:r w:rsidRPr="003D27DE">
        <w:rPr>
          <w:rFonts w:eastAsia="Palatino Linotype"/>
        </w:rPr>
        <w:t>Con base en lo anterior</w:t>
      </w:r>
      <w:r w:rsidR="00B22A80" w:rsidRPr="003D27DE">
        <w:rPr>
          <w:rFonts w:eastAsia="Palatino Linotype"/>
        </w:rPr>
        <w:t>, se considera que</w:t>
      </w:r>
      <w:r w:rsidR="00C049E2" w:rsidRPr="003D27DE">
        <w:rPr>
          <w:rFonts w:eastAsia="Palatino Linotype"/>
        </w:rPr>
        <w:t xml:space="preserve"> </w:t>
      </w:r>
      <w:r w:rsidR="00B22A80" w:rsidRPr="003D27DE">
        <w:rPr>
          <w:rFonts w:eastAsia="Palatino Linotype"/>
          <w:b/>
          <w:bCs/>
        </w:rPr>
        <w:t>EL</w:t>
      </w:r>
      <w:r w:rsidR="00C049E2" w:rsidRPr="003D27DE">
        <w:rPr>
          <w:rFonts w:eastAsia="Palatino Linotype"/>
        </w:rPr>
        <w:t xml:space="preserve"> </w:t>
      </w:r>
      <w:r w:rsidR="00C049E2" w:rsidRPr="003D27DE">
        <w:rPr>
          <w:rFonts w:eastAsia="Palatino Linotype"/>
          <w:b/>
        </w:rPr>
        <w:t>SUJETO OBLIGADO</w:t>
      </w:r>
      <w:r w:rsidR="00C049E2" w:rsidRPr="003D27DE">
        <w:rPr>
          <w:rFonts w:eastAsia="Palatino Linotype"/>
        </w:rPr>
        <w:t xml:space="preserve"> </w:t>
      </w:r>
      <w:r w:rsidR="00B22A80" w:rsidRPr="003D27DE">
        <w:rPr>
          <w:rFonts w:eastAsia="Palatino Linotype"/>
        </w:rPr>
        <w:t xml:space="preserve">se </w:t>
      </w:r>
      <w:r w:rsidR="00717E59" w:rsidRPr="003D27DE">
        <w:rPr>
          <w:rFonts w:eastAsia="Palatino Linotype"/>
        </w:rPr>
        <w:t>encontraba</w:t>
      </w:r>
      <w:r w:rsidR="00B22A80" w:rsidRPr="003D27DE">
        <w:rPr>
          <w:rFonts w:eastAsia="Palatino Linotype"/>
        </w:rPr>
        <w:t xml:space="preserve"> compelido a</w:t>
      </w:r>
      <w:r w:rsidR="00C049E2" w:rsidRPr="003D27DE">
        <w:rPr>
          <w:rFonts w:eastAsia="Palatino Linotype"/>
        </w:rPr>
        <w:t xml:space="preserve"> atender la solicitud de acceso a la información </w:t>
      </w:r>
      <w:r w:rsidR="00B22A80" w:rsidRPr="003D27DE">
        <w:rPr>
          <w:rFonts w:eastAsia="Palatino Linotype"/>
        </w:rPr>
        <w:t xml:space="preserve">realizada por </w:t>
      </w:r>
      <w:r w:rsidR="00B22A80" w:rsidRPr="003D27DE">
        <w:rPr>
          <w:rFonts w:eastAsia="Palatino Linotype"/>
          <w:b/>
          <w:bCs/>
        </w:rPr>
        <w:t>LA PARTE RECURRENTE</w:t>
      </w:r>
      <w:r w:rsidR="00331F35" w:rsidRPr="003D27DE">
        <w:rPr>
          <w:rFonts w:eastAsia="Palatino Linotype"/>
        </w:rPr>
        <w:t>.</w:t>
      </w:r>
    </w:p>
    <w:p w14:paraId="1611F147" w14:textId="77777777" w:rsidR="00BD5A7C" w:rsidRPr="003D27DE" w:rsidRDefault="00BD5A7C" w:rsidP="00331F35">
      <w:pPr>
        <w:rPr>
          <w:rFonts w:eastAsia="Palatino Linotype"/>
        </w:rPr>
      </w:pPr>
    </w:p>
    <w:p w14:paraId="51A0E8B4" w14:textId="676DCA47" w:rsidR="00664420" w:rsidRPr="003D27DE" w:rsidRDefault="00C71CEF" w:rsidP="00C71CEF">
      <w:pPr>
        <w:pStyle w:val="Ttulo3"/>
        <w:rPr>
          <w:rFonts w:eastAsia="Calibri"/>
          <w:lang w:eastAsia="es-ES_tradnl"/>
        </w:rPr>
      </w:pPr>
      <w:bookmarkStart w:id="25" w:name="_Toc201756783"/>
      <w:r w:rsidRPr="003D27DE">
        <w:rPr>
          <w:rFonts w:eastAsia="Calibri"/>
          <w:lang w:eastAsia="es-ES_tradnl"/>
        </w:rPr>
        <w:t>b)</w:t>
      </w:r>
      <w:r w:rsidR="00A53315" w:rsidRPr="003D27DE">
        <w:rPr>
          <w:rFonts w:eastAsia="Calibri"/>
          <w:lang w:eastAsia="es-ES_tradnl"/>
        </w:rPr>
        <w:t xml:space="preserve"> </w:t>
      </w:r>
      <w:r w:rsidR="00A21A20" w:rsidRPr="003D27DE">
        <w:rPr>
          <w:rFonts w:eastAsia="Calibri"/>
          <w:lang w:eastAsia="es-ES_tradnl"/>
        </w:rPr>
        <w:t>Controversia a resolver</w:t>
      </w:r>
      <w:bookmarkEnd w:id="25"/>
    </w:p>
    <w:p w14:paraId="5DAE2A65" w14:textId="71F7761A" w:rsidR="00664420" w:rsidRPr="003D27DE" w:rsidRDefault="00664420" w:rsidP="00AA6EA9">
      <w:pPr>
        <w:rPr>
          <w:rFonts w:eastAsia="Calibri"/>
          <w:lang w:eastAsia="es-ES_tradnl"/>
        </w:rPr>
      </w:pPr>
      <w:r w:rsidRPr="003D27D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D27DE">
        <w:rPr>
          <w:rFonts w:eastAsia="Calibri"/>
          <w:b/>
          <w:bCs/>
          <w:lang w:eastAsia="es-ES_tradnl"/>
        </w:rPr>
        <w:t>LA PARTE RECURRENTE</w:t>
      </w:r>
      <w:r w:rsidRPr="003D27DE">
        <w:rPr>
          <w:rFonts w:eastAsia="Calibri"/>
          <w:lang w:eastAsia="es-ES_tradnl"/>
        </w:rPr>
        <w:t xml:space="preserve"> solicitó </w:t>
      </w:r>
      <w:r w:rsidR="00F8378C" w:rsidRPr="003D27DE">
        <w:rPr>
          <w:rFonts w:eastAsia="Calibri"/>
          <w:lang w:eastAsia="es-ES_tradnl"/>
        </w:rPr>
        <w:t xml:space="preserve">del ejercicio 2024 y del 01 al 20 de marzo de 2025, </w:t>
      </w:r>
      <w:r w:rsidRPr="003D27DE">
        <w:rPr>
          <w:rFonts w:eastAsia="Calibri"/>
          <w:lang w:eastAsia="es-ES_tradnl"/>
        </w:rPr>
        <w:t>lo siguiente:</w:t>
      </w:r>
    </w:p>
    <w:p w14:paraId="7D9D559B" w14:textId="77777777" w:rsidR="00664420" w:rsidRPr="003D27DE" w:rsidRDefault="00664420" w:rsidP="00664420">
      <w:pPr>
        <w:tabs>
          <w:tab w:val="left" w:pos="4962"/>
        </w:tabs>
        <w:contextualSpacing/>
        <w:rPr>
          <w:rFonts w:eastAsia="Calibri" w:cs="Tahoma"/>
          <w:iCs/>
          <w:color w:val="000000" w:themeColor="text1"/>
          <w:szCs w:val="22"/>
          <w:lang w:eastAsia="es-ES_tradnl"/>
        </w:rPr>
      </w:pPr>
    </w:p>
    <w:p w14:paraId="6DD87808" w14:textId="6EADB09C" w:rsidR="00F8378C" w:rsidRPr="003D27DE" w:rsidRDefault="00F8378C" w:rsidP="00F8378C">
      <w:pPr>
        <w:pStyle w:val="Prrafodelista"/>
        <w:numPr>
          <w:ilvl w:val="0"/>
          <w:numId w:val="8"/>
        </w:numPr>
        <w:tabs>
          <w:tab w:val="left" w:pos="4962"/>
        </w:tabs>
        <w:rPr>
          <w:rFonts w:cs="Tahoma"/>
          <w:bCs/>
          <w:iCs/>
          <w:szCs w:val="22"/>
        </w:rPr>
      </w:pPr>
      <w:r w:rsidRPr="003D27DE">
        <w:rPr>
          <w:rFonts w:cs="Tahoma"/>
          <w:bCs/>
          <w:iCs/>
          <w:szCs w:val="22"/>
        </w:rPr>
        <w:t>Programas, proyectos o acciones que se realizan en beneficio de los peatones, automovilistas y ciclistas para la movilidad urbana en el municipio.</w:t>
      </w:r>
    </w:p>
    <w:p w14:paraId="0507F274" w14:textId="0017C1C4" w:rsidR="00664420" w:rsidRPr="003D27DE" w:rsidRDefault="00F8378C" w:rsidP="00F8378C">
      <w:pPr>
        <w:pStyle w:val="Prrafodelista"/>
        <w:numPr>
          <w:ilvl w:val="0"/>
          <w:numId w:val="8"/>
        </w:numPr>
        <w:tabs>
          <w:tab w:val="left" w:pos="4962"/>
        </w:tabs>
        <w:rPr>
          <w:rFonts w:cs="Tahoma"/>
          <w:bCs/>
          <w:iCs/>
          <w:szCs w:val="22"/>
        </w:rPr>
      </w:pPr>
      <w:r w:rsidRPr="003D27DE">
        <w:rPr>
          <w:rFonts w:cs="Tahoma"/>
          <w:bCs/>
          <w:iCs/>
          <w:szCs w:val="22"/>
        </w:rPr>
        <w:lastRenderedPageBreak/>
        <w:t>Los resultados del plan de movilidad o programa.</w:t>
      </w:r>
    </w:p>
    <w:p w14:paraId="652EBFD1" w14:textId="3D7AB4D0" w:rsidR="005D5A50" w:rsidRPr="003D27DE" w:rsidRDefault="005D5A50" w:rsidP="00F8378C">
      <w:pPr>
        <w:tabs>
          <w:tab w:val="left" w:pos="4962"/>
        </w:tabs>
        <w:ind w:left="360"/>
        <w:rPr>
          <w:rFonts w:cs="Tahoma"/>
          <w:bCs/>
          <w:iCs/>
          <w:szCs w:val="22"/>
        </w:rPr>
      </w:pPr>
    </w:p>
    <w:p w14:paraId="228E8457" w14:textId="7D6A5AA9" w:rsidR="005B18AF" w:rsidRPr="003D27DE" w:rsidRDefault="00664420" w:rsidP="00F8378C">
      <w:pPr>
        <w:tabs>
          <w:tab w:val="left" w:pos="4962"/>
        </w:tabs>
        <w:contextualSpacing/>
        <w:rPr>
          <w:rFonts w:cs="Tahoma"/>
          <w:bCs/>
          <w:iCs/>
          <w:szCs w:val="22"/>
        </w:rPr>
      </w:pPr>
      <w:r w:rsidRPr="003D27DE">
        <w:rPr>
          <w:rFonts w:eastAsiaTheme="minorHAnsi" w:cs="Tahoma"/>
          <w:bCs/>
          <w:iCs/>
          <w:color w:val="000000" w:themeColor="text1"/>
          <w:szCs w:val="22"/>
          <w:lang w:eastAsia="en-US"/>
        </w:rPr>
        <w:t xml:space="preserve">En respuesta, </w:t>
      </w:r>
      <w:r w:rsidR="005D5A50" w:rsidRPr="003D27DE">
        <w:rPr>
          <w:rFonts w:eastAsiaTheme="minorHAnsi" w:cs="Tahoma"/>
          <w:b/>
          <w:iCs/>
          <w:color w:val="000000" w:themeColor="text1"/>
          <w:szCs w:val="22"/>
          <w:lang w:eastAsia="en-US"/>
        </w:rPr>
        <w:t>EL SUJETO OBLIGADO</w:t>
      </w:r>
      <w:r w:rsidRPr="003D27DE">
        <w:rPr>
          <w:rFonts w:eastAsiaTheme="minorHAnsi" w:cs="Tahoma"/>
          <w:bCs/>
          <w:iCs/>
          <w:color w:val="000000" w:themeColor="text1"/>
          <w:szCs w:val="22"/>
          <w:lang w:eastAsia="en-US"/>
        </w:rPr>
        <w:t xml:space="preserve"> se pronunció por conducto de</w:t>
      </w:r>
      <w:r w:rsidR="00F8378C" w:rsidRPr="003D27DE">
        <w:rPr>
          <w:rFonts w:eastAsiaTheme="minorHAnsi" w:cs="Tahoma"/>
          <w:bCs/>
          <w:iCs/>
          <w:color w:val="000000" w:themeColor="text1"/>
          <w:szCs w:val="22"/>
          <w:lang w:eastAsia="en-US"/>
        </w:rPr>
        <w:t>l</w:t>
      </w:r>
      <w:r w:rsidRPr="003D27DE">
        <w:rPr>
          <w:rFonts w:eastAsiaTheme="minorHAnsi" w:cs="Tahoma"/>
          <w:bCs/>
          <w:iCs/>
          <w:color w:val="000000" w:themeColor="text1"/>
          <w:szCs w:val="22"/>
          <w:lang w:eastAsia="en-US"/>
        </w:rPr>
        <w:t xml:space="preserve"> </w:t>
      </w:r>
      <w:r w:rsidR="00F8378C" w:rsidRPr="003D27DE">
        <w:rPr>
          <w:rFonts w:eastAsiaTheme="minorHAnsi" w:cs="Tahoma"/>
          <w:bCs/>
          <w:iCs/>
          <w:color w:val="000000" w:themeColor="text1"/>
          <w:szCs w:val="22"/>
          <w:lang w:eastAsia="en-US"/>
        </w:rPr>
        <w:t>Director General de Planeación y Gestión Urbana y del Director de Sustentabilidad Vial</w:t>
      </w:r>
      <w:r w:rsidRPr="003D27DE">
        <w:rPr>
          <w:rFonts w:eastAsiaTheme="minorHAnsi" w:cs="Tahoma"/>
          <w:bCs/>
          <w:iCs/>
          <w:color w:val="000000" w:themeColor="text1"/>
          <w:szCs w:val="22"/>
          <w:lang w:eastAsia="en-US"/>
        </w:rPr>
        <w:t>, quien</w:t>
      </w:r>
      <w:r w:rsidR="00F8378C" w:rsidRPr="003D27DE">
        <w:rPr>
          <w:rFonts w:eastAsiaTheme="minorHAnsi" w:cs="Tahoma"/>
          <w:bCs/>
          <w:iCs/>
          <w:color w:val="000000" w:themeColor="text1"/>
          <w:szCs w:val="22"/>
          <w:lang w:eastAsia="en-US"/>
        </w:rPr>
        <w:t>es</w:t>
      </w:r>
      <w:r w:rsidRPr="003D27DE">
        <w:rPr>
          <w:rFonts w:eastAsiaTheme="minorHAnsi" w:cs="Tahoma"/>
          <w:bCs/>
          <w:iCs/>
          <w:color w:val="000000" w:themeColor="text1"/>
          <w:szCs w:val="22"/>
          <w:lang w:eastAsia="en-US"/>
        </w:rPr>
        <w:t xml:space="preserve"> </w:t>
      </w:r>
      <w:r w:rsidR="00F8378C" w:rsidRPr="003D27DE">
        <w:rPr>
          <w:rFonts w:eastAsiaTheme="minorHAnsi" w:cs="Tahoma"/>
          <w:bCs/>
          <w:iCs/>
          <w:color w:val="000000" w:themeColor="text1"/>
          <w:szCs w:val="22"/>
          <w:lang w:eastAsia="en-US"/>
        </w:rPr>
        <w:t>remitieron las acciones que han realizado respecto a la información solicitada.</w:t>
      </w:r>
    </w:p>
    <w:p w14:paraId="4BEBD880" w14:textId="77777777" w:rsidR="00664420" w:rsidRPr="003D27DE" w:rsidRDefault="00664420" w:rsidP="00664420">
      <w:pPr>
        <w:tabs>
          <w:tab w:val="left" w:pos="4962"/>
        </w:tabs>
        <w:contextualSpacing/>
        <w:rPr>
          <w:rFonts w:eastAsiaTheme="minorHAnsi" w:cs="Tahoma"/>
          <w:bCs/>
          <w:iCs/>
          <w:color w:val="000000" w:themeColor="text1"/>
          <w:szCs w:val="22"/>
          <w:lang w:eastAsia="en-US"/>
        </w:rPr>
      </w:pPr>
    </w:p>
    <w:p w14:paraId="31DD81D7" w14:textId="304A524F" w:rsidR="00664420" w:rsidRPr="003D27DE" w:rsidRDefault="00CF7586" w:rsidP="00664420">
      <w:pPr>
        <w:tabs>
          <w:tab w:val="left" w:pos="4962"/>
        </w:tabs>
        <w:contextualSpacing/>
        <w:rPr>
          <w:rFonts w:eastAsiaTheme="minorHAnsi" w:cs="Tahoma"/>
          <w:bCs/>
          <w:iCs/>
          <w:color w:val="000000" w:themeColor="text1"/>
          <w:szCs w:val="22"/>
          <w:lang w:eastAsia="en-US"/>
        </w:rPr>
      </w:pPr>
      <w:r w:rsidRPr="003D27DE">
        <w:rPr>
          <w:rFonts w:eastAsiaTheme="minorHAnsi" w:cs="Tahoma"/>
          <w:bCs/>
          <w:iCs/>
          <w:color w:val="000000" w:themeColor="text1"/>
          <w:szCs w:val="22"/>
          <w:lang w:eastAsia="en-US"/>
        </w:rPr>
        <w:t xml:space="preserve">Ahora bien, en la interposición del presente recurso </w:t>
      </w:r>
      <w:r w:rsidRPr="003D27DE">
        <w:rPr>
          <w:rFonts w:eastAsiaTheme="minorHAnsi" w:cs="Tahoma"/>
          <w:b/>
          <w:iCs/>
          <w:color w:val="000000" w:themeColor="text1"/>
          <w:szCs w:val="22"/>
          <w:lang w:eastAsia="en-US"/>
        </w:rPr>
        <w:t>LA PARTE RECURRENTE</w:t>
      </w:r>
      <w:r w:rsidR="00664420" w:rsidRPr="003D27DE">
        <w:rPr>
          <w:rFonts w:eastAsiaTheme="minorHAnsi" w:cs="Tahoma"/>
          <w:bCs/>
          <w:iCs/>
          <w:color w:val="000000" w:themeColor="text1"/>
          <w:szCs w:val="22"/>
          <w:lang w:eastAsia="en-US"/>
        </w:rPr>
        <w:t xml:space="preserve"> se inconformó de </w:t>
      </w:r>
      <w:r w:rsidR="00F8378C" w:rsidRPr="003D27DE">
        <w:rPr>
          <w:rFonts w:eastAsiaTheme="minorHAnsi" w:cs="Tahoma"/>
          <w:bCs/>
          <w:iCs/>
          <w:color w:val="000000" w:themeColor="text1"/>
          <w:szCs w:val="22"/>
          <w:lang w:eastAsia="en-US"/>
        </w:rPr>
        <w:t>que no se había atendido su solicitud bajo el argumento de que solo se mencionaron los programas pero que se solicitó también la documentación que lo acreditara,</w:t>
      </w:r>
      <w:r w:rsidRPr="003D27DE">
        <w:rPr>
          <w:rFonts w:eastAsiaTheme="minorHAnsi" w:cs="Tahoma"/>
          <w:bCs/>
          <w:iCs/>
          <w:color w:val="000000" w:themeColor="text1"/>
          <w:szCs w:val="22"/>
          <w:lang w:eastAsia="en-US"/>
        </w:rPr>
        <w:t xml:space="preserve"> por lo cual, el estudio </w:t>
      </w:r>
      <w:r w:rsidR="005B18AF" w:rsidRPr="003D27DE">
        <w:rPr>
          <w:rFonts w:eastAsiaTheme="minorHAnsi" w:cs="Tahoma"/>
          <w:bCs/>
          <w:iCs/>
          <w:color w:val="000000" w:themeColor="text1"/>
          <w:szCs w:val="22"/>
          <w:lang w:eastAsia="en-US"/>
        </w:rPr>
        <w:t xml:space="preserve">se centrará en determinar si </w:t>
      </w:r>
      <w:r w:rsidR="00F8378C" w:rsidRPr="003D27DE">
        <w:rPr>
          <w:rFonts w:eastAsiaTheme="minorHAnsi" w:cs="Tahoma"/>
          <w:bCs/>
          <w:iCs/>
          <w:color w:val="000000" w:themeColor="text1"/>
          <w:szCs w:val="22"/>
          <w:lang w:eastAsia="en-US"/>
        </w:rPr>
        <w:t>con la respuesta se colma o no con la pretensión de la parte recurrente.</w:t>
      </w:r>
    </w:p>
    <w:p w14:paraId="2E446842" w14:textId="77777777" w:rsidR="00F8378C" w:rsidRPr="003D27DE" w:rsidRDefault="00F8378C" w:rsidP="00664420">
      <w:pPr>
        <w:tabs>
          <w:tab w:val="left" w:pos="4962"/>
        </w:tabs>
        <w:contextualSpacing/>
        <w:rPr>
          <w:rFonts w:eastAsiaTheme="minorHAnsi" w:cs="Tahoma"/>
          <w:bCs/>
          <w:iCs/>
          <w:color w:val="000000" w:themeColor="text1"/>
          <w:szCs w:val="22"/>
          <w:lang w:eastAsia="en-US"/>
        </w:rPr>
      </w:pPr>
    </w:p>
    <w:p w14:paraId="414FD2D5" w14:textId="4408E416" w:rsidR="00664420" w:rsidRPr="003D27DE" w:rsidRDefault="00A21A20" w:rsidP="00A21A20">
      <w:pPr>
        <w:pStyle w:val="Ttulo3"/>
      </w:pPr>
      <w:bookmarkStart w:id="26" w:name="_Toc201756784"/>
      <w:r w:rsidRPr="003D27DE">
        <w:t>c)</w:t>
      </w:r>
      <w:r w:rsidR="00664420" w:rsidRPr="003D27DE">
        <w:t xml:space="preserve"> </w:t>
      </w:r>
      <w:r w:rsidRPr="003D27DE">
        <w:t>Estudio de la controversia</w:t>
      </w:r>
      <w:bookmarkEnd w:id="26"/>
    </w:p>
    <w:p w14:paraId="1E559156" w14:textId="4EBFFD5D" w:rsidR="00E40BE5" w:rsidRPr="003D27DE" w:rsidRDefault="00E40BE5" w:rsidP="00E40BE5">
      <w:pPr>
        <w:spacing w:before="100" w:beforeAutospacing="1" w:after="100" w:afterAutospacing="1"/>
        <w:rPr>
          <w:bCs/>
          <w:i/>
        </w:rPr>
      </w:pPr>
      <w:r w:rsidRPr="003D27DE">
        <w:rPr>
          <w:lang w:val="es-ES_tradnl"/>
        </w:rPr>
        <w:t xml:space="preserve">En primera instancia como se señaló en el apartado que antecede, es importante especificar que </w:t>
      </w:r>
      <w:r w:rsidRPr="003D27DE">
        <w:rPr>
          <w:b/>
          <w:iCs/>
        </w:rPr>
        <w:t>LA PARTE RECURRENTE</w:t>
      </w:r>
      <w:r w:rsidRPr="003D27DE">
        <w:rPr>
          <w:bCs/>
          <w:iCs/>
        </w:rPr>
        <w:t xml:space="preserve"> únicamente se adoleció de que no se le remitió la documentación que acreditara los programas, proyectos o acciones.</w:t>
      </w:r>
    </w:p>
    <w:p w14:paraId="53B55FF7" w14:textId="02CE0068" w:rsidR="00E40BE5" w:rsidRPr="003D27DE" w:rsidRDefault="00E40BE5" w:rsidP="00E40BE5">
      <w:pPr>
        <w:tabs>
          <w:tab w:val="left" w:pos="1005"/>
        </w:tabs>
        <w:spacing w:before="100" w:beforeAutospacing="1" w:after="100" w:afterAutospacing="1"/>
        <w:rPr>
          <w:rFonts w:cs="Arial"/>
          <w:i/>
        </w:rPr>
      </w:pPr>
      <w:r w:rsidRPr="003D27DE">
        <w:rPr>
          <w:lang w:val="es-ES_tradnl"/>
        </w:rPr>
        <w:t>Por tal circunstancia, no se hará pronunciamiento sobre la información no entregada</w:t>
      </w:r>
      <w:r w:rsidR="00240849" w:rsidRPr="003D27DE">
        <w:rPr>
          <w:lang w:val="es-ES_tradnl"/>
        </w:rPr>
        <w:t xml:space="preserve"> y entregada</w:t>
      </w:r>
      <w:r w:rsidRPr="003D27DE">
        <w:rPr>
          <w:lang w:val="es-ES_tradnl"/>
        </w:rPr>
        <w:t xml:space="preserve"> por </w:t>
      </w:r>
      <w:r w:rsidRPr="003D27DE">
        <w:rPr>
          <w:b/>
          <w:lang w:val="es-ES_tradnl"/>
        </w:rPr>
        <w:t xml:space="preserve">EL SUJETO OBLIGADO </w:t>
      </w:r>
      <w:r w:rsidR="00240849" w:rsidRPr="003D27DE">
        <w:rPr>
          <w:lang w:val="es-ES_tradnl"/>
        </w:rPr>
        <w:t>pero la cual fue consentida</w:t>
      </w:r>
      <w:r w:rsidR="00240849" w:rsidRPr="003D27DE">
        <w:rPr>
          <w:b/>
          <w:lang w:val="es-ES_tradnl"/>
        </w:rPr>
        <w:t xml:space="preserve"> </w:t>
      </w:r>
      <w:r w:rsidRPr="003D27DE">
        <w:rPr>
          <w:lang w:val="es-ES_tradnl"/>
        </w:rPr>
        <w:t xml:space="preserve">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w:t>
      </w:r>
      <w:r w:rsidRPr="003D27DE">
        <w:rPr>
          <w:lang w:val="es-ES_tradnl"/>
        </w:rPr>
        <w:lastRenderedPageBreak/>
        <w:t xml:space="preserve">motivos de inconformidad mismos que no fueron vertidos en su totalidad dentro del formato de Recurso de Revisión. </w:t>
      </w:r>
    </w:p>
    <w:p w14:paraId="702F6AC2" w14:textId="77777777" w:rsidR="00E40BE5" w:rsidRPr="003D27DE" w:rsidRDefault="00E40BE5" w:rsidP="00E40BE5">
      <w:pPr>
        <w:spacing w:before="100" w:beforeAutospacing="1" w:after="100" w:afterAutospacing="1"/>
        <w:rPr>
          <w:lang w:val="es-ES_tradnl"/>
        </w:rPr>
      </w:pPr>
      <w:r w:rsidRPr="003D27DE">
        <w:rPr>
          <w:lang w:val="es-ES_tradnl"/>
        </w:rPr>
        <w:t>Sirve de sustento, la tesis jurisprudencial número VI.3o.C. J/60, publicada en el Semanario Judicial de la Federación y su Gaceta bajo el número de registro 176,608 que a la letra dice:</w:t>
      </w:r>
    </w:p>
    <w:p w14:paraId="661F811F" w14:textId="77777777" w:rsidR="00E40BE5" w:rsidRPr="003D27DE" w:rsidRDefault="00E40BE5" w:rsidP="00E40BE5">
      <w:pPr>
        <w:ind w:left="851" w:right="616"/>
        <w:rPr>
          <w:i/>
          <w:lang w:val="es-ES_tradnl"/>
        </w:rPr>
      </w:pPr>
      <w:r w:rsidRPr="003D27DE">
        <w:rPr>
          <w:b/>
          <w:bCs/>
          <w:i/>
          <w:lang w:val="es-ES_tradnl"/>
        </w:rPr>
        <w:t xml:space="preserve">“ACTOS CONSENTIDOS. SON LOS QUE NO SE IMPUGNAN MEDIANTE EL RECURSO IDÓNEO. </w:t>
      </w:r>
      <w:r w:rsidRPr="003D27DE">
        <w:rPr>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A96AC9" w14:textId="77777777" w:rsidR="00E40BE5" w:rsidRPr="003D27DE" w:rsidRDefault="00E40BE5" w:rsidP="00E40BE5">
      <w:pPr>
        <w:rPr>
          <w:i/>
          <w:lang w:val="es-ES_tradnl"/>
        </w:rPr>
      </w:pPr>
    </w:p>
    <w:p w14:paraId="3B7289C5" w14:textId="77777777" w:rsidR="00E40BE5" w:rsidRPr="003D27DE" w:rsidRDefault="00E40BE5" w:rsidP="00E40BE5">
      <w:pPr>
        <w:spacing w:before="100" w:beforeAutospacing="1" w:after="100" w:afterAutospacing="1"/>
        <w:rPr>
          <w:lang w:val="es-ES_tradnl"/>
        </w:rPr>
      </w:pPr>
      <w:r w:rsidRPr="003D27DE">
        <w:rPr>
          <w:lang w:val="es-ES_tradnl"/>
        </w:rPr>
        <w:t>Lo anterior es así, debido a que cuando el particular</w:t>
      </w:r>
      <w:r w:rsidRPr="003D27DE">
        <w:rPr>
          <w:b/>
          <w:lang w:val="es-ES_tradnl"/>
        </w:rPr>
        <w:t xml:space="preserve"> </w:t>
      </w:r>
      <w:r w:rsidRPr="003D27DE">
        <w:rPr>
          <w:lang w:val="es-ES_tradnl"/>
        </w:rPr>
        <w:t xml:space="preserve">impugnó la respuesta del </w:t>
      </w:r>
      <w:r w:rsidRPr="003D27DE">
        <w:rPr>
          <w:b/>
          <w:lang w:val="es-ES_tradnl"/>
        </w:rPr>
        <w:t>SUJETO OBLIGADO</w:t>
      </w:r>
      <w:r w:rsidRPr="003D27DE">
        <w:rPr>
          <w:lang w:val="es-ES_tradnl"/>
        </w:rPr>
        <w:t xml:space="preserve">, y no expresó razón o motivo de inconformidad en contra de todos los rubros solicitados, dichos rubros deben declararse atendidos, pues se entiende que </w:t>
      </w:r>
      <w:r w:rsidRPr="003D27DE">
        <w:rPr>
          <w:b/>
          <w:iCs/>
        </w:rPr>
        <w:t>LA PARTE RECURRENTE</w:t>
      </w:r>
      <w:r w:rsidRPr="003D27DE">
        <w:rPr>
          <w:b/>
          <w:bCs/>
          <w:iCs/>
        </w:rPr>
        <w:t xml:space="preserve"> </w:t>
      </w:r>
      <w:r w:rsidRPr="003D27DE">
        <w:rPr>
          <w:lang w:val="es-ES_tradnl"/>
        </w:rPr>
        <w:t xml:space="preserve">está conforme con la respuesta proporcionada por </w:t>
      </w:r>
      <w:r w:rsidRPr="003D27DE">
        <w:rPr>
          <w:b/>
          <w:lang w:val="es-ES_tradnl"/>
        </w:rPr>
        <w:t>EL SUJETO OBLIGADO,</w:t>
      </w:r>
      <w:r w:rsidRPr="003D27DE">
        <w:rPr>
          <w:lang w:val="es-ES_tradnl"/>
        </w:rPr>
        <w:t xml:space="preserve"> al no contravenir la totalidad de la misma. </w:t>
      </w:r>
    </w:p>
    <w:p w14:paraId="341C21DC" w14:textId="77777777" w:rsidR="00E40BE5" w:rsidRPr="003D27DE" w:rsidRDefault="00E40BE5" w:rsidP="00E40BE5">
      <w:pPr>
        <w:spacing w:before="100" w:beforeAutospacing="1" w:after="100" w:afterAutospacing="1"/>
        <w:rPr>
          <w:lang w:val="es-ES_tradnl"/>
        </w:rPr>
      </w:pPr>
      <w:r w:rsidRPr="003D27DE">
        <w:rPr>
          <w:lang w:val="es-ES_tradnl"/>
        </w:rPr>
        <w:t>Atento a ello, es importante traer a contexto la Tesis Jurisprudencial Número 3ª./J.7/91, Publicada en el Semanario Judicial de la Federación y su Gaceta bajo el número de registro 174,177, que establece lo siguiente:</w:t>
      </w:r>
    </w:p>
    <w:p w14:paraId="364BBFDA" w14:textId="77777777" w:rsidR="00E40BE5" w:rsidRPr="003D27DE" w:rsidRDefault="00E40BE5" w:rsidP="00E40BE5">
      <w:pPr>
        <w:ind w:left="851" w:right="616"/>
        <w:rPr>
          <w:bCs/>
          <w:i/>
          <w:iCs/>
          <w:lang w:val="es-ES_tradnl"/>
        </w:rPr>
      </w:pPr>
      <w:r w:rsidRPr="003D27DE">
        <w:rPr>
          <w:b/>
          <w:i/>
          <w:lang w:val="es-ES_tradnl"/>
        </w:rPr>
        <w:t xml:space="preserve">“REVISIÓN EN AMPARO. LOS RESOLUTIVOS NO COMBATIDOS DEBEN DECLARARSE FIRMES. </w:t>
      </w:r>
      <w:r w:rsidRPr="003D27DE">
        <w:rPr>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w:t>
      </w:r>
      <w:r w:rsidRPr="003D27DE">
        <w:rPr>
          <w:bCs/>
          <w:i/>
          <w:iCs/>
          <w:lang w:val="es-ES_tradnl"/>
        </w:rPr>
        <w:lastRenderedPageBreak/>
        <w:t xml:space="preserve">que la materia de la revisión comprende a </w:t>
      </w:r>
      <w:r w:rsidRPr="003D27DE">
        <w:rPr>
          <w:i/>
          <w:lang w:val="es-ES_tradnl"/>
        </w:rPr>
        <w:t>todos</w:t>
      </w:r>
      <w:r w:rsidRPr="003D27DE">
        <w:rPr>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30BDA40" w14:textId="62EA1A67" w:rsidR="00E40BE5" w:rsidRPr="003D27DE" w:rsidRDefault="00E40BE5" w:rsidP="00E40BE5">
      <w:pPr>
        <w:spacing w:before="100" w:beforeAutospacing="1" w:after="100" w:afterAutospacing="1"/>
        <w:rPr>
          <w:lang w:val="es-ES_tradnl"/>
        </w:rPr>
      </w:pPr>
      <w:r w:rsidRPr="003D27DE">
        <w:rPr>
          <w:lang w:val="es-ES_tradnl"/>
        </w:rPr>
        <w:t xml:space="preserve">Para mayor precisión a lo aquí expuesto, lo anterior guarda relación toda vez que en el caso que nos ocupa </w:t>
      </w:r>
      <w:r w:rsidRPr="003D27DE">
        <w:rPr>
          <w:b/>
          <w:iCs/>
        </w:rPr>
        <w:t>LA PARTE RECURRENTE</w:t>
      </w:r>
      <w:r w:rsidRPr="003D27DE">
        <w:rPr>
          <w:bCs/>
          <w:iCs/>
        </w:rPr>
        <w:t xml:space="preserve"> </w:t>
      </w:r>
      <w:r w:rsidRPr="003D27DE">
        <w:rPr>
          <w:lang w:val="es-ES_tradnl"/>
        </w:rPr>
        <w:t>no manifestó su inconformidad en contra del acto en su totalidad, en consecuencia, la información no impugnada se tiene por consentido al no haberse realizado argumento alguno que formulara un agravio en su contra, por lo que, en la especie, se válida la respuesta respecto de los puntos no controvertidos y se arriba a la conclusión de que estos quedaron firmes. Situación, que se robustece con el Criterio 01/20, emitido por el</w:t>
      </w:r>
      <w:r w:rsidR="00240849" w:rsidRPr="003D27DE">
        <w:rPr>
          <w:lang w:val="es-ES_tradnl"/>
        </w:rPr>
        <w:t xml:space="preserve"> entonces</w:t>
      </w:r>
      <w:r w:rsidRPr="003D27DE">
        <w:rPr>
          <w:lang w:val="es-ES_tradnl"/>
        </w:rPr>
        <w:t xml:space="preserve"> Instituto Nacional de Transparencia, Acceso a la Información y Protección de Datos Personales, que establece lo siguiente:</w:t>
      </w:r>
    </w:p>
    <w:p w14:paraId="48C08ABD" w14:textId="77777777" w:rsidR="00E40BE5" w:rsidRPr="003D27DE" w:rsidRDefault="00E40BE5" w:rsidP="00E40BE5">
      <w:pPr>
        <w:rPr>
          <w:bCs/>
        </w:rPr>
      </w:pPr>
    </w:p>
    <w:p w14:paraId="1D974510" w14:textId="77777777" w:rsidR="00E40BE5" w:rsidRPr="003D27DE" w:rsidRDefault="00E40BE5" w:rsidP="00E40BE5">
      <w:pPr>
        <w:ind w:left="851" w:right="618"/>
        <w:rPr>
          <w:bCs/>
          <w:i/>
        </w:rPr>
      </w:pPr>
      <w:r w:rsidRPr="003D27DE">
        <w:rPr>
          <w:b/>
          <w:bCs/>
          <w:i/>
        </w:rPr>
        <w:t xml:space="preserve">“Actos consentidos tácitamente. Improcedencia de su análisis. </w:t>
      </w:r>
      <w:r w:rsidRPr="003D27DE">
        <w:rPr>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F412677" w14:textId="77777777" w:rsidR="00E40BE5" w:rsidRPr="003D27DE" w:rsidRDefault="00E40BE5" w:rsidP="00E40BE5">
      <w:pPr>
        <w:rPr>
          <w:bCs/>
          <w:iCs/>
        </w:rPr>
      </w:pPr>
    </w:p>
    <w:p w14:paraId="01360867" w14:textId="6E7ACBA2" w:rsidR="00E40BE5" w:rsidRPr="003D27DE" w:rsidRDefault="00E40BE5" w:rsidP="00240849">
      <w:pPr>
        <w:spacing w:before="100" w:beforeAutospacing="1" w:after="100" w:afterAutospacing="1"/>
        <w:rPr>
          <w:rFonts w:cs="Tahoma"/>
          <w:bCs/>
          <w:iCs/>
          <w:szCs w:val="22"/>
        </w:rPr>
      </w:pPr>
      <w:r w:rsidRPr="003D27DE">
        <w:t xml:space="preserve">Conforme lo anterior, este Órgano Garante no entra al análisis de las partes de la respuesta del </w:t>
      </w:r>
      <w:r w:rsidRPr="003D27DE">
        <w:rPr>
          <w:b/>
        </w:rPr>
        <w:t>SUJETO OBLIGADO</w:t>
      </w:r>
      <w:r w:rsidRPr="003D27DE">
        <w:t xml:space="preserve"> que no fueron impugnadas por </w:t>
      </w:r>
      <w:r w:rsidRPr="003D27DE">
        <w:rPr>
          <w:b/>
          <w:iCs/>
        </w:rPr>
        <w:t>LA PARTE RECURRENTE</w:t>
      </w:r>
      <w:r w:rsidRPr="003D27DE">
        <w:rPr>
          <w:bCs/>
        </w:rPr>
        <w:t>; por lo que, en el presente caso, se tiene por consentida la información solicitada consistente en</w:t>
      </w:r>
      <w:r w:rsidR="00240849" w:rsidRPr="003D27DE">
        <w:rPr>
          <w:bCs/>
        </w:rPr>
        <w:t xml:space="preserve"> </w:t>
      </w:r>
      <w:r w:rsidR="00240849" w:rsidRPr="003D27DE">
        <w:rPr>
          <w:rFonts w:cs="Tahoma"/>
          <w:bCs/>
          <w:iCs/>
          <w:szCs w:val="22"/>
        </w:rPr>
        <w:t>Programas, proyectos o acciones que se realizan en beneficio de los peatones, automovilistas y ciclistas diversos a los entregados en respuesta y los resultados del plan de movilidad o programa 2024 y 2025.</w:t>
      </w:r>
    </w:p>
    <w:p w14:paraId="77E2EAB4" w14:textId="71145061" w:rsidR="00240849" w:rsidRPr="003D27DE" w:rsidRDefault="00240849" w:rsidP="00240849">
      <w:pPr>
        <w:spacing w:before="100" w:beforeAutospacing="1" w:after="100" w:afterAutospacing="1"/>
        <w:rPr>
          <w:rFonts w:cs="Tahoma"/>
          <w:bCs/>
          <w:iCs/>
          <w:szCs w:val="22"/>
        </w:rPr>
      </w:pPr>
      <w:r w:rsidRPr="003D27DE">
        <w:rPr>
          <w:rFonts w:cs="Tahoma"/>
          <w:bCs/>
          <w:iCs/>
          <w:szCs w:val="22"/>
        </w:rPr>
        <w:lastRenderedPageBreak/>
        <w:t>Ahora bien, respecto a la información que sí es objeto de estudio debemos recordar que se solicitaron los programas, proyectos o acciones que se realizan en beneficio de los peatones, automovilistas y ciclistas para la movilidad urbana en el municipio y mediante respuesta el SUJETO OBLIGADO remitió lo siguiente:</w:t>
      </w:r>
    </w:p>
    <w:p w14:paraId="22CAC880" w14:textId="52542C91"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Le informo que la Dirección de Sustentabilidad Vial ha llevado a cabo proyectos y acciones en materia de vialidad:</w:t>
      </w:r>
    </w:p>
    <w:p w14:paraId="587AA752" w14:textId="77777777" w:rsidR="001729D4" w:rsidRPr="003D27DE" w:rsidRDefault="001729D4" w:rsidP="001729D4">
      <w:pPr>
        <w:autoSpaceDE w:val="0"/>
        <w:autoSpaceDN w:val="0"/>
        <w:adjustRightInd w:val="0"/>
        <w:ind w:right="-28"/>
        <w:rPr>
          <w:rFonts w:cs="Tahoma"/>
          <w:i/>
          <w:szCs w:val="22"/>
          <w:lang w:val="es-ES"/>
        </w:rPr>
      </w:pPr>
    </w:p>
    <w:p w14:paraId="7471C6D5"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2024</w:t>
      </w:r>
    </w:p>
    <w:p w14:paraId="4BE5D59C"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 xml:space="preserve"> Proyecto Calle Completa en la periferia del Monumento al Centenario de la Independencia (Glorieta al Águila), esto con la finalidad de recuperar el espacio público, evitando el estacionamiento permanente de vehículos en la zona, además de fortalecer la seguridad vial de los ciclistas que circulan en la ciclovía, optimizando la movilidad. </w:t>
      </w:r>
    </w:p>
    <w:p w14:paraId="4B40A1CE" w14:textId="77777777" w:rsidR="001729D4" w:rsidRPr="003D27DE" w:rsidRDefault="001729D4" w:rsidP="001729D4">
      <w:pPr>
        <w:autoSpaceDE w:val="0"/>
        <w:autoSpaceDN w:val="0"/>
        <w:adjustRightInd w:val="0"/>
        <w:ind w:right="-28"/>
        <w:rPr>
          <w:rFonts w:cs="Tahoma"/>
          <w:i/>
          <w:szCs w:val="22"/>
          <w:lang w:val="es-ES"/>
        </w:rPr>
      </w:pPr>
    </w:p>
    <w:p w14:paraId="098C3767"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Ubicación de paradas de transporte público autorizadas en la Av. José Ma. Morelos y Pavón, para evitar el congestionamiento vial derivado de los lapsos largos de tiempo de ascenso y descenso de pasajeros, del transporte público en cada cuadra de esta vialidad, estableciendo así Puntos estratégicos.</w:t>
      </w:r>
    </w:p>
    <w:p w14:paraId="63361C8B" w14:textId="77777777" w:rsidR="001729D4" w:rsidRPr="003D27DE" w:rsidRDefault="001729D4" w:rsidP="001729D4">
      <w:pPr>
        <w:autoSpaceDE w:val="0"/>
        <w:autoSpaceDN w:val="0"/>
        <w:adjustRightInd w:val="0"/>
        <w:ind w:right="-28"/>
        <w:rPr>
          <w:rFonts w:cs="Tahoma"/>
          <w:i/>
          <w:szCs w:val="22"/>
          <w:lang w:val="es-ES"/>
        </w:rPr>
      </w:pPr>
    </w:p>
    <w:p w14:paraId="2DF1EE31"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 xml:space="preserve">Proyecto de ciclovía en la Av. Isidro Fabela en el tramo comprendido de Av. Solidaridad Las Torres a la Av. Filiberto Gómez, para lograr una convivencia optima entre peatones, ciclistas y </w:t>
      </w:r>
      <w:proofErr w:type="spellStart"/>
      <w:r w:rsidRPr="003D27DE">
        <w:rPr>
          <w:rFonts w:cs="Tahoma"/>
          <w:i/>
          <w:szCs w:val="22"/>
          <w:lang w:val="es-ES"/>
        </w:rPr>
        <w:t>autornovilistas</w:t>
      </w:r>
      <w:proofErr w:type="spellEnd"/>
      <w:r w:rsidRPr="003D27DE">
        <w:rPr>
          <w:rFonts w:cs="Tahoma"/>
          <w:i/>
          <w:szCs w:val="22"/>
          <w:lang w:val="es-ES"/>
        </w:rPr>
        <w:t>, derivado de la zona comercial existente en dicha vialidad.</w:t>
      </w:r>
    </w:p>
    <w:p w14:paraId="354BA4A5" w14:textId="77777777" w:rsidR="001729D4" w:rsidRPr="003D27DE" w:rsidRDefault="001729D4" w:rsidP="001729D4">
      <w:pPr>
        <w:autoSpaceDE w:val="0"/>
        <w:autoSpaceDN w:val="0"/>
        <w:adjustRightInd w:val="0"/>
        <w:ind w:right="-28"/>
        <w:rPr>
          <w:rFonts w:cs="Tahoma"/>
          <w:i/>
          <w:szCs w:val="22"/>
          <w:lang w:val="es-ES"/>
        </w:rPr>
      </w:pPr>
    </w:p>
    <w:p w14:paraId="31F8156D"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 xml:space="preserve">Proyecto de carril de confinamiento para el transporte público en la Av. </w:t>
      </w:r>
      <w:proofErr w:type="spellStart"/>
      <w:r w:rsidRPr="003D27DE">
        <w:rPr>
          <w:rFonts w:cs="Tahoma"/>
          <w:i/>
          <w:szCs w:val="22"/>
          <w:lang w:val="es-ES"/>
        </w:rPr>
        <w:t>Jose</w:t>
      </w:r>
      <w:proofErr w:type="spellEnd"/>
      <w:r w:rsidRPr="003D27DE">
        <w:rPr>
          <w:rFonts w:cs="Tahoma"/>
          <w:i/>
          <w:szCs w:val="22"/>
          <w:lang w:val="es-ES"/>
        </w:rPr>
        <w:t xml:space="preserve"> Ma. Morelos y Pavón, acciones encaminadas a favorecer el continuo flujo vehicular en esta vialidad, mejorando el reordenamiento vial de dicho transporte.</w:t>
      </w:r>
    </w:p>
    <w:p w14:paraId="155AB504" w14:textId="77777777" w:rsidR="001729D4" w:rsidRPr="003D27DE" w:rsidRDefault="001729D4" w:rsidP="001729D4">
      <w:pPr>
        <w:autoSpaceDE w:val="0"/>
        <w:autoSpaceDN w:val="0"/>
        <w:adjustRightInd w:val="0"/>
        <w:ind w:right="-28"/>
        <w:rPr>
          <w:rFonts w:cs="Tahoma"/>
          <w:i/>
          <w:szCs w:val="22"/>
          <w:lang w:val="es-ES"/>
        </w:rPr>
      </w:pPr>
    </w:p>
    <w:p w14:paraId="53DF19B1"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lastRenderedPageBreak/>
        <w:t xml:space="preserve">Proyecto del Carril de contraflujo en </w:t>
      </w:r>
      <w:proofErr w:type="spellStart"/>
      <w:r w:rsidRPr="003D27DE">
        <w:rPr>
          <w:rFonts w:cs="Tahoma"/>
          <w:i/>
          <w:szCs w:val="22"/>
          <w:lang w:val="es-ES"/>
        </w:rPr>
        <w:t>Av</w:t>
      </w:r>
      <w:proofErr w:type="spellEnd"/>
      <w:r w:rsidRPr="003D27DE">
        <w:rPr>
          <w:rFonts w:cs="Tahoma"/>
          <w:i/>
          <w:szCs w:val="22"/>
          <w:lang w:val="es-ES"/>
        </w:rPr>
        <w:t>, Paseo Colón en el tramo de Vasco de Quiroga a Av. Solidaridad Las Torres, con el propósito de disminuir el congestionamiento vial en la calle Jesús Carranza, además de disminuir los tiempos de traslado de los automovilistas particulares, implementado medidas de seguridad para proteger a los peatones que circulan por la zona.</w:t>
      </w:r>
    </w:p>
    <w:p w14:paraId="30E980D4" w14:textId="77777777" w:rsidR="001729D4" w:rsidRPr="003D27DE" w:rsidRDefault="001729D4" w:rsidP="001729D4">
      <w:pPr>
        <w:autoSpaceDE w:val="0"/>
        <w:autoSpaceDN w:val="0"/>
        <w:adjustRightInd w:val="0"/>
        <w:ind w:right="-28"/>
        <w:rPr>
          <w:rFonts w:cs="Tahoma"/>
          <w:i/>
          <w:szCs w:val="22"/>
          <w:lang w:val="es-ES"/>
        </w:rPr>
      </w:pPr>
    </w:p>
    <w:p w14:paraId="09002394"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2025</w:t>
      </w:r>
    </w:p>
    <w:p w14:paraId="6561A115"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 xml:space="preserve">Análisis técnico para la propuesta de cambio de sentido de circulación en las calles de </w:t>
      </w:r>
      <w:proofErr w:type="spellStart"/>
      <w:r w:rsidRPr="003D27DE">
        <w:rPr>
          <w:rFonts w:cs="Tahoma"/>
          <w:i/>
          <w:szCs w:val="22"/>
          <w:lang w:val="es-ES"/>
        </w:rPr>
        <w:t>Canadería</w:t>
      </w:r>
      <w:proofErr w:type="spellEnd"/>
      <w:r w:rsidRPr="003D27DE">
        <w:rPr>
          <w:rFonts w:cs="Tahoma"/>
          <w:i/>
          <w:szCs w:val="22"/>
          <w:lang w:val="es-ES"/>
        </w:rPr>
        <w:t xml:space="preserve">, Del Rastro, Prolongación Independencia, para evitar congestionamiento vial en la zona aledaña a los hospitales, debido a que el transporte público realiza parada en la intersección de </w:t>
      </w:r>
      <w:proofErr w:type="spellStart"/>
      <w:r w:rsidRPr="003D27DE">
        <w:rPr>
          <w:rFonts w:cs="Tahoma"/>
          <w:i/>
          <w:szCs w:val="22"/>
          <w:lang w:val="es-ES"/>
        </w:rPr>
        <w:t>Canadería</w:t>
      </w:r>
      <w:proofErr w:type="spellEnd"/>
      <w:r w:rsidRPr="003D27DE">
        <w:rPr>
          <w:rFonts w:cs="Tahoma"/>
          <w:i/>
          <w:szCs w:val="22"/>
          <w:lang w:val="es-ES"/>
        </w:rPr>
        <w:t xml:space="preserve"> y la </w:t>
      </w:r>
      <w:proofErr w:type="spellStart"/>
      <w:r w:rsidRPr="003D27DE">
        <w:rPr>
          <w:rFonts w:cs="Tahoma"/>
          <w:i/>
          <w:szCs w:val="22"/>
          <w:lang w:val="es-ES"/>
        </w:rPr>
        <w:t>Via</w:t>
      </w:r>
      <w:proofErr w:type="spellEnd"/>
      <w:r w:rsidRPr="003D27DE">
        <w:rPr>
          <w:rFonts w:cs="Tahoma"/>
          <w:i/>
          <w:szCs w:val="22"/>
          <w:lang w:val="es-ES"/>
        </w:rPr>
        <w:t xml:space="preserve"> José López Portillo, provocando filas y aumentado los tiempos de traslado de los automovilistas e imposibilitando el acceso o salida rápida de vehículos de emergencia</w:t>
      </w:r>
    </w:p>
    <w:p w14:paraId="6D6D84EF" w14:textId="77777777" w:rsidR="001729D4" w:rsidRPr="003D27DE" w:rsidRDefault="001729D4" w:rsidP="001729D4">
      <w:pPr>
        <w:autoSpaceDE w:val="0"/>
        <w:autoSpaceDN w:val="0"/>
        <w:adjustRightInd w:val="0"/>
        <w:ind w:right="-28"/>
        <w:rPr>
          <w:rFonts w:cs="Tahoma"/>
          <w:i/>
          <w:szCs w:val="22"/>
          <w:lang w:val="es-ES"/>
        </w:rPr>
      </w:pPr>
    </w:p>
    <w:p w14:paraId="1D91AAA7" w14:textId="77777777" w:rsidR="001729D4" w:rsidRPr="003D27DE" w:rsidRDefault="001729D4" w:rsidP="001729D4">
      <w:pPr>
        <w:autoSpaceDE w:val="0"/>
        <w:autoSpaceDN w:val="0"/>
        <w:adjustRightInd w:val="0"/>
        <w:ind w:right="-28"/>
        <w:rPr>
          <w:rFonts w:cs="Tahoma"/>
          <w:i/>
          <w:szCs w:val="22"/>
          <w:lang w:val="es-ES"/>
        </w:rPr>
      </w:pPr>
      <w:r w:rsidRPr="003D27DE">
        <w:rPr>
          <w:rFonts w:cs="Tahoma"/>
          <w:i/>
          <w:szCs w:val="22"/>
          <w:lang w:val="es-ES"/>
        </w:rPr>
        <w:t>Análisis técnico de la propuesta de cambio de sentido de circulación en la calle Laguna del Volcán, calles paralelas y perpendiculares a esta, con la finalidad de mejorar el flujo vehicular de los diferentes tipos de transporte que circulan en dicha calle, tomado en consideración la instalación de señalamiento vial para proteger a los peatones, ciclistas. y automovilistas, además de ordenar el comercio en la zona.</w:t>
      </w:r>
    </w:p>
    <w:p w14:paraId="068D88AE" w14:textId="48D8AB14" w:rsidR="001729D4" w:rsidRPr="003D27DE" w:rsidRDefault="001729D4" w:rsidP="00240849">
      <w:pPr>
        <w:spacing w:before="100" w:beforeAutospacing="1" w:after="100" w:afterAutospacing="1"/>
        <w:rPr>
          <w:rFonts w:cs="Tahoma"/>
          <w:bCs/>
          <w:iCs/>
          <w:szCs w:val="22"/>
        </w:rPr>
      </w:pPr>
      <w:r w:rsidRPr="003D27DE">
        <w:rPr>
          <w:rFonts w:cs="Tahoma"/>
          <w:szCs w:val="22"/>
          <w:lang w:val="es-ES"/>
        </w:rPr>
        <w:t xml:space="preserve">Además el Director General de Innovación, Planeación y Gestión Urbana informó </w:t>
      </w:r>
      <w:r w:rsidRPr="003D27DE">
        <w:rPr>
          <w:rFonts w:cs="Tahoma"/>
          <w:i/>
          <w:szCs w:val="22"/>
          <w:lang w:val="es-ES"/>
        </w:rPr>
        <w:t>“esta Administración se encuentra trabajando en un Programa de Cruces de Seguros, identificación de las Rutas Ciclistas Populares Otomíes, Sistemas de Paradas del Transporte Público en la ciudad de Toluca, Estrategias de Seguridad Vial para los diferentes usuarios de la vía”</w:t>
      </w:r>
    </w:p>
    <w:p w14:paraId="2B5A285A" w14:textId="77777777" w:rsidR="004A0FF1" w:rsidRPr="003D27DE" w:rsidRDefault="001729D4" w:rsidP="004A0FF1">
      <w:pPr>
        <w:spacing w:before="100" w:beforeAutospacing="1" w:after="100" w:afterAutospacing="1"/>
        <w:rPr>
          <w:rFonts w:eastAsia="Palatino Linotype" w:cs="Palatino Linotype"/>
          <w:b/>
        </w:rPr>
      </w:pPr>
      <w:r w:rsidRPr="003D27DE">
        <w:rPr>
          <w:rFonts w:cs="Tahoma"/>
          <w:bCs/>
          <w:iCs/>
          <w:szCs w:val="22"/>
        </w:rPr>
        <w:t xml:space="preserve">Como puede advertirse, el SUJETO OBLIGADO cumplió cabalmente con la información solicitada en razón de que solo se solicitaron los Programas, proyectos o acciones que se realizan en beneficio de los peatones, automovilistas y ciclistas para la movilidad urbana en el municipio y fue lo que se entregó, destacando que por lo que hace a los documentos que lo acreditan constituye lo que se conoce </w:t>
      </w:r>
      <w:r w:rsidR="004A0FF1" w:rsidRPr="003D27DE">
        <w:rPr>
          <w:rFonts w:eastAsia="Palatino Linotype" w:cs="Palatino Linotype"/>
        </w:rPr>
        <w:t xml:space="preserve">como </w:t>
      </w:r>
      <w:r w:rsidR="004A0FF1" w:rsidRPr="003D27DE">
        <w:rPr>
          <w:rFonts w:eastAsia="Palatino Linotype" w:cs="Palatino Linotype"/>
          <w:i/>
        </w:rPr>
        <w:t xml:space="preserve">plus </w:t>
      </w:r>
      <w:proofErr w:type="spellStart"/>
      <w:r w:rsidR="004A0FF1" w:rsidRPr="003D27DE">
        <w:rPr>
          <w:rFonts w:eastAsia="Palatino Linotype" w:cs="Palatino Linotype"/>
          <w:i/>
        </w:rPr>
        <w:t>petitio</w:t>
      </w:r>
      <w:proofErr w:type="spellEnd"/>
      <w:r w:rsidR="004A0FF1" w:rsidRPr="003D27DE">
        <w:rPr>
          <w:rFonts w:eastAsia="Palatino Linotype" w:cs="Palatino Linotype"/>
          <w:b/>
          <w:i/>
        </w:rPr>
        <w:t xml:space="preserve">, </w:t>
      </w:r>
      <w:r w:rsidR="004A0FF1" w:rsidRPr="003D27DE">
        <w:rPr>
          <w:rFonts w:eastAsia="Palatino Linotype" w:cs="Palatino Linotype"/>
        </w:rPr>
        <w:t xml:space="preserve">que consiste en una ampliación a su </w:t>
      </w:r>
      <w:r w:rsidR="004A0FF1" w:rsidRPr="003D27DE">
        <w:rPr>
          <w:rFonts w:eastAsia="Palatino Linotype" w:cs="Palatino Linotype"/>
        </w:rPr>
        <w:lastRenderedPageBreak/>
        <w:t xml:space="preserve">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004A0FF1" w:rsidRPr="003D27DE">
        <w:rPr>
          <w:rFonts w:eastAsia="Palatino Linotype" w:cs="Palatino Linotype"/>
          <w:b/>
          <w:iCs/>
        </w:rPr>
        <w:t>LA PARTE RECURRENTE</w:t>
      </w:r>
      <w:r w:rsidR="004A0FF1" w:rsidRPr="003D27DE">
        <w:rPr>
          <w:rFonts w:eastAsia="Palatino Linotype" w:cs="Palatino Linotype"/>
          <w:b/>
          <w:bCs/>
          <w:iCs/>
        </w:rPr>
        <w:t xml:space="preserve"> </w:t>
      </w:r>
      <w:r w:rsidR="004A0FF1" w:rsidRPr="003D27DE">
        <w:rPr>
          <w:rFonts w:eastAsia="Palatino Linotype" w:cs="Palatino Linotype"/>
        </w:rPr>
        <w:t xml:space="preserve"> amplíe su solicitud en el Recurso de Revisión, cuestión que tuvo lugar en el presente caso, pues formuló nuevos cuestionamientos, en los que solicitó información que no formó parte de su solicitud inicial y por lo tanto son inatendibles a través del recurso de revisión. </w:t>
      </w:r>
    </w:p>
    <w:p w14:paraId="3CCABE8A" w14:textId="77777777" w:rsidR="004A0FF1" w:rsidRPr="003D27DE" w:rsidRDefault="004A0FF1" w:rsidP="004A0FF1">
      <w:r w:rsidRPr="003D27DE">
        <w:rPr>
          <w:rFonts w:eastAsia="Palatino Linotype" w:cs="Palatino Linotype"/>
        </w:rPr>
        <w:t xml:space="preserve">En este tenor, es posible determinar que dichos argumentos son una ampliación a la solicitud inicial y corresponden a nuevos requerimientos de información, que no se encuentran relacionados con lo solicitado en un primer momento; </w:t>
      </w:r>
      <w:r w:rsidRPr="003D27DE">
        <w:t>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48FC96AA" w14:textId="0D1A43CB" w:rsidR="004A0FF1" w:rsidRPr="003D27DE" w:rsidRDefault="004A0FF1" w:rsidP="004A0FF1">
      <w:pPr>
        <w:pBdr>
          <w:top w:val="nil"/>
          <w:left w:val="nil"/>
          <w:bottom w:val="nil"/>
          <w:right w:val="nil"/>
          <w:between w:val="nil"/>
        </w:pBdr>
        <w:spacing w:before="240" w:after="240"/>
        <w:rPr>
          <w:rFonts w:eastAsia="Palatino Linotype" w:cs="Palatino Linotype"/>
        </w:rPr>
      </w:pPr>
      <w:r w:rsidRPr="003D27DE">
        <w:rPr>
          <w:rFonts w:eastAsia="Palatino Linotype" w:cs="Palatino Linotype"/>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1D2CCC21" w14:textId="77777777" w:rsidR="004A0FF1" w:rsidRPr="003D27DE" w:rsidRDefault="004A0FF1" w:rsidP="004A0FF1">
      <w:pPr>
        <w:spacing w:before="240" w:after="240"/>
        <w:ind w:left="851" w:right="900"/>
        <w:rPr>
          <w:rFonts w:eastAsia="Palatino Linotype" w:cs="Palatino Linotype"/>
        </w:rPr>
      </w:pPr>
      <w:r w:rsidRPr="003D27DE">
        <w:rPr>
          <w:rFonts w:eastAsia="Palatino Linotype" w:cs="Palatino Linotype"/>
          <w:i/>
          <w:szCs w:val="22"/>
        </w:rPr>
        <w:t>“</w:t>
      </w:r>
      <w:r w:rsidRPr="003D27DE">
        <w:rPr>
          <w:rFonts w:eastAsia="Palatino Linotype" w:cs="Palatino Linotype"/>
          <w:b/>
          <w:i/>
          <w:szCs w:val="22"/>
        </w:rPr>
        <w:t xml:space="preserve">Es improcedente ampliar las solicitudes de acceso a información, a través de la interposición del recurso de revisión. </w:t>
      </w:r>
      <w:r w:rsidRPr="003D27DE">
        <w:rPr>
          <w:rFonts w:eastAsia="Palatino Linotype" w:cs="Palatino Linotype"/>
          <w:i/>
          <w:szCs w:val="22"/>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w:t>
      </w:r>
      <w:r w:rsidRPr="003D27DE">
        <w:rPr>
          <w:rFonts w:eastAsia="Palatino Linotype" w:cs="Palatino Linotype"/>
          <w:i/>
          <w:szCs w:val="22"/>
        </w:rPr>
        <w:lastRenderedPageBreak/>
        <w:t>Nacional de Transparencia, Acceso a la Información y Protección de Datos Personales; actualizándose la hipótesis de improcedencia respectiva</w:t>
      </w:r>
      <w:r w:rsidRPr="003D27DE">
        <w:rPr>
          <w:rFonts w:eastAsia="Palatino Linotype" w:cs="Palatino Linotype"/>
          <w:b/>
          <w:i/>
          <w:szCs w:val="22"/>
        </w:rPr>
        <w:t>.</w:t>
      </w:r>
      <w:r w:rsidRPr="003D27DE">
        <w:rPr>
          <w:rFonts w:eastAsia="Palatino Linotype" w:cs="Palatino Linotype"/>
          <w:i/>
          <w:szCs w:val="22"/>
        </w:rPr>
        <w:t>”(Sic)</w:t>
      </w:r>
    </w:p>
    <w:p w14:paraId="58F4E2D0" w14:textId="77777777" w:rsidR="00E203BF" w:rsidRPr="003D27DE" w:rsidRDefault="004A0FF1" w:rsidP="00E203BF">
      <w:pPr>
        <w:spacing w:before="100" w:beforeAutospacing="1" w:after="100" w:afterAutospacing="1"/>
        <w:rPr>
          <w:rFonts w:cs="Tahoma"/>
          <w:bCs/>
        </w:rPr>
      </w:pPr>
      <w:r w:rsidRPr="003D27DE">
        <w:rPr>
          <w:bCs/>
          <w:iCs/>
        </w:rPr>
        <w:t xml:space="preserve">Finalmente </w:t>
      </w:r>
      <w:r w:rsidR="00E203BF" w:rsidRPr="003D27DE">
        <w:rPr>
          <w:rFonts w:cs="Tahoma"/>
        </w:rPr>
        <w:t xml:space="preserve">es </w:t>
      </w:r>
      <w:r w:rsidR="00E203BF" w:rsidRPr="003D27DE">
        <w:rPr>
          <w:rFonts w:cs="Tahoma"/>
          <w:bCs/>
        </w:rPr>
        <w:t xml:space="preserve">necesario hacer referencia </w:t>
      </w:r>
      <w:r w:rsidR="00E203BF" w:rsidRPr="003D27DE">
        <w:rPr>
          <w:rFonts w:cs="Tahoma"/>
        </w:rPr>
        <w:t xml:space="preserve">al </w:t>
      </w:r>
      <w:r w:rsidR="00E203BF" w:rsidRPr="003D27DE">
        <w:rPr>
          <w:rFonts w:cs="Tahoma"/>
          <w:b/>
        </w:rPr>
        <w:t>procedimiento de búsqueda que deben de seguir los Sujetos Obligados para localizar la información</w:t>
      </w:r>
      <w:r w:rsidR="00E203BF" w:rsidRPr="003D27DE">
        <w:rPr>
          <w:rFonts w:cs="Tahoma"/>
        </w:rPr>
        <w:t>, el cual se encuentra previsto en los artículos</w:t>
      </w:r>
      <w:r w:rsidR="00E203BF" w:rsidRPr="003D27DE">
        <w:rPr>
          <w:rFonts w:cs="Tahoma"/>
          <w:bCs/>
        </w:rPr>
        <w:t xml:space="preserve"> 160 y 162 de la Ley de Transparencia y Acceso a la Información Pública del Estado de México y Municipios, mismo que es el siguiente:</w:t>
      </w:r>
    </w:p>
    <w:p w14:paraId="45AE33B5" w14:textId="77777777" w:rsidR="00E203BF" w:rsidRPr="003D27DE" w:rsidRDefault="00E203BF" w:rsidP="00E203BF">
      <w:pPr>
        <w:rPr>
          <w:rFonts w:cs="Tahoma"/>
        </w:rPr>
      </w:pPr>
    </w:p>
    <w:p w14:paraId="4702810B" w14:textId="77777777" w:rsidR="00E203BF" w:rsidRPr="003D27DE" w:rsidRDefault="00E203BF" w:rsidP="00E203BF">
      <w:pPr>
        <w:numPr>
          <w:ilvl w:val="0"/>
          <w:numId w:val="19"/>
        </w:numPr>
        <w:rPr>
          <w:rFonts w:cs="Tahoma"/>
          <w:bCs/>
        </w:rPr>
      </w:pPr>
      <w:r w:rsidRPr="003D27DE">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61D581D" w14:textId="77777777" w:rsidR="00E203BF" w:rsidRPr="003D27DE" w:rsidRDefault="00E203BF" w:rsidP="00E203BF">
      <w:pPr>
        <w:rPr>
          <w:rFonts w:cs="Tahoma"/>
          <w:bCs/>
        </w:rPr>
      </w:pPr>
    </w:p>
    <w:p w14:paraId="6ECA378F" w14:textId="77777777" w:rsidR="00E203BF" w:rsidRPr="003D27DE" w:rsidRDefault="00E203BF" w:rsidP="00E203BF">
      <w:pPr>
        <w:numPr>
          <w:ilvl w:val="0"/>
          <w:numId w:val="19"/>
        </w:numPr>
        <w:rPr>
          <w:rFonts w:cs="Tahoma"/>
          <w:bCs/>
        </w:rPr>
      </w:pPr>
      <w:r w:rsidRPr="003D27DE">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EC25FC9" w14:textId="77777777" w:rsidR="00E203BF" w:rsidRPr="003D27DE" w:rsidRDefault="00E203BF" w:rsidP="00E203BF">
      <w:pPr>
        <w:rPr>
          <w:rFonts w:cs="Tahoma"/>
          <w:b/>
          <w:bCs/>
        </w:rPr>
      </w:pPr>
    </w:p>
    <w:p w14:paraId="3E96346C" w14:textId="49CC729D" w:rsidR="00E203BF" w:rsidRPr="003D27DE" w:rsidRDefault="00E203BF" w:rsidP="00E203BF">
      <w:r w:rsidRPr="003D27DE">
        <w:t>Así, este Órgano Garante considera que el Sujeto Obligado cumplió con el procedimiento de búsqueda exhaustiva y razonable, pues gestionó la solicitud de información en las diversas unidades en donde pudiera obrar la citada información.</w:t>
      </w:r>
    </w:p>
    <w:p w14:paraId="4355DD02" w14:textId="77777777" w:rsidR="00E203BF" w:rsidRPr="003D27DE" w:rsidRDefault="00E203BF" w:rsidP="00E203BF">
      <w:pPr>
        <w:rPr>
          <w:i/>
          <w:iCs/>
        </w:rPr>
      </w:pPr>
    </w:p>
    <w:p w14:paraId="2B0EA08A" w14:textId="77777777" w:rsidR="00E203BF" w:rsidRPr="003D27DE" w:rsidRDefault="00E203BF" w:rsidP="00E203BF">
      <w:pPr>
        <w:rPr>
          <w:rFonts w:cs="Tahoma"/>
          <w:b/>
          <w:bCs/>
        </w:rPr>
      </w:pPr>
      <w:r w:rsidRPr="003D27DE">
        <w:rPr>
          <w:rFonts w:cs="Tahoma"/>
          <w:lang w:eastAsia="es-MX"/>
        </w:rPr>
        <w:t xml:space="preserve">En esa tesitura, se concluye que el </w:t>
      </w:r>
      <w:r w:rsidRPr="003D27DE">
        <w:rPr>
          <w:rFonts w:cs="Tahoma"/>
          <w:b/>
          <w:bCs/>
          <w:lang w:eastAsia="es-MX"/>
        </w:rPr>
        <w:t>SUJETO OBLIGADO</w:t>
      </w:r>
      <w:r w:rsidRPr="003D27DE">
        <w:rPr>
          <w:rFonts w:cs="Tahoma"/>
          <w:lang w:eastAsia="es-MX"/>
        </w:rPr>
        <w:t xml:space="preserve"> satisfizo el derecho de acceso </w:t>
      </w:r>
      <w:r w:rsidRPr="003D27DE">
        <w:rPr>
          <w:rFonts w:eastAsia="Calibri" w:cs="Tahoma"/>
          <w:bCs/>
        </w:rPr>
        <w:t xml:space="preserve">a la información de </w:t>
      </w:r>
      <w:r w:rsidRPr="003D27DE">
        <w:rPr>
          <w:rFonts w:eastAsia="Calibri" w:cs="Tahoma"/>
          <w:b/>
          <w:bCs/>
          <w:iCs/>
        </w:rPr>
        <w:t>LA PARTE RECURRENTE</w:t>
      </w:r>
      <w:r w:rsidRPr="003D27DE">
        <w:rPr>
          <w:rFonts w:eastAsia="Calibri" w:cs="Tahoma"/>
          <w:bCs/>
        </w:rPr>
        <w:t xml:space="preserve">, </w:t>
      </w:r>
      <w:r w:rsidRPr="003D27DE">
        <w:rPr>
          <w:rFonts w:eastAsia="Calibri" w:cs="Tahoma"/>
          <w:b/>
          <w:bCs/>
        </w:rPr>
        <w:t xml:space="preserve">al cumplir dicho principio, </w:t>
      </w:r>
      <w:r w:rsidRPr="003D27DE">
        <w:rPr>
          <w:rFonts w:eastAsia="Calibri" w:cs="Tahoma"/>
        </w:rPr>
        <w:t xml:space="preserve">pues al turnar la solicitud de información a todas las áreas que pudieran tener la información, éstas se </w:t>
      </w:r>
      <w:r w:rsidRPr="003D27DE">
        <w:rPr>
          <w:rFonts w:eastAsia="Calibri" w:cs="Tahoma"/>
        </w:rPr>
        <w:lastRenderedPageBreak/>
        <w:t xml:space="preserve">pronunciaron respecto a la información requerida, lo cual da como resultado que el agravio sea </w:t>
      </w:r>
      <w:r w:rsidRPr="003D27DE">
        <w:rPr>
          <w:rFonts w:eastAsia="Calibri" w:cs="Tahoma"/>
          <w:b/>
        </w:rPr>
        <w:t>IN</w:t>
      </w:r>
      <w:r w:rsidRPr="003D27DE">
        <w:rPr>
          <w:rFonts w:eastAsia="Calibri" w:cs="Tahoma"/>
          <w:b/>
          <w:bCs/>
        </w:rPr>
        <w:t>FUNDADO.</w:t>
      </w:r>
    </w:p>
    <w:p w14:paraId="6B31A4BF" w14:textId="77777777" w:rsidR="00E203BF" w:rsidRPr="003D27DE" w:rsidRDefault="00E203BF" w:rsidP="00E203BF">
      <w:pPr>
        <w:ind w:right="-93"/>
        <w:rPr>
          <w:rFonts w:cs="Tahoma"/>
          <w:bCs/>
          <w:szCs w:val="22"/>
        </w:rPr>
      </w:pPr>
    </w:p>
    <w:p w14:paraId="6A8A32B0" w14:textId="77777777" w:rsidR="00E203BF" w:rsidRPr="003D27DE" w:rsidRDefault="00E203BF" w:rsidP="00E203BF">
      <w:pPr>
        <w:rPr>
          <w:rFonts w:cs="Arial"/>
          <w:color w:val="000000" w:themeColor="text1"/>
        </w:rPr>
      </w:pPr>
      <w:r w:rsidRPr="003D27DE">
        <w:rPr>
          <w:rFonts w:cs="Arial"/>
        </w:rPr>
        <w:t xml:space="preserve">En consecuencia, este Órgano Garante determina que se tiene por atendido el requerimiento realizado por </w:t>
      </w:r>
      <w:r w:rsidRPr="003D27DE">
        <w:rPr>
          <w:rFonts w:cs="Arial"/>
          <w:b/>
        </w:rPr>
        <w:t>EL RECURRENTE</w:t>
      </w:r>
      <w:r w:rsidRPr="003D27DE">
        <w:rPr>
          <w:rFonts w:cs="Arial"/>
        </w:rPr>
        <w:t xml:space="preserve">. </w:t>
      </w:r>
    </w:p>
    <w:p w14:paraId="62ED38F7" w14:textId="77777777" w:rsidR="00CF2D8B" w:rsidRPr="003D27DE" w:rsidRDefault="00CF2D8B" w:rsidP="00CF2D8B">
      <w:pPr>
        <w:pStyle w:val="Prrafodelista"/>
        <w:ind w:right="-93"/>
        <w:rPr>
          <w:rFonts w:cs="Tahoma"/>
          <w:bCs/>
          <w:szCs w:val="22"/>
        </w:rPr>
      </w:pPr>
    </w:p>
    <w:p w14:paraId="14446751" w14:textId="77777777" w:rsidR="00E203BF" w:rsidRPr="003D27DE" w:rsidRDefault="00BD5A7C" w:rsidP="00E203BF">
      <w:pPr>
        <w:pStyle w:val="Ttulo3"/>
      </w:pPr>
      <w:bookmarkStart w:id="27" w:name="_Toc201756785"/>
      <w:r w:rsidRPr="003D27DE">
        <w:t>d</w:t>
      </w:r>
      <w:r w:rsidR="00A21A20" w:rsidRPr="003D27DE">
        <w:t>)</w:t>
      </w:r>
      <w:r w:rsidR="00664420" w:rsidRPr="003D27DE">
        <w:t xml:space="preserve"> </w:t>
      </w:r>
      <w:r w:rsidR="00E203BF" w:rsidRPr="003D27DE">
        <w:t>Conclusión</w:t>
      </w:r>
      <w:bookmarkEnd w:id="27"/>
    </w:p>
    <w:p w14:paraId="1F3C499F" w14:textId="77777777" w:rsidR="00E203BF" w:rsidRPr="003D27DE" w:rsidRDefault="00E203BF" w:rsidP="00E203BF">
      <w:pPr>
        <w:rPr>
          <w:rFonts w:eastAsia="Calibri"/>
          <w:b/>
          <w:color w:val="000000" w:themeColor="text1"/>
          <w:lang w:val="es-ES"/>
        </w:rPr>
      </w:pPr>
      <w:r w:rsidRPr="003D27DE">
        <w:rPr>
          <w:rFonts w:eastAsia="Calibri"/>
          <w:color w:val="000000" w:themeColor="text1"/>
          <w:lang w:val="es-ES"/>
        </w:rPr>
        <w:t xml:space="preserve">Por lo anteriormente expuesto, se considera que las </w:t>
      </w:r>
      <w:r w:rsidRPr="003D27DE">
        <w:rPr>
          <w:rFonts w:cs="Arial"/>
          <w:color w:val="000000" w:themeColor="text1"/>
          <w:lang w:val="es-ES"/>
        </w:rPr>
        <w:t xml:space="preserve">razones o motivos de inconformidad planteadas por </w:t>
      </w:r>
      <w:r w:rsidRPr="003D27DE">
        <w:rPr>
          <w:rFonts w:cs="Arial"/>
          <w:b/>
          <w:color w:val="000000" w:themeColor="text1"/>
          <w:lang w:val="es-ES"/>
        </w:rPr>
        <w:t>EL RECURRENTE</w:t>
      </w:r>
      <w:r w:rsidRPr="003D27DE">
        <w:rPr>
          <w:b/>
          <w:color w:val="000000" w:themeColor="text1"/>
          <w:lang w:val="es-ES"/>
        </w:rPr>
        <w:t xml:space="preserve"> </w:t>
      </w:r>
      <w:r w:rsidRPr="003D27DE">
        <w:rPr>
          <w:rFonts w:cs="Arial"/>
          <w:color w:val="000000" w:themeColor="text1"/>
          <w:lang w:val="es-ES"/>
        </w:rPr>
        <w:t>resultan infundadas;</w:t>
      </w:r>
      <w:r w:rsidRPr="003D27DE">
        <w:rPr>
          <w:rFonts w:eastAsia="Calibri"/>
          <w:color w:val="000000" w:themeColor="text1"/>
          <w:lang w:val="es-ES"/>
        </w:rPr>
        <w:t xml:space="preserve"> en consecuencia, este Órgano Garante determina </w:t>
      </w:r>
      <w:r w:rsidRPr="003D27DE">
        <w:rPr>
          <w:rFonts w:eastAsia="Calibri"/>
          <w:b/>
          <w:color w:val="000000" w:themeColor="text1"/>
          <w:lang w:val="es-ES"/>
        </w:rPr>
        <w:t xml:space="preserve">CONFIRMAR </w:t>
      </w:r>
      <w:r w:rsidRPr="003D27DE">
        <w:rPr>
          <w:rFonts w:eastAsia="Calibri"/>
          <w:color w:val="000000" w:themeColor="text1"/>
          <w:lang w:val="es-ES"/>
        </w:rPr>
        <w:t xml:space="preserve">la respuesta otorgada por el </w:t>
      </w:r>
      <w:r w:rsidRPr="003D27DE">
        <w:rPr>
          <w:rFonts w:eastAsia="Calibri"/>
          <w:b/>
          <w:color w:val="000000" w:themeColor="text1"/>
          <w:lang w:val="es-ES"/>
        </w:rPr>
        <w:t xml:space="preserve">SUJETO OBLIGADO, </w:t>
      </w:r>
      <w:r w:rsidRPr="003D27DE">
        <w:rPr>
          <w:rFonts w:eastAsia="Calibri"/>
          <w:bCs/>
          <w:color w:val="000000" w:themeColor="text1"/>
          <w:lang w:val="es-ES"/>
        </w:rPr>
        <w:t xml:space="preserve">en razón de que se entregó la información solicitada por </w:t>
      </w:r>
      <w:r w:rsidRPr="003D27DE">
        <w:rPr>
          <w:rFonts w:eastAsia="Calibri"/>
          <w:b/>
          <w:bCs/>
          <w:iCs/>
          <w:color w:val="000000" w:themeColor="text1"/>
        </w:rPr>
        <w:t>LA PARTE RECURRENTE.</w:t>
      </w:r>
    </w:p>
    <w:p w14:paraId="66E11F44" w14:textId="77777777" w:rsidR="00E203BF" w:rsidRPr="003D27DE" w:rsidRDefault="00E203BF" w:rsidP="00E203BF">
      <w:pPr>
        <w:widowControl w:val="0"/>
        <w:tabs>
          <w:tab w:val="left" w:pos="1701"/>
          <w:tab w:val="left" w:pos="1843"/>
        </w:tabs>
        <w:autoSpaceDE w:val="0"/>
        <w:autoSpaceDN w:val="0"/>
        <w:adjustRightInd w:val="0"/>
        <w:rPr>
          <w:rFonts w:cs="Arial"/>
        </w:rPr>
      </w:pPr>
    </w:p>
    <w:p w14:paraId="0890CC6E" w14:textId="34C63B6D" w:rsidR="00774B01" w:rsidRPr="003D27DE" w:rsidRDefault="00E203BF" w:rsidP="00E203BF">
      <w:pPr>
        <w:ind w:right="-93"/>
        <w:rPr>
          <w:rFonts w:cs="Tahoma"/>
          <w:bCs/>
          <w:szCs w:val="22"/>
        </w:rPr>
      </w:pPr>
      <w:r w:rsidRPr="003D27DE">
        <w:rPr>
          <w:rFonts w:cs="Tahoma"/>
          <w:bCs/>
          <w:szCs w:val="22"/>
        </w:rPr>
        <w:t xml:space="preserve">Así, con fundamento en lo establecido en los artículos 5, </w:t>
      </w:r>
      <w:proofErr w:type="gramStart"/>
      <w:r w:rsidRPr="003D27DE">
        <w:rPr>
          <w:color w:val="000000" w:themeColor="text1"/>
        </w:rPr>
        <w:t>párrafos trigésimo séptimo</w:t>
      </w:r>
      <w:proofErr w:type="gramEnd"/>
      <w:r w:rsidRPr="003D27DE">
        <w:rPr>
          <w:color w:val="000000" w:themeColor="text1"/>
        </w:rPr>
        <w:t>, trigésimo octavo y trigésimo noveno, fracciones IV y V de la Constitución Política del Estado Libre y Soberano de México</w:t>
      </w:r>
      <w:r w:rsidRPr="003D27DE">
        <w:rPr>
          <w:rFonts w:cs="Tahoma"/>
          <w:bCs/>
          <w:szCs w:val="22"/>
        </w:rPr>
        <w:t>; y en los artículos 2, fracción II, 9, 29, 36, fracciones I y II, 176, 178, 179, 186 y 188 de la Ley de Transparencia y Acceso a la Información Pública del Estado de México y Municipios, este Pleno:</w:t>
      </w:r>
    </w:p>
    <w:p w14:paraId="7EF041FE" w14:textId="77777777" w:rsidR="00E203BF" w:rsidRPr="003D27DE" w:rsidRDefault="00E203BF" w:rsidP="00E203BF"/>
    <w:p w14:paraId="6220B44B" w14:textId="77777777" w:rsidR="00E203BF" w:rsidRPr="003D27DE" w:rsidRDefault="00E203BF" w:rsidP="00E203BF">
      <w:pPr>
        <w:pStyle w:val="Ttulo1"/>
      </w:pPr>
      <w:bookmarkStart w:id="28" w:name="_Toc193815755"/>
      <w:bookmarkStart w:id="29" w:name="_Toc196240634"/>
      <w:bookmarkStart w:id="30" w:name="_Toc199420168"/>
      <w:bookmarkStart w:id="31" w:name="_Toc201756786"/>
      <w:r w:rsidRPr="003D27DE">
        <w:t>RESUELVE</w:t>
      </w:r>
      <w:bookmarkEnd w:id="28"/>
      <w:bookmarkEnd w:id="29"/>
      <w:bookmarkEnd w:id="30"/>
      <w:bookmarkEnd w:id="31"/>
    </w:p>
    <w:p w14:paraId="1BB18760" w14:textId="77777777" w:rsidR="00E203BF" w:rsidRPr="003D27DE" w:rsidRDefault="00E203BF" w:rsidP="00E203BF">
      <w:pPr>
        <w:ind w:right="113"/>
        <w:rPr>
          <w:rFonts w:cs="Arial"/>
          <w:b/>
          <w:szCs w:val="22"/>
        </w:rPr>
      </w:pPr>
    </w:p>
    <w:p w14:paraId="04A33775" w14:textId="16A66076" w:rsidR="00E203BF" w:rsidRPr="003D27DE" w:rsidRDefault="00E203BF" w:rsidP="00E203BF">
      <w:pPr>
        <w:widowControl w:val="0"/>
        <w:rPr>
          <w:rFonts w:eastAsia="Calibri" w:cs="Tahoma"/>
          <w:bCs/>
          <w:szCs w:val="22"/>
          <w:lang w:eastAsia="en-US"/>
        </w:rPr>
      </w:pPr>
      <w:r w:rsidRPr="003D27DE">
        <w:rPr>
          <w:b/>
          <w:bCs/>
        </w:rPr>
        <w:t>PRIMERO.</w:t>
      </w:r>
      <w:r w:rsidRPr="003D27DE">
        <w:t xml:space="preserve"> </w:t>
      </w:r>
      <w:r w:rsidRPr="003D27DE">
        <w:rPr>
          <w:rFonts w:cs="Tahoma"/>
          <w:szCs w:val="22"/>
        </w:rPr>
        <w:t xml:space="preserve">Se </w:t>
      </w:r>
      <w:r w:rsidRPr="003D27DE">
        <w:rPr>
          <w:rFonts w:cs="Tahoma"/>
          <w:b/>
          <w:bCs/>
          <w:szCs w:val="22"/>
        </w:rPr>
        <w:t>CONFIRMA</w:t>
      </w:r>
      <w:r w:rsidRPr="003D27DE">
        <w:rPr>
          <w:rFonts w:cs="Tahoma"/>
          <w:szCs w:val="22"/>
        </w:rPr>
        <w:t xml:space="preserve"> la respuesta entregada por el </w:t>
      </w:r>
      <w:r w:rsidRPr="003D27DE">
        <w:rPr>
          <w:rFonts w:cs="Tahoma"/>
          <w:b/>
          <w:bCs/>
          <w:szCs w:val="22"/>
        </w:rPr>
        <w:t>SUJETO OBLIGADO</w:t>
      </w:r>
      <w:r w:rsidRPr="003D27DE">
        <w:rPr>
          <w:rFonts w:cs="Tahoma"/>
          <w:szCs w:val="22"/>
        </w:rPr>
        <w:t xml:space="preserve"> en la solicitud de información </w:t>
      </w:r>
      <w:r w:rsidRPr="003D27DE">
        <w:rPr>
          <w:rFonts w:cs="Tahoma"/>
          <w:b/>
          <w:bCs/>
        </w:rPr>
        <w:t xml:space="preserve">01716/TOLUCA/IP/2025 </w:t>
      </w:r>
      <w:r w:rsidRPr="003D27DE">
        <w:rPr>
          <w:rFonts w:eastAsia="Calibri" w:cs="Tahoma"/>
          <w:bCs/>
          <w:szCs w:val="22"/>
          <w:lang w:eastAsia="en-US"/>
        </w:rPr>
        <w:t xml:space="preserve">por resultar </w:t>
      </w:r>
      <w:r w:rsidRPr="003D27DE">
        <w:rPr>
          <w:rFonts w:eastAsia="Calibri" w:cs="Tahoma"/>
          <w:b/>
          <w:szCs w:val="22"/>
          <w:lang w:eastAsia="en-US"/>
        </w:rPr>
        <w:t>IN</w:t>
      </w:r>
      <w:r w:rsidRPr="003D27DE">
        <w:rPr>
          <w:rFonts w:eastAsia="Calibri" w:cs="Tahoma"/>
          <w:b/>
          <w:bCs/>
          <w:szCs w:val="22"/>
          <w:lang w:eastAsia="en-US"/>
        </w:rPr>
        <w:t>FUNDADAS</w:t>
      </w:r>
      <w:r w:rsidRPr="003D27DE">
        <w:rPr>
          <w:rFonts w:eastAsia="Calibri" w:cs="Tahoma"/>
          <w:bCs/>
          <w:szCs w:val="22"/>
          <w:lang w:eastAsia="en-US"/>
        </w:rPr>
        <w:t xml:space="preserve"> las razones o motivos de inconformidad hechos valer por </w:t>
      </w:r>
      <w:r w:rsidRPr="003D27DE">
        <w:rPr>
          <w:rFonts w:eastAsia="Calibri" w:cs="Tahoma"/>
          <w:b/>
          <w:szCs w:val="22"/>
          <w:lang w:eastAsia="en-US"/>
        </w:rPr>
        <w:t>LA PARTE RECURRENTE</w:t>
      </w:r>
      <w:r w:rsidRPr="003D27DE">
        <w:rPr>
          <w:rFonts w:eastAsia="Calibri" w:cs="Tahoma"/>
          <w:bCs/>
          <w:szCs w:val="22"/>
          <w:lang w:eastAsia="en-US"/>
        </w:rPr>
        <w:t xml:space="preserve"> en el Recurso de Revisión </w:t>
      </w:r>
      <w:r w:rsidRPr="003D27DE">
        <w:rPr>
          <w:rFonts w:eastAsia="Calibri" w:cs="Tahoma"/>
          <w:b/>
          <w:bCs/>
          <w:szCs w:val="22"/>
          <w:lang w:eastAsia="en-US"/>
        </w:rPr>
        <w:t>05242</w:t>
      </w:r>
      <w:r w:rsidRPr="003D27DE">
        <w:rPr>
          <w:rFonts w:eastAsiaTheme="minorHAnsi" w:cstheme="minorBidi"/>
          <w:b/>
          <w:bCs/>
          <w:color w:val="000000" w:themeColor="text1"/>
          <w:szCs w:val="22"/>
          <w:lang w:eastAsia="en-US"/>
        </w:rPr>
        <w:t>/INFOEM/IP/RR/2025</w:t>
      </w:r>
      <w:r w:rsidRPr="003D27DE">
        <w:rPr>
          <w:rFonts w:cs="Tahoma"/>
          <w:b/>
          <w:color w:val="0D0D0D"/>
          <w:szCs w:val="22"/>
        </w:rPr>
        <w:t xml:space="preserve"> </w:t>
      </w:r>
      <w:r w:rsidRPr="003D27DE">
        <w:rPr>
          <w:rFonts w:eastAsia="Calibri" w:cs="Tahoma"/>
          <w:bCs/>
          <w:szCs w:val="22"/>
          <w:lang w:eastAsia="en-US"/>
        </w:rPr>
        <w:t xml:space="preserve">en términos del considerando </w:t>
      </w:r>
      <w:r w:rsidRPr="003D27DE">
        <w:rPr>
          <w:rFonts w:eastAsia="Calibri" w:cs="Tahoma"/>
          <w:b/>
          <w:szCs w:val="22"/>
          <w:lang w:eastAsia="en-US"/>
        </w:rPr>
        <w:t>SEGUNDO</w:t>
      </w:r>
      <w:r w:rsidRPr="003D27DE">
        <w:rPr>
          <w:rFonts w:eastAsia="Calibri" w:cs="Tahoma"/>
          <w:bCs/>
          <w:szCs w:val="22"/>
          <w:lang w:eastAsia="en-US"/>
        </w:rPr>
        <w:t xml:space="preserve"> de la presente Resolución.</w:t>
      </w:r>
    </w:p>
    <w:p w14:paraId="20D33449" w14:textId="77777777" w:rsidR="00E203BF" w:rsidRPr="003D27DE" w:rsidRDefault="00E203BF" w:rsidP="00E203BF">
      <w:pPr>
        <w:ind w:right="-93"/>
      </w:pPr>
      <w:r w:rsidRPr="003D27DE">
        <w:rPr>
          <w:rFonts w:eastAsia="Calibri" w:cs="Tahoma"/>
          <w:b/>
          <w:bCs/>
          <w:szCs w:val="22"/>
          <w:lang w:eastAsia="en-US"/>
        </w:rPr>
        <w:lastRenderedPageBreak/>
        <w:t>SEGUNDO.</w:t>
      </w:r>
      <w:r w:rsidRPr="003D27DE">
        <w:rPr>
          <w:rFonts w:eastAsia="Calibri" w:cs="Tahoma"/>
          <w:szCs w:val="22"/>
          <w:lang w:eastAsia="es-MX"/>
        </w:rPr>
        <w:t xml:space="preserve"> </w:t>
      </w:r>
      <w:r w:rsidRPr="003D27DE">
        <w:t xml:space="preserve">Notifíquese la presente resolución mediante Sistema de Acceso a la Información Mexiquense al Titular de la Unidad de Transparencia del </w:t>
      </w:r>
      <w:r w:rsidRPr="003D27DE">
        <w:rPr>
          <w:b/>
          <w:bCs/>
        </w:rPr>
        <w:t>SUJETO OBLIGADO</w:t>
      </w:r>
      <w:r w:rsidRPr="003D27DE">
        <w:t>, para su conocimiento.</w:t>
      </w:r>
    </w:p>
    <w:p w14:paraId="61899E2C" w14:textId="77777777" w:rsidR="00E203BF" w:rsidRPr="003D27DE" w:rsidRDefault="00E203BF" w:rsidP="00E203BF">
      <w:pPr>
        <w:ind w:right="-93"/>
      </w:pPr>
    </w:p>
    <w:p w14:paraId="7785ED06" w14:textId="77777777" w:rsidR="00E203BF" w:rsidRPr="003D27DE" w:rsidRDefault="00E203BF" w:rsidP="00E203BF">
      <w:r w:rsidRPr="003D27DE">
        <w:rPr>
          <w:b/>
          <w:bCs/>
        </w:rPr>
        <w:t>TERCERO.</w:t>
      </w:r>
      <w:r w:rsidRPr="003D27DE">
        <w:t xml:space="preserve"> Notifíquese a </w:t>
      </w:r>
      <w:r w:rsidRPr="003D27DE">
        <w:rPr>
          <w:b/>
          <w:bCs/>
        </w:rPr>
        <w:t>LA PARTE RECURRENTE</w:t>
      </w:r>
      <w:r w:rsidRPr="003D27DE">
        <w:t xml:space="preserve"> la presente resolución vía Sistema de Acceso a la Información Mexiquense (SAIMEX).</w:t>
      </w:r>
    </w:p>
    <w:p w14:paraId="67E306B9" w14:textId="77777777" w:rsidR="00E203BF" w:rsidRPr="003D27DE" w:rsidRDefault="00E203BF" w:rsidP="00E203BF"/>
    <w:p w14:paraId="0B85D7AE" w14:textId="77777777" w:rsidR="00E203BF" w:rsidRPr="003D27DE" w:rsidRDefault="00E203BF" w:rsidP="00E203BF">
      <w:r w:rsidRPr="003D27DE">
        <w:rPr>
          <w:b/>
          <w:bCs/>
        </w:rPr>
        <w:t>CUARTO</w:t>
      </w:r>
      <w:r w:rsidRPr="003D27DE">
        <w:t xml:space="preserve">. Hágase del conocimiento a </w:t>
      </w:r>
      <w:r w:rsidRPr="003D27DE">
        <w:rPr>
          <w:b/>
          <w:bCs/>
        </w:rPr>
        <w:t>LA PARTE RECURRENTE</w:t>
      </w:r>
      <w:r w:rsidRPr="003D27D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8AFD3FA" w14:textId="77777777" w:rsidR="00E203BF" w:rsidRPr="003D27DE" w:rsidRDefault="00E203BF" w:rsidP="00664420">
      <w:pPr>
        <w:rPr>
          <w:rFonts w:eastAsia="Palatino Linotype" w:cs="Palatino Linotype"/>
          <w:color w:val="000000"/>
          <w:szCs w:val="22"/>
        </w:rPr>
      </w:pPr>
    </w:p>
    <w:p w14:paraId="719A5C63" w14:textId="1FA1867B" w:rsidR="00664420" w:rsidRPr="003D27DE" w:rsidRDefault="00774B01" w:rsidP="00664420">
      <w:pPr>
        <w:rPr>
          <w:rFonts w:eastAsia="Palatino Linotype" w:cs="Palatino Linotype"/>
          <w:color w:val="000000"/>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3D27DE">
        <w:rPr>
          <w:rFonts w:eastAsia="Palatino Linotype" w:cs="Palatino Linotype"/>
          <w:color w:val="000000"/>
          <w:szCs w:val="22"/>
        </w:rPr>
        <w:t>.</w:t>
      </w:r>
    </w:p>
    <w:p w14:paraId="2AB73DBD" w14:textId="77777777" w:rsidR="009A0277" w:rsidRPr="003D27DE" w:rsidRDefault="009A0277" w:rsidP="009A0277">
      <w:pPr>
        <w:widowControl w:val="0"/>
        <w:autoSpaceDE w:val="0"/>
        <w:autoSpaceDN w:val="0"/>
        <w:adjustRightInd w:val="0"/>
        <w:rPr>
          <w:rFonts w:eastAsiaTheme="minorEastAsia"/>
          <w:sz w:val="18"/>
          <w:szCs w:val="18"/>
          <w:lang w:val="it-IT"/>
        </w:rPr>
      </w:pPr>
      <w:r w:rsidRPr="003D27DE">
        <w:rPr>
          <w:rFonts w:eastAsiaTheme="minorEastAsia"/>
          <w:sz w:val="18"/>
          <w:szCs w:val="18"/>
          <w:lang w:val="it-IT"/>
        </w:rPr>
        <w:t>SCMM/AGZ/DEMF/JMMO</w:t>
      </w:r>
    </w:p>
    <w:p w14:paraId="49D72DA3" w14:textId="77777777" w:rsidR="00664420" w:rsidRPr="003D27DE" w:rsidRDefault="00664420" w:rsidP="00664420">
      <w:pPr>
        <w:ind w:right="-93"/>
        <w:rPr>
          <w:rFonts w:eastAsia="Calibri" w:cs="Tahoma"/>
          <w:bCs/>
          <w:color w:val="000000"/>
          <w:szCs w:val="22"/>
          <w:lang w:eastAsia="en-US"/>
        </w:rPr>
      </w:pPr>
    </w:p>
    <w:p w14:paraId="5EFEA0CD" w14:textId="77777777" w:rsidR="00664420" w:rsidRPr="003D27DE" w:rsidRDefault="00664420" w:rsidP="00664420">
      <w:pPr>
        <w:ind w:right="-93"/>
        <w:rPr>
          <w:rFonts w:eastAsia="Calibri" w:cs="Tahoma"/>
          <w:szCs w:val="22"/>
          <w:lang w:val="es-ES"/>
        </w:rPr>
      </w:pPr>
    </w:p>
    <w:p w14:paraId="696BC976" w14:textId="77777777" w:rsidR="00664420" w:rsidRPr="003D27DE" w:rsidRDefault="00664420" w:rsidP="00664420">
      <w:pPr>
        <w:ind w:right="-93"/>
        <w:rPr>
          <w:rFonts w:eastAsia="Calibri" w:cs="Tahoma"/>
          <w:bCs/>
          <w:szCs w:val="22"/>
          <w:lang w:val="es-ES" w:eastAsia="en-US"/>
        </w:rPr>
      </w:pPr>
    </w:p>
    <w:p w14:paraId="671CB0C5" w14:textId="77777777" w:rsidR="00664420" w:rsidRPr="003D27DE" w:rsidRDefault="00664420" w:rsidP="00664420">
      <w:pPr>
        <w:ind w:right="-93"/>
        <w:rPr>
          <w:rFonts w:eastAsia="Calibri" w:cs="Tahoma"/>
          <w:bCs/>
          <w:szCs w:val="22"/>
          <w:lang w:val="es-ES_tradnl" w:eastAsia="en-US"/>
        </w:rPr>
      </w:pPr>
    </w:p>
    <w:p w14:paraId="52B66DE7" w14:textId="77777777" w:rsidR="00664420" w:rsidRPr="003D27DE" w:rsidRDefault="00664420" w:rsidP="00664420">
      <w:pPr>
        <w:ind w:right="-93"/>
        <w:rPr>
          <w:rFonts w:eastAsia="Calibri" w:cs="Tahoma"/>
          <w:bCs/>
          <w:szCs w:val="22"/>
          <w:lang w:val="es-ES_tradnl" w:eastAsia="en-US"/>
        </w:rPr>
      </w:pPr>
    </w:p>
    <w:p w14:paraId="3BA305D1" w14:textId="77777777" w:rsidR="00664420" w:rsidRPr="003D27DE" w:rsidRDefault="00664420" w:rsidP="00664420">
      <w:pPr>
        <w:ind w:right="-93"/>
        <w:rPr>
          <w:rFonts w:eastAsia="Calibri" w:cs="Tahoma"/>
          <w:bCs/>
          <w:szCs w:val="22"/>
          <w:lang w:val="es-ES_tradnl" w:eastAsia="en-US"/>
        </w:rPr>
      </w:pPr>
    </w:p>
    <w:p w14:paraId="78230707" w14:textId="77777777" w:rsidR="00664420" w:rsidRPr="003D27DE" w:rsidRDefault="00664420" w:rsidP="00664420">
      <w:pPr>
        <w:ind w:right="-93"/>
        <w:rPr>
          <w:rFonts w:eastAsia="Calibri" w:cs="Tahoma"/>
          <w:bCs/>
          <w:szCs w:val="22"/>
          <w:lang w:val="es-ES_tradnl" w:eastAsia="en-US"/>
        </w:rPr>
      </w:pPr>
    </w:p>
    <w:p w14:paraId="72D18B28" w14:textId="77777777" w:rsidR="00664420" w:rsidRPr="003D27DE" w:rsidRDefault="00664420" w:rsidP="00664420">
      <w:pPr>
        <w:ind w:right="-93"/>
        <w:rPr>
          <w:rFonts w:eastAsia="Calibri" w:cs="Tahoma"/>
          <w:bCs/>
          <w:szCs w:val="22"/>
          <w:lang w:val="es-ES_tradnl" w:eastAsia="en-US"/>
        </w:rPr>
      </w:pPr>
    </w:p>
    <w:p w14:paraId="6BD461DC" w14:textId="77777777" w:rsidR="00664420" w:rsidRPr="003D27DE" w:rsidRDefault="00664420" w:rsidP="00664420">
      <w:pPr>
        <w:tabs>
          <w:tab w:val="center" w:pos="4568"/>
        </w:tabs>
        <w:ind w:right="-93"/>
        <w:rPr>
          <w:rFonts w:eastAsia="Calibri" w:cs="Tahoma"/>
          <w:bCs/>
          <w:szCs w:val="22"/>
          <w:lang w:eastAsia="en-US"/>
        </w:rPr>
      </w:pPr>
    </w:p>
    <w:p w14:paraId="4DBB1727" w14:textId="77777777" w:rsidR="00664420" w:rsidRPr="003D27DE" w:rsidRDefault="00664420" w:rsidP="00664420">
      <w:pPr>
        <w:tabs>
          <w:tab w:val="center" w:pos="4568"/>
        </w:tabs>
        <w:ind w:right="-93"/>
        <w:rPr>
          <w:rFonts w:eastAsia="Calibri" w:cs="Tahoma"/>
          <w:bCs/>
          <w:szCs w:val="22"/>
          <w:lang w:eastAsia="en-US"/>
        </w:rPr>
      </w:pPr>
    </w:p>
    <w:p w14:paraId="1D74121B" w14:textId="77777777" w:rsidR="00664420" w:rsidRPr="003D27DE" w:rsidRDefault="00664420" w:rsidP="00664420">
      <w:pPr>
        <w:tabs>
          <w:tab w:val="center" w:pos="4568"/>
        </w:tabs>
        <w:ind w:right="-93"/>
        <w:rPr>
          <w:rFonts w:eastAsia="Calibri" w:cs="Tahoma"/>
          <w:bCs/>
          <w:szCs w:val="22"/>
          <w:lang w:eastAsia="en-US"/>
        </w:rPr>
      </w:pPr>
    </w:p>
    <w:p w14:paraId="08E74E9C" w14:textId="77777777" w:rsidR="00664420" w:rsidRPr="003D27DE" w:rsidRDefault="00664420" w:rsidP="00664420">
      <w:pPr>
        <w:tabs>
          <w:tab w:val="center" w:pos="4568"/>
        </w:tabs>
        <w:ind w:right="-93"/>
        <w:rPr>
          <w:rFonts w:eastAsia="Calibri" w:cs="Tahoma"/>
          <w:bCs/>
          <w:szCs w:val="22"/>
          <w:lang w:eastAsia="en-US"/>
        </w:rPr>
      </w:pPr>
    </w:p>
    <w:p w14:paraId="2CBF5E03" w14:textId="77777777" w:rsidR="00664420" w:rsidRPr="003D27DE" w:rsidRDefault="00664420" w:rsidP="00664420">
      <w:pPr>
        <w:tabs>
          <w:tab w:val="center" w:pos="4568"/>
        </w:tabs>
        <w:ind w:right="-93"/>
        <w:rPr>
          <w:rFonts w:eastAsia="Calibri" w:cs="Tahoma"/>
          <w:bCs/>
          <w:szCs w:val="22"/>
          <w:lang w:eastAsia="en-US"/>
        </w:rPr>
      </w:pPr>
    </w:p>
    <w:p w14:paraId="44865A6D" w14:textId="77777777" w:rsidR="00664420" w:rsidRPr="003D27DE" w:rsidRDefault="00664420" w:rsidP="00664420">
      <w:pPr>
        <w:tabs>
          <w:tab w:val="center" w:pos="4568"/>
        </w:tabs>
        <w:ind w:right="-93"/>
        <w:rPr>
          <w:rFonts w:eastAsia="Calibri" w:cs="Tahoma"/>
          <w:bCs/>
          <w:szCs w:val="22"/>
          <w:lang w:eastAsia="en-US"/>
        </w:rPr>
      </w:pPr>
    </w:p>
    <w:p w14:paraId="7147F06B" w14:textId="77777777" w:rsidR="00664420" w:rsidRPr="003D27DE" w:rsidRDefault="00664420" w:rsidP="00664420">
      <w:pPr>
        <w:tabs>
          <w:tab w:val="center" w:pos="4568"/>
        </w:tabs>
        <w:ind w:right="-93"/>
        <w:rPr>
          <w:rFonts w:eastAsia="Calibri" w:cs="Tahoma"/>
          <w:bCs/>
          <w:szCs w:val="22"/>
          <w:lang w:eastAsia="en-US"/>
        </w:rPr>
      </w:pPr>
    </w:p>
    <w:p w14:paraId="6FDF3D7E" w14:textId="77777777" w:rsidR="00664420" w:rsidRPr="003D27DE" w:rsidRDefault="00664420" w:rsidP="00664420">
      <w:pPr>
        <w:tabs>
          <w:tab w:val="center" w:pos="4568"/>
        </w:tabs>
        <w:ind w:right="-93"/>
        <w:rPr>
          <w:rFonts w:eastAsia="Calibri" w:cs="Tahoma"/>
          <w:bCs/>
          <w:szCs w:val="22"/>
          <w:lang w:eastAsia="en-US"/>
        </w:rPr>
      </w:pPr>
    </w:p>
    <w:p w14:paraId="6246F818" w14:textId="77777777" w:rsidR="00664420" w:rsidRPr="003D27DE" w:rsidRDefault="00664420" w:rsidP="00664420">
      <w:pPr>
        <w:tabs>
          <w:tab w:val="center" w:pos="4568"/>
        </w:tabs>
        <w:ind w:right="-93"/>
        <w:rPr>
          <w:rFonts w:eastAsia="Calibri" w:cs="Tahoma"/>
          <w:bCs/>
          <w:szCs w:val="22"/>
          <w:lang w:eastAsia="en-US"/>
        </w:rPr>
      </w:pPr>
    </w:p>
    <w:p w14:paraId="57A88B28" w14:textId="77777777" w:rsidR="00664420" w:rsidRPr="003D27DE" w:rsidRDefault="00664420" w:rsidP="00664420">
      <w:pPr>
        <w:tabs>
          <w:tab w:val="center" w:pos="4568"/>
        </w:tabs>
        <w:ind w:right="-93"/>
        <w:rPr>
          <w:rFonts w:eastAsia="Calibri" w:cs="Tahoma"/>
          <w:bCs/>
          <w:szCs w:val="22"/>
          <w:lang w:eastAsia="en-US"/>
        </w:rPr>
      </w:pPr>
    </w:p>
    <w:p w14:paraId="77EF6095" w14:textId="77777777" w:rsidR="00664420" w:rsidRPr="003D27DE" w:rsidRDefault="00664420" w:rsidP="00664420">
      <w:pPr>
        <w:tabs>
          <w:tab w:val="center" w:pos="4568"/>
        </w:tabs>
        <w:ind w:right="-93"/>
        <w:rPr>
          <w:rFonts w:eastAsia="Calibri" w:cs="Tahoma"/>
          <w:bCs/>
          <w:szCs w:val="22"/>
          <w:lang w:eastAsia="en-US"/>
        </w:rPr>
      </w:pPr>
    </w:p>
    <w:p w14:paraId="35593947" w14:textId="77777777" w:rsidR="00664420" w:rsidRPr="003D27DE" w:rsidRDefault="00664420" w:rsidP="00664420">
      <w:pPr>
        <w:tabs>
          <w:tab w:val="center" w:pos="4568"/>
        </w:tabs>
        <w:ind w:right="-93"/>
        <w:rPr>
          <w:rFonts w:eastAsia="Calibri" w:cs="Tahoma"/>
          <w:bCs/>
          <w:szCs w:val="22"/>
          <w:lang w:eastAsia="en-US"/>
        </w:rPr>
      </w:pPr>
    </w:p>
    <w:p w14:paraId="3AF72A17" w14:textId="77777777" w:rsidR="00664420" w:rsidRPr="003D27DE" w:rsidRDefault="00664420" w:rsidP="00664420">
      <w:pPr>
        <w:tabs>
          <w:tab w:val="center" w:pos="4568"/>
        </w:tabs>
        <w:ind w:right="-93"/>
        <w:rPr>
          <w:rFonts w:eastAsia="Calibri" w:cs="Tahoma"/>
          <w:bCs/>
          <w:szCs w:val="22"/>
          <w:lang w:eastAsia="en-US"/>
        </w:rPr>
      </w:pPr>
    </w:p>
    <w:p w14:paraId="37169144" w14:textId="77777777" w:rsidR="00664420" w:rsidRPr="003D27DE" w:rsidRDefault="00664420" w:rsidP="00664420">
      <w:pPr>
        <w:tabs>
          <w:tab w:val="center" w:pos="4568"/>
        </w:tabs>
        <w:ind w:right="-93"/>
        <w:rPr>
          <w:rFonts w:eastAsia="Calibri" w:cs="Tahoma"/>
          <w:bCs/>
          <w:szCs w:val="22"/>
          <w:lang w:eastAsia="en-US"/>
        </w:rPr>
      </w:pPr>
    </w:p>
    <w:p w14:paraId="77CFC088" w14:textId="77777777" w:rsidR="00664420" w:rsidRPr="003D27DE" w:rsidRDefault="00664420" w:rsidP="00664420">
      <w:pPr>
        <w:tabs>
          <w:tab w:val="center" w:pos="4568"/>
        </w:tabs>
        <w:ind w:right="-93"/>
        <w:rPr>
          <w:rFonts w:eastAsia="Calibri" w:cs="Tahoma"/>
          <w:bCs/>
          <w:szCs w:val="22"/>
          <w:lang w:eastAsia="en-US"/>
        </w:rPr>
      </w:pPr>
    </w:p>
    <w:p w14:paraId="781A11A5" w14:textId="77777777" w:rsidR="00664420" w:rsidRPr="003D27DE" w:rsidRDefault="00664420" w:rsidP="00664420">
      <w:pPr>
        <w:tabs>
          <w:tab w:val="center" w:pos="4568"/>
        </w:tabs>
        <w:ind w:right="-93"/>
        <w:rPr>
          <w:rFonts w:eastAsia="Calibri" w:cs="Tahoma"/>
          <w:bCs/>
          <w:szCs w:val="22"/>
          <w:lang w:eastAsia="en-US"/>
        </w:rPr>
      </w:pPr>
    </w:p>
    <w:p w14:paraId="5B4ADFF3" w14:textId="77777777" w:rsidR="00A131AC" w:rsidRPr="003D27DE" w:rsidRDefault="00A131AC"/>
    <w:sectPr w:rsidR="00A131AC" w:rsidRPr="003D27DE"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3D4A" w14:textId="77777777" w:rsidR="000541CE" w:rsidRDefault="000541CE" w:rsidP="00664420">
      <w:pPr>
        <w:spacing w:line="240" w:lineRule="auto"/>
      </w:pPr>
      <w:r>
        <w:separator/>
      </w:r>
    </w:p>
  </w:endnote>
  <w:endnote w:type="continuationSeparator" w:id="0">
    <w:p w14:paraId="0074754B" w14:textId="77777777" w:rsidR="000541CE" w:rsidRDefault="000541C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F8378C" w:rsidRDefault="00F8378C">
    <w:pPr>
      <w:tabs>
        <w:tab w:val="center" w:pos="4550"/>
        <w:tab w:val="left" w:pos="5818"/>
      </w:tabs>
      <w:ind w:right="260"/>
      <w:jc w:val="right"/>
      <w:rPr>
        <w:color w:val="071320" w:themeColor="text2" w:themeShade="80"/>
        <w:sz w:val="24"/>
        <w:szCs w:val="24"/>
      </w:rPr>
    </w:pPr>
  </w:p>
  <w:p w14:paraId="1BCA7F23" w14:textId="77777777" w:rsidR="00F8378C" w:rsidRDefault="00F837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7777777" w:rsidR="00F8378C" w:rsidRDefault="00F8378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74B01" w:rsidRPr="00774B01">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74B01" w:rsidRPr="00774B01">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F8378C" w:rsidRDefault="00F837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F7BF" w14:textId="77777777" w:rsidR="000541CE" w:rsidRDefault="000541CE" w:rsidP="00664420">
      <w:pPr>
        <w:spacing w:line="240" w:lineRule="auto"/>
      </w:pPr>
      <w:r>
        <w:separator/>
      </w:r>
    </w:p>
  </w:footnote>
  <w:footnote w:type="continuationSeparator" w:id="0">
    <w:p w14:paraId="3CDB88F1" w14:textId="77777777" w:rsidR="000541CE" w:rsidRDefault="000541CE"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8378C" w:rsidRPr="00330DA7" w14:paraId="070A4B18" w14:textId="77777777" w:rsidTr="003F35FD">
      <w:trPr>
        <w:trHeight w:val="144"/>
        <w:jc w:val="right"/>
      </w:trPr>
      <w:tc>
        <w:tcPr>
          <w:tcW w:w="2727" w:type="dxa"/>
        </w:tcPr>
        <w:p w14:paraId="62B7493A" w14:textId="77777777" w:rsidR="00F8378C" w:rsidRPr="00330DA7" w:rsidRDefault="00F8378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04B826C" w:rsidR="00F8378C" w:rsidRPr="00A90C72" w:rsidRDefault="00F8378C" w:rsidP="003F35FD">
          <w:pPr>
            <w:tabs>
              <w:tab w:val="right" w:pos="8838"/>
            </w:tabs>
            <w:ind w:left="-74" w:right="-105"/>
            <w:rPr>
              <w:rFonts w:eastAsia="Calibri" w:cs="Tahoma"/>
              <w:szCs w:val="22"/>
              <w:lang w:eastAsia="en-US"/>
            </w:rPr>
          </w:pPr>
          <w:r>
            <w:rPr>
              <w:rFonts w:eastAsia="Calibri" w:cs="Tahoma"/>
              <w:szCs w:val="22"/>
              <w:lang w:eastAsia="en-US"/>
            </w:rPr>
            <w:t>05242/</w:t>
          </w:r>
          <w:r w:rsidRPr="00A90C72">
            <w:rPr>
              <w:rFonts w:eastAsia="Calibri" w:cs="Tahoma"/>
              <w:szCs w:val="22"/>
              <w:lang w:eastAsia="en-US"/>
            </w:rPr>
            <w:t>INFOEM/IP/RR</w:t>
          </w:r>
          <w:r>
            <w:rPr>
              <w:rFonts w:eastAsia="Calibri" w:cs="Tahoma"/>
              <w:szCs w:val="22"/>
              <w:lang w:eastAsia="en-US"/>
            </w:rPr>
            <w:t xml:space="preserve">/2025 </w:t>
          </w:r>
        </w:p>
      </w:tc>
    </w:tr>
    <w:tr w:rsidR="00F8378C" w:rsidRPr="00330DA7" w14:paraId="4521E058" w14:textId="77777777" w:rsidTr="003F35FD">
      <w:trPr>
        <w:trHeight w:val="283"/>
        <w:jc w:val="right"/>
      </w:trPr>
      <w:tc>
        <w:tcPr>
          <w:tcW w:w="2727" w:type="dxa"/>
        </w:tcPr>
        <w:p w14:paraId="0B68C086" w14:textId="77777777" w:rsidR="00F8378C" w:rsidRPr="00330DA7" w:rsidRDefault="00F8378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5820214" w:rsidR="00F8378C" w:rsidRPr="00952DD0" w:rsidRDefault="00F8378C" w:rsidP="003F35FD">
          <w:pPr>
            <w:tabs>
              <w:tab w:val="left" w:pos="2834"/>
              <w:tab w:val="right" w:pos="8838"/>
            </w:tabs>
            <w:ind w:left="-108" w:right="-105"/>
            <w:rPr>
              <w:rFonts w:eastAsia="Calibri" w:cs="Tahoma"/>
              <w:szCs w:val="22"/>
              <w:lang w:eastAsia="en-US"/>
            </w:rPr>
          </w:pPr>
          <w:r w:rsidRPr="00B241B7">
            <w:rPr>
              <w:rFonts w:eastAsia="Calibri" w:cs="Tahoma"/>
              <w:szCs w:val="22"/>
              <w:lang w:eastAsia="en-US"/>
            </w:rPr>
            <w:t>Ayuntamiento de Toluca</w:t>
          </w:r>
        </w:p>
      </w:tc>
    </w:tr>
    <w:tr w:rsidR="00F8378C" w:rsidRPr="00330DA7" w14:paraId="6331D9B6" w14:textId="77777777" w:rsidTr="003F35FD">
      <w:trPr>
        <w:trHeight w:val="283"/>
        <w:jc w:val="right"/>
      </w:trPr>
      <w:tc>
        <w:tcPr>
          <w:tcW w:w="2727" w:type="dxa"/>
        </w:tcPr>
        <w:p w14:paraId="3FA86BAE" w14:textId="04F1C45E" w:rsidR="00F8378C" w:rsidRPr="00330DA7" w:rsidRDefault="00F8378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8378C" w:rsidRPr="00EA66FC" w:rsidRDefault="00F8378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8378C" w:rsidRPr="00443C6B" w:rsidRDefault="00F8378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F8378C" w:rsidRPr="00330DA7" w14:paraId="29CFF901" w14:textId="77777777" w:rsidTr="00B241B7">
      <w:trPr>
        <w:trHeight w:val="1435"/>
      </w:trPr>
      <w:tc>
        <w:tcPr>
          <w:tcW w:w="283" w:type="dxa"/>
          <w:shd w:val="clear" w:color="auto" w:fill="auto"/>
        </w:tcPr>
        <w:p w14:paraId="046B9F8F" w14:textId="77777777" w:rsidR="00F8378C" w:rsidRPr="00330DA7" w:rsidRDefault="00F8378C" w:rsidP="00B241B7">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8378C" w:rsidRPr="00330DA7" w14:paraId="04F272D2" w14:textId="77777777" w:rsidTr="00B241B7">
            <w:trPr>
              <w:trHeight w:val="144"/>
            </w:trPr>
            <w:tc>
              <w:tcPr>
                <w:tcW w:w="2727" w:type="dxa"/>
              </w:tcPr>
              <w:p w14:paraId="2FD4DBF6" w14:textId="77777777" w:rsidR="00F8378C" w:rsidRPr="00330DA7" w:rsidRDefault="00F8378C" w:rsidP="00B241B7">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67C5E4C" w:rsidR="00F8378C" w:rsidRPr="00A90C72" w:rsidRDefault="00F8378C" w:rsidP="00B241B7">
                <w:pPr>
                  <w:tabs>
                    <w:tab w:val="right" w:pos="8838"/>
                  </w:tabs>
                  <w:ind w:left="-74" w:right="-105"/>
                  <w:rPr>
                    <w:rFonts w:eastAsia="Calibri" w:cs="Tahoma"/>
                    <w:szCs w:val="22"/>
                    <w:lang w:eastAsia="en-US"/>
                  </w:rPr>
                </w:pPr>
                <w:r>
                  <w:rPr>
                    <w:rFonts w:eastAsia="Calibri" w:cs="Tahoma"/>
                    <w:szCs w:val="22"/>
                    <w:lang w:eastAsia="en-US"/>
                  </w:rPr>
                  <w:t>05242/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F8378C" w:rsidRDefault="00F8378C" w:rsidP="00B241B7">
                <w:pPr>
                  <w:tabs>
                    <w:tab w:val="right" w:pos="8838"/>
                  </w:tabs>
                  <w:ind w:left="-74" w:right="-105"/>
                  <w:rPr>
                    <w:rFonts w:eastAsia="Calibri" w:cs="Tahoma"/>
                    <w:szCs w:val="22"/>
                    <w:lang w:eastAsia="en-US"/>
                  </w:rPr>
                </w:pPr>
              </w:p>
            </w:tc>
          </w:tr>
          <w:tr w:rsidR="00F8378C" w:rsidRPr="00330DA7" w14:paraId="05C58951" w14:textId="77777777" w:rsidTr="00B241B7">
            <w:trPr>
              <w:trHeight w:val="144"/>
            </w:trPr>
            <w:tc>
              <w:tcPr>
                <w:tcW w:w="2727" w:type="dxa"/>
              </w:tcPr>
              <w:p w14:paraId="642B9610" w14:textId="77777777" w:rsidR="00F8378C" w:rsidRPr="00330DA7" w:rsidRDefault="00F8378C" w:rsidP="00B241B7">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381C496" w:rsidR="00F8378C" w:rsidRPr="005F19B1" w:rsidRDefault="00F8378C" w:rsidP="00B241B7">
                <w:pPr>
                  <w:tabs>
                    <w:tab w:val="left" w:pos="3122"/>
                    <w:tab w:val="right" w:pos="8838"/>
                  </w:tabs>
                  <w:ind w:left="-105" w:right="-105"/>
                  <w:rPr>
                    <w:rFonts w:eastAsia="Calibri" w:cs="Tahoma"/>
                    <w:szCs w:val="22"/>
                    <w:lang w:eastAsia="en-US"/>
                  </w:rPr>
                </w:pPr>
              </w:p>
            </w:tc>
            <w:tc>
              <w:tcPr>
                <w:tcW w:w="3402" w:type="dxa"/>
              </w:tcPr>
              <w:p w14:paraId="73F47F53" w14:textId="77777777" w:rsidR="00F8378C" w:rsidRPr="005F19B1" w:rsidRDefault="00F8378C" w:rsidP="00B241B7">
                <w:pPr>
                  <w:tabs>
                    <w:tab w:val="left" w:pos="3122"/>
                    <w:tab w:val="right" w:pos="8838"/>
                  </w:tabs>
                  <w:ind w:left="-105" w:right="-105"/>
                  <w:rPr>
                    <w:rFonts w:eastAsia="Calibri" w:cs="Tahoma"/>
                    <w:szCs w:val="22"/>
                    <w:lang w:eastAsia="en-US"/>
                  </w:rPr>
                </w:pPr>
              </w:p>
            </w:tc>
          </w:tr>
          <w:bookmarkEnd w:id="1"/>
          <w:tr w:rsidR="00F8378C" w:rsidRPr="00330DA7" w14:paraId="00E6CDC1" w14:textId="77777777" w:rsidTr="00B241B7">
            <w:trPr>
              <w:trHeight w:val="283"/>
            </w:trPr>
            <w:tc>
              <w:tcPr>
                <w:tcW w:w="2727" w:type="dxa"/>
              </w:tcPr>
              <w:p w14:paraId="0631AD24" w14:textId="77777777" w:rsidR="00F8378C" w:rsidRPr="00330DA7" w:rsidRDefault="00F8378C" w:rsidP="00B241B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D5EA8E1" w:rsidR="00F8378C" w:rsidRPr="00952DD0" w:rsidRDefault="00F8378C" w:rsidP="00B241B7">
                <w:pPr>
                  <w:tabs>
                    <w:tab w:val="left" w:pos="2834"/>
                    <w:tab w:val="right" w:pos="8838"/>
                  </w:tabs>
                  <w:ind w:left="-108" w:right="-105"/>
                  <w:rPr>
                    <w:rFonts w:eastAsia="Calibri" w:cs="Tahoma"/>
                    <w:szCs w:val="22"/>
                    <w:lang w:eastAsia="en-US"/>
                  </w:rPr>
                </w:pPr>
                <w:r w:rsidRPr="00B241B7">
                  <w:rPr>
                    <w:rFonts w:eastAsia="Calibri" w:cs="Tahoma"/>
                    <w:szCs w:val="22"/>
                    <w:lang w:eastAsia="en-US"/>
                  </w:rPr>
                  <w:t>Ayuntamiento de Toluca</w:t>
                </w:r>
              </w:p>
            </w:tc>
            <w:tc>
              <w:tcPr>
                <w:tcW w:w="3402" w:type="dxa"/>
              </w:tcPr>
              <w:p w14:paraId="3A7DA319" w14:textId="77777777" w:rsidR="00F8378C" w:rsidRPr="00A90C72" w:rsidRDefault="00F8378C" w:rsidP="00B241B7">
                <w:pPr>
                  <w:tabs>
                    <w:tab w:val="left" w:pos="2834"/>
                    <w:tab w:val="right" w:pos="8838"/>
                  </w:tabs>
                  <w:ind w:left="-108" w:right="-105"/>
                  <w:rPr>
                    <w:rFonts w:eastAsia="Calibri" w:cs="Tahoma"/>
                    <w:szCs w:val="22"/>
                    <w:lang w:eastAsia="en-US"/>
                  </w:rPr>
                </w:pPr>
              </w:p>
            </w:tc>
          </w:tr>
          <w:tr w:rsidR="00F8378C" w:rsidRPr="00330DA7" w14:paraId="0F6CD8D2" w14:textId="77777777" w:rsidTr="00B241B7">
            <w:trPr>
              <w:trHeight w:val="283"/>
            </w:trPr>
            <w:tc>
              <w:tcPr>
                <w:tcW w:w="2727" w:type="dxa"/>
              </w:tcPr>
              <w:p w14:paraId="31700628" w14:textId="385332FF" w:rsidR="00F8378C" w:rsidRPr="00330DA7" w:rsidRDefault="00F8378C" w:rsidP="00B241B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8378C" w:rsidRPr="00EA66FC" w:rsidRDefault="00F8378C" w:rsidP="00B241B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8378C" w:rsidRPr="00330DA7" w:rsidRDefault="00F8378C" w:rsidP="00B241B7">
                <w:pPr>
                  <w:tabs>
                    <w:tab w:val="right" w:pos="8838"/>
                  </w:tabs>
                  <w:ind w:left="-108" w:right="-105"/>
                  <w:rPr>
                    <w:rFonts w:eastAsia="Calibri" w:cs="Tahoma"/>
                    <w:szCs w:val="22"/>
                    <w:lang w:eastAsia="en-US"/>
                  </w:rPr>
                </w:pPr>
              </w:p>
            </w:tc>
          </w:tr>
        </w:tbl>
        <w:p w14:paraId="5DC6AC61" w14:textId="77777777" w:rsidR="00F8378C" w:rsidRPr="00330DA7" w:rsidRDefault="00F8378C" w:rsidP="00B241B7">
          <w:pPr>
            <w:tabs>
              <w:tab w:val="right" w:pos="8838"/>
            </w:tabs>
            <w:ind w:left="-28"/>
            <w:rPr>
              <w:rFonts w:ascii="Arial" w:eastAsia="Calibri" w:hAnsi="Arial" w:cs="Arial"/>
              <w:b/>
              <w:szCs w:val="22"/>
              <w:lang w:eastAsia="en-US"/>
            </w:rPr>
          </w:pPr>
        </w:p>
      </w:tc>
    </w:tr>
  </w:tbl>
  <w:p w14:paraId="2A906731" w14:textId="77777777" w:rsidR="00F8378C" w:rsidRPr="00765661" w:rsidRDefault="000D404B" w:rsidP="00B241B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6663A1"/>
    <w:multiLevelType w:val="hybridMultilevel"/>
    <w:tmpl w:val="CAD269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5066653"/>
    <w:multiLevelType w:val="hybridMultilevel"/>
    <w:tmpl w:val="F7306E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799099">
    <w:abstractNumId w:val="8"/>
  </w:num>
  <w:num w:numId="2" w16cid:durableId="1042284880">
    <w:abstractNumId w:val="12"/>
  </w:num>
  <w:num w:numId="3" w16cid:durableId="1023286381">
    <w:abstractNumId w:val="15"/>
  </w:num>
  <w:num w:numId="4" w16cid:durableId="2123917958">
    <w:abstractNumId w:val="5"/>
  </w:num>
  <w:num w:numId="5" w16cid:durableId="103036201">
    <w:abstractNumId w:val="2"/>
  </w:num>
  <w:num w:numId="6" w16cid:durableId="1104808980">
    <w:abstractNumId w:val="16"/>
  </w:num>
  <w:num w:numId="7" w16cid:durableId="1735352981">
    <w:abstractNumId w:val="10"/>
  </w:num>
  <w:num w:numId="8" w16cid:durableId="1226378839">
    <w:abstractNumId w:val="4"/>
  </w:num>
  <w:num w:numId="9" w16cid:durableId="684556022">
    <w:abstractNumId w:val="9"/>
  </w:num>
  <w:num w:numId="10" w16cid:durableId="1536045784">
    <w:abstractNumId w:val="7"/>
    <w:lvlOverride w:ilvl="0">
      <w:startOverride w:val="1"/>
    </w:lvlOverride>
    <w:lvlOverride w:ilvl="1"/>
    <w:lvlOverride w:ilvl="2"/>
    <w:lvlOverride w:ilvl="3"/>
    <w:lvlOverride w:ilvl="4"/>
    <w:lvlOverride w:ilvl="5"/>
    <w:lvlOverride w:ilvl="6"/>
    <w:lvlOverride w:ilvl="7"/>
    <w:lvlOverride w:ilvl="8"/>
  </w:num>
  <w:num w:numId="11" w16cid:durableId="8261970">
    <w:abstractNumId w:val="7"/>
  </w:num>
  <w:num w:numId="12" w16cid:durableId="133063355">
    <w:abstractNumId w:val="6"/>
  </w:num>
  <w:num w:numId="13" w16cid:durableId="1076434568">
    <w:abstractNumId w:val="0"/>
  </w:num>
  <w:num w:numId="14" w16cid:durableId="1198739896">
    <w:abstractNumId w:val="3"/>
  </w:num>
  <w:num w:numId="15" w16cid:durableId="927812941">
    <w:abstractNumId w:val="11"/>
  </w:num>
  <w:num w:numId="16" w16cid:durableId="90131187">
    <w:abstractNumId w:val="13"/>
  </w:num>
  <w:num w:numId="17" w16cid:durableId="1664357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142926">
    <w:abstractNumId w:val="1"/>
  </w:num>
  <w:num w:numId="19" w16cid:durableId="1864829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318BC"/>
    <w:rsid w:val="000541CE"/>
    <w:rsid w:val="00057B2D"/>
    <w:rsid w:val="000605CC"/>
    <w:rsid w:val="00072D1A"/>
    <w:rsid w:val="00080071"/>
    <w:rsid w:val="000D0D67"/>
    <w:rsid w:val="000D404B"/>
    <w:rsid w:val="000E09C4"/>
    <w:rsid w:val="0011350D"/>
    <w:rsid w:val="00141876"/>
    <w:rsid w:val="0014207B"/>
    <w:rsid w:val="00150C49"/>
    <w:rsid w:val="001637C8"/>
    <w:rsid w:val="00163D12"/>
    <w:rsid w:val="001729D4"/>
    <w:rsid w:val="001A58B3"/>
    <w:rsid w:val="001C7688"/>
    <w:rsid w:val="001D30FA"/>
    <w:rsid w:val="001F3515"/>
    <w:rsid w:val="001F5C8C"/>
    <w:rsid w:val="00233005"/>
    <w:rsid w:val="00233F17"/>
    <w:rsid w:val="00240849"/>
    <w:rsid w:val="002A3601"/>
    <w:rsid w:val="002B7C6F"/>
    <w:rsid w:val="002D111C"/>
    <w:rsid w:val="002F4BBA"/>
    <w:rsid w:val="00302476"/>
    <w:rsid w:val="00331F35"/>
    <w:rsid w:val="00335CDF"/>
    <w:rsid w:val="00337F4D"/>
    <w:rsid w:val="00362A11"/>
    <w:rsid w:val="003A40C1"/>
    <w:rsid w:val="003B5D3E"/>
    <w:rsid w:val="003B7762"/>
    <w:rsid w:val="003D13C6"/>
    <w:rsid w:val="003D27DE"/>
    <w:rsid w:val="003E4F98"/>
    <w:rsid w:val="003F35FD"/>
    <w:rsid w:val="003F6FBF"/>
    <w:rsid w:val="0041385B"/>
    <w:rsid w:val="00441BFA"/>
    <w:rsid w:val="00454FBD"/>
    <w:rsid w:val="004A0FF1"/>
    <w:rsid w:val="004D7CD8"/>
    <w:rsid w:val="004E5068"/>
    <w:rsid w:val="004F7A00"/>
    <w:rsid w:val="00523F48"/>
    <w:rsid w:val="005365FA"/>
    <w:rsid w:val="005723CB"/>
    <w:rsid w:val="00575400"/>
    <w:rsid w:val="005B18AF"/>
    <w:rsid w:val="005D5A50"/>
    <w:rsid w:val="005F5301"/>
    <w:rsid w:val="005F65B7"/>
    <w:rsid w:val="006067C7"/>
    <w:rsid w:val="00606A65"/>
    <w:rsid w:val="006159AD"/>
    <w:rsid w:val="00646436"/>
    <w:rsid w:val="00664420"/>
    <w:rsid w:val="006A646A"/>
    <w:rsid w:val="006B10B0"/>
    <w:rsid w:val="006D1B05"/>
    <w:rsid w:val="006E25BC"/>
    <w:rsid w:val="006E6BBC"/>
    <w:rsid w:val="006F7768"/>
    <w:rsid w:val="00717E59"/>
    <w:rsid w:val="00774B01"/>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F03C4"/>
    <w:rsid w:val="00B04C7E"/>
    <w:rsid w:val="00B22A80"/>
    <w:rsid w:val="00B241B7"/>
    <w:rsid w:val="00B94487"/>
    <w:rsid w:val="00BA55A8"/>
    <w:rsid w:val="00BA7B9C"/>
    <w:rsid w:val="00BB2ABF"/>
    <w:rsid w:val="00BB64F4"/>
    <w:rsid w:val="00BD3F4F"/>
    <w:rsid w:val="00BD5A7C"/>
    <w:rsid w:val="00BE214D"/>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DF3CC0"/>
    <w:rsid w:val="00E16BF5"/>
    <w:rsid w:val="00E203BF"/>
    <w:rsid w:val="00E31767"/>
    <w:rsid w:val="00E37A3F"/>
    <w:rsid w:val="00E37D3C"/>
    <w:rsid w:val="00E40A98"/>
    <w:rsid w:val="00E40BE5"/>
    <w:rsid w:val="00E62E6A"/>
    <w:rsid w:val="00E83EF5"/>
    <w:rsid w:val="00E86E5D"/>
    <w:rsid w:val="00E9335C"/>
    <w:rsid w:val="00ED1C1E"/>
    <w:rsid w:val="00EE2AF2"/>
    <w:rsid w:val="00EE2B0A"/>
    <w:rsid w:val="00EF165E"/>
    <w:rsid w:val="00F07EE6"/>
    <w:rsid w:val="00F264C1"/>
    <w:rsid w:val="00F33CC8"/>
    <w:rsid w:val="00F4481C"/>
    <w:rsid w:val="00F75D23"/>
    <w:rsid w:val="00F8378C"/>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1010">
      <w:bodyDiv w:val="1"/>
      <w:marLeft w:val="0"/>
      <w:marRight w:val="0"/>
      <w:marTop w:val="0"/>
      <w:marBottom w:val="0"/>
      <w:divBdr>
        <w:top w:val="none" w:sz="0" w:space="0" w:color="auto"/>
        <w:left w:val="none" w:sz="0" w:space="0" w:color="auto"/>
        <w:bottom w:val="none" w:sz="0" w:space="0" w:color="auto"/>
        <w:right w:val="none" w:sz="0" w:space="0" w:color="auto"/>
      </w:divBdr>
    </w:div>
    <w:div w:id="16388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F4C67-FC70-4490-B5CB-DF5236FF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22</Pages>
  <Words>5461</Words>
  <Characters>30037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33</cp:revision>
  <cp:lastPrinted>2025-06-26T20:25:00Z</cp:lastPrinted>
  <dcterms:created xsi:type="dcterms:W3CDTF">2024-04-29T22:25:00Z</dcterms:created>
  <dcterms:modified xsi:type="dcterms:W3CDTF">2025-06-26T20:25:00Z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