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E1D" w:rsidRPr="006D3CE2" w:rsidRDefault="005C4C15" w:rsidP="00974742">
      <w:pPr>
        <w:spacing w:line="360" w:lineRule="auto"/>
        <w:ind w:right="-28"/>
        <w:jc w:val="both"/>
        <w:rPr>
          <w:rFonts w:ascii="Palatino Linotype" w:eastAsia="Palatino Linotype" w:hAnsi="Palatino Linotype" w:cs="Palatino Linotype"/>
        </w:rPr>
      </w:pPr>
      <w:bookmarkStart w:id="0" w:name="_heading=h.1fob9te" w:colFirst="0" w:colLast="0"/>
      <w:bookmarkEnd w:id="0"/>
      <w:r w:rsidRPr="006D3CE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A309EE" w:rsidRPr="006D3CE2">
        <w:rPr>
          <w:rFonts w:ascii="Palatino Linotype" w:eastAsia="Palatino Linotype" w:hAnsi="Palatino Linotype" w:cs="Palatino Linotype"/>
        </w:rPr>
        <w:t>stado</w:t>
      </w:r>
      <w:r w:rsidR="00E454A1" w:rsidRPr="006D3CE2">
        <w:rPr>
          <w:rFonts w:ascii="Palatino Linotype" w:eastAsia="Palatino Linotype" w:hAnsi="Palatino Linotype" w:cs="Palatino Linotype"/>
        </w:rPr>
        <w:t xml:space="preserve"> de México; de fecha veintitrés</w:t>
      </w:r>
      <w:r w:rsidRPr="006D3CE2">
        <w:rPr>
          <w:rFonts w:ascii="Palatino Linotype" w:eastAsia="Palatino Linotype" w:hAnsi="Palatino Linotype" w:cs="Palatino Linotype"/>
        </w:rPr>
        <w:t xml:space="preserve"> (</w:t>
      </w:r>
      <w:r w:rsidR="00E454A1" w:rsidRPr="006D3CE2">
        <w:rPr>
          <w:rFonts w:ascii="Palatino Linotype" w:eastAsia="Palatino Linotype" w:hAnsi="Palatino Linotype" w:cs="Palatino Linotype"/>
        </w:rPr>
        <w:t>23</w:t>
      </w:r>
      <w:r w:rsidRPr="006D3CE2">
        <w:rPr>
          <w:rFonts w:ascii="Palatino Linotype" w:eastAsia="Palatino Linotype" w:hAnsi="Palatino Linotype" w:cs="Palatino Linotype"/>
        </w:rPr>
        <w:t xml:space="preserve">) de </w:t>
      </w:r>
      <w:r w:rsidR="00E454A1" w:rsidRPr="006D3CE2">
        <w:rPr>
          <w:rFonts w:ascii="Palatino Linotype" w:eastAsia="Palatino Linotype" w:hAnsi="Palatino Linotype" w:cs="Palatino Linotype"/>
        </w:rPr>
        <w:t xml:space="preserve">abril </w:t>
      </w:r>
      <w:r w:rsidRPr="006D3CE2">
        <w:rPr>
          <w:rFonts w:ascii="Palatino Linotype" w:eastAsia="Palatino Linotype" w:hAnsi="Palatino Linotype" w:cs="Palatino Linotype"/>
        </w:rPr>
        <w:t xml:space="preserve">de dos mil veinticinco. </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spacing w:line="360" w:lineRule="auto"/>
        <w:ind w:right="-28"/>
        <w:jc w:val="both"/>
        <w:rPr>
          <w:rFonts w:ascii="Palatino Linotype" w:eastAsia="Palatino Linotype" w:hAnsi="Palatino Linotype" w:cs="Palatino Linotype"/>
          <w:b/>
        </w:rPr>
      </w:pPr>
      <w:r w:rsidRPr="006D3CE2">
        <w:rPr>
          <w:rFonts w:ascii="Palatino Linotype" w:eastAsia="Palatino Linotype" w:hAnsi="Palatino Linotype" w:cs="Palatino Linotype"/>
          <w:b/>
        </w:rPr>
        <w:t>VISTO</w:t>
      </w:r>
      <w:r w:rsidRPr="006D3CE2">
        <w:rPr>
          <w:rFonts w:ascii="Palatino Linotype" w:eastAsia="Palatino Linotype" w:hAnsi="Palatino Linotype" w:cs="Palatino Linotype"/>
        </w:rPr>
        <w:t xml:space="preserve"> el expediente electrónico formado con motivo del Recurso de Revisión </w:t>
      </w:r>
      <w:r w:rsidR="00A309EE" w:rsidRPr="006D3CE2">
        <w:rPr>
          <w:rFonts w:ascii="Palatino Linotype" w:eastAsia="Palatino Linotype" w:hAnsi="Palatino Linotype" w:cs="Palatino Linotype"/>
          <w:b/>
        </w:rPr>
        <w:t>0</w:t>
      </w:r>
      <w:r w:rsidR="00E454A1" w:rsidRPr="006D3CE2">
        <w:rPr>
          <w:rFonts w:ascii="Palatino Linotype" w:eastAsia="Palatino Linotype" w:hAnsi="Palatino Linotype" w:cs="Palatino Linotype"/>
          <w:b/>
        </w:rPr>
        <w:t>233</w:t>
      </w:r>
      <w:r w:rsidR="00A309EE" w:rsidRPr="006D3CE2">
        <w:rPr>
          <w:rFonts w:ascii="Palatino Linotype" w:eastAsia="Palatino Linotype" w:hAnsi="Palatino Linotype" w:cs="Palatino Linotype"/>
          <w:b/>
        </w:rPr>
        <w:t>3</w:t>
      </w:r>
      <w:r w:rsidRPr="006D3CE2">
        <w:rPr>
          <w:rFonts w:ascii="Palatino Linotype" w:eastAsia="Palatino Linotype" w:hAnsi="Palatino Linotype" w:cs="Palatino Linotype"/>
          <w:b/>
        </w:rPr>
        <w:t>/INFOEM/IP/RR/202</w:t>
      </w:r>
      <w:r w:rsidR="004408AF" w:rsidRPr="006D3CE2">
        <w:rPr>
          <w:rFonts w:ascii="Palatino Linotype" w:eastAsia="Palatino Linotype" w:hAnsi="Palatino Linotype" w:cs="Palatino Linotype"/>
          <w:b/>
        </w:rPr>
        <w:t>5</w:t>
      </w:r>
      <w:r w:rsidRPr="006D3CE2">
        <w:rPr>
          <w:rFonts w:ascii="Palatino Linotype" w:eastAsia="Palatino Linotype" w:hAnsi="Palatino Linotype" w:cs="Palatino Linotype"/>
          <w:b/>
        </w:rPr>
        <w:t xml:space="preserve">, </w:t>
      </w:r>
      <w:r w:rsidRPr="006D3CE2">
        <w:rPr>
          <w:rFonts w:ascii="Palatino Linotype" w:eastAsia="Palatino Linotype" w:hAnsi="Palatino Linotype" w:cs="Palatino Linotype"/>
        </w:rPr>
        <w:t xml:space="preserve">promovido por </w:t>
      </w:r>
      <w:r w:rsidR="0003305D">
        <w:rPr>
          <w:rFonts w:ascii="Palatino Linotype" w:eastAsia="Palatino Linotype" w:hAnsi="Palatino Linotype" w:cs="Palatino Linotype"/>
          <w:b/>
        </w:rPr>
        <w:t>XXXX</w:t>
      </w:r>
      <w:r w:rsidRPr="006D3CE2">
        <w:rPr>
          <w:rFonts w:ascii="Palatino Linotype" w:eastAsia="Palatino Linotype" w:hAnsi="Palatino Linotype" w:cs="Palatino Linotype"/>
          <w:b/>
        </w:rPr>
        <w:t xml:space="preserve">, </w:t>
      </w:r>
      <w:r w:rsidRPr="006D3CE2">
        <w:rPr>
          <w:rFonts w:ascii="Palatino Linotype" w:eastAsia="Palatino Linotype" w:hAnsi="Palatino Linotype" w:cs="Palatino Linotype"/>
        </w:rPr>
        <w:t xml:space="preserve">a quien en lo sucesivo se le denominará </w:t>
      </w:r>
      <w:r w:rsidR="00974742" w:rsidRPr="006D3CE2">
        <w:rPr>
          <w:rFonts w:ascii="Palatino Linotype" w:eastAsia="Palatino Linotype" w:hAnsi="Palatino Linotype" w:cs="Palatino Linotype"/>
          <w:b/>
        </w:rPr>
        <w:t xml:space="preserve">EL </w:t>
      </w:r>
      <w:r w:rsidRPr="006D3CE2">
        <w:rPr>
          <w:rFonts w:ascii="Palatino Linotype" w:eastAsia="Palatino Linotype" w:hAnsi="Palatino Linotype" w:cs="Palatino Linotype"/>
          <w:b/>
        </w:rPr>
        <w:t>RECURRENTE</w:t>
      </w:r>
      <w:r w:rsidRPr="006D3CE2">
        <w:rPr>
          <w:rFonts w:ascii="Palatino Linotype" w:eastAsia="Palatino Linotype" w:hAnsi="Palatino Linotype" w:cs="Palatino Linotype"/>
        </w:rPr>
        <w:t>, en contra de la respuesta de</w:t>
      </w:r>
      <w:r w:rsidR="00A309EE" w:rsidRPr="006D3CE2">
        <w:rPr>
          <w:rFonts w:ascii="Palatino Linotype" w:eastAsia="Palatino Linotype" w:hAnsi="Palatino Linotype" w:cs="Palatino Linotype"/>
        </w:rPr>
        <w:t xml:space="preserve"> </w:t>
      </w:r>
      <w:r w:rsidRPr="006D3CE2">
        <w:rPr>
          <w:rFonts w:ascii="Palatino Linotype" w:eastAsia="Palatino Linotype" w:hAnsi="Palatino Linotype" w:cs="Palatino Linotype"/>
        </w:rPr>
        <w:t>l</w:t>
      </w:r>
      <w:r w:rsidR="00A309EE" w:rsidRPr="006D3CE2">
        <w:rPr>
          <w:rFonts w:ascii="Palatino Linotype" w:eastAsia="Palatino Linotype" w:hAnsi="Palatino Linotype" w:cs="Palatino Linotype"/>
        </w:rPr>
        <w:t xml:space="preserve">a </w:t>
      </w:r>
      <w:r w:rsidR="00E454A1" w:rsidRPr="006D3CE2">
        <w:rPr>
          <w:rFonts w:ascii="Palatino Linotype" w:eastAsia="Palatino Linotype" w:hAnsi="Palatino Linotype" w:cs="Palatino Linotype"/>
          <w:b/>
        </w:rPr>
        <w:t>Secretaría de Finanzas</w:t>
      </w:r>
      <w:r w:rsidRPr="006D3CE2">
        <w:rPr>
          <w:rFonts w:ascii="Palatino Linotype" w:eastAsia="Palatino Linotype" w:hAnsi="Palatino Linotype" w:cs="Palatino Linotype"/>
          <w:b/>
        </w:rPr>
        <w:t>,</w:t>
      </w:r>
      <w:r w:rsidRPr="006D3CE2">
        <w:rPr>
          <w:rFonts w:ascii="Palatino Linotype" w:eastAsia="Palatino Linotype" w:hAnsi="Palatino Linotype" w:cs="Palatino Linotype"/>
        </w:rPr>
        <w:t xml:space="preserve"> en adelante el</w:t>
      </w:r>
      <w:r w:rsidRPr="006D3CE2">
        <w:rPr>
          <w:rFonts w:ascii="Palatino Linotype" w:eastAsia="Palatino Linotype" w:hAnsi="Palatino Linotype" w:cs="Palatino Linotype"/>
          <w:b/>
        </w:rPr>
        <w:t xml:space="preserve"> SUJETO OBLIGADO</w:t>
      </w:r>
      <w:r w:rsidRPr="006D3CE2">
        <w:rPr>
          <w:rFonts w:ascii="Palatino Linotype" w:eastAsia="Palatino Linotype" w:hAnsi="Palatino Linotype" w:cs="Palatino Linotype"/>
        </w:rPr>
        <w:t xml:space="preserve">, por lo que se procede a dictar la presente resolución, con base en los siguientes: </w:t>
      </w:r>
    </w:p>
    <w:p w:rsidR="00A309EE" w:rsidRPr="006D3CE2" w:rsidRDefault="00A309EE" w:rsidP="00974742">
      <w:pPr>
        <w:ind w:right="-28"/>
        <w:jc w:val="both"/>
        <w:rPr>
          <w:rFonts w:ascii="Palatino Linotype" w:eastAsia="Palatino Linotype" w:hAnsi="Palatino Linotype" w:cs="Palatino Linotype"/>
        </w:rPr>
      </w:pPr>
    </w:p>
    <w:p w:rsidR="00076E1D" w:rsidRPr="006D3CE2" w:rsidRDefault="005C4C15" w:rsidP="00974742">
      <w:pPr>
        <w:keepNext/>
        <w:keepLines/>
        <w:spacing w:line="360" w:lineRule="auto"/>
        <w:ind w:right="-28"/>
        <w:jc w:val="center"/>
        <w:rPr>
          <w:rFonts w:ascii="Palatino Linotype" w:eastAsia="Palatino Linotype" w:hAnsi="Palatino Linotype" w:cs="Palatino Linotype"/>
          <w:b/>
        </w:rPr>
      </w:pPr>
      <w:bookmarkStart w:id="1" w:name="_heading=h.gjdgxs" w:colFirst="0" w:colLast="0"/>
      <w:bookmarkEnd w:id="1"/>
      <w:r w:rsidRPr="006D3CE2">
        <w:rPr>
          <w:rFonts w:ascii="Palatino Linotype" w:eastAsia="Palatino Linotype" w:hAnsi="Palatino Linotype" w:cs="Palatino Linotype"/>
          <w:b/>
        </w:rPr>
        <w:t>A N T E C E D E N T E S</w:t>
      </w:r>
    </w:p>
    <w:p w:rsidR="00076E1D" w:rsidRPr="006D3CE2" w:rsidRDefault="00076E1D" w:rsidP="00974742">
      <w:pPr>
        <w:ind w:right="-28"/>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El </w:t>
      </w:r>
      <w:r w:rsidR="00E454A1" w:rsidRPr="006D3CE2">
        <w:rPr>
          <w:rFonts w:ascii="Palatino Linotype" w:eastAsia="Palatino Linotype" w:hAnsi="Palatino Linotype" w:cs="Palatino Linotype"/>
        </w:rPr>
        <w:t>diecisiete de febrero</w:t>
      </w:r>
      <w:r w:rsidRPr="006D3CE2">
        <w:rPr>
          <w:rFonts w:ascii="Palatino Linotype" w:eastAsia="Palatino Linotype" w:hAnsi="Palatino Linotype" w:cs="Palatino Linotype"/>
        </w:rPr>
        <w:t xml:space="preserve"> de dos mil veinti</w:t>
      </w:r>
      <w:r w:rsidR="00E454A1" w:rsidRPr="006D3CE2">
        <w:rPr>
          <w:rFonts w:ascii="Palatino Linotype" w:eastAsia="Palatino Linotype" w:hAnsi="Palatino Linotype" w:cs="Palatino Linotype"/>
        </w:rPr>
        <w:t>cinco</w:t>
      </w:r>
      <w:r w:rsidRPr="006D3CE2">
        <w:rPr>
          <w:rFonts w:ascii="Palatino Linotype" w:eastAsia="Palatino Linotype" w:hAnsi="Palatino Linotype" w:cs="Palatino Linotype"/>
        </w:rPr>
        <w:t xml:space="preserve">, </w:t>
      </w:r>
      <w:r w:rsidR="004452B2" w:rsidRPr="006D3CE2">
        <w:rPr>
          <w:rFonts w:ascii="Palatino Linotype" w:eastAsia="Palatino Linotype" w:hAnsi="Palatino Linotype" w:cs="Palatino Linotype"/>
        </w:rPr>
        <w:t xml:space="preserve">se presentó ante el </w:t>
      </w:r>
      <w:r w:rsidR="004452B2" w:rsidRPr="006D3CE2">
        <w:rPr>
          <w:rFonts w:ascii="Palatino Linotype" w:eastAsia="Palatino Linotype" w:hAnsi="Palatino Linotype" w:cs="Palatino Linotype"/>
          <w:b/>
        </w:rPr>
        <w:t xml:space="preserve">SUJETO OBLIGADO </w:t>
      </w:r>
      <w:r w:rsidR="004452B2" w:rsidRPr="006D3CE2">
        <w:rPr>
          <w:rFonts w:ascii="Palatino Linotype" w:eastAsia="Palatino Linotype" w:hAnsi="Palatino Linotype" w:cs="Palatino Linotype"/>
        </w:rPr>
        <w:t xml:space="preserve">vía </w:t>
      </w:r>
      <w:r w:rsidR="00E454A1" w:rsidRPr="006D3CE2">
        <w:rPr>
          <w:rFonts w:ascii="Palatino Linotype" w:eastAsia="Palatino Linotype" w:hAnsi="Palatino Linotype" w:cs="Palatino Linotype"/>
        </w:rPr>
        <w:t>S</w:t>
      </w:r>
      <w:r w:rsidR="004452B2" w:rsidRPr="006D3CE2">
        <w:rPr>
          <w:rFonts w:ascii="Palatino Linotype" w:eastAsia="Palatino Linotype" w:hAnsi="Palatino Linotype" w:cs="Palatino Linotype"/>
        </w:rPr>
        <w:t xml:space="preserve">istema de Acceso a la Información; </w:t>
      </w:r>
      <w:r w:rsidRPr="006D3CE2">
        <w:rPr>
          <w:rFonts w:ascii="Palatino Linotype" w:eastAsia="Palatino Linotype" w:hAnsi="Palatino Linotype" w:cs="Palatino Linotype"/>
          <w:color w:val="000000"/>
        </w:rPr>
        <w:t xml:space="preserve">(SAIMEX), </w:t>
      </w:r>
      <w:r w:rsidR="004452B2" w:rsidRPr="006D3CE2">
        <w:rPr>
          <w:rFonts w:ascii="Palatino Linotype" w:eastAsia="Palatino Linotype" w:hAnsi="Palatino Linotype" w:cs="Palatino Linotype"/>
          <w:color w:val="000000"/>
        </w:rPr>
        <w:t xml:space="preserve">la </w:t>
      </w:r>
      <w:r w:rsidRPr="006D3CE2">
        <w:rPr>
          <w:rFonts w:ascii="Palatino Linotype" w:eastAsia="Palatino Linotype" w:hAnsi="Palatino Linotype" w:cs="Palatino Linotype"/>
          <w:color w:val="000000"/>
        </w:rPr>
        <w:t xml:space="preserve">solicitud de información </w:t>
      </w:r>
      <w:r w:rsidR="004452B2" w:rsidRPr="006D3CE2">
        <w:rPr>
          <w:rFonts w:ascii="Palatino Linotype" w:eastAsia="Palatino Linotype" w:hAnsi="Palatino Linotype" w:cs="Palatino Linotype"/>
          <w:color w:val="000000"/>
        </w:rPr>
        <w:t xml:space="preserve">pública registrada </w:t>
      </w:r>
      <w:r w:rsidRPr="006D3CE2">
        <w:rPr>
          <w:rFonts w:ascii="Palatino Linotype" w:eastAsia="Palatino Linotype" w:hAnsi="Palatino Linotype" w:cs="Palatino Linotype"/>
          <w:color w:val="000000"/>
        </w:rPr>
        <w:t xml:space="preserve">con el número de </w:t>
      </w:r>
      <w:r w:rsidRPr="006D3CE2">
        <w:rPr>
          <w:rFonts w:ascii="Palatino Linotype" w:eastAsia="Palatino Linotype" w:hAnsi="Palatino Linotype" w:cs="Palatino Linotype"/>
        </w:rPr>
        <w:t>expediente</w:t>
      </w:r>
      <w:r w:rsidRPr="006D3CE2">
        <w:rPr>
          <w:rFonts w:ascii="Palatino Linotype" w:eastAsia="Palatino Linotype" w:hAnsi="Palatino Linotype" w:cs="Palatino Linotype"/>
          <w:b/>
        </w:rPr>
        <w:t xml:space="preserve"> 00</w:t>
      </w:r>
      <w:r w:rsidR="00E454A1" w:rsidRPr="006D3CE2">
        <w:rPr>
          <w:rFonts w:ascii="Palatino Linotype" w:eastAsia="Palatino Linotype" w:hAnsi="Palatino Linotype" w:cs="Palatino Linotype"/>
          <w:b/>
        </w:rPr>
        <w:t>162</w:t>
      </w:r>
      <w:r w:rsidRPr="006D3CE2">
        <w:rPr>
          <w:rFonts w:ascii="Palatino Linotype" w:eastAsia="Palatino Linotype" w:hAnsi="Palatino Linotype" w:cs="Palatino Linotype"/>
          <w:b/>
        </w:rPr>
        <w:t>/</w:t>
      </w:r>
      <w:r w:rsidR="00E454A1" w:rsidRPr="006D3CE2">
        <w:rPr>
          <w:rFonts w:ascii="Palatino Linotype" w:eastAsia="Palatino Linotype" w:hAnsi="Palatino Linotype" w:cs="Palatino Linotype"/>
          <w:b/>
        </w:rPr>
        <w:t>SF/IP/2025</w:t>
      </w:r>
      <w:r w:rsidRPr="006D3CE2">
        <w:rPr>
          <w:rFonts w:ascii="Palatino Linotype" w:eastAsia="Palatino Linotype" w:hAnsi="Palatino Linotype" w:cs="Palatino Linotype"/>
        </w:rPr>
        <w:t>, en la que se solicitó:</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pBdr>
          <w:top w:val="nil"/>
          <w:left w:val="nil"/>
          <w:bottom w:val="nil"/>
          <w:right w:val="nil"/>
          <w:between w:val="nil"/>
        </w:pBdr>
        <w:ind w:right="680"/>
        <w:jc w:val="both"/>
        <w:rPr>
          <w:rFonts w:ascii="Palatino Linotype" w:eastAsia="Palatino Linotype" w:hAnsi="Palatino Linotype" w:cs="Palatino Linotype"/>
          <w:i/>
          <w:color w:val="000000"/>
        </w:rPr>
      </w:pPr>
      <w:r w:rsidRPr="006D3CE2">
        <w:rPr>
          <w:rFonts w:ascii="Palatino Linotype" w:eastAsia="Palatino Linotype" w:hAnsi="Palatino Linotype" w:cs="Palatino Linotype"/>
          <w:i/>
          <w:color w:val="000000"/>
        </w:rPr>
        <w:t>“</w:t>
      </w:r>
      <w:r w:rsidR="00E454A1" w:rsidRPr="006D3CE2">
        <w:rPr>
          <w:rFonts w:ascii="Palatino Linotype" w:hAnsi="Palatino Linotype"/>
          <w:i/>
          <w:color w:val="000000"/>
        </w:rPr>
        <w:t xml:space="preserve">Toluca, Méx., a 16 de febrero 2025 PAULINA MORENO GARCIA SECRETARIA DE FINANZAS ESTADO DE MEXICO PRESENTE Anticipando un cordial saludo, el que suscribe el presente oficio de petición, con los siguientes datos de identificación como servidor público: NOMBRE: </w:t>
      </w:r>
      <w:r w:rsidR="0003305D">
        <w:rPr>
          <w:rFonts w:ascii="Palatino Linotype" w:hAnsi="Palatino Linotype"/>
          <w:i/>
          <w:color w:val="000000"/>
        </w:rPr>
        <w:t>XXXX</w:t>
      </w:r>
      <w:r w:rsidR="00E454A1" w:rsidRPr="006D3CE2">
        <w:rPr>
          <w:rFonts w:ascii="Palatino Linotype" w:hAnsi="Palatino Linotype"/>
          <w:i/>
          <w:color w:val="000000"/>
        </w:rPr>
        <w:t xml:space="preserve"> CURP: </w:t>
      </w:r>
      <w:r w:rsidR="0003305D">
        <w:rPr>
          <w:rFonts w:ascii="Palatino Linotype" w:hAnsi="Palatino Linotype"/>
          <w:i/>
          <w:color w:val="000000"/>
        </w:rPr>
        <w:t>XXXX</w:t>
      </w:r>
      <w:r w:rsidR="00E454A1" w:rsidRPr="006D3CE2">
        <w:rPr>
          <w:rFonts w:ascii="Palatino Linotype" w:hAnsi="Palatino Linotype"/>
          <w:i/>
          <w:color w:val="000000"/>
        </w:rPr>
        <w:t xml:space="preserve"> RFC: </w:t>
      </w:r>
      <w:r w:rsidR="0003305D">
        <w:rPr>
          <w:rFonts w:ascii="Palatino Linotype" w:hAnsi="Palatino Linotype"/>
          <w:i/>
          <w:color w:val="000000"/>
        </w:rPr>
        <w:t>XXXX</w:t>
      </w:r>
      <w:r w:rsidR="00E454A1" w:rsidRPr="006D3CE2">
        <w:rPr>
          <w:rFonts w:ascii="Palatino Linotype" w:hAnsi="Palatino Linotype"/>
          <w:i/>
          <w:color w:val="000000"/>
        </w:rPr>
        <w:t xml:space="preserve"> ADSCRPICION DE PLANTEL: 11 OTUMBA CATEGORIA: DIRECTOR DE PLANTEL "B" NUMERO DE EMPLEADO O SERVIDOR PUBLICO: 1579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w:t>
      </w:r>
      <w:r w:rsidR="00E454A1" w:rsidRPr="006D3CE2">
        <w:rPr>
          <w:rFonts w:ascii="Palatino Linotype" w:hAnsi="Palatino Linotype"/>
          <w:i/>
          <w:color w:val="000000"/>
        </w:rPr>
        <w:lastRenderedPageBreak/>
        <w:t xml:space="preserve">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APOYO PARA ANTEOJOS Y LENTES OTROS PAGOS: • PAGO APLICACIÓN DE EXANI I OTRAS PERCEPCIONES: • PRIMA VACACIONAL • ISR PRIMA VACACIONAL • PAGO DE AGUINALDO • ISR AGUINALDO DEDUCCIONES: • CUOTAS DEL SIS.CAPITALIZ 1.4 • ISSEMYM 4.625 • ISSEMYM 6.1 • I.S.R. • CAJA DE AHORRO ATAYA • CREDITOS AL CONSUMO ISSEMYM • DESC.SEGURO. SEP. INDIV • FALTAS YO AUSENTISMOS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w:t>
      </w:r>
      <w:r w:rsidR="00E454A1" w:rsidRPr="006D3CE2">
        <w:rPr>
          <w:rFonts w:ascii="Palatino Linotype" w:hAnsi="Palatino Linotype"/>
          <w:i/>
          <w:color w:val="000000"/>
        </w:rPr>
        <w:lastRenderedPageBreak/>
        <w:t xml:space="preserve">informe el monto que dejé de percibir y los conceptos, en los cuales se aplicó la deducción. Sin otro particular quedo de Usted. ATENTAMENTE </w:t>
      </w:r>
      <w:r w:rsidR="00A3329F">
        <w:rPr>
          <w:rFonts w:ascii="Palatino Linotype" w:hAnsi="Palatino Linotype"/>
          <w:i/>
          <w:color w:val="000000"/>
        </w:rPr>
        <w:t>XXXX</w:t>
      </w:r>
      <w:r w:rsidR="00E454A1" w:rsidRPr="006D3CE2">
        <w:rPr>
          <w:rFonts w:ascii="Palatino Linotype" w:hAnsi="Palatino Linotype"/>
          <w:i/>
          <w:color w:val="000000"/>
        </w:rPr>
        <w:t>”</w:t>
      </w:r>
      <w:r w:rsidR="00E454A1" w:rsidRPr="006D3CE2">
        <w:rPr>
          <w:rFonts w:ascii="Palatino Linotype" w:eastAsia="Palatino Linotype" w:hAnsi="Palatino Linotype" w:cs="Palatino Linotype"/>
          <w:i/>
          <w:color w:val="000000"/>
        </w:rPr>
        <w:t xml:space="preserve"> </w:t>
      </w:r>
      <w:r w:rsidRPr="006D3CE2">
        <w:rPr>
          <w:rFonts w:ascii="Palatino Linotype" w:eastAsia="Palatino Linotype" w:hAnsi="Palatino Linotype" w:cs="Palatino Linotype"/>
          <w:i/>
          <w:color w:val="000000"/>
        </w:rPr>
        <w:t xml:space="preserve">(Sic) </w:t>
      </w:r>
    </w:p>
    <w:p w:rsidR="00076E1D" w:rsidRPr="006D3CE2" w:rsidRDefault="00076E1D" w:rsidP="00974742">
      <w:pPr>
        <w:pBdr>
          <w:top w:val="nil"/>
          <w:left w:val="nil"/>
          <w:bottom w:val="nil"/>
          <w:right w:val="nil"/>
          <w:between w:val="nil"/>
        </w:pBdr>
        <w:ind w:right="539"/>
        <w:jc w:val="both"/>
        <w:rPr>
          <w:rFonts w:ascii="Palatino Linotype" w:eastAsia="Palatino Linotype" w:hAnsi="Palatino Linotype" w:cs="Palatino Linotype"/>
          <w:color w:val="000000"/>
        </w:rPr>
      </w:pPr>
    </w:p>
    <w:p w:rsidR="00E454A1" w:rsidRPr="006D3CE2" w:rsidRDefault="00E454A1" w:rsidP="00974742">
      <w:pPr>
        <w:pBdr>
          <w:top w:val="nil"/>
          <w:left w:val="nil"/>
          <w:bottom w:val="nil"/>
          <w:right w:val="nil"/>
          <w:between w:val="nil"/>
        </w:pBdr>
        <w:ind w:right="539"/>
        <w:jc w:val="both"/>
        <w:rPr>
          <w:rFonts w:ascii="Palatino Linotype" w:eastAsia="Palatino Linotype" w:hAnsi="Palatino Linotype" w:cs="Palatino Linotype"/>
          <w:color w:val="000000"/>
        </w:rPr>
      </w:pPr>
      <w:r w:rsidRPr="006D3CE2">
        <w:rPr>
          <w:rFonts w:ascii="Palatino Linotype" w:eastAsia="Palatino Linotype" w:hAnsi="Palatino Linotype" w:cs="Palatino Linotype"/>
          <w:color w:val="000000"/>
        </w:rPr>
        <w:t>Archivos electrónicos adjuntos:</w:t>
      </w:r>
      <w:bookmarkStart w:id="2" w:name="_GoBack"/>
      <w:bookmarkEnd w:id="2"/>
    </w:p>
    <w:p w:rsidR="00E454A1" w:rsidRPr="006D3CE2" w:rsidRDefault="00E454A1" w:rsidP="00974742">
      <w:pPr>
        <w:pBdr>
          <w:top w:val="nil"/>
          <w:left w:val="nil"/>
          <w:bottom w:val="nil"/>
          <w:right w:val="nil"/>
          <w:between w:val="nil"/>
        </w:pBdr>
        <w:ind w:right="539"/>
        <w:jc w:val="both"/>
        <w:rPr>
          <w:rFonts w:ascii="Palatino Linotype" w:eastAsia="Palatino Linotype" w:hAnsi="Palatino Linotype" w:cs="Palatino Linotype"/>
          <w:color w:val="000000"/>
        </w:rPr>
      </w:pPr>
    </w:p>
    <w:p w:rsidR="00E454A1" w:rsidRPr="006D3CE2" w:rsidRDefault="00F108C3" w:rsidP="00974742">
      <w:pPr>
        <w:pStyle w:val="Prrafodelista"/>
        <w:numPr>
          <w:ilvl w:val="0"/>
          <w:numId w:val="13"/>
        </w:numPr>
        <w:pBdr>
          <w:top w:val="nil"/>
          <w:left w:val="nil"/>
          <w:bottom w:val="nil"/>
          <w:right w:val="nil"/>
          <w:between w:val="nil"/>
        </w:pBdr>
        <w:ind w:left="0" w:right="680" w:firstLine="0"/>
        <w:jc w:val="both"/>
        <w:rPr>
          <w:rFonts w:ascii="Palatino Linotype" w:eastAsia="Palatino Linotype" w:hAnsi="Palatino Linotype" w:cs="Palatino Linotype"/>
          <w:color w:val="000000"/>
          <w:sz w:val="24"/>
        </w:rPr>
      </w:pPr>
      <w:hyperlink r:id="rId8" w:tgtFrame="_blank" w:history="1">
        <w:r w:rsidR="00E454A1" w:rsidRPr="006D3CE2">
          <w:rPr>
            <w:rStyle w:val="Hipervnculo"/>
            <w:rFonts w:ascii="Palatino Linotype" w:hAnsi="Palatino Linotype" w:cs="Arial"/>
            <w:b/>
            <w:bCs/>
            <w:color w:val="auto"/>
            <w:sz w:val="24"/>
            <w:u w:val="none"/>
          </w:rPr>
          <w:t>NE OVGG .pdf</w:t>
        </w:r>
      </w:hyperlink>
      <w:r w:rsidR="00E454A1" w:rsidRPr="006D3CE2">
        <w:rPr>
          <w:rFonts w:ascii="Palatino Linotype" w:hAnsi="Palatino Linotype" w:cs="Arial"/>
          <w:sz w:val="24"/>
        </w:rPr>
        <w:t>:</w:t>
      </w:r>
      <w:r w:rsidR="00050A15" w:rsidRPr="006D3CE2">
        <w:rPr>
          <w:rFonts w:ascii="Palatino Linotype" w:hAnsi="Palatino Linotype" w:cs="Arial"/>
          <w:sz w:val="24"/>
        </w:rPr>
        <w:t xml:space="preserve"> Copia digitalizada de la credencial para votar de Recurrente.</w:t>
      </w:r>
    </w:p>
    <w:p w:rsidR="00E454A1" w:rsidRPr="006D3CE2" w:rsidRDefault="00E454A1" w:rsidP="00974742">
      <w:pPr>
        <w:pStyle w:val="Prrafodelista"/>
        <w:pBdr>
          <w:top w:val="nil"/>
          <w:left w:val="nil"/>
          <w:bottom w:val="nil"/>
          <w:right w:val="nil"/>
          <w:between w:val="nil"/>
        </w:pBdr>
        <w:ind w:left="0" w:right="680"/>
        <w:jc w:val="both"/>
        <w:rPr>
          <w:rFonts w:ascii="Palatino Linotype" w:eastAsia="Palatino Linotype" w:hAnsi="Palatino Linotype" w:cs="Palatino Linotype"/>
          <w:color w:val="000000"/>
          <w:sz w:val="24"/>
        </w:rPr>
      </w:pPr>
    </w:p>
    <w:p w:rsidR="00E454A1" w:rsidRPr="006D3CE2" w:rsidRDefault="00F108C3" w:rsidP="00974742">
      <w:pPr>
        <w:pBdr>
          <w:top w:val="nil"/>
          <w:left w:val="nil"/>
          <w:bottom w:val="nil"/>
          <w:right w:val="nil"/>
          <w:between w:val="nil"/>
        </w:pBdr>
        <w:ind w:right="680"/>
        <w:jc w:val="both"/>
        <w:rPr>
          <w:rFonts w:ascii="Palatino Linotype" w:hAnsi="Palatino Linotype" w:cs="Arial"/>
        </w:rPr>
      </w:pPr>
      <w:hyperlink r:id="rId9" w:tgtFrame="_blank" w:history="1">
        <w:r w:rsidR="00E454A1" w:rsidRPr="006D3CE2">
          <w:rPr>
            <w:rStyle w:val="Hipervnculo"/>
            <w:rFonts w:ascii="Palatino Linotype" w:hAnsi="Palatino Linotype" w:cs="Arial"/>
            <w:b/>
            <w:bCs/>
            <w:color w:val="auto"/>
            <w:u w:val="none"/>
          </w:rPr>
          <w:t>15_ANEXO DE EJECUCION MEXICO 0236_24.pdf</w:t>
        </w:r>
      </w:hyperlink>
      <w:r w:rsidR="00E454A1" w:rsidRPr="006D3CE2">
        <w:rPr>
          <w:rFonts w:ascii="Palatino Linotype" w:hAnsi="Palatino Linotype" w:cs="Arial"/>
        </w:rPr>
        <w:t>:</w:t>
      </w:r>
      <w:r w:rsidR="00050A15" w:rsidRPr="006D3CE2">
        <w:rPr>
          <w:rFonts w:ascii="Palatino Linotype" w:hAnsi="Palatino Linotype" w:cs="Arial"/>
        </w:rPr>
        <w:t xml:space="preserve"> Documento de 15 páginas, consistente en la copia digitalizada del Anexo de Ejecución / Apoyo Financiero 2024, SEMS-EL COBAEM-MÉXICO.</w:t>
      </w:r>
    </w:p>
    <w:p w:rsidR="00050A15" w:rsidRPr="006D3CE2" w:rsidRDefault="00050A15" w:rsidP="00974742">
      <w:pPr>
        <w:pBdr>
          <w:top w:val="nil"/>
          <w:left w:val="nil"/>
          <w:bottom w:val="nil"/>
          <w:right w:val="nil"/>
          <w:between w:val="nil"/>
        </w:pBdr>
        <w:ind w:right="539"/>
        <w:jc w:val="both"/>
        <w:rPr>
          <w:rFonts w:ascii="Palatino Linotype" w:eastAsia="Palatino Linotype" w:hAnsi="Palatino Linotype" w:cs="Palatino Linotype"/>
          <w:color w:val="000000"/>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Se hace constar que se señaló como modalidad de entrega de la información a través del </w:t>
      </w:r>
      <w:r w:rsidRPr="006D3CE2">
        <w:rPr>
          <w:rFonts w:ascii="Palatino Linotype" w:eastAsia="Palatino Linotype" w:hAnsi="Palatino Linotype" w:cs="Palatino Linotype"/>
          <w:b/>
        </w:rPr>
        <w:t>SAIMEX.</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El </w:t>
      </w:r>
      <w:r w:rsidR="00E454A1" w:rsidRPr="006D3CE2">
        <w:rPr>
          <w:rFonts w:ascii="Palatino Linotype" w:eastAsia="Palatino Linotype" w:hAnsi="Palatino Linotype" w:cs="Palatino Linotype"/>
        </w:rPr>
        <w:t>diecinueve de febrero de dos mil veinticinco</w:t>
      </w:r>
      <w:r w:rsidRPr="006D3CE2">
        <w:rPr>
          <w:rFonts w:ascii="Palatino Linotype" w:eastAsia="Palatino Linotype" w:hAnsi="Palatino Linotype" w:cs="Palatino Linotype"/>
        </w:rPr>
        <w:t xml:space="preserve">, el </w:t>
      </w:r>
      <w:r w:rsidRPr="006D3CE2">
        <w:rPr>
          <w:rFonts w:ascii="Palatino Linotype" w:eastAsia="Palatino Linotype" w:hAnsi="Palatino Linotype" w:cs="Palatino Linotype"/>
          <w:b/>
        </w:rPr>
        <w:t>SUJETO OBLIGADO</w:t>
      </w:r>
      <w:r w:rsidRPr="006D3CE2">
        <w:rPr>
          <w:rFonts w:ascii="Palatino Linotype" w:eastAsia="Palatino Linotype" w:hAnsi="Palatino Linotype" w:cs="Palatino Linotype"/>
          <w:b/>
          <w:i/>
        </w:rPr>
        <w:t xml:space="preserve"> </w:t>
      </w:r>
      <w:r w:rsidRPr="006D3CE2">
        <w:rPr>
          <w:rFonts w:ascii="Palatino Linotype" w:eastAsia="Palatino Linotype" w:hAnsi="Palatino Linotype" w:cs="Palatino Linotype"/>
        </w:rPr>
        <w:t>dio respuesta a la solicitud de información, en los siguientes términos:</w:t>
      </w:r>
    </w:p>
    <w:p w:rsidR="006F69D5" w:rsidRPr="006D3CE2" w:rsidRDefault="006F69D5" w:rsidP="00974742">
      <w:pPr>
        <w:ind w:right="680"/>
        <w:jc w:val="both"/>
        <w:rPr>
          <w:rFonts w:ascii="Palatino Linotype" w:eastAsia="Palatino Linotype" w:hAnsi="Palatino Linotype" w:cs="Palatino Linotype"/>
        </w:rPr>
      </w:pPr>
    </w:p>
    <w:p w:rsidR="00E454A1" w:rsidRPr="006D3CE2" w:rsidRDefault="00E454A1" w:rsidP="00974742">
      <w:pPr>
        <w:ind w:right="680"/>
        <w:jc w:val="both"/>
        <w:rPr>
          <w:rFonts w:ascii="Palatino Linotype" w:eastAsia="Palatino Linotype" w:hAnsi="Palatino Linotype" w:cs="Palatino Linotype"/>
          <w:i/>
        </w:rPr>
      </w:pPr>
      <w:r w:rsidRPr="006D3CE2">
        <w:rPr>
          <w:rFonts w:ascii="Palatino Linotype" w:eastAsia="Palatino Linotype" w:hAnsi="Palatino Linotype" w:cs="Palatino Linotype"/>
          <w:i/>
        </w:rPr>
        <w:t>“</w:t>
      </w:r>
      <w:r w:rsidRPr="006D3CE2">
        <w:rPr>
          <w:rFonts w:ascii="Palatino Linotype" w:hAnsi="Palatino Linotype"/>
          <w:i/>
          <w:color w:val="000000"/>
        </w:rPr>
        <w:t>Sobre el particular, sírvase encontrar en archivo adjunto copia del Acuerdo de Incompetencia de fecha 18 de febrero de 2025, mediante el cual se detalla incompetencia de este Sujeto Obligado</w:t>
      </w:r>
      <w:r w:rsidRPr="006D3CE2">
        <w:rPr>
          <w:rFonts w:ascii="Palatino Linotype" w:eastAsia="Palatino Linotype" w:hAnsi="Palatino Linotype" w:cs="Palatino Linotype"/>
          <w:i/>
        </w:rPr>
        <w:t>” (Sic)</w:t>
      </w:r>
    </w:p>
    <w:p w:rsidR="00E454A1" w:rsidRPr="006D3CE2" w:rsidRDefault="00E454A1" w:rsidP="00974742">
      <w:pPr>
        <w:ind w:right="680"/>
        <w:jc w:val="both"/>
        <w:rPr>
          <w:rFonts w:ascii="Palatino Linotype" w:eastAsia="Verdana" w:hAnsi="Palatino Linotype" w:cs="Verdana"/>
          <w:color w:val="000000"/>
        </w:rPr>
      </w:pPr>
    </w:p>
    <w:p w:rsidR="00E454A1" w:rsidRPr="006D3CE2" w:rsidRDefault="00E454A1" w:rsidP="00974742">
      <w:pPr>
        <w:ind w:right="680"/>
        <w:jc w:val="both"/>
        <w:rPr>
          <w:rFonts w:ascii="Palatino Linotype" w:eastAsia="Verdana" w:hAnsi="Palatino Linotype" w:cs="Verdana"/>
          <w:color w:val="000000"/>
        </w:rPr>
      </w:pPr>
      <w:r w:rsidRPr="006D3CE2">
        <w:rPr>
          <w:rFonts w:ascii="Palatino Linotype" w:eastAsia="Verdana" w:hAnsi="Palatino Linotype" w:cs="Verdana"/>
          <w:color w:val="000000"/>
        </w:rPr>
        <w:t>Archivos electrónicos adjuntos:</w:t>
      </w:r>
    </w:p>
    <w:p w:rsidR="00E454A1" w:rsidRPr="006D3CE2" w:rsidRDefault="00E454A1" w:rsidP="00974742">
      <w:pPr>
        <w:ind w:right="680"/>
        <w:jc w:val="both"/>
        <w:rPr>
          <w:rFonts w:ascii="Palatino Linotype" w:eastAsia="Verdana" w:hAnsi="Palatino Linotype" w:cs="Verdana"/>
        </w:rPr>
      </w:pPr>
    </w:p>
    <w:p w:rsidR="00E454A1" w:rsidRPr="006D3CE2" w:rsidRDefault="00F108C3" w:rsidP="00974742">
      <w:pPr>
        <w:ind w:right="680"/>
        <w:jc w:val="both"/>
        <w:rPr>
          <w:rFonts w:ascii="Palatino Linotype" w:hAnsi="Palatino Linotype"/>
        </w:rPr>
      </w:pPr>
      <w:hyperlink r:id="rId10" w:tgtFrame="_blank" w:history="1">
        <w:r w:rsidR="00E454A1" w:rsidRPr="006D3CE2">
          <w:rPr>
            <w:rStyle w:val="Hipervnculo"/>
            <w:rFonts w:ascii="Palatino Linotype" w:hAnsi="Palatino Linotype" w:cs="Arial"/>
            <w:b/>
            <w:bCs/>
            <w:color w:val="auto"/>
            <w:u w:val="none"/>
          </w:rPr>
          <w:t>00162 ACUERDO DE INCOMPETENCIA.pdf</w:t>
        </w:r>
      </w:hyperlink>
      <w:r w:rsidR="003F5679" w:rsidRPr="006D3CE2">
        <w:rPr>
          <w:rFonts w:ascii="Palatino Linotype" w:hAnsi="Palatino Linotype"/>
        </w:rPr>
        <w:t>:</w:t>
      </w:r>
      <w:r w:rsidR="00050A15" w:rsidRPr="006D3CE2">
        <w:rPr>
          <w:rFonts w:ascii="Palatino Linotype" w:hAnsi="Palatino Linotype"/>
        </w:rPr>
        <w:t xml:space="preserve"> Documento consistente en la copia digitalizada del Acuerdo de Incompetencia de la solicitud de información pública número 00162/SF/IP/2025.</w:t>
      </w:r>
    </w:p>
    <w:p w:rsidR="00E454A1" w:rsidRPr="006D3CE2" w:rsidRDefault="00E454A1" w:rsidP="00974742">
      <w:pPr>
        <w:ind w:right="680"/>
        <w:jc w:val="both"/>
        <w:rPr>
          <w:rFonts w:ascii="Palatino Linotype" w:eastAsia="Palatino Linotype" w:hAnsi="Palatino Linotype" w:cs="Palatino Linotype"/>
          <w:i/>
          <w:color w:val="000000"/>
        </w:rPr>
      </w:pPr>
    </w:p>
    <w:p w:rsidR="003F5679" w:rsidRPr="006D3CE2" w:rsidRDefault="003F5679"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lastRenderedPageBreak/>
        <w:t>E</w:t>
      </w:r>
      <w:r w:rsidR="005C4C15" w:rsidRPr="006D3CE2">
        <w:rPr>
          <w:rFonts w:ascii="Palatino Linotype" w:eastAsia="Palatino Linotype" w:hAnsi="Palatino Linotype" w:cs="Palatino Linotype"/>
        </w:rPr>
        <w:t xml:space="preserve">l </w:t>
      </w:r>
      <w:r w:rsidR="0048280B" w:rsidRPr="006D3CE2">
        <w:rPr>
          <w:rFonts w:ascii="Palatino Linotype" w:eastAsia="Palatino Linotype" w:hAnsi="Palatino Linotype" w:cs="Palatino Linotype"/>
        </w:rPr>
        <w:t xml:space="preserve">cinco </w:t>
      </w:r>
      <w:r w:rsidR="005C4C15" w:rsidRPr="006D3CE2">
        <w:rPr>
          <w:rFonts w:ascii="Palatino Linotype" w:eastAsia="Palatino Linotype" w:hAnsi="Palatino Linotype" w:cs="Palatino Linotype"/>
        </w:rPr>
        <w:t xml:space="preserve">de </w:t>
      </w:r>
      <w:r w:rsidR="0048280B" w:rsidRPr="006D3CE2">
        <w:rPr>
          <w:rFonts w:ascii="Palatino Linotype" w:eastAsia="Palatino Linotype" w:hAnsi="Palatino Linotype" w:cs="Palatino Linotype"/>
        </w:rPr>
        <w:t xml:space="preserve">agosto </w:t>
      </w:r>
      <w:r w:rsidR="005C4C15" w:rsidRPr="006D3CE2">
        <w:rPr>
          <w:rFonts w:ascii="Palatino Linotype" w:eastAsia="Palatino Linotype" w:hAnsi="Palatino Linotype" w:cs="Palatino Linotype"/>
        </w:rPr>
        <w:t>de dos mil veinticuatro,</w:t>
      </w:r>
      <w:r w:rsidR="005C4C15" w:rsidRPr="006D3CE2">
        <w:rPr>
          <w:rFonts w:ascii="Palatino Linotype" w:eastAsia="Palatino Linotype" w:hAnsi="Palatino Linotype" w:cs="Palatino Linotype"/>
          <w:b/>
        </w:rPr>
        <w:t xml:space="preserve"> </w:t>
      </w:r>
      <w:r w:rsidR="005C4C15" w:rsidRPr="006D3CE2">
        <w:rPr>
          <w:rFonts w:ascii="Palatino Linotype" w:eastAsia="Palatino Linotype" w:hAnsi="Palatino Linotype" w:cs="Palatino Linotype"/>
        </w:rPr>
        <w:t xml:space="preserve">el </w:t>
      </w:r>
      <w:r w:rsidR="005C4C15" w:rsidRPr="006D3CE2">
        <w:rPr>
          <w:rFonts w:ascii="Palatino Linotype" w:eastAsia="Palatino Linotype" w:hAnsi="Palatino Linotype" w:cs="Palatino Linotype"/>
          <w:b/>
        </w:rPr>
        <w:t>RECURRENTE</w:t>
      </w:r>
      <w:r w:rsidR="005C4C15" w:rsidRPr="006D3CE2">
        <w:rPr>
          <w:rFonts w:ascii="Palatino Linotype" w:eastAsia="Palatino Linotype" w:hAnsi="Palatino Linotype" w:cs="Palatino Linotype"/>
        </w:rPr>
        <w:t xml:space="preserve"> interpuso Recurso de Revisión, </w:t>
      </w:r>
      <w:r w:rsidR="005C4C15" w:rsidRPr="006D3CE2">
        <w:rPr>
          <w:rFonts w:ascii="Palatino Linotype" w:eastAsia="Palatino Linotype" w:hAnsi="Palatino Linotype" w:cs="Palatino Linotype"/>
          <w:color w:val="000000"/>
        </w:rPr>
        <w:t xml:space="preserve">el cual se registró con el número de expediente: </w:t>
      </w:r>
      <w:r w:rsidR="00EB2E61" w:rsidRPr="006D3CE2">
        <w:rPr>
          <w:rFonts w:ascii="Palatino Linotype" w:eastAsia="Palatino Linotype" w:hAnsi="Palatino Linotype" w:cs="Palatino Linotype"/>
          <w:b/>
          <w:color w:val="000000"/>
        </w:rPr>
        <w:t>02333/INFOEM/IP/RR/2025</w:t>
      </w:r>
      <w:r w:rsidRPr="006D3CE2">
        <w:rPr>
          <w:rFonts w:ascii="Palatino Linotype" w:eastAsia="Palatino Linotype" w:hAnsi="Palatino Linotype" w:cs="Palatino Linotype"/>
        </w:rPr>
        <w:t>, señalando como:</w:t>
      </w:r>
    </w:p>
    <w:p w:rsidR="00050A15" w:rsidRPr="006D3CE2" w:rsidRDefault="00050A15" w:rsidP="00974742">
      <w:pPr>
        <w:ind w:right="-28"/>
        <w:jc w:val="both"/>
        <w:rPr>
          <w:rFonts w:ascii="Palatino Linotype" w:eastAsia="Palatino Linotype" w:hAnsi="Palatino Linotype" w:cs="Palatino Linotype"/>
        </w:rPr>
      </w:pPr>
    </w:p>
    <w:p w:rsidR="003F5679" w:rsidRPr="006D3CE2" w:rsidRDefault="005C4C15" w:rsidP="00974742">
      <w:pPr>
        <w:ind w:right="680"/>
        <w:jc w:val="both"/>
        <w:rPr>
          <w:rFonts w:ascii="Palatino Linotype" w:eastAsia="Palatino Linotype" w:hAnsi="Palatino Linotype" w:cs="Palatino Linotype"/>
        </w:rPr>
      </w:pPr>
      <w:r w:rsidRPr="006D3CE2">
        <w:rPr>
          <w:rFonts w:ascii="Palatino Linotype" w:eastAsia="Palatino Linotype" w:hAnsi="Palatino Linotype" w:cs="Palatino Linotype"/>
          <w:b/>
        </w:rPr>
        <w:t>Acto impugnado</w:t>
      </w:r>
      <w:r w:rsidRPr="006D3CE2">
        <w:rPr>
          <w:rFonts w:ascii="Palatino Linotype" w:eastAsia="Palatino Linotype" w:hAnsi="Palatino Linotype" w:cs="Palatino Linotype"/>
        </w:rPr>
        <w:t>:</w:t>
      </w:r>
    </w:p>
    <w:p w:rsidR="00076E1D" w:rsidRPr="006D3CE2" w:rsidRDefault="005C4C15" w:rsidP="00974742">
      <w:pPr>
        <w:ind w:right="680"/>
        <w:jc w:val="both"/>
        <w:rPr>
          <w:rFonts w:ascii="Palatino Linotype" w:eastAsia="Palatino Linotype" w:hAnsi="Palatino Linotype" w:cs="Palatino Linotype"/>
          <w:i/>
          <w:color w:val="000000"/>
        </w:rPr>
      </w:pPr>
      <w:r w:rsidRPr="006D3CE2">
        <w:rPr>
          <w:rFonts w:ascii="Palatino Linotype" w:eastAsia="Palatino Linotype" w:hAnsi="Palatino Linotype" w:cs="Palatino Linotype"/>
          <w:i/>
          <w:color w:val="000000"/>
        </w:rPr>
        <w:t>“</w:t>
      </w:r>
      <w:r w:rsidR="003F5679" w:rsidRPr="006D3CE2">
        <w:rPr>
          <w:rFonts w:ascii="Palatino Linotype" w:hAnsi="Palatino Linotype"/>
          <w:i/>
          <w:color w:val="000000"/>
        </w:rPr>
        <w:t>Oficio de respuesta suscrito por Claudia Noguez González, Directora de Información de la Secretaría de Finanzas del Gobierno del Estado de México que recayó a esta solicitud y por el cual se está presentando el presente Recurso de Revisión EN TIEMPO Y FORMA.</w:t>
      </w:r>
      <w:r w:rsidRPr="006D3CE2">
        <w:rPr>
          <w:rFonts w:ascii="Palatino Linotype" w:eastAsia="Palatino Linotype" w:hAnsi="Palatino Linotype" w:cs="Palatino Linotype"/>
          <w:i/>
          <w:color w:val="000000"/>
        </w:rPr>
        <w:t xml:space="preserve">” (Sic) </w:t>
      </w:r>
    </w:p>
    <w:p w:rsidR="003F5679" w:rsidRPr="006D3CE2" w:rsidRDefault="003F5679" w:rsidP="00974742">
      <w:pPr>
        <w:ind w:right="680"/>
        <w:jc w:val="both"/>
        <w:rPr>
          <w:rFonts w:ascii="Palatino Linotype" w:eastAsia="Palatino Linotype" w:hAnsi="Palatino Linotype" w:cs="Palatino Linotype"/>
          <w:color w:val="000000"/>
        </w:rPr>
      </w:pPr>
    </w:p>
    <w:p w:rsidR="003F5679" w:rsidRPr="006D3CE2" w:rsidRDefault="003F5679" w:rsidP="00974742">
      <w:pPr>
        <w:ind w:right="680"/>
        <w:jc w:val="both"/>
        <w:rPr>
          <w:rFonts w:ascii="Palatino Linotype" w:eastAsia="Palatino Linotype" w:hAnsi="Palatino Linotype" w:cs="Palatino Linotype"/>
          <w:b/>
          <w:color w:val="000000"/>
        </w:rPr>
      </w:pPr>
      <w:r w:rsidRPr="006D3CE2">
        <w:rPr>
          <w:rFonts w:ascii="Palatino Linotype" w:eastAsia="Palatino Linotype" w:hAnsi="Palatino Linotype" w:cs="Palatino Linotype"/>
          <w:b/>
          <w:color w:val="000000"/>
        </w:rPr>
        <w:t>Razones o Motivos de Inconformidad:</w:t>
      </w:r>
    </w:p>
    <w:p w:rsidR="003F5679" w:rsidRPr="006D3CE2" w:rsidRDefault="003F5679" w:rsidP="00974742">
      <w:pPr>
        <w:ind w:right="680"/>
        <w:jc w:val="both"/>
        <w:rPr>
          <w:rFonts w:ascii="Palatino Linotype" w:eastAsia="Palatino Linotype" w:hAnsi="Palatino Linotype" w:cs="Palatino Linotype"/>
          <w:i/>
        </w:rPr>
      </w:pPr>
      <w:r w:rsidRPr="006D3CE2">
        <w:rPr>
          <w:rFonts w:ascii="Palatino Linotype" w:eastAsia="Palatino Linotype" w:hAnsi="Palatino Linotype" w:cs="Palatino Linotype"/>
          <w:i/>
        </w:rPr>
        <w:t xml:space="preserve">“La </w:t>
      </w:r>
      <w:r w:rsidRPr="006D3CE2">
        <w:rPr>
          <w:rFonts w:ascii="Palatino Linotype" w:hAnsi="Palatino Linotype"/>
          <w:i/>
          <w:color w:val="000000"/>
        </w:rPr>
        <w:t>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6D3CE2">
        <w:rPr>
          <w:rFonts w:ascii="Palatino Linotype" w:eastAsia="Palatino Linotype" w:hAnsi="Palatino Linotype" w:cs="Palatino Linotype"/>
          <w:i/>
        </w:rPr>
        <w:t>”</w:t>
      </w:r>
    </w:p>
    <w:p w:rsidR="00076E1D" w:rsidRPr="006D3CE2" w:rsidRDefault="00076E1D" w:rsidP="00974742">
      <w:pPr>
        <w:ind w:right="963"/>
        <w:jc w:val="both"/>
        <w:rPr>
          <w:rFonts w:ascii="Palatino Linotype" w:eastAsia="Palatino Linotype" w:hAnsi="Palatino Linotype" w:cs="Palatino Linotype"/>
        </w:rPr>
      </w:pPr>
    </w:p>
    <w:p w:rsidR="003F5679" w:rsidRPr="006D3CE2" w:rsidRDefault="003F5679" w:rsidP="00974742">
      <w:pPr>
        <w:ind w:right="963"/>
        <w:jc w:val="both"/>
        <w:rPr>
          <w:rFonts w:ascii="Palatino Linotype" w:eastAsia="Palatino Linotype" w:hAnsi="Palatino Linotype" w:cs="Palatino Linotype"/>
        </w:rPr>
      </w:pPr>
      <w:r w:rsidRPr="006D3CE2">
        <w:rPr>
          <w:rFonts w:ascii="Palatino Linotype" w:eastAsia="Palatino Linotype" w:hAnsi="Palatino Linotype" w:cs="Palatino Linotype"/>
        </w:rPr>
        <w:t>Archivos electrónicos adjuntos:</w:t>
      </w:r>
    </w:p>
    <w:p w:rsidR="003F5679" w:rsidRPr="006D3CE2" w:rsidRDefault="003F5679" w:rsidP="00974742">
      <w:pPr>
        <w:ind w:right="963"/>
        <w:jc w:val="both"/>
        <w:rPr>
          <w:rFonts w:ascii="Palatino Linotype" w:eastAsia="Palatino Linotype" w:hAnsi="Palatino Linotype" w:cs="Palatino Linotype"/>
        </w:rPr>
      </w:pPr>
    </w:p>
    <w:p w:rsidR="00050A15" w:rsidRPr="006D3CE2" w:rsidRDefault="00F108C3" w:rsidP="00974742">
      <w:pPr>
        <w:pStyle w:val="Prrafodelista"/>
        <w:numPr>
          <w:ilvl w:val="0"/>
          <w:numId w:val="15"/>
        </w:numPr>
        <w:pBdr>
          <w:top w:val="nil"/>
          <w:left w:val="nil"/>
          <w:bottom w:val="nil"/>
          <w:right w:val="nil"/>
          <w:between w:val="nil"/>
        </w:pBdr>
        <w:ind w:left="0" w:right="680"/>
        <w:jc w:val="both"/>
        <w:rPr>
          <w:rFonts w:ascii="Palatino Linotype" w:eastAsia="Palatino Linotype" w:hAnsi="Palatino Linotype" w:cs="Palatino Linotype"/>
          <w:color w:val="000000"/>
          <w:sz w:val="24"/>
        </w:rPr>
      </w:pPr>
      <w:hyperlink r:id="rId11" w:tgtFrame="_blank" w:history="1">
        <w:r w:rsidR="00050A15" w:rsidRPr="006D3CE2">
          <w:rPr>
            <w:rStyle w:val="Hipervnculo"/>
            <w:rFonts w:ascii="Palatino Linotype" w:hAnsi="Palatino Linotype" w:cs="Arial"/>
            <w:b/>
            <w:bCs/>
            <w:color w:val="auto"/>
            <w:sz w:val="24"/>
            <w:u w:val="none"/>
          </w:rPr>
          <w:t>NE OVGG .pdf</w:t>
        </w:r>
      </w:hyperlink>
      <w:r w:rsidR="00050A15" w:rsidRPr="006D3CE2">
        <w:rPr>
          <w:rFonts w:ascii="Palatino Linotype" w:hAnsi="Palatino Linotype" w:cs="Arial"/>
          <w:sz w:val="24"/>
        </w:rPr>
        <w:t>: Copia digitalizada de la credencial para votar de Recurrente.</w:t>
      </w:r>
    </w:p>
    <w:p w:rsidR="00050A15" w:rsidRPr="006D3CE2" w:rsidRDefault="00050A15" w:rsidP="00974742">
      <w:pPr>
        <w:pStyle w:val="Prrafodelista"/>
        <w:pBdr>
          <w:top w:val="nil"/>
          <w:left w:val="nil"/>
          <w:bottom w:val="nil"/>
          <w:right w:val="nil"/>
          <w:between w:val="nil"/>
        </w:pBdr>
        <w:ind w:left="0" w:right="680"/>
        <w:jc w:val="both"/>
        <w:rPr>
          <w:rFonts w:ascii="Palatino Linotype" w:eastAsia="Palatino Linotype" w:hAnsi="Palatino Linotype" w:cs="Palatino Linotype"/>
          <w:color w:val="000000"/>
          <w:sz w:val="24"/>
        </w:rPr>
      </w:pPr>
    </w:p>
    <w:p w:rsidR="00050A15" w:rsidRPr="006D3CE2" w:rsidRDefault="00F108C3" w:rsidP="00974742">
      <w:pPr>
        <w:pBdr>
          <w:top w:val="nil"/>
          <w:left w:val="nil"/>
          <w:bottom w:val="nil"/>
          <w:right w:val="nil"/>
          <w:between w:val="nil"/>
        </w:pBdr>
        <w:ind w:right="680"/>
        <w:jc w:val="both"/>
        <w:rPr>
          <w:rFonts w:ascii="Palatino Linotype" w:hAnsi="Palatino Linotype" w:cs="Arial"/>
        </w:rPr>
      </w:pPr>
      <w:hyperlink r:id="rId12" w:tgtFrame="_blank" w:history="1">
        <w:r w:rsidR="00050A15" w:rsidRPr="006D3CE2">
          <w:rPr>
            <w:rStyle w:val="Hipervnculo"/>
            <w:rFonts w:ascii="Palatino Linotype" w:hAnsi="Palatino Linotype" w:cs="Arial"/>
            <w:b/>
            <w:bCs/>
            <w:color w:val="auto"/>
            <w:u w:val="none"/>
          </w:rPr>
          <w:t>15_ANEXO DE EJECUCION MEXICO 0236_24.pdf</w:t>
        </w:r>
      </w:hyperlink>
      <w:r w:rsidR="00050A15" w:rsidRPr="006D3CE2">
        <w:rPr>
          <w:rFonts w:ascii="Palatino Linotype" w:hAnsi="Palatino Linotype" w:cs="Arial"/>
        </w:rPr>
        <w:t>: Documento de 15 páginas, consistente en la copia digitalizada del Anexo de Ejecución / Apoyo Financiero 2024, SEMS-EL COBAEM-MÉXICO.</w:t>
      </w:r>
    </w:p>
    <w:p w:rsidR="003F5679" w:rsidRPr="006D3CE2" w:rsidRDefault="003F5679" w:rsidP="00974742">
      <w:pPr>
        <w:ind w:right="963"/>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color w:val="000000"/>
        </w:rPr>
      </w:pPr>
      <w:r w:rsidRPr="006D3CE2">
        <w:rPr>
          <w:rFonts w:ascii="Palatino Linotype" w:eastAsia="Palatino Linotype" w:hAnsi="Palatino Linotype" w:cs="Palatino Linotype"/>
        </w:rPr>
        <w:lastRenderedPageBreak/>
        <w:t xml:space="preserve">Posteriormente, la Comisionada Ponente con fundamento en lo dispuesto por el artículo 185, fracción II, de la Ley de la materia, a través del acuerdo de admisión de fecha </w:t>
      </w:r>
      <w:r w:rsidR="003F5679" w:rsidRPr="006D3CE2">
        <w:rPr>
          <w:rFonts w:ascii="Palatino Linotype" w:eastAsia="Palatino Linotype" w:hAnsi="Palatino Linotype" w:cs="Palatino Linotype"/>
        </w:rPr>
        <w:t>trece de marzo</w:t>
      </w:r>
      <w:r w:rsidR="0048280B" w:rsidRPr="006D3CE2">
        <w:rPr>
          <w:rFonts w:ascii="Palatino Linotype" w:eastAsia="Palatino Linotype" w:hAnsi="Palatino Linotype" w:cs="Palatino Linotype"/>
        </w:rPr>
        <w:t xml:space="preserve"> </w:t>
      </w:r>
      <w:r w:rsidR="003F5679" w:rsidRPr="006D3CE2">
        <w:rPr>
          <w:rFonts w:ascii="Palatino Linotype" w:eastAsia="Palatino Linotype" w:hAnsi="Palatino Linotype" w:cs="Palatino Linotype"/>
        </w:rPr>
        <w:t>de dos mil veinticinco</w:t>
      </w:r>
      <w:r w:rsidRPr="006D3CE2">
        <w:rPr>
          <w:rFonts w:ascii="Palatino Linotype" w:eastAsia="Palatino Linotype" w:hAnsi="Palatino Linotype" w:cs="Palatino Linotype"/>
        </w:rPr>
        <w:t xml:space="preserve">, puso a disposición de las partes el expediente electrónico vía </w:t>
      </w:r>
      <w:r w:rsidRPr="006D3CE2">
        <w:rPr>
          <w:rFonts w:ascii="Palatino Linotype" w:eastAsia="Palatino Linotype" w:hAnsi="Palatino Linotype" w:cs="Palatino Linotype"/>
          <w:b/>
        </w:rPr>
        <w:t xml:space="preserve">SAIMEX </w:t>
      </w:r>
      <w:r w:rsidRPr="006D3CE2">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6D3CE2">
        <w:rPr>
          <w:rFonts w:ascii="Palatino Linotype" w:eastAsia="Palatino Linotype" w:hAnsi="Palatino Linotype" w:cs="Palatino Linotype"/>
          <w:b/>
        </w:rPr>
        <w:t>SUJETO OBLIGADO</w:t>
      </w:r>
      <w:r w:rsidRPr="006D3CE2">
        <w:rPr>
          <w:rFonts w:ascii="Palatino Linotype" w:eastAsia="Palatino Linotype" w:hAnsi="Palatino Linotype" w:cs="Palatino Linotype"/>
        </w:rPr>
        <w:t xml:space="preserve"> presentará el informe justificado procedente. </w:t>
      </w:r>
    </w:p>
    <w:p w:rsidR="00076E1D" w:rsidRPr="006D3CE2" w:rsidRDefault="00076E1D" w:rsidP="00974742">
      <w:pPr>
        <w:ind w:right="-28"/>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b/>
        </w:rPr>
      </w:pPr>
      <w:r w:rsidRPr="006D3CE2">
        <w:rPr>
          <w:rFonts w:ascii="Palatino Linotype" w:eastAsia="Palatino Linotype" w:hAnsi="Palatino Linotype" w:cs="Palatino Linotype"/>
        </w:rPr>
        <w:t xml:space="preserve">El </w:t>
      </w:r>
      <w:r w:rsidR="003F5679" w:rsidRPr="006D3CE2">
        <w:rPr>
          <w:rFonts w:ascii="Palatino Linotype" w:eastAsia="Palatino Linotype" w:hAnsi="Palatino Linotype" w:cs="Palatino Linotype"/>
        </w:rPr>
        <w:t xml:space="preserve">trece de marzo de dos mil </w:t>
      </w:r>
      <w:r w:rsidR="00EB2E61" w:rsidRPr="006D3CE2">
        <w:rPr>
          <w:rFonts w:ascii="Palatino Linotype" w:eastAsia="Palatino Linotype" w:hAnsi="Palatino Linotype" w:cs="Palatino Linotype"/>
        </w:rPr>
        <w:t>veinticinco</w:t>
      </w:r>
      <w:r w:rsidRPr="006D3CE2">
        <w:rPr>
          <w:rFonts w:ascii="Palatino Linotype" w:eastAsia="Palatino Linotype" w:hAnsi="Palatino Linotype" w:cs="Palatino Linotype"/>
        </w:rPr>
        <w:t xml:space="preserve">, el </w:t>
      </w:r>
      <w:r w:rsidRPr="006D3CE2">
        <w:rPr>
          <w:rFonts w:ascii="Palatino Linotype" w:eastAsia="Palatino Linotype" w:hAnsi="Palatino Linotype" w:cs="Palatino Linotype"/>
          <w:b/>
        </w:rPr>
        <w:t>SUJETO OBLIGADO</w:t>
      </w:r>
      <w:r w:rsidRPr="006D3CE2">
        <w:rPr>
          <w:rFonts w:ascii="Palatino Linotype" w:eastAsia="Palatino Linotype" w:hAnsi="Palatino Linotype" w:cs="Palatino Linotype"/>
        </w:rPr>
        <w:t xml:space="preserve"> emitió el informe justificado correspondiente, a través del archivo electrónico denominado </w:t>
      </w:r>
      <w:r w:rsidRPr="006D3CE2">
        <w:rPr>
          <w:rFonts w:ascii="Palatino Linotype" w:eastAsia="Palatino Linotype" w:hAnsi="Palatino Linotype" w:cs="Palatino Linotype"/>
          <w:b/>
        </w:rPr>
        <w:t>“</w:t>
      </w:r>
      <w:r w:rsidR="00EB2E61" w:rsidRPr="006D3CE2">
        <w:rPr>
          <w:rFonts w:ascii="Palatino Linotype" w:eastAsia="Palatino Linotype" w:hAnsi="Palatino Linotype" w:cs="Palatino Linotype"/>
          <w:b/>
        </w:rPr>
        <w:t>02333 INFOEM IP RR 2025.pdf</w:t>
      </w:r>
      <w:r w:rsidRPr="006D3CE2">
        <w:rPr>
          <w:rFonts w:ascii="Palatino Linotype" w:eastAsia="Palatino Linotype" w:hAnsi="Palatino Linotype" w:cs="Palatino Linotype"/>
          <w:b/>
        </w:rPr>
        <w:t xml:space="preserve">”, </w:t>
      </w:r>
      <w:r w:rsidR="00050A15" w:rsidRPr="006D3CE2">
        <w:rPr>
          <w:rFonts w:ascii="Palatino Linotype" w:eastAsia="Palatino Linotype" w:hAnsi="Palatino Linotype" w:cs="Palatino Linotype"/>
        </w:rPr>
        <w:t xml:space="preserve">consistente en un oficio signado por el Encargado de la Unidad de Transparencia, por medio del cual, </w:t>
      </w:r>
      <w:r w:rsidR="00050A15" w:rsidRPr="006D3CE2">
        <w:rPr>
          <w:rFonts w:ascii="Palatino Linotype" w:eastAsia="Palatino Linotype" w:hAnsi="Palatino Linotype" w:cs="Palatino Linotype"/>
          <w:b/>
        </w:rPr>
        <w:t>ratificó la respuesta.</w:t>
      </w:r>
    </w:p>
    <w:p w:rsidR="00076E1D" w:rsidRPr="006D3CE2" w:rsidRDefault="00076E1D" w:rsidP="00974742">
      <w:pPr>
        <w:pBdr>
          <w:top w:val="nil"/>
          <w:left w:val="nil"/>
          <w:bottom w:val="nil"/>
          <w:right w:val="nil"/>
          <w:between w:val="nil"/>
        </w:pBdr>
        <w:rPr>
          <w:rFonts w:ascii="Palatino Linotype" w:eastAsia="Palatino Linotype" w:hAnsi="Palatino Linotype" w:cs="Palatino Linotype"/>
          <w:color w:val="000000"/>
        </w:rPr>
      </w:pPr>
    </w:p>
    <w:p w:rsidR="00050A15"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Por su parte, el</w:t>
      </w:r>
      <w:r w:rsidR="00EB2E61" w:rsidRPr="006D3CE2">
        <w:rPr>
          <w:rFonts w:ascii="Palatino Linotype" w:eastAsia="Palatino Linotype" w:hAnsi="Palatino Linotype" w:cs="Palatino Linotype"/>
        </w:rPr>
        <w:t xml:space="preserve"> catorce de marzo de dos mil veinticinco, el</w:t>
      </w:r>
      <w:r w:rsidRPr="006D3CE2">
        <w:rPr>
          <w:rFonts w:ascii="Palatino Linotype" w:eastAsia="Palatino Linotype" w:hAnsi="Palatino Linotype" w:cs="Palatino Linotype"/>
        </w:rPr>
        <w:t xml:space="preserve"> </w:t>
      </w:r>
      <w:r w:rsidRPr="006D3CE2">
        <w:rPr>
          <w:rFonts w:ascii="Palatino Linotype" w:eastAsia="Palatino Linotype" w:hAnsi="Palatino Linotype" w:cs="Palatino Linotype"/>
          <w:b/>
        </w:rPr>
        <w:t xml:space="preserve">RECURRENTE </w:t>
      </w:r>
      <w:r w:rsidR="00EB2E61" w:rsidRPr="006D3CE2">
        <w:rPr>
          <w:rFonts w:ascii="Palatino Linotype" w:eastAsia="Palatino Linotype" w:hAnsi="Palatino Linotype" w:cs="Palatino Linotype"/>
        </w:rPr>
        <w:t>remitió los siguientes archivos electrónicos:</w:t>
      </w:r>
    </w:p>
    <w:p w:rsidR="00050A15" w:rsidRPr="006D3CE2" w:rsidRDefault="00050A15" w:rsidP="00974742">
      <w:pPr>
        <w:pStyle w:val="Prrafodelista"/>
        <w:numPr>
          <w:ilvl w:val="0"/>
          <w:numId w:val="17"/>
        </w:numPr>
        <w:pBdr>
          <w:top w:val="nil"/>
          <w:left w:val="nil"/>
          <w:bottom w:val="nil"/>
          <w:right w:val="nil"/>
          <w:between w:val="nil"/>
        </w:pBdr>
        <w:ind w:left="0" w:right="680" w:firstLine="0"/>
        <w:jc w:val="both"/>
        <w:rPr>
          <w:rFonts w:ascii="Palatino Linotype" w:eastAsia="Palatino Linotype" w:hAnsi="Palatino Linotype" w:cs="Palatino Linotype"/>
          <w:color w:val="000000"/>
          <w:sz w:val="24"/>
        </w:rPr>
      </w:pPr>
      <w:r w:rsidRPr="006D3CE2">
        <w:rPr>
          <w:rFonts w:ascii="Palatino Linotype" w:hAnsi="Palatino Linotype" w:cs="Arial"/>
          <w:sz w:val="24"/>
        </w:rPr>
        <w:t>I</w:t>
      </w:r>
      <w:hyperlink r:id="rId13" w:tgtFrame="_blank" w:history="1">
        <w:r w:rsidRPr="006D3CE2">
          <w:rPr>
            <w:rStyle w:val="Hipervnculo"/>
            <w:rFonts w:ascii="Palatino Linotype" w:hAnsi="Palatino Linotype" w:cs="Arial"/>
            <w:b/>
            <w:bCs/>
            <w:color w:val="auto"/>
            <w:sz w:val="24"/>
            <w:u w:val="none"/>
          </w:rPr>
          <w:t>NE OVGG .pdf</w:t>
        </w:r>
      </w:hyperlink>
      <w:r w:rsidRPr="006D3CE2">
        <w:rPr>
          <w:rFonts w:ascii="Palatino Linotype" w:hAnsi="Palatino Linotype" w:cs="Arial"/>
          <w:sz w:val="24"/>
        </w:rPr>
        <w:t>: Copia digitalizada de la credencial para votar de Recurrente.</w:t>
      </w:r>
    </w:p>
    <w:p w:rsidR="00050A15" w:rsidRPr="006D3CE2" w:rsidRDefault="00050A15" w:rsidP="00974742">
      <w:pPr>
        <w:pStyle w:val="Prrafodelista"/>
        <w:pBdr>
          <w:top w:val="nil"/>
          <w:left w:val="nil"/>
          <w:bottom w:val="nil"/>
          <w:right w:val="nil"/>
          <w:between w:val="nil"/>
        </w:pBdr>
        <w:ind w:left="0" w:right="680"/>
        <w:jc w:val="both"/>
        <w:rPr>
          <w:rFonts w:ascii="Palatino Linotype" w:eastAsia="Palatino Linotype" w:hAnsi="Palatino Linotype" w:cs="Palatino Linotype"/>
          <w:color w:val="000000"/>
          <w:sz w:val="24"/>
        </w:rPr>
      </w:pPr>
    </w:p>
    <w:p w:rsidR="00050A15" w:rsidRPr="006D3CE2" w:rsidRDefault="00F108C3" w:rsidP="00974742">
      <w:pPr>
        <w:pBdr>
          <w:top w:val="nil"/>
          <w:left w:val="nil"/>
          <w:bottom w:val="nil"/>
          <w:right w:val="nil"/>
          <w:between w:val="nil"/>
        </w:pBdr>
        <w:ind w:right="680"/>
        <w:jc w:val="both"/>
        <w:rPr>
          <w:rFonts w:ascii="Palatino Linotype" w:hAnsi="Palatino Linotype" w:cs="Arial"/>
        </w:rPr>
      </w:pPr>
      <w:hyperlink r:id="rId14" w:tgtFrame="_blank" w:history="1">
        <w:r w:rsidR="00050A15" w:rsidRPr="006D3CE2">
          <w:rPr>
            <w:rStyle w:val="Hipervnculo"/>
            <w:rFonts w:ascii="Palatino Linotype" w:hAnsi="Palatino Linotype" w:cs="Arial"/>
            <w:b/>
            <w:bCs/>
            <w:color w:val="auto"/>
            <w:u w:val="none"/>
          </w:rPr>
          <w:t>15_ANEXO DE EJECUCION MEXICO 0236_24.pdf</w:t>
        </w:r>
      </w:hyperlink>
      <w:r w:rsidR="00050A15" w:rsidRPr="006D3CE2">
        <w:rPr>
          <w:rFonts w:ascii="Palatino Linotype" w:hAnsi="Palatino Linotype" w:cs="Arial"/>
        </w:rPr>
        <w:t>: Documento de 15 páginas, consistente en la copia digitalizada del Anexo de Ejecución / Apoyo Financiero 2024, SEMS-EL COBAEM-MÉXICO.</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La Comisionada Ponente decretó el cierre de instrucción mediante el acuerdo del </w:t>
      </w:r>
      <w:r w:rsidR="00BC3C12" w:rsidRPr="006D3CE2">
        <w:rPr>
          <w:rFonts w:ascii="Palatino Linotype" w:eastAsia="Palatino Linotype" w:hAnsi="Palatino Linotype" w:cs="Palatino Linotype"/>
        </w:rPr>
        <w:t>veintitrés de abril</w:t>
      </w:r>
      <w:r w:rsidRPr="006D3CE2">
        <w:rPr>
          <w:rFonts w:ascii="Palatino Linotype" w:eastAsia="Palatino Linotype" w:hAnsi="Palatino Linotype" w:cs="Palatino Linotype"/>
        </w:rPr>
        <w:t xml:space="preserve"> de dos mil veinticinco. </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keepNext/>
        <w:keepLines/>
        <w:spacing w:line="360" w:lineRule="auto"/>
        <w:ind w:right="-28"/>
        <w:jc w:val="center"/>
        <w:rPr>
          <w:rFonts w:ascii="Palatino Linotype" w:eastAsia="Palatino Linotype" w:hAnsi="Palatino Linotype" w:cs="Palatino Linotype"/>
        </w:rPr>
      </w:pPr>
      <w:r w:rsidRPr="006D3CE2">
        <w:rPr>
          <w:rFonts w:ascii="Palatino Linotype" w:eastAsia="Palatino Linotype" w:hAnsi="Palatino Linotype" w:cs="Palatino Linotype"/>
          <w:b/>
        </w:rPr>
        <w:lastRenderedPageBreak/>
        <w:t xml:space="preserve">C O N S I D E R A N D O </w:t>
      </w:r>
    </w:p>
    <w:p w:rsidR="00076E1D" w:rsidRPr="006D3CE2" w:rsidRDefault="00076E1D" w:rsidP="00974742">
      <w:pPr>
        <w:ind w:right="-28"/>
        <w:rPr>
          <w:rFonts w:ascii="Palatino Linotype" w:eastAsia="Palatino Linotype" w:hAnsi="Palatino Linotype" w:cs="Palatino Linotype"/>
        </w:rPr>
      </w:pPr>
    </w:p>
    <w:p w:rsidR="00076E1D" w:rsidRPr="006D3CE2" w:rsidRDefault="005C4C15" w:rsidP="00974742">
      <w:pPr>
        <w:keepNext/>
        <w:keepLines/>
        <w:spacing w:line="360" w:lineRule="auto"/>
        <w:ind w:right="-28"/>
        <w:rPr>
          <w:rFonts w:ascii="Palatino Linotype" w:eastAsia="Palatino Linotype" w:hAnsi="Palatino Linotype" w:cs="Palatino Linotype"/>
          <w:b/>
        </w:rPr>
      </w:pPr>
      <w:bookmarkStart w:id="3" w:name="_heading=h.3znysh7" w:colFirst="0" w:colLast="0"/>
      <w:bookmarkEnd w:id="3"/>
      <w:r w:rsidRPr="006D3CE2">
        <w:rPr>
          <w:rFonts w:ascii="Palatino Linotype" w:eastAsia="Palatino Linotype" w:hAnsi="Palatino Linotype" w:cs="Palatino Linotype"/>
          <w:b/>
        </w:rPr>
        <w:t>PRIMERO. De la competencia.</w:t>
      </w:r>
    </w:p>
    <w:p w:rsidR="00BC3C12" w:rsidRPr="006D3CE2" w:rsidRDefault="00BC3C12" w:rsidP="00974742">
      <w:pPr>
        <w:keepNext/>
        <w:keepLines/>
        <w:ind w:right="-28"/>
        <w:rPr>
          <w:rFonts w:ascii="Palatino Linotype" w:eastAsia="Palatino Linotype" w:hAnsi="Palatino Linotype" w:cs="Palatino Linotype"/>
          <w:b/>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076E1D" w:rsidRPr="006D3CE2" w:rsidRDefault="00076E1D" w:rsidP="00974742">
      <w:pPr>
        <w:ind w:right="-28"/>
        <w:jc w:val="both"/>
        <w:rPr>
          <w:rFonts w:ascii="Palatino Linotype" w:eastAsia="Palatino Linotype" w:hAnsi="Palatino Linotype" w:cs="Palatino Linotype"/>
        </w:rPr>
      </w:pPr>
    </w:p>
    <w:p w:rsidR="00BC3C12" w:rsidRPr="006D3CE2" w:rsidRDefault="005C4C15" w:rsidP="00974742">
      <w:pPr>
        <w:keepNext/>
        <w:keepLines/>
        <w:spacing w:line="360" w:lineRule="auto"/>
        <w:ind w:right="-28"/>
        <w:rPr>
          <w:rFonts w:ascii="Palatino Linotype" w:eastAsia="Palatino Linotype" w:hAnsi="Palatino Linotype" w:cs="Palatino Linotype"/>
          <w:b/>
        </w:rPr>
      </w:pPr>
      <w:bookmarkStart w:id="4" w:name="_heading=h.2et92p0" w:colFirst="0" w:colLast="0"/>
      <w:bookmarkEnd w:id="4"/>
      <w:r w:rsidRPr="006D3CE2">
        <w:rPr>
          <w:rFonts w:ascii="Palatino Linotype" w:eastAsia="Palatino Linotype" w:hAnsi="Palatino Linotype" w:cs="Palatino Linotype"/>
          <w:b/>
        </w:rPr>
        <w:t>SEGUNDO. De la oportunidad y procedencia.</w:t>
      </w:r>
    </w:p>
    <w:p w:rsidR="00BC3C12" w:rsidRPr="006D3CE2" w:rsidRDefault="00BC3C12" w:rsidP="00974742">
      <w:pPr>
        <w:keepNext/>
        <w:keepLines/>
        <w:ind w:right="-28"/>
        <w:rPr>
          <w:rFonts w:ascii="Palatino Linotype" w:eastAsia="Palatino Linotype" w:hAnsi="Palatino Linotype" w:cs="Palatino Linotype"/>
          <w:b/>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El medio de impugnación fue presentado a través del </w:t>
      </w:r>
      <w:r w:rsidRPr="006D3CE2">
        <w:rPr>
          <w:rFonts w:ascii="Palatino Linotype" w:eastAsia="Palatino Linotype" w:hAnsi="Palatino Linotype" w:cs="Palatino Linotype"/>
          <w:b/>
        </w:rPr>
        <w:t>SAIMEX,</w:t>
      </w:r>
      <w:r w:rsidRPr="006D3CE2">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6D3CE2">
        <w:rPr>
          <w:rFonts w:ascii="Palatino Linotype" w:eastAsia="Palatino Linotype" w:hAnsi="Palatino Linotype" w:cs="Palatino Linotype"/>
          <w:b/>
        </w:rPr>
        <w:t>SUJETO OBLIGADO</w:t>
      </w:r>
      <w:r w:rsidRPr="006D3CE2">
        <w:rPr>
          <w:rFonts w:ascii="Palatino Linotype" w:eastAsia="Palatino Linotype" w:hAnsi="Palatino Linotype" w:cs="Palatino Linotype"/>
        </w:rPr>
        <w:t xml:space="preserve"> entregó respuesta el </w:t>
      </w:r>
      <w:r w:rsidR="00BC3C12" w:rsidRPr="006D3CE2">
        <w:rPr>
          <w:rFonts w:ascii="Palatino Linotype" w:eastAsia="Palatino Linotype" w:hAnsi="Palatino Linotype" w:cs="Palatino Linotype"/>
        </w:rPr>
        <w:t>diecinueve de febrero de dos mil veinticinco</w:t>
      </w:r>
      <w:r w:rsidRPr="006D3CE2">
        <w:rPr>
          <w:rFonts w:ascii="Palatino Linotype" w:eastAsia="Palatino Linotype" w:hAnsi="Palatino Linotype" w:cs="Palatino Linotype"/>
        </w:rPr>
        <w:t xml:space="preserve">, de tal forma que el plazo para interponer el recurso de revisión transcurrió del </w:t>
      </w:r>
      <w:r w:rsidR="00BC3C12" w:rsidRPr="006D3CE2">
        <w:rPr>
          <w:rFonts w:ascii="Palatino Linotype" w:eastAsia="Palatino Linotype" w:hAnsi="Palatino Linotype" w:cs="Palatino Linotype"/>
        </w:rPr>
        <w:t>veinte de febrero</w:t>
      </w:r>
      <w:r w:rsidRPr="006D3CE2">
        <w:rPr>
          <w:rFonts w:ascii="Palatino Linotype" w:eastAsia="Palatino Linotype" w:hAnsi="Palatino Linotype" w:cs="Palatino Linotype"/>
        </w:rPr>
        <w:t xml:space="preserve"> al </w:t>
      </w:r>
      <w:r w:rsidR="00BC3C12" w:rsidRPr="006D3CE2">
        <w:rPr>
          <w:rFonts w:ascii="Palatino Linotype" w:eastAsia="Palatino Linotype" w:hAnsi="Palatino Linotype" w:cs="Palatino Linotype"/>
        </w:rPr>
        <w:t>trece de marzo de dos mil veinticinco</w:t>
      </w:r>
      <w:r w:rsidRPr="006D3CE2">
        <w:rPr>
          <w:rFonts w:ascii="Palatino Linotype" w:eastAsia="Palatino Linotype" w:hAnsi="Palatino Linotype" w:cs="Palatino Linotype"/>
        </w:rPr>
        <w:t xml:space="preserve">; en consecuencia, presentó su inconformidad el </w:t>
      </w:r>
      <w:r w:rsidR="00BC3C12" w:rsidRPr="006D3CE2">
        <w:rPr>
          <w:rFonts w:ascii="Palatino Linotype" w:eastAsia="Palatino Linotype" w:hAnsi="Palatino Linotype" w:cs="Palatino Linotype"/>
        </w:rPr>
        <w:t>dos de marzo</w:t>
      </w:r>
      <w:r w:rsidR="00941CA9" w:rsidRPr="006D3CE2">
        <w:rPr>
          <w:rFonts w:ascii="Palatino Linotype" w:eastAsia="Palatino Linotype" w:hAnsi="Palatino Linotype" w:cs="Palatino Linotype"/>
        </w:rPr>
        <w:t xml:space="preserve"> </w:t>
      </w:r>
      <w:r w:rsidRPr="006D3CE2">
        <w:rPr>
          <w:rFonts w:ascii="Palatino Linotype" w:eastAsia="Palatino Linotype" w:hAnsi="Palatino Linotype" w:cs="Palatino Linotype"/>
        </w:rPr>
        <w:t xml:space="preserve">de dos mil </w:t>
      </w:r>
      <w:r w:rsidR="00BC3C12" w:rsidRPr="006D3CE2">
        <w:rPr>
          <w:rFonts w:ascii="Palatino Linotype" w:eastAsia="Palatino Linotype" w:hAnsi="Palatino Linotype" w:cs="Palatino Linotype"/>
        </w:rPr>
        <w:t>veinticinco</w:t>
      </w:r>
      <w:r w:rsidRPr="006D3CE2">
        <w:rPr>
          <w:rFonts w:ascii="Palatino Linotype" w:eastAsia="Palatino Linotype" w:hAnsi="Palatino Linotype" w:cs="Palatino Linotype"/>
        </w:rPr>
        <w:t xml:space="preserve">, por lo que se encuentra dentro de los márgenes temporales previstos en el artículo 178 de la </w:t>
      </w:r>
      <w:r w:rsidRPr="006D3CE2">
        <w:rPr>
          <w:rFonts w:ascii="Palatino Linotype" w:eastAsia="Palatino Linotype" w:hAnsi="Palatino Linotype" w:cs="Palatino Linotype"/>
          <w:b/>
        </w:rPr>
        <w:t xml:space="preserve">Ley </w:t>
      </w:r>
      <w:r w:rsidRPr="006D3CE2">
        <w:rPr>
          <w:rFonts w:ascii="Palatino Linotype" w:eastAsia="Palatino Linotype" w:hAnsi="Palatino Linotype" w:cs="Palatino Linotype"/>
          <w:b/>
        </w:rPr>
        <w:lastRenderedPageBreak/>
        <w:t xml:space="preserve">de Transparencia y Acceso a la Información Pública del Estado de México y Municipios </w:t>
      </w:r>
      <w:r w:rsidRPr="006D3CE2">
        <w:rPr>
          <w:rFonts w:ascii="Palatino Linotype" w:eastAsia="Palatino Linotype" w:hAnsi="Palatino Linotype" w:cs="Palatino Linotype"/>
        </w:rPr>
        <w:t>vigente.</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bookmarkStart w:id="5" w:name="_heading=h.3dy6vkm" w:colFirst="0" w:colLast="0"/>
      <w:bookmarkEnd w:id="5"/>
      <w:r w:rsidRPr="006D3CE2">
        <w:rPr>
          <w:rFonts w:ascii="Palatino Linotype" w:eastAsia="Palatino Linotype" w:hAnsi="Palatino Linotype" w:cs="Palatino Linotype"/>
        </w:rPr>
        <w:t>Por otro lado, el escrito contiene las formalidades previstas por el artículo 180 último párrafo de la Ley de la materia actual, por lo que resulta procedente que este Instituto de Transparencia, Acceso a la Información Pública y Protección de Datos Personales del Estado de México y Municipios, conozca y resuelva el presente recurso.</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spacing w:line="360" w:lineRule="auto"/>
        <w:ind w:right="-28"/>
        <w:jc w:val="both"/>
        <w:rPr>
          <w:rFonts w:ascii="Palatino Linotype" w:eastAsia="Palatino Linotype" w:hAnsi="Palatino Linotype" w:cs="Palatino Linotype"/>
          <w:b/>
        </w:rPr>
      </w:pPr>
      <w:r w:rsidRPr="006D3CE2">
        <w:rPr>
          <w:rFonts w:ascii="Palatino Linotype" w:eastAsia="Palatino Linotype" w:hAnsi="Palatino Linotype" w:cs="Palatino Linotype"/>
          <w:b/>
        </w:rPr>
        <w:t>TERCERO. Planteamiento de la Litis.</w:t>
      </w:r>
    </w:p>
    <w:p w:rsidR="00BC3C12" w:rsidRPr="006D3CE2" w:rsidRDefault="00BC3C12" w:rsidP="00974742">
      <w:pPr>
        <w:ind w:right="-28"/>
        <w:jc w:val="both"/>
        <w:rPr>
          <w:rFonts w:ascii="Palatino Linotype" w:eastAsia="Palatino Linotype" w:hAnsi="Palatino Linotype" w:cs="Palatino Linotype"/>
          <w:b/>
        </w:rPr>
      </w:pPr>
    </w:p>
    <w:p w:rsidR="00386DDB"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El </w:t>
      </w:r>
      <w:r w:rsidRPr="006D3CE2">
        <w:rPr>
          <w:rFonts w:ascii="Palatino Linotype" w:eastAsia="Palatino Linotype" w:hAnsi="Palatino Linotype" w:cs="Palatino Linotype"/>
          <w:b/>
        </w:rPr>
        <w:t>RECURRENTE</w:t>
      </w:r>
      <w:r w:rsidRPr="006D3CE2">
        <w:rPr>
          <w:rFonts w:ascii="Palatino Linotype" w:eastAsia="Palatino Linotype" w:hAnsi="Palatino Linotype" w:cs="Palatino Linotype"/>
        </w:rPr>
        <w:t xml:space="preserve"> solicitó </w:t>
      </w:r>
      <w:r w:rsidR="00386DDB" w:rsidRPr="006D3CE2">
        <w:rPr>
          <w:rFonts w:ascii="Palatino Linotype" w:hAnsi="Palatino Linotype"/>
          <w:color w:val="000000"/>
        </w:rPr>
        <w:t>el monto total individualizado asignado a su plaza como ingreso bruto por el 2024; el monto detallado que debió aplicarse por concepto tanto de percepciones como de deducciones, también anualizada.</w:t>
      </w:r>
    </w:p>
    <w:p w:rsidR="00386DDB" w:rsidRPr="006D3CE2" w:rsidRDefault="00386DDB"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En respuesta, el </w:t>
      </w:r>
      <w:r w:rsidR="00386DDB" w:rsidRPr="006D3CE2">
        <w:rPr>
          <w:rFonts w:ascii="Palatino Linotype" w:eastAsia="Palatino Linotype" w:hAnsi="Palatino Linotype" w:cs="Palatino Linotype"/>
          <w:b/>
        </w:rPr>
        <w:t>SUJETO OBLIGADO</w:t>
      </w:r>
      <w:r w:rsidR="00386DDB" w:rsidRPr="006D3CE2">
        <w:rPr>
          <w:rFonts w:ascii="Palatino Linotype" w:hAnsi="Palatino Linotype"/>
          <w:color w:val="000000"/>
        </w:rPr>
        <w:t>, se declaró notoriamente incompetente y orientó al Particular a requerir la información ante la Oficialía Mayor o el Colegio de Bachilleres.</w:t>
      </w:r>
      <w:r w:rsidRPr="006D3CE2">
        <w:rPr>
          <w:rFonts w:ascii="Palatino Linotype" w:eastAsia="Palatino Linotype" w:hAnsi="Palatino Linotype" w:cs="Palatino Linotype"/>
        </w:rPr>
        <w:t xml:space="preserve"> Motivo de inconformidad del </w:t>
      </w:r>
      <w:r w:rsidRPr="006D3CE2">
        <w:rPr>
          <w:rFonts w:ascii="Palatino Linotype" w:eastAsia="Palatino Linotype" w:hAnsi="Palatino Linotype" w:cs="Palatino Linotype"/>
          <w:b/>
        </w:rPr>
        <w:t>RECURRENTE.</w:t>
      </w:r>
    </w:p>
    <w:p w:rsidR="00D12E2D" w:rsidRPr="006D3CE2" w:rsidRDefault="00D12E2D"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En dichas condiciones, la </w:t>
      </w:r>
      <w:r w:rsidRPr="006D3CE2">
        <w:rPr>
          <w:rFonts w:ascii="Palatino Linotype" w:eastAsia="Palatino Linotype" w:hAnsi="Palatino Linotype" w:cs="Palatino Linotype"/>
          <w:i/>
        </w:rPr>
        <w:t>Litis</w:t>
      </w:r>
      <w:r w:rsidRPr="006D3CE2">
        <w:rPr>
          <w:rFonts w:ascii="Palatino Linotype" w:eastAsia="Palatino Linotype" w:hAnsi="Palatino Linotype" w:cs="Palatino Linotype"/>
        </w:rPr>
        <w:t xml:space="preserve"> a resolver en el presente recurso de revisión se circunscribe a determinar, qué, sí se actualiza la causal de procedencia prevista en el artículo </w:t>
      </w:r>
      <w:r w:rsidRPr="006D3CE2">
        <w:rPr>
          <w:rFonts w:ascii="Palatino Linotype" w:eastAsia="Palatino Linotype" w:hAnsi="Palatino Linotype" w:cs="Palatino Linotype"/>
          <w:b/>
        </w:rPr>
        <w:t>179, fracción IV</w:t>
      </w:r>
      <w:r w:rsidRPr="006D3CE2">
        <w:rPr>
          <w:rFonts w:ascii="Palatino Linotype" w:eastAsia="Palatino Linotype" w:hAnsi="Palatino Linotype" w:cs="Palatino Linotype"/>
        </w:rPr>
        <w:t xml:space="preserve"> de la Ley de Transparencia y Acceso a la Información Pública del Estado de México y Municipios</w:t>
      </w:r>
      <w:r w:rsidRPr="006D3CE2">
        <w:rPr>
          <w:rFonts w:ascii="Palatino Linotype" w:eastAsia="Palatino Linotype" w:hAnsi="Palatino Linotype" w:cs="Palatino Linotype"/>
          <w:b/>
        </w:rPr>
        <w:t>.</w:t>
      </w:r>
    </w:p>
    <w:p w:rsidR="00076E1D" w:rsidRPr="006D3CE2" w:rsidRDefault="00076E1D" w:rsidP="00974742">
      <w:pPr>
        <w:spacing w:line="360" w:lineRule="auto"/>
        <w:ind w:right="-28"/>
        <w:jc w:val="both"/>
        <w:rPr>
          <w:rFonts w:ascii="Palatino Linotype" w:eastAsia="Palatino Linotype" w:hAnsi="Palatino Linotype" w:cs="Palatino Linotype"/>
        </w:rPr>
      </w:pPr>
    </w:p>
    <w:p w:rsidR="00076E1D" w:rsidRPr="006D3CE2" w:rsidRDefault="005C4C15" w:rsidP="00974742">
      <w:pPr>
        <w:pStyle w:val="Ttulo2"/>
        <w:spacing w:before="0" w:line="360" w:lineRule="auto"/>
        <w:ind w:right="-28"/>
        <w:rPr>
          <w:rFonts w:ascii="Palatino Linotype" w:eastAsia="Palatino Linotype" w:hAnsi="Palatino Linotype" w:cs="Palatino Linotype"/>
          <w:b/>
          <w:color w:val="000000"/>
          <w:sz w:val="24"/>
          <w:szCs w:val="24"/>
        </w:rPr>
      </w:pPr>
      <w:bookmarkStart w:id="6" w:name="_heading=h.tyjcwt" w:colFirst="0" w:colLast="0"/>
      <w:bookmarkEnd w:id="6"/>
      <w:r w:rsidRPr="006D3CE2">
        <w:rPr>
          <w:rFonts w:ascii="Palatino Linotype" w:eastAsia="Palatino Linotype" w:hAnsi="Palatino Linotype" w:cs="Palatino Linotype"/>
          <w:b/>
          <w:color w:val="000000"/>
          <w:sz w:val="24"/>
          <w:szCs w:val="24"/>
        </w:rPr>
        <w:lastRenderedPageBreak/>
        <w:t>CUARTO. Estudio y resolución del asunto.</w:t>
      </w:r>
    </w:p>
    <w:p w:rsidR="00386DDB" w:rsidRPr="006D3CE2" w:rsidRDefault="00386DDB" w:rsidP="00974742">
      <w:pPr>
        <w:rPr>
          <w:rFonts w:ascii="Palatino Linotype" w:eastAsia="Palatino Linotype" w:hAnsi="Palatino Linotype"/>
          <w:lang w:eastAsia="en-US"/>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El </w:t>
      </w:r>
      <w:r w:rsidRPr="006D3CE2">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6D3CE2">
        <w:rPr>
          <w:rFonts w:ascii="Palatino Linotype" w:eastAsia="Palatino Linotype" w:hAnsi="Palatino Linotype" w:cs="Palatino Linotype"/>
        </w:rPr>
        <w:t>Particular</w:t>
      </w:r>
      <w:r w:rsidRPr="006D3CE2">
        <w:rPr>
          <w:rFonts w:ascii="Palatino Linotype" w:eastAsia="Palatino Linotype" w:hAnsi="Palatino Linotype" w:cs="Palatino Linotype"/>
          <w:color w:val="000000"/>
        </w:rPr>
        <w:t xml:space="preserve"> del Estado de México.</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color w:val="000000"/>
        </w:rPr>
        <w:t xml:space="preserve">Definiendo </w:t>
      </w:r>
      <w:r w:rsidRPr="006D3CE2">
        <w:rPr>
          <w:rFonts w:ascii="Palatino Linotype" w:eastAsia="Palatino Linotype" w:hAnsi="Palatino Linotype" w:cs="Palatino Linotype"/>
        </w:rPr>
        <w:t xml:space="preserve">el Derecho de Acceso a la Información Pública como: </w:t>
      </w:r>
      <w:r w:rsidRPr="006D3CE2">
        <w:rPr>
          <w:rFonts w:ascii="Palatino Linotype" w:eastAsia="Palatino Linotype" w:hAnsi="Palatino Linotype" w:cs="Palatino Linotype"/>
          <w:i/>
          <w:color w:val="000000"/>
        </w:rPr>
        <w:t xml:space="preserve">La igualdad de </w:t>
      </w:r>
      <w:r w:rsidRPr="006D3CE2">
        <w:rPr>
          <w:rFonts w:ascii="Palatino Linotype" w:eastAsia="Palatino Linotype" w:hAnsi="Palatino Linotype" w:cs="Palatino Linotype"/>
        </w:rPr>
        <w:t>oportunidades</w:t>
      </w:r>
      <w:r w:rsidRPr="006D3CE2">
        <w:rPr>
          <w:rFonts w:ascii="Palatino Linotype" w:eastAsia="Palatino Linotype" w:hAnsi="Palatino Linotype" w:cs="Palatino Linotype"/>
          <w:i/>
          <w:color w:val="000000"/>
        </w:rPr>
        <w:t xml:space="preserve"> para recibir, buscar e impartir información</w:t>
      </w:r>
      <w:r w:rsidRPr="006D3CE2">
        <w:rPr>
          <w:rFonts w:ascii="Palatino Linotype" w:eastAsia="Palatino Linotype" w:hAnsi="Palatino Linotype" w:cs="Palatino Linotype"/>
          <w:i/>
          <w:color w:val="000000"/>
          <w:vertAlign w:val="superscript"/>
        </w:rPr>
        <w:footnoteReference w:id="1"/>
      </w:r>
      <w:r w:rsidRPr="006D3CE2">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D3CE2">
        <w:rPr>
          <w:rFonts w:ascii="Palatino Linotype" w:eastAsia="Palatino Linotype" w:hAnsi="Palatino Linotype" w:cs="Palatino Linotype"/>
          <w:i/>
          <w:color w:val="000000"/>
          <w:vertAlign w:val="superscript"/>
        </w:rPr>
        <w:footnoteReference w:id="2"/>
      </w:r>
      <w:r w:rsidRPr="006D3CE2">
        <w:rPr>
          <w:rFonts w:ascii="Palatino Linotype" w:eastAsia="Palatino Linotype" w:hAnsi="Palatino Linotype" w:cs="Palatino Linotype"/>
          <w:color w:val="000000"/>
        </w:rPr>
        <w:t>que se constituye como una herramienta fundamental para ejercer</w:t>
      </w:r>
      <w:r w:rsidRPr="006D3CE2">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6D3CE2">
        <w:rPr>
          <w:rFonts w:ascii="Palatino Linotype" w:eastAsia="Palatino Linotype" w:hAnsi="Palatino Linotype" w:cs="Palatino Linotype"/>
          <w:i/>
          <w:color w:val="000000"/>
          <w:vertAlign w:val="superscript"/>
        </w:rPr>
        <w:footnoteReference w:id="3"/>
      </w:r>
      <w:r w:rsidRPr="006D3CE2">
        <w:rPr>
          <w:rFonts w:ascii="Palatino Linotype" w:eastAsia="Palatino Linotype" w:hAnsi="Palatino Linotype" w:cs="Palatino Linotype"/>
          <w:color w:val="000000"/>
        </w:rPr>
        <w:t>fomentando</w:t>
      </w:r>
      <w:r w:rsidRPr="006D3CE2">
        <w:rPr>
          <w:rFonts w:ascii="Palatino Linotype" w:eastAsia="Palatino Linotype" w:hAnsi="Palatino Linotype" w:cs="Palatino Linotype"/>
          <w:i/>
          <w:color w:val="000000"/>
        </w:rPr>
        <w:t xml:space="preserve"> la transparencia de las actividades estatales y </w:t>
      </w:r>
      <w:r w:rsidRPr="006D3CE2">
        <w:rPr>
          <w:rFonts w:ascii="Palatino Linotype" w:eastAsia="Palatino Linotype" w:hAnsi="Palatino Linotype" w:cs="Palatino Linotype"/>
          <w:color w:val="000000"/>
        </w:rPr>
        <w:t>promoviendo</w:t>
      </w:r>
      <w:r w:rsidRPr="006D3CE2">
        <w:rPr>
          <w:rFonts w:ascii="Palatino Linotype" w:eastAsia="Palatino Linotype" w:hAnsi="Palatino Linotype" w:cs="Palatino Linotype"/>
          <w:i/>
          <w:color w:val="000000"/>
        </w:rPr>
        <w:t xml:space="preserve"> la responsabilidad de los funcionarios sobre su gestión pública,</w:t>
      </w:r>
      <w:r w:rsidRPr="006D3CE2">
        <w:rPr>
          <w:rFonts w:ascii="Palatino Linotype" w:eastAsia="Palatino Linotype" w:hAnsi="Palatino Linotype" w:cs="Palatino Linotype"/>
          <w:i/>
          <w:color w:val="000000"/>
          <w:vertAlign w:val="superscript"/>
        </w:rPr>
        <w:footnoteReference w:id="4"/>
      </w:r>
      <w:r w:rsidRPr="006D3CE2">
        <w:rPr>
          <w:rFonts w:ascii="Palatino Linotype" w:eastAsia="Palatino Linotype" w:hAnsi="Palatino Linotype" w:cs="Palatino Linotype"/>
          <w:color w:val="000000"/>
        </w:rPr>
        <w:t>que permite</w:t>
      </w:r>
      <w:r w:rsidRPr="006D3CE2">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076E1D" w:rsidRPr="006D3CE2" w:rsidRDefault="00076E1D" w:rsidP="00974742">
      <w:pPr>
        <w:ind w:right="-28"/>
        <w:jc w:val="both"/>
        <w:rPr>
          <w:rFonts w:ascii="Palatino Linotype" w:eastAsia="Palatino Linotype" w:hAnsi="Palatino Linotype" w:cs="Palatino Linotype"/>
        </w:rPr>
      </w:pPr>
    </w:p>
    <w:p w:rsidR="00112B86"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color w:val="000000"/>
        </w:rPr>
        <w:lastRenderedPageBreak/>
        <w:t xml:space="preserve">En </w:t>
      </w:r>
      <w:r w:rsidRPr="006D3CE2">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i/>
        </w:rPr>
        <w:t>“</w:t>
      </w:r>
      <w:r w:rsidRPr="006D3CE2">
        <w:rPr>
          <w:rFonts w:ascii="Palatino Linotype" w:eastAsia="Palatino Linotype" w:hAnsi="Palatino Linotype" w:cs="Palatino Linotype"/>
          <w:b/>
          <w:i/>
        </w:rPr>
        <w:t>Artículo 1.-</w:t>
      </w:r>
      <w:r w:rsidRPr="006D3CE2">
        <w:rPr>
          <w:rFonts w:ascii="Palatino Linotype" w:eastAsia="Palatino Linotype" w:hAnsi="Palatino Linotype" w:cs="Palatino Linotype"/>
          <w:i/>
        </w:rPr>
        <w:t xml:space="preserve"> </w:t>
      </w: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i/>
        </w:rPr>
        <w:t>(…)</w:t>
      </w: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i/>
        </w:rPr>
        <w:t>Todas las</w:t>
      </w:r>
      <w:r w:rsidRPr="006D3CE2">
        <w:rPr>
          <w:rFonts w:ascii="Palatino Linotype" w:eastAsia="Palatino Linotype" w:hAnsi="Palatino Linotype" w:cs="Palatino Linotype"/>
        </w:rPr>
        <w:t xml:space="preserve"> </w:t>
      </w:r>
      <w:r w:rsidRPr="006D3CE2">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76E1D" w:rsidRPr="006D3CE2" w:rsidRDefault="005C4C15" w:rsidP="00974742">
      <w:pPr>
        <w:ind w:right="963"/>
        <w:jc w:val="both"/>
        <w:rPr>
          <w:rFonts w:ascii="Palatino Linotype" w:eastAsia="Palatino Linotype" w:hAnsi="Palatino Linotype" w:cs="Palatino Linotype"/>
        </w:rPr>
      </w:pPr>
      <w:r w:rsidRPr="006D3CE2">
        <w:rPr>
          <w:rFonts w:ascii="Palatino Linotype" w:eastAsia="Palatino Linotype" w:hAnsi="Palatino Linotype" w:cs="Palatino Linotype"/>
          <w:i/>
        </w:rPr>
        <w:t>(…)</w:t>
      </w:r>
      <w:r w:rsidRPr="006D3CE2">
        <w:rPr>
          <w:rFonts w:ascii="Palatino Linotype" w:eastAsia="Palatino Linotype" w:hAnsi="Palatino Linotype" w:cs="Palatino Linotype"/>
        </w:rPr>
        <w:t>”</w:t>
      </w:r>
    </w:p>
    <w:p w:rsidR="00076E1D" w:rsidRPr="006D3CE2" w:rsidRDefault="00076E1D" w:rsidP="00974742">
      <w:pPr>
        <w:ind w:right="539"/>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color w:val="000000"/>
        </w:rPr>
        <w:t xml:space="preserve">Por </w:t>
      </w:r>
      <w:r w:rsidRPr="006D3CE2">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color w:val="000000"/>
        </w:rPr>
        <w:t xml:space="preserve">Así, </w:t>
      </w:r>
      <w:r w:rsidRPr="006D3CE2">
        <w:rPr>
          <w:rFonts w:ascii="Palatino Linotype" w:eastAsia="Palatino Linotype" w:hAnsi="Palatino Linotype" w:cs="Palatino Linotype"/>
        </w:rPr>
        <w:t>conforme a la Constitución Política de los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112B86" w:rsidRPr="006D3CE2" w:rsidRDefault="00112B86" w:rsidP="00974742">
      <w:pPr>
        <w:ind w:right="-28"/>
        <w:jc w:val="both"/>
        <w:rPr>
          <w:rFonts w:ascii="Palatino Linotype" w:eastAsia="Palatino Linotype" w:hAnsi="Palatino Linotype" w:cs="Palatino Linotype"/>
        </w:rPr>
      </w:pPr>
    </w:p>
    <w:p w:rsidR="00076E1D" w:rsidRPr="006D3CE2" w:rsidRDefault="005C4C15" w:rsidP="00974742">
      <w:pPr>
        <w:ind w:right="963"/>
        <w:jc w:val="center"/>
        <w:rPr>
          <w:rFonts w:ascii="Palatino Linotype" w:eastAsia="Palatino Linotype" w:hAnsi="Palatino Linotype" w:cs="Palatino Linotype"/>
          <w:b/>
          <w:i/>
        </w:rPr>
      </w:pPr>
      <w:r w:rsidRPr="006D3CE2">
        <w:rPr>
          <w:rFonts w:ascii="Palatino Linotype" w:eastAsia="Palatino Linotype" w:hAnsi="Palatino Linotype" w:cs="Palatino Linotype"/>
          <w:b/>
          <w:i/>
        </w:rPr>
        <w:t>Constitución Política de los Estados Unidos Mexicanos</w:t>
      </w:r>
    </w:p>
    <w:p w:rsidR="00076E1D" w:rsidRPr="006D3CE2" w:rsidRDefault="00076E1D" w:rsidP="00974742">
      <w:pPr>
        <w:ind w:right="963"/>
        <w:jc w:val="center"/>
        <w:rPr>
          <w:rFonts w:ascii="Palatino Linotype" w:eastAsia="Palatino Linotype" w:hAnsi="Palatino Linotype" w:cs="Palatino Linotype"/>
          <w:b/>
          <w:i/>
        </w:rPr>
      </w:pPr>
    </w:p>
    <w:p w:rsidR="00076E1D" w:rsidRPr="006D3CE2" w:rsidRDefault="005C4C15" w:rsidP="00974742">
      <w:pPr>
        <w:ind w:right="963"/>
        <w:jc w:val="center"/>
        <w:rPr>
          <w:rFonts w:ascii="Palatino Linotype" w:eastAsia="Palatino Linotype" w:hAnsi="Palatino Linotype" w:cs="Palatino Linotype"/>
          <w:b/>
          <w:i/>
        </w:rPr>
      </w:pPr>
      <w:r w:rsidRPr="006D3CE2">
        <w:rPr>
          <w:rFonts w:ascii="Palatino Linotype" w:eastAsia="Palatino Linotype" w:hAnsi="Palatino Linotype" w:cs="Palatino Linotype"/>
          <w:b/>
          <w:i/>
        </w:rPr>
        <w:t>“Artículo 6.</w:t>
      </w:r>
      <w:r w:rsidRPr="006D3CE2">
        <w:rPr>
          <w:rFonts w:ascii="Palatino Linotype" w:eastAsia="Palatino Linotype" w:hAnsi="Palatino Linotype" w:cs="Palatino Linotype"/>
          <w:i/>
        </w:rPr>
        <w:t xml:space="preserve"> …</w:t>
      </w: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i/>
        </w:rPr>
        <w:t>…</w:t>
      </w: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i/>
        </w:rPr>
        <w:lastRenderedPageBreak/>
        <w:t>Para efectos de lo dispuesto en el presente artículo se observará lo siguiente:</w:t>
      </w:r>
    </w:p>
    <w:p w:rsidR="00076E1D" w:rsidRPr="006D3CE2" w:rsidRDefault="005C4C15" w:rsidP="00974742">
      <w:pPr>
        <w:ind w:right="963"/>
        <w:jc w:val="both"/>
        <w:rPr>
          <w:rFonts w:ascii="Palatino Linotype" w:eastAsia="Palatino Linotype" w:hAnsi="Palatino Linotype" w:cs="Palatino Linotype"/>
          <w:b/>
          <w:i/>
        </w:rPr>
      </w:pPr>
      <w:r w:rsidRPr="006D3CE2">
        <w:rPr>
          <w:rFonts w:ascii="Palatino Linotype" w:eastAsia="Palatino Linotype" w:hAnsi="Palatino Linotype" w:cs="Palatino Linotype"/>
          <w:b/>
          <w:i/>
        </w:rPr>
        <w:t>A</w:t>
      </w:r>
      <w:r w:rsidRPr="006D3CE2">
        <w:rPr>
          <w:rFonts w:ascii="Palatino Linotype" w:eastAsia="Palatino Linotype" w:hAnsi="Palatino Linotype" w:cs="Palatino Linotype"/>
          <w:i/>
        </w:rPr>
        <w:t xml:space="preserve">. </w:t>
      </w:r>
      <w:r w:rsidRPr="006D3CE2">
        <w:rPr>
          <w:rFonts w:ascii="Palatino Linotype" w:eastAsia="Palatino Linotype" w:hAnsi="Palatino Linotype" w:cs="Palatino Linotype"/>
          <w:b/>
          <w:i/>
        </w:rPr>
        <w:t>Para el ejercicio del derecho de acceso a la información</w:t>
      </w:r>
      <w:r w:rsidRPr="006D3CE2">
        <w:rPr>
          <w:rFonts w:ascii="Palatino Linotype" w:eastAsia="Palatino Linotype" w:hAnsi="Palatino Linotype" w:cs="Palatino Linotype"/>
          <w:i/>
        </w:rPr>
        <w:t xml:space="preserve">, la Federación y </w:t>
      </w:r>
      <w:r w:rsidRPr="006D3CE2">
        <w:rPr>
          <w:rFonts w:ascii="Palatino Linotype" w:eastAsia="Palatino Linotype" w:hAnsi="Palatino Linotype" w:cs="Palatino Linotype"/>
          <w:b/>
          <w:i/>
        </w:rPr>
        <w:t>las entidades federativas, en el ámbito de sus respectivas competencias, se regirán por los siguientes principios y bases:</w:t>
      </w: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b/>
          <w:i/>
        </w:rPr>
        <w:t xml:space="preserve">I. </w:t>
      </w:r>
      <w:r w:rsidRPr="006D3CE2">
        <w:rPr>
          <w:rFonts w:ascii="Palatino Linotype" w:eastAsia="Palatino Linotype" w:hAnsi="Palatino Linotype" w:cs="Palatino Linotype"/>
          <w:b/>
          <w:i/>
        </w:rPr>
        <w:tab/>
        <w:t>Toda la información en posesión de cualquier</w:t>
      </w:r>
      <w:r w:rsidRPr="006D3CE2">
        <w:rPr>
          <w:rFonts w:ascii="Palatino Linotype" w:eastAsia="Palatino Linotype" w:hAnsi="Palatino Linotype" w:cs="Palatino Linotype"/>
          <w:i/>
        </w:rPr>
        <w:t xml:space="preserve"> </w:t>
      </w:r>
      <w:r w:rsidRPr="006D3CE2">
        <w:rPr>
          <w:rFonts w:ascii="Palatino Linotype" w:eastAsia="Palatino Linotype" w:hAnsi="Palatino Linotype" w:cs="Palatino Linotype"/>
          <w:b/>
          <w:i/>
        </w:rPr>
        <w:t>autoridad</w:t>
      </w:r>
      <w:r w:rsidRPr="006D3CE2">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D3CE2">
        <w:rPr>
          <w:rFonts w:ascii="Palatino Linotype" w:eastAsia="Palatino Linotype" w:hAnsi="Palatino Linotype" w:cs="Palatino Linotype"/>
          <w:b/>
          <w:i/>
        </w:rPr>
        <w:t>municipal</w:t>
      </w:r>
      <w:r w:rsidRPr="006D3CE2">
        <w:rPr>
          <w:rFonts w:ascii="Palatino Linotype" w:eastAsia="Palatino Linotype" w:hAnsi="Palatino Linotype" w:cs="Palatino Linotype"/>
          <w:i/>
        </w:rPr>
        <w:t xml:space="preserve">, </w:t>
      </w:r>
      <w:r w:rsidRPr="006D3CE2">
        <w:rPr>
          <w:rFonts w:ascii="Palatino Linotype" w:eastAsia="Palatino Linotype" w:hAnsi="Palatino Linotype" w:cs="Palatino Linotype"/>
          <w:b/>
          <w:i/>
        </w:rPr>
        <w:t>es pública</w:t>
      </w:r>
      <w:r w:rsidRPr="006D3CE2">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6D3CE2">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6D3CE2">
        <w:rPr>
          <w:rFonts w:ascii="Palatino Linotype" w:eastAsia="Palatino Linotype" w:hAnsi="Palatino Linotype" w:cs="Palatino Linotype"/>
          <w:i/>
        </w:rPr>
        <w:t>, la ley determinará los supuestos específicos bajo los cuales procederá la declaración de inexistencia de la información.”</w:t>
      </w:r>
    </w:p>
    <w:p w:rsidR="00076E1D" w:rsidRPr="006D3CE2" w:rsidRDefault="00076E1D" w:rsidP="00974742">
      <w:pPr>
        <w:tabs>
          <w:tab w:val="left" w:pos="426"/>
          <w:tab w:val="left" w:pos="567"/>
        </w:tabs>
        <w:ind w:right="963"/>
        <w:jc w:val="both"/>
        <w:rPr>
          <w:rFonts w:ascii="Palatino Linotype" w:eastAsia="Palatino Linotype" w:hAnsi="Palatino Linotype" w:cs="Palatino Linotype"/>
          <w:color w:val="000000"/>
        </w:rPr>
      </w:pPr>
    </w:p>
    <w:p w:rsidR="00076E1D" w:rsidRPr="006D3CE2" w:rsidRDefault="005C4C15" w:rsidP="00974742">
      <w:pPr>
        <w:ind w:right="963"/>
        <w:jc w:val="center"/>
        <w:rPr>
          <w:rFonts w:ascii="Palatino Linotype" w:eastAsia="Palatino Linotype" w:hAnsi="Palatino Linotype" w:cs="Palatino Linotype"/>
          <w:b/>
          <w:i/>
        </w:rPr>
      </w:pPr>
      <w:r w:rsidRPr="006D3CE2">
        <w:rPr>
          <w:rFonts w:ascii="Palatino Linotype" w:eastAsia="Palatino Linotype" w:hAnsi="Palatino Linotype" w:cs="Palatino Linotype"/>
          <w:b/>
          <w:i/>
        </w:rPr>
        <w:t>Constitución Política del Estado Libre y Soberano de México</w:t>
      </w:r>
    </w:p>
    <w:p w:rsidR="00076E1D" w:rsidRPr="006D3CE2" w:rsidRDefault="005C4C15" w:rsidP="00974742">
      <w:pPr>
        <w:ind w:right="963"/>
        <w:jc w:val="center"/>
        <w:rPr>
          <w:rFonts w:ascii="Palatino Linotype" w:eastAsia="Palatino Linotype" w:hAnsi="Palatino Linotype" w:cs="Palatino Linotype"/>
          <w:i/>
        </w:rPr>
      </w:pPr>
      <w:r w:rsidRPr="006D3CE2">
        <w:rPr>
          <w:rFonts w:ascii="Palatino Linotype" w:eastAsia="Palatino Linotype" w:hAnsi="Palatino Linotype" w:cs="Palatino Linotype"/>
          <w:b/>
          <w:i/>
        </w:rPr>
        <w:t>“Artículo 5</w:t>
      </w:r>
      <w:r w:rsidRPr="006D3CE2">
        <w:rPr>
          <w:rFonts w:ascii="Palatino Linotype" w:eastAsia="Palatino Linotype" w:hAnsi="Palatino Linotype" w:cs="Palatino Linotype"/>
          <w:i/>
        </w:rPr>
        <w:t>.-…</w:t>
      </w:r>
    </w:p>
    <w:p w:rsidR="00076E1D" w:rsidRPr="006D3CE2" w:rsidRDefault="005C4C15" w:rsidP="00974742">
      <w:pPr>
        <w:ind w:right="963"/>
        <w:rPr>
          <w:rFonts w:ascii="Palatino Linotype" w:eastAsia="Palatino Linotype" w:hAnsi="Palatino Linotype" w:cs="Palatino Linotype"/>
          <w:i/>
        </w:rPr>
      </w:pPr>
      <w:r w:rsidRPr="006D3CE2">
        <w:rPr>
          <w:rFonts w:ascii="Palatino Linotype" w:eastAsia="Palatino Linotype" w:hAnsi="Palatino Linotype" w:cs="Palatino Linotype"/>
          <w:i/>
        </w:rPr>
        <w:t>…</w:t>
      </w: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6D3CE2">
        <w:rPr>
          <w:rFonts w:ascii="Palatino Linotype" w:eastAsia="Palatino Linotype" w:hAnsi="Palatino Linotype" w:cs="Palatino Linotype"/>
          <w:i/>
        </w:rPr>
        <w:t>.</w:t>
      </w: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76E1D" w:rsidRPr="006D3CE2" w:rsidRDefault="00076E1D" w:rsidP="00974742">
      <w:pPr>
        <w:ind w:right="963"/>
        <w:jc w:val="both"/>
        <w:rPr>
          <w:rFonts w:ascii="Palatino Linotype" w:eastAsia="Palatino Linotype" w:hAnsi="Palatino Linotype" w:cs="Palatino Linotype"/>
          <w:i/>
        </w:rPr>
      </w:pP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b/>
          <w:i/>
        </w:rPr>
        <w:t>Este derecho se regirá por los principios y bases siguientes</w:t>
      </w:r>
      <w:r w:rsidRPr="006D3CE2">
        <w:rPr>
          <w:rFonts w:ascii="Palatino Linotype" w:eastAsia="Palatino Linotype" w:hAnsi="Palatino Linotype" w:cs="Palatino Linotype"/>
          <w:i/>
        </w:rPr>
        <w:t>:</w:t>
      </w:r>
    </w:p>
    <w:p w:rsidR="00076E1D" w:rsidRPr="006D3CE2" w:rsidRDefault="005C4C15" w:rsidP="00974742">
      <w:pPr>
        <w:ind w:right="963"/>
        <w:jc w:val="both"/>
        <w:rPr>
          <w:rFonts w:ascii="Palatino Linotype" w:eastAsia="Palatino Linotype" w:hAnsi="Palatino Linotype" w:cs="Palatino Linotype"/>
        </w:rPr>
      </w:pPr>
      <w:r w:rsidRPr="006D3CE2">
        <w:rPr>
          <w:rFonts w:ascii="Palatino Linotype" w:eastAsia="Palatino Linotype" w:hAnsi="Palatino Linotype" w:cs="Palatino Linotype"/>
          <w:b/>
          <w:i/>
        </w:rPr>
        <w:t>Toda la información en posesión de cualquier autoridad, entidad, órgano y organismos de los</w:t>
      </w:r>
      <w:r w:rsidRPr="006D3CE2">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6D3CE2">
        <w:rPr>
          <w:rFonts w:ascii="Palatino Linotype" w:eastAsia="Palatino Linotype" w:hAnsi="Palatino Linotype" w:cs="Palatino Linotype"/>
          <w:b/>
          <w:i/>
        </w:rPr>
        <w:t>municipales</w:t>
      </w:r>
      <w:r w:rsidRPr="006D3CE2">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w:t>
      </w:r>
      <w:r w:rsidRPr="006D3CE2">
        <w:rPr>
          <w:rFonts w:ascii="Palatino Linotype" w:eastAsia="Palatino Linotype" w:hAnsi="Palatino Linotype" w:cs="Palatino Linotype"/>
          <w:i/>
        </w:rPr>
        <w:lastRenderedPageBreak/>
        <w:t xml:space="preserve">recursos públicos o realice actos de autoridad en el ámbito estatal y municipal, </w:t>
      </w:r>
      <w:r w:rsidRPr="006D3CE2">
        <w:rPr>
          <w:rFonts w:ascii="Palatino Linotype" w:eastAsia="Palatino Linotype" w:hAnsi="Palatino Linotype" w:cs="Palatino Linotype"/>
          <w:b/>
          <w:i/>
        </w:rPr>
        <w:t>es pública</w:t>
      </w:r>
      <w:r w:rsidRPr="006D3CE2">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6D3CE2">
        <w:rPr>
          <w:rFonts w:ascii="Palatino Linotype" w:eastAsia="Palatino Linotype" w:hAnsi="Palatino Linotype" w:cs="Palatino Linotype"/>
          <w:b/>
          <w:i/>
        </w:rPr>
        <w:t>En la interpretación de este derecho deberá prevalecer el principio de máxima publicidad</w:t>
      </w:r>
      <w:r w:rsidRPr="006D3CE2">
        <w:rPr>
          <w:rFonts w:ascii="Palatino Linotype" w:eastAsia="Palatino Linotype" w:hAnsi="Palatino Linotype" w:cs="Palatino Linotype"/>
          <w:i/>
        </w:rPr>
        <w:t xml:space="preserve">. </w:t>
      </w:r>
      <w:r w:rsidRPr="006D3CE2">
        <w:rPr>
          <w:rFonts w:ascii="Palatino Linotype" w:eastAsia="Palatino Linotype" w:hAnsi="Palatino Linotype" w:cs="Palatino Linotype"/>
          <w:b/>
          <w:i/>
        </w:rPr>
        <w:t>Los sujetos obligados deberán documentar todo acto que derive del ejercicio de sus facultades, competencias o funciones</w:t>
      </w:r>
      <w:r w:rsidRPr="006D3CE2">
        <w:rPr>
          <w:rFonts w:ascii="Palatino Linotype" w:eastAsia="Palatino Linotype" w:hAnsi="Palatino Linotype" w:cs="Palatino Linotype"/>
          <w:i/>
        </w:rPr>
        <w:t>, la ley determinará los supuestos específicos bajo los cuales procederá la declaración de inexistencia de la información.”</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color w:val="000000"/>
        </w:rPr>
        <w:t>De acuerdo a</w:t>
      </w:r>
      <w:r w:rsidRPr="006D3CE2">
        <w:rPr>
          <w:rFonts w:ascii="Palatino Linotype" w:eastAsia="Palatino Linotype" w:hAnsi="Palatino Linotype" w:cs="Palatino Linotype"/>
        </w:rPr>
        <w:t xml:space="preserve">l artículo 150 de la Ley de Transparencia del Estado, la solicitud es la garantía primaria del Derecho de Acceso a la Información, además, establece que se regirá </w:t>
      </w:r>
      <w:r w:rsidRPr="006D3CE2">
        <w:rPr>
          <w:rFonts w:ascii="Palatino Linotype" w:eastAsia="Palatino Linotype" w:hAnsi="Palatino Linotype" w:cs="Palatino Linotype"/>
          <w:i/>
        </w:rPr>
        <w:t>por los principios de simplicidad, rapidez gratuidad del procedimiento, auxilio y orientación a los particulares</w:t>
      </w:r>
      <w:r w:rsidRPr="006D3CE2">
        <w:rPr>
          <w:rFonts w:ascii="Palatino Linotype" w:eastAsia="Palatino Linotype" w:hAnsi="Palatino Linotype" w:cs="Palatino Linotype"/>
        </w:rPr>
        <w:t>, contemplando el derecho de las personas con discapacidad y hablantes de lengua indígena.</w:t>
      </w:r>
    </w:p>
    <w:p w:rsidR="00974742" w:rsidRPr="006D3CE2" w:rsidRDefault="00974742" w:rsidP="00974742">
      <w:pPr>
        <w:spacing w:line="360" w:lineRule="auto"/>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color w:val="000000"/>
        </w:rPr>
        <w:t xml:space="preserve">El </w:t>
      </w:r>
      <w:r w:rsidRPr="006D3CE2">
        <w:rPr>
          <w:rFonts w:ascii="Palatino Linotype" w:eastAsia="Palatino Linotype" w:hAnsi="Palatino Linotype" w:cs="Palatino Linotype"/>
        </w:rPr>
        <w:t xml:space="preserve">Derecho de Acceso a la Información se garantiza y respeta oportunamente, y según lo que dispone la Ley, las </w:t>
      </w:r>
      <w:r w:rsidRPr="006D3CE2">
        <w:rPr>
          <w:rFonts w:ascii="Palatino Linotype" w:eastAsia="Palatino Linotype" w:hAnsi="Palatino Linotype" w:cs="Palatino Linotype"/>
          <w:i/>
        </w:rPr>
        <w:t>solicitudes de acceso a la información</w:t>
      </w:r>
      <w:r w:rsidRPr="006D3CE2">
        <w:rPr>
          <w:rFonts w:ascii="Palatino Linotype" w:eastAsia="Palatino Linotype" w:hAnsi="Palatino Linotype" w:cs="Palatino Linotype"/>
        </w:rPr>
        <w:t>.</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color w:val="000000"/>
        </w:rPr>
        <w:t xml:space="preserve">Así </w:t>
      </w:r>
      <w:r w:rsidRPr="006D3CE2">
        <w:rPr>
          <w:rFonts w:ascii="Palatino Linotype" w:eastAsia="Palatino Linotype" w:hAnsi="Palatino Linotype" w:cs="Palatino Linotype"/>
        </w:rPr>
        <w:t xml:space="preserve">entonces, se procede analizar, en primer lugar, si el </w:t>
      </w:r>
      <w:r w:rsidRPr="006D3CE2">
        <w:rPr>
          <w:rFonts w:ascii="Palatino Linotype" w:eastAsia="Palatino Linotype" w:hAnsi="Palatino Linotype" w:cs="Palatino Linotype"/>
          <w:b/>
        </w:rPr>
        <w:t>SUJETO OBLIGADO</w:t>
      </w:r>
      <w:r w:rsidRPr="006D3CE2">
        <w:rPr>
          <w:rFonts w:ascii="Palatino Linotype" w:eastAsia="Palatino Linotype" w:hAnsi="Palatino Linotype" w:cs="Palatino Linotype"/>
        </w:rPr>
        <w:t xml:space="preserve"> al atender la solicitud de acceso a la información, satisfice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keepNext/>
        <w:keepLines/>
        <w:numPr>
          <w:ilvl w:val="1"/>
          <w:numId w:val="1"/>
        </w:numPr>
        <w:spacing w:line="360" w:lineRule="auto"/>
        <w:ind w:left="0" w:right="-28"/>
        <w:jc w:val="both"/>
        <w:rPr>
          <w:rFonts w:ascii="Palatino Linotype" w:eastAsia="Palatino Linotype" w:hAnsi="Palatino Linotype" w:cs="Palatino Linotype"/>
          <w:b/>
        </w:rPr>
      </w:pPr>
      <w:bookmarkStart w:id="7" w:name="_heading=h.lnxbz9" w:colFirst="0" w:colLast="0"/>
      <w:bookmarkEnd w:id="7"/>
      <w:r w:rsidRPr="006D3CE2">
        <w:rPr>
          <w:rFonts w:ascii="Palatino Linotype" w:eastAsia="Palatino Linotype" w:hAnsi="Palatino Linotype" w:cs="Palatino Linotype"/>
          <w:b/>
        </w:rPr>
        <w:lastRenderedPageBreak/>
        <w:t>De la información solicitada y la respuesta del SUJETO OBLIGADO.</w:t>
      </w:r>
    </w:p>
    <w:p w:rsidR="00FA19C7" w:rsidRPr="006D3CE2" w:rsidRDefault="00FA19C7" w:rsidP="00974742">
      <w:pPr>
        <w:keepNext/>
        <w:keepLines/>
        <w:ind w:right="-28"/>
        <w:jc w:val="both"/>
        <w:rPr>
          <w:rFonts w:ascii="Palatino Linotype" w:eastAsia="Palatino Linotype" w:hAnsi="Palatino Linotype" w:cs="Palatino Linotype"/>
          <w:b/>
        </w:rPr>
      </w:pPr>
    </w:p>
    <w:p w:rsidR="00FA19C7"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FA19C7" w:rsidRPr="006D3CE2" w:rsidRDefault="00FA19C7" w:rsidP="00974742">
      <w:pPr>
        <w:ind w:right="-28"/>
        <w:jc w:val="both"/>
        <w:rPr>
          <w:rFonts w:ascii="Palatino Linotype" w:eastAsia="Palatino Linotype" w:hAnsi="Palatino Linotype" w:cs="Palatino Linotype"/>
        </w:rPr>
      </w:pPr>
    </w:p>
    <w:p w:rsidR="00FA19C7"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Ahora bien, </w:t>
      </w:r>
      <w:r w:rsidR="00FA19C7" w:rsidRPr="006D3CE2">
        <w:rPr>
          <w:rFonts w:ascii="Palatino Linotype" w:eastAsia="Palatino Linotype" w:hAnsi="Palatino Linotype" w:cs="Palatino Linotype"/>
        </w:rPr>
        <w:t xml:space="preserve">se reitera </w:t>
      </w:r>
      <w:r w:rsidRPr="006D3CE2">
        <w:rPr>
          <w:rFonts w:ascii="Palatino Linotype" w:eastAsia="Palatino Linotype" w:hAnsi="Palatino Linotype" w:cs="Palatino Linotype"/>
        </w:rPr>
        <w:t xml:space="preserve">que el </w:t>
      </w:r>
      <w:r w:rsidR="00FA19C7" w:rsidRPr="006D3CE2">
        <w:rPr>
          <w:rFonts w:ascii="Palatino Linotype" w:eastAsia="Palatino Linotype" w:hAnsi="Palatino Linotype" w:cs="Palatino Linotype"/>
          <w:b/>
        </w:rPr>
        <w:t>RECURRENTE</w:t>
      </w:r>
      <w:r w:rsidR="00FA19C7" w:rsidRPr="006D3CE2">
        <w:rPr>
          <w:rFonts w:ascii="Palatino Linotype" w:eastAsia="Palatino Linotype" w:hAnsi="Palatino Linotype" w:cs="Palatino Linotype"/>
        </w:rPr>
        <w:t xml:space="preserve"> solicitó </w:t>
      </w:r>
      <w:r w:rsidR="00FA19C7" w:rsidRPr="006D3CE2">
        <w:rPr>
          <w:rFonts w:ascii="Palatino Linotype" w:hAnsi="Palatino Linotype"/>
          <w:color w:val="000000"/>
        </w:rPr>
        <w:t>el monto total individualizado asignado a su plaza como ingreso bruto por el 2024; el monto detallado que debió aplicarse por concepto tanto de percepciones como de deducciones y también anualizada; asimismo, adjuntó un anexo de ejecución, celebrado entre el ejecutivo federal y las instituciones estatales, a efecto de contribuir a los gastos de operación del COBAEM.</w:t>
      </w:r>
    </w:p>
    <w:p w:rsidR="00FA19C7" w:rsidRPr="006D3CE2" w:rsidRDefault="00FA19C7" w:rsidP="00974742">
      <w:pPr>
        <w:ind w:right="-28"/>
        <w:jc w:val="both"/>
        <w:rPr>
          <w:rFonts w:ascii="Palatino Linotype" w:eastAsia="Palatino Linotype" w:hAnsi="Palatino Linotype" w:cs="Palatino Linotype"/>
        </w:rPr>
      </w:pPr>
    </w:p>
    <w:p w:rsidR="00FA19C7" w:rsidRPr="006D3CE2" w:rsidRDefault="005C4C15" w:rsidP="00974742">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6D3CE2">
        <w:rPr>
          <w:rFonts w:ascii="Palatino Linotype" w:eastAsia="Palatino Linotype" w:hAnsi="Palatino Linotype" w:cs="Palatino Linotype"/>
        </w:rPr>
        <w:t xml:space="preserve">Por su parte, el </w:t>
      </w:r>
      <w:r w:rsidRPr="006D3CE2">
        <w:rPr>
          <w:rFonts w:ascii="Palatino Linotype" w:eastAsia="Palatino Linotype" w:hAnsi="Palatino Linotype" w:cs="Palatino Linotype"/>
          <w:b/>
        </w:rPr>
        <w:t>SUJETO OBLIGADO</w:t>
      </w:r>
      <w:r w:rsidR="00FA19C7" w:rsidRPr="006D3CE2">
        <w:rPr>
          <w:rFonts w:ascii="Palatino Linotype" w:eastAsia="Palatino Linotype" w:hAnsi="Palatino Linotype" w:cs="Palatino Linotype"/>
        </w:rPr>
        <w:t xml:space="preserve"> </w:t>
      </w:r>
      <w:r w:rsidR="00FA19C7" w:rsidRPr="006D3CE2">
        <w:rPr>
          <w:rFonts w:ascii="Palatino Linotype" w:hAnsi="Palatino Linotype"/>
          <w:color w:val="000000"/>
        </w:rPr>
        <w:t>se declaró notoriamente incompetente y orientó al Particular a requerir la información ante la Oficialía Mayor o el Colegio de Bachilleres.</w:t>
      </w:r>
      <w:r w:rsidR="00FA19C7" w:rsidRPr="006D3CE2">
        <w:rPr>
          <w:rFonts w:ascii="Palatino Linotype" w:eastAsia="Palatino Linotype" w:hAnsi="Palatino Linotype" w:cs="Palatino Linotype"/>
        </w:rPr>
        <w:t xml:space="preserve"> </w:t>
      </w:r>
    </w:p>
    <w:p w:rsidR="00974742" w:rsidRPr="006D3CE2" w:rsidRDefault="00974742" w:rsidP="0097474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En consecuencia, el </w:t>
      </w:r>
      <w:r w:rsidRPr="006D3CE2">
        <w:rPr>
          <w:rFonts w:ascii="Palatino Linotype" w:eastAsia="Palatino Linotype" w:hAnsi="Palatino Linotype" w:cs="Palatino Linotype"/>
          <w:b/>
        </w:rPr>
        <w:t xml:space="preserve">RECURRENTE </w:t>
      </w:r>
      <w:r w:rsidRPr="006D3CE2">
        <w:rPr>
          <w:rFonts w:ascii="Palatino Linotype" w:eastAsia="Palatino Linotype" w:hAnsi="Palatino Linotype" w:cs="Palatino Linotype"/>
        </w:rPr>
        <w:t xml:space="preserve">se inconformó por la declaratoria de incompetencia del </w:t>
      </w:r>
      <w:r w:rsidR="00FA19C7" w:rsidRPr="006D3CE2">
        <w:rPr>
          <w:rFonts w:ascii="Palatino Linotype" w:eastAsia="Palatino Linotype" w:hAnsi="Palatino Linotype" w:cs="Palatino Linotype"/>
          <w:b/>
        </w:rPr>
        <w:t xml:space="preserve">SUJETO OBLIGADO, </w:t>
      </w:r>
      <w:r w:rsidR="00FA19C7" w:rsidRPr="006D3CE2">
        <w:rPr>
          <w:rFonts w:ascii="Palatino Linotype" w:hAnsi="Palatino Linotype"/>
          <w:color w:val="000000"/>
        </w:rPr>
        <w:t>al señalar que toda vez que la Secretaria de Finanzas, asiste a la gobernadora en el anexo de ejecución.</w:t>
      </w:r>
    </w:p>
    <w:p w:rsidR="00076E1D" w:rsidRPr="006D3CE2" w:rsidRDefault="00076E1D" w:rsidP="00974742">
      <w:pPr>
        <w:pBdr>
          <w:top w:val="nil"/>
          <w:left w:val="nil"/>
          <w:bottom w:val="nil"/>
          <w:right w:val="nil"/>
          <w:between w:val="nil"/>
        </w:pBdr>
        <w:rPr>
          <w:rFonts w:ascii="Palatino Linotype" w:eastAsia="Palatino Linotype" w:hAnsi="Palatino Linotype" w:cs="Palatino Linotype"/>
          <w:color w:val="000000"/>
        </w:rPr>
      </w:pPr>
    </w:p>
    <w:p w:rsidR="003B2E10" w:rsidRPr="006D3CE2" w:rsidRDefault="003B2E10"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lastRenderedPageBreak/>
        <w:t xml:space="preserve">Al respecto, resulta necesario analizar el documento proporcionado por el </w:t>
      </w:r>
      <w:r w:rsidRPr="006D3CE2">
        <w:rPr>
          <w:rFonts w:ascii="Palatino Linotype" w:eastAsia="Palatino Linotype" w:hAnsi="Palatino Linotype" w:cs="Palatino Linotype"/>
          <w:b/>
        </w:rPr>
        <w:t>RECURRENTE</w:t>
      </w:r>
      <w:r w:rsidRPr="006D3CE2">
        <w:rPr>
          <w:rFonts w:ascii="Palatino Linotype" w:eastAsia="Palatino Linotype" w:hAnsi="Palatino Linotype" w:cs="Palatino Linotype"/>
        </w:rPr>
        <w:t xml:space="preserve"> mediante el escrito inicial, del cual, se observa que el </w:t>
      </w:r>
      <w:r w:rsidRPr="006D3CE2">
        <w:rPr>
          <w:rFonts w:ascii="Palatino Linotype" w:hAnsi="Palatino Linotype"/>
          <w:color w:val="000000"/>
        </w:rPr>
        <w:t>objeto del mismo es una aportación por la Secretaría de Educación Pública y por el Gobierno del Estado de México, a efecto de subsidiar el pago del COBAEM encaminado a los gastos de operación de servicios personales, como se advierte en la cláusula segunda:</w:t>
      </w:r>
    </w:p>
    <w:p w:rsidR="003B2E10" w:rsidRPr="006D3CE2" w:rsidRDefault="003B2E10" w:rsidP="00974742">
      <w:pPr>
        <w:rPr>
          <w:rFonts w:ascii="Palatino Linotype" w:eastAsia="Palatino Linotype" w:hAnsi="Palatino Linotype" w:cs="Palatino Linotype"/>
        </w:rPr>
      </w:pPr>
    </w:p>
    <w:p w:rsidR="003B2E10" w:rsidRPr="006D3CE2" w:rsidRDefault="003B2E10" w:rsidP="00974742">
      <w:pPr>
        <w:rPr>
          <w:rFonts w:ascii="Palatino Linotype" w:eastAsia="Palatino Linotype" w:hAnsi="Palatino Linotype" w:cs="Palatino Linotype"/>
        </w:rPr>
      </w:pPr>
      <w:r w:rsidRPr="006D3CE2">
        <w:rPr>
          <w:rFonts w:ascii="Palatino Linotype" w:eastAsia="Palatino Linotype" w:hAnsi="Palatino Linotype" w:cs="Palatino Linotype"/>
          <w:noProof/>
        </w:rPr>
        <w:drawing>
          <wp:inline distT="0" distB="0" distL="0" distR="0" wp14:anchorId="64C1CB28" wp14:editId="196C21E2">
            <wp:extent cx="6192520" cy="1695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92520" cy="1695450"/>
                    </a:xfrm>
                    <a:prstGeom prst="rect">
                      <a:avLst/>
                    </a:prstGeom>
                  </pic:spPr>
                </pic:pic>
              </a:graphicData>
            </a:graphic>
          </wp:inline>
        </w:drawing>
      </w:r>
    </w:p>
    <w:p w:rsidR="003B2E10" w:rsidRPr="006D3CE2" w:rsidRDefault="003B2E10" w:rsidP="00974742">
      <w:pPr>
        <w:rPr>
          <w:rFonts w:ascii="Palatino Linotype" w:eastAsia="Palatino Linotype" w:hAnsi="Palatino Linotype" w:cs="Palatino Linotype"/>
        </w:rPr>
      </w:pPr>
    </w:p>
    <w:p w:rsidR="009F03DF" w:rsidRPr="006D3CE2" w:rsidRDefault="003B2E10"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Por su parte, la </w:t>
      </w:r>
      <w:r w:rsidR="009F03DF" w:rsidRPr="006D3CE2">
        <w:rPr>
          <w:rFonts w:ascii="Palatino Linotype" w:eastAsia="Palatino Linotype" w:hAnsi="Palatino Linotype" w:cs="Palatino Linotype"/>
        </w:rPr>
        <w:t>cláusula</w:t>
      </w:r>
      <w:r w:rsidRPr="006D3CE2">
        <w:rPr>
          <w:rFonts w:ascii="Palatino Linotype" w:eastAsia="Palatino Linotype" w:hAnsi="Palatino Linotype" w:cs="Palatino Linotype"/>
        </w:rPr>
        <w:t xml:space="preserve"> cuarta, </w:t>
      </w:r>
      <w:r w:rsidR="009F03DF" w:rsidRPr="006D3CE2">
        <w:rPr>
          <w:rFonts w:ascii="Palatino Linotype" w:eastAsia="Palatino Linotype" w:hAnsi="Palatino Linotype" w:cs="Palatino Linotype"/>
        </w:rPr>
        <w:t xml:space="preserve">refiere que </w:t>
      </w:r>
      <w:r w:rsidR="009F03DF" w:rsidRPr="006D3CE2">
        <w:rPr>
          <w:rFonts w:ascii="Palatino Linotype" w:hAnsi="Palatino Linotype"/>
          <w:color w:val="000000"/>
        </w:rPr>
        <w:t>la Secretaría de Finanzas, actuará como intermediario para la recepción del dinero de la SEP y, la remisión de lo aportado. tanto por la SEP como por el Gobierno del Estado de México al COBAEM (Colegio de Bachilleres del Estado de México); sin embargo, es la Secretaría de Educación, Ciencia, Tecnología e Innovación, la encargada de verificar que los recursos se apliquen para contribuir a los gastos de operación.</w:t>
      </w:r>
    </w:p>
    <w:p w:rsidR="009F03DF" w:rsidRPr="006D3CE2" w:rsidRDefault="009F03DF" w:rsidP="00974742">
      <w:pPr>
        <w:ind w:right="-28"/>
        <w:jc w:val="both"/>
        <w:rPr>
          <w:rFonts w:ascii="Palatino Linotype" w:eastAsia="Palatino Linotype" w:hAnsi="Palatino Linotype" w:cs="Palatino Linotype"/>
        </w:rPr>
      </w:pPr>
    </w:p>
    <w:p w:rsidR="009F03DF" w:rsidRPr="006D3CE2" w:rsidRDefault="009F03DF" w:rsidP="00974742">
      <w:pPr>
        <w:spacing w:line="360" w:lineRule="auto"/>
        <w:ind w:right="-28"/>
        <w:jc w:val="both"/>
        <w:rPr>
          <w:rFonts w:ascii="Palatino Linotype" w:eastAsia="Palatino Linotype" w:hAnsi="Palatino Linotype" w:cs="Palatino Linotype"/>
        </w:rPr>
      </w:pPr>
      <w:r w:rsidRPr="006D3CE2">
        <w:rPr>
          <w:rFonts w:ascii="Palatino Linotype" w:eastAsia="Palatino Linotype" w:hAnsi="Palatino Linotype" w:cs="Palatino Linotype"/>
          <w:noProof/>
        </w:rPr>
        <w:lastRenderedPageBreak/>
        <w:drawing>
          <wp:inline distT="0" distB="0" distL="0" distR="0" wp14:anchorId="3E685EF7" wp14:editId="2136EA59">
            <wp:extent cx="6192520" cy="32791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92520" cy="3279140"/>
                    </a:xfrm>
                    <a:prstGeom prst="rect">
                      <a:avLst/>
                    </a:prstGeom>
                  </pic:spPr>
                </pic:pic>
              </a:graphicData>
            </a:graphic>
          </wp:inline>
        </w:drawing>
      </w:r>
    </w:p>
    <w:p w:rsidR="009F03DF" w:rsidRPr="006D3CE2" w:rsidRDefault="009F03DF" w:rsidP="00974742">
      <w:pPr>
        <w:ind w:right="-28"/>
        <w:jc w:val="both"/>
        <w:rPr>
          <w:rFonts w:ascii="Palatino Linotype" w:eastAsia="Palatino Linotype" w:hAnsi="Palatino Linotype" w:cs="Palatino Linotype"/>
        </w:rPr>
      </w:pPr>
    </w:p>
    <w:p w:rsidR="00076E1D" w:rsidRPr="006D3CE2" w:rsidRDefault="009F03DF"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Al respecto, se aprecia que el propio documento remitido por el </w:t>
      </w:r>
      <w:r w:rsidRPr="006D3CE2">
        <w:rPr>
          <w:rFonts w:ascii="Palatino Linotype" w:eastAsia="Palatino Linotype" w:hAnsi="Palatino Linotype" w:cs="Palatino Linotype"/>
          <w:b/>
        </w:rPr>
        <w:t>RECURRENTE</w:t>
      </w:r>
      <w:r w:rsidRPr="006D3CE2">
        <w:rPr>
          <w:rFonts w:ascii="Palatino Linotype" w:eastAsia="Palatino Linotype" w:hAnsi="Palatino Linotype" w:cs="Palatino Linotype"/>
        </w:rPr>
        <w:t xml:space="preserve"> </w:t>
      </w:r>
      <w:r w:rsidRPr="006D3CE2">
        <w:rPr>
          <w:rFonts w:ascii="Palatino Linotype" w:hAnsi="Palatino Linotype"/>
          <w:color w:val="000000"/>
        </w:rPr>
        <w:t>permite conocer que la Secretaría de Finanzas es incompetente para poseer lo solicitado, es decir, información referente al monto individualizado, pues en su caso, conforme al mismo documento, quienes podrían tener la información, son el COBAEM y la Secretaria de Educación, Ciencia, Tecnología e Innovación, pues uno tiene la obligación de generar la información de la dispersión del gasto y, en su caso, la Secretaría, tiene facultades de verificación del gasto y de revisión de los informes trimestrales, respecto a la correcta dispersión del gasto realizado por el COBAEM, correspondiente a lo aportado de la SEP y por el Gobierno del Estado de México.</w:t>
      </w:r>
    </w:p>
    <w:p w:rsidR="00112B86" w:rsidRPr="006D3CE2" w:rsidRDefault="00112B86"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lastRenderedPageBreak/>
        <w:t xml:space="preserve">En </w:t>
      </w:r>
      <w:r w:rsidR="00112B86" w:rsidRPr="006D3CE2">
        <w:rPr>
          <w:rFonts w:ascii="Palatino Linotype" w:eastAsia="Palatino Linotype" w:hAnsi="Palatino Linotype" w:cs="Palatino Linotype"/>
        </w:rPr>
        <w:t>consecuencia</w:t>
      </w:r>
      <w:r w:rsidRPr="006D3CE2">
        <w:rPr>
          <w:rFonts w:ascii="Palatino Linotype" w:eastAsia="Palatino Linotype" w:hAnsi="Palatino Linotype" w:cs="Palatino Linotype"/>
        </w:rPr>
        <w:t xml:space="preserve">, no se advierte que el </w:t>
      </w:r>
      <w:r w:rsidRPr="006D3CE2">
        <w:rPr>
          <w:rFonts w:ascii="Palatino Linotype" w:eastAsia="Palatino Linotype" w:hAnsi="Palatino Linotype" w:cs="Palatino Linotype"/>
          <w:b/>
        </w:rPr>
        <w:t>SUJETO OBLIGADO</w:t>
      </w:r>
      <w:r w:rsidRPr="006D3CE2">
        <w:rPr>
          <w:rFonts w:ascii="Palatino Linotype" w:eastAsia="Palatino Linotype" w:hAnsi="Palatino Linotype" w:cs="Palatino Linotype"/>
        </w:rPr>
        <w:t xml:space="preserve"> tenga acceso, administre o posea los documentos donde se co</w:t>
      </w:r>
      <w:r w:rsidR="00112B86" w:rsidRPr="006D3CE2">
        <w:rPr>
          <w:rFonts w:ascii="Palatino Linotype" w:eastAsia="Palatino Linotype" w:hAnsi="Palatino Linotype" w:cs="Palatino Linotype"/>
        </w:rPr>
        <w:t>nste la información solicitada.</w:t>
      </w:r>
    </w:p>
    <w:p w:rsidR="00076E1D" w:rsidRPr="006D3CE2" w:rsidRDefault="00076E1D" w:rsidP="00974742">
      <w:pPr>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Precisado lo anterior, se advierte que, tanto el acto impugnado como los motivos de inconformidad hechos valer por el </w:t>
      </w:r>
      <w:r w:rsidRPr="006D3CE2">
        <w:rPr>
          <w:rFonts w:ascii="Palatino Linotype" w:eastAsia="Palatino Linotype" w:hAnsi="Palatino Linotype" w:cs="Palatino Linotype"/>
          <w:b/>
        </w:rPr>
        <w:t>RECURRENTE</w:t>
      </w:r>
      <w:r w:rsidRPr="006D3CE2">
        <w:rPr>
          <w:rFonts w:ascii="Palatino Linotype" w:eastAsia="Palatino Linotype" w:hAnsi="Palatino Linotype" w:cs="Palatino Linotype"/>
        </w:rPr>
        <w:t xml:space="preserve"> son improcedentes, </w:t>
      </w:r>
      <w:r w:rsidRPr="006D3CE2">
        <w:rPr>
          <w:rFonts w:ascii="Palatino Linotype" w:eastAsia="Palatino Linotype" w:hAnsi="Palatino Linotype" w:cs="Palatino Linotype"/>
          <w:b/>
        </w:rPr>
        <w:t xml:space="preserve">puesto que la información que </w:t>
      </w:r>
      <w:r w:rsidR="00112B86" w:rsidRPr="006D3CE2">
        <w:rPr>
          <w:rFonts w:ascii="Palatino Linotype" w:eastAsia="Palatino Linotype" w:hAnsi="Palatino Linotype" w:cs="Palatino Linotype"/>
          <w:b/>
        </w:rPr>
        <w:t>requirió</w:t>
      </w:r>
      <w:r w:rsidRPr="006D3CE2">
        <w:rPr>
          <w:rFonts w:ascii="Palatino Linotype" w:eastAsia="Palatino Linotype" w:hAnsi="Palatino Linotype" w:cs="Palatino Linotype"/>
          <w:b/>
        </w:rPr>
        <w:t xml:space="preserve"> es competencia de un Sujet</w:t>
      </w:r>
      <w:r w:rsidR="00112B86" w:rsidRPr="006D3CE2">
        <w:rPr>
          <w:rFonts w:ascii="Palatino Linotype" w:eastAsia="Palatino Linotype" w:hAnsi="Palatino Linotype" w:cs="Palatino Linotype"/>
          <w:b/>
        </w:rPr>
        <w:t>o Obligado distinto al que</w:t>
      </w:r>
      <w:r w:rsidRPr="006D3CE2">
        <w:rPr>
          <w:rFonts w:ascii="Palatino Linotype" w:eastAsia="Palatino Linotype" w:hAnsi="Palatino Linotype" w:cs="Palatino Linotype"/>
          <w:b/>
        </w:rPr>
        <w:t xml:space="preserve"> formuló la solicitud. </w:t>
      </w:r>
    </w:p>
    <w:p w:rsidR="00076E1D" w:rsidRPr="006D3CE2" w:rsidRDefault="00076E1D" w:rsidP="00974742">
      <w:pPr>
        <w:ind w:right="-28"/>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Entonces, al ser dos entes distintos en materia de transparencia, resulta en obviedad que uno no puede atender las solicitudes de información de otro, puesto que es información que cada Sujeto Obligado posee, genera y administra.</w:t>
      </w:r>
    </w:p>
    <w:p w:rsidR="00076E1D" w:rsidRPr="006D3CE2" w:rsidRDefault="00076E1D" w:rsidP="00974742">
      <w:pPr>
        <w:ind w:right="-28"/>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Ahora bien, este Órgano Garante estima que el actuar del </w:t>
      </w:r>
      <w:r w:rsidRPr="006D3CE2">
        <w:rPr>
          <w:rFonts w:ascii="Palatino Linotype" w:eastAsia="Palatino Linotype" w:hAnsi="Palatino Linotype" w:cs="Palatino Linotype"/>
          <w:b/>
        </w:rPr>
        <w:t>SUJETO OBLIGADO</w:t>
      </w:r>
      <w:r w:rsidRPr="006D3CE2">
        <w:rPr>
          <w:rFonts w:ascii="Palatino Linotype" w:eastAsia="Palatino Linotype" w:hAnsi="Palatino Linotype" w:cs="Palatino Linotype"/>
        </w:rPr>
        <w:t xml:space="preserve"> encuadra en lo preceptuado por la Ley de la materia, por lo que es necesario señalar los siguientes preceptos legales:</w:t>
      </w:r>
    </w:p>
    <w:p w:rsidR="00112B86" w:rsidRPr="006D3CE2" w:rsidRDefault="00112B86" w:rsidP="00974742">
      <w:pPr>
        <w:ind w:right="-28"/>
        <w:jc w:val="both"/>
        <w:rPr>
          <w:rFonts w:ascii="Palatino Linotype" w:eastAsia="Palatino Linotype" w:hAnsi="Palatino Linotype" w:cs="Palatino Linotype"/>
        </w:rPr>
      </w:pP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b/>
          <w:i/>
        </w:rPr>
        <w:t>“Artículo 53</w:t>
      </w:r>
      <w:r w:rsidRPr="006D3CE2">
        <w:rPr>
          <w:rFonts w:ascii="Palatino Linotype" w:eastAsia="Palatino Linotype" w:hAnsi="Palatino Linotype" w:cs="Palatino Linotype"/>
          <w:i/>
        </w:rPr>
        <w:t xml:space="preserve">. Las Unidades de Transparencia tendrán las siguientes funciones: </w:t>
      </w: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i/>
        </w:rPr>
        <w:t>(…)</w:t>
      </w:r>
    </w:p>
    <w:p w:rsidR="00076E1D" w:rsidRPr="006D3CE2" w:rsidRDefault="005C4C15" w:rsidP="00974742">
      <w:pPr>
        <w:ind w:right="963"/>
        <w:jc w:val="both"/>
        <w:rPr>
          <w:rFonts w:ascii="Palatino Linotype" w:eastAsia="Palatino Linotype" w:hAnsi="Palatino Linotype" w:cs="Palatino Linotype"/>
          <w:b/>
          <w:i/>
        </w:rPr>
      </w:pPr>
      <w:r w:rsidRPr="006D3CE2">
        <w:rPr>
          <w:rFonts w:ascii="Palatino Linotype" w:eastAsia="Palatino Linotype" w:hAnsi="Palatino Linotype" w:cs="Palatino Linotype"/>
          <w:b/>
          <w:i/>
        </w:rPr>
        <w:t>III. Auxiliar a los particulares en la elaboración de solicitudes de acceso a la información y, en su caso, orientarlos sobre los sujetos obligados competentes conforme a la normatividad aplicable;</w:t>
      </w:r>
    </w:p>
    <w:p w:rsidR="00076E1D" w:rsidRPr="006D3CE2" w:rsidRDefault="005C4C15" w:rsidP="00974742">
      <w:pPr>
        <w:ind w:right="963"/>
        <w:jc w:val="both"/>
        <w:rPr>
          <w:rFonts w:ascii="Palatino Linotype" w:eastAsia="Palatino Linotype" w:hAnsi="Palatino Linotype" w:cs="Palatino Linotype"/>
          <w:i/>
        </w:rPr>
      </w:pPr>
      <w:r w:rsidRPr="006D3CE2">
        <w:rPr>
          <w:rFonts w:ascii="Palatino Linotype" w:eastAsia="Palatino Linotype" w:hAnsi="Palatino Linotype" w:cs="Palatino Linotype"/>
          <w:i/>
        </w:rPr>
        <w:t>(…)”</w:t>
      </w:r>
    </w:p>
    <w:p w:rsidR="00076E1D" w:rsidRPr="006D3CE2" w:rsidRDefault="005C4C15" w:rsidP="00974742">
      <w:pPr>
        <w:pBdr>
          <w:top w:val="nil"/>
          <w:left w:val="nil"/>
          <w:bottom w:val="nil"/>
          <w:right w:val="nil"/>
          <w:between w:val="nil"/>
        </w:pBdr>
        <w:spacing w:before="240"/>
        <w:ind w:right="963"/>
        <w:jc w:val="center"/>
        <w:rPr>
          <w:rFonts w:ascii="Palatino Linotype" w:eastAsia="Palatino Linotype" w:hAnsi="Palatino Linotype" w:cs="Palatino Linotype"/>
          <w:b/>
          <w:i/>
          <w:color w:val="000000"/>
        </w:rPr>
      </w:pPr>
      <w:r w:rsidRPr="006D3CE2">
        <w:rPr>
          <w:rFonts w:ascii="Palatino Linotype" w:eastAsia="Palatino Linotype" w:hAnsi="Palatino Linotype" w:cs="Palatino Linotype"/>
          <w:b/>
          <w:i/>
          <w:color w:val="000000"/>
        </w:rPr>
        <w:t>Capítulo I</w:t>
      </w:r>
    </w:p>
    <w:p w:rsidR="00076E1D" w:rsidRPr="006D3CE2" w:rsidRDefault="005C4C15" w:rsidP="00974742">
      <w:pPr>
        <w:pBdr>
          <w:top w:val="nil"/>
          <w:left w:val="nil"/>
          <w:bottom w:val="nil"/>
          <w:right w:val="nil"/>
          <w:between w:val="nil"/>
        </w:pBdr>
        <w:ind w:right="963"/>
        <w:jc w:val="center"/>
        <w:rPr>
          <w:rFonts w:ascii="Palatino Linotype" w:eastAsia="Palatino Linotype" w:hAnsi="Palatino Linotype" w:cs="Palatino Linotype"/>
          <w:b/>
          <w:i/>
          <w:color w:val="000000"/>
        </w:rPr>
      </w:pPr>
      <w:r w:rsidRPr="006D3CE2">
        <w:rPr>
          <w:rFonts w:ascii="Palatino Linotype" w:eastAsia="Palatino Linotype" w:hAnsi="Palatino Linotype" w:cs="Palatino Linotype"/>
          <w:b/>
          <w:i/>
          <w:color w:val="000000"/>
        </w:rPr>
        <w:t>Del Procedimiento de Acceso a la Información Pública</w:t>
      </w:r>
    </w:p>
    <w:p w:rsidR="00076E1D" w:rsidRPr="006D3CE2" w:rsidRDefault="00076E1D" w:rsidP="00974742">
      <w:pPr>
        <w:pBdr>
          <w:top w:val="nil"/>
          <w:left w:val="nil"/>
          <w:bottom w:val="nil"/>
          <w:right w:val="nil"/>
          <w:between w:val="nil"/>
        </w:pBdr>
        <w:ind w:right="963"/>
        <w:jc w:val="center"/>
        <w:rPr>
          <w:rFonts w:ascii="Palatino Linotype" w:eastAsia="Palatino Linotype" w:hAnsi="Palatino Linotype" w:cs="Palatino Linotype"/>
          <w:b/>
          <w:i/>
          <w:color w:val="000000"/>
        </w:rPr>
      </w:pPr>
    </w:p>
    <w:p w:rsidR="00076E1D" w:rsidRPr="006D3CE2" w:rsidRDefault="005C4C15" w:rsidP="00974742">
      <w:pPr>
        <w:pBdr>
          <w:top w:val="nil"/>
          <w:left w:val="nil"/>
          <w:bottom w:val="nil"/>
          <w:right w:val="nil"/>
          <w:between w:val="nil"/>
        </w:pBdr>
        <w:spacing w:after="240"/>
        <w:ind w:right="963"/>
        <w:jc w:val="both"/>
        <w:rPr>
          <w:rFonts w:ascii="Palatino Linotype" w:eastAsia="Palatino Linotype" w:hAnsi="Palatino Linotype" w:cs="Palatino Linotype"/>
          <w:i/>
          <w:color w:val="000000"/>
        </w:rPr>
      </w:pPr>
      <w:r w:rsidRPr="006D3CE2">
        <w:rPr>
          <w:rFonts w:ascii="Palatino Linotype" w:eastAsia="Palatino Linotype" w:hAnsi="Palatino Linotype" w:cs="Palatino Linotype"/>
          <w:b/>
          <w:i/>
          <w:color w:val="000000"/>
        </w:rPr>
        <w:t>“Artículo 150.</w:t>
      </w:r>
      <w:r w:rsidRPr="006D3CE2">
        <w:rPr>
          <w:rFonts w:ascii="Palatino Linotype" w:eastAsia="Palatino Linotype" w:hAnsi="Palatino Linotype" w:cs="Palatino Linotype"/>
          <w:i/>
          <w:color w:val="000000"/>
        </w:rPr>
        <w:t xml:space="preserve"> El procedimiento de acceso a la información es la garantía primaria del derecho en cuestión y se rige por los principios de simplicidad, rapidez gratuidad del </w:t>
      </w:r>
      <w:r w:rsidRPr="006D3CE2">
        <w:rPr>
          <w:rFonts w:ascii="Palatino Linotype" w:eastAsia="Palatino Linotype" w:hAnsi="Palatino Linotype" w:cs="Palatino Linotype"/>
          <w:i/>
          <w:color w:val="000000"/>
        </w:rPr>
        <w:lastRenderedPageBreak/>
        <w:t>procedimiento, auxilio y orientación a los particulares, así como atención adecuada a las personas con discapacidad y a los hablantes de lengua indígena con el objeto de otorgar la protección más amplia del derecho de las personas.”</w:t>
      </w:r>
    </w:p>
    <w:p w:rsidR="00112B86" w:rsidRPr="006D3CE2" w:rsidRDefault="00112B86" w:rsidP="00974742">
      <w:pPr>
        <w:pBdr>
          <w:top w:val="nil"/>
          <w:left w:val="nil"/>
          <w:bottom w:val="nil"/>
          <w:right w:val="nil"/>
          <w:between w:val="nil"/>
        </w:pBdr>
        <w:spacing w:after="240"/>
        <w:ind w:right="963"/>
        <w:jc w:val="both"/>
        <w:rPr>
          <w:rFonts w:ascii="Palatino Linotype" w:eastAsia="Palatino Linotype" w:hAnsi="Palatino Linotype" w:cs="Palatino Linotype"/>
          <w:i/>
          <w:color w:val="000000"/>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De los artículos transcritos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w:t>
      </w:r>
      <w:r w:rsidRPr="006D3CE2">
        <w:rPr>
          <w:rFonts w:ascii="Palatino Linotype" w:eastAsia="Palatino Linotype" w:hAnsi="Palatino Linotype" w:cs="Palatino Linotype"/>
          <w:b/>
        </w:rPr>
        <w:t>tres días hábiles</w:t>
      </w:r>
      <w:r w:rsidRPr="006D3CE2">
        <w:rPr>
          <w:rFonts w:ascii="Palatino Linotype" w:eastAsia="Palatino Linotype" w:hAnsi="Palatino Linotype" w:cs="Palatino Linotype"/>
        </w:rPr>
        <w:t xml:space="preserve"> posteriores a la recepción de la solicitud; en caso de no hacerlo en dicho plazo, podrá canalizar la solicitud al Sujeto Obligado competente.</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En el caso particular, se precisa que el</w:t>
      </w:r>
      <w:r w:rsidR="00112B86" w:rsidRPr="006D3CE2">
        <w:rPr>
          <w:rFonts w:ascii="Palatino Linotype" w:eastAsia="Palatino Linotype" w:hAnsi="Palatino Linotype" w:cs="Palatino Linotype"/>
          <w:b/>
        </w:rPr>
        <w:t xml:space="preserve"> RECURRENTE</w:t>
      </w:r>
      <w:r w:rsidRPr="006D3CE2">
        <w:rPr>
          <w:rFonts w:ascii="Palatino Linotype" w:eastAsia="Palatino Linotype" w:hAnsi="Palatino Linotype" w:cs="Palatino Linotype"/>
        </w:rPr>
        <w:t xml:space="preserve"> ingresó la solicitud de información el </w:t>
      </w:r>
      <w:r w:rsidR="009F03DF" w:rsidRPr="006D3CE2">
        <w:rPr>
          <w:rFonts w:ascii="Palatino Linotype" w:eastAsia="Palatino Linotype" w:hAnsi="Palatino Linotype" w:cs="Palatino Linotype"/>
          <w:b/>
        </w:rPr>
        <w:t>dieciséis de febrero</w:t>
      </w:r>
      <w:r w:rsidR="00C4693E" w:rsidRPr="006D3CE2">
        <w:rPr>
          <w:rFonts w:ascii="Palatino Linotype" w:eastAsia="Palatino Linotype" w:hAnsi="Palatino Linotype" w:cs="Palatino Linotype"/>
          <w:b/>
        </w:rPr>
        <w:t xml:space="preserve"> </w:t>
      </w:r>
      <w:r w:rsidR="009F03DF" w:rsidRPr="006D3CE2">
        <w:rPr>
          <w:rFonts w:ascii="Palatino Linotype" w:eastAsia="Palatino Linotype" w:hAnsi="Palatino Linotype" w:cs="Palatino Linotype"/>
          <w:b/>
        </w:rPr>
        <w:t>de dos mil veinticinco</w:t>
      </w:r>
      <w:r w:rsidRPr="006D3CE2">
        <w:rPr>
          <w:rFonts w:ascii="Palatino Linotype" w:eastAsia="Palatino Linotype" w:hAnsi="Palatino Linotype" w:cs="Palatino Linotype"/>
        </w:rPr>
        <w:t xml:space="preserve">, posteriormente el </w:t>
      </w:r>
      <w:r w:rsidRPr="006D3CE2">
        <w:rPr>
          <w:rFonts w:ascii="Palatino Linotype" w:eastAsia="Palatino Linotype" w:hAnsi="Palatino Linotype" w:cs="Palatino Linotype"/>
          <w:b/>
        </w:rPr>
        <w:t>SUJETO OBLIGADO</w:t>
      </w:r>
      <w:r w:rsidRPr="006D3CE2">
        <w:rPr>
          <w:rFonts w:ascii="Palatino Linotype" w:eastAsia="Palatino Linotype" w:hAnsi="Palatino Linotype" w:cs="Palatino Linotype"/>
        </w:rPr>
        <w:t xml:space="preserve"> determinó su incompetencia para atender la solicitud el </w:t>
      </w:r>
      <w:r w:rsidR="00112B86" w:rsidRPr="006D3CE2">
        <w:rPr>
          <w:rFonts w:ascii="Palatino Linotype" w:eastAsia="Palatino Linotype" w:hAnsi="Palatino Linotype" w:cs="Palatino Linotype"/>
          <w:b/>
        </w:rPr>
        <w:t>diecinueve de febrero de dos mil veinticinco</w:t>
      </w:r>
      <w:r w:rsidRPr="006D3CE2">
        <w:rPr>
          <w:rFonts w:ascii="Palatino Linotype" w:eastAsia="Palatino Linotype" w:hAnsi="Palatino Linotype" w:cs="Palatino Linotype"/>
        </w:rPr>
        <w:t xml:space="preserve">, es decir, </w:t>
      </w:r>
      <w:r w:rsidR="00112B86" w:rsidRPr="006D3CE2">
        <w:rPr>
          <w:rFonts w:ascii="Palatino Linotype" w:eastAsia="Palatino Linotype" w:hAnsi="Palatino Linotype" w:cs="Palatino Linotype"/>
          <w:b/>
        </w:rPr>
        <w:t>al tercer</w:t>
      </w:r>
      <w:r w:rsidRPr="006D3CE2">
        <w:rPr>
          <w:rFonts w:ascii="Palatino Linotype" w:eastAsia="Palatino Linotype" w:hAnsi="Palatino Linotype" w:cs="Palatino Linotype"/>
          <w:b/>
        </w:rPr>
        <w:t xml:space="preserve"> día hábil </w:t>
      </w:r>
      <w:r w:rsidRPr="006D3CE2">
        <w:rPr>
          <w:rFonts w:ascii="Palatino Linotype" w:eastAsia="Palatino Linotype" w:hAnsi="Palatino Linotype" w:cs="Palatino Linotype"/>
        </w:rPr>
        <w:t xml:space="preserve">posterior a la recepción de la solicitud, por lo cual, se encontraba </w:t>
      </w:r>
      <w:r w:rsidR="00C4693E" w:rsidRPr="006D3CE2">
        <w:rPr>
          <w:rFonts w:ascii="Palatino Linotype" w:eastAsia="Palatino Linotype" w:hAnsi="Palatino Linotype" w:cs="Palatino Linotype"/>
        </w:rPr>
        <w:t xml:space="preserve">dentro </w:t>
      </w:r>
      <w:r w:rsidRPr="006D3CE2">
        <w:rPr>
          <w:rFonts w:ascii="Palatino Linotype" w:eastAsia="Palatino Linotype" w:hAnsi="Palatino Linotype" w:cs="Palatino Linotype"/>
        </w:rPr>
        <w:t>del plazo establecido en el artículo 167 de la Ley de Transparencia Local.</w:t>
      </w:r>
    </w:p>
    <w:p w:rsidR="00076E1D" w:rsidRPr="006D3CE2" w:rsidRDefault="00076E1D" w:rsidP="00974742">
      <w:pPr>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w:t>
      </w:r>
      <w:r w:rsidRPr="006D3CE2">
        <w:rPr>
          <w:rFonts w:ascii="Palatino Linotype" w:eastAsia="Palatino Linotype" w:hAnsi="Palatino Linotype" w:cs="Palatino Linotype"/>
        </w:rPr>
        <w:lastRenderedPageBreak/>
        <w:t xml:space="preserve">no dilatar el derecho de acceso a la información, como ya fue establecido, se dejan a salvo los derechos del </w:t>
      </w:r>
      <w:r w:rsidRPr="006D3CE2">
        <w:rPr>
          <w:rFonts w:ascii="Palatino Linotype" w:eastAsia="Palatino Linotype" w:hAnsi="Palatino Linotype" w:cs="Palatino Linotype"/>
          <w:b/>
        </w:rPr>
        <w:t>RECURRENTE</w:t>
      </w:r>
      <w:r w:rsidRPr="006D3CE2">
        <w:rPr>
          <w:rFonts w:ascii="Palatino Linotype" w:eastAsia="Palatino Linotype" w:hAnsi="Palatino Linotype" w:cs="Palatino Linotype"/>
        </w:rPr>
        <w:t xml:space="preserve"> para que pueda realizar la solicitud de información ante el Sujeto Obligado correspondiente.</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r w:rsidRPr="006D3CE2">
        <w:rPr>
          <w:rFonts w:ascii="Palatino Linotype" w:eastAsia="Palatino Linotype" w:hAnsi="Palatino Linotype" w:cs="Palatino Linotype"/>
        </w:rPr>
        <w:t xml:space="preserve">En este sentido, resultan </w:t>
      </w:r>
      <w:r w:rsidRPr="006D3CE2">
        <w:rPr>
          <w:rFonts w:ascii="Palatino Linotype" w:eastAsia="Palatino Linotype" w:hAnsi="Palatino Linotype" w:cs="Palatino Linotype"/>
          <w:b/>
        </w:rPr>
        <w:t>INFUNDADAS</w:t>
      </w:r>
      <w:r w:rsidRPr="006D3CE2">
        <w:rPr>
          <w:rFonts w:ascii="Palatino Linotype" w:eastAsia="Palatino Linotype" w:hAnsi="Palatino Linotype" w:cs="Palatino Linotype"/>
        </w:rPr>
        <w:t xml:space="preserve"> las razones o motivos de inconformidad hechos valer por el </w:t>
      </w:r>
      <w:r w:rsidRPr="006D3CE2">
        <w:rPr>
          <w:rFonts w:ascii="Palatino Linotype" w:eastAsia="Palatino Linotype" w:hAnsi="Palatino Linotype" w:cs="Palatino Linotype"/>
          <w:b/>
        </w:rPr>
        <w:t>RECURRENTE,</w:t>
      </w:r>
      <w:r w:rsidRPr="006D3CE2">
        <w:rPr>
          <w:rFonts w:ascii="Palatino Linotype" w:eastAsia="Palatino Linotype" w:hAnsi="Palatino Linotype" w:cs="Palatino Linotype"/>
        </w:rPr>
        <w:t xml:space="preserve"> toda vez que no se actualizan las hipótesis de procedencia contenidas en el artículo 179, de la Ley de Transparencia y Acceso a la Información Pública del Estado de México y Municipios, de tal manera que se </w:t>
      </w:r>
      <w:r w:rsidRPr="006D3CE2">
        <w:rPr>
          <w:rFonts w:ascii="Palatino Linotype" w:eastAsia="Palatino Linotype" w:hAnsi="Palatino Linotype" w:cs="Palatino Linotype"/>
          <w:b/>
        </w:rPr>
        <w:t>CONFIRMA</w:t>
      </w:r>
      <w:r w:rsidRPr="006D3CE2">
        <w:rPr>
          <w:rFonts w:ascii="Palatino Linotype" w:eastAsia="Palatino Linotype" w:hAnsi="Palatino Linotype" w:cs="Palatino Linotype"/>
        </w:rPr>
        <w:t xml:space="preserve"> la respuesta del </w:t>
      </w:r>
      <w:r w:rsidRPr="006D3CE2">
        <w:rPr>
          <w:rFonts w:ascii="Palatino Linotype" w:eastAsia="Palatino Linotype" w:hAnsi="Palatino Linotype" w:cs="Palatino Linotype"/>
          <w:b/>
        </w:rPr>
        <w:t>SUJETO OBLIGADO.</w:t>
      </w:r>
    </w:p>
    <w:p w:rsidR="00112B86" w:rsidRPr="006D3CE2" w:rsidRDefault="00112B86" w:rsidP="00974742">
      <w:pPr>
        <w:ind w:right="-28"/>
        <w:jc w:val="both"/>
        <w:rPr>
          <w:rFonts w:ascii="Palatino Linotype" w:eastAsia="Palatino Linotype" w:hAnsi="Palatino Linotype" w:cs="Palatino Linotype"/>
        </w:rPr>
      </w:pPr>
    </w:p>
    <w:p w:rsidR="00076E1D" w:rsidRPr="006D3CE2" w:rsidRDefault="005C4C15" w:rsidP="00974742">
      <w:pPr>
        <w:numPr>
          <w:ilvl w:val="0"/>
          <w:numId w:val="2"/>
        </w:numPr>
        <w:spacing w:line="360" w:lineRule="auto"/>
        <w:ind w:left="0" w:right="-28" w:firstLine="0"/>
        <w:jc w:val="both"/>
        <w:rPr>
          <w:rFonts w:ascii="Palatino Linotype" w:eastAsia="Palatino Linotype" w:hAnsi="Palatino Linotype" w:cs="Palatino Linotype"/>
        </w:rPr>
      </w:pPr>
      <w:bookmarkStart w:id="8" w:name="_heading=h.3rdcrjn" w:colFirst="0" w:colLast="0"/>
      <w:bookmarkEnd w:id="8"/>
      <w:r w:rsidRPr="006D3CE2">
        <w:rPr>
          <w:rFonts w:ascii="Palatino Linotype" w:eastAsia="Palatino Linotype" w:hAnsi="Palatino Linotype" w:cs="Palatino Linotype"/>
          <w:color w:val="222222"/>
        </w:rPr>
        <w:t xml:space="preserve">Por lo anteriormente expuesto y fundado, este </w:t>
      </w:r>
      <w:r w:rsidRPr="006D3CE2">
        <w:rPr>
          <w:rFonts w:ascii="Palatino Linotype" w:eastAsia="Palatino Linotype" w:hAnsi="Palatino Linotype" w:cs="Palatino Linotype"/>
          <w:b/>
          <w:color w:val="222222"/>
        </w:rPr>
        <w:t>ÓRGANO GARANTE</w:t>
      </w:r>
      <w:r w:rsidRPr="006D3CE2">
        <w:rPr>
          <w:rFonts w:ascii="Palatino Linotype" w:eastAsia="Palatino Linotype" w:hAnsi="Palatino Linotype" w:cs="Palatino Linotype"/>
          <w:color w:val="222222"/>
        </w:rPr>
        <w:t xml:space="preserve"> emite los siguientes:</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keepNext/>
        <w:keepLines/>
        <w:spacing w:line="360" w:lineRule="auto"/>
        <w:ind w:right="-28"/>
        <w:jc w:val="center"/>
        <w:rPr>
          <w:rFonts w:ascii="Palatino Linotype" w:eastAsia="Palatino Linotype" w:hAnsi="Palatino Linotype" w:cs="Palatino Linotype"/>
          <w:b/>
          <w:color w:val="000000"/>
        </w:rPr>
      </w:pPr>
      <w:r w:rsidRPr="006D3CE2">
        <w:rPr>
          <w:rFonts w:ascii="Palatino Linotype" w:eastAsia="Palatino Linotype" w:hAnsi="Palatino Linotype" w:cs="Palatino Linotype"/>
          <w:b/>
          <w:color w:val="000000"/>
        </w:rPr>
        <w:t>R E S O L U T I V O S</w:t>
      </w:r>
    </w:p>
    <w:p w:rsidR="00076E1D" w:rsidRPr="006D3CE2" w:rsidRDefault="00076E1D" w:rsidP="00974742">
      <w:pPr>
        <w:keepNext/>
        <w:keepLines/>
        <w:ind w:right="-28"/>
        <w:jc w:val="center"/>
        <w:rPr>
          <w:rFonts w:ascii="Palatino Linotype" w:eastAsia="Palatino Linotype" w:hAnsi="Palatino Linotype" w:cs="Palatino Linotype"/>
          <w:b/>
        </w:rPr>
      </w:pPr>
    </w:p>
    <w:p w:rsidR="00076E1D" w:rsidRPr="006D3CE2" w:rsidRDefault="005C4C15" w:rsidP="00974742">
      <w:pPr>
        <w:spacing w:line="360" w:lineRule="auto"/>
        <w:ind w:right="-28"/>
        <w:jc w:val="both"/>
        <w:rPr>
          <w:rFonts w:ascii="Palatino Linotype" w:eastAsia="Palatino Linotype" w:hAnsi="Palatino Linotype" w:cs="Palatino Linotype"/>
        </w:rPr>
      </w:pPr>
      <w:r w:rsidRPr="006D3CE2">
        <w:rPr>
          <w:rFonts w:ascii="Palatino Linotype" w:eastAsia="Palatino Linotype" w:hAnsi="Palatino Linotype" w:cs="Palatino Linotype"/>
          <w:b/>
        </w:rPr>
        <w:t xml:space="preserve">PRIMERO. </w:t>
      </w:r>
      <w:r w:rsidRPr="006D3CE2">
        <w:rPr>
          <w:rFonts w:ascii="Palatino Linotype" w:eastAsia="Palatino Linotype" w:hAnsi="Palatino Linotype" w:cs="Palatino Linotype"/>
        </w:rPr>
        <w:t>Resultan infundadas las</w:t>
      </w:r>
      <w:r w:rsidRPr="006D3CE2">
        <w:rPr>
          <w:rFonts w:ascii="Palatino Linotype" w:eastAsia="Palatino Linotype" w:hAnsi="Palatino Linotype" w:cs="Palatino Linotype"/>
          <w:b/>
        </w:rPr>
        <w:t xml:space="preserve"> </w:t>
      </w:r>
      <w:r w:rsidRPr="006D3CE2">
        <w:rPr>
          <w:rFonts w:ascii="Palatino Linotype" w:eastAsia="Palatino Linotype" w:hAnsi="Palatino Linotype" w:cs="Palatino Linotype"/>
        </w:rPr>
        <w:t>razones o motivos de inconformidad hechos valer en el recurso de revisión</w:t>
      </w:r>
      <w:r w:rsidR="00112B86" w:rsidRPr="006D3CE2">
        <w:rPr>
          <w:rFonts w:ascii="Palatino Linotype" w:eastAsia="Palatino Linotype" w:hAnsi="Palatino Linotype" w:cs="Palatino Linotype"/>
          <w:b/>
        </w:rPr>
        <w:t xml:space="preserve"> 02333/INFOEM/IP/RR/2025</w:t>
      </w:r>
      <w:r w:rsidRPr="006D3CE2">
        <w:rPr>
          <w:rFonts w:ascii="Palatino Linotype" w:eastAsia="Palatino Linotype" w:hAnsi="Palatino Linotype" w:cs="Palatino Linotype"/>
          <w:b/>
        </w:rPr>
        <w:t xml:space="preserve">, </w:t>
      </w:r>
      <w:r w:rsidRPr="006D3CE2">
        <w:rPr>
          <w:rFonts w:ascii="Palatino Linotype" w:eastAsia="Palatino Linotype" w:hAnsi="Palatino Linotype" w:cs="Palatino Linotype"/>
        </w:rPr>
        <w:t xml:space="preserve">en términos del </w:t>
      </w:r>
      <w:r w:rsidRPr="006D3CE2">
        <w:rPr>
          <w:rFonts w:ascii="Palatino Linotype" w:eastAsia="Palatino Linotype" w:hAnsi="Palatino Linotype" w:cs="Palatino Linotype"/>
          <w:b/>
        </w:rPr>
        <w:t>Considerando</w:t>
      </w:r>
      <w:r w:rsidRPr="006D3CE2">
        <w:rPr>
          <w:rFonts w:ascii="Palatino Linotype" w:eastAsia="Palatino Linotype" w:hAnsi="Palatino Linotype" w:cs="Palatino Linotype"/>
        </w:rPr>
        <w:t xml:space="preserve"> </w:t>
      </w:r>
      <w:r w:rsidRPr="006D3CE2">
        <w:rPr>
          <w:rFonts w:ascii="Palatino Linotype" w:eastAsia="Palatino Linotype" w:hAnsi="Palatino Linotype" w:cs="Palatino Linotype"/>
          <w:b/>
        </w:rPr>
        <w:t>CUARTO</w:t>
      </w:r>
      <w:r w:rsidRPr="006D3CE2">
        <w:rPr>
          <w:rFonts w:ascii="Palatino Linotype" w:eastAsia="Palatino Linotype" w:hAnsi="Palatino Linotype" w:cs="Palatino Linotype"/>
        </w:rPr>
        <w:t xml:space="preserve"> de la presente resolución.</w:t>
      </w:r>
    </w:p>
    <w:p w:rsidR="00076E1D" w:rsidRPr="006D3CE2" w:rsidRDefault="00076E1D" w:rsidP="00974742">
      <w:pPr>
        <w:ind w:right="-28"/>
        <w:jc w:val="both"/>
        <w:rPr>
          <w:rFonts w:ascii="Palatino Linotype" w:eastAsia="Palatino Linotype" w:hAnsi="Palatino Linotype" w:cs="Palatino Linotype"/>
        </w:rPr>
      </w:pPr>
    </w:p>
    <w:p w:rsidR="00076E1D" w:rsidRPr="006D3CE2" w:rsidRDefault="005C4C15" w:rsidP="00974742">
      <w:pPr>
        <w:spacing w:line="360" w:lineRule="auto"/>
        <w:ind w:right="-28"/>
        <w:jc w:val="both"/>
        <w:rPr>
          <w:rFonts w:ascii="Palatino Linotype" w:eastAsia="Palatino Linotype" w:hAnsi="Palatino Linotype" w:cs="Palatino Linotype"/>
          <w:b/>
        </w:rPr>
      </w:pPr>
      <w:r w:rsidRPr="006D3CE2">
        <w:rPr>
          <w:rFonts w:ascii="Palatino Linotype" w:eastAsia="Palatino Linotype" w:hAnsi="Palatino Linotype" w:cs="Palatino Linotype"/>
          <w:b/>
        </w:rPr>
        <w:t>SEGUNDO.</w:t>
      </w:r>
      <w:r w:rsidRPr="006D3CE2">
        <w:rPr>
          <w:rFonts w:ascii="Palatino Linotype" w:eastAsia="Palatino Linotype" w:hAnsi="Palatino Linotype" w:cs="Palatino Linotype"/>
          <w:b/>
          <w:color w:val="2E75B5"/>
        </w:rPr>
        <w:t xml:space="preserve"> </w:t>
      </w:r>
      <w:r w:rsidRPr="006D3CE2">
        <w:rPr>
          <w:rFonts w:ascii="Palatino Linotype" w:eastAsia="Palatino Linotype" w:hAnsi="Palatino Linotype" w:cs="Palatino Linotype"/>
        </w:rPr>
        <w:t>Se</w:t>
      </w:r>
      <w:r w:rsidRPr="006D3CE2">
        <w:rPr>
          <w:rFonts w:ascii="Palatino Linotype" w:eastAsia="Palatino Linotype" w:hAnsi="Palatino Linotype" w:cs="Palatino Linotype"/>
          <w:b/>
        </w:rPr>
        <w:t xml:space="preserve"> CONFIRMA </w:t>
      </w:r>
      <w:r w:rsidRPr="006D3CE2">
        <w:rPr>
          <w:rFonts w:ascii="Palatino Linotype" w:eastAsia="Palatino Linotype" w:hAnsi="Palatino Linotype" w:cs="Palatino Linotype"/>
        </w:rPr>
        <w:t xml:space="preserve">la respuesta emitida por </w:t>
      </w:r>
      <w:r w:rsidR="00C4693E" w:rsidRPr="006D3CE2">
        <w:rPr>
          <w:rFonts w:ascii="Palatino Linotype" w:eastAsia="Palatino Linotype" w:hAnsi="Palatino Linotype" w:cs="Palatino Linotype"/>
        </w:rPr>
        <w:t>la</w:t>
      </w:r>
      <w:r w:rsidRPr="006D3CE2">
        <w:rPr>
          <w:rFonts w:ascii="Palatino Linotype" w:eastAsia="Palatino Linotype" w:hAnsi="Palatino Linotype" w:cs="Palatino Linotype"/>
        </w:rPr>
        <w:t xml:space="preserve"> </w:t>
      </w:r>
      <w:r w:rsidR="00C4693E" w:rsidRPr="006D3CE2">
        <w:rPr>
          <w:rFonts w:ascii="Palatino Linotype" w:eastAsia="Palatino Linotype" w:hAnsi="Palatino Linotype" w:cs="Palatino Linotype"/>
          <w:b/>
        </w:rPr>
        <w:t xml:space="preserve">Secretaria de </w:t>
      </w:r>
      <w:r w:rsidR="00112B86" w:rsidRPr="006D3CE2">
        <w:rPr>
          <w:rFonts w:ascii="Palatino Linotype" w:eastAsia="Palatino Linotype" w:hAnsi="Palatino Linotype" w:cs="Palatino Linotype"/>
          <w:b/>
        </w:rPr>
        <w:t>Finanzas</w:t>
      </w:r>
      <w:r w:rsidR="00C4693E" w:rsidRPr="006D3CE2">
        <w:rPr>
          <w:rFonts w:ascii="Palatino Linotype" w:eastAsia="Palatino Linotype" w:hAnsi="Palatino Linotype" w:cs="Palatino Linotype"/>
          <w:b/>
        </w:rPr>
        <w:t xml:space="preserve"> </w:t>
      </w:r>
      <w:r w:rsidRPr="006D3CE2">
        <w:rPr>
          <w:rFonts w:ascii="Palatino Linotype" w:eastAsia="Palatino Linotype" w:hAnsi="Palatino Linotype" w:cs="Palatino Linotype"/>
        </w:rPr>
        <w:t xml:space="preserve">a la solicitud </w:t>
      </w:r>
      <w:r w:rsidR="00112B86" w:rsidRPr="006D3CE2">
        <w:rPr>
          <w:rFonts w:ascii="Palatino Linotype" w:eastAsia="Palatino Linotype" w:hAnsi="Palatino Linotype" w:cs="Palatino Linotype"/>
          <w:b/>
        </w:rPr>
        <w:t>00162</w:t>
      </w:r>
      <w:r w:rsidRPr="006D3CE2">
        <w:rPr>
          <w:rFonts w:ascii="Palatino Linotype" w:eastAsia="Palatino Linotype" w:hAnsi="Palatino Linotype" w:cs="Palatino Linotype"/>
          <w:b/>
        </w:rPr>
        <w:t>/</w:t>
      </w:r>
      <w:r w:rsidR="00112B86" w:rsidRPr="006D3CE2">
        <w:rPr>
          <w:rFonts w:ascii="Palatino Linotype" w:eastAsia="Palatino Linotype" w:hAnsi="Palatino Linotype" w:cs="Palatino Linotype"/>
          <w:b/>
        </w:rPr>
        <w:t>SF/IP/2025.</w:t>
      </w:r>
    </w:p>
    <w:p w:rsidR="00076E1D" w:rsidRPr="006D3CE2" w:rsidRDefault="00076E1D" w:rsidP="00974742">
      <w:pPr>
        <w:ind w:right="-28"/>
        <w:jc w:val="both"/>
        <w:rPr>
          <w:rFonts w:ascii="Palatino Linotype" w:eastAsia="Palatino Linotype" w:hAnsi="Palatino Linotype" w:cs="Palatino Linotype"/>
          <w:b/>
        </w:rPr>
      </w:pPr>
    </w:p>
    <w:p w:rsidR="00076E1D" w:rsidRPr="006D3CE2" w:rsidRDefault="005C4C15" w:rsidP="00974742">
      <w:pPr>
        <w:tabs>
          <w:tab w:val="left" w:pos="8080"/>
        </w:tabs>
        <w:spacing w:line="360" w:lineRule="auto"/>
        <w:ind w:right="-28"/>
        <w:jc w:val="both"/>
        <w:rPr>
          <w:rFonts w:ascii="Palatino Linotype" w:eastAsia="Palatino Linotype" w:hAnsi="Palatino Linotype" w:cs="Palatino Linotype"/>
          <w:b/>
        </w:rPr>
      </w:pPr>
      <w:r w:rsidRPr="006D3CE2">
        <w:rPr>
          <w:rFonts w:ascii="Palatino Linotype" w:eastAsia="Palatino Linotype" w:hAnsi="Palatino Linotype" w:cs="Palatino Linotype"/>
          <w:b/>
        </w:rPr>
        <w:lastRenderedPageBreak/>
        <w:t xml:space="preserve">TERCERO. NOTIFÍQUESE, </w:t>
      </w:r>
      <w:r w:rsidRPr="006D3CE2">
        <w:rPr>
          <w:rFonts w:ascii="Palatino Linotype" w:eastAsia="Palatino Linotype" w:hAnsi="Palatino Linotype" w:cs="Palatino Linotype"/>
        </w:rPr>
        <w:t xml:space="preserve">vía Sistema de Acceso a la Información Mexiquense </w:t>
      </w:r>
      <w:r w:rsidRPr="006D3CE2">
        <w:rPr>
          <w:rFonts w:ascii="Palatino Linotype" w:eastAsia="Palatino Linotype" w:hAnsi="Palatino Linotype" w:cs="Palatino Linotype"/>
          <w:b/>
        </w:rPr>
        <w:t>(SAIMEX),</w:t>
      </w:r>
      <w:r w:rsidRPr="006D3CE2">
        <w:rPr>
          <w:rFonts w:ascii="Palatino Linotype" w:eastAsia="Palatino Linotype" w:hAnsi="Palatino Linotype" w:cs="Palatino Linotype"/>
        </w:rPr>
        <w:t xml:space="preserve"> la presente resolución al Titular de la Unidad de Transparencia del </w:t>
      </w:r>
      <w:r w:rsidRPr="006D3CE2">
        <w:rPr>
          <w:rFonts w:ascii="Palatino Linotype" w:eastAsia="Palatino Linotype" w:hAnsi="Palatino Linotype" w:cs="Palatino Linotype"/>
          <w:b/>
        </w:rPr>
        <w:t>SUJETO OBLIGADO.</w:t>
      </w:r>
    </w:p>
    <w:p w:rsidR="00076E1D" w:rsidRPr="006D3CE2" w:rsidRDefault="00076E1D" w:rsidP="00974742">
      <w:pPr>
        <w:tabs>
          <w:tab w:val="left" w:pos="8080"/>
        </w:tabs>
        <w:ind w:right="-28"/>
        <w:jc w:val="both"/>
        <w:rPr>
          <w:rFonts w:ascii="Palatino Linotype" w:eastAsia="Palatino Linotype" w:hAnsi="Palatino Linotype" w:cs="Palatino Linotype"/>
          <w:b/>
        </w:rPr>
      </w:pPr>
    </w:p>
    <w:p w:rsidR="00076E1D" w:rsidRPr="006D3CE2" w:rsidRDefault="005C4C15" w:rsidP="00974742">
      <w:pPr>
        <w:shd w:val="clear" w:color="auto" w:fill="FFFFFF"/>
        <w:spacing w:line="360" w:lineRule="auto"/>
        <w:ind w:right="-28"/>
        <w:jc w:val="both"/>
        <w:rPr>
          <w:rFonts w:ascii="Palatino Linotype" w:eastAsia="Palatino Linotype" w:hAnsi="Palatino Linotype" w:cs="Palatino Linotype"/>
        </w:rPr>
      </w:pPr>
      <w:r w:rsidRPr="006D3CE2">
        <w:rPr>
          <w:rFonts w:ascii="Palatino Linotype" w:eastAsia="Palatino Linotype" w:hAnsi="Palatino Linotype" w:cs="Palatino Linotype"/>
          <w:b/>
        </w:rPr>
        <w:t xml:space="preserve">CUARTO. </w:t>
      </w:r>
      <w:r w:rsidRPr="006D3CE2">
        <w:rPr>
          <w:rFonts w:ascii="Palatino Linotype" w:eastAsia="Palatino Linotype" w:hAnsi="Palatino Linotype" w:cs="Palatino Linotype"/>
          <w:b/>
          <w:color w:val="222222"/>
        </w:rPr>
        <w:t>Notifíquese al RECURRENTE</w:t>
      </w:r>
      <w:r w:rsidRPr="006D3CE2">
        <w:rPr>
          <w:rFonts w:ascii="Palatino Linotype" w:eastAsia="Palatino Linotype" w:hAnsi="Palatino Linotype" w:cs="Palatino Linotype"/>
          <w:b/>
        </w:rPr>
        <w:t xml:space="preserve"> </w:t>
      </w:r>
      <w:r w:rsidRPr="006D3CE2">
        <w:rPr>
          <w:rFonts w:ascii="Palatino Linotype" w:eastAsia="Palatino Linotype" w:hAnsi="Palatino Linotype" w:cs="Palatino Linotype"/>
        </w:rPr>
        <w:t xml:space="preserve">la presente resolución a través del </w:t>
      </w:r>
      <w:r w:rsidRPr="006D3CE2">
        <w:rPr>
          <w:rFonts w:ascii="Palatino Linotype" w:eastAsia="Palatino Linotype" w:hAnsi="Palatino Linotype" w:cs="Palatino Linotype"/>
          <w:b/>
        </w:rPr>
        <w:t>SAIMEX.</w:t>
      </w:r>
    </w:p>
    <w:p w:rsidR="00076E1D" w:rsidRPr="006D3CE2" w:rsidRDefault="005C4C15" w:rsidP="00974742">
      <w:pPr>
        <w:spacing w:before="240" w:after="240" w:line="360" w:lineRule="auto"/>
        <w:ind w:right="-28"/>
        <w:jc w:val="both"/>
        <w:rPr>
          <w:rFonts w:ascii="Palatino Linotype" w:eastAsia="Palatino Linotype" w:hAnsi="Palatino Linotype" w:cs="Palatino Linotype"/>
        </w:rPr>
      </w:pPr>
      <w:r w:rsidRPr="006D3CE2">
        <w:rPr>
          <w:rFonts w:ascii="Palatino Linotype" w:eastAsia="Palatino Linotype" w:hAnsi="Palatino Linotype" w:cs="Palatino Linotype"/>
          <w:b/>
        </w:rPr>
        <w:t>QUINTO.</w:t>
      </w:r>
      <w:r w:rsidRPr="006D3CE2">
        <w:rPr>
          <w:rFonts w:ascii="Palatino Linotype" w:eastAsia="Palatino Linotype" w:hAnsi="Palatino Linotype" w:cs="Palatino Linotype"/>
        </w:rPr>
        <w:t xml:space="preserve"> Se hace del conocimiento del </w:t>
      </w:r>
      <w:r w:rsidRPr="006D3CE2">
        <w:rPr>
          <w:rFonts w:ascii="Palatino Linotype" w:eastAsia="Palatino Linotype" w:hAnsi="Palatino Linotype" w:cs="Palatino Linotype"/>
          <w:b/>
          <w:color w:val="222222"/>
        </w:rPr>
        <w:t>RECURRENTE</w:t>
      </w:r>
      <w:r w:rsidRPr="006D3CE2">
        <w:rPr>
          <w:rFonts w:ascii="Palatino Linotype" w:eastAsia="Palatino Linotype" w:hAnsi="Palatino Linotype" w:cs="Palatino Linotype"/>
          <w:b/>
        </w:rPr>
        <w:t xml:space="preserve"> </w:t>
      </w:r>
      <w:r w:rsidRPr="006D3CE2">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408AF" w:rsidRPr="006D3CE2" w:rsidRDefault="004408AF" w:rsidP="00974742">
      <w:pPr>
        <w:spacing w:before="240" w:after="240" w:line="360" w:lineRule="auto"/>
        <w:ind w:right="-28"/>
        <w:jc w:val="both"/>
        <w:rPr>
          <w:rFonts w:ascii="Palatino Linotype" w:eastAsia="Palatino Linotype" w:hAnsi="Palatino Linotype" w:cs="Palatino Linotype"/>
        </w:rPr>
      </w:pPr>
    </w:p>
    <w:p w:rsidR="00076E1D" w:rsidRPr="00057912" w:rsidRDefault="00974742" w:rsidP="00974742">
      <w:pPr>
        <w:spacing w:before="240" w:after="240" w:line="360" w:lineRule="auto"/>
        <w:ind w:right="-29"/>
        <w:jc w:val="both"/>
        <w:rPr>
          <w:rFonts w:ascii="Palatino Linotype" w:eastAsia="Palatino Linotype" w:hAnsi="Palatino Linotype" w:cs="Palatino Linotype"/>
        </w:rPr>
      </w:pPr>
      <w:r w:rsidRPr="006D3C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r w:rsidR="00112B86" w:rsidRPr="006D3CE2">
        <w:rPr>
          <w:rFonts w:ascii="Palatino Linotype" w:eastAsia="Palatino Linotype" w:hAnsi="Palatino Linotype" w:cs="Palatino Linotype"/>
        </w:rPr>
        <w:t>-------------------------------------------------------------------------------------</w:t>
      </w:r>
      <w:r w:rsidRPr="006D3CE2">
        <w:rPr>
          <w:rFonts w:ascii="Palatino Linotype" w:eastAsia="Palatino Linotype" w:hAnsi="Palatino Linotype" w:cs="Palatino Linotype"/>
        </w:rPr>
        <w:t>-------------------</w:t>
      </w:r>
    </w:p>
    <w:p w:rsidR="00076E1D" w:rsidRPr="00057912" w:rsidRDefault="00076E1D" w:rsidP="00974742">
      <w:pPr>
        <w:spacing w:line="360" w:lineRule="auto"/>
        <w:ind w:right="-234"/>
        <w:jc w:val="both"/>
        <w:rPr>
          <w:rFonts w:ascii="Palatino Linotype" w:eastAsia="Palatino Linotype" w:hAnsi="Palatino Linotype" w:cs="Palatino Linotype"/>
        </w:rPr>
      </w:pPr>
      <w:bookmarkStart w:id="9" w:name="_heading=h.30j0zll" w:colFirst="0" w:colLast="0"/>
      <w:bookmarkEnd w:id="9"/>
    </w:p>
    <w:p w:rsidR="00076E1D" w:rsidRPr="00057912" w:rsidRDefault="00076E1D" w:rsidP="00974742">
      <w:pPr>
        <w:spacing w:before="240" w:after="240"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jc w:val="both"/>
        <w:rPr>
          <w:rFonts w:ascii="Palatino Linotype" w:eastAsia="Palatino Linotype" w:hAnsi="Palatino Linotype" w:cs="Palatino Linotype"/>
        </w:rPr>
      </w:pPr>
    </w:p>
    <w:p w:rsidR="00076E1D" w:rsidRPr="00057912" w:rsidRDefault="00076E1D" w:rsidP="00974742">
      <w:pPr>
        <w:spacing w:line="360" w:lineRule="auto"/>
        <w:ind w:right="-28"/>
        <w:rPr>
          <w:rFonts w:ascii="Palatino Linotype" w:eastAsia="Palatino Linotype" w:hAnsi="Palatino Linotype" w:cs="Palatino Linotype"/>
        </w:rPr>
      </w:pPr>
    </w:p>
    <w:p w:rsidR="00076E1D" w:rsidRPr="00057912" w:rsidRDefault="00076E1D" w:rsidP="00974742">
      <w:pPr>
        <w:spacing w:line="360" w:lineRule="auto"/>
        <w:ind w:right="-28"/>
        <w:rPr>
          <w:rFonts w:ascii="Palatino Linotype" w:eastAsia="Palatino Linotype" w:hAnsi="Palatino Linotype" w:cs="Palatino Linotype"/>
        </w:rPr>
      </w:pPr>
    </w:p>
    <w:p w:rsidR="00076E1D" w:rsidRPr="00057912" w:rsidRDefault="00076E1D" w:rsidP="00974742">
      <w:pPr>
        <w:spacing w:line="360" w:lineRule="auto"/>
        <w:ind w:right="-28"/>
        <w:rPr>
          <w:rFonts w:ascii="Palatino Linotype" w:eastAsia="Palatino Linotype" w:hAnsi="Palatino Linotype" w:cs="Palatino Linotype"/>
        </w:rPr>
      </w:pPr>
    </w:p>
    <w:p w:rsidR="00076E1D" w:rsidRPr="00057912" w:rsidRDefault="00076E1D" w:rsidP="00974742">
      <w:pPr>
        <w:spacing w:line="360" w:lineRule="auto"/>
        <w:ind w:right="-28"/>
        <w:rPr>
          <w:rFonts w:ascii="Palatino Linotype" w:eastAsia="Palatino Linotype" w:hAnsi="Palatino Linotype" w:cs="Palatino Linotype"/>
        </w:rPr>
      </w:pPr>
    </w:p>
    <w:p w:rsidR="00076E1D" w:rsidRPr="00057912" w:rsidRDefault="00076E1D" w:rsidP="00974742">
      <w:pPr>
        <w:spacing w:line="360" w:lineRule="auto"/>
        <w:ind w:right="-28"/>
        <w:rPr>
          <w:rFonts w:ascii="Palatino Linotype" w:eastAsia="Palatino Linotype" w:hAnsi="Palatino Linotype" w:cs="Palatino Linotype"/>
        </w:rPr>
      </w:pPr>
    </w:p>
    <w:p w:rsidR="00076E1D" w:rsidRPr="00057912" w:rsidRDefault="00076E1D" w:rsidP="00974742">
      <w:pPr>
        <w:spacing w:line="360" w:lineRule="auto"/>
        <w:ind w:right="-28"/>
        <w:rPr>
          <w:rFonts w:ascii="Palatino Linotype" w:eastAsia="Palatino Linotype" w:hAnsi="Palatino Linotype" w:cs="Palatino Linotype"/>
        </w:rPr>
      </w:pPr>
    </w:p>
    <w:p w:rsidR="00076E1D" w:rsidRPr="00057912" w:rsidRDefault="00076E1D" w:rsidP="00974742">
      <w:pPr>
        <w:spacing w:line="360" w:lineRule="auto"/>
        <w:ind w:right="-28"/>
        <w:rPr>
          <w:rFonts w:ascii="Palatino Linotype" w:eastAsia="Palatino Linotype" w:hAnsi="Palatino Linotype" w:cs="Palatino Linotype"/>
        </w:rPr>
      </w:pPr>
    </w:p>
    <w:p w:rsidR="003F5679" w:rsidRPr="00057912" w:rsidRDefault="003F5679" w:rsidP="00974742">
      <w:pPr>
        <w:spacing w:line="360" w:lineRule="auto"/>
        <w:ind w:right="-28"/>
        <w:rPr>
          <w:rFonts w:ascii="Palatino Linotype" w:eastAsia="Palatino Linotype" w:hAnsi="Palatino Linotype" w:cs="Palatino Linotype"/>
        </w:rPr>
      </w:pPr>
    </w:p>
    <w:sectPr w:rsidR="003F5679" w:rsidRPr="00057912" w:rsidSect="00057912">
      <w:headerReference w:type="even" r:id="rId17"/>
      <w:headerReference w:type="default" r:id="rId18"/>
      <w:footerReference w:type="default" r:id="rId19"/>
      <w:headerReference w:type="first" r:id="rId20"/>
      <w:footerReference w:type="first" r:id="rId21"/>
      <w:pgSz w:w="12240" w:h="15840"/>
      <w:pgMar w:top="3402"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8C3" w:rsidRDefault="00F108C3">
      <w:r>
        <w:separator/>
      </w:r>
    </w:p>
  </w:endnote>
  <w:endnote w:type="continuationSeparator" w:id="0">
    <w:p w:rsidR="00F108C3" w:rsidRDefault="00F1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15" w:rsidRDefault="00050A1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3329F">
      <w:rPr>
        <w:b/>
        <w:noProof/>
        <w:color w:val="000000"/>
      </w:rPr>
      <w:t>19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3329F">
      <w:rPr>
        <w:b/>
        <w:noProof/>
        <w:color w:val="000000"/>
      </w:rPr>
      <w:t>19</w:t>
    </w:r>
    <w:r>
      <w:rPr>
        <w:b/>
        <w:color w:val="000000"/>
      </w:rPr>
      <w:fldChar w:fldCharType="end"/>
    </w:r>
  </w:p>
  <w:p w:rsidR="00050A15" w:rsidRDefault="00050A1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15" w:rsidRDefault="00050A1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3329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3329F">
      <w:rPr>
        <w:b/>
        <w:noProof/>
        <w:color w:val="000000"/>
      </w:rPr>
      <w:t>19</w:t>
    </w:r>
    <w:r>
      <w:rPr>
        <w:b/>
        <w:color w:val="000000"/>
      </w:rPr>
      <w:fldChar w:fldCharType="end"/>
    </w:r>
  </w:p>
  <w:p w:rsidR="00050A15" w:rsidRDefault="00050A1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8C3" w:rsidRDefault="00F108C3">
      <w:r>
        <w:separator/>
      </w:r>
    </w:p>
  </w:footnote>
  <w:footnote w:type="continuationSeparator" w:id="0">
    <w:p w:rsidR="00F108C3" w:rsidRDefault="00F108C3">
      <w:r>
        <w:continuationSeparator/>
      </w:r>
    </w:p>
  </w:footnote>
  <w:footnote w:id="1">
    <w:p w:rsidR="00050A15" w:rsidRDefault="00050A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050A15" w:rsidRDefault="00050A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050A15" w:rsidRDefault="00050A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050A15" w:rsidRDefault="00050A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15" w:rsidRDefault="00F108C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15" w:rsidRDefault="00050A15">
    <w:pPr>
      <w:widowControl w:val="0"/>
      <w:pBdr>
        <w:top w:val="nil"/>
        <w:left w:val="nil"/>
        <w:bottom w:val="nil"/>
        <w:right w:val="nil"/>
        <w:between w:val="nil"/>
      </w:pBdr>
      <w:spacing w:line="276" w:lineRule="auto"/>
      <w:rPr>
        <w:color w:val="000000"/>
      </w:rPr>
    </w:pPr>
  </w:p>
  <w:tbl>
    <w:tblPr>
      <w:tblStyle w:val="af3"/>
      <w:tblW w:w="10290" w:type="dxa"/>
      <w:tblInd w:w="0" w:type="dxa"/>
      <w:tblLayout w:type="fixed"/>
      <w:tblLook w:val="0400" w:firstRow="0" w:lastRow="0" w:firstColumn="0" w:lastColumn="0" w:noHBand="0" w:noVBand="1"/>
    </w:tblPr>
    <w:tblGrid>
      <w:gridCol w:w="2310"/>
      <w:gridCol w:w="7980"/>
    </w:tblGrid>
    <w:tr w:rsidR="00050A15">
      <w:trPr>
        <w:trHeight w:val="917"/>
      </w:trPr>
      <w:tc>
        <w:tcPr>
          <w:tcW w:w="2310" w:type="dxa"/>
          <w:shd w:val="clear" w:color="auto" w:fill="auto"/>
        </w:tcPr>
        <w:p w:rsidR="00050A15" w:rsidRDefault="00050A15">
          <w:pPr>
            <w:tabs>
              <w:tab w:val="right" w:pos="4273"/>
            </w:tabs>
            <w:rPr>
              <w:rFonts w:ascii="Garamond" w:eastAsia="Garamond" w:hAnsi="Garamond" w:cs="Garamond"/>
              <w:sz w:val="16"/>
              <w:szCs w:val="16"/>
            </w:rPr>
          </w:pPr>
        </w:p>
      </w:tc>
      <w:tc>
        <w:tcPr>
          <w:tcW w:w="7980" w:type="dxa"/>
          <w:shd w:val="clear" w:color="auto" w:fill="auto"/>
        </w:tcPr>
        <w:p w:rsidR="00050A15" w:rsidRDefault="00050A15">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f4"/>
            <w:tblW w:w="7245" w:type="dxa"/>
            <w:tblInd w:w="127" w:type="dxa"/>
            <w:tblLayout w:type="fixed"/>
            <w:tblLook w:val="0400" w:firstRow="0" w:lastRow="0" w:firstColumn="0" w:lastColumn="0" w:noHBand="0" w:noVBand="1"/>
          </w:tblPr>
          <w:tblGrid>
            <w:gridCol w:w="3285"/>
            <w:gridCol w:w="3960"/>
          </w:tblGrid>
          <w:tr w:rsidR="00050A15" w:rsidRPr="00057912" w:rsidTr="00057912">
            <w:trPr>
              <w:trHeight w:val="68"/>
            </w:trPr>
            <w:tc>
              <w:tcPr>
                <w:tcW w:w="3285" w:type="dxa"/>
                <w:shd w:val="clear" w:color="auto" w:fill="auto"/>
              </w:tcPr>
              <w:p w:rsidR="00050A15" w:rsidRPr="00057912" w:rsidRDefault="00050A15" w:rsidP="00057912">
                <w:pPr>
                  <w:tabs>
                    <w:tab w:val="right" w:pos="8838"/>
                  </w:tabs>
                  <w:ind w:left="536" w:right="-274"/>
                  <w:rPr>
                    <w:rFonts w:ascii="Palatino Linotype" w:eastAsia="Palatino Linotype" w:hAnsi="Palatino Linotype" w:cs="Palatino Linotype"/>
                    <w:b/>
                  </w:rPr>
                </w:pPr>
                <w:r w:rsidRPr="00057912">
                  <w:rPr>
                    <w:rFonts w:ascii="Palatino Linotype" w:eastAsia="Palatino Linotype" w:hAnsi="Palatino Linotype" w:cs="Palatino Linotype"/>
                    <w:b/>
                  </w:rPr>
                  <w:t>Recurso de Revisión:</w:t>
                </w:r>
              </w:p>
            </w:tc>
            <w:tc>
              <w:tcPr>
                <w:tcW w:w="3960" w:type="dxa"/>
                <w:shd w:val="clear" w:color="auto" w:fill="auto"/>
              </w:tcPr>
              <w:p w:rsidR="00050A15" w:rsidRPr="00057912" w:rsidRDefault="00050A15" w:rsidP="00057912">
                <w:pPr>
                  <w:ind w:left="228" w:right="-41"/>
                  <w:rPr>
                    <w:rFonts w:ascii="Palatino Linotype" w:eastAsia="Palatino Linotype" w:hAnsi="Palatino Linotype" w:cs="Palatino Linotype"/>
                  </w:rPr>
                </w:pPr>
                <w:r w:rsidRPr="00057912">
                  <w:rPr>
                    <w:rFonts w:ascii="Palatino Linotype" w:eastAsia="Palatino Linotype" w:hAnsi="Palatino Linotype" w:cs="Palatino Linotype"/>
                  </w:rPr>
                  <w:t>02333/INFOEM/IP/RR/2025</w:t>
                </w:r>
              </w:p>
            </w:tc>
          </w:tr>
          <w:tr w:rsidR="00050A15" w:rsidRPr="00057912" w:rsidTr="00057912">
            <w:trPr>
              <w:trHeight w:val="135"/>
            </w:trPr>
            <w:tc>
              <w:tcPr>
                <w:tcW w:w="3285" w:type="dxa"/>
                <w:shd w:val="clear" w:color="auto" w:fill="auto"/>
              </w:tcPr>
              <w:p w:rsidR="00050A15" w:rsidRPr="00057912" w:rsidRDefault="00050A15" w:rsidP="00057912">
                <w:pPr>
                  <w:tabs>
                    <w:tab w:val="right" w:pos="8838"/>
                  </w:tabs>
                  <w:ind w:left="536" w:right="-274"/>
                  <w:rPr>
                    <w:rFonts w:ascii="Palatino Linotype" w:eastAsia="Palatino Linotype" w:hAnsi="Palatino Linotype" w:cs="Palatino Linotype"/>
                    <w:b/>
                  </w:rPr>
                </w:pPr>
                <w:r w:rsidRPr="00057912">
                  <w:rPr>
                    <w:rFonts w:ascii="Palatino Linotype" w:eastAsia="Palatino Linotype" w:hAnsi="Palatino Linotype" w:cs="Palatino Linotype"/>
                    <w:b/>
                  </w:rPr>
                  <w:t>Sujeto Obligado:</w:t>
                </w:r>
              </w:p>
            </w:tc>
            <w:tc>
              <w:tcPr>
                <w:tcW w:w="3960" w:type="dxa"/>
                <w:shd w:val="clear" w:color="auto" w:fill="auto"/>
              </w:tcPr>
              <w:p w:rsidR="00050A15" w:rsidRPr="00057912" w:rsidRDefault="00050A15" w:rsidP="00057912">
                <w:pPr>
                  <w:tabs>
                    <w:tab w:val="left" w:pos="2834"/>
                  </w:tabs>
                  <w:ind w:left="228" w:right="-41"/>
                  <w:rPr>
                    <w:rFonts w:ascii="Palatino Linotype" w:eastAsia="Palatino Linotype" w:hAnsi="Palatino Linotype" w:cs="Palatino Linotype"/>
                  </w:rPr>
                </w:pPr>
                <w:r w:rsidRPr="00057912">
                  <w:rPr>
                    <w:rFonts w:ascii="Palatino Linotype" w:eastAsia="Palatino Linotype" w:hAnsi="Palatino Linotype" w:cs="Palatino Linotype"/>
                  </w:rPr>
                  <w:t>Secretaría de Finanzas</w:t>
                </w:r>
              </w:p>
            </w:tc>
          </w:tr>
          <w:tr w:rsidR="00050A15" w:rsidRPr="00057912" w:rsidTr="00057912">
            <w:trPr>
              <w:trHeight w:val="135"/>
            </w:trPr>
            <w:tc>
              <w:tcPr>
                <w:tcW w:w="3285" w:type="dxa"/>
                <w:shd w:val="clear" w:color="auto" w:fill="auto"/>
              </w:tcPr>
              <w:p w:rsidR="00050A15" w:rsidRPr="00057912" w:rsidRDefault="00050A15" w:rsidP="00057912">
                <w:pPr>
                  <w:tabs>
                    <w:tab w:val="right" w:pos="8838"/>
                  </w:tabs>
                  <w:ind w:left="536" w:right="-274"/>
                  <w:rPr>
                    <w:rFonts w:ascii="Palatino Linotype" w:eastAsia="Palatino Linotype" w:hAnsi="Palatino Linotype" w:cs="Palatino Linotype"/>
                    <w:b/>
                  </w:rPr>
                </w:pPr>
                <w:r w:rsidRPr="00057912">
                  <w:rPr>
                    <w:rFonts w:ascii="Palatino Linotype" w:eastAsia="Palatino Linotype" w:hAnsi="Palatino Linotype" w:cs="Palatino Linotype"/>
                    <w:b/>
                  </w:rPr>
                  <w:t>Comisionada ponente:</w:t>
                </w:r>
              </w:p>
            </w:tc>
            <w:tc>
              <w:tcPr>
                <w:tcW w:w="3960" w:type="dxa"/>
                <w:shd w:val="clear" w:color="auto" w:fill="auto"/>
              </w:tcPr>
              <w:p w:rsidR="00050A15" w:rsidRPr="00057912" w:rsidRDefault="00050A15" w:rsidP="00057912">
                <w:pPr>
                  <w:ind w:left="228" w:right="-41"/>
                  <w:rPr>
                    <w:rFonts w:ascii="Palatino Linotype" w:eastAsia="Palatino Linotype" w:hAnsi="Palatino Linotype" w:cs="Palatino Linotype"/>
                  </w:rPr>
                </w:pPr>
                <w:r w:rsidRPr="00057912">
                  <w:rPr>
                    <w:rFonts w:ascii="Palatino Linotype" w:eastAsia="Palatino Linotype" w:hAnsi="Palatino Linotype" w:cs="Palatino Linotype"/>
                  </w:rPr>
                  <w:t>María del Rosario Mejía Ayala</w:t>
                </w:r>
              </w:p>
              <w:p w:rsidR="00050A15" w:rsidRPr="00057912" w:rsidRDefault="00050A15" w:rsidP="00057912">
                <w:pPr>
                  <w:ind w:left="228" w:right="-41"/>
                  <w:rPr>
                    <w:rFonts w:ascii="Palatino Linotype" w:eastAsia="Palatino Linotype" w:hAnsi="Palatino Linotype" w:cs="Palatino Linotype"/>
                  </w:rPr>
                </w:pPr>
              </w:p>
            </w:tc>
          </w:tr>
        </w:tbl>
        <w:p w:rsidR="00050A15" w:rsidRDefault="00050A15">
          <w:pPr>
            <w:tabs>
              <w:tab w:val="right" w:pos="8838"/>
            </w:tabs>
            <w:ind w:left="-28"/>
            <w:jc w:val="both"/>
            <w:rPr>
              <w:rFonts w:ascii="Arial" w:eastAsia="Arial" w:hAnsi="Arial" w:cs="Arial"/>
              <w:b/>
              <w:sz w:val="22"/>
              <w:szCs w:val="22"/>
            </w:rPr>
          </w:pPr>
        </w:p>
      </w:tc>
    </w:tr>
  </w:tbl>
  <w:p w:rsidR="00050A15" w:rsidRDefault="00F108C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7.45pt;margin-top:-110.35pt;width:589.8pt;height:768pt;z-index:-251659776;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15" w:rsidRDefault="00050A15">
    <w:pPr>
      <w:widowControl w:val="0"/>
      <w:pBdr>
        <w:top w:val="nil"/>
        <w:left w:val="nil"/>
        <w:bottom w:val="nil"/>
        <w:right w:val="nil"/>
        <w:between w:val="nil"/>
      </w:pBdr>
      <w:spacing w:line="276" w:lineRule="auto"/>
      <w:rPr>
        <w:color w:val="000000"/>
        <w:sz w:val="14"/>
        <w:szCs w:val="14"/>
      </w:rPr>
    </w:pPr>
  </w:p>
  <w:tbl>
    <w:tblPr>
      <w:tblStyle w:val="af5"/>
      <w:tblW w:w="10350" w:type="dxa"/>
      <w:tblInd w:w="0" w:type="dxa"/>
      <w:tblLayout w:type="fixed"/>
      <w:tblLook w:val="0400" w:firstRow="0" w:lastRow="0" w:firstColumn="0" w:lastColumn="0" w:noHBand="0" w:noVBand="1"/>
    </w:tblPr>
    <w:tblGrid>
      <w:gridCol w:w="3092"/>
      <w:gridCol w:w="7258"/>
    </w:tblGrid>
    <w:tr w:rsidR="00050A15">
      <w:trPr>
        <w:trHeight w:val="2303"/>
      </w:trPr>
      <w:tc>
        <w:tcPr>
          <w:tcW w:w="3092" w:type="dxa"/>
          <w:shd w:val="clear" w:color="auto" w:fill="auto"/>
        </w:tcPr>
        <w:p w:rsidR="00050A15" w:rsidRDefault="00050A15">
          <w:pPr>
            <w:tabs>
              <w:tab w:val="right" w:pos="4273"/>
            </w:tabs>
            <w:rPr>
              <w:rFonts w:ascii="Garamond" w:eastAsia="Garamond" w:hAnsi="Garamond" w:cs="Garamond"/>
              <w:sz w:val="22"/>
              <w:szCs w:val="22"/>
            </w:rPr>
          </w:pPr>
        </w:p>
      </w:tc>
      <w:tc>
        <w:tcPr>
          <w:tcW w:w="7258" w:type="dxa"/>
          <w:shd w:val="clear" w:color="auto" w:fill="auto"/>
        </w:tcPr>
        <w:p w:rsidR="00050A15" w:rsidRDefault="00050A15">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f6"/>
            <w:tblW w:w="6268" w:type="dxa"/>
            <w:tblInd w:w="54" w:type="dxa"/>
            <w:tblLayout w:type="fixed"/>
            <w:tblLook w:val="0400" w:firstRow="0" w:lastRow="0" w:firstColumn="0" w:lastColumn="0" w:noHBand="0" w:noVBand="1"/>
          </w:tblPr>
          <w:tblGrid>
            <w:gridCol w:w="2693"/>
            <w:gridCol w:w="3575"/>
          </w:tblGrid>
          <w:tr w:rsidR="00050A15" w:rsidRPr="00057912" w:rsidTr="00057912">
            <w:trPr>
              <w:trHeight w:val="144"/>
            </w:trPr>
            <w:tc>
              <w:tcPr>
                <w:tcW w:w="2693" w:type="dxa"/>
                <w:shd w:val="clear" w:color="auto" w:fill="auto"/>
              </w:tcPr>
              <w:p w:rsidR="00050A15" w:rsidRPr="00057912" w:rsidRDefault="00050A15" w:rsidP="00057912">
                <w:pPr>
                  <w:tabs>
                    <w:tab w:val="right" w:pos="8838"/>
                  </w:tabs>
                  <w:ind w:right="-105" w:firstLine="7"/>
                  <w:jc w:val="both"/>
                  <w:rPr>
                    <w:rFonts w:ascii="Palatino Linotype" w:eastAsia="Palatino Linotype" w:hAnsi="Palatino Linotype" w:cs="Palatino Linotype"/>
                    <w:b/>
                  </w:rPr>
                </w:pPr>
                <w:r w:rsidRPr="00057912">
                  <w:rPr>
                    <w:rFonts w:ascii="Palatino Linotype" w:eastAsia="Palatino Linotype" w:hAnsi="Palatino Linotype" w:cs="Palatino Linotype"/>
                    <w:b/>
                  </w:rPr>
                  <w:t>Recurso de Revisión:</w:t>
                </w:r>
              </w:p>
            </w:tc>
            <w:tc>
              <w:tcPr>
                <w:tcW w:w="3575" w:type="dxa"/>
                <w:shd w:val="clear" w:color="auto" w:fill="auto"/>
              </w:tcPr>
              <w:p w:rsidR="00050A15" w:rsidRPr="00057912" w:rsidRDefault="00050A15" w:rsidP="00057912">
                <w:pPr>
                  <w:ind w:left="27" w:right="38"/>
                  <w:rPr>
                    <w:rFonts w:ascii="Palatino Linotype" w:eastAsia="Palatino Linotype" w:hAnsi="Palatino Linotype" w:cs="Palatino Linotype"/>
                  </w:rPr>
                </w:pPr>
                <w:r w:rsidRPr="00057912">
                  <w:rPr>
                    <w:rFonts w:ascii="Palatino Linotype" w:eastAsia="Palatino Linotype" w:hAnsi="Palatino Linotype" w:cs="Palatino Linotype"/>
                  </w:rPr>
                  <w:t>02333/INFOEM/IP/RR/2025</w:t>
                </w:r>
              </w:p>
            </w:tc>
          </w:tr>
          <w:tr w:rsidR="00050A15" w:rsidRPr="00057912" w:rsidTr="00057912">
            <w:trPr>
              <w:trHeight w:val="144"/>
            </w:trPr>
            <w:tc>
              <w:tcPr>
                <w:tcW w:w="2693" w:type="dxa"/>
                <w:shd w:val="clear" w:color="auto" w:fill="auto"/>
              </w:tcPr>
              <w:p w:rsidR="00050A15" w:rsidRPr="00057912" w:rsidRDefault="00050A15" w:rsidP="00057912">
                <w:pPr>
                  <w:tabs>
                    <w:tab w:val="right" w:pos="8838"/>
                  </w:tabs>
                  <w:ind w:right="-105" w:firstLine="7"/>
                  <w:jc w:val="both"/>
                  <w:rPr>
                    <w:rFonts w:ascii="Palatino Linotype" w:eastAsia="Palatino Linotype" w:hAnsi="Palatino Linotype" w:cs="Palatino Linotype"/>
                    <w:b/>
                  </w:rPr>
                </w:pPr>
                <w:r w:rsidRPr="00057912">
                  <w:rPr>
                    <w:rFonts w:ascii="Palatino Linotype" w:eastAsia="Palatino Linotype" w:hAnsi="Palatino Linotype" w:cs="Palatino Linotype"/>
                    <w:b/>
                  </w:rPr>
                  <w:t>Recurrente:</w:t>
                </w:r>
              </w:p>
            </w:tc>
            <w:tc>
              <w:tcPr>
                <w:tcW w:w="3575" w:type="dxa"/>
                <w:shd w:val="clear" w:color="auto" w:fill="auto"/>
              </w:tcPr>
              <w:p w:rsidR="00050A15" w:rsidRPr="00057912" w:rsidRDefault="0003305D" w:rsidP="00057912">
                <w:pPr>
                  <w:tabs>
                    <w:tab w:val="left" w:pos="3122"/>
                  </w:tabs>
                  <w:ind w:left="27" w:right="38"/>
                  <w:rPr>
                    <w:rFonts w:ascii="Palatino Linotype" w:eastAsia="Palatino Linotype" w:hAnsi="Palatino Linotype" w:cs="Palatino Linotype"/>
                  </w:rPr>
                </w:pPr>
                <w:r>
                  <w:rPr>
                    <w:rFonts w:ascii="Palatino Linotype" w:eastAsia="Palatino Linotype" w:hAnsi="Palatino Linotype" w:cs="Palatino Linotype"/>
                  </w:rPr>
                  <w:t>XXXX</w:t>
                </w:r>
              </w:p>
            </w:tc>
          </w:tr>
          <w:tr w:rsidR="00050A15" w:rsidRPr="00057912" w:rsidTr="00057912">
            <w:trPr>
              <w:trHeight w:val="283"/>
            </w:trPr>
            <w:tc>
              <w:tcPr>
                <w:tcW w:w="2693" w:type="dxa"/>
                <w:shd w:val="clear" w:color="auto" w:fill="auto"/>
              </w:tcPr>
              <w:p w:rsidR="00050A15" w:rsidRPr="00057912" w:rsidRDefault="00050A15" w:rsidP="00057912">
                <w:pPr>
                  <w:tabs>
                    <w:tab w:val="right" w:pos="8838"/>
                  </w:tabs>
                  <w:ind w:right="-105" w:firstLine="7"/>
                  <w:jc w:val="both"/>
                  <w:rPr>
                    <w:rFonts w:ascii="Palatino Linotype" w:eastAsia="Palatino Linotype" w:hAnsi="Palatino Linotype" w:cs="Palatino Linotype"/>
                    <w:b/>
                  </w:rPr>
                </w:pPr>
                <w:r w:rsidRPr="00057912">
                  <w:rPr>
                    <w:rFonts w:ascii="Palatino Linotype" w:eastAsia="Palatino Linotype" w:hAnsi="Palatino Linotype" w:cs="Palatino Linotype"/>
                    <w:b/>
                  </w:rPr>
                  <w:t>Sujeto Obligado:</w:t>
                </w:r>
              </w:p>
            </w:tc>
            <w:tc>
              <w:tcPr>
                <w:tcW w:w="3575" w:type="dxa"/>
                <w:shd w:val="clear" w:color="auto" w:fill="auto"/>
              </w:tcPr>
              <w:p w:rsidR="00050A15" w:rsidRPr="00057912" w:rsidRDefault="00050A15" w:rsidP="00057912">
                <w:pPr>
                  <w:tabs>
                    <w:tab w:val="left" w:pos="2834"/>
                  </w:tabs>
                  <w:ind w:left="27" w:right="38"/>
                  <w:rPr>
                    <w:rFonts w:ascii="Palatino Linotype" w:eastAsia="Palatino Linotype" w:hAnsi="Palatino Linotype" w:cs="Palatino Linotype"/>
                  </w:rPr>
                </w:pPr>
                <w:r w:rsidRPr="00057912">
                  <w:rPr>
                    <w:rFonts w:ascii="Palatino Linotype" w:eastAsia="Palatino Linotype" w:hAnsi="Palatino Linotype" w:cs="Palatino Linotype"/>
                  </w:rPr>
                  <w:t>Secretaría de Finanzas</w:t>
                </w:r>
              </w:p>
            </w:tc>
          </w:tr>
          <w:tr w:rsidR="00050A15" w:rsidRPr="00057912" w:rsidTr="00057912">
            <w:trPr>
              <w:trHeight w:val="283"/>
            </w:trPr>
            <w:tc>
              <w:tcPr>
                <w:tcW w:w="2693" w:type="dxa"/>
                <w:shd w:val="clear" w:color="auto" w:fill="auto"/>
              </w:tcPr>
              <w:p w:rsidR="00050A15" w:rsidRPr="00057912" w:rsidRDefault="00050A15" w:rsidP="00057912">
                <w:pPr>
                  <w:tabs>
                    <w:tab w:val="right" w:pos="8838"/>
                  </w:tabs>
                  <w:ind w:right="-105" w:firstLine="7"/>
                  <w:jc w:val="both"/>
                  <w:rPr>
                    <w:rFonts w:ascii="Palatino Linotype" w:eastAsia="Palatino Linotype" w:hAnsi="Palatino Linotype" w:cs="Palatino Linotype"/>
                    <w:b/>
                  </w:rPr>
                </w:pPr>
                <w:r w:rsidRPr="00057912">
                  <w:rPr>
                    <w:rFonts w:ascii="Palatino Linotype" w:eastAsia="Palatino Linotype" w:hAnsi="Palatino Linotype" w:cs="Palatino Linotype"/>
                    <w:b/>
                  </w:rPr>
                  <w:t>Comisionada ponente:</w:t>
                </w:r>
              </w:p>
            </w:tc>
            <w:tc>
              <w:tcPr>
                <w:tcW w:w="3575" w:type="dxa"/>
                <w:shd w:val="clear" w:color="auto" w:fill="auto"/>
              </w:tcPr>
              <w:p w:rsidR="00050A15" w:rsidRPr="00057912" w:rsidRDefault="00050A15" w:rsidP="00057912">
                <w:pPr>
                  <w:ind w:left="27" w:right="38"/>
                  <w:rPr>
                    <w:rFonts w:ascii="Palatino Linotype" w:eastAsia="Palatino Linotype" w:hAnsi="Palatino Linotype" w:cs="Palatino Linotype"/>
                  </w:rPr>
                </w:pPr>
                <w:r w:rsidRPr="00057912">
                  <w:rPr>
                    <w:rFonts w:ascii="Palatino Linotype" w:eastAsia="Palatino Linotype" w:hAnsi="Palatino Linotype" w:cs="Palatino Linotype"/>
                  </w:rPr>
                  <w:t>María del Rosario Mejía Ayala</w:t>
                </w:r>
              </w:p>
              <w:p w:rsidR="00050A15" w:rsidRPr="00057912" w:rsidRDefault="00050A15" w:rsidP="00057912">
                <w:pPr>
                  <w:ind w:left="27" w:right="38"/>
                  <w:rPr>
                    <w:rFonts w:ascii="Palatino Linotype" w:eastAsia="Palatino Linotype" w:hAnsi="Palatino Linotype" w:cs="Palatino Linotype"/>
                  </w:rPr>
                </w:pPr>
              </w:p>
            </w:tc>
          </w:tr>
        </w:tbl>
        <w:p w:rsidR="00050A15" w:rsidRDefault="00050A15">
          <w:pPr>
            <w:tabs>
              <w:tab w:val="right" w:pos="8838"/>
            </w:tabs>
            <w:ind w:left="-28"/>
            <w:jc w:val="both"/>
            <w:rPr>
              <w:rFonts w:ascii="Arial" w:eastAsia="Arial" w:hAnsi="Arial" w:cs="Arial"/>
              <w:b/>
              <w:sz w:val="22"/>
              <w:szCs w:val="22"/>
            </w:rPr>
          </w:pPr>
        </w:p>
      </w:tc>
    </w:tr>
  </w:tbl>
  <w:p w:rsidR="00050A15" w:rsidRDefault="00F108C3">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5.1pt;margin-top:-148.15pt;width:589.8pt;height:768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68D"/>
    <w:multiLevelType w:val="multilevel"/>
    <w:tmpl w:val="1F86C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52391"/>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AB44902"/>
    <w:multiLevelType w:val="hybridMultilevel"/>
    <w:tmpl w:val="65C48034"/>
    <w:lvl w:ilvl="0" w:tplc="EFA66A96">
      <w:start w:val="3"/>
      <w:numFmt w:val="decimalZero"/>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207EDF"/>
    <w:multiLevelType w:val="multilevel"/>
    <w:tmpl w:val="1BEED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B6CAB"/>
    <w:multiLevelType w:val="hybridMultilevel"/>
    <w:tmpl w:val="4E0EC5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0FD51C46"/>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D37F76"/>
    <w:multiLevelType w:val="multilevel"/>
    <w:tmpl w:val="290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D0D51"/>
    <w:multiLevelType w:val="hybridMultilevel"/>
    <w:tmpl w:val="24A2C1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42F4A59"/>
    <w:multiLevelType w:val="multilevel"/>
    <w:tmpl w:val="E5660804"/>
    <w:lvl w:ilvl="0">
      <w:start w:val="1"/>
      <w:numFmt w:val="lowerLetter"/>
      <w:lvlText w:val="%1)"/>
      <w:lvlJc w:val="left"/>
      <w:pPr>
        <w:ind w:left="786" w:hanging="360"/>
      </w:pPr>
      <w:rPr>
        <w:b/>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4587565"/>
    <w:multiLevelType w:val="hybridMultilevel"/>
    <w:tmpl w:val="DE388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75159"/>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83226E4"/>
    <w:multiLevelType w:val="hybridMultilevel"/>
    <w:tmpl w:val="87C8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CF6FC4"/>
    <w:multiLevelType w:val="hybridMultilevel"/>
    <w:tmpl w:val="DD9E91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C1F7C81"/>
    <w:multiLevelType w:val="hybridMultilevel"/>
    <w:tmpl w:val="F56A7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587287"/>
    <w:multiLevelType w:val="multilevel"/>
    <w:tmpl w:val="04B053A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EE61D4"/>
    <w:multiLevelType w:val="hybridMultilevel"/>
    <w:tmpl w:val="84F2C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500B2B"/>
    <w:multiLevelType w:val="hybridMultilevel"/>
    <w:tmpl w:val="B9CA0328"/>
    <w:lvl w:ilvl="0" w:tplc="8C1EE398">
      <w:start w:val="3"/>
      <w:numFmt w:val="decimalZero"/>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3"/>
  </w:num>
  <w:num w:numId="3">
    <w:abstractNumId w:val="8"/>
  </w:num>
  <w:num w:numId="4">
    <w:abstractNumId w:val="0"/>
  </w:num>
  <w:num w:numId="5">
    <w:abstractNumId w:val="4"/>
  </w:num>
  <w:num w:numId="6">
    <w:abstractNumId w:val="15"/>
  </w:num>
  <w:num w:numId="7">
    <w:abstractNumId w:val="13"/>
  </w:num>
  <w:num w:numId="8">
    <w:abstractNumId w:val="9"/>
  </w:num>
  <w:num w:numId="9">
    <w:abstractNumId w:val="12"/>
  </w:num>
  <w:num w:numId="10">
    <w:abstractNumId w:val="11"/>
  </w:num>
  <w:num w:numId="11">
    <w:abstractNumId w:val="7"/>
  </w:num>
  <w:num w:numId="12">
    <w:abstractNumId w:val="6"/>
  </w:num>
  <w:num w:numId="13">
    <w:abstractNumId w:val="10"/>
  </w:num>
  <w:num w:numId="14">
    <w:abstractNumId w:val="1"/>
  </w:num>
  <w:num w:numId="15">
    <w:abstractNumId w:val="5"/>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3305D"/>
    <w:rsid w:val="0004438A"/>
    <w:rsid w:val="00050A15"/>
    <w:rsid w:val="00057912"/>
    <w:rsid w:val="00076E1D"/>
    <w:rsid w:val="000A3F4C"/>
    <w:rsid w:val="00112B86"/>
    <w:rsid w:val="001603E8"/>
    <w:rsid w:val="001615EC"/>
    <w:rsid w:val="001B4FC2"/>
    <w:rsid w:val="0021031D"/>
    <w:rsid w:val="00322BA4"/>
    <w:rsid w:val="0032326B"/>
    <w:rsid w:val="00386DDB"/>
    <w:rsid w:val="003A12B5"/>
    <w:rsid w:val="003A1B0B"/>
    <w:rsid w:val="003B2E10"/>
    <w:rsid w:val="003F24AB"/>
    <w:rsid w:val="003F5679"/>
    <w:rsid w:val="004240EF"/>
    <w:rsid w:val="004408AF"/>
    <w:rsid w:val="004452B2"/>
    <w:rsid w:val="0048280B"/>
    <w:rsid w:val="005C4C15"/>
    <w:rsid w:val="005C5278"/>
    <w:rsid w:val="006652D9"/>
    <w:rsid w:val="00665DAA"/>
    <w:rsid w:val="006A6DE4"/>
    <w:rsid w:val="006D3CE2"/>
    <w:rsid w:val="006F69D5"/>
    <w:rsid w:val="00712CFA"/>
    <w:rsid w:val="00744985"/>
    <w:rsid w:val="007C37B0"/>
    <w:rsid w:val="00811703"/>
    <w:rsid w:val="008A285F"/>
    <w:rsid w:val="008D4315"/>
    <w:rsid w:val="00941CA9"/>
    <w:rsid w:val="00974742"/>
    <w:rsid w:val="00984530"/>
    <w:rsid w:val="009C7738"/>
    <w:rsid w:val="009C7955"/>
    <w:rsid w:val="009F03DF"/>
    <w:rsid w:val="00A309EE"/>
    <w:rsid w:val="00A31EB0"/>
    <w:rsid w:val="00A3329F"/>
    <w:rsid w:val="00B3709B"/>
    <w:rsid w:val="00BC3C12"/>
    <w:rsid w:val="00C108F5"/>
    <w:rsid w:val="00C23D12"/>
    <w:rsid w:val="00C4693E"/>
    <w:rsid w:val="00C777D1"/>
    <w:rsid w:val="00D12E2D"/>
    <w:rsid w:val="00DD138D"/>
    <w:rsid w:val="00E15C47"/>
    <w:rsid w:val="00E454A1"/>
    <w:rsid w:val="00E50720"/>
    <w:rsid w:val="00E52018"/>
    <w:rsid w:val="00E533FB"/>
    <w:rsid w:val="00E74BAA"/>
    <w:rsid w:val="00EB2E61"/>
    <w:rsid w:val="00F108C3"/>
    <w:rsid w:val="00FA19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semiHidden/>
    <w:unhideWhenUsed/>
    <w:rsid w:val="00E60A26"/>
    <w:rPr>
      <w:sz w:val="20"/>
      <w:szCs w:val="20"/>
    </w:rPr>
  </w:style>
  <w:style w:type="character" w:customStyle="1" w:styleId="TextocomentarioCar">
    <w:name w:val="Texto comentario Car"/>
    <w:basedOn w:val="Fuentedeprrafopredeter"/>
    <w:link w:val="Textocomentario"/>
    <w:uiPriority w:val="99"/>
    <w:semiHidden/>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3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3726.page" TargetMode="External"/><Relationship Id="rId13" Type="http://schemas.openxmlformats.org/officeDocument/2006/relationships/hyperlink" Target="https://saimex.org.mx/saimex/solicitud/downloadAttach/2353726.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2353727.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53726.pag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saimex.org.mx/saimex/solicitud/downloadAttach/2357154.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2353727.page" TargetMode="External"/><Relationship Id="rId14" Type="http://schemas.openxmlformats.org/officeDocument/2006/relationships/hyperlink" Target="https://saimex.org.mx/saimex/solicitud/downloadAttach/2353727.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4088</Words>
  <Characters>22488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9</cp:revision>
  <cp:lastPrinted>2025-04-24T17:07:00Z</cp:lastPrinted>
  <dcterms:created xsi:type="dcterms:W3CDTF">2025-04-10T02:46:00Z</dcterms:created>
  <dcterms:modified xsi:type="dcterms:W3CDTF">2025-05-29T19:17:00Z</dcterms:modified>
</cp:coreProperties>
</file>