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AABD17C" w:rsidR="00662C69" w:rsidRPr="003D5B39" w:rsidRDefault="009B11D6" w:rsidP="003D5B39">
      <w:pP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3D5B39">
        <w:rPr>
          <w:rFonts w:ascii="Palatino Linotype" w:hAnsi="Palatino Linotype"/>
          <w:color w:val="000000" w:themeColor="text1"/>
        </w:rPr>
        <w:t>R</w:t>
      </w:r>
      <w:r w:rsidR="00662C69" w:rsidRPr="003D5B3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3D5B39">
        <w:rPr>
          <w:rFonts w:ascii="Palatino Linotype" w:hAnsi="Palatino Linotype"/>
          <w:color w:val="000000" w:themeColor="text1"/>
        </w:rPr>
        <w:t>icipios, con</w:t>
      </w:r>
      <w:r w:rsidR="00662C69" w:rsidRPr="003D5B39">
        <w:rPr>
          <w:rFonts w:ascii="Palatino Linotype" w:hAnsi="Palatino Linotype"/>
          <w:color w:val="000000" w:themeColor="text1"/>
        </w:rPr>
        <w:t xml:space="preserve"> </w:t>
      </w:r>
      <w:r w:rsidR="00485DB6" w:rsidRPr="003D5B39">
        <w:rPr>
          <w:rFonts w:ascii="Palatino Linotype" w:hAnsi="Palatino Linotype"/>
          <w:color w:val="000000" w:themeColor="text1"/>
        </w:rPr>
        <w:t xml:space="preserve">domicilio </w:t>
      </w:r>
      <w:r w:rsidR="00662C69" w:rsidRPr="003D5B39">
        <w:rPr>
          <w:rFonts w:ascii="Palatino Linotype" w:hAnsi="Palatino Linotype"/>
          <w:color w:val="000000" w:themeColor="text1"/>
        </w:rPr>
        <w:t xml:space="preserve">en Metepec, Estado de México; </w:t>
      </w:r>
      <w:r w:rsidR="003D5B39">
        <w:rPr>
          <w:rFonts w:ascii="Palatino Linotype" w:eastAsia="Palatino Linotype" w:hAnsi="Palatino Linotype" w:cs="Palatino Linotype"/>
          <w:b/>
          <w:color w:val="000000" w:themeColor="text1"/>
        </w:rPr>
        <w:t xml:space="preserve">de fecha veintidós (22) </w:t>
      </w:r>
      <w:r w:rsidR="003D5B39" w:rsidRPr="00157555">
        <w:rPr>
          <w:rFonts w:ascii="Palatino Linotype" w:eastAsia="Palatino Linotype" w:hAnsi="Palatino Linotype" w:cs="Palatino Linotype"/>
          <w:b/>
          <w:color w:val="000000" w:themeColor="text1"/>
        </w:rPr>
        <w:t xml:space="preserve">de </w:t>
      </w:r>
      <w:r w:rsidR="003D5B39">
        <w:rPr>
          <w:rFonts w:ascii="Palatino Linotype" w:eastAsia="Palatino Linotype" w:hAnsi="Palatino Linotype" w:cs="Palatino Linotype"/>
          <w:b/>
          <w:color w:val="000000" w:themeColor="text1"/>
        </w:rPr>
        <w:t xml:space="preserve">octubre </w:t>
      </w:r>
      <w:r w:rsidR="003D5B39" w:rsidRPr="00157555">
        <w:rPr>
          <w:rFonts w:ascii="Palatino Linotype" w:eastAsia="Palatino Linotype" w:hAnsi="Palatino Linotype" w:cs="Palatino Linotype"/>
          <w:b/>
          <w:color w:val="000000" w:themeColor="text1"/>
        </w:rPr>
        <w:t>de dos mil veinticinco</w:t>
      </w:r>
      <w:r w:rsidR="003D5B39">
        <w:rPr>
          <w:rFonts w:ascii="Palatino Linotype" w:eastAsia="Palatino Linotype" w:hAnsi="Palatino Linotype" w:cs="Palatino Linotype"/>
          <w:b/>
          <w:color w:val="000000" w:themeColor="text1"/>
        </w:rPr>
        <w:t>.</w:t>
      </w:r>
    </w:p>
    <w:p w14:paraId="1181C59D" w14:textId="77777777" w:rsidR="00B31E90" w:rsidRPr="003D5B39" w:rsidRDefault="00B31E90" w:rsidP="003D5B39">
      <w:pPr>
        <w:tabs>
          <w:tab w:val="left" w:pos="3465"/>
        </w:tabs>
        <w:spacing w:line="360" w:lineRule="auto"/>
        <w:jc w:val="both"/>
        <w:rPr>
          <w:rFonts w:ascii="Palatino Linotype" w:hAnsi="Palatino Linotype"/>
          <w:color w:val="000000" w:themeColor="text1"/>
        </w:rPr>
      </w:pPr>
    </w:p>
    <w:p w14:paraId="04F87235" w14:textId="31DC9102" w:rsidR="005F0007" w:rsidRPr="003D5B39" w:rsidRDefault="00662C69" w:rsidP="003D5B39">
      <w:pPr>
        <w:spacing w:line="360" w:lineRule="auto"/>
        <w:jc w:val="both"/>
        <w:rPr>
          <w:rFonts w:ascii="Palatino Linotype" w:hAnsi="Palatino Linotype"/>
          <w:color w:val="000000" w:themeColor="text1"/>
        </w:rPr>
      </w:pPr>
      <w:r w:rsidRPr="003D5B39">
        <w:rPr>
          <w:rFonts w:ascii="Palatino Linotype" w:hAnsi="Palatino Linotype"/>
          <w:b/>
          <w:color w:val="000000" w:themeColor="text1"/>
        </w:rPr>
        <w:t>VISTO</w:t>
      </w:r>
      <w:r w:rsidRPr="003D5B39">
        <w:rPr>
          <w:rFonts w:ascii="Palatino Linotype" w:hAnsi="Palatino Linotype"/>
          <w:color w:val="000000" w:themeColor="text1"/>
        </w:rPr>
        <w:t xml:space="preserve"> el expediente electrónico for</w:t>
      </w:r>
      <w:r w:rsidR="00D37494" w:rsidRPr="003D5B39">
        <w:rPr>
          <w:rFonts w:ascii="Palatino Linotype" w:hAnsi="Palatino Linotype"/>
          <w:color w:val="000000" w:themeColor="text1"/>
        </w:rPr>
        <w:t>mado con motivo del</w:t>
      </w:r>
      <w:r w:rsidRPr="003D5B39">
        <w:rPr>
          <w:rFonts w:ascii="Palatino Linotype" w:hAnsi="Palatino Linotype"/>
          <w:color w:val="000000" w:themeColor="text1"/>
        </w:rPr>
        <w:t xml:space="preserve"> recurso de revisión </w:t>
      </w:r>
      <w:r w:rsidR="002A2848" w:rsidRPr="003D5B39">
        <w:rPr>
          <w:rFonts w:ascii="Palatino Linotype" w:hAnsi="Palatino Linotype"/>
          <w:b/>
          <w:bCs/>
          <w:color w:val="000000" w:themeColor="text1"/>
        </w:rPr>
        <w:t>0559</w:t>
      </w:r>
      <w:r w:rsidR="006C4D3F" w:rsidRPr="003D5B39">
        <w:rPr>
          <w:rFonts w:ascii="Palatino Linotype" w:hAnsi="Palatino Linotype"/>
          <w:b/>
          <w:bCs/>
          <w:color w:val="000000" w:themeColor="text1"/>
        </w:rPr>
        <w:t>3</w:t>
      </w:r>
      <w:r w:rsidR="002A2848" w:rsidRPr="003D5B39">
        <w:rPr>
          <w:rFonts w:ascii="Palatino Linotype" w:hAnsi="Palatino Linotype"/>
          <w:b/>
          <w:bCs/>
          <w:color w:val="000000" w:themeColor="text1"/>
        </w:rPr>
        <w:t>/INFOEM/IP/RR/2025</w:t>
      </w:r>
      <w:r w:rsidR="005F1362" w:rsidRPr="003D5B39">
        <w:rPr>
          <w:rFonts w:ascii="Palatino Linotype" w:hAnsi="Palatino Linotype" w:cs="Arial"/>
          <w:bCs/>
          <w:color w:val="000000" w:themeColor="text1"/>
        </w:rPr>
        <w:t xml:space="preserve">, </w:t>
      </w:r>
      <w:r w:rsidR="006B31E7" w:rsidRPr="003D5B39">
        <w:rPr>
          <w:rFonts w:ascii="Palatino Linotype" w:hAnsi="Palatino Linotype"/>
          <w:color w:val="000000" w:themeColor="text1"/>
        </w:rPr>
        <w:t>interpuesto por</w:t>
      </w:r>
      <w:r w:rsidR="0078249C" w:rsidRPr="003D5B39">
        <w:rPr>
          <w:rFonts w:ascii="Palatino Linotype" w:hAnsi="Palatino Linotype"/>
          <w:color w:val="000000" w:themeColor="text1"/>
        </w:rPr>
        <w:t xml:space="preserve"> </w:t>
      </w:r>
      <w:r w:rsidR="00371CB4">
        <w:rPr>
          <w:rFonts w:ascii="Palatino Linotype" w:hAnsi="Palatino Linotype"/>
          <w:b/>
          <w:bCs/>
          <w:iCs/>
          <w:color w:val="000000" w:themeColor="text1"/>
        </w:rPr>
        <w:t>XXXX</w:t>
      </w:r>
      <w:r w:rsidR="00E647FF" w:rsidRPr="003D5B39">
        <w:rPr>
          <w:rFonts w:ascii="Palatino Linotype" w:hAnsi="Palatino Linotype"/>
          <w:color w:val="000000" w:themeColor="text1"/>
        </w:rPr>
        <w:t>,</w:t>
      </w:r>
      <w:r w:rsidR="0078249C" w:rsidRPr="003D5B39">
        <w:rPr>
          <w:rFonts w:ascii="Palatino Linotype" w:hAnsi="Palatino Linotype"/>
          <w:color w:val="000000" w:themeColor="text1"/>
        </w:rPr>
        <w:t xml:space="preserve"> </w:t>
      </w:r>
      <w:r w:rsidR="002B4277" w:rsidRPr="003D5B39">
        <w:rPr>
          <w:rFonts w:ascii="Palatino Linotype" w:hAnsi="Palatino Linotype"/>
          <w:color w:val="000000" w:themeColor="text1"/>
        </w:rPr>
        <w:t>en</w:t>
      </w:r>
      <w:r w:rsidR="0078249C" w:rsidRPr="003D5B39">
        <w:rPr>
          <w:rFonts w:ascii="Palatino Linotype" w:hAnsi="Palatino Linotype"/>
          <w:color w:val="000000" w:themeColor="text1"/>
        </w:rPr>
        <w:t xml:space="preserve"> </w:t>
      </w:r>
      <w:r w:rsidR="00E647FF" w:rsidRPr="003D5B39">
        <w:rPr>
          <w:rFonts w:ascii="Palatino Linotype" w:hAnsi="Palatino Linotype"/>
          <w:color w:val="000000" w:themeColor="text1"/>
        </w:rPr>
        <w:t>lo</w:t>
      </w:r>
      <w:r w:rsidR="0078249C" w:rsidRPr="003D5B39">
        <w:rPr>
          <w:rFonts w:ascii="Palatino Linotype" w:hAnsi="Palatino Linotype"/>
          <w:color w:val="000000" w:themeColor="text1"/>
        </w:rPr>
        <w:t xml:space="preserve"> </w:t>
      </w:r>
      <w:r w:rsidR="00E647FF" w:rsidRPr="003D5B39">
        <w:rPr>
          <w:rFonts w:ascii="Palatino Linotype" w:hAnsi="Palatino Linotype"/>
          <w:color w:val="000000" w:themeColor="text1"/>
        </w:rPr>
        <w:t>sucesivo</w:t>
      </w:r>
      <w:r w:rsidR="00396F5D" w:rsidRPr="003D5B39">
        <w:rPr>
          <w:rFonts w:ascii="Palatino Linotype" w:hAnsi="Palatino Linotype"/>
          <w:color w:val="000000" w:themeColor="text1"/>
        </w:rPr>
        <w:t xml:space="preserve"> </w:t>
      </w:r>
      <w:r w:rsidR="00AF31FE" w:rsidRPr="003D5B39">
        <w:rPr>
          <w:rFonts w:ascii="Palatino Linotype" w:hAnsi="Palatino Linotype"/>
          <w:color w:val="000000" w:themeColor="text1"/>
        </w:rPr>
        <w:t>el</w:t>
      </w:r>
      <w:r w:rsidR="002B4277" w:rsidRPr="003D5B39">
        <w:rPr>
          <w:rFonts w:ascii="Palatino Linotype" w:hAnsi="Palatino Linotype"/>
          <w:color w:val="000000" w:themeColor="text1"/>
        </w:rPr>
        <w:t xml:space="preserve"> </w:t>
      </w:r>
      <w:r w:rsidR="006B31E7" w:rsidRPr="003D5B39">
        <w:rPr>
          <w:rFonts w:ascii="Palatino Linotype" w:hAnsi="Palatino Linotype"/>
          <w:b/>
          <w:bCs/>
          <w:color w:val="000000" w:themeColor="text1"/>
        </w:rPr>
        <w:t>RECURRENTE</w:t>
      </w:r>
      <w:r w:rsidR="00E647FF" w:rsidRPr="003D5B39">
        <w:rPr>
          <w:rFonts w:ascii="Palatino Linotype" w:hAnsi="Palatino Linotype" w:cs="Arial"/>
          <w:color w:val="000000" w:themeColor="text1"/>
        </w:rPr>
        <w:t>;</w:t>
      </w:r>
      <w:r w:rsidR="005F1362" w:rsidRPr="003D5B39">
        <w:rPr>
          <w:rFonts w:ascii="Palatino Linotype" w:hAnsi="Palatino Linotype" w:cs="Arial"/>
          <w:color w:val="000000" w:themeColor="text1"/>
        </w:rPr>
        <w:t xml:space="preserve"> en contra de la respuesta del</w:t>
      </w:r>
      <w:r w:rsidR="002C1007" w:rsidRPr="003D5B39">
        <w:rPr>
          <w:rFonts w:ascii="Palatino Linotype" w:hAnsi="Palatino Linotype" w:cs="Arial"/>
          <w:color w:val="000000" w:themeColor="text1"/>
        </w:rPr>
        <w:t xml:space="preserve"> </w:t>
      </w:r>
      <w:r w:rsidR="00A66149" w:rsidRPr="003D5B39">
        <w:rPr>
          <w:rFonts w:ascii="Palatino Linotype" w:hAnsi="Palatino Linotype" w:cs="Arial"/>
          <w:b/>
          <w:color w:val="000000" w:themeColor="text1"/>
        </w:rPr>
        <w:t xml:space="preserve">Ayuntamiento de </w:t>
      </w:r>
      <w:r w:rsidR="003D5B39">
        <w:rPr>
          <w:rFonts w:ascii="Palatino Linotype" w:hAnsi="Palatino Linotype" w:cs="Arial"/>
          <w:b/>
          <w:color w:val="000000" w:themeColor="text1"/>
        </w:rPr>
        <w:t>Tecámac</w:t>
      </w:r>
      <w:r w:rsidR="009572EE" w:rsidRPr="003D5B39">
        <w:rPr>
          <w:rFonts w:ascii="Palatino Linotype" w:eastAsia="Calibri" w:hAnsi="Palatino Linotype" w:cs="Arial"/>
          <w:color w:val="000000" w:themeColor="text1"/>
          <w:lang w:val="es-ES"/>
        </w:rPr>
        <w:t>,</w:t>
      </w:r>
      <w:r w:rsidR="005F1362" w:rsidRPr="003D5B39">
        <w:rPr>
          <w:rFonts w:ascii="Palatino Linotype" w:eastAsia="Calibri" w:hAnsi="Palatino Linotype" w:cs="Arial"/>
          <w:color w:val="000000" w:themeColor="text1"/>
          <w:lang w:val="es-ES"/>
        </w:rPr>
        <w:t xml:space="preserve"> </w:t>
      </w:r>
      <w:r w:rsidR="005F1362" w:rsidRPr="003D5B39">
        <w:rPr>
          <w:rFonts w:ascii="Palatino Linotype" w:hAnsi="Palatino Linotype"/>
          <w:color w:val="000000" w:themeColor="text1"/>
        </w:rPr>
        <w:t xml:space="preserve">en </w:t>
      </w:r>
      <w:r w:rsidR="00C31E8F" w:rsidRPr="003D5B39">
        <w:rPr>
          <w:rFonts w:ascii="Palatino Linotype" w:hAnsi="Palatino Linotype"/>
          <w:color w:val="000000" w:themeColor="text1"/>
        </w:rPr>
        <w:t>adelante</w:t>
      </w:r>
      <w:r w:rsidR="005F1362" w:rsidRPr="003D5B39">
        <w:rPr>
          <w:rFonts w:ascii="Palatino Linotype" w:hAnsi="Palatino Linotype"/>
          <w:color w:val="000000" w:themeColor="text1"/>
        </w:rPr>
        <w:t xml:space="preserve"> el</w:t>
      </w:r>
      <w:r w:rsidR="005F1362" w:rsidRPr="003D5B39">
        <w:rPr>
          <w:rFonts w:ascii="Palatino Linotype" w:hAnsi="Palatino Linotype"/>
          <w:b/>
          <w:color w:val="000000" w:themeColor="text1"/>
        </w:rPr>
        <w:t xml:space="preserve"> SUJETO OBLIGADO</w:t>
      </w:r>
      <w:r w:rsidR="005F1362" w:rsidRPr="003D5B39">
        <w:rPr>
          <w:rFonts w:ascii="Palatino Linotype" w:hAnsi="Palatino Linotype"/>
          <w:bCs/>
          <w:color w:val="000000" w:themeColor="text1"/>
        </w:rPr>
        <w:t>,</w:t>
      </w:r>
      <w:r w:rsidR="005F1362" w:rsidRPr="003D5B39">
        <w:rPr>
          <w:rFonts w:ascii="Palatino Linotype" w:hAnsi="Palatino Linotype"/>
          <w:b/>
          <w:color w:val="000000" w:themeColor="text1"/>
        </w:rPr>
        <w:t xml:space="preserve"> </w:t>
      </w:r>
      <w:r w:rsidR="005F1362" w:rsidRPr="003D5B39">
        <w:rPr>
          <w:rFonts w:ascii="Palatino Linotype" w:hAnsi="Palatino Linotype"/>
          <w:color w:val="000000" w:themeColor="text1"/>
        </w:rPr>
        <w:t>se procede a dictar la presente resolución, con base en los siguientes:</w:t>
      </w:r>
    </w:p>
    <w:p w14:paraId="11EE5310" w14:textId="77777777" w:rsidR="009A593A" w:rsidRPr="003D5B39" w:rsidRDefault="009A593A" w:rsidP="003D5B39">
      <w:pPr>
        <w:spacing w:line="360" w:lineRule="auto"/>
        <w:jc w:val="both"/>
        <w:rPr>
          <w:rFonts w:ascii="Palatino Linotype" w:hAnsi="Palatino Linotype"/>
          <w:b/>
          <w:color w:val="000000" w:themeColor="text1"/>
        </w:rPr>
      </w:pPr>
    </w:p>
    <w:p w14:paraId="769E1410" w14:textId="2A114E06" w:rsidR="00587366" w:rsidRPr="003D5B39" w:rsidRDefault="00662C69" w:rsidP="003D5B39">
      <w:pPr>
        <w:pStyle w:val="Ttulo1"/>
        <w:spacing w:before="0" w:line="360" w:lineRule="auto"/>
        <w:jc w:val="center"/>
        <w:rPr>
          <w:b/>
          <w:color w:val="000000" w:themeColor="text1"/>
          <w:szCs w:val="24"/>
        </w:rPr>
      </w:pPr>
      <w:bookmarkStart w:id="1" w:name="_Toc461555884"/>
      <w:bookmarkStart w:id="2" w:name="_Toc466371847"/>
      <w:bookmarkStart w:id="3" w:name="_Toc96002399"/>
      <w:r w:rsidRPr="003D5B39">
        <w:rPr>
          <w:b/>
          <w:color w:val="000000" w:themeColor="text1"/>
          <w:szCs w:val="24"/>
        </w:rPr>
        <w:t>A</w:t>
      </w:r>
      <w:r w:rsidR="00C152CC">
        <w:rPr>
          <w:b/>
          <w:color w:val="000000" w:themeColor="text1"/>
          <w:szCs w:val="24"/>
        </w:rPr>
        <w:t xml:space="preserve"> </w:t>
      </w:r>
      <w:r w:rsidRPr="003D5B39">
        <w:rPr>
          <w:b/>
          <w:color w:val="000000" w:themeColor="text1"/>
          <w:szCs w:val="24"/>
        </w:rPr>
        <w:t>N</w:t>
      </w:r>
      <w:r w:rsidR="00C152CC">
        <w:rPr>
          <w:b/>
          <w:color w:val="000000" w:themeColor="text1"/>
          <w:szCs w:val="24"/>
        </w:rPr>
        <w:t xml:space="preserve"> </w:t>
      </w:r>
      <w:r w:rsidRPr="003D5B39">
        <w:rPr>
          <w:b/>
          <w:color w:val="000000" w:themeColor="text1"/>
          <w:szCs w:val="24"/>
        </w:rPr>
        <w:t>T</w:t>
      </w:r>
      <w:r w:rsidR="00C152CC">
        <w:rPr>
          <w:b/>
          <w:color w:val="000000" w:themeColor="text1"/>
          <w:szCs w:val="24"/>
        </w:rPr>
        <w:t xml:space="preserve"> </w:t>
      </w:r>
      <w:r w:rsidRPr="003D5B39">
        <w:rPr>
          <w:b/>
          <w:color w:val="000000" w:themeColor="text1"/>
          <w:szCs w:val="24"/>
        </w:rPr>
        <w:t>E</w:t>
      </w:r>
      <w:r w:rsidR="00C152CC">
        <w:rPr>
          <w:b/>
          <w:color w:val="000000" w:themeColor="text1"/>
          <w:szCs w:val="24"/>
        </w:rPr>
        <w:t xml:space="preserve"> </w:t>
      </w:r>
      <w:r w:rsidRPr="003D5B39">
        <w:rPr>
          <w:b/>
          <w:color w:val="000000" w:themeColor="text1"/>
          <w:szCs w:val="24"/>
        </w:rPr>
        <w:t>C</w:t>
      </w:r>
      <w:r w:rsidR="00C152CC">
        <w:rPr>
          <w:b/>
          <w:color w:val="000000" w:themeColor="text1"/>
          <w:szCs w:val="24"/>
        </w:rPr>
        <w:t xml:space="preserve"> </w:t>
      </w:r>
      <w:r w:rsidRPr="003D5B39">
        <w:rPr>
          <w:b/>
          <w:color w:val="000000" w:themeColor="text1"/>
          <w:szCs w:val="24"/>
        </w:rPr>
        <w:t>E</w:t>
      </w:r>
      <w:r w:rsidR="00C152CC">
        <w:rPr>
          <w:b/>
          <w:color w:val="000000" w:themeColor="text1"/>
          <w:szCs w:val="24"/>
        </w:rPr>
        <w:t xml:space="preserve"> </w:t>
      </w:r>
      <w:r w:rsidRPr="003D5B39">
        <w:rPr>
          <w:b/>
          <w:color w:val="000000" w:themeColor="text1"/>
          <w:szCs w:val="24"/>
        </w:rPr>
        <w:t>D</w:t>
      </w:r>
      <w:r w:rsidR="00C152CC">
        <w:rPr>
          <w:b/>
          <w:color w:val="000000" w:themeColor="text1"/>
          <w:szCs w:val="24"/>
        </w:rPr>
        <w:t xml:space="preserve"> </w:t>
      </w:r>
      <w:r w:rsidRPr="003D5B39">
        <w:rPr>
          <w:b/>
          <w:color w:val="000000" w:themeColor="text1"/>
          <w:szCs w:val="24"/>
        </w:rPr>
        <w:t>E</w:t>
      </w:r>
      <w:r w:rsidR="00C152CC">
        <w:rPr>
          <w:b/>
          <w:color w:val="000000" w:themeColor="text1"/>
          <w:szCs w:val="24"/>
        </w:rPr>
        <w:t xml:space="preserve"> </w:t>
      </w:r>
      <w:r w:rsidRPr="003D5B39">
        <w:rPr>
          <w:b/>
          <w:color w:val="000000" w:themeColor="text1"/>
          <w:szCs w:val="24"/>
        </w:rPr>
        <w:t>N</w:t>
      </w:r>
      <w:r w:rsidR="00C152CC">
        <w:rPr>
          <w:b/>
          <w:color w:val="000000" w:themeColor="text1"/>
          <w:szCs w:val="24"/>
        </w:rPr>
        <w:t xml:space="preserve"> </w:t>
      </w:r>
      <w:r w:rsidRPr="003D5B39">
        <w:rPr>
          <w:b/>
          <w:color w:val="000000" w:themeColor="text1"/>
          <w:szCs w:val="24"/>
        </w:rPr>
        <w:t>T</w:t>
      </w:r>
      <w:r w:rsidR="00C152CC">
        <w:rPr>
          <w:b/>
          <w:color w:val="000000" w:themeColor="text1"/>
          <w:szCs w:val="24"/>
        </w:rPr>
        <w:t xml:space="preserve"> </w:t>
      </w:r>
      <w:r w:rsidRPr="003D5B39">
        <w:rPr>
          <w:b/>
          <w:color w:val="000000" w:themeColor="text1"/>
          <w:szCs w:val="24"/>
        </w:rPr>
        <w:t>E</w:t>
      </w:r>
      <w:r w:rsidR="00C152CC">
        <w:rPr>
          <w:b/>
          <w:color w:val="000000" w:themeColor="text1"/>
          <w:szCs w:val="24"/>
        </w:rPr>
        <w:t xml:space="preserve"> </w:t>
      </w:r>
      <w:r w:rsidRPr="003D5B39">
        <w:rPr>
          <w:b/>
          <w:color w:val="000000" w:themeColor="text1"/>
          <w:szCs w:val="24"/>
        </w:rPr>
        <w:t>S</w:t>
      </w:r>
      <w:bookmarkEnd w:id="1"/>
      <w:bookmarkEnd w:id="2"/>
      <w:bookmarkEnd w:id="3"/>
    </w:p>
    <w:p w14:paraId="5672105D" w14:textId="77777777" w:rsidR="00B31E90" w:rsidRPr="003D5B39" w:rsidRDefault="00B31E90" w:rsidP="003D5B3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33D6600" w:rsidR="00D9392E" w:rsidRPr="003D5B39" w:rsidRDefault="005F0007" w:rsidP="003D5B3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D5B39">
        <w:rPr>
          <w:rFonts w:ascii="Palatino Linotype" w:eastAsia="Calibri" w:hAnsi="Palatino Linotype" w:cs="Arial"/>
          <w:color w:val="000000" w:themeColor="text1"/>
          <w:lang w:val="es-ES"/>
        </w:rPr>
        <w:t>El</w:t>
      </w:r>
      <w:r w:rsidR="00D9392E" w:rsidRPr="003D5B39">
        <w:rPr>
          <w:rFonts w:ascii="Palatino Linotype" w:eastAsia="Calibri" w:hAnsi="Palatino Linotype" w:cs="Arial"/>
          <w:color w:val="000000" w:themeColor="text1"/>
          <w:lang w:val="es-ES"/>
        </w:rPr>
        <w:t xml:space="preserve"> </w:t>
      </w:r>
      <w:r w:rsidR="002A2848" w:rsidRPr="003D5B39">
        <w:rPr>
          <w:rFonts w:ascii="Palatino Linotype" w:eastAsia="Calibri" w:hAnsi="Palatino Linotype" w:cs="Arial"/>
          <w:color w:val="000000" w:themeColor="text1"/>
          <w:lang w:val="es-ES"/>
        </w:rPr>
        <w:t>veintinueve de abril de dos mil veinticinco</w:t>
      </w:r>
      <w:r w:rsidR="005F1362" w:rsidRPr="003D5B39">
        <w:rPr>
          <w:rFonts w:ascii="Palatino Linotype" w:eastAsia="Calibri" w:hAnsi="Palatino Linotype" w:cs="Arial"/>
          <w:color w:val="000000" w:themeColor="text1"/>
          <w:lang w:val="es-ES"/>
        </w:rPr>
        <w:t xml:space="preserve">, </w:t>
      </w:r>
      <w:r w:rsidR="00396F5D" w:rsidRPr="003D5B39">
        <w:rPr>
          <w:rFonts w:ascii="Palatino Linotype" w:hAnsi="Palatino Linotype"/>
          <w:color w:val="000000" w:themeColor="text1"/>
        </w:rPr>
        <w:t>se</w:t>
      </w:r>
      <w:r w:rsidR="005F1362" w:rsidRPr="003D5B39">
        <w:rPr>
          <w:rFonts w:ascii="Palatino Linotype" w:hAnsi="Palatino Linotype"/>
          <w:color w:val="000000" w:themeColor="text1"/>
        </w:rPr>
        <w:t xml:space="preserve"> presentó</w:t>
      </w:r>
      <w:r w:rsidR="002B4277" w:rsidRPr="003D5B39">
        <w:rPr>
          <w:rFonts w:ascii="Palatino Linotype" w:hAnsi="Palatino Linotype"/>
          <w:color w:val="000000" w:themeColor="text1"/>
        </w:rPr>
        <w:t xml:space="preserve"> a través de</w:t>
      </w:r>
      <w:r w:rsidR="006F1507" w:rsidRPr="003D5B39">
        <w:rPr>
          <w:rFonts w:ascii="Palatino Linotype" w:hAnsi="Palatino Linotype"/>
          <w:color w:val="000000" w:themeColor="text1"/>
        </w:rPr>
        <w:t>l</w:t>
      </w:r>
      <w:r w:rsidR="002B4277" w:rsidRPr="003D5B39">
        <w:rPr>
          <w:rFonts w:ascii="Palatino Linotype" w:hAnsi="Palatino Linotype"/>
          <w:color w:val="000000" w:themeColor="text1"/>
        </w:rPr>
        <w:t xml:space="preserve"> Sistema de Acceso a la Información Mexiquense</w:t>
      </w:r>
      <w:r w:rsidR="005F1362" w:rsidRPr="003D5B39">
        <w:rPr>
          <w:rFonts w:ascii="Palatino Linotype" w:hAnsi="Palatino Linotype"/>
          <w:color w:val="000000" w:themeColor="text1"/>
        </w:rPr>
        <w:t xml:space="preserve"> </w:t>
      </w:r>
      <w:r w:rsidR="002B4277" w:rsidRPr="003D5B39">
        <w:rPr>
          <w:rFonts w:ascii="Palatino Linotype" w:hAnsi="Palatino Linotype"/>
          <w:color w:val="000000" w:themeColor="text1"/>
        </w:rPr>
        <w:t>(</w:t>
      </w:r>
      <w:r w:rsidR="00396F5D" w:rsidRPr="003D5B39">
        <w:rPr>
          <w:rFonts w:ascii="Palatino Linotype" w:hAnsi="Palatino Linotype"/>
          <w:bCs/>
          <w:color w:val="000000" w:themeColor="text1"/>
        </w:rPr>
        <w:t>SAIMEX</w:t>
      </w:r>
      <w:r w:rsidR="002B4277" w:rsidRPr="003D5B39">
        <w:rPr>
          <w:rFonts w:ascii="Palatino Linotype" w:hAnsi="Palatino Linotype"/>
          <w:bCs/>
          <w:color w:val="000000" w:themeColor="text1"/>
        </w:rPr>
        <w:t>)</w:t>
      </w:r>
      <w:r w:rsidR="00AF31FE" w:rsidRPr="003D5B39">
        <w:rPr>
          <w:rFonts w:ascii="Palatino Linotype" w:hAnsi="Palatino Linotype"/>
          <w:bCs/>
          <w:color w:val="000000" w:themeColor="text1"/>
        </w:rPr>
        <w:t>,</w:t>
      </w:r>
      <w:r w:rsidR="005F1362" w:rsidRPr="003D5B39">
        <w:rPr>
          <w:rFonts w:ascii="Palatino Linotype" w:eastAsia="Calibri" w:hAnsi="Palatino Linotype" w:cs="Arial"/>
          <w:color w:val="000000" w:themeColor="text1"/>
          <w:lang w:val="es-ES"/>
        </w:rPr>
        <w:t xml:space="preserve"> la solicitud de información pública registrada con el número</w:t>
      </w:r>
      <w:r w:rsidR="005F1362" w:rsidRPr="003D5B39">
        <w:rPr>
          <w:rFonts w:ascii="Palatino Linotype" w:hAnsi="Palatino Linotype"/>
          <w:b/>
          <w:bCs/>
          <w:color w:val="000000" w:themeColor="text1"/>
        </w:rPr>
        <w:t xml:space="preserve"> </w:t>
      </w:r>
      <w:r w:rsidR="00EB06C2" w:rsidRPr="003D5B39">
        <w:rPr>
          <w:rFonts w:ascii="Palatino Linotype" w:hAnsi="Palatino Linotype"/>
          <w:b/>
          <w:bCs/>
          <w:color w:val="000000" w:themeColor="text1"/>
        </w:rPr>
        <w:t>00</w:t>
      </w:r>
      <w:r w:rsidR="002A2848" w:rsidRPr="003D5B39">
        <w:rPr>
          <w:rFonts w:ascii="Palatino Linotype" w:hAnsi="Palatino Linotype"/>
          <w:b/>
          <w:bCs/>
          <w:color w:val="000000" w:themeColor="text1"/>
        </w:rPr>
        <w:t>153</w:t>
      </w:r>
      <w:r w:rsidR="00A66149" w:rsidRPr="003D5B39">
        <w:rPr>
          <w:rFonts w:ascii="Palatino Linotype" w:hAnsi="Palatino Linotype"/>
          <w:b/>
          <w:bCs/>
          <w:color w:val="000000" w:themeColor="text1"/>
        </w:rPr>
        <w:t>/</w:t>
      </w:r>
      <w:r w:rsidR="002A2848" w:rsidRPr="003D5B39">
        <w:rPr>
          <w:rFonts w:ascii="Palatino Linotype" w:hAnsi="Palatino Linotype"/>
          <w:b/>
          <w:bCs/>
          <w:color w:val="000000" w:themeColor="text1"/>
        </w:rPr>
        <w:t>TECAMAC/IP/2025</w:t>
      </w:r>
      <w:r w:rsidR="005F1362" w:rsidRPr="003D5B39">
        <w:rPr>
          <w:rFonts w:ascii="Palatino Linotype" w:hAnsi="Palatino Linotype"/>
          <w:b/>
          <w:bCs/>
          <w:color w:val="000000" w:themeColor="text1"/>
        </w:rPr>
        <w:t>,</w:t>
      </w:r>
      <w:r w:rsidR="005F1362" w:rsidRPr="003D5B39">
        <w:rPr>
          <w:rFonts w:ascii="Palatino Linotype" w:eastAsia="Calibri" w:hAnsi="Palatino Linotype" w:cs="Arial"/>
          <w:color w:val="000000" w:themeColor="text1"/>
          <w:lang w:val="es-ES"/>
        </w:rPr>
        <w:t xml:space="preserve"> </w:t>
      </w:r>
      <w:r w:rsidR="00C152CC">
        <w:rPr>
          <w:rFonts w:ascii="Palatino Linotype" w:eastAsia="Calibri" w:hAnsi="Palatino Linotype" w:cs="Arial"/>
          <w:color w:val="000000" w:themeColor="text1"/>
          <w:lang w:val="es-ES"/>
        </w:rPr>
        <w:t>en la que</w:t>
      </w:r>
      <w:r w:rsidR="005F1362" w:rsidRPr="003D5B39">
        <w:rPr>
          <w:rFonts w:ascii="Palatino Linotype" w:eastAsia="Calibri" w:hAnsi="Palatino Linotype" w:cs="Arial"/>
          <w:color w:val="000000" w:themeColor="text1"/>
          <w:lang w:val="es-ES"/>
        </w:rPr>
        <w:t xml:space="preserve"> </w:t>
      </w:r>
      <w:r w:rsidR="00396F5D" w:rsidRPr="003D5B39">
        <w:rPr>
          <w:rFonts w:ascii="Palatino Linotype" w:eastAsia="Calibri" w:hAnsi="Palatino Linotype" w:cs="Arial"/>
          <w:color w:val="000000" w:themeColor="text1"/>
          <w:lang w:val="es-ES"/>
        </w:rPr>
        <w:t xml:space="preserve">se </w:t>
      </w:r>
      <w:r w:rsidR="005F1362" w:rsidRPr="003D5B39">
        <w:rPr>
          <w:rFonts w:ascii="Palatino Linotype" w:eastAsia="Calibri" w:hAnsi="Palatino Linotype" w:cs="Arial"/>
          <w:color w:val="000000" w:themeColor="text1"/>
          <w:lang w:val="es-ES"/>
        </w:rPr>
        <w:t>requirió</w:t>
      </w:r>
      <w:r w:rsidR="00022D89" w:rsidRPr="003D5B39">
        <w:rPr>
          <w:rFonts w:ascii="Palatino Linotype" w:eastAsia="Calibri" w:hAnsi="Palatino Linotype" w:cs="Arial"/>
          <w:color w:val="000000" w:themeColor="text1"/>
          <w:lang w:val="es-ES"/>
        </w:rPr>
        <w:t xml:space="preserve"> lo siguiente</w:t>
      </w:r>
      <w:r w:rsidR="005F1362" w:rsidRPr="003D5B39">
        <w:rPr>
          <w:rFonts w:ascii="Palatino Linotype" w:eastAsia="Calibri" w:hAnsi="Palatino Linotype" w:cs="Arial"/>
          <w:color w:val="000000" w:themeColor="text1"/>
          <w:lang w:val="es-ES"/>
        </w:rPr>
        <w:t>:</w:t>
      </w:r>
    </w:p>
    <w:p w14:paraId="76EB7490" w14:textId="6E735726" w:rsidR="00B31E90" w:rsidRPr="003D5B39" w:rsidRDefault="00B31E90" w:rsidP="003D5B39">
      <w:pPr>
        <w:pStyle w:val="Prrafodelista"/>
        <w:spacing w:line="276" w:lineRule="auto"/>
        <w:ind w:left="0"/>
        <w:jc w:val="both"/>
        <w:rPr>
          <w:rFonts w:ascii="Palatino Linotype" w:hAnsi="Palatino Linotype"/>
          <w:i/>
          <w:color w:val="000000" w:themeColor="text1"/>
        </w:rPr>
      </w:pPr>
    </w:p>
    <w:p w14:paraId="59E32C30" w14:textId="4A11FD78" w:rsidR="00646D42" w:rsidRPr="003D5B39" w:rsidRDefault="00EB06C2" w:rsidP="003D5B39">
      <w:pPr>
        <w:jc w:val="both"/>
        <w:rPr>
          <w:rFonts w:ascii="Palatino Linotype" w:hAnsi="Palatino Linotype"/>
          <w:i/>
          <w:iCs/>
          <w:color w:val="000000" w:themeColor="text1"/>
        </w:rPr>
      </w:pPr>
      <w:r w:rsidRPr="003D5B39">
        <w:rPr>
          <w:rFonts w:ascii="Palatino Linotype" w:hAnsi="Palatino Linotype"/>
          <w:i/>
          <w:iCs/>
          <w:color w:val="000000" w:themeColor="text1"/>
        </w:rPr>
        <w:t>“</w:t>
      </w:r>
      <w:r w:rsidRPr="003D5B39">
        <w:rPr>
          <w:rFonts w:ascii="Palatino Linotype" w:hAnsi="Palatino Linotype"/>
          <w:i/>
          <w:color w:val="000000" w:themeColor="text1"/>
        </w:rPr>
        <w:t>S</w:t>
      </w:r>
      <w:r w:rsidR="002A2848" w:rsidRPr="003D5B39">
        <w:rPr>
          <w:rFonts w:ascii="Palatino Linotype" w:hAnsi="Palatino Linotype"/>
          <w:i/>
          <w:color w:val="000000" w:themeColor="text1"/>
        </w:rPr>
        <w:t xml:space="preserve">OLICITUD DE ACCESO A LA INFORMACIÓN 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 dd/mm/aaaa)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corresponde.Requiero se proporcione la información correspondiente al periodo del 18/06/2024 a la fecha de la presente solicitud. Me permito mencionar que aun cuando </w:t>
      </w:r>
      <w:r w:rsidR="002A2848" w:rsidRPr="003D5B39">
        <w:rPr>
          <w:rFonts w:ascii="Palatino Linotype" w:hAnsi="Palatino Linotype"/>
          <w:i/>
          <w:color w:val="000000" w:themeColor="text1"/>
        </w:rPr>
        <w:lastRenderedPageBreak/>
        <w:t>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w:t>
      </w:r>
      <w:r w:rsidR="00646D42" w:rsidRPr="003D5B39">
        <w:rPr>
          <w:rFonts w:ascii="Palatino Linotype" w:hAnsi="Palatino Linotype"/>
          <w:i/>
          <w:iCs/>
          <w:color w:val="000000" w:themeColor="text1"/>
        </w:rPr>
        <w:t xml:space="preserve">” (Sic) </w:t>
      </w:r>
    </w:p>
    <w:p w14:paraId="5E91B9B5" w14:textId="77777777" w:rsidR="006F1507" w:rsidRPr="003D5B39" w:rsidRDefault="006F1507" w:rsidP="003D5B39">
      <w:pPr>
        <w:jc w:val="both"/>
        <w:rPr>
          <w:rFonts w:ascii="Palatino Linotype" w:hAnsi="Palatino Linotype"/>
          <w:i/>
          <w:iCs/>
          <w:color w:val="000000" w:themeColor="text1"/>
        </w:rPr>
      </w:pPr>
    </w:p>
    <w:p w14:paraId="04996772" w14:textId="16A66995" w:rsidR="006F1507" w:rsidRPr="003D5B39" w:rsidRDefault="006F1507" w:rsidP="003D5B39">
      <w:pPr>
        <w:jc w:val="both"/>
        <w:rPr>
          <w:rFonts w:ascii="Palatino Linotype" w:hAnsi="Palatino Linotype"/>
          <w:color w:val="000000" w:themeColor="text1"/>
        </w:rPr>
      </w:pPr>
      <w:r w:rsidRPr="003D5B39">
        <w:rPr>
          <w:rFonts w:ascii="Palatino Linotype" w:hAnsi="Palatino Linotype"/>
          <w:color w:val="000000" w:themeColor="text1"/>
        </w:rPr>
        <w:t>Archivo adjunto:</w:t>
      </w:r>
    </w:p>
    <w:p w14:paraId="092D2E08" w14:textId="77777777" w:rsidR="006F1507" w:rsidRPr="003D5B39" w:rsidRDefault="006F1507" w:rsidP="003D5B39">
      <w:pPr>
        <w:jc w:val="both"/>
        <w:rPr>
          <w:rFonts w:ascii="Palatino Linotype" w:hAnsi="Palatino Linotype"/>
          <w:color w:val="000000" w:themeColor="text1"/>
        </w:rPr>
      </w:pPr>
    </w:p>
    <w:p w14:paraId="0899DE0F" w14:textId="19515149" w:rsidR="00050575" w:rsidRPr="003D5B39" w:rsidRDefault="00157B10" w:rsidP="003D5B39">
      <w:pPr>
        <w:numPr>
          <w:ilvl w:val="0"/>
          <w:numId w:val="14"/>
        </w:numPr>
        <w:spacing w:before="100" w:beforeAutospacing="1" w:after="100" w:afterAutospacing="1"/>
        <w:ind w:left="0" w:firstLine="0"/>
        <w:jc w:val="both"/>
        <w:rPr>
          <w:rFonts w:ascii="Palatino Linotype" w:hAnsi="Palatino Linotype" w:cs="Arial"/>
          <w:color w:val="000000" w:themeColor="text1"/>
        </w:rPr>
      </w:pPr>
      <w:hyperlink r:id="rId8" w:tgtFrame="_blank" w:history="1">
        <w:r w:rsidR="002A2848" w:rsidRPr="003D5B39">
          <w:rPr>
            <w:rStyle w:val="Hipervnculo"/>
            <w:rFonts w:ascii="Palatino Linotype" w:hAnsi="Palatino Linotype" w:cs="Arial"/>
            <w:b/>
            <w:bCs/>
            <w:color w:val="000000" w:themeColor="text1"/>
            <w:u w:val="none"/>
          </w:rPr>
          <w:t>SAI Técamac (abril 2025).docx</w:t>
        </w:r>
      </w:hyperlink>
      <w:r w:rsidR="002A2848" w:rsidRPr="003D5B39">
        <w:rPr>
          <w:rFonts w:ascii="Palatino Linotype" w:hAnsi="Palatino Linotype" w:cs="Arial"/>
          <w:color w:val="000000" w:themeColor="text1"/>
        </w:rPr>
        <w:t>:</w:t>
      </w:r>
    </w:p>
    <w:p w14:paraId="3276955F" w14:textId="77777777" w:rsidR="002A2848" w:rsidRPr="003D5B39" w:rsidRDefault="00050575" w:rsidP="003D5B39">
      <w:pPr>
        <w:jc w:val="both"/>
        <w:rPr>
          <w:rFonts w:ascii="Palatino Linotype" w:hAnsi="Palatino Linotype"/>
          <w:i/>
          <w:color w:val="000000" w:themeColor="text1"/>
        </w:rPr>
      </w:pPr>
      <w:r w:rsidRPr="003D5B39">
        <w:rPr>
          <w:rFonts w:ascii="Palatino Linotype" w:hAnsi="Palatino Linotype"/>
          <w:i/>
          <w:iCs/>
          <w:color w:val="000000" w:themeColor="text1"/>
        </w:rPr>
        <w:t>“</w:t>
      </w:r>
      <w:r w:rsidR="002A2848" w:rsidRPr="003D5B39">
        <w:rPr>
          <w:rFonts w:ascii="Palatino Linotype" w:hAnsi="Palatino Linotype"/>
          <w:i/>
          <w:color w:val="000000" w:themeColor="text1"/>
        </w:rPr>
        <w:t>ESTADO: Estado de México</w:t>
      </w:r>
    </w:p>
    <w:p w14:paraId="0A4D23CC" w14:textId="77777777" w:rsidR="002A2848" w:rsidRPr="003D5B39" w:rsidRDefault="002A2848" w:rsidP="003D5B39">
      <w:pPr>
        <w:jc w:val="both"/>
        <w:rPr>
          <w:rFonts w:ascii="Palatino Linotype" w:hAnsi="Palatino Linotype"/>
          <w:i/>
          <w:color w:val="000000" w:themeColor="text1"/>
        </w:rPr>
      </w:pPr>
      <w:r w:rsidRPr="003D5B39">
        <w:rPr>
          <w:rFonts w:ascii="Palatino Linotype" w:hAnsi="Palatino Linotype"/>
          <w:i/>
          <w:color w:val="000000" w:themeColor="text1"/>
        </w:rPr>
        <w:t>INSTITUCIÓN: Tecámac</w:t>
      </w:r>
    </w:p>
    <w:p w14:paraId="4C630B1F" w14:textId="77777777" w:rsidR="002A2848" w:rsidRPr="003D5B39" w:rsidRDefault="002A2848" w:rsidP="003D5B39">
      <w:pPr>
        <w:jc w:val="both"/>
        <w:rPr>
          <w:rFonts w:ascii="Palatino Linotype" w:hAnsi="Palatino Linotype"/>
          <w:i/>
          <w:color w:val="000000" w:themeColor="text1"/>
        </w:rPr>
      </w:pPr>
    </w:p>
    <w:p w14:paraId="0EAE7F14" w14:textId="77777777" w:rsidR="002A2848" w:rsidRPr="003D5B39" w:rsidRDefault="002A2848" w:rsidP="003D5B39">
      <w:pPr>
        <w:jc w:val="both"/>
        <w:rPr>
          <w:rFonts w:ascii="Palatino Linotype" w:hAnsi="Palatino Linotype"/>
          <w:i/>
          <w:color w:val="000000" w:themeColor="text1"/>
        </w:rPr>
      </w:pPr>
      <w:r w:rsidRPr="003D5B39">
        <w:rPr>
          <w:rFonts w:ascii="Palatino Linotype" w:hAnsi="Palatino Linotype"/>
          <w:b/>
          <w:bCs/>
          <w:i/>
          <w:color w:val="000000" w:themeColor="text1"/>
          <w:shd w:val="clear" w:color="auto" w:fill="FFFFFF"/>
        </w:rPr>
        <w:t>SOLICITUD DE ACCESO A LA INFORMACIÓN</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 TIPO DE INCIDENTE O EVENTO (es decir hechos presuntamente constitutivos de delito y/o falta administrativa, o situación reportada, cualquiera que esta sea, especificando si el hecho fue con o sin violencia)</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 HORA DEL INCIDENTE O EVENTO</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 FECHA ( dd/mm/aaaa) DEL INCIDENTE O EVENTO</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 LUGAR DEL INCIDENTE O EVENTO</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 UBICACIÓN DEL INCIDENTE O EVENTO</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 xml:space="preserve">• LAS COORDENADAS GEOGRÁFICAS DEL INCIDENTE O EVENTO. ESTABLECIDAS EN LA SECCIÓN “LUGAR DE LA INTERVENCIÓN” DEL INFORME POLICIAL </w:t>
      </w:r>
      <w:r w:rsidRPr="003D5B39">
        <w:rPr>
          <w:rFonts w:ascii="Palatino Linotype" w:hAnsi="Palatino Linotype"/>
          <w:i/>
          <w:color w:val="000000" w:themeColor="text1"/>
          <w:shd w:val="clear" w:color="auto" w:fill="FFFFFF"/>
        </w:rPr>
        <w:lastRenderedPageBreak/>
        <w:t>HOMOLOGADO PARA 1) HECHOS PROBABLEMENTE DELICTIVOS O PARA 2) JUSTICIA CÍVICA SEGÚN CORRESPONDA AL TIPO DE INCIDENTE.</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Solicito explícitamente que la información se encuentre desglosada y particularizada por tipo de incidente, por lo que cada uno debe contener su hora, fecha, lugar, ubicación y coordenadas geográficas que le corresponde.Requiero se proporcione la información correspondiente al periodo del 18/06/2024 a la fecha de la presente solicitud.</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9" w:tgtFrame="_blank" w:history="1">
        <w:r w:rsidRPr="003D5B39">
          <w:rPr>
            <w:rFonts w:ascii="Palatino Linotype" w:hAnsi="Palatino Linotype"/>
            <w:i/>
            <w:color w:val="000000" w:themeColor="text1"/>
            <w:u w:val="single"/>
            <w:shd w:val="clear" w:color="auto" w:fill="FFFFFF"/>
          </w:rPr>
          <w:t>https://datos.cdmx.gob.mx/dataset/?groups=justicia-y-seguridad</w:t>
        </w:r>
      </w:hyperlink>
    </w:p>
    <w:p w14:paraId="574DDB6F" w14:textId="77777777" w:rsidR="002A2848" w:rsidRPr="003D5B39" w:rsidRDefault="002A2848" w:rsidP="003D5B39">
      <w:pPr>
        <w:jc w:val="both"/>
        <w:rPr>
          <w:rFonts w:ascii="Palatino Linotype" w:hAnsi="Palatino Linotype"/>
          <w:i/>
          <w:color w:val="000000" w:themeColor="text1"/>
          <w:shd w:val="clear" w:color="auto" w:fill="FFFFFF"/>
        </w:rPr>
      </w:pPr>
      <w:r w:rsidRPr="003D5B39">
        <w:rPr>
          <w:rFonts w:ascii="Palatino Linotype" w:hAnsi="Palatino Linotype"/>
          <w:i/>
          <w:color w:val="000000" w:themeColor="text1"/>
        </w:rPr>
        <w:br/>
      </w:r>
      <w:r w:rsidRPr="003D5B39">
        <w:rPr>
          <w:rFonts w:ascii="Palatino Linotype" w:hAnsi="Palatino Linotype"/>
          <w:b/>
          <w:bCs/>
          <w:i/>
          <w:color w:val="000000" w:themeColor="text1"/>
          <w:shd w:val="clear" w:color="auto" w:fill="FFFFFF"/>
        </w:rPr>
        <w:t>DATOS QUE FACILITEN LA BÚSQUEDA Y EVENTUAL LOCALIZACIÓN DE LA INFORMACIÓN</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Previamente, vía Plataforma Nacional de Transparencia, realicé una Solicitud de Acceso a la Información similar a este Sujeto Obligado donde me entregó la información solicitada. Por lo anterior, únicamente estoy solicitando una actualización a la información previamente compartida.</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Los datos de la solicitud previa son los siguientes:</w:t>
      </w:r>
      <w:r w:rsidRPr="003D5B39">
        <w:rPr>
          <w:rFonts w:ascii="Palatino Linotype" w:hAnsi="Palatino Linotype"/>
          <w:i/>
          <w:color w:val="000000" w:themeColor="text1"/>
        </w:rPr>
        <w:br/>
      </w:r>
      <w:r w:rsidRPr="003D5B39">
        <w:rPr>
          <w:rFonts w:ascii="Palatino Linotype" w:hAnsi="Palatino Linotype"/>
          <w:b/>
          <w:bCs/>
          <w:i/>
          <w:color w:val="000000" w:themeColor="text1"/>
          <w:shd w:val="clear" w:color="auto" w:fill="FFFFFF"/>
        </w:rPr>
        <w:t>Sujeto Obligado:</w:t>
      </w:r>
      <w:r w:rsidRPr="003D5B39">
        <w:rPr>
          <w:rFonts w:ascii="Palatino Linotype" w:hAnsi="Palatino Linotype"/>
          <w:i/>
          <w:color w:val="000000" w:themeColor="text1"/>
          <w:shd w:val="clear" w:color="auto" w:fill="FFFFFF"/>
        </w:rPr>
        <w:t xml:space="preserve"> Tecámac </w:t>
      </w:r>
    </w:p>
    <w:p w14:paraId="60E821DD" w14:textId="77777777" w:rsidR="002A2848" w:rsidRPr="003D5B39" w:rsidRDefault="002A2848" w:rsidP="003D5B39">
      <w:pPr>
        <w:jc w:val="both"/>
        <w:rPr>
          <w:rFonts w:ascii="Palatino Linotype" w:hAnsi="Palatino Linotype"/>
          <w:i/>
          <w:color w:val="000000" w:themeColor="text1"/>
          <w:shd w:val="clear" w:color="auto" w:fill="FFFFFF"/>
        </w:rPr>
      </w:pPr>
      <w:r w:rsidRPr="003D5B39">
        <w:rPr>
          <w:rFonts w:ascii="Palatino Linotype" w:hAnsi="Palatino Linotype"/>
          <w:b/>
          <w:bCs/>
          <w:i/>
          <w:color w:val="000000" w:themeColor="text1"/>
          <w:shd w:val="clear" w:color="auto" w:fill="FFFFFF"/>
        </w:rPr>
        <w:t>No de folio PNT:</w:t>
      </w:r>
      <w:r w:rsidRPr="003D5B39">
        <w:rPr>
          <w:rFonts w:ascii="Palatino Linotype" w:hAnsi="Palatino Linotype"/>
          <w:i/>
          <w:color w:val="000000" w:themeColor="text1"/>
          <w:shd w:val="clear" w:color="auto" w:fill="FFFFFF"/>
        </w:rPr>
        <w:t xml:space="preserve"> 00184/TECAMAC/IP/2024 </w:t>
      </w:r>
    </w:p>
    <w:p w14:paraId="446814BE" w14:textId="77777777" w:rsidR="002A2848" w:rsidRPr="003D5B39" w:rsidRDefault="002A2848" w:rsidP="003D5B39">
      <w:pPr>
        <w:jc w:val="both"/>
        <w:rPr>
          <w:rFonts w:ascii="Palatino Linotype" w:hAnsi="Palatino Linotype"/>
          <w:i/>
          <w:color w:val="000000" w:themeColor="text1"/>
          <w:shd w:val="clear" w:color="auto" w:fill="FFFFFF"/>
        </w:rPr>
      </w:pPr>
      <w:r w:rsidRPr="003D5B39">
        <w:rPr>
          <w:rFonts w:ascii="Palatino Linotype" w:hAnsi="Palatino Linotype"/>
          <w:b/>
          <w:bCs/>
          <w:i/>
          <w:color w:val="000000" w:themeColor="text1"/>
          <w:shd w:val="clear" w:color="auto" w:fill="FFFFFF"/>
        </w:rPr>
        <w:t>Fecha de Solicitud:</w:t>
      </w:r>
      <w:r w:rsidRPr="003D5B39">
        <w:rPr>
          <w:rFonts w:ascii="Palatino Linotype" w:hAnsi="Palatino Linotype"/>
          <w:i/>
          <w:color w:val="000000" w:themeColor="text1"/>
          <w:shd w:val="clear" w:color="auto" w:fill="FFFFFF"/>
        </w:rPr>
        <w:t xml:space="preserve"> 12/06/2024 </w:t>
      </w:r>
    </w:p>
    <w:p w14:paraId="67F0A7B8" w14:textId="77777777" w:rsidR="002A2848" w:rsidRPr="003D5B39" w:rsidRDefault="002A2848" w:rsidP="003D5B39">
      <w:pPr>
        <w:jc w:val="both"/>
        <w:rPr>
          <w:rFonts w:ascii="Palatino Linotype" w:hAnsi="Palatino Linotype"/>
          <w:i/>
          <w:color w:val="000000" w:themeColor="text1"/>
          <w:shd w:val="clear" w:color="auto" w:fill="FFFFFF"/>
        </w:rPr>
      </w:pPr>
      <w:r w:rsidRPr="003D5B39">
        <w:rPr>
          <w:rFonts w:ascii="Palatino Linotype" w:hAnsi="Palatino Linotype"/>
          <w:b/>
          <w:bCs/>
          <w:i/>
          <w:color w:val="000000" w:themeColor="text1"/>
          <w:shd w:val="clear" w:color="auto" w:fill="FFFFFF"/>
        </w:rPr>
        <w:t>Fecha de Respuesta:</w:t>
      </w:r>
      <w:r w:rsidRPr="003D5B39">
        <w:rPr>
          <w:rFonts w:ascii="Palatino Linotype" w:hAnsi="Palatino Linotype"/>
          <w:i/>
          <w:color w:val="000000" w:themeColor="text1"/>
          <w:shd w:val="clear" w:color="auto" w:fill="FFFFFF"/>
        </w:rPr>
        <w:t xml:space="preserve"> 21/06/2024</w:t>
      </w:r>
    </w:p>
    <w:p w14:paraId="165F30DD" w14:textId="77777777" w:rsidR="002A2848" w:rsidRPr="003D5B39" w:rsidRDefault="002A2848" w:rsidP="003D5B39">
      <w:pPr>
        <w:jc w:val="both"/>
        <w:rPr>
          <w:rFonts w:ascii="Palatino Linotype" w:hAnsi="Palatino Linotype"/>
          <w:i/>
          <w:color w:val="000000" w:themeColor="text1"/>
          <w:shd w:val="clear" w:color="auto" w:fill="FFFFFF"/>
        </w:rPr>
      </w:pPr>
      <w:r w:rsidRPr="003D5B39">
        <w:rPr>
          <w:rFonts w:ascii="Palatino Linotype" w:hAnsi="Palatino Linotype"/>
          <w:i/>
          <w:color w:val="000000" w:themeColor="text1"/>
        </w:rPr>
        <w:br/>
      </w:r>
      <w:r w:rsidRPr="003D5B39">
        <w:rPr>
          <w:rFonts w:ascii="Palatino Linotype" w:hAnsi="Palatino Linotype"/>
          <w:b/>
          <w:bCs/>
          <w:i/>
          <w:color w:val="000000" w:themeColor="text1"/>
          <w:shd w:val="clear" w:color="auto" w:fill="FFFFFF"/>
        </w:rPr>
        <w:t>MEDIO PARA RECIBIR NOTIFICACIONES</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Correo Electrónico</w:t>
      </w:r>
    </w:p>
    <w:p w14:paraId="42D73C8D" w14:textId="6DF65389" w:rsidR="00050575" w:rsidRPr="003D5B39" w:rsidRDefault="002A2848" w:rsidP="003D5B39">
      <w:pPr>
        <w:jc w:val="both"/>
        <w:rPr>
          <w:rFonts w:ascii="Palatino Linotype" w:hAnsi="Palatino Linotype"/>
          <w:i/>
          <w:color w:val="000000" w:themeColor="text1"/>
        </w:rPr>
      </w:pPr>
      <w:r w:rsidRPr="003D5B39">
        <w:rPr>
          <w:rFonts w:ascii="Palatino Linotype" w:hAnsi="Palatino Linotype"/>
          <w:i/>
          <w:color w:val="000000" w:themeColor="text1"/>
        </w:rPr>
        <w:br/>
      </w:r>
      <w:r w:rsidRPr="003D5B39">
        <w:rPr>
          <w:rFonts w:ascii="Palatino Linotype" w:hAnsi="Palatino Linotype"/>
          <w:b/>
          <w:bCs/>
          <w:i/>
          <w:color w:val="000000" w:themeColor="text1"/>
          <w:shd w:val="clear" w:color="auto" w:fill="FFFFFF"/>
        </w:rPr>
        <w:t>FORMATO PARA RECIBIR LA INFORMACIÓN SOLICITADA</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lastRenderedPageBreak/>
        <w:t>Cualquier otro medio incluido los electrónicos:</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 xml:space="preserve">1) Correo electrónico </w:t>
      </w:r>
      <w:hyperlink r:id="rId10" w:tgtFrame="_blank" w:history="1">
        <w:r w:rsidRPr="003D5B39">
          <w:rPr>
            <w:rFonts w:ascii="Palatino Linotype" w:hAnsi="Palatino Linotype"/>
            <w:i/>
            <w:color w:val="000000" w:themeColor="text1"/>
            <w:u w:val="single"/>
            <w:shd w:val="clear" w:color="auto" w:fill="FFFFFF"/>
          </w:rPr>
          <w:t>proyectoinformacion21@gmail.com</w:t>
        </w:r>
      </w:hyperlink>
      <w:r w:rsidRPr="003D5B39">
        <w:rPr>
          <w:rFonts w:ascii="Palatino Linotype" w:hAnsi="Palatino Linotype"/>
          <w:i/>
          <w:color w:val="000000" w:themeColor="text1"/>
          <w:shd w:val="clear" w:color="auto" w:fill="FFFFFF"/>
        </w:rPr>
        <w:t xml:space="preserve"> o </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 xml:space="preserve">2) Sistema de Solicitudes de la Plataforma Nacional de Transparencia o bien, </w:t>
      </w:r>
      <w:r w:rsidRPr="003D5B39">
        <w:rPr>
          <w:rFonts w:ascii="Palatino Linotype" w:hAnsi="Palatino Linotype"/>
          <w:i/>
          <w:color w:val="000000" w:themeColor="text1"/>
        </w:rPr>
        <w:br/>
      </w:r>
      <w:r w:rsidRPr="003D5B39">
        <w:rPr>
          <w:rFonts w:ascii="Palatino Linotype" w:hAnsi="Palatino Linotype"/>
          <w:i/>
          <w:color w:val="000000" w:themeColor="text1"/>
          <w:shd w:val="clear" w:color="auto" w:fill="FFFFFF"/>
        </w:rPr>
        <w:t>3) mecanismo de almacenamiento y sincronización de archivos como Google Drive o We Transfer.</w:t>
      </w:r>
      <w:r w:rsidR="00050575" w:rsidRPr="003D5B39">
        <w:rPr>
          <w:rFonts w:ascii="Palatino Linotype" w:hAnsi="Palatino Linotype"/>
          <w:i/>
          <w:iCs/>
          <w:color w:val="000000" w:themeColor="text1"/>
        </w:rPr>
        <w:t>” (Sic)</w:t>
      </w:r>
    </w:p>
    <w:p w14:paraId="0B2E3135" w14:textId="77777777" w:rsidR="00646D42" w:rsidRPr="003D5B39" w:rsidRDefault="00646D42" w:rsidP="003D5B39">
      <w:pPr>
        <w:spacing w:line="360" w:lineRule="auto"/>
        <w:jc w:val="both"/>
        <w:rPr>
          <w:rFonts w:ascii="Palatino Linotype" w:hAnsi="Palatino Linotype"/>
          <w:color w:val="000000" w:themeColor="text1"/>
        </w:rPr>
      </w:pPr>
    </w:p>
    <w:p w14:paraId="7962F7B5" w14:textId="2E447041" w:rsidR="00484F28" w:rsidRPr="003D5B39" w:rsidRDefault="005F1362" w:rsidP="003D5B39">
      <w:pPr>
        <w:pStyle w:val="Prrafodelista"/>
        <w:numPr>
          <w:ilvl w:val="0"/>
          <w:numId w:val="1"/>
        </w:numPr>
        <w:tabs>
          <w:tab w:val="left" w:pos="426"/>
        </w:tabs>
        <w:spacing w:line="360" w:lineRule="auto"/>
        <w:jc w:val="both"/>
        <w:rPr>
          <w:rFonts w:ascii="Palatino Linotype" w:eastAsia="MS Mincho" w:hAnsi="Palatino Linotype"/>
          <w:color w:val="000000" w:themeColor="text1"/>
          <w:lang w:eastAsia="es-ES"/>
        </w:rPr>
      </w:pPr>
      <w:r w:rsidRPr="003D5B39">
        <w:rPr>
          <w:rFonts w:ascii="Palatino Linotype" w:hAnsi="Palatino Linotype" w:cs="Arial"/>
          <w:color w:val="000000" w:themeColor="text1"/>
        </w:rPr>
        <w:t xml:space="preserve">Se hace constar que </w:t>
      </w:r>
      <w:r w:rsidR="00AF31FE" w:rsidRPr="003D5B39">
        <w:rPr>
          <w:rFonts w:ascii="Palatino Linotype" w:hAnsi="Palatino Linotype" w:cs="Arial"/>
          <w:color w:val="000000" w:themeColor="text1"/>
          <w:lang w:val="es-ES"/>
        </w:rPr>
        <w:t>el</w:t>
      </w:r>
      <w:r w:rsidR="00025127" w:rsidRPr="003D5B39">
        <w:rPr>
          <w:rFonts w:ascii="Palatino Linotype" w:hAnsi="Palatino Linotype" w:cs="Arial"/>
          <w:color w:val="000000" w:themeColor="text1"/>
          <w:lang w:val="es-ES"/>
        </w:rPr>
        <w:t xml:space="preserve"> entonces</w:t>
      </w:r>
      <w:r w:rsidR="00FD7996" w:rsidRPr="003D5B39">
        <w:rPr>
          <w:rFonts w:ascii="Palatino Linotype" w:hAnsi="Palatino Linotype" w:cs="Arial"/>
          <w:color w:val="000000" w:themeColor="text1"/>
          <w:lang w:val="es-ES"/>
        </w:rPr>
        <w:t xml:space="preserve"> </w:t>
      </w:r>
      <w:r w:rsidR="00FD7996" w:rsidRPr="003D5B39">
        <w:rPr>
          <w:rFonts w:ascii="Palatino Linotype" w:hAnsi="Palatino Linotype" w:cs="Arial"/>
          <w:b/>
          <w:color w:val="000000" w:themeColor="text1"/>
          <w:lang w:val="es-ES"/>
        </w:rPr>
        <w:t>SOLICITANTE</w:t>
      </w:r>
      <w:r w:rsidRPr="003D5B39">
        <w:rPr>
          <w:rFonts w:ascii="Palatino Linotype" w:hAnsi="Palatino Linotype" w:cs="Arial"/>
          <w:color w:val="000000" w:themeColor="text1"/>
          <w:lang w:val="es-ES"/>
        </w:rPr>
        <w:t xml:space="preserve"> señaló como modalidad de entrega de la información</w:t>
      </w:r>
      <w:r w:rsidRPr="003D5B39">
        <w:rPr>
          <w:rFonts w:ascii="Palatino Linotype" w:hAnsi="Palatino Linotype" w:cs="Arial"/>
          <w:b/>
          <w:color w:val="000000" w:themeColor="text1"/>
          <w:lang w:val="es-ES"/>
        </w:rPr>
        <w:t>:</w:t>
      </w:r>
      <w:r w:rsidR="001E4152" w:rsidRPr="003D5B39">
        <w:rPr>
          <w:rFonts w:ascii="Palatino Linotype" w:hAnsi="Palatino Linotype" w:cs="Arial"/>
          <w:b/>
          <w:color w:val="000000" w:themeColor="text1"/>
          <w:lang w:val="es-ES"/>
        </w:rPr>
        <w:t xml:space="preserve"> </w:t>
      </w:r>
      <w:r w:rsidR="001E4152" w:rsidRPr="003D5B39">
        <w:rPr>
          <w:rFonts w:ascii="Palatino Linotype" w:hAnsi="Palatino Linotype" w:cs="Arial"/>
          <w:b/>
          <w:iCs/>
          <w:color w:val="000000" w:themeColor="text1"/>
          <w:lang w:val="es-ES"/>
        </w:rPr>
        <w:t>A través del SAIMEX</w:t>
      </w:r>
      <w:r w:rsidR="002A2848" w:rsidRPr="003D5B39">
        <w:rPr>
          <w:rFonts w:ascii="Palatino Linotype" w:hAnsi="Palatino Linotype" w:cs="Arial"/>
          <w:b/>
          <w:bCs/>
          <w:color w:val="000000" w:themeColor="text1"/>
          <w:lang w:val="es-ES"/>
        </w:rPr>
        <w:t xml:space="preserve"> y</w:t>
      </w:r>
      <w:r w:rsidR="00AF31FE" w:rsidRPr="003D5B39">
        <w:rPr>
          <w:rFonts w:ascii="Palatino Linotype" w:eastAsia="Calibri" w:hAnsi="Palatino Linotype" w:cs="Arial"/>
          <w:b/>
          <w:color w:val="000000" w:themeColor="text1"/>
          <w:lang w:val="es-AR"/>
        </w:rPr>
        <w:t xml:space="preserve"> correo electrónico</w:t>
      </w:r>
      <w:r w:rsidR="002A2848" w:rsidRPr="003D5B39">
        <w:rPr>
          <w:rFonts w:ascii="Palatino Linotype" w:eastAsia="Calibri" w:hAnsi="Palatino Linotype" w:cs="Arial"/>
          <w:b/>
          <w:bCs/>
          <w:iCs/>
          <w:color w:val="000000" w:themeColor="text1"/>
          <w:lang w:val="es-AR"/>
        </w:rPr>
        <w:t>.</w:t>
      </w:r>
    </w:p>
    <w:p w14:paraId="7BC1A27B" w14:textId="77777777" w:rsidR="009A68B9" w:rsidRPr="003D5B39" w:rsidRDefault="009A68B9" w:rsidP="003D5B39">
      <w:pPr>
        <w:pStyle w:val="Prrafodelista"/>
        <w:tabs>
          <w:tab w:val="left" w:pos="426"/>
        </w:tabs>
        <w:spacing w:line="360" w:lineRule="auto"/>
        <w:ind w:left="0"/>
        <w:jc w:val="both"/>
        <w:rPr>
          <w:rFonts w:ascii="Palatino Linotype" w:eastAsia="MS Mincho" w:hAnsi="Palatino Linotype"/>
          <w:color w:val="000000" w:themeColor="text1"/>
        </w:rPr>
      </w:pPr>
    </w:p>
    <w:p w14:paraId="60DCDA4B" w14:textId="0F0FDDAD" w:rsidR="0022448D" w:rsidRPr="003D5B39" w:rsidRDefault="00970461" w:rsidP="003D5B39">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3D5B39">
        <w:rPr>
          <w:rFonts w:ascii="Palatino Linotype" w:eastAsia="MS Mincho" w:hAnsi="Palatino Linotype"/>
          <w:color w:val="000000" w:themeColor="text1"/>
        </w:rPr>
        <w:t>E</w:t>
      </w:r>
      <w:r w:rsidR="00B31E90" w:rsidRPr="003D5B39">
        <w:rPr>
          <w:rFonts w:ascii="Palatino Linotype" w:eastAsia="MS Mincho" w:hAnsi="Palatino Linotype"/>
          <w:color w:val="000000" w:themeColor="text1"/>
        </w:rPr>
        <w:t>l</w:t>
      </w:r>
      <w:r w:rsidR="001A1922" w:rsidRPr="003D5B39">
        <w:rPr>
          <w:rFonts w:ascii="Palatino Linotype" w:eastAsia="MS Mincho" w:hAnsi="Palatino Linotype"/>
          <w:color w:val="000000" w:themeColor="text1"/>
        </w:rPr>
        <w:t xml:space="preserve"> </w:t>
      </w:r>
      <w:r w:rsidR="002A2848" w:rsidRPr="003D5B39">
        <w:rPr>
          <w:rFonts w:ascii="Palatino Linotype" w:eastAsia="MS Mincho" w:hAnsi="Palatino Linotype"/>
          <w:color w:val="000000" w:themeColor="text1"/>
        </w:rPr>
        <w:t>trece de mayo de dos mil veinticinco</w:t>
      </w:r>
      <w:r w:rsidR="00762697" w:rsidRPr="003D5B39">
        <w:rPr>
          <w:rFonts w:ascii="Palatino Linotype" w:eastAsia="MS Mincho" w:hAnsi="Palatino Linotype"/>
          <w:color w:val="000000" w:themeColor="text1"/>
        </w:rPr>
        <w:t xml:space="preserve">, </w:t>
      </w:r>
      <w:r w:rsidR="005F1362" w:rsidRPr="003D5B39">
        <w:rPr>
          <w:rFonts w:ascii="Palatino Linotype" w:hAnsi="Palatino Linotype"/>
          <w:color w:val="000000" w:themeColor="text1"/>
        </w:rPr>
        <w:t xml:space="preserve">el </w:t>
      </w:r>
      <w:r w:rsidR="005F1362" w:rsidRPr="003D5B39">
        <w:rPr>
          <w:rFonts w:ascii="Palatino Linotype" w:hAnsi="Palatino Linotype"/>
          <w:b/>
          <w:color w:val="000000" w:themeColor="text1"/>
        </w:rPr>
        <w:t>SUJETO OBLIGADO</w:t>
      </w:r>
      <w:r w:rsidR="005F1362" w:rsidRPr="003D5B39">
        <w:rPr>
          <w:rFonts w:ascii="Palatino Linotype" w:hAnsi="Palatino Linotype"/>
          <w:color w:val="000000" w:themeColor="text1"/>
        </w:rPr>
        <w:t xml:space="preserve"> dio respuesta a la solicitud de información</w:t>
      </w:r>
      <w:r w:rsidR="009A68B9" w:rsidRPr="003D5B39">
        <w:rPr>
          <w:rFonts w:ascii="Palatino Linotype" w:hAnsi="Palatino Linotype"/>
          <w:color w:val="000000" w:themeColor="text1"/>
        </w:rPr>
        <w:t>,</w:t>
      </w:r>
      <w:r w:rsidR="005F1362" w:rsidRPr="003D5B39">
        <w:rPr>
          <w:rFonts w:ascii="Palatino Linotype" w:hAnsi="Palatino Linotype"/>
          <w:color w:val="000000" w:themeColor="text1"/>
        </w:rPr>
        <w:t xml:space="preserve"> en los siguientes términos:</w:t>
      </w:r>
    </w:p>
    <w:p w14:paraId="0ABE3D0F" w14:textId="29F96E8B" w:rsidR="00D8175A" w:rsidRPr="003D5B39" w:rsidRDefault="005F1362" w:rsidP="003D5B39">
      <w:pPr>
        <w:jc w:val="both"/>
        <w:rPr>
          <w:rFonts w:ascii="Palatino Linotype" w:hAnsi="Palatino Linotype"/>
          <w:i/>
          <w:color w:val="000000" w:themeColor="text1"/>
        </w:rPr>
      </w:pPr>
      <w:r w:rsidRPr="003D5B39">
        <w:rPr>
          <w:rFonts w:ascii="Palatino Linotype" w:hAnsi="Palatino Linotype"/>
          <w:i/>
          <w:noProof/>
          <w:color w:val="000000" w:themeColor="text1"/>
        </w:rPr>
        <w:t>“</w:t>
      </w:r>
      <w:r w:rsidR="002A2848" w:rsidRPr="003D5B39">
        <w:rPr>
          <w:rFonts w:ascii="Palatino Linotype" w:hAnsi="Palatino Linotype"/>
          <w:i/>
          <w:color w:val="000000" w:themeColor="text1"/>
        </w:rPr>
        <w:t xml:space="preserve">No es posible entregar la información solicitada por el </w:t>
      </w:r>
      <w:r w:rsidR="00371CB4">
        <w:rPr>
          <w:rFonts w:ascii="Palatino Linotype" w:hAnsi="Palatino Linotype"/>
          <w:i/>
          <w:color w:val="000000" w:themeColor="text1"/>
        </w:rPr>
        <w:t>XXXX</w:t>
      </w:r>
      <w:r w:rsidR="002A2848" w:rsidRPr="003D5B39">
        <w:rPr>
          <w:rFonts w:ascii="Palatino Linotype" w:hAnsi="Palatino Linotype"/>
          <w:i/>
          <w:color w:val="000000" w:themeColor="text1"/>
        </w:rPr>
        <w:t xml:space="preserve"> toda vez que la Institución no cuenta con una base de datos de incidencia delictiva con la información específica que solicita, ni tampoco es posible crear la base de datos como la requiere, así mismo, el Secretariado Ejecutivo del Sistema Nacional de Seguridad Pública sube cada mes el reporte a través del cual presenta la estadística actualizada de la incidencia delictiva, basándose en los datos oficiales registrados por las autoridades obligadas a informar en cada entidad federativa, y constituye la estadística oficial de incidencia delictiva en el país. Por otro lado, informo que no hay fundamento legal alguno que obligue a la institución a contar con la información como la solicitan, por lo que nos encontramos materialmente imposibilitados a entregar lo que requiere, tal como lo establece el artículo 12 Ley de Transparencia y Acceso a la Información Pública del estado de México y Municipios, el cual indica lo siguiente: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C4D3F" w:rsidRPr="003D5B39">
        <w:rPr>
          <w:rFonts w:ascii="Palatino Linotype" w:hAnsi="Palatino Linotype"/>
          <w:i/>
          <w:color w:val="000000" w:themeColor="text1"/>
        </w:rPr>
        <w:t>.</w:t>
      </w:r>
      <w:r w:rsidR="009A68B9" w:rsidRPr="003D5B39">
        <w:rPr>
          <w:rFonts w:ascii="Palatino Linotype" w:hAnsi="Palatino Linotype"/>
          <w:i/>
          <w:color w:val="000000" w:themeColor="text1"/>
        </w:rPr>
        <w:t>” (Sic)</w:t>
      </w:r>
    </w:p>
    <w:p w14:paraId="7E831134" w14:textId="0537F27A" w:rsidR="00D8175A" w:rsidRPr="003D5B39" w:rsidRDefault="00D8175A" w:rsidP="003D5B39">
      <w:pPr>
        <w:jc w:val="both"/>
        <w:rPr>
          <w:rFonts w:ascii="Palatino Linotype" w:hAnsi="Palatino Linotype"/>
          <w:i/>
          <w:noProof/>
          <w:color w:val="000000" w:themeColor="text1"/>
        </w:rPr>
      </w:pPr>
    </w:p>
    <w:p w14:paraId="01FEF689" w14:textId="262513AC" w:rsidR="00EB06C2" w:rsidRPr="003D5B39" w:rsidRDefault="00D8175A" w:rsidP="003D5B39">
      <w:pPr>
        <w:jc w:val="both"/>
        <w:rPr>
          <w:rFonts w:ascii="Palatino Linotype" w:hAnsi="Palatino Linotype"/>
          <w:iCs/>
          <w:noProof/>
          <w:color w:val="000000" w:themeColor="text1"/>
        </w:rPr>
      </w:pPr>
      <w:r w:rsidRPr="003D5B39">
        <w:rPr>
          <w:rFonts w:ascii="Palatino Linotype" w:hAnsi="Palatino Linotype"/>
          <w:iCs/>
          <w:noProof/>
          <w:color w:val="000000" w:themeColor="text1"/>
        </w:rPr>
        <w:t>Archivo</w:t>
      </w:r>
      <w:r w:rsidR="005124A4" w:rsidRPr="003D5B39">
        <w:rPr>
          <w:rFonts w:ascii="Palatino Linotype" w:hAnsi="Palatino Linotype"/>
          <w:iCs/>
          <w:noProof/>
          <w:color w:val="000000" w:themeColor="text1"/>
        </w:rPr>
        <w:t xml:space="preserve"> </w:t>
      </w:r>
      <w:r w:rsidRPr="003D5B39">
        <w:rPr>
          <w:rFonts w:ascii="Palatino Linotype" w:hAnsi="Palatino Linotype"/>
          <w:iCs/>
          <w:noProof/>
          <w:color w:val="000000" w:themeColor="text1"/>
        </w:rPr>
        <w:t>adjunto</w:t>
      </w:r>
      <w:r w:rsidR="005124A4" w:rsidRPr="003D5B39">
        <w:rPr>
          <w:rFonts w:ascii="Palatino Linotype" w:hAnsi="Palatino Linotype"/>
          <w:iCs/>
          <w:noProof/>
          <w:color w:val="000000" w:themeColor="text1"/>
        </w:rPr>
        <w:t>:</w:t>
      </w:r>
    </w:p>
    <w:p w14:paraId="66FEAEE5" w14:textId="53887676" w:rsidR="001A1922" w:rsidRPr="003D5B39" w:rsidRDefault="001A1922" w:rsidP="003D5B39">
      <w:pPr>
        <w:jc w:val="both"/>
        <w:rPr>
          <w:rFonts w:ascii="Palatino Linotype" w:hAnsi="Palatino Linotype"/>
          <w:noProof/>
          <w:color w:val="000000" w:themeColor="text1"/>
        </w:rPr>
      </w:pPr>
    </w:p>
    <w:p w14:paraId="6AFF2AD3" w14:textId="68D3627A" w:rsidR="002A2848" w:rsidRPr="003D5B39" w:rsidRDefault="00157B10" w:rsidP="003D5B39">
      <w:pPr>
        <w:jc w:val="both"/>
        <w:rPr>
          <w:rFonts w:ascii="Palatino Linotype" w:hAnsi="Palatino Linotype"/>
          <w:noProof/>
          <w:color w:val="000000" w:themeColor="text1"/>
        </w:rPr>
      </w:pPr>
      <w:hyperlink r:id="rId11" w:tgtFrame="_blank" w:history="1">
        <w:r w:rsidR="002A2848" w:rsidRPr="003D5B39">
          <w:rPr>
            <w:rStyle w:val="Hipervnculo"/>
            <w:rFonts w:ascii="Palatino Linotype" w:hAnsi="Palatino Linotype" w:cs="Arial"/>
            <w:b/>
            <w:bCs/>
            <w:color w:val="000000" w:themeColor="text1"/>
            <w:u w:val="none"/>
          </w:rPr>
          <w:t>SCOMISARIA 25051212430.pdf</w:t>
        </w:r>
      </w:hyperlink>
      <w:r w:rsidR="002A2848" w:rsidRPr="003D5B39">
        <w:rPr>
          <w:rFonts w:ascii="Palatino Linotype" w:hAnsi="Palatino Linotype"/>
          <w:color w:val="000000" w:themeColor="text1"/>
        </w:rPr>
        <w:t xml:space="preserve">: Oficio suscrito por la Comisionada de la Guardia Civil Tecámac, por medio del cual, refirió que no es posible entregar la información solicitada, toda vez que la Institución no cuenta con base de datos de incidencia delictiva con la información específica que se solicita y tampoco es posible crear una base de datos como la requerida, asimismo, el Secretario Ejecutivo del Sistema Nacional de Seguridad Pública sube cada mes el reporte a través del cual presenta la estadística actualizada de la incidencia delictiva, </w:t>
      </w:r>
      <w:r w:rsidR="002A2848" w:rsidRPr="003D5B39">
        <w:rPr>
          <w:rFonts w:ascii="Palatino Linotype" w:hAnsi="Palatino Linotype"/>
          <w:color w:val="000000" w:themeColor="text1"/>
        </w:rPr>
        <w:lastRenderedPageBreak/>
        <w:t>basándose en los datos oficiales registrados por las autoridades obligadas a informar en cada entidad federativa, y constituye la estadística oficial de incidencia delictiva.</w:t>
      </w:r>
    </w:p>
    <w:p w14:paraId="7AAEB693" w14:textId="77777777" w:rsidR="002A2848" w:rsidRPr="003D5B39" w:rsidRDefault="002A2848" w:rsidP="003D5B39">
      <w:pPr>
        <w:tabs>
          <w:tab w:val="left" w:pos="2727"/>
        </w:tabs>
        <w:spacing w:line="360" w:lineRule="auto"/>
        <w:jc w:val="both"/>
        <w:rPr>
          <w:rFonts w:ascii="Palatino Linotype" w:hAnsi="Palatino Linotype"/>
          <w:b/>
          <w:color w:val="000000" w:themeColor="text1"/>
        </w:rPr>
      </w:pPr>
    </w:p>
    <w:p w14:paraId="272B63B3" w14:textId="5934357D" w:rsidR="000D5A1D" w:rsidRPr="003D5B39" w:rsidRDefault="00FD7996" w:rsidP="003D5B3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3D5B39">
        <w:rPr>
          <w:rFonts w:ascii="Palatino Linotype" w:hAnsi="Palatino Linotype" w:cs="Arial"/>
          <w:color w:val="000000" w:themeColor="text1"/>
          <w:lang w:val="es-ES"/>
        </w:rPr>
        <w:t>D</w:t>
      </w:r>
      <w:r w:rsidR="00561ED1" w:rsidRPr="003D5B39">
        <w:rPr>
          <w:rFonts w:ascii="Palatino Linotype" w:hAnsi="Palatino Linotype" w:cs="Arial"/>
          <w:color w:val="000000" w:themeColor="text1"/>
          <w:lang w:val="es-ES"/>
        </w:rPr>
        <w:t xml:space="preserve">erivado de la respuesta emitida por el </w:t>
      </w:r>
      <w:r w:rsidR="00561ED1" w:rsidRPr="003D5B39">
        <w:rPr>
          <w:rFonts w:ascii="Palatino Linotype" w:hAnsi="Palatino Linotype" w:cs="Arial"/>
          <w:b/>
          <w:color w:val="000000" w:themeColor="text1"/>
          <w:lang w:val="es-ES"/>
        </w:rPr>
        <w:t>SUJETO OBLIGADO</w:t>
      </w:r>
      <w:r w:rsidR="00561ED1" w:rsidRPr="003D5B39">
        <w:rPr>
          <w:rFonts w:ascii="Palatino Linotype" w:hAnsi="Palatino Linotype" w:cs="Arial"/>
          <w:color w:val="000000" w:themeColor="text1"/>
          <w:lang w:val="es-ES"/>
        </w:rPr>
        <w:t>, e</w:t>
      </w:r>
      <w:r w:rsidR="00DB4BEF" w:rsidRPr="003D5B39">
        <w:rPr>
          <w:rFonts w:ascii="Palatino Linotype" w:hAnsi="Palatino Linotype" w:cs="Arial"/>
          <w:color w:val="000000" w:themeColor="text1"/>
          <w:lang w:val="es-ES"/>
        </w:rPr>
        <w:t xml:space="preserve">l </w:t>
      </w:r>
      <w:r w:rsidR="00443BEB" w:rsidRPr="003D5B39">
        <w:rPr>
          <w:rFonts w:ascii="Palatino Linotype" w:hAnsi="Palatino Linotype" w:cs="Arial"/>
          <w:color w:val="000000" w:themeColor="text1"/>
          <w:lang w:val="es-ES"/>
        </w:rPr>
        <w:t>diecinueve de mayo de dos mil veinticinco</w:t>
      </w:r>
      <w:r w:rsidR="00FE49E3" w:rsidRPr="003D5B39">
        <w:rPr>
          <w:rFonts w:ascii="Palatino Linotype" w:hAnsi="Palatino Linotype" w:cs="Arial"/>
          <w:color w:val="000000" w:themeColor="text1"/>
          <w:lang w:val="es-ES"/>
        </w:rPr>
        <w:t xml:space="preserve">, </w:t>
      </w:r>
      <w:r w:rsidR="0016161C" w:rsidRPr="003D5B39">
        <w:rPr>
          <w:rFonts w:ascii="Palatino Linotype" w:hAnsi="Palatino Linotype" w:cs="Arial"/>
          <w:color w:val="000000" w:themeColor="text1"/>
          <w:lang w:val="es-ES"/>
        </w:rPr>
        <w:t>el</w:t>
      </w:r>
      <w:r w:rsidR="005F1362" w:rsidRPr="003D5B39">
        <w:rPr>
          <w:rFonts w:ascii="Palatino Linotype" w:hAnsi="Palatino Linotype" w:cs="Arial"/>
          <w:color w:val="000000" w:themeColor="text1"/>
          <w:lang w:val="es-ES"/>
        </w:rPr>
        <w:t xml:space="preserve"> particular</w:t>
      </w:r>
      <w:r w:rsidR="00DB4BEF" w:rsidRPr="003D5B39">
        <w:rPr>
          <w:rFonts w:ascii="Palatino Linotype" w:hAnsi="Palatino Linotype" w:cs="Arial"/>
          <w:color w:val="000000" w:themeColor="text1"/>
          <w:lang w:val="es-ES"/>
        </w:rPr>
        <w:t xml:space="preserve"> interpuso</w:t>
      </w:r>
      <w:r w:rsidR="009316E9" w:rsidRPr="003D5B39">
        <w:rPr>
          <w:rFonts w:ascii="Palatino Linotype" w:hAnsi="Palatino Linotype" w:cs="Arial"/>
          <w:color w:val="000000" w:themeColor="text1"/>
          <w:lang w:val="es-ES"/>
        </w:rPr>
        <w:t xml:space="preserve"> </w:t>
      </w:r>
      <w:r w:rsidR="00102D65" w:rsidRPr="003D5B39">
        <w:rPr>
          <w:rFonts w:ascii="Palatino Linotype" w:hAnsi="Palatino Linotype" w:cs="Arial"/>
          <w:color w:val="000000" w:themeColor="text1"/>
          <w:lang w:val="es-ES"/>
        </w:rPr>
        <w:t>el</w:t>
      </w:r>
      <w:r w:rsidR="004D68F8" w:rsidRPr="003D5B39">
        <w:rPr>
          <w:rFonts w:ascii="Palatino Linotype" w:hAnsi="Palatino Linotype" w:cs="Arial"/>
          <w:color w:val="000000" w:themeColor="text1"/>
          <w:lang w:val="es-ES"/>
        </w:rPr>
        <w:t xml:space="preserve"> recurso de revisión </w:t>
      </w:r>
      <w:r w:rsidR="00443BEB" w:rsidRPr="003D5B39">
        <w:rPr>
          <w:rFonts w:ascii="Palatino Linotype" w:eastAsia="Calibri" w:hAnsi="Palatino Linotype" w:cs="Arial"/>
          <w:b/>
          <w:color w:val="000000" w:themeColor="text1"/>
          <w:lang w:val="es-ES"/>
        </w:rPr>
        <w:t>05593/INFOEM/IP/RR/2025</w:t>
      </w:r>
      <w:r w:rsidR="009A0461" w:rsidRPr="003D5B39">
        <w:rPr>
          <w:rFonts w:ascii="Palatino Linotype" w:eastAsia="Calibri" w:hAnsi="Palatino Linotype" w:cs="Arial"/>
          <w:b/>
          <w:color w:val="000000" w:themeColor="text1"/>
          <w:lang w:val="es-ES"/>
        </w:rPr>
        <w:t>;</w:t>
      </w:r>
      <w:r w:rsidR="00102D65" w:rsidRPr="003D5B39">
        <w:rPr>
          <w:rFonts w:ascii="Palatino Linotype" w:hAnsi="Palatino Linotype" w:cs="Arial"/>
          <w:color w:val="000000" w:themeColor="text1"/>
          <w:lang w:val="es-ES"/>
        </w:rPr>
        <w:t xml:space="preserve"> impugnación</w:t>
      </w:r>
      <w:r w:rsidR="004D68F8" w:rsidRPr="003D5B39">
        <w:rPr>
          <w:rFonts w:ascii="Palatino Linotype" w:hAnsi="Palatino Linotype" w:cs="Arial"/>
          <w:color w:val="000000" w:themeColor="text1"/>
          <w:lang w:val="es-ES"/>
        </w:rPr>
        <w:t xml:space="preserve"> </w:t>
      </w:r>
      <w:r w:rsidR="00A45546" w:rsidRPr="003D5B39">
        <w:rPr>
          <w:rFonts w:ascii="Palatino Linotype" w:hAnsi="Palatino Linotype" w:cs="Arial"/>
          <w:color w:val="000000" w:themeColor="text1"/>
          <w:lang w:val="es-ES"/>
        </w:rPr>
        <w:t xml:space="preserve">en </w:t>
      </w:r>
      <w:r w:rsidR="00977D37" w:rsidRPr="003D5B39">
        <w:rPr>
          <w:rFonts w:ascii="Palatino Linotype" w:hAnsi="Palatino Linotype" w:cs="Arial"/>
          <w:color w:val="000000" w:themeColor="text1"/>
          <w:lang w:val="es-ES"/>
        </w:rPr>
        <w:t>la</w:t>
      </w:r>
      <w:r w:rsidR="00A45546" w:rsidRPr="003D5B39">
        <w:rPr>
          <w:rFonts w:ascii="Palatino Linotype" w:hAnsi="Palatino Linotype" w:cs="Arial"/>
          <w:color w:val="000000" w:themeColor="text1"/>
          <w:lang w:val="es-ES"/>
        </w:rPr>
        <w:t xml:space="preserve"> que refirió </w:t>
      </w:r>
      <w:r w:rsidR="004D68F8" w:rsidRPr="003D5B39">
        <w:rPr>
          <w:rFonts w:ascii="Palatino Linotype" w:hAnsi="Palatino Linotype" w:cs="Arial"/>
          <w:color w:val="000000" w:themeColor="text1"/>
          <w:lang w:val="es-ES"/>
        </w:rPr>
        <w:t>lo siguiente:</w:t>
      </w:r>
    </w:p>
    <w:p w14:paraId="054906C6" w14:textId="77777777" w:rsidR="00E34622" w:rsidRPr="003D5B39" w:rsidRDefault="00E34622" w:rsidP="003D5B39">
      <w:pPr>
        <w:pStyle w:val="Prrafodelista"/>
        <w:tabs>
          <w:tab w:val="left" w:pos="426"/>
        </w:tabs>
        <w:ind w:left="0"/>
        <w:jc w:val="both"/>
        <w:rPr>
          <w:rFonts w:ascii="Palatino Linotype" w:hAnsi="Palatino Linotype" w:cs="Arial"/>
          <w:color w:val="000000" w:themeColor="text1"/>
        </w:rPr>
      </w:pPr>
    </w:p>
    <w:p w14:paraId="7CADF887" w14:textId="77777777" w:rsidR="00D63C47" w:rsidRPr="003D5B39" w:rsidRDefault="00E34622" w:rsidP="00C152CC">
      <w:pPr>
        <w:pStyle w:val="Prrafodelista"/>
        <w:numPr>
          <w:ilvl w:val="0"/>
          <w:numId w:val="16"/>
        </w:numPr>
        <w:tabs>
          <w:tab w:val="left" w:pos="426"/>
        </w:tabs>
        <w:jc w:val="both"/>
        <w:rPr>
          <w:rFonts w:ascii="Palatino Linotype" w:hAnsi="Palatino Linotype" w:cs="Arial"/>
          <w:color w:val="000000" w:themeColor="text1"/>
          <w:lang w:val="es-ES"/>
        </w:rPr>
      </w:pPr>
      <w:r w:rsidRPr="003D5B39">
        <w:rPr>
          <w:rFonts w:ascii="Palatino Linotype" w:hAnsi="Palatino Linotype" w:cs="Arial"/>
          <w:b/>
          <w:color w:val="000000" w:themeColor="text1"/>
          <w:lang w:val="es-ES"/>
        </w:rPr>
        <w:t>Acto impugnado:</w:t>
      </w:r>
      <w:r w:rsidRPr="003D5B39">
        <w:rPr>
          <w:rFonts w:ascii="Palatino Linotype" w:hAnsi="Palatino Linotype" w:cs="Arial"/>
          <w:color w:val="000000" w:themeColor="text1"/>
          <w:lang w:val="es-ES"/>
        </w:rPr>
        <w:t xml:space="preserve"> </w:t>
      </w:r>
    </w:p>
    <w:p w14:paraId="5D958B88" w14:textId="06EA39D0" w:rsidR="00E34622" w:rsidRPr="003D5B39" w:rsidRDefault="00E34622" w:rsidP="003D5B39">
      <w:pPr>
        <w:rPr>
          <w:rFonts w:ascii="Palatino Linotype" w:hAnsi="Palatino Linotype"/>
          <w:i/>
          <w:iCs/>
          <w:color w:val="000000" w:themeColor="text1"/>
        </w:rPr>
      </w:pPr>
      <w:r w:rsidRPr="003D5B39">
        <w:rPr>
          <w:rFonts w:ascii="Palatino Linotype" w:hAnsi="Palatino Linotype" w:cs="Arial"/>
          <w:i/>
          <w:iCs/>
          <w:color w:val="000000" w:themeColor="text1"/>
          <w:lang w:val="es-ES"/>
        </w:rPr>
        <w:t>“</w:t>
      </w:r>
      <w:r w:rsidR="00443BEB" w:rsidRPr="003D5B39">
        <w:rPr>
          <w:rFonts w:ascii="Palatino Linotype" w:hAnsi="Palatino Linotype"/>
          <w:i/>
          <w:iCs/>
          <w:color w:val="000000" w:themeColor="text1"/>
        </w:rPr>
        <w:t>I</w:t>
      </w:r>
      <w:r w:rsidR="00443BEB" w:rsidRPr="003D5B39">
        <w:rPr>
          <w:rFonts w:ascii="Palatino Linotype" w:hAnsi="Palatino Linotype"/>
          <w:color w:val="000000" w:themeColor="text1"/>
        </w:rPr>
        <w:t>nexistencia de la información</w:t>
      </w:r>
      <w:r w:rsidRPr="003D5B39">
        <w:rPr>
          <w:rFonts w:ascii="Palatino Linotype" w:hAnsi="Palatino Linotype" w:cs="Arial"/>
          <w:i/>
          <w:iCs/>
          <w:color w:val="000000" w:themeColor="text1"/>
          <w:lang w:val="es-ES"/>
        </w:rPr>
        <w:t>” (Sic)</w:t>
      </w:r>
    </w:p>
    <w:p w14:paraId="076F1F5D" w14:textId="77777777" w:rsidR="00D63C47" w:rsidRPr="003D5B39" w:rsidRDefault="00D63C47" w:rsidP="003D5B39">
      <w:pPr>
        <w:tabs>
          <w:tab w:val="left" w:pos="426"/>
        </w:tabs>
        <w:jc w:val="both"/>
        <w:rPr>
          <w:rFonts w:ascii="Palatino Linotype" w:hAnsi="Palatino Linotype" w:cs="Arial"/>
          <w:color w:val="000000" w:themeColor="text1"/>
          <w:lang w:val="es-ES"/>
        </w:rPr>
      </w:pPr>
    </w:p>
    <w:p w14:paraId="40AD8F96" w14:textId="77777777" w:rsidR="00D63C47" w:rsidRPr="003D5B39" w:rsidRDefault="00E34622" w:rsidP="00C152CC">
      <w:pPr>
        <w:pStyle w:val="Prrafodelista"/>
        <w:numPr>
          <w:ilvl w:val="0"/>
          <w:numId w:val="16"/>
        </w:numPr>
        <w:tabs>
          <w:tab w:val="left" w:pos="426"/>
          <w:tab w:val="left" w:pos="567"/>
        </w:tabs>
        <w:jc w:val="both"/>
        <w:rPr>
          <w:rFonts w:ascii="Palatino Linotype" w:hAnsi="Palatino Linotype" w:cs="Arial"/>
          <w:color w:val="000000" w:themeColor="text1"/>
          <w:lang w:val="es-ES"/>
        </w:rPr>
      </w:pPr>
      <w:r w:rsidRPr="003D5B39">
        <w:rPr>
          <w:rFonts w:ascii="Palatino Linotype" w:hAnsi="Palatino Linotype" w:cs="Arial"/>
          <w:b/>
          <w:color w:val="000000" w:themeColor="text1"/>
          <w:lang w:val="es-ES"/>
        </w:rPr>
        <w:t>Razones o motivos de inconformidad:</w:t>
      </w:r>
      <w:r w:rsidRPr="003D5B39">
        <w:rPr>
          <w:rFonts w:ascii="Palatino Linotype" w:hAnsi="Palatino Linotype" w:cs="Arial"/>
          <w:color w:val="000000" w:themeColor="text1"/>
          <w:lang w:val="es-ES"/>
        </w:rPr>
        <w:t xml:space="preserve"> </w:t>
      </w:r>
    </w:p>
    <w:p w14:paraId="21222FF6" w14:textId="75597600" w:rsidR="007D274E" w:rsidRPr="003D5B39" w:rsidRDefault="007909AE" w:rsidP="003D5B39">
      <w:pPr>
        <w:jc w:val="both"/>
        <w:rPr>
          <w:rFonts w:ascii="Palatino Linotype" w:hAnsi="Palatino Linotype"/>
          <w:i/>
          <w:iCs/>
          <w:color w:val="000000" w:themeColor="text1"/>
        </w:rPr>
      </w:pPr>
      <w:r w:rsidRPr="003D5B39">
        <w:rPr>
          <w:rFonts w:ascii="Palatino Linotype" w:hAnsi="Palatino Linotype" w:cs="Arial"/>
          <w:i/>
          <w:iCs/>
          <w:color w:val="000000" w:themeColor="text1"/>
          <w:lang w:val="es-ES"/>
        </w:rPr>
        <w:t>“</w:t>
      </w:r>
      <w:r w:rsidR="00443BEB" w:rsidRPr="003D5B39">
        <w:rPr>
          <w:rFonts w:ascii="Palatino Linotype" w:hAnsi="Palatino Linotype"/>
          <w:i/>
          <w:color w:val="000000" w:themeColor="text1"/>
        </w:rPr>
        <w:t xml:space="preserve">En la respuesta recibida el Sujeto Obligado no entrega la información al señalar lo siguiente: “No es posible entregar la información solicitada, toda vez que la Institución no cuenta con una base de datos de incidencia delictiva con la información específica que solicita, ni tampoco es posible crear la base de datos como la requiere, así mismo, el Secretariado Ejecutivo del Sistema Nacional de Seguridad Pública sube cada mes el reporte a través del cual presenta la estadística actualizada de la incidencia delictiva, basándose en los datos oficiales registrados por las autoridades obligadas a informar en cada entidad federativa, y constituye la estadlstica oficial de incidencia delictiva en el pals. Por otro lado, informo que no hay fundamento legal alguno que obligue a la institución a contar con la información como la solicitan, por lo que nos encontramos materialmente imposibilitados a entregar lo que require” (sic)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w:t>
      </w:r>
      <w:r w:rsidR="00443BEB" w:rsidRPr="003D5B39">
        <w:rPr>
          <w:rFonts w:ascii="Palatino Linotype" w:hAnsi="Palatino Linotype"/>
          <w:i/>
          <w:color w:val="000000" w:themeColor="text1"/>
        </w:rPr>
        <w:lastRenderedPageBreak/>
        <w:t>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 Para reforzar mis argumentos, el mismo sujeto obligado me hizo entrega de la información a una solicitud que hice exactamente con la misma petición, para su mayor referencia, el folio de la solicitud es: 00184/TECAMAC/IP/2024. En esta, requiero la misma información y en esta ocasión, requería una actualización a la información que me entregó en dicha solicitud. Por lo anterior, considero que los argumentos del sujeto obligado no tienen lugar.</w:t>
      </w:r>
      <w:r w:rsidRPr="003D5B39">
        <w:rPr>
          <w:rFonts w:ascii="Palatino Linotype" w:hAnsi="Palatino Linotype" w:cs="Arial"/>
          <w:i/>
          <w:iCs/>
          <w:color w:val="000000" w:themeColor="text1"/>
        </w:rPr>
        <w:t xml:space="preserve">” </w:t>
      </w:r>
      <w:r w:rsidRPr="003D5B39">
        <w:rPr>
          <w:rFonts w:ascii="Palatino Linotype" w:hAnsi="Palatino Linotype"/>
          <w:i/>
          <w:iCs/>
          <w:color w:val="000000" w:themeColor="text1"/>
        </w:rPr>
        <w:t>(Sic)</w:t>
      </w:r>
    </w:p>
    <w:p w14:paraId="5C871CD9" w14:textId="77777777" w:rsidR="0008314B" w:rsidRPr="003D5B39" w:rsidRDefault="0008314B" w:rsidP="003D5B3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75F12017" w:rsidR="005F1362" w:rsidRPr="003D5B39" w:rsidRDefault="0016161C" w:rsidP="003D5B3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D5B39">
        <w:rPr>
          <w:rFonts w:ascii="Palatino Linotype" w:hAnsi="Palatino Linotype" w:cs="Arial"/>
          <w:color w:val="000000" w:themeColor="text1"/>
          <w:lang w:val="es-ES"/>
        </w:rPr>
        <w:t>S</w:t>
      </w:r>
      <w:r w:rsidR="005F1362" w:rsidRPr="003D5B39">
        <w:rPr>
          <w:rFonts w:ascii="Palatino Linotype" w:hAnsi="Palatino Linotype" w:cs="Arial"/>
          <w:color w:val="000000" w:themeColor="text1"/>
          <w:lang w:val="es-ES"/>
        </w:rPr>
        <w:t xml:space="preserve">e registró el recurso de revisión bajo el número de expediente </w:t>
      </w:r>
      <w:r w:rsidR="004F785F" w:rsidRPr="003D5B39">
        <w:rPr>
          <w:rFonts w:ascii="Palatino Linotype" w:hAnsi="Palatino Linotype" w:cs="Arial"/>
          <w:bCs/>
          <w:color w:val="000000" w:themeColor="text1"/>
        </w:rPr>
        <w:t>al rubro indicado, asi</w:t>
      </w:r>
      <w:r w:rsidR="005F1362" w:rsidRPr="003D5B39">
        <w:rPr>
          <w:rFonts w:ascii="Palatino Linotype" w:hAnsi="Palatino Linotype" w:cs="Arial"/>
          <w:bCs/>
          <w:color w:val="000000" w:themeColor="text1"/>
        </w:rPr>
        <w:t xml:space="preserve">mismo, con fundamento en lo dispuesto por el </w:t>
      </w:r>
      <w:r w:rsidR="005F1362" w:rsidRPr="003D5B39">
        <w:rPr>
          <w:rFonts w:ascii="Palatino Linotype" w:eastAsia="Calibri" w:hAnsi="Palatino Linotype" w:cs="Arial"/>
          <w:bCs/>
          <w:color w:val="000000" w:themeColor="text1"/>
          <w:lang w:val="es-ES"/>
        </w:rPr>
        <w:t>artículo 185</w:t>
      </w:r>
      <w:r w:rsidR="000125A8" w:rsidRPr="003D5B39">
        <w:rPr>
          <w:rFonts w:ascii="Palatino Linotype" w:eastAsia="Calibri" w:hAnsi="Palatino Linotype" w:cs="Arial"/>
          <w:bCs/>
          <w:color w:val="000000" w:themeColor="text1"/>
          <w:lang w:val="es-ES"/>
        </w:rPr>
        <w:t>,</w:t>
      </w:r>
      <w:r w:rsidR="005F1362" w:rsidRPr="003D5B39">
        <w:rPr>
          <w:rFonts w:ascii="Palatino Linotype" w:eastAsia="Calibri" w:hAnsi="Palatino Linotype" w:cs="Arial"/>
          <w:bCs/>
          <w:color w:val="000000" w:themeColor="text1"/>
          <w:lang w:val="es-ES"/>
        </w:rPr>
        <w:t xml:space="preserve"> fracción I</w:t>
      </w:r>
      <w:r w:rsidR="000125A8" w:rsidRPr="003D5B39">
        <w:rPr>
          <w:rFonts w:ascii="Palatino Linotype" w:eastAsia="Calibri" w:hAnsi="Palatino Linotype" w:cs="Arial"/>
          <w:bCs/>
          <w:color w:val="000000" w:themeColor="text1"/>
          <w:lang w:val="es-ES"/>
        </w:rPr>
        <w:t>,</w:t>
      </w:r>
      <w:r w:rsidR="005F1362" w:rsidRPr="003D5B39">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F1362" w:rsidRPr="003D5B39">
        <w:rPr>
          <w:rFonts w:ascii="Palatino Linotype" w:hAnsi="Palatino Linotype" w:cs="Arial"/>
          <w:bCs/>
          <w:color w:val="000000" w:themeColor="text1"/>
          <w:lang w:val="es-ES"/>
        </w:rPr>
        <w:t xml:space="preserve">se turnó </w:t>
      </w:r>
      <w:r w:rsidR="0096234B" w:rsidRPr="003D5B39">
        <w:rPr>
          <w:rFonts w:ascii="Palatino Linotype" w:hAnsi="Palatino Linotype" w:cs="Arial"/>
          <w:bCs/>
          <w:color w:val="000000" w:themeColor="text1"/>
          <w:lang w:val="es-ES"/>
        </w:rPr>
        <w:t xml:space="preserve">a la </w:t>
      </w:r>
      <w:r w:rsidR="0096234B" w:rsidRPr="003D5B39">
        <w:rPr>
          <w:rFonts w:ascii="Palatino Linotype" w:hAnsi="Palatino Linotype" w:cs="Arial"/>
          <w:b/>
          <w:bCs/>
          <w:color w:val="000000" w:themeColor="text1"/>
          <w:lang w:val="es-ES"/>
        </w:rPr>
        <w:t xml:space="preserve">Comisionada </w:t>
      </w:r>
      <w:r w:rsidR="00C44847" w:rsidRPr="003D5B39">
        <w:rPr>
          <w:rFonts w:ascii="Palatino Linotype" w:hAnsi="Palatino Linotype" w:cs="Arial"/>
          <w:b/>
          <w:bCs/>
          <w:color w:val="000000" w:themeColor="text1"/>
          <w:lang w:val="es-ES"/>
        </w:rPr>
        <w:t>María del Rosario Mejía Ayala</w:t>
      </w:r>
      <w:r w:rsidR="005F1362" w:rsidRPr="003D5B39">
        <w:rPr>
          <w:rFonts w:ascii="Palatino Linotype" w:hAnsi="Palatino Linotype" w:cs="Arial"/>
          <w:bCs/>
          <w:color w:val="000000" w:themeColor="text1"/>
          <w:lang w:val="es-ES"/>
        </w:rPr>
        <w:t xml:space="preserve">, </w:t>
      </w:r>
      <w:r w:rsidR="00C152CC">
        <w:rPr>
          <w:rFonts w:ascii="Palatino Linotype" w:hAnsi="Palatino Linotype" w:cs="Arial"/>
          <w:bCs/>
          <w:color w:val="000000" w:themeColor="text1"/>
          <w:lang w:val="es-ES"/>
        </w:rPr>
        <w:t>para</w:t>
      </w:r>
      <w:r w:rsidR="005F1362" w:rsidRPr="003D5B39">
        <w:rPr>
          <w:rFonts w:ascii="Palatino Linotype" w:hAnsi="Palatino Linotype" w:cs="Arial"/>
          <w:bCs/>
          <w:color w:val="000000" w:themeColor="text1"/>
          <w:lang w:val="es-ES"/>
        </w:rPr>
        <w:t xml:space="preserve"> </w:t>
      </w:r>
      <w:r w:rsidR="005F1362" w:rsidRPr="003D5B39">
        <w:rPr>
          <w:rFonts w:ascii="Palatino Linotype" w:hAnsi="Palatino Linotype" w:cs="Arial"/>
          <w:bCs/>
          <w:color w:val="000000" w:themeColor="text1"/>
        </w:rPr>
        <w:t>su análisis.</w:t>
      </w:r>
    </w:p>
    <w:p w14:paraId="2BDE682E" w14:textId="77777777" w:rsidR="005F1362" w:rsidRPr="003D5B39" w:rsidRDefault="005F1362" w:rsidP="003D5B3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6720579" w:rsidR="007446C2" w:rsidRPr="003D5B39" w:rsidRDefault="0096234B" w:rsidP="003D5B3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D5B39">
        <w:rPr>
          <w:rFonts w:ascii="Palatino Linotype" w:hAnsi="Palatino Linotype" w:cs="Arial"/>
          <w:color w:val="000000" w:themeColor="text1"/>
          <w:lang w:val="es-ES"/>
        </w:rPr>
        <w:t>La</w:t>
      </w:r>
      <w:r w:rsidR="00E647FF" w:rsidRPr="003D5B39">
        <w:rPr>
          <w:rFonts w:ascii="Palatino Linotype" w:hAnsi="Palatino Linotype" w:cs="Arial"/>
          <w:color w:val="000000" w:themeColor="text1"/>
          <w:lang w:val="es-ES"/>
        </w:rPr>
        <w:t xml:space="preserve"> </w:t>
      </w:r>
      <w:r w:rsidR="0004686A" w:rsidRPr="003D5B39">
        <w:rPr>
          <w:rFonts w:ascii="Palatino Linotype" w:eastAsia="Calibri" w:hAnsi="Palatino Linotype" w:cs="Arial"/>
          <w:color w:val="000000" w:themeColor="text1"/>
          <w:lang w:val="es-ES"/>
        </w:rPr>
        <w:t>Comisionad</w:t>
      </w:r>
      <w:r w:rsidRPr="003D5B39">
        <w:rPr>
          <w:rFonts w:ascii="Palatino Linotype" w:eastAsia="Calibri" w:hAnsi="Palatino Linotype" w:cs="Arial"/>
          <w:color w:val="000000" w:themeColor="text1"/>
          <w:lang w:val="es-ES"/>
        </w:rPr>
        <w:t>a</w:t>
      </w:r>
      <w:r w:rsidR="0004686A" w:rsidRPr="003D5B39">
        <w:rPr>
          <w:rFonts w:ascii="Palatino Linotype" w:eastAsia="Calibri" w:hAnsi="Palatino Linotype" w:cs="Arial"/>
          <w:color w:val="000000" w:themeColor="text1"/>
          <w:lang w:val="es-ES"/>
        </w:rPr>
        <w:t xml:space="preserve"> Ponente</w:t>
      </w:r>
      <w:r w:rsidR="006B31E7" w:rsidRPr="003D5B39">
        <w:rPr>
          <w:rFonts w:ascii="Palatino Linotype" w:eastAsia="Calibri" w:hAnsi="Palatino Linotype" w:cs="Arial"/>
          <w:color w:val="000000" w:themeColor="text1"/>
          <w:lang w:val="es-ES"/>
        </w:rPr>
        <w:t>,</w:t>
      </w:r>
      <w:r w:rsidR="0004686A" w:rsidRPr="003D5B39">
        <w:rPr>
          <w:rFonts w:ascii="Palatino Linotype" w:eastAsia="Calibri" w:hAnsi="Palatino Linotype" w:cs="Arial"/>
          <w:color w:val="000000" w:themeColor="text1"/>
          <w:lang w:val="es-ES"/>
        </w:rPr>
        <w:t xml:space="preserve"> con fundamento en lo dispuesto por el artículo 185</w:t>
      </w:r>
      <w:r w:rsidR="0079427C" w:rsidRPr="003D5B39">
        <w:rPr>
          <w:rFonts w:ascii="Palatino Linotype" w:eastAsia="Calibri" w:hAnsi="Palatino Linotype" w:cs="Arial"/>
          <w:color w:val="000000" w:themeColor="text1"/>
          <w:lang w:val="es-ES"/>
        </w:rPr>
        <w:t>,</w:t>
      </w:r>
      <w:r w:rsidR="0004686A" w:rsidRPr="003D5B39">
        <w:rPr>
          <w:rFonts w:ascii="Palatino Linotype" w:eastAsia="Calibri" w:hAnsi="Palatino Linotype" w:cs="Arial"/>
          <w:color w:val="000000" w:themeColor="text1"/>
          <w:lang w:val="es-ES"/>
        </w:rPr>
        <w:t xml:space="preserve"> fracción II</w:t>
      </w:r>
      <w:r w:rsidR="0079427C" w:rsidRPr="003D5B39">
        <w:rPr>
          <w:rFonts w:ascii="Palatino Linotype" w:eastAsia="Calibri" w:hAnsi="Palatino Linotype" w:cs="Arial"/>
          <w:color w:val="000000" w:themeColor="text1"/>
          <w:lang w:val="es-ES"/>
        </w:rPr>
        <w:t>,</w:t>
      </w:r>
      <w:r w:rsidR="0004686A" w:rsidRPr="003D5B39">
        <w:rPr>
          <w:rFonts w:ascii="Palatino Linotype" w:eastAsia="Calibri" w:hAnsi="Palatino Linotype" w:cs="Arial"/>
          <w:color w:val="000000" w:themeColor="text1"/>
          <w:lang w:val="es-ES"/>
        </w:rPr>
        <w:t xml:space="preserve"> de la </w:t>
      </w:r>
      <w:r w:rsidR="00613655" w:rsidRPr="003D5B39">
        <w:rPr>
          <w:rFonts w:ascii="Palatino Linotype" w:eastAsia="Calibri" w:hAnsi="Palatino Linotype" w:cs="Arial"/>
          <w:color w:val="000000" w:themeColor="text1"/>
          <w:lang w:val="es-ES"/>
        </w:rPr>
        <w:t>Ley de Transparencia y Acceso a la Información Pública del Estado de México y Municipios</w:t>
      </w:r>
      <w:r w:rsidR="0004686A" w:rsidRPr="003D5B39">
        <w:rPr>
          <w:rFonts w:ascii="Palatino Linotype" w:eastAsia="Calibri" w:hAnsi="Palatino Linotype" w:cs="Arial"/>
          <w:color w:val="000000" w:themeColor="text1"/>
          <w:lang w:val="es-ES"/>
        </w:rPr>
        <w:t xml:space="preserve">, a través </w:t>
      </w:r>
      <w:r w:rsidR="006E4E2A" w:rsidRPr="003D5B39">
        <w:rPr>
          <w:rFonts w:ascii="Palatino Linotype" w:eastAsia="Calibri" w:hAnsi="Palatino Linotype" w:cs="Arial"/>
          <w:color w:val="000000" w:themeColor="text1"/>
          <w:lang w:val="es-ES"/>
        </w:rPr>
        <w:t>del</w:t>
      </w:r>
      <w:r w:rsidR="0004686A" w:rsidRPr="003D5B39">
        <w:rPr>
          <w:rFonts w:ascii="Palatino Linotype" w:eastAsia="Calibri" w:hAnsi="Palatino Linotype" w:cs="Arial"/>
          <w:color w:val="000000" w:themeColor="text1"/>
          <w:lang w:val="es-ES"/>
        </w:rPr>
        <w:t xml:space="preserve"> </w:t>
      </w:r>
      <w:r w:rsidR="00B81371" w:rsidRPr="003D5B39">
        <w:rPr>
          <w:rFonts w:ascii="Palatino Linotype" w:eastAsia="Calibri" w:hAnsi="Palatino Linotype" w:cs="Arial"/>
          <w:color w:val="000000" w:themeColor="text1"/>
          <w:lang w:val="es-ES"/>
        </w:rPr>
        <w:t xml:space="preserve">acuerdo </w:t>
      </w:r>
      <w:r w:rsidR="00F147C6" w:rsidRPr="003D5B39">
        <w:rPr>
          <w:rFonts w:ascii="Palatino Linotype" w:eastAsia="Calibri" w:hAnsi="Palatino Linotype" w:cs="Arial"/>
          <w:color w:val="000000" w:themeColor="text1"/>
          <w:lang w:val="es-ES"/>
        </w:rPr>
        <w:t xml:space="preserve">de admisión </w:t>
      </w:r>
      <w:r w:rsidR="00B81371" w:rsidRPr="003D5B39">
        <w:rPr>
          <w:rFonts w:ascii="Palatino Linotype" w:eastAsia="Calibri" w:hAnsi="Palatino Linotype" w:cs="Arial"/>
          <w:color w:val="000000" w:themeColor="text1"/>
          <w:lang w:val="es-ES"/>
        </w:rPr>
        <w:t xml:space="preserve">de </w:t>
      </w:r>
      <w:r w:rsidR="00443BEB" w:rsidRPr="003D5B39">
        <w:rPr>
          <w:rFonts w:ascii="Palatino Linotype" w:eastAsia="Calibri" w:hAnsi="Palatino Linotype" w:cs="Arial"/>
          <w:color w:val="000000" w:themeColor="text1"/>
          <w:lang w:val="es-ES"/>
        </w:rPr>
        <w:t>veinte de mayo de dos mil veinticinco</w:t>
      </w:r>
      <w:r w:rsidR="006A1047" w:rsidRPr="003D5B39">
        <w:rPr>
          <w:rFonts w:ascii="Palatino Linotype" w:eastAsia="Calibri" w:hAnsi="Palatino Linotype" w:cs="Arial"/>
          <w:color w:val="000000" w:themeColor="text1"/>
          <w:lang w:val="es-ES"/>
        </w:rPr>
        <w:t xml:space="preserve">, </w:t>
      </w:r>
      <w:r w:rsidR="00B81371" w:rsidRPr="003D5B39">
        <w:rPr>
          <w:rFonts w:ascii="Palatino Linotype" w:eastAsia="Calibri" w:hAnsi="Palatino Linotype" w:cs="Arial"/>
          <w:color w:val="000000" w:themeColor="text1"/>
          <w:lang w:val="es-ES"/>
        </w:rPr>
        <w:t xml:space="preserve">puso a </w:t>
      </w:r>
      <w:r w:rsidR="00875167" w:rsidRPr="003D5B39">
        <w:rPr>
          <w:rFonts w:ascii="Palatino Linotype" w:eastAsia="Calibri" w:hAnsi="Palatino Linotype" w:cs="Arial"/>
          <w:color w:val="000000" w:themeColor="text1"/>
          <w:lang w:val="es-ES"/>
        </w:rPr>
        <w:t>disposición</w:t>
      </w:r>
      <w:r w:rsidR="00B81371" w:rsidRPr="003D5B39">
        <w:rPr>
          <w:rFonts w:ascii="Palatino Linotype" w:eastAsia="Calibri" w:hAnsi="Palatino Linotype" w:cs="Arial"/>
          <w:color w:val="000000" w:themeColor="text1"/>
          <w:lang w:val="es-ES"/>
        </w:rPr>
        <w:t xml:space="preserve"> de las partes el expediente electrónico </w:t>
      </w:r>
      <w:r w:rsidR="00B81371" w:rsidRPr="003D5B39">
        <w:rPr>
          <w:rFonts w:ascii="Palatino Linotype" w:eastAsia="Calibri" w:hAnsi="Palatino Linotype" w:cs="Arial"/>
          <w:color w:val="000000" w:themeColor="text1"/>
        </w:rPr>
        <w:t>vía</w:t>
      </w:r>
      <w:r w:rsidR="00C44847" w:rsidRPr="003D5B39">
        <w:rPr>
          <w:rFonts w:ascii="Palatino Linotype" w:eastAsia="Calibri" w:hAnsi="Palatino Linotype" w:cs="Arial"/>
          <w:color w:val="000000" w:themeColor="text1"/>
        </w:rPr>
        <w:t xml:space="preserve"> </w:t>
      </w:r>
      <w:r w:rsidR="00C44847" w:rsidRPr="003D5B39">
        <w:rPr>
          <w:rFonts w:ascii="Palatino Linotype" w:eastAsia="Calibri" w:hAnsi="Palatino Linotype" w:cs="Arial"/>
          <w:b/>
          <w:color w:val="000000" w:themeColor="text1"/>
        </w:rPr>
        <w:t>SAIMEX</w:t>
      </w:r>
      <w:r w:rsidR="00B81371" w:rsidRPr="003D5B39">
        <w:rPr>
          <w:rFonts w:ascii="Palatino Linotype" w:eastAsia="Calibri" w:hAnsi="Palatino Linotype" w:cs="Arial"/>
          <w:b/>
          <w:color w:val="000000" w:themeColor="text1"/>
          <w:lang w:val="es-ES"/>
        </w:rPr>
        <w:t xml:space="preserve"> </w:t>
      </w:r>
      <w:r w:rsidR="00B81371" w:rsidRPr="003D5B39">
        <w:rPr>
          <w:rFonts w:ascii="Palatino Linotype" w:eastAsia="Calibri" w:hAnsi="Palatino Linotype" w:cs="Arial"/>
          <w:color w:val="000000" w:themeColor="text1"/>
          <w:lang w:val="es-ES"/>
        </w:rPr>
        <w:t xml:space="preserve">a efecto de que en un plazo máximo de siete días </w:t>
      </w:r>
      <w:r w:rsidR="00875167" w:rsidRPr="003D5B39">
        <w:rPr>
          <w:rFonts w:ascii="Palatino Linotype" w:eastAsia="Calibri" w:hAnsi="Palatino Linotype" w:cs="Arial"/>
          <w:color w:val="000000" w:themeColor="text1"/>
          <w:lang w:val="es-ES"/>
        </w:rPr>
        <w:t>manifestaran</w:t>
      </w:r>
      <w:r w:rsidR="00B81371" w:rsidRPr="003D5B39">
        <w:rPr>
          <w:rFonts w:ascii="Palatino Linotype" w:eastAsia="Calibri" w:hAnsi="Palatino Linotype" w:cs="Arial"/>
          <w:color w:val="000000" w:themeColor="text1"/>
          <w:lang w:val="es-ES"/>
        </w:rPr>
        <w:t xml:space="preserve"> lo que a</w:t>
      </w:r>
      <w:r w:rsidR="003A2029" w:rsidRPr="003D5B39">
        <w:rPr>
          <w:rFonts w:ascii="Palatino Linotype" w:eastAsia="Calibri" w:hAnsi="Palatino Linotype" w:cs="Arial"/>
          <w:color w:val="000000" w:themeColor="text1"/>
          <w:lang w:val="es-ES"/>
        </w:rPr>
        <w:t xml:space="preserve"> su</w:t>
      </w:r>
      <w:r w:rsidR="00B81371" w:rsidRPr="003D5B39">
        <w:rPr>
          <w:rFonts w:ascii="Palatino Linotype" w:eastAsia="Calibri" w:hAnsi="Palatino Linotype" w:cs="Arial"/>
          <w:color w:val="000000" w:themeColor="text1"/>
          <w:lang w:val="es-ES"/>
        </w:rPr>
        <w:t xml:space="preserve"> derecho conviniera</w:t>
      </w:r>
      <w:r w:rsidR="00875167" w:rsidRPr="003D5B39">
        <w:rPr>
          <w:rFonts w:ascii="Palatino Linotype" w:eastAsia="Calibri" w:hAnsi="Palatino Linotype" w:cs="Arial"/>
          <w:color w:val="000000" w:themeColor="text1"/>
          <w:lang w:val="es-ES"/>
        </w:rPr>
        <w:t>n</w:t>
      </w:r>
      <w:r w:rsidR="00032493" w:rsidRPr="003D5B39">
        <w:rPr>
          <w:rFonts w:ascii="Palatino Linotype" w:eastAsia="Calibri" w:hAnsi="Palatino Linotype" w:cs="Arial"/>
          <w:color w:val="000000" w:themeColor="text1"/>
          <w:lang w:val="es-ES"/>
        </w:rPr>
        <w:t>,</w:t>
      </w:r>
      <w:r w:rsidR="00B81371" w:rsidRPr="003D5B39">
        <w:rPr>
          <w:rFonts w:ascii="Palatino Linotype" w:eastAsia="Calibri" w:hAnsi="Palatino Linotype" w:cs="Arial"/>
          <w:color w:val="000000" w:themeColor="text1"/>
          <w:lang w:val="es-ES"/>
        </w:rPr>
        <w:t xml:space="preserve"> </w:t>
      </w:r>
      <w:r w:rsidR="00875167" w:rsidRPr="003D5B39">
        <w:rPr>
          <w:rFonts w:ascii="Palatino Linotype" w:eastAsia="Calibri" w:hAnsi="Palatino Linotype" w:cs="Arial"/>
          <w:color w:val="000000" w:themeColor="text1"/>
          <w:lang w:val="es-ES"/>
        </w:rPr>
        <w:t>ofrecieran pruebas y</w:t>
      </w:r>
      <w:r w:rsidR="00132C06" w:rsidRPr="003D5B39">
        <w:rPr>
          <w:rFonts w:ascii="Palatino Linotype" w:eastAsia="Calibri" w:hAnsi="Palatino Linotype" w:cs="Arial"/>
          <w:color w:val="000000" w:themeColor="text1"/>
          <w:lang w:val="es-ES"/>
        </w:rPr>
        <w:t xml:space="preserve"> </w:t>
      </w:r>
      <w:r w:rsidR="00875167" w:rsidRPr="003D5B39">
        <w:rPr>
          <w:rFonts w:ascii="Palatino Linotype" w:eastAsia="Calibri" w:hAnsi="Palatino Linotype" w:cs="Arial"/>
          <w:color w:val="000000" w:themeColor="text1"/>
          <w:lang w:val="es-ES"/>
        </w:rPr>
        <w:t>alegatos según corresponda a</w:t>
      </w:r>
      <w:r w:rsidR="004C20F2" w:rsidRPr="003D5B39">
        <w:rPr>
          <w:rFonts w:ascii="Palatino Linotype" w:eastAsia="Calibri" w:hAnsi="Palatino Linotype" w:cs="Arial"/>
          <w:color w:val="000000" w:themeColor="text1"/>
          <w:lang w:val="es-ES"/>
        </w:rPr>
        <w:t xml:space="preserve"> </w:t>
      </w:r>
      <w:r w:rsidR="00875167" w:rsidRPr="003D5B39">
        <w:rPr>
          <w:rFonts w:ascii="Palatino Linotype" w:eastAsia="Calibri" w:hAnsi="Palatino Linotype" w:cs="Arial"/>
          <w:color w:val="000000" w:themeColor="text1"/>
          <w:lang w:val="es-ES"/>
        </w:rPr>
        <w:t>l</w:t>
      </w:r>
      <w:r w:rsidR="004C20F2" w:rsidRPr="003D5B39">
        <w:rPr>
          <w:rFonts w:ascii="Palatino Linotype" w:eastAsia="Calibri" w:hAnsi="Palatino Linotype" w:cs="Arial"/>
          <w:color w:val="000000" w:themeColor="text1"/>
          <w:lang w:val="es-ES"/>
        </w:rPr>
        <w:t>os</w:t>
      </w:r>
      <w:r w:rsidR="00875167" w:rsidRPr="003D5B39">
        <w:rPr>
          <w:rFonts w:ascii="Palatino Linotype" w:eastAsia="Calibri" w:hAnsi="Palatino Linotype" w:cs="Arial"/>
          <w:color w:val="000000" w:themeColor="text1"/>
          <w:lang w:val="es-ES"/>
        </w:rPr>
        <w:t xml:space="preserve"> caso</w:t>
      </w:r>
      <w:r w:rsidR="004C20F2" w:rsidRPr="003D5B39">
        <w:rPr>
          <w:rFonts w:ascii="Palatino Linotype" w:eastAsia="Calibri" w:hAnsi="Palatino Linotype" w:cs="Arial"/>
          <w:color w:val="000000" w:themeColor="text1"/>
          <w:lang w:val="es-ES"/>
        </w:rPr>
        <w:t>s</w:t>
      </w:r>
      <w:r w:rsidR="00875167" w:rsidRPr="003D5B39">
        <w:rPr>
          <w:rFonts w:ascii="Palatino Linotype" w:eastAsia="Calibri" w:hAnsi="Palatino Linotype" w:cs="Arial"/>
          <w:color w:val="000000" w:themeColor="text1"/>
          <w:lang w:val="es-ES"/>
        </w:rPr>
        <w:t xml:space="preserve"> concreto</w:t>
      </w:r>
      <w:r w:rsidR="004C20F2" w:rsidRPr="003D5B39">
        <w:rPr>
          <w:rFonts w:ascii="Palatino Linotype" w:eastAsia="Calibri" w:hAnsi="Palatino Linotype" w:cs="Arial"/>
          <w:color w:val="000000" w:themeColor="text1"/>
          <w:lang w:val="es-ES"/>
        </w:rPr>
        <w:t>s</w:t>
      </w:r>
      <w:r w:rsidR="00875167" w:rsidRPr="003D5B39">
        <w:rPr>
          <w:rFonts w:ascii="Palatino Linotype" w:eastAsia="Calibri" w:hAnsi="Palatino Linotype" w:cs="Arial"/>
          <w:color w:val="000000" w:themeColor="text1"/>
          <w:lang w:val="es-ES"/>
        </w:rPr>
        <w:t xml:space="preserve">, </w:t>
      </w:r>
      <w:r w:rsidR="00F147C6" w:rsidRPr="003D5B39">
        <w:rPr>
          <w:rFonts w:ascii="Palatino Linotype" w:eastAsia="Calibri" w:hAnsi="Palatino Linotype" w:cs="Arial"/>
          <w:color w:val="000000" w:themeColor="text1"/>
          <w:lang w:val="es-ES"/>
        </w:rPr>
        <w:t>de esta forma</w:t>
      </w:r>
      <w:r w:rsidR="00875167" w:rsidRPr="003D5B39">
        <w:rPr>
          <w:rFonts w:ascii="Palatino Linotype" w:eastAsia="Calibri" w:hAnsi="Palatino Linotype" w:cs="Arial"/>
          <w:color w:val="000000" w:themeColor="text1"/>
          <w:lang w:val="es-ES"/>
        </w:rPr>
        <w:t xml:space="preserve"> para que el </w:t>
      </w:r>
      <w:r w:rsidR="00875167" w:rsidRPr="003D5B39">
        <w:rPr>
          <w:rFonts w:ascii="Palatino Linotype" w:eastAsia="Calibri" w:hAnsi="Palatino Linotype" w:cs="Arial"/>
          <w:b/>
          <w:color w:val="000000" w:themeColor="text1"/>
          <w:lang w:val="es-ES"/>
        </w:rPr>
        <w:t>SUJETO OBLIGADO</w:t>
      </w:r>
      <w:r w:rsidR="00875167" w:rsidRPr="003D5B39">
        <w:rPr>
          <w:rFonts w:ascii="Palatino Linotype" w:eastAsia="Calibri" w:hAnsi="Palatino Linotype" w:cs="Arial"/>
          <w:color w:val="000000" w:themeColor="text1"/>
          <w:lang w:val="es-ES"/>
        </w:rPr>
        <w:t xml:space="preserve"> </w:t>
      </w:r>
      <w:r w:rsidR="00B81371" w:rsidRPr="003D5B39">
        <w:rPr>
          <w:rFonts w:ascii="Palatino Linotype" w:eastAsia="Calibri" w:hAnsi="Palatino Linotype" w:cs="Arial"/>
          <w:color w:val="000000" w:themeColor="text1"/>
          <w:lang w:val="es-ES"/>
        </w:rPr>
        <w:t>presentar</w:t>
      </w:r>
      <w:r w:rsidR="003A03D0" w:rsidRPr="003D5B39">
        <w:rPr>
          <w:rFonts w:ascii="Palatino Linotype" w:eastAsia="Calibri" w:hAnsi="Palatino Linotype" w:cs="Arial"/>
          <w:color w:val="000000" w:themeColor="text1"/>
          <w:lang w:val="es-ES"/>
        </w:rPr>
        <w:t>a</w:t>
      </w:r>
      <w:r w:rsidR="00B81371" w:rsidRPr="003D5B39">
        <w:rPr>
          <w:rFonts w:ascii="Palatino Linotype" w:eastAsia="Calibri" w:hAnsi="Palatino Linotype" w:cs="Arial"/>
          <w:color w:val="000000" w:themeColor="text1"/>
          <w:lang w:val="es-ES"/>
        </w:rPr>
        <w:t xml:space="preserve"> el </w:t>
      </w:r>
      <w:r w:rsidR="00556F72" w:rsidRPr="003D5B39">
        <w:rPr>
          <w:rFonts w:ascii="Palatino Linotype" w:eastAsia="Calibri" w:hAnsi="Palatino Linotype" w:cs="Arial"/>
          <w:color w:val="000000" w:themeColor="text1"/>
          <w:lang w:val="es-ES"/>
        </w:rPr>
        <w:t xml:space="preserve">informe justificado </w:t>
      </w:r>
      <w:r w:rsidR="00875167" w:rsidRPr="003D5B39">
        <w:rPr>
          <w:rFonts w:ascii="Palatino Linotype" w:eastAsia="Calibri" w:hAnsi="Palatino Linotype" w:cs="Arial"/>
          <w:color w:val="000000" w:themeColor="text1"/>
          <w:lang w:val="es-ES"/>
        </w:rPr>
        <w:t>procedente</w:t>
      </w:r>
      <w:r w:rsidR="00787184" w:rsidRPr="003D5B39">
        <w:rPr>
          <w:rFonts w:ascii="Palatino Linotype" w:eastAsia="Calibri" w:hAnsi="Palatino Linotype" w:cs="Arial"/>
          <w:color w:val="000000" w:themeColor="text1"/>
          <w:lang w:val="es-ES"/>
        </w:rPr>
        <w:t>.</w:t>
      </w:r>
    </w:p>
    <w:p w14:paraId="455C196B" w14:textId="77777777" w:rsidR="003F0DDA" w:rsidRPr="003D5B39" w:rsidRDefault="003F0DDA" w:rsidP="003D5B3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CDBF52" w14:textId="5BB168B3" w:rsidR="00A4262E" w:rsidRPr="003D5B39" w:rsidRDefault="00443BEB" w:rsidP="003D5B3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D5B39">
        <w:rPr>
          <w:rFonts w:ascii="Palatino Linotype" w:eastAsia="Calibri" w:hAnsi="Palatino Linotype" w:cs="Arial"/>
          <w:color w:val="000000" w:themeColor="text1"/>
          <w:lang w:val="es-ES"/>
        </w:rPr>
        <w:t>E</w:t>
      </w:r>
      <w:r w:rsidR="0067562B" w:rsidRPr="003D5B39">
        <w:rPr>
          <w:rFonts w:ascii="Palatino Linotype" w:eastAsia="Calibri" w:hAnsi="Palatino Linotype" w:cs="Arial"/>
          <w:color w:val="000000" w:themeColor="text1"/>
          <w:lang w:val="es-ES"/>
        </w:rPr>
        <w:t xml:space="preserve">l </w:t>
      </w:r>
      <w:r w:rsidR="00C44847" w:rsidRPr="003D5B39">
        <w:rPr>
          <w:rFonts w:ascii="Palatino Linotype" w:eastAsia="Calibri" w:hAnsi="Palatino Linotype" w:cs="Arial"/>
          <w:b/>
          <w:color w:val="000000" w:themeColor="text1"/>
          <w:lang w:val="es-ES"/>
        </w:rPr>
        <w:t>SUJETO OBLIGADO</w:t>
      </w:r>
      <w:r w:rsidR="00FB70B7" w:rsidRPr="003D5B39">
        <w:rPr>
          <w:rFonts w:ascii="Palatino Linotype" w:eastAsia="Calibri" w:hAnsi="Palatino Linotype" w:cs="Arial"/>
          <w:color w:val="000000" w:themeColor="text1"/>
          <w:lang w:val="es-ES"/>
        </w:rPr>
        <w:t xml:space="preserve"> </w:t>
      </w:r>
      <w:r w:rsidRPr="003D5B39">
        <w:rPr>
          <w:rFonts w:ascii="Palatino Linotype" w:eastAsia="Calibri" w:hAnsi="Palatino Linotype" w:cs="Arial"/>
          <w:color w:val="000000" w:themeColor="text1"/>
          <w:lang w:val="es-ES"/>
        </w:rPr>
        <w:t>omitió rendir</w:t>
      </w:r>
      <w:r w:rsidR="00C44847" w:rsidRPr="003D5B39">
        <w:rPr>
          <w:rFonts w:ascii="Palatino Linotype" w:eastAsia="Calibri" w:hAnsi="Palatino Linotype" w:cs="Arial"/>
          <w:color w:val="000000" w:themeColor="text1"/>
          <w:lang w:val="es-ES"/>
        </w:rPr>
        <w:t xml:space="preserve"> </w:t>
      </w:r>
      <w:r w:rsidR="00FB70B7" w:rsidRPr="003D5B39">
        <w:rPr>
          <w:rFonts w:ascii="Palatino Linotype" w:eastAsia="Calibri" w:hAnsi="Palatino Linotype" w:cs="Arial"/>
          <w:color w:val="000000" w:themeColor="text1"/>
          <w:lang w:val="es-ES"/>
        </w:rPr>
        <w:t>el</w:t>
      </w:r>
      <w:r w:rsidR="00C44847" w:rsidRPr="003D5B39">
        <w:rPr>
          <w:rFonts w:ascii="Palatino Linotype" w:eastAsia="Calibri" w:hAnsi="Palatino Linotype" w:cs="Arial"/>
          <w:color w:val="000000" w:themeColor="text1"/>
          <w:lang w:val="es-ES"/>
        </w:rPr>
        <w:t xml:space="preserve"> informe justificado </w:t>
      </w:r>
      <w:r w:rsidR="00FB70B7" w:rsidRPr="003D5B39">
        <w:rPr>
          <w:rFonts w:ascii="Palatino Linotype" w:eastAsia="Calibri" w:hAnsi="Palatino Linotype" w:cs="Arial"/>
          <w:color w:val="000000" w:themeColor="text1"/>
          <w:lang w:val="es-ES"/>
        </w:rPr>
        <w:t>correspondiente</w:t>
      </w:r>
      <w:bookmarkStart w:id="4" w:name="_Toc461555889"/>
      <w:bookmarkStart w:id="5" w:name="_Toc466371858"/>
      <w:r w:rsidRPr="003D5B39">
        <w:rPr>
          <w:rFonts w:ascii="Palatino Linotype" w:eastAsia="Calibri" w:hAnsi="Palatino Linotype" w:cs="Arial"/>
          <w:color w:val="000000" w:themeColor="text1"/>
          <w:lang w:val="es-ES"/>
        </w:rPr>
        <w:t>, p</w:t>
      </w:r>
      <w:r w:rsidR="00A03086" w:rsidRPr="003D5B39">
        <w:rPr>
          <w:rFonts w:ascii="Palatino Linotype" w:eastAsia="Calibri" w:hAnsi="Palatino Linotype" w:cs="Arial"/>
          <w:color w:val="000000" w:themeColor="text1"/>
          <w:lang w:val="es-ES"/>
        </w:rPr>
        <w:t xml:space="preserve">or su parte, </w:t>
      </w:r>
      <w:r w:rsidR="00FB70B7" w:rsidRPr="003D5B39">
        <w:rPr>
          <w:rFonts w:ascii="Palatino Linotype" w:eastAsia="Calibri" w:hAnsi="Palatino Linotype" w:cs="Arial"/>
          <w:color w:val="000000" w:themeColor="text1"/>
          <w:lang w:val="es-ES"/>
        </w:rPr>
        <w:t xml:space="preserve">el </w:t>
      </w:r>
      <w:r w:rsidR="00A03086" w:rsidRPr="003D5B39">
        <w:rPr>
          <w:rFonts w:ascii="Palatino Linotype" w:eastAsia="Calibri" w:hAnsi="Palatino Linotype" w:cs="Arial"/>
          <w:b/>
          <w:color w:val="000000" w:themeColor="text1"/>
          <w:lang w:val="es-ES"/>
        </w:rPr>
        <w:t xml:space="preserve">RECURRENTE </w:t>
      </w:r>
      <w:r w:rsidR="00FB70B7" w:rsidRPr="003D5B39">
        <w:rPr>
          <w:rFonts w:ascii="Palatino Linotype" w:eastAsia="Calibri" w:hAnsi="Palatino Linotype" w:cs="Arial"/>
          <w:color w:val="000000" w:themeColor="text1"/>
          <w:lang w:val="es-ES"/>
        </w:rPr>
        <w:t>no presentó pruebas ni alegatos</w:t>
      </w:r>
      <w:r w:rsidR="00A03086" w:rsidRPr="003D5B39">
        <w:rPr>
          <w:rFonts w:ascii="Palatino Linotype" w:eastAsia="Calibri" w:hAnsi="Palatino Linotype" w:cs="Arial"/>
          <w:color w:val="000000" w:themeColor="text1"/>
          <w:lang w:val="es-ES"/>
        </w:rPr>
        <w:t xml:space="preserve"> que a su derecho convinieran</w:t>
      </w:r>
      <w:r w:rsidR="00FB70B7" w:rsidRPr="003D5B39">
        <w:rPr>
          <w:rFonts w:ascii="Palatino Linotype" w:eastAsia="Calibri" w:hAnsi="Palatino Linotype" w:cs="Arial"/>
          <w:color w:val="000000" w:themeColor="text1"/>
          <w:lang w:val="es-ES"/>
        </w:rPr>
        <w:t>.</w:t>
      </w:r>
    </w:p>
    <w:p w14:paraId="7405CEC1" w14:textId="77777777" w:rsidR="000A71B6" w:rsidRPr="003D5B39" w:rsidRDefault="000A71B6" w:rsidP="003D5B39">
      <w:pPr>
        <w:pStyle w:val="Prrafodelista"/>
        <w:tabs>
          <w:tab w:val="left" w:pos="426"/>
        </w:tabs>
        <w:spacing w:line="360" w:lineRule="auto"/>
        <w:ind w:left="0"/>
        <w:jc w:val="both"/>
        <w:rPr>
          <w:rFonts w:ascii="Palatino Linotype" w:hAnsi="Palatino Linotype" w:cs="Arial"/>
          <w:color w:val="000000" w:themeColor="text1"/>
        </w:rPr>
      </w:pPr>
    </w:p>
    <w:p w14:paraId="384B8294" w14:textId="2BD3CB51" w:rsidR="00EE6D29" w:rsidRPr="003D5B39" w:rsidRDefault="00A4262E" w:rsidP="003D5B39">
      <w:pPr>
        <w:pStyle w:val="Prrafodelista"/>
        <w:numPr>
          <w:ilvl w:val="0"/>
          <w:numId w:val="1"/>
        </w:numPr>
        <w:tabs>
          <w:tab w:val="left" w:pos="426"/>
        </w:tabs>
        <w:spacing w:line="360" w:lineRule="auto"/>
        <w:jc w:val="both"/>
        <w:rPr>
          <w:rFonts w:ascii="Palatino Linotype" w:hAnsi="Palatino Linotype"/>
          <w:color w:val="000000" w:themeColor="text1"/>
        </w:rPr>
      </w:pPr>
      <w:r w:rsidRPr="003D5B39">
        <w:rPr>
          <w:rFonts w:ascii="Palatino Linotype" w:eastAsia="Calibri" w:hAnsi="Palatino Linotype" w:cs="Arial"/>
          <w:color w:val="000000" w:themeColor="text1"/>
          <w:lang w:val="es-ES"/>
        </w:rPr>
        <w:t xml:space="preserve">El </w:t>
      </w:r>
      <w:r w:rsidR="00443BEB" w:rsidRPr="003D5B39">
        <w:rPr>
          <w:rFonts w:ascii="Palatino Linotype" w:eastAsia="Calibri" w:hAnsi="Palatino Linotype" w:cs="Arial"/>
          <w:color w:val="000000" w:themeColor="text1"/>
          <w:lang w:val="es-ES"/>
        </w:rPr>
        <w:t>dieciséis de octubre de dos mil veinticinco</w:t>
      </w:r>
      <w:r w:rsidRPr="003D5B39">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3D5B39">
        <w:rPr>
          <w:rFonts w:ascii="Palatino Linotype" w:hAnsi="Palatino Linotype" w:cs="Arial"/>
          <w:color w:val="000000" w:themeColor="text1"/>
          <w:lang w:val="es-ES"/>
        </w:rPr>
        <w:t xml:space="preserve"> y </w:t>
      </w:r>
    </w:p>
    <w:p w14:paraId="6FA1D2BE" w14:textId="77777777" w:rsidR="00443BEB" w:rsidRPr="003D5B39" w:rsidRDefault="00443BEB" w:rsidP="003D5B39">
      <w:pPr>
        <w:pStyle w:val="Prrafodelista"/>
        <w:tabs>
          <w:tab w:val="left" w:pos="426"/>
        </w:tabs>
        <w:spacing w:line="360" w:lineRule="auto"/>
        <w:ind w:left="0"/>
        <w:jc w:val="both"/>
        <w:rPr>
          <w:rFonts w:ascii="Palatino Linotype" w:hAnsi="Palatino Linotype"/>
          <w:color w:val="000000" w:themeColor="text1"/>
        </w:rPr>
      </w:pPr>
    </w:p>
    <w:p w14:paraId="5CB47E4D" w14:textId="70DF098D" w:rsidR="00C33279" w:rsidRPr="003D5B39" w:rsidRDefault="007C0013" w:rsidP="003D5B39">
      <w:pPr>
        <w:pStyle w:val="Ttulo1"/>
        <w:spacing w:before="0"/>
        <w:jc w:val="center"/>
        <w:rPr>
          <w:b/>
          <w:color w:val="000000" w:themeColor="text1"/>
          <w:szCs w:val="24"/>
        </w:rPr>
      </w:pPr>
      <w:bookmarkStart w:id="6" w:name="_Toc96002400"/>
      <w:r w:rsidRPr="003D5B39">
        <w:rPr>
          <w:b/>
          <w:color w:val="000000" w:themeColor="text1"/>
          <w:szCs w:val="24"/>
        </w:rPr>
        <w:t>C</w:t>
      </w:r>
      <w:r w:rsidR="00C152CC">
        <w:rPr>
          <w:b/>
          <w:color w:val="000000" w:themeColor="text1"/>
          <w:szCs w:val="24"/>
        </w:rPr>
        <w:t xml:space="preserve"> </w:t>
      </w:r>
      <w:r w:rsidRPr="003D5B39">
        <w:rPr>
          <w:b/>
          <w:color w:val="000000" w:themeColor="text1"/>
          <w:szCs w:val="24"/>
        </w:rPr>
        <w:t>O</w:t>
      </w:r>
      <w:r w:rsidR="00C152CC">
        <w:rPr>
          <w:b/>
          <w:color w:val="000000" w:themeColor="text1"/>
          <w:szCs w:val="24"/>
        </w:rPr>
        <w:t xml:space="preserve"> </w:t>
      </w:r>
      <w:r w:rsidRPr="003D5B39">
        <w:rPr>
          <w:b/>
          <w:color w:val="000000" w:themeColor="text1"/>
          <w:szCs w:val="24"/>
        </w:rPr>
        <w:t>N</w:t>
      </w:r>
      <w:r w:rsidR="00C152CC">
        <w:rPr>
          <w:b/>
          <w:color w:val="000000" w:themeColor="text1"/>
          <w:szCs w:val="24"/>
        </w:rPr>
        <w:t xml:space="preserve"> </w:t>
      </w:r>
      <w:r w:rsidRPr="003D5B39">
        <w:rPr>
          <w:b/>
          <w:color w:val="000000" w:themeColor="text1"/>
          <w:szCs w:val="24"/>
        </w:rPr>
        <w:t>S</w:t>
      </w:r>
      <w:r w:rsidR="00C152CC">
        <w:rPr>
          <w:b/>
          <w:color w:val="000000" w:themeColor="text1"/>
          <w:szCs w:val="24"/>
        </w:rPr>
        <w:t xml:space="preserve"> </w:t>
      </w:r>
      <w:r w:rsidRPr="003D5B39">
        <w:rPr>
          <w:b/>
          <w:color w:val="000000" w:themeColor="text1"/>
          <w:szCs w:val="24"/>
        </w:rPr>
        <w:t>I</w:t>
      </w:r>
      <w:r w:rsidR="00C152CC">
        <w:rPr>
          <w:b/>
          <w:color w:val="000000" w:themeColor="text1"/>
          <w:szCs w:val="24"/>
        </w:rPr>
        <w:t xml:space="preserve"> </w:t>
      </w:r>
      <w:r w:rsidRPr="003D5B39">
        <w:rPr>
          <w:b/>
          <w:color w:val="000000" w:themeColor="text1"/>
          <w:szCs w:val="24"/>
        </w:rPr>
        <w:t>D</w:t>
      </w:r>
      <w:r w:rsidR="00C152CC">
        <w:rPr>
          <w:b/>
          <w:color w:val="000000" w:themeColor="text1"/>
          <w:szCs w:val="24"/>
        </w:rPr>
        <w:t xml:space="preserve"> </w:t>
      </w:r>
      <w:r w:rsidRPr="003D5B39">
        <w:rPr>
          <w:b/>
          <w:color w:val="000000" w:themeColor="text1"/>
          <w:szCs w:val="24"/>
        </w:rPr>
        <w:t>E</w:t>
      </w:r>
      <w:r w:rsidR="00C152CC">
        <w:rPr>
          <w:b/>
          <w:color w:val="000000" w:themeColor="text1"/>
          <w:szCs w:val="24"/>
        </w:rPr>
        <w:t xml:space="preserve"> </w:t>
      </w:r>
      <w:r w:rsidRPr="003D5B39">
        <w:rPr>
          <w:b/>
          <w:color w:val="000000" w:themeColor="text1"/>
          <w:szCs w:val="24"/>
        </w:rPr>
        <w:t>R</w:t>
      </w:r>
      <w:r w:rsidR="00C152CC">
        <w:rPr>
          <w:b/>
          <w:color w:val="000000" w:themeColor="text1"/>
          <w:szCs w:val="24"/>
        </w:rPr>
        <w:t xml:space="preserve"> </w:t>
      </w:r>
      <w:r w:rsidRPr="003D5B39">
        <w:rPr>
          <w:b/>
          <w:color w:val="000000" w:themeColor="text1"/>
          <w:szCs w:val="24"/>
        </w:rPr>
        <w:t>A</w:t>
      </w:r>
      <w:r w:rsidR="00C152CC">
        <w:rPr>
          <w:b/>
          <w:color w:val="000000" w:themeColor="text1"/>
          <w:szCs w:val="24"/>
        </w:rPr>
        <w:t xml:space="preserve"> </w:t>
      </w:r>
      <w:r w:rsidRPr="003D5B39">
        <w:rPr>
          <w:b/>
          <w:color w:val="000000" w:themeColor="text1"/>
          <w:szCs w:val="24"/>
        </w:rPr>
        <w:t>N</w:t>
      </w:r>
      <w:r w:rsidR="00C152CC">
        <w:rPr>
          <w:b/>
          <w:color w:val="000000" w:themeColor="text1"/>
          <w:szCs w:val="24"/>
        </w:rPr>
        <w:t xml:space="preserve"> </w:t>
      </w:r>
      <w:r w:rsidRPr="003D5B39">
        <w:rPr>
          <w:b/>
          <w:color w:val="000000" w:themeColor="text1"/>
          <w:szCs w:val="24"/>
        </w:rPr>
        <w:t>D</w:t>
      </w:r>
      <w:r w:rsidR="00C152CC">
        <w:rPr>
          <w:b/>
          <w:color w:val="000000" w:themeColor="text1"/>
          <w:szCs w:val="24"/>
        </w:rPr>
        <w:t xml:space="preserve"> </w:t>
      </w:r>
      <w:r w:rsidRPr="003D5B39">
        <w:rPr>
          <w:b/>
          <w:color w:val="000000" w:themeColor="text1"/>
          <w:szCs w:val="24"/>
        </w:rPr>
        <w:t>O</w:t>
      </w:r>
      <w:bookmarkEnd w:id="4"/>
      <w:bookmarkEnd w:id="5"/>
      <w:bookmarkEnd w:id="6"/>
    </w:p>
    <w:p w14:paraId="435CF9A4" w14:textId="77777777" w:rsidR="00FC1DA7" w:rsidRPr="003D5B39" w:rsidRDefault="00FC1DA7" w:rsidP="003D5B39">
      <w:pPr>
        <w:rPr>
          <w:rFonts w:ascii="Palatino Linotype" w:hAnsi="Palatino Linotype"/>
          <w:color w:val="000000" w:themeColor="text1"/>
          <w:lang w:eastAsia="en-US"/>
        </w:rPr>
      </w:pPr>
    </w:p>
    <w:p w14:paraId="629A5BE2" w14:textId="56C3E7D5" w:rsidR="007C0013" w:rsidRPr="003D5B39" w:rsidRDefault="007C0013" w:rsidP="003D5B39">
      <w:pPr>
        <w:pStyle w:val="Ttulo2"/>
        <w:spacing w:before="0"/>
        <w:rPr>
          <w:rFonts w:ascii="Palatino Linotype" w:hAnsi="Palatino Linotype"/>
          <w:b/>
          <w:color w:val="000000" w:themeColor="text1"/>
          <w:sz w:val="24"/>
          <w:szCs w:val="24"/>
        </w:rPr>
      </w:pPr>
      <w:bookmarkStart w:id="7" w:name="_Toc461555890"/>
      <w:bookmarkStart w:id="8" w:name="_Toc466371859"/>
      <w:bookmarkStart w:id="9" w:name="_Toc96002401"/>
      <w:r w:rsidRPr="003D5B39">
        <w:rPr>
          <w:rFonts w:ascii="Palatino Linotype" w:hAnsi="Palatino Linotype"/>
          <w:b/>
          <w:color w:val="000000" w:themeColor="text1"/>
          <w:sz w:val="24"/>
          <w:szCs w:val="24"/>
        </w:rPr>
        <w:t>PRIMERO. De la competencia</w:t>
      </w:r>
      <w:bookmarkEnd w:id="7"/>
      <w:bookmarkEnd w:id="8"/>
      <w:bookmarkEnd w:id="9"/>
    </w:p>
    <w:p w14:paraId="221F6D37" w14:textId="6F213A66" w:rsidR="00DE4F31" w:rsidRPr="002F0997" w:rsidRDefault="00A45546" w:rsidP="003D5B39">
      <w:pPr>
        <w:pStyle w:val="Prrafodelista"/>
        <w:numPr>
          <w:ilvl w:val="0"/>
          <w:numId w:val="1"/>
        </w:numPr>
        <w:tabs>
          <w:tab w:val="left" w:pos="426"/>
        </w:tabs>
        <w:spacing w:line="360" w:lineRule="auto"/>
        <w:jc w:val="both"/>
        <w:rPr>
          <w:rFonts w:ascii="Palatino Linotype" w:eastAsia="Calibri" w:hAnsi="Palatino Linotype"/>
          <w:color w:val="000000" w:themeColor="text1"/>
          <w:lang w:val="es-ES"/>
        </w:rPr>
      </w:pPr>
      <w:r w:rsidRPr="002F0997">
        <w:rPr>
          <w:rFonts w:ascii="Palatino Linotype" w:eastAsia="Calibri" w:hAnsi="Palatino Linotype"/>
          <w:color w:val="000000" w:themeColor="text1"/>
          <w:lang w:val="es-ES"/>
        </w:rPr>
        <w:t xml:space="preserve">Este </w:t>
      </w:r>
      <w:r w:rsidR="00DE4F31" w:rsidRPr="002F0997">
        <w:rPr>
          <w:rFonts w:ascii="Palatino Linotype" w:eastAsia="Palatino Linotype" w:hAnsi="Palatino Linotype" w:cs="Palatino Linotype"/>
          <w:color w:val="000000" w:themeColor="text1"/>
        </w:rPr>
        <w:t>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F56872D" w14:textId="77777777" w:rsidR="00751061" w:rsidRPr="003D5B39" w:rsidRDefault="00751061" w:rsidP="003D5B39">
      <w:pPr>
        <w:pStyle w:val="Prrafodelista"/>
        <w:tabs>
          <w:tab w:val="left" w:pos="426"/>
        </w:tabs>
        <w:spacing w:line="360" w:lineRule="auto"/>
        <w:ind w:left="0"/>
        <w:jc w:val="both"/>
        <w:rPr>
          <w:rFonts w:ascii="Palatino Linotype" w:eastAsia="Calibri" w:hAnsi="Palatino Linotype"/>
          <w:b/>
          <w:color w:val="000000" w:themeColor="text1"/>
          <w:lang w:val="es-ES"/>
        </w:rPr>
      </w:pPr>
    </w:p>
    <w:p w14:paraId="753DC7A1" w14:textId="5E205177" w:rsidR="00C6440A" w:rsidRPr="003D5B39" w:rsidRDefault="007C0013" w:rsidP="003D5B39">
      <w:pPr>
        <w:pStyle w:val="Ttulo2"/>
        <w:tabs>
          <w:tab w:val="left" w:pos="426"/>
        </w:tabs>
        <w:spacing w:before="0"/>
        <w:rPr>
          <w:rFonts w:ascii="Palatino Linotype" w:hAnsi="Palatino Linotype"/>
          <w:b/>
          <w:color w:val="000000" w:themeColor="text1"/>
          <w:sz w:val="24"/>
          <w:szCs w:val="24"/>
        </w:rPr>
      </w:pPr>
      <w:bookmarkStart w:id="10" w:name="_Toc461555891"/>
      <w:bookmarkStart w:id="11" w:name="_Toc466371860"/>
      <w:bookmarkStart w:id="12" w:name="_Toc96002402"/>
      <w:r w:rsidRPr="003D5B39">
        <w:rPr>
          <w:rFonts w:ascii="Palatino Linotype" w:hAnsi="Palatino Linotype"/>
          <w:b/>
          <w:color w:val="000000" w:themeColor="text1"/>
          <w:sz w:val="24"/>
          <w:szCs w:val="24"/>
        </w:rPr>
        <w:t>SEGUNDO. De la oportunidad y proced</w:t>
      </w:r>
      <w:r w:rsidR="00F35C44" w:rsidRPr="003D5B39">
        <w:rPr>
          <w:rFonts w:ascii="Palatino Linotype" w:hAnsi="Palatino Linotype"/>
          <w:b/>
          <w:color w:val="000000" w:themeColor="text1"/>
          <w:sz w:val="24"/>
          <w:szCs w:val="24"/>
        </w:rPr>
        <w:t>encia</w:t>
      </w:r>
      <w:r w:rsidRPr="003D5B39">
        <w:rPr>
          <w:rFonts w:ascii="Palatino Linotype" w:hAnsi="Palatino Linotype"/>
          <w:b/>
          <w:color w:val="000000" w:themeColor="text1"/>
          <w:sz w:val="24"/>
          <w:szCs w:val="24"/>
        </w:rPr>
        <w:t>.</w:t>
      </w:r>
      <w:bookmarkEnd w:id="10"/>
      <w:bookmarkEnd w:id="11"/>
      <w:bookmarkEnd w:id="12"/>
    </w:p>
    <w:p w14:paraId="21903286" w14:textId="785F0977" w:rsidR="00740BA4" w:rsidRPr="003D5B39" w:rsidRDefault="003E6D0F" w:rsidP="003D5B39">
      <w:pPr>
        <w:pStyle w:val="Prrafodelista"/>
        <w:numPr>
          <w:ilvl w:val="0"/>
          <w:numId w:val="1"/>
        </w:numPr>
        <w:tabs>
          <w:tab w:val="left" w:pos="426"/>
        </w:tabs>
        <w:spacing w:line="360" w:lineRule="auto"/>
        <w:jc w:val="both"/>
        <w:rPr>
          <w:rFonts w:ascii="Palatino Linotype" w:hAnsi="Palatino Linotype" w:cs="Arial"/>
          <w:bCs/>
          <w:color w:val="000000" w:themeColor="text1"/>
        </w:rPr>
      </w:pPr>
      <w:r w:rsidRPr="003D5B39">
        <w:rPr>
          <w:rFonts w:ascii="Palatino Linotype" w:eastAsia="Calibri" w:hAnsi="Palatino Linotype" w:cs="Arial"/>
          <w:color w:val="000000" w:themeColor="text1"/>
        </w:rPr>
        <w:t xml:space="preserve">El </w:t>
      </w:r>
      <w:r w:rsidR="00740BA4" w:rsidRPr="003D5B39">
        <w:rPr>
          <w:rFonts w:ascii="Palatino Linotype" w:eastAsia="Calibri" w:hAnsi="Palatino Linotype" w:cs="Arial"/>
          <w:color w:val="000000" w:themeColor="text1"/>
        </w:rPr>
        <w:t xml:space="preserve">medio de impugnación fue presentado a través del </w:t>
      </w:r>
      <w:r w:rsidR="00740BA4" w:rsidRPr="003D5B39">
        <w:rPr>
          <w:rFonts w:ascii="Palatino Linotype" w:eastAsia="Calibri" w:hAnsi="Palatino Linotype" w:cs="Arial"/>
          <w:b/>
          <w:bCs/>
          <w:iCs/>
          <w:color w:val="000000" w:themeColor="text1"/>
        </w:rPr>
        <w:t>SAIMEX</w:t>
      </w:r>
      <w:r w:rsidR="00740BA4" w:rsidRPr="003D5B39">
        <w:rPr>
          <w:rFonts w:ascii="Palatino Linotype" w:eastAsia="Calibri" w:hAnsi="Palatino Linotype" w:cs="Arial"/>
          <w:b/>
          <w:color w:val="000000" w:themeColor="text1"/>
        </w:rPr>
        <w:t xml:space="preserve"> </w:t>
      </w:r>
      <w:r w:rsidR="00740BA4" w:rsidRPr="003D5B39">
        <w:rPr>
          <w:rFonts w:ascii="Palatino Linotype" w:eastAsia="Calibri" w:hAnsi="Palatino Linotype" w:cs="Arial"/>
          <w:color w:val="000000" w:themeColor="text1"/>
        </w:rPr>
        <w:t xml:space="preserve">en el formato previamente aprobado para tal efecto y dentro del plazo legal de quince días hábiles otorgados; siendo así que el </w:t>
      </w:r>
      <w:r w:rsidR="00740BA4" w:rsidRPr="003D5B39">
        <w:rPr>
          <w:rFonts w:ascii="Palatino Linotype" w:eastAsia="Calibri" w:hAnsi="Palatino Linotype" w:cs="Arial"/>
          <w:b/>
          <w:color w:val="000000" w:themeColor="text1"/>
        </w:rPr>
        <w:t>SUJETO OBLIGADO</w:t>
      </w:r>
      <w:r w:rsidR="00740BA4" w:rsidRPr="003D5B39">
        <w:rPr>
          <w:rFonts w:ascii="Palatino Linotype" w:eastAsia="Calibri" w:hAnsi="Palatino Linotype" w:cs="Arial"/>
          <w:color w:val="000000" w:themeColor="text1"/>
        </w:rPr>
        <w:t xml:space="preserve"> entregó respuesta el </w:t>
      </w:r>
      <w:r w:rsidR="00443BEB" w:rsidRPr="003D5B39">
        <w:rPr>
          <w:rFonts w:ascii="Palatino Linotype" w:eastAsia="Calibri" w:hAnsi="Palatino Linotype" w:cs="Arial"/>
          <w:color w:val="000000" w:themeColor="text1"/>
        </w:rPr>
        <w:t>trece de mayo de dos mil veinticinco</w:t>
      </w:r>
      <w:r w:rsidR="00740BA4" w:rsidRPr="003D5B39">
        <w:rPr>
          <w:rFonts w:ascii="Palatino Linotype" w:eastAsia="Calibri" w:hAnsi="Palatino Linotype" w:cs="Arial"/>
          <w:color w:val="000000" w:themeColor="text1"/>
        </w:rPr>
        <w:t xml:space="preserve">, de tal forma que el plazo para interponer el recurso de revisión transcurrió del </w:t>
      </w:r>
      <w:r w:rsidR="00443BEB" w:rsidRPr="003D5B39">
        <w:rPr>
          <w:rFonts w:ascii="Palatino Linotype" w:eastAsia="Calibri" w:hAnsi="Palatino Linotype" w:cs="Arial"/>
          <w:color w:val="000000" w:themeColor="text1"/>
        </w:rPr>
        <w:t>catorce de mayo</w:t>
      </w:r>
      <w:r w:rsidR="00285F4E" w:rsidRPr="003D5B39">
        <w:rPr>
          <w:rFonts w:ascii="Palatino Linotype" w:eastAsia="Calibri" w:hAnsi="Palatino Linotype" w:cs="Arial"/>
          <w:color w:val="000000" w:themeColor="text1"/>
        </w:rPr>
        <w:t xml:space="preserve"> </w:t>
      </w:r>
      <w:r w:rsidR="00C85A48" w:rsidRPr="003D5B39">
        <w:rPr>
          <w:rFonts w:ascii="Palatino Linotype" w:eastAsia="Calibri" w:hAnsi="Palatino Linotype" w:cs="Arial"/>
          <w:color w:val="000000" w:themeColor="text1"/>
        </w:rPr>
        <w:t xml:space="preserve">al </w:t>
      </w:r>
      <w:r w:rsidR="00443BEB" w:rsidRPr="003D5B39">
        <w:rPr>
          <w:rFonts w:ascii="Palatino Linotype" w:eastAsia="Calibri" w:hAnsi="Palatino Linotype" w:cs="Arial"/>
          <w:color w:val="000000" w:themeColor="text1"/>
        </w:rPr>
        <w:t>cuatro de junio</w:t>
      </w:r>
      <w:r w:rsidR="00740BA4" w:rsidRPr="003D5B39">
        <w:rPr>
          <w:rFonts w:ascii="Palatino Linotype" w:eastAsia="Calibri" w:hAnsi="Palatino Linotype" w:cs="Arial"/>
          <w:color w:val="000000" w:themeColor="text1"/>
        </w:rPr>
        <w:t xml:space="preserve"> de dos mil </w:t>
      </w:r>
      <w:r w:rsidR="00443BEB" w:rsidRPr="003D5B39">
        <w:rPr>
          <w:rFonts w:ascii="Palatino Linotype" w:eastAsia="Calibri" w:hAnsi="Palatino Linotype" w:cs="Arial"/>
          <w:color w:val="000000" w:themeColor="text1"/>
        </w:rPr>
        <w:t>veinticinco</w:t>
      </w:r>
      <w:r w:rsidR="00740BA4" w:rsidRPr="003D5B39">
        <w:rPr>
          <w:rFonts w:ascii="Palatino Linotype" w:eastAsia="Calibri" w:hAnsi="Palatino Linotype" w:cs="Arial"/>
          <w:color w:val="000000" w:themeColor="text1"/>
        </w:rPr>
        <w:t>, en</w:t>
      </w:r>
      <w:r w:rsidR="00FE19DB" w:rsidRPr="003D5B39">
        <w:rPr>
          <w:rFonts w:ascii="Palatino Linotype" w:eastAsia="Calibri" w:hAnsi="Palatino Linotype" w:cs="Arial"/>
          <w:color w:val="000000" w:themeColor="text1"/>
        </w:rPr>
        <w:t xml:space="preserve"> consecuencia, </w:t>
      </w:r>
      <w:r w:rsidR="00FE19DB" w:rsidRPr="003D5B39">
        <w:rPr>
          <w:rFonts w:ascii="Palatino Linotype" w:hAnsi="Palatino Linotype" w:cs="Arial"/>
          <w:bCs/>
          <w:color w:val="000000" w:themeColor="text1"/>
        </w:rPr>
        <w:t xml:space="preserve">si la parte </w:t>
      </w:r>
      <w:r w:rsidR="00FE19DB" w:rsidRPr="003D5B39">
        <w:rPr>
          <w:rFonts w:ascii="Palatino Linotype" w:hAnsi="Palatino Linotype" w:cs="Arial"/>
          <w:b/>
          <w:color w:val="000000" w:themeColor="text1"/>
        </w:rPr>
        <w:lastRenderedPageBreak/>
        <w:t xml:space="preserve">RECURRENTE </w:t>
      </w:r>
      <w:r w:rsidR="00FE19DB" w:rsidRPr="003D5B39">
        <w:rPr>
          <w:rFonts w:ascii="Palatino Linotype" w:hAnsi="Palatino Linotype" w:cs="Arial"/>
          <w:bCs/>
          <w:color w:val="000000" w:themeColor="text1"/>
        </w:rPr>
        <w:t xml:space="preserve">presentó su inconformidad el </w:t>
      </w:r>
      <w:r w:rsidR="00443BEB" w:rsidRPr="003D5B39">
        <w:rPr>
          <w:rFonts w:ascii="Palatino Linotype" w:hAnsi="Palatino Linotype" w:cs="Arial"/>
          <w:bCs/>
          <w:color w:val="000000" w:themeColor="text1"/>
        </w:rPr>
        <w:t>diecinueve de mayo de dos mil veinticinco</w:t>
      </w:r>
      <w:r w:rsidR="00FE19DB" w:rsidRPr="003D5B39">
        <w:rPr>
          <w:rFonts w:ascii="Palatino Linotype" w:hAnsi="Palatino Linotype" w:cs="Arial"/>
          <w:bCs/>
          <w:color w:val="000000" w:themeColor="text1"/>
        </w:rPr>
        <w:t>, se encuentra dentro de los márgenes temporales previstos en el artículo 178 de la Ley de Transparencia y Acceso a la Información Pública del Estado de México y Municipios.</w:t>
      </w:r>
    </w:p>
    <w:p w14:paraId="1023D56C" w14:textId="77777777" w:rsidR="00443BEB" w:rsidRPr="003D5B39" w:rsidRDefault="00443BEB" w:rsidP="003D5B39">
      <w:pPr>
        <w:pStyle w:val="Prrafodelista"/>
        <w:tabs>
          <w:tab w:val="left" w:pos="426"/>
        </w:tabs>
        <w:spacing w:line="360" w:lineRule="auto"/>
        <w:ind w:left="0"/>
        <w:jc w:val="both"/>
        <w:rPr>
          <w:rFonts w:ascii="Palatino Linotype" w:hAnsi="Palatino Linotype" w:cs="Arial"/>
          <w:bCs/>
          <w:color w:val="000000" w:themeColor="text1"/>
        </w:rPr>
      </w:pPr>
    </w:p>
    <w:p w14:paraId="52DD5993" w14:textId="24F03837" w:rsidR="005F1362" w:rsidRPr="003D5B39" w:rsidRDefault="00C6440A" w:rsidP="003D5B39">
      <w:pPr>
        <w:pStyle w:val="Prrafodelista"/>
        <w:numPr>
          <w:ilvl w:val="0"/>
          <w:numId w:val="1"/>
        </w:numPr>
        <w:tabs>
          <w:tab w:val="left" w:pos="426"/>
        </w:tabs>
        <w:spacing w:line="360" w:lineRule="auto"/>
        <w:jc w:val="both"/>
        <w:rPr>
          <w:rFonts w:ascii="Palatino Linotype" w:hAnsi="Palatino Linotype"/>
          <w:color w:val="000000" w:themeColor="text1"/>
        </w:rPr>
      </w:pPr>
      <w:r w:rsidRPr="003D5B39">
        <w:rPr>
          <w:rFonts w:ascii="Palatino Linotype" w:eastAsia="Calibri" w:hAnsi="Palatino Linotype" w:cs="Arial"/>
          <w:color w:val="000000" w:themeColor="text1"/>
        </w:rPr>
        <w:t>Consecuencia</w:t>
      </w:r>
      <w:r w:rsidR="00C109C3" w:rsidRPr="003D5B39">
        <w:rPr>
          <w:rFonts w:ascii="Palatino Linotype" w:eastAsia="Calibri" w:hAnsi="Palatino Linotype" w:cs="Arial"/>
          <w:color w:val="000000" w:themeColor="text1"/>
        </w:rPr>
        <w:t>, este</w:t>
      </w:r>
      <w:r w:rsidRPr="003D5B39">
        <w:rPr>
          <w:rFonts w:ascii="Palatino Linotype" w:eastAsia="Calibri" w:hAnsi="Palatino Linotype" w:cs="Arial"/>
          <w:color w:val="000000" w:themeColor="text1"/>
        </w:rPr>
        <w:t xml:space="preserve"> </w:t>
      </w:r>
      <w:r w:rsidR="00C109C3" w:rsidRPr="003D5B39">
        <w:rPr>
          <w:rFonts w:ascii="Palatino Linotype" w:eastAsia="Calibri" w:hAnsi="Palatino Linotype" w:cs="Arial"/>
          <w:color w:val="000000" w:themeColor="text1"/>
        </w:rPr>
        <w:t>Órgano Garante</w:t>
      </w:r>
      <w:r w:rsidRPr="003D5B39">
        <w:rPr>
          <w:rFonts w:ascii="Palatino Linotype" w:eastAsia="Calibri" w:hAnsi="Palatino Linotype" w:cs="Arial"/>
          <w:color w:val="000000" w:themeColor="text1"/>
        </w:rPr>
        <w:t xml:space="preserve"> advierte que </w:t>
      </w:r>
      <w:r w:rsidR="00540208" w:rsidRPr="003D5B39">
        <w:rPr>
          <w:rFonts w:ascii="Palatino Linotype" w:eastAsia="Calibri" w:hAnsi="Palatino Linotype" w:cs="Arial"/>
          <w:color w:val="000000" w:themeColor="text1"/>
        </w:rPr>
        <w:t xml:space="preserve">el escrito contiene las formalidades previstas por el artículo 180 último párrafo de la Ley </w:t>
      </w:r>
      <w:r w:rsidR="004911B6" w:rsidRPr="003D5B39">
        <w:rPr>
          <w:rFonts w:ascii="Palatino Linotype" w:eastAsia="Calibri" w:hAnsi="Palatino Linotype" w:cs="Arial"/>
          <w:color w:val="000000" w:themeColor="text1"/>
        </w:rPr>
        <w:t>de Transparencia y Acceso a la Información Pública del Estado de México y Municipios</w:t>
      </w:r>
      <w:r w:rsidR="00540208" w:rsidRPr="003D5B39">
        <w:rPr>
          <w:rFonts w:ascii="Palatino Linotype" w:eastAsia="Calibri" w:hAnsi="Palatino Linotype" w:cs="Arial"/>
          <w:color w:val="000000" w:themeColor="text1"/>
        </w:rPr>
        <w:t xml:space="preserve">, por lo que es procedente que </w:t>
      </w:r>
      <w:r w:rsidR="004911B6" w:rsidRPr="003D5B39">
        <w:rPr>
          <w:rFonts w:ascii="Palatino Linotype" w:eastAsia="Calibri" w:hAnsi="Palatino Linotype" w:cs="Arial"/>
          <w:color w:val="000000" w:themeColor="text1"/>
        </w:rPr>
        <w:t>e</w:t>
      </w:r>
      <w:r w:rsidR="00540208" w:rsidRPr="003D5B39">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567545DB" w14:textId="77777777" w:rsidR="00A339DE" w:rsidRPr="003D5B39" w:rsidRDefault="00A339DE" w:rsidP="003D5B39">
      <w:pPr>
        <w:pStyle w:val="Prrafodelista"/>
        <w:tabs>
          <w:tab w:val="left" w:pos="426"/>
        </w:tabs>
        <w:spacing w:line="360" w:lineRule="auto"/>
        <w:ind w:left="0"/>
        <w:jc w:val="both"/>
        <w:rPr>
          <w:rFonts w:ascii="Palatino Linotype" w:hAnsi="Palatino Linotype" w:cs="Arial"/>
          <w:color w:val="000000" w:themeColor="text1"/>
        </w:rPr>
      </w:pPr>
      <w:bookmarkStart w:id="13" w:name="_Toc459174366"/>
      <w:bookmarkStart w:id="14" w:name="_Toc459659884"/>
      <w:bookmarkStart w:id="15" w:name="_Toc461687280"/>
      <w:bookmarkStart w:id="16" w:name="_Toc462771051"/>
      <w:bookmarkStart w:id="17" w:name="_Toc464139201"/>
    </w:p>
    <w:p w14:paraId="779C8BA9" w14:textId="4EA03B09" w:rsidR="00AB2CAA" w:rsidRPr="003D5B39" w:rsidRDefault="00452169" w:rsidP="003D5B39">
      <w:pPr>
        <w:pStyle w:val="Ttulo2"/>
        <w:spacing w:before="0"/>
        <w:rPr>
          <w:rFonts w:ascii="Palatino Linotype" w:hAnsi="Palatino Linotype"/>
          <w:b/>
          <w:color w:val="000000" w:themeColor="text1"/>
          <w:sz w:val="24"/>
          <w:szCs w:val="24"/>
        </w:rPr>
      </w:pPr>
      <w:r w:rsidRPr="003D5B39">
        <w:rPr>
          <w:rFonts w:ascii="Palatino Linotype" w:hAnsi="Palatino Linotype"/>
          <w:b/>
          <w:color w:val="000000" w:themeColor="text1"/>
          <w:sz w:val="24"/>
          <w:szCs w:val="24"/>
        </w:rPr>
        <w:t>TERCERO</w:t>
      </w:r>
      <w:r w:rsidR="00AB2CAA" w:rsidRPr="003D5B39">
        <w:rPr>
          <w:rFonts w:ascii="Palatino Linotype" w:hAnsi="Palatino Linotype"/>
          <w:b/>
          <w:color w:val="000000" w:themeColor="text1"/>
          <w:sz w:val="24"/>
          <w:szCs w:val="24"/>
        </w:rPr>
        <w:t xml:space="preserve">. Del planteamiento de la </w:t>
      </w:r>
      <w:r w:rsidR="00AB2CAA" w:rsidRPr="003D5B39">
        <w:rPr>
          <w:rFonts w:ascii="Palatino Linotype" w:hAnsi="Palatino Linotype"/>
          <w:b/>
          <w:i/>
          <w:color w:val="000000" w:themeColor="text1"/>
          <w:sz w:val="24"/>
          <w:szCs w:val="24"/>
        </w:rPr>
        <w:t>Litis</w:t>
      </w:r>
      <w:r w:rsidR="00AB2CAA" w:rsidRPr="003D5B39">
        <w:rPr>
          <w:rFonts w:ascii="Palatino Linotype" w:hAnsi="Palatino Linotype"/>
          <w:b/>
          <w:color w:val="000000" w:themeColor="text1"/>
          <w:sz w:val="24"/>
          <w:szCs w:val="24"/>
        </w:rPr>
        <w:t>.</w:t>
      </w:r>
    </w:p>
    <w:p w14:paraId="18934043" w14:textId="0EBB6DBA" w:rsidR="00D16AE4" w:rsidRPr="003D5B39" w:rsidRDefault="00F46B41" w:rsidP="003D5B39">
      <w:pPr>
        <w:pStyle w:val="Prrafodelista"/>
        <w:numPr>
          <w:ilvl w:val="0"/>
          <w:numId w:val="1"/>
        </w:numPr>
        <w:tabs>
          <w:tab w:val="left" w:pos="426"/>
        </w:tabs>
        <w:spacing w:line="360" w:lineRule="auto"/>
        <w:jc w:val="both"/>
        <w:rPr>
          <w:rFonts w:ascii="Palatino Linotype" w:hAnsi="Palatino Linotype" w:cs="Arial"/>
          <w:color w:val="000000" w:themeColor="text1"/>
        </w:rPr>
      </w:pPr>
      <w:r w:rsidRPr="003D5B39">
        <w:rPr>
          <w:rFonts w:ascii="Palatino Linotype" w:hAnsi="Palatino Linotype" w:cs="Arial"/>
          <w:color w:val="000000" w:themeColor="text1"/>
        </w:rPr>
        <w:t xml:space="preserve">Se requirió </w:t>
      </w:r>
      <w:r w:rsidR="00667F62" w:rsidRPr="003D5B39">
        <w:rPr>
          <w:rFonts w:ascii="Palatino Linotype" w:hAnsi="Palatino Linotype" w:cs="Arial"/>
          <w:color w:val="000000" w:themeColor="text1"/>
        </w:rPr>
        <w:t>obtener</w:t>
      </w:r>
      <w:r w:rsidR="007E6DA4" w:rsidRPr="003D5B39">
        <w:rPr>
          <w:rFonts w:ascii="Palatino Linotype" w:hAnsi="Palatino Linotype" w:cs="Arial"/>
          <w:color w:val="000000" w:themeColor="text1"/>
        </w:rPr>
        <w:t xml:space="preserve"> </w:t>
      </w:r>
      <w:r w:rsidR="00D16AE4" w:rsidRPr="003D5B39">
        <w:rPr>
          <w:rFonts w:ascii="Palatino Linotype" w:hAnsi="Palatino Linotype" w:cs="Arial"/>
          <w:color w:val="000000" w:themeColor="text1"/>
        </w:rPr>
        <w:t xml:space="preserve">el </w:t>
      </w:r>
      <w:r w:rsidR="00D16AE4" w:rsidRPr="003D5B39">
        <w:rPr>
          <w:rFonts w:ascii="Palatino Linotype" w:hAnsi="Palatino Linotype"/>
          <w:color w:val="000000" w:themeColor="text1"/>
        </w:rPr>
        <w:t xml:space="preserve">o los documentos donde conste la incidencia delictiva y/o incidencia de faltas administrativas -tipo de incidente o evento, hora, fecha, lugar, ubicación, coordenadas geográficas-, del periodo comprendido del </w:t>
      </w:r>
      <w:r w:rsidR="00443BEB" w:rsidRPr="003D5B39">
        <w:rPr>
          <w:rFonts w:ascii="Palatino Linotype" w:hAnsi="Palatino Linotype"/>
          <w:color w:val="000000" w:themeColor="text1"/>
        </w:rPr>
        <w:t>dieciocho de juni</w:t>
      </w:r>
      <w:r w:rsidR="00D16AE4" w:rsidRPr="003D5B39">
        <w:rPr>
          <w:rFonts w:ascii="Palatino Linotype" w:hAnsi="Palatino Linotype"/>
          <w:color w:val="000000" w:themeColor="text1"/>
        </w:rPr>
        <w:t>o</w:t>
      </w:r>
      <w:r w:rsidR="00443BEB" w:rsidRPr="003D5B39">
        <w:rPr>
          <w:rFonts w:ascii="Palatino Linotype" w:hAnsi="Palatino Linotype"/>
          <w:color w:val="000000" w:themeColor="text1"/>
        </w:rPr>
        <w:t xml:space="preserve"> de dos mil veinticuatro</w:t>
      </w:r>
      <w:r w:rsidR="00D16AE4" w:rsidRPr="003D5B39">
        <w:rPr>
          <w:rFonts w:ascii="Palatino Linotype" w:hAnsi="Palatino Linotype"/>
          <w:color w:val="000000" w:themeColor="text1"/>
        </w:rPr>
        <w:t xml:space="preserve"> al </w:t>
      </w:r>
      <w:r w:rsidR="00443BEB" w:rsidRPr="003D5B39">
        <w:rPr>
          <w:rFonts w:ascii="Palatino Linotype" w:hAnsi="Palatino Linotype"/>
          <w:color w:val="000000" w:themeColor="text1"/>
        </w:rPr>
        <w:t>veintinueve de abril de dos mil veinticinco.</w:t>
      </w:r>
    </w:p>
    <w:p w14:paraId="5FFA18B8" w14:textId="77777777" w:rsidR="00D16AE4" w:rsidRPr="003D5B39" w:rsidRDefault="00D16AE4" w:rsidP="003D5B39">
      <w:pPr>
        <w:tabs>
          <w:tab w:val="left" w:pos="426"/>
        </w:tabs>
        <w:spacing w:line="360" w:lineRule="auto"/>
        <w:jc w:val="both"/>
        <w:rPr>
          <w:rFonts w:ascii="Palatino Linotype" w:hAnsi="Palatino Linotype" w:cs="Arial"/>
          <w:color w:val="000000" w:themeColor="text1"/>
        </w:rPr>
      </w:pPr>
    </w:p>
    <w:p w14:paraId="72CB1D82" w14:textId="7E9D6C76" w:rsidR="00B6049C" w:rsidRPr="003D5B39" w:rsidRDefault="006F500E" w:rsidP="003D5B39">
      <w:pPr>
        <w:pStyle w:val="Prrafodelista"/>
        <w:numPr>
          <w:ilvl w:val="0"/>
          <w:numId w:val="1"/>
        </w:numPr>
        <w:tabs>
          <w:tab w:val="left" w:pos="426"/>
        </w:tabs>
        <w:spacing w:line="360" w:lineRule="auto"/>
        <w:jc w:val="both"/>
        <w:rPr>
          <w:rFonts w:ascii="Palatino Linotype" w:hAnsi="Palatino Linotype" w:cs="Arial"/>
          <w:color w:val="000000" w:themeColor="text1"/>
        </w:rPr>
      </w:pPr>
      <w:r w:rsidRPr="003D5B39">
        <w:rPr>
          <w:rFonts w:ascii="Palatino Linotype" w:hAnsi="Palatino Linotype" w:cs="Arial"/>
          <w:color w:val="000000" w:themeColor="text1"/>
        </w:rPr>
        <w:t>E</w:t>
      </w:r>
      <w:r w:rsidR="0088643C" w:rsidRPr="003D5B39">
        <w:rPr>
          <w:rFonts w:ascii="Palatino Linotype" w:hAnsi="Palatino Linotype" w:cs="Arial"/>
          <w:color w:val="000000" w:themeColor="text1"/>
        </w:rPr>
        <w:t xml:space="preserve">n este sentido, el </w:t>
      </w:r>
      <w:r w:rsidR="00E36C79" w:rsidRPr="003D5B39">
        <w:rPr>
          <w:rFonts w:ascii="Palatino Linotype" w:hAnsi="Palatino Linotype" w:cs="Arial"/>
          <w:b/>
          <w:color w:val="000000" w:themeColor="text1"/>
        </w:rPr>
        <w:t>SUJETO OBLIGADO</w:t>
      </w:r>
      <w:r w:rsidRPr="003D5B39">
        <w:rPr>
          <w:rFonts w:ascii="Palatino Linotype" w:hAnsi="Palatino Linotype" w:cs="Arial"/>
          <w:bCs/>
          <w:color w:val="000000" w:themeColor="text1"/>
        </w:rPr>
        <w:t xml:space="preserve"> </w:t>
      </w:r>
      <w:r w:rsidR="00443BEB" w:rsidRPr="003D5B39">
        <w:rPr>
          <w:rFonts w:ascii="Palatino Linotype" w:hAnsi="Palatino Linotype" w:cs="Arial"/>
          <w:bCs/>
          <w:color w:val="000000" w:themeColor="text1"/>
        </w:rPr>
        <w:t>emitió respuesta en términos del párrafo 3 de la presente resolución.</w:t>
      </w:r>
    </w:p>
    <w:p w14:paraId="5C6B0A67" w14:textId="77777777" w:rsidR="00B665B2" w:rsidRPr="003D5B39" w:rsidRDefault="00B665B2" w:rsidP="003D5B39">
      <w:pPr>
        <w:pStyle w:val="Prrafodelista"/>
        <w:tabs>
          <w:tab w:val="left" w:pos="426"/>
        </w:tabs>
        <w:spacing w:line="360" w:lineRule="auto"/>
        <w:ind w:left="0"/>
        <w:jc w:val="both"/>
        <w:rPr>
          <w:rFonts w:ascii="Palatino Linotype" w:hAnsi="Palatino Linotype" w:cs="Arial"/>
          <w:color w:val="000000" w:themeColor="text1"/>
        </w:rPr>
      </w:pPr>
    </w:p>
    <w:p w14:paraId="5A315F66" w14:textId="11FFB6F0" w:rsidR="00F46B41" w:rsidRPr="003D5B39" w:rsidRDefault="007E6DA4" w:rsidP="003D5B39">
      <w:pPr>
        <w:pStyle w:val="Prrafodelista"/>
        <w:numPr>
          <w:ilvl w:val="0"/>
          <w:numId w:val="1"/>
        </w:numPr>
        <w:tabs>
          <w:tab w:val="left" w:pos="426"/>
        </w:tabs>
        <w:spacing w:line="360" w:lineRule="auto"/>
        <w:jc w:val="both"/>
        <w:rPr>
          <w:rFonts w:ascii="Palatino Linotype" w:hAnsi="Palatino Linotype" w:cs="Arial"/>
          <w:color w:val="000000" w:themeColor="text1"/>
        </w:rPr>
      </w:pPr>
      <w:r w:rsidRPr="003D5B39">
        <w:rPr>
          <w:rFonts w:ascii="Palatino Linotype" w:hAnsi="Palatino Linotype" w:cs="Arial"/>
          <w:color w:val="000000" w:themeColor="text1"/>
        </w:rPr>
        <w:t>El</w:t>
      </w:r>
      <w:r w:rsidR="00826F38" w:rsidRPr="003D5B39">
        <w:rPr>
          <w:rFonts w:ascii="Palatino Linotype" w:hAnsi="Palatino Linotype" w:cs="Arial"/>
          <w:color w:val="000000" w:themeColor="text1"/>
        </w:rPr>
        <w:t xml:space="preserve"> </w:t>
      </w:r>
      <w:r w:rsidR="00B6049C" w:rsidRPr="003D5B39">
        <w:rPr>
          <w:rFonts w:ascii="Palatino Linotype" w:hAnsi="Palatino Linotype" w:cs="Arial"/>
          <w:b/>
          <w:color w:val="000000" w:themeColor="text1"/>
        </w:rPr>
        <w:t>RECURRENTE</w:t>
      </w:r>
      <w:r w:rsidR="00826F38" w:rsidRPr="003D5B39">
        <w:rPr>
          <w:rFonts w:ascii="Palatino Linotype" w:hAnsi="Palatino Linotype" w:cs="Arial"/>
          <w:color w:val="000000" w:themeColor="text1"/>
        </w:rPr>
        <w:t xml:space="preserve"> impugnó </w:t>
      </w:r>
      <w:r w:rsidR="006A2EFB" w:rsidRPr="003D5B39">
        <w:rPr>
          <w:rFonts w:ascii="Palatino Linotype" w:hAnsi="Palatino Linotype" w:cs="Arial"/>
          <w:color w:val="000000" w:themeColor="text1"/>
        </w:rPr>
        <w:t>la respuesta</w:t>
      </w:r>
      <w:r w:rsidR="00826F38" w:rsidRPr="003D5B39">
        <w:rPr>
          <w:rFonts w:ascii="Palatino Linotype" w:hAnsi="Palatino Linotype" w:cs="Arial"/>
          <w:color w:val="000000" w:themeColor="text1"/>
        </w:rPr>
        <w:t xml:space="preserve"> mediante recurso de revisión, </w:t>
      </w:r>
      <w:r w:rsidR="006A2EFB" w:rsidRPr="003D5B39">
        <w:rPr>
          <w:rFonts w:ascii="Palatino Linotype" w:hAnsi="Palatino Linotype" w:cs="Arial"/>
          <w:color w:val="000000" w:themeColor="text1"/>
        </w:rPr>
        <w:t xml:space="preserve">en el que </w:t>
      </w:r>
      <w:r w:rsidR="0088643C" w:rsidRPr="003D5B39">
        <w:rPr>
          <w:rFonts w:ascii="Palatino Linotype" w:hAnsi="Palatino Linotype" w:cs="Arial"/>
          <w:color w:val="000000" w:themeColor="text1"/>
        </w:rPr>
        <w:t xml:space="preserve">se inconformó por </w:t>
      </w:r>
      <w:r w:rsidR="00B6049C" w:rsidRPr="003D5B39">
        <w:rPr>
          <w:rFonts w:ascii="Palatino Linotype" w:hAnsi="Palatino Linotype" w:cs="Arial"/>
          <w:color w:val="000000" w:themeColor="text1"/>
        </w:rPr>
        <w:t xml:space="preserve">la </w:t>
      </w:r>
      <w:r w:rsidR="00443BEB" w:rsidRPr="003D5B39">
        <w:rPr>
          <w:rFonts w:ascii="Palatino Linotype" w:hAnsi="Palatino Linotype" w:cs="Arial"/>
          <w:color w:val="000000" w:themeColor="text1"/>
        </w:rPr>
        <w:t>negativa de la información solicitada.</w:t>
      </w:r>
    </w:p>
    <w:p w14:paraId="026A3A70" w14:textId="77777777" w:rsidR="00197091" w:rsidRPr="003D5B39" w:rsidRDefault="00197091" w:rsidP="003D5B39">
      <w:pPr>
        <w:pStyle w:val="Prrafodelista"/>
        <w:tabs>
          <w:tab w:val="left" w:pos="426"/>
        </w:tabs>
        <w:spacing w:line="360" w:lineRule="auto"/>
        <w:ind w:left="0"/>
        <w:jc w:val="both"/>
        <w:rPr>
          <w:rFonts w:ascii="Palatino Linotype" w:hAnsi="Palatino Linotype" w:cs="Arial"/>
          <w:color w:val="000000" w:themeColor="text1"/>
        </w:rPr>
      </w:pPr>
    </w:p>
    <w:p w14:paraId="4B724D91" w14:textId="1A19E01E" w:rsidR="00AD76A1" w:rsidRPr="003D5B39" w:rsidRDefault="00BC4307" w:rsidP="003D5B39">
      <w:pPr>
        <w:pStyle w:val="Prrafodelista"/>
        <w:numPr>
          <w:ilvl w:val="0"/>
          <w:numId w:val="1"/>
        </w:numPr>
        <w:tabs>
          <w:tab w:val="left" w:pos="426"/>
        </w:tabs>
        <w:spacing w:line="360" w:lineRule="auto"/>
        <w:jc w:val="both"/>
        <w:rPr>
          <w:rFonts w:ascii="Palatino Linotype" w:hAnsi="Palatino Linotype" w:cs="Arial"/>
          <w:color w:val="000000" w:themeColor="text1"/>
        </w:rPr>
      </w:pPr>
      <w:r w:rsidRPr="003D5B39">
        <w:rPr>
          <w:rFonts w:ascii="Palatino Linotype" w:hAnsi="Palatino Linotype" w:cs="Arial"/>
          <w:color w:val="000000" w:themeColor="text1"/>
        </w:rPr>
        <w:t xml:space="preserve">Por lo anterior, la </w:t>
      </w:r>
      <w:r w:rsidRPr="003D5B39">
        <w:rPr>
          <w:rFonts w:ascii="Palatino Linotype" w:hAnsi="Palatino Linotype" w:cs="Arial"/>
          <w:i/>
          <w:color w:val="000000" w:themeColor="text1"/>
        </w:rPr>
        <w:t>Litis</w:t>
      </w:r>
      <w:r w:rsidRPr="003D5B39">
        <w:rPr>
          <w:rFonts w:ascii="Palatino Linotype" w:hAnsi="Palatino Linotype" w:cs="Arial"/>
          <w:color w:val="000000" w:themeColor="text1"/>
        </w:rPr>
        <w:t xml:space="preserve"> a resolver en el presente recurso se circunscribe en determinar si</w:t>
      </w:r>
      <w:r w:rsidR="002C6561" w:rsidRPr="003D5B39">
        <w:rPr>
          <w:rFonts w:ascii="Palatino Linotype" w:hAnsi="Palatino Linotype" w:cs="Arial"/>
          <w:color w:val="000000" w:themeColor="text1"/>
        </w:rPr>
        <w:t xml:space="preserve"> </w:t>
      </w:r>
      <w:r w:rsidR="00F2227E" w:rsidRPr="003D5B39">
        <w:rPr>
          <w:rFonts w:ascii="Palatino Linotype" w:hAnsi="Palatino Linotype" w:cs="Arial"/>
          <w:color w:val="000000" w:themeColor="text1"/>
        </w:rPr>
        <w:t xml:space="preserve">la respuesta </w:t>
      </w:r>
      <w:r w:rsidR="004B0EB6" w:rsidRPr="003D5B39">
        <w:rPr>
          <w:rFonts w:ascii="Palatino Linotype" w:hAnsi="Palatino Linotype" w:cs="Arial"/>
          <w:color w:val="000000" w:themeColor="text1"/>
        </w:rPr>
        <w:t>del</w:t>
      </w:r>
      <w:r w:rsidR="002C6561" w:rsidRPr="003D5B39">
        <w:rPr>
          <w:rFonts w:ascii="Palatino Linotype" w:hAnsi="Palatino Linotype" w:cs="Arial"/>
          <w:color w:val="000000" w:themeColor="text1"/>
        </w:rPr>
        <w:t xml:space="preserve"> </w:t>
      </w:r>
      <w:r w:rsidR="002C6561" w:rsidRPr="003D5B39">
        <w:rPr>
          <w:rFonts w:ascii="Palatino Linotype" w:hAnsi="Palatino Linotype" w:cs="Arial"/>
          <w:b/>
          <w:bCs/>
          <w:color w:val="000000" w:themeColor="text1"/>
        </w:rPr>
        <w:t>SUJETO OBLIGADO</w:t>
      </w:r>
      <w:r w:rsidR="002C6561" w:rsidRPr="003D5B39">
        <w:rPr>
          <w:rFonts w:ascii="Palatino Linotype" w:hAnsi="Palatino Linotype" w:cs="Arial"/>
          <w:color w:val="000000" w:themeColor="text1"/>
        </w:rPr>
        <w:t xml:space="preserve"> </w:t>
      </w:r>
      <w:r w:rsidR="004B0EB6" w:rsidRPr="003D5B39">
        <w:rPr>
          <w:rFonts w:ascii="Palatino Linotype" w:hAnsi="Palatino Linotype" w:cs="Arial"/>
          <w:color w:val="000000" w:themeColor="text1"/>
        </w:rPr>
        <w:t xml:space="preserve">colma el derecho de acceso a la información ejercido por </w:t>
      </w:r>
      <w:r w:rsidR="00EB0909" w:rsidRPr="003D5B39">
        <w:rPr>
          <w:rFonts w:ascii="Palatino Linotype" w:hAnsi="Palatino Linotype" w:cs="Arial"/>
          <w:color w:val="000000" w:themeColor="text1"/>
        </w:rPr>
        <w:t>el</w:t>
      </w:r>
      <w:r w:rsidR="004B0EB6" w:rsidRPr="003D5B39">
        <w:rPr>
          <w:rFonts w:ascii="Palatino Linotype" w:hAnsi="Palatino Linotype" w:cs="Arial"/>
          <w:color w:val="000000" w:themeColor="text1"/>
        </w:rPr>
        <w:t xml:space="preserve"> </w:t>
      </w:r>
      <w:r w:rsidR="004B0EB6" w:rsidRPr="003D5B39">
        <w:rPr>
          <w:rFonts w:ascii="Palatino Linotype" w:hAnsi="Palatino Linotype" w:cs="Arial"/>
          <w:b/>
          <w:bCs/>
          <w:color w:val="000000" w:themeColor="text1"/>
        </w:rPr>
        <w:t>RECURRENTE</w:t>
      </w:r>
      <w:r w:rsidR="002C6561" w:rsidRPr="003D5B39">
        <w:rPr>
          <w:rFonts w:ascii="Palatino Linotype" w:hAnsi="Palatino Linotype" w:cs="Arial"/>
          <w:color w:val="000000" w:themeColor="text1"/>
        </w:rPr>
        <w:t>; o</w:t>
      </w:r>
      <w:r w:rsidR="00F2227E" w:rsidRPr="003D5B39">
        <w:rPr>
          <w:rFonts w:ascii="Palatino Linotype" w:hAnsi="Palatino Linotype" w:cs="Arial"/>
          <w:color w:val="000000" w:themeColor="text1"/>
        </w:rPr>
        <w:t>,</w:t>
      </w:r>
      <w:r w:rsidR="002C6561" w:rsidRPr="003D5B39">
        <w:rPr>
          <w:rFonts w:ascii="Palatino Linotype" w:hAnsi="Palatino Linotype" w:cs="Arial"/>
          <w:color w:val="000000" w:themeColor="text1"/>
        </w:rPr>
        <w:t xml:space="preserve"> si por el contrario, se</w:t>
      </w:r>
      <w:r w:rsidR="00E32652" w:rsidRPr="003D5B39">
        <w:rPr>
          <w:rFonts w:ascii="Palatino Linotype" w:hAnsi="Palatino Linotype" w:cs="Arial"/>
          <w:color w:val="000000" w:themeColor="text1"/>
        </w:rPr>
        <w:t xml:space="preserve"> </w:t>
      </w:r>
      <w:r w:rsidR="0028248C" w:rsidRPr="003D5B39">
        <w:rPr>
          <w:rFonts w:ascii="Palatino Linotype" w:hAnsi="Palatino Linotype"/>
          <w:color w:val="000000" w:themeColor="text1"/>
        </w:rPr>
        <w:t>actualiza</w:t>
      </w:r>
      <w:r w:rsidR="00C51671" w:rsidRPr="003D5B39">
        <w:rPr>
          <w:rFonts w:ascii="Palatino Linotype" w:hAnsi="Palatino Linotype"/>
          <w:color w:val="000000" w:themeColor="text1"/>
        </w:rPr>
        <w:t>n</w:t>
      </w:r>
      <w:r w:rsidR="0028248C" w:rsidRPr="003D5B39">
        <w:rPr>
          <w:rFonts w:ascii="Palatino Linotype" w:hAnsi="Palatino Linotype"/>
          <w:color w:val="000000" w:themeColor="text1"/>
        </w:rPr>
        <w:t xml:space="preserve"> la</w:t>
      </w:r>
      <w:r w:rsidR="00C51671" w:rsidRPr="003D5B39">
        <w:rPr>
          <w:rFonts w:ascii="Palatino Linotype" w:hAnsi="Palatino Linotype"/>
          <w:color w:val="000000" w:themeColor="text1"/>
        </w:rPr>
        <w:t>s</w:t>
      </w:r>
      <w:r w:rsidR="0028248C" w:rsidRPr="003D5B39">
        <w:rPr>
          <w:rFonts w:ascii="Palatino Linotype" w:hAnsi="Palatino Linotype"/>
          <w:color w:val="000000" w:themeColor="text1"/>
        </w:rPr>
        <w:t xml:space="preserve"> causal</w:t>
      </w:r>
      <w:r w:rsidR="00C51671" w:rsidRPr="003D5B39">
        <w:rPr>
          <w:rFonts w:ascii="Palatino Linotype" w:hAnsi="Palatino Linotype"/>
          <w:color w:val="000000" w:themeColor="text1"/>
        </w:rPr>
        <w:t>es</w:t>
      </w:r>
      <w:r w:rsidR="0028248C" w:rsidRPr="003D5B39">
        <w:rPr>
          <w:rFonts w:ascii="Palatino Linotype" w:hAnsi="Palatino Linotype"/>
          <w:color w:val="000000" w:themeColor="text1"/>
        </w:rPr>
        <w:t xml:space="preserve"> de procedencia</w:t>
      </w:r>
      <w:r w:rsidR="00E66A80" w:rsidRPr="003D5B39">
        <w:rPr>
          <w:rFonts w:ascii="Palatino Linotype" w:hAnsi="Palatino Linotype" w:cs="Arial"/>
          <w:color w:val="000000" w:themeColor="text1"/>
        </w:rPr>
        <w:t xml:space="preserve"> del recurso de revisión establecida</w:t>
      </w:r>
      <w:r w:rsidR="00C51671" w:rsidRPr="003D5B39">
        <w:rPr>
          <w:rFonts w:ascii="Palatino Linotype" w:hAnsi="Palatino Linotype" w:cs="Arial"/>
          <w:color w:val="000000" w:themeColor="text1"/>
        </w:rPr>
        <w:t>s</w:t>
      </w:r>
      <w:r w:rsidR="00E66A80" w:rsidRPr="003D5B39">
        <w:rPr>
          <w:rFonts w:ascii="Palatino Linotype" w:hAnsi="Palatino Linotype" w:cs="Arial"/>
          <w:color w:val="000000" w:themeColor="text1"/>
        </w:rPr>
        <w:t xml:space="preserve"> en el artículo 179 </w:t>
      </w:r>
      <w:r w:rsidR="00B6049C" w:rsidRPr="003D5B39">
        <w:rPr>
          <w:rFonts w:ascii="Palatino Linotype" w:hAnsi="Palatino Linotype" w:cs="Arial"/>
          <w:color w:val="000000" w:themeColor="text1"/>
        </w:rPr>
        <w:t>fracción</w:t>
      </w:r>
      <w:r w:rsidR="00E66A80" w:rsidRPr="003D5B39">
        <w:rPr>
          <w:rFonts w:ascii="Palatino Linotype" w:hAnsi="Palatino Linotype" w:cs="Arial"/>
          <w:color w:val="000000" w:themeColor="text1"/>
        </w:rPr>
        <w:t xml:space="preserve"> </w:t>
      </w:r>
      <w:r w:rsidR="002C6561" w:rsidRPr="003D5B39">
        <w:rPr>
          <w:rFonts w:ascii="Palatino Linotype" w:hAnsi="Palatino Linotype" w:cs="Arial"/>
          <w:color w:val="000000" w:themeColor="text1"/>
        </w:rPr>
        <w:t>I</w:t>
      </w:r>
      <w:r w:rsidR="00B6049C" w:rsidRPr="003D5B39">
        <w:rPr>
          <w:rFonts w:ascii="Palatino Linotype" w:hAnsi="Palatino Linotype" w:cs="Arial"/>
          <w:color w:val="000000" w:themeColor="text1"/>
        </w:rPr>
        <w:t xml:space="preserve"> </w:t>
      </w:r>
      <w:r w:rsidR="00E66A80" w:rsidRPr="003D5B39">
        <w:rPr>
          <w:rFonts w:ascii="Palatino Linotype" w:hAnsi="Palatino Linotype" w:cs="Arial"/>
          <w:color w:val="000000" w:themeColor="text1"/>
        </w:rPr>
        <w:t xml:space="preserve">de la Ley de Transparencia y </w:t>
      </w:r>
      <w:r w:rsidR="00E66A80" w:rsidRPr="003D5B39">
        <w:rPr>
          <w:rFonts w:ascii="Palatino Linotype" w:hAnsi="Palatino Linotype" w:cs="Arial"/>
          <w:color w:val="000000" w:themeColor="text1"/>
        </w:rPr>
        <w:lastRenderedPageBreak/>
        <w:t>Acceso a la Información Pública del Estado de México y Municipios, que se transcribe</w:t>
      </w:r>
      <w:r w:rsidR="00C51671" w:rsidRPr="003D5B39">
        <w:rPr>
          <w:rFonts w:ascii="Palatino Linotype" w:hAnsi="Palatino Linotype" w:cs="Arial"/>
          <w:color w:val="000000" w:themeColor="text1"/>
        </w:rPr>
        <w:t>n</w:t>
      </w:r>
      <w:r w:rsidR="00E66A80" w:rsidRPr="003D5B39">
        <w:rPr>
          <w:rFonts w:ascii="Palatino Linotype" w:hAnsi="Palatino Linotype" w:cs="Arial"/>
          <w:color w:val="000000" w:themeColor="text1"/>
        </w:rPr>
        <w:t xml:space="preserve"> a continuación:</w:t>
      </w:r>
    </w:p>
    <w:p w14:paraId="694942AF" w14:textId="62D2F7A9" w:rsidR="00AD76A1" w:rsidRPr="003D5B39" w:rsidRDefault="00E66A80" w:rsidP="003D5B39">
      <w:pPr>
        <w:pStyle w:val="Sinespaciado"/>
        <w:tabs>
          <w:tab w:val="left" w:pos="426"/>
        </w:tabs>
        <w:jc w:val="both"/>
        <w:rPr>
          <w:rFonts w:ascii="Palatino Linotype" w:hAnsi="Palatino Linotype"/>
          <w:i/>
          <w:color w:val="000000" w:themeColor="text1"/>
        </w:rPr>
      </w:pPr>
      <w:r w:rsidRPr="003D5B39">
        <w:rPr>
          <w:rFonts w:ascii="Palatino Linotype" w:hAnsi="Palatino Linotype"/>
          <w:i/>
          <w:color w:val="000000" w:themeColor="text1"/>
        </w:rPr>
        <w:t>“</w:t>
      </w:r>
      <w:r w:rsidRPr="003D5B39">
        <w:rPr>
          <w:rFonts w:ascii="Palatino Linotype" w:hAnsi="Palatino Linotype"/>
          <w:b/>
          <w:i/>
          <w:color w:val="000000" w:themeColor="text1"/>
        </w:rPr>
        <w:t>Artículo 179.</w:t>
      </w:r>
      <w:r w:rsidRPr="003D5B39">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34DC33E5" w14:textId="6743AE97" w:rsidR="008F7752" w:rsidRPr="003D5B39" w:rsidRDefault="00515DEC" w:rsidP="003D5B39">
      <w:pPr>
        <w:pStyle w:val="Sinespaciado"/>
        <w:tabs>
          <w:tab w:val="left" w:pos="426"/>
        </w:tabs>
        <w:jc w:val="both"/>
        <w:rPr>
          <w:rFonts w:ascii="Palatino Linotype" w:hAnsi="Palatino Linotype"/>
          <w:i/>
          <w:color w:val="000000" w:themeColor="text1"/>
        </w:rPr>
      </w:pPr>
      <w:r w:rsidRPr="003D5B39">
        <w:rPr>
          <w:rFonts w:ascii="Palatino Linotype" w:hAnsi="Palatino Linotype"/>
          <w:i/>
          <w:color w:val="000000" w:themeColor="text1"/>
        </w:rPr>
        <w:t>(…)</w:t>
      </w:r>
    </w:p>
    <w:p w14:paraId="42FB990E" w14:textId="15B17148" w:rsidR="00457FBC" w:rsidRPr="003D5B39" w:rsidRDefault="00457FBC" w:rsidP="003D5B39">
      <w:pPr>
        <w:pStyle w:val="Sinespaciado"/>
        <w:tabs>
          <w:tab w:val="left" w:pos="426"/>
        </w:tabs>
        <w:jc w:val="both"/>
        <w:rPr>
          <w:rFonts w:ascii="Palatino Linotype" w:hAnsi="Palatino Linotype"/>
          <w:b/>
          <w:bCs/>
          <w:i/>
          <w:color w:val="000000" w:themeColor="text1"/>
          <w:lang w:val="es-MX"/>
        </w:rPr>
      </w:pPr>
      <w:r w:rsidRPr="003D5B39">
        <w:rPr>
          <w:rFonts w:ascii="Palatino Linotype" w:hAnsi="Palatino Linotype"/>
          <w:b/>
          <w:bCs/>
          <w:i/>
          <w:color w:val="000000" w:themeColor="text1"/>
          <w:lang w:val="es-MX"/>
        </w:rPr>
        <w:t>I</w:t>
      </w:r>
      <w:r w:rsidR="009F3A10" w:rsidRPr="003D5B39">
        <w:rPr>
          <w:rFonts w:ascii="Palatino Linotype" w:hAnsi="Palatino Linotype"/>
          <w:b/>
          <w:bCs/>
          <w:i/>
          <w:color w:val="000000" w:themeColor="text1"/>
          <w:lang w:val="es-MX"/>
        </w:rPr>
        <w:t>.</w:t>
      </w:r>
      <w:r w:rsidRPr="003D5B39">
        <w:rPr>
          <w:rFonts w:ascii="Palatino Linotype" w:hAnsi="Palatino Linotype"/>
          <w:b/>
          <w:bCs/>
          <w:i/>
          <w:color w:val="000000" w:themeColor="text1"/>
          <w:lang w:val="es-MX"/>
        </w:rPr>
        <w:t xml:space="preserve"> </w:t>
      </w:r>
      <w:r w:rsidRPr="003D5B39">
        <w:rPr>
          <w:rFonts w:ascii="Palatino Linotype" w:hAnsi="Palatino Linotype"/>
          <w:b/>
          <w:i/>
          <w:color w:val="000000" w:themeColor="text1"/>
          <w:lang w:val="es-MX"/>
        </w:rPr>
        <w:t xml:space="preserve">La </w:t>
      </w:r>
      <w:r w:rsidR="009F3A10" w:rsidRPr="003D5B39">
        <w:rPr>
          <w:rFonts w:ascii="Palatino Linotype" w:hAnsi="Palatino Linotype"/>
          <w:b/>
          <w:i/>
          <w:color w:val="000000" w:themeColor="text1"/>
          <w:lang w:val="es-MX"/>
        </w:rPr>
        <w:t>negat</w:t>
      </w:r>
      <w:r w:rsidR="00B6049C" w:rsidRPr="003D5B39">
        <w:rPr>
          <w:rFonts w:ascii="Palatino Linotype" w:hAnsi="Palatino Linotype"/>
          <w:b/>
          <w:i/>
          <w:color w:val="000000" w:themeColor="text1"/>
          <w:lang w:val="es-MX"/>
        </w:rPr>
        <w:t>iva a la información solicitada;</w:t>
      </w:r>
    </w:p>
    <w:p w14:paraId="1C5AB6B5" w14:textId="6DB7AAF3" w:rsidR="009F1566" w:rsidRPr="003D5B39" w:rsidRDefault="00443BEB" w:rsidP="003D5B39">
      <w:pPr>
        <w:pStyle w:val="Sinespaciado"/>
        <w:tabs>
          <w:tab w:val="left" w:pos="426"/>
        </w:tabs>
        <w:jc w:val="both"/>
        <w:rPr>
          <w:rFonts w:ascii="Palatino Linotype" w:hAnsi="Palatino Linotype"/>
          <w:i/>
          <w:color w:val="000000" w:themeColor="text1"/>
        </w:rPr>
      </w:pPr>
      <w:r w:rsidRPr="003D5B39">
        <w:rPr>
          <w:rFonts w:ascii="Palatino Linotype" w:hAnsi="Palatino Linotype"/>
          <w:i/>
          <w:color w:val="000000" w:themeColor="text1"/>
        </w:rPr>
        <w:t xml:space="preserve"> </w:t>
      </w:r>
      <w:r w:rsidR="00EB0909" w:rsidRPr="003D5B39">
        <w:rPr>
          <w:rFonts w:ascii="Palatino Linotype" w:hAnsi="Palatino Linotype"/>
          <w:i/>
          <w:color w:val="000000" w:themeColor="text1"/>
        </w:rPr>
        <w:t>(…)</w:t>
      </w:r>
      <w:r w:rsidR="00A073A0" w:rsidRPr="003D5B39">
        <w:rPr>
          <w:rFonts w:ascii="Palatino Linotype" w:hAnsi="Palatino Linotype"/>
          <w:i/>
          <w:color w:val="000000" w:themeColor="text1"/>
        </w:rPr>
        <w:t>”</w:t>
      </w:r>
    </w:p>
    <w:p w14:paraId="1C0C8EE2" w14:textId="77777777" w:rsidR="00036385" w:rsidRPr="003D5B39" w:rsidRDefault="00036385" w:rsidP="003D5B39">
      <w:pPr>
        <w:pStyle w:val="Sinespaciado"/>
        <w:tabs>
          <w:tab w:val="left" w:pos="426"/>
        </w:tabs>
        <w:spacing w:line="360" w:lineRule="auto"/>
        <w:jc w:val="both"/>
        <w:rPr>
          <w:rFonts w:ascii="Palatino Linotype" w:hAnsi="Palatino Linotype"/>
          <w:color w:val="000000" w:themeColor="text1"/>
        </w:rPr>
      </w:pPr>
    </w:p>
    <w:p w14:paraId="5CEC2F48" w14:textId="247E32A7" w:rsidR="00EF014A" w:rsidRPr="003D5B39" w:rsidRDefault="00452169" w:rsidP="003D5B39">
      <w:pPr>
        <w:pStyle w:val="Ttulo2"/>
        <w:tabs>
          <w:tab w:val="left" w:pos="426"/>
        </w:tabs>
        <w:rPr>
          <w:rFonts w:ascii="Palatino Linotype" w:hAnsi="Palatino Linotype" w:cs="Arial"/>
          <w:b/>
          <w:color w:val="000000" w:themeColor="text1"/>
          <w:sz w:val="24"/>
          <w:szCs w:val="24"/>
        </w:rPr>
      </w:pPr>
      <w:bookmarkStart w:id="18" w:name="_Toc96002404"/>
      <w:r w:rsidRPr="003D5B39">
        <w:rPr>
          <w:rFonts w:ascii="Palatino Linotype" w:hAnsi="Palatino Linotype" w:cs="Arial"/>
          <w:b/>
          <w:color w:val="000000" w:themeColor="text1"/>
          <w:sz w:val="24"/>
          <w:szCs w:val="24"/>
        </w:rPr>
        <w:t>CUARTO</w:t>
      </w:r>
      <w:r w:rsidR="00EF014A" w:rsidRPr="003D5B39">
        <w:rPr>
          <w:rFonts w:ascii="Palatino Linotype" w:hAnsi="Palatino Linotype" w:cs="Arial"/>
          <w:b/>
          <w:color w:val="000000" w:themeColor="text1"/>
          <w:sz w:val="24"/>
          <w:szCs w:val="24"/>
        </w:rPr>
        <w:t>. Estudio y Resolución del asunto.</w:t>
      </w:r>
      <w:bookmarkEnd w:id="18"/>
    </w:p>
    <w:p w14:paraId="12E46371" w14:textId="00902002" w:rsidR="00457FBC" w:rsidRPr="003D5B39" w:rsidRDefault="00457FBC" w:rsidP="003D5B39">
      <w:pPr>
        <w:pStyle w:val="Prrafodelista"/>
        <w:tabs>
          <w:tab w:val="left" w:pos="426"/>
        </w:tabs>
        <w:spacing w:before="240" w:after="240" w:line="360" w:lineRule="auto"/>
        <w:ind w:left="0"/>
        <w:jc w:val="both"/>
        <w:outlineLvl w:val="2"/>
        <w:rPr>
          <w:rFonts w:ascii="Palatino Linotype" w:hAnsi="Palatino Linotype"/>
          <w:b/>
          <w:bCs/>
          <w:color w:val="000000" w:themeColor="text1"/>
        </w:rPr>
      </w:pPr>
      <w:bookmarkStart w:id="19" w:name="_Toc466371865"/>
      <w:bookmarkStart w:id="20" w:name="_Toc466377653"/>
      <w:bookmarkEnd w:id="13"/>
      <w:bookmarkEnd w:id="14"/>
      <w:bookmarkEnd w:id="15"/>
      <w:bookmarkEnd w:id="16"/>
      <w:bookmarkEnd w:id="17"/>
      <w:r w:rsidRPr="003D5B39">
        <w:rPr>
          <w:rFonts w:ascii="Palatino Linotype" w:hAnsi="Palatino Linotype"/>
          <w:b/>
          <w:bCs/>
          <w:color w:val="000000" w:themeColor="text1"/>
        </w:rPr>
        <w:t>I. Del deber de las autoridades de promover, respetar, proteger y garantizar el derecho de acceso a la información pública.</w:t>
      </w:r>
    </w:p>
    <w:p w14:paraId="0551196D" w14:textId="32E491D6" w:rsidR="00457FBC" w:rsidRPr="003D5B39" w:rsidRDefault="00457FBC"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Es menester precisar</w:t>
      </w:r>
      <w:r w:rsidRPr="003D5B39">
        <w:rPr>
          <w:rFonts w:ascii="Palatino Linotype" w:hAnsi="Palatino Linotype"/>
          <w:bCs/>
          <w:color w:val="000000" w:themeColor="text1"/>
        </w:rPr>
        <w:t xml:space="preserve"> que este Órgano Garante </w:t>
      </w:r>
      <w:r w:rsidR="00B6049C" w:rsidRPr="003D5B39">
        <w:rPr>
          <w:rFonts w:ascii="Palatino Linotype" w:hAnsi="Palatino Linotype"/>
          <w:bCs/>
          <w:color w:val="000000" w:themeColor="text1"/>
        </w:rPr>
        <w:t>+</w:t>
      </w:r>
      <w:r w:rsidRPr="003D5B39">
        <w:rPr>
          <w:rFonts w:ascii="Palatino Linotype" w:hAnsi="Palatino Linotype"/>
          <w:bCs/>
          <w:color w:val="000000" w:themeColor="text1"/>
        </w:rPr>
        <w:t xml:space="preserve">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D5B39">
        <w:rPr>
          <w:rFonts w:ascii="Palatino Linotype" w:hAnsi="Palatino Linotype"/>
          <w:b/>
          <w:bCs/>
          <w:color w:val="000000" w:themeColor="text1"/>
        </w:rPr>
        <w:t>SUJETO OBLIGADO</w:t>
      </w:r>
      <w:r w:rsidRPr="003D5B39">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D5B39">
        <w:rPr>
          <w:rFonts w:ascii="Palatino Linotype" w:hAnsi="Palatino Linotype"/>
          <w:b/>
          <w:bCs/>
          <w:color w:val="000000" w:themeColor="text1"/>
        </w:rPr>
        <w:t>Constitución Política de los Estados Unidos Mexicanos</w:t>
      </w:r>
      <w:r w:rsidRPr="003D5B39">
        <w:rPr>
          <w:rFonts w:ascii="Palatino Linotype" w:hAnsi="Palatino Linotype"/>
          <w:bCs/>
          <w:color w:val="000000" w:themeColor="text1"/>
        </w:rPr>
        <w:t>, tienen</w:t>
      </w:r>
      <w:r w:rsidRPr="003D5B39">
        <w:rPr>
          <w:rFonts w:ascii="Palatino Linotype" w:hAnsi="Palatino Linotype"/>
          <w:b/>
          <w:bCs/>
          <w:color w:val="000000" w:themeColor="text1"/>
        </w:rPr>
        <w:t xml:space="preserve"> </w:t>
      </w:r>
      <w:r w:rsidRPr="003D5B39">
        <w:rPr>
          <w:rFonts w:ascii="Palatino Linotype" w:hAnsi="Palatino Linotype"/>
          <w:bCs/>
          <w:color w:val="000000" w:themeColor="text1"/>
        </w:rPr>
        <w:t xml:space="preserve">la obligación de “promover, </w:t>
      </w:r>
      <w:r w:rsidRPr="003D5B39">
        <w:rPr>
          <w:rFonts w:ascii="Palatino Linotype" w:hAnsi="Palatino Linotype"/>
          <w:b/>
          <w:bCs/>
          <w:color w:val="000000" w:themeColor="text1"/>
        </w:rPr>
        <w:t>respetar</w:t>
      </w:r>
      <w:r w:rsidRPr="003D5B39">
        <w:rPr>
          <w:rFonts w:ascii="Palatino Linotype" w:hAnsi="Palatino Linotype"/>
          <w:bCs/>
          <w:color w:val="000000" w:themeColor="text1"/>
        </w:rPr>
        <w:t xml:space="preserve">, proteger y </w:t>
      </w:r>
      <w:r w:rsidRPr="003D5B39">
        <w:rPr>
          <w:rFonts w:ascii="Palatino Linotype" w:hAnsi="Palatino Linotype"/>
          <w:b/>
          <w:bCs/>
          <w:color w:val="000000" w:themeColor="text1"/>
        </w:rPr>
        <w:t>garantizar</w:t>
      </w:r>
      <w:r w:rsidRPr="003D5B39">
        <w:rPr>
          <w:rFonts w:ascii="Palatino Linotype" w:hAnsi="Palatino Linotype"/>
          <w:bCs/>
          <w:color w:val="000000" w:themeColor="text1"/>
        </w:rPr>
        <w:t xml:space="preserve"> los derechos humanos”, entre los cuales se encuentra dicho derecho.</w:t>
      </w:r>
    </w:p>
    <w:p w14:paraId="13491635" w14:textId="77777777" w:rsidR="00457FBC" w:rsidRPr="003D5B39" w:rsidRDefault="00457FBC"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09BCC247" w14:textId="7187B3B5" w:rsidR="00457FBC" w:rsidRPr="003D5B39" w:rsidRDefault="00457FBC"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2975C4AF" w14:textId="77777777" w:rsidR="00457FBC" w:rsidRPr="003D5B39" w:rsidRDefault="00457FBC"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lastRenderedPageBreak/>
        <w:t xml:space="preserve">Así las cosas, podemos definir el Derecho de Acceso a la Información Pública como: </w:t>
      </w:r>
      <w:r w:rsidRPr="003D5B39">
        <w:rPr>
          <w:rFonts w:ascii="Palatino Linotype" w:hAnsi="Palatino Linotype"/>
          <w:i/>
          <w:color w:val="000000" w:themeColor="text1"/>
        </w:rPr>
        <w:t>La igualdad de oportunidades para recibir, buscar e impartir información</w:t>
      </w:r>
      <w:r w:rsidRPr="003D5B39">
        <w:rPr>
          <w:rFonts w:ascii="Palatino Linotype" w:hAnsi="Palatino Linotype"/>
          <w:i/>
          <w:color w:val="000000" w:themeColor="text1"/>
          <w:vertAlign w:val="superscript"/>
        </w:rPr>
        <w:footnoteReference w:id="1"/>
      </w:r>
      <w:r w:rsidRPr="003D5B39">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D5B39">
        <w:rPr>
          <w:rFonts w:ascii="Palatino Linotype" w:hAnsi="Palatino Linotype"/>
          <w:i/>
          <w:color w:val="000000" w:themeColor="text1"/>
          <w:vertAlign w:val="superscript"/>
        </w:rPr>
        <w:footnoteReference w:id="2"/>
      </w:r>
      <w:r w:rsidRPr="003D5B39">
        <w:rPr>
          <w:rFonts w:ascii="Palatino Linotype" w:hAnsi="Palatino Linotype"/>
          <w:color w:val="000000" w:themeColor="text1"/>
        </w:rPr>
        <w:t>que se constituye como una herramienta fundamental para ejercer</w:t>
      </w:r>
      <w:r w:rsidRPr="003D5B39">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3D5B39">
        <w:rPr>
          <w:rFonts w:ascii="Palatino Linotype" w:hAnsi="Palatino Linotype"/>
          <w:i/>
          <w:color w:val="000000" w:themeColor="text1"/>
          <w:vertAlign w:val="superscript"/>
        </w:rPr>
        <w:footnoteReference w:id="3"/>
      </w:r>
      <w:r w:rsidRPr="003D5B39">
        <w:rPr>
          <w:rFonts w:ascii="Palatino Linotype" w:hAnsi="Palatino Linotype"/>
          <w:i/>
          <w:color w:val="000000" w:themeColor="text1"/>
        </w:rPr>
        <w:t xml:space="preserve"> </w:t>
      </w:r>
      <w:r w:rsidRPr="003D5B39">
        <w:rPr>
          <w:rFonts w:ascii="Palatino Linotype" w:hAnsi="Palatino Linotype"/>
          <w:color w:val="000000" w:themeColor="text1"/>
        </w:rPr>
        <w:t>fomentando</w:t>
      </w:r>
      <w:r w:rsidRPr="003D5B39">
        <w:rPr>
          <w:rFonts w:ascii="Palatino Linotype" w:hAnsi="Palatino Linotype"/>
          <w:i/>
          <w:color w:val="000000" w:themeColor="text1"/>
        </w:rPr>
        <w:t xml:space="preserve"> la transparencia de las actividades estatales y </w:t>
      </w:r>
      <w:r w:rsidRPr="003D5B39">
        <w:rPr>
          <w:rFonts w:ascii="Palatino Linotype" w:hAnsi="Palatino Linotype"/>
          <w:color w:val="000000" w:themeColor="text1"/>
        </w:rPr>
        <w:t>promoviendo</w:t>
      </w:r>
      <w:r w:rsidRPr="003D5B39">
        <w:rPr>
          <w:rFonts w:ascii="Palatino Linotype" w:hAnsi="Palatino Linotype"/>
          <w:i/>
          <w:color w:val="000000" w:themeColor="text1"/>
        </w:rPr>
        <w:t xml:space="preserve"> la responsabilidad de los funcionarios sobre su gestión pública,</w:t>
      </w:r>
      <w:r w:rsidRPr="003D5B39">
        <w:rPr>
          <w:rFonts w:ascii="Palatino Linotype" w:hAnsi="Palatino Linotype"/>
          <w:i/>
          <w:color w:val="000000" w:themeColor="text1"/>
          <w:vertAlign w:val="superscript"/>
        </w:rPr>
        <w:footnoteReference w:id="4"/>
      </w:r>
      <w:r w:rsidRPr="003D5B39">
        <w:rPr>
          <w:rFonts w:ascii="Palatino Linotype" w:hAnsi="Palatino Linotype"/>
          <w:color w:val="000000" w:themeColor="text1"/>
        </w:rPr>
        <w:t>que permite</w:t>
      </w:r>
      <w:r w:rsidRPr="003D5B39">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6072B78" w14:textId="77777777" w:rsidR="00457FBC" w:rsidRPr="003D5B39" w:rsidRDefault="00457FBC"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154190D7" w14:textId="7C1B4F6A" w:rsidR="00457FBC" w:rsidRPr="003D5B39" w:rsidRDefault="00457FBC"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2A99B49" w14:textId="77777777" w:rsidR="00EB0909" w:rsidRPr="003D5B39" w:rsidRDefault="00EB0909"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46B0833E" w14:textId="2838494C" w:rsidR="00DA2D95" w:rsidRPr="003D5B39" w:rsidRDefault="001F7C7F" w:rsidP="003D5B39">
      <w:pPr>
        <w:pStyle w:val="Prrafodelista"/>
        <w:tabs>
          <w:tab w:val="left" w:pos="426"/>
        </w:tabs>
        <w:spacing w:before="240" w:after="240" w:line="360" w:lineRule="auto"/>
        <w:ind w:left="0"/>
        <w:jc w:val="both"/>
        <w:outlineLvl w:val="2"/>
        <w:rPr>
          <w:rFonts w:ascii="Palatino Linotype" w:hAnsi="Palatino Linotype"/>
          <w:b/>
          <w:bCs/>
          <w:color w:val="000000" w:themeColor="text1"/>
        </w:rPr>
      </w:pPr>
      <w:bookmarkStart w:id="21" w:name="_Toc96002406"/>
      <w:r w:rsidRPr="003D5B39">
        <w:rPr>
          <w:rFonts w:ascii="Palatino Linotype" w:hAnsi="Palatino Linotype"/>
          <w:b/>
          <w:bCs/>
          <w:color w:val="000000" w:themeColor="text1"/>
        </w:rPr>
        <w:lastRenderedPageBreak/>
        <w:t>II</w:t>
      </w:r>
      <w:r w:rsidR="00DA2D95" w:rsidRPr="003D5B39">
        <w:rPr>
          <w:rFonts w:ascii="Palatino Linotype" w:hAnsi="Palatino Linotype"/>
          <w:b/>
          <w:bCs/>
          <w:color w:val="000000" w:themeColor="text1"/>
        </w:rPr>
        <w:t xml:space="preserve">. De la </w:t>
      </w:r>
      <w:r w:rsidR="00294CC2" w:rsidRPr="003D5B39">
        <w:rPr>
          <w:rFonts w:ascii="Palatino Linotype" w:hAnsi="Palatino Linotype"/>
          <w:b/>
          <w:bCs/>
          <w:color w:val="000000" w:themeColor="text1"/>
        </w:rPr>
        <w:t>atención a la solicitud de información</w:t>
      </w:r>
      <w:bookmarkEnd w:id="21"/>
      <w:r w:rsidR="00021913" w:rsidRPr="003D5B39">
        <w:rPr>
          <w:rFonts w:ascii="Palatino Linotype" w:hAnsi="Palatino Linotype"/>
          <w:b/>
          <w:bCs/>
          <w:color w:val="000000" w:themeColor="text1"/>
        </w:rPr>
        <w:t>.</w:t>
      </w:r>
    </w:p>
    <w:p w14:paraId="1B014070" w14:textId="7359AB5F" w:rsidR="00C83EF5" w:rsidRPr="003D5B39" w:rsidRDefault="00294CC2"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Una </w:t>
      </w:r>
      <w:r w:rsidR="00910076" w:rsidRPr="003D5B39">
        <w:rPr>
          <w:rFonts w:ascii="Palatino Linotype" w:hAnsi="Palatino Linotype"/>
          <w:color w:val="000000" w:themeColor="text1"/>
        </w:rPr>
        <w:t xml:space="preserve">vez expuesto lo anterior, de la lectura a la solicitud de información </w:t>
      </w:r>
      <w:r w:rsidR="00A66149" w:rsidRPr="003D5B39">
        <w:rPr>
          <w:rFonts w:ascii="Palatino Linotype" w:hAnsi="Palatino Linotype"/>
          <w:b/>
          <w:bCs/>
          <w:color w:val="000000" w:themeColor="text1"/>
        </w:rPr>
        <w:t>00</w:t>
      </w:r>
      <w:r w:rsidR="00443BEB" w:rsidRPr="003D5B39">
        <w:rPr>
          <w:rFonts w:ascii="Palatino Linotype" w:hAnsi="Palatino Linotype"/>
          <w:b/>
          <w:bCs/>
          <w:color w:val="000000" w:themeColor="text1"/>
        </w:rPr>
        <w:t>153</w:t>
      </w:r>
      <w:r w:rsidR="00A66149" w:rsidRPr="003D5B39">
        <w:rPr>
          <w:rFonts w:ascii="Palatino Linotype" w:hAnsi="Palatino Linotype"/>
          <w:b/>
          <w:bCs/>
          <w:color w:val="000000" w:themeColor="text1"/>
        </w:rPr>
        <w:t>/</w:t>
      </w:r>
      <w:r w:rsidR="00443BEB" w:rsidRPr="003D5B39">
        <w:rPr>
          <w:rFonts w:ascii="Palatino Linotype" w:hAnsi="Palatino Linotype"/>
          <w:b/>
          <w:bCs/>
          <w:color w:val="000000" w:themeColor="text1"/>
        </w:rPr>
        <w:t>TECAMAC/IP/2025</w:t>
      </w:r>
      <w:r w:rsidR="00910076" w:rsidRPr="003D5B39">
        <w:rPr>
          <w:rFonts w:ascii="Palatino Linotype" w:hAnsi="Palatino Linotype"/>
          <w:color w:val="000000" w:themeColor="text1"/>
        </w:rPr>
        <w:t xml:space="preserve">, y como fuera señalado en el </w:t>
      </w:r>
      <w:r w:rsidR="00910076" w:rsidRPr="003D5B39">
        <w:rPr>
          <w:rFonts w:ascii="Palatino Linotype" w:hAnsi="Palatino Linotype"/>
          <w:i/>
          <w:iCs/>
          <w:color w:val="000000" w:themeColor="text1"/>
        </w:rPr>
        <w:t>Planteamiento de la Litis</w:t>
      </w:r>
      <w:r w:rsidR="00910076" w:rsidRPr="003D5B39">
        <w:rPr>
          <w:rFonts w:ascii="Palatino Linotype" w:hAnsi="Palatino Linotype"/>
          <w:color w:val="000000" w:themeColor="text1"/>
        </w:rPr>
        <w:t xml:space="preserve"> de esta resolución, se advierte que </w:t>
      </w:r>
      <w:r w:rsidRPr="003D5B39">
        <w:rPr>
          <w:rFonts w:ascii="Palatino Linotype" w:hAnsi="Palatino Linotype"/>
          <w:color w:val="000000" w:themeColor="text1"/>
        </w:rPr>
        <w:t>el</w:t>
      </w:r>
      <w:r w:rsidR="00910076" w:rsidRPr="003D5B39">
        <w:rPr>
          <w:rFonts w:ascii="Palatino Linotype" w:hAnsi="Palatino Linotype"/>
          <w:color w:val="000000" w:themeColor="text1"/>
        </w:rPr>
        <w:t xml:space="preserve"> </w:t>
      </w:r>
      <w:r w:rsidR="00156056" w:rsidRPr="003D5B39">
        <w:rPr>
          <w:rFonts w:ascii="Palatino Linotype" w:hAnsi="Palatino Linotype"/>
          <w:color w:val="000000" w:themeColor="text1"/>
        </w:rPr>
        <w:t>P</w:t>
      </w:r>
      <w:r w:rsidR="00910076" w:rsidRPr="003D5B39">
        <w:rPr>
          <w:rFonts w:ascii="Palatino Linotype" w:hAnsi="Palatino Linotype"/>
          <w:color w:val="000000" w:themeColor="text1"/>
        </w:rPr>
        <w:t xml:space="preserve">articular requirió al </w:t>
      </w:r>
      <w:r w:rsidR="00A66149" w:rsidRPr="003D5B39">
        <w:rPr>
          <w:rFonts w:ascii="Palatino Linotype" w:hAnsi="Palatino Linotype"/>
          <w:color w:val="000000" w:themeColor="text1"/>
        </w:rPr>
        <w:t xml:space="preserve">Ayuntamiento de </w:t>
      </w:r>
      <w:r w:rsidR="00FC78A6" w:rsidRPr="003D5B39">
        <w:rPr>
          <w:rFonts w:ascii="Palatino Linotype" w:hAnsi="Palatino Linotype"/>
          <w:color w:val="000000" w:themeColor="text1"/>
        </w:rPr>
        <w:t>Tecámac</w:t>
      </w:r>
      <w:r w:rsidR="00910076" w:rsidRPr="003D5B39">
        <w:rPr>
          <w:rFonts w:ascii="Palatino Linotype" w:hAnsi="Palatino Linotype"/>
          <w:color w:val="000000" w:themeColor="text1"/>
        </w:rPr>
        <w:t xml:space="preserve"> </w:t>
      </w:r>
      <w:r w:rsidR="00C83EF5" w:rsidRPr="003D5B39">
        <w:rPr>
          <w:rFonts w:ascii="Palatino Linotype" w:hAnsi="Palatino Linotype" w:cs="Arial"/>
          <w:color w:val="000000" w:themeColor="text1"/>
        </w:rPr>
        <w:t>acceder a la siguiente información:</w:t>
      </w:r>
    </w:p>
    <w:p w14:paraId="0E9FB042" w14:textId="3F7A46F5" w:rsidR="006A687E" w:rsidRPr="003D5B39" w:rsidRDefault="009F3A10" w:rsidP="003D5B39">
      <w:pPr>
        <w:pStyle w:val="Prrafodelista"/>
        <w:tabs>
          <w:tab w:val="left" w:pos="426"/>
        </w:tabs>
        <w:spacing w:before="240" w:after="240"/>
        <w:ind w:left="0"/>
        <w:jc w:val="both"/>
        <w:rPr>
          <w:rFonts w:ascii="Palatino Linotype" w:hAnsi="Palatino Linotype" w:cs="Arial"/>
          <w:b/>
          <w:bCs/>
          <w:color w:val="000000" w:themeColor="text1"/>
        </w:rPr>
      </w:pPr>
      <w:r w:rsidRPr="003D5B39">
        <w:rPr>
          <w:rFonts w:ascii="Palatino Linotype" w:hAnsi="Palatino Linotype" w:cs="Arial"/>
          <w:b/>
          <w:bCs/>
          <w:color w:val="000000" w:themeColor="text1"/>
        </w:rPr>
        <w:t xml:space="preserve">El </w:t>
      </w:r>
      <w:r w:rsidRPr="003D5B39">
        <w:rPr>
          <w:rFonts w:ascii="Palatino Linotype" w:hAnsi="Palatino Linotype"/>
          <w:b/>
          <w:bCs/>
          <w:color w:val="000000" w:themeColor="text1"/>
        </w:rPr>
        <w:t xml:space="preserve">o los documentos donde conste la incidencia delictiva y/o incidencia de faltas administrativas -tipo de incidente o evento, hora, fecha, lugar, ubicación, coordenadas geográficas-, del periodo comprendido </w:t>
      </w:r>
      <w:r w:rsidR="00FC78A6" w:rsidRPr="003D5B39">
        <w:rPr>
          <w:rFonts w:ascii="Palatino Linotype" w:hAnsi="Palatino Linotype"/>
          <w:b/>
          <w:color w:val="000000" w:themeColor="text1"/>
        </w:rPr>
        <w:t>del dieciocho de junio de dos mil veinticuatro al veintinueve de abril de dos mil veinticinco.</w:t>
      </w:r>
    </w:p>
    <w:p w14:paraId="74DC96C0" w14:textId="77777777" w:rsidR="003120A9" w:rsidRPr="003D5B39" w:rsidRDefault="003120A9"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413B891B" w14:textId="1B54E33E" w:rsidR="00074FDC" w:rsidRPr="003D5B39" w:rsidRDefault="002B4283" w:rsidP="003D5B39">
      <w:pPr>
        <w:pStyle w:val="Prrafodelista"/>
        <w:numPr>
          <w:ilvl w:val="0"/>
          <w:numId w:val="1"/>
        </w:numPr>
        <w:spacing w:line="360" w:lineRule="auto"/>
        <w:jc w:val="both"/>
        <w:rPr>
          <w:rFonts w:ascii="Palatino Linotype" w:hAnsi="Palatino Linotype"/>
          <w:noProof/>
          <w:color w:val="000000" w:themeColor="text1"/>
        </w:rPr>
      </w:pPr>
      <w:r w:rsidRPr="003D5B39">
        <w:rPr>
          <w:rFonts w:ascii="Palatino Linotype" w:hAnsi="Palatino Linotype"/>
          <w:color w:val="000000" w:themeColor="text1"/>
        </w:rPr>
        <w:t xml:space="preserve">Así, </w:t>
      </w:r>
      <w:r w:rsidR="00EE7726" w:rsidRPr="003D5B39">
        <w:rPr>
          <w:rFonts w:ascii="Palatino Linotype" w:hAnsi="Palatino Linotype"/>
          <w:color w:val="000000" w:themeColor="text1"/>
        </w:rPr>
        <w:t xml:space="preserve">el </w:t>
      </w:r>
      <w:r w:rsidR="00EE7726" w:rsidRPr="003D5B39">
        <w:rPr>
          <w:rFonts w:ascii="Palatino Linotype" w:hAnsi="Palatino Linotype"/>
          <w:b/>
          <w:color w:val="000000" w:themeColor="text1"/>
        </w:rPr>
        <w:t>SUJETO OBLIGADO</w:t>
      </w:r>
      <w:r w:rsidR="00A526BF" w:rsidRPr="003D5B39">
        <w:rPr>
          <w:rFonts w:ascii="Palatino Linotype" w:hAnsi="Palatino Linotype"/>
          <w:color w:val="000000" w:themeColor="text1"/>
        </w:rPr>
        <w:t xml:space="preserve"> </w:t>
      </w:r>
      <w:r w:rsidR="00A526BF" w:rsidRPr="003D5B39">
        <w:rPr>
          <w:rFonts w:ascii="Palatino Linotype" w:hAnsi="Palatino Linotype" w:cs="Arial"/>
          <w:bCs/>
          <w:color w:val="000000" w:themeColor="text1"/>
        </w:rPr>
        <w:t xml:space="preserve">por medio del </w:t>
      </w:r>
      <w:r w:rsidR="00FC78A6" w:rsidRPr="003D5B39">
        <w:rPr>
          <w:rFonts w:ascii="Palatino Linotype" w:hAnsi="Palatino Linotype"/>
          <w:color w:val="000000" w:themeColor="text1"/>
        </w:rPr>
        <w:t>Comisionada de la Guardia Civil Tecámac, refirió que no es posible entregar la información solicitada, toda vez que la Institución no cuenta con base de datos de incidencia delictiva con la información específica que se solicita y tampoco es posible crear una base de datos como la requerida, asimismo, el Secretario Ejecutivo del Sistema Nacional de Seguridad Pública sube cada mes el reporte a través del cual presenta la estadística actualizada de la incidencia delictiva, basándose en los datos oficiales registrados por las autoridades obligadas a informar en cada entidad federativa, y constituye la estadística oficial de incidencia delictiva.</w:t>
      </w:r>
    </w:p>
    <w:p w14:paraId="64CE1932" w14:textId="77777777" w:rsidR="00733313" w:rsidRPr="003D5B39" w:rsidRDefault="00733313" w:rsidP="003D5B39">
      <w:pPr>
        <w:pStyle w:val="Prrafodelista"/>
        <w:tabs>
          <w:tab w:val="left" w:pos="426"/>
        </w:tabs>
        <w:spacing w:before="240" w:after="240" w:line="360" w:lineRule="auto"/>
        <w:ind w:left="0"/>
        <w:rPr>
          <w:rFonts w:ascii="Palatino Linotype" w:hAnsi="Palatino Linotype"/>
          <w:color w:val="000000" w:themeColor="text1"/>
          <w:highlight w:val="yellow"/>
        </w:rPr>
      </w:pPr>
    </w:p>
    <w:p w14:paraId="65CF587E" w14:textId="53A493BE" w:rsidR="00565210" w:rsidRPr="003D5B39" w:rsidRDefault="006B0170"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E</w:t>
      </w:r>
      <w:r w:rsidR="00C96E6B" w:rsidRPr="003D5B39">
        <w:rPr>
          <w:rFonts w:ascii="Palatino Linotype" w:hAnsi="Palatino Linotype"/>
          <w:color w:val="000000" w:themeColor="text1"/>
        </w:rPr>
        <w:t>n consecuencia, el</w:t>
      </w:r>
      <w:r w:rsidR="00565210" w:rsidRPr="003D5B39">
        <w:rPr>
          <w:rFonts w:ascii="Palatino Linotype" w:hAnsi="Palatino Linotype"/>
          <w:color w:val="000000" w:themeColor="text1"/>
        </w:rPr>
        <w:t xml:space="preserve"> </w:t>
      </w:r>
      <w:r w:rsidR="00A526BF" w:rsidRPr="003D5B39">
        <w:rPr>
          <w:rFonts w:ascii="Palatino Linotype" w:hAnsi="Palatino Linotype"/>
          <w:b/>
          <w:color w:val="000000" w:themeColor="text1"/>
        </w:rPr>
        <w:t>RECURRENTE</w:t>
      </w:r>
      <w:r w:rsidR="00565210" w:rsidRPr="003D5B39">
        <w:rPr>
          <w:rFonts w:ascii="Palatino Linotype" w:hAnsi="Palatino Linotype"/>
          <w:color w:val="000000" w:themeColor="text1"/>
        </w:rPr>
        <w:t xml:space="preserve"> impugnó la respuesta del </w:t>
      </w:r>
      <w:r w:rsidR="00565210" w:rsidRPr="003D5B39">
        <w:rPr>
          <w:rFonts w:ascii="Palatino Linotype" w:hAnsi="Palatino Linotype"/>
          <w:b/>
          <w:color w:val="000000" w:themeColor="text1"/>
        </w:rPr>
        <w:t>SUJETO OBLIGADO</w:t>
      </w:r>
      <w:r w:rsidR="00565210" w:rsidRPr="003D5B39">
        <w:rPr>
          <w:rFonts w:ascii="Palatino Linotype" w:hAnsi="Palatino Linotype"/>
          <w:color w:val="000000" w:themeColor="text1"/>
        </w:rPr>
        <w:t xml:space="preserve"> mediante el recurso de revisión </w:t>
      </w:r>
      <w:r w:rsidR="00FC78A6" w:rsidRPr="003D5B39">
        <w:rPr>
          <w:rFonts w:ascii="Palatino Linotype" w:hAnsi="Palatino Linotype"/>
          <w:b/>
          <w:color w:val="000000" w:themeColor="text1"/>
        </w:rPr>
        <w:t>05593</w:t>
      </w:r>
      <w:r w:rsidR="00A66149" w:rsidRPr="003D5B39">
        <w:rPr>
          <w:rFonts w:ascii="Palatino Linotype" w:hAnsi="Palatino Linotype"/>
          <w:b/>
          <w:color w:val="000000" w:themeColor="text1"/>
        </w:rPr>
        <w:t>/INFO</w:t>
      </w:r>
      <w:r w:rsidR="00FC78A6" w:rsidRPr="003D5B39">
        <w:rPr>
          <w:rFonts w:ascii="Palatino Linotype" w:hAnsi="Palatino Linotype"/>
          <w:b/>
          <w:color w:val="000000" w:themeColor="text1"/>
        </w:rPr>
        <w:t>EM/IP/RR/2025</w:t>
      </w:r>
      <w:r w:rsidRPr="003D5B39">
        <w:rPr>
          <w:rFonts w:ascii="Palatino Linotype" w:hAnsi="Palatino Linotype"/>
          <w:color w:val="000000" w:themeColor="text1"/>
        </w:rPr>
        <w:t>, en el que señaló por agravios</w:t>
      </w:r>
      <w:r w:rsidR="006B6ECB" w:rsidRPr="003D5B39">
        <w:rPr>
          <w:rFonts w:ascii="Palatino Linotype" w:hAnsi="Palatino Linotype"/>
          <w:color w:val="000000" w:themeColor="text1"/>
        </w:rPr>
        <w:t xml:space="preserve">, </w:t>
      </w:r>
      <w:r w:rsidR="000117A3" w:rsidRPr="003D5B39">
        <w:rPr>
          <w:rFonts w:ascii="Palatino Linotype" w:hAnsi="Palatino Linotype"/>
          <w:color w:val="000000" w:themeColor="text1"/>
        </w:rPr>
        <w:t>esencialmente</w:t>
      </w:r>
      <w:r w:rsidR="006B6ECB" w:rsidRPr="003D5B39">
        <w:rPr>
          <w:rFonts w:ascii="Palatino Linotype" w:hAnsi="Palatino Linotype"/>
          <w:color w:val="000000" w:themeColor="text1"/>
        </w:rPr>
        <w:t>,</w:t>
      </w:r>
      <w:r w:rsidRPr="003D5B39">
        <w:rPr>
          <w:rFonts w:ascii="Palatino Linotype" w:hAnsi="Palatino Linotype"/>
          <w:color w:val="000000" w:themeColor="text1"/>
        </w:rPr>
        <w:t xml:space="preserve"> </w:t>
      </w:r>
      <w:r w:rsidR="00FC78A6" w:rsidRPr="003D5B39">
        <w:rPr>
          <w:rFonts w:ascii="Palatino Linotype" w:hAnsi="Palatino Linotype"/>
          <w:color w:val="000000" w:themeColor="text1"/>
        </w:rPr>
        <w:t>la negativa de la información solicitada.</w:t>
      </w:r>
    </w:p>
    <w:p w14:paraId="6710A2D9" w14:textId="77777777" w:rsidR="00874595" w:rsidRPr="003D5B39" w:rsidRDefault="00874595"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23E54536" w14:textId="2C8B1F4B" w:rsidR="00874595" w:rsidRPr="003D5B39" w:rsidRDefault="00444364"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Expuesto</w:t>
      </w:r>
      <w:r w:rsidR="00A526BF" w:rsidRPr="003D5B39">
        <w:rPr>
          <w:rFonts w:ascii="Palatino Linotype" w:hAnsi="Palatino Linotype"/>
          <w:color w:val="000000" w:themeColor="text1"/>
        </w:rPr>
        <w:t xml:space="preserve"> lo anterior</w:t>
      </w:r>
      <w:r w:rsidR="00032E4B" w:rsidRPr="003D5B39">
        <w:rPr>
          <w:rFonts w:ascii="Palatino Linotype" w:hAnsi="Palatino Linotype"/>
          <w:color w:val="000000" w:themeColor="text1"/>
        </w:rPr>
        <w:t xml:space="preserve">, </w:t>
      </w:r>
      <w:r w:rsidR="00874595" w:rsidRPr="003D5B39">
        <w:rPr>
          <w:rFonts w:ascii="Palatino Linotype" w:hAnsi="Palatino Linotype"/>
          <w:color w:val="000000" w:themeColor="text1"/>
        </w:rPr>
        <w:t xml:space="preserve">resulta necesario referir lo establecido en los artículos </w:t>
      </w:r>
      <w:r w:rsidR="00874595" w:rsidRPr="003D5B39">
        <w:rPr>
          <w:rFonts w:ascii="Palatino Linotype" w:hAnsi="Palatino Linotype"/>
          <w:color w:val="000000" w:themeColor="text1"/>
          <w:lang w:val="es-ES"/>
        </w:rPr>
        <w:t>4, 12, 23 fracción IV, 24 fracción XII y último párrafo, y 160 de la Ley de Transparencia y Acceso a la Información Pública del Estado de México y Municipios, mismos que se transcriben a continuación:</w:t>
      </w:r>
    </w:p>
    <w:p w14:paraId="2D9CF306" w14:textId="7777777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Cs/>
          <w:i/>
          <w:color w:val="000000" w:themeColor="text1"/>
          <w:lang w:eastAsia="en-US"/>
        </w:rPr>
        <w:lastRenderedPageBreak/>
        <w:t>“</w:t>
      </w:r>
      <w:r w:rsidRPr="003D5B39">
        <w:rPr>
          <w:rFonts w:ascii="Palatino Linotype" w:eastAsiaTheme="minorHAnsi" w:hAnsi="Palatino Linotype" w:cs="Arial"/>
          <w:b/>
          <w:bCs/>
          <w:i/>
          <w:color w:val="000000" w:themeColor="text1"/>
          <w:lang w:eastAsia="en-US"/>
        </w:rPr>
        <w:t>Artículo 4.</w:t>
      </w:r>
      <w:r w:rsidRPr="003D5B39">
        <w:rPr>
          <w:rFonts w:ascii="Palatino Linotype" w:eastAsiaTheme="minorHAnsi" w:hAnsi="Palatino Linotype" w:cs="Arial"/>
          <w:bCs/>
          <w:i/>
          <w:color w:val="000000" w:themeColor="text1"/>
          <w:lang w:eastAsia="en-US"/>
        </w:rPr>
        <w:t xml:space="preserve"> </w:t>
      </w:r>
      <w:r w:rsidRPr="003D5B39">
        <w:rPr>
          <w:rFonts w:ascii="Palatino Linotype" w:eastAsiaTheme="minorHAnsi" w:hAnsi="Palatino Linotype" w:cs="Arial"/>
          <w:bCs/>
          <w:i/>
          <w:color w:val="000000" w:themeColor="text1"/>
          <w:u w:val="single"/>
          <w:lang w:eastAsia="en-US"/>
        </w:rPr>
        <w:t>El derecho humano de acceso a la información pública</w:t>
      </w:r>
      <w:r w:rsidRPr="003D5B39">
        <w:rPr>
          <w:rFonts w:ascii="Palatino Linotype" w:eastAsiaTheme="minorHAnsi" w:hAnsi="Palatino Linotype" w:cs="Arial"/>
          <w:bCs/>
          <w:i/>
          <w:color w:val="000000" w:themeColor="text1"/>
          <w:lang w:eastAsia="en-US"/>
        </w:rPr>
        <w:t xml:space="preserve"> es la prerrogativa de las personas para buscar, difundir, investigar, recabar, recibir y solicitar información pública, sin necesidad de acreditar personalidad ni interés jurídico.</w:t>
      </w:r>
    </w:p>
    <w:p w14:paraId="7923EED0" w14:textId="77777777" w:rsidR="00874595" w:rsidRPr="003D5B39" w:rsidRDefault="00874595" w:rsidP="003D5B39">
      <w:pPr>
        <w:jc w:val="both"/>
        <w:rPr>
          <w:rFonts w:ascii="Palatino Linotype" w:eastAsiaTheme="minorHAnsi" w:hAnsi="Palatino Linotype" w:cs="Arial"/>
          <w:bCs/>
          <w:i/>
          <w:color w:val="000000" w:themeColor="text1"/>
          <w:u w:val="single"/>
          <w:lang w:eastAsia="en-US"/>
        </w:rPr>
      </w:pPr>
    </w:p>
    <w:p w14:paraId="728DA642" w14:textId="7777777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Cs/>
          <w:i/>
          <w:color w:val="000000" w:themeColor="text1"/>
          <w:u w:val="single"/>
          <w:lang w:eastAsia="en-US"/>
        </w:rPr>
        <w:t>Toda la información generada, obtenida, adquirida, transformada, administrada o en posesión de los sujetos obligados es pública y accesible de manera permanente a cualquier persona</w:t>
      </w:r>
      <w:r w:rsidRPr="003D5B39">
        <w:rPr>
          <w:rFonts w:ascii="Palatino Linotype" w:eastAsiaTheme="minorHAnsi" w:hAnsi="Palatino Linotype" w:cs="Arial"/>
          <w:bCs/>
          <w:i/>
          <w:color w:val="000000" w:themeColor="text1"/>
          <w:lang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302631" w14:textId="77777777" w:rsidR="00874595" w:rsidRPr="003D5B39" w:rsidRDefault="00874595" w:rsidP="003D5B39">
      <w:pPr>
        <w:jc w:val="both"/>
        <w:rPr>
          <w:rFonts w:ascii="Palatino Linotype" w:eastAsiaTheme="minorHAnsi" w:hAnsi="Palatino Linotype" w:cs="Arial"/>
          <w:bCs/>
          <w:i/>
          <w:color w:val="000000" w:themeColor="text1"/>
          <w:lang w:eastAsia="en-US"/>
        </w:rPr>
      </w:pPr>
    </w:p>
    <w:p w14:paraId="3535F527" w14:textId="7777777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Cs/>
          <w:i/>
          <w:color w:val="000000" w:themeColor="text1"/>
          <w:lang w:eastAsia="en-US"/>
        </w:rPr>
        <w:t>Los sujetos obligados deben poner en práctica, políticas y programas de acceso a la información que se apeguen a criterios de publicidad, veracidad, oportunidad, precisión y suficiencia en beneficio de los solicitantes.</w:t>
      </w:r>
    </w:p>
    <w:p w14:paraId="720A9A5A" w14:textId="77777777" w:rsidR="00874595" w:rsidRPr="003D5B39" w:rsidRDefault="00874595" w:rsidP="003D5B39">
      <w:pPr>
        <w:jc w:val="both"/>
        <w:rPr>
          <w:rFonts w:ascii="Palatino Linotype" w:eastAsiaTheme="minorHAnsi" w:hAnsi="Palatino Linotype" w:cs="Arial"/>
          <w:bCs/>
          <w:i/>
          <w:color w:val="000000" w:themeColor="text1"/>
          <w:lang w:eastAsia="en-US"/>
        </w:rPr>
      </w:pPr>
    </w:p>
    <w:p w14:paraId="1BD06FF3" w14:textId="7777777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
          <w:bCs/>
          <w:i/>
          <w:color w:val="000000" w:themeColor="text1"/>
          <w:lang w:eastAsia="en-US"/>
        </w:rPr>
        <w:t>Artículo 12.</w:t>
      </w:r>
      <w:r w:rsidRPr="003D5B39">
        <w:rPr>
          <w:rFonts w:ascii="Palatino Linotype" w:eastAsiaTheme="minorHAnsi" w:hAnsi="Palatino Linotype" w:cs="Arial"/>
          <w:bCs/>
          <w:i/>
          <w:color w:val="000000" w:themeColor="text1"/>
          <w:lang w:eastAsia="en-US"/>
        </w:rPr>
        <w:t xml:space="preserve"> Quienes generen, recopilen, administren, manejen, procesen, archiven o conserven información pública serán responsables de la misma en los términos de las disposiciones jurídicas aplicables.</w:t>
      </w:r>
    </w:p>
    <w:p w14:paraId="26637D7E" w14:textId="77777777" w:rsidR="00874595" w:rsidRPr="003D5B39" w:rsidRDefault="00874595" w:rsidP="003D5B39">
      <w:pPr>
        <w:jc w:val="both"/>
        <w:rPr>
          <w:rFonts w:ascii="Palatino Linotype" w:eastAsiaTheme="minorHAnsi" w:hAnsi="Palatino Linotype" w:cs="Arial"/>
          <w:bCs/>
          <w:i/>
          <w:color w:val="000000" w:themeColor="text1"/>
          <w:u w:val="single"/>
          <w:lang w:eastAsia="en-US"/>
        </w:rPr>
      </w:pPr>
    </w:p>
    <w:p w14:paraId="51D217CD" w14:textId="7777777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Cs/>
          <w:i/>
          <w:color w:val="000000" w:themeColor="text1"/>
          <w:u w:val="single"/>
          <w:lang w:eastAsia="en-US"/>
        </w:rPr>
        <w:t>Los sujetos obligados sólo proporcionarán la información pública que se les requiera y que obre en sus archivos y en el estado en que ésta se encuentre.</w:t>
      </w:r>
      <w:r w:rsidRPr="003D5B39">
        <w:rPr>
          <w:rFonts w:ascii="Palatino Linotype" w:eastAsiaTheme="minorHAnsi" w:hAnsi="Palatino Linotype" w:cs="Arial"/>
          <w:bCs/>
          <w:i/>
          <w:color w:val="000000" w:themeColor="text1"/>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3E7E2D3" w14:textId="7777777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Cs/>
          <w:i/>
          <w:color w:val="000000" w:themeColor="text1"/>
          <w:lang w:eastAsia="en-US"/>
        </w:rPr>
        <w:t>(…)</w:t>
      </w:r>
    </w:p>
    <w:p w14:paraId="71F579D6" w14:textId="77777777" w:rsidR="00874595" w:rsidRPr="003D5B39" w:rsidRDefault="00874595" w:rsidP="003D5B39">
      <w:pPr>
        <w:jc w:val="both"/>
        <w:rPr>
          <w:rFonts w:ascii="Palatino Linotype" w:eastAsiaTheme="minorHAnsi" w:hAnsi="Palatino Linotype" w:cs="Arial"/>
          <w:b/>
          <w:bCs/>
          <w:i/>
          <w:color w:val="000000" w:themeColor="text1"/>
          <w:lang w:eastAsia="en-US"/>
        </w:rPr>
      </w:pPr>
    </w:p>
    <w:p w14:paraId="715007FE" w14:textId="7777777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
          <w:bCs/>
          <w:i/>
          <w:color w:val="000000" w:themeColor="text1"/>
          <w:lang w:eastAsia="en-US"/>
        </w:rPr>
        <w:t>Artículo 23</w:t>
      </w:r>
      <w:r w:rsidRPr="003D5B39">
        <w:rPr>
          <w:rFonts w:ascii="Palatino Linotype" w:eastAsiaTheme="minorHAnsi" w:hAnsi="Palatino Linotype" w:cs="Arial"/>
          <w:bCs/>
          <w:i/>
          <w:color w:val="000000" w:themeColor="text1"/>
          <w:lang w:eastAsia="en-US"/>
        </w:rPr>
        <w:t xml:space="preserve">. </w:t>
      </w:r>
      <w:r w:rsidRPr="003D5B39">
        <w:rPr>
          <w:rFonts w:ascii="Palatino Linotype" w:eastAsiaTheme="minorHAnsi" w:hAnsi="Palatino Linotype" w:cs="Arial"/>
          <w:b/>
          <w:bCs/>
          <w:i/>
          <w:color w:val="000000" w:themeColor="text1"/>
          <w:lang w:eastAsia="en-US"/>
        </w:rPr>
        <w:t>Son sujetos obligados</w:t>
      </w:r>
      <w:r w:rsidRPr="003D5B39">
        <w:rPr>
          <w:rFonts w:ascii="Palatino Linotype" w:eastAsiaTheme="minorHAnsi" w:hAnsi="Palatino Linotype" w:cs="Arial"/>
          <w:bCs/>
          <w:i/>
          <w:color w:val="000000" w:themeColor="text1"/>
          <w:lang w:eastAsia="en-US"/>
        </w:rPr>
        <w:t xml:space="preserve"> a transparentar y permitir el acceso a su información y proteger los datos personales que obren en su poder: </w:t>
      </w:r>
    </w:p>
    <w:p w14:paraId="264F81DA" w14:textId="7777777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Cs/>
          <w:i/>
          <w:color w:val="000000" w:themeColor="text1"/>
          <w:lang w:eastAsia="en-US"/>
        </w:rPr>
        <w:t>…</w:t>
      </w:r>
    </w:p>
    <w:p w14:paraId="5335554C" w14:textId="7777777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
          <w:bCs/>
          <w:i/>
          <w:color w:val="000000" w:themeColor="text1"/>
          <w:lang w:eastAsia="en-US"/>
        </w:rPr>
        <w:t xml:space="preserve">IV. </w:t>
      </w:r>
      <w:r w:rsidRPr="003D5B39">
        <w:rPr>
          <w:rFonts w:ascii="Palatino Linotype" w:eastAsiaTheme="minorHAnsi" w:hAnsi="Palatino Linotype" w:cs="Arial"/>
          <w:bCs/>
          <w:i/>
          <w:color w:val="000000" w:themeColor="text1"/>
          <w:lang w:eastAsia="en-US"/>
        </w:rPr>
        <w:t>Los ayuntamientos y las dependencias, organismos,</w:t>
      </w:r>
      <w:r w:rsidRPr="003D5B39">
        <w:rPr>
          <w:rFonts w:ascii="Palatino Linotype" w:eastAsiaTheme="minorHAnsi" w:hAnsi="Palatino Linotype" w:cs="Arial"/>
          <w:b/>
          <w:bCs/>
          <w:i/>
          <w:color w:val="000000" w:themeColor="text1"/>
          <w:u w:val="single"/>
          <w:lang w:eastAsia="en-US"/>
        </w:rPr>
        <w:t xml:space="preserve"> órganos y entidades de la administración municipal;</w:t>
      </w:r>
    </w:p>
    <w:p w14:paraId="40161AED" w14:textId="77777777" w:rsidR="00874595" w:rsidRPr="003D5B39" w:rsidRDefault="00874595" w:rsidP="003D5B39">
      <w:pPr>
        <w:jc w:val="both"/>
        <w:rPr>
          <w:rFonts w:ascii="Palatino Linotype" w:eastAsiaTheme="minorHAnsi" w:hAnsi="Palatino Linotype" w:cs="Arial"/>
          <w:bCs/>
          <w:i/>
          <w:color w:val="000000" w:themeColor="text1"/>
          <w:lang w:eastAsia="en-US"/>
        </w:rPr>
      </w:pPr>
    </w:p>
    <w:p w14:paraId="2B13D987" w14:textId="77777777" w:rsidR="00874595" w:rsidRPr="003D5B39" w:rsidRDefault="00874595" w:rsidP="003D5B39">
      <w:pPr>
        <w:jc w:val="both"/>
        <w:rPr>
          <w:rFonts w:ascii="Palatino Linotype" w:eastAsiaTheme="minorHAnsi" w:hAnsi="Palatino Linotype" w:cs="Arial"/>
          <w:b/>
          <w:bCs/>
          <w:i/>
          <w:color w:val="000000" w:themeColor="text1"/>
          <w:lang w:eastAsia="en-US"/>
        </w:rPr>
      </w:pPr>
      <w:r w:rsidRPr="003D5B39">
        <w:rPr>
          <w:rFonts w:ascii="Palatino Linotype" w:eastAsiaTheme="minorHAnsi" w:hAnsi="Palatino Linotype" w:cs="Arial"/>
          <w:b/>
          <w:bCs/>
          <w:i/>
          <w:color w:val="000000" w:themeColor="text1"/>
          <w:lang w:eastAsia="en-US"/>
        </w:rPr>
        <w:t xml:space="preserve">Artículo 24. </w:t>
      </w:r>
    </w:p>
    <w:p w14:paraId="338CEB4F" w14:textId="7777777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Cs/>
          <w:i/>
          <w:color w:val="000000" w:themeColor="text1"/>
          <w:lang w:eastAsia="en-US"/>
        </w:rPr>
        <w:t>(…)</w:t>
      </w:r>
    </w:p>
    <w:p w14:paraId="402BF251" w14:textId="7777777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
          <w:bCs/>
          <w:i/>
          <w:color w:val="000000" w:themeColor="text1"/>
          <w:lang w:eastAsia="en-US"/>
        </w:rPr>
        <w:t>XII.</w:t>
      </w:r>
      <w:r w:rsidRPr="003D5B39">
        <w:rPr>
          <w:rFonts w:ascii="Palatino Linotype" w:eastAsiaTheme="minorHAnsi" w:hAnsi="Palatino Linotype" w:cs="Arial"/>
          <w:bCs/>
          <w:i/>
          <w:color w:val="000000" w:themeColor="text1"/>
          <w:lang w:eastAsia="en-US"/>
        </w:rPr>
        <w:t xml:space="preserve"> Publicar y mantener actualizada la información relativa a las obligaciones generales de transparencia previstas en la presente Ley o determinadas así por el Instituto, y en general aquella que sea de interés público;</w:t>
      </w:r>
    </w:p>
    <w:p w14:paraId="70FBE53D" w14:textId="7777777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Cs/>
          <w:i/>
          <w:color w:val="000000" w:themeColor="text1"/>
          <w:lang w:eastAsia="en-US"/>
        </w:rPr>
        <w:t>…</w:t>
      </w:r>
    </w:p>
    <w:p w14:paraId="0A9650DF" w14:textId="7777777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Cs/>
          <w:i/>
          <w:color w:val="000000" w:themeColor="text1"/>
          <w:lang w:eastAsia="en-US"/>
        </w:rPr>
        <w:lastRenderedPageBreak/>
        <w:t>Los sujetos obligados solo proporcionarán la información pública que generen, administren o posean en el ejercicio de sus atribuciones.”</w:t>
      </w:r>
    </w:p>
    <w:p w14:paraId="43A92A4B" w14:textId="77777777" w:rsidR="00874595" w:rsidRPr="003D5B39" w:rsidRDefault="00874595" w:rsidP="003D5B39">
      <w:pPr>
        <w:jc w:val="both"/>
        <w:rPr>
          <w:rFonts w:ascii="Palatino Linotype" w:eastAsiaTheme="minorHAnsi" w:hAnsi="Palatino Linotype" w:cs="Arial"/>
          <w:bCs/>
          <w:i/>
          <w:color w:val="000000" w:themeColor="text1"/>
          <w:lang w:eastAsia="en-US"/>
        </w:rPr>
      </w:pPr>
    </w:p>
    <w:p w14:paraId="5DAED0D7" w14:textId="7777777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
          <w:bCs/>
          <w:i/>
          <w:color w:val="000000" w:themeColor="text1"/>
          <w:lang w:eastAsia="en-US"/>
        </w:rPr>
        <w:t>Artículo 160.</w:t>
      </w:r>
      <w:r w:rsidRPr="003D5B39">
        <w:rPr>
          <w:rFonts w:ascii="Palatino Linotype" w:eastAsiaTheme="minorHAnsi" w:hAnsi="Palatino Linotype" w:cs="Arial"/>
          <w:bCs/>
          <w:i/>
          <w:color w:val="000000" w:themeColor="text1"/>
          <w:lang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CF823C4" w14:textId="77777777" w:rsidR="00874595" w:rsidRPr="003D5B39" w:rsidRDefault="00874595" w:rsidP="003D5B39">
      <w:pPr>
        <w:jc w:val="both"/>
        <w:rPr>
          <w:rFonts w:ascii="Palatino Linotype" w:eastAsiaTheme="minorHAnsi" w:hAnsi="Palatino Linotype" w:cs="Arial"/>
          <w:bCs/>
          <w:i/>
          <w:color w:val="000000" w:themeColor="text1"/>
          <w:lang w:eastAsia="en-US"/>
        </w:rPr>
      </w:pPr>
    </w:p>
    <w:p w14:paraId="30BB9735" w14:textId="34A24EB7" w:rsidR="00874595" w:rsidRPr="003D5B39" w:rsidRDefault="00874595"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Cs/>
          <w:i/>
          <w:color w:val="000000" w:themeColor="text1"/>
          <w:lang w:eastAsia="en-US"/>
        </w:rPr>
        <w:t>En caso que la información solicitada consista en bases de datos se deberá privilegiar la entrega de la misma en formatos abiertos.”</w:t>
      </w:r>
    </w:p>
    <w:p w14:paraId="51B2A011" w14:textId="77777777" w:rsidR="00874595" w:rsidRPr="003D5B39" w:rsidRDefault="00874595" w:rsidP="003D5B39">
      <w:pPr>
        <w:jc w:val="both"/>
        <w:rPr>
          <w:rFonts w:ascii="Palatino Linotype" w:eastAsiaTheme="minorHAnsi" w:hAnsi="Palatino Linotype" w:cs="Arial"/>
          <w:bCs/>
          <w:color w:val="000000" w:themeColor="text1"/>
          <w:lang w:eastAsia="en-US"/>
        </w:rPr>
      </w:pPr>
    </w:p>
    <w:p w14:paraId="6F995A03" w14:textId="77777777" w:rsidR="00874595" w:rsidRPr="003D5B39" w:rsidRDefault="00874595" w:rsidP="003D5B39">
      <w:pPr>
        <w:pStyle w:val="Prrafodelista"/>
        <w:ind w:left="0"/>
        <w:rPr>
          <w:rFonts w:ascii="Palatino Linotype" w:hAnsi="Palatino Linotype"/>
          <w:color w:val="000000" w:themeColor="text1"/>
        </w:rPr>
      </w:pPr>
    </w:p>
    <w:p w14:paraId="4CB380FF" w14:textId="22AA0F8D" w:rsidR="00874595" w:rsidRPr="003D5B39" w:rsidRDefault="00874595"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Preceptos legales, </w:t>
      </w:r>
      <w:r w:rsidRPr="003D5B39">
        <w:rPr>
          <w:rFonts w:ascii="Palatino Linotype" w:eastAsiaTheme="minorHAnsi" w:hAnsi="Palatino Linotype" w:cs="Arial"/>
          <w:color w:val="000000" w:themeColor="text1"/>
          <w:lang w:val="es-ES" w:eastAsia="en-US"/>
        </w:rPr>
        <w:t>que establecen la obligación de hacer pública toda la información que generen, administren o posean los Sujetos Obligados, en ejercicio de sus facultades, funciones y/o atribuciones.</w:t>
      </w:r>
    </w:p>
    <w:p w14:paraId="588AC531" w14:textId="77777777" w:rsidR="00874595" w:rsidRPr="003D5B39" w:rsidRDefault="00874595"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08429E51" w14:textId="043555CA" w:rsidR="00A526BF" w:rsidRPr="003D5B39" w:rsidRDefault="00874595"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Ahora bien, </w:t>
      </w:r>
      <w:r w:rsidR="00A526BF" w:rsidRPr="003D5B39">
        <w:rPr>
          <w:rFonts w:ascii="Palatino Linotype" w:hAnsi="Palatino Linotype"/>
          <w:color w:val="000000" w:themeColor="text1"/>
        </w:rPr>
        <w:t xml:space="preserve">en alusión a los requerimientos formulados por el </w:t>
      </w:r>
      <w:r w:rsidR="00A526BF" w:rsidRPr="003D5B39">
        <w:rPr>
          <w:rFonts w:ascii="Palatino Linotype" w:hAnsi="Palatino Linotype"/>
          <w:b/>
          <w:color w:val="000000" w:themeColor="text1"/>
        </w:rPr>
        <w:t>RECURRENTE</w:t>
      </w:r>
      <w:r w:rsidR="00A526BF" w:rsidRPr="003D5B39">
        <w:rPr>
          <w:rFonts w:ascii="Palatino Linotype" w:hAnsi="Palatino Linotype"/>
          <w:color w:val="000000" w:themeColor="text1"/>
        </w:rPr>
        <w:t xml:space="preserve">, </w:t>
      </w:r>
      <w:r w:rsidR="00A526BF" w:rsidRPr="003D5B39">
        <w:rPr>
          <w:rFonts w:ascii="Palatino Linotype" w:eastAsiaTheme="minorHAnsi" w:hAnsi="Palatino Linotype" w:cs="Arial"/>
          <w:color w:val="000000" w:themeColor="text1"/>
          <w:lang w:eastAsia="en-US"/>
        </w:rPr>
        <w:t>resulta oportuno traer a colación los artículos 5, fracción II, XVII, 7, fracción IX, 19, fracción I, 39, inciso b), fracción VI y XI, 118 de la Ley General del Sistema Nacional de Seguridad Públ</w:t>
      </w:r>
      <w:r w:rsidR="007533A6" w:rsidRPr="003D5B39">
        <w:rPr>
          <w:rFonts w:ascii="Palatino Linotype" w:eastAsiaTheme="minorHAnsi" w:hAnsi="Palatino Linotype" w:cs="Arial"/>
          <w:color w:val="000000" w:themeColor="text1"/>
          <w:lang w:eastAsia="en-US"/>
        </w:rPr>
        <w:t>ica; así como, el artículo</w:t>
      </w:r>
      <w:r w:rsidR="00A526BF" w:rsidRPr="003D5B39">
        <w:rPr>
          <w:rFonts w:ascii="Palatino Linotype" w:eastAsiaTheme="minorHAnsi" w:hAnsi="Palatino Linotype" w:cs="Arial"/>
          <w:color w:val="000000" w:themeColor="text1"/>
          <w:lang w:eastAsia="en-US"/>
        </w:rPr>
        <w:t xml:space="preserve"> 125, fracción VIII y 142 de la Ley Orgánica </w:t>
      </w:r>
      <w:r w:rsidR="007533A6" w:rsidRPr="003D5B39">
        <w:rPr>
          <w:rFonts w:ascii="Palatino Linotype" w:eastAsiaTheme="minorHAnsi" w:hAnsi="Palatino Linotype" w:cs="Arial"/>
          <w:color w:val="000000" w:themeColor="text1"/>
          <w:lang w:eastAsia="en-US"/>
        </w:rPr>
        <w:t>Municipal del Estado de México:</w:t>
      </w:r>
    </w:p>
    <w:p w14:paraId="7EC038DA" w14:textId="77777777" w:rsidR="00A526BF" w:rsidRPr="003D5B39" w:rsidRDefault="00A526BF" w:rsidP="003D5B39">
      <w:pPr>
        <w:jc w:val="center"/>
        <w:rPr>
          <w:rFonts w:ascii="Palatino Linotype" w:eastAsiaTheme="minorHAnsi" w:hAnsi="Palatino Linotype" w:cs="Arial"/>
          <w:b/>
          <w:i/>
          <w:color w:val="000000" w:themeColor="text1"/>
          <w:lang w:eastAsia="en-US"/>
        </w:rPr>
      </w:pPr>
      <w:r w:rsidRPr="003D5B39">
        <w:rPr>
          <w:rFonts w:ascii="Palatino Linotype" w:eastAsiaTheme="minorHAnsi" w:hAnsi="Palatino Linotype" w:cs="Arial"/>
          <w:b/>
          <w:i/>
          <w:color w:val="000000" w:themeColor="text1"/>
          <w:lang w:eastAsia="en-US"/>
        </w:rPr>
        <w:t>LEY GENERAL DEL SISTEMA NACIONAL DE SEGURIDAD PÚBLICA</w:t>
      </w:r>
    </w:p>
    <w:p w14:paraId="2F520293" w14:textId="77777777" w:rsidR="00A526BF" w:rsidRPr="003D5B39" w:rsidRDefault="00A526BF" w:rsidP="003D5B39">
      <w:pPr>
        <w:jc w:val="both"/>
        <w:rPr>
          <w:rFonts w:ascii="Palatino Linotype" w:eastAsiaTheme="minorHAnsi" w:hAnsi="Palatino Linotype" w:cs="Arial"/>
          <w:i/>
          <w:color w:val="000000" w:themeColor="text1"/>
          <w:lang w:eastAsia="en-US"/>
        </w:rPr>
      </w:pPr>
    </w:p>
    <w:p w14:paraId="78399325"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r w:rsidRPr="003D5B39">
        <w:rPr>
          <w:rFonts w:ascii="Palatino Linotype" w:eastAsiaTheme="minorHAnsi" w:hAnsi="Palatino Linotype" w:cs="Arial"/>
          <w:b/>
          <w:i/>
          <w:color w:val="000000" w:themeColor="text1"/>
          <w:lang w:eastAsia="en-US"/>
        </w:rPr>
        <w:t>Artículo 5.-</w:t>
      </w:r>
      <w:r w:rsidRPr="003D5B39">
        <w:rPr>
          <w:rFonts w:ascii="Palatino Linotype" w:eastAsiaTheme="minorHAnsi" w:hAnsi="Palatino Linotype" w:cs="Arial"/>
          <w:i/>
          <w:color w:val="000000" w:themeColor="text1"/>
          <w:lang w:eastAsia="en-US"/>
        </w:rPr>
        <w:t xml:space="preserve"> Para los efectos de esta Ley, se entenderá por:</w:t>
      </w:r>
    </w:p>
    <w:p w14:paraId="53CEF929"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p>
    <w:p w14:paraId="46398A83"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b/>
          <w:i/>
          <w:color w:val="000000" w:themeColor="text1"/>
          <w:lang w:eastAsia="en-US"/>
        </w:rPr>
        <w:t>II. Bases de Datos:</w:t>
      </w:r>
      <w:r w:rsidRPr="003D5B39">
        <w:rPr>
          <w:rFonts w:ascii="Palatino Linotype" w:eastAsiaTheme="minorHAnsi" w:hAnsi="Palatino Linotype" w:cs="Arial"/>
          <w:i/>
          <w:color w:val="000000" w:themeColor="text1"/>
          <w:lang w:eastAsia="en-US"/>
        </w:rPr>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28839DA8"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lastRenderedPageBreak/>
        <w:t>(…)</w:t>
      </w:r>
    </w:p>
    <w:p w14:paraId="5C43F63E"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b/>
          <w:i/>
          <w:color w:val="000000" w:themeColor="text1"/>
          <w:lang w:eastAsia="en-US"/>
        </w:rPr>
        <w:t>XVII. Sistema Nacional de Información:</w:t>
      </w:r>
      <w:r w:rsidRPr="003D5B39">
        <w:rPr>
          <w:rFonts w:ascii="Palatino Linotype" w:eastAsiaTheme="minorHAnsi" w:hAnsi="Palatino Linotype" w:cs="Arial"/>
          <w:i/>
          <w:color w:val="000000" w:themeColor="text1"/>
          <w:lang w:eastAsia="en-US"/>
        </w:rPr>
        <w:t xml:space="preserve">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364A9BEA"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p>
    <w:p w14:paraId="674C2F5B" w14:textId="77777777" w:rsidR="00A526BF" w:rsidRPr="003D5B39" w:rsidRDefault="00A526BF" w:rsidP="003D5B39">
      <w:pPr>
        <w:jc w:val="both"/>
        <w:rPr>
          <w:rFonts w:ascii="Palatino Linotype" w:eastAsiaTheme="minorHAnsi" w:hAnsi="Palatino Linotype" w:cs="Arial"/>
          <w:i/>
          <w:color w:val="000000" w:themeColor="text1"/>
          <w:lang w:eastAsia="en-US"/>
        </w:rPr>
      </w:pPr>
    </w:p>
    <w:p w14:paraId="70C19D9B"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b/>
          <w:i/>
          <w:color w:val="000000" w:themeColor="text1"/>
          <w:lang w:eastAsia="en-US"/>
        </w:rPr>
        <w:t>Artículo 7.-</w:t>
      </w:r>
      <w:r w:rsidRPr="003D5B39">
        <w:rPr>
          <w:rFonts w:ascii="Palatino Linotype" w:eastAsiaTheme="minorHAnsi" w:hAnsi="Palatino Linotype" w:cs="Arial"/>
          <w:i/>
          <w:color w:val="000000" w:themeColor="text1"/>
          <w:lang w:eastAsia="en-US"/>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4EC8448F"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p>
    <w:p w14:paraId="73FB0886"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 xml:space="preserve">IX. Generar, compartir, intercambiar, ingresar, almacenar y proveer información, archivos y contenidos a las Bases de Datos que integran el Sistema Nacional de Información, de conformidad con lo dispuesto en la legislación en la materia. </w:t>
      </w:r>
    </w:p>
    <w:p w14:paraId="0082F013"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Tratándose de manejo de datos que provengan del Registro Nacional de Detenciones se atendrá a lo dispuesto en la Ley Nacional del Registro de Detenciones;</w:t>
      </w:r>
    </w:p>
    <w:p w14:paraId="3A40B1E4"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p>
    <w:p w14:paraId="5EF53904" w14:textId="77777777" w:rsidR="00A526BF" w:rsidRPr="003D5B39" w:rsidRDefault="00A526BF" w:rsidP="003D5B39">
      <w:pPr>
        <w:jc w:val="both"/>
        <w:rPr>
          <w:rFonts w:ascii="Palatino Linotype" w:eastAsiaTheme="minorHAnsi" w:hAnsi="Palatino Linotype" w:cs="Arial"/>
          <w:i/>
          <w:color w:val="000000" w:themeColor="text1"/>
          <w:lang w:eastAsia="en-US"/>
        </w:rPr>
      </w:pPr>
    </w:p>
    <w:p w14:paraId="009934CF"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b/>
          <w:i/>
          <w:color w:val="000000" w:themeColor="text1"/>
          <w:lang w:eastAsia="en-US"/>
        </w:rPr>
        <w:t>Artículo 19.-</w:t>
      </w:r>
      <w:r w:rsidRPr="003D5B39">
        <w:rPr>
          <w:rFonts w:ascii="Palatino Linotype" w:eastAsiaTheme="minorHAnsi" w:hAnsi="Palatino Linotype" w:cs="Arial"/>
          <w:i/>
          <w:color w:val="000000" w:themeColor="text1"/>
          <w:lang w:eastAsia="en-US"/>
        </w:rPr>
        <w:t xml:space="preserve"> El Centro Nacional de Información será el responsable de regular el Sistema Nacional de Información y tendrá, entre otras, las siguientes atribuciones: </w:t>
      </w:r>
    </w:p>
    <w:p w14:paraId="108BA153"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I. Determinar los criterios técnicos y de homologación de las Bases de Datos que conforman el Sistema Nacional de Información;</w:t>
      </w:r>
    </w:p>
    <w:p w14:paraId="57B8A280"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p>
    <w:p w14:paraId="613EFA6D"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b/>
          <w:i/>
          <w:color w:val="000000" w:themeColor="text1"/>
          <w:lang w:eastAsia="en-US"/>
        </w:rPr>
        <w:t>Artículo 39.-</w:t>
      </w:r>
      <w:r w:rsidRPr="003D5B39">
        <w:rPr>
          <w:rFonts w:ascii="Palatino Linotype" w:eastAsiaTheme="minorHAnsi" w:hAnsi="Palatino Linotype" w:cs="Arial"/>
          <w:i/>
          <w:color w:val="000000" w:themeColor="text1"/>
          <w:lang w:eastAsia="en-US"/>
        </w:rPr>
        <w:t xml:space="preserve"> La concurrencia de facultades entre la Federación, las entidades federativas y los Municipios, quedará distribuida conforme a lo siguiente:</w:t>
      </w:r>
    </w:p>
    <w:p w14:paraId="481A1BBD"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p>
    <w:p w14:paraId="2CA6E9F8"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B. Corresponde a la Federación, a las entidades federativas y a los Municipios, en el ámbito de sus respectivas competencias:</w:t>
      </w:r>
    </w:p>
    <w:p w14:paraId="1A6A8D70"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p>
    <w:p w14:paraId="04C0B9F6"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VI. Designar a un responsable del control, suministro y adecuado manejo de la información a que se refiere esta Ley;</w:t>
      </w:r>
    </w:p>
    <w:p w14:paraId="70AAD5A6"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p>
    <w:p w14:paraId="64D345DA" w14:textId="77777777" w:rsidR="00A526BF" w:rsidRPr="003D5B39" w:rsidRDefault="00A526BF" w:rsidP="003D5B39">
      <w:pPr>
        <w:jc w:val="both"/>
        <w:rPr>
          <w:rFonts w:ascii="Palatino Linotype" w:eastAsiaTheme="minorHAnsi" w:hAnsi="Palatino Linotype" w:cs="Arial"/>
          <w:bCs/>
          <w:i/>
          <w:color w:val="000000" w:themeColor="text1"/>
          <w:lang w:eastAsia="en-US"/>
        </w:rPr>
      </w:pPr>
      <w:r w:rsidRPr="003D5B39">
        <w:rPr>
          <w:rFonts w:ascii="Palatino Linotype" w:eastAsiaTheme="minorHAnsi" w:hAnsi="Palatino Linotype" w:cs="Arial"/>
          <w:bCs/>
          <w:i/>
          <w:color w:val="000000" w:themeColor="text1"/>
          <w:lang w:eastAsia="en-US"/>
        </w:rPr>
        <w:t xml:space="preserve">XI. Integrar y consultar la información relativa a la operación y Desarrollo Policial para el registro y seguimiento en el Sistema Nacional de Información; </w:t>
      </w:r>
    </w:p>
    <w:p w14:paraId="182BA27A"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p>
    <w:p w14:paraId="5D04D379" w14:textId="77777777" w:rsidR="00A526BF" w:rsidRPr="003D5B39" w:rsidRDefault="00A526BF" w:rsidP="003D5B39">
      <w:pPr>
        <w:jc w:val="both"/>
        <w:rPr>
          <w:rFonts w:ascii="Palatino Linotype" w:eastAsiaTheme="minorHAnsi" w:hAnsi="Palatino Linotype" w:cs="Arial"/>
          <w:b/>
          <w:bCs/>
          <w:i/>
          <w:color w:val="000000" w:themeColor="text1"/>
          <w:u w:val="single"/>
          <w:lang w:eastAsia="en-US"/>
        </w:rPr>
      </w:pPr>
    </w:p>
    <w:p w14:paraId="1D31A8CB" w14:textId="77777777" w:rsidR="00A526BF" w:rsidRPr="003D5B39" w:rsidRDefault="00A526BF" w:rsidP="003D5B39">
      <w:pPr>
        <w:jc w:val="both"/>
        <w:rPr>
          <w:rFonts w:ascii="Palatino Linotype" w:eastAsiaTheme="minorHAnsi" w:hAnsi="Palatino Linotype" w:cs="Arial"/>
          <w:b/>
          <w:bCs/>
          <w:i/>
          <w:color w:val="000000" w:themeColor="text1"/>
          <w:u w:val="single"/>
          <w:lang w:eastAsia="en-US"/>
        </w:rPr>
      </w:pPr>
      <w:r w:rsidRPr="003D5B39">
        <w:rPr>
          <w:rFonts w:ascii="Palatino Linotype" w:eastAsiaTheme="minorHAnsi" w:hAnsi="Palatino Linotype" w:cs="Arial"/>
          <w:b/>
          <w:bCs/>
          <w:i/>
          <w:color w:val="000000" w:themeColor="text1"/>
          <w:u w:val="single"/>
          <w:lang w:eastAsia="en-US"/>
        </w:rPr>
        <w:lastRenderedPageBreak/>
        <w:t xml:space="preserve">Artículo 118.- Las Bases de Datos que integran el Sistema Nacional de Información se actualizarán permanentemente y serán de consulta obligatoria para garantizar la efectividad en las actividades de Seguridad Pública. </w:t>
      </w:r>
    </w:p>
    <w:p w14:paraId="15253370" w14:textId="77777777" w:rsidR="00A526BF" w:rsidRPr="003D5B39" w:rsidRDefault="00A526BF" w:rsidP="003D5B39">
      <w:pPr>
        <w:jc w:val="both"/>
        <w:rPr>
          <w:rFonts w:ascii="Palatino Linotype" w:eastAsiaTheme="minorHAnsi" w:hAnsi="Palatino Linotype" w:cs="Arial"/>
          <w:b/>
          <w:bCs/>
          <w:i/>
          <w:color w:val="000000" w:themeColor="text1"/>
          <w:u w:val="single"/>
          <w:lang w:eastAsia="en-US"/>
        </w:rPr>
      </w:pPr>
      <w:r w:rsidRPr="003D5B39">
        <w:rPr>
          <w:rFonts w:ascii="Palatino Linotype" w:eastAsiaTheme="minorHAnsi" w:hAnsi="Palatino Linotype" w:cs="Arial"/>
          <w:b/>
          <w:bCs/>
          <w:i/>
          <w:color w:val="000000" w:themeColor="text1"/>
          <w:u w:val="single"/>
          <w:lang w:eastAsia="en-US"/>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4F33124C" w14:textId="77777777" w:rsidR="00A526BF" w:rsidRPr="003D5B39" w:rsidRDefault="00A526BF" w:rsidP="003D5B39">
      <w:pPr>
        <w:jc w:val="both"/>
        <w:rPr>
          <w:rFonts w:ascii="Palatino Linotype" w:eastAsiaTheme="minorHAnsi" w:hAnsi="Palatino Linotype" w:cs="Arial"/>
          <w:b/>
          <w:bCs/>
          <w:i/>
          <w:color w:val="000000" w:themeColor="text1"/>
          <w:u w:val="single"/>
          <w:lang w:eastAsia="en-US"/>
        </w:rPr>
      </w:pPr>
    </w:p>
    <w:p w14:paraId="7551D9CE" w14:textId="00F23937" w:rsidR="00A526BF" w:rsidRPr="003D5B39" w:rsidRDefault="00A526BF" w:rsidP="003D5B39">
      <w:pPr>
        <w:jc w:val="both"/>
        <w:rPr>
          <w:rFonts w:ascii="Palatino Linotype" w:eastAsiaTheme="minorHAnsi" w:hAnsi="Palatino Linotype" w:cs="Arial"/>
          <w:b/>
          <w:i/>
          <w:color w:val="000000" w:themeColor="text1"/>
          <w:lang w:eastAsia="en-US"/>
        </w:rPr>
      </w:pPr>
      <w:r w:rsidRPr="003D5B39">
        <w:rPr>
          <w:rFonts w:ascii="Palatino Linotype" w:eastAsiaTheme="minorHAnsi" w:hAnsi="Palatino Linotype" w:cs="Arial"/>
          <w:i/>
          <w:color w:val="000000" w:themeColor="text1"/>
          <w:lang w:eastAsia="en-US"/>
        </w:rPr>
        <w:t>El Registro Nacional de Detenciones se vinculará con las Bases de Datos a que se refiere el presente artículo, mediante el número de identificación al que hace referencia la ley de la materia.”</w:t>
      </w:r>
    </w:p>
    <w:p w14:paraId="056BEFE2" w14:textId="77777777" w:rsidR="00A526BF" w:rsidRPr="003D5B39" w:rsidRDefault="00A526BF" w:rsidP="003D5B39">
      <w:pPr>
        <w:jc w:val="center"/>
        <w:rPr>
          <w:rFonts w:ascii="Palatino Linotype" w:eastAsiaTheme="minorHAnsi" w:hAnsi="Palatino Linotype" w:cs="Arial"/>
          <w:b/>
          <w:i/>
          <w:color w:val="000000" w:themeColor="text1"/>
          <w:lang w:eastAsia="en-US"/>
        </w:rPr>
      </w:pPr>
    </w:p>
    <w:p w14:paraId="18DE66D4" w14:textId="77777777" w:rsidR="00A526BF" w:rsidRPr="003D5B39" w:rsidRDefault="00A526BF" w:rsidP="003D5B39">
      <w:pPr>
        <w:jc w:val="center"/>
        <w:rPr>
          <w:rFonts w:ascii="Palatino Linotype" w:eastAsiaTheme="minorHAnsi" w:hAnsi="Palatino Linotype" w:cs="Arial"/>
          <w:b/>
          <w:i/>
          <w:color w:val="000000" w:themeColor="text1"/>
          <w:lang w:eastAsia="en-US"/>
        </w:rPr>
      </w:pPr>
      <w:r w:rsidRPr="003D5B39">
        <w:rPr>
          <w:rFonts w:ascii="Palatino Linotype" w:eastAsiaTheme="minorHAnsi" w:hAnsi="Palatino Linotype" w:cs="Arial"/>
          <w:b/>
          <w:i/>
          <w:color w:val="000000" w:themeColor="text1"/>
          <w:lang w:eastAsia="en-US"/>
        </w:rPr>
        <w:t>LEY ORGÁNICA MUNICIPAL DEL ESTADO DE MÉXICO</w:t>
      </w:r>
    </w:p>
    <w:p w14:paraId="271B8F8F" w14:textId="77777777" w:rsidR="00A526BF" w:rsidRPr="003D5B39" w:rsidRDefault="00A526BF" w:rsidP="003D5B39">
      <w:pPr>
        <w:jc w:val="both"/>
        <w:rPr>
          <w:rFonts w:ascii="Palatino Linotype" w:eastAsiaTheme="minorHAnsi" w:hAnsi="Palatino Linotype" w:cs="Arial"/>
          <w:i/>
          <w:color w:val="000000" w:themeColor="text1"/>
          <w:lang w:eastAsia="en-US"/>
        </w:rPr>
      </w:pPr>
    </w:p>
    <w:p w14:paraId="675F31CB"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b/>
          <w:i/>
          <w:color w:val="000000" w:themeColor="text1"/>
          <w:lang w:eastAsia="en-US"/>
        </w:rPr>
        <w:t>“Artículo 125.-</w:t>
      </w:r>
      <w:r w:rsidRPr="003D5B39">
        <w:rPr>
          <w:rFonts w:ascii="Palatino Linotype" w:eastAsiaTheme="minorHAnsi" w:hAnsi="Palatino Linotype" w:cs="Arial"/>
          <w:i/>
          <w:color w:val="000000" w:themeColor="text1"/>
          <w:lang w:eastAsia="en-US"/>
        </w:rPr>
        <w:t xml:space="preserve"> Los municipios tendrán a su cargo la prestación, explotación, administración y conservación de los servicios públicos municipales, considerándose enunciativa y no limitativamente, los siguientes:</w:t>
      </w:r>
    </w:p>
    <w:p w14:paraId="4A063893"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p>
    <w:p w14:paraId="6BB53498"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VIII. Seguridad pública y tránsito;</w:t>
      </w:r>
    </w:p>
    <w:p w14:paraId="21AF9937"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p>
    <w:p w14:paraId="68959F55" w14:textId="77777777" w:rsidR="00A526BF" w:rsidRPr="003D5B39" w:rsidRDefault="00A526BF" w:rsidP="003D5B39">
      <w:pPr>
        <w:jc w:val="both"/>
        <w:rPr>
          <w:rFonts w:ascii="Palatino Linotype" w:eastAsiaTheme="minorHAnsi" w:hAnsi="Palatino Linotype" w:cs="Arial"/>
          <w:i/>
          <w:color w:val="000000" w:themeColor="text1"/>
          <w:lang w:eastAsia="en-US"/>
        </w:rPr>
      </w:pPr>
    </w:p>
    <w:p w14:paraId="139BA153" w14:textId="77777777" w:rsidR="00A526BF"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b/>
          <w:i/>
          <w:color w:val="000000" w:themeColor="text1"/>
          <w:lang w:eastAsia="en-US"/>
        </w:rPr>
        <w:t>Artículo 142.-</w:t>
      </w:r>
      <w:r w:rsidRPr="003D5B39">
        <w:rPr>
          <w:rFonts w:ascii="Palatino Linotype" w:eastAsiaTheme="minorHAnsi" w:hAnsi="Palatino Linotype" w:cs="Arial"/>
          <w:i/>
          <w:color w:val="000000" w:themeColor="text1"/>
          <w:lang w:eastAsia="en-US"/>
        </w:rPr>
        <w:t xml:space="preserve">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1A5B9D15" w14:textId="77777777" w:rsidR="00A526BF" w:rsidRPr="003D5B39" w:rsidRDefault="00A526BF" w:rsidP="003D5B39">
      <w:pPr>
        <w:jc w:val="both"/>
        <w:rPr>
          <w:rFonts w:ascii="Palatino Linotype" w:eastAsiaTheme="minorHAnsi" w:hAnsi="Palatino Linotype" w:cs="Arial"/>
          <w:i/>
          <w:color w:val="000000" w:themeColor="text1"/>
          <w:lang w:eastAsia="en-US"/>
        </w:rPr>
      </w:pPr>
    </w:p>
    <w:p w14:paraId="0BECCEEB" w14:textId="798F486E" w:rsidR="00C96E6B" w:rsidRPr="003D5B39" w:rsidRDefault="00A526BF"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 xml:space="preserve"> En cada municipio se deberán integrar cuerpos de seguridad pública, de bomberos y, en su caso, de tránsito, estos servidores públicos preferentemente serán vecinos del municipio, de los cuales el presidente municipal será el jefe inmediato” </w:t>
      </w:r>
    </w:p>
    <w:p w14:paraId="08DAA524" w14:textId="77777777" w:rsidR="00032E4B" w:rsidRPr="003D5B39" w:rsidRDefault="00032E4B" w:rsidP="003D5B39">
      <w:pPr>
        <w:jc w:val="both"/>
        <w:rPr>
          <w:rFonts w:ascii="Palatino Linotype" w:eastAsiaTheme="minorHAnsi" w:hAnsi="Palatino Linotype" w:cs="Arial"/>
          <w:color w:val="000000" w:themeColor="text1"/>
          <w:lang w:eastAsia="en-US"/>
        </w:rPr>
      </w:pPr>
    </w:p>
    <w:p w14:paraId="259F27B6" w14:textId="0948E5E3" w:rsidR="00032E4B" w:rsidRPr="003D5B39" w:rsidRDefault="00032E4B"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En este sentido, </w:t>
      </w:r>
      <w:r w:rsidRPr="003D5B39">
        <w:rPr>
          <w:rFonts w:ascii="Palatino Linotype" w:eastAsiaTheme="minorHAnsi" w:hAnsi="Palatino Linotype" w:cs="Arial"/>
          <w:color w:val="000000" w:themeColor="text1"/>
          <w:lang w:val="es-ES" w:eastAsia="en-US"/>
        </w:rPr>
        <w:t xml:space="preserve">la Ley General del Sistema Nacional de Seguridad Pública prevé un esquema de distribución de competencias entre la Federación, los Estados y los Municipios. Destacando con relación a estos últimos la integración y actualización de diversas Bases de Datos. Luego entonces, es óbice mencionar que la información requerida estriba dentro de las fronteras conceptuales del interés general y el alcance público, robustece lo anterior los artículos 24, fracción XII y 92, fracción XXXIV de la Ley de Transparencia y Acceso a la </w:t>
      </w:r>
      <w:r w:rsidRPr="003D5B39">
        <w:rPr>
          <w:rFonts w:ascii="Palatino Linotype" w:eastAsiaTheme="minorHAnsi" w:hAnsi="Palatino Linotype" w:cs="Arial"/>
          <w:color w:val="000000" w:themeColor="text1"/>
          <w:lang w:val="es-ES" w:eastAsia="en-US"/>
        </w:rPr>
        <w:lastRenderedPageBreak/>
        <w:t>Información Pública del Estado de México y Municipios, normatividad invocada cuyo contenido literal es el siguiente:</w:t>
      </w:r>
    </w:p>
    <w:p w14:paraId="65C338AC" w14:textId="77777777" w:rsidR="00032E4B" w:rsidRPr="003D5B39" w:rsidRDefault="00032E4B" w:rsidP="003D5B39">
      <w:pPr>
        <w:jc w:val="both"/>
        <w:rPr>
          <w:rFonts w:ascii="Palatino Linotype" w:eastAsiaTheme="minorHAnsi" w:hAnsi="Palatino Linotype" w:cs="Arial"/>
          <w:i/>
          <w:color w:val="000000" w:themeColor="text1"/>
          <w:lang w:val="es-ES" w:eastAsia="en-US"/>
        </w:rPr>
      </w:pPr>
      <w:r w:rsidRPr="003D5B39">
        <w:rPr>
          <w:rFonts w:ascii="Palatino Linotype" w:eastAsiaTheme="minorHAnsi" w:hAnsi="Palatino Linotype" w:cs="Arial"/>
          <w:i/>
          <w:color w:val="000000" w:themeColor="text1"/>
          <w:lang w:val="es-ES" w:eastAsia="en-US"/>
        </w:rPr>
        <w:t xml:space="preserve"> “</w:t>
      </w:r>
      <w:r w:rsidRPr="003D5B39">
        <w:rPr>
          <w:rFonts w:ascii="Palatino Linotype" w:eastAsiaTheme="minorHAnsi" w:hAnsi="Palatino Linotype" w:cs="Arial"/>
          <w:b/>
          <w:i/>
          <w:color w:val="000000" w:themeColor="text1"/>
          <w:lang w:val="es-ES" w:eastAsia="en-US"/>
        </w:rPr>
        <w:t>Artículo 24.</w:t>
      </w:r>
      <w:r w:rsidRPr="003D5B39">
        <w:rPr>
          <w:rFonts w:ascii="Palatino Linotype" w:eastAsiaTheme="minorHAnsi" w:hAnsi="Palatino Linotype" w:cs="Arial"/>
          <w:i/>
          <w:color w:val="000000" w:themeColor="text1"/>
          <w:lang w:val="es-ES" w:eastAsia="en-US"/>
        </w:rPr>
        <w:t xml:space="preserve"> Para el cumplimiento de los objetivos de esta Ley, los sujetos obligados deberán cumplir con las siguientes obligaciones, según corresponda, de acuerdo a su naturaleza:</w:t>
      </w:r>
    </w:p>
    <w:p w14:paraId="0D620A3C" w14:textId="4CA7DC6D" w:rsidR="00032E4B" w:rsidRPr="003D5B39" w:rsidRDefault="00032E4B" w:rsidP="003D5B39">
      <w:pPr>
        <w:tabs>
          <w:tab w:val="left" w:pos="1287"/>
        </w:tabs>
        <w:jc w:val="both"/>
        <w:rPr>
          <w:rFonts w:ascii="Palatino Linotype" w:eastAsiaTheme="minorHAnsi" w:hAnsi="Palatino Linotype" w:cs="Arial"/>
          <w:i/>
          <w:color w:val="000000" w:themeColor="text1"/>
          <w:lang w:val="es-ES" w:eastAsia="en-US"/>
        </w:rPr>
      </w:pPr>
      <w:r w:rsidRPr="003D5B39">
        <w:rPr>
          <w:rFonts w:ascii="Palatino Linotype" w:eastAsiaTheme="minorHAnsi" w:hAnsi="Palatino Linotype" w:cs="Arial"/>
          <w:i/>
          <w:color w:val="000000" w:themeColor="text1"/>
          <w:lang w:val="es-ES" w:eastAsia="en-US"/>
        </w:rPr>
        <w:t>…</w:t>
      </w:r>
      <w:r w:rsidRPr="003D5B39">
        <w:rPr>
          <w:rFonts w:ascii="Palatino Linotype" w:eastAsiaTheme="minorHAnsi" w:hAnsi="Palatino Linotype" w:cs="Arial"/>
          <w:i/>
          <w:color w:val="000000" w:themeColor="text1"/>
          <w:lang w:val="es-ES" w:eastAsia="en-US"/>
        </w:rPr>
        <w:tab/>
      </w:r>
    </w:p>
    <w:p w14:paraId="052F5AEB" w14:textId="77777777" w:rsidR="00032E4B" w:rsidRPr="003D5B39" w:rsidRDefault="00032E4B" w:rsidP="003D5B39">
      <w:pPr>
        <w:jc w:val="both"/>
        <w:rPr>
          <w:rFonts w:ascii="Palatino Linotype" w:eastAsiaTheme="minorHAnsi" w:hAnsi="Palatino Linotype" w:cs="Arial"/>
          <w:i/>
          <w:color w:val="000000" w:themeColor="text1"/>
          <w:lang w:val="es-ES" w:eastAsia="en-US"/>
        </w:rPr>
      </w:pPr>
      <w:r w:rsidRPr="003D5B39">
        <w:rPr>
          <w:rFonts w:ascii="Palatino Linotype" w:eastAsiaTheme="minorHAnsi" w:hAnsi="Palatino Linotype" w:cs="Arial"/>
          <w:b/>
          <w:i/>
          <w:color w:val="000000" w:themeColor="text1"/>
          <w:lang w:val="es-ES" w:eastAsia="en-US"/>
        </w:rPr>
        <w:t>XII.</w:t>
      </w:r>
      <w:r w:rsidRPr="003D5B39">
        <w:rPr>
          <w:rFonts w:ascii="Palatino Linotype" w:eastAsiaTheme="minorHAnsi" w:hAnsi="Palatino Linotype" w:cs="Arial"/>
          <w:i/>
          <w:color w:val="000000" w:themeColor="text1"/>
          <w:lang w:val="es-ES" w:eastAsia="en-US"/>
        </w:rPr>
        <w:t xml:space="preserve"> Publicar y mantener actualizada la información relativa a las obligaciones generales de transparencia previstas en la presente Ley o determinadas así por el Instituto, y en general aquella que sea de interés público;</w:t>
      </w:r>
    </w:p>
    <w:p w14:paraId="04BFA8EA" w14:textId="77777777" w:rsidR="00032E4B" w:rsidRPr="003D5B39" w:rsidRDefault="00032E4B" w:rsidP="003D5B39">
      <w:pPr>
        <w:jc w:val="both"/>
        <w:rPr>
          <w:rFonts w:ascii="Palatino Linotype" w:eastAsiaTheme="minorHAnsi" w:hAnsi="Palatino Linotype" w:cs="Arial"/>
          <w:i/>
          <w:color w:val="000000" w:themeColor="text1"/>
          <w:lang w:val="es-ES" w:eastAsia="en-US"/>
        </w:rPr>
      </w:pPr>
    </w:p>
    <w:p w14:paraId="47BFCDAF" w14:textId="77777777" w:rsidR="00032E4B" w:rsidRPr="003D5B39" w:rsidRDefault="00032E4B" w:rsidP="003D5B39">
      <w:pPr>
        <w:jc w:val="both"/>
        <w:rPr>
          <w:rFonts w:ascii="Palatino Linotype" w:eastAsiaTheme="minorHAnsi" w:hAnsi="Palatino Linotype" w:cs="Arial"/>
          <w:i/>
          <w:color w:val="000000" w:themeColor="text1"/>
          <w:lang w:val="es-ES" w:eastAsia="en-US"/>
        </w:rPr>
      </w:pPr>
      <w:r w:rsidRPr="003D5B39">
        <w:rPr>
          <w:rFonts w:ascii="Palatino Linotype" w:eastAsiaTheme="minorHAnsi" w:hAnsi="Palatino Linotype" w:cs="Arial"/>
          <w:b/>
          <w:i/>
          <w:color w:val="000000" w:themeColor="text1"/>
          <w:lang w:val="es-ES" w:eastAsia="en-US"/>
        </w:rPr>
        <w:t>Artículo 92.</w:t>
      </w:r>
      <w:r w:rsidRPr="003D5B39">
        <w:rPr>
          <w:rFonts w:ascii="Palatino Linotype" w:eastAsiaTheme="minorHAnsi" w:hAnsi="Palatino Linotype" w:cs="Arial"/>
          <w:i/>
          <w:color w:val="000000" w:themeColor="text1"/>
          <w:lang w:val="es-ES"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4280A7" w14:textId="77777777" w:rsidR="00032E4B" w:rsidRPr="003D5B39" w:rsidRDefault="00032E4B" w:rsidP="003D5B39">
      <w:pPr>
        <w:jc w:val="both"/>
        <w:rPr>
          <w:rFonts w:ascii="Palatino Linotype" w:eastAsiaTheme="minorHAnsi" w:hAnsi="Palatino Linotype" w:cs="Arial"/>
          <w:i/>
          <w:color w:val="000000" w:themeColor="text1"/>
          <w:lang w:val="es-ES" w:eastAsia="en-US"/>
        </w:rPr>
      </w:pPr>
      <w:r w:rsidRPr="003D5B39">
        <w:rPr>
          <w:rFonts w:ascii="Palatino Linotype" w:eastAsiaTheme="minorHAnsi" w:hAnsi="Palatino Linotype" w:cs="Arial"/>
          <w:i/>
          <w:color w:val="000000" w:themeColor="text1"/>
          <w:lang w:val="es-ES" w:eastAsia="en-US"/>
        </w:rPr>
        <w:t>…</w:t>
      </w:r>
    </w:p>
    <w:p w14:paraId="264E447C" w14:textId="77777777" w:rsidR="00032E4B" w:rsidRPr="003D5B39" w:rsidRDefault="00032E4B" w:rsidP="003D5B39">
      <w:pPr>
        <w:jc w:val="both"/>
        <w:rPr>
          <w:rFonts w:ascii="Palatino Linotype" w:eastAsiaTheme="minorHAnsi" w:hAnsi="Palatino Linotype" w:cs="Arial"/>
          <w:i/>
          <w:color w:val="000000" w:themeColor="text1"/>
          <w:lang w:val="es-ES" w:eastAsia="en-US"/>
        </w:rPr>
      </w:pPr>
      <w:r w:rsidRPr="003D5B39">
        <w:rPr>
          <w:rFonts w:ascii="Palatino Linotype" w:eastAsiaTheme="minorHAnsi" w:hAnsi="Palatino Linotype" w:cs="Arial"/>
          <w:b/>
          <w:i/>
          <w:color w:val="000000" w:themeColor="text1"/>
          <w:lang w:val="es-ES" w:eastAsia="en-US"/>
        </w:rPr>
        <w:t>XXXIV.</w:t>
      </w:r>
      <w:r w:rsidRPr="003D5B39">
        <w:rPr>
          <w:rFonts w:ascii="Palatino Linotype" w:eastAsiaTheme="minorHAnsi" w:hAnsi="Palatino Linotype" w:cs="Arial"/>
          <w:i/>
          <w:color w:val="000000" w:themeColor="text1"/>
          <w:lang w:val="es-ES" w:eastAsia="en-US"/>
        </w:rPr>
        <w:t xml:space="preserve"> Las estadísticas que generen en cumplimiento de sus facultades, competencias o funciones con la mayor desagregación posible;</w:t>
      </w:r>
    </w:p>
    <w:p w14:paraId="23A61D45" w14:textId="1664737F" w:rsidR="00032E4B" w:rsidRPr="003D5B39" w:rsidRDefault="00032E4B" w:rsidP="003D5B39">
      <w:pPr>
        <w:jc w:val="both"/>
        <w:rPr>
          <w:rFonts w:ascii="Palatino Linotype" w:eastAsiaTheme="minorHAnsi" w:hAnsi="Palatino Linotype" w:cs="Arial"/>
          <w:i/>
          <w:color w:val="000000" w:themeColor="text1"/>
          <w:lang w:val="es-ES" w:eastAsia="en-US"/>
        </w:rPr>
      </w:pPr>
      <w:r w:rsidRPr="003D5B39">
        <w:rPr>
          <w:rFonts w:ascii="Palatino Linotype" w:eastAsiaTheme="minorHAnsi" w:hAnsi="Palatino Linotype" w:cs="Arial"/>
          <w:i/>
          <w:color w:val="000000" w:themeColor="text1"/>
          <w:lang w:val="es-ES" w:eastAsia="en-US"/>
        </w:rPr>
        <w:t xml:space="preserve">(…)” </w:t>
      </w:r>
    </w:p>
    <w:p w14:paraId="51420713" w14:textId="77777777" w:rsidR="00032E4B" w:rsidRPr="003D5B39" w:rsidRDefault="00032E4B"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38FF4EEB" w14:textId="1936BE36" w:rsidR="00A526BF" w:rsidRPr="003D5B39" w:rsidRDefault="00032E4B"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eastAsiaTheme="minorHAnsi" w:hAnsi="Palatino Linotype" w:cs="Arial"/>
          <w:color w:val="000000" w:themeColor="text1"/>
          <w:lang w:val="es-ES" w:eastAsia="en-US"/>
        </w:rPr>
        <w:t xml:space="preserve">Robustece lo anterior, las siguientes imágenes ilustrativas, correspondientes a la tabla de aplicabilidad del </w:t>
      </w:r>
      <w:r w:rsidRPr="003D5B39">
        <w:rPr>
          <w:rFonts w:ascii="Palatino Linotype" w:eastAsiaTheme="minorHAnsi" w:hAnsi="Palatino Linotype" w:cs="Arial"/>
          <w:b/>
          <w:color w:val="000000" w:themeColor="text1"/>
          <w:lang w:val="es-ES" w:eastAsia="en-US"/>
        </w:rPr>
        <w:t>SUJETO OBLIGADO</w:t>
      </w:r>
      <w:r w:rsidRPr="003D5B39">
        <w:rPr>
          <w:rFonts w:ascii="Palatino Linotype" w:eastAsiaTheme="minorHAnsi" w:hAnsi="Palatino Linotype" w:cs="Arial"/>
          <w:color w:val="000000" w:themeColor="text1"/>
          <w:lang w:val="es-ES" w:eastAsia="en-US"/>
        </w:rPr>
        <w:t>, misma que pueden ser consultada en la siguiente dirección electrónica:</w:t>
      </w:r>
    </w:p>
    <w:p w14:paraId="6C9720C2" w14:textId="0C01DA2C" w:rsidR="00032E4B" w:rsidRPr="003D5B39" w:rsidRDefault="00FC78A6" w:rsidP="003D5B39">
      <w:p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noProof/>
          <w:color w:val="000000" w:themeColor="text1"/>
        </w:rPr>
        <mc:AlternateContent>
          <mc:Choice Requires="wps">
            <w:drawing>
              <wp:anchor distT="0" distB="0" distL="114300" distR="114300" simplePos="0" relativeHeight="251665408" behindDoc="0" locked="0" layoutInCell="1" allowOverlap="1" wp14:anchorId="3A25E7A5" wp14:editId="2B77A62C">
                <wp:simplePos x="0" y="0"/>
                <wp:positionH relativeFrom="margin">
                  <wp:align>left</wp:align>
                </wp:positionH>
                <wp:positionV relativeFrom="paragraph">
                  <wp:posOffset>511175</wp:posOffset>
                </wp:positionV>
                <wp:extent cx="5724525" cy="714375"/>
                <wp:effectExtent l="57150" t="38100" r="85725" b="104775"/>
                <wp:wrapNone/>
                <wp:docPr id="15" name="Rectángulo 15"/>
                <wp:cNvGraphicFramePr/>
                <a:graphic xmlns:a="http://schemas.openxmlformats.org/drawingml/2006/main">
                  <a:graphicData uri="http://schemas.microsoft.com/office/word/2010/wordprocessingShape">
                    <wps:wsp>
                      <wps:cNvSpPr/>
                      <wps:spPr>
                        <a:xfrm>
                          <a:off x="0" y="0"/>
                          <a:ext cx="5724525" cy="71437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7BDE4E4" id="Rectángulo 15" o:spid="_x0000_s1026" style="position:absolute;margin-left:0;margin-top:40.25pt;width:450.75pt;height:56.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" filled="f" strokecolor="#c00000" strokeweight="2.25pt">
                <v:shadow on="t" color="black" opacity="22937f" origin=",.5" offset="0,.63889mm"/>
                <w10:wrap anchorx="margin"/>
              </v:rect>
            </w:pict>
          </mc:Fallback>
        </mc:AlternateContent>
      </w:r>
      <w:r w:rsidR="00874595" w:rsidRPr="003D5B39">
        <w:rPr>
          <w:rFonts w:ascii="Palatino Linotype" w:hAnsi="Palatino Linotype"/>
          <w:noProof/>
          <w:color w:val="000000" w:themeColor="text1"/>
        </w:rPr>
        <mc:AlternateContent>
          <mc:Choice Requires="wps">
            <w:drawing>
              <wp:anchor distT="0" distB="0" distL="114300" distR="114300" simplePos="0" relativeHeight="251666432" behindDoc="0" locked="0" layoutInCell="1" allowOverlap="1" wp14:anchorId="6CDFA902" wp14:editId="41E3A8A4">
                <wp:simplePos x="0" y="0"/>
                <wp:positionH relativeFrom="column">
                  <wp:posOffset>4674235</wp:posOffset>
                </wp:positionH>
                <wp:positionV relativeFrom="paragraph">
                  <wp:posOffset>1216025</wp:posOffset>
                </wp:positionV>
                <wp:extent cx="603114" cy="272375"/>
                <wp:effectExtent l="57150" t="38100" r="83185" b="90170"/>
                <wp:wrapNone/>
                <wp:docPr id="16" name="Rectángulo 16"/>
                <wp:cNvGraphicFramePr/>
                <a:graphic xmlns:a="http://schemas.openxmlformats.org/drawingml/2006/main">
                  <a:graphicData uri="http://schemas.microsoft.com/office/word/2010/wordprocessingShape">
                    <wps:wsp>
                      <wps:cNvSpPr/>
                      <wps:spPr>
                        <a:xfrm>
                          <a:off x="0" y="0"/>
                          <a:ext cx="603114" cy="27237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AF11592" id="Rectángulo 16" o:spid="_x0000_s1026" style="position:absolute;margin-left:368.05pt;margin-top:95.75pt;width:47.5pt;height:21.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" filled="f" strokecolor="#c00000" strokeweight="2.25pt">
                <v:shadow on="t" color="black" opacity="22937f" origin=",.5" offset="0,.63889mm"/>
              </v:rect>
            </w:pict>
          </mc:Fallback>
        </mc:AlternateContent>
      </w:r>
      <w:r w:rsidRPr="003D5B39">
        <w:rPr>
          <w:rFonts w:ascii="Palatino Linotype" w:hAnsi="Palatino Linotype"/>
          <w:noProof/>
          <w:color w:val="000000" w:themeColor="text1"/>
        </w:rPr>
        <w:drawing>
          <wp:inline distT="0" distB="0" distL="0" distR="0" wp14:anchorId="7BE26A6C" wp14:editId="1E0FC4FD">
            <wp:extent cx="5612130" cy="17583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758315"/>
                    </a:xfrm>
                    <a:prstGeom prst="rect">
                      <a:avLst/>
                    </a:prstGeom>
                  </pic:spPr>
                </pic:pic>
              </a:graphicData>
            </a:graphic>
          </wp:inline>
        </w:drawing>
      </w:r>
    </w:p>
    <w:p w14:paraId="07F5A7C7" w14:textId="3ED0EB3C" w:rsidR="007533A6" w:rsidRPr="003D5B39" w:rsidRDefault="007533A6" w:rsidP="003D5B39">
      <w:pPr>
        <w:tabs>
          <w:tab w:val="left" w:pos="426"/>
        </w:tabs>
        <w:spacing w:before="240" w:after="240"/>
        <w:jc w:val="center"/>
        <w:rPr>
          <w:rFonts w:ascii="Palatino Linotype" w:hAnsi="Palatino Linotype"/>
          <w:b/>
          <w:color w:val="000000" w:themeColor="text1"/>
        </w:rPr>
      </w:pPr>
      <w:r w:rsidRPr="003D5B39">
        <w:rPr>
          <w:rFonts w:ascii="Palatino Linotype" w:hAnsi="Palatino Linotype"/>
          <w:b/>
          <w:color w:val="000000" w:themeColor="text1"/>
        </w:rPr>
        <w:t>(…)</w:t>
      </w:r>
    </w:p>
    <w:p w14:paraId="142F3189" w14:textId="7C8AA70B" w:rsidR="007533A6" w:rsidRPr="003D5B39" w:rsidRDefault="007533A6" w:rsidP="003D5B39">
      <w:pPr>
        <w:tabs>
          <w:tab w:val="left" w:pos="426"/>
        </w:tabs>
        <w:spacing w:before="240" w:after="240"/>
        <w:rPr>
          <w:rFonts w:ascii="Palatino Linotype" w:hAnsi="Palatino Linotype"/>
          <w:b/>
          <w:color w:val="000000" w:themeColor="text1"/>
        </w:rPr>
      </w:pPr>
      <w:r w:rsidRPr="003D5B39">
        <w:rPr>
          <w:rFonts w:ascii="Palatino Linotype" w:hAnsi="Palatino Linotype"/>
          <w:b/>
          <w:noProof/>
          <w:color w:val="000000" w:themeColor="text1"/>
        </w:rPr>
        <w:lastRenderedPageBreak/>
        <mc:AlternateContent>
          <mc:Choice Requires="wps">
            <w:drawing>
              <wp:anchor distT="0" distB="0" distL="114300" distR="114300" simplePos="0" relativeHeight="251664384" behindDoc="0" locked="0" layoutInCell="1" allowOverlap="1" wp14:anchorId="701E8C96" wp14:editId="61BDD796">
                <wp:simplePos x="0" y="0"/>
                <wp:positionH relativeFrom="column">
                  <wp:posOffset>-70485</wp:posOffset>
                </wp:positionH>
                <wp:positionV relativeFrom="paragraph">
                  <wp:posOffset>381635</wp:posOffset>
                </wp:positionV>
                <wp:extent cx="5953125" cy="219075"/>
                <wp:effectExtent l="57150" t="38100" r="85725" b="104775"/>
                <wp:wrapNone/>
                <wp:docPr id="11" name="Rectángulo 11"/>
                <wp:cNvGraphicFramePr/>
                <a:graphic xmlns:a="http://schemas.openxmlformats.org/drawingml/2006/main">
                  <a:graphicData uri="http://schemas.microsoft.com/office/word/2010/wordprocessingShape">
                    <wps:wsp>
                      <wps:cNvSpPr/>
                      <wps:spPr>
                        <a:xfrm>
                          <a:off x="0" y="0"/>
                          <a:ext cx="5953125" cy="21907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737A104" id="Rectángulo 11" o:spid="_x0000_s1026" style="position:absolute;margin-left:-5.55pt;margin-top:30.05pt;width:468.7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" filled="f" strokecolor="#c00000" strokeweight="3pt">
                <v:shadow on="t" color="black" opacity="22937f" origin=",.5" offset="0,.63889mm"/>
              </v:rect>
            </w:pict>
          </mc:Fallback>
        </mc:AlternateContent>
      </w:r>
      <w:r w:rsidR="00FC78A6" w:rsidRPr="003D5B39">
        <w:rPr>
          <w:rFonts w:ascii="Palatino Linotype" w:hAnsi="Palatino Linotype"/>
          <w:b/>
          <w:noProof/>
          <w:color w:val="000000" w:themeColor="text1"/>
        </w:rPr>
        <w:drawing>
          <wp:inline distT="0" distB="0" distL="0" distR="0" wp14:anchorId="2FEEDF0F" wp14:editId="6DA781E4">
            <wp:extent cx="5799757" cy="8832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6433" cy="885825"/>
                    </a:xfrm>
                    <a:prstGeom prst="rect">
                      <a:avLst/>
                    </a:prstGeom>
                  </pic:spPr>
                </pic:pic>
              </a:graphicData>
            </a:graphic>
          </wp:inline>
        </w:drawing>
      </w:r>
    </w:p>
    <w:p w14:paraId="283D21D5" w14:textId="6FFA82F9" w:rsidR="007533A6" w:rsidRPr="003D5B39" w:rsidRDefault="007533A6" w:rsidP="003D5B39">
      <w:pPr>
        <w:tabs>
          <w:tab w:val="left" w:pos="426"/>
          <w:tab w:val="left" w:pos="858"/>
        </w:tabs>
        <w:spacing w:before="240" w:after="240"/>
        <w:jc w:val="center"/>
        <w:rPr>
          <w:rFonts w:ascii="Palatino Linotype" w:hAnsi="Palatino Linotype"/>
          <w:b/>
          <w:color w:val="000000" w:themeColor="text1"/>
        </w:rPr>
      </w:pPr>
      <w:r w:rsidRPr="003D5B39">
        <w:rPr>
          <w:rFonts w:ascii="Palatino Linotype" w:hAnsi="Palatino Linotype"/>
          <w:b/>
          <w:color w:val="000000" w:themeColor="text1"/>
        </w:rPr>
        <w:t>(…)</w:t>
      </w:r>
    </w:p>
    <w:p w14:paraId="642BE52C" w14:textId="77777777" w:rsidR="00FC78A6" w:rsidRPr="003D5B39" w:rsidRDefault="00FC78A6" w:rsidP="003D5B39">
      <w:pPr>
        <w:tabs>
          <w:tab w:val="left" w:pos="426"/>
          <w:tab w:val="left" w:pos="858"/>
        </w:tabs>
        <w:spacing w:before="240" w:after="240"/>
        <w:rPr>
          <w:rFonts w:ascii="Palatino Linotype" w:hAnsi="Palatino Linotype"/>
          <w:b/>
          <w:color w:val="000000" w:themeColor="text1"/>
        </w:rPr>
      </w:pPr>
    </w:p>
    <w:p w14:paraId="35834F62" w14:textId="1790E158" w:rsidR="00A526BF" w:rsidRPr="003D5B39" w:rsidRDefault="007533A6"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Correlativo a lo anterior, el </w:t>
      </w:r>
      <w:r w:rsidRPr="003D5B39">
        <w:rPr>
          <w:rFonts w:ascii="Palatino Linotype" w:eastAsiaTheme="minorHAnsi" w:hAnsi="Palatino Linotype" w:cs="Arial"/>
          <w:color w:val="000000" w:themeColor="text1"/>
          <w:lang w:eastAsia="en-US"/>
        </w:rPr>
        <w:t xml:space="preserve">criterio 11/09 emitido por el hoy Instituto Nacional de Transparencia, Acceso a la Información y Protección de Datos Personales; refiere lo siguiente: </w:t>
      </w:r>
    </w:p>
    <w:p w14:paraId="5D20BA07" w14:textId="05E05EF6" w:rsidR="007533A6" w:rsidRPr="003D5B39" w:rsidRDefault="007533A6" w:rsidP="003D5B39">
      <w:pPr>
        <w:pStyle w:val="Prrafodelista"/>
        <w:tabs>
          <w:tab w:val="left" w:pos="426"/>
        </w:tabs>
        <w:spacing w:before="240" w:after="240"/>
        <w:ind w:left="0"/>
        <w:jc w:val="both"/>
        <w:rPr>
          <w:rFonts w:ascii="Palatino Linotype" w:hAnsi="Palatino Linotype"/>
          <w:color w:val="000000" w:themeColor="text1"/>
        </w:rPr>
      </w:pPr>
      <w:r w:rsidRPr="003D5B39">
        <w:rPr>
          <w:rFonts w:ascii="Palatino Linotype" w:eastAsiaTheme="minorHAnsi" w:hAnsi="Palatino Linotype" w:cs="Arial"/>
          <w:i/>
          <w:color w:val="000000" w:themeColor="text1"/>
          <w:lang w:eastAsia="en-US"/>
        </w:rPr>
        <w:t>“</w:t>
      </w:r>
      <w:r w:rsidRPr="003D5B39">
        <w:rPr>
          <w:rFonts w:ascii="Palatino Linotype" w:eastAsiaTheme="minorHAnsi" w:hAnsi="Palatino Linotype" w:cs="Arial"/>
          <w:b/>
          <w:i/>
          <w:color w:val="000000" w:themeColor="text1"/>
          <w:lang w:eastAsia="en-US"/>
        </w:rPr>
        <w:t>LA INFORMACIÓN ESTADÍSTICA ES DE NATURALEZA PÚBLICA, INDEPENDIENTEMENTE DE LA MATERIA CON LA QUE SE ENCUENTRE VINCULADA</w:t>
      </w:r>
      <w:r w:rsidRPr="003D5B39">
        <w:rPr>
          <w:rFonts w:ascii="Palatino Linotype" w:eastAsiaTheme="minorHAnsi" w:hAnsi="Palatino Linotype" w:cs="Arial"/>
          <w:i/>
          <w:color w:val="000000" w:themeColor="text1"/>
          <w:lang w:eastAsia="en-US"/>
        </w:rPr>
        <w:t>.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47B6B16F" w14:textId="77777777" w:rsidR="007533A6" w:rsidRPr="003D5B39" w:rsidRDefault="007533A6"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Expedientes:</w:t>
      </w:r>
    </w:p>
    <w:p w14:paraId="46C1DB25" w14:textId="77777777" w:rsidR="007533A6" w:rsidRPr="003D5B39" w:rsidRDefault="007533A6"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r w:rsidRPr="003D5B39">
        <w:rPr>
          <w:rFonts w:ascii="Palatino Linotype" w:eastAsiaTheme="minorHAnsi" w:hAnsi="Palatino Linotype" w:cs="Arial"/>
          <w:i/>
          <w:color w:val="000000" w:themeColor="text1"/>
          <w:lang w:eastAsia="en-US"/>
        </w:rPr>
        <w:tab/>
        <w:t>2593/07 Procuraduría General de la República – Alonso Gómez-Robledo V.</w:t>
      </w:r>
    </w:p>
    <w:p w14:paraId="160102E5" w14:textId="77777777" w:rsidR="007533A6" w:rsidRPr="003D5B39" w:rsidRDefault="007533A6"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r w:rsidRPr="003D5B39">
        <w:rPr>
          <w:rFonts w:ascii="Palatino Linotype" w:eastAsiaTheme="minorHAnsi" w:hAnsi="Palatino Linotype" w:cs="Arial"/>
          <w:i/>
          <w:color w:val="000000" w:themeColor="text1"/>
          <w:lang w:eastAsia="en-US"/>
        </w:rPr>
        <w:tab/>
        <w:t>4333/08 Procuraduría General de la República – Alonso Lujambio Irazábal</w:t>
      </w:r>
    </w:p>
    <w:p w14:paraId="3FD8C69C" w14:textId="77777777" w:rsidR="007533A6" w:rsidRPr="003D5B39" w:rsidRDefault="007533A6"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r w:rsidRPr="003D5B39">
        <w:rPr>
          <w:rFonts w:ascii="Palatino Linotype" w:eastAsiaTheme="minorHAnsi" w:hAnsi="Palatino Linotype" w:cs="Arial"/>
          <w:i/>
          <w:color w:val="000000" w:themeColor="text1"/>
          <w:lang w:eastAsia="en-US"/>
        </w:rPr>
        <w:tab/>
        <w:t>2280/08 Policía Federal – Jacqueline Peschard Mariscal</w:t>
      </w:r>
    </w:p>
    <w:p w14:paraId="29B9DB6F" w14:textId="77777777" w:rsidR="007533A6" w:rsidRPr="003D5B39" w:rsidRDefault="007533A6" w:rsidP="003D5B39">
      <w:pPr>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w:t>
      </w:r>
      <w:r w:rsidRPr="003D5B39">
        <w:rPr>
          <w:rFonts w:ascii="Palatino Linotype" w:eastAsiaTheme="minorHAnsi" w:hAnsi="Palatino Linotype" w:cs="Arial"/>
          <w:i/>
          <w:color w:val="000000" w:themeColor="text1"/>
          <w:lang w:eastAsia="en-US"/>
        </w:rPr>
        <w:tab/>
        <w:t>3151/09 Secretaría de Seguridad Pública – María Marván Laborde</w:t>
      </w:r>
    </w:p>
    <w:p w14:paraId="3654D390" w14:textId="5A23FFD9" w:rsidR="007533A6" w:rsidRPr="003D5B39" w:rsidRDefault="007533A6" w:rsidP="003D5B39">
      <w:pPr>
        <w:pStyle w:val="Prrafodelista"/>
        <w:numPr>
          <w:ilvl w:val="0"/>
          <w:numId w:val="5"/>
        </w:numPr>
        <w:ind w:left="0" w:firstLine="0"/>
        <w:jc w:val="both"/>
        <w:rPr>
          <w:rFonts w:ascii="Palatino Linotype" w:eastAsiaTheme="minorHAnsi" w:hAnsi="Palatino Linotype" w:cs="Arial"/>
          <w:i/>
          <w:color w:val="000000" w:themeColor="text1"/>
          <w:lang w:eastAsia="en-US"/>
        </w:rPr>
      </w:pPr>
      <w:r w:rsidRPr="003D5B39">
        <w:rPr>
          <w:rFonts w:ascii="Palatino Linotype" w:eastAsiaTheme="minorHAnsi" w:hAnsi="Palatino Linotype" w:cs="Arial"/>
          <w:i/>
          <w:color w:val="000000" w:themeColor="text1"/>
          <w:lang w:eastAsia="en-US"/>
        </w:rPr>
        <w:t>0547/09 Procuraduría General de la República – Juan Pablo Guerrero Amparán”</w:t>
      </w:r>
    </w:p>
    <w:p w14:paraId="6F451154" w14:textId="77777777" w:rsidR="007533A6" w:rsidRPr="003D5B39" w:rsidRDefault="007533A6"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1029782A" w14:textId="77777777" w:rsidR="00F339E9" w:rsidRPr="003D5B39" w:rsidRDefault="007533A6"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En este sentido, se concluye que al </w:t>
      </w:r>
      <w:r w:rsidRPr="003D5B39">
        <w:rPr>
          <w:rFonts w:ascii="Palatino Linotype" w:hAnsi="Palatino Linotype"/>
          <w:b/>
          <w:color w:val="000000" w:themeColor="text1"/>
        </w:rPr>
        <w:t>SUJETO OBLIGADO</w:t>
      </w:r>
      <w:r w:rsidRPr="003D5B39">
        <w:rPr>
          <w:rFonts w:ascii="Palatino Linotype" w:hAnsi="Palatino Linotype"/>
          <w:color w:val="000000" w:themeColor="text1"/>
        </w:rPr>
        <w:t xml:space="preserve"> le compete generar, poseer y administrar </w:t>
      </w:r>
      <w:r w:rsidRPr="003D5B39">
        <w:rPr>
          <w:rFonts w:ascii="Palatino Linotype" w:hAnsi="Palatino Linotype"/>
          <w:b/>
          <w:color w:val="000000" w:themeColor="text1"/>
        </w:rPr>
        <w:t>“incidencia delictiva”,</w:t>
      </w:r>
      <w:r w:rsidRPr="003D5B39">
        <w:rPr>
          <w:rFonts w:ascii="Palatino Linotype" w:hAnsi="Palatino Linotype"/>
          <w:color w:val="000000" w:themeColor="text1"/>
        </w:rPr>
        <w:t xml:space="preserve"> asimismo</w:t>
      </w:r>
      <w:r w:rsidRPr="003D5B39">
        <w:rPr>
          <w:rFonts w:ascii="Palatino Linotype" w:hAnsi="Palatino Linotype"/>
          <w:b/>
          <w:color w:val="000000" w:themeColor="text1"/>
        </w:rPr>
        <w:t>, esta información es susceptible de ser publicada oficiosamente.</w:t>
      </w:r>
    </w:p>
    <w:p w14:paraId="1A436C74" w14:textId="77777777" w:rsidR="00F339E9" w:rsidRPr="003D5B39" w:rsidRDefault="00F339E9"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05546F3A" w14:textId="21F39FBA" w:rsidR="00F339E9" w:rsidRPr="003D5B39" w:rsidRDefault="00F339E9"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lastRenderedPageBreak/>
        <w:t xml:space="preserve">Ahora bien, </w:t>
      </w:r>
      <w:r w:rsidRPr="003D5B39">
        <w:rPr>
          <w:rFonts w:ascii="Palatino Linotype" w:eastAsiaTheme="minorHAnsi" w:hAnsi="Palatino Linotype" w:cs="Arial"/>
          <w:color w:val="000000" w:themeColor="text1"/>
          <w:lang w:eastAsia="en-US"/>
        </w:rPr>
        <w:t xml:space="preserve">si una vez realizada la búsqueda de la información que se ordena referente a </w:t>
      </w:r>
      <w:r w:rsidRPr="003D5B39">
        <w:rPr>
          <w:rFonts w:ascii="Palatino Linotype" w:eastAsiaTheme="minorHAnsi" w:hAnsi="Palatino Linotype" w:cs="Arial"/>
          <w:b/>
          <w:color w:val="000000" w:themeColor="text1"/>
          <w:lang w:eastAsia="en-US"/>
        </w:rPr>
        <w:t>“los documentos donde conste la incidencia delictiva, al mayor grado de desagregación posible, comprendida del periodo del uno de enero de dos mil dieciocho al treinta y uno de mayo de dos mil veintidós”</w:t>
      </w:r>
      <w:r w:rsidRPr="003D5B39">
        <w:rPr>
          <w:rFonts w:ascii="Palatino Linotype" w:eastAsiaTheme="minorHAnsi" w:hAnsi="Palatino Linotype" w:cs="Arial"/>
          <w:color w:val="000000" w:themeColor="text1"/>
          <w:lang w:eastAsia="en-US"/>
        </w:rPr>
        <w:t xml:space="preserve"> en las áreas competentes de poseerla, administrarla o generarla, se advierta no contar con la información, deberá emitir y hacer entrega del acuerdo de inexistencia en términos de los artículos </w:t>
      </w:r>
      <w:r w:rsidRPr="003D5B39">
        <w:rPr>
          <w:rFonts w:ascii="Palatino Linotype" w:eastAsiaTheme="minorHAnsi" w:hAnsi="Palatino Linotype" w:cstheme="minorBidi"/>
          <w:bCs/>
          <w:color w:val="000000" w:themeColor="text1"/>
          <w:lang w:eastAsia="en-US"/>
        </w:rPr>
        <w:t>19, 49 fracciones II y XIII, 169 y 170 de la Ley de Transparencia y Acceso a la Información Pública del Estado de México y Municipios, cuyo contenido es el siguiente:</w:t>
      </w:r>
    </w:p>
    <w:p w14:paraId="133BB6A6"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Cs/>
          <w:i/>
          <w:color w:val="000000" w:themeColor="text1"/>
          <w:lang w:eastAsia="en-US"/>
        </w:rPr>
        <w:t>“</w:t>
      </w:r>
      <w:r w:rsidRPr="003D5B39">
        <w:rPr>
          <w:rFonts w:ascii="Palatino Linotype" w:eastAsiaTheme="minorHAnsi" w:hAnsi="Palatino Linotype" w:cstheme="minorBidi"/>
          <w:b/>
          <w:bCs/>
          <w:i/>
          <w:color w:val="000000" w:themeColor="text1"/>
          <w:lang w:eastAsia="en-US"/>
        </w:rPr>
        <w:t>Artículo 19.</w:t>
      </w:r>
      <w:r w:rsidRPr="003D5B39">
        <w:rPr>
          <w:rFonts w:ascii="Palatino Linotype" w:eastAsiaTheme="minorHAnsi" w:hAnsi="Palatino Linotype" w:cstheme="minorBidi"/>
          <w:bCs/>
          <w:i/>
          <w:color w:val="000000" w:themeColor="text1"/>
          <w:lang w:eastAsia="en-US"/>
        </w:rPr>
        <w:t xml:space="preserve"> Se presume que la información debe existir si se refiere a las facultades, competencias y funciones que los ordenamientos jurídicos aplicables otorgan a los sujetos obligados. </w:t>
      </w:r>
    </w:p>
    <w:p w14:paraId="74DAC915"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Cs/>
          <w:i/>
          <w:color w:val="000000" w:themeColor="text1"/>
          <w:lang w:eastAsia="en-US"/>
        </w:rPr>
        <w:t>(…)</w:t>
      </w:r>
    </w:p>
    <w:p w14:paraId="08610F1D"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Cs/>
          <w:i/>
          <w:color w:val="000000" w:themeColor="text1"/>
          <w:lang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E8D6EFB"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p>
    <w:p w14:paraId="62E74370"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
          <w:bCs/>
          <w:i/>
          <w:color w:val="000000" w:themeColor="text1"/>
          <w:lang w:eastAsia="en-US"/>
        </w:rPr>
        <w:t xml:space="preserve">Artículo 49. </w:t>
      </w:r>
      <w:r w:rsidRPr="003D5B39">
        <w:rPr>
          <w:rFonts w:ascii="Palatino Linotype" w:eastAsiaTheme="minorHAnsi" w:hAnsi="Palatino Linotype" w:cstheme="minorBidi"/>
          <w:bCs/>
          <w:i/>
          <w:color w:val="000000" w:themeColor="text1"/>
          <w:lang w:eastAsia="en-US"/>
        </w:rPr>
        <w:t>Los Comités de Transparencia tendrán las siguientes atribuciones:</w:t>
      </w:r>
    </w:p>
    <w:p w14:paraId="5D12F8A0"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Cs/>
          <w:i/>
          <w:color w:val="000000" w:themeColor="text1"/>
          <w:lang w:eastAsia="en-US"/>
        </w:rPr>
        <w:t>(…)</w:t>
      </w:r>
    </w:p>
    <w:p w14:paraId="3BD90344"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Cs/>
          <w:i/>
          <w:color w:val="000000" w:themeColor="text1"/>
          <w:lang w:eastAsia="en-US"/>
        </w:rPr>
        <w:t xml:space="preserve">II. Confirmar, modificar o revocar las determinaciones que en materia de ampliación del plazo de respuesta, clasificación de la información y </w:t>
      </w:r>
      <w:r w:rsidRPr="003D5B39">
        <w:rPr>
          <w:rFonts w:ascii="Palatino Linotype" w:eastAsiaTheme="minorHAnsi" w:hAnsi="Palatino Linotype" w:cstheme="minorBidi"/>
          <w:bCs/>
          <w:i/>
          <w:color w:val="000000" w:themeColor="text1"/>
          <w:u w:val="single"/>
          <w:lang w:eastAsia="en-US"/>
        </w:rPr>
        <w:t>declaración de inexistencia</w:t>
      </w:r>
      <w:r w:rsidRPr="003D5B39">
        <w:rPr>
          <w:rFonts w:ascii="Palatino Linotype" w:eastAsiaTheme="minorHAnsi" w:hAnsi="Palatino Linotype" w:cstheme="minorBidi"/>
          <w:bCs/>
          <w:i/>
          <w:color w:val="000000" w:themeColor="text1"/>
          <w:lang w:eastAsia="en-US"/>
        </w:rPr>
        <w:t xml:space="preserve"> o de incompetencia realicen los titulares de las áreas de los sujetos obligados;</w:t>
      </w:r>
    </w:p>
    <w:p w14:paraId="0F5F2C2F"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Cs/>
          <w:i/>
          <w:color w:val="000000" w:themeColor="text1"/>
          <w:lang w:eastAsia="en-US"/>
        </w:rPr>
        <w:t>(…)</w:t>
      </w:r>
    </w:p>
    <w:p w14:paraId="512ED0CE"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Cs/>
          <w:i/>
          <w:color w:val="000000" w:themeColor="text1"/>
          <w:lang w:eastAsia="en-US"/>
        </w:rPr>
        <w:t>XIII. Dictaminar las declaratorias de inexistencia de la información que les remitan las unidades administrativas y resolver en consecuencia;</w:t>
      </w:r>
    </w:p>
    <w:p w14:paraId="0C0D3E7D"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p>
    <w:p w14:paraId="7322F81B"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
          <w:bCs/>
          <w:i/>
          <w:color w:val="000000" w:themeColor="text1"/>
          <w:lang w:eastAsia="en-US"/>
        </w:rPr>
        <w:t>Artículo 169.</w:t>
      </w:r>
      <w:r w:rsidRPr="003D5B39">
        <w:rPr>
          <w:rFonts w:ascii="Palatino Linotype" w:eastAsiaTheme="minorHAnsi" w:hAnsi="Palatino Linotype" w:cstheme="minorBidi"/>
          <w:bCs/>
          <w:i/>
          <w:color w:val="000000" w:themeColor="text1"/>
          <w:lang w:eastAsia="en-US"/>
        </w:rPr>
        <w:t xml:space="preserve"> Cuando la información no se encuentre en los archivos del sujeto obligado, el Comité de Transparencia:</w:t>
      </w:r>
    </w:p>
    <w:p w14:paraId="1F951494"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Cs/>
          <w:i/>
          <w:color w:val="000000" w:themeColor="text1"/>
          <w:lang w:eastAsia="en-US"/>
        </w:rPr>
        <w:t>I. Analizará el caso y tomará las medidas necesarias para localizar la información;</w:t>
      </w:r>
    </w:p>
    <w:p w14:paraId="3543337B"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Cs/>
          <w:i/>
          <w:color w:val="000000" w:themeColor="text1"/>
          <w:lang w:eastAsia="en-US"/>
        </w:rPr>
        <w:t>II. Expedirá una resolución que confirme la inexistencia del documento;</w:t>
      </w:r>
    </w:p>
    <w:p w14:paraId="6E1AB49F"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Cs/>
          <w:i/>
          <w:color w:val="000000" w:themeColor="text1"/>
          <w:lang w:eastAsia="en-US"/>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w:t>
      </w:r>
      <w:r w:rsidRPr="003D5B39">
        <w:rPr>
          <w:rFonts w:ascii="Palatino Linotype" w:eastAsiaTheme="minorHAnsi" w:hAnsi="Palatino Linotype" w:cstheme="minorBidi"/>
          <w:bCs/>
          <w:i/>
          <w:color w:val="000000" w:themeColor="text1"/>
          <w:lang w:eastAsia="en-US"/>
        </w:rPr>
        <w:lastRenderedPageBreak/>
        <w:t>motivada, las razones por las cuales en el caso particular no ejerció dichas facultades, competencias o funciones, lo cual notificará al solicitante a través de la Unidad de Transparencia; y</w:t>
      </w:r>
    </w:p>
    <w:p w14:paraId="119027C8"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Cs/>
          <w:i/>
          <w:color w:val="000000" w:themeColor="text1"/>
          <w:lang w:eastAsia="en-US"/>
        </w:rPr>
        <w:t>IV. Notificará al órgano interno de control o equivalente del sujeto obligado quien, en su caso, deberá iniciar el procedimiento de responsabilidad administrativa que corresponda.</w:t>
      </w:r>
    </w:p>
    <w:p w14:paraId="6252EC69"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Cs/>
          <w:i/>
          <w:color w:val="000000" w:themeColor="text1"/>
          <w:lang w:eastAsia="en-US"/>
        </w:rPr>
        <w:t>La Unidad de Transparencia deberá notificarlo al solicitante por escrito, en un plazo que no exceda de quince días hábiles contados a partir del día siguiente a la presentación de la solicitud.</w:t>
      </w:r>
    </w:p>
    <w:p w14:paraId="2244604C"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Cs/>
          <w:i/>
          <w:color w:val="000000" w:themeColor="text1"/>
          <w:lang w:eastAsia="en-US"/>
        </w:rPr>
        <w:t>Este plazo podrá ampliarse hasta por otros siete días hábiles, siempre que existan razones para ello, debiendo notificarse por escrito al solicitante.</w:t>
      </w:r>
    </w:p>
    <w:p w14:paraId="342F0985" w14:textId="77777777" w:rsidR="00F339E9" w:rsidRPr="003D5B39" w:rsidRDefault="00F339E9" w:rsidP="003D5B39">
      <w:pPr>
        <w:jc w:val="both"/>
        <w:rPr>
          <w:rFonts w:ascii="Palatino Linotype" w:eastAsiaTheme="minorHAnsi" w:hAnsi="Palatino Linotype" w:cstheme="minorBidi"/>
          <w:bCs/>
          <w:i/>
          <w:color w:val="000000" w:themeColor="text1"/>
          <w:lang w:eastAsia="en-US"/>
        </w:rPr>
      </w:pPr>
    </w:p>
    <w:p w14:paraId="19BA3E96" w14:textId="4330624D" w:rsidR="00F339E9" w:rsidRPr="003D5B39" w:rsidRDefault="00F339E9" w:rsidP="003D5B39">
      <w:pPr>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
          <w:bCs/>
          <w:i/>
          <w:color w:val="000000" w:themeColor="text1"/>
          <w:lang w:eastAsia="en-US"/>
        </w:rPr>
        <w:t>Artículo 170.</w:t>
      </w:r>
      <w:r w:rsidRPr="003D5B39">
        <w:rPr>
          <w:rFonts w:ascii="Palatino Linotype" w:eastAsiaTheme="minorHAnsi" w:hAnsi="Palatino Linotype" w:cstheme="minorBidi"/>
          <w:bCs/>
          <w:i/>
          <w:color w:val="000000" w:themeColor="text1"/>
          <w:lang w:eastAsia="en-U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p>
    <w:p w14:paraId="3237EC94" w14:textId="77777777" w:rsidR="00F339E9" w:rsidRPr="003D5B39" w:rsidRDefault="00F339E9" w:rsidP="003D5B39">
      <w:pPr>
        <w:jc w:val="both"/>
        <w:rPr>
          <w:rFonts w:ascii="Palatino Linotype" w:eastAsiaTheme="minorHAnsi" w:hAnsi="Palatino Linotype" w:cstheme="minorBidi"/>
          <w:bCs/>
          <w:color w:val="000000" w:themeColor="text1"/>
          <w:lang w:eastAsia="en-US"/>
        </w:rPr>
      </w:pPr>
    </w:p>
    <w:p w14:paraId="313305E0" w14:textId="477C8BEF" w:rsidR="00F339E9" w:rsidRPr="003D5B39" w:rsidRDefault="00F339E9" w:rsidP="003D5B39">
      <w:pPr>
        <w:pStyle w:val="Prrafodelista"/>
        <w:numPr>
          <w:ilvl w:val="0"/>
          <w:numId w:val="1"/>
        </w:numPr>
        <w:spacing w:line="360" w:lineRule="auto"/>
        <w:jc w:val="both"/>
        <w:rPr>
          <w:rFonts w:ascii="Palatino Linotype" w:eastAsiaTheme="minorHAnsi" w:hAnsi="Palatino Linotype" w:cstheme="minorBidi"/>
          <w:bCs/>
          <w:color w:val="000000" w:themeColor="text1"/>
          <w:lang w:eastAsia="en-US"/>
        </w:rPr>
      </w:pPr>
      <w:r w:rsidRPr="003D5B39">
        <w:rPr>
          <w:rFonts w:ascii="Palatino Linotype" w:eastAsiaTheme="minorHAnsi" w:hAnsi="Palatino Linotype" w:cstheme="minorBidi"/>
          <w:bCs/>
          <w:color w:val="000000" w:themeColor="text1"/>
          <w:lang w:eastAsia="en-US"/>
        </w:rPr>
        <w:t>En atención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0D7527C3" w14:textId="77777777" w:rsidR="00F339E9" w:rsidRPr="003D5B39" w:rsidRDefault="00F339E9" w:rsidP="003D5B39">
      <w:pPr>
        <w:pStyle w:val="Prrafodelista"/>
        <w:spacing w:line="360" w:lineRule="auto"/>
        <w:ind w:left="0"/>
        <w:jc w:val="both"/>
        <w:rPr>
          <w:rFonts w:ascii="Palatino Linotype" w:eastAsiaTheme="minorHAnsi" w:hAnsi="Palatino Linotype" w:cstheme="minorBidi"/>
          <w:bCs/>
          <w:color w:val="000000" w:themeColor="text1"/>
          <w:lang w:eastAsia="en-US"/>
        </w:rPr>
      </w:pPr>
    </w:p>
    <w:p w14:paraId="62831EF5" w14:textId="45552A8E" w:rsidR="00F339E9" w:rsidRPr="003D5B39" w:rsidRDefault="00F339E9" w:rsidP="003D5B39">
      <w:pPr>
        <w:pStyle w:val="Prrafodelista"/>
        <w:numPr>
          <w:ilvl w:val="0"/>
          <w:numId w:val="1"/>
        </w:numPr>
        <w:spacing w:line="360" w:lineRule="auto"/>
        <w:jc w:val="both"/>
        <w:rPr>
          <w:rFonts w:ascii="Palatino Linotype" w:eastAsiaTheme="minorHAnsi" w:hAnsi="Palatino Linotype" w:cstheme="minorBidi"/>
          <w:bCs/>
          <w:color w:val="000000" w:themeColor="text1"/>
          <w:lang w:eastAsia="en-US"/>
        </w:rPr>
      </w:pPr>
      <w:r w:rsidRPr="003D5B39">
        <w:rPr>
          <w:rFonts w:ascii="Palatino Linotype" w:eastAsiaTheme="minorHAnsi" w:hAnsi="Palatino Linotype" w:cstheme="minorBidi"/>
          <w:bCs/>
          <w:color w:val="000000" w:themeColor="text1"/>
          <w:lang w:eastAsia="en-US"/>
        </w:rPr>
        <w:t xml:space="preserve">Al respecto, el Criterio </w:t>
      </w:r>
      <w:r w:rsidRPr="003D5B39">
        <w:rPr>
          <w:rFonts w:ascii="Palatino Linotype" w:eastAsiaTheme="minorHAnsi" w:hAnsi="Palatino Linotype" w:cstheme="minorBidi"/>
          <w:b/>
          <w:bCs/>
          <w:color w:val="000000" w:themeColor="text1"/>
          <w:lang w:eastAsia="en-US"/>
        </w:rPr>
        <w:t>04/19</w:t>
      </w:r>
      <w:r w:rsidRPr="003D5B39">
        <w:rPr>
          <w:rFonts w:ascii="Palatino Linotype" w:eastAsiaTheme="minorHAnsi" w:hAnsi="Palatino Linotype" w:cstheme="minorBidi"/>
          <w:bCs/>
          <w:color w:val="000000" w:themeColor="text1"/>
          <w:lang w:eastAsia="en-US"/>
        </w:rPr>
        <w:t xml:space="preserve"> emitido por el Instituto Nacional de Transparencia, Acceso a la Información y Protección de Datos Personales, refiere lo siguiente:</w:t>
      </w:r>
    </w:p>
    <w:p w14:paraId="101137C1" w14:textId="0F5AFF3E" w:rsidR="00F339E9" w:rsidRPr="003D5B39" w:rsidRDefault="00F339E9" w:rsidP="003D5B39">
      <w:pPr>
        <w:pStyle w:val="Prrafodelista"/>
        <w:tabs>
          <w:tab w:val="left" w:pos="8222"/>
        </w:tabs>
        <w:ind w:left="0"/>
        <w:jc w:val="both"/>
        <w:rPr>
          <w:rFonts w:ascii="Palatino Linotype" w:eastAsiaTheme="minorHAnsi" w:hAnsi="Palatino Linotype" w:cstheme="minorBidi"/>
          <w:bCs/>
          <w:i/>
          <w:color w:val="000000" w:themeColor="text1"/>
          <w:lang w:eastAsia="en-US"/>
        </w:rPr>
      </w:pPr>
      <w:r w:rsidRPr="003D5B39">
        <w:rPr>
          <w:rFonts w:ascii="Palatino Linotype" w:eastAsiaTheme="minorHAnsi" w:hAnsi="Palatino Linotype" w:cstheme="minorBidi"/>
          <w:bCs/>
          <w:i/>
          <w:color w:val="000000" w:themeColor="text1"/>
          <w:lang w:eastAsia="en-US"/>
        </w:rPr>
        <w:t>“</w:t>
      </w:r>
      <w:r w:rsidRPr="003D5B39">
        <w:rPr>
          <w:rFonts w:ascii="Palatino Linotype" w:eastAsiaTheme="minorHAnsi" w:hAnsi="Palatino Linotype" w:cstheme="minorBidi"/>
          <w:b/>
          <w:bCs/>
          <w:i/>
          <w:color w:val="000000" w:themeColor="text1"/>
          <w:lang w:eastAsia="en-US"/>
        </w:rPr>
        <w:t>PROPÓSITO DE LA DECLARACIÓN FORMAL DE INEXISTENCIA.</w:t>
      </w:r>
      <w:r w:rsidRPr="003D5B39">
        <w:rPr>
          <w:rFonts w:ascii="Palatino Linotype" w:eastAsiaTheme="minorHAnsi" w:hAnsi="Palatino Linotype" w:cstheme="minorBidi"/>
          <w:bCs/>
          <w:i/>
          <w:color w:val="000000" w:themeColor="text1"/>
          <w:lang w:eastAsia="en-U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7F94981D" w14:textId="77777777" w:rsidR="00F339E9" w:rsidRPr="003D5B39" w:rsidRDefault="00F339E9" w:rsidP="003D5B39">
      <w:pPr>
        <w:pStyle w:val="Prrafodelista"/>
        <w:ind w:left="0"/>
        <w:jc w:val="both"/>
        <w:rPr>
          <w:rFonts w:ascii="Palatino Linotype" w:eastAsiaTheme="minorHAnsi" w:hAnsi="Palatino Linotype" w:cstheme="minorBidi"/>
          <w:bCs/>
          <w:color w:val="000000" w:themeColor="text1"/>
          <w:lang w:eastAsia="en-US"/>
        </w:rPr>
      </w:pPr>
    </w:p>
    <w:p w14:paraId="1A71BE78" w14:textId="70B5E4A6" w:rsidR="00F339E9" w:rsidRPr="003D5B39" w:rsidRDefault="00F339E9"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eastAsiaTheme="minorHAnsi" w:hAnsi="Palatino Linotype" w:cstheme="minorBidi"/>
          <w:bCs/>
          <w:color w:val="000000" w:themeColor="text1"/>
          <w:lang w:eastAsia="en-US"/>
        </w:rPr>
        <w:t xml:space="preserve">De tal forma que, con el propósito de otorgarle certeza jurídica al </w:t>
      </w:r>
      <w:r w:rsidRPr="003D5B39">
        <w:rPr>
          <w:rFonts w:ascii="Palatino Linotype" w:eastAsiaTheme="minorHAnsi" w:hAnsi="Palatino Linotype" w:cstheme="minorBidi"/>
          <w:b/>
          <w:bCs/>
          <w:color w:val="000000" w:themeColor="text1"/>
          <w:lang w:eastAsia="en-US"/>
        </w:rPr>
        <w:t>RECURRENTE</w:t>
      </w:r>
      <w:r w:rsidRPr="003D5B39">
        <w:rPr>
          <w:rFonts w:ascii="Palatino Linotype" w:eastAsiaTheme="minorHAnsi" w:hAnsi="Palatino Linotype" w:cstheme="minorBidi"/>
          <w:bCs/>
          <w:color w:val="000000" w:themeColor="text1"/>
          <w:lang w:eastAsia="en-US"/>
        </w:rPr>
        <w:t xml:space="preserve"> de que se realizaron las acciones necesarias durante la búsqueda exhaustiva y razonable de la </w:t>
      </w:r>
      <w:r w:rsidRPr="003D5B39">
        <w:rPr>
          <w:rFonts w:ascii="Palatino Linotype" w:eastAsiaTheme="minorHAnsi" w:hAnsi="Palatino Linotype" w:cstheme="minorBidi"/>
          <w:bCs/>
          <w:color w:val="000000" w:themeColor="text1"/>
          <w:lang w:eastAsia="en-US"/>
        </w:rPr>
        <w:lastRenderedPageBreak/>
        <w:t>información, sin que esta fuera localizada, resulta procedente ordenar la entrega del acuerdo en cita.</w:t>
      </w:r>
    </w:p>
    <w:p w14:paraId="3E969085" w14:textId="77777777" w:rsidR="00F339E9" w:rsidRPr="003D5B39" w:rsidRDefault="00F339E9"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7105EB0A" w14:textId="2B205901" w:rsidR="00A526BF" w:rsidRPr="003D5B39" w:rsidRDefault="00F339E9" w:rsidP="003D5B39">
      <w:pPr>
        <w:pStyle w:val="Prrafodelista"/>
        <w:numPr>
          <w:ilvl w:val="0"/>
          <w:numId w:val="1"/>
        </w:numPr>
        <w:tabs>
          <w:tab w:val="left" w:pos="426"/>
        </w:tabs>
        <w:spacing w:line="360" w:lineRule="auto"/>
        <w:jc w:val="both"/>
        <w:rPr>
          <w:rFonts w:ascii="Palatino Linotype" w:hAnsi="Palatino Linotype" w:cs="Arial"/>
          <w:color w:val="000000" w:themeColor="text1"/>
        </w:rPr>
      </w:pPr>
      <w:r w:rsidRPr="003D5B39">
        <w:rPr>
          <w:rFonts w:ascii="Palatino Linotype" w:hAnsi="Palatino Linotype"/>
          <w:color w:val="000000" w:themeColor="text1"/>
        </w:rPr>
        <w:t xml:space="preserve">Ahora bien, respecto a la </w:t>
      </w:r>
      <w:r w:rsidRPr="003D5B39">
        <w:rPr>
          <w:rFonts w:ascii="Palatino Linotype" w:hAnsi="Palatino Linotype"/>
          <w:b/>
          <w:color w:val="000000" w:themeColor="text1"/>
        </w:rPr>
        <w:t>“estadística de</w:t>
      </w:r>
      <w:r w:rsidRPr="003D5B39">
        <w:rPr>
          <w:rFonts w:ascii="Palatino Linotype" w:hAnsi="Palatino Linotype"/>
          <w:color w:val="000000" w:themeColor="text1"/>
        </w:rPr>
        <w:t xml:space="preserve"> </w:t>
      </w:r>
      <w:r w:rsidRPr="003D5B39">
        <w:rPr>
          <w:rFonts w:ascii="Palatino Linotype" w:eastAsiaTheme="minorHAnsi" w:hAnsi="Palatino Linotype" w:cs="Arial"/>
          <w:b/>
          <w:color w:val="000000" w:themeColor="text1"/>
          <w:lang w:eastAsia="en-US"/>
        </w:rPr>
        <w:t>incidencia por faltas administrativas</w:t>
      </w:r>
      <w:r w:rsidR="00444364" w:rsidRPr="003D5B39">
        <w:rPr>
          <w:rFonts w:ascii="Palatino Linotype" w:eastAsiaTheme="minorHAnsi" w:hAnsi="Palatino Linotype" w:cs="Arial"/>
          <w:b/>
          <w:color w:val="000000" w:themeColor="text1"/>
          <w:lang w:eastAsia="en-US"/>
        </w:rPr>
        <w:t xml:space="preserve"> comprendida </w:t>
      </w:r>
      <w:r w:rsidR="00FC78A6" w:rsidRPr="003D5B39">
        <w:rPr>
          <w:rFonts w:ascii="Palatino Linotype" w:hAnsi="Palatino Linotype"/>
          <w:b/>
          <w:color w:val="000000" w:themeColor="text1"/>
        </w:rPr>
        <w:t>dieciocho de junio de dos mil veinticuatro al veintinueve de abril de dos mil veinticinco</w:t>
      </w:r>
      <w:r w:rsidR="00444364" w:rsidRPr="003D5B39">
        <w:rPr>
          <w:rFonts w:ascii="Palatino Linotype" w:eastAsiaTheme="minorHAnsi" w:hAnsi="Palatino Linotype" w:cs="Arial"/>
          <w:b/>
          <w:color w:val="000000" w:themeColor="text1"/>
          <w:lang w:eastAsia="en-US"/>
        </w:rPr>
        <w:t>”;</w:t>
      </w:r>
      <w:r w:rsidRPr="003D5B39">
        <w:rPr>
          <w:rFonts w:ascii="Palatino Linotype" w:eastAsiaTheme="minorHAnsi" w:hAnsi="Palatino Linotype" w:cs="Arial"/>
          <w:color w:val="000000" w:themeColor="text1"/>
          <w:lang w:eastAsia="en-US"/>
        </w:rPr>
        <w:t xml:space="preserve"> </w:t>
      </w:r>
      <w:r w:rsidR="00874595" w:rsidRPr="003D5B39">
        <w:rPr>
          <w:rFonts w:ascii="Palatino Linotype" w:hAnsi="Palatino Linotype"/>
          <w:color w:val="000000" w:themeColor="text1"/>
        </w:rPr>
        <w:t xml:space="preserve">al no existir </w:t>
      </w:r>
      <w:r w:rsidR="00444364" w:rsidRPr="003D5B39">
        <w:rPr>
          <w:rFonts w:ascii="Palatino Linotype" w:eastAsiaTheme="minorHAnsi" w:hAnsi="Palatino Linotype" w:cs="Arial"/>
          <w:color w:val="000000" w:themeColor="text1"/>
          <w:lang w:eastAsia="en-US"/>
        </w:rPr>
        <w:t>fuente obligacional, este Órgano G</w:t>
      </w:r>
      <w:r w:rsidR="00874595" w:rsidRPr="003D5B39">
        <w:rPr>
          <w:rFonts w:ascii="Palatino Linotype" w:eastAsiaTheme="minorHAnsi" w:hAnsi="Palatino Linotype" w:cs="Arial"/>
          <w:color w:val="000000" w:themeColor="text1"/>
          <w:lang w:eastAsia="en-US"/>
        </w:rPr>
        <w:t>arante no tiene la certeza de que se haya</w:t>
      </w:r>
      <w:r w:rsidR="00444364" w:rsidRPr="003D5B39">
        <w:rPr>
          <w:rFonts w:ascii="Palatino Linotype" w:eastAsiaTheme="minorHAnsi" w:hAnsi="Palatino Linotype" w:cs="Arial"/>
          <w:color w:val="000000" w:themeColor="text1"/>
          <w:lang w:eastAsia="en-US"/>
        </w:rPr>
        <w:t>n</w:t>
      </w:r>
      <w:r w:rsidR="00874595" w:rsidRPr="003D5B39">
        <w:rPr>
          <w:rFonts w:ascii="Palatino Linotype" w:eastAsiaTheme="minorHAnsi" w:hAnsi="Palatino Linotype" w:cs="Arial"/>
          <w:color w:val="000000" w:themeColor="text1"/>
          <w:lang w:eastAsia="en-US"/>
        </w:rPr>
        <w:t xml:space="preserve"> generado documentos donde conste</w:t>
      </w:r>
      <w:r w:rsidR="00444364" w:rsidRPr="003D5B39">
        <w:rPr>
          <w:rFonts w:ascii="Palatino Linotype" w:eastAsiaTheme="minorHAnsi" w:hAnsi="Palatino Linotype" w:cs="Arial"/>
          <w:color w:val="000000" w:themeColor="text1"/>
          <w:lang w:eastAsia="en-US"/>
        </w:rPr>
        <w:t>, en este sentido</w:t>
      </w:r>
      <w:r w:rsidR="00874595" w:rsidRPr="003D5B39">
        <w:rPr>
          <w:rFonts w:ascii="Palatino Linotype" w:eastAsiaTheme="minorHAnsi" w:hAnsi="Palatino Linotype" w:cs="Arial"/>
          <w:color w:val="000000" w:themeColor="text1"/>
          <w:lang w:eastAsia="en-US"/>
        </w:rPr>
        <w:t>, para el caso de que</w:t>
      </w:r>
      <w:r w:rsidRPr="003D5B39">
        <w:rPr>
          <w:rFonts w:ascii="Palatino Linotype" w:eastAsiaTheme="minorHAnsi" w:hAnsi="Palatino Linotype" w:cs="Arial"/>
          <w:color w:val="000000" w:themeColor="text1"/>
          <w:lang w:eastAsia="en-US"/>
        </w:rPr>
        <w:t>, e</w:t>
      </w:r>
      <w:r w:rsidR="00874595" w:rsidRPr="003D5B39">
        <w:rPr>
          <w:rFonts w:ascii="Palatino Linotype" w:eastAsiaTheme="minorHAnsi" w:hAnsi="Palatino Linotype" w:cs="Arial"/>
          <w:color w:val="000000" w:themeColor="text1"/>
          <w:lang w:eastAsia="en-US"/>
        </w:rPr>
        <w:t xml:space="preserve">l </w:t>
      </w:r>
      <w:r w:rsidRPr="003D5B39">
        <w:rPr>
          <w:rFonts w:ascii="Palatino Linotype" w:eastAsiaTheme="minorHAnsi" w:hAnsi="Palatino Linotype" w:cs="Arial"/>
          <w:b/>
          <w:color w:val="000000" w:themeColor="text1"/>
          <w:lang w:eastAsia="en-US"/>
        </w:rPr>
        <w:t>SUJETO OBLIGADO</w:t>
      </w:r>
      <w:r w:rsidRPr="003D5B39">
        <w:rPr>
          <w:rFonts w:ascii="Palatino Linotype" w:eastAsiaTheme="minorHAnsi" w:hAnsi="Palatino Linotype" w:cs="Arial"/>
          <w:color w:val="000000" w:themeColor="text1"/>
          <w:lang w:eastAsia="en-US"/>
        </w:rPr>
        <w:t xml:space="preserve"> </w:t>
      </w:r>
      <w:r w:rsidR="00874595" w:rsidRPr="003D5B39">
        <w:rPr>
          <w:rFonts w:ascii="Palatino Linotype" w:eastAsiaTheme="minorHAnsi" w:hAnsi="Palatino Linotype" w:cs="Arial"/>
          <w:color w:val="000000" w:themeColor="text1"/>
          <w:lang w:eastAsia="en-US"/>
        </w:rPr>
        <w:t xml:space="preserve">no haya poseído o administrado la información relativa a dichos documentos, bastará con que lo haga del conocimiento de la </w:t>
      </w:r>
      <w:r w:rsidRPr="003D5B39">
        <w:rPr>
          <w:rFonts w:ascii="Palatino Linotype" w:eastAsiaTheme="minorHAnsi" w:hAnsi="Palatino Linotype" w:cs="Arial"/>
          <w:b/>
          <w:color w:val="000000" w:themeColor="text1"/>
          <w:lang w:eastAsia="en-US"/>
        </w:rPr>
        <w:t>RECURRENTE</w:t>
      </w:r>
      <w:r w:rsidR="00874595" w:rsidRPr="003D5B39">
        <w:rPr>
          <w:rFonts w:ascii="Palatino Linotype" w:eastAsiaTheme="minorHAnsi" w:hAnsi="Palatino Linotype" w:cs="Arial"/>
          <w:color w:val="000000" w:themeColor="text1"/>
          <w:lang w:eastAsia="en-US"/>
        </w:rPr>
        <w:t xml:space="preserve"> al momento de dar cumplimiento a la presente </w:t>
      </w:r>
      <w:commentRangeStart w:id="22"/>
      <w:r w:rsidR="00874595" w:rsidRPr="003D5B39">
        <w:rPr>
          <w:rFonts w:ascii="Palatino Linotype" w:eastAsiaTheme="minorHAnsi" w:hAnsi="Palatino Linotype" w:cs="Arial"/>
          <w:color w:val="000000" w:themeColor="text1"/>
          <w:lang w:eastAsia="en-US"/>
        </w:rPr>
        <w:t>resolución.</w:t>
      </w:r>
      <w:commentRangeEnd w:id="22"/>
      <w:r w:rsidR="00DE4F31" w:rsidRPr="003D5B39">
        <w:rPr>
          <w:rStyle w:val="Refdecomentario"/>
          <w:rFonts w:ascii="Palatino Linotype" w:hAnsi="Palatino Linotype"/>
          <w:color w:val="000000" w:themeColor="text1"/>
          <w:sz w:val="24"/>
          <w:szCs w:val="24"/>
        </w:rPr>
        <w:commentReference w:id="22"/>
      </w:r>
    </w:p>
    <w:p w14:paraId="4424F1D6" w14:textId="77777777" w:rsidR="00A95EBA" w:rsidRPr="003D5B39" w:rsidRDefault="00A95EBA" w:rsidP="003D5B39">
      <w:pPr>
        <w:rPr>
          <w:rFonts w:ascii="Palatino Linotype" w:eastAsiaTheme="minorHAnsi" w:hAnsi="Palatino Linotype" w:cstheme="minorBidi"/>
          <w:bCs/>
          <w:color w:val="000000" w:themeColor="text1"/>
          <w:lang w:eastAsia="en-US"/>
        </w:rPr>
      </w:pPr>
    </w:p>
    <w:p w14:paraId="1CD371CC" w14:textId="38FBC65A" w:rsidR="00444364" w:rsidRPr="003D5B39" w:rsidRDefault="00A95EBA"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eastAsiaTheme="minorHAnsi" w:hAnsi="Palatino Linotype" w:cstheme="minorBidi"/>
          <w:bCs/>
          <w:color w:val="000000" w:themeColor="text1"/>
          <w:lang w:eastAsia="en-US"/>
        </w:rPr>
        <w:t xml:space="preserve">En relación a lo anterior, </w:t>
      </w:r>
      <w:r w:rsidRPr="003D5B39">
        <w:rPr>
          <w:rFonts w:ascii="Palatino Linotype" w:hAnsi="Palatino Linotype"/>
          <w:color w:val="000000" w:themeColor="text1"/>
          <w:lang w:val="es-ES" w:eastAsia="es-ES"/>
        </w:rPr>
        <w:t>e</w:t>
      </w:r>
      <w:r w:rsidR="00444364" w:rsidRPr="003D5B39">
        <w:rPr>
          <w:rFonts w:ascii="Palatino Linotype" w:hAnsi="Palatino Linotype"/>
          <w:color w:val="000000" w:themeColor="text1"/>
          <w:lang w:val="es-ES" w:eastAsia="es-ES"/>
        </w:rPr>
        <w:t>l artículo 6 de la Ley de Segu</w:t>
      </w:r>
      <w:r w:rsidRPr="003D5B39">
        <w:rPr>
          <w:rFonts w:ascii="Palatino Linotype" w:hAnsi="Palatino Linotype"/>
          <w:color w:val="000000" w:themeColor="text1"/>
          <w:lang w:val="es-ES" w:eastAsia="es-ES"/>
        </w:rPr>
        <w:t xml:space="preserve">ridad del Estado de México, </w:t>
      </w:r>
      <w:r w:rsidR="00444364" w:rsidRPr="003D5B39">
        <w:rPr>
          <w:rFonts w:ascii="Palatino Linotype" w:hAnsi="Palatino Linotype"/>
          <w:color w:val="000000" w:themeColor="text1"/>
          <w:lang w:val="es-ES" w:eastAsia="es-ES"/>
        </w:rPr>
        <w:t>establece</w:t>
      </w:r>
      <w:r w:rsidRPr="003D5B39">
        <w:rPr>
          <w:rFonts w:ascii="Palatino Linotype" w:hAnsi="Palatino Linotype"/>
          <w:color w:val="000000" w:themeColor="text1"/>
          <w:lang w:val="es-ES" w:eastAsia="es-ES"/>
        </w:rPr>
        <w:t xml:space="preserve"> que</w:t>
      </w:r>
      <w:r w:rsidR="00444364" w:rsidRPr="003D5B39">
        <w:rPr>
          <w:rFonts w:ascii="Palatino Linotype" w:hAnsi="Palatino Linotype"/>
          <w:color w:val="000000" w:themeColor="text1"/>
          <w:lang w:val="es-ES" w:eastAsia="es-ES"/>
        </w:rPr>
        <w:t xml:space="preserve"> se entenderá por Instituciones de Seguridad Pública a todas aquellas Instituciones Policiales encargadas de la seguridad pública a nivel estatal y </w:t>
      </w:r>
      <w:r w:rsidR="00444364" w:rsidRPr="003D5B39">
        <w:rPr>
          <w:rFonts w:ascii="Palatino Linotype" w:hAnsi="Palatino Linotype"/>
          <w:b/>
          <w:color w:val="000000" w:themeColor="text1"/>
          <w:lang w:val="es-ES" w:eastAsia="es-ES"/>
        </w:rPr>
        <w:t>municipal</w:t>
      </w:r>
      <w:r w:rsidRPr="003D5B39">
        <w:rPr>
          <w:rFonts w:ascii="Palatino Linotype" w:hAnsi="Palatino Linotype"/>
          <w:color w:val="000000" w:themeColor="text1"/>
          <w:lang w:val="es-ES" w:eastAsia="es-ES"/>
        </w:rPr>
        <w:t xml:space="preserve">; </w:t>
      </w:r>
      <w:r w:rsidR="00444364" w:rsidRPr="003D5B39">
        <w:rPr>
          <w:rFonts w:ascii="Palatino Linotype" w:hAnsi="Palatino Linotype"/>
          <w:color w:val="000000" w:themeColor="text1"/>
          <w:lang w:val="es-ES" w:eastAsia="es-ES"/>
        </w:rPr>
        <w:t>como se transcribe:</w:t>
      </w:r>
    </w:p>
    <w:p w14:paraId="76C15C19" w14:textId="77777777" w:rsidR="00444364" w:rsidRPr="003D5B39" w:rsidRDefault="00444364" w:rsidP="003D5B39">
      <w:pPr>
        <w:jc w:val="both"/>
        <w:rPr>
          <w:rFonts w:ascii="Palatino Linotype" w:hAnsi="Palatino Linotype"/>
          <w:i/>
          <w:color w:val="000000" w:themeColor="text1"/>
          <w:lang w:val="es-ES" w:eastAsia="es-ES"/>
        </w:rPr>
      </w:pPr>
      <w:r w:rsidRPr="003D5B39">
        <w:rPr>
          <w:rFonts w:ascii="Palatino Linotype" w:hAnsi="Palatino Linotype"/>
          <w:i/>
          <w:color w:val="000000" w:themeColor="text1"/>
          <w:lang w:val="es-ES" w:eastAsia="es-ES"/>
        </w:rPr>
        <w:t>“</w:t>
      </w:r>
      <w:r w:rsidRPr="003D5B39">
        <w:rPr>
          <w:rFonts w:ascii="Palatino Linotype" w:hAnsi="Palatino Linotype"/>
          <w:b/>
          <w:i/>
          <w:color w:val="000000" w:themeColor="text1"/>
          <w:lang w:val="es-ES" w:eastAsia="es-ES"/>
        </w:rPr>
        <w:t>Artículo 6.-</w:t>
      </w:r>
      <w:r w:rsidRPr="003D5B39">
        <w:rPr>
          <w:rFonts w:ascii="Palatino Linotype" w:hAnsi="Palatino Linotype"/>
          <w:i/>
          <w:color w:val="000000" w:themeColor="text1"/>
          <w:lang w:val="es-ES" w:eastAsia="es-ES"/>
        </w:rPr>
        <w:t xml:space="preserve"> Para los efectos de esta Ley, se entenderá por:</w:t>
      </w:r>
    </w:p>
    <w:p w14:paraId="72F725BD" w14:textId="77777777" w:rsidR="00444364" w:rsidRPr="003D5B39" w:rsidRDefault="00444364" w:rsidP="003D5B39">
      <w:pPr>
        <w:jc w:val="both"/>
        <w:rPr>
          <w:rFonts w:ascii="Palatino Linotype" w:hAnsi="Palatino Linotype"/>
          <w:i/>
          <w:color w:val="000000" w:themeColor="text1"/>
          <w:lang w:val="es-ES" w:eastAsia="es-ES"/>
        </w:rPr>
      </w:pPr>
      <w:r w:rsidRPr="003D5B39">
        <w:rPr>
          <w:rFonts w:ascii="Palatino Linotype" w:hAnsi="Palatino Linotype"/>
          <w:i/>
          <w:color w:val="000000" w:themeColor="text1"/>
          <w:lang w:val="es-ES" w:eastAsia="es-ES"/>
        </w:rPr>
        <w:t>(…)</w:t>
      </w:r>
    </w:p>
    <w:p w14:paraId="0E6FAAD7" w14:textId="77777777" w:rsidR="00444364" w:rsidRPr="003D5B39" w:rsidRDefault="00444364" w:rsidP="003D5B39">
      <w:pPr>
        <w:jc w:val="both"/>
        <w:rPr>
          <w:rFonts w:ascii="Palatino Linotype" w:hAnsi="Palatino Linotype"/>
          <w:i/>
          <w:color w:val="000000" w:themeColor="text1"/>
          <w:lang w:val="es-ES" w:eastAsia="es-ES"/>
        </w:rPr>
      </w:pPr>
      <w:r w:rsidRPr="003D5B39">
        <w:rPr>
          <w:rFonts w:ascii="Palatino Linotype" w:hAnsi="Palatino Linotype"/>
          <w:b/>
          <w:i/>
          <w:color w:val="000000" w:themeColor="text1"/>
          <w:lang w:val="es-ES" w:eastAsia="es-ES"/>
        </w:rPr>
        <w:t>XI. Instituciones Policiales</w:t>
      </w:r>
      <w:r w:rsidRPr="003D5B39">
        <w:rPr>
          <w:rFonts w:ascii="Palatino Linotype" w:hAnsi="Palatino Linotype"/>
          <w:i/>
          <w:color w:val="000000" w:themeColor="text1"/>
          <w:lang w:val="es-ES" w:eastAsia="es-ES"/>
        </w:rPr>
        <w:t xml:space="preserve">: a los cuerpos de policía, de vigilancia y custodia de los establecimientos penitenciarios, de detención preventiva y de centros de arraigos; y </w:t>
      </w:r>
      <w:r w:rsidRPr="003D5B39">
        <w:rPr>
          <w:rFonts w:ascii="Palatino Linotype" w:hAnsi="Palatino Linotype"/>
          <w:b/>
          <w:i/>
          <w:color w:val="000000" w:themeColor="text1"/>
          <w:lang w:val="es-ES" w:eastAsia="es-ES"/>
        </w:rPr>
        <w:t xml:space="preserve">en general todas las dependencias encargadas de la seguridad pública a nivel estatal y </w:t>
      </w:r>
      <w:r w:rsidRPr="003D5B39">
        <w:rPr>
          <w:rFonts w:ascii="Palatino Linotype" w:hAnsi="Palatino Linotype"/>
          <w:b/>
          <w:i/>
          <w:color w:val="000000" w:themeColor="text1"/>
          <w:u w:val="single"/>
          <w:lang w:val="es-ES" w:eastAsia="es-ES"/>
        </w:rPr>
        <w:t>municipal</w:t>
      </w:r>
      <w:r w:rsidRPr="003D5B39">
        <w:rPr>
          <w:rFonts w:ascii="Palatino Linotype" w:hAnsi="Palatino Linotype"/>
          <w:i/>
          <w:color w:val="000000" w:themeColor="text1"/>
          <w:lang w:val="es-ES" w:eastAsia="es-ES"/>
        </w:rPr>
        <w:t xml:space="preserve">, que realicen funciones similares; </w:t>
      </w:r>
    </w:p>
    <w:p w14:paraId="6CF9B239" w14:textId="77777777" w:rsidR="00444364" w:rsidRPr="003D5B39" w:rsidRDefault="00444364" w:rsidP="003D5B39">
      <w:pPr>
        <w:jc w:val="both"/>
        <w:rPr>
          <w:rFonts w:ascii="Palatino Linotype" w:hAnsi="Palatino Linotype"/>
          <w:i/>
          <w:color w:val="000000" w:themeColor="text1"/>
          <w:lang w:val="es-ES" w:eastAsia="es-ES"/>
        </w:rPr>
      </w:pPr>
    </w:p>
    <w:p w14:paraId="423736C8" w14:textId="77777777" w:rsidR="00444364" w:rsidRPr="003D5B39" w:rsidRDefault="00444364" w:rsidP="003D5B39">
      <w:pPr>
        <w:jc w:val="both"/>
        <w:rPr>
          <w:rFonts w:ascii="Palatino Linotype" w:hAnsi="Palatino Linotype"/>
          <w:i/>
          <w:color w:val="000000" w:themeColor="text1"/>
          <w:lang w:val="es-ES" w:eastAsia="es-ES"/>
        </w:rPr>
      </w:pPr>
      <w:r w:rsidRPr="003D5B39">
        <w:rPr>
          <w:rFonts w:ascii="Palatino Linotype" w:hAnsi="Palatino Linotype"/>
          <w:b/>
          <w:i/>
          <w:color w:val="000000" w:themeColor="text1"/>
          <w:lang w:val="es-ES" w:eastAsia="es-ES"/>
        </w:rPr>
        <w:t>XII. Instituciones de Seguridad Pública</w:t>
      </w:r>
      <w:r w:rsidRPr="003D5B39">
        <w:rPr>
          <w:rFonts w:ascii="Palatino Linotype" w:hAnsi="Palatino Linotype"/>
          <w:i/>
          <w:color w:val="000000" w:themeColor="text1"/>
          <w:lang w:val="es-ES" w:eastAsia="es-ES"/>
        </w:rPr>
        <w:t xml:space="preserve">: a las Instituciones Policiales, de Procuración de Justicia, del Sistema Penitenciario y </w:t>
      </w:r>
      <w:r w:rsidRPr="003D5B39">
        <w:rPr>
          <w:rFonts w:ascii="Palatino Linotype" w:hAnsi="Palatino Linotype"/>
          <w:b/>
          <w:i/>
          <w:color w:val="000000" w:themeColor="text1"/>
          <w:lang w:val="es-ES" w:eastAsia="es-ES"/>
        </w:rPr>
        <w:t xml:space="preserve">dependencias encargadas de la seguridad pública a nivel estatal y </w:t>
      </w:r>
      <w:r w:rsidRPr="003D5B39">
        <w:rPr>
          <w:rFonts w:ascii="Palatino Linotype" w:hAnsi="Palatino Linotype"/>
          <w:i/>
          <w:color w:val="000000" w:themeColor="text1"/>
          <w:lang w:val="es-ES" w:eastAsia="es-ES"/>
        </w:rPr>
        <w:t>municipal</w:t>
      </w:r>
      <w:r w:rsidRPr="003D5B39">
        <w:rPr>
          <w:rFonts w:ascii="Palatino Linotype" w:hAnsi="Palatino Linotype"/>
          <w:b/>
          <w:i/>
          <w:color w:val="000000" w:themeColor="text1"/>
          <w:lang w:val="es-ES" w:eastAsia="es-ES"/>
        </w:rPr>
        <w:t xml:space="preserve">; </w:t>
      </w:r>
    </w:p>
    <w:p w14:paraId="60DD599F" w14:textId="2FCFF1E5" w:rsidR="00444364" w:rsidRPr="003D5B39" w:rsidRDefault="00A95EBA" w:rsidP="003D5B39">
      <w:pPr>
        <w:jc w:val="both"/>
        <w:rPr>
          <w:rFonts w:ascii="Palatino Linotype" w:hAnsi="Palatino Linotype"/>
          <w:i/>
          <w:color w:val="000000" w:themeColor="text1"/>
          <w:lang w:val="es-ES" w:eastAsia="es-ES"/>
        </w:rPr>
      </w:pPr>
      <w:r w:rsidRPr="003D5B39">
        <w:rPr>
          <w:rFonts w:ascii="Palatino Linotype" w:hAnsi="Palatino Linotype"/>
          <w:i/>
          <w:color w:val="000000" w:themeColor="text1"/>
          <w:lang w:val="es-ES" w:eastAsia="es-ES"/>
        </w:rPr>
        <w:t xml:space="preserve">(…)” </w:t>
      </w:r>
    </w:p>
    <w:p w14:paraId="577FA84B" w14:textId="77777777" w:rsidR="00A95EBA" w:rsidRPr="003D5B39" w:rsidRDefault="00A95EBA" w:rsidP="003D5B39">
      <w:pPr>
        <w:jc w:val="both"/>
        <w:rPr>
          <w:rFonts w:ascii="Palatino Linotype" w:hAnsi="Palatino Linotype"/>
          <w:i/>
          <w:color w:val="000000" w:themeColor="text1"/>
          <w:lang w:val="es-ES" w:eastAsia="es-ES"/>
        </w:rPr>
      </w:pPr>
    </w:p>
    <w:p w14:paraId="542F161D" w14:textId="14BB213A" w:rsidR="00A95EBA" w:rsidRPr="003D5B39" w:rsidRDefault="00A95EBA"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lang w:val="es-ES" w:eastAsia="es-ES"/>
        </w:rPr>
        <w:lastRenderedPageBreak/>
        <w:t xml:space="preserve">En ese mismo orden de ideas, la Ley en comento, en su artículo 138 fracción IX, X y XI, otorga facultades a dichas Instituciones para dar cabal cumplimiento a sus funciones, dentro de las cuales se encuentra el </w:t>
      </w:r>
      <w:r w:rsidRPr="003D5B39">
        <w:rPr>
          <w:rFonts w:ascii="Palatino Linotype" w:hAnsi="Palatino Linotype"/>
          <w:b/>
          <w:color w:val="000000" w:themeColor="text1"/>
          <w:lang w:val="es-ES" w:eastAsia="es-ES"/>
        </w:rPr>
        <w:t>emitir informes, partes policiales y entre otras, las siguientes:</w:t>
      </w:r>
    </w:p>
    <w:p w14:paraId="2D70492D" w14:textId="77777777" w:rsidR="00A95EBA" w:rsidRPr="003D5B39" w:rsidRDefault="00A95EBA" w:rsidP="003D5B39">
      <w:pPr>
        <w:jc w:val="both"/>
        <w:rPr>
          <w:rFonts w:ascii="Palatino Linotype" w:hAnsi="Palatino Linotype"/>
          <w:i/>
          <w:color w:val="000000" w:themeColor="text1"/>
          <w:lang w:val="es-ES" w:eastAsia="es-ES"/>
        </w:rPr>
      </w:pPr>
      <w:r w:rsidRPr="003D5B39">
        <w:rPr>
          <w:rFonts w:ascii="Palatino Linotype" w:hAnsi="Palatino Linotype"/>
          <w:i/>
          <w:color w:val="000000" w:themeColor="text1"/>
          <w:lang w:val="es-ES" w:eastAsia="es-ES"/>
        </w:rPr>
        <w:t>“</w:t>
      </w:r>
      <w:r w:rsidRPr="003D5B39">
        <w:rPr>
          <w:rFonts w:ascii="Palatino Linotype" w:hAnsi="Palatino Linotype"/>
          <w:b/>
          <w:i/>
          <w:color w:val="000000" w:themeColor="text1"/>
          <w:lang w:val="es-ES" w:eastAsia="es-ES"/>
        </w:rPr>
        <w:t>Artículo 138.-</w:t>
      </w:r>
      <w:r w:rsidRPr="003D5B39">
        <w:rPr>
          <w:rFonts w:ascii="Palatino Linotype" w:hAnsi="Palatino Linotype"/>
          <w:i/>
          <w:color w:val="000000" w:themeColor="text1"/>
          <w:lang w:val="es-ES" w:eastAsia="es-ES"/>
        </w:rPr>
        <w:t xml:space="preserve"> Las unidades de policía encargadas de la investigación científica de los delitos </w:t>
      </w:r>
      <w:r w:rsidRPr="003D5B39">
        <w:rPr>
          <w:rFonts w:ascii="Palatino Linotype" w:hAnsi="Palatino Linotype"/>
          <w:b/>
          <w:i/>
          <w:color w:val="000000" w:themeColor="text1"/>
          <w:lang w:val="es-ES" w:eastAsia="es-ES"/>
        </w:rPr>
        <w:t>se coordinarán en los términos de esta Ley</w:t>
      </w:r>
      <w:r w:rsidRPr="003D5B39">
        <w:rPr>
          <w:rFonts w:ascii="Palatino Linotype" w:hAnsi="Palatino Linotype"/>
          <w:i/>
          <w:color w:val="000000" w:themeColor="text1"/>
          <w:lang w:val="es-ES" w:eastAsia="es-ES"/>
        </w:rPr>
        <w:t xml:space="preserve"> y demás disposiciones aplicables, </w:t>
      </w:r>
      <w:r w:rsidRPr="003D5B39">
        <w:rPr>
          <w:rFonts w:ascii="Palatino Linotype" w:hAnsi="Palatino Linotype"/>
          <w:b/>
          <w:i/>
          <w:color w:val="000000" w:themeColor="text1"/>
          <w:lang w:val="es-ES" w:eastAsia="es-ES"/>
        </w:rPr>
        <w:t>para el efectivo cumplimiento de sus funciones</w:t>
      </w:r>
      <w:r w:rsidRPr="003D5B39">
        <w:rPr>
          <w:rFonts w:ascii="Palatino Linotype" w:hAnsi="Palatino Linotype"/>
          <w:i/>
          <w:color w:val="000000" w:themeColor="text1"/>
          <w:lang w:val="es-ES" w:eastAsia="es-ES"/>
        </w:rPr>
        <w:t xml:space="preserve">, y tendrán, entre otras, las facultades siguientes: </w:t>
      </w:r>
    </w:p>
    <w:p w14:paraId="47B419BD" w14:textId="77777777" w:rsidR="00A95EBA" w:rsidRPr="003D5B39" w:rsidRDefault="00A95EBA" w:rsidP="003D5B39">
      <w:pPr>
        <w:jc w:val="both"/>
        <w:rPr>
          <w:rFonts w:ascii="Palatino Linotype" w:hAnsi="Palatino Linotype"/>
          <w:i/>
          <w:color w:val="000000" w:themeColor="text1"/>
          <w:lang w:val="es-ES" w:eastAsia="es-ES"/>
        </w:rPr>
      </w:pPr>
      <w:r w:rsidRPr="003D5B39">
        <w:rPr>
          <w:rFonts w:ascii="Palatino Linotype" w:hAnsi="Palatino Linotype"/>
          <w:i/>
          <w:color w:val="000000" w:themeColor="text1"/>
          <w:lang w:val="es-ES" w:eastAsia="es-ES"/>
        </w:rPr>
        <w:t>(…)</w:t>
      </w:r>
    </w:p>
    <w:p w14:paraId="634C520E" w14:textId="77777777" w:rsidR="00A95EBA" w:rsidRPr="003D5B39" w:rsidRDefault="00A95EBA" w:rsidP="003D5B39">
      <w:pPr>
        <w:jc w:val="both"/>
        <w:rPr>
          <w:rFonts w:ascii="Palatino Linotype" w:hAnsi="Palatino Linotype"/>
          <w:i/>
          <w:color w:val="000000" w:themeColor="text1"/>
          <w:lang w:val="es-ES" w:eastAsia="es-ES"/>
        </w:rPr>
      </w:pPr>
      <w:r w:rsidRPr="003D5B39">
        <w:rPr>
          <w:rFonts w:ascii="Palatino Linotype" w:hAnsi="Palatino Linotype"/>
          <w:b/>
          <w:i/>
          <w:color w:val="000000" w:themeColor="text1"/>
          <w:lang w:val="es-ES" w:eastAsia="es-ES"/>
        </w:rPr>
        <w:t>IX</w:t>
      </w:r>
      <w:r w:rsidRPr="003D5B39">
        <w:rPr>
          <w:rFonts w:ascii="Palatino Linotype" w:hAnsi="Palatino Linotype"/>
          <w:i/>
          <w:color w:val="000000" w:themeColor="text1"/>
          <w:lang w:val="es-ES" w:eastAsia="es-ES"/>
        </w:rPr>
        <w:t>. Proponer al ministerio público que requiera a las autoridades competentes, informes y documentos para fines de la investigación, cuando se trate de aquellos que sólo pueda solicitar por conducto de éste;</w:t>
      </w:r>
    </w:p>
    <w:p w14:paraId="01F4E098" w14:textId="77777777" w:rsidR="00A95EBA" w:rsidRPr="003D5B39" w:rsidRDefault="00A95EBA" w:rsidP="003D5B39">
      <w:pPr>
        <w:jc w:val="both"/>
        <w:rPr>
          <w:rFonts w:ascii="Palatino Linotype" w:hAnsi="Palatino Linotype"/>
          <w:i/>
          <w:color w:val="000000" w:themeColor="text1"/>
          <w:lang w:val="es-ES" w:eastAsia="es-ES"/>
        </w:rPr>
      </w:pPr>
    </w:p>
    <w:p w14:paraId="2A58E436" w14:textId="77777777" w:rsidR="00A95EBA" w:rsidRPr="003D5B39" w:rsidRDefault="00A95EBA" w:rsidP="003D5B39">
      <w:pPr>
        <w:jc w:val="both"/>
        <w:rPr>
          <w:rFonts w:ascii="Palatino Linotype" w:hAnsi="Palatino Linotype"/>
          <w:i/>
          <w:color w:val="000000" w:themeColor="text1"/>
          <w:lang w:val="es-ES" w:eastAsia="es-ES"/>
        </w:rPr>
      </w:pPr>
      <w:r w:rsidRPr="003D5B39">
        <w:rPr>
          <w:rFonts w:ascii="Palatino Linotype" w:hAnsi="Palatino Linotype"/>
          <w:b/>
          <w:i/>
          <w:color w:val="000000" w:themeColor="text1"/>
          <w:lang w:val="es-ES" w:eastAsia="es-ES"/>
        </w:rPr>
        <w:t>X</w:t>
      </w:r>
      <w:r w:rsidRPr="003D5B39">
        <w:rPr>
          <w:rFonts w:ascii="Palatino Linotype" w:hAnsi="Palatino Linotype"/>
          <w:i/>
          <w:color w:val="000000" w:themeColor="text1"/>
          <w:lang w:val="es-ES" w:eastAsia="es-ES"/>
        </w:rPr>
        <w:t xml:space="preserve">. Dejar constancia de cada una de sus actuaciones, así como llevar un control y seguimiento de éstas. Durante el curso de la investigación </w:t>
      </w:r>
      <w:r w:rsidRPr="003D5B39">
        <w:rPr>
          <w:rFonts w:ascii="Palatino Linotype" w:hAnsi="Palatino Linotype"/>
          <w:b/>
          <w:i/>
          <w:color w:val="000000" w:themeColor="text1"/>
          <w:lang w:val="es-ES" w:eastAsia="es-ES"/>
        </w:rPr>
        <w:t>deberán elaborar informes sobre el desarrollo de la misma, y rendirlos al ministerio público</w:t>
      </w:r>
      <w:r w:rsidRPr="003D5B39">
        <w:rPr>
          <w:rFonts w:ascii="Palatino Linotype" w:hAnsi="Palatino Linotype"/>
          <w:i/>
          <w:color w:val="000000" w:themeColor="text1"/>
          <w:lang w:val="es-ES" w:eastAsia="es-ES"/>
        </w:rPr>
        <w:t>, sin perjuicio de los informes que éste le requiera;</w:t>
      </w:r>
    </w:p>
    <w:p w14:paraId="2F37BFEA" w14:textId="77777777" w:rsidR="00A95EBA" w:rsidRPr="003D5B39" w:rsidRDefault="00A95EBA" w:rsidP="003D5B39">
      <w:pPr>
        <w:jc w:val="both"/>
        <w:rPr>
          <w:rFonts w:ascii="Palatino Linotype" w:hAnsi="Palatino Linotype"/>
          <w:i/>
          <w:color w:val="000000" w:themeColor="text1"/>
          <w:lang w:val="es-ES" w:eastAsia="es-ES"/>
        </w:rPr>
      </w:pPr>
    </w:p>
    <w:p w14:paraId="503C49DC" w14:textId="77777777" w:rsidR="00A95EBA" w:rsidRPr="003D5B39" w:rsidRDefault="00A95EBA" w:rsidP="003D5B39">
      <w:pPr>
        <w:jc w:val="both"/>
        <w:rPr>
          <w:rFonts w:ascii="Palatino Linotype" w:hAnsi="Palatino Linotype"/>
          <w:i/>
          <w:color w:val="000000" w:themeColor="text1"/>
          <w:lang w:val="es-ES" w:eastAsia="es-ES"/>
        </w:rPr>
      </w:pPr>
      <w:r w:rsidRPr="003D5B39">
        <w:rPr>
          <w:rFonts w:ascii="Palatino Linotype" w:hAnsi="Palatino Linotype"/>
          <w:b/>
          <w:i/>
          <w:color w:val="000000" w:themeColor="text1"/>
          <w:lang w:val="es-ES" w:eastAsia="es-ES"/>
        </w:rPr>
        <w:t>XI</w:t>
      </w:r>
      <w:r w:rsidRPr="003D5B39">
        <w:rPr>
          <w:rFonts w:ascii="Palatino Linotype" w:hAnsi="Palatino Linotype"/>
          <w:i/>
          <w:color w:val="000000" w:themeColor="text1"/>
          <w:lang w:val="es-ES" w:eastAsia="es-ES"/>
        </w:rPr>
        <w:t xml:space="preserve">. </w:t>
      </w:r>
      <w:r w:rsidRPr="003D5B39">
        <w:rPr>
          <w:rFonts w:ascii="Palatino Linotype" w:hAnsi="Palatino Linotype"/>
          <w:b/>
          <w:i/>
          <w:color w:val="000000" w:themeColor="text1"/>
          <w:lang w:val="es-ES" w:eastAsia="es-ES"/>
        </w:rPr>
        <w:t>Emitir los informes, partes policiales y demás documentos que se generen, con los requisitos de fondo y forma</w:t>
      </w:r>
      <w:r w:rsidRPr="003D5B39">
        <w:rPr>
          <w:rFonts w:ascii="Palatino Linotype" w:hAnsi="Palatino Linotype"/>
          <w:i/>
          <w:color w:val="000000" w:themeColor="text1"/>
          <w:lang w:val="es-ES" w:eastAsia="es-ES"/>
        </w:rPr>
        <w:t xml:space="preserve"> que establezcan las disposiciones aplicables, para tal efecto se podrán apoyar en los conocimientos que resulten necesarios;</w:t>
      </w:r>
    </w:p>
    <w:p w14:paraId="5580CD7D" w14:textId="38341403" w:rsidR="00A526BF" w:rsidRPr="003D5B39" w:rsidRDefault="00A95EBA" w:rsidP="003D5B39">
      <w:pPr>
        <w:jc w:val="both"/>
        <w:rPr>
          <w:rFonts w:ascii="Palatino Linotype" w:hAnsi="Palatino Linotype"/>
          <w:i/>
          <w:color w:val="000000" w:themeColor="text1"/>
          <w:lang w:val="es-ES" w:eastAsia="es-ES"/>
        </w:rPr>
      </w:pPr>
      <w:r w:rsidRPr="003D5B39">
        <w:rPr>
          <w:rFonts w:ascii="Palatino Linotype" w:hAnsi="Palatino Linotype"/>
          <w:i/>
          <w:color w:val="000000" w:themeColor="text1"/>
          <w:lang w:val="es-ES" w:eastAsia="es-ES"/>
        </w:rPr>
        <w:t>…”</w:t>
      </w:r>
    </w:p>
    <w:p w14:paraId="40F099EC" w14:textId="77777777" w:rsidR="00A95EBA" w:rsidRPr="003D5B39" w:rsidRDefault="00A95EBA" w:rsidP="003D5B39">
      <w:pPr>
        <w:jc w:val="both"/>
        <w:rPr>
          <w:rFonts w:ascii="Palatino Linotype" w:hAnsi="Palatino Linotype"/>
          <w:color w:val="000000" w:themeColor="text1"/>
          <w:lang w:val="es-ES" w:eastAsia="es-ES"/>
        </w:rPr>
      </w:pPr>
    </w:p>
    <w:p w14:paraId="472A5E99" w14:textId="77777777" w:rsidR="001E358F" w:rsidRPr="003D5B39" w:rsidRDefault="00A95EBA"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lang w:val="es-ES" w:eastAsia="es-ES"/>
        </w:rPr>
        <w:t>En esa tesitura, cabe señalar la distinción entre los partes de novedades y los partes informativos a que se hace referencia en el párrafo que antecede.</w:t>
      </w:r>
    </w:p>
    <w:p w14:paraId="67E0A869" w14:textId="3F7BEA80" w:rsidR="001E358F" w:rsidRPr="003D5B39" w:rsidRDefault="001E358F" w:rsidP="003D5B39">
      <w:pPr>
        <w:pStyle w:val="Prrafodelista"/>
        <w:tabs>
          <w:tab w:val="left" w:pos="426"/>
        </w:tabs>
        <w:spacing w:before="240" w:after="240"/>
        <w:ind w:left="0"/>
        <w:jc w:val="both"/>
        <w:rPr>
          <w:rFonts w:ascii="Palatino Linotype" w:hAnsi="Palatino Linotype"/>
          <w:color w:val="000000" w:themeColor="text1"/>
        </w:rPr>
      </w:pPr>
      <w:r w:rsidRPr="003D5B39">
        <w:rPr>
          <w:rFonts w:ascii="Palatino Linotype" w:hAnsi="Palatino Linotype"/>
          <w:i/>
          <w:color w:val="000000" w:themeColor="text1"/>
          <w:lang w:val="es-ES" w:eastAsia="es-ES"/>
        </w:rPr>
        <w:t xml:space="preserve">“El </w:t>
      </w:r>
      <w:r w:rsidRPr="003D5B39">
        <w:rPr>
          <w:rFonts w:ascii="Palatino Linotype" w:hAnsi="Palatino Linotype"/>
          <w:b/>
          <w:i/>
          <w:color w:val="000000" w:themeColor="text1"/>
          <w:lang w:val="es-ES" w:eastAsia="es-ES"/>
        </w:rPr>
        <w:t>PARTE DE NOVEDADES</w:t>
      </w:r>
      <w:r w:rsidRPr="003D5B39">
        <w:rPr>
          <w:rFonts w:ascii="Palatino Linotype" w:hAnsi="Palatino Linotype"/>
          <w:i/>
          <w:color w:val="000000" w:themeColor="text1"/>
          <w:lang w:val="es-ES" w:eastAsia="es-ES"/>
        </w:rPr>
        <w:t xml:space="preserve"> es la </w:t>
      </w:r>
      <w:r w:rsidRPr="003D5B39">
        <w:rPr>
          <w:rFonts w:ascii="Palatino Linotype" w:hAnsi="Palatino Linotype"/>
          <w:b/>
          <w:i/>
          <w:color w:val="000000" w:themeColor="text1"/>
          <w:lang w:val="es-ES" w:eastAsia="es-ES"/>
        </w:rPr>
        <w:t>presentación por escrito de los hechos relevantes del turno</w:t>
      </w:r>
      <w:r w:rsidRPr="003D5B39">
        <w:rPr>
          <w:rFonts w:ascii="Palatino Linotype" w:hAnsi="Palatino Linotype"/>
          <w:i/>
          <w:color w:val="000000" w:themeColor="text1"/>
          <w:lang w:val="es-ES" w:eastAsia="es-ES"/>
        </w:rPr>
        <w:t>.</w:t>
      </w:r>
    </w:p>
    <w:p w14:paraId="30A9BBBB" w14:textId="77777777" w:rsidR="001E358F" w:rsidRPr="003D5B39" w:rsidRDefault="001E358F" w:rsidP="003D5B39">
      <w:pPr>
        <w:jc w:val="both"/>
        <w:rPr>
          <w:rFonts w:ascii="Palatino Linotype" w:hAnsi="Palatino Linotype"/>
          <w:i/>
          <w:color w:val="000000" w:themeColor="text1"/>
          <w:lang w:val="es-ES" w:eastAsia="es-ES"/>
        </w:rPr>
      </w:pPr>
    </w:p>
    <w:p w14:paraId="4540F415" w14:textId="3B29060C" w:rsidR="001E358F" w:rsidRDefault="001E358F" w:rsidP="003D5B39">
      <w:pPr>
        <w:jc w:val="both"/>
        <w:rPr>
          <w:rFonts w:ascii="Palatino Linotype" w:hAnsi="Palatino Linotype"/>
          <w:i/>
          <w:color w:val="000000" w:themeColor="text1"/>
          <w:lang w:val="es-ES" w:eastAsia="es-ES"/>
        </w:rPr>
      </w:pPr>
      <w:r w:rsidRPr="003D5B39">
        <w:rPr>
          <w:rFonts w:ascii="Palatino Linotype" w:hAnsi="Palatino Linotype"/>
          <w:i/>
          <w:color w:val="000000" w:themeColor="text1"/>
          <w:lang w:val="es-ES" w:eastAsia="es-ES"/>
        </w:rPr>
        <w:t xml:space="preserve">El </w:t>
      </w:r>
      <w:r w:rsidRPr="003D5B39">
        <w:rPr>
          <w:rFonts w:ascii="Palatino Linotype" w:hAnsi="Palatino Linotype"/>
          <w:b/>
          <w:i/>
          <w:color w:val="000000" w:themeColor="text1"/>
          <w:lang w:val="es-ES" w:eastAsia="es-ES"/>
        </w:rPr>
        <w:t>PARTE INFORMATIVO</w:t>
      </w:r>
      <w:r w:rsidRPr="003D5B39">
        <w:rPr>
          <w:rFonts w:ascii="Palatino Linotype" w:hAnsi="Palatino Linotype"/>
          <w:i/>
          <w:color w:val="000000" w:themeColor="text1"/>
          <w:lang w:val="es-ES" w:eastAsia="es-ES"/>
        </w:rPr>
        <w:t xml:space="preserve"> es la presentación por escrito de una relación de los hechos involucrados en un hecho específico, como un accidente, una detención o cualquier otra intervención del policía en el ejercicio de sus funciones. El parte informativo normalmente forma parte del inicio de una acción legal y es leído por personas que no estuvieron en el lugar de los hechos”</w:t>
      </w:r>
    </w:p>
    <w:p w14:paraId="11C0D775" w14:textId="77777777" w:rsidR="00371CB4" w:rsidRPr="003D5B39" w:rsidRDefault="00371CB4" w:rsidP="003D5B39">
      <w:pPr>
        <w:jc w:val="both"/>
        <w:rPr>
          <w:rFonts w:ascii="Palatino Linotype" w:hAnsi="Palatino Linotype"/>
          <w:i/>
          <w:color w:val="000000" w:themeColor="text1"/>
          <w:lang w:val="es-ES" w:eastAsia="es-ES"/>
        </w:rPr>
      </w:pPr>
    </w:p>
    <w:p w14:paraId="020FDB6C" w14:textId="2090DB3D" w:rsidR="001E358F" w:rsidRPr="003D5B39" w:rsidRDefault="00A95EBA"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lang w:eastAsia="es-ES"/>
        </w:rPr>
        <w:t xml:space="preserve">En ese sentido, el parte informativo pudiera contener la información peticionada al describir un hecho especifico, </w:t>
      </w:r>
      <w:r w:rsidRPr="003D5B39">
        <w:rPr>
          <w:rFonts w:ascii="Palatino Linotype" w:hAnsi="Palatino Linotype"/>
          <w:color w:val="000000" w:themeColor="text1"/>
          <w:u w:val="single"/>
          <w:lang w:eastAsia="es-ES"/>
        </w:rPr>
        <w:t xml:space="preserve">por lo que éste Órgano garante advierte que podría ser procedente la clasificación de la información únicamente respecto a el estado de fuerza </w:t>
      </w:r>
      <w:r w:rsidRPr="003D5B39">
        <w:rPr>
          <w:rFonts w:ascii="Palatino Linotype" w:hAnsi="Palatino Linotype"/>
          <w:color w:val="000000" w:themeColor="text1"/>
          <w:u w:val="single"/>
          <w:lang w:eastAsia="es-ES"/>
        </w:rPr>
        <w:lastRenderedPageBreak/>
        <w:t>utilizado en los operativos realizados en el periodo del cual se solicita la información, toda vez que podría producirse un daño con la publicación de la información y puede comprometer la seguridad pública municipal</w:t>
      </w:r>
      <w:r w:rsidRPr="003D5B39">
        <w:rPr>
          <w:rFonts w:ascii="Palatino Linotype" w:hAnsi="Palatino Linotype"/>
          <w:color w:val="000000" w:themeColor="text1"/>
          <w:lang w:eastAsia="es-ES"/>
        </w:rPr>
        <w:t xml:space="preserve">, sin embargo, datos estadísticos como por ejemplo los resultados obtenidos, horarios y ubicaciones de hechos que ya fueron consumados no se está violando la secrecía del Estado, y tampoco se está revelando información concerniente a procesos de investigación, y </w:t>
      </w:r>
      <w:r w:rsidRPr="003D5B39">
        <w:rPr>
          <w:rFonts w:ascii="Palatino Linotype" w:hAnsi="Palatino Linotype"/>
          <w:b/>
          <w:color w:val="000000" w:themeColor="text1"/>
          <w:lang w:eastAsia="es-ES"/>
        </w:rPr>
        <w:t>de ninguna forma revelan protocolos de operación, o datos personales</w:t>
      </w:r>
      <w:r w:rsidRPr="003D5B39">
        <w:rPr>
          <w:rFonts w:ascii="Palatino Linotype" w:hAnsi="Palatino Linotype"/>
          <w:color w:val="000000" w:themeColor="text1"/>
          <w:lang w:eastAsia="es-ES"/>
        </w:rPr>
        <w:t xml:space="preserve"> de los servidores públicos que se encuentran al mando de la seguridad públ</w:t>
      </w:r>
      <w:r w:rsidR="001E358F" w:rsidRPr="003D5B39">
        <w:rPr>
          <w:rFonts w:ascii="Palatino Linotype" w:hAnsi="Palatino Linotype"/>
          <w:color w:val="000000" w:themeColor="text1"/>
          <w:lang w:eastAsia="es-ES"/>
        </w:rPr>
        <w:t>ica municipal, como por ejemplo,</w:t>
      </w:r>
      <w:r w:rsidR="00FC78A6" w:rsidRPr="003D5B39">
        <w:rPr>
          <w:rFonts w:ascii="Palatino Linotype" w:hAnsi="Palatino Linotype"/>
          <w:color w:val="000000" w:themeColor="text1"/>
          <w:lang w:eastAsia="es-ES"/>
        </w:rPr>
        <w:t xml:space="preserve"> </w:t>
      </w:r>
      <w:r w:rsidRPr="003D5B39">
        <w:rPr>
          <w:rFonts w:ascii="Palatino Linotype" w:hAnsi="Palatino Linotype"/>
          <w:color w:val="000000" w:themeColor="text1"/>
          <w:lang w:eastAsia="es-ES"/>
        </w:rPr>
        <w:t>domicilio o número telefónico particular.</w:t>
      </w:r>
    </w:p>
    <w:p w14:paraId="77E692AF" w14:textId="77777777" w:rsidR="001E358F" w:rsidRPr="003D5B39" w:rsidRDefault="001E358F"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55ED881C" w14:textId="7EA6172F" w:rsidR="001E358F" w:rsidRPr="003D5B39" w:rsidRDefault="00A95EBA"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lang w:eastAsia="es-ES"/>
        </w:rPr>
        <w:t xml:space="preserve">No obstante, si el documento que se ordenara entregar pudiera contener </w:t>
      </w:r>
      <w:r w:rsidRPr="003D5B39">
        <w:rPr>
          <w:rFonts w:ascii="Palatino Linotype" w:hAnsi="Palatino Linotype"/>
          <w:b/>
          <w:color w:val="000000" w:themeColor="text1"/>
          <w:lang w:eastAsia="es-ES"/>
        </w:rPr>
        <w:t>datos personales</w:t>
      </w:r>
      <w:r w:rsidR="001E358F" w:rsidRPr="003D5B39">
        <w:rPr>
          <w:rFonts w:ascii="Palatino Linotype" w:hAnsi="Palatino Linotype"/>
          <w:color w:val="000000" w:themeColor="text1"/>
          <w:lang w:eastAsia="es-ES"/>
        </w:rPr>
        <w:t xml:space="preserve">, como lo son, </w:t>
      </w:r>
      <w:r w:rsidRPr="003D5B39">
        <w:rPr>
          <w:rFonts w:ascii="Palatino Linotype" w:hAnsi="Palatino Linotype"/>
          <w:color w:val="000000" w:themeColor="text1"/>
          <w:lang w:eastAsia="es-ES"/>
        </w:rPr>
        <w:t xml:space="preserve">el nombre de las personas involucradas (victimas y/o presuntos responsables), corresponde a un dato personal susceptible de clasificarse como confidencial. Por todo lo anterior, y toda vez que la información solicitada se puede contener en los informes policiales, se tiene que es </w:t>
      </w:r>
      <w:r w:rsidRPr="003D5B39">
        <w:rPr>
          <w:rFonts w:ascii="Palatino Linotype" w:hAnsi="Palatino Linotype"/>
          <w:b/>
          <w:color w:val="000000" w:themeColor="text1"/>
          <w:lang w:eastAsia="es-ES"/>
        </w:rPr>
        <w:t>procedente ordenar la entrega en versión pública del parte de novedades</w:t>
      </w:r>
      <w:r w:rsidRPr="003D5B39">
        <w:rPr>
          <w:rFonts w:ascii="Palatino Linotype" w:hAnsi="Palatino Linotype"/>
          <w:color w:val="000000" w:themeColor="text1"/>
          <w:lang w:eastAsia="es-ES"/>
        </w:rPr>
        <w:t xml:space="preserve"> </w:t>
      </w:r>
      <w:r w:rsidRPr="003D5B39">
        <w:rPr>
          <w:rFonts w:ascii="Palatino Linotype" w:hAnsi="Palatino Linotype"/>
          <w:b/>
          <w:color w:val="000000" w:themeColor="text1"/>
          <w:lang w:eastAsia="es-ES"/>
        </w:rPr>
        <w:t>o la bitácora de actividades o documento análogo donde conste al mayor grado de desagregación la información peticionada.</w:t>
      </w:r>
    </w:p>
    <w:p w14:paraId="44D461C8" w14:textId="77777777" w:rsidR="001E358F" w:rsidRPr="003D5B39" w:rsidRDefault="001E358F"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72E10C9D" w14:textId="77777777" w:rsidR="001E358F" w:rsidRPr="003D5B39" w:rsidRDefault="001E358F"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bCs/>
          <w:color w:val="000000" w:themeColor="text1"/>
        </w:rPr>
        <w:t>Ahora bien</w:t>
      </w:r>
      <w:r w:rsidR="00A95EBA" w:rsidRPr="003D5B39">
        <w:rPr>
          <w:rFonts w:ascii="Palatino Linotype" w:hAnsi="Palatino Linotype"/>
          <w:bCs/>
          <w:color w:val="000000" w:themeColor="text1"/>
        </w:rPr>
        <w:t>, resulta nec</w:t>
      </w:r>
      <w:r w:rsidRPr="003D5B39">
        <w:rPr>
          <w:rFonts w:ascii="Palatino Linotype" w:hAnsi="Palatino Linotype"/>
          <w:bCs/>
          <w:color w:val="000000" w:themeColor="text1"/>
        </w:rPr>
        <w:t xml:space="preserve">esario para este Órgano Garante, </w:t>
      </w:r>
      <w:r w:rsidR="00A95EBA" w:rsidRPr="003D5B39">
        <w:rPr>
          <w:rFonts w:ascii="Palatino Linotype" w:hAnsi="Palatino Linotype"/>
          <w:bCs/>
          <w:color w:val="000000" w:themeColor="text1"/>
        </w:rPr>
        <w:t xml:space="preserve">que particularmente, respecto del requerimiento de las </w:t>
      </w:r>
      <w:r w:rsidRPr="003D5B39">
        <w:rPr>
          <w:rFonts w:ascii="Palatino Linotype" w:hAnsi="Palatino Linotype"/>
          <w:bCs/>
          <w:color w:val="000000" w:themeColor="text1"/>
        </w:rPr>
        <w:t>“</w:t>
      </w:r>
      <w:r w:rsidR="00A95EBA" w:rsidRPr="003D5B39">
        <w:rPr>
          <w:rFonts w:ascii="Palatino Linotype" w:hAnsi="Palatino Linotype"/>
          <w:b/>
          <w:bCs/>
          <w:color w:val="000000" w:themeColor="text1"/>
        </w:rPr>
        <w:t>coordenadas geográficas</w:t>
      </w:r>
      <w:r w:rsidRPr="003D5B39">
        <w:rPr>
          <w:rFonts w:ascii="Palatino Linotype" w:hAnsi="Palatino Linotype"/>
          <w:b/>
          <w:bCs/>
          <w:color w:val="000000" w:themeColor="text1"/>
        </w:rPr>
        <w:t>”,</w:t>
      </w:r>
      <w:r w:rsidR="00A95EBA" w:rsidRPr="003D5B39">
        <w:rPr>
          <w:rFonts w:ascii="Palatino Linotype" w:hAnsi="Palatino Linotype"/>
          <w:bCs/>
          <w:color w:val="000000" w:themeColor="text1"/>
        </w:rPr>
        <w:t xml:space="preserve"> es un método para descripción de la posición de una ubicación geográfica en la superficie de la tierra utilizando dos parámetros de referencia:</w:t>
      </w:r>
    </w:p>
    <w:p w14:paraId="168293D0" w14:textId="77777777" w:rsidR="001E358F" w:rsidRPr="003D5B39" w:rsidRDefault="001E358F" w:rsidP="003D5B39">
      <w:pPr>
        <w:pStyle w:val="Prrafodelista"/>
        <w:numPr>
          <w:ilvl w:val="0"/>
          <w:numId w:val="10"/>
        </w:numPr>
        <w:ind w:left="0" w:firstLine="0"/>
        <w:contextualSpacing w:val="0"/>
        <w:jc w:val="both"/>
        <w:rPr>
          <w:rFonts w:ascii="Palatino Linotype" w:hAnsi="Palatino Linotype"/>
          <w:bCs/>
          <w:color w:val="000000" w:themeColor="text1"/>
        </w:rPr>
      </w:pPr>
      <w:r w:rsidRPr="003D5B39">
        <w:rPr>
          <w:rFonts w:ascii="Palatino Linotype" w:hAnsi="Palatino Linotype"/>
          <w:bCs/>
          <w:color w:val="000000" w:themeColor="text1"/>
        </w:rPr>
        <w:t xml:space="preserve">Latitud: Distancia desde un punto de la superficie terrestre al ecuador, contada en grados de meridiano. </w:t>
      </w:r>
    </w:p>
    <w:p w14:paraId="7478CCC4" w14:textId="49145CB9" w:rsidR="001E358F" w:rsidRPr="003D5B39" w:rsidRDefault="001E358F" w:rsidP="003D5B39">
      <w:pPr>
        <w:pStyle w:val="Prrafodelista"/>
        <w:numPr>
          <w:ilvl w:val="0"/>
          <w:numId w:val="10"/>
        </w:numPr>
        <w:ind w:left="0" w:firstLine="0"/>
        <w:contextualSpacing w:val="0"/>
        <w:jc w:val="both"/>
        <w:rPr>
          <w:rFonts w:ascii="Palatino Linotype" w:hAnsi="Palatino Linotype"/>
          <w:bCs/>
          <w:color w:val="000000" w:themeColor="text1"/>
        </w:rPr>
      </w:pPr>
      <w:r w:rsidRPr="003D5B39">
        <w:rPr>
          <w:rFonts w:ascii="Palatino Linotype" w:hAnsi="Palatino Linotype"/>
          <w:bCs/>
          <w:color w:val="000000" w:themeColor="text1"/>
        </w:rPr>
        <w:t xml:space="preserve">Longitud: Distancia angular medida en grados sobre el ecuador entre el meridiano de un punto y otro de referencia, actualmente el que pasa por Greenwich. </w:t>
      </w:r>
    </w:p>
    <w:p w14:paraId="59546A65" w14:textId="77777777" w:rsidR="001E358F" w:rsidRPr="003D5B39" w:rsidRDefault="001E358F"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6649B09E" w14:textId="4CC72E80" w:rsidR="00A95EBA" w:rsidRPr="003D5B39" w:rsidRDefault="001E358F"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bCs/>
          <w:color w:val="000000" w:themeColor="text1"/>
        </w:rPr>
        <w:lastRenderedPageBreak/>
        <w:t>En este sentido</w:t>
      </w:r>
      <w:r w:rsidR="00A95EBA" w:rsidRPr="003D5B39">
        <w:rPr>
          <w:rFonts w:ascii="Palatino Linotype" w:hAnsi="Palatino Linotype"/>
          <w:bCs/>
          <w:color w:val="000000" w:themeColor="text1"/>
        </w:rPr>
        <w:t>, se arriba a la conclusión de que</w:t>
      </w:r>
      <w:r w:rsidRPr="003D5B39">
        <w:rPr>
          <w:rFonts w:ascii="Palatino Linotype" w:hAnsi="Palatino Linotype"/>
          <w:bCs/>
          <w:color w:val="000000" w:themeColor="text1"/>
        </w:rPr>
        <w:t>,</w:t>
      </w:r>
      <w:r w:rsidR="00A95EBA" w:rsidRPr="003D5B39">
        <w:rPr>
          <w:rFonts w:ascii="Palatino Linotype" w:hAnsi="Palatino Linotype"/>
          <w:bCs/>
          <w:color w:val="000000" w:themeColor="text1"/>
        </w:rPr>
        <w:t xml:space="preserve"> las coordenadas se tratan de mediciones de ángulos, es decir, un dato meramente numérico. </w:t>
      </w:r>
      <w:r w:rsidRPr="003D5B39">
        <w:rPr>
          <w:rFonts w:ascii="Palatino Linotype" w:hAnsi="Palatino Linotype"/>
          <w:bCs/>
          <w:color w:val="000000" w:themeColor="text1"/>
        </w:rPr>
        <w:t>Sin embargo</w:t>
      </w:r>
      <w:r w:rsidR="00A95EBA" w:rsidRPr="003D5B39">
        <w:rPr>
          <w:rFonts w:ascii="Palatino Linotype" w:hAnsi="Palatino Linotype"/>
          <w:bCs/>
          <w:color w:val="000000" w:themeColor="text1"/>
        </w:rPr>
        <w:t xml:space="preserve">, no debe de resultar desapercibido para este Órgano </w:t>
      </w:r>
      <w:r w:rsidRPr="003D5B39">
        <w:rPr>
          <w:rFonts w:ascii="Palatino Linotype" w:hAnsi="Palatino Linotype"/>
          <w:bCs/>
          <w:color w:val="000000" w:themeColor="text1"/>
        </w:rPr>
        <w:t>Garante</w:t>
      </w:r>
      <w:r w:rsidR="00A95EBA" w:rsidRPr="003D5B39">
        <w:rPr>
          <w:rFonts w:ascii="Palatino Linotype" w:hAnsi="Palatino Linotype"/>
          <w:bCs/>
          <w:color w:val="000000" w:themeColor="text1"/>
        </w:rPr>
        <w:t xml:space="preserve"> </w:t>
      </w:r>
      <w:r w:rsidRPr="003D5B39">
        <w:rPr>
          <w:rFonts w:ascii="Palatino Linotype" w:hAnsi="Palatino Linotype"/>
          <w:bCs/>
          <w:color w:val="000000" w:themeColor="text1"/>
        </w:rPr>
        <w:t xml:space="preserve">que, </w:t>
      </w:r>
      <w:r w:rsidR="00A95EBA" w:rsidRPr="003D5B39">
        <w:rPr>
          <w:rFonts w:ascii="Palatino Linotype" w:hAnsi="Palatino Linotype"/>
          <w:bCs/>
          <w:color w:val="000000" w:themeColor="text1"/>
        </w:rPr>
        <w:t xml:space="preserve">el </w:t>
      </w:r>
      <w:r w:rsidR="00A95EBA" w:rsidRPr="003D5B39">
        <w:rPr>
          <w:rFonts w:ascii="Palatino Linotype" w:hAnsi="Palatino Linotype"/>
          <w:b/>
          <w:bCs/>
          <w:color w:val="000000" w:themeColor="text1"/>
        </w:rPr>
        <w:t>contexto general de la solicitud de información deriva de incidencia delictiva y/o de faltas administrativas</w:t>
      </w:r>
      <w:r w:rsidR="00A95EBA" w:rsidRPr="003D5B39">
        <w:rPr>
          <w:rFonts w:ascii="Palatino Linotype" w:hAnsi="Palatino Linotype"/>
          <w:bCs/>
          <w:color w:val="000000" w:themeColor="text1"/>
        </w:rPr>
        <w:t>.</w:t>
      </w:r>
    </w:p>
    <w:p w14:paraId="694DBC9D" w14:textId="77777777" w:rsidR="00A95EBA" w:rsidRPr="003D5B39" w:rsidRDefault="00A95EBA"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703D1307" w14:textId="77777777" w:rsidR="00DD4805" w:rsidRPr="003D5B39" w:rsidRDefault="001E358F"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Así, </w:t>
      </w:r>
      <w:r w:rsidR="00DD4805" w:rsidRPr="003D5B39">
        <w:rPr>
          <w:rFonts w:ascii="Palatino Linotype" w:hAnsi="Palatino Linotype"/>
          <w:bCs/>
          <w:color w:val="000000" w:themeColor="text1"/>
        </w:rPr>
        <w:t>resulta conveniente referir lo establecido en el artículo</w:t>
      </w:r>
      <w:r w:rsidRPr="003D5B39">
        <w:rPr>
          <w:rFonts w:ascii="Palatino Linotype" w:hAnsi="Palatino Linotype"/>
          <w:bCs/>
          <w:color w:val="000000" w:themeColor="text1"/>
        </w:rPr>
        <w:t xml:space="preserve"> 43 de la Ley General del Sistema Nacional de Seguridad Pública</w:t>
      </w:r>
      <w:r w:rsidR="00DD4805" w:rsidRPr="003D5B39">
        <w:rPr>
          <w:rFonts w:ascii="Palatino Linotype" w:hAnsi="Palatino Linotype"/>
          <w:bCs/>
          <w:color w:val="000000" w:themeColor="text1"/>
        </w:rPr>
        <w:t>, normatividad que dispone lo siguiente:</w:t>
      </w:r>
    </w:p>
    <w:p w14:paraId="32CBD70F"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w:t>
      </w:r>
      <w:r w:rsidRPr="003D5B39">
        <w:rPr>
          <w:rFonts w:ascii="Palatino Linotype" w:hAnsi="Palatino Linotype"/>
          <w:b/>
          <w:bCs/>
          <w:i/>
          <w:color w:val="000000" w:themeColor="text1"/>
        </w:rPr>
        <w:t>Artículo 43.-</w:t>
      </w:r>
      <w:r w:rsidRPr="003D5B39">
        <w:rPr>
          <w:rFonts w:ascii="Palatino Linotype" w:hAnsi="Palatino Linotype"/>
          <w:bCs/>
          <w:i/>
          <w:color w:val="000000" w:themeColor="text1"/>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51061771"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I. El área que lo emite;</w:t>
      </w:r>
    </w:p>
    <w:p w14:paraId="71BE1E58"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 II. El usuario capturista;</w:t>
      </w:r>
    </w:p>
    <w:p w14:paraId="259EFD12"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 III. Los Datos Generales de registro; </w:t>
      </w:r>
    </w:p>
    <w:p w14:paraId="5F5F72FB"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IV. Motivo, que se clasifica en; </w:t>
      </w:r>
    </w:p>
    <w:p w14:paraId="6BCAE00C"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a) Tipo de evento, y </w:t>
      </w:r>
    </w:p>
    <w:p w14:paraId="61021688"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b) Subtipo de evento. </w:t>
      </w:r>
    </w:p>
    <w:p w14:paraId="28274815" w14:textId="77777777" w:rsidR="00DD4805" w:rsidRPr="003D5B39" w:rsidRDefault="00DD4805" w:rsidP="003D5B39">
      <w:pPr>
        <w:jc w:val="both"/>
        <w:rPr>
          <w:rFonts w:ascii="Palatino Linotype" w:hAnsi="Palatino Linotype"/>
          <w:bCs/>
          <w:i/>
          <w:color w:val="000000" w:themeColor="text1"/>
          <w:u w:val="single"/>
        </w:rPr>
      </w:pPr>
      <w:r w:rsidRPr="003D5B39">
        <w:rPr>
          <w:rFonts w:ascii="Palatino Linotype" w:hAnsi="Palatino Linotype"/>
          <w:bCs/>
          <w:i/>
          <w:color w:val="000000" w:themeColor="text1"/>
          <w:u w:val="single"/>
        </w:rPr>
        <w:t xml:space="preserve">V. La ubicación del evento y en su caso, los caminos; </w:t>
      </w:r>
    </w:p>
    <w:p w14:paraId="06051DF5"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VI. La descripción de hechos, que deberá detallar modo, tiempo y lugar, entre otros datos. </w:t>
      </w:r>
    </w:p>
    <w:p w14:paraId="0D5AE8B2"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VII. Entrevistas realizadas, y </w:t>
      </w:r>
    </w:p>
    <w:p w14:paraId="739D99FA"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VIII. En caso de detenciones: </w:t>
      </w:r>
    </w:p>
    <w:p w14:paraId="0028F732"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a) Señalar los motivos de la detención; </w:t>
      </w:r>
    </w:p>
    <w:p w14:paraId="3E9FF7E1"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b) Descripción de la persona; </w:t>
      </w:r>
    </w:p>
    <w:p w14:paraId="19F54DDB"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c) El nombre del detenido y apodo, en su caso; </w:t>
      </w:r>
    </w:p>
    <w:p w14:paraId="72B8879F"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d) Descripción de estado físico aparente; </w:t>
      </w:r>
    </w:p>
    <w:p w14:paraId="2C37E064"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e) Objetos que le fueron encontrados; </w:t>
      </w:r>
    </w:p>
    <w:p w14:paraId="76A81918"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f) Autoridad a la que fue puesto a disposición, y </w:t>
      </w:r>
    </w:p>
    <w:p w14:paraId="29D79379" w14:textId="77777777"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g) Lugar en el que fue puesto a disposición. </w:t>
      </w:r>
    </w:p>
    <w:p w14:paraId="6E705B0D" w14:textId="3B951382" w:rsidR="00DD4805" w:rsidRPr="003D5B39" w:rsidRDefault="00DD4805" w:rsidP="003D5B39">
      <w:pPr>
        <w:jc w:val="both"/>
        <w:rPr>
          <w:rFonts w:ascii="Palatino Linotype" w:hAnsi="Palatino Linotype"/>
          <w:bCs/>
          <w:i/>
          <w:color w:val="000000" w:themeColor="text1"/>
        </w:rPr>
      </w:pPr>
      <w:r w:rsidRPr="003D5B39">
        <w:rPr>
          <w:rFonts w:ascii="Palatino Linotype" w:hAnsi="Palatino Linotype"/>
          <w:bCs/>
          <w:i/>
          <w:color w:val="000000" w:themeColor="text1"/>
        </w:rPr>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p>
    <w:p w14:paraId="6761ECF1" w14:textId="77777777" w:rsidR="00DD4805" w:rsidRPr="003D5B39" w:rsidRDefault="00DD4805"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49AA0B7A" w14:textId="77777777" w:rsidR="00DD4805" w:rsidRPr="003D5B39" w:rsidRDefault="001E358F"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bCs/>
          <w:color w:val="000000" w:themeColor="text1"/>
        </w:rPr>
        <w:lastRenderedPageBreak/>
        <w:t xml:space="preserve">En virtud de lo anterior, si bien es cierto que los integrantes de instituciones policiales se encuentran constreñidos a generar un informe policial homologado derivado de hechos posiblemente constitutivos de delitos, lo cierto también es que dicho soporte documental no denota el grado de detalle o especificación requerido por el </w:t>
      </w:r>
      <w:r w:rsidR="00DD4805" w:rsidRPr="003D5B39">
        <w:rPr>
          <w:rFonts w:ascii="Palatino Linotype" w:hAnsi="Palatino Linotype"/>
          <w:b/>
          <w:bCs/>
          <w:color w:val="000000" w:themeColor="text1"/>
        </w:rPr>
        <w:t>RECURRENTE</w:t>
      </w:r>
      <w:r w:rsidRPr="003D5B39">
        <w:rPr>
          <w:rFonts w:ascii="Palatino Linotype" w:hAnsi="Palatino Linotype"/>
          <w:bCs/>
          <w:color w:val="000000" w:themeColor="text1"/>
        </w:rPr>
        <w:t xml:space="preserve">, al enlistar de manera estricta y detallada los apartados o rubros de contenido, excluyendo el relativo a coordenadas. </w:t>
      </w:r>
    </w:p>
    <w:p w14:paraId="2A2132CB" w14:textId="77777777" w:rsidR="00DD4805" w:rsidRPr="003D5B39" w:rsidRDefault="00DD4805"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526F9A25" w14:textId="77777777" w:rsidR="00DD4805" w:rsidRPr="003D5B39" w:rsidRDefault="001E358F"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bCs/>
          <w:color w:val="000000" w:themeColor="text1"/>
        </w:rPr>
        <w:t>Por otra parte, la corriente legal y doctrinal que impera en la materia ha sostenido que los Sujetos Obligados se encuentran constreñidos a remitir la información requerida que obre en sus archivos, es decir, no tienen la obligación de generar un nuevo documento para atender las solicitudes de información formuladas por la ciudadanía, como lo robustece el ya citado criterio 03/17 del Instituto Nacional de Transparencia, Acceso a la Información y Protección de Datos Personales, con rubro “NO EXISTE OBLIGACIÓN DE ELABORAR DOCUMENTOS AD HOC PARA ATENDER LAS SOLICITUDES DE ACCESO A LA INFORMACIÓN.”</w:t>
      </w:r>
    </w:p>
    <w:p w14:paraId="32A2B979" w14:textId="77777777" w:rsidR="00DD4805" w:rsidRPr="003D5B39" w:rsidRDefault="00DD4805" w:rsidP="003D5B39">
      <w:pPr>
        <w:pStyle w:val="Prrafodelista"/>
        <w:ind w:left="0"/>
        <w:rPr>
          <w:rFonts w:ascii="Palatino Linotype" w:hAnsi="Palatino Linotype"/>
          <w:bCs/>
          <w:color w:val="000000" w:themeColor="text1"/>
        </w:rPr>
      </w:pPr>
    </w:p>
    <w:p w14:paraId="6DB9F03B" w14:textId="77777777" w:rsidR="00DD4805" w:rsidRPr="003D5B39" w:rsidRDefault="001E358F"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bCs/>
          <w:color w:val="000000" w:themeColor="text1"/>
        </w:rPr>
        <w:t xml:space="preserve">De manera complementaria, no debe de resultar desapercibido que </w:t>
      </w:r>
      <w:r w:rsidRPr="003D5B39">
        <w:rPr>
          <w:rFonts w:ascii="Palatino Linotype" w:hAnsi="Palatino Linotype"/>
          <w:b/>
          <w:bCs/>
          <w:color w:val="000000" w:themeColor="text1"/>
        </w:rPr>
        <w:t>las coordenadas requeridas</w:t>
      </w:r>
      <w:r w:rsidRPr="003D5B39">
        <w:rPr>
          <w:rFonts w:ascii="Palatino Linotype" w:hAnsi="Palatino Linotype"/>
          <w:bCs/>
          <w:color w:val="000000" w:themeColor="text1"/>
        </w:rPr>
        <w:t xml:space="preserve"> se encuentran vinculadas con hechos constitutivos de delitos, algunos de ellos incluso cla</w:t>
      </w:r>
      <w:r w:rsidR="00DD4805" w:rsidRPr="003D5B39">
        <w:rPr>
          <w:rFonts w:ascii="Palatino Linotype" w:hAnsi="Palatino Linotype"/>
          <w:bCs/>
          <w:color w:val="000000" w:themeColor="text1"/>
        </w:rPr>
        <w:t xml:space="preserve">sificados como de alto impacto, </w:t>
      </w:r>
      <w:r w:rsidRPr="003D5B39">
        <w:rPr>
          <w:rFonts w:ascii="Palatino Linotype" w:hAnsi="Palatino Linotype"/>
          <w:bCs/>
          <w:color w:val="000000" w:themeColor="text1"/>
        </w:rPr>
        <w:t xml:space="preserve">por ello, </w:t>
      </w:r>
      <w:r w:rsidRPr="003D5B39">
        <w:rPr>
          <w:rFonts w:ascii="Palatino Linotype" w:hAnsi="Palatino Linotype"/>
          <w:b/>
          <w:bCs/>
          <w:color w:val="000000" w:themeColor="text1"/>
        </w:rPr>
        <w:t>la difusión de dicha información invariablemente conduce a re victimización</w:t>
      </w:r>
      <w:r w:rsidRPr="003D5B39">
        <w:rPr>
          <w:rFonts w:ascii="Palatino Linotype" w:hAnsi="Palatino Linotype"/>
          <w:bCs/>
          <w:color w:val="000000" w:themeColor="text1"/>
        </w:rPr>
        <w:t xml:space="preserve"> y discriminación de particulares, resultando conducente la salvaguarda de la información, en estricta observancia a la restricción prevista en el numeral 143 de la Ley de Transparencia local -información confidencial- y demás normatividad aplicable. </w:t>
      </w:r>
    </w:p>
    <w:p w14:paraId="6B585E9C" w14:textId="77777777" w:rsidR="00DD4805" w:rsidRPr="003D5B39" w:rsidRDefault="00DD4805"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4E313EC3" w14:textId="3436C15B" w:rsidR="00DD4805" w:rsidRPr="003D5B39" w:rsidRDefault="001E358F"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eastAsiaTheme="minorHAnsi" w:hAnsi="Palatino Linotype" w:cstheme="minorBidi"/>
          <w:bCs/>
          <w:color w:val="000000" w:themeColor="text1"/>
          <w:lang w:eastAsia="en-US"/>
        </w:rPr>
        <w:t xml:space="preserve">En virtud de lo anterior, resulta viable la entrega, en versión pública de ser procedente, de la siguiente información: </w:t>
      </w:r>
    </w:p>
    <w:p w14:paraId="44884E0E" w14:textId="6C899105" w:rsidR="00DD4805" w:rsidRPr="003D5B39" w:rsidRDefault="00FC78A6" w:rsidP="003D5B39">
      <w:pPr>
        <w:numPr>
          <w:ilvl w:val="0"/>
          <w:numId w:val="12"/>
        </w:numPr>
        <w:ind w:left="0" w:firstLine="0"/>
        <w:jc w:val="both"/>
        <w:rPr>
          <w:rFonts w:ascii="Palatino Linotype" w:hAnsi="Palatino Linotype" w:cs="Tahoma"/>
          <w:b/>
          <w:color w:val="000000" w:themeColor="text1"/>
          <w:lang w:val="es-ES" w:eastAsia="es-ES"/>
        </w:rPr>
      </w:pPr>
      <w:r w:rsidRPr="003D5B39">
        <w:rPr>
          <w:rFonts w:ascii="Palatino Linotype" w:hAnsi="Palatino Linotype" w:cs="Tahoma"/>
          <w:b/>
          <w:color w:val="000000" w:themeColor="text1"/>
          <w:lang w:val="es-ES" w:eastAsia="es-ES"/>
        </w:rPr>
        <w:lastRenderedPageBreak/>
        <w:t xml:space="preserve">El o los documentos donde conste la incidencia delictiva, al mayor grado de desagregación posible, comprendida del </w:t>
      </w:r>
      <w:r w:rsidRPr="003D5B39">
        <w:rPr>
          <w:rFonts w:ascii="Palatino Linotype" w:hAnsi="Palatino Linotype"/>
          <w:b/>
          <w:color w:val="000000" w:themeColor="text1"/>
        </w:rPr>
        <w:t>dieciocho de junio de dos mil veinticuatro al veintinueve de abril de dos mil veinticinco</w:t>
      </w:r>
      <w:r w:rsidR="00DD4805" w:rsidRPr="003D5B39">
        <w:rPr>
          <w:rFonts w:ascii="Palatino Linotype" w:hAnsi="Palatino Linotype"/>
          <w:b/>
          <w:bCs/>
          <w:color w:val="000000" w:themeColor="text1"/>
          <w:lang w:val="es-ES" w:eastAsia="es-ES"/>
        </w:rPr>
        <w:t>; y</w:t>
      </w:r>
    </w:p>
    <w:p w14:paraId="3C274F25" w14:textId="77777777" w:rsidR="00DD4805" w:rsidRPr="003D5B39" w:rsidRDefault="00DD4805" w:rsidP="003D5B39">
      <w:pPr>
        <w:jc w:val="both"/>
        <w:rPr>
          <w:rFonts w:ascii="Palatino Linotype" w:hAnsi="Palatino Linotype" w:cs="Tahoma"/>
          <w:b/>
          <w:color w:val="000000" w:themeColor="text1"/>
          <w:lang w:eastAsia="es-ES"/>
        </w:rPr>
      </w:pPr>
    </w:p>
    <w:p w14:paraId="6DEA365C" w14:textId="7FF64BC8" w:rsidR="00030A45" w:rsidRPr="003D5B39" w:rsidRDefault="00DD4805" w:rsidP="003D5B39">
      <w:pPr>
        <w:numPr>
          <w:ilvl w:val="0"/>
          <w:numId w:val="12"/>
        </w:numPr>
        <w:ind w:left="0" w:firstLine="0"/>
        <w:jc w:val="both"/>
        <w:rPr>
          <w:rFonts w:ascii="Palatino Linotype" w:hAnsi="Palatino Linotype" w:cs="Tahoma"/>
          <w:b/>
          <w:color w:val="000000" w:themeColor="text1"/>
          <w:lang w:val="es-ES" w:eastAsia="es-ES"/>
        </w:rPr>
      </w:pPr>
      <w:r w:rsidRPr="003D5B39">
        <w:rPr>
          <w:rFonts w:ascii="Palatino Linotype" w:hAnsi="Palatino Linotype" w:cs="Tahoma"/>
          <w:b/>
          <w:color w:val="000000" w:themeColor="text1"/>
          <w:lang w:val="es-ES" w:eastAsia="es-ES"/>
        </w:rPr>
        <w:t>El o los documentos donde conste la incidencia por faltas administrativas, al mayor grado de desagre</w:t>
      </w:r>
      <w:r w:rsidR="00030A45" w:rsidRPr="003D5B39">
        <w:rPr>
          <w:rFonts w:ascii="Palatino Linotype" w:hAnsi="Palatino Linotype" w:cs="Tahoma"/>
          <w:b/>
          <w:color w:val="000000" w:themeColor="text1"/>
          <w:lang w:val="es-ES" w:eastAsia="es-ES"/>
        </w:rPr>
        <w:t xml:space="preserve">gación posible, comprendida del </w:t>
      </w:r>
      <w:r w:rsidR="00030A45" w:rsidRPr="003D5B39">
        <w:rPr>
          <w:rFonts w:ascii="Palatino Linotype" w:hAnsi="Palatino Linotype"/>
          <w:b/>
          <w:color w:val="000000" w:themeColor="text1"/>
        </w:rPr>
        <w:t>dieciocho de junio de dos mil veinticuatro al veintinueve de abril de dos mil veinticinco.</w:t>
      </w:r>
    </w:p>
    <w:p w14:paraId="2B9F33F4" w14:textId="77777777" w:rsidR="00DD4805" w:rsidRPr="003D5B39" w:rsidRDefault="00DD4805" w:rsidP="003D5B39">
      <w:pPr>
        <w:jc w:val="both"/>
        <w:rPr>
          <w:rFonts w:ascii="Palatino Linotype" w:hAnsi="Palatino Linotype" w:cs="Tahoma"/>
          <w:b/>
          <w:color w:val="000000" w:themeColor="text1"/>
          <w:lang w:val="es-ES" w:eastAsia="es-ES"/>
        </w:rPr>
      </w:pPr>
    </w:p>
    <w:p w14:paraId="74E811C0" w14:textId="77777777" w:rsidR="00DD4805" w:rsidRPr="003D5B39" w:rsidRDefault="001E358F"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eastAsiaTheme="minorHAnsi" w:hAnsi="Palatino Linotype" w:cstheme="minorBidi"/>
          <w:bCs/>
          <w:color w:val="000000" w:themeColor="text1"/>
          <w:lang w:eastAsia="en-US"/>
        </w:rPr>
        <w:t>Ahora bien, con relación a la modalidad de entrega de la información relativa a medios electrónicos, debemos partir que se entiende por este:</w:t>
      </w:r>
    </w:p>
    <w:p w14:paraId="7B558143" w14:textId="77777777" w:rsidR="00DD4805" w:rsidRPr="003D5B39" w:rsidRDefault="00DD4805" w:rsidP="003D5B39">
      <w:pPr>
        <w:pStyle w:val="Prrafodelista"/>
        <w:tabs>
          <w:tab w:val="left" w:pos="426"/>
        </w:tabs>
        <w:spacing w:before="240" w:after="240"/>
        <w:ind w:left="0"/>
        <w:jc w:val="both"/>
        <w:rPr>
          <w:rFonts w:ascii="Palatino Linotype" w:hAnsi="Palatino Linotype"/>
          <w:color w:val="000000" w:themeColor="text1"/>
        </w:rPr>
      </w:pPr>
    </w:p>
    <w:p w14:paraId="12F6F5B3" w14:textId="29ACD192" w:rsidR="00DD4805" w:rsidRPr="003D5B39" w:rsidRDefault="00DD4805" w:rsidP="003D5B39">
      <w:pPr>
        <w:pStyle w:val="Prrafodelista"/>
        <w:numPr>
          <w:ilvl w:val="0"/>
          <w:numId w:val="11"/>
        </w:numPr>
        <w:ind w:left="0" w:firstLine="0"/>
        <w:jc w:val="both"/>
        <w:rPr>
          <w:rFonts w:ascii="Palatino Linotype" w:eastAsiaTheme="minorHAnsi" w:hAnsi="Palatino Linotype" w:cstheme="minorBidi"/>
          <w:b/>
          <w:bCs/>
          <w:color w:val="000000" w:themeColor="text1"/>
          <w:lang w:eastAsia="en-US"/>
        </w:rPr>
      </w:pPr>
      <w:r w:rsidRPr="003D5B39">
        <w:rPr>
          <w:rFonts w:ascii="Palatino Linotype" w:eastAsiaTheme="minorHAnsi" w:hAnsi="Palatino Linotype" w:cstheme="minorBidi"/>
          <w:b/>
          <w:bCs/>
          <w:color w:val="000000" w:themeColor="text1"/>
          <w:lang w:eastAsia="en-US"/>
        </w:rPr>
        <w:t xml:space="preserve">Medio electrónico: </w:t>
      </w:r>
      <w:r w:rsidRPr="003D5B39">
        <w:rPr>
          <w:rFonts w:ascii="Palatino Linotype" w:eastAsiaTheme="minorHAnsi" w:hAnsi="Palatino Linotype" w:cstheme="minorBidi"/>
          <w:bCs/>
          <w:color w:val="000000" w:themeColor="text1"/>
          <w:lang w:eastAsia="en-US"/>
        </w:rPr>
        <w:t xml:space="preserve">Cualquier mecanismo, instalación, equipamiento o sistema que permite producir, almacenar o </w:t>
      </w:r>
      <w:r w:rsidRPr="003D5B39">
        <w:rPr>
          <w:rFonts w:ascii="Palatino Linotype" w:eastAsiaTheme="minorHAnsi" w:hAnsi="Palatino Linotype" w:cstheme="minorBidi"/>
          <w:bCs/>
          <w:color w:val="000000" w:themeColor="text1"/>
          <w:u w:val="single"/>
          <w:lang w:eastAsia="en-US"/>
        </w:rPr>
        <w:t>transmitir documentos</w:t>
      </w:r>
      <w:r w:rsidRPr="003D5B39">
        <w:rPr>
          <w:rFonts w:ascii="Palatino Linotype" w:eastAsiaTheme="minorHAnsi" w:hAnsi="Palatino Linotype" w:cstheme="minorBidi"/>
          <w:bCs/>
          <w:color w:val="000000" w:themeColor="text1"/>
          <w:lang w:eastAsia="en-US"/>
        </w:rPr>
        <w:t xml:space="preserve">, datos e informaciones, incluyendo </w:t>
      </w:r>
      <w:r w:rsidRPr="003D5B39">
        <w:rPr>
          <w:rFonts w:ascii="Palatino Linotype" w:eastAsiaTheme="minorHAnsi" w:hAnsi="Palatino Linotype" w:cstheme="minorBidi"/>
          <w:bCs/>
          <w:color w:val="000000" w:themeColor="text1"/>
          <w:u w:val="single"/>
          <w:lang w:eastAsia="en-US"/>
        </w:rPr>
        <w:t>cualquier red de comunicación abierta o restringida como Internet,</w:t>
      </w:r>
      <w:r w:rsidRPr="003D5B39">
        <w:rPr>
          <w:rFonts w:ascii="Palatino Linotype" w:eastAsiaTheme="minorHAnsi" w:hAnsi="Palatino Linotype" w:cstheme="minorBidi"/>
          <w:bCs/>
          <w:color w:val="000000" w:themeColor="text1"/>
          <w:lang w:eastAsia="en-US"/>
        </w:rPr>
        <w:t xml:space="preserve"> telefonía fija y móvil o de otros.</w:t>
      </w:r>
    </w:p>
    <w:p w14:paraId="26C63F81" w14:textId="77777777" w:rsidR="00030A45" w:rsidRPr="003D5B39" w:rsidRDefault="00030A45" w:rsidP="003D5B39">
      <w:pPr>
        <w:jc w:val="both"/>
        <w:rPr>
          <w:rFonts w:ascii="Palatino Linotype" w:eastAsiaTheme="minorHAnsi" w:hAnsi="Palatino Linotype" w:cstheme="minorBidi"/>
          <w:b/>
          <w:bCs/>
          <w:color w:val="000000" w:themeColor="text1"/>
          <w:lang w:eastAsia="en-US"/>
        </w:rPr>
      </w:pPr>
    </w:p>
    <w:p w14:paraId="10B49923" w14:textId="50783D2C" w:rsidR="00A526BF" w:rsidRPr="003D5B39" w:rsidRDefault="001E358F"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eastAsiaTheme="minorHAnsi" w:hAnsi="Palatino Linotype" w:cstheme="minorBidi"/>
          <w:bCs/>
          <w:color w:val="000000" w:themeColor="text1"/>
          <w:lang w:eastAsia="en-US"/>
        </w:rPr>
        <w:t xml:space="preserve">De conformidad con </w:t>
      </w:r>
      <w:r w:rsidR="00DD4805" w:rsidRPr="003D5B39">
        <w:rPr>
          <w:rFonts w:ascii="Palatino Linotype" w:eastAsiaTheme="minorHAnsi" w:hAnsi="Palatino Linotype" w:cstheme="minorBidi"/>
          <w:bCs/>
          <w:color w:val="000000" w:themeColor="text1"/>
          <w:lang w:eastAsia="en-US"/>
        </w:rPr>
        <w:t>lo anterior</w:t>
      </w:r>
      <w:r w:rsidRPr="003D5B39">
        <w:rPr>
          <w:rFonts w:ascii="Palatino Linotype" w:eastAsiaTheme="minorHAnsi" w:hAnsi="Palatino Linotype" w:cstheme="minorBidi"/>
          <w:bCs/>
          <w:color w:val="000000" w:themeColor="text1"/>
          <w:lang w:eastAsia="en-US"/>
        </w:rPr>
        <w:t xml:space="preserve">, podemos concluir en el caso particular, </w:t>
      </w:r>
      <w:r w:rsidR="00DD4805" w:rsidRPr="003D5B39">
        <w:rPr>
          <w:rFonts w:ascii="Palatino Linotype" w:eastAsiaTheme="minorHAnsi" w:hAnsi="Palatino Linotype" w:cstheme="minorBidi"/>
          <w:bCs/>
          <w:color w:val="000000" w:themeColor="text1"/>
          <w:lang w:eastAsia="en-US"/>
        </w:rPr>
        <w:t>que</w:t>
      </w:r>
      <w:r w:rsidRPr="003D5B39">
        <w:rPr>
          <w:rFonts w:ascii="Palatino Linotype" w:eastAsiaTheme="minorHAnsi" w:hAnsi="Palatino Linotype" w:cstheme="minorBidi"/>
          <w:bCs/>
          <w:color w:val="000000" w:themeColor="text1"/>
          <w:lang w:eastAsia="en-US"/>
        </w:rPr>
        <w:t xml:space="preserve"> </w:t>
      </w:r>
      <w:r w:rsidR="00DD4805" w:rsidRPr="003D5B39">
        <w:rPr>
          <w:rFonts w:ascii="Palatino Linotype" w:eastAsiaTheme="minorHAnsi" w:hAnsi="Palatino Linotype" w:cstheme="minorBidi"/>
          <w:b/>
          <w:bCs/>
          <w:color w:val="000000" w:themeColor="text1"/>
          <w:lang w:eastAsia="en-US"/>
        </w:rPr>
        <w:t>“</w:t>
      </w:r>
      <w:r w:rsidRPr="003D5B39">
        <w:rPr>
          <w:rFonts w:ascii="Palatino Linotype" w:eastAsiaTheme="minorHAnsi" w:hAnsi="Palatino Linotype" w:cstheme="minorBidi"/>
          <w:b/>
          <w:bCs/>
          <w:color w:val="000000" w:themeColor="text1"/>
          <w:lang w:eastAsia="en-US"/>
        </w:rPr>
        <w:t>medio electrónico</w:t>
      </w:r>
      <w:r w:rsidR="00DD4805" w:rsidRPr="003D5B39">
        <w:rPr>
          <w:rFonts w:ascii="Palatino Linotype" w:eastAsiaTheme="minorHAnsi" w:hAnsi="Palatino Linotype" w:cstheme="minorBidi"/>
          <w:b/>
          <w:bCs/>
          <w:color w:val="000000" w:themeColor="text1"/>
          <w:lang w:eastAsia="en-US"/>
        </w:rPr>
        <w:t>”</w:t>
      </w:r>
      <w:r w:rsidRPr="003D5B39">
        <w:rPr>
          <w:rFonts w:ascii="Palatino Linotype" w:eastAsiaTheme="minorHAnsi" w:hAnsi="Palatino Linotype" w:cstheme="minorBidi"/>
          <w:bCs/>
          <w:color w:val="000000" w:themeColor="text1"/>
          <w:lang w:eastAsia="en-US"/>
        </w:rPr>
        <w:t xml:space="preserve"> se entiende como la entrega o puesta a disposición mediante la transferencia de datos con uso de la red de internet, circunstancia que al haber sido presentada la solicitud de información, a través del Sistema de Acceso a la Información Mexiquense “</w:t>
      </w:r>
      <w:r w:rsidRPr="003D5B39">
        <w:rPr>
          <w:rFonts w:ascii="Palatino Linotype" w:eastAsia="Palatino Linotype" w:hAnsi="Palatino Linotype" w:cs="Palatino Linotype"/>
          <w:b/>
          <w:color w:val="000000" w:themeColor="text1"/>
        </w:rPr>
        <w:t>SAIMEX”,</w:t>
      </w:r>
      <w:r w:rsidRPr="003D5B39">
        <w:rPr>
          <w:rFonts w:ascii="Palatino Linotype" w:eastAsia="Palatino Linotype" w:hAnsi="Palatino Linotype" w:cs="Palatino Linotype"/>
          <w:color w:val="000000" w:themeColor="text1"/>
        </w:rPr>
        <w:t xml:space="preserve"> la cual consis</w:t>
      </w:r>
      <w:r w:rsidR="00DD4805" w:rsidRPr="003D5B39">
        <w:rPr>
          <w:rFonts w:ascii="Palatino Linotype" w:eastAsia="Palatino Linotype" w:hAnsi="Palatino Linotype" w:cs="Palatino Linotype"/>
          <w:color w:val="000000" w:themeColor="text1"/>
        </w:rPr>
        <w:t>te en la plataforma en que los P</w:t>
      </w:r>
      <w:r w:rsidRPr="003D5B39">
        <w:rPr>
          <w:rFonts w:ascii="Palatino Linotype" w:eastAsia="Palatino Linotype" w:hAnsi="Palatino Linotype" w:cs="Palatino Linotype"/>
          <w:color w:val="000000" w:themeColor="text1"/>
        </w:rPr>
        <w:t>articulares y los Sujetos Obligados pueden ejercer y atender el derecho de acceso a la información, respectivamente, consecuentemente al corresponder a medio electrónico, se ordena su entrega pro dicho medio, así como por correo electrónico</w:t>
      </w:r>
      <w:r w:rsidRPr="003D5B39">
        <w:rPr>
          <w:rFonts w:ascii="Palatino Linotype" w:hAnsi="Palatino Linotype"/>
          <w:color w:val="000000" w:themeColor="text1"/>
        </w:rPr>
        <w:t>.</w:t>
      </w:r>
    </w:p>
    <w:p w14:paraId="37E97894" w14:textId="12C38D7A"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73172E46" w14:textId="4112D056" w:rsidR="00164E0E" w:rsidRPr="003D5B39" w:rsidRDefault="00452169" w:rsidP="003D5B39">
      <w:pPr>
        <w:pStyle w:val="Prrafodelista"/>
        <w:tabs>
          <w:tab w:val="left" w:pos="426"/>
        </w:tabs>
        <w:spacing w:before="240" w:after="240" w:line="360" w:lineRule="auto"/>
        <w:ind w:left="0"/>
        <w:jc w:val="both"/>
        <w:outlineLvl w:val="1"/>
        <w:rPr>
          <w:rFonts w:ascii="Palatino Linotype" w:hAnsi="Palatino Linotype"/>
          <w:b/>
          <w:bCs/>
          <w:color w:val="000000" w:themeColor="text1"/>
        </w:rPr>
      </w:pPr>
      <w:r w:rsidRPr="003D5B39">
        <w:rPr>
          <w:rFonts w:ascii="Palatino Linotype" w:hAnsi="Palatino Linotype"/>
          <w:b/>
          <w:bCs/>
          <w:color w:val="000000" w:themeColor="text1"/>
        </w:rPr>
        <w:t>QUINTO</w:t>
      </w:r>
      <w:r w:rsidR="00164E0E" w:rsidRPr="003D5B39">
        <w:rPr>
          <w:rFonts w:ascii="Palatino Linotype" w:hAnsi="Palatino Linotype"/>
          <w:b/>
          <w:bCs/>
          <w:color w:val="000000" w:themeColor="text1"/>
        </w:rPr>
        <w:t>. De la versión pública.</w:t>
      </w:r>
    </w:p>
    <w:p w14:paraId="687586C1" w14:textId="77777777"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Debe destacarse que, debido a la naturaleza de la información solicitada,  eventualmente pudieran obrar datos personales susceptibles de protegerse, y toda vez que este Instituto de Transparencia, Acceso a la Información Pública y Protección de Datos Personales del Estado </w:t>
      </w:r>
      <w:r w:rsidRPr="003D5B39">
        <w:rPr>
          <w:rFonts w:ascii="Palatino Linotype" w:hAnsi="Palatino Linotype"/>
          <w:color w:val="000000" w:themeColor="text1"/>
        </w:rPr>
        <w:lastRenderedPageBreak/>
        <w:t>de México tiene el deber de velar por la protección de los datos personales aun tratándose de servidores públicos y en su caso generar la versión pública de los documentos por las consideraciones que se estimen pertinentes.</w:t>
      </w:r>
    </w:p>
    <w:p w14:paraId="7FBF8ACD" w14:textId="77777777"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723CE1DE" w14:textId="77777777"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La </w:t>
      </w:r>
      <w:r w:rsidRPr="003D5B39">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4B1E42E" w14:textId="77777777"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51402EED" w14:textId="578B8D27"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El </w:t>
      </w:r>
      <w:r w:rsidRPr="003D5B39">
        <w:rPr>
          <w:rFonts w:ascii="Palatino Linotype" w:eastAsia="MS Mincho" w:hAnsi="Palatino Linotype"/>
          <w:color w:val="000000" w:themeColor="text1"/>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0412517" w14:textId="0F25B1C2"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34211C3F" w14:textId="4EB0823F" w:rsidR="00164E0E" w:rsidRPr="003D5B39" w:rsidRDefault="00164E0E" w:rsidP="003D5B39">
      <w:pPr>
        <w:pStyle w:val="Prrafodelista"/>
        <w:tabs>
          <w:tab w:val="left" w:pos="426"/>
        </w:tabs>
        <w:spacing w:before="240" w:after="240" w:line="360" w:lineRule="auto"/>
        <w:ind w:left="0"/>
        <w:jc w:val="both"/>
        <w:outlineLvl w:val="2"/>
        <w:rPr>
          <w:rFonts w:ascii="Palatino Linotype" w:hAnsi="Palatino Linotype"/>
          <w:b/>
          <w:bCs/>
          <w:color w:val="000000" w:themeColor="text1"/>
        </w:rPr>
      </w:pPr>
      <w:r w:rsidRPr="003D5B39">
        <w:rPr>
          <w:rFonts w:ascii="Palatino Linotype" w:hAnsi="Palatino Linotype"/>
          <w:b/>
          <w:bCs/>
          <w:color w:val="000000" w:themeColor="text1"/>
        </w:rPr>
        <w:t>I. Requisitos previos.</w:t>
      </w:r>
    </w:p>
    <w:p w14:paraId="6ADD8697" w14:textId="77777777"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Los </w:t>
      </w:r>
      <w:r w:rsidRPr="003D5B39">
        <w:rPr>
          <w:rFonts w:ascii="Palatino Linotype" w:eastAsia="MS Mincho" w:hAnsi="Palatino Linotype"/>
          <w:color w:val="000000" w:themeColor="text1"/>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3D5B39">
        <w:rPr>
          <w:rFonts w:ascii="Palatino Linotype" w:eastAsia="MS Mincho" w:hAnsi="Palatino Linotype"/>
          <w:color w:val="000000" w:themeColor="text1"/>
        </w:rPr>
        <w:lastRenderedPageBreak/>
        <w:t>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F814B50" w14:textId="77777777"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2E330AAA" w14:textId="77777777"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Además, </w:t>
      </w:r>
      <w:r w:rsidRPr="003D5B39">
        <w:rPr>
          <w:rFonts w:ascii="Palatino Linotype" w:eastAsia="MS Mincho" w:hAnsi="Palatino Linotype"/>
          <w:color w:val="000000" w:themeColor="text1"/>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72CE3FC" w14:textId="77777777"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03B543C0" w14:textId="10333EA6"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El </w:t>
      </w:r>
      <w:r w:rsidRPr="003D5B39">
        <w:rPr>
          <w:rFonts w:ascii="Palatino Linotype" w:eastAsia="MS Mincho" w:hAnsi="Palatino Linotype"/>
          <w:color w:val="000000" w:themeColor="text1"/>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AC294D8" w14:textId="7FDA1C1F" w:rsidR="00164E0E" w:rsidRPr="003D5B39" w:rsidRDefault="00164E0E" w:rsidP="003D5B39">
      <w:pPr>
        <w:pStyle w:val="Prrafodelista"/>
        <w:tabs>
          <w:tab w:val="left" w:pos="426"/>
        </w:tabs>
        <w:spacing w:before="240" w:after="240" w:line="360" w:lineRule="auto"/>
        <w:ind w:left="0"/>
        <w:jc w:val="both"/>
        <w:outlineLvl w:val="2"/>
        <w:rPr>
          <w:rFonts w:ascii="Palatino Linotype" w:hAnsi="Palatino Linotype"/>
          <w:b/>
          <w:bCs/>
          <w:color w:val="000000" w:themeColor="text1"/>
        </w:rPr>
      </w:pPr>
      <w:r w:rsidRPr="003D5B39">
        <w:rPr>
          <w:rFonts w:ascii="Palatino Linotype" w:hAnsi="Palatino Linotype"/>
          <w:b/>
          <w:bCs/>
          <w:color w:val="000000" w:themeColor="text1"/>
        </w:rPr>
        <w:t>II. Supuestos de clasificación.</w:t>
      </w:r>
    </w:p>
    <w:p w14:paraId="4702148F" w14:textId="77777777"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Las </w:t>
      </w:r>
      <w:r w:rsidRPr="003D5B39">
        <w:rPr>
          <w:rFonts w:ascii="Palatino Linotype" w:eastAsia="MS Mincho" w:hAnsi="Palatino Linotype"/>
          <w:color w:val="000000" w:themeColor="text1"/>
        </w:rPr>
        <w:t>disposiciones constitucionales y legales en la materia establecen los dos supuestos generales para clasificar la información: por reserva y por confidencialidad.</w:t>
      </w:r>
    </w:p>
    <w:p w14:paraId="35DB7F80" w14:textId="77777777"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16B9E48F" w14:textId="40B72B44"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Los </w:t>
      </w:r>
      <w:r w:rsidRPr="003D5B39">
        <w:rPr>
          <w:rFonts w:ascii="Palatino Linotype" w:eastAsia="MS Mincho" w:hAnsi="Palatino Linotype"/>
          <w:color w:val="000000" w:themeColor="text1"/>
        </w:rPr>
        <w:t>artículos 143 y 116 de la Ley Estatal y de la Ley General, respectivamente, señalan los supuestos para que la información pueda ser clasificada como confidencial:</w:t>
      </w:r>
    </w:p>
    <w:p w14:paraId="40AD22EF" w14:textId="77777777" w:rsidR="00164E0E" w:rsidRPr="003D5B39" w:rsidRDefault="00164E0E" w:rsidP="003D5B39">
      <w:pPr>
        <w:widowControl w:val="0"/>
        <w:tabs>
          <w:tab w:val="left" w:pos="8222"/>
        </w:tabs>
        <w:autoSpaceDE w:val="0"/>
        <w:autoSpaceDN w:val="0"/>
        <w:adjustRightInd w:val="0"/>
        <w:spacing w:line="276" w:lineRule="auto"/>
        <w:jc w:val="both"/>
        <w:rPr>
          <w:rFonts w:ascii="Palatino Linotype" w:hAnsi="Palatino Linotype" w:cs="Times"/>
          <w:i/>
          <w:color w:val="000000" w:themeColor="text1"/>
        </w:rPr>
      </w:pPr>
      <w:r w:rsidRPr="003D5B39">
        <w:rPr>
          <w:rFonts w:ascii="Palatino Linotype" w:hAnsi="Palatino Linotype" w:cs="Bookman Old Style"/>
          <w:bCs/>
          <w:i/>
          <w:color w:val="000000" w:themeColor="text1"/>
        </w:rPr>
        <w:t>“</w:t>
      </w:r>
      <w:r w:rsidRPr="003D5B39">
        <w:rPr>
          <w:rFonts w:ascii="Palatino Linotype" w:hAnsi="Palatino Linotype" w:cs="Bookman Old Style"/>
          <w:b/>
          <w:i/>
          <w:color w:val="000000" w:themeColor="text1"/>
        </w:rPr>
        <w:t>I.</w:t>
      </w:r>
      <w:r w:rsidRPr="003D5B39">
        <w:rPr>
          <w:rFonts w:ascii="Palatino Linotype" w:hAnsi="Palatino Linotype" w:cs="Bookman Old Style"/>
          <w:bCs/>
          <w:i/>
          <w:color w:val="000000" w:themeColor="text1"/>
        </w:rPr>
        <w:t xml:space="preserve"> </w:t>
      </w:r>
      <w:r w:rsidRPr="003D5B39">
        <w:rPr>
          <w:rFonts w:ascii="Palatino Linotype" w:hAnsi="Palatino Linotype" w:cs="Bookman Old Style"/>
          <w:i/>
          <w:color w:val="000000" w:themeColor="text1"/>
        </w:rPr>
        <w:t xml:space="preserve">Se refiera a la información privada y los datos personales concernientes a una persona física o jurídico colectiva identificada o identificable; </w:t>
      </w:r>
    </w:p>
    <w:p w14:paraId="4D21F3A7" w14:textId="77777777" w:rsidR="00164E0E" w:rsidRPr="003D5B39" w:rsidRDefault="00164E0E" w:rsidP="003D5B39">
      <w:pPr>
        <w:widowControl w:val="0"/>
        <w:tabs>
          <w:tab w:val="left" w:pos="8222"/>
        </w:tabs>
        <w:autoSpaceDE w:val="0"/>
        <w:autoSpaceDN w:val="0"/>
        <w:adjustRightInd w:val="0"/>
        <w:spacing w:line="276" w:lineRule="auto"/>
        <w:jc w:val="both"/>
        <w:rPr>
          <w:rFonts w:ascii="Palatino Linotype" w:hAnsi="Palatino Linotype" w:cs="Times"/>
          <w:i/>
          <w:color w:val="000000" w:themeColor="text1"/>
        </w:rPr>
      </w:pPr>
      <w:r w:rsidRPr="003D5B39">
        <w:rPr>
          <w:rFonts w:ascii="Palatino Linotype" w:hAnsi="Palatino Linotype" w:cs="Bookman Old Style"/>
          <w:b/>
          <w:i/>
          <w:color w:val="000000" w:themeColor="text1"/>
        </w:rPr>
        <w:lastRenderedPageBreak/>
        <w:t>II.</w:t>
      </w:r>
      <w:r w:rsidRPr="003D5B39">
        <w:rPr>
          <w:rFonts w:ascii="Palatino Linotype" w:hAnsi="Palatino Linotype" w:cs="Bookman Old Style"/>
          <w:bCs/>
          <w:i/>
          <w:color w:val="000000" w:themeColor="text1"/>
        </w:rPr>
        <w:t xml:space="preserve"> </w:t>
      </w:r>
      <w:r w:rsidRPr="003D5B39">
        <w:rPr>
          <w:rFonts w:ascii="Palatino Linotype" w:hAnsi="Palatino Linotype" w:cs="Bookman Old Style"/>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A8D3CCA" w14:textId="77777777" w:rsidR="00164E0E" w:rsidRPr="003D5B39" w:rsidRDefault="00164E0E" w:rsidP="003D5B39">
      <w:pPr>
        <w:widowControl w:val="0"/>
        <w:tabs>
          <w:tab w:val="left" w:pos="8222"/>
        </w:tabs>
        <w:autoSpaceDE w:val="0"/>
        <w:autoSpaceDN w:val="0"/>
        <w:adjustRightInd w:val="0"/>
        <w:spacing w:line="276" w:lineRule="auto"/>
        <w:jc w:val="both"/>
        <w:rPr>
          <w:rFonts w:ascii="Palatino Linotype" w:hAnsi="Palatino Linotype" w:cs="Times"/>
          <w:i/>
          <w:color w:val="000000" w:themeColor="text1"/>
        </w:rPr>
      </w:pPr>
      <w:r w:rsidRPr="003D5B39">
        <w:rPr>
          <w:rFonts w:ascii="Palatino Linotype" w:hAnsi="Palatino Linotype" w:cs="Bookman Old Style"/>
          <w:b/>
          <w:i/>
          <w:color w:val="000000" w:themeColor="text1"/>
        </w:rPr>
        <w:t>III.</w:t>
      </w:r>
      <w:r w:rsidRPr="003D5B39">
        <w:rPr>
          <w:rFonts w:ascii="Palatino Linotype" w:hAnsi="Palatino Linotype" w:cs="Bookman Old Style"/>
          <w:bCs/>
          <w:i/>
          <w:color w:val="000000" w:themeColor="text1"/>
        </w:rPr>
        <w:t xml:space="preserve"> </w:t>
      </w:r>
      <w:r w:rsidRPr="003D5B39">
        <w:rPr>
          <w:rFonts w:ascii="Palatino Linotype" w:hAnsi="Palatino Linotype" w:cs="Bookman Old Style"/>
          <w:i/>
          <w:color w:val="000000" w:themeColor="text1"/>
        </w:rPr>
        <w:t xml:space="preserve">La que presenten los particulares a los sujetos obligados, de conformidad con lo dispuesto por las leyes o los tratados internacionales. </w:t>
      </w:r>
    </w:p>
    <w:p w14:paraId="0761D32C" w14:textId="77777777" w:rsidR="00164E0E" w:rsidRPr="003D5B39" w:rsidRDefault="00164E0E" w:rsidP="003D5B39">
      <w:pPr>
        <w:widowControl w:val="0"/>
        <w:tabs>
          <w:tab w:val="left" w:pos="8222"/>
        </w:tabs>
        <w:autoSpaceDE w:val="0"/>
        <w:autoSpaceDN w:val="0"/>
        <w:adjustRightInd w:val="0"/>
        <w:spacing w:line="276" w:lineRule="auto"/>
        <w:jc w:val="both"/>
        <w:rPr>
          <w:rFonts w:ascii="Palatino Linotype" w:hAnsi="Palatino Linotype" w:cs="Times"/>
          <w:i/>
          <w:color w:val="000000" w:themeColor="text1"/>
        </w:rPr>
      </w:pPr>
      <w:r w:rsidRPr="003D5B39">
        <w:rPr>
          <w:rFonts w:ascii="Palatino Linotype" w:hAnsi="Palatino Linotype" w:cs="Bookman Old Style"/>
          <w:i/>
          <w:color w:val="000000" w:themeColor="text1"/>
        </w:rPr>
        <w:t xml:space="preserve">La información confidencial no estará sujeta a temporalidad alguna y sólo podrán tener acceso a ella los titulares de la misma, sus representantes y los servidores públicos facultados para ello. </w:t>
      </w:r>
    </w:p>
    <w:p w14:paraId="4EEF04E4" w14:textId="0DA89D76" w:rsidR="00164E0E" w:rsidRPr="003D5B39" w:rsidRDefault="00164E0E" w:rsidP="003D5B39">
      <w:pPr>
        <w:widowControl w:val="0"/>
        <w:tabs>
          <w:tab w:val="left" w:pos="8222"/>
        </w:tabs>
        <w:autoSpaceDE w:val="0"/>
        <w:autoSpaceDN w:val="0"/>
        <w:adjustRightInd w:val="0"/>
        <w:spacing w:line="276" w:lineRule="auto"/>
        <w:jc w:val="both"/>
        <w:rPr>
          <w:rFonts w:ascii="Palatino Linotype" w:hAnsi="Palatino Linotype" w:cs="Bookman Old Style"/>
          <w:i/>
          <w:color w:val="000000" w:themeColor="text1"/>
        </w:rPr>
      </w:pPr>
      <w:r w:rsidRPr="003D5B39">
        <w:rPr>
          <w:rFonts w:ascii="Palatino Linotype" w:hAnsi="Palatino Linotype" w:cs="Bookman Old Style"/>
          <w:i/>
          <w:color w:val="000000" w:themeColor="text1"/>
        </w:rPr>
        <w:t>No se considerará confidencial la información que se encuentre en los registros públicos o en fuentes de acceso público, ni tampoco la que sea considerada por la presente ley como información pública.“</w:t>
      </w:r>
    </w:p>
    <w:p w14:paraId="1C547D5A" w14:textId="77777777" w:rsidR="00164E0E" w:rsidRPr="003D5B39" w:rsidRDefault="00164E0E" w:rsidP="003D5B39">
      <w:pPr>
        <w:pStyle w:val="Prrafodelista"/>
        <w:tabs>
          <w:tab w:val="left" w:pos="426"/>
        </w:tabs>
        <w:spacing w:after="240" w:line="360" w:lineRule="auto"/>
        <w:ind w:left="0"/>
        <w:jc w:val="both"/>
        <w:rPr>
          <w:rFonts w:ascii="Palatino Linotype" w:hAnsi="Palatino Linotype"/>
          <w:color w:val="000000" w:themeColor="text1"/>
        </w:rPr>
      </w:pPr>
    </w:p>
    <w:p w14:paraId="3339C6CE" w14:textId="4BED2710"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Mientras </w:t>
      </w:r>
      <w:r w:rsidRPr="003D5B39">
        <w:rPr>
          <w:rFonts w:ascii="Palatino Linotype" w:eastAsia="MS Mincho" w:hAnsi="Palatino Linotype"/>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40071D8" w14:textId="77777777" w:rsidR="00526DC4" w:rsidRPr="003D5B39" w:rsidRDefault="00526DC4"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4A8C98BD" w14:textId="77777777" w:rsidR="00164E0E" w:rsidRPr="00371CB4"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Como </w:t>
      </w:r>
      <w:r w:rsidRPr="003D5B39">
        <w:rPr>
          <w:rFonts w:ascii="Palatino Linotype" w:eastAsia="MS Mincho" w:hAnsi="Palatino Linotype"/>
          <w:color w:val="000000" w:themeColor="text1"/>
        </w:rPr>
        <w:t xml:space="preserve">consecuencia de lo anterior, el </w:t>
      </w:r>
      <w:r w:rsidRPr="003D5B39">
        <w:rPr>
          <w:rFonts w:ascii="Palatino Linotype" w:eastAsia="MS Mincho" w:hAnsi="Palatino Linotype"/>
          <w:b/>
          <w:bCs/>
          <w:color w:val="000000" w:themeColor="text1"/>
        </w:rPr>
        <w:t>SUJETO OBLIGADO</w:t>
      </w:r>
      <w:r w:rsidRPr="003D5B39">
        <w:rPr>
          <w:rFonts w:ascii="Palatino Linotype" w:eastAsia="MS Mincho" w:hAnsi="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2E166272" w14:textId="77777777" w:rsidR="00371CB4" w:rsidRPr="003D5B39" w:rsidRDefault="00371CB4" w:rsidP="00371CB4">
      <w:pPr>
        <w:pStyle w:val="Prrafodelista"/>
        <w:tabs>
          <w:tab w:val="left" w:pos="426"/>
        </w:tabs>
        <w:spacing w:before="240" w:after="240" w:line="360" w:lineRule="auto"/>
        <w:ind w:left="0"/>
        <w:jc w:val="both"/>
        <w:rPr>
          <w:rFonts w:ascii="Palatino Linotype" w:hAnsi="Palatino Linotype"/>
          <w:color w:val="000000" w:themeColor="text1"/>
        </w:rPr>
      </w:pPr>
    </w:p>
    <w:p w14:paraId="5821C41C" w14:textId="523B340B"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Al </w:t>
      </w:r>
      <w:r w:rsidRPr="003D5B39">
        <w:rPr>
          <w:rFonts w:ascii="Palatino Linotype" w:eastAsia="MS Mincho" w:hAnsi="Palatino Linotype"/>
          <w:color w:val="000000" w:themeColor="text1"/>
        </w:rPr>
        <w:t>respecto, los Lineamientos Generales en Materia de Clasificación y Desclasificación de la Información, así Como para la Elaboración de Versiones Públicas, por cuanto hace a la clasificación de la información, señalan lo siguiente:</w:t>
      </w:r>
    </w:p>
    <w:p w14:paraId="79CA949B" w14:textId="77777777"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r w:rsidRPr="003D5B39">
        <w:rPr>
          <w:rFonts w:ascii="Palatino Linotype" w:hAnsi="Palatino Linotype" w:cs="Arial"/>
          <w:i/>
          <w:color w:val="000000" w:themeColor="text1"/>
        </w:rPr>
        <w:t>“</w:t>
      </w:r>
      <w:r w:rsidRPr="003D5B39">
        <w:rPr>
          <w:rFonts w:ascii="Palatino Linotype" w:hAnsi="Palatino Linotype" w:cs="Arial"/>
          <w:b/>
          <w:i/>
          <w:color w:val="000000" w:themeColor="text1"/>
        </w:rPr>
        <w:t>Quincuagésimo.</w:t>
      </w:r>
      <w:r w:rsidRPr="003D5B39">
        <w:rPr>
          <w:rFonts w:ascii="Palatino Linotype" w:hAnsi="Palatino Linotype" w:cs="Arial"/>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BB3F61E" w14:textId="77777777"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p>
    <w:p w14:paraId="71F5C7D2" w14:textId="77777777"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r w:rsidRPr="003D5B39">
        <w:rPr>
          <w:rFonts w:ascii="Palatino Linotype" w:hAnsi="Palatino Linotype" w:cs="Arial"/>
          <w:b/>
          <w:i/>
          <w:color w:val="000000" w:themeColor="text1"/>
        </w:rPr>
        <w:t>Quincuagésimo primero.</w:t>
      </w:r>
      <w:r w:rsidRPr="003D5B39">
        <w:rPr>
          <w:rFonts w:ascii="Palatino Linotype" w:hAnsi="Palatino Linotype" w:cs="Arial"/>
          <w:i/>
          <w:color w:val="000000" w:themeColor="text1"/>
        </w:rPr>
        <w:t xml:space="preserve"> La leyenda en los documentos clasificados indicará:</w:t>
      </w:r>
    </w:p>
    <w:p w14:paraId="7CFFA4EB" w14:textId="77777777"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r w:rsidRPr="003D5B39">
        <w:rPr>
          <w:rFonts w:ascii="Palatino Linotype" w:hAnsi="Palatino Linotype" w:cs="Arial"/>
          <w:i/>
          <w:color w:val="000000" w:themeColor="text1"/>
        </w:rPr>
        <w:lastRenderedPageBreak/>
        <w:t>I. La fecha de sesión del Comité de Transparencia en donde se confirmó la clasificación, en su caso;</w:t>
      </w:r>
    </w:p>
    <w:p w14:paraId="7666BF48" w14:textId="77777777"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r w:rsidRPr="003D5B39">
        <w:rPr>
          <w:rFonts w:ascii="Palatino Linotype" w:hAnsi="Palatino Linotype" w:cs="Arial"/>
          <w:i/>
          <w:color w:val="000000" w:themeColor="text1"/>
        </w:rPr>
        <w:t>II. El nombre del área;</w:t>
      </w:r>
    </w:p>
    <w:p w14:paraId="5EC52D5B" w14:textId="77777777"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r w:rsidRPr="003D5B39">
        <w:rPr>
          <w:rFonts w:ascii="Palatino Linotype" w:hAnsi="Palatino Linotype" w:cs="Arial"/>
          <w:i/>
          <w:color w:val="000000" w:themeColor="text1"/>
        </w:rPr>
        <w:t>III. La palabra reservado o confidencial;</w:t>
      </w:r>
    </w:p>
    <w:p w14:paraId="4D69F42B" w14:textId="77777777"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r w:rsidRPr="003D5B39">
        <w:rPr>
          <w:rFonts w:ascii="Palatino Linotype" w:hAnsi="Palatino Linotype" w:cs="Arial"/>
          <w:i/>
          <w:color w:val="000000" w:themeColor="text1"/>
        </w:rPr>
        <w:t>IV. Las partes o secciones reservadas o confidenciales, en su caso;</w:t>
      </w:r>
    </w:p>
    <w:p w14:paraId="74C8F5FA" w14:textId="77777777"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r w:rsidRPr="003D5B39">
        <w:rPr>
          <w:rFonts w:ascii="Palatino Linotype" w:hAnsi="Palatino Linotype" w:cs="Arial"/>
          <w:i/>
          <w:color w:val="000000" w:themeColor="text1"/>
        </w:rPr>
        <w:t>V. El fundamento legal;</w:t>
      </w:r>
    </w:p>
    <w:p w14:paraId="5C916849" w14:textId="77777777"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r w:rsidRPr="003D5B39">
        <w:rPr>
          <w:rFonts w:ascii="Palatino Linotype" w:hAnsi="Palatino Linotype" w:cs="Arial"/>
          <w:i/>
          <w:color w:val="000000" w:themeColor="text1"/>
        </w:rPr>
        <w:t>VI. El periodo de reserva, y</w:t>
      </w:r>
    </w:p>
    <w:p w14:paraId="515AAB16" w14:textId="77777777"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r w:rsidRPr="003D5B39">
        <w:rPr>
          <w:rFonts w:ascii="Palatino Linotype" w:hAnsi="Palatino Linotype" w:cs="Arial"/>
          <w:i/>
          <w:color w:val="000000" w:themeColor="text1"/>
        </w:rPr>
        <w:t>VII. La rúbrica del titular del área.</w:t>
      </w:r>
    </w:p>
    <w:p w14:paraId="1E623A6B" w14:textId="77777777"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p>
    <w:p w14:paraId="3967E307" w14:textId="77777777"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r w:rsidRPr="003D5B39">
        <w:rPr>
          <w:rFonts w:ascii="Palatino Linotype" w:hAnsi="Palatino Linotype" w:cs="Arial"/>
          <w:b/>
          <w:i/>
          <w:color w:val="000000" w:themeColor="text1"/>
        </w:rPr>
        <w:t>Quincuagésimo segundo.</w:t>
      </w:r>
      <w:r w:rsidRPr="003D5B39">
        <w:rPr>
          <w:rFonts w:ascii="Palatino Linotype" w:hAnsi="Palatino Linotype" w:cs="Arial"/>
          <w:i/>
          <w:color w:val="000000" w:themeColor="text1"/>
        </w:rPr>
        <w:t xml:space="preserve"> Los sujetos obligados elaborarán los formatos a que se refiere este Capítulo en medios impresos o electrónicos, entre otros, debiendo ubicarse la leyenda de clasificación en la esquina superior derecha del documento.</w:t>
      </w:r>
    </w:p>
    <w:p w14:paraId="617D5A4F" w14:textId="77777777"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r w:rsidRPr="003D5B39">
        <w:rPr>
          <w:rFonts w:ascii="Palatino Linotype" w:hAnsi="Palatino Linotype" w:cs="Arial"/>
          <w:i/>
          <w:color w:val="000000" w:themeColor="text1"/>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0FE6F94" w14:textId="77777777"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p>
    <w:p w14:paraId="5C0B434D" w14:textId="5AD8CB48" w:rsidR="00164E0E" w:rsidRPr="003D5B39" w:rsidRDefault="00164E0E"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r w:rsidRPr="003D5B39">
        <w:rPr>
          <w:rFonts w:ascii="Palatino Linotype" w:hAnsi="Palatino Linotype" w:cs="Arial"/>
          <w:b/>
          <w:i/>
          <w:color w:val="000000" w:themeColor="text1"/>
        </w:rPr>
        <w:t>Quincuagésimo tercero.</w:t>
      </w:r>
      <w:r w:rsidRPr="003D5B39">
        <w:rPr>
          <w:rFonts w:ascii="Palatino Linotype" w:hAnsi="Palatino Linotype" w:cs="Arial"/>
          <w:i/>
          <w:color w:val="000000" w:themeColor="text1"/>
        </w:rPr>
        <w:t xml:space="preserve"> El formato para señalar la clasificación parcial de un documento, es el siguiente:</w:t>
      </w:r>
    </w:p>
    <w:p w14:paraId="49FB7E6B" w14:textId="1BE74B2D" w:rsidR="008D6143" w:rsidRPr="003D5B39" w:rsidRDefault="008D6143" w:rsidP="003D5B39">
      <w:pPr>
        <w:pStyle w:val="Prrafodelista"/>
        <w:tabs>
          <w:tab w:val="left" w:pos="142"/>
          <w:tab w:val="left" w:pos="284"/>
          <w:tab w:val="left" w:pos="426"/>
        </w:tabs>
        <w:spacing w:line="276" w:lineRule="auto"/>
        <w:ind w:left="0"/>
        <w:jc w:val="both"/>
        <w:rPr>
          <w:rFonts w:ascii="Palatino Linotype" w:hAnsi="Palatino Linotype" w:cs="Arial"/>
          <w:i/>
          <w:color w:val="000000" w:themeColor="text1"/>
        </w:rPr>
      </w:pPr>
    </w:p>
    <w:p w14:paraId="0437EE13" w14:textId="001C4DEE" w:rsidR="008D6143" w:rsidRPr="003D5B39" w:rsidRDefault="00164E0E" w:rsidP="003D5B39">
      <w:pPr>
        <w:pStyle w:val="Prrafodelista"/>
        <w:tabs>
          <w:tab w:val="left" w:pos="426"/>
        </w:tabs>
        <w:spacing w:before="240" w:after="240" w:line="360" w:lineRule="auto"/>
        <w:ind w:left="0"/>
        <w:jc w:val="center"/>
        <w:rPr>
          <w:rFonts w:ascii="Palatino Linotype" w:hAnsi="Palatino Linotype"/>
          <w:color w:val="000000" w:themeColor="text1"/>
        </w:rPr>
      </w:pPr>
      <w:r w:rsidRPr="003D5B39">
        <w:rPr>
          <w:rFonts w:ascii="Palatino Linotype" w:hAnsi="Palatino Linotype" w:cs="Arial"/>
          <w:i/>
          <w:noProof/>
          <w:color w:val="000000" w:themeColor="text1"/>
        </w:rPr>
        <w:drawing>
          <wp:inline distT="0" distB="0" distL="0" distR="0" wp14:anchorId="2ECDD623" wp14:editId="12713C76">
            <wp:extent cx="4044226" cy="3319577"/>
            <wp:effectExtent l="38100" t="38100" r="83820" b="84455"/>
            <wp:docPr id="10" name="Imagen 1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abla&#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2745" cy="340865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07EB76" w14:textId="2C1F7534"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lastRenderedPageBreak/>
        <w:t xml:space="preserve">Una </w:t>
      </w:r>
      <w:r w:rsidRPr="003D5B39">
        <w:rPr>
          <w:rFonts w:ascii="Palatino Linotype" w:eastAsia="MS Mincho" w:hAnsi="Palatino Linotype"/>
          <w:color w:val="000000" w:themeColor="text1"/>
        </w:rPr>
        <w:t>vez hecho lo anterior, se remite la información al Titular de la Unidad de Transparencia, con el acuerdo de clasificación correspondiente, para que sea sometido al conocimiento del Comité de Transparencia.</w:t>
      </w:r>
    </w:p>
    <w:p w14:paraId="4AFE7F88" w14:textId="7DA93A94"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60393986" w14:textId="3BD9E8B2" w:rsidR="00164E0E" w:rsidRPr="003D5B39" w:rsidRDefault="00164E0E" w:rsidP="003D5B39">
      <w:pPr>
        <w:pStyle w:val="Prrafodelista"/>
        <w:tabs>
          <w:tab w:val="left" w:pos="426"/>
        </w:tabs>
        <w:spacing w:before="240" w:after="240" w:line="360" w:lineRule="auto"/>
        <w:ind w:left="0"/>
        <w:jc w:val="both"/>
        <w:outlineLvl w:val="2"/>
        <w:rPr>
          <w:rFonts w:ascii="Palatino Linotype" w:hAnsi="Palatino Linotype"/>
          <w:b/>
          <w:bCs/>
          <w:color w:val="000000" w:themeColor="text1"/>
        </w:rPr>
      </w:pPr>
      <w:r w:rsidRPr="003D5B39">
        <w:rPr>
          <w:rFonts w:ascii="Palatino Linotype" w:hAnsi="Palatino Linotype"/>
          <w:b/>
          <w:bCs/>
          <w:color w:val="000000" w:themeColor="text1"/>
        </w:rPr>
        <w:t>III. La intervención del Comité de Transparencia.</w:t>
      </w:r>
    </w:p>
    <w:p w14:paraId="2D652BDE" w14:textId="5790B996" w:rsidR="00164E0E" w:rsidRPr="003D5B39" w:rsidRDefault="00164E0E" w:rsidP="003D5B39">
      <w:pPr>
        <w:pStyle w:val="Prrafodelista"/>
        <w:tabs>
          <w:tab w:val="left" w:pos="426"/>
        </w:tabs>
        <w:spacing w:before="240" w:after="240" w:line="360" w:lineRule="auto"/>
        <w:ind w:left="0"/>
        <w:jc w:val="both"/>
        <w:rPr>
          <w:rFonts w:ascii="Palatino Linotype" w:hAnsi="Palatino Linotype"/>
          <w:b/>
          <w:bCs/>
          <w:color w:val="000000" w:themeColor="text1"/>
        </w:rPr>
      </w:pPr>
      <w:r w:rsidRPr="003D5B39">
        <w:rPr>
          <w:rFonts w:ascii="Palatino Linotype" w:hAnsi="Palatino Linotype"/>
          <w:b/>
          <w:bCs/>
          <w:color w:val="000000" w:themeColor="text1"/>
        </w:rPr>
        <w:t>a) Formalidades para emitir el Acuerdo de Clasificación.</w:t>
      </w:r>
    </w:p>
    <w:p w14:paraId="3D99F3F4" w14:textId="77777777"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El </w:t>
      </w:r>
      <w:r w:rsidRPr="003D5B39">
        <w:rPr>
          <w:rFonts w:ascii="Palatino Linotype" w:eastAsia="MS Mincho" w:hAnsi="Palatino Linotype"/>
          <w:color w:val="000000" w:themeColor="text1"/>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630A9FC" w14:textId="77777777"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23F61A4A" w14:textId="77777777"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Evidentemente, </w:t>
      </w:r>
      <w:r w:rsidRPr="003D5B39">
        <w:rPr>
          <w:rFonts w:ascii="Palatino Linotype" w:eastAsia="MS Mincho" w:hAnsi="Palatino Linotype"/>
          <w:color w:val="000000" w:themeColor="text1"/>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35B5862" w14:textId="77777777"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37584021" w14:textId="525A76BA"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La </w:t>
      </w:r>
      <w:r w:rsidRPr="003D5B39">
        <w:rPr>
          <w:rFonts w:ascii="Palatino Linotype" w:eastAsia="MS Mincho" w:hAnsi="Palatino Linotype"/>
          <w:color w:val="000000" w:themeColor="text1"/>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9999E6A" w14:textId="4B943DF6"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1119E501" w14:textId="29CB948A" w:rsidR="00164E0E" w:rsidRPr="003D5B39" w:rsidRDefault="00164E0E" w:rsidP="003D5B39">
      <w:pPr>
        <w:pStyle w:val="Prrafodelista"/>
        <w:tabs>
          <w:tab w:val="left" w:pos="426"/>
        </w:tabs>
        <w:spacing w:before="240" w:after="240" w:line="360" w:lineRule="auto"/>
        <w:ind w:left="0"/>
        <w:jc w:val="both"/>
        <w:rPr>
          <w:rFonts w:ascii="Palatino Linotype" w:hAnsi="Palatino Linotype"/>
          <w:b/>
          <w:bCs/>
          <w:color w:val="000000" w:themeColor="text1"/>
        </w:rPr>
      </w:pPr>
      <w:r w:rsidRPr="003D5B39">
        <w:rPr>
          <w:rFonts w:ascii="Palatino Linotype" w:hAnsi="Palatino Linotype"/>
          <w:b/>
          <w:bCs/>
          <w:color w:val="000000" w:themeColor="text1"/>
        </w:rPr>
        <w:t>b) Requisitos de fondo del Acuerdo de Clasificación.</w:t>
      </w:r>
    </w:p>
    <w:p w14:paraId="2FC7EA48" w14:textId="77777777"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Como </w:t>
      </w:r>
      <w:r w:rsidRPr="003D5B39">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37387CD" w14:textId="77777777"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222D8D6E" w14:textId="77777777"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De </w:t>
      </w:r>
      <w:r w:rsidRPr="003D5B39">
        <w:rPr>
          <w:rFonts w:ascii="Palatino Linotype" w:eastAsia="MS Mincho" w:hAnsi="Palatino Linotype"/>
          <w:color w:val="000000" w:themeColor="text1"/>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8977327" w14:textId="77777777"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75296FDD" w14:textId="18B115F0"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Han </w:t>
      </w:r>
      <w:r w:rsidRPr="003D5B39">
        <w:rPr>
          <w:rFonts w:ascii="Palatino Linotype" w:eastAsia="MS Mincho" w:hAnsi="Palatino Linotype"/>
          <w:color w:val="000000" w:themeColor="text1"/>
        </w:rPr>
        <w:t xml:space="preserve">sido vastos los estudios doctrinarios relativos a estos derechos fundamentales y al principio de legalidad en ellos contenidos; como ejemplo, el procesalista José Ovalle Fabela, </w:t>
      </w:r>
      <w:r w:rsidRPr="003D5B39">
        <w:rPr>
          <w:rFonts w:ascii="Palatino Linotype" w:eastAsia="MS Mincho" w:hAnsi="Palatino Linotype"/>
          <w:color w:val="000000" w:themeColor="text1"/>
        </w:rPr>
        <w:lastRenderedPageBreak/>
        <w:t xml:space="preserve">en su obra “Garantías Constitucionales del Proceso”, refiere que </w:t>
      </w:r>
      <w:r w:rsidRPr="003D5B39">
        <w:rPr>
          <w:rFonts w:ascii="Palatino Linotype" w:eastAsia="MS Mincho" w:hAnsi="Palatino Linotype"/>
          <w:i/>
          <w:iCs/>
          <w:color w:val="000000" w:themeColor="text1"/>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3D5B39">
        <w:rPr>
          <w:rFonts w:ascii="Palatino Linotype" w:eastAsia="MS Mincho" w:hAnsi="Palatino Linotype"/>
          <w:color w:val="000000" w:themeColor="text1"/>
        </w:rPr>
        <w:t>.</w:t>
      </w:r>
    </w:p>
    <w:p w14:paraId="51B5632D" w14:textId="77777777"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0B57D6E6" w14:textId="36AA92C9"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Por </w:t>
      </w:r>
      <w:r w:rsidRPr="003D5B39">
        <w:rPr>
          <w:rFonts w:ascii="Palatino Linotype" w:eastAsia="MS Mincho" w:hAnsi="Palatino Linotype"/>
          <w:color w:val="000000" w:themeColor="text1"/>
        </w:rPr>
        <w:t>su parte, el intérprete judicial del país ha establecido una jurisprudencia</w:t>
      </w:r>
      <w:r w:rsidRPr="003D5B39">
        <w:rPr>
          <w:rStyle w:val="Refdenotaalpie"/>
          <w:rFonts w:ascii="Palatino Linotype" w:eastAsia="MS Mincho" w:hAnsi="Palatino Linotype"/>
          <w:color w:val="000000" w:themeColor="text1"/>
        </w:rPr>
        <w:footnoteReference w:id="5"/>
      </w:r>
      <w:r w:rsidRPr="003D5B39">
        <w:rPr>
          <w:rFonts w:ascii="Palatino Linotype" w:eastAsia="MS Mincho" w:hAnsi="Palatino Linotype"/>
          <w:color w:val="000000" w:themeColor="text1"/>
        </w:rPr>
        <w:t xml:space="preserve"> respecto a qué debe entenderse por fundamentación y motivación, en los siguientes términos:</w:t>
      </w:r>
    </w:p>
    <w:p w14:paraId="4D4933E1" w14:textId="77777777" w:rsidR="00164E0E" w:rsidRPr="003D5B39" w:rsidRDefault="00164E0E" w:rsidP="003D5B39">
      <w:pPr>
        <w:contextualSpacing/>
        <w:jc w:val="both"/>
        <w:rPr>
          <w:rFonts w:ascii="Palatino Linotype" w:hAnsi="Palatino Linotype" w:cs="Arial"/>
          <w:i/>
          <w:color w:val="000000" w:themeColor="text1"/>
        </w:rPr>
      </w:pPr>
      <w:r w:rsidRPr="003D5B39">
        <w:rPr>
          <w:rFonts w:ascii="Palatino Linotype" w:hAnsi="Palatino Linotype" w:cs="Arial"/>
          <w:b/>
          <w:i/>
          <w:color w:val="000000" w:themeColor="text1"/>
        </w:rPr>
        <w:t>FUNDAMENTACIÓN Y MOTIVACIÓN.</w:t>
      </w:r>
      <w:r w:rsidRPr="003D5B39">
        <w:rPr>
          <w:rFonts w:ascii="Palatino Linotype" w:hAnsi="Palatino Linotype" w:cs="Arial"/>
          <w:i/>
          <w:color w:val="000000" w:themeColor="text1"/>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30E28A7" w14:textId="77777777" w:rsidR="00164E0E" w:rsidRPr="003D5B39" w:rsidRDefault="00164E0E" w:rsidP="003D5B39">
      <w:pPr>
        <w:pStyle w:val="Prrafodelista"/>
        <w:tabs>
          <w:tab w:val="left" w:pos="426"/>
        </w:tabs>
        <w:spacing w:after="240" w:line="360" w:lineRule="auto"/>
        <w:ind w:left="0"/>
        <w:jc w:val="both"/>
        <w:rPr>
          <w:rFonts w:ascii="Palatino Linotype" w:hAnsi="Palatino Linotype"/>
          <w:color w:val="000000" w:themeColor="text1"/>
        </w:rPr>
      </w:pPr>
    </w:p>
    <w:p w14:paraId="4AF3F887" w14:textId="77777777"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Así, </w:t>
      </w:r>
      <w:r w:rsidRPr="003D5B39">
        <w:rPr>
          <w:rFonts w:ascii="Palatino Linotype" w:eastAsia="MS Mincho" w:hAnsi="Palatino Linotype"/>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C921FB3" w14:textId="77777777"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5CD6C289" w14:textId="77777777"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En </w:t>
      </w:r>
      <w:r w:rsidRPr="003D5B39">
        <w:rPr>
          <w:rFonts w:ascii="Palatino Linotype" w:eastAsia="MS Mincho" w:hAnsi="Palatino Linotype"/>
          <w:color w:val="000000" w:themeColor="text1"/>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9E78854" w14:textId="77777777"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lastRenderedPageBreak/>
        <w:t xml:space="preserve">En </w:t>
      </w:r>
      <w:r w:rsidRPr="003D5B39">
        <w:rPr>
          <w:rFonts w:ascii="Palatino Linotype" w:eastAsia="MS Mincho" w:hAnsi="Palatino Linotype"/>
          <w:color w:val="000000" w:themeColor="text1"/>
        </w:rPr>
        <w:t>ese mismo sentido, el numeral trigésimo tercero fracción V de los Lineamientos Generales, precisa que para motivar la clasificación se deben acreditar las circunstancias de tiempo, modo y lugar.</w:t>
      </w:r>
    </w:p>
    <w:p w14:paraId="6265D043" w14:textId="77777777" w:rsidR="00164E0E" w:rsidRPr="003D5B39" w:rsidRDefault="00164E0E"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5BB6E9C9" w14:textId="76F37AB2" w:rsidR="00164E0E" w:rsidRPr="003D5B39" w:rsidRDefault="00164E0E"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rPr>
        <w:t xml:space="preserve">Otro </w:t>
      </w:r>
      <w:r w:rsidRPr="003D5B39">
        <w:rPr>
          <w:rFonts w:ascii="Palatino Linotype" w:hAnsi="Palatino Linotype" w:cs="Arial"/>
          <w:color w:val="000000" w:themeColor="text1"/>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70E910A" w14:textId="77777777" w:rsidR="00F01443" w:rsidRPr="003D5B39" w:rsidRDefault="00F01443"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19A111DC" w14:textId="02F54612" w:rsidR="00266588" w:rsidRPr="003D5B39" w:rsidRDefault="00F01801" w:rsidP="003D5B39">
      <w:pPr>
        <w:pStyle w:val="Prrafodelista"/>
        <w:numPr>
          <w:ilvl w:val="0"/>
          <w:numId w:val="1"/>
        </w:numPr>
        <w:tabs>
          <w:tab w:val="left" w:pos="426"/>
        </w:tabs>
        <w:spacing w:before="240" w:after="240" w:line="360" w:lineRule="auto"/>
        <w:jc w:val="both"/>
        <w:rPr>
          <w:rFonts w:ascii="Palatino Linotype" w:hAnsi="Palatino Linotype"/>
          <w:color w:val="000000" w:themeColor="text1"/>
        </w:rPr>
      </w:pPr>
      <w:r w:rsidRPr="003D5B39">
        <w:rPr>
          <w:rFonts w:ascii="Palatino Linotype" w:hAnsi="Palatino Linotype"/>
          <w:color w:val="000000" w:themeColor="text1"/>
          <w:lang w:val="es-ES"/>
        </w:rPr>
        <w:t xml:space="preserve">Por </w:t>
      </w:r>
      <w:r w:rsidR="00B41516" w:rsidRPr="003D5B39">
        <w:rPr>
          <w:rFonts w:ascii="Palatino Linotype" w:hAnsi="Palatino Linotype"/>
          <w:color w:val="000000" w:themeColor="text1"/>
        </w:rPr>
        <w:t xml:space="preserve">lo anteriormente expuesto y fundado, </w:t>
      </w:r>
      <w:r w:rsidR="003E6079" w:rsidRPr="003D5B39">
        <w:rPr>
          <w:rFonts w:ascii="Palatino Linotype" w:hAnsi="Palatino Linotype"/>
          <w:color w:val="000000" w:themeColor="text1"/>
        </w:rPr>
        <w:t>e</w:t>
      </w:r>
      <w:r w:rsidR="00B41516" w:rsidRPr="003D5B39">
        <w:rPr>
          <w:rFonts w:ascii="Palatino Linotype" w:hAnsi="Palatino Linotype"/>
          <w:color w:val="000000" w:themeColor="text1"/>
        </w:rPr>
        <w:t xml:space="preserve">ste </w:t>
      </w:r>
      <w:r w:rsidR="00B41516" w:rsidRPr="003D5B39">
        <w:rPr>
          <w:rFonts w:ascii="Palatino Linotype" w:hAnsi="Palatino Linotype"/>
          <w:b/>
          <w:color w:val="000000" w:themeColor="text1"/>
        </w:rPr>
        <w:t>ÓRGANO GARANTE</w:t>
      </w:r>
      <w:r w:rsidR="00B41516" w:rsidRPr="003D5B39">
        <w:rPr>
          <w:rFonts w:ascii="Palatino Linotype" w:hAnsi="Palatino Linotype"/>
          <w:color w:val="000000" w:themeColor="text1"/>
        </w:rPr>
        <w:t xml:space="preserve"> emite los siguientes:</w:t>
      </w:r>
      <w:r w:rsidR="003E6079" w:rsidRPr="003D5B39">
        <w:rPr>
          <w:rFonts w:ascii="Palatino Linotype" w:hAnsi="Palatino Linotype"/>
          <w:color w:val="000000" w:themeColor="text1"/>
        </w:rPr>
        <w:t xml:space="preserve"> </w:t>
      </w:r>
    </w:p>
    <w:p w14:paraId="168DCCF9" w14:textId="77777777" w:rsidR="0098370C" w:rsidRPr="003D5B39" w:rsidRDefault="0098370C" w:rsidP="003D5B39">
      <w:pPr>
        <w:pStyle w:val="Prrafodelista"/>
        <w:tabs>
          <w:tab w:val="left" w:pos="426"/>
        </w:tabs>
        <w:spacing w:before="240" w:after="240" w:line="360" w:lineRule="auto"/>
        <w:ind w:left="0"/>
        <w:jc w:val="both"/>
        <w:rPr>
          <w:rFonts w:ascii="Palatino Linotype" w:hAnsi="Palatino Linotype"/>
          <w:color w:val="000000" w:themeColor="text1"/>
        </w:rPr>
      </w:pPr>
    </w:p>
    <w:p w14:paraId="18C7D92B" w14:textId="77777777" w:rsidR="009959DB" w:rsidRPr="003D5B39" w:rsidRDefault="009959DB" w:rsidP="003D5B39">
      <w:pPr>
        <w:pStyle w:val="Ttulo1"/>
        <w:spacing w:line="360" w:lineRule="auto"/>
        <w:jc w:val="center"/>
        <w:rPr>
          <w:b/>
          <w:color w:val="000000" w:themeColor="text1"/>
          <w:szCs w:val="24"/>
        </w:rPr>
      </w:pPr>
      <w:bookmarkStart w:id="23" w:name="_Toc495427547"/>
      <w:bookmarkStart w:id="24" w:name="_Toc497905366"/>
      <w:bookmarkStart w:id="25" w:name="_Toc96002415"/>
      <w:r w:rsidRPr="003D5B39">
        <w:rPr>
          <w:b/>
          <w:color w:val="000000" w:themeColor="text1"/>
          <w:szCs w:val="24"/>
        </w:rPr>
        <w:t>R E S O L U T I V O S</w:t>
      </w:r>
      <w:bookmarkEnd w:id="19"/>
      <w:bookmarkEnd w:id="20"/>
      <w:bookmarkEnd w:id="23"/>
      <w:bookmarkEnd w:id="24"/>
      <w:bookmarkEnd w:id="25"/>
    </w:p>
    <w:p w14:paraId="78F9DF50" w14:textId="77777777" w:rsidR="00030A45" w:rsidRPr="003D5B39" w:rsidRDefault="00030A45" w:rsidP="003D5B39">
      <w:pPr>
        <w:rPr>
          <w:rFonts w:ascii="Palatino Linotype" w:hAnsi="Palatino Linotype"/>
          <w:color w:val="000000" w:themeColor="text1"/>
          <w:lang w:eastAsia="en-US"/>
        </w:rPr>
      </w:pPr>
    </w:p>
    <w:p w14:paraId="2D1E9BFB" w14:textId="3D24A816" w:rsidR="00F17282" w:rsidRPr="003D5B39" w:rsidRDefault="00F17282" w:rsidP="003D5B39">
      <w:pPr>
        <w:spacing w:line="360" w:lineRule="auto"/>
        <w:jc w:val="both"/>
        <w:rPr>
          <w:rFonts w:ascii="Palatino Linotype" w:hAnsi="Palatino Linotype"/>
          <w:color w:val="000000" w:themeColor="text1"/>
        </w:rPr>
      </w:pPr>
      <w:bookmarkStart w:id="26" w:name="_Hlk96506827"/>
      <w:r w:rsidRPr="003D5B39">
        <w:rPr>
          <w:rFonts w:ascii="Palatino Linotype" w:hAnsi="Palatino Linotype" w:cs="Arial"/>
          <w:b/>
          <w:color w:val="000000" w:themeColor="text1"/>
        </w:rPr>
        <w:t xml:space="preserve">PRIMERO. </w:t>
      </w:r>
      <w:r w:rsidRPr="003D5B39">
        <w:rPr>
          <w:rFonts w:ascii="Palatino Linotype" w:hAnsi="Palatino Linotype" w:cs="Arial"/>
          <w:color w:val="000000" w:themeColor="text1"/>
        </w:rPr>
        <w:t>Resultan parcialmente fundadas las</w:t>
      </w:r>
      <w:r w:rsidRPr="003D5B39">
        <w:rPr>
          <w:rFonts w:ascii="Palatino Linotype" w:hAnsi="Palatino Linotype" w:cs="Arial"/>
          <w:b/>
          <w:color w:val="000000" w:themeColor="text1"/>
        </w:rPr>
        <w:t xml:space="preserve"> </w:t>
      </w:r>
      <w:r w:rsidRPr="003D5B39">
        <w:rPr>
          <w:rFonts w:ascii="Palatino Linotype" w:hAnsi="Palatino Linotype" w:cs="Arial"/>
          <w:color w:val="000000" w:themeColor="text1"/>
          <w:lang w:val="es-ES"/>
        </w:rPr>
        <w:t xml:space="preserve">razones o motivos de inconformidad hechos valer </w:t>
      </w:r>
      <w:r w:rsidRPr="003D5B39">
        <w:rPr>
          <w:rFonts w:ascii="Palatino Linotype" w:eastAsia="Calibri" w:hAnsi="Palatino Linotype" w:cs="Arial"/>
          <w:color w:val="000000" w:themeColor="text1"/>
          <w:lang w:val="es-ES"/>
        </w:rPr>
        <w:t xml:space="preserve">en el recurso de revisión </w:t>
      </w:r>
      <w:r w:rsidR="00030A45" w:rsidRPr="003D5B39">
        <w:rPr>
          <w:rFonts w:ascii="Palatino Linotype" w:hAnsi="Palatino Linotype"/>
          <w:b/>
          <w:color w:val="000000" w:themeColor="text1"/>
          <w:lang w:val="es-ES"/>
        </w:rPr>
        <w:t>055</w:t>
      </w:r>
      <w:r w:rsidR="00DD4805" w:rsidRPr="003D5B39">
        <w:rPr>
          <w:rFonts w:ascii="Palatino Linotype" w:hAnsi="Palatino Linotype"/>
          <w:b/>
          <w:color w:val="000000" w:themeColor="text1"/>
          <w:lang w:val="es-ES"/>
        </w:rPr>
        <w:t>93</w:t>
      </w:r>
      <w:r w:rsidR="00030A45" w:rsidRPr="003D5B39">
        <w:rPr>
          <w:rFonts w:ascii="Palatino Linotype" w:hAnsi="Palatino Linotype"/>
          <w:b/>
          <w:color w:val="000000" w:themeColor="text1"/>
        </w:rPr>
        <w:t>/INFOEM/IP/RR/2025</w:t>
      </w:r>
      <w:r w:rsidRPr="003D5B39">
        <w:rPr>
          <w:rFonts w:ascii="Palatino Linotype" w:hAnsi="Palatino Linotype"/>
          <w:b/>
          <w:color w:val="000000" w:themeColor="text1"/>
        </w:rPr>
        <w:t xml:space="preserve"> </w:t>
      </w:r>
      <w:r w:rsidRPr="003D5B39">
        <w:rPr>
          <w:rFonts w:ascii="Palatino Linotype" w:hAnsi="Palatino Linotype"/>
          <w:color w:val="000000" w:themeColor="text1"/>
        </w:rPr>
        <w:t>en términos de los</w:t>
      </w:r>
      <w:r w:rsidRPr="003D5B39">
        <w:rPr>
          <w:rFonts w:ascii="Palatino Linotype" w:hAnsi="Palatino Linotype"/>
          <w:b/>
          <w:bCs/>
          <w:color w:val="000000" w:themeColor="text1"/>
        </w:rPr>
        <w:t xml:space="preserve"> Considerandos</w:t>
      </w:r>
      <w:r w:rsidRPr="003D5B39">
        <w:rPr>
          <w:rFonts w:ascii="Palatino Linotype" w:hAnsi="Palatino Linotype"/>
          <w:color w:val="000000" w:themeColor="text1"/>
        </w:rPr>
        <w:t xml:space="preserve"> </w:t>
      </w:r>
      <w:r w:rsidR="00452169" w:rsidRPr="003D5B39">
        <w:rPr>
          <w:rFonts w:ascii="Palatino Linotype" w:hAnsi="Palatino Linotype"/>
          <w:b/>
          <w:bCs/>
          <w:color w:val="000000" w:themeColor="text1"/>
        </w:rPr>
        <w:t>CUARTO y</w:t>
      </w:r>
      <w:r w:rsidR="00452169" w:rsidRPr="003D5B39">
        <w:rPr>
          <w:rFonts w:ascii="Palatino Linotype" w:hAnsi="Palatino Linotype"/>
          <w:color w:val="000000" w:themeColor="text1"/>
        </w:rPr>
        <w:t xml:space="preserve"> </w:t>
      </w:r>
      <w:r w:rsidRPr="003D5B39">
        <w:rPr>
          <w:rFonts w:ascii="Palatino Linotype" w:hAnsi="Palatino Linotype"/>
          <w:b/>
          <w:color w:val="000000" w:themeColor="text1"/>
        </w:rPr>
        <w:t>QUINTO</w:t>
      </w:r>
      <w:r w:rsidR="00AB2CAA" w:rsidRPr="003D5B39">
        <w:rPr>
          <w:rFonts w:ascii="Palatino Linotype" w:hAnsi="Palatino Linotype"/>
          <w:b/>
          <w:color w:val="000000" w:themeColor="text1"/>
        </w:rPr>
        <w:t xml:space="preserve"> </w:t>
      </w:r>
      <w:r w:rsidRPr="003D5B39">
        <w:rPr>
          <w:rFonts w:ascii="Palatino Linotype" w:hAnsi="Palatino Linotype"/>
          <w:color w:val="000000" w:themeColor="text1"/>
        </w:rPr>
        <w:t>de la presente resolución.</w:t>
      </w:r>
    </w:p>
    <w:p w14:paraId="0A52AFEC" w14:textId="77777777" w:rsidR="00F17282" w:rsidRPr="003D5B39" w:rsidRDefault="00F17282" w:rsidP="003D5B39">
      <w:pPr>
        <w:spacing w:line="360" w:lineRule="auto"/>
        <w:contextualSpacing/>
        <w:jc w:val="both"/>
        <w:rPr>
          <w:rFonts w:ascii="Palatino Linotype" w:eastAsia="Calibri" w:hAnsi="Palatino Linotype" w:cs="Arial"/>
          <w:b/>
          <w:bCs/>
          <w:color w:val="000000" w:themeColor="text1"/>
          <w:lang w:val="es-ES"/>
        </w:rPr>
      </w:pPr>
    </w:p>
    <w:p w14:paraId="53BA6B39" w14:textId="42EF3E55" w:rsidR="003800DB" w:rsidRPr="003D5B39" w:rsidRDefault="00F17282" w:rsidP="003D5B39">
      <w:pPr>
        <w:spacing w:line="360" w:lineRule="auto"/>
        <w:contextualSpacing/>
        <w:jc w:val="both"/>
        <w:rPr>
          <w:rFonts w:ascii="Palatino Linotype" w:hAnsi="Palatino Linotype" w:cs="Arial"/>
          <w:color w:val="000000" w:themeColor="text1"/>
        </w:rPr>
      </w:pPr>
      <w:r w:rsidRPr="003D5B39">
        <w:rPr>
          <w:rFonts w:ascii="Palatino Linotype" w:eastAsia="Calibri" w:hAnsi="Palatino Linotype" w:cs="Arial"/>
          <w:b/>
          <w:bCs/>
          <w:color w:val="000000" w:themeColor="text1"/>
          <w:lang w:val="es-ES"/>
        </w:rPr>
        <w:t xml:space="preserve">SEGUNDO. </w:t>
      </w:r>
      <w:r w:rsidRPr="003D5B39">
        <w:rPr>
          <w:rFonts w:ascii="Palatino Linotype" w:eastAsia="Calibri" w:hAnsi="Palatino Linotype" w:cs="Arial"/>
          <w:color w:val="000000" w:themeColor="text1"/>
          <w:lang w:val="es-ES"/>
        </w:rPr>
        <w:t xml:space="preserve">Se </w:t>
      </w:r>
      <w:r w:rsidR="00A85A28" w:rsidRPr="003D5B39">
        <w:rPr>
          <w:rFonts w:ascii="Palatino Linotype" w:eastAsia="Calibri" w:hAnsi="Palatino Linotype" w:cs="Arial"/>
          <w:b/>
          <w:color w:val="000000" w:themeColor="text1"/>
          <w:lang w:val="es-ES"/>
        </w:rPr>
        <w:t>REVOCA</w:t>
      </w:r>
      <w:r w:rsidRPr="003D5B39">
        <w:rPr>
          <w:rFonts w:ascii="Palatino Linotype" w:eastAsia="Calibri" w:hAnsi="Palatino Linotype" w:cs="Arial"/>
          <w:color w:val="000000" w:themeColor="text1"/>
          <w:lang w:val="es-ES"/>
        </w:rPr>
        <w:t xml:space="preserve"> la respuesta emitida por el </w:t>
      </w:r>
      <w:r w:rsidRPr="003D5B39">
        <w:rPr>
          <w:rFonts w:ascii="Palatino Linotype" w:eastAsia="Calibri" w:hAnsi="Palatino Linotype" w:cs="Arial"/>
          <w:b/>
          <w:color w:val="000000" w:themeColor="text1"/>
        </w:rPr>
        <w:t xml:space="preserve">Ayuntamiento de </w:t>
      </w:r>
      <w:r w:rsidR="00030A45" w:rsidRPr="003D5B39">
        <w:rPr>
          <w:rFonts w:ascii="Palatino Linotype" w:eastAsia="Calibri" w:hAnsi="Palatino Linotype" w:cs="Arial"/>
          <w:b/>
          <w:color w:val="000000" w:themeColor="text1"/>
        </w:rPr>
        <w:t>Tecámac</w:t>
      </w:r>
      <w:r w:rsidR="008D6143" w:rsidRPr="003D5B39">
        <w:rPr>
          <w:rFonts w:ascii="Palatino Linotype" w:eastAsia="Calibri" w:hAnsi="Palatino Linotype" w:cs="Arial"/>
          <w:b/>
          <w:color w:val="000000" w:themeColor="text1"/>
        </w:rPr>
        <w:t xml:space="preserve"> </w:t>
      </w:r>
      <w:r w:rsidRPr="003D5B39">
        <w:rPr>
          <w:rFonts w:ascii="Palatino Linotype" w:eastAsia="Calibri" w:hAnsi="Palatino Linotype" w:cs="Arial"/>
          <w:bCs/>
          <w:color w:val="000000" w:themeColor="text1"/>
        </w:rPr>
        <w:t xml:space="preserve">a la solicitud </w:t>
      </w:r>
      <w:r w:rsidRPr="003D5B39">
        <w:rPr>
          <w:rFonts w:ascii="Palatino Linotype" w:eastAsia="Calibri" w:hAnsi="Palatino Linotype" w:cs="Arial"/>
          <w:b/>
          <w:color w:val="000000" w:themeColor="text1"/>
        </w:rPr>
        <w:t>00</w:t>
      </w:r>
      <w:r w:rsidR="00030A45" w:rsidRPr="003D5B39">
        <w:rPr>
          <w:rFonts w:ascii="Palatino Linotype" w:eastAsia="Calibri" w:hAnsi="Palatino Linotype" w:cs="Arial"/>
          <w:b/>
          <w:color w:val="000000" w:themeColor="text1"/>
        </w:rPr>
        <w:t>153</w:t>
      </w:r>
      <w:r w:rsidRPr="003D5B39">
        <w:rPr>
          <w:rFonts w:ascii="Palatino Linotype" w:eastAsia="Calibri" w:hAnsi="Palatino Linotype" w:cs="Arial"/>
          <w:b/>
          <w:color w:val="000000" w:themeColor="text1"/>
        </w:rPr>
        <w:t>/</w:t>
      </w:r>
      <w:r w:rsidR="00030A45" w:rsidRPr="003D5B39">
        <w:rPr>
          <w:rFonts w:ascii="Palatino Linotype" w:eastAsia="Calibri" w:hAnsi="Palatino Linotype" w:cs="Arial"/>
          <w:b/>
          <w:color w:val="000000" w:themeColor="text1"/>
        </w:rPr>
        <w:t>TECAMAC/IP/2025</w:t>
      </w:r>
      <w:r w:rsidRPr="003D5B39">
        <w:rPr>
          <w:rFonts w:ascii="Palatino Linotype" w:eastAsia="Calibri" w:hAnsi="Palatino Linotype" w:cs="Arial"/>
          <w:b/>
          <w:color w:val="000000" w:themeColor="text1"/>
        </w:rPr>
        <w:t xml:space="preserve"> </w:t>
      </w:r>
      <w:r w:rsidRPr="003D5B39">
        <w:rPr>
          <w:rFonts w:ascii="Palatino Linotype" w:eastAsia="Calibri" w:hAnsi="Palatino Linotype" w:cs="Arial"/>
          <w:color w:val="000000" w:themeColor="text1"/>
        </w:rPr>
        <w:t xml:space="preserve">y se </w:t>
      </w:r>
      <w:r w:rsidRPr="003D5B39">
        <w:rPr>
          <w:rFonts w:ascii="Palatino Linotype" w:eastAsia="Calibri" w:hAnsi="Palatino Linotype" w:cs="Arial"/>
          <w:b/>
          <w:color w:val="000000" w:themeColor="text1"/>
        </w:rPr>
        <w:t>ORDENA</w:t>
      </w:r>
      <w:r w:rsidRPr="003D5B39">
        <w:rPr>
          <w:rFonts w:ascii="Palatino Linotype" w:eastAsia="Calibri" w:hAnsi="Palatino Linotype" w:cs="Arial"/>
          <w:b/>
          <w:color w:val="000000" w:themeColor="text1"/>
          <w:lang w:val="es-ES"/>
        </w:rPr>
        <w:t xml:space="preserve"> </w:t>
      </w:r>
      <w:r w:rsidRPr="003D5B39">
        <w:rPr>
          <w:rFonts w:ascii="Palatino Linotype" w:eastAsia="Calibri" w:hAnsi="Palatino Linotype" w:cs="Arial"/>
          <w:color w:val="000000" w:themeColor="text1"/>
          <w:lang w:val="es-ES"/>
        </w:rPr>
        <w:t xml:space="preserve">entregar, </w:t>
      </w:r>
      <w:bookmarkStart w:id="27" w:name="_Toc460947013"/>
      <w:r w:rsidR="00DD4805" w:rsidRPr="003D5B39">
        <w:rPr>
          <w:rFonts w:ascii="Palatino Linotype" w:eastAsia="Calibri" w:hAnsi="Palatino Linotype" w:cs="Arial"/>
          <w:color w:val="000000" w:themeColor="text1"/>
          <w:lang w:val="es-ES"/>
        </w:rPr>
        <w:t xml:space="preserve">previa búsqueda exhaustiva y razonable, </w:t>
      </w:r>
      <w:r w:rsidR="00A413DF" w:rsidRPr="003D5B39">
        <w:rPr>
          <w:rFonts w:ascii="Palatino Linotype" w:hAnsi="Palatino Linotype" w:cs="Arial"/>
          <w:color w:val="000000" w:themeColor="text1"/>
        </w:rPr>
        <w:t xml:space="preserve">de ser procedente en versión pública, </w:t>
      </w:r>
      <w:r w:rsidRPr="003D5B39">
        <w:rPr>
          <w:rFonts w:ascii="Palatino Linotype" w:eastAsia="Calibri" w:hAnsi="Palatino Linotype" w:cs="Arial"/>
          <w:color w:val="000000" w:themeColor="text1"/>
          <w:lang w:val="es-ES"/>
        </w:rPr>
        <w:t xml:space="preserve">a través del Sistema de Acceso a la Información Pública Mexiquense </w:t>
      </w:r>
      <w:r w:rsidRPr="003D5B39">
        <w:rPr>
          <w:rFonts w:ascii="Palatino Linotype" w:eastAsia="Calibri" w:hAnsi="Palatino Linotype" w:cs="Arial"/>
          <w:b/>
          <w:color w:val="000000" w:themeColor="text1"/>
          <w:lang w:val="es-ES"/>
        </w:rPr>
        <w:t>(SAIMEX)</w:t>
      </w:r>
      <w:r w:rsidR="00642CAB" w:rsidRPr="003D5B39">
        <w:rPr>
          <w:rFonts w:ascii="Palatino Linotype" w:eastAsia="Calibri" w:hAnsi="Palatino Linotype" w:cs="Arial"/>
          <w:b/>
          <w:color w:val="000000" w:themeColor="text1"/>
          <w:lang w:val="es-ES"/>
        </w:rPr>
        <w:t>,</w:t>
      </w:r>
      <w:r w:rsidRPr="003D5B39">
        <w:rPr>
          <w:rFonts w:ascii="Palatino Linotype" w:hAnsi="Palatino Linotype" w:cs="Arial"/>
          <w:color w:val="000000" w:themeColor="text1"/>
        </w:rPr>
        <w:t xml:space="preserve"> </w:t>
      </w:r>
      <w:r w:rsidR="003800DB" w:rsidRPr="003D5B39">
        <w:rPr>
          <w:rFonts w:ascii="Palatino Linotype" w:hAnsi="Palatino Linotype" w:cs="Arial"/>
          <w:color w:val="000000" w:themeColor="text1"/>
        </w:rPr>
        <w:t xml:space="preserve">por </w:t>
      </w:r>
      <w:r w:rsidRPr="003D5B39">
        <w:rPr>
          <w:rFonts w:ascii="Palatino Linotype" w:hAnsi="Palatino Linotype" w:cs="Arial"/>
          <w:color w:val="000000" w:themeColor="text1"/>
        </w:rPr>
        <w:t xml:space="preserve">correo electrónico o </w:t>
      </w:r>
      <w:r w:rsidR="00A413DF" w:rsidRPr="003D5B39">
        <w:rPr>
          <w:rFonts w:ascii="Palatino Linotype" w:hAnsi="Palatino Linotype" w:cs="Arial"/>
          <w:color w:val="000000" w:themeColor="text1"/>
        </w:rPr>
        <w:t>bien por</w:t>
      </w:r>
      <w:r w:rsidR="00642CAB" w:rsidRPr="003D5B39">
        <w:rPr>
          <w:rFonts w:ascii="Palatino Linotype" w:hAnsi="Palatino Linotype" w:cs="Arial"/>
          <w:color w:val="000000" w:themeColor="text1"/>
        </w:rPr>
        <w:t xml:space="preserve"> medio</w:t>
      </w:r>
      <w:r w:rsidR="00A413DF" w:rsidRPr="003D5B39">
        <w:rPr>
          <w:rFonts w:ascii="Palatino Linotype" w:hAnsi="Palatino Linotype" w:cs="Arial"/>
          <w:color w:val="000000" w:themeColor="text1"/>
        </w:rPr>
        <w:t>s</w:t>
      </w:r>
      <w:r w:rsidR="00642CAB" w:rsidRPr="003D5B39">
        <w:rPr>
          <w:rFonts w:ascii="Palatino Linotype" w:hAnsi="Palatino Linotype" w:cs="Arial"/>
          <w:color w:val="000000" w:themeColor="text1"/>
        </w:rPr>
        <w:t xml:space="preserve"> electrónico</w:t>
      </w:r>
      <w:r w:rsidR="00A413DF" w:rsidRPr="003D5B39">
        <w:rPr>
          <w:rFonts w:ascii="Palatino Linotype" w:hAnsi="Palatino Linotype" w:cs="Arial"/>
          <w:color w:val="000000" w:themeColor="text1"/>
        </w:rPr>
        <w:t>s (liga)</w:t>
      </w:r>
      <w:r w:rsidR="00642CAB" w:rsidRPr="003D5B39">
        <w:rPr>
          <w:rFonts w:ascii="Palatino Linotype" w:hAnsi="Palatino Linotype" w:cs="Arial"/>
          <w:color w:val="000000" w:themeColor="text1"/>
        </w:rPr>
        <w:t>,</w:t>
      </w:r>
      <w:r w:rsidRPr="003D5B39">
        <w:rPr>
          <w:rFonts w:ascii="Palatino Linotype" w:hAnsi="Palatino Linotype" w:cs="Arial"/>
          <w:color w:val="000000" w:themeColor="text1"/>
        </w:rPr>
        <w:t xml:space="preserve"> </w:t>
      </w:r>
      <w:r w:rsidR="00A413DF" w:rsidRPr="003D5B39">
        <w:rPr>
          <w:rFonts w:ascii="Palatino Linotype" w:hAnsi="Palatino Linotype" w:cs="Arial"/>
          <w:color w:val="000000" w:themeColor="text1"/>
        </w:rPr>
        <w:t xml:space="preserve">en formato abierto xls, cvs o aquel en el que haya sido generada, </w:t>
      </w:r>
      <w:r w:rsidRPr="003D5B39">
        <w:rPr>
          <w:rFonts w:ascii="Palatino Linotype" w:hAnsi="Palatino Linotype" w:cs="Arial"/>
          <w:color w:val="000000" w:themeColor="text1"/>
        </w:rPr>
        <w:t xml:space="preserve">la siguiente información: </w:t>
      </w:r>
    </w:p>
    <w:p w14:paraId="5BDC8004" w14:textId="77777777" w:rsidR="003800DB" w:rsidRPr="003D5B39" w:rsidRDefault="003800DB" w:rsidP="003D5B39">
      <w:pPr>
        <w:contextualSpacing/>
        <w:jc w:val="both"/>
        <w:rPr>
          <w:rFonts w:ascii="Palatino Linotype" w:hAnsi="Palatino Linotype" w:cs="Arial"/>
          <w:color w:val="000000" w:themeColor="text1"/>
        </w:rPr>
      </w:pPr>
    </w:p>
    <w:p w14:paraId="6F3716CC" w14:textId="77777777" w:rsidR="00030A45" w:rsidRPr="003D5B39" w:rsidRDefault="00030A45" w:rsidP="003D5B39">
      <w:pPr>
        <w:numPr>
          <w:ilvl w:val="0"/>
          <w:numId w:val="15"/>
        </w:numPr>
        <w:ind w:left="0" w:firstLine="0"/>
        <w:jc w:val="both"/>
        <w:rPr>
          <w:rFonts w:ascii="Palatino Linotype" w:hAnsi="Palatino Linotype" w:cs="Tahoma"/>
          <w:b/>
          <w:color w:val="000000" w:themeColor="text1"/>
          <w:lang w:val="es-ES" w:eastAsia="es-ES"/>
        </w:rPr>
      </w:pPr>
      <w:r w:rsidRPr="003D5B39">
        <w:rPr>
          <w:rFonts w:ascii="Palatino Linotype" w:hAnsi="Palatino Linotype" w:cs="Tahoma"/>
          <w:b/>
          <w:color w:val="000000" w:themeColor="text1"/>
          <w:lang w:val="es-ES" w:eastAsia="es-ES"/>
        </w:rPr>
        <w:lastRenderedPageBreak/>
        <w:t xml:space="preserve">El o los documentos donde conste la incidencia delictiva, al mayor grado de desagregación posible, comprendida del </w:t>
      </w:r>
      <w:r w:rsidRPr="003D5B39">
        <w:rPr>
          <w:rFonts w:ascii="Palatino Linotype" w:hAnsi="Palatino Linotype"/>
          <w:b/>
          <w:color w:val="000000" w:themeColor="text1"/>
        </w:rPr>
        <w:t>dieciocho de junio de dos mil veinticuatro al veintinueve de abril de dos mil veinticinco</w:t>
      </w:r>
      <w:r w:rsidRPr="003D5B39">
        <w:rPr>
          <w:rFonts w:ascii="Palatino Linotype" w:hAnsi="Palatino Linotype"/>
          <w:b/>
          <w:bCs/>
          <w:color w:val="000000" w:themeColor="text1"/>
          <w:lang w:val="es-ES" w:eastAsia="es-ES"/>
        </w:rPr>
        <w:t>; y</w:t>
      </w:r>
    </w:p>
    <w:p w14:paraId="2F727ABC" w14:textId="77777777" w:rsidR="00030A45" w:rsidRPr="003D5B39" w:rsidRDefault="00030A45" w:rsidP="003D5B39">
      <w:pPr>
        <w:jc w:val="both"/>
        <w:rPr>
          <w:rFonts w:ascii="Palatino Linotype" w:hAnsi="Palatino Linotype" w:cs="Tahoma"/>
          <w:b/>
          <w:color w:val="000000" w:themeColor="text1"/>
          <w:lang w:eastAsia="es-ES"/>
        </w:rPr>
      </w:pPr>
    </w:p>
    <w:p w14:paraId="55DB440E" w14:textId="77777777" w:rsidR="00030A45" w:rsidRPr="003D5B39" w:rsidRDefault="00030A45" w:rsidP="003D5B39">
      <w:pPr>
        <w:numPr>
          <w:ilvl w:val="0"/>
          <w:numId w:val="15"/>
        </w:numPr>
        <w:ind w:left="0" w:firstLine="0"/>
        <w:jc w:val="both"/>
        <w:rPr>
          <w:rFonts w:ascii="Palatino Linotype" w:hAnsi="Palatino Linotype" w:cs="Tahoma"/>
          <w:b/>
          <w:color w:val="000000" w:themeColor="text1"/>
          <w:lang w:val="es-ES" w:eastAsia="es-ES"/>
        </w:rPr>
      </w:pPr>
      <w:r w:rsidRPr="003D5B39">
        <w:rPr>
          <w:rFonts w:ascii="Palatino Linotype" w:hAnsi="Palatino Linotype" w:cs="Tahoma"/>
          <w:b/>
          <w:color w:val="000000" w:themeColor="text1"/>
          <w:lang w:val="es-ES" w:eastAsia="es-ES"/>
        </w:rPr>
        <w:t xml:space="preserve">El o los documentos donde conste la incidencia por faltas administrativas, al mayor grado de desagregación posible, comprendida del </w:t>
      </w:r>
      <w:r w:rsidRPr="003D5B39">
        <w:rPr>
          <w:rFonts w:ascii="Palatino Linotype" w:hAnsi="Palatino Linotype"/>
          <w:b/>
          <w:color w:val="000000" w:themeColor="text1"/>
        </w:rPr>
        <w:t>dieciocho de junio de dos mil veinticuatro al veintinueve de abril de dos mil veinticinco.</w:t>
      </w:r>
    </w:p>
    <w:p w14:paraId="55ED763E" w14:textId="77777777" w:rsidR="003800DB" w:rsidRPr="003D5B39" w:rsidRDefault="003800DB" w:rsidP="003D5B39">
      <w:pPr>
        <w:jc w:val="both"/>
        <w:rPr>
          <w:rFonts w:ascii="Palatino Linotype" w:hAnsi="Palatino Linotype" w:cs="Tahoma"/>
          <w:b/>
          <w:color w:val="000000" w:themeColor="text1"/>
          <w:lang w:val="es-ES" w:eastAsia="es-ES"/>
        </w:rPr>
      </w:pPr>
    </w:p>
    <w:p w14:paraId="37C60195" w14:textId="42DB7733" w:rsidR="00F17282" w:rsidRPr="003D5B39" w:rsidRDefault="00A413DF" w:rsidP="003D5B39">
      <w:pPr>
        <w:pStyle w:val="Prrafodelista"/>
        <w:spacing w:before="240" w:line="360" w:lineRule="auto"/>
        <w:ind w:left="0"/>
        <w:jc w:val="both"/>
        <w:rPr>
          <w:rFonts w:ascii="Palatino Linotype" w:hAnsi="Palatino Linotype" w:cs="Arial"/>
          <w:b/>
          <w:iCs/>
          <w:color w:val="000000" w:themeColor="text1"/>
        </w:rPr>
      </w:pPr>
      <w:r w:rsidRPr="003D5B39">
        <w:rPr>
          <w:rFonts w:ascii="Palatino Linotype" w:hAnsi="Palatino Linotype" w:cs="Arial"/>
          <w:iCs/>
          <w:color w:val="000000" w:themeColor="text1"/>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w:t>
      </w:r>
      <w:r w:rsidR="003800DB" w:rsidRPr="003D5B39">
        <w:rPr>
          <w:rFonts w:ascii="Palatino Linotype" w:hAnsi="Palatino Linotype" w:cs="Arial"/>
          <w:iCs/>
          <w:color w:val="000000" w:themeColor="text1"/>
        </w:rPr>
        <w:t xml:space="preserve">n y se ponga a disposición del </w:t>
      </w:r>
      <w:r w:rsidR="003800DB" w:rsidRPr="003D5B39">
        <w:rPr>
          <w:rFonts w:ascii="Palatino Linotype" w:hAnsi="Palatino Linotype" w:cs="Arial"/>
          <w:b/>
          <w:iCs/>
          <w:color w:val="000000" w:themeColor="text1"/>
        </w:rPr>
        <w:t>RECURRENTE.</w:t>
      </w:r>
    </w:p>
    <w:p w14:paraId="7878B47E" w14:textId="77777777" w:rsidR="003800DB" w:rsidRPr="003D5B39" w:rsidRDefault="003800DB" w:rsidP="003D5B39">
      <w:pPr>
        <w:pStyle w:val="Prrafodelista"/>
        <w:spacing w:before="240" w:line="360" w:lineRule="auto"/>
        <w:ind w:left="0"/>
        <w:jc w:val="both"/>
        <w:rPr>
          <w:rFonts w:ascii="Palatino Linotype" w:hAnsi="Palatino Linotype" w:cs="Arial"/>
          <w:iCs/>
          <w:color w:val="000000" w:themeColor="text1"/>
        </w:rPr>
      </w:pPr>
    </w:p>
    <w:p w14:paraId="0A79EC51" w14:textId="349F838A" w:rsidR="003800DB" w:rsidRPr="003D5B39" w:rsidRDefault="003800DB" w:rsidP="003D5B39">
      <w:pPr>
        <w:spacing w:line="360" w:lineRule="auto"/>
        <w:jc w:val="both"/>
        <w:rPr>
          <w:rFonts w:ascii="Palatino Linotype" w:hAnsi="Palatino Linotype" w:cs="Tahoma"/>
          <w:color w:val="000000" w:themeColor="text1"/>
          <w:lang w:eastAsia="es-ES"/>
        </w:rPr>
      </w:pPr>
      <w:r w:rsidRPr="003D5B39">
        <w:rPr>
          <w:rFonts w:ascii="Palatino Linotype" w:hAnsi="Palatino Linotype" w:cs="Tahoma"/>
          <w:color w:val="000000" w:themeColor="text1"/>
          <w:lang w:eastAsia="es-ES"/>
        </w:rPr>
        <w:t xml:space="preserve">En el supuesto que una vez agotada la búsqueda exhaustiva y razonable para el caso de no contar con la información total o parcialmente respecto de la información que se ordena en el </w:t>
      </w:r>
      <w:r w:rsidRPr="003D5B39">
        <w:rPr>
          <w:rFonts w:ascii="Palatino Linotype" w:hAnsi="Palatino Linotype" w:cs="Tahoma"/>
          <w:b/>
          <w:color w:val="000000" w:themeColor="text1"/>
          <w:lang w:eastAsia="es-ES"/>
        </w:rPr>
        <w:t>inciso a)</w:t>
      </w:r>
      <w:r w:rsidRPr="003D5B39">
        <w:rPr>
          <w:rFonts w:ascii="Palatino Linotype" w:hAnsi="Palatino Linotype" w:cs="Tahoma"/>
          <w:color w:val="000000" w:themeColor="text1"/>
          <w:lang w:eastAsia="es-ES"/>
        </w:rPr>
        <w:t xml:space="preserve"> del presente Resolutivo, deberá de hacer entrega de Acuerdo que emita el Comité de Transparencia por el cual se declare formalmente la inexistencia de la información. </w:t>
      </w:r>
    </w:p>
    <w:p w14:paraId="026B8FE9" w14:textId="77777777" w:rsidR="003800DB" w:rsidRPr="003D5B39" w:rsidRDefault="003800DB" w:rsidP="003D5B39">
      <w:pPr>
        <w:spacing w:line="360" w:lineRule="auto"/>
        <w:jc w:val="both"/>
        <w:rPr>
          <w:rFonts w:ascii="Palatino Linotype" w:hAnsi="Palatino Linotype" w:cs="Tahoma"/>
          <w:color w:val="000000" w:themeColor="text1"/>
          <w:lang w:eastAsia="es-ES"/>
        </w:rPr>
      </w:pPr>
    </w:p>
    <w:p w14:paraId="41B4C358" w14:textId="4032368D" w:rsidR="00B96F35" w:rsidRPr="003D5B39" w:rsidRDefault="003800DB" w:rsidP="003D5B39">
      <w:pPr>
        <w:spacing w:line="360" w:lineRule="auto"/>
        <w:jc w:val="both"/>
        <w:rPr>
          <w:rFonts w:ascii="Palatino Linotype" w:hAnsi="Palatino Linotype" w:cs="Tahoma"/>
          <w:color w:val="000000" w:themeColor="text1"/>
          <w:lang w:eastAsia="es-ES"/>
        </w:rPr>
      </w:pPr>
      <w:r w:rsidRPr="003D5B39">
        <w:rPr>
          <w:rFonts w:ascii="Palatino Linotype" w:hAnsi="Palatino Linotype" w:cs="Tahoma"/>
          <w:color w:val="000000" w:themeColor="text1"/>
          <w:lang w:eastAsia="es-ES"/>
        </w:rPr>
        <w:t xml:space="preserve">En alusión al </w:t>
      </w:r>
      <w:r w:rsidRPr="003D5B39">
        <w:rPr>
          <w:rFonts w:ascii="Palatino Linotype" w:hAnsi="Palatino Linotype" w:cs="Tahoma"/>
          <w:b/>
          <w:color w:val="000000" w:themeColor="text1"/>
          <w:lang w:eastAsia="es-ES"/>
        </w:rPr>
        <w:t>inciso b)</w:t>
      </w:r>
      <w:r w:rsidRPr="003D5B39">
        <w:rPr>
          <w:rFonts w:ascii="Palatino Linotype" w:hAnsi="Palatino Linotype" w:cs="Tahoma"/>
          <w:color w:val="000000" w:themeColor="text1"/>
          <w:lang w:eastAsia="es-ES"/>
        </w:rPr>
        <w:t xml:space="preserve"> del presente Resolutivo, una vez realizada la búsqueda exhaustiva y razonable, para el caso de no contar con la información previamente referida, bastará con que el </w:t>
      </w:r>
      <w:r w:rsidRPr="003D5B39">
        <w:rPr>
          <w:rFonts w:ascii="Palatino Linotype" w:hAnsi="Palatino Linotype" w:cs="Tahoma"/>
          <w:b/>
          <w:color w:val="000000" w:themeColor="text1"/>
          <w:lang w:eastAsia="es-ES"/>
        </w:rPr>
        <w:t>SUJETO OBLIGADO</w:t>
      </w:r>
      <w:r w:rsidRPr="003D5B39">
        <w:rPr>
          <w:rFonts w:ascii="Palatino Linotype" w:hAnsi="Palatino Linotype" w:cs="Tahoma"/>
          <w:color w:val="000000" w:themeColor="text1"/>
          <w:lang w:eastAsia="es-ES"/>
        </w:rPr>
        <w:t xml:space="preserve"> lo haga del conocimiento del </w:t>
      </w:r>
      <w:r w:rsidRPr="003D5B39">
        <w:rPr>
          <w:rFonts w:ascii="Palatino Linotype" w:hAnsi="Palatino Linotype" w:cs="Tahoma"/>
          <w:b/>
          <w:color w:val="000000" w:themeColor="text1"/>
          <w:lang w:eastAsia="es-ES"/>
        </w:rPr>
        <w:t>RECURRENTE.</w:t>
      </w:r>
    </w:p>
    <w:p w14:paraId="54F2FFD3" w14:textId="77777777" w:rsidR="003800DB" w:rsidRPr="003D5B39" w:rsidRDefault="003800DB" w:rsidP="003D5B39">
      <w:pPr>
        <w:spacing w:line="360" w:lineRule="auto"/>
        <w:jc w:val="both"/>
        <w:rPr>
          <w:rFonts w:ascii="Palatino Linotype" w:hAnsi="Palatino Linotype" w:cs="Tahoma"/>
          <w:color w:val="000000" w:themeColor="text1"/>
          <w:lang w:eastAsia="es-ES"/>
        </w:rPr>
      </w:pPr>
    </w:p>
    <w:p w14:paraId="6895F55B" w14:textId="36946AC7" w:rsidR="00F17282" w:rsidRPr="003D5B39" w:rsidRDefault="00F17282" w:rsidP="003D5B39">
      <w:pPr>
        <w:spacing w:line="360" w:lineRule="auto"/>
        <w:jc w:val="both"/>
        <w:rPr>
          <w:rFonts w:ascii="Palatino Linotype" w:eastAsia="MS Mincho" w:hAnsi="Palatino Linotype"/>
          <w:color w:val="000000" w:themeColor="text1"/>
        </w:rPr>
      </w:pPr>
      <w:r w:rsidRPr="003D5B39">
        <w:rPr>
          <w:rFonts w:ascii="Palatino Linotype" w:eastAsia="MS Mincho" w:hAnsi="Palatino Linotype"/>
          <w:b/>
          <w:color w:val="000000" w:themeColor="text1"/>
        </w:rPr>
        <w:t>TERCERO.</w:t>
      </w:r>
      <w:r w:rsidRPr="003D5B39">
        <w:rPr>
          <w:rFonts w:ascii="Palatino Linotype" w:eastAsia="MS Mincho" w:hAnsi="Palatino Linotype"/>
          <w:color w:val="000000" w:themeColor="text1"/>
        </w:rPr>
        <w:t xml:space="preserve"> </w:t>
      </w:r>
      <w:r w:rsidR="003800DB" w:rsidRPr="003D5B39">
        <w:rPr>
          <w:rFonts w:ascii="Palatino Linotype" w:hAnsi="Palatino Linotype" w:cs="Arial"/>
          <w:b/>
          <w:color w:val="000000" w:themeColor="text1"/>
        </w:rPr>
        <w:t>Notifíquese</w:t>
      </w:r>
      <w:r w:rsidR="003800DB" w:rsidRPr="003D5B39">
        <w:rPr>
          <w:rFonts w:ascii="Palatino Linotype" w:hAnsi="Palatino Linotype" w:cs="Arial"/>
          <w:b/>
          <w:bCs/>
          <w:color w:val="000000" w:themeColor="text1"/>
        </w:rPr>
        <w:t xml:space="preserve"> </w:t>
      </w:r>
      <w:r w:rsidR="003800DB" w:rsidRPr="003D5B39">
        <w:rPr>
          <w:rFonts w:ascii="Palatino Linotype" w:hAnsi="Palatino Linotype" w:cs="AppleSystemUIFont"/>
          <w:color w:val="000000" w:themeColor="text1"/>
        </w:rPr>
        <w:t xml:space="preserve">a presente resolución al Titular de la Unidad de Transparencia del </w:t>
      </w:r>
      <w:r w:rsidR="003800DB" w:rsidRPr="003D5B39">
        <w:rPr>
          <w:rFonts w:ascii="Palatino Linotype" w:hAnsi="Palatino Linotype" w:cs="AppleSystemUIFont"/>
          <w:b/>
          <w:bCs/>
          <w:color w:val="000000" w:themeColor="text1"/>
        </w:rPr>
        <w:t>SUJETO OBLIGADO</w:t>
      </w:r>
      <w:r w:rsidR="003800DB" w:rsidRPr="003D5B39">
        <w:rPr>
          <w:rFonts w:ascii="Palatino Linotype" w:hAnsi="Palatino Linotype" w:cs="AppleSystemUIFont"/>
          <w:color w:val="000000" w:themeColor="text1"/>
        </w:rPr>
        <w:t xml:space="preserve">, para que conforme al artículo 186 último párrafo, 189 segundo párrafo y 194 de la Ley de Transparencia y Acceso a la Información Pública del Estado de México y Municipios; </w:t>
      </w:r>
      <w:r w:rsidR="003800DB" w:rsidRPr="003D5B39">
        <w:rPr>
          <w:rFonts w:ascii="Palatino Linotype" w:hAnsi="Palatino Linotype" w:cs="AppleSystemUIFont"/>
          <w:b/>
          <w:color w:val="000000" w:themeColor="text1"/>
        </w:rPr>
        <w:t>dé cumplimiento a lo ordenado dentro del plazo de diez días hábiles</w:t>
      </w:r>
      <w:r w:rsidR="003800DB" w:rsidRPr="003D5B39">
        <w:rPr>
          <w:rFonts w:ascii="Palatino Linotype" w:hAnsi="Palatino Linotype" w:cs="AppleSystemUIFont"/>
          <w:color w:val="000000" w:themeColor="text1"/>
        </w:rPr>
        <w:t xml:space="preserve">, e informe a este Instituto en un plazo de tres días hábiles siguientes sobre el cumplimiento dado a la </w:t>
      </w:r>
      <w:r w:rsidR="003800DB" w:rsidRPr="003D5B39">
        <w:rPr>
          <w:rFonts w:ascii="Palatino Linotype" w:hAnsi="Palatino Linotype" w:cs="AppleSystemUIFont"/>
          <w:color w:val="000000" w:themeColor="text1"/>
        </w:rPr>
        <w:lastRenderedPageBreak/>
        <w:t>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78FF68" w14:textId="77777777" w:rsidR="0098370C" w:rsidRPr="003D5B39" w:rsidRDefault="0098370C" w:rsidP="003D5B39">
      <w:pPr>
        <w:spacing w:line="360" w:lineRule="auto"/>
        <w:jc w:val="both"/>
        <w:rPr>
          <w:rFonts w:ascii="Palatino Linotype" w:eastAsia="MS Mincho" w:hAnsi="Palatino Linotype"/>
          <w:color w:val="000000" w:themeColor="text1"/>
        </w:rPr>
      </w:pPr>
    </w:p>
    <w:p w14:paraId="5BF2A47C" w14:textId="29DDFBD3" w:rsidR="00F17282" w:rsidRPr="003D5B39" w:rsidRDefault="00F17282" w:rsidP="003D5B39">
      <w:pPr>
        <w:spacing w:line="360" w:lineRule="auto"/>
        <w:jc w:val="both"/>
        <w:rPr>
          <w:rFonts w:ascii="Palatino Linotype" w:eastAsia="MS Mincho" w:hAnsi="Palatino Linotype"/>
          <w:color w:val="000000" w:themeColor="text1"/>
        </w:rPr>
      </w:pPr>
      <w:r w:rsidRPr="003D5B39">
        <w:rPr>
          <w:rFonts w:ascii="Palatino Linotype" w:eastAsia="MS Mincho" w:hAnsi="Palatino Linotype"/>
          <w:b/>
          <w:bCs/>
          <w:color w:val="000000" w:themeColor="text1"/>
        </w:rPr>
        <w:t>CUARTO.</w:t>
      </w:r>
      <w:r w:rsidRPr="003D5B39">
        <w:rPr>
          <w:rFonts w:ascii="Palatino Linotype" w:eastAsia="MS Mincho" w:hAnsi="Palatino Linotype"/>
          <w:color w:val="000000" w:themeColor="text1"/>
        </w:rPr>
        <w:t xml:space="preserve"> </w:t>
      </w:r>
      <w:r w:rsidR="003800DB" w:rsidRPr="003D5B39">
        <w:rPr>
          <w:rFonts w:ascii="Palatino Linotype" w:hAnsi="Palatino Linotype"/>
          <w:b/>
          <w:bCs/>
          <w:color w:val="000000" w:themeColor="text1"/>
          <w:lang w:val="es-ES"/>
        </w:rPr>
        <w:t>Notifíquese al RECURRENTE</w:t>
      </w:r>
      <w:r w:rsidR="003800DB" w:rsidRPr="003D5B39">
        <w:rPr>
          <w:rFonts w:ascii="Palatino Linotype" w:hAnsi="Palatino Linotype"/>
          <w:color w:val="000000" w:themeColor="text1"/>
        </w:rPr>
        <w:t xml:space="preserve"> la presente resolución vía </w:t>
      </w:r>
      <w:r w:rsidR="00801985" w:rsidRPr="003D5B39">
        <w:rPr>
          <w:rFonts w:ascii="Palatino Linotype" w:hAnsi="Palatino Linotype"/>
          <w:b/>
          <w:color w:val="000000" w:themeColor="text1"/>
        </w:rPr>
        <w:t>SAIMEX</w:t>
      </w:r>
      <w:r w:rsidR="00801985" w:rsidRPr="003D5B39">
        <w:rPr>
          <w:rFonts w:ascii="Palatino Linotype" w:hAnsi="Palatino Linotype"/>
          <w:color w:val="000000" w:themeColor="text1"/>
        </w:rPr>
        <w:t xml:space="preserve"> y</w:t>
      </w:r>
      <w:r w:rsidR="00801985" w:rsidRPr="003D5B39">
        <w:rPr>
          <w:rFonts w:ascii="Palatino Linotype" w:hAnsi="Palatino Linotype"/>
          <w:b/>
          <w:color w:val="000000" w:themeColor="text1"/>
        </w:rPr>
        <w:t xml:space="preserve"> correo electrónico.</w:t>
      </w:r>
    </w:p>
    <w:p w14:paraId="069D0FA1" w14:textId="77777777" w:rsidR="00F17282" w:rsidRPr="003D5B39" w:rsidRDefault="00F17282" w:rsidP="003D5B39">
      <w:pPr>
        <w:spacing w:line="360" w:lineRule="auto"/>
        <w:jc w:val="both"/>
        <w:rPr>
          <w:rFonts w:ascii="Palatino Linotype" w:eastAsia="MS Mincho" w:hAnsi="Palatino Linotype"/>
          <w:color w:val="000000" w:themeColor="text1"/>
        </w:rPr>
      </w:pPr>
    </w:p>
    <w:p w14:paraId="526D3A27" w14:textId="10E41BF1" w:rsidR="00F17282" w:rsidRPr="003D5B39" w:rsidRDefault="00F17282" w:rsidP="003D5B39">
      <w:pPr>
        <w:spacing w:line="360" w:lineRule="auto"/>
        <w:jc w:val="both"/>
        <w:rPr>
          <w:rFonts w:ascii="Palatino Linotype" w:eastAsia="MS Mincho" w:hAnsi="Palatino Linotype"/>
          <w:color w:val="000000" w:themeColor="text1"/>
        </w:rPr>
      </w:pPr>
      <w:r w:rsidRPr="003D5B39">
        <w:rPr>
          <w:rFonts w:ascii="Palatino Linotype" w:eastAsia="MS Mincho" w:hAnsi="Palatino Linotype"/>
          <w:b/>
          <w:color w:val="000000" w:themeColor="text1"/>
        </w:rPr>
        <w:t xml:space="preserve">QUINTO. </w:t>
      </w:r>
      <w:r w:rsidR="003800DB" w:rsidRPr="003D5B39">
        <w:rPr>
          <w:rFonts w:ascii="Palatino Linotype" w:eastAsia="MS Mincho" w:hAnsi="Palatino Linotype"/>
          <w:color w:val="000000" w:themeColor="text1"/>
          <w:lang w:val="es-ES"/>
        </w:rPr>
        <w:t xml:space="preserve">Se hace del conocimiento del </w:t>
      </w:r>
      <w:r w:rsidR="003800DB" w:rsidRPr="003D5B39">
        <w:rPr>
          <w:rFonts w:ascii="Palatino Linotype" w:hAnsi="Palatino Linotype"/>
          <w:b/>
          <w:color w:val="000000" w:themeColor="text1"/>
        </w:rPr>
        <w:t>RECURRENTE</w:t>
      </w:r>
      <w:r w:rsidR="003800DB" w:rsidRPr="003D5B39">
        <w:rPr>
          <w:rFonts w:ascii="Palatino Linotype" w:hAnsi="Palatino Linotype"/>
          <w:color w:val="000000" w:themeColor="text1"/>
        </w:rPr>
        <w:t xml:space="preserve"> </w:t>
      </w:r>
      <w:r w:rsidR="003800DB" w:rsidRPr="003D5B39">
        <w:rPr>
          <w:rFonts w:ascii="Palatino Linotype" w:eastAsia="MS Mincho" w:hAnsi="Palatino Linotype"/>
          <w:color w:val="000000" w:themeColor="text1"/>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003800DB" w:rsidRPr="003D5B39">
        <w:rPr>
          <w:rFonts w:ascii="Palatino Linotype" w:eastAsia="MS Mincho" w:hAnsi="Palatino Linotype"/>
          <w:bCs/>
          <w:color w:val="000000" w:themeColor="text1"/>
          <w:lang w:val="es-ES"/>
        </w:rPr>
        <w:t>vía juicio de amparo</w:t>
      </w:r>
      <w:r w:rsidR="003800DB" w:rsidRPr="003D5B39">
        <w:rPr>
          <w:rFonts w:ascii="Palatino Linotype" w:eastAsia="MS Mincho" w:hAnsi="Palatino Linotype"/>
          <w:color w:val="000000" w:themeColor="text1"/>
          <w:lang w:val="es-ES"/>
        </w:rPr>
        <w:t xml:space="preserve"> en los términos de las leyes aplicables.</w:t>
      </w:r>
    </w:p>
    <w:p w14:paraId="435CB984" w14:textId="77777777" w:rsidR="00F17282" w:rsidRPr="003D5B39" w:rsidRDefault="00F17282" w:rsidP="003D5B39">
      <w:pPr>
        <w:spacing w:line="360" w:lineRule="auto"/>
        <w:jc w:val="both"/>
        <w:rPr>
          <w:rFonts w:ascii="Palatino Linotype" w:hAnsi="Palatino Linotype"/>
          <w:b/>
          <w:color w:val="000000" w:themeColor="text1"/>
        </w:rPr>
      </w:pPr>
    </w:p>
    <w:p w14:paraId="5745E481" w14:textId="47275093" w:rsidR="00F17282" w:rsidRPr="003D5B39" w:rsidRDefault="00F17282" w:rsidP="003D5B39">
      <w:pPr>
        <w:spacing w:line="360" w:lineRule="auto"/>
        <w:jc w:val="both"/>
        <w:rPr>
          <w:rFonts w:ascii="Palatino Linotype" w:eastAsia="MS Mincho" w:hAnsi="Palatino Linotype"/>
          <w:color w:val="000000" w:themeColor="text1"/>
          <w:lang w:val="es-ES"/>
        </w:rPr>
      </w:pPr>
      <w:r w:rsidRPr="003D5B39">
        <w:rPr>
          <w:rFonts w:ascii="Palatino Linotype" w:eastAsia="MS Mincho" w:hAnsi="Palatino Linotype"/>
          <w:b/>
          <w:color w:val="000000" w:themeColor="text1"/>
        </w:rPr>
        <w:t xml:space="preserve">SEXTO. </w:t>
      </w:r>
      <w:bookmarkEnd w:id="27"/>
      <w:r w:rsidR="003800DB" w:rsidRPr="003D5B39">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26"/>
    <w:p w14:paraId="7EFA4F21" w14:textId="7AD04F7C" w:rsidR="00895335" w:rsidRDefault="00895335" w:rsidP="003D5B39">
      <w:pPr>
        <w:rPr>
          <w:rFonts w:ascii="Palatino Linotype" w:hAnsi="Palatino Linotype" w:cs="Arial"/>
          <w:color w:val="000000" w:themeColor="text1"/>
        </w:rPr>
      </w:pPr>
    </w:p>
    <w:p w14:paraId="276E507A" w14:textId="77777777" w:rsidR="003D5B39" w:rsidRPr="00444783" w:rsidRDefault="003D5B39" w:rsidP="003D5B3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 xml:space="preserve">DE DOS MIL </w:t>
      </w:r>
      <w:r w:rsidRPr="00575AE2">
        <w:rPr>
          <w:rFonts w:ascii="Palatino Linotype" w:eastAsia="Palatino Linotype" w:hAnsi="Palatino Linotype" w:cs="Palatino Linotype"/>
        </w:rPr>
        <w:lastRenderedPageBreak/>
        <w:t>VEINTICINCO, ANTE EL SECRETARIO TÉCNICO DEL PLENO ALEXIS TAPIA RAMÍREZ.</w:t>
      </w:r>
    </w:p>
    <w:p w14:paraId="5EC0A97A" w14:textId="77777777" w:rsidR="003D5B39" w:rsidRDefault="003D5B39" w:rsidP="003D5B39">
      <w:pPr>
        <w:rPr>
          <w:rFonts w:ascii="Palatino Linotype" w:hAnsi="Palatino Linotype" w:cs="Arial"/>
          <w:color w:val="000000" w:themeColor="text1"/>
        </w:rPr>
      </w:pPr>
    </w:p>
    <w:p w14:paraId="25F97BAC" w14:textId="77777777" w:rsidR="003D5B39" w:rsidRDefault="003D5B39" w:rsidP="003D5B39">
      <w:pPr>
        <w:rPr>
          <w:rFonts w:ascii="Palatino Linotype" w:hAnsi="Palatino Linotype" w:cs="Arial"/>
          <w:color w:val="000000" w:themeColor="text1"/>
        </w:rPr>
      </w:pPr>
    </w:p>
    <w:p w14:paraId="137B1E3C" w14:textId="77777777" w:rsidR="00371CB4" w:rsidRDefault="00371CB4" w:rsidP="003D5B39">
      <w:pPr>
        <w:rPr>
          <w:rFonts w:ascii="Palatino Linotype" w:hAnsi="Palatino Linotype" w:cs="Arial"/>
          <w:color w:val="000000" w:themeColor="text1"/>
        </w:rPr>
      </w:pPr>
    </w:p>
    <w:p w14:paraId="75439758" w14:textId="77777777" w:rsidR="00371CB4" w:rsidRDefault="00371CB4" w:rsidP="003D5B39">
      <w:pPr>
        <w:rPr>
          <w:rFonts w:ascii="Palatino Linotype" w:hAnsi="Palatino Linotype" w:cs="Arial"/>
          <w:color w:val="000000" w:themeColor="text1"/>
        </w:rPr>
      </w:pPr>
    </w:p>
    <w:p w14:paraId="3D1209F9" w14:textId="77777777" w:rsidR="00371CB4" w:rsidRDefault="00371CB4" w:rsidP="003D5B39">
      <w:pPr>
        <w:rPr>
          <w:rFonts w:ascii="Palatino Linotype" w:hAnsi="Palatino Linotype" w:cs="Arial"/>
          <w:color w:val="000000" w:themeColor="text1"/>
        </w:rPr>
      </w:pPr>
    </w:p>
    <w:p w14:paraId="78156ACC" w14:textId="77777777" w:rsidR="00371CB4" w:rsidRDefault="00371CB4" w:rsidP="003D5B39">
      <w:pPr>
        <w:rPr>
          <w:rFonts w:ascii="Palatino Linotype" w:hAnsi="Palatino Linotype" w:cs="Arial"/>
          <w:color w:val="000000" w:themeColor="text1"/>
        </w:rPr>
      </w:pPr>
    </w:p>
    <w:p w14:paraId="68AF100A" w14:textId="77777777" w:rsidR="00371CB4" w:rsidRDefault="00371CB4" w:rsidP="003D5B39">
      <w:pPr>
        <w:rPr>
          <w:rFonts w:ascii="Palatino Linotype" w:hAnsi="Palatino Linotype" w:cs="Arial"/>
          <w:color w:val="000000" w:themeColor="text1"/>
        </w:rPr>
      </w:pPr>
    </w:p>
    <w:p w14:paraId="1F073A42" w14:textId="77777777" w:rsidR="00371CB4" w:rsidRDefault="00371CB4" w:rsidP="003D5B39">
      <w:pPr>
        <w:rPr>
          <w:rFonts w:ascii="Palatino Linotype" w:hAnsi="Palatino Linotype" w:cs="Arial"/>
          <w:color w:val="000000" w:themeColor="text1"/>
        </w:rPr>
      </w:pPr>
    </w:p>
    <w:p w14:paraId="7352BBA8" w14:textId="77777777" w:rsidR="00371CB4" w:rsidRDefault="00371CB4" w:rsidP="003D5B39">
      <w:pPr>
        <w:rPr>
          <w:rFonts w:ascii="Palatino Linotype" w:hAnsi="Palatino Linotype" w:cs="Arial"/>
          <w:color w:val="000000" w:themeColor="text1"/>
        </w:rPr>
      </w:pPr>
    </w:p>
    <w:p w14:paraId="47F61963" w14:textId="77777777" w:rsidR="00371CB4" w:rsidRDefault="00371CB4" w:rsidP="003D5B39">
      <w:pPr>
        <w:rPr>
          <w:rFonts w:ascii="Palatino Linotype" w:hAnsi="Palatino Linotype" w:cs="Arial"/>
          <w:color w:val="000000" w:themeColor="text1"/>
        </w:rPr>
      </w:pPr>
    </w:p>
    <w:p w14:paraId="4738C075" w14:textId="77777777" w:rsidR="00371CB4" w:rsidRDefault="00371CB4" w:rsidP="003D5B39">
      <w:pPr>
        <w:rPr>
          <w:rFonts w:ascii="Palatino Linotype" w:hAnsi="Palatino Linotype" w:cs="Arial"/>
          <w:color w:val="000000" w:themeColor="text1"/>
        </w:rPr>
      </w:pPr>
    </w:p>
    <w:p w14:paraId="673C2C02" w14:textId="77777777" w:rsidR="00371CB4" w:rsidRDefault="00371CB4" w:rsidP="003D5B39">
      <w:pPr>
        <w:rPr>
          <w:rFonts w:ascii="Palatino Linotype" w:hAnsi="Palatino Linotype" w:cs="Arial"/>
          <w:color w:val="000000" w:themeColor="text1"/>
        </w:rPr>
      </w:pPr>
    </w:p>
    <w:p w14:paraId="0A712AF6" w14:textId="77777777" w:rsidR="00371CB4" w:rsidRDefault="00371CB4" w:rsidP="003D5B39">
      <w:pPr>
        <w:rPr>
          <w:rFonts w:ascii="Palatino Linotype" w:hAnsi="Palatino Linotype" w:cs="Arial"/>
          <w:color w:val="000000" w:themeColor="text1"/>
        </w:rPr>
      </w:pPr>
    </w:p>
    <w:p w14:paraId="3289D7DD" w14:textId="77777777" w:rsidR="00371CB4" w:rsidRDefault="00371CB4" w:rsidP="003D5B39">
      <w:pPr>
        <w:rPr>
          <w:rFonts w:ascii="Palatino Linotype" w:hAnsi="Palatino Linotype" w:cs="Arial"/>
          <w:color w:val="000000" w:themeColor="text1"/>
        </w:rPr>
      </w:pPr>
    </w:p>
    <w:p w14:paraId="6D2B1179" w14:textId="77777777" w:rsidR="00371CB4" w:rsidRDefault="00371CB4" w:rsidP="003D5B39">
      <w:pPr>
        <w:rPr>
          <w:rFonts w:ascii="Palatino Linotype" w:hAnsi="Palatino Linotype" w:cs="Arial"/>
          <w:color w:val="000000" w:themeColor="text1"/>
        </w:rPr>
      </w:pPr>
    </w:p>
    <w:p w14:paraId="284A4725" w14:textId="77777777" w:rsidR="00371CB4" w:rsidRDefault="00371CB4" w:rsidP="003D5B39">
      <w:pPr>
        <w:rPr>
          <w:rFonts w:ascii="Palatino Linotype" w:hAnsi="Palatino Linotype" w:cs="Arial"/>
          <w:color w:val="000000" w:themeColor="text1"/>
        </w:rPr>
      </w:pPr>
    </w:p>
    <w:p w14:paraId="44981767" w14:textId="77777777" w:rsidR="00371CB4" w:rsidRDefault="00371CB4" w:rsidP="003D5B39">
      <w:pPr>
        <w:rPr>
          <w:rFonts w:ascii="Palatino Linotype" w:hAnsi="Palatino Linotype" w:cs="Arial"/>
          <w:color w:val="000000" w:themeColor="text1"/>
        </w:rPr>
      </w:pPr>
    </w:p>
    <w:p w14:paraId="19C6B6C4" w14:textId="77777777" w:rsidR="00371CB4" w:rsidRDefault="00371CB4" w:rsidP="003D5B39">
      <w:pPr>
        <w:rPr>
          <w:rFonts w:ascii="Palatino Linotype" w:hAnsi="Palatino Linotype" w:cs="Arial"/>
          <w:color w:val="000000" w:themeColor="text1"/>
        </w:rPr>
      </w:pPr>
    </w:p>
    <w:p w14:paraId="775E49B4" w14:textId="77777777" w:rsidR="00371CB4" w:rsidRDefault="00371CB4" w:rsidP="003D5B39">
      <w:pPr>
        <w:rPr>
          <w:rFonts w:ascii="Palatino Linotype" w:hAnsi="Palatino Linotype" w:cs="Arial"/>
          <w:color w:val="000000" w:themeColor="text1"/>
        </w:rPr>
      </w:pPr>
    </w:p>
    <w:p w14:paraId="773E69AF" w14:textId="77777777" w:rsidR="00371CB4" w:rsidRDefault="00371CB4" w:rsidP="003D5B39">
      <w:pPr>
        <w:rPr>
          <w:rFonts w:ascii="Palatino Linotype" w:hAnsi="Palatino Linotype" w:cs="Arial"/>
          <w:color w:val="000000" w:themeColor="text1"/>
        </w:rPr>
      </w:pPr>
    </w:p>
    <w:p w14:paraId="306962F9" w14:textId="77777777" w:rsidR="00371CB4" w:rsidRDefault="00371CB4" w:rsidP="003D5B39">
      <w:pPr>
        <w:rPr>
          <w:rFonts w:ascii="Palatino Linotype" w:hAnsi="Palatino Linotype" w:cs="Arial"/>
          <w:color w:val="000000" w:themeColor="text1"/>
        </w:rPr>
      </w:pPr>
    </w:p>
    <w:p w14:paraId="5606C2CC" w14:textId="77777777" w:rsidR="00371CB4" w:rsidRDefault="00371CB4" w:rsidP="003D5B39">
      <w:pPr>
        <w:rPr>
          <w:rFonts w:ascii="Palatino Linotype" w:hAnsi="Palatino Linotype" w:cs="Arial"/>
          <w:color w:val="000000" w:themeColor="text1"/>
        </w:rPr>
      </w:pPr>
    </w:p>
    <w:p w14:paraId="5C6BEBDE" w14:textId="77777777" w:rsidR="00371CB4" w:rsidRDefault="00371CB4" w:rsidP="003D5B39">
      <w:pPr>
        <w:rPr>
          <w:rFonts w:ascii="Palatino Linotype" w:hAnsi="Palatino Linotype" w:cs="Arial"/>
          <w:color w:val="000000" w:themeColor="text1"/>
        </w:rPr>
      </w:pPr>
    </w:p>
    <w:p w14:paraId="334482BC" w14:textId="77777777" w:rsidR="00371CB4" w:rsidRDefault="00371CB4" w:rsidP="003D5B39">
      <w:pPr>
        <w:rPr>
          <w:rFonts w:ascii="Palatino Linotype" w:hAnsi="Palatino Linotype" w:cs="Arial"/>
          <w:color w:val="000000" w:themeColor="text1"/>
        </w:rPr>
      </w:pPr>
    </w:p>
    <w:p w14:paraId="66582D07" w14:textId="77777777" w:rsidR="00371CB4" w:rsidRDefault="00371CB4" w:rsidP="003D5B39">
      <w:pPr>
        <w:rPr>
          <w:rFonts w:ascii="Palatino Linotype" w:hAnsi="Palatino Linotype" w:cs="Arial"/>
          <w:color w:val="000000" w:themeColor="text1"/>
        </w:rPr>
      </w:pPr>
    </w:p>
    <w:p w14:paraId="377E5C89" w14:textId="77777777" w:rsidR="00C152CC" w:rsidRDefault="00C152CC" w:rsidP="003D5B39">
      <w:pPr>
        <w:rPr>
          <w:rFonts w:ascii="Palatino Linotype" w:hAnsi="Palatino Linotype" w:cs="Arial"/>
          <w:color w:val="000000" w:themeColor="text1"/>
        </w:rPr>
      </w:pPr>
    </w:p>
    <w:p w14:paraId="05B0C66B" w14:textId="77777777" w:rsidR="00C152CC" w:rsidRDefault="00C152CC" w:rsidP="003D5B39">
      <w:pPr>
        <w:rPr>
          <w:rFonts w:ascii="Palatino Linotype" w:hAnsi="Palatino Linotype" w:cs="Arial"/>
          <w:color w:val="000000" w:themeColor="text1"/>
        </w:rPr>
      </w:pPr>
    </w:p>
    <w:p w14:paraId="69B8B7C2" w14:textId="77777777" w:rsidR="00C152CC" w:rsidRDefault="00C152CC" w:rsidP="003D5B39">
      <w:pPr>
        <w:rPr>
          <w:rFonts w:ascii="Palatino Linotype" w:hAnsi="Palatino Linotype" w:cs="Arial"/>
          <w:color w:val="000000" w:themeColor="text1"/>
        </w:rPr>
      </w:pPr>
    </w:p>
    <w:p w14:paraId="6E6E72DA" w14:textId="77777777" w:rsidR="00C152CC" w:rsidRDefault="00C152CC" w:rsidP="003D5B39">
      <w:pPr>
        <w:rPr>
          <w:rFonts w:ascii="Palatino Linotype" w:hAnsi="Palatino Linotype" w:cs="Arial"/>
          <w:color w:val="000000" w:themeColor="text1"/>
        </w:rPr>
      </w:pPr>
    </w:p>
    <w:p w14:paraId="1E390C2F" w14:textId="77777777" w:rsidR="00C152CC" w:rsidRDefault="00C152CC" w:rsidP="003D5B39">
      <w:pPr>
        <w:rPr>
          <w:rFonts w:ascii="Palatino Linotype" w:hAnsi="Palatino Linotype" w:cs="Arial"/>
          <w:color w:val="000000" w:themeColor="text1"/>
        </w:rPr>
      </w:pPr>
    </w:p>
    <w:p w14:paraId="0D952BA3" w14:textId="77777777" w:rsidR="00C152CC" w:rsidRDefault="00C152CC" w:rsidP="003D5B39">
      <w:pPr>
        <w:rPr>
          <w:rFonts w:ascii="Palatino Linotype" w:hAnsi="Palatino Linotype" w:cs="Arial"/>
          <w:color w:val="000000" w:themeColor="text1"/>
        </w:rPr>
      </w:pPr>
    </w:p>
    <w:p w14:paraId="2EB7C769" w14:textId="77777777" w:rsidR="00C152CC" w:rsidRDefault="00C152CC" w:rsidP="003D5B39">
      <w:pPr>
        <w:rPr>
          <w:rFonts w:ascii="Palatino Linotype" w:hAnsi="Palatino Linotype" w:cs="Arial"/>
          <w:color w:val="000000" w:themeColor="text1"/>
        </w:rPr>
      </w:pPr>
    </w:p>
    <w:p w14:paraId="5B69CDA7" w14:textId="77777777" w:rsidR="00C152CC" w:rsidRDefault="00C152CC" w:rsidP="003D5B39">
      <w:pPr>
        <w:rPr>
          <w:rFonts w:ascii="Palatino Linotype" w:hAnsi="Palatino Linotype" w:cs="Arial"/>
          <w:color w:val="000000" w:themeColor="text1"/>
        </w:rPr>
      </w:pPr>
    </w:p>
    <w:p w14:paraId="05035697" w14:textId="77777777" w:rsidR="00C152CC" w:rsidRDefault="00C152CC" w:rsidP="003D5B39">
      <w:pPr>
        <w:rPr>
          <w:rFonts w:ascii="Palatino Linotype" w:hAnsi="Palatino Linotype" w:cs="Arial"/>
          <w:color w:val="000000" w:themeColor="text1"/>
        </w:rPr>
      </w:pPr>
    </w:p>
    <w:p w14:paraId="6C1D86F1" w14:textId="77777777" w:rsidR="00C152CC" w:rsidRDefault="00C152CC" w:rsidP="003D5B39">
      <w:pPr>
        <w:rPr>
          <w:rFonts w:ascii="Palatino Linotype" w:hAnsi="Palatino Linotype" w:cs="Arial"/>
          <w:color w:val="000000" w:themeColor="text1"/>
        </w:rPr>
      </w:pPr>
    </w:p>
    <w:p w14:paraId="6F0A2C08" w14:textId="77777777" w:rsidR="003D5B39" w:rsidRDefault="003D5B39" w:rsidP="003D5B39">
      <w:pPr>
        <w:rPr>
          <w:rFonts w:ascii="Palatino Linotype" w:hAnsi="Palatino Linotype" w:cs="Arial"/>
          <w:color w:val="000000" w:themeColor="text1"/>
        </w:rPr>
      </w:pPr>
    </w:p>
    <w:p w14:paraId="744811BC" w14:textId="77777777" w:rsidR="003D5B39" w:rsidRDefault="003D5B39" w:rsidP="003D5B39">
      <w:pPr>
        <w:rPr>
          <w:rFonts w:ascii="Palatino Linotype" w:hAnsi="Palatino Linotype" w:cs="Arial"/>
          <w:color w:val="000000" w:themeColor="text1"/>
        </w:rPr>
      </w:pPr>
    </w:p>
    <w:p w14:paraId="0BDD499E" w14:textId="77777777" w:rsidR="003D5B39" w:rsidRDefault="003D5B39" w:rsidP="003D5B39">
      <w:pPr>
        <w:rPr>
          <w:rFonts w:ascii="Palatino Linotype" w:hAnsi="Palatino Linotype" w:cs="Arial"/>
          <w:color w:val="000000" w:themeColor="text1"/>
        </w:rPr>
      </w:pPr>
    </w:p>
    <w:p w14:paraId="435DF0AA" w14:textId="77777777" w:rsidR="003D5B39" w:rsidRDefault="003D5B39" w:rsidP="003D5B39">
      <w:pPr>
        <w:rPr>
          <w:rFonts w:ascii="Palatino Linotype" w:hAnsi="Palatino Linotype" w:cs="Arial"/>
          <w:color w:val="000000" w:themeColor="text1"/>
        </w:rPr>
      </w:pPr>
    </w:p>
    <w:p w14:paraId="05E6816E" w14:textId="77777777" w:rsidR="003D5B39" w:rsidRPr="003D5B39" w:rsidRDefault="003D5B39" w:rsidP="003D5B39">
      <w:pPr>
        <w:rPr>
          <w:rFonts w:ascii="Palatino Linotype" w:hAnsi="Palatino Linotype" w:cs="Arial"/>
          <w:color w:val="000000" w:themeColor="text1"/>
        </w:rPr>
      </w:pPr>
    </w:p>
    <w:sectPr w:rsidR="003D5B39" w:rsidRPr="003D5B39" w:rsidSect="00C152CC">
      <w:headerReference w:type="default" r:id="rId17"/>
      <w:footerReference w:type="default" r:id="rId18"/>
      <w:headerReference w:type="first" r:id="rId19"/>
      <w:footerReference w:type="first" r:id="rId20"/>
      <w:pgSz w:w="12240" w:h="15840"/>
      <w:pgMar w:top="1417" w:right="758" w:bottom="1417" w:left="1701"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INFOEM-434" w:date="2025-10-20T16:27:00Z" w:initials="I">
    <w:p w14:paraId="360777AA" w14:textId="6710718F" w:rsidR="00DE4F31" w:rsidRDefault="00DE4F31">
      <w:pPr>
        <w:pStyle w:val="Textocomentario"/>
      </w:pPr>
      <w:r>
        <w:rPr>
          <w:rStyle w:val="Refdecomentario"/>
        </w:rPr>
        <w:annotationRef/>
      </w:r>
      <w:r>
        <w:t>Se eliminó lo relativo a la clasificación del informe policial homologado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0777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0777AA" w16cid:durableId="360777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364A3" w14:textId="77777777" w:rsidR="00157B10" w:rsidRDefault="00157B10" w:rsidP="00587366">
      <w:r>
        <w:separator/>
      </w:r>
    </w:p>
  </w:endnote>
  <w:endnote w:type="continuationSeparator" w:id="0">
    <w:p w14:paraId="7C61865F" w14:textId="77777777" w:rsidR="00157B10" w:rsidRDefault="00157B1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2A2848" w:rsidRPr="00883450" w:rsidRDefault="002A284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71CB4">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71CB4">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47B193F0" w:rsidR="002A2848" w:rsidRDefault="002A28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17505481" w:rsidR="002A2848" w:rsidRPr="00883450" w:rsidRDefault="002A284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71CB4" w:rsidRPr="00371CB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71CB4" w:rsidRPr="00371CB4">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0A9A2B26" w:rsidR="002A2848" w:rsidRPr="00883450" w:rsidRDefault="002A284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DDDC1" w14:textId="77777777" w:rsidR="00157B10" w:rsidRDefault="00157B10" w:rsidP="00587366">
      <w:r>
        <w:separator/>
      </w:r>
    </w:p>
  </w:footnote>
  <w:footnote w:type="continuationSeparator" w:id="0">
    <w:p w14:paraId="7F6CD07A" w14:textId="77777777" w:rsidR="00157B10" w:rsidRDefault="00157B10" w:rsidP="00587366">
      <w:r>
        <w:continuationSeparator/>
      </w:r>
    </w:p>
  </w:footnote>
  <w:footnote w:id="1">
    <w:p w14:paraId="3EC297E2" w14:textId="77777777" w:rsidR="002A2848" w:rsidRPr="009C43C2" w:rsidRDefault="002A2848"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4A49950A" w14:textId="77777777" w:rsidR="002A2848" w:rsidRPr="009C43C2" w:rsidRDefault="002A2848"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3E7759B" w14:textId="77777777" w:rsidR="002A2848" w:rsidRPr="009C43C2" w:rsidRDefault="002A2848"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1976E09" w14:textId="77777777" w:rsidR="002A2848" w:rsidRDefault="002A2848" w:rsidP="00457FBC">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48CDEFE7" w14:textId="77777777" w:rsidR="002A2848" w:rsidRDefault="002A2848" w:rsidP="00164E0E">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40" w:type="dxa"/>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96"/>
    </w:tblGrid>
    <w:tr w:rsidR="003D5B39" w:rsidRPr="006458C0" w14:paraId="22823235" w14:textId="77777777" w:rsidTr="000F7AE3">
      <w:trPr>
        <w:trHeight w:val="138"/>
      </w:trPr>
      <w:tc>
        <w:tcPr>
          <w:tcW w:w="3544" w:type="dxa"/>
          <w:vAlign w:val="center"/>
        </w:tcPr>
        <w:p w14:paraId="70E77715" w14:textId="100EE30D" w:rsidR="003D5B39" w:rsidRPr="003D5B39" w:rsidRDefault="003D5B39" w:rsidP="003D5B39">
          <w:pPr>
            <w:jc w:val="right"/>
            <w:rPr>
              <w:rFonts w:ascii="Palatino Linotype" w:hAnsi="Palatino Linotype"/>
              <w:b/>
            </w:rPr>
          </w:pPr>
          <w:r w:rsidRPr="003D5B39">
            <w:rPr>
              <w:rFonts w:ascii="Palatino Linotype" w:hAnsi="Palatino Linotype"/>
              <w:b/>
            </w:rPr>
            <w:t>RECURSO DE REVISIÓN:</w:t>
          </w:r>
        </w:p>
      </w:tc>
      <w:tc>
        <w:tcPr>
          <w:tcW w:w="3696" w:type="dxa"/>
          <w:vAlign w:val="center"/>
        </w:tcPr>
        <w:p w14:paraId="7AD04208" w14:textId="77777777" w:rsidR="003D5B39" w:rsidRPr="003D5B39" w:rsidRDefault="003D5B39" w:rsidP="003D5B39">
          <w:pPr>
            <w:pStyle w:val="Encabezado"/>
            <w:rPr>
              <w:rFonts w:ascii="Palatino Linotype" w:hAnsi="Palatino Linotype"/>
            </w:rPr>
          </w:pPr>
          <w:r w:rsidRPr="003D5B39">
            <w:rPr>
              <w:rFonts w:ascii="Palatino Linotype" w:hAnsi="Palatino Linotype"/>
            </w:rPr>
            <w:t>05593/INFOEM/IP/RR/2025</w:t>
          </w:r>
        </w:p>
      </w:tc>
    </w:tr>
    <w:tr w:rsidR="003D5B39" w:rsidRPr="006458C0" w14:paraId="0F3E34CD" w14:textId="77777777" w:rsidTr="000F7AE3">
      <w:trPr>
        <w:trHeight w:val="321"/>
      </w:trPr>
      <w:tc>
        <w:tcPr>
          <w:tcW w:w="3544" w:type="dxa"/>
          <w:vAlign w:val="center"/>
        </w:tcPr>
        <w:p w14:paraId="444CAB98" w14:textId="77777777" w:rsidR="003D5B39" w:rsidRPr="003D5B39" w:rsidRDefault="003D5B39" w:rsidP="003D5B39">
          <w:pPr>
            <w:jc w:val="right"/>
            <w:rPr>
              <w:rFonts w:ascii="Palatino Linotype" w:hAnsi="Palatino Linotype"/>
              <w:b/>
            </w:rPr>
          </w:pPr>
          <w:r w:rsidRPr="003D5B39">
            <w:rPr>
              <w:rFonts w:ascii="Palatino Linotype" w:hAnsi="Palatino Linotype"/>
              <w:b/>
            </w:rPr>
            <w:t>SUJETO OBLIGADO:</w:t>
          </w:r>
        </w:p>
      </w:tc>
      <w:tc>
        <w:tcPr>
          <w:tcW w:w="3696" w:type="dxa"/>
          <w:vAlign w:val="center"/>
        </w:tcPr>
        <w:p w14:paraId="4C5FB8B7" w14:textId="77777777" w:rsidR="003D5B39" w:rsidRPr="003D5B39" w:rsidRDefault="003D5B39" w:rsidP="003D5B39">
          <w:pPr>
            <w:pStyle w:val="Encabezado"/>
            <w:rPr>
              <w:rFonts w:ascii="Palatino Linotype" w:hAnsi="Palatino Linotype"/>
            </w:rPr>
          </w:pPr>
          <w:r w:rsidRPr="003D5B39">
            <w:rPr>
              <w:rFonts w:ascii="Palatino Linotype" w:hAnsi="Palatino Linotype"/>
              <w:bCs/>
              <w:color w:val="000000"/>
            </w:rPr>
            <w:t>Ayuntamiento de Tecámac</w:t>
          </w:r>
        </w:p>
      </w:tc>
    </w:tr>
    <w:tr w:rsidR="003D5B39" w:rsidRPr="006458C0" w14:paraId="5D17E008" w14:textId="77777777" w:rsidTr="000F7AE3">
      <w:trPr>
        <w:trHeight w:val="321"/>
      </w:trPr>
      <w:tc>
        <w:tcPr>
          <w:tcW w:w="3544" w:type="dxa"/>
          <w:vAlign w:val="center"/>
        </w:tcPr>
        <w:p w14:paraId="607C5AA9" w14:textId="0B4FCE58" w:rsidR="003D5B39" w:rsidRPr="003D5B39" w:rsidRDefault="003D5B39" w:rsidP="003D5B39">
          <w:pPr>
            <w:jc w:val="right"/>
            <w:rPr>
              <w:rFonts w:ascii="Palatino Linotype" w:hAnsi="Palatino Linotype"/>
              <w:b/>
            </w:rPr>
          </w:pPr>
          <w:r w:rsidRPr="003D5B39">
            <w:rPr>
              <w:rFonts w:ascii="Palatino Linotype" w:hAnsi="Palatino Linotype"/>
              <w:b/>
            </w:rPr>
            <w:t>COMISIONADA PONENTE:</w:t>
          </w:r>
        </w:p>
      </w:tc>
      <w:tc>
        <w:tcPr>
          <w:tcW w:w="3696" w:type="dxa"/>
          <w:vAlign w:val="center"/>
        </w:tcPr>
        <w:p w14:paraId="1DAEFC75" w14:textId="77777777" w:rsidR="003D5B39" w:rsidRPr="003D5B39" w:rsidRDefault="003D5B39" w:rsidP="003D5B39">
          <w:pPr>
            <w:pStyle w:val="Encabezado"/>
            <w:rPr>
              <w:rFonts w:ascii="Palatino Linotype" w:hAnsi="Palatino Linotype"/>
            </w:rPr>
          </w:pPr>
          <w:r w:rsidRPr="003D5B39">
            <w:rPr>
              <w:rFonts w:ascii="Palatino Linotype" w:hAnsi="Palatino Linotype"/>
            </w:rPr>
            <w:t>María del Rosario Mejía Ayala</w:t>
          </w:r>
        </w:p>
      </w:tc>
    </w:tr>
  </w:tbl>
  <w:p w14:paraId="1096C1B8" w14:textId="0FABB494" w:rsidR="002A2848" w:rsidRDefault="00C152CC" w:rsidP="003D5B39">
    <w:pPr>
      <w:pStyle w:val="Encabezado"/>
      <w:tabs>
        <w:tab w:val="clear" w:pos="4252"/>
        <w:tab w:val="clear" w:pos="8504"/>
        <w:tab w:val="left" w:pos="5445"/>
      </w:tabs>
    </w:pPr>
    <w:r>
      <w:rPr>
        <w:noProof/>
      </w:rPr>
      <w:drawing>
        <wp:anchor distT="0" distB="0" distL="114300" distR="114300" simplePos="0" relativeHeight="251657216" behindDoc="1" locked="0" layoutInCell="0" allowOverlap="1" wp14:anchorId="1A29E15A" wp14:editId="681F1C2A">
          <wp:simplePos x="0" y="0"/>
          <wp:positionH relativeFrom="page">
            <wp:align>right</wp:align>
          </wp:positionH>
          <wp:positionV relativeFrom="page">
            <wp:align>bottom</wp:align>
          </wp:positionV>
          <wp:extent cx="7694930" cy="10020300"/>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40" w:type="dxa"/>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96"/>
    </w:tblGrid>
    <w:tr w:rsidR="002A2848" w:rsidRPr="006458C0" w14:paraId="0A3256F2" w14:textId="77777777" w:rsidTr="003D5B39">
      <w:trPr>
        <w:trHeight w:val="138"/>
      </w:trPr>
      <w:tc>
        <w:tcPr>
          <w:tcW w:w="3544" w:type="dxa"/>
          <w:vAlign w:val="center"/>
        </w:tcPr>
        <w:p w14:paraId="3D80769D" w14:textId="5060398B" w:rsidR="002A2848" w:rsidRPr="003D5B39" w:rsidRDefault="002A2848" w:rsidP="003D5B39">
          <w:pPr>
            <w:jc w:val="right"/>
            <w:rPr>
              <w:rFonts w:ascii="Palatino Linotype" w:hAnsi="Palatino Linotype"/>
              <w:b/>
            </w:rPr>
          </w:pPr>
          <w:r w:rsidRPr="003D5B39">
            <w:rPr>
              <w:rFonts w:ascii="Palatino Linotype" w:hAnsi="Palatino Linotype"/>
              <w:b/>
            </w:rPr>
            <w:t>RECURSO DE REVISIÓN:</w:t>
          </w:r>
        </w:p>
      </w:tc>
      <w:tc>
        <w:tcPr>
          <w:tcW w:w="3696" w:type="dxa"/>
          <w:vAlign w:val="center"/>
        </w:tcPr>
        <w:p w14:paraId="0453495E" w14:textId="45206DA9" w:rsidR="002A2848" w:rsidRPr="003D5B39" w:rsidRDefault="002A2848" w:rsidP="003D5B39">
          <w:pPr>
            <w:pStyle w:val="Encabezado"/>
            <w:rPr>
              <w:rFonts w:ascii="Palatino Linotype" w:hAnsi="Palatino Linotype"/>
            </w:rPr>
          </w:pPr>
          <w:r w:rsidRPr="003D5B39">
            <w:rPr>
              <w:rFonts w:ascii="Palatino Linotype" w:hAnsi="Palatino Linotype"/>
            </w:rPr>
            <w:t>05593/INFOEM/IP/RR/2025</w:t>
          </w:r>
        </w:p>
      </w:tc>
    </w:tr>
    <w:tr w:rsidR="002A2848" w:rsidRPr="006458C0" w14:paraId="128C8B3C" w14:textId="77777777" w:rsidTr="003D5B39">
      <w:trPr>
        <w:trHeight w:val="233"/>
      </w:trPr>
      <w:tc>
        <w:tcPr>
          <w:tcW w:w="3544" w:type="dxa"/>
          <w:vAlign w:val="center"/>
        </w:tcPr>
        <w:p w14:paraId="483E3371" w14:textId="66B1BC74" w:rsidR="002A2848" w:rsidRPr="003D5B39" w:rsidRDefault="002A2848" w:rsidP="003D5B39">
          <w:pPr>
            <w:jc w:val="right"/>
            <w:rPr>
              <w:rFonts w:ascii="Palatino Linotype" w:hAnsi="Palatino Linotype"/>
              <w:b/>
            </w:rPr>
          </w:pPr>
          <w:r w:rsidRPr="003D5B39">
            <w:rPr>
              <w:rFonts w:ascii="Palatino Linotype" w:hAnsi="Palatino Linotype"/>
              <w:b/>
            </w:rPr>
            <w:t>RECURRENTE:</w:t>
          </w:r>
        </w:p>
      </w:tc>
      <w:tc>
        <w:tcPr>
          <w:tcW w:w="3696" w:type="dxa"/>
        </w:tcPr>
        <w:p w14:paraId="1548525E" w14:textId="038571F7" w:rsidR="002A2848" w:rsidRPr="003D5B39" w:rsidRDefault="00371CB4" w:rsidP="003D5B39">
          <w:pPr>
            <w:pStyle w:val="Encabezado"/>
            <w:rPr>
              <w:rFonts w:ascii="Palatino Linotype" w:hAnsi="Palatino Linotype"/>
            </w:rPr>
          </w:pPr>
          <w:r>
            <w:rPr>
              <w:rFonts w:ascii="Palatino Linotype" w:hAnsi="Palatino Linotype"/>
            </w:rPr>
            <w:t>XXXX</w:t>
          </w:r>
        </w:p>
      </w:tc>
    </w:tr>
    <w:tr w:rsidR="002A2848" w:rsidRPr="006458C0" w14:paraId="41BE0704" w14:textId="77777777" w:rsidTr="003D5B39">
      <w:trPr>
        <w:trHeight w:val="321"/>
      </w:trPr>
      <w:tc>
        <w:tcPr>
          <w:tcW w:w="3544" w:type="dxa"/>
          <w:vAlign w:val="center"/>
        </w:tcPr>
        <w:p w14:paraId="34C64148" w14:textId="10C6C8A9" w:rsidR="002A2848" w:rsidRPr="003D5B39" w:rsidRDefault="002A2848" w:rsidP="003D5B39">
          <w:pPr>
            <w:jc w:val="right"/>
            <w:rPr>
              <w:rFonts w:ascii="Palatino Linotype" w:hAnsi="Palatino Linotype"/>
              <w:b/>
            </w:rPr>
          </w:pPr>
          <w:r w:rsidRPr="003D5B39">
            <w:rPr>
              <w:rFonts w:ascii="Palatino Linotype" w:hAnsi="Palatino Linotype"/>
              <w:b/>
            </w:rPr>
            <w:t>SUJETO OBLIGADO:</w:t>
          </w:r>
        </w:p>
      </w:tc>
      <w:tc>
        <w:tcPr>
          <w:tcW w:w="3696" w:type="dxa"/>
          <w:vAlign w:val="center"/>
        </w:tcPr>
        <w:p w14:paraId="34C341BF" w14:textId="69C2CE07" w:rsidR="002A2848" w:rsidRPr="003D5B39" w:rsidRDefault="002A2848" w:rsidP="003D5B39">
          <w:pPr>
            <w:pStyle w:val="Encabezado"/>
            <w:rPr>
              <w:rFonts w:ascii="Palatino Linotype" w:hAnsi="Palatino Linotype"/>
            </w:rPr>
          </w:pPr>
          <w:r w:rsidRPr="003D5B39">
            <w:rPr>
              <w:rFonts w:ascii="Palatino Linotype" w:hAnsi="Palatino Linotype"/>
              <w:bCs/>
              <w:color w:val="000000"/>
            </w:rPr>
            <w:t>Ayuntamiento de Tecámac</w:t>
          </w:r>
        </w:p>
      </w:tc>
    </w:tr>
    <w:tr w:rsidR="002A2848" w:rsidRPr="006458C0" w14:paraId="0C8B6193" w14:textId="77777777" w:rsidTr="003D5B39">
      <w:trPr>
        <w:trHeight w:val="321"/>
      </w:trPr>
      <w:tc>
        <w:tcPr>
          <w:tcW w:w="3544" w:type="dxa"/>
          <w:vAlign w:val="center"/>
        </w:tcPr>
        <w:p w14:paraId="321FFAFF" w14:textId="0E8C2CE7" w:rsidR="002A2848" w:rsidRPr="003D5B39" w:rsidRDefault="002A2848" w:rsidP="003D5B39">
          <w:pPr>
            <w:jc w:val="right"/>
            <w:rPr>
              <w:rFonts w:ascii="Palatino Linotype" w:hAnsi="Palatino Linotype"/>
              <w:b/>
            </w:rPr>
          </w:pPr>
          <w:r w:rsidRPr="003D5B39">
            <w:rPr>
              <w:rFonts w:ascii="Palatino Linotype" w:hAnsi="Palatino Linotype"/>
              <w:b/>
            </w:rPr>
            <w:t>COMISIONADA PONENTE:</w:t>
          </w:r>
        </w:p>
      </w:tc>
      <w:tc>
        <w:tcPr>
          <w:tcW w:w="3696" w:type="dxa"/>
          <w:vAlign w:val="center"/>
        </w:tcPr>
        <w:p w14:paraId="0FECDA9D" w14:textId="6D336FD0" w:rsidR="002A2848" w:rsidRPr="003D5B39" w:rsidRDefault="002A2848" w:rsidP="003D5B39">
          <w:pPr>
            <w:pStyle w:val="Encabezado"/>
            <w:rPr>
              <w:rFonts w:ascii="Palatino Linotype" w:hAnsi="Palatino Linotype"/>
            </w:rPr>
          </w:pPr>
          <w:r w:rsidRPr="003D5B39">
            <w:rPr>
              <w:rFonts w:ascii="Palatino Linotype" w:hAnsi="Palatino Linotype"/>
            </w:rPr>
            <w:t>María del Rosario Mejía Ayala</w:t>
          </w:r>
        </w:p>
      </w:tc>
    </w:tr>
  </w:tbl>
  <w:p w14:paraId="156B5574" w14:textId="0743D31D" w:rsidR="002A2848" w:rsidRDefault="00157B10" w:rsidP="00472C41">
    <w:pPr>
      <w:pStyle w:val="Encabezado"/>
      <w:tabs>
        <w:tab w:val="clear" w:pos="4252"/>
        <w:tab w:val="clear" w:pos="8504"/>
        <w:tab w:val="left" w:pos="3103"/>
      </w:tabs>
    </w:pPr>
    <w:r>
      <w:rPr>
        <w:noProof/>
      </w:rPr>
      <w:pict w14:anchorId="7BD1C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4pt;margin-top:-123.7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156D4D"/>
    <w:multiLevelType w:val="hybridMultilevel"/>
    <w:tmpl w:val="EEE201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03601C"/>
    <w:multiLevelType w:val="hybridMultilevel"/>
    <w:tmpl w:val="EFE60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D247FD"/>
    <w:multiLevelType w:val="hybridMultilevel"/>
    <w:tmpl w:val="F74EF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F86730"/>
    <w:multiLevelType w:val="multilevel"/>
    <w:tmpl w:val="F2D4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45665B"/>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F93C0F"/>
    <w:multiLevelType w:val="hybridMultilevel"/>
    <w:tmpl w:val="47B67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E80BB4"/>
    <w:multiLevelType w:val="hybridMultilevel"/>
    <w:tmpl w:val="6434A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4BA7554"/>
    <w:multiLevelType w:val="hybridMultilevel"/>
    <w:tmpl w:val="B1A8E9F4"/>
    <w:lvl w:ilvl="0" w:tplc="080A0017">
      <w:start w:val="1"/>
      <w:numFmt w:val="lowerLetter"/>
      <w:lvlText w:val="%1)"/>
      <w:lvlJc w:val="left"/>
      <w:pPr>
        <w:ind w:left="1502" w:hanging="360"/>
      </w:pPr>
    </w:lvl>
    <w:lvl w:ilvl="1" w:tplc="080A0019" w:tentative="1">
      <w:start w:val="1"/>
      <w:numFmt w:val="lowerLetter"/>
      <w:lvlText w:val="%2."/>
      <w:lvlJc w:val="left"/>
      <w:pPr>
        <w:ind w:left="2222" w:hanging="360"/>
      </w:pPr>
    </w:lvl>
    <w:lvl w:ilvl="2" w:tplc="080A001B" w:tentative="1">
      <w:start w:val="1"/>
      <w:numFmt w:val="lowerRoman"/>
      <w:lvlText w:val="%3."/>
      <w:lvlJc w:val="right"/>
      <w:pPr>
        <w:ind w:left="2942" w:hanging="180"/>
      </w:pPr>
    </w:lvl>
    <w:lvl w:ilvl="3" w:tplc="080A000F" w:tentative="1">
      <w:start w:val="1"/>
      <w:numFmt w:val="decimal"/>
      <w:lvlText w:val="%4."/>
      <w:lvlJc w:val="left"/>
      <w:pPr>
        <w:ind w:left="3662" w:hanging="360"/>
      </w:pPr>
    </w:lvl>
    <w:lvl w:ilvl="4" w:tplc="080A0019" w:tentative="1">
      <w:start w:val="1"/>
      <w:numFmt w:val="lowerLetter"/>
      <w:lvlText w:val="%5."/>
      <w:lvlJc w:val="left"/>
      <w:pPr>
        <w:ind w:left="4382" w:hanging="360"/>
      </w:pPr>
    </w:lvl>
    <w:lvl w:ilvl="5" w:tplc="080A001B" w:tentative="1">
      <w:start w:val="1"/>
      <w:numFmt w:val="lowerRoman"/>
      <w:lvlText w:val="%6."/>
      <w:lvlJc w:val="right"/>
      <w:pPr>
        <w:ind w:left="5102" w:hanging="180"/>
      </w:pPr>
    </w:lvl>
    <w:lvl w:ilvl="6" w:tplc="080A000F" w:tentative="1">
      <w:start w:val="1"/>
      <w:numFmt w:val="decimal"/>
      <w:lvlText w:val="%7."/>
      <w:lvlJc w:val="left"/>
      <w:pPr>
        <w:ind w:left="5822" w:hanging="360"/>
      </w:pPr>
    </w:lvl>
    <w:lvl w:ilvl="7" w:tplc="080A0019" w:tentative="1">
      <w:start w:val="1"/>
      <w:numFmt w:val="lowerLetter"/>
      <w:lvlText w:val="%8."/>
      <w:lvlJc w:val="left"/>
      <w:pPr>
        <w:ind w:left="6542" w:hanging="360"/>
      </w:pPr>
    </w:lvl>
    <w:lvl w:ilvl="8" w:tplc="080A001B" w:tentative="1">
      <w:start w:val="1"/>
      <w:numFmt w:val="lowerRoman"/>
      <w:lvlText w:val="%9."/>
      <w:lvlJc w:val="right"/>
      <w:pPr>
        <w:ind w:left="7262" w:hanging="180"/>
      </w:pPr>
    </w:lvl>
  </w:abstractNum>
  <w:abstractNum w:abstractNumId="12" w15:restartNumberingAfterBreak="0">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3A2044"/>
    <w:multiLevelType w:val="hybridMultilevel"/>
    <w:tmpl w:val="1CBCC0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C4A0157"/>
    <w:multiLevelType w:val="multilevel"/>
    <w:tmpl w:val="277C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0"/>
  </w:num>
  <w:num w:numId="3">
    <w:abstractNumId w:val="3"/>
  </w:num>
  <w:num w:numId="4">
    <w:abstractNumId w:val="15"/>
  </w:num>
  <w:num w:numId="5">
    <w:abstractNumId w:val="10"/>
  </w:num>
  <w:num w:numId="6">
    <w:abstractNumId w:val="1"/>
  </w:num>
  <w:num w:numId="7">
    <w:abstractNumId w:val="11"/>
  </w:num>
  <w:num w:numId="8">
    <w:abstractNumId w:val="6"/>
  </w:num>
  <w:num w:numId="9">
    <w:abstractNumId w:val="2"/>
  </w:num>
  <w:num w:numId="10">
    <w:abstractNumId w:val="5"/>
  </w:num>
  <w:num w:numId="11">
    <w:abstractNumId w:val="9"/>
  </w:num>
  <w:num w:numId="12">
    <w:abstractNumId w:val="12"/>
  </w:num>
  <w:num w:numId="13">
    <w:abstractNumId w:val="13"/>
  </w:num>
  <w:num w:numId="14">
    <w:abstractNumId w:val="14"/>
  </w:num>
  <w:num w:numId="15">
    <w:abstractNumId w:val="8"/>
  </w:num>
  <w:num w:numId="16">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FOEM-434">
    <w15:presenceInfo w15:providerId="None" w15:userId="INFOEM-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08D8"/>
    <w:rsid w:val="0001106B"/>
    <w:rsid w:val="000117A3"/>
    <w:rsid w:val="00012472"/>
    <w:rsid w:val="000125A8"/>
    <w:rsid w:val="00013025"/>
    <w:rsid w:val="0001398B"/>
    <w:rsid w:val="000203D3"/>
    <w:rsid w:val="000204A6"/>
    <w:rsid w:val="000211F8"/>
    <w:rsid w:val="0002146F"/>
    <w:rsid w:val="00021913"/>
    <w:rsid w:val="00022D89"/>
    <w:rsid w:val="000236A3"/>
    <w:rsid w:val="00024F35"/>
    <w:rsid w:val="00025127"/>
    <w:rsid w:val="00025266"/>
    <w:rsid w:val="0003063D"/>
    <w:rsid w:val="00030A45"/>
    <w:rsid w:val="00030D9E"/>
    <w:rsid w:val="00031D37"/>
    <w:rsid w:val="00031F10"/>
    <w:rsid w:val="00031F98"/>
    <w:rsid w:val="00032493"/>
    <w:rsid w:val="00032E4B"/>
    <w:rsid w:val="00033B7D"/>
    <w:rsid w:val="00036385"/>
    <w:rsid w:val="0004072A"/>
    <w:rsid w:val="0004193F"/>
    <w:rsid w:val="00042380"/>
    <w:rsid w:val="000427D6"/>
    <w:rsid w:val="00044DB9"/>
    <w:rsid w:val="0004606D"/>
    <w:rsid w:val="0004686A"/>
    <w:rsid w:val="000468E2"/>
    <w:rsid w:val="00046CEE"/>
    <w:rsid w:val="000478BA"/>
    <w:rsid w:val="00050575"/>
    <w:rsid w:val="0005237C"/>
    <w:rsid w:val="00052A3C"/>
    <w:rsid w:val="0005437D"/>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65FD9"/>
    <w:rsid w:val="00067281"/>
    <w:rsid w:val="0007221E"/>
    <w:rsid w:val="000730B2"/>
    <w:rsid w:val="00074573"/>
    <w:rsid w:val="00074FDC"/>
    <w:rsid w:val="000800AC"/>
    <w:rsid w:val="00082044"/>
    <w:rsid w:val="0008230A"/>
    <w:rsid w:val="00082D11"/>
    <w:rsid w:val="00082E28"/>
    <w:rsid w:val="0008314B"/>
    <w:rsid w:val="000834FE"/>
    <w:rsid w:val="0008465D"/>
    <w:rsid w:val="00084E31"/>
    <w:rsid w:val="0008542A"/>
    <w:rsid w:val="00085E22"/>
    <w:rsid w:val="00090D6F"/>
    <w:rsid w:val="00091C2C"/>
    <w:rsid w:val="00092565"/>
    <w:rsid w:val="00093FC7"/>
    <w:rsid w:val="000953E2"/>
    <w:rsid w:val="00095BB9"/>
    <w:rsid w:val="000966BA"/>
    <w:rsid w:val="000A26B8"/>
    <w:rsid w:val="000A3B12"/>
    <w:rsid w:val="000A3F90"/>
    <w:rsid w:val="000A4554"/>
    <w:rsid w:val="000A45FD"/>
    <w:rsid w:val="000A4E44"/>
    <w:rsid w:val="000A556A"/>
    <w:rsid w:val="000A675D"/>
    <w:rsid w:val="000A71B6"/>
    <w:rsid w:val="000A77ED"/>
    <w:rsid w:val="000B0370"/>
    <w:rsid w:val="000B5036"/>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44C3"/>
    <w:rsid w:val="000E5176"/>
    <w:rsid w:val="000E67FC"/>
    <w:rsid w:val="000E77B8"/>
    <w:rsid w:val="000E7FFD"/>
    <w:rsid w:val="000F1731"/>
    <w:rsid w:val="000F1B9F"/>
    <w:rsid w:val="000F2739"/>
    <w:rsid w:val="000F2817"/>
    <w:rsid w:val="000F2EDD"/>
    <w:rsid w:val="000F3457"/>
    <w:rsid w:val="000F37A8"/>
    <w:rsid w:val="000F6D7E"/>
    <w:rsid w:val="000F7112"/>
    <w:rsid w:val="00100187"/>
    <w:rsid w:val="00100DDD"/>
    <w:rsid w:val="00100F7B"/>
    <w:rsid w:val="001022BF"/>
    <w:rsid w:val="00102D65"/>
    <w:rsid w:val="00103662"/>
    <w:rsid w:val="00103888"/>
    <w:rsid w:val="00107499"/>
    <w:rsid w:val="00107557"/>
    <w:rsid w:val="0011167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18D2"/>
    <w:rsid w:val="00131B80"/>
    <w:rsid w:val="00131C54"/>
    <w:rsid w:val="00132C06"/>
    <w:rsid w:val="00133B79"/>
    <w:rsid w:val="00133CE5"/>
    <w:rsid w:val="00134AEC"/>
    <w:rsid w:val="001352E5"/>
    <w:rsid w:val="00135DD5"/>
    <w:rsid w:val="00136007"/>
    <w:rsid w:val="0013673A"/>
    <w:rsid w:val="00136E3F"/>
    <w:rsid w:val="0013752C"/>
    <w:rsid w:val="00140D44"/>
    <w:rsid w:val="00140DC7"/>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472"/>
    <w:rsid w:val="00156056"/>
    <w:rsid w:val="00156A23"/>
    <w:rsid w:val="00157B10"/>
    <w:rsid w:val="001611E5"/>
    <w:rsid w:val="0016161C"/>
    <w:rsid w:val="00161E95"/>
    <w:rsid w:val="00163780"/>
    <w:rsid w:val="00163B1F"/>
    <w:rsid w:val="001648EE"/>
    <w:rsid w:val="00164B65"/>
    <w:rsid w:val="00164E0E"/>
    <w:rsid w:val="001656F2"/>
    <w:rsid w:val="00166794"/>
    <w:rsid w:val="00166C70"/>
    <w:rsid w:val="00167D88"/>
    <w:rsid w:val="0017273C"/>
    <w:rsid w:val="001732E3"/>
    <w:rsid w:val="00174E02"/>
    <w:rsid w:val="0017653A"/>
    <w:rsid w:val="001775DF"/>
    <w:rsid w:val="0018026F"/>
    <w:rsid w:val="001809E8"/>
    <w:rsid w:val="001828A9"/>
    <w:rsid w:val="00185460"/>
    <w:rsid w:val="001862A3"/>
    <w:rsid w:val="00192E4B"/>
    <w:rsid w:val="00194D62"/>
    <w:rsid w:val="00195C67"/>
    <w:rsid w:val="00196407"/>
    <w:rsid w:val="00197091"/>
    <w:rsid w:val="001972CC"/>
    <w:rsid w:val="001A032D"/>
    <w:rsid w:val="001A138D"/>
    <w:rsid w:val="001A1922"/>
    <w:rsid w:val="001A2857"/>
    <w:rsid w:val="001A2A89"/>
    <w:rsid w:val="001A3634"/>
    <w:rsid w:val="001A3DC0"/>
    <w:rsid w:val="001A4D19"/>
    <w:rsid w:val="001A4D5D"/>
    <w:rsid w:val="001A5150"/>
    <w:rsid w:val="001A58B9"/>
    <w:rsid w:val="001A61E1"/>
    <w:rsid w:val="001A6C1E"/>
    <w:rsid w:val="001B30F9"/>
    <w:rsid w:val="001B3659"/>
    <w:rsid w:val="001B40F3"/>
    <w:rsid w:val="001B53A0"/>
    <w:rsid w:val="001B5F70"/>
    <w:rsid w:val="001B6845"/>
    <w:rsid w:val="001B7F53"/>
    <w:rsid w:val="001C0AED"/>
    <w:rsid w:val="001C13B1"/>
    <w:rsid w:val="001C147D"/>
    <w:rsid w:val="001C1C2A"/>
    <w:rsid w:val="001C1CDE"/>
    <w:rsid w:val="001C263B"/>
    <w:rsid w:val="001C2713"/>
    <w:rsid w:val="001C28D5"/>
    <w:rsid w:val="001C2D08"/>
    <w:rsid w:val="001C2EF3"/>
    <w:rsid w:val="001C34D6"/>
    <w:rsid w:val="001C54A9"/>
    <w:rsid w:val="001C6012"/>
    <w:rsid w:val="001C67B0"/>
    <w:rsid w:val="001C6FAC"/>
    <w:rsid w:val="001C79FA"/>
    <w:rsid w:val="001D07C9"/>
    <w:rsid w:val="001D1156"/>
    <w:rsid w:val="001D3AB5"/>
    <w:rsid w:val="001D4AE8"/>
    <w:rsid w:val="001D77FF"/>
    <w:rsid w:val="001D7D8F"/>
    <w:rsid w:val="001D7DF0"/>
    <w:rsid w:val="001D7E08"/>
    <w:rsid w:val="001D7E82"/>
    <w:rsid w:val="001E018C"/>
    <w:rsid w:val="001E0AD2"/>
    <w:rsid w:val="001E358F"/>
    <w:rsid w:val="001E3596"/>
    <w:rsid w:val="001E3F91"/>
    <w:rsid w:val="001E4108"/>
    <w:rsid w:val="001E4152"/>
    <w:rsid w:val="001E489D"/>
    <w:rsid w:val="001E5C94"/>
    <w:rsid w:val="001E6822"/>
    <w:rsid w:val="001E74A5"/>
    <w:rsid w:val="001E7B9E"/>
    <w:rsid w:val="001E7EDB"/>
    <w:rsid w:val="001F025B"/>
    <w:rsid w:val="001F2B8C"/>
    <w:rsid w:val="001F783F"/>
    <w:rsid w:val="001F7AFD"/>
    <w:rsid w:val="001F7C7F"/>
    <w:rsid w:val="001F7DE2"/>
    <w:rsid w:val="002001BE"/>
    <w:rsid w:val="00202E35"/>
    <w:rsid w:val="002031F3"/>
    <w:rsid w:val="002054AA"/>
    <w:rsid w:val="002058A7"/>
    <w:rsid w:val="00205A1A"/>
    <w:rsid w:val="00207665"/>
    <w:rsid w:val="00211229"/>
    <w:rsid w:val="00211E8C"/>
    <w:rsid w:val="00212C9C"/>
    <w:rsid w:val="00212FCA"/>
    <w:rsid w:val="00213108"/>
    <w:rsid w:val="0021368A"/>
    <w:rsid w:val="0021453E"/>
    <w:rsid w:val="0021475E"/>
    <w:rsid w:val="00214D96"/>
    <w:rsid w:val="002176FD"/>
    <w:rsid w:val="002179AC"/>
    <w:rsid w:val="00220ADB"/>
    <w:rsid w:val="002217BA"/>
    <w:rsid w:val="00221AFF"/>
    <w:rsid w:val="00221E74"/>
    <w:rsid w:val="002226FB"/>
    <w:rsid w:val="00223507"/>
    <w:rsid w:val="00223ACC"/>
    <w:rsid w:val="0022448D"/>
    <w:rsid w:val="002275DE"/>
    <w:rsid w:val="00230170"/>
    <w:rsid w:val="002305CF"/>
    <w:rsid w:val="002326B1"/>
    <w:rsid w:val="00233E08"/>
    <w:rsid w:val="002345FF"/>
    <w:rsid w:val="00236D3E"/>
    <w:rsid w:val="00237611"/>
    <w:rsid w:val="002408D7"/>
    <w:rsid w:val="00241EB8"/>
    <w:rsid w:val="002426EA"/>
    <w:rsid w:val="00244476"/>
    <w:rsid w:val="002457CF"/>
    <w:rsid w:val="002507D8"/>
    <w:rsid w:val="0025293E"/>
    <w:rsid w:val="00252A20"/>
    <w:rsid w:val="00252B41"/>
    <w:rsid w:val="0025524F"/>
    <w:rsid w:val="00255F15"/>
    <w:rsid w:val="00257E5F"/>
    <w:rsid w:val="00260C1D"/>
    <w:rsid w:val="00261001"/>
    <w:rsid w:val="00261A42"/>
    <w:rsid w:val="00261D84"/>
    <w:rsid w:val="002629A6"/>
    <w:rsid w:val="0026319B"/>
    <w:rsid w:val="00263BD2"/>
    <w:rsid w:val="00263F23"/>
    <w:rsid w:val="00264D02"/>
    <w:rsid w:val="0026500D"/>
    <w:rsid w:val="00265376"/>
    <w:rsid w:val="00265CD7"/>
    <w:rsid w:val="00266588"/>
    <w:rsid w:val="002665BD"/>
    <w:rsid w:val="00270A67"/>
    <w:rsid w:val="00270B01"/>
    <w:rsid w:val="00271B06"/>
    <w:rsid w:val="00272FEC"/>
    <w:rsid w:val="00273013"/>
    <w:rsid w:val="00273C37"/>
    <w:rsid w:val="0027430D"/>
    <w:rsid w:val="002746D9"/>
    <w:rsid w:val="00274ED2"/>
    <w:rsid w:val="002765F2"/>
    <w:rsid w:val="00277A35"/>
    <w:rsid w:val="00280994"/>
    <w:rsid w:val="00280E3F"/>
    <w:rsid w:val="00280F05"/>
    <w:rsid w:val="00281AC1"/>
    <w:rsid w:val="0028248C"/>
    <w:rsid w:val="00285F4E"/>
    <w:rsid w:val="00286DDB"/>
    <w:rsid w:val="002871EB"/>
    <w:rsid w:val="0029005B"/>
    <w:rsid w:val="002948C4"/>
    <w:rsid w:val="00294CC2"/>
    <w:rsid w:val="00295F8B"/>
    <w:rsid w:val="00297E45"/>
    <w:rsid w:val="002A2099"/>
    <w:rsid w:val="002A229B"/>
    <w:rsid w:val="002A2848"/>
    <w:rsid w:val="002A35B6"/>
    <w:rsid w:val="002A4172"/>
    <w:rsid w:val="002A4516"/>
    <w:rsid w:val="002A54DE"/>
    <w:rsid w:val="002A7FAB"/>
    <w:rsid w:val="002B085C"/>
    <w:rsid w:val="002B1AE9"/>
    <w:rsid w:val="002B2278"/>
    <w:rsid w:val="002B284F"/>
    <w:rsid w:val="002B2A2E"/>
    <w:rsid w:val="002B2F59"/>
    <w:rsid w:val="002B309C"/>
    <w:rsid w:val="002B4277"/>
    <w:rsid w:val="002B4283"/>
    <w:rsid w:val="002B46CB"/>
    <w:rsid w:val="002B4D21"/>
    <w:rsid w:val="002C0074"/>
    <w:rsid w:val="002C0159"/>
    <w:rsid w:val="002C057E"/>
    <w:rsid w:val="002C0804"/>
    <w:rsid w:val="002C0DC5"/>
    <w:rsid w:val="002C1007"/>
    <w:rsid w:val="002C2D44"/>
    <w:rsid w:val="002C4715"/>
    <w:rsid w:val="002C4780"/>
    <w:rsid w:val="002C47ED"/>
    <w:rsid w:val="002C484A"/>
    <w:rsid w:val="002C54D1"/>
    <w:rsid w:val="002C5542"/>
    <w:rsid w:val="002C570D"/>
    <w:rsid w:val="002C6561"/>
    <w:rsid w:val="002C6DB3"/>
    <w:rsid w:val="002D0E3D"/>
    <w:rsid w:val="002D10C8"/>
    <w:rsid w:val="002D129A"/>
    <w:rsid w:val="002D1A38"/>
    <w:rsid w:val="002D1AA7"/>
    <w:rsid w:val="002D28CB"/>
    <w:rsid w:val="002D2E16"/>
    <w:rsid w:val="002D35AE"/>
    <w:rsid w:val="002D373C"/>
    <w:rsid w:val="002D4828"/>
    <w:rsid w:val="002E126F"/>
    <w:rsid w:val="002E160F"/>
    <w:rsid w:val="002E191E"/>
    <w:rsid w:val="002E1C05"/>
    <w:rsid w:val="002E1E5D"/>
    <w:rsid w:val="002E2FBC"/>
    <w:rsid w:val="002E3FAE"/>
    <w:rsid w:val="002E482C"/>
    <w:rsid w:val="002E5399"/>
    <w:rsid w:val="002E5A0B"/>
    <w:rsid w:val="002E6295"/>
    <w:rsid w:val="002E6531"/>
    <w:rsid w:val="002E66CA"/>
    <w:rsid w:val="002E689B"/>
    <w:rsid w:val="002E6CFE"/>
    <w:rsid w:val="002E74CE"/>
    <w:rsid w:val="002E76FD"/>
    <w:rsid w:val="002E7AD0"/>
    <w:rsid w:val="002F0997"/>
    <w:rsid w:val="002F1871"/>
    <w:rsid w:val="002F3672"/>
    <w:rsid w:val="002F37C1"/>
    <w:rsid w:val="002F72FA"/>
    <w:rsid w:val="002F7907"/>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07EB6"/>
    <w:rsid w:val="003105D0"/>
    <w:rsid w:val="003105D6"/>
    <w:rsid w:val="00310B1D"/>
    <w:rsid w:val="00310D66"/>
    <w:rsid w:val="003111C5"/>
    <w:rsid w:val="00311481"/>
    <w:rsid w:val="003116A6"/>
    <w:rsid w:val="00311863"/>
    <w:rsid w:val="003120A9"/>
    <w:rsid w:val="00312733"/>
    <w:rsid w:val="00316065"/>
    <w:rsid w:val="003161C0"/>
    <w:rsid w:val="00316CB5"/>
    <w:rsid w:val="00317883"/>
    <w:rsid w:val="00317EFF"/>
    <w:rsid w:val="00321AA3"/>
    <w:rsid w:val="00321AE9"/>
    <w:rsid w:val="00321D1B"/>
    <w:rsid w:val="00321EEE"/>
    <w:rsid w:val="00323895"/>
    <w:rsid w:val="0032586C"/>
    <w:rsid w:val="00326579"/>
    <w:rsid w:val="00327D79"/>
    <w:rsid w:val="00332E6B"/>
    <w:rsid w:val="003337F3"/>
    <w:rsid w:val="003338F8"/>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56236"/>
    <w:rsid w:val="0036073F"/>
    <w:rsid w:val="003615A3"/>
    <w:rsid w:val="003629EE"/>
    <w:rsid w:val="003643B3"/>
    <w:rsid w:val="003708DD"/>
    <w:rsid w:val="00370B8E"/>
    <w:rsid w:val="00370BB1"/>
    <w:rsid w:val="00371CB4"/>
    <w:rsid w:val="003721B2"/>
    <w:rsid w:val="00372328"/>
    <w:rsid w:val="003738EA"/>
    <w:rsid w:val="00374CE8"/>
    <w:rsid w:val="003762FD"/>
    <w:rsid w:val="00376FD2"/>
    <w:rsid w:val="00377278"/>
    <w:rsid w:val="003800DB"/>
    <w:rsid w:val="0038132B"/>
    <w:rsid w:val="003818D2"/>
    <w:rsid w:val="00383D51"/>
    <w:rsid w:val="00383E66"/>
    <w:rsid w:val="00384AE2"/>
    <w:rsid w:val="003854B7"/>
    <w:rsid w:val="00385699"/>
    <w:rsid w:val="00387DC9"/>
    <w:rsid w:val="00390D23"/>
    <w:rsid w:val="0039142B"/>
    <w:rsid w:val="0039193E"/>
    <w:rsid w:val="00391ADA"/>
    <w:rsid w:val="003926CC"/>
    <w:rsid w:val="00392CDB"/>
    <w:rsid w:val="0039380F"/>
    <w:rsid w:val="00393B71"/>
    <w:rsid w:val="00394095"/>
    <w:rsid w:val="003940F6"/>
    <w:rsid w:val="003955D3"/>
    <w:rsid w:val="003958B8"/>
    <w:rsid w:val="00396158"/>
    <w:rsid w:val="00396545"/>
    <w:rsid w:val="0039671B"/>
    <w:rsid w:val="00396F5D"/>
    <w:rsid w:val="00396F71"/>
    <w:rsid w:val="003A03D0"/>
    <w:rsid w:val="003A04FF"/>
    <w:rsid w:val="003A1B01"/>
    <w:rsid w:val="003A2029"/>
    <w:rsid w:val="003A6417"/>
    <w:rsid w:val="003A65FE"/>
    <w:rsid w:val="003A6A5A"/>
    <w:rsid w:val="003A7221"/>
    <w:rsid w:val="003A730E"/>
    <w:rsid w:val="003B1262"/>
    <w:rsid w:val="003B1CEE"/>
    <w:rsid w:val="003B2199"/>
    <w:rsid w:val="003B2856"/>
    <w:rsid w:val="003B2A0D"/>
    <w:rsid w:val="003B31FA"/>
    <w:rsid w:val="003B4B0A"/>
    <w:rsid w:val="003B55AD"/>
    <w:rsid w:val="003B7EC4"/>
    <w:rsid w:val="003C183D"/>
    <w:rsid w:val="003C7282"/>
    <w:rsid w:val="003D00D5"/>
    <w:rsid w:val="003D0A29"/>
    <w:rsid w:val="003D0BC7"/>
    <w:rsid w:val="003D181D"/>
    <w:rsid w:val="003D20C4"/>
    <w:rsid w:val="003D4163"/>
    <w:rsid w:val="003D46D0"/>
    <w:rsid w:val="003D5661"/>
    <w:rsid w:val="003D5B39"/>
    <w:rsid w:val="003D792A"/>
    <w:rsid w:val="003E1087"/>
    <w:rsid w:val="003E2E98"/>
    <w:rsid w:val="003E4701"/>
    <w:rsid w:val="003E6079"/>
    <w:rsid w:val="003E6128"/>
    <w:rsid w:val="003E6679"/>
    <w:rsid w:val="003E6D0F"/>
    <w:rsid w:val="003E6DD6"/>
    <w:rsid w:val="003E712E"/>
    <w:rsid w:val="003E7278"/>
    <w:rsid w:val="003F0DDA"/>
    <w:rsid w:val="003F140F"/>
    <w:rsid w:val="003F15DB"/>
    <w:rsid w:val="003F2702"/>
    <w:rsid w:val="003F2778"/>
    <w:rsid w:val="003F2959"/>
    <w:rsid w:val="003F36A4"/>
    <w:rsid w:val="003F4900"/>
    <w:rsid w:val="003F70CA"/>
    <w:rsid w:val="003F7823"/>
    <w:rsid w:val="00400E76"/>
    <w:rsid w:val="0040137F"/>
    <w:rsid w:val="00402179"/>
    <w:rsid w:val="0040278D"/>
    <w:rsid w:val="00403249"/>
    <w:rsid w:val="00406DC5"/>
    <w:rsid w:val="004078C8"/>
    <w:rsid w:val="004102DE"/>
    <w:rsid w:val="00411614"/>
    <w:rsid w:val="00412696"/>
    <w:rsid w:val="00412E24"/>
    <w:rsid w:val="0041472A"/>
    <w:rsid w:val="004147B1"/>
    <w:rsid w:val="004156E0"/>
    <w:rsid w:val="00416727"/>
    <w:rsid w:val="0042068A"/>
    <w:rsid w:val="0042267F"/>
    <w:rsid w:val="0042437A"/>
    <w:rsid w:val="004248F0"/>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24C3"/>
    <w:rsid w:val="004436D7"/>
    <w:rsid w:val="00443BEB"/>
    <w:rsid w:val="00443DCB"/>
    <w:rsid w:val="00443DEB"/>
    <w:rsid w:val="00444364"/>
    <w:rsid w:val="0044535B"/>
    <w:rsid w:val="00445FDA"/>
    <w:rsid w:val="004466B2"/>
    <w:rsid w:val="004473B2"/>
    <w:rsid w:val="00447F0D"/>
    <w:rsid w:val="00450A5F"/>
    <w:rsid w:val="00451514"/>
    <w:rsid w:val="00452169"/>
    <w:rsid w:val="00453BB4"/>
    <w:rsid w:val="00454B9D"/>
    <w:rsid w:val="00456317"/>
    <w:rsid w:val="00456348"/>
    <w:rsid w:val="004572A1"/>
    <w:rsid w:val="00457F74"/>
    <w:rsid w:val="00457FBC"/>
    <w:rsid w:val="004613B1"/>
    <w:rsid w:val="00461F2A"/>
    <w:rsid w:val="00462061"/>
    <w:rsid w:val="0046231E"/>
    <w:rsid w:val="0046340E"/>
    <w:rsid w:val="004635E2"/>
    <w:rsid w:val="00463B0F"/>
    <w:rsid w:val="00464CB6"/>
    <w:rsid w:val="0046532D"/>
    <w:rsid w:val="0046566E"/>
    <w:rsid w:val="004669D1"/>
    <w:rsid w:val="00470027"/>
    <w:rsid w:val="0047025A"/>
    <w:rsid w:val="00471B65"/>
    <w:rsid w:val="00472C41"/>
    <w:rsid w:val="00473115"/>
    <w:rsid w:val="004738D8"/>
    <w:rsid w:val="00473BD2"/>
    <w:rsid w:val="00474477"/>
    <w:rsid w:val="004745CE"/>
    <w:rsid w:val="004764CB"/>
    <w:rsid w:val="00476730"/>
    <w:rsid w:val="004769A5"/>
    <w:rsid w:val="004773A3"/>
    <w:rsid w:val="004773E6"/>
    <w:rsid w:val="00481A7B"/>
    <w:rsid w:val="00482DC9"/>
    <w:rsid w:val="0048386B"/>
    <w:rsid w:val="00483C14"/>
    <w:rsid w:val="00484F28"/>
    <w:rsid w:val="004858CD"/>
    <w:rsid w:val="00485DB6"/>
    <w:rsid w:val="0048628A"/>
    <w:rsid w:val="0048658E"/>
    <w:rsid w:val="00490571"/>
    <w:rsid w:val="004911B6"/>
    <w:rsid w:val="004911F5"/>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6E8"/>
    <w:rsid w:val="004B391E"/>
    <w:rsid w:val="004B3A2A"/>
    <w:rsid w:val="004B3D59"/>
    <w:rsid w:val="004B50F8"/>
    <w:rsid w:val="004B58EA"/>
    <w:rsid w:val="004B73EF"/>
    <w:rsid w:val="004C09B4"/>
    <w:rsid w:val="004C20F2"/>
    <w:rsid w:val="004C251E"/>
    <w:rsid w:val="004C38EA"/>
    <w:rsid w:val="004C3F25"/>
    <w:rsid w:val="004C45F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9B3"/>
    <w:rsid w:val="004E6E3A"/>
    <w:rsid w:val="004F0C96"/>
    <w:rsid w:val="004F0F98"/>
    <w:rsid w:val="004F28A0"/>
    <w:rsid w:val="004F39A4"/>
    <w:rsid w:val="004F3A90"/>
    <w:rsid w:val="004F44C7"/>
    <w:rsid w:val="004F489F"/>
    <w:rsid w:val="004F4958"/>
    <w:rsid w:val="004F766F"/>
    <w:rsid w:val="004F785F"/>
    <w:rsid w:val="004F78B7"/>
    <w:rsid w:val="004F7944"/>
    <w:rsid w:val="00500224"/>
    <w:rsid w:val="005003CF"/>
    <w:rsid w:val="00500A07"/>
    <w:rsid w:val="00501B93"/>
    <w:rsid w:val="005041C2"/>
    <w:rsid w:val="00504B73"/>
    <w:rsid w:val="00505CA0"/>
    <w:rsid w:val="00507043"/>
    <w:rsid w:val="00507C08"/>
    <w:rsid w:val="00507D18"/>
    <w:rsid w:val="0051016E"/>
    <w:rsid w:val="00511A30"/>
    <w:rsid w:val="005124A4"/>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49F2"/>
    <w:rsid w:val="00525348"/>
    <w:rsid w:val="005255D3"/>
    <w:rsid w:val="00525C4F"/>
    <w:rsid w:val="00526446"/>
    <w:rsid w:val="00526DC4"/>
    <w:rsid w:val="005272EC"/>
    <w:rsid w:val="00527495"/>
    <w:rsid w:val="00527E7A"/>
    <w:rsid w:val="00531594"/>
    <w:rsid w:val="005346D3"/>
    <w:rsid w:val="00537E2C"/>
    <w:rsid w:val="00540208"/>
    <w:rsid w:val="00542797"/>
    <w:rsid w:val="00542B3A"/>
    <w:rsid w:val="00544ADC"/>
    <w:rsid w:val="00544B9C"/>
    <w:rsid w:val="00544E13"/>
    <w:rsid w:val="00544EC9"/>
    <w:rsid w:val="00545889"/>
    <w:rsid w:val="00546FBD"/>
    <w:rsid w:val="0055070A"/>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4C9F"/>
    <w:rsid w:val="00565210"/>
    <w:rsid w:val="0056555A"/>
    <w:rsid w:val="005669D6"/>
    <w:rsid w:val="0056788F"/>
    <w:rsid w:val="00567998"/>
    <w:rsid w:val="00573BC6"/>
    <w:rsid w:val="005759CD"/>
    <w:rsid w:val="00575D39"/>
    <w:rsid w:val="00575F2C"/>
    <w:rsid w:val="00577884"/>
    <w:rsid w:val="00581C0F"/>
    <w:rsid w:val="00582919"/>
    <w:rsid w:val="00583D94"/>
    <w:rsid w:val="005849B2"/>
    <w:rsid w:val="00584FBE"/>
    <w:rsid w:val="00585172"/>
    <w:rsid w:val="00587366"/>
    <w:rsid w:val="0058757A"/>
    <w:rsid w:val="00590037"/>
    <w:rsid w:val="00590892"/>
    <w:rsid w:val="00592DB9"/>
    <w:rsid w:val="005930F8"/>
    <w:rsid w:val="00593476"/>
    <w:rsid w:val="005937BC"/>
    <w:rsid w:val="00594C52"/>
    <w:rsid w:val="00595511"/>
    <w:rsid w:val="00596514"/>
    <w:rsid w:val="0059679B"/>
    <w:rsid w:val="00597456"/>
    <w:rsid w:val="00597651"/>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0905"/>
    <w:rsid w:val="005C1A74"/>
    <w:rsid w:val="005C3294"/>
    <w:rsid w:val="005C347F"/>
    <w:rsid w:val="005C3B63"/>
    <w:rsid w:val="005C412B"/>
    <w:rsid w:val="005C450C"/>
    <w:rsid w:val="005C6961"/>
    <w:rsid w:val="005C6F55"/>
    <w:rsid w:val="005C7F3D"/>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4A6D"/>
    <w:rsid w:val="005F53A4"/>
    <w:rsid w:val="005F53E3"/>
    <w:rsid w:val="005F5FE1"/>
    <w:rsid w:val="005F62B2"/>
    <w:rsid w:val="005F715E"/>
    <w:rsid w:val="006010DA"/>
    <w:rsid w:val="006017AB"/>
    <w:rsid w:val="006024BB"/>
    <w:rsid w:val="00604AC3"/>
    <w:rsid w:val="00605865"/>
    <w:rsid w:val="00611DC1"/>
    <w:rsid w:val="00613655"/>
    <w:rsid w:val="006144EE"/>
    <w:rsid w:val="006167AB"/>
    <w:rsid w:val="00617125"/>
    <w:rsid w:val="00617813"/>
    <w:rsid w:val="006206CC"/>
    <w:rsid w:val="00622B06"/>
    <w:rsid w:val="00624425"/>
    <w:rsid w:val="00624A5E"/>
    <w:rsid w:val="00624D4A"/>
    <w:rsid w:val="006257C2"/>
    <w:rsid w:val="00627163"/>
    <w:rsid w:val="0063034E"/>
    <w:rsid w:val="00633663"/>
    <w:rsid w:val="00634476"/>
    <w:rsid w:val="00635062"/>
    <w:rsid w:val="00637475"/>
    <w:rsid w:val="006403BE"/>
    <w:rsid w:val="00642CAB"/>
    <w:rsid w:val="0064393B"/>
    <w:rsid w:val="006439A1"/>
    <w:rsid w:val="00644375"/>
    <w:rsid w:val="00644A5C"/>
    <w:rsid w:val="006458C0"/>
    <w:rsid w:val="00646A08"/>
    <w:rsid w:val="00646D42"/>
    <w:rsid w:val="0064716C"/>
    <w:rsid w:val="00650392"/>
    <w:rsid w:val="0065061D"/>
    <w:rsid w:val="00651701"/>
    <w:rsid w:val="00655146"/>
    <w:rsid w:val="00656C62"/>
    <w:rsid w:val="0065715E"/>
    <w:rsid w:val="00657670"/>
    <w:rsid w:val="00657D5D"/>
    <w:rsid w:val="00657DBF"/>
    <w:rsid w:val="00657DE0"/>
    <w:rsid w:val="00660C40"/>
    <w:rsid w:val="00662C69"/>
    <w:rsid w:val="006633C0"/>
    <w:rsid w:val="00663470"/>
    <w:rsid w:val="00663CC7"/>
    <w:rsid w:val="0066458B"/>
    <w:rsid w:val="00664805"/>
    <w:rsid w:val="00664FB5"/>
    <w:rsid w:val="006674A0"/>
    <w:rsid w:val="00667D78"/>
    <w:rsid w:val="00667F62"/>
    <w:rsid w:val="006718FB"/>
    <w:rsid w:val="006720F3"/>
    <w:rsid w:val="00672744"/>
    <w:rsid w:val="00673695"/>
    <w:rsid w:val="00673DB5"/>
    <w:rsid w:val="00674701"/>
    <w:rsid w:val="00674A46"/>
    <w:rsid w:val="006752B0"/>
    <w:rsid w:val="0067562B"/>
    <w:rsid w:val="00675A65"/>
    <w:rsid w:val="00675F80"/>
    <w:rsid w:val="00676959"/>
    <w:rsid w:val="00676C6B"/>
    <w:rsid w:val="00677358"/>
    <w:rsid w:val="00680F25"/>
    <w:rsid w:val="00682297"/>
    <w:rsid w:val="006842C0"/>
    <w:rsid w:val="00685689"/>
    <w:rsid w:val="0068594B"/>
    <w:rsid w:val="00686B04"/>
    <w:rsid w:val="00687CAD"/>
    <w:rsid w:val="006901FA"/>
    <w:rsid w:val="006904D3"/>
    <w:rsid w:val="006906D8"/>
    <w:rsid w:val="00690BB8"/>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19EF"/>
    <w:rsid w:val="006A1A4B"/>
    <w:rsid w:val="006A2CF3"/>
    <w:rsid w:val="006A2D34"/>
    <w:rsid w:val="006A2EDE"/>
    <w:rsid w:val="006A2EFB"/>
    <w:rsid w:val="006A32B6"/>
    <w:rsid w:val="006A3D7A"/>
    <w:rsid w:val="006A5374"/>
    <w:rsid w:val="006A687E"/>
    <w:rsid w:val="006A79C3"/>
    <w:rsid w:val="006B004E"/>
    <w:rsid w:val="006B0170"/>
    <w:rsid w:val="006B0198"/>
    <w:rsid w:val="006B12E8"/>
    <w:rsid w:val="006B1C19"/>
    <w:rsid w:val="006B31D1"/>
    <w:rsid w:val="006B31E7"/>
    <w:rsid w:val="006B4CA9"/>
    <w:rsid w:val="006B4D86"/>
    <w:rsid w:val="006B65D4"/>
    <w:rsid w:val="006B6ECB"/>
    <w:rsid w:val="006B7A58"/>
    <w:rsid w:val="006C26B3"/>
    <w:rsid w:val="006C2FEE"/>
    <w:rsid w:val="006C3314"/>
    <w:rsid w:val="006C4D3F"/>
    <w:rsid w:val="006C50B1"/>
    <w:rsid w:val="006C50C2"/>
    <w:rsid w:val="006C563A"/>
    <w:rsid w:val="006C6C8C"/>
    <w:rsid w:val="006C6E1A"/>
    <w:rsid w:val="006C7657"/>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507"/>
    <w:rsid w:val="006F1E31"/>
    <w:rsid w:val="006F2C12"/>
    <w:rsid w:val="006F2F92"/>
    <w:rsid w:val="006F3266"/>
    <w:rsid w:val="006F500E"/>
    <w:rsid w:val="006F51AA"/>
    <w:rsid w:val="006F69E5"/>
    <w:rsid w:val="00700B9B"/>
    <w:rsid w:val="007050B1"/>
    <w:rsid w:val="00705527"/>
    <w:rsid w:val="007059CC"/>
    <w:rsid w:val="00707096"/>
    <w:rsid w:val="007127BB"/>
    <w:rsid w:val="007136BC"/>
    <w:rsid w:val="00714576"/>
    <w:rsid w:val="00714B89"/>
    <w:rsid w:val="00714FEC"/>
    <w:rsid w:val="0071522B"/>
    <w:rsid w:val="00715A04"/>
    <w:rsid w:val="00715B7D"/>
    <w:rsid w:val="00716C21"/>
    <w:rsid w:val="00721335"/>
    <w:rsid w:val="00721924"/>
    <w:rsid w:val="00721F66"/>
    <w:rsid w:val="00722B93"/>
    <w:rsid w:val="0072445A"/>
    <w:rsid w:val="00727B1C"/>
    <w:rsid w:val="00730E96"/>
    <w:rsid w:val="00731F1F"/>
    <w:rsid w:val="0073324B"/>
    <w:rsid w:val="00733313"/>
    <w:rsid w:val="007337E6"/>
    <w:rsid w:val="0073430C"/>
    <w:rsid w:val="00735A75"/>
    <w:rsid w:val="007365AD"/>
    <w:rsid w:val="00740BA4"/>
    <w:rsid w:val="00742486"/>
    <w:rsid w:val="0074433B"/>
    <w:rsid w:val="007446C2"/>
    <w:rsid w:val="0074573F"/>
    <w:rsid w:val="0074628D"/>
    <w:rsid w:val="007473D2"/>
    <w:rsid w:val="007479C2"/>
    <w:rsid w:val="00747B49"/>
    <w:rsid w:val="00750A80"/>
    <w:rsid w:val="00751061"/>
    <w:rsid w:val="0075151E"/>
    <w:rsid w:val="007517A8"/>
    <w:rsid w:val="0075265E"/>
    <w:rsid w:val="0075287E"/>
    <w:rsid w:val="007533A6"/>
    <w:rsid w:val="0075440D"/>
    <w:rsid w:val="00754E6B"/>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31B5"/>
    <w:rsid w:val="00774663"/>
    <w:rsid w:val="00774A5F"/>
    <w:rsid w:val="00774DFD"/>
    <w:rsid w:val="007753FA"/>
    <w:rsid w:val="0077544D"/>
    <w:rsid w:val="00775D67"/>
    <w:rsid w:val="00776C78"/>
    <w:rsid w:val="0078079A"/>
    <w:rsid w:val="0078249C"/>
    <w:rsid w:val="00783CCF"/>
    <w:rsid w:val="00784AA0"/>
    <w:rsid w:val="00784F3D"/>
    <w:rsid w:val="00785321"/>
    <w:rsid w:val="00785CAB"/>
    <w:rsid w:val="00785E63"/>
    <w:rsid w:val="007860B9"/>
    <w:rsid w:val="00786DD5"/>
    <w:rsid w:val="00787184"/>
    <w:rsid w:val="00790508"/>
    <w:rsid w:val="007909AE"/>
    <w:rsid w:val="007914E4"/>
    <w:rsid w:val="00791E58"/>
    <w:rsid w:val="0079388C"/>
    <w:rsid w:val="0079427C"/>
    <w:rsid w:val="00794C2B"/>
    <w:rsid w:val="007A0692"/>
    <w:rsid w:val="007A082B"/>
    <w:rsid w:val="007A0A0E"/>
    <w:rsid w:val="007A1303"/>
    <w:rsid w:val="007A165D"/>
    <w:rsid w:val="007A2C90"/>
    <w:rsid w:val="007A3A6F"/>
    <w:rsid w:val="007A4419"/>
    <w:rsid w:val="007A65E0"/>
    <w:rsid w:val="007A70B9"/>
    <w:rsid w:val="007A729D"/>
    <w:rsid w:val="007A7602"/>
    <w:rsid w:val="007A7A58"/>
    <w:rsid w:val="007A7E06"/>
    <w:rsid w:val="007B02B9"/>
    <w:rsid w:val="007B1837"/>
    <w:rsid w:val="007B1AED"/>
    <w:rsid w:val="007B233D"/>
    <w:rsid w:val="007B2587"/>
    <w:rsid w:val="007B26B2"/>
    <w:rsid w:val="007B30F3"/>
    <w:rsid w:val="007B3C14"/>
    <w:rsid w:val="007B47A2"/>
    <w:rsid w:val="007B53DB"/>
    <w:rsid w:val="007B5AF0"/>
    <w:rsid w:val="007B6317"/>
    <w:rsid w:val="007B694D"/>
    <w:rsid w:val="007B79A9"/>
    <w:rsid w:val="007C0013"/>
    <w:rsid w:val="007C099C"/>
    <w:rsid w:val="007C0CBC"/>
    <w:rsid w:val="007C255D"/>
    <w:rsid w:val="007C37D2"/>
    <w:rsid w:val="007C3985"/>
    <w:rsid w:val="007C6110"/>
    <w:rsid w:val="007C6AE2"/>
    <w:rsid w:val="007C6DA7"/>
    <w:rsid w:val="007C7154"/>
    <w:rsid w:val="007D0C01"/>
    <w:rsid w:val="007D0F28"/>
    <w:rsid w:val="007D26D2"/>
    <w:rsid w:val="007D274E"/>
    <w:rsid w:val="007D3FBD"/>
    <w:rsid w:val="007D49A0"/>
    <w:rsid w:val="007D5AE7"/>
    <w:rsid w:val="007D7EF3"/>
    <w:rsid w:val="007E04D1"/>
    <w:rsid w:val="007E0553"/>
    <w:rsid w:val="007E0C40"/>
    <w:rsid w:val="007E2B37"/>
    <w:rsid w:val="007E5125"/>
    <w:rsid w:val="007E5DB4"/>
    <w:rsid w:val="007E6334"/>
    <w:rsid w:val="007E64B6"/>
    <w:rsid w:val="007E6DA4"/>
    <w:rsid w:val="007E72DF"/>
    <w:rsid w:val="007F0617"/>
    <w:rsid w:val="007F0E48"/>
    <w:rsid w:val="007F313E"/>
    <w:rsid w:val="007F372C"/>
    <w:rsid w:val="007F3993"/>
    <w:rsid w:val="007F3A01"/>
    <w:rsid w:val="007F3A5A"/>
    <w:rsid w:val="007F5AD6"/>
    <w:rsid w:val="007F5C82"/>
    <w:rsid w:val="007F6F57"/>
    <w:rsid w:val="007F729E"/>
    <w:rsid w:val="00800BEA"/>
    <w:rsid w:val="00800E69"/>
    <w:rsid w:val="00800EFF"/>
    <w:rsid w:val="00801985"/>
    <w:rsid w:val="00802BFE"/>
    <w:rsid w:val="00802D9A"/>
    <w:rsid w:val="00803827"/>
    <w:rsid w:val="0080391F"/>
    <w:rsid w:val="008039C2"/>
    <w:rsid w:val="008046E4"/>
    <w:rsid w:val="00804992"/>
    <w:rsid w:val="008055FF"/>
    <w:rsid w:val="00806782"/>
    <w:rsid w:val="00810302"/>
    <w:rsid w:val="00810F94"/>
    <w:rsid w:val="008118AF"/>
    <w:rsid w:val="008126BE"/>
    <w:rsid w:val="00812B45"/>
    <w:rsid w:val="00814A17"/>
    <w:rsid w:val="00815FE6"/>
    <w:rsid w:val="008167F5"/>
    <w:rsid w:val="0081794B"/>
    <w:rsid w:val="00817D8E"/>
    <w:rsid w:val="008200A3"/>
    <w:rsid w:val="00820BF2"/>
    <w:rsid w:val="00823845"/>
    <w:rsid w:val="00824C4E"/>
    <w:rsid w:val="00826125"/>
    <w:rsid w:val="00826774"/>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985"/>
    <w:rsid w:val="008560F4"/>
    <w:rsid w:val="0085670F"/>
    <w:rsid w:val="008568B1"/>
    <w:rsid w:val="008570EB"/>
    <w:rsid w:val="00860A1E"/>
    <w:rsid w:val="00861622"/>
    <w:rsid w:val="00863125"/>
    <w:rsid w:val="0086416C"/>
    <w:rsid w:val="008662C0"/>
    <w:rsid w:val="008705E1"/>
    <w:rsid w:val="00870A63"/>
    <w:rsid w:val="0087153F"/>
    <w:rsid w:val="00872938"/>
    <w:rsid w:val="00873ABF"/>
    <w:rsid w:val="00874595"/>
    <w:rsid w:val="0087459A"/>
    <w:rsid w:val="00875167"/>
    <w:rsid w:val="00875DF8"/>
    <w:rsid w:val="008764FB"/>
    <w:rsid w:val="008765E3"/>
    <w:rsid w:val="00876DCE"/>
    <w:rsid w:val="00876FBF"/>
    <w:rsid w:val="00880F33"/>
    <w:rsid w:val="00881572"/>
    <w:rsid w:val="00882584"/>
    <w:rsid w:val="00882E82"/>
    <w:rsid w:val="00882FEA"/>
    <w:rsid w:val="0088320F"/>
    <w:rsid w:val="00883450"/>
    <w:rsid w:val="0088398C"/>
    <w:rsid w:val="00885A71"/>
    <w:rsid w:val="00885C6E"/>
    <w:rsid w:val="0088643C"/>
    <w:rsid w:val="00886AF2"/>
    <w:rsid w:val="0088743F"/>
    <w:rsid w:val="0089067B"/>
    <w:rsid w:val="00890700"/>
    <w:rsid w:val="00892AB9"/>
    <w:rsid w:val="00893857"/>
    <w:rsid w:val="0089412A"/>
    <w:rsid w:val="00895335"/>
    <w:rsid w:val="00895536"/>
    <w:rsid w:val="008965EF"/>
    <w:rsid w:val="00896AD4"/>
    <w:rsid w:val="00896D9E"/>
    <w:rsid w:val="00897752"/>
    <w:rsid w:val="008A2811"/>
    <w:rsid w:val="008A3797"/>
    <w:rsid w:val="008A3FC8"/>
    <w:rsid w:val="008A52F3"/>
    <w:rsid w:val="008A5456"/>
    <w:rsid w:val="008A59E3"/>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42"/>
    <w:rsid w:val="008D259C"/>
    <w:rsid w:val="008D2BCD"/>
    <w:rsid w:val="008D406E"/>
    <w:rsid w:val="008D4E99"/>
    <w:rsid w:val="008D5066"/>
    <w:rsid w:val="008D5A97"/>
    <w:rsid w:val="008D6143"/>
    <w:rsid w:val="008D6697"/>
    <w:rsid w:val="008D728C"/>
    <w:rsid w:val="008E0674"/>
    <w:rsid w:val="008E11CC"/>
    <w:rsid w:val="008E1B8F"/>
    <w:rsid w:val="008E2B17"/>
    <w:rsid w:val="008E3E12"/>
    <w:rsid w:val="008E4DCD"/>
    <w:rsid w:val="008E5767"/>
    <w:rsid w:val="008E580D"/>
    <w:rsid w:val="008F12E6"/>
    <w:rsid w:val="008F1558"/>
    <w:rsid w:val="008F2B44"/>
    <w:rsid w:val="008F57FB"/>
    <w:rsid w:val="008F5927"/>
    <w:rsid w:val="008F5F96"/>
    <w:rsid w:val="008F7273"/>
    <w:rsid w:val="008F7752"/>
    <w:rsid w:val="0090174A"/>
    <w:rsid w:val="00902E52"/>
    <w:rsid w:val="009036B3"/>
    <w:rsid w:val="009044AE"/>
    <w:rsid w:val="0090620F"/>
    <w:rsid w:val="009071FE"/>
    <w:rsid w:val="00907761"/>
    <w:rsid w:val="00907A46"/>
    <w:rsid w:val="00910076"/>
    <w:rsid w:val="0091242A"/>
    <w:rsid w:val="00912E53"/>
    <w:rsid w:val="0091395C"/>
    <w:rsid w:val="00913AA4"/>
    <w:rsid w:val="00915778"/>
    <w:rsid w:val="009164DD"/>
    <w:rsid w:val="009210C9"/>
    <w:rsid w:val="00921371"/>
    <w:rsid w:val="00921DA5"/>
    <w:rsid w:val="00923E6F"/>
    <w:rsid w:val="00925C68"/>
    <w:rsid w:val="009315B0"/>
    <w:rsid w:val="009316E9"/>
    <w:rsid w:val="00931C93"/>
    <w:rsid w:val="00931EE2"/>
    <w:rsid w:val="00931FD8"/>
    <w:rsid w:val="0093282F"/>
    <w:rsid w:val="00932A5D"/>
    <w:rsid w:val="0093416D"/>
    <w:rsid w:val="00935D37"/>
    <w:rsid w:val="0093652D"/>
    <w:rsid w:val="00937309"/>
    <w:rsid w:val="00937D66"/>
    <w:rsid w:val="0094065A"/>
    <w:rsid w:val="00940FE2"/>
    <w:rsid w:val="00942B0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461"/>
    <w:rsid w:val="00970F70"/>
    <w:rsid w:val="00971056"/>
    <w:rsid w:val="0097210F"/>
    <w:rsid w:val="0097252B"/>
    <w:rsid w:val="00972668"/>
    <w:rsid w:val="009727B4"/>
    <w:rsid w:val="00972C36"/>
    <w:rsid w:val="00972DF8"/>
    <w:rsid w:val="009750AA"/>
    <w:rsid w:val="00977D37"/>
    <w:rsid w:val="009813EA"/>
    <w:rsid w:val="009830D3"/>
    <w:rsid w:val="0098370C"/>
    <w:rsid w:val="00983B8F"/>
    <w:rsid w:val="00985479"/>
    <w:rsid w:val="0098595E"/>
    <w:rsid w:val="00986073"/>
    <w:rsid w:val="00986BE7"/>
    <w:rsid w:val="00990EE2"/>
    <w:rsid w:val="00991215"/>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A08"/>
    <w:rsid w:val="009A5191"/>
    <w:rsid w:val="009A593A"/>
    <w:rsid w:val="009A5FBB"/>
    <w:rsid w:val="009A68B9"/>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525"/>
    <w:rsid w:val="009D1780"/>
    <w:rsid w:val="009D2384"/>
    <w:rsid w:val="009D2F7F"/>
    <w:rsid w:val="009D3240"/>
    <w:rsid w:val="009D3804"/>
    <w:rsid w:val="009D3A6E"/>
    <w:rsid w:val="009D61D9"/>
    <w:rsid w:val="009D624D"/>
    <w:rsid w:val="009D6AD5"/>
    <w:rsid w:val="009E0AB4"/>
    <w:rsid w:val="009E10C7"/>
    <w:rsid w:val="009E360A"/>
    <w:rsid w:val="009E38A4"/>
    <w:rsid w:val="009E3D82"/>
    <w:rsid w:val="009E3E98"/>
    <w:rsid w:val="009E4942"/>
    <w:rsid w:val="009E6E48"/>
    <w:rsid w:val="009F0B67"/>
    <w:rsid w:val="009F1566"/>
    <w:rsid w:val="009F1E4B"/>
    <w:rsid w:val="009F307E"/>
    <w:rsid w:val="009F37D5"/>
    <w:rsid w:val="009F3A10"/>
    <w:rsid w:val="009F3C81"/>
    <w:rsid w:val="009F4494"/>
    <w:rsid w:val="009F50DE"/>
    <w:rsid w:val="009F5F3E"/>
    <w:rsid w:val="009F6D34"/>
    <w:rsid w:val="009F74A2"/>
    <w:rsid w:val="009F7BB0"/>
    <w:rsid w:val="00A0179F"/>
    <w:rsid w:val="00A01B7D"/>
    <w:rsid w:val="00A03086"/>
    <w:rsid w:val="00A036C5"/>
    <w:rsid w:val="00A03AD2"/>
    <w:rsid w:val="00A04A94"/>
    <w:rsid w:val="00A05DA0"/>
    <w:rsid w:val="00A073A0"/>
    <w:rsid w:val="00A07D84"/>
    <w:rsid w:val="00A10336"/>
    <w:rsid w:val="00A10CE2"/>
    <w:rsid w:val="00A13703"/>
    <w:rsid w:val="00A13811"/>
    <w:rsid w:val="00A156D0"/>
    <w:rsid w:val="00A15C42"/>
    <w:rsid w:val="00A16DF1"/>
    <w:rsid w:val="00A16F09"/>
    <w:rsid w:val="00A17302"/>
    <w:rsid w:val="00A17A17"/>
    <w:rsid w:val="00A17E3C"/>
    <w:rsid w:val="00A20B1F"/>
    <w:rsid w:val="00A21050"/>
    <w:rsid w:val="00A235D0"/>
    <w:rsid w:val="00A24131"/>
    <w:rsid w:val="00A25320"/>
    <w:rsid w:val="00A25CB8"/>
    <w:rsid w:val="00A27A7F"/>
    <w:rsid w:val="00A27D6E"/>
    <w:rsid w:val="00A3276A"/>
    <w:rsid w:val="00A32883"/>
    <w:rsid w:val="00A339DE"/>
    <w:rsid w:val="00A346B7"/>
    <w:rsid w:val="00A349D2"/>
    <w:rsid w:val="00A34C05"/>
    <w:rsid w:val="00A35492"/>
    <w:rsid w:val="00A356A1"/>
    <w:rsid w:val="00A36F1A"/>
    <w:rsid w:val="00A4044E"/>
    <w:rsid w:val="00A413DF"/>
    <w:rsid w:val="00A42475"/>
    <w:rsid w:val="00A4262E"/>
    <w:rsid w:val="00A42869"/>
    <w:rsid w:val="00A4379F"/>
    <w:rsid w:val="00A4434D"/>
    <w:rsid w:val="00A45039"/>
    <w:rsid w:val="00A454E0"/>
    <w:rsid w:val="00A45546"/>
    <w:rsid w:val="00A456A9"/>
    <w:rsid w:val="00A4585A"/>
    <w:rsid w:val="00A459B3"/>
    <w:rsid w:val="00A459D6"/>
    <w:rsid w:val="00A45B12"/>
    <w:rsid w:val="00A462D5"/>
    <w:rsid w:val="00A4650A"/>
    <w:rsid w:val="00A46E79"/>
    <w:rsid w:val="00A46F7C"/>
    <w:rsid w:val="00A471A7"/>
    <w:rsid w:val="00A47279"/>
    <w:rsid w:val="00A50720"/>
    <w:rsid w:val="00A50922"/>
    <w:rsid w:val="00A50B8A"/>
    <w:rsid w:val="00A51B14"/>
    <w:rsid w:val="00A51F40"/>
    <w:rsid w:val="00A526BF"/>
    <w:rsid w:val="00A55D2B"/>
    <w:rsid w:val="00A572BC"/>
    <w:rsid w:val="00A57A82"/>
    <w:rsid w:val="00A60516"/>
    <w:rsid w:val="00A62B7B"/>
    <w:rsid w:val="00A654A2"/>
    <w:rsid w:val="00A66149"/>
    <w:rsid w:val="00A66AE9"/>
    <w:rsid w:val="00A67428"/>
    <w:rsid w:val="00A702D2"/>
    <w:rsid w:val="00A70CF3"/>
    <w:rsid w:val="00A7155E"/>
    <w:rsid w:val="00A74EDE"/>
    <w:rsid w:val="00A763AE"/>
    <w:rsid w:val="00A76619"/>
    <w:rsid w:val="00A766D5"/>
    <w:rsid w:val="00A76B0D"/>
    <w:rsid w:val="00A80223"/>
    <w:rsid w:val="00A816EE"/>
    <w:rsid w:val="00A81AB5"/>
    <w:rsid w:val="00A82724"/>
    <w:rsid w:val="00A82A2F"/>
    <w:rsid w:val="00A82C5A"/>
    <w:rsid w:val="00A83FF6"/>
    <w:rsid w:val="00A85A28"/>
    <w:rsid w:val="00A85CB7"/>
    <w:rsid w:val="00A8620F"/>
    <w:rsid w:val="00A8650D"/>
    <w:rsid w:val="00A8652F"/>
    <w:rsid w:val="00A86AAB"/>
    <w:rsid w:val="00A86D49"/>
    <w:rsid w:val="00A8769A"/>
    <w:rsid w:val="00A87B22"/>
    <w:rsid w:val="00A90FF4"/>
    <w:rsid w:val="00A91B67"/>
    <w:rsid w:val="00A92E9F"/>
    <w:rsid w:val="00A92EC0"/>
    <w:rsid w:val="00A92EED"/>
    <w:rsid w:val="00A9563B"/>
    <w:rsid w:val="00A95EBA"/>
    <w:rsid w:val="00A975D5"/>
    <w:rsid w:val="00A9772B"/>
    <w:rsid w:val="00AA0660"/>
    <w:rsid w:val="00AA1409"/>
    <w:rsid w:val="00AA3875"/>
    <w:rsid w:val="00AA404A"/>
    <w:rsid w:val="00AA40DC"/>
    <w:rsid w:val="00AA6228"/>
    <w:rsid w:val="00AA69A4"/>
    <w:rsid w:val="00AB0504"/>
    <w:rsid w:val="00AB09DB"/>
    <w:rsid w:val="00AB0C03"/>
    <w:rsid w:val="00AB1131"/>
    <w:rsid w:val="00AB133D"/>
    <w:rsid w:val="00AB1B91"/>
    <w:rsid w:val="00AB2744"/>
    <w:rsid w:val="00AB274F"/>
    <w:rsid w:val="00AB2CAA"/>
    <w:rsid w:val="00AB5F30"/>
    <w:rsid w:val="00AB61E4"/>
    <w:rsid w:val="00AB6BE3"/>
    <w:rsid w:val="00AB7AAA"/>
    <w:rsid w:val="00AC2197"/>
    <w:rsid w:val="00AC37C3"/>
    <w:rsid w:val="00AC3C7B"/>
    <w:rsid w:val="00AC3E65"/>
    <w:rsid w:val="00AC535B"/>
    <w:rsid w:val="00AC5607"/>
    <w:rsid w:val="00AC5F6A"/>
    <w:rsid w:val="00AD0B3C"/>
    <w:rsid w:val="00AD0C6F"/>
    <w:rsid w:val="00AD0FC3"/>
    <w:rsid w:val="00AD15D9"/>
    <w:rsid w:val="00AD1CC0"/>
    <w:rsid w:val="00AD21E7"/>
    <w:rsid w:val="00AD22B5"/>
    <w:rsid w:val="00AD2718"/>
    <w:rsid w:val="00AD2871"/>
    <w:rsid w:val="00AD2CE9"/>
    <w:rsid w:val="00AD33D3"/>
    <w:rsid w:val="00AD366A"/>
    <w:rsid w:val="00AD3DB4"/>
    <w:rsid w:val="00AD432B"/>
    <w:rsid w:val="00AD4D26"/>
    <w:rsid w:val="00AD5133"/>
    <w:rsid w:val="00AD5712"/>
    <w:rsid w:val="00AD6AC5"/>
    <w:rsid w:val="00AD76A1"/>
    <w:rsid w:val="00AE0699"/>
    <w:rsid w:val="00AE2405"/>
    <w:rsid w:val="00AE48E8"/>
    <w:rsid w:val="00AE7F20"/>
    <w:rsid w:val="00AF0E7C"/>
    <w:rsid w:val="00AF1F04"/>
    <w:rsid w:val="00AF31FE"/>
    <w:rsid w:val="00AF3B55"/>
    <w:rsid w:val="00AF3D59"/>
    <w:rsid w:val="00AF648D"/>
    <w:rsid w:val="00AF6794"/>
    <w:rsid w:val="00AF681D"/>
    <w:rsid w:val="00AF6F48"/>
    <w:rsid w:val="00AF717E"/>
    <w:rsid w:val="00B016F7"/>
    <w:rsid w:val="00B02BDD"/>
    <w:rsid w:val="00B03F1F"/>
    <w:rsid w:val="00B04E10"/>
    <w:rsid w:val="00B055B9"/>
    <w:rsid w:val="00B06140"/>
    <w:rsid w:val="00B12C44"/>
    <w:rsid w:val="00B13243"/>
    <w:rsid w:val="00B13511"/>
    <w:rsid w:val="00B13760"/>
    <w:rsid w:val="00B13D85"/>
    <w:rsid w:val="00B16296"/>
    <w:rsid w:val="00B16798"/>
    <w:rsid w:val="00B16CC7"/>
    <w:rsid w:val="00B1786A"/>
    <w:rsid w:val="00B206D8"/>
    <w:rsid w:val="00B20C75"/>
    <w:rsid w:val="00B230E5"/>
    <w:rsid w:val="00B23E88"/>
    <w:rsid w:val="00B23EFA"/>
    <w:rsid w:val="00B267A4"/>
    <w:rsid w:val="00B26D36"/>
    <w:rsid w:val="00B27550"/>
    <w:rsid w:val="00B312C7"/>
    <w:rsid w:val="00B316B9"/>
    <w:rsid w:val="00B31E90"/>
    <w:rsid w:val="00B32E58"/>
    <w:rsid w:val="00B335A2"/>
    <w:rsid w:val="00B342D1"/>
    <w:rsid w:val="00B34371"/>
    <w:rsid w:val="00B357DD"/>
    <w:rsid w:val="00B3697F"/>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49C"/>
    <w:rsid w:val="00B64099"/>
    <w:rsid w:val="00B643D6"/>
    <w:rsid w:val="00B64919"/>
    <w:rsid w:val="00B66235"/>
    <w:rsid w:val="00B665B2"/>
    <w:rsid w:val="00B667C6"/>
    <w:rsid w:val="00B66BC8"/>
    <w:rsid w:val="00B71F08"/>
    <w:rsid w:val="00B73838"/>
    <w:rsid w:val="00B7421A"/>
    <w:rsid w:val="00B74366"/>
    <w:rsid w:val="00B75F20"/>
    <w:rsid w:val="00B762FD"/>
    <w:rsid w:val="00B773F9"/>
    <w:rsid w:val="00B808A4"/>
    <w:rsid w:val="00B81371"/>
    <w:rsid w:val="00B818B8"/>
    <w:rsid w:val="00B81E78"/>
    <w:rsid w:val="00B836F0"/>
    <w:rsid w:val="00B83D16"/>
    <w:rsid w:val="00B83E2E"/>
    <w:rsid w:val="00B855AA"/>
    <w:rsid w:val="00B85DB5"/>
    <w:rsid w:val="00B8600A"/>
    <w:rsid w:val="00B8780A"/>
    <w:rsid w:val="00B902E7"/>
    <w:rsid w:val="00B90BCE"/>
    <w:rsid w:val="00B922D9"/>
    <w:rsid w:val="00B92605"/>
    <w:rsid w:val="00B926D6"/>
    <w:rsid w:val="00B93351"/>
    <w:rsid w:val="00B93CBA"/>
    <w:rsid w:val="00B945F2"/>
    <w:rsid w:val="00B95670"/>
    <w:rsid w:val="00B959FD"/>
    <w:rsid w:val="00B966BF"/>
    <w:rsid w:val="00B96A5B"/>
    <w:rsid w:val="00B96F35"/>
    <w:rsid w:val="00B974B4"/>
    <w:rsid w:val="00BA0012"/>
    <w:rsid w:val="00BA0458"/>
    <w:rsid w:val="00BA120A"/>
    <w:rsid w:val="00BA1798"/>
    <w:rsid w:val="00BA3BB7"/>
    <w:rsid w:val="00BA4F66"/>
    <w:rsid w:val="00BA54A2"/>
    <w:rsid w:val="00BA65BE"/>
    <w:rsid w:val="00BA6D15"/>
    <w:rsid w:val="00BA7987"/>
    <w:rsid w:val="00BA7CFA"/>
    <w:rsid w:val="00BB1309"/>
    <w:rsid w:val="00BB2592"/>
    <w:rsid w:val="00BB3156"/>
    <w:rsid w:val="00BB5ADB"/>
    <w:rsid w:val="00BB5CA9"/>
    <w:rsid w:val="00BB6662"/>
    <w:rsid w:val="00BB7E0C"/>
    <w:rsid w:val="00BC0CE4"/>
    <w:rsid w:val="00BC22CD"/>
    <w:rsid w:val="00BC2443"/>
    <w:rsid w:val="00BC260A"/>
    <w:rsid w:val="00BC30BF"/>
    <w:rsid w:val="00BC3150"/>
    <w:rsid w:val="00BC3972"/>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2028"/>
    <w:rsid w:val="00BE213E"/>
    <w:rsid w:val="00BE293E"/>
    <w:rsid w:val="00BE31BD"/>
    <w:rsid w:val="00BE462E"/>
    <w:rsid w:val="00BE4E03"/>
    <w:rsid w:val="00BE545A"/>
    <w:rsid w:val="00BE57A2"/>
    <w:rsid w:val="00BE5E11"/>
    <w:rsid w:val="00BE6C95"/>
    <w:rsid w:val="00BE74FA"/>
    <w:rsid w:val="00BF0A54"/>
    <w:rsid w:val="00BF0F1C"/>
    <w:rsid w:val="00BF1278"/>
    <w:rsid w:val="00BF1B7F"/>
    <w:rsid w:val="00BF2346"/>
    <w:rsid w:val="00BF3B85"/>
    <w:rsid w:val="00BF485E"/>
    <w:rsid w:val="00BF4B61"/>
    <w:rsid w:val="00BF5B15"/>
    <w:rsid w:val="00BF6B5B"/>
    <w:rsid w:val="00BF6D83"/>
    <w:rsid w:val="00BF704D"/>
    <w:rsid w:val="00BF7365"/>
    <w:rsid w:val="00BF7824"/>
    <w:rsid w:val="00C020F8"/>
    <w:rsid w:val="00C02535"/>
    <w:rsid w:val="00C04666"/>
    <w:rsid w:val="00C04D22"/>
    <w:rsid w:val="00C04E74"/>
    <w:rsid w:val="00C06C02"/>
    <w:rsid w:val="00C070ED"/>
    <w:rsid w:val="00C101C2"/>
    <w:rsid w:val="00C109C3"/>
    <w:rsid w:val="00C11482"/>
    <w:rsid w:val="00C1254E"/>
    <w:rsid w:val="00C12E38"/>
    <w:rsid w:val="00C14CDF"/>
    <w:rsid w:val="00C150E0"/>
    <w:rsid w:val="00C150F6"/>
    <w:rsid w:val="00C152CC"/>
    <w:rsid w:val="00C15498"/>
    <w:rsid w:val="00C15F97"/>
    <w:rsid w:val="00C16762"/>
    <w:rsid w:val="00C17637"/>
    <w:rsid w:val="00C179FC"/>
    <w:rsid w:val="00C203F6"/>
    <w:rsid w:val="00C20EB1"/>
    <w:rsid w:val="00C2139F"/>
    <w:rsid w:val="00C24101"/>
    <w:rsid w:val="00C24FF3"/>
    <w:rsid w:val="00C2575E"/>
    <w:rsid w:val="00C26121"/>
    <w:rsid w:val="00C27ABF"/>
    <w:rsid w:val="00C3086E"/>
    <w:rsid w:val="00C30C51"/>
    <w:rsid w:val="00C315FB"/>
    <w:rsid w:val="00C31713"/>
    <w:rsid w:val="00C317BD"/>
    <w:rsid w:val="00C31E8F"/>
    <w:rsid w:val="00C33279"/>
    <w:rsid w:val="00C34B8F"/>
    <w:rsid w:val="00C35332"/>
    <w:rsid w:val="00C36183"/>
    <w:rsid w:val="00C36612"/>
    <w:rsid w:val="00C37421"/>
    <w:rsid w:val="00C41015"/>
    <w:rsid w:val="00C41131"/>
    <w:rsid w:val="00C411C1"/>
    <w:rsid w:val="00C422BD"/>
    <w:rsid w:val="00C42ED3"/>
    <w:rsid w:val="00C43A3B"/>
    <w:rsid w:val="00C44847"/>
    <w:rsid w:val="00C45581"/>
    <w:rsid w:val="00C45BF0"/>
    <w:rsid w:val="00C46213"/>
    <w:rsid w:val="00C4712A"/>
    <w:rsid w:val="00C47468"/>
    <w:rsid w:val="00C47CDC"/>
    <w:rsid w:val="00C50A2B"/>
    <w:rsid w:val="00C51671"/>
    <w:rsid w:val="00C5280A"/>
    <w:rsid w:val="00C5401F"/>
    <w:rsid w:val="00C54922"/>
    <w:rsid w:val="00C55FE8"/>
    <w:rsid w:val="00C601EF"/>
    <w:rsid w:val="00C60AF2"/>
    <w:rsid w:val="00C6220B"/>
    <w:rsid w:val="00C62658"/>
    <w:rsid w:val="00C634D6"/>
    <w:rsid w:val="00C63CF2"/>
    <w:rsid w:val="00C6440A"/>
    <w:rsid w:val="00C648FC"/>
    <w:rsid w:val="00C663BE"/>
    <w:rsid w:val="00C70AB7"/>
    <w:rsid w:val="00C71858"/>
    <w:rsid w:val="00C71FE6"/>
    <w:rsid w:val="00C722C5"/>
    <w:rsid w:val="00C74346"/>
    <w:rsid w:val="00C744AE"/>
    <w:rsid w:val="00C74781"/>
    <w:rsid w:val="00C76B87"/>
    <w:rsid w:val="00C80034"/>
    <w:rsid w:val="00C828E8"/>
    <w:rsid w:val="00C83579"/>
    <w:rsid w:val="00C83EA7"/>
    <w:rsid w:val="00C83EF5"/>
    <w:rsid w:val="00C84559"/>
    <w:rsid w:val="00C84E31"/>
    <w:rsid w:val="00C85A48"/>
    <w:rsid w:val="00C862C4"/>
    <w:rsid w:val="00C86977"/>
    <w:rsid w:val="00C86B34"/>
    <w:rsid w:val="00C86FFF"/>
    <w:rsid w:val="00C871C7"/>
    <w:rsid w:val="00C91060"/>
    <w:rsid w:val="00C9187A"/>
    <w:rsid w:val="00C928FD"/>
    <w:rsid w:val="00C95593"/>
    <w:rsid w:val="00C96E6B"/>
    <w:rsid w:val="00CA0640"/>
    <w:rsid w:val="00CA12DB"/>
    <w:rsid w:val="00CA2022"/>
    <w:rsid w:val="00CA2BBF"/>
    <w:rsid w:val="00CA4741"/>
    <w:rsid w:val="00CA7A78"/>
    <w:rsid w:val="00CA7F49"/>
    <w:rsid w:val="00CB2FC0"/>
    <w:rsid w:val="00CB3C69"/>
    <w:rsid w:val="00CB403F"/>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3FC0"/>
    <w:rsid w:val="00CD5036"/>
    <w:rsid w:val="00CD6866"/>
    <w:rsid w:val="00CD76D4"/>
    <w:rsid w:val="00CD7893"/>
    <w:rsid w:val="00CE03CC"/>
    <w:rsid w:val="00CE0F94"/>
    <w:rsid w:val="00CE1668"/>
    <w:rsid w:val="00CE6D82"/>
    <w:rsid w:val="00CE7E6A"/>
    <w:rsid w:val="00CF030B"/>
    <w:rsid w:val="00CF23A2"/>
    <w:rsid w:val="00CF5D77"/>
    <w:rsid w:val="00CF6EB2"/>
    <w:rsid w:val="00CF7060"/>
    <w:rsid w:val="00D00269"/>
    <w:rsid w:val="00D01F86"/>
    <w:rsid w:val="00D02F72"/>
    <w:rsid w:val="00D07816"/>
    <w:rsid w:val="00D10AB0"/>
    <w:rsid w:val="00D12EE7"/>
    <w:rsid w:val="00D1373C"/>
    <w:rsid w:val="00D16AE4"/>
    <w:rsid w:val="00D16B19"/>
    <w:rsid w:val="00D16BAD"/>
    <w:rsid w:val="00D172B8"/>
    <w:rsid w:val="00D1735B"/>
    <w:rsid w:val="00D17702"/>
    <w:rsid w:val="00D17C3D"/>
    <w:rsid w:val="00D20E91"/>
    <w:rsid w:val="00D225CB"/>
    <w:rsid w:val="00D23CD2"/>
    <w:rsid w:val="00D24179"/>
    <w:rsid w:val="00D25492"/>
    <w:rsid w:val="00D25A9F"/>
    <w:rsid w:val="00D266ED"/>
    <w:rsid w:val="00D26916"/>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311D"/>
    <w:rsid w:val="00D4329F"/>
    <w:rsid w:val="00D446E7"/>
    <w:rsid w:val="00D47265"/>
    <w:rsid w:val="00D47500"/>
    <w:rsid w:val="00D4793C"/>
    <w:rsid w:val="00D5247A"/>
    <w:rsid w:val="00D524E2"/>
    <w:rsid w:val="00D57FDA"/>
    <w:rsid w:val="00D60582"/>
    <w:rsid w:val="00D60C22"/>
    <w:rsid w:val="00D61222"/>
    <w:rsid w:val="00D63800"/>
    <w:rsid w:val="00D63990"/>
    <w:rsid w:val="00D63C47"/>
    <w:rsid w:val="00D641DC"/>
    <w:rsid w:val="00D65068"/>
    <w:rsid w:val="00D65243"/>
    <w:rsid w:val="00D65794"/>
    <w:rsid w:val="00D658A1"/>
    <w:rsid w:val="00D65BBD"/>
    <w:rsid w:val="00D67E99"/>
    <w:rsid w:val="00D70BE1"/>
    <w:rsid w:val="00D71057"/>
    <w:rsid w:val="00D730F6"/>
    <w:rsid w:val="00D738F0"/>
    <w:rsid w:val="00D75E6C"/>
    <w:rsid w:val="00D80C86"/>
    <w:rsid w:val="00D8175A"/>
    <w:rsid w:val="00D82CB3"/>
    <w:rsid w:val="00D82FC0"/>
    <w:rsid w:val="00D8322A"/>
    <w:rsid w:val="00D83B2A"/>
    <w:rsid w:val="00D83C17"/>
    <w:rsid w:val="00D8541E"/>
    <w:rsid w:val="00D85885"/>
    <w:rsid w:val="00D86E75"/>
    <w:rsid w:val="00D8720F"/>
    <w:rsid w:val="00D87527"/>
    <w:rsid w:val="00D87652"/>
    <w:rsid w:val="00D9009F"/>
    <w:rsid w:val="00D905C2"/>
    <w:rsid w:val="00D9197D"/>
    <w:rsid w:val="00D92D08"/>
    <w:rsid w:val="00D9372E"/>
    <w:rsid w:val="00D938BE"/>
    <w:rsid w:val="00D9392E"/>
    <w:rsid w:val="00D947F0"/>
    <w:rsid w:val="00D963CC"/>
    <w:rsid w:val="00D97CB3"/>
    <w:rsid w:val="00DA22D8"/>
    <w:rsid w:val="00DA2D95"/>
    <w:rsid w:val="00DA3A4F"/>
    <w:rsid w:val="00DA42C0"/>
    <w:rsid w:val="00DA4F1C"/>
    <w:rsid w:val="00DA52A2"/>
    <w:rsid w:val="00DA57B0"/>
    <w:rsid w:val="00DA7E2F"/>
    <w:rsid w:val="00DB09E9"/>
    <w:rsid w:val="00DB0C0B"/>
    <w:rsid w:val="00DB2446"/>
    <w:rsid w:val="00DB31E7"/>
    <w:rsid w:val="00DB3A66"/>
    <w:rsid w:val="00DB4BEF"/>
    <w:rsid w:val="00DB546B"/>
    <w:rsid w:val="00DB5AC6"/>
    <w:rsid w:val="00DB74A4"/>
    <w:rsid w:val="00DB78B2"/>
    <w:rsid w:val="00DB7C4B"/>
    <w:rsid w:val="00DC073A"/>
    <w:rsid w:val="00DC0A7B"/>
    <w:rsid w:val="00DC1539"/>
    <w:rsid w:val="00DC2022"/>
    <w:rsid w:val="00DC230C"/>
    <w:rsid w:val="00DC27E7"/>
    <w:rsid w:val="00DC2A1F"/>
    <w:rsid w:val="00DC2CE7"/>
    <w:rsid w:val="00DC301A"/>
    <w:rsid w:val="00DC470B"/>
    <w:rsid w:val="00DC5188"/>
    <w:rsid w:val="00DC6294"/>
    <w:rsid w:val="00DC6AEA"/>
    <w:rsid w:val="00DC7377"/>
    <w:rsid w:val="00DC770E"/>
    <w:rsid w:val="00DD22FA"/>
    <w:rsid w:val="00DD2912"/>
    <w:rsid w:val="00DD2D98"/>
    <w:rsid w:val="00DD353B"/>
    <w:rsid w:val="00DD3902"/>
    <w:rsid w:val="00DD3B02"/>
    <w:rsid w:val="00DD3E6A"/>
    <w:rsid w:val="00DD417A"/>
    <w:rsid w:val="00DD45C1"/>
    <w:rsid w:val="00DD4805"/>
    <w:rsid w:val="00DD4849"/>
    <w:rsid w:val="00DD4A21"/>
    <w:rsid w:val="00DD4A95"/>
    <w:rsid w:val="00DE0FC0"/>
    <w:rsid w:val="00DE190A"/>
    <w:rsid w:val="00DE1A76"/>
    <w:rsid w:val="00DE3050"/>
    <w:rsid w:val="00DE31D8"/>
    <w:rsid w:val="00DE3A31"/>
    <w:rsid w:val="00DE4F31"/>
    <w:rsid w:val="00DE4F75"/>
    <w:rsid w:val="00DE5F76"/>
    <w:rsid w:val="00DF09A4"/>
    <w:rsid w:val="00DF0DF7"/>
    <w:rsid w:val="00DF13A5"/>
    <w:rsid w:val="00DF1AE4"/>
    <w:rsid w:val="00DF1C93"/>
    <w:rsid w:val="00DF1E5D"/>
    <w:rsid w:val="00DF2ABA"/>
    <w:rsid w:val="00DF391A"/>
    <w:rsid w:val="00DF419C"/>
    <w:rsid w:val="00DF51C5"/>
    <w:rsid w:val="00DF5487"/>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17ADD"/>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C79"/>
    <w:rsid w:val="00E36F7D"/>
    <w:rsid w:val="00E405E0"/>
    <w:rsid w:val="00E43ABE"/>
    <w:rsid w:val="00E44057"/>
    <w:rsid w:val="00E445BD"/>
    <w:rsid w:val="00E46673"/>
    <w:rsid w:val="00E47802"/>
    <w:rsid w:val="00E47A5F"/>
    <w:rsid w:val="00E506E7"/>
    <w:rsid w:val="00E507A5"/>
    <w:rsid w:val="00E51A57"/>
    <w:rsid w:val="00E528D2"/>
    <w:rsid w:val="00E54E89"/>
    <w:rsid w:val="00E57E0F"/>
    <w:rsid w:val="00E601CE"/>
    <w:rsid w:val="00E602CF"/>
    <w:rsid w:val="00E60B1D"/>
    <w:rsid w:val="00E612B6"/>
    <w:rsid w:val="00E61EE8"/>
    <w:rsid w:val="00E62061"/>
    <w:rsid w:val="00E62441"/>
    <w:rsid w:val="00E63879"/>
    <w:rsid w:val="00E647FF"/>
    <w:rsid w:val="00E650C6"/>
    <w:rsid w:val="00E66A80"/>
    <w:rsid w:val="00E66AB0"/>
    <w:rsid w:val="00E66EE6"/>
    <w:rsid w:val="00E7063D"/>
    <w:rsid w:val="00E71329"/>
    <w:rsid w:val="00E71633"/>
    <w:rsid w:val="00E7218C"/>
    <w:rsid w:val="00E72689"/>
    <w:rsid w:val="00E730AA"/>
    <w:rsid w:val="00E73B1B"/>
    <w:rsid w:val="00E74C7A"/>
    <w:rsid w:val="00E76F52"/>
    <w:rsid w:val="00E80C3D"/>
    <w:rsid w:val="00E82B54"/>
    <w:rsid w:val="00E8380C"/>
    <w:rsid w:val="00E838B2"/>
    <w:rsid w:val="00E84521"/>
    <w:rsid w:val="00E84D6B"/>
    <w:rsid w:val="00E856B0"/>
    <w:rsid w:val="00E85D85"/>
    <w:rsid w:val="00E86868"/>
    <w:rsid w:val="00E86C2A"/>
    <w:rsid w:val="00E86CA1"/>
    <w:rsid w:val="00E87F07"/>
    <w:rsid w:val="00E91E35"/>
    <w:rsid w:val="00E937B5"/>
    <w:rsid w:val="00E9428D"/>
    <w:rsid w:val="00E9442F"/>
    <w:rsid w:val="00E94495"/>
    <w:rsid w:val="00E9486B"/>
    <w:rsid w:val="00E95534"/>
    <w:rsid w:val="00E96326"/>
    <w:rsid w:val="00E969D2"/>
    <w:rsid w:val="00E97537"/>
    <w:rsid w:val="00E97D83"/>
    <w:rsid w:val="00EA0B80"/>
    <w:rsid w:val="00EA0CA1"/>
    <w:rsid w:val="00EA1975"/>
    <w:rsid w:val="00EA1D8B"/>
    <w:rsid w:val="00EA3249"/>
    <w:rsid w:val="00EA3C59"/>
    <w:rsid w:val="00EA4CEB"/>
    <w:rsid w:val="00EA5118"/>
    <w:rsid w:val="00EA6C56"/>
    <w:rsid w:val="00EB02F9"/>
    <w:rsid w:val="00EB06C2"/>
    <w:rsid w:val="00EB0909"/>
    <w:rsid w:val="00EB0C63"/>
    <w:rsid w:val="00EB0DF0"/>
    <w:rsid w:val="00EB1A2C"/>
    <w:rsid w:val="00EB2513"/>
    <w:rsid w:val="00EB3DF7"/>
    <w:rsid w:val="00EB40DC"/>
    <w:rsid w:val="00EB456E"/>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D5655"/>
    <w:rsid w:val="00EE0293"/>
    <w:rsid w:val="00EE03EC"/>
    <w:rsid w:val="00EE048D"/>
    <w:rsid w:val="00EE0568"/>
    <w:rsid w:val="00EE0ACB"/>
    <w:rsid w:val="00EE107C"/>
    <w:rsid w:val="00EE280E"/>
    <w:rsid w:val="00EE3E9C"/>
    <w:rsid w:val="00EE4975"/>
    <w:rsid w:val="00EE4D4C"/>
    <w:rsid w:val="00EE4FBE"/>
    <w:rsid w:val="00EE6D29"/>
    <w:rsid w:val="00EE6F25"/>
    <w:rsid w:val="00EE7726"/>
    <w:rsid w:val="00EF014A"/>
    <w:rsid w:val="00EF01CE"/>
    <w:rsid w:val="00EF0558"/>
    <w:rsid w:val="00EF10EB"/>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6C8"/>
    <w:rsid w:val="00F047AB"/>
    <w:rsid w:val="00F05CD6"/>
    <w:rsid w:val="00F05DE1"/>
    <w:rsid w:val="00F06D58"/>
    <w:rsid w:val="00F07353"/>
    <w:rsid w:val="00F07798"/>
    <w:rsid w:val="00F104AB"/>
    <w:rsid w:val="00F10806"/>
    <w:rsid w:val="00F10D6B"/>
    <w:rsid w:val="00F12C08"/>
    <w:rsid w:val="00F12CDC"/>
    <w:rsid w:val="00F135F6"/>
    <w:rsid w:val="00F13E45"/>
    <w:rsid w:val="00F147C6"/>
    <w:rsid w:val="00F17282"/>
    <w:rsid w:val="00F1768A"/>
    <w:rsid w:val="00F20933"/>
    <w:rsid w:val="00F21705"/>
    <w:rsid w:val="00F2227E"/>
    <w:rsid w:val="00F231FC"/>
    <w:rsid w:val="00F24AB7"/>
    <w:rsid w:val="00F2567E"/>
    <w:rsid w:val="00F25E84"/>
    <w:rsid w:val="00F26068"/>
    <w:rsid w:val="00F2706D"/>
    <w:rsid w:val="00F2723F"/>
    <w:rsid w:val="00F27ADB"/>
    <w:rsid w:val="00F30500"/>
    <w:rsid w:val="00F305A8"/>
    <w:rsid w:val="00F31178"/>
    <w:rsid w:val="00F32971"/>
    <w:rsid w:val="00F339E9"/>
    <w:rsid w:val="00F3400B"/>
    <w:rsid w:val="00F35C44"/>
    <w:rsid w:val="00F37B6F"/>
    <w:rsid w:val="00F40C05"/>
    <w:rsid w:val="00F40E86"/>
    <w:rsid w:val="00F42168"/>
    <w:rsid w:val="00F425B3"/>
    <w:rsid w:val="00F44C78"/>
    <w:rsid w:val="00F44F38"/>
    <w:rsid w:val="00F452C0"/>
    <w:rsid w:val="00F459E6"/>
    <w:rsid w:val="00F46B41"/>
    <w:rsid w:val="00F517FF"/>
    <w:rsid w:val="00F529E5"/>
    <w:rsid w:val="00F53C70"/>
    <w:rsid w:val="00F55309"/>
    <w:rsid w:val="00F562A9"/>
    <w:rsid w:val="00F56E0D"/>
    <w:rsid w:val="00F60C62"/>
    <w:rsid w:val="00F62476"/>
    <w:rsid w:val="00F62C00"/>
    <w:rsid w:val="00F6300E"/>
    <w:rsid w:val="00F6301A"/>
    <w:rsid w:val="00F6387F"/>
    <w:rsid w:val="00F645AF"/>
    <w:rsid w:val="00F66BC9"/>
    <w:rsid w:val="00F67946"/>
    <w:rsid w:val="00F71035"/>
    <w:rsid w:val="00F7153A"/>
    <w:rsid w:val="00F72B99"/>
    <w:rsid w:val="00F72CCD"/>
    <w:rsid w:val="00F72E9F"/>
    <w:rsid w:val="00F73166"/>
    <w:rsid w:val="00F736F9"/>
    <w:rsid w:val="00F739E9"/>
    <w:rsid w:val="00F754E9"/>
    <w:rsid w:val="00F81620"/>
    <w:rsid w:val="00F84185"/>
    <w:rsid w:val="00F84240"/>
    <w:rsid w:val="00F842FD"/>
    <w:rsid w:val="00F85237"/>
    <w:rsid w:val="00F8564F"/>
    <w:rsid w:val="00F87DAE"/>
    <w:rsid w:val="00F9000A"/>
    <w:rsid w:val="00F9002A"/>
    <w:rsid w:val="00F906D0"/>
    <w:rsid w:val="00F90CC8"/>
    <w:rsid w:val="00F92EF0"/>
    <w:rsid w:val="00F93903"/>
    <w:rsid w:val="00F93FEB"/>
    <w:rsid w:val="00F94E43"/>
    <w:rsid w:val="00F96156"/>
    <w:rsid w:val="00F96460"/>
    <w:rsid w:val="00F97AFE"/>
    <w:rsid w:val="00F97E65"/>
    <w:rsid w:val="00FA0128"/>
    <w:rsid w:val="00FA0F09"/>
    <w:rsid w:val="00FA1786"/>
    <w:rsid w:val="00FA17C2"/>
    <w:rsid w:val="00FA215F"/>
    <w:rsid w:val="00FA3191"/>
    <w:rsid w:val="00FA5AE3"/>
    <w:rsid w:val="00FA6563"/>
    <w:rsid w:val="00FA73DD"/>
    <w:rsid w:val="00FB0AD7"/>
    <w:rsid w:val="00FB13C2"/>
    <w:rsid w:val="00FB27FA"/>
    <w:rsid w:val="00FB35D3"/>
    <w:rsid w:val="00FB380D"/>
    <w:rsid w:val="00FB3FB7"/>
    <w:rsid w:val="00FB5507"/>
    <w:rsid w:val="00FB70B7"/>
    <w:rsid w:val="00FB76C5"/>
    <w:rsid w:val="00FB7FBE"/>
    <w:rsid w:val="00FC0824"/>
    <w:rsid w:val="00FC0C57"/>
    <w:rsid w:val="00FC1565"/>
    <w:rsid w:val="00FC16B9"/>
    <w:rsid w:val="00FC1DA7"/>
    <w:rsid w:val="00FC2414"/>
    <w:rsid w:val="00FC2C4D"/>
    <w:rsid w:val="00FC2E20"/>
    <w:rsid w:val="00FC44A1"/>
    <w:rsid w:val="00FC4DEB"/>
    <w:rsid w:val="00FC50CE"/>
    <w:rsid w:val="00FC62AC"/>
    <w:rsid w:val="00FC6AC7"/>
    <w:rsid w:val="00FC77FF"/>
    <w:rsid w:val="00FC78A6"/>
    <w:rsid w:val="00FC7E40"/>
    <w:rsid w:val="00FD1351"/>
    <w:rsid w:val="00FD4644"/>
    <w:rsid w:val="00FD4B65"/>
    <w:rsid w:val="00FD6729"/>
    <w:rsid w:val="00FD7996"/>
    <w:rsid w:val="00FD7B5E"/>
    <w:rsid w:val="00FD7EFE"/>
    <w:rsid w:val="00FE19DB"/>
    <w:rsid w:val="00FE2025"/>
    <w:rsid w:val="00FE2D9D"/>
    <w:rsid w:val="00FE3280"/>
    <w:rsid w:val="00FE38A6"/>
    <w:rsid w:val="00FE45B9"/>
    <w:rsid w:val="00FE4790"/>
    <w:rsid w:val="00FE49E3"/>
    <w:rsid w:val="00FE4E1B"/>
    <w:rsid w:val="00FE562B"/>
    <w:rsid w:val="00FE6FB8"/>
    <w:rsid w:val="00FE7171"/>
    <w:rsid w:val="00FE7904"/>
    <w:rsid w:val="00FE79C6"/>
    <w:rsid w:val="00FF0AD1"/>
    <w:rsid w:val="00FF1315"/>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0B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hAnsi="Arial" w:cs="Arial"/>
      <w:sz w:val="18"/>
      <w:szCs w:val="20"/>
      <w:lang w:val="es-ES"/>
    </w:rPr>
  </w:style>
  <w:style w:type="paragraph" w:styleId="Textosinformato">
    <w:name w:val="Plain Text"/>
    <w:basedOn w:val="Normal"/>
    <w:link w:val="TextosinformatoCar"/>
    <w:rsid w:val="009959DB"/>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sz w:val="20"/>
      <w:szCs w:val="20"/>
    </w:rPr>
  </w:style>
  <w:style w:type="character" w:customStyle="1" w:styleId="Mencinsinresolver4">
    <w:name w:val="Mención sin resolver4"/>
    <w:basedOn w:val="Fuentedeprrafopredeter"/>
    <w:uiPriority w:val="99"/>
    <w:semiHidden/>
    <w:unhideWhenUsed/>
    <w:rsid w:val="00281AC1"/>
    <w:rPr>
      <w:color w:val="605E5C"/>
      <w:shd w:val="clear" w:color="auto" w:fill="E1DFDD"/>
    </w:rPr>
  </w:style>
  <w:style w:type="paragraph" w:customStyle="1" w:styleId="Citas">
    <w:name w:val="Citas"/>
    <w:basedOn w:val="Normal"/>
    <w:qFormat/>
    <w:rsid w:val="003E6DD6"/>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Sangradetextonormal">
    <w:name w:val="Body Text Indent"/>
    <w:basedOn w:val="Normal"/>
    <w:link w:val="SangradetextonormalCar"/>
    <w:uiPriority w:val="99"/>
    <w:unhideWhenUsed/>
    <w:qFormat/>
    <w:rsid w:val="0026319B"/>
    <w:pPr>
      <w:spacing w:after="120"/>
      <w:ind w:left="283"/>
    </w:pPr>
    <w:rPr>
      <w:sz w:val="20"/>
      <w:szCs w:val="20"/>
      <w:lang w:eastAsia="es-ES"/>
    </w:rPr>
  </w:style>
  <w:style w:type="character" w:customStyle="1" w:styleId="SangradetextonormalCar">
    <w:name w:val="Sangría de texto normal Car"/>
    <w:basedOn w:val="Fuentedeprrafopredeter"/>
    <w:link w:val="Sangradetextonormal"/>
    <w:uiPriority w:val="99"/>
    <w:qFormat/>
    <w:rsid w:val="0026319B"/>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08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89813402">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14519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1357479">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0675218">
      <w:bodyDiv w:val="1"/>
      <w:marLeft w:val="0"/>
      <w:marRight w:val="0"/>
      <w:marTop w:val="0"/>
      <w:marBottom w:val="0"/>
      <w:divBdr>
        <w:top w:val="none" w:sz="0" w:space="0" w:color="auto"/>
        <w:left w:val="none" w:sz="0" w:space="0" w:color="auto"/>
        <w:bottom w:val="none" w:sz="0" w:space="0" w:color="auto"/>
        <w:right w:val="none" w:sz="0" w:space="0" w:color="auto"/>
      </w:divBdr>
    </w:div>
    <w:div w:id="27606122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669449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0578785">
      <w:bodyDiv w:val="1"/>
      <w:marLeft w:val="0"/>
      <w:marRight w:val="0"/>
      <w:marTop w:val="0"/>
      <w:marBottom w:val="0"/>
      <w:divBdr>
        <w:top w:val="none" w:sz="0" w:space="0" w:color="auto"/>
        <w:left w:val="none" w:sz="0" w:space="0" w:color="auto"/>
        <w:bottom w:val="none" w:sz="0" w:space="0" w:color="auto"/>
        <w:right w:val="none" w:sz="0" w:space="0" w:color="auto"/>
      </w:divBdr>
    </w:div>
    <w:div w:id="620764563">
      <w:bodyDiv w:val="1"/>
      <w:marLeft w:val="0"/>
      <w:marRight w:val="0"/>
      <w:marTop w:val="0"/>
      <w:marBottom w:val="0"/>
      <w:divBdr>
        <w:top w:val="none" w:sz="0" w:space="0" w:color="auto"/>
        <w:left w:val="none" w:sz="0" w:space="0" w:color="auto"/>
        <w:bottom w:val="none" w:sz="0" w:space="0" w:color="auto"/>
        <w:right w:val="none" w:sz="0" w:space="0" w:color="auto"/>
      </w:divBdr>
    </w:div>
    <w:div w:id="62353868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7869589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4345644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47157">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100886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28066693">
      <w:bodyDiv w:val="1"/>
      <w:marLeft w:val="0"/>
      <w:marRight w:val="0"/>
      <w:marTop w:val="0"/>
      <w:marBottom w:val="0"/>
      <w:divBdr>
        <w:top w:val="none" w:sz="0" w:space="0" w:color="auto"/>
        <w:left w:val="none" w:sz="0" w:space="0" w:color="auto"/>
        <w:bottom w:val="none" w:sz="0" w:space="0" w:color="auto"/>
        <w:right w:val="none" w:sz="0" w:space="0" w:color="auto"/>
      </w:divBdr>
    </w:div>
    <w:div w:id="1031345158">
      <w:bodyDiv w:val="1"/>
      <w:marLeft w:val="0"/>
      <w:marRight w:val="0"/>
      <w:marTop w:val="0"/>
      <w:marBottom w:val="0"/>
      <w:divBdr>
        <w:top w:val="none" w:sz="0" w:space="0" w:color="auto"/>
        <w:left w:val="none" w:sz="0" w:space="0" w:color="auto"/>
        <w:bottom w:val="none" w:sz="0" w:space="0" w:color="auto"/>
        <w:right w:val="none" w:sz="0" w:space="0" w:color="auto"/>
      </w:divBdr>
    </w:div>
    <w:div w:id="107682908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31825204">
      <w:bodyDiv w:val="1"/>
      <w:marLeft w:val="0"/>
      <w:marRight w:val="0"/>
      <w:marTop w:val="0"/>
      <w:marBottom w:val="0"/>
      <w:divBdr>
        <w:top w:val="none" w:sz="0" w:space="0" w:color="auto"/>
        <w:left w:val="none" w:sz="0" w:space="0" w:color="auto"/>
        <w:bottom w:val="none" w:sz="0" w:space="0" w:color="auto"/>
        <w:right w:val="none" w:sz="0" w:space="0" w:color="auto"/>
      </w:divBdr>
    </w:div>
    <w:div w:id="1151142441">
      <w:bodyDiv w:val="1"/>
      <w:marLeft w:val="0"/>
      <w:marRight w:val="0"/>
      <w:marTop w:val="0"/>
      <w:marBottom w:val="0"/>
      <w:divBdr>
        <w:top w:val="none" w:sz="0" w:space="0" w:color="auto"/>
        <w:left w:val="none" w:sz="0" w:space="0" w:color="auto"/>
        <w:bottom w:val="none" w:sz="0" w:space="0" w:color="auto"/>
        <w:right w:val="none" w:sz="0" w:space="0" w:color="auto"/>
      </w:divBdr>
    </w:div>
    <w:div w:id="117488387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258928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8921840">
      <w:bodyDiv w:val="1"/>
      <w:marLeft w:val="0"/>
      <w:marRight w:val="0"/>
      <w:marTop w:val="0"/>
      <w:marBottom w:val="0"/>
      <w:divBdr>
        <w:top w:val="none" w:sz="0" w:space="0" w:color="auto"/>
        <w:left w:val="none" w:sz="0" w:space="0" w:color="auto"/>
        <w:bottom w:val="none" w:sz="0" w:space="0" w:color="auto"/>
        <w:right w:val="none" w:sz="0" w:space="0" w:color="auto"/>
      </w:divBdr>
    </w:div>
    <w:div w:id="134828908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9743931">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8404224">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530033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636394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245181">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1093116">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8675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26316.page"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436216.page" TargetMode="External"/><Relationship Id="rId24" Type="http://schemas.microsoft.com/office/2016/09/relationships/commentsIds" Target="commentsIds.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mailto:proyectoinformacion21@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atos.cdmx.gob.mx/dataset/?groups=justicia-y-seguridad"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08E7D-0EF8-4EA0-B364-A84D1AE6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37</Pages>
  <Words>10595</Words>
  <Characters>58275</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7</cp:revision>
  <cp:lastPrinted>2019-12-11T01:19:00Z</cp:lastPrinted>
  <dcterms:created xsi:type="dcterms:W3CDTF">2025-10-20T22:30:00Z</dcterms:created>
  <dcterms:modified xsi:type="dcterms:W3CDTF">2025-11-14T19:43:00Z</dcterms:modified>
</cp:coreProperties>
</file>