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534" w:rsidRPr="00131981" w:rsidRDefault="00945D6F">
      <w:pPr>
        <w:spacing w:line="360" w:lineRule="auto"/>
        <w:jc w:val="both"/>
        <w:rPr>
          <w:rFonts w:ascii="Palatino Linotype" w:eastAsia="Palatino Linotype" w:hAnsi="Palatino Linotype" w:cs="Palatino Linotype"/>
          <w:sz w:val="22"/>
          <w:szCs w:val="22"/>
        </w:rPr>
      </w:pPr>
      <w:bookmarkStart w:id="0" w:name="_GoBack"/>
      <w:bookmarkEnd w:id="0"/>
      <w:r w:rsidRPr="0013198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131981">
        <w:rPr>
          <w:rFonts w:ascii="Palatino Linotype" w:eastAsia="Palatino Linotype" w:hAnsi="Palatino Linotype" w:cs="Palatino Linotype"/>
          <w:b/>
          <w:sz w:val="22"/>
          <w:szCs w:val="22"/>
        </w:rPr>
        <w:t>quince</w:t>
      </w:r>
      <w:r w:rsidRPr="00131981">
        <w:rPr>
          <w:rFonts w:ascii="Palatino Linotype" w:eastAsia="Palatino Linotype" w:hAnsi="Palatino Linotype" w:cs="Palatino Linotype"/>
          <w:sz w:val="22"/>
          <w:szCs w:val="22"/>
        </w:rPr>
        <w:t xml:space="preserve"> </w:t>
      </w:r>
      <w:r w:rsidRPr="00131981">
        <w:rPr>
          <w:rFonts w:ascii="Palatino Linotype" w:eastAsia="Palatino Linotype" w:hAnsi="Palatino Linotype" w:cs="Palatino Linotype"/>
          <w:b/>
          <w:sz w:val="22"/>
          <w:szCs w:val="22"/>
        </w:rPr>
        <w:t>de octubre de dos mil veinticinco</w:t>
      </w:r>
      <w:r w:rsidRPr="00131981">
        <w:rPr>
          <w:rFonts w:ascii="Palatino Linotype" w:eastAsia="Palatino Linotype" w:hAnsi="Palatino Linotype" w:cs="Palatino Linotype"/>
          <w:sz w:val="22"/>
          <w:szCs w:val="22"/>
        </w:rPr>
        <w:t xml:space="preserve">.  </w:t>
      </w:r>
    </w:p>
    <w:p w:rsidR="00BC3534" w:rsidRPr="00131981" w:rsidRDefault="00BC3534">
      <w:pPr>
        <w:spacing w:line="360" w:lineRule="auto"/>
        <w:jc w:val="both"/>
        <w:rPr>
          <w:rFonts w:ascii="Palatino Linotype" w:eastAsia="Palatino Linotype" w:hAnsi="Palatino Linotype" w:cs="Palatino Linotype"/>
          <w:sz w:val="22"/>
          <w:szCs w:val="22"/>
        </w:rPr>
      </w:pPr>
    </w:p>
    <w:p w:rsidR="00BC3534" w:rsidRPr="00131981" w:rsidRDefault="00945D6F">
      <w:pPr>
        <w:spacing w:line="360" w:lineRule="auto"/>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b/>
          <w:sz w:val="22"/>
          <w:szCs w:val="22"/>
        </w:rPr>
        <w:t>Visto</w:t>
      </w:r>
      <w:r w:rsidRPr="00131981">
        <w:rPr>
          <w:rFonts w:ascii="Palatino Linotype" w:eastAsia="Palatino Linotype" w:hAnsi="Palatino Linotype" w:cs="Palatino Linotype"/>
          <w:sz w:val="22"/>
          <w:szCs w:val="22"/>
        </w:rPr>
        <w:t xml:space="preserve"> el expediente relativo al recurso de revisión </w:t>
      </w:r>
      <w:r w:rsidRPr="00131981">
        <w:rPr>
          <w:rFonts w:ascii="Palatino Linotype" w:eastAsia="Palatino Linotype" w:hAnsi="Palatino Linotype" w:cs="Palatino Linotype"/>
          <w:b/>
          <w:sz w:val="22"/>
          <w:szCs w:val="22"/>
        </w:rPr>
        <w:t>09269/INFOEM/IP/RR/2025</w:t>
      </w:r>
      <w:r w:rsidRPr="00131981">
        <w:rPr>
          <w:rFonts w:ascii="Palatino Linotype" w:eastAsia="Palatino Linotype" w:hAnsi="Palatino Linotype" w:cs="Palatino Linotype"/>
          <w:sz w:val="22"/>
          <w:szCs w:val="22"/>
        </w:rPr>
        <w:t xml:space="preserve">, interpuesto por </w:t>
      </w:r>
      <w:r w:rsidRPr="00131981">
        <w:rPr>
          <w:rFonts w:ascii="Palatino Linotype" w:eastAsia="Palatino Linotype" w:hAnsi="Palatino Linotype" w:cs="Palatino Linotype"/>
          <w:b/>
          <w:sz w:val="22"/>
          <w:szCs w:val="22"/>
        </w:rPr>
        <w:t xml:space="preserve">Un Usuario que no proporcionó su nombre, </w:t>
      </w:r>
      <w:r w:rsidRPr="00131981">
        <w:rPr>
          <w:rFonts w:ascii="Palatino Linotype" w:eastAsia="Palatino Linotype" w:hAnsi="Palatino Linotype" w:cs="Palatino Linotype"/>
          <w:sz w:val="22"/>
          <w:szCs w:val="22"/>
        </w:rPr>
        <w:t>en lo sucesivo se le denominará la parte</w:t>
      </w:r>
      <w:r w:rsidRPr="00131981">
        <w:rPr>
          <w:rFonts w:ascii="Palatino Linotype" w:eastAsia="Palatino Linotype" w:hAnsi="Palatino Linotype" w:cs="Palatino Linotype"/>
          <w:b/>
          <w:sz w:val="22"/>
          <w:szCs w:val="22"/>
        </w:rPr>
        <w:t xml:space="preserve"> RECURRENTE</w:t>
      </w:r>
      <w:r w:rsidRPr="00131981">
        <w:rPr>
          <w:rFonts w:ascii="Palatino Linotype" w:eastAsia="Palatino Linotype" w:hAnsi="Palatino Linotype" w:cs="Palatino Linotype"/>
          <w:sz w:val="22"/>
          <w:szCs w:val="22"/>
        </w:rPr>
        <w:t>, en contra de la respuesta a su solicitud de información con número de folio</w:t>
      </w:r>
      <w:r w:rsidRPr="00131981">
        <w:rPr>
          <w:rFonts w:ascii="Palatino Linotype" w:eastAsia="Palatino Linotype" w:hAnsi="Palatino Linotype" w:cs="Palatino Linotype"/>
          <w:b/>
          <w:sz w:val="22"/>
          <w:szCs w:val="22"/>
        </w:rPr>
        <w:t xml:space="preserve"> 00347/TEPOTZOT/IP/2025</w:t>
      </w:r>
      <w:r w:rsidRPr="00131981">
        <w:rPr>
          <w:rFonts w:ascii="Palatino Linotype" w:eastAsia="Palatino Linotype" w:hAnsi="Palatino Linotype" w:cs="Palatino Linotype"/>
          <w:sz w:val="22"/>
          <w:szCs w:val="22"/>
        </w:rPr>
        <w:t xml:space="preserve">, por parte del </w:t>
      </w:r>
      <w:r w:rsidRPr="00131981">
        <w:rPr>
          <w:rFonts w:ascii="Palatino Linotype" w:eastAsia="Palatino Linotype" w:hAnsi="Palatino Linotype" w:cs="Palatino Linotype"/>
          <w:b/>
          <w:sz w:val="22"/>
          <w:szCs w:val="22"/>
        </w:rPr>
        <w:t xml:space="preserve">Ayuntamiento de Tepotzotlán </w:t>
      </w:r>
      <w:r w:rsidRPr="00131981">
        <w:rPr>
          <w:rFonts w:ascii="Palatino Linotype" w:eastAsia="Palatino Linotype" w:hAnsi="Palatino Linotype" w:cs="Palatino Linotype"/>
          <w:sz w:val="22"/>
          <w:szCs w:val="22"/>
        </w:rPr>
        <w:t xml:space="preserve">en lo sucesivo el </w:t>
      </w:r>
      <w:r w:rsidRPr="00131981">
        <w:rPr>
          <w:rFonts w:ascii="Palatino Linotype" w:eastAsia="Palatino Linotype" w:hAnsi="Palatino Linotype" w:cs="Palatino Linotype"/>
          <w:b/>
          <w:sz w:val="22"/>
          <w:szCs w:val="22"/>
        </w:rPr>
        <w:t>SUJETO OBLIGADO</w:t>
      </w:r>
      <w:r w:rsidRPr="00131981">
        <w:rPr>
          <w:rFonts w:ascii="Palatino Linotype" w:eastAsia="Palatino Linotype" w:hAnsi="Palatino Linotype" w:cs="Palatino Linotype"/>
          <w:sz w:val="22"/>
          <w:szCs w:val="22"/>
        </w:rPr>
        <w:t>;</w:t>
      </w:r>
      <w:r w:rsidRPr="00131981">
        <w:rPr>
          <w:rFonts w:ascii="Palatino Linotype" w:eastAsia="Palatino Linotype" w:hAnsi="Palatino Linotype" w:cs="Palatino Linotype"/>
          <w:b/>
          <w:sz w:val="22"/>
          <w:szCs w:val="22"/>
        </w:rPr>
        <w:t xml:space="preserve"> </w:t>
      </w:r>
      <w:r w:rsidRPr="00131981">
        <w:rPr>
          <w:rFonts w:ascii="Palatino Linotype" w:eastAsia="Palatino Linotype" w:hAnsi="Palatino Linotype" w:cs="Palatino Linotype"/>
          <w:sz w:val="22"/>
          <w:szCs w:val="22"/>
        </w:rPr>
        <w:t>se procede a dictar la presente resolución, con base en los siguientes:</w:t>
      </w:r>
    </w:p>
    <w:p w:rsidR="00BC3534" w:rsidRPr="00131981" w:rsidRDefault="00BC3534">
      <w:pPr>
        <w:spacing w:line="360" w:lineRule="auto"/>
        <w:jc w:val="both"/>
        <w:rPr>
          <w:rFonts w:ascii="Palatino Linotype" w:eastAsia="Palatino Linotype" w:hAnsi="Palatino Linotype" w:cs="Palatino Linotype"/>
          <w:sz w:val="22"/>
          <w:szCs w:val="22"/>
        </w:rPr>
      </w:pPr>
    </w:p>
    <w:p w:rsidR="00BC3534" w:rsidRPr="00131981" w:rsidRDefault="00945D6F">
      <w:pPr>
        <w:numPr>
          <w:ilvl w:val="0"/>
          <w:numId w:val="3"/>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131981">
        <w:rPr>
          <w:rFonts w:ascii="Palatino Linotype" w:eastAsia="Palatino Linotype" w:hAnsi="Palatino Linotype" w:cs="Palatino Linotype"/>
          <w:b/>
          <w:sz w:val="22"/>
          <w:szCs w:val="22"/>
        </w:rPr>
        <w:t>A N T E C E D E N T E S:</w:t>
      </w:r>
    </w:p>
    <w:p w:rsidR="00BC3534" w:rsidRPr="00131981" w:rsidRDefault="00BC3534">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rsidR="00BC3534" w:rsidRPr="00131981" w:rsidRDefault="00945D6F">
      <w:pPr>
        <w:numPr>
          <w:ilvl w:val="1"/>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131981">
        <w:rPr>
          <w:rFonts w:ascii="Palatino Linotype" w:eastAsia="Palatino Linotype" w:hAnsi="Palatino Linotype" w:cs="Palatino Linotype"/>
          <w:b/>
          <w:sz w:val="22"/>
          <w:szCs w:val="22"/>
        </w:rPr>
        <w:t xml:space="preserve">Solicitud de acceso a la información. </w:t>
      </w:r>
      <w:r w:rsidRPr="00131981">
        <w:rPr>
          <w:rFonts w:ascii="Palatino Linotype" w:eastAsia="Palatino Linotype" w:hAnsi="Palatino Linotype" w:cs="Palatino Linotype"/>
          <w:sz w:val="22"/>
          <w:szCs w:val="22"/>
        </w:rPr>
        <w:t xml:space="preserve">Con fecha </w:t>
      </w:r>
      <w:r w:rsidRPr="00131981">
        <w:rPr>
          <w:rFonts w:ascii="Palatino Linotype" w:eastAsia="Palatino Linotype" w:hAnsi="Palatino Linotype" w:cs="Palatino Linotype"/>
          <w:b/>
          <w:sz w:val="22"/>
          <w:szCs w:val="22"/>
        </w:rPr>
        <w:t>veintiuno de junio de dos mil veinticinco</w:t>
      </w:r>
      <w:r w:rsidRPr="00131981">
        <w:rPr>
          <w:rFonts w:ascii="Palatino Linotype" w:eastAsia="Palatino Linotype" w:hAnsi="Palatino Linotype" w:cs="Palatino Linotype"/>
          <w:sz w:val="22"/>
          <w:szCs w:val="22"/>
        </w:rPr>
        <w:t xml:space="preserve">, la parte </w:t>
      </w:r>
      <w:r w:rsidRPr="00131981">
        <w:rPr>
          <w:rFonts w:ascii="Palatino Linotype" w:eastAsia="Palatino Linotype" w:hAnsi="Palatino Linotype" w:cs="Palatino Linotype"/>
          <w:b/>
          <w:sz w:val="22"/>
          <w:szCs w:val="22"/>
        </w:rPr>
        <w:t>RECURRENTE</w:t>
      </w:r>
      <w:r w:rsidRPr="00131981">
        <w:rPr>
          <w:rFonts w:ascii="Palatino Linotype" w:eastAsia="Palatino Linotype" w:hAnsi="Palatino Linotype" w:cs="Palatino Linotype"/>
          <w:sz w:val="22"/>
          <w:szCs w:val="22"/>
        </w:rPr>
        <w:t xml:space="preserve"> formuló solicitud de acceso a información pública al </w:t>
      </w:r>
      <w:r w:rsidRPr="00131981">
        <w:rPr>
          <w:rFonts w:ascii="Palatino Linotype" w:eastAsia="Palatino Linotype" w:hAnsi="Palatino Linotype" w:cs="Palatino Linotype"/>
          <w:b/>
          <w:sz w:val="22"/>
          <w:szCs w:val="22"/>
        </w:rPr>
        <w:t>SUJETO OBLIGADO</w:t>
      </w:r>
      <w:r w:rsidRPr="00131981">
        <w:rPr>
          <w:rFonts w:ascii="Palatino Linotype" w:eastAsia="Palatino Linotype" w:hAnsi="Palatino Linotype" w:cs="Palatino Linotype"/>
          <w:sz w:val="22"/>
          <w:szCs w:val="22"/>
        </w:rPr>
        <w:t xml:space="preserve"> a través del Sistema de Acceso a la Información Mexiquense, en adelante </w:t>
      </w:r>
      <w:r w:rsidRPr="00131981">
        <w:rPr>
          <w:rFonts w:ascii="Palatino Linotype" w:eastAsia="Palatino Linotype" w:hAnsi="Palatino Linotype" w:cs="Palatino Linotype"/>
          <w:b/>
          <w:sz w:val="22"/>
          <w:szCs w:val="22"/>
        </w:rPr>
        <w:t>SAIMEX</w:t>
      </w:r>
      <w:r w:rsidRPr="00131981">
        <w:rPr>
          <w:rFonts w:ascii="Palatino Linotype" w:eastAsia="Palatino Linotype" w:hAnsi="Palatino Linotype" w:cs="Palatino Linotype"/>
          <w:sz w:val="22"/>
          <w:szCs w:val="22"/>
        </w:rPr>
        <w:t xml:space="preserve">; sin embargo, al ser día inhábil, se tuvo por presentada el </w:t>
      </w:r>
      <w:r w:rsidRPr="00131981">
        <w:rPr>
          <w:rFonts w:ascii="Palatino Linotype" w:eastAsia="Palatino Linotype" w:hAnsi="Palatino Linotype" w:cs="Palatino Linotype"/>
          <w:b/>
          <w:sz w:val="22"/>
          <w:szCs w:val="22"/>
        </w:rPr>
        <w:t>veintitrés de junio de dos mil veinticinco</w:t>
      </w:r>
      <w:r w:rsidRPr="00131981">
        <w:rPr>
          <w:rFonts w:ascii="Palatino Linotype" w:eastAsia="Palatino Linotype" w:hAnsi="Palatino Linotype" w:cs="Palatino Linotype"/>
          <w:sz w:val="22"/>
          <w:szCs w:val="22"/>
        </w:rPr>
        <w:t>, requiriéndole lo siguiente:</w:t>
      </w:r>
    </w:p>
    <w:p w:rsidR="00BC3534" w:rsidRPr="00131981" w:rsidRDefault="00BC3534">
      <w:pPr>
        <w:spacing w:line="360" w:lineRule="auto"/>
        <w:ind w:left="709" w:right="900"/>
        <w:jc w:val="both"/>
        <w:rPr>
          <w:rFonts w:ascii="Palatino Linotype" w:eastAsia="Palatino Linotype" w:hAnsi="Palatino Linotype" w:cs="Palatino Linotype"/>
          <w:i/>
          <w:sz w:val="22"/>
          <w:szCs w:val="22"/>
        </w:rPr>
      </w:pPr>
    </w:p>
    <w:p w:rsidR="00BC3534" w:rsidRPr="00131981" w:rsidRDefault="00945D6F">
      <w:pPr>
        <w:spacing w:line="360" w:lineRule="auto"/>
        <w:ind w:left="709" w:right="900"/>
        <w:jc w:val="both"/>
        <w:rPr>
          <w:rFonts w:ascii="Palatino Linotype" w:eastAsia="Palatino Linotype" w:hAnsi="Palatino Linotype" w:cs="Palatino Linotype"/>
          <w:b/>
          <w:i/>
          <w:sz w:val="22"/>
          <w:szCs w:val="22"/>
        </w:rPr>
      </w:pPr>
      <w:r w:rsidRPr="00131981">
        <w:rPr>
          <w:rFonts w:ascii="Palatino Linotype" w:eastAsia="Palatino Linotype" w:hAnsi="Palatino Linotype" w:cs="Palatino Linotype"/>
          <w:i/>
          <w:sz w:val="22"/>
          <w:szCs w:val="22"/>
        </w:rPr>
        <w:t>“Que la Quinta Regidora mencione de qué manera está revisando que las actas de Cabildo contengan exactamente todo lo que dicen en las sesiones para prevenir que en las actas y en los acuerdos de Cabildo se omita o modifiquen datos y que vea que se asiente correctamente la información de manera que evite que pudieran quitar, poner o modificar información para favorecer a los Directores o a la Presidenta.”(Sic)</w:t>
      </w:r>
    </w:p>
    <w:p w:rsidR="00BC3534" w:rsidRPr="00131981" w:rsidRDefault="00BC3534">
      <w:pPr>
        <w:spacing w:line="360" w:lineRule="auto"/>
        <w:jc w:val="both"/>
        <w:rPr>
          <w:rFonts w:ascii="Palatino Linotype" w:eastAsia="Palatino Linotype" w:hAnsi="Palatino Linotype" w:cs="Palatino Linotype"/>
          <w:b/>
          <w:sz w:val="22"/>
          <w:szCs w:val="22"/>
        </w:rPr>
      </w:pPr>
    </w:p>
    <w:p w:rsidR="00BC3534" w:rsidRPr="00131981" w:rsidRDefault="00945D6F">
      <w:pPr>
        <w:spacing w:line="360" w:lineRule="auto"/>
        <w:jc w:val="both"/>
        <w:rPr>
          <w:rFonts w:ascii="Palatino Linotype" w:eastAsia="Palatino Linotype" w:hAnsi="Palatino Linotype" w:cs="Palatino Linotype"/>
          <w:strike/>
          <w:sz w:val="22"/>
          <w:szCs w:val="22"/>
        </w:rPr>
      </w:pPr>
      <w:r w:rsidRPr="00131981">
        <w:rPr>
          <w:rFonts w:ascii="Palatino Linotype" w:eastAsia="Palatino Linotype" w:hAnsi="Palatino Linotype" w:cs="Palatino Linotype"/>
          <w:b/>
          <w:sz w:val="22"/>
          <w:szCs w:val="22"/>
        </w:rPr>
        <w:t xml:space="preserve">Modalidad elegida para la entrega de la información: </w:t>
      </w:r>
      <w:r w:rsidRPr="00131981">
        <w:rPr>
          <w:rFonts w:ascii="Palatino Linotype" w:eastAsia="Palatino Linotype" w:hAnsi="Palatino Linotype" w:cs="Palatino Linotype"/>
          <w:sz w:val="22"/>
          <w:szCs w:val="22"/>
        </w:rPr>
        <w:t>a través del Sistema de Acceso a la Información Mexiquense (SAIMEX).</w:t>
      </w:r>
    </w:p>
    <w:p w:rsidR="00BC3534" w:rsidRPr="00131981" w:rsidRDefault="00BC3534">
      <w:pPr>
        <w:pBdr>
          <w:top w:val="nil"/>
          <w:left w:val="nil"/>
          <w:bottom w:val="nil"/>
          <w:right w:val="nil"/>
          <w:between w:val="nil"/>
        </w:pBdr>
        <w:spacing w:line="276" w:lineRule="auto"/>
        <w:ind w:right="616"/>
        <w:jc w:val="both"/>
        <w:rPr>
          <w:rFonts w:ascii="Palatino Linotype" w:eastAsia="Palatino Linotype" w:hAnsi="Palatino Linotype" w:cs="Palatino Linotype"/>
          <w:i/>
          <w:sz w:val="22"/>
          <w:szCs w:val="22"/>
        </w:rPr>
      </w:pPr>
    </w:p>
    <w:p w:rsidR="00BC3534" w:rsidRPr="00131981" w:rsidRDefault="00945D6F">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bookmarkStart w:id="1" w:name="_heading=h.3znysh7" w:colFirst="0" w:colLast="0"/>
      <w:bookmarkEnd w:id="1"/>
      <w:r w:rsidRPr="00131981">
        <w:rPr>
          <w:rFonts w:ascii="Palatino Linotype" w:eastAsia="Palatino Linotype" w:hAnsi="Palatino Linotype" w:cs="Palatino Linotype"/>
          <w:b/>
          <w:sz w:val="22"/>
          <w:szCs w:val="22"/>
        </w:rPr>
        <w:t xml:space="preserve">Respuesta. </w:t>
      </w:r>
      <w:r w:rsidRPr="00131981">
        <w:rPr>
          <w:rFonts w:ascii="Palatino Linotype" w:eastAsia="Palatino Linotype" w:hAnsi="Palatino Linotype" w:cs="Palatino Linotype"/>
          <w:sz w:val="22"/>
          <w:szCs w:val="22"/>
        </w:rPr>
        <w:t xml:space="preserve">Con fecha </w:t>
      </w:r>
      <w:r w:rsidRPr="00131981">
        <w:rPr>
          <w:rFonts w:ascii="Palatino Linotype" w:eastAsia="Palatino Linotype" w:hAnsi="Palatino Linotype" w:cs="Palatino Linotype"/>
          <w:b/>
          <w:sz w:val="22"/>
          <w:szCs w:val="22"/>
        </w:rPr>
        <w:t>ocho de julio de dos mil veinticinco</w:t>
      </w:r>
      <w:r w:rsidRPr="00131981">
        <w:rPr>
          <w:rFonts w:ascii="Palatino Linotype" w:eastAsia="Palatino Linotype" w:hAnsi="Palatino Linotype" w:cs="Palatino Linotype"/>
          <w:sz w:val="22"/>
          <w:szCs w:val="22"/>
        </w:rPr>
        <w:t xml:space="preserve">, el </w:t>
      </w:r>
      <w:r w:rsidRPr="00131981">
        <w:rPr>
          <w:rFonts w:ascii="Palatino Linotype" w:eastAsia="Palatino Linotype" w:hAnsi="Palatino Linotype" w:cs="Palatino Linotype"/>
          <w:b/>
          <w:sz w:val="22"/>
          <w:szCs w:val="22"/>
        </w:rPr>
        <w:t>SUJETO OBLIGADO</w:t>
      </w:r>
      <w:r w:rsidRPr="00131981">
        <w:rPr>
          <w:rFonts w:ascii="Palatino Linotype" w:eastAsia="Palatino Linotype" w:hAnsi="Palatino Linotype" w:cs="Palatino Linotype"/>
          <w:sz w:val="22"/>
          <w:szCs w:val="22"/>
        </w:rPr>
        <w:t xml:space="preserve"> envió su respuesta a la solicitud de acceso a la información a través del SAIMEX, en los siguientes términos:</w:t>
      </w:r>
    </w:p>
    <w:p w:rsidR="00BC3534" w:rsidRPr="00131981" w:rsidRDefault="00BC353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BC3534" w:rsidRPr="00131981" w:rsidRDefault="00945D6F">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C3534" w:rsidRPr="00131981" w:rsidRDefault="00945D6F">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SE ADJUNTA RESPUESTA DE SERVIDOR PÚBLICO HABILITADO</w:t>
      </w:r>
    </w:p>
    <w:p w:rsidR="00BC3534" w:rsidRPr="00131981" w:rsidRDefault="00945D6F">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ATENTAMENTE</w:t>
      </w:r>
    </w:p>
    <w:p w:rsidR="00BC3534" w:rsidRPr="00131981" w:rsidRDefault="00945D6F">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P.Ing. Ilse Lizbeth Tavera Arteaga”</w:t>
      </w:r>
    </w:p>
    <w:p w:rsidR="00BC3534" w:rsidRPr="00131981" w:rsidRDefault="00BC353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BC3534" w:rsidRPr="00131981" w:rsidRDefault="00945D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Asimismo, adjuntó el siguiente documento electrónico:</w:t>
      </w:r>
    </w:p>
    <w:p w:rsidR="00BC3534" w:rsidRPr="00131981" w:rsidRDefault="00BC353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BC3534" w:rsidRPr="00131981" w:rsidRDefault="00945D6F">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b/>
          <w:sz w:val="22"/>
          <w:szCs w:val="22"/>
        </w:rPr>
        <w:t xml:space="preserve">SR-067-2025.pdf: </w:t>
      </w:r>
      <w:r w:rsidRPr="00131981">
        <w:rPr>
          <w:rFonts w:ascii="Palatino Linotype" w:eastAsia="Palatino Linotype" w:hAnsi="Palatino Linotype" w:cs="Palatino Linotype"/>
          <w:sz w:val="22"/>
          <w:szCs w:val="22"/>
        </w:rPr>
        <w:t>Oficio 5R/067/2025 suscrito por la Quinta Regiduría mediante el cual refiere los siguientes puntos:</w:t>
      </w:r>
    </w:p>
    <w:p w:rsidR="00BC3534" w:rsidRPr="00131981" w:rsidRDefault="00945D6F">
      <w:pPr>
        <w:pBdr>
          <w:top w:val="nil"/>
          <w:left w:val="nil"/>
          <w:bottom w:val="nil"/>
          <w:right w:val="nil"/>
          <w:between w:val="nil"/>
        </w:pBdr>
        <w:ind w:left="72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PRIMERO.</w:t>
      </w:r>
    </w:p>
    <w:p w:rsidR="00BC3534" w:rsidRPr="00131981" w:rsidRDefault="00945D6F">
      <w:pPr>
        <w:pBdr>
          <w:top w:val="nil"/>
          <w:left w:val="nil"/>
          <w:bottom w:val="nil"/>
          <w:right w:val="nil"/>
          <w:between w:val="nil"/>
        </w:pBdr>
        <w:ind w:left="72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En cumplimiento del principio de máxima publicidad, previsto en el Artículo 5 de la Ley de Transparencia del Estado de México, mi intención al emitir observaciones respecto a las actas de Cabildo se encuentra fundamentada en la necesidad de garantizar que la información asentada en ellas sea veraz, completa y libre de manipulación, a fin de proteger los principios de legalidad, certeza, imparcialidad y rendición de cuentas, conforme lo establece el Artículo 3, fracción I y Il de la Ley Orgánica Municipal del Estado de México.</w:t>
      </w:r>
    </w:p>
    <w:p w:rsidR="00BC3534" w:rsidRPr="00131981" w:rsidRDefault="00BC3534">
      <w:pPr>
        <w:pBdr>
          <w:top w:val="nil"/>
          <w:left w:val="nil"/>
          <w:bottom w:val="nil"/>
          <w:right w:val="nil"/>
          <w:between w:val="nil"/>
        </w:pBdr>
        <w:ind w:left="720"/>
        <w:jc w:val="both"/>
        <w:rPr>
          <w:rFonts w:ascii="Palatino Linotype" w:eastAsia="Palatino Linotype" w:hAnsi="Palatino Linotype" w:cs="Palatino Linotype"/>
          <w:i/>
          <w:sz w:val="22"/>
          <w:szCs w:val="22"/>
        </w:rPr>
      </w:pPr>
    </w:p>
    <w:p w:rsidR="00BC3534" w:rsidRPr="00131981" w:rsidRDefault="00945D6F">
      <w:pPr>
        <w:pBdr>
          <w:top w:val="nil"/>
          <w:left w:val="nil"/>
          <w:bottom w:val="nil"/>
          <w:right w:val="nil"/>
          <w:between w:val="nil"/>
        </w:pBdr>
        <w:ind w:left="72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SEGUNDO.</w:t>
      </w:r>
    </w:p>
    <w:p w:rsidR="00BC3534" w:rsidRPr="00131981" w:rsidRDefault="00945D6F">
      <w:pPr>
        <w:pBdr>
          <w:top w:val="nil"/>
          <w:left w:val="nil"/>
          <w:bottom w:val="nil"/>
          <w:right w:val="nil"/>
          <w:between w:val="nil"/>
        </w:pBdr>
        <w:ind w:left="72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lastRenderedPageBreak/>
        <w:t>Mi participación activa en las sesiones de Cabildo, así como en la revisión del contenido de las actas, se encuentra amparada por el Artículo 31 fracción V de la misma Ley Orgánica Municipal, que establece que los integrantes del Ayuntamiento tienen la obligación de vigilar el correcto funcionamiento del mismo y participar en sus deliberaciones y como regidora lo hago mediante la lectura de las actas para confirmar que lo escrito tenga relación con lo que se dijo en la sesión de cabildo.</w:t>
      </w:r>
    </w:p>
    <w:p w:rsidR="00BC3534" w:rsidRPr="00131981" w:rsidRDefault="00BC3534">
      <w:pPr>
        <w:pBdr>
          <w:top w:val="nil"/>
          <w:left w:val="nil"/>
          <w:bottom w:val="nil"/>
          <w:right w:val="nil"/>
          <w:between w:val="nil"/>
        </w:pBdr>
        <w:ind w:left="720"/>
        <w:jc w:val="both"/>
        <w:rPr>
          <w:rFonts w:ascii="Palatino Linotype" w:eastAsia="Palatino Linotype" w:hAnsi="Palatino Linotype" w:cs="Palatino Linotype"/>
          <w:i/>
          <w:sz w:val="22"/>
          <w:szCs w:val="22"/>
        </w:rPr>
      </w:pPr>
    </w:p>
    <w:p w:rsidR="00BC3534" w:rsidRPr="00131981" w:rsidRDefault="00945D6F">
      <w:pPr>
        <w:pBdr>
          <w:top w:val="nil"/>
          <w:left w:val="nil"/>
          <w:bottom w:val="nil"/>
          <w:right w:val="nil"/>
          <w:between w:val="nil"/>
        </w:pBdr>
        <w:ind w:left="72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TERCERO.</w:t>
      </w:r>
    </w:p>
    <w:p w:rsidR="00BC3534" w:rsidRPr="00131981" w:rsidRDefault="00945D6F">
      <w:pPr>
        <w:pBdr>
          <w:top w:val="nil"/>
          <w:left w:val="nil"/>
          <w:bottom w:val="nil"/>
          <w:right w:val="nil"/>
          <w:between w:val="nil"/>
        </w:pBdr>
        <w:ind w:left="72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Las manifestaciones emitidas en el sentido de asegurar la fidelidad del contenido de las actas de Cabildo, buscan prevenir la omisión, alteración o modificación de hechos o acuerdos, con la finalidad de que no se favorezca indebidamente a ningún servidor público o dependencia municipal, en estricto cumplimiento de los principios de honestidad, transparencia y legalidad que rigen el servicio público conforme a los Artículos 109 y 113 de la Constitución Federal, y el Artículo 91 de la Constitución del Estado de México.</w:t>
      </w:r>
    </w:p>
    <w:p w:rsidR="00BC3534" w:rsidRPr="00131981" w:rsidRDefault="00BC3534">
      <w:pPr>
        <w:pBdr>
          <w:top w:val="nil"/>
          <w:left w:val="nil"/>
          <w:bottom w:val="nil"/>
          <w:right w:val="nil"/>
          <w:between w:val="nil"/>
        </w:pBdr>
        <w:ind w:left="720"/>
        <w:jc w:val="both"/>
        <w:rPr>
          <w:rFonts w:ascii="Palatino Linotype" w:eastAsia="Palatino Linotype" w:hAnsi="Palatino Linotype" w:cs="Palatino Linotype"/>
          <w:i/>
          <w:sz w:val="22"/>
          <w:szCs w:val="22"/>
        </w:rPr>
      </w:pPr>
    </w:p>
    <w:p w:rsidR="00BC3534" w:rsidRPr="00131981" w:rsidRDefault="00945D6F">
      <w:pPr>
        <w:pBdr>
          <w:top w:val="nil"/>
          <w:left w:val="nil"/>
          <w:bottom w:val="nil"/>
          <w:right w:val="nil"/>
          <w:between w:val="nil"/>
        </w:pBdr>
        <w:ind w:left="72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CUARTO.</w:t>
      </w:r>
    </w:p>
    <w:p w:rsidR="00BC3534" w:rsidRPr="00131981" w:rsidRDefault="00945D6F">
      <w:pPr>
        <w:pBdr>
          <w:top w:val="nil"/>
          <w:left w:val="nil"/>
          <w:bottom w:val="nil"/>
          <w:right w:val="nil"/>
          <w:between w:val="nil"/>
        </w:pBdr>
        <w:ind w:left="72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En ejercicio del derecho que me confieren los Artículos 92 y 122 de la Ley de Transparencia y los correlativos de la Ley Orgánica Municipal, estoy en libertad de emitir pronunciamientos preventivos cuando considere que puede verse comprometida la integridad de los documentos oficiales, con la única finalidad de que se garantice el respeto al debido proceso y a la verdad institucional.</w:t>
      </w:r>
    </w:p>
    <w:p w:rsidR="00BC3534" w:rsidRPr="00131981" w:rsidRDefault="00BC3534">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rsidR="00BC3534" w:rsidRPr="00131981" w:rsidRDefault="00945D6F">
      <w:pPr>
        <w:numPr>
          <w:ilvl w:val="0"/>
          <w:numId w:val="4"/>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b/>
          <w:sz w:val="22"/>
          <w:szCs w:val="22"/>
        </w:rPr>
        <w:t xml:space="preserve">Interposición del recurso de revisión. </w:t>
      </w:r>
      <w:r w:rsidRPr="00131981">
        <w:rPr>
          <w:rFonts w:ascii="Palatino Linotype" w:eastAsia="Palatino Linotype" w:hAnsi="Palatino Linotype" w:cs="Palatino Linotype"/>
          <w:sz w:val="22"/>
          <w:szCs w:val="22"/>
        </w:rPr>
        <w:t xml:space="preserve">Inconforme con la respuesta del </w:t>
      </w:r>
      <w:r w:rsidRPr="00131981">
        <w:rPr>
          <w:rFonts w:ascii="Palatino Linotype" w:eastAsia="Palatino Linotype" w:hAnsi="Palatino Linotype" w:cs="Palatino Linotype"/>
          <w:b/>
          <w:sz w:val="22"/>
          <w:szCs w:val="22"/>
        </w:rPr>
        <w:t>SUJETO OBLIGADO, la parte RECURRENTE</w:t>
      </w:r>
      <w:r w:rsidRPr="00131981">
        <w:rPr>
          <w:rFonts w:ascii="Palatino Linotype" w:eastAsia="Palatino Linotype" w:hAnsi="Palatino Linotype" w:cs="Palatino Linotype"/>
          <w:sz w:val="22"/>
          <w:szCs w:val="22"/>
        </w:rPr>
        <w:t xml:space="preserve"> interpuso recurso de revisión a través del SAIMEX en fecha </w:t>
      </w:r>
      <w:r w:rsidRPr="00131981">
        <w:rPr>
          <w:rFonts w:ascii="Palatino Linotype" w:eastAsia="Palatino Linotype" w:hAnsi="Palatino Linotype" w:cs="Palatino Linotype"/>
          <w:b/>
          <w:sz w:val="22"/>
          <w:szCs w:val="22"/>
        </w:rPr>
        <w:t>seis de agosto de dos mil veinticinco</w:t>
      </w:r>
      <w:r w:rsidRPr="00131981">
        <w:rPr>
          <w:rFonts w:ascii="Palatino Linotype" w:eastAsia="Palatino Linotype" w:hAnsi="Palatino Linotype" w:cs="Palatino Linotype"/>
          <w:sz w:val="22"/>
          <w:szCs w:val="22"/>
        </w:rPr>
        <w:t>, a través del cual expresó lo siguiente:</w:t>
      </w:r>
    </w:p>
    <w:p w:rsidR="00BC3534" w:rsidRPr="00131981" w:rsidRDefault="00BC3534">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rsidR="00BC3534" w:rsidRPr="00131981" w:rsidRDefault="00945D6F">
      <w:pPr>
        <w:spacing w:line="276" w:lineRule="auto"/>
        <w:ind w:left="851" w:right="616"/>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b/>
          <w:sz w:val="22"/>
          <w:szCs w:val="22"/>
        </w:rPr>
        <w:t xml:space="preserve">Acto impugnado. </w:t>
      </w:r>
      <w:r w:rsidRPr="00131981">
        <w:rPr>
          <w:rFonts w:ascii="Palatino Linotype" w:eastAsia="Palatino Linotype" w:hAnsi="Palatino Linotype" w:cs="Palatino Linotype"/>
          <w:i/>
          <w:sz w:val="22"/>
          <w:szCs w:val="22"/>
        </w:rPr>
        <w:t xml:space="preserve">“La respuesta que emite la cual no corresponde con lo que le pregunté, puesto que mi solicitud de información versó en la forma en la que se cerciora que lo que se plasma en las actas de las sesiones de cabildo corresponde con lo que ella dice y lo que dicen los demás integrantes del cabildo, en cuanto a sus argumentos, expresiones y pronunciamientos para evitar que se cambien o se mutilen sus intervenciones en el cabildo, pero la regidora no comprendió lo que leyó y se puso a justificar el por qué habla o hace observaciones en el cabildo cuando eso no fue lo que le pregunté; de manera que yo sigo sin saber como es que ella se cerciora que lo que se dice en el cabildo es lo que se plasma en las actas, de modo que el secretario del ayuntamiento no le quite ni le ponga más de lo que ahí dijeron o que incluso corte o reduzca lo que la quinta regidora dijo, consecuentemente su respuesta se aparta muchísimo de lo que le pregunté.”. </w:t>
      </w:r>
    </w:p>
    <w:p w:rsidR="00BC3534" w:rsidRPr="00131981" w:rsidRDefault="00BC3534">
      <w:pPr>
        <w:spacing w:line="276" w:lineRule="auto"/>
        <w:ind w:left="851" w:right="616"/>
        <w:rPr>
          <w:rFonts w:ascii="Palatino Linotype" w:eastAsia="Palatino Linotype" w:hAnsi="Palatino Linotype" w:cs="Palatino Linotype"/>
          <w:sz w:val="22"/>
          <w:szCs w:val="22"/>
        </w:rPr>
      </w:pPr>
    </w:p>
    <w:p w:rsidR="00BC3534" w:rsidRPr="00131981" w:rsidRDefault="00945D6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b/>
          <w:sz w:val="22"/>
          <w:szCs w:val="22"/>
        </w:rPr>
        <w:t xml:space="preserve">Motivos de inconformidad. </w:t>
      </w:r>
      <w:r w:rsidRPr="00131981">
        <w:rPr>
          <w:rFonts w:ascii="Palatino Linotype" w:eastAsia="Palatino Linotype" w:hAnsi="Palatino Linotype" w:cs="Palatino Linotype"/>
          <w:i/>
          <w:sz w:val="22"/>
          <w:szCs w:val="22"/>
        </w:rPr>
        <w:t>“</w:t>
      </w:r>
      <w:r w:rsidRPr="00131981">
        <w:rPr>
          <w:rFonts w:ascii="Palatino Linotype" w:eastAsia="Palatino Linotype" w:hAnsi="Palatino Linotype" w:cs="Palatino Linotype"/>
          <w:i/>
          <w:sz w:val="22"/>
          <w:szCs w:val="22"/>
        </w:rPr>
        <w:tab/>
      </w:r>
    </w:p>
    <w:p w:rsidR="00BC3534" w:rsidRPr="00131981" w:rsidRDefault="00945D6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Le pregunto una cosa y me contesta otra, y con suma agresividad.” (sic)</w:t>
      </w:r>
    </w:p>
    <w:p w:rsidR="00BC3534" w:rsidRPr="00131981" w:rsidRDefault="00BC3534">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rsidR="00BC3534" w:rsidRPr="00131981" w:rsidRDefault="00945D6F">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b/>
          <w:sz w:val="22"/>
          <w:szCs w:val="22"/>
        </w:rPr>
        <w:t xml:space="preserve">Turno. </w:t>
      </w:r>
      <w:r w:rsidRPr="00131981">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131981">
        <w:rPr>
          <w:rFonts w:ascii="Palatino Linotype" w:eastAsia="Palatino Linotype" w:hAnsi="Palatino Linotype" w:cs="Palatino Linotype"/>
          <w:b/>
          <w:sz w:val="22"/>
          <w:szCs w:val="22"/>
        </w:rPr>
        <w:t>09269/INFOEM/IP/RR/2025</w:t>
      </w:r>
      <w:r w:rsidRPr="00131981">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131981">
        <w:rPr>
          <w:rFonts w:ascii="Palatino Linotype" w:eastAsia="Palatino Linotype" w:hAnsi="Palatino Linotype" w:cs="Palatino Linotype"/>
          <w:b/>
          <w:sz w:val="22"/>
          <w:szCs w:val="22"/>
        </w:rPr>
        <w:t>Guadalupe Ramírez Peña</w:t>
      </w:r>
      <w:r w:rsidRPr="00131981">
        <w:rPr>
          <w:rFonts w:ascii="Palatino Linotype" w:eastAsia="Palatino Linotype" w:hAnsi="Palatino Linotype" w:cs="Palatino Linotype"/>
          <w:sz w:val="22"/>
          <w:szCs w:val="22"/>
        </w:rPr>
        <w:t>, para su análisis, estudio, elaboración del proyecto y presentación ante el Pleno de este Instituto.</w:t>
      </w:r>
    </w:p>
    <w:p w:rsidR="00BC3534" w:rsidRPr="00131981" w:rsidRDefault="00BC353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rsidR="00BC3534" w:rsidRPr="00131981" w:rsidRDefault="00945D6F">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131981">
        <w:rPr>
          <w:rFonts w:ascii="Palatino Linotype" w:eastAsia="Palatino Linotype" w:hAnsi="Palatino Linotype" w:cs="Palatino Linotype"/>
          <w:b/>
          <w:sz w:val="22"/>
          <w:szCs w:val="22"/>
        </w:rPr>
        <w:t xml:space="preserve">Admisión del recurso de revisión: </w:t>
      </w:r>
      <w:r w:rsidRPr="00131981">
        <w:rPr>
          <w:rFonts w:ascii="Palatino Linotype" w:eastAsia="Palatino Linotype" w:hAnsi="Palatino Linotype" w:cs="Palatino Linotype"/>
          <w:sz w:val="22"/>
          <w:szCs w:val="22"/>
        </w:rPr>
        <w:t xml:space="preserve">En fecha </w:t>
      </w:r>
      <w:r w:rsidRPr="00131981">
        <w:rPr>
          <w:rFonts w:ascii="Palatino Linotype" w:eastAsia="Palatino Linotype" w:hAnsi="Palatino Linotype" w:cs="Palatino Linotype"/>
          <w:b/>
          <w:sz w:val="22"/>
          <w:szCs w:val="22"/>
        </w:rPr>
        <w:t>once de agosto de dos mil veinticinco</w:t>
      </w:r>
      <w:r w:rsidRPr="00131981">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131981">
        <w:rPr>
          <w:rFonts w:ascii="Palatino Linotype" w:eastAsia="Palatino Linotype" w:hAnsi="Palatino Linotype" w:cs="Palatino Linotype"/>
          <w:b/>
          <w:sz w:val="22"/>
          <w:szCs w:val="22"/>
        </w:rPr>
        <w:t>SUJETO OBLIGADO</w:t>
      </w:r>
      <w:r w:rsidRPr="00131981">
        <w:rPr>
          <w:rFonts w:ascii="Palatino Linotype" w:eastAsia="Palatino Linotype" w:hAnsi="Palatino Linotype" w:cs="Palatino Linotype"/>
          <w:sz w:val="22"/>
          <w:szCs w:val="22"/>
        </w:rPr>
        <w:t xml:space="preserve"> presentara su informe justificado.</w:t>
      </w:r>
    </w:p>
    <w:p w:rsidR="00BC3534" w:rsidRPr="00131981" w:rsidRDefault="00BC353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rsidR="00BC3534" w:rsidRPr="00131981" w:rsidRDefault="00945D6F">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b/>
          <w:sz w:val="22"/>
          <w:szCs w:val="22"/>
        </w:rPr>
      </w:pPr>
      <w:r w:rsidRPr="00131981">
        <w:rPr>
          <w:rFonts w:ascii="Palatino Linotype" w:eastAsia="Palatino Linotype" w:hAnsi="Palatino Linotype" w:cs="Palatino Linotype"/>
          <w:b/>
          <w:sz w:val="22"/>
          <w:szCs w:val="22"/>
        </w:rPr>
        <w:t>Manifestaciones.</w:t>
      </w:r>
      <w:r w:rsidRPr="00131981">
        <w:rPr>
          <w:rFonts w:ascii="Palatino Linotype" w:eastAsia="Palatino Linotype" w:hAnsi="Palatino Linotype" w:cs="Palatino Linotype"/>
          <w:sz w:val="22"/>
          <w:szCs w:val="22"/>
        </w:rPr>
        <w:t xml:space="preserve"> De las constancias que obran en el expediente electrónico del SAIMEX, se aprecia que tanto el Sujeto Obligado como el Recurrente fueron omisos en realizar manifestaciones; se inserta imagen de referencia:</w:t>
      </w:r>
    </w:p>
    <w:p w:rsidR="00BC3534" w:rsidRPr="00131981" w:rsidRDefault="00945D6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131981">
        <w:rPr>
          <w:rFonts w:ascii="Palatino Linotype" w:eastAsia="Palatino Linotype" w:hAnsi="Palatino Linotype" w:cs="Palatino Linotype"/>
          <w:b/>
          <w:noProof/>
          <w:sz w:val="22"/>
          <w:szCs w:val="22"/>
          <w:lang w:val="es-MX"/>
        </w:rPr>
        <w:drawing>
          <wp:inline distT="0" distB="0" distL="0" distR="0" wp14:anchorId="6E4709E6" wp14:editId="3653A95A">
            <wp:extent cx="5612130" cy="1634490"/>
            <wp:effectExtent l="0" t="0" r="0" b="0"/>
            <wp:docPr id="1516543196" name="image2.png" descr="Interfaz de usuario gráfica, 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Interfaz de usuario gráfica, Texto&#10;&#10;El contenido generado por IA puede ser incorrecto."/>
                    <pic:cNvPicPr preferRelativeResize="0"/>
                  </pic:nvPicPr>
                  <pic:blipFill>
                    <a:blip r:embed="rId8"/>
                    <a:srcRect/>
                    <a:stretch>
                      <a:fillRect/>
                    </a:stretch>
                  </pic:blipFill>
                  <pic:spPr>
                    <a:xfrm>
                      <a:off x="0" y="0"/>
                      <a:ext cx="5612130" cy="1634490"/>
                    </a:xfrm>
                    <a:prstGeom prst="rect">
                      <a:avLst/>
                    </a:prstGeom>
                    <a:ln/>
                  </pic:spPr>
                </pic:pic>
              </a:graphicData>
            </a:graphic>
          </wp:inline>
        </w:drawing>
      </w:r>
    </w:p>
    <w:p w:rsidR="00BC3534" w:rsidRPr="00131981" w:rsidRDefault="00945D6F">
      <w:pPr>
        <w:numPr>
          <w:ilvl w:val="0"/>
          <w:numId w:val="4"/>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b/>
          <w:sz w:val="22"/>
          <w:szCs w:val="22"/>
        </w:rPr>
        <w:t xml:space="preserve">Cierre de instrucción. </w:t>
      </w:r>
      <w:r w:rsidRPr="00131981">
        <w:rPr>
          <w:rFonts w:ascii="Palatino Linotype" w:eastAsia="Palatino Linotype" w:hAnsi="Palatino Linotype" w:cs="Palatino Linotype"/>
          <w:sz w:val="22"/>
          <w:szCs w:val="22"/>
        </w:rPr>
        <w:t xml:space="preserve">El </w:t>
      </w:r>
      <w:r w:rsidRPr="00131981">
        <w:rPr>
          <w:rFonts w:ascii="Palatino Linotype" w:eastAsia="Palatino Linotype" w:hAnsi="Palatino Linotype" w:cs="Palatino Linotype"/>
          <w:b/>
          <w:sz w:val="22"/>
          <w:szCs w:val="22"/>
        </w:rPr>
        <w:t>uno de octubre de dos mil veinticinco</w:t>
      </w:r>
      <w:r w:rsidRPr="00131981">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 notificado el dos de octubre de dos mil veinticinco. </w:t>
      </w:r>
    </w:p>
    <w:p w:rsidR="00BC3534" w:rsidRPr="00131981" w:rsidRDefault="00BC353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rsidR="00BC3534" w:rsidRPr="00131981" w:rsidRDefault="00945D6F">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b/>
          <w:sz w:val="22"/>
          <w:szCs w:val="22"/>
        </w:rPr>
        <w:t>Ampliación del plazo.</w:t>
      </w:r>
      <w:r w:rsidRPr="00131981">
        <w:rPr>
          <w:rFonts w:ascii="Palatino Linotype" w:eastAsia="Palatino Linotype" w:hAnsi="Palatino Linotype" w:cs="Palatino Linotype"/>
          <w:sz w:val="22"/>
          <w:szCs w:val="22"/>
        </w:rPr>
        <w:t xml:space="preserve"> En fecha </w:t>
      </w:r>
      <w:r w:rsidRPr="00131981">
        <w:rPr>
          <w:rFonts w:ascii="Palatino Linotype" w:eastAsia="Palatino Linotype" w:hAnsi="Palatino Linotype" w:cs="Palatino Linotype"/>
          <w:b/>
          <w:sz w:val="22"/>
          <w:szCs w:val="22"/>
        </w:rPr>
        <w:t>tres de octubre de dos mil veinticinco</w:t>
      </w:r>
      <w:r w:rsidRPr="00131981">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rsidR="00BC3534" w:rsidRPr="00131981" w:rsidRDefault="00BC353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rsidR="00BC3534" w:rsidRPr="00131981" w:rsidRDefault="00945D6F">
      <w:pPr>
        <w:spacing w:line="360" w:lineRule="auto"/>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rsidR="00BC3534" w:rsidRPr="00131981" w:rsidRDefault="00945D6F">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131981">
        <w:rPr>
          <w:rFonts w:ascii="Palatino Linotype" w:eastAsia="Palatino Linotype" w:hAnsi="Palatino Linotype" w:cs="Palatino Linotype"/>
          <w:b/>
          <w:sz w:val="22"/>
          <w:szCs w:val="22"/>
        </w:rPr>
        <w:t>C O N S I D E R A N D O:</w:t>
      </w:r>
    </w:p>
    <w:p w:rsidR="00BC3534" w:rsidRPr="00131981" w:rsidRDefault="00BC3534">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rsidR="00BC3534" w:rsidRPr="00131981" w:rsidRDefault="00945D6F">
      <w:pPr>
        <w:spacing w:line="360" w:lineRule="auto"/>
        <w:ind w:right="49"/>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b/>
          <w:sz w:val="22"/>
          <w:szCs w:val="22"/>
        </w:rPr>
        <w:t>Primero. Competencia.</w:t>
      </w:r>
      <w:r w:rsidRPr="0013198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BC3534" w:rsidRPr="00131981" w:rsidRDefault="00BC3534">
      <w:pPr>
        <w:spacing w:line="360" w:lineRule="auto"/>
        <w:jc w:val="both"/>
        <w:rPr>
          <w:rFonts w:ascii="Palatino Linotype" w:eastAsia="Palatino Linotype" w:hAnsi="Palatino Linotype" w:cs="Palatino Linotype"/>
          <w:b/>
          <w:sz w:val="22"/>
          <w:szCs w:val="22"/>
        </w:rPr>
      </w:pPr>
    </w:p>
    <w:p w:rsidR="00BC3534" w:rsidRPr="00131981" w:rsidRDefault="00945D6F">
      <w:pPr>
        <w:spacing w:line="360" w:lineRule="auto"/>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b/>
          <w:sz w:val="22"/>
          <w:szCs w:val="22"/>
        </w:rPr>
        <w:t>Segundo. Oportunidad y Procedibilidad del Recurso de Revisión</w:t>
      </w:r>
      <w:r w:rsidRPr="00131981">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BC3534" w:rsidRPr="00131981" w:rsidRDefault="00BC3534">
      <w:pPr>
        <w:spacing w:line="360" w:lineRule="auto"/>
        <w:jc w:val="both"/>
        <w:rPr>
          <w:rFonts w:ascii="Palatino Linotype" w:eastAsia="Palatino Linotype" w:hAnsi="Palatino Linotype" w:cs="Palatino Linotype"/>
          <w:sz w:val="22"/>
          <w:szCs w:val="22"/>
        </w:rPr>
      </w:pPr>
    </w:p>
    <w:p w:rsidR="00BC3534" w:rsidRPr="00131981" w:rsidRDefault="00945D6F">
      <w:pPr>
        <w:spacing w:line="360" w:lineRule="auto"/>
        <w:ind w:right="49"/>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131981">
        <w:rPr>
          <w:rFonts w:ascii="Palatino Linotype" w:eastAsia="Palatino Linotype" w:hAnsi="Palatino Linotype" w:cs="Palatino Linotype"/>
          <w:b/>
          <w:sz w:val="22"/>
          <w:szCs w:val="22"/>
        </w:rPr>
        <w:t>SUJETO OBLIGADO</w:t>
      </w:r>
      <w:r w:rsidRPr="00131981">
        <w:rPr>
          <w:rFonts w:ascii="Palatino Linotype" w:eastAsia="Palatino Linotype" w:hAnsi="Palatino Linotype" w:cs="Palatino Linotype"/>
          <w:sz w:val="22"/>
          <w:szCs w:val="22"/>
        </w:rPr>
        <w:t xml:space="preserve"> proporcionó su respuesta a la solicitud de información el </w:t>
      </w:r>
      <w:r w:rsidRPr="00131981">
        <w:rPr>
          <w:rFonts w:ascii="Palatino Linotype" w:eastAsia="Palatino Linotype" w:hAnsi="Palatino Linotype" w:cs="Palatino Linotype"/>
          <w:b/>
          <w:sz w:val="22"/>
          <w:szCs w:val="22"/>
        </w:rPr>
        <w:t>ocho</w:t>
      </w:r>
      <w:r w:rsidRPr="00131981">
        <w:rPr>
          <w:rFonts w:ascii="Palatino Linotype" w:eastAsia="Palatino Linotype" w:hAnsi="Palatino Linotype" w:cs="Palatino Linotype"/>
          <w:sz w:val="22"/>
          <w:szCs w:val="22"/>
        </w:rPr>
        <w:t xml:space="preserve"> </w:t>
      </w:r>
      <w:r w:rsidRPr="00131981">
        <w:rPr>
          <w:rFonts w:ascii="Palatino Linotype" w:eastAsia="Palatino Linotype" w:hAnsi="Palatino Linotype" w:cs="Palatino Linotype"/>
          <w:b/>
          <w:sz w:val="22"/>
          <w:szCs w:val="22"/>
        </w:rPr>
        <w:t>de julio de dos mil veinticinco</w:t>
      </w:r>
      <w:r w:rsidRPr="00131981">
        <w:rPr>
          <w:rFonts w:ascii="Palatino Linotype" w:eastAsia="Palatino Linotype" w:hAnsi="Palatino Linotype" w:cs="Palatino Linotype"/>
          <w:sz w:val="22"/>
          <w:szCs w:val="22"/>
        </w:rPr>
        <w:t xml:space="preserve"> y el recurso se tuvo por presentado el </w:t>
      </w:r>
      <w:r w:rsidRPr="00131981">
        <w:rPr>
          <w:rFonts w:ascii="Palatino Linotype" w:eastAsia="Palatino Linotype" w:hAnsi="Palatino Linotype" w:cs="Palatino Linotype"/>
          <w:b/>
          <w:sz w:val="22"/>
          <w:szCs w:val="22"/>
        </w:rPr>
        <w:t>seis de agosto de agosto de dos mil veinticinco</w:t>
      </w:r>
      <w:r w:rsidRPr="00131981">
        <w:rPr>
          <w:rFonts w:ascii="Palatino Linotype" w:eastAsia="Palatino Linotype" w:hAnsi="Palatino Linotype" w:cs="Palatino Linotype"/>
          <w:sz w:val="22"/>
          <w:szCs w:val="22"/>
        </w:rPr>
        <w:t>, esto es al décimo primer día hábil desde que se tuvo conocimiento de la respuesta.</w:t>
      </w:r>
    </w:p>
    <w:p w:rsidR="00BC3534" w:rsidRPr="00131981" w:rsidRDefault="00BC3534">
      <w:pPr>
        <w:tabs>
          <w:tab w:val="left" w:pos="1418"/>
        </w:tabs>
        <w:spacing w:line="360" w:lineRule="auto"/>
        <w:ind w:right="49"/>
        <w:jc w:val="both"/>
        <w:rPr>
          <w:rFonts w:ascii="Palatino Linotype" w:eastAsia="Palatino Linotype" w:hAnsi="Palatino Linotype" w:cs="Palatino Linotype"/>
          <w:sz w:val="22"/>
          <w:szCs w:val="22"/>
        </w:rPr>
      </w:pPr>
    </w:p>
    <w:p w:rsidR="00BC3534" w:rsidRPr="00131981" w:rsidRDefault="00945D6F">
      <w:pPr>
        <w:spacing w:line="360" w:lineRule="auto"/>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BC3534" w:rsidRPr="00131981" w:rsidRDefault="00945D6F">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 xml:space="preserve">Asimismo por cuanto hace a la procedibilidad del recurso de revisión, es de suma importancia señalar que </w:t>
      </w:r>
      <w:r w:rsidRPr="00131981">
        <w:rPr>
          <w:rFonts w:ascii="Palatino Linotype" w:eastAsia="Palatino Linotype" w:hAnsi="Palatino Linotype" w:cs="Palatino Linotype"/>
          <w:b/>
          <w:sz w:val="22"/>
          <w:szCs w:val="22"/>
        </w:rPr>
        <w:t>la parte</w:t>
      </w:r>
      <w:r w:rsidRPr="00131981">
        <w:rPr>
          <w:rFonts w:ascii="Palatino Linotype" w:eastAsia="Palatino Linotype" w:hAnsi="Palatino Linotype" w:cs="Palatino Linotype"/>
          <w:sz w:val="22"/>
          <w:szCs w:val="22"/>
        </w:rPr>
        <w:t xml:space="preserve"> </w:t>
      </w:r>
      <w:r w:rsidRPr="00131981">
        <w:rPr>
          <w:rFonts w:ascii="Palatino Linotype" w:eastAsia="Palatino Linotype" w:hAnsi="Palatino Linotype" w:cs="Palatino Linotype"/>
          <w:b/>
          <w:sz w:val="22"/>
          <w:szCs w:val="22"/>
        </w:rPr>
        <w:t>Recurrente</w:t>
      </w:r>
      <w:r w:rsidRPr="00131981">
        <w:rPr>
          <w:rFonts w:ascii="Palatino Linotype" w:eastAsia="Palatino Linotype" w:hAnsi="Palatino Linotype" w:cs="Palatino Linotype"/>
          <w:sz w:val="22"/>
          <w:szCs w:val="22"/>
        </w:rPr>
        <w:t xml:space="preserve"> </w:t>
      </w:r>
      <w:r w:rsidRPr="00131981">
        <w:rPr>
          <w:rFonts w:ascii="Palatino Linotype" w:eastAsia="Palatino Linotype" w:hAnsi="Palatino Linotype" w:cs="Palatino Linotype"/>
          <w:b/>
          <w:sz w:val="22"/>
          <w:szCs w:val="22"/>
          <w:u w:val="single"/>
        </w:rPr>
        <w:t>no proporcionó nombre o seudónimo</w:t>
      </w:r>
      <w:r w:rsidRPr="00131981">
        <w:rPr>
          <w:rFonts w:ascii="Palatino Linotype" w:eastAsia="Palatino Linotype" w:hAnsi="Palatino Linotype" w:cs="Palatino Linotype"/>
          <w:sz w:val="22"/>
          <w:szCs w:val="22"/>
        </w:rPr>
        <w:t xml:space="preserve"> con el que desea que se le identifique</w:t>
      </w:r>
      <w:r w:rsidRPr="00131981">
        <w:rPr>
          <w:rFonts w:ascii="Palatino Linotype" w:eastAsia="Palatino Linotype" w:hAnsi="Palatino Linotype" w:cs="Palatino Linotype"/>
          <w:b/>
          <w:sz w:val="22"/>
          <w:szCs w:val="22"/>
        </w:rPr>
        <w:t>,</w:t>
      </w:r>
      <w:r w:rsidRPr="00131981">
        <w:rPr>
          <w:rFonts w:ascii="Palatino Linotype" w:eastAsia="Palatino Linotype" w:hAnsi="Palatino Linotype" w:cs="Palatino Linotype"/>
          <w:sz w:val="22"/>
          <w:szCs w:val="22"/>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BC3534" w:rsidRPr="00131981" w:rsidRDefault="00945D6F">
      <w:pPr>
        <w:pBdr>
          <w:top w:val="nil"/>
          <w:left w:val="nil"/>
          <w:bottom w:val="nil"/>
          <w:right w:val="nil"/>
          <w:between w:val="nil"/>
        </w:pBdr>
        <w:spacing w:before="240" w:after="240" w:line="360" w:lineRule="auto"/>
        <w:ind w:left="851" w:right="902"/>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i/>
          <w:sz w:val="22"/>
          <w:szCs w:val="22"/>
        </w:rPr>
        <w:t>"</w:t>
      </w:r>
      <w:r w:rsidRPr="00131981">
        <w:rPr>
          <w:rFonts w:ascii="Palatino Linotype" w:eastAsia="Palatino Linotype" w:hAnsi="Palatino Linotype" w:cs="Palatino Linotype"/>
          <w:b/>
          <w:i/>
          <w:sz w:val="22"/>
          <w:szCs w:val="22"/>
        </w:rPr>
        <w:t xml:space="preserve">Las solicitudes </w:t>
      </w:r>
      <w:r w:rsidRPr="00131981">
        <w:rPr>
          <w:rFonts w:ascii="Palatino Linotype" w:eastAsia="Palatino Linotype" w:hAnsi="Palatino Linotype" w:cs="Palatino Linotype"/>
          <w:i/>
          <w:sz w:val="22"/>
          <w:szCs w:val="22"/>
        </w:rPr>
        <w:t xml:space="preserve">anónimas, con </w:t>
      </w:r>
      <w:r w:rsidRPr="00131981">
        <w:rPr>
          <w:rFonts w:ascii="Palatino Linotype" w:eastAsia="Palatino Linotype" w:hAnsi="Palatino Linotype" w:cs="Palatino Linotype"/>
          <w:b/>
          <w:i/>
          <w:sz w:val="22"/>
          <w:szCs w:val="22"/>
        </w:rPr>
        <w:t>nombre incompleto o seudónimo</w:t>
      </w:r>
      <w:r w:rsidRPr="00131981">
        <w:rPr>
          <w:rFonts w:ascii="Palatino Linotype" w:eastAsia="Palatino Linotype" w:hAnsi="Palatino Linotype" w:cs="Palatino Linotype"/>
          <w:i/>
          <w:sz w:val="22"/>
          <w:szCs w:val="22"/>
        </w:rPr>
        <w:t xml:space="preserve"> </w:t>
      </w:r>
      <w:r w:rsidRPr="00131981">
        <w:rPr>
          <w:rFonts w:ascii="Palatino Linotype" w:eastAsia="Palatino Linotype" w:hAnsi="Palatino Linotype" w:cs="Palatino Linotype"/>
          <w:b/>
          <w:i/>
          <w:sz w:val="22"/>
          <w:szCs w:val="22"/>
        </w:rPr>
        <w:t>serán procedentes para su trámite por parte del sujeto obligado ante quien se presente</w:t>
      </w:r>
      <w:r w:rsidRPr="00131981">
        <w:rPr>
          <w:rFonts w:ascii="Palatino Linotype" w:eastAsia="Palatino Linotype" w:hAnsi="Palatino Linotype" w:cs="Palatino Linotype"/>
          <w:i/>
          <w:sz w:val="22"/>
          <w:szCs w:val="22"/>
        </w:rPr>
        <w:t>. No podrá requerirse información adicional con motivo del nombre proporcionado por el solicitante."(Énfasis añadido)</w:t>
      </w:r>
    </w:p>
    <w:p w:rsidR="00BC3534" w:rsidRPr="00131981" w:rsidRDefault="00945D6F">
      <w:pPr>
        <w:spacing w:line="360" w:lineRule="auto"/>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VI de la ley de la materia, que a la letra dice:</w:t>
      </w:r>
    </w:p>
    <w:p w:rsidR="00BC3534" w:rsidRPr="00131981" w:rsidRDefault="00BC3534">
      <w:pPr>
        <w:spacing w:line="360" w:lineRule="auto"/>
        <w:jc w:val="both"/>
        <w:rPr>
          <w:rFonts w:ascii="Palatino Linotype" w:eastAsia="Palatino Linotype" w:hAnsi="Palatino Linotype" w:cs="Palatino Linotype"/>
          <w:sz w:val="22"/>
          <w:szCs w:val="22"/>
        </w:rPr>
      </w:pPr>
    </w:p>
    <w:p w:rsidR="00BC3534" w:rsidRPr="00131981" w:rsidRDefault="00945D6F">
      <w:pPr>
        <w:spacing w:line="276" w:lineRule="auto"/>
        <w:ind w:left="567" w:right="616"/>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w:t>
      </w:r>
      <w:r w:rsidRPr="00131981">
        <w:rPr>
          <w:rFonts w:ascii="Palatino Linotype" w:eastAsia="Palatino Linotype" w:hAnsi="Palatino Linotype" w:cs="Palatino Linotype"/>
          <w:b/>
          <w:i/>
          <w:sz w:val="22"/>
          <w:szCs w:val="22"/>
        </w:rPr>
        <w:t xml:space="preserve">Artículo 179. </w:t>
      </w:r>
      <w:r w:rsidRPr="00131981">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BC3534" w:rsidRPr="00131981" w:rsidRDefault="00BC3534">
      <w:pPr>
        <w:spacing w:line="276" w:lineRule="auto"/>
        <w:ind w:left="567" w:right="616"/>
        <w:jc w:val="both"/>
        <w:rPr>
          <w:rFonts w:ascii="Palatino Linotype" w:eastAsia="Palatino Linotype" w:hAnsi="Palatino Linotype" w:cs="Palatino Linotype"/>
          <w:i/>
          <w:sz w:val="22"/>
          <w:szCs w:val="22"/>
        </w:rPr>
      </w:pPr>
    </w:p>
    <w:p w:rsidR="00BC3534" w:rsidRPr="00131981" w:rsidRDefault="00945D6F">
      <w:pPr>
        <w:spacing w:line="276" w:lineRule="auto"/>
        <w:ind w:left="567" w:right="616"/>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w:t>
      </w:r>
    </w:p>
    <w:p w:rsidR="00BC3534" w:rsidRPr="00131981" w:rsidRDefault="00945D6F">
      <w:pPr>
        <w:spacing w:line="276" w:lineRule="auto"/>
        <w:ind w:left="567" w:right="616"/>
        <w:jc w:val="both"/>
        <w:rPr>
          <w:rFonts w:ascii="Palatino Linotype" w:eastAsia="Palatino Linotype" w:hAnsi="Palatino Linotype" w:cs="Palatino Linotype"/>
          <w:i/>
        </w:rPr>
      </w:pPr>
      <w:r w:rsidRPr="00131981">
        <w:rPr>
          <w:rFonts w:ascii="Palatino Linotype" w:eastAsia="Palatino Linotype" w:hAnsi="Palatino Linotype" w:cs="Palatino Linotype"/>
          <w:i/>
        </w:rPr>
        <w:t>VI. La entrega de información que no corresponda con lo solicitado;</w:t>
      </w:r>
    </w:p>
    <w:p w:rsidR="00BC3534" w:rsidRPr="00131981" w:rsidRDefault="00945D6F">
      <w:pPr>
        <w:spacing w:line="276" w:lineRule="auto"/>
        <w:ind w:left="567" w:right="616"/>
        <w:jc w:val="both"/>
        <w:rPr>
          <w:rFonts w:ascii="Palatino Linotype" w:eastAsia="Palatino Linotype" w:hAnsi="Palatino Linotype" w:cs="Palatino Linotype"/>
          <w:i/>
        </w:rPr>
      </w:pPr>
      <w:r w:rsidRPr="00131981">
        <w:rPr>
          <w:rFonts w:ascii="Palatino Linotype" w:eastAsia="Palatino Linotype" w:hAnsi="Palatino Linotype" w:cs="Palatino Linotype"/>
          <w:i/>
          <w:sz w:val="22"/>
          <w:szCs w:val="22"/>
        </w:rPr>
        <w:t xml:space="preserve">…” </w:t>
      </w:r>
    </w:p>
    <w:p w:rsidR="00BC3534" w:rsidRPr="00131981" w:rsidRDefault="00BC3534">
      <w:pPr>
        <w:spacing w:line="360" w:lineRule="auto"/>
        <w:ind w:left="567" w:right="616"/>
        <w:jc w:val="both"/>
        <w:rPr>
          <w:rFonts w:ascii="Palatino Linotype" w:eastAsia="Palatino Linotype" w:hAnsi="Palatino Linotype" w:cs="Palatino Linotype"/>
          <w:i/>
          <w:sz w:val="22"/>
          <w:szCs w:val="22"/>
        </w:rPr>
      </w:pPr>
    </w:p>
    <w:p w:rsidR="00BC3534" w:rsidRPr="00131981" w:rsidRDefault="00945D6F">
      <w:pPr>
        <w:spacing w:line="360" w:lineRule="auto"/>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b/>
          <w:sz w:val="22"/>
          <w:szCs w:val="22"/>
        </w:rPr>
        <w:t>Tercero. Materia de Revisión</w:t>
      </w:r>
      <w:r w:rsidRPr="00131981">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VI del artículo 179 de la Ley de Transparencia y Acceso a la Información Pública del Estado de México y Municipios.  </w:t>
      </w:r>
    </w:p>
    <w:p w:rsidR="00BC3534" w:rsidRPr="00131981" w:rsidRDefault="00BC3534">
      <w:pPr>
        <w:spacing w:line="360" w:lineRule="auto"/>
        <w:ind w:right="49"/>
        <w:jc w:val="both"/>
        <w:rPr>
          <w:rFonts w:ascii="Palatino Linotype" w:eastAsia="Palatino Linotype" w:hAnsi="Palatino Linotype" w:cs="Palatino Linotype"/>
          <w:sz w:val="22"/>
          <w:szCs w:val="22"/>
        </w:rPr>
      </w:pPr>
    </w:p>
    <w:p w:rsidR="00BC3534" w:rsidRPr="00131981" w:rsidRDefault="00945D6F">
      <w:pPr>
        <w:spacing w:line="360" w:lineRule="auto"/>
        <w:ind w:right="49"/>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b/>
          <w:sz w:val="22"/>
          <w:szCs w:val="22"/>
        </w:rPr>
        <w:t>Cuarto.</w:t>
      </w:r>
      <w:r w:rsidRPr="00131981">
        <w:rPr>
          <w:rFonts w:ascii="Palatino Linotype" w:eastAsia="Palatino Linotype" w:hAnsi="Palatino Linotype" w:cs="Palatino Linotype"/>
          <w:sz w:val="22"/>
          <w:szCs w:val="22"/>
        </w:rPr>
        <w:t xml:space="preserve"> </w:t>
      </w:r>
      <w:r w:rsidRPr="00131981">
        <w:rPr>
          <w:rFonts w:ascii="Palatino Linotype" w:eastAsia="Palatino Linotype" w:hAnsi="Palatino Linotype" w:cs="Palatino Linotype"/>
          <w:b/>
          <w:sz w:val="22"/>
          <w:szCs w:val="22"/>
        </w:rPr>
        <w:t>Estudio de fondo del asunto.</w:t>
      </w:r>
      <w:r w:rsidRPr="00131981">
        <w:rPr>
          <w:rFonts w:ascii="Palatino Linotype" w:eastAsia="Palatino Linotype" w:hAnsi="Palatino Linotype" w:cs="Palatino Linotype"/>
          <w:sz w:val="22"/>
          <w:szCs w:val="22"/>
        </w:rPr>
        <w:t xml:space="preserve">  Antes de entrar al análisis de los pronunciamientos del Sujeto Obligado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BC3534" w:rsidRPr="00131981" w:rsidRDefault="00BC3534">
      <w:pPr>
        <w:ind w:left="567" w:right="560"/>
        <w:jc w:val="both"/>
        <w:rPr>
          <w:rFonts w:ascii="Palatino Linotype" w:eastAsia="Palatino Linotype" w:hAnsi="Palatino Linotype" w:cs="Palatino Linotype"/>
          <w:i/>
          <w:sz w:val="22"/>
          <w:szCs w:val="22"/>
        </w:rPr>
      </w:pPr>
    </w:p>
    <w:p w:rsidR="00BC3534" w:rsidRPr="00131981" w:rsidRDefault="00945D6F">
      <w:pPr>
        <w:ind w:left="567" w:right="56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b/>
          <w:i/>
          <w:sz w:val="22"/>
          <w:szCs w:val="22"/>
        </w:rPr>
        <w:t>Artículo 1o.</w:t>
      </w:r>
      <w:r w:rsidRPr="00131981">
        <w:rPr>
          <w:rFonts w:ascii="Palatino Linotype" w:eastAsia="Palatino Linotype" w:hAnsi="Palatino Linotype" w:cs="Palatino Linotype"/>
          <w:i/>
          <w:sz w:val="22"/>
          <w:szCs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C3534" w:rsidRPr="00131981" w:rsidRDefault="00945D6F">
      <w:pPr>
        <w:ind w:left="567" w:right="56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Las normas relativas a los derechos humanos se interpretarán de conformidad con esta Constitución y con los tratados internacionales de la materia favoreciendo en todo tiempo a las personas la protección más amplia.</w:t>
      </w:r>
    </w:p>
    <w:p w:rsidR="00BC3534" w:rsidRPr="00131981" w:rsidRDefault="00945D6F">
      <w:pPr>
        <w:ind w:left="567" w:right="56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C3534" w:rsidRPr="00131981" w:rsidRDefault="00945D6F">
      <w:pPr>
        <w:ind w:left="567" w:right="56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w:t>
      </w:r>
    </w:p>
    <w:p w:rsidR="00BC3534" w:rsidRPr="00131981" w:rsidRDefault="00945D6F">
      <w:pPr>
        <w:ind w:left="567" w:right="560"/>
        <w:jc w:val="both"/>
        <w:rPr>
          <w:rFonts w:ascii="Palatino Linotype" w:eastAsia="Palatino Linotype" w:hAnsi="Palatino Linotype" w:cs="Palatino Linotype"/>
          <w:b/>
          <w:i/>
          <w:sz w:val="22"/>
          <w:szCs w:val="22"/>
        </w:rPr>
      </w:pPr>
      <w:r w:rsidRPr="00131981">
        <w:rPr>
          <w:rFonts w:ascii="Palatino Linotype" w:eastAsia="Palatino Linotype" w:hAnsi="Palatino Linotype" w:cs="Palatino Linotype"/>
          <w:b/>
          <w:i/>
          <w:sz w:val="22"/>
          <w:szCs w:val="22"/>
        </w:rPr>
        <w:t>“Artículo 6o.</w:t>
      </w:r>
    </w:p>
    <w:p w:rsidR="00BC3534" w:rsidRPr="00131981" w:rsidRDefault="00945D6F">
      <w:pPr>
        <w:ind w:left="567" w:right="56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w:t>
      </w:r>
    </w:p>
    <w:p w:rsidR="00BC3534" w:rsidRPr="00131981" w:rsidRDefault="00945D6F">
      <w:pPr>
        <w:ind w:left="567" w:right="56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A. Para el ejercicio del derecho de acceso a la información, la Federación y las entidades federativas, en el ámbito de sus respectivas competencias, se regirán por los siguientes principios y bases:</w:t>
      </w:r>
    </w:p>
    <w:p w:rsidR="00BC3534" w:rsidRPr="00131981" w:rsidRDefault="00945D6F">
      <w:pPr>
        <w:ind w:left="567" w:right="56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C3534" w:rsidRPr="00131981" w:rsidRDefault="00945D6F">
      <w:pPr>
        <w:ind w:left="567" w:right="56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 xml:space="preserve"> II. La información que se refiere a la vida privada y los datos personales será protegida en los términos y con las excepciones que fijen las leyes.</w:t>
      </w:r>
    </w:p>
    <w:p w:rsidR="00BC3534" w:rsidRPr="00131981" w:rsidRDefault="00945D6F">
      <w:pPr>
        <w:ind w:left="567" w:right="56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 xml:space="preserve"> III. Toda persona, sin necesidad de acreditar interés alguno o justificar su utilización, tendrá acceso gratuito a la información pública, a sus datos personales o a la rectificación de éstos.</w:t>
      </w:r>
    </w:p>
    <w:p w:rsidR="00BC3534" w:rsidRPr="00131981" w:rsidRDefault="00945D6F">
      <w:pPr>
        <w:ind w:left="567" w:right="56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 xml:space="preserve"> IV. Se establecerán mecanismos de acceso a la información y procedimientos de revisión expeditos que se sustanciarán ante los organismos autónomos especializados e imparciales que establece esta Constitución.</w:t>
      </w:r>
    </w:p>
    <w:p w:rsidR="00BC3534" w:rsidRPr="00131981" w:rsidRDefault="00945D6F">
      <w:pPr>
        <w:ind w:left="567" w:right="56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C3534" w:rsidRPr="00131981" w:rsidRDefault="00945D6F">
      <w:pPr>
        <w:ind w:left="567" w:right="56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 xml:space="preserve"> VI. Las leyes determinarán la manera en que los sujetos obligados deberán hacer pública la información relativa a los recursos públicos que entreguen a personas físicas o morales.</w:t>
      </w:r>
    </w:p>
    <w:p w:rsidR="00BC3534" w:rsidRPr="00131981" w:rsidRDefault="00945D6F">
      <w:pPr>
        <w:ind w:left="567" w:right="56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 xml:space="preserve"> VII. La inobservancia a las disposiciones en materia de acceso a la información pública será sancionada en los términos que dispongan las leyes. [...]</w:t>
      </w:r>
    </w:p>
    <w:p w:rsidR="00BC3534" w:rsidRPr="00131981" w:rsidRDefault="00BC3534">
      <w:pPr>
        <w:ind w:left="567" w:right="560"/>
        <w:jc w:val="both"/>
        <w:rPr>
          <w:rFonts w:ascii="Palatino Linotype" w:eastAsia="Palatino Linotype" w:hAnsi="Palatino Linotype" w:cs="Palatino Linotype"/>
          <w:i/>
          <w:sz w:val="22"/>
          <w:szCs w:val="22"/>
        </w:rPr>
      </w:pPr>
    </w:p>
    <w:p w:rsidR="00BC3534" w:rsidRPr="00131981" w:rsidRDefault="00945D6F">
      <w:pPr>
        <w:spacing w:line="360" w:lineRule="auto"/>
        <w:ind w:right="49"/>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BC3534" w:rsidRPr="00131981" w:rsidRDefault="00BC3534">
      <w:pPr>
        <w:spacing w:line="360" w:lineRule="auto"/>
        <w:ind w:right="49"/>
        <w:jc w:val="both"/>
        <w:rPr>
          <w:rFonts w:ascii="Palatino Linotype" w:eastAsia="Palatino Linotype" w:hAnsi="Palatino Linotype" w:cs="Palatino Linotype"/>
          <w:sz w:val="22"/>
          <w:szCs w:val="22"/>
        </w:rPr>
      </w:pPr>
    </w:p>
    <w:p w:rsidR="00BC3534" w:rsidRPr="00131981" w:rsidRDefault="00945D6F">
      <w:pPr>
        <w:ind w:left="567" w:right="56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w:t>
      </w:r>
      <w:r w:rsidRPr="00131981">
        <w:rPr>
          <w:rFonts w:ascii="Palatino Linotype" w:eastAsia="Palatino Linotype" w:hAnsi="Palatino Linotype" w:cs="Palatino Linotype"/>
          <w:b/>
          <w:i/>
          <w:sz w:val="22"/>
          <w:szCs w:val="22"/>
        </w:rPr>
        <w:t>Artículo 4.</w:t>
      </w:r>
      <w:r w:rsidRPr="0013198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BC3534" w:rsidRPr="00131981" w:rsidRDefault="00945D6F">
      <w:pPr>
        <w:ind w:left="567" w:right="56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BC3534" w:rsidRPr="00131981" w:rsidRDefault="00945D6F">
      <w:pPr>
        <w:ind w:left="567" w:right="56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BC3534" w:rsidRPr="00131981" w:rsidRDefault="00BC3534">
      <w:pPr>
        <w:spacing w:line="360" w:lineRule="auto"/>
        <w:ind w:left="567" w:right="560"/>
        <w:jc w:val="both"/>
        <w:rPr>
          <w:rFonts w:ascii="Palatino Linotype" w:eastAsia="Palatino Linotype" w:hAnsi="Palatino Linotype" w:cs="Palatino Linotype"/>
          <w:i/>
          <w:sz w:val="22"/>
          <w:szCs w:val="22"/>
        </w:rPr>
      </w:pPr>
    </w:p>
    <w:p w:rsidR="00BC3534" w:rsidRPr="00131981" w:rsidRDefault="00945D6F">
      <w:pPr>
        <w:spacing w:line="360" w:lineRule="auto"/>
        <w:ind w:right="49"/>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BC3534" w:rsidRPr="00131981" w:rsidRDefault="00BC3534">
      <w:pPr>
        <w:spacing w:line="360" w:lineRule="auto"/>
        <w:ind w:right="49"/>
        <w:jc w:val="both"/>
        <w:rPr>
          <w:rFonts w:ascii="Palatino Linotype" w:eastAsia="Palatino Linotype" w:hAnsi="Palatino Linotype" w:cs="Palatino Linotype"/>
          <w:sz w:val="22"/>
          <w:szCs w:val="22"/>
        </w:rPr>
      </w:pPr>
    </w:p>
    <w:p w:rsidR="00BC3534" w:rsidRPr="00131981" w:rsidRDefault="00945D6F">
      <w:pPr>
        <w:ind w:left="567" w:right="56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w:t>
      </w:r>
      <w:r w:rsidRPr="00131981">
        <w:rPr>
          <w:rFonts w:ascii="Palatino Linotype" w:eastAsia="Palatino Linotype" w:hAnsi="Palatino Linotype" w:cs="Palatino Linotype"/>
          <w:b/>
          <w:i/>
          <w:sz w:val="22"/>
          <w:szCs w:val="22"/>
        </w:rPr>
        <w:t>Artículo 12.</w:t>
      </w:r>
      <w:r w:rsidRPr="0013198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BC3534" w:rsidRPr="00131981" w:rsidRDefault="00945D6F">
      <w:pPr>
        <w:ind w:left="567" w:right="56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BC3534" w:rsidRPr="00131981" w:rsidRDefault="00BC3534">
      <w:pPr>
        <w:spacing w:line="360" w:lineRule="auto"/>
        <w:ind w:right="49"/>
        <w:jc w:val="both"/>
        <w:rPr>
          <w:rFonts w:ascii="Palatino Linotype" w:eastAsia="Palatino Linotype" w:hAnsi="Palatino Linotype" w:cs="Palatino Linotype"/>
          <w:sz w:val="22"/>
          <w:szCs w:val="22"/>
        </w:rPr>
      </w:pPr>
    </w:p>
    <w:p w:rsidR="00BC3534" w:rsidRPr="00131981" w:rsidRDefault="00945D6F">
      <w:pPr>
        <w:spacing w:line="360" w:lineRule="auto"/>
        <w:ind w:right="49"/>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Orientador 03/17 emitido por el entonces Instituto Nacional de Transparencia, Acceso a la Información Pública y Protección de Datos Personales, el cual señala lo siguiente:</w:t>
      </w:r>
    </w:p>
    <w:p w:rsidR="00BC3534" w:rsidRPr="00131981" w:rsidRDefault="00BC3534">
      <w:pPr>
        <w:spacing w:line="360" w:lineRule="auto"/>
        <w:ind w:right="49"/>
        <w:jc w:val="both"/>
        <w:rPr>
          <w:rFonts w:ascii="Palatino Linotype" w:eastAsia="Palatino Linotype" w:hAnsi="Palatino Linotype" w:cs="Palatino Linotype"/>
          <w:sz w:val="22"/>
          <w:szCs w:val="22"/>
        </w:rPr>
      </w:pPr>
    </w:p>
    <w:p w:rsidR="00BC3534" w:rsidRPr="00131981" w:rsidRDefault="00945D6F">
      <w:pPr>
        <w:ind w:left="567" w:right="560"/>
        <w:jc w:val="both"/>
        <w:rPr>
          <w:rFonts w:ascii="Palatino Linotype" w:eastAsia="Palatino Linotype" w:hAnsi="Palatino Linotype" w:cs="Palatino Linotype"/>
          <w:b/>
          <w:i/>
          <w:sz w:val="22"/>
          <w:szCs w:val="22"/>
        </w:rPr>
      </w:pPr>
      <w:r w:rsidRPr="00131981">
        <w:rPr>
          <w:rFonts w:ascii="Palatino Linotype" w:eastAsia="Palatino Linotype" w:hAnsi="Palatino Linotype" w:cs="Palatino Linotype"/>
          <w:b/>
          <w:i/>
          <w:sz w:val="22"/>
          <w:szCs w:val="22"/>
        </w:rPr>
        <w:t>Criterio 03/17</w:t>
      </w:r>
    </w:p>
    <w:p w:rsidR="00BC3534" w:rsidRPr="00131981" w:rsidRDefault="00945D6F">
      <w:pPr>
        <w:ind w:left="567" w:right="56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b/>
          <w:i/>
          <w:sz w:val="22"/>
          <w:szCs w:val="22"/>
        </w:rPr>
        <w:t xml:space="preserve">“NO EXISTE OBLIGACIÓN DE ELABORAR DOCUMENTOS AD HOC PARA ATENDER LAS SOLICITUDES DE ACCESO A LA INFORMACIÓN. </w:t>
      </w:r>
      <w:r w:rsidRPr="00131981">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BC3534" w:rsidRPr="00131981" w:rsidRDefault="00BC3534">
      <w:pPr>
        <w:spacing w:line="360" w:lineRule="auto"/>
        <w:ind w:left="567" w:right="560"/>
        <w:jc w:val="both"/>
        <w:rPr>
          <w:rFonts w:ascii="Palatino Linotype" w:eastAsia="Palatino Linotype" w:hAnsi="Palatino Linotype" w:cs="Palatino Linotype"/>
          <w:b/>
          <w:i/>
          <w:sz w:val="22"/>
          <w:szCs w:val="22"/>
        </w:rPr>
      </w:pPr>
    </w:p>
    <w:p w:rsidR="00BC3534" w:rsidRPr="00131981" w:rsidRDefault="00945D6F">
      <w:pPr>
        <w:spacing w:line="360" w:lineRule="auto"/>
        <w:ind w:right="49"/>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BC3534" w:rsidRPr="00131981" w:rsidRDefault="00BC3534">
      <w:pPr>
        <w:spacing w:line="360" w:lineRule="auto"/>
        <w:ind w:right="49"/>
        <w:jc w:val="both"/>
        <w:rPr>
          <w:rFonts w:ascii="Palatino Linotype" w:eastAsia="Palatino Linotype" w:hAnsi="Palatino Linotype" w:cs="Palatino Linotype"/>
          <w:sz w:val="22"/>
          <w:szCs w:val="22"/>
        </w:rPr>
      </w:pPr>
    </w:p>
    <w:p w:rsidR="00BC3534" w:rsidRPr="00131981" w:rsidRDefault="00945D6F">
      <w:pPr>
        <w:spacing w:line="360" w:lineRule="auto"/>
        <w:ind w:right="49"/>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BC3534" w:rsidRPr="00131981" w:rsidRDefault="00BC3534">
      <w:pPr>
        <w:spacing w:line="360" w:lineRule="auto"/>
        <w:ind w:right="49"/>
        <w:jc w:val="both"/>
        <w:rPr>
          <w:rFonts w:ascii="Palatino Linotype" w:eastAsia="Palatino Linotype" w:hAnsi="Palatino Linotype" w:cs="Palatino Linotype"/>
          <w:sz w:val="22"/>
          <w:szCs w:val="22"/>
        </w:rPr>
      </w:pPr>
    </w:p>
    <w:p w:rsidR="00BC3534" w:rsidRPr="00131981" w:rsidRDefault="00945D6F">
      <w:pPr>
        <w:spacing w:line="360" w:lineRule="auto"/>
        <w:ind w:right="49"/>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BC3534" w:rsidRPr="00131981" w:rsidRDefault="00BC3534">
      <w:pPr>
        <w:spacing w:line="360" w:lineRule="auto"/>
        <w:ind w:right="49"/>
        <w:jc w:val="both"/>
        <w:rPr>
          <w:rFonts w:ascii="Palatino Linotype" w:eastAsia="Palatino Linotype" w:hAnsi="Palatino Linotype" w:cs="Palatino Linotype"/>
          <w:sz w:val="22"/>
          <w:szCs w:val="22"/>
        </w:rPr>
      </w:pPr>
    </w:p>
    <w:p w:rsidR="00BC3534" w:rsidRPr="00131981" w:rsidRDefault="00945D6F">
      <w:pPr>
        <w:ind w:left="567" w:right="56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w:t>
      </w:r>
      <w:r w:rsidRPr="00131981">
        <w:rPr>
          <w:rFonts w:ascii="Palatino Linotype" w:eastAsia="Palatino Linotype" w:hAnsi="Palatino Linotype" w:cs="Palatino Linotype"/>
          <w:b/>
          <w:i/>
          <w:sz w:val="22"/>
          <w:szCs w:val="22"/>
        </w:rPr>
        <w:t>Artículo 3.</w:t>
      </w:r>
      <w:r w:rsidRPr="00131981">
        <w:rPr>
          <w:rFonts w:ascii="Palatino Linotype" w:eastAsia="Palatino Linotype" w:hAnsi="Palatino Linotype" w:cs="Palatino Linotype"/>
          <w:i/>
          <w:sz w:val="22"/>
          <w:szCs w:val="22"/>
        </w:rPr>
        <w:t xml:space="preserve"> Para los efectos de la presente Ley se entenderá por:</w:t>
      </w:r>
    </w:p>
    <w:p w:rsidR="00BC3534" w:rsidRPr="00131981" w:rsidRDefault="00945D6F">
      <w:pPr>
        <w:ind w:left="567" w:right="56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w:t>
      </w:r>
    </w:p>
    <w:p w:rsidR="00BC3534" w:rsidRPr="00131981" w:rsidRDefault="00945D6F">
      <w:pPr>
        <w:ind w:left="567" w:right="56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b/>
          <w:i/>
          <w:sz w:val="22"/>
          <w:szCs w:val="22"/>
        </w:rPr>
        <w:t>XI. Documento:</w:t>
      </w:r>
      <w:r w:rsidRPr="00131981">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BC3534" w:rsidRPr="00131981" w:rsidRDefault="00BC3534">
      <w:pPr>
        <w:spacing w:line="360" w:lineRule="auto"/>
        <w:ind w:right="49"/>
        <w:jc w:val="both"/>
        <w:rPr>
          <w:rFonts w:ascii="Palatino Linotype" w:eastAsia="Palatino Linotype" w:hAnsi="Palatino Linotype" w:cs="Palatino Linotype"/>
          <w:sz w:val="22"/>
          <w:szCs w:val="22"/>
        </w:rPr>
      </w:pPr>
    </w:p>
    <w:p w:rsidR="00BC3534" w:rsidRPr="00131981" w:rsidRDefault="00945D6F">
      <w:pPr>
        <w:spacing w:line="360" w:lineRule="auto"/>
        <w:ind w:right="49"/>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BC3534" w:rsidRPr="00131981" w:rsidRDefault="00BC3534">
      <w:pPr>
        <w:spacing w:line="360" w:lineRule="auto"/>
        <w:ind w:right="49"/>
        <w:jc w:val="both"/>
        <w:rPr>
          <w:rFonts w:ascii="Palatino Linotype" w:eastAsia="Palatino Linotype" w:hAnsi="Palatino Linotype" w:cs="Palatino Linotype"/>
          <w:sz w:val="22"/>
          <w:szCs w:val="22"/>
        </w:rPr>
      </w:pPr>
    </w:p>
    <w:p w:rsidR="00BC3534" w:rsidRPr="00131981" w:rsidRDefault="00945D6F">
      <w:pPr>
        <w:ind w:left="567" w:right="560"/>
        <w:jc w:val="both"/>
        <w:rPr>
          <w:rFonts w:ascii="Palatino Linotype" w:eastAsia="Palatino Linotype" w:hAnsi="Palatino Linotype" w:cs="Palatino Linotype"/>
          <w:b/>
          <w:i/>
          <w:sz w:val="22"/>
          <w:szCs w:val="22"/>
        </w:rPr>
      </w:pPr>
      <w:r w:rsidRPr="00131981">
        <w:rPr>
          <w:rFonts w:ascii="Palatino Linotype" w:eastAsia="Palatino Linotype" w:hAnsi="Palatino Linotype" w:cs="Palatino Linotype"/>
          <w:i/>
          <w:sz w:val="22"/>
          <w:szCs w:val="22"/>
        </w:rPr>
        <w:t>“</w:t>
      </w:r>
      <w:r w:rsidRPr="00131981">
        <w:rPr>
          <w:rFonts w:ascii="Palatino Linotype" w:eastAsia="Palatino Linotype" w:hAnsi="Palatino Linotype" w:cs="Palatino Linotype"/>
          <w:b/>
          <w:i/>
          <w:sz w:val="22"/>
          <w:szCs w:val="22"/>
        </w:rPr>
        <w:t>CRITERIO 0002-11</w:t>
      </w:r>
    </w:p>
    <w:p w:rsidR="00BC3534" w:rsidRPr="00131981" w:rsidRDefault="00945D6F">
      <w:pPr>
        <w:ind w:left="567" w:right="56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3198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C3534" w:rsidRPr="00131981" w:rsidRDefault="00945D6F">
      <w:pPr>
        <w:ind w:left="567" w:right="56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En consecuencia el acceso a la información se refiere a que se cumplan cualquiera de los siguientes tres supuestos:</w:t>
      </w:r>
    </w:p>
    <w:p w:rsidR="00BC3534" w:rsidRPr="00131981" w:rsidRDefault="00945D6F">
      <w:pPr>
        <w:ind w:left="567" w:right="56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1)</w:t>
      </w:r>
      <w:r w:rsidRPr="00131981">
        <w:rPr>
          <w:rFonts w:ascii="Palatino Linotype" w:eastAsia="Palatino Linotype" w:hAnsi="Palatino Linotype" w:cs="Palatino Linotype"/>
          <w:i/>
          <w:sz w:val="22"/>
          <w:szCs w:val="22"/>
        </w:rPr>
        <w:tab/>
        <w:t>Que se trate de información registrada en cualquier soporte documental, que en ejercicio de las atribuciones conferidas, sea generada por los Sujetos Obligados;</w:t>
      </w:r>
    </w:p>
    <w:p w:rsidR="00BC3534" w:rsidRPr="00131981" w:rsidRDefault="00945D6F">
      <w:pPr>
        <w:ind w:left="567" w:right="56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2)</w:t>
      </w:r>
      <w:r w:rsidRPr="00131981">
        <w:rPr>
          <w:rFonts w:ascii="Palatino Linotype" w:eastAsia="Palatino Linotype" w:hAnsi="Palatino Linotype" w:cs="Palatino Linotype"/>
          <w:i/>
          <w:sz w:val="22"/>
          <w:szCs w:val="22"/>
        </w:rPr>
        <w:tab/>
        <w:t>Que se trate de información registrada en cualquier soporte documental, que en ejercicio de las atribuciones conferidas, sea administrada por los Sujetos Obligados, y</w:t>
      </w:r>
    </w:p>
    <w:p w:rsidR="00BC3534" w:rsidRPr="00131981" w:rsidRDefault="00945D6F">
      <w:pPr>
        <w:ind w:left="567" w:right="56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rsidR="00BC3534" w:rsidRPr="00131981" w:rsidRDefault="00BC3534">
      <w:pPr>
        <w:spacing w:line="360" w:lineRule="auto"/>
        <w:ind w:right="49"/>
        <w:jc w:val="both"/>
        <w:rPr>
          <w:rFonts w:ascii="Palatino Linotype" w:eastAsia="Palatino Linotype" w:hAnsi="Palatino Linotype" w:cs="Palatino Linotype"/>
          <w:sz w:val="22"/>
          <w:szCs w:val="22"/>
        </w:rPr>
      </w:pPr>
    </w:p>
    <w:p w:rsidR="00BC3534" w:rsidRPr="00131981" w:rsidRDefault="00945D6F">
      <w:pPr>
        <w:spacing w:line="360" w:lineRule="auto"/>
        <w:ind w:right="49"/>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rsidR="00BC3534" w:rsidRPr="00131981" w:rsidRDefault="00BC3534">
      <w:pPr>
        <w:spacing w:line="360" w:lineRule="auto"/>
        <w:ind w:right="49"/>
        <w:jc w:val="both"/>
        <w:rPr>
          <w:rFonts w:ascii="Palatino Linotype" w:eastAsia="Palatino Linotype" w:hAnsi="Palatino Linotype" w:cs="Palatino Linotype"/>
          <w:sz w:val="22"/>
          <w:szCs w:val="22"/>
        </w:rPr>
      </w:pPr>
    </w:p>
    <w:p w:rsidR="00BC3534" w:rsidRPr="00131981" w:rsidRDefault="00945D6F">
      <w:pPr>
        <w:spacing w:line="360" w:lineRule="auto"/>
        <w:ind w:right="49"/>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De las actuaciones que integran el expediente electrónico, se procede al análisis de los agravios hechos valer por la parte Recurrente, relativos a la entrega de información que no corresponde con lo solicitado, contemplada en la fracción VI del artículo 179 de la Ley de Transparencia y Acceso a la Información Pública del Estado de México y Municipios.</w:t>
      </w:r>
    </w:p>
    <w:p w:rsidR="00BC3534" w:rsidRPr="00131981" w:rsidRDefault="00BC3534">
      <w:pPr>
        <w:spacing w:line="276" w:lineRule="auto"/>
        <w:ind w:left="851" w:right="616"/>
        <w:jc w:val="both"/>
        <w:rPr>
          <w:rFonts w:ascii="Palatino Linotype" w:eastAsia="Palatino Linotype" w:hAnsi="Palatino Linotype" w:cs="Palatino Linotype"/>
          <w:b/>
          <w:i/>
          <w:sz w:val="22"/>
          <w:szCs w:val="22"/>
        </w:rPr>
      </w:pPr>
    </w:p>
    <w:p w:rsidR="00BC3534" w:rsidRPr="00131981" w:rsidRDefault="00945D6F">
      <w:pPr>
        <w:spacing w:line="360" w:lineRule="auto"/>
        <w:ind w:right="49"/>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Dicho lo anterior, es de recordar que la pretensión de la parte Recurrente es obtener acceso a la siguiente información:</w:t>
      </w:r>
    </w:p>
    <w:p w:rsidR="00BC3534" w:rsidRPr="00131981" w:rsidRDefault="00BC3534">
      <w:pPr>
        <w:spacing w:line="360" w:lineRule="auto"/>
        <w:ind w:right="49"/>
        <w:jc w:val="both"/>
        <w:rPr>
          <w:rFonts w:ascii="Palatino Linotype" w:eastAsia="Palatino Linotype" w:hAnsi="Palatino Linotype" w:cs="Palatino Linotype"/>
          <w:sz w:val="22"/>
          <w:szCs w:val="22"/>
        </w:rPr>
      </w:pPr>
    </w:p>
    <w:p w:rsidR="00BC3534" w:rsidRPr="00131981" w:rsidRDefault="00945D6F">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i/>
          <w:sz w:val="28"/>
          <w:szCs w:val="28"/>
        </w:rPr>
      </w:pPr>
      <w:r w:rsidRPr="00131981">
        <w:rPr>
          <w:rFonts w:ascii="Palatino Linotype" w:eastAsia="Palatino Linotype" w:hAnsi="Palatino Linotype" w:cs="Palatino Linotype"/>
          <w:i/>
          <w:sz w:val="22"/>
          <w:szCs w:val="22"/>
        </w:rPr>
        <w:t>Que la Quinta Regidora mencione de qué manera está revisando que las actas de Cabildo contengan exactamente todo lo que dicen en las sesiones para prevenir que en las actas y en los acuerdos de Cabildo se omita o modifiquen datos y que vea que se asiente correctamente la información de manera que evite que pudieran quitar, poner o modificar información para favorecer a los Directores o a la Presidenta.</w:t>
      </w:r>
    </w:p>
    <w:p w:rsidR="00BC3534" w:rsidRPr="00131981" w:rsidRDefault="00BC3534">
      <w:pPr>
        <w:spacing w:line="360" w:lineRule="auto"/>
        <w:jc w:val="both"/>
        <w:rPr>
          <w:rFonts w:ascii="Palatino Linotype" w:eastAsia="Palatino Linotype" w:hAnsi="Palatino Linotype" w:cs="Palatino Linotype"/>
          <w:sz w:val="22"/>
          <w:szCs w:val="22"/>
        </w:rPr>
      </w:pPr>
    </w:p>
    <w:p w:rsidR="00BC3534" w:rsidRPr="00131981" w:rsidRDefault="00945D6F">
      <w:pPr>
        <w:spacing w:line="360" w:lineRule="auto"/>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 xml:space="preserve">En primera instancia es de señalar que la pretensión del ahora parte </w:t>
      </w:r>
      <w:r w:rsidRPr="00131981">
        <w:rPr>
          <w:rFonts w:ascii="Palatino Linotype" w:eastAsia="Palatino Linotype" w:hAnsi="Palatino Linotype" w:cs="Palatino Linotype"/>
          <w:b/>
          <w:sz w:val="22"/>
          <w:szCs w:val="22"/>
        </w:rPr>
        <w:t>Recurrente</w:t>
      </w:r>
      <w:r w:rsidRPr="00131981">
        <w:rPr>
          <w:rFonts w:ascii="Palatino Linotype" w:eastAsia="Palatino Linotype" w:hAnsi="Palatino Linotype" w:cs="Palatino Linotype"/>
          <w:sz w:val="22"/>
          <w:szCs w:val="22"/>
        </w:rPr>
        <w:t xml:space="preserve"> es obtener un pronunciamiento específico respecto a una situación en Particular por parte de la Quinta Regidora, situación por la cual nos lleva a recordar que el artículo 12 de la Ley de Transparencia y Acceso a la Información Pública del Estado de México y Municipios, establece que los sujetos obligados únicamente están constreñidos a entregar los documentos que obren en sus archivos en el estado en que estos se encuentren, lo que no comprende entregar la información conforme al interés del solicitante.  </w:t>
      </w:r>
    </w:p>
    <w:p w:rsidR="00BC3534" w:rsidRPr="00131981" w:rsidRDefault="00BC3534">
      <w:pPr>
        <w:spacing w:line="360" w:lineRule="auto"/>
        <w:jc w:val="both"/>
        <w:rPr>
          <w:rFonts w:ascii="Palatino Linotype" w:eastAsia="Palatino Linotype" w:hAnsi="Palatino Linotype" w:cs="Palatino Linotype"/>
          <w:sz w:val="22"/>
          <w:szCs w:val="22"/>
        </w:rPr>
      </w:pPr>
    </w:p>
    <w:p w:rsidR="00BC3534" w:rsidRPr="00131981" w:rsidRDefault="00945D6F">
      <w:pPr>
        <w:spacing w:line="360" w:lineRule="auto"/>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 xml:space="preserve">Robustece lo anterior, el Criterio 03/17 emitido por el Instituto Nacional de Transparencia, Acceso a la Información y Protección de Datos Personales, el cual establece lo siguiente: </w:t>
      </w:r>
    </w:p>
    <w:p w:rsidR="00BC3534" w:rsidRPr="00131981" w:rsidRDefault="00BC3534">
      <w:pPr>
        <w:spacing w:line="360" w:lineRule="auto"/>
        <w:jc w:val="both"/>
        <w:rPr>
          <w:rFonts w:ascii="Palatino Linotype" w:eastAsia="Palatino Linotype" w:hAnsi="Palatino Linotype" w:cs="Palatino Linotype"/>
          <w:sz w:val="22"/>
          <w:szCs w:val="22"/>
        </w:rPr>
      </w:pPr>
    </w:p>
    <w:p w:rsidR="00BC3534" w:rsidRPr="00131981" w:rsidRDefault="00945D6F">
      <w:pPr>
        <w:spacing w:line="276" w:lineRule="auto"/>
        <w:ind w:left="567" w:right="567"/>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b/>
          <w:i/>
          <w:sz w:val="22"/>
          <w:szCs w:val="22"/>
        </w:rPr>
        <w:t xml:space="preserve">No existe obligación de elaborar documentos ad hoc para atender las solicitudes de acceso a la información. </w:t>
      </w:r>
      <w:r w:rsidRPr="00131981">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BC3534" w:rsidRPr="00131981" w:rsidRDefault="00BC3534">
      <w:pPr>
        <w:spacing w:line="360" w:lineRule="auto"/>
        <w:jc w:val="both"/>
        <w:rPr>
          <w:rFonts w:ascii="Palatino Linotype" w:eastAsia="Palatino Linotype" w:hAnsi="Palatino Linotype" w:cs="Palatino Linotype"/>
          <w:sz w:val="22"/>
          <w:szCs w:val="22"/>
        </w:rPr>
      </w:pPr>
    </w:p>
    <w:p w:rsidR="00BC3534" w:rsidRPr="00131981" w:rsidRDefault="00945D6F">
      <w:pPr>
        <w:spacing w:line="360" w:lineRule="auto"/>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 xml:space="preserve">Por otro lado, es importante mencionar que el requerimiento del Particular es tendiente a obligar a la autoridad a que actúe en el sentido de contestar lo solicitado, lo cual no es factible atenderse vía acceso a la información pública, toda vez, que la atención a dicho requerimiento no se pueden colmar con documentos que obren en los archivos del </w:t>
      </w:r>
      <w:r w:rsidRPr="00131981">
        <w:rPr>
          <w:rFonts w:ascii="Palatino Linotype" w:eastAsia="Palatino Linotype" w:hAnsi="Palatino Linotype" w:cs="Palatino Linotype"/>
          <w:b/>
          <w:sz w:val="22"/>
          <w:szCs w:val="22"/>
        </w:rPr>
        <w:t>Sujeto Obligado</w:t>
      </w:r>
      <w:r w:rsidRPr="00131981">
        <w:rPr>
          <w:rFonts w:ascii="Palatino Linotype" w:eastAsia="Palatino Linotype" w:hAnsi="Palatino Linotype" w:cs="Palatino Linotype"/>
          <w:sz w:val="22"/>
          <w:szCs w:val="22"/>
        </w:rPr>
        <w:t xml:space="preserve">, ya que no se encontró fuente obligacional que establezca que la Titular de la Unidad de Transparencia deba generar, poseer o administrar un documento en el que conste el pronunciamiento solicitado por el particular. </w:t>
      </w:r>
    </w:p>
    <w:p w:rsidR="00BC3534" w:rsidRPr="00131981" w:rsidRDefault="00BC3534">
      <w:pPr>
        <w:spacing w:line="360" w:lineRule="auto"/>
        <w:jc w:val="both"/>
        <w:rPr>
          <w:rFonts w:ascii="Palatino Linotype" w:eastAsia="Palatino Linotype" w:hAnsi="Palatino Linotype" w:cs="Palatino Linotype"/>
          <w:sz w:val="22"/>
          <w:szCs w:val="22"/>
        </w:rPr>
      </w:pPr>
    </w:p>
    <w:p w:rsidR="00BC3534" w:rsidRPr="00131981" w:rsidRDefault="00945D6F">
      <w:pPr>
        <w:spacing w:line="360" w:lineRule="auto"/>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 xml:space="preserve">Es por lo anterior que se advierte que la solicitud no constituye un derecho de acceso a la información y por lo tanto, no es atendible mediante una solicitud de acceso a la información pública, ya que se tratan de una petición del Particular, situación que conlleva a afirmar que se está en presencia del ejercicio del derecho a la libre expresión y en todo caso a un derecho de petición. </w:t>
      </w:r>
    </w:p>
    <w:p w:rsidR="00BC3534" w:rsidRPr="00131981" w:rsidRDefault="00BC3534">
      <w:pPr>
        <w:spacing w:line="360" w:lineRule="auto"/>
        <w:jc w:val="both"/>
        <w:rPr>
          <w:rFonts w:ascii="Palatino Linotype" w:eastAsia="Palatino Linotype" w:hAnsi="Palatino Linotype" w:cs="Palatino Linotype"/>
          <w:sz w:val="22"/>
          <w:szCs w:val="22"/>
        </w:rPr>
      </w:pPr>
    </w:p>
    <w:p w:rsidR="00BC3534" w:rsidRPr="00131981" w:rsidRDefault="00945D6F">
      <w:pPr>
        <w:spacing w:line="360" w:lineRule="auto"/>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sz w:val="22"/>
          <w:szCs w:val="22"/>
        </w:rPr>
        <w:t xml:space="preserve">A efecto de sustentar lo anterior, es preciso mencionar que David Cienfuegos Salgado, concibe al derecho de petición como </w:t>
      </w:r>
      <w:r w:rsidRPr="00131981">
        <w:rPr>
          <w:rFonts w:ascii="Palatino Linotype" w:eastAsia="Palatino Linotype" w:hAnsi="Palatino Linotype" w:cs="Palatino Linotype"/>
          <w:i/>
          <w:sz w:val="22"/>
          <w:szCs w:val="22"/>
        </w:rPr>
        <w:t>“</w:t>
      </w:r>
      <w:r w:rsidRPr="00131981">
        <w:rPr>
          <w:rFonts w:ascii="Palatino Linotype" w:eastAsia="Palatino Linotype" w:hAnsi="Palatino Linotype" w:cs="Palatino Linotype"/>
          <w:b/>
          <w:i/>
          <w:sz w:val="22"/>
          <w:szCs w:val="22"/>
          <w:u w:val="single"/>
        </w:rPr>
        <w:t>el derecho de toda persona a ser escuchado por quienes ejercen el poder públic</w:t>
      </w:r>
      <w:r w:rsidRPr="00131981">
        <w:rPr>
          <w:rFonts w:ascii="Palatino Linotype" w:eastAsia="Palatino Linotype" w:hAnsi="Palatino Linotype" w:cs="Palatino Linotype"/>
          <w:i/>
          <w:sz w:val="22"/>
          <w:szCs w:val="22"/>
        </w:rPr>
        <w:t xml:space="preserve">o”  </w:t>
      </w:r>
    </w:p>
    <w:p w:rsidR="00BC3534" w:rsidRPr="00131981" w:rsidRDefault="00BC3534">
      <w:pPr>
        <w:spacing w:line="360" w:lineRule="auto"/>
        <w:jc w:val="both"/>
        <w:rPr>
          <w:rFonts w:ascii="Palatino Linotype" w:eastAsia="Palatino Linotype" w:hAnsi="Palatino Linotype" w:cs="Palatino Linotype"/>
          <w:i/>
          <w:sz w:val="22"/>
          <w:szCs w:val="22"/>
        </w:rPr>
      </w:pPr>
    </w:p>
    <w:p w:rsidR="00BC3534" w:rsidRPr="00131981" w:rsidRDefault="00945D6F">
      <w:pPr>
        <w:spacing w:line="360" w:lineRule="auto"/>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 xml:space="preserve">De la misma manera, Miguel Carbonell en su libro “Los derechos fundamentales” refiere que el </w:t>
      </w:r>
      <w:r w:rsidRPr="00131981">
        <w:rPr>
          <w:rFonts w:ascii="Palatino Linotype" w:eastAsia="Palatino Linotype" w:hAnsi="Palatino Linotype" w:cs="Palatino Linotype"/>
          <w:sz w:val="22"/>
          <w:szCs w:val="22"/>
          <w:u w:val="single"/>
        </w:rPr>
        <w:t>derecho de petición se ha entendido de dos distintitas maneras</w:t>
      </w:r>
      <w:r w:rsidRPr="00131981">
        <w:rPr>
          <w:rFonts w:ascii="Palatino Linotype" w:eastAsia="Palatino Linotype" w:hAnsi="Palatino Linotype" w:cs="Palatino Linotype"/>
          <w:sz w:val="22"/>
          <w:szCs w:val="22"/>
        </w:rPr>
        <w:t xml:space="preserve">, a saber: como un derecho fundamental de participación política ya que </w:t>
      </w:r>
      <w:r w:rsidRPr="00131981">
        <w:rPr>
          <w:rFonts w:ascii="Palatino Linotype" w:eastAsia="Palatino Linotype" w:hAnsi="Palatino Linotype" w:cs="Palatino Linotype"/>
          <w:sz w:val="22"/>
          <w:szCs w:val="22"/>
          <w:u w:val="single"/>
        </w:rPr>
        <w:t xml:space="preserve">permite a los </w:t>
      </w:r>
      <w:r w:rsidRPr="00131981">
        <w:rPr>
          <w:rFonts w:ascii="Palatino Linotype" w:eastAsia="Palatino Linotype" w:hAnsi="Palatino Linotype" w:cs="Palatino Linotype"/>
          <w:sz w:val="22"/>
          <w:szCs w:val="22"/>
        </w:rPr>
        <w:t xml:space="preserve">particulares trasladar a las autoridades sus </w:t>
      </w:r>
      <w:r w:rsidRPr="00131981">
        <w:rPr>
          <w:rFonts w:ascii="Palatino Linotype" w:eastAsia="Palatino Linotype" w:hAnsi="Palatino Linotype" w:cs="Palatino Linotype"/>
          <w:b/>
          <w:sz w:val="22"/>
          <w:szCs w:val="22"/>
        </w:rPr>
        <w:t>inquietudes, quejas</w:t>
      </w:r>
      <w:r w:rsidRPr="00131981">
        <w:rPr>
          <w:rFonts w:ascii="Palatino Linotype" w:eastAsia="Palatino Linotype" w:hAnsi="Palatino Linotype" w:cs="Palatino Linotype"/>
          <w:sz w:val="22"/>
          <w:szCs w:val="22"/>
        </w:rPr>
        <w:t xml:space="preserve">, sugerencias y requerimientos en cualquier materia o asunto; y como una </w:t>
      </w:r>
      <w:r w:rsidRPr="00131981">
        <w:rPr>
          <w:rFonts w:ascii="Palatino Linotype" w:eastAsia="Palatino Linotype" w:hAnsi="Palatino Linotype" w:cs="Palatino Linotype"/>
          <w:b/>
          <w:sz w:val="22"/>
          <w:szCs w:val="22"/>
        </w:rPr>
        <w:t>forma específica de la libertad de expresión</w:t>
      </w:r>
      <w:r w:rsidRPr="00131981">
        <w:rPr>
          <w:rFonts w:ascii="Palatino Linotype" w:eastAsia="Palatino Linotype" w:hAnsi="Palatino Linotype" w:cs="Palatino Linotype"/>
          <w:sz w:val="22"/>
          <w:szCs w:val="22"/>
        </w:rPr>
        <w:t xml:space="preserve">, en tanto que permite expresarse frente a las autoridades. </w:t>
      </w:r>
    </w:p>
    <w:p w:rsidR="00BC3534" w:rsidRPr="00131981" w:rsidRDefault="00BC3534">
      <w:pPr>
        <w:spacing w:line="360" w:lineRule="auto"/>
        <w:jc w:val="both"/>
        <w:rPr>
          <w:rFonts w:ascii="Palatino Linotype" w:eastAsia="Palatino Linotype" w:hAnsi="Palatino Linotype" w:cs="Palatino Linotype"/>
          <w:sz w:val="22"/>
          <w:szCs w:val="22"/>
        </w:rPr>
      </w:pPr>
    </w:p>
    <w:p w:rsidR="00BC3534" w:rsidRPr="00131981" w:rsidRDefault="00945D6F">
      <w:pPr>
        <w:spacing w:line="360" w:lineRule="auto"/>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p>
    <w:p w:rsidR="00BC3534" w:rsidRPr="00131981" w:rsidRDefault="00BC3534">
      <w:pPr>
        <w:spacing w:line="360" w:lineRule="auto"/>
        <w:jc w:val="both"/>
        <w:rPr>
          <w:rFonts w:ascii="Palatino Linotype" w:eastAsia="Palatino Linotype" w:hAnsi="Palatino Linotype" w:cs="Palatino Linotype"/>
          <w:sz w:val="22"/>
          <w:szCs w:val="22"/>
        </w:rPr>
      </w:pPr>
    </w:p>
    <w:p w:rsidR="00BC3534" w:rsidRPr="00131981" w:rsidRDefault="00945D6F">
      <w:pPr>
        <w:spacing w:line="360" w:lineRule="auto"/>
        <w:ind w:right="99"/>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 xml:space="preserve">Por otro lado, el autor anteriormente citado, indica que el </w:t>
      </w:r>
      <w:r w:rsidRPr="00131981">
        <w:rPr>
          <w:rFonts w:ascii="Palatino Linotype" w:eastAsia="Palatino Linotype" w:hAnsi="Palatino Linotype" w:cs="Palatino Linotype"/>
          <w:b/>
          <w:sz w:val="22"/>
          <w:szCs w:val="22"/>
          <w:u w:val="single"/>
        </w:rPr>
        <w:t>derecho de acceso a la información pública</w:t>
      </w:r>
      <w:r w:rsidRPr="00131981">
        <w:rPr>
          <w:rFonts w:ascii="Palatino Linotype" w:eastAsia="Palatino Linotype" w:hAnsi="Palatino Linotype" w:cs="Palatino Linotype"/>
          <w:sz w:val="22"/>
          <w:szCs w:val="22"/>
        </w:rPr>
        <w:t xml:space="preserve"> es el derecho de conocer la </w:t>
      </w:r>
      <w:r w:rsidRPr="00131981">
        <w:rPr>
          <w:rFonts w:ascii="Palatino Linotype" w:eastAsia="Palatino Linotype" w:hAnsi="Palatino Linotype" w:cs="Palatino Linotype"/>
          <w:sz w:val="22"/>
          <w:szCs w:val="22"/>
          <w:u w:val="single"/>
        </w:rPr>
        <w:t>información de carácter público que se genera o está en posesión de los órganos del poder público</w:t>
      </w:r>
      <w:r w:rsidRPr="00131981">
        <w:rPr>
          <w:rFonts w:ascii="Palatino Linotype" w:eastAsia="Palatino Linotype" w:hAnsi="Palatino Linotype" w:cs="Palatino Linotype"/>
          <w:sz w:val="22"/>
          <w:szCs w:val="22"/>
        </w:rPr>
        <w:t xml:space="preserve"> o de los sujetos que utilizan o se benefician con recursos provenientes del Estado, es el derecho que tienen los ciudadanos para acceder a documentos y datos que obren en el poder del gobierno.</w:t>
      </w:r>
    </w:p>
    <w:p w:rsidR="00BC3534" w:rsidRPr="00131981" w:rsidRDefault="00BC3534">
      <w:pPr>
        <w:spacing w:line="360" w:lineRule="auto"/>
        <w:ind w:right="99"/>
        <w:jc w:val="both"/>
        <w:rPr>
          <w:rFonts w:ascii="Palatino Linotype" w:eastAsia="Palatino Linotype" w:hAnsi="Palatino Linotype" w:cs="Palatino Linotype"/>
          <w:sz w:val="22"/>
          <w:szCs w:val="22"/>
        </w:rPr>
      </w:pPr>
    </w:p>
    <w:p w:rsidR="00BC3534" w:rsidRPr="00131981" w:rsidRDefault="00945D6F">
      <w:pPr>
        <w:spacing w:line="360" w:lineRule="auto"/>
        <w:ind w:right="99"/>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p>
    <w:p w:rsidR="00BC3534" w:rsidRPr="00131981" w:rsidRDefault="00BC3534">
      <w:pPr>
        <w:spacing w:line="360" w:lineRule="auto"/>
        <w:ind w:right="99"/>
        <w:jc w:val="both"/>
        <w:rPr>
          <w:rFonts w:ascii="Palatino Linotype" w:eastAsia="Palatino Linotype" w:hAnsi="Palatino Linotype" w:cs="Palatino Linotype"/>
          <w:sz w:val="22"/>
          <w:szCs w:val="22"/>
        </w:rPr>
      </w:pPr>
    </w:p>
    <w:p w:rsidR="00BC3534" w:rsidRPr="00131981" w:rsidRDefault="00945D6F">
      <w:pPr>
        <w:spacing w:line="360" w:lineRule="auto"/>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 xml:space="preserve">De lo anterior se puede concluir que la distinción entre el </w:t>
      </w:r>
      <w:r w:rsidRPr="00131981">
        <w:rPr>
          <w:rFonts w:ascii="Palatino Linotype" w:eastAsia="Palatino Linotype" w:hAnsi="Palatino Linotype" w:cs="Palatino Linotype"/>
          <w:b/>
          <w:sz w:val="22"/>
          <w:szCs w:val="22"/>
        </w:rPr>
        <w:t>derecho de petición</w:t>
      </w:r>
      <w:r w:rsidRPr="00131981">
        <w:rPr>
          <w:rFonts w:ascii="Palatino Linotype" w:eastAsia="Palatino Linotype" w:hAnsi="Palatino Linotype" w:cs="Palatino Linotype"/>
          <w:sz w:val="22"/>
          <w:szCs w:val="22"/>
        </w:rPr>
        <w:t xml:space="preserve"> y el derecho de acceso a la información descansa, principalmente, en que </w:t>
      </w:r>
      <w:r w:rsidRPr="00131981">
        <w:rPr>
          <w:rFonts w:ascii="Palatino Linotype" w:eastAsia="Palatino Linotype" w:hAnsi="Palatino Linotype" w:cs="Palatino Linotype"/>
          <w:sz w:val="22"/>
          <w:szCs w:val="22"/>
          <w:u w:val="single"/>
        </w:rPr>
        <w:t>la pretensión del peticionario consiste generalmente en obligar a la autoridad responsable a que actúe en el sentido de contestar lo solicitado</w:t>
      </w:r>
      <w:r w:rsidRPr="00131981">
        <w:rPr>
          <w:rFonts w:ascii="Palatino Linotype" w:eastAsia="Palatino Linotype" w:hAnsi="Palatino Linotype" w:cs="Palatino Linotype"/>
          <w:sz w:val="22"/>
          <w:szCs w:val="22"/>
        </w:rPr>
        <w:t>,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rsidR="00BC3534" w:rsidRPr="00131981" w:rsidRDefault="00BC3534">
      <w:pPr>
        <w:spacing w:line="360" w:lineRule="auto"/>
        <w:jc w:val="both"/>
        <w:rPr>
          <w:rFonts w:ascii="Palatino Linotype" w:eastAsia="Palatino Linotype" w:hAnsi="Palatino Linotype" w:cs="Palatino Linotype"/>
          <w:sz w:val="22"/>
          <w:szCs w:val="22"/>
        </w:rPr>
      </w:pPr>
    </w:p>
    <w:p w:rsidR="00BC3534" w:rsidRPr="00131981" w:rsidRDefault="00945D6F">
      <w:pPr>
        <w:spacing w:line="360" w:lineRule="auto"/>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sz w:val="22"/>
          <w:szCs w:val="22"/>
        </w:rPr>
        <w:t>Entonces, al haber solicitado “</w:t>
      </w:r>
      <w:r w:rsidRPr="00131981">
        <w:rPr>
          <w:rFonts w:ascii="Palatino Linotype" w:eastAsia="Palatino Linotype" w:hAnsi="Palatino Linotype" w:cs="Palatino Linotype"/>
          <w:i/>
          <w:sz w:val="22"/>
          <w:szCs w:val="22"/>
        </w:rPr>
        <w:t xml:space="preserve">Que la Quinta Regidora mencione de qué manera está revisando que las actas de Cabildo contengan exactamente todo lo que dicen en las sesiones para prevenir que en las actas y en los acuerdos de Cabildo se omita o modifiquen datos y que vea que se asiente correctamente la información de manera que evite que pudieran quitar, poner o modificar información para favorecer a los Directores o a la Presidenta” </w:t>
      </w:r>
      <w:r w:rsidRPr="00131981">
        <w:rPr>
          <w:rFonts w:ascii="Palatino Linotype" w:eastAsia="Palatino Linotype" w:hAnsi="Palatino Linotype" w:cs="Palatino Linotype"/>
          <w:sz w:val="22"/>
          <w:szCs w:val="22"/>
        </w:rPr>
        <w:t>se advierte que el particular requirió un pronunciamiento por parte de la Quinta Regidora que atiende sus inquietudes.</w:t>
      </w:r>
      <w:r w:rsidRPr="00131981">
        <w:rPr>
          <w:rFonts w:ascii="Palatino Linotype" w:eastAsia="Palatino Linotype" w:hAnsi="Palatino Linotype" w:cs="Palatino Linotype"/>
          <w:i/>
          <w:sz w:val="22"/>
          <w:szCs w:val="22"/>
        </w:rPr>
        <w:t xml:space="preserve"> </w:t>
      </w:r>
    </w:p>
    <w:p w:rsidR="00BC3534" w:rsidRPr="00131981" w:rsidRDefault="00BC3534">
      <w:pPr>
        <w:spacing w:line="360" w:lineRule="auto"/>
        <w:jc w:val="both"/>
        <w:rPr>
          <w:rFonts w:ascii="Palatino Linotype" w:eastAsia="Palatino Linotype" w:hAnsi="Palatino Linotype" w:cs="Palatino Linotype"/>
          <w:i/>
          <w:sz w:val="22"/>
          <w:szCs w:val="22"/>
        </w:rPr>
      </w:pPr>
    </w:p>
    <w:p w:rsidR="00BC3534" w:rsidRPr="00131981" w:rsidRDefault="00945D6F">
      <w:pPr>
        <w:spacing w:line="360" w:lineRule="auto"/>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 xml:space="preserve">Sin embargo, en aras de garantizar el derecho de acceso a la información pública, el Titular de la Unidad de Transparencia turnó la solicitud a la Quinta Regiduría, con lo que se siguió </w:t>
      </w:r>
    </w:p>
    <w:p w:rsidR="00BC3534" w:rsidRPr="00131981" w:rsidRDefault="00945D6F">
      <w:pPr>
        <w:spacing w:line="360" w:lineRule="auto"/>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 xml:space="preserve">con ello el procedimiento para la atención a las solicitudes de acceso a la información, establecido en los artículos 151, 160, 162, 163, 164, 165 y 166, de la Ley de Transparencia y Acceso a la Información Pública del Estado de México y Municipios: </w:t>
      </w:r>
    </w:p>
    <w:p w:rsidR="00BC3534" w:rsidRPr="00131981" w:rsidRDefault="00BC3534">
      <w:pPr>
        <w:spacing w:line="360" w:lineRule="auto"/>
        <w:jc w:val="both"/>
        <w:rPr>
          <w:rFonts w:ascii="Palatino Linotype" w:eastAsia="Palatino Linotype" w:hAnsi="Palatino Linotype" w:cs="Palatino Linotype"/>
          <w:sz w:val="22"/>
          <w:szCs w:val="22"/>
        </w:rPr>
      </w:pPr>
    </w:p>
    <w:p w:rsidR="00BC3534" w:rsidRPr="00131981" w:rsidRDefault="00945D6F">
      <w:pPr>
        <w:spacing w:after="240" w:line="360" w:lineRule="auto"/>
        <w:ind w:left="284"/>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rsidR="00BC3534" w:rsidRPr="00131981" w:rsidRDefault="00945D6F">
      <w:pPr>
        <w:spacing w:after="240" w:line="360" w:lineRule="auto"/>
        <w:ind w:left="284"/>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rsidR="00BC3534" w:rsidRPr="00131981" w:rsidRDefault="00945D6F">
      <w:pPr>
        <w:spacing w:after="240" w:line="360" w:lineRule="auto"/>
        <w:ind w:left="284"/>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rsidR="00BC3534" w:rsidRPr="00131981" w:rsidRDefault="00945D6F">
      <w:pPr>
        <w:spacing w:after="240" w:line="360" w:lineRule="auto"/>
        <w:ind w:left="284"/>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rsidR="00BC3534" w:rsidRPr="00131981" w:rsidRDefault="00945D6F">
      <w:pPr>
        <w:spacing w:after="240" w:line="360" w:lineRule="auto"/>
        <w:ind w:left="284"/>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rsidR="00BC3534" w:rsidRPr="00131981" w:rsidRDefault="00945D6F">
      <w:pPr>
        <w:spacing w:after="240" w:line="360" w:lineRule="auto"/>
        <w:ind w:left="284"/>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rsidR="00BC3534" w:rsidRPr="00131981" w:rsidRDefault="00945D6F">
      <w:pPr>
        <w:spacing w:line="360" w:lineRule="auto"/>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En este orden de ideas, se reitera que al haber dado respuesta la Quinta Regiduría es que se acreditó una correcta búsqueda exhaustiva y razonable de la información.</w:t>
      </w:r>
    </w:p>
    <w:p w:rsidR="00BC3534" w:rsidRPr="00131981" w:rsidRDefault="00BC3534">
      <w:pPr>
        <w:spacing w:line="360" w:lineRule="auto"/>
        <w:jc w:val="both"/>
        <w:rPr>
          <w:rFonts w:ascii="Palatino Linotype" w:eastAsia="Palatino Linotype" w:hAnsi="Palatino Linotype" w:cs="Palatino Linotype"/>
          <w:sz w:val="22"/>
          <w:szCs w:val="22"/>
        </w:rPr>
      </w:pPr>
    </w:p>
    <w:p w:rsidR="00BC3534" w:rsidRPr="00131981" w:rsidRDefault="00945D6F">
      <w:pPr>
        <w:spacing w:line="360" w:lineRule="auto"/>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 xml:space="preserve">Ahora bien, es necesario indicar que el Servidor Público Habilitado de la Quinta Regiduría manifestó </w:t>
      </w:r>
    </w:p>
    <w:p w:rsidR="00BC3534" w:rsidRPr="00131981" w:rsidRDefault="00BC3534">
      <w:pPr>
        <w:spacing w:line="360" w:lineRule="auto"/>
        <w:jc w:val="both"/>
        <w:rPr>
          <w:rFonts w:ascii="Palatino Linotype" w:eastAsia="Palatino Linotype" w:hAnsi="Palatino Linotype" w:cs="Palatino Linotype"/>
          <w:sz w:val="22"/>
          <w:szCs w:val="22"/>
        </w:rPr>
      </w:pPr>
    </w:p>
    <w:p w:rsidR="00BC3534" w:rsidRPr="00131981" w:rsidRDefault="00945D6F">
      <w:pPr>
        <w:pBdr>
          <w:top w:val="nil"/>
          <w:left w:val="nil"/>
          <w:bottom w:val="nil"/>
          <w:right w:val="nil"/>
          <w:between w:val="nil"/>
        </w:pBdr>
        <w:ind w:left="72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w:t>
      </w:r>
    </w:p>
    <w:p w:rsidR="00BC3534" w:rsidRPr="00131981" w:rsidRDefault="00BC3534">
      <w:pPr>
        <w:pBdr>
          <w:top w:val="nil"/>
          <w:left w:val="nil"/>
          <w:bottom w:val="nil"/>
          <w:right w:val="nil"/>
          <w:between w:val="nil"/>
        </w:pBdr>
        <w:ind w:left="720"/>
        <w:jc w:val="both"/>
        <w:rPr>
          <w:rFonts w:ascii="Palatino Linotype" w:eastAsia="Palatino Linotype" w:hAnsi="Palatino Linotype" w:cs="Palatino Linotype"/>
          <w:i/>
          <w:sz w:val="22"/>
          <w:szCs w:val="22"/>
        </w:rPr>
      </w:pPr>
    </w:p>
    <w:p w:rsidR="00BC3534" w:rsidRPr="00131981" w:rsidRDefault="00945D6F">
      <w:pPr>
        <w:pBdr>
          <w:top w:val="nil"/>
          <w:left w:val="nil"/>
          <w:bottom w:val="nil"/>
          <w:right w:val="nil"/>
          <w:between w:val="nil"/>
        </w:pBdr>
        <w:ind w:left="72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SEGUNDO.</w:t>
      </w:r>
    </w:p>
    <w:p w:rsidR="00BC3534" w:rsidRPr="00131981" w:rsidRDefault="00945D6F">
      <w:pPr>
        <w:pBdr>
          <w:top w:val="nil"/>
          <w:left w:val="nil"/>
          <w:bottom w:val="nil"/>
          <w:right w:val="nil"/>
          <w:between w:val="nil"/>
        </w:pBdr>
        <w:ind w:left="72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Mi participación activa en las sesiones de Cabildo, así como en la revisión del contenido de las actas, se encuentra amparada por el Artículo 31 fracción V de la misma Ley Orgánica Municipal, que establece que los integrantes del Ayuntamiento tienen la obligación de vigilar el correcto funcionamiento del mismo y participar en sus deliberaciones y como regidora lo hago mediante la lectura de las actas para confirmar que lo escrito tenga relación con lo que se dijo en la sesión de cabildo.</w:t>
      </w:r>
    </w:p>
    <w:p w:rsidR="00BC3534" w:rsidRPr="00131981" w:rsidRDefault="00BC3534">
      <w:pPr>
        <w:pBdr>
          <w:top w:val="nil"/>
          <w:left w:val="nil"/>
          <w:bottom w:val="nil"/>
          <w:right w:val="nil"/>
          <w:between w:val="nil"/>
        </w:pBdr>
        <w:ind w:left="720"/>
        <w:jc w:val="both"/>
        <w:rPr>
          <w:rFonts w:ascii="Palatino Linotype" w:eastAsia="Palatino Linotype" w:hAnsi="Palatino Linotype" w:cs="Palatino Linotype"/>
          <w:i/>
          <w:sz w:val="22"/>
          <w:szCs w:val="22"/>
        </w:rPr>
      </w:pPr>
    </w:p>
    <w:p w:rsidR="00BC3534" w:rsidRPr="00131981" w:rsidRDefault="00945D6F">
      <w:pPr>
        <w:pBdr>
          <w:top w:val="nil"/>
          <w:left w:val="nil"/>
          <w:bottom w:val="nil"/>
          <w:right w:val="nil"/>
          <w:between w:val="nil"/>
        </w:pBdr>
        <w:ind w:left="72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TERCERO.</w:t>
      </w:r>
    </w:p>
    <w:p w:rsidR="00BC3534" w:rsidRPr="00131981" w:rsidRDefault="00945D6F">
      <w:pPr>
        <w:pBdr>
          <w:top w:val="nil"/>
          <w:left w:val="nil"/>
          <w:bottom w:val="nil"/>
          <w:right w:val="nil"/>
          <w:between w:val="nil"/>
        </w:pBdr>
        <w:ind w:left="72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Las manifestaciones emitidas en el sentido de asegurar la fidelidad del contenido de las actas de Cabildo, buscan prevenir la omisión, alteración o modificación de hechos o acuerdos, con la finalidad de que no se favorezca indebidamente a ningún servidor público o dependencia municipal, en estricto cumplimiento de los principios de honestidad, transparencia y legalidad que rigen el servicio público conforme a los Artículos 109 y 113 de la Constitución Federal, y el Artículo 91 de la Constitución del Estado de México.</w:t>
      </w:r>
    </w:p>
    <w:p w:rsidR="00BC3534" w:rsidRPr="00131981" w:rsidRDefault="00BC3534">
      <w:pPr>
        <w:pBdr>
          <w:top w:val="nil"/>
          <w:left w:val="nil"/>
          <w:bottom w:val="nil"/>
          <w:right w:val="nil"/>
          <w:between w:val="nil"/>
        </w:pBdr>
        <w:ind w:left="720"/>
        <w:jc w:val="both"/>
        <w:rPr>
          <w:rFonts w:ascii="Palatino Linotype" w:eastAsia="Palatino Linotype" w:hAnsi="Palatino Linotype" w:cs="Palatino Linotype"/>
          <w:i/>
          <w:sz w:val="22"/>
          <w:szCs w:val="22"/>
        </w:rPr>
      </w:pPr>
    </w:p>
    <w:p w:rsidR="00BC3534" w:rsidRPr="00131981" w:rsidRDefault="00945D6F">
      <w:pPr>
        <w:pBdr>
          <w:top w:val="nil"/>
          <w:left w:val="nil"/>
          <w:bottom w:val="nil"/>
          <w:right w:val="nil"/>
          <w:between w:val="nil"/>
        </w:pBdr>
        <w:ind w:left="72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CUARTO.</w:t>
      </w:r>
    </w:p>
    <w:p w:rsidR="00BC3534" w:rsidRPr="00131981" w:rsidRDefault="00945D6F">
      <w:pPr>
        <w:pBdr>
          <w:top w:val="nil"/>
          <w:left w:val="nil"/>
          <w:bottom w:val="nil"/>
          <w:right w:val="nil"/>
          <w:between w:val="nil"/>
        </w:pBdr>
        <w:ind w:left="720"/>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i/>
          <w:sz w:val="22"/>
          <w:szCs w:val="22"/>
        </w:rPr>
        <w:t>En ejercicio del derecho que me confieren los Artículos 92 y 122 de la Ley de Transparencia y los correlativos de la Ley Orgánica Municipal, estoy en libertad de emitir pronunciamientos preventivos cuando considere que puede verse comprometida la integridad de los documentos oficiales, con la única finalidad de que se garantice el respeto al debido proceso y a la verdad institucional.</w:t>
      </w:r>
    </w:p>
    <w:p w:rsidR="00BC3534" w:rsidRPr="00131981" w:rsidRDefault="00BC3534">
      <w:pPr>
        <w:spacing w:line="360" w:lineRule="auto"/>
        <w:jc w:val="both"/>
        <w:rPr>
          <w:rFonts w:ascii="Palatino Linotype" w:eastAsia="Palatino Linotype" w:hAnsi="Palatino Linotype" w:cs="Palatino Linotype"/>
          <w:sz w:val="22"/>
          <w:szCs w:val="22"/>
        </w:rPr>
      </w:pPr>
    </w:p>
    <w:p w:rsidR="00BC3534" w:rsidRPr="00131981" w:rsidRDefault="00945D6F">
      <w:pPr>
        <w:spacing w:line="360" w:lineRule="auto"/>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 xml:space="preserve">La manifestación del Sujeto Obligado va encaminada a atender la inquietud del particular, aún y cuando, como se ha dicho en líneas anteriores corresponde a un derecho de petición y no así a un derecho de acceso a la información pública, tan es así que refirió que la revisión del contenido de las actas se encuentra contemplada en el artículo 31 fracción V de la Ley Orgánica Municipal del Estado de México, si bien, en dicha manifestación refiere el fundamento legal, con ello </w:t>
      </w:r>
      <w:r w:rsidRPr="00131981">
        <w:rPr>
          <w:rFonts w:ascii="Palatino Linotype" w:eastAsia="Palatino Linotype" w:hAnsi="Palatino Linotype" w:cs="Palatino Linotype"/>
          <w:b/>
          <w:sz w:val="22"/>
          <w:szCs w:val="22"/>
        </w:rPr>
        <w:t>manifiesta que revisa el contenido de las actas que se emiten por parte del Ayuntamiento</w:t>
      </w:r>
      <w:r w:rsidRPr="00131981">
        <w:rPr>
          <w:rFonts w:ascii="Palatino Linotype" w:eastAsia="Palatino Linotype" w:hAnsi="Palatino Linotype" w:cs="Palatino Linotype"/>
          <w:sz w:val="22"/>
          <w:szCs w:val="22"/>
        </w:rPr>
        <w:t>, lo cual se relaciona con el punto 3, de la respuesta, el cual refiere el aseguramiento de la fidelidad del contenido de las actas de cabildo, para buscar prevenir la omisión, alteración o modificación de hechos o acuerdos, con la finalidad de que no se favorezca indebidamente a ningún servidor público.</w:t>
      </w:r>
    </w:p>
    <w:p w:rsidR="00BC3534" w:rsidRPr="00131981" w:rsidRDefault="00BC3534">
      <w:pPr>
        <w:spacing w:line="360" w:lineRule="auto"/>
        <w:jc w:val="both"/>
        <w:rPr>
          <w:rFonts w:ascii="Palatino Linotype" w:eastAsia="Palatino Linotype" w:hAnsi="Palatino Linotype" w:cs="Palatino Linotype"/>
          <w:sz w:val="22"/>
          <w:szCs w:val="22"/>
        </w:rPr>
      </w:pPr>
    </w:p>
    <w:p w:rsidR="00BC3534" w:rsidRPr="00131981" w:rsidRDefault="00945D6F">
      <w:pPr>
        <w:spacing w:line="360" w:lineRule="auto"/>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 xml:space="preserve">Es así que, el pronunciamiento de la Quinta Regiduría atiende los cuestionamientos del particular, aún y cuando no constituyen un derecho de acceso a la información pública. </w:t>
      </w:r>
    </w:p>
    <w:p w:rsidR="00BC3534" w:rsidRPr="00131981" w:rsidRDefault="00BC3534">
      <w:pPr>
        <w:spacing w:line="360" w:lineRule="auto"/>
        <w:jc w:val="both"/>
        <w:rPr>
          <w:rFonts w:ascii="Palatino Linotype" w:eastAsia="Palatino Linotype" w:hAnsi="Palatino Linotype" w:cs="Palatino Linotype"/>
          <w:sz w:val="22"/>
          <w:szCs w:val="22"/>
        </w:rPr>
      </w:pPr>
    </w:p>
    <w:p w:rsidR="00BC3534" w:rsidRPr="00131981" w:rsidRDefault="00945D6F">
      <w:pPr>
        <w:pBdr>
          <w:top w:val="nil"/>
          <w:left w:val="nil"/>
          <w:bottom w:val="nil"/>
          <w:right w:val="nil"/>
          <w:between w:val="nil"/>
        </w:pBdr>
        <w:spacing w:line="360" w:lineRule="auto"/>
        <w:jc w:val="both"/>
      </w:pPr>
      <w:r w:rsidRPr="00131981">
        <w:rPr>
          <w:rFonts w:ascii="Palatino Linotype" w:eastAsia="Palatino Linotype" w:hAnsi="Palatino Linotype" w:cs="Palatino Linotype"/>
          <w:sz w:val="22"/>
          <w:szCs w:val="22"/>
        </w:rPr>
        <w:t>Entonces, al haber existido un pronunciamiento por el Servidor Público Habilitado competente, es que no se puede dudar de la veracidad de la información proporcionada</w:t>
      </w:r>
      <w:r w:rsidRPr="00131981">
        <w:rPr>
          <w:rFonts w:ascii="Palatino Linotype" w:eastAsia="Palatino Linotype" w:hAnsi="Palatino Linotype" w:cs="Palatino Linotype"/>
          <w:b/>
          <w:sz w:val="22"/>
          <w:szCs w:val="22"/>
        </w:rPr>
        <w:t>.</w:t>
      </w:r>
    </w:p>
    <w:p w:rsidR="00BC3534" w:rsidRPr="00131981" w:rsidRDefault="00BC3534">
      <w:pPr>
        <w:spacing w:line="360" w:lineRule="auto"/>
        <w:ind w:right="-7"/>
        <w:jc w:val="both"/>
        <w:rPr>
          <w:rFonts w:ascii="Palatino Linotype" w:eastAsia="Palatino Linotype" w:hAnsi="Palatino Linotype" w:cs="Palatino Linotype"/>
          <w:sz w:val="22"/>
          <w:szCs w:val="22"/>
        </w:rPr>
      </w:pPr>
    </w:p>
    <w:p w:rsidR="00BC3534" w:rsidRPr="00131981" w:rsidRDefault="00945D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Sirve de apoyo a lo anterior por analogía el criterio orientador 31-10 emitido por el entonces Instituto Federal de Acceso a la Información y Protección de Datos, que a la letra dice:</w:t>
      </w:r>
    </w:p>
    <w:p w:rsidR="00BC3534" w:rsidRPr="00131981" w:rsidRDefault="00BC3534">
      <w:pPr>
        <w:pBdr>
          <w:top w:val="nil"/>
          <w:left w:val="nil"/>
          <w:bottom w:val="nil"/>
          <w:right w:val="nil"/>
          <w:between w:val="nil"/>
        </w:pBdr>
        <w:ind w:left="720"/>
        <w:rPr>
          <w:rFonts w:ascii="Palatino Linotype" w:eastAsia="Palatino Linotype" w:hAnsi="Palatino Linotype" w:cs="Palatino Linotype"/>
          <w:sz w:val="22"/>
          <w:szCs w:val="22"/>
        </w:rPr>
      </w:pPr>
    </w:p>
    <w:p w:rsidR="00BC3534" w:rsidRPr="00131981" w:rsidRDefault="00945D6F">
      <w:pPr>
        <w:ind w:left="567" w:right="567"/>
        <w:jc w:val="both"/>
        <w:rPr>
          <w:rFonts w:ascii="Palatino Linotype" w:eastAsia="Palatino Linotype" w:hAnsi="Palatino Linotype" w:cs="Palatino Linotype"/>
          <w:i/>
          <w:sz w:val="22"/>
          <w:szCs w:val="22"/>
        </w:rPr>
      </w:pPr>
      <w:r w:rsidRPr="00131981">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131981">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BC3534" w:rsidRPr="00131981" w:rsidRDefault="00BC3534">
      <w:pPr>
        <w:spacing w:line="360" w:lineRule="auto"/>
        <w:ind w:right="567"/>
        <w:jc w:val="both"/>
        <w:rPr>
          <w:rFonts w:ascii="Palatino Linotype" w:eastAsia="Palatino Linotype" w:hAnsi="Palatino Linotype" w:cs="Palatino Linotype"/>
          <w:sz w:val="22"/>
          <w:szCs w:val="22"/>
        </w:rPr>
      </w:pPr>
    </w:p>
    <w:p w:rsidR="00BC3534" w:rsidRPr="00131981" w:rsidRDefault="00945D6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sz w:val="22"/>
          <w:szCs w:val="22"/>
        </w:rPr>
        <w:t xml:space="preserve">Este Órgano Garante carece de facultades para dudar de la veracidad sobre la información proporcionada por el Sujeto Obligado, en consecuencia, debe declararse atendido dicho requerimiento. </w:t>
      </w:r>
    </w:p>
    <w:p w:rsidR="00BC3534" w:rsidRPr="00131981" w:rsidRDefault="00BC353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rsidR="00BC3534" w:rsidRPr="00131981" w:rsidRDefault="00945D6F">
      <w:pPr>
        <w:spacing w:line="360" w:lineRule="auto"/>
        <w:ind w:right="49"/>
        <w:jc w:val="both"/>
        <w:rPr>
          <w:rFonts w:ascii="Palatino Linotype" w:eastAsia="Palatino Linotype" w:hAnsi="Palatino Linotype" w:cs="Palatino Linotype"/>
          <w:b/>
          <w:sz w:val="22"/>
          <w:szCs w:val="22"/>
        </w:rPr>
      </w:pPr>
      <w:r w:rsidRPr="00131981">
        <w:rPr>
          <w:rFonts w:ascii="Palatino Linotype" w:eastAsia="Palatino Linotype" w:hAnsi="Palatino Linotype" w:cs="Palatino Linotype"/>
          <w:sz w:val="22"/>
          <w:szCs w:val="22"/>
        </w:rPr>
        <w:t xml:space="preserve">Es así como, en mérito de lo expuesto en líneas anteriores, resultan infundadas las razones o motivos de inconformidad hechos valer por la parte </w:t>
      </w:r>
      <w:r w:rsidRPr="00131981">
        <w:rPr>
          <w:rFonts w:ascii="Palatino Linotype" w:eastAsia="Palatino Linotype" w:hAnsi="Palatino Linotype" w:cs="Palatino Linotype"/>
          <w:b/>
          <w:sz w:val="22"/>
          <w:szCs w:val="22"/>
        </w:rPr>
        <w:t>RECURRENTE</w:t>
      </w:r>
      <w:r w:rsidRPr="00131981">
        <w:rPr>
          <w:rFonts w:ascii="Palatino Linotype" w:eastAsia="Palatino Linotype" w:hAnsi="Palatino Linotype" w:cs="Palatino Linotype"/>
          <w:sz w:val="22"/>
          <w:szCs w:val="22"/>
        </w:rPr>
        <w:t xml:space="preserve"> dentro del recurso de revisión </w:t>
      </w:r>
      <w:r w:rsidRPr="00131981">
        <w:rPr>
          <w:rFonts w:ascii="Palatino Linotype" w:eastAsia="Palatino Linotype" w:hAnsi="Palatino Linotype" w:cs="Palatino Linotype"/>
          <w:b/>
          <w:sz w:val="22"/>
          <w:szCs w:val="22"/>
        </w:rPr>
        <w:t>09269/INFOEM/IP/RR/2025</w:t>
      </w:r>
      <w:r w:rsidRPr="00131981">
        <w:rPr>
          <w:rFonts w:ascii="Palatino Linotype" w:eastAsia="Palatino Linotype" w:hAnsi="Palatino Linotype" w:cs="Palatino Linotype"/>
          <w:sz w:val="22"/>
          <w:szCs w:val="22"/>
        </w:rPr>
        <w:t xml:space="preserve">; por ello, y con fundamento en la fracción II del numeral 186 de la Ley de Transparencia y Acceso a la Información Pública del Estado de México y Municipios, por lo que se </w:t>
      </w:r>
      <w:r w:rsidRPr="00131981">
        <w:rPr>
          <w:rFonts w:ascii="Palatino Linotype" w:eastAsia="Palatino Linotype" w:hAnsi="Palatino Linotype" w:cs="Palatino Linotype"/>
          <w:b/>
          <w:sz w:val="22"/>
          <w:szCs w:val="22"/>
        </w:rPr>
        <w:t xml:space="preserve">CONFIRMA </w:t>
      </w:r>
      <w:r w:rsidRPr="00131981">
        <w:rPr>
          <w:rFonts w:ascii="Palatino Linotype" w:eastAsia="Palatino Linotype" w:hAnsi="Palatino Linotype" w:cs="Palatino Linotype"/>
          <w:sz w:val="22"/>
          <w:szCs w:val="22"/>
        </w:rPr>
        <w:t xml:space="preserve">la respuesta del </w:t>
      </w:r>
      <w:r w:rsidRPr="00131981">
        <w:rPr>
          <w:rFonts w:ascii="Palatino Linotype" w:eastAsia="Palatino Linotype" w:hAnsi="Palatino Linotype" w:cs="Palatino Linotype"/>
          <w:b/>
          <w:sz w:val="22"/>
          <w:szCs w:val="22"/>
        </w:rPr>
        <w:t xml:space="preserve">SUJETO OBLIGADO </w:t>
      </w:r>
      <w:r w:rsidRPr="00131981">
        <w:rPr>
          <w:rFonts w:ascii="Palatino Linotype" w:eastAsia="Palatino Linotype" w:hAnsi="Palatino Linotype" w:cs="Palatino Linotype"/>
          <w:sz w:val="22"/>
          <w:szCs w:val="22"/>
        </w:rPr>
        <w:t xml:space="preserve">a la solicitud de información </w:t>
      </w:r>
      <w:r w:rsidRPr="00131981">
        <w:rPr>
          <w:rFonts w:ascii="Palatino Linotype" w:eastAsia="Palatino Linotype" w:hAnsi="Palatino Linotype" w:cs="Palatino Linotype"/>
          <w:b/>
          <w:sz w:val="22"/>
          <w:szCs w:val="22"/>
        </w:rPr>
        <w:t>00347/TEPOTZOT/IP/2025.</w:t>
      </w:r>
    </w:p>
    <w:p w:rsidR="00BC3534" w:rsidRPr="00131981" w:rsidRDefault="00BC3534">
      <w:pPr>
        <w:spacing w:line="360" w:lineRule="auto"/>
        <w:ind w:right="49"/>
        <w:jc w:val="both"/>
        <w:rPr>
          <w:rFonts w:ascii="Palatino Linotype" w:eastAsia="Palatino Linotype" w:hAnsi="Palatino Linotype" w:cs="Palatino Linotype"/>
          <w:sz w:val="22"/>
          <w:szCs w:val="22"/>
        </w:rPr>
      </w:pPr>
    </w:p>
    <w:p w:rsidR="00BC3534" w:rsidRPr="00131981" w:rsidRDefault="00945D6F">
      <w:pPr>
        <w:spacing w:line="360" w:lineRule="auto"/>
        <w:ind w:right="49"/>
        <w:jc w:val="center"/>
        <w:rPr>
          <w:rFonts w:ascii="Palatino Linotype" w:eastAsia="Palatino Linotype" w:hAnsi="Palatino Linotype" w:cs="Palatino Linotype"/>
          <w:b/>
          <w:sz w:val="22"/>
          <w:szCs w:val="22"/>
        </w:rPr>
      </w:pPr>
      <w:r w:rsidRPr="00131981">
        <w:rPr>
          <w:rFonts w:ascii="Palatino Linotype" w:eastAsia="Palatino Linotype" w:hAnsi="Palatino Linotype" w:cs="Palatino Linotype"/>
          <w:b/>
          <w:sz w:val="22"/>
          <w:szCs w:val="22"/>
        </w:rPr>
        <w:t>III.</w:t>
      </w:r>
      <w:r w:rsidRPr="00131981">
        <w:rPr>
          <w:rFonts w:ascii="Palatino Linotype" w:eastAsia="Palatino Linotype" w:hAnsi="Palatino Linotype" w:cs="Palatino Linotype"/>
          <w:b/>
          <w:sz w:val="22"/>
          <w:szCs w:val="22"/>
        </w:rPr>
        <w:tab/>
        <w:t>R E S U E L V E:</w:t>
      </w:r>
    </w:p>
    <w:p w:rsidR="00BC3534" w:rsidRPr="00131981" w:rsidRDefault="00945D6F">
      <w:pPr>
        <w:spacing w:before="240" w:after="240" w:line="360" w:lineRule="auto"/>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b/>
          <w:sz w:val="22"/>
          <w:szCs w:val="22"/>
        </w:rPr>
        <w:t xml:space="preserve">Primero. </w:t>
      </w:r>
      <w:r w:rsidRPr="00131981">
        <w:rPr>
          <w:rFonts w:ascii="Palatino Linotype" w:eastAsia="Palatino Linotype" w:hAnsi="Palatino Linotype" w:cs="Palatino Linotype"/>
          <w:sz w:val="22"/>
          <w:szCs w:val="22"/>
        </w:rPr>
        <w:t xml:space="preserve">Resultan </w:t>
      </w:r>
      <w:r w:rsidRPr="00131981">
        <w:rPr>
          <w:rFonts w:ascii="Palatino Linotype" w:eastAsia="Palatino Linotype" w:hAnsi="Palatino Linotype" w:cs="Palatino Linotype"/>
          <w:b/>
          <w:sz w:val="22"/>
          <w:szCs w:val="22"/>
        </w:rPr>
        <w:t>infundadas</w:t>
      </w:r>
      <w:r w:rsidRPr="00131981">
        <w:rPr>
          <w:rFonts w:ascii="Palatino Linotype" w:eastAsia="Palatino Linotype" w:hAnsi="Palatino Linotype" w:cs="Palatino Linotype"/>
          <w:sz w:val="22"/>
          <w:szCs w:val="22"/>
        </w:rPr>
        <w:t xml:space="preserve"> las</w:t>
      </w:r>
      <w:r w:rsidRPr="00131981">
        <w:rPr>
          <w:rFonts w:ascii="Palatino Linotype" w:eastAsia="Palatino Linotype" w:hAnsi="Palatino Linotype" w:cs="Palatino Linotype"/>
          <w:b/>
          <w:sz w:val="22"/>
          <w:szCs w:val="22"/>
        </w:rPr>
        <w:t xml:space="preserve"> </w:t>
      </w:r>
      <w:r w:rsidRPr="00131981">
        <w:rPr>
          <w:rFonts w:ascii="Palatino Linotype" w:eastAsia="Palatino Linotype" w:hAnsi="Palatino Linotype" w:cs="Palatino Linotype"/>
          <w:sz w:val="22"/>
          <w:szCs w:val="22"/>
        </w:rPr>
        <w:t xml:space="preserve">razones o motivos de inconformidad hechos valer por la parte </w:t>
      </w:r>
      <w:r w:rsidRPr="00131981">
        <w:rPr>
          <w:rFonts w:ascii="Palatino Linotype" w:eastAsia="Palatino Linotype" w:hAnsi="Palatino Linotype" w:cs="Palatino Linotype"/>
          <w:b/>
          <w:sz w:val="22"/>
          <w:szCs w:val="22"/>
        </w:rPr>
        <w:t>Recurrente</w:t>
      </w:r>
      <w:r w:rsidRPr="00131981">
        <w:rPr>
          <w:rFonts w:ascii="Palatino Linotype" w:eastAsia="Palatino Linotype" w:hAnsi="Palatino Linotype" w:cs="Palatino Linotype"/>
          <w:sz w:val="22"/>
          <w:szCs w:val="22"/>
        </w:rPr>
        <w:t xml:space="preserve"> en el Recurso de Revisión </w:t>
      </w:r>
      <w:r w:rsidRPr="00131981">
        <w:rPr>
          <w:rFonts w:ascii="Palatino Linotype" w:eastAsia="Palatino Linotype" w:hAnsi="Palatino Linotype" w:cs="Palatino Linotype"/>
          <w:b/>
          <w:sz w:val="22"/>
          <w:szCs w:val="22"/>
        </w:rPr>
        <w:t xml:space="preserve">09269/INFOEM/IP/RR/2025 </w:t>
      </w:r>
      <w:r w:rsidRPr="00131981">
        <w:rPr>
          <w:rFonts w:ascii="Palatino Linotype" w:eastAsia="Palatino Linotype" w:hAnsi="Palatino Linotype" w:cs="Palatino Linotype"/>
          <w:sz w:val="22"/>
          <w:szCs w:val="22"/>
        </w:rPr>
        <w:t xml:space="preserve">por lo que, en términos del Considerando </w:t>
      </w:r>
      <w:r w:rsidRPr="00131981">
        <w:rPr>
          <w:rFonts w:ascii="Palatino Linotype" w:eastAsia="Palatino Linotype" w:hAnsi="Palatino Linotype" w:cs="Palatino Linotype"/>
          <w:b/>
          <w:sz w:val="22"/>
          <w:szCs w:val="22"/>
        </w:rPr>
        <w:t>Cuarto</w:t>
      </w:r>
      <w:r w:rsidRPr="00131981">
        <w:rPr>
          <w:rFonts w:ascii="Palatino Linotype" w:eastAsia="Palatino Linotype" w:hAnsi="Palatino Linotype" w:cs="Palatino Linotype"/>
          <w:sz w:val="22"/>
          <w:szCs w:val="22"/>
        </w:rPr>
        <w:t xml:space="preserve"> de la presente resolución se </w:t>
      </w:r>
      <w:r w:rsidRPr="00131981">
        <w:rPr>
          <w:rFonts w:ascii="Palatino Linotype" w:eastAsia="Palatino Linotype" w:hAnsi="Palatino Linotype" w:cs="Palatino Linotype"/>
          <w:b/>
          <w:sz w:val="22"/>
          <w:szCs w:val="22"/>
        </w:rPr>
        <w:t xml:space="preserve">Confirma </w:t>
      </w:r>
      <w:r w:rsidRPr="00131981">
        <w:rPr>
          <w:rFonts w:ascii="Palatino Linotype" w:eastAsia="Palatino Linotype" w:hAnsi="Palatino Linotype" w:cs="Palatino Linotype"/>
          <w:sz w:val="22"/>
          <w:szCs w:val="22"/>
        </w:rPr>
        <w:t xml:space="preserve">la respuesta emitida por el </w:t>
      </w:r>
      <w:r w:rsidRPr="00131981">
        <w:rPr>
          <w:rFonts w:ascii="Palatino Linotype" w:eastAsia="Palatino Linotype" w:hAnsi="Palatino Linotype" w:cs="Palatino Linotype"/>
          <w:b/>
          <w:sz w:val="22"/>
          <w:szCs w:val="22"/>
        </w:rPr>
        <w:t>Sujeto Obligado. </w:t>
      </w:r>
    </w:p>
    <w:p w:rsidR="00BC3534" w:rsidRPr="00131981" w:rsidRDefault="00945D6F">
      <w:pPr>
        <w:spacing w:before="240" w:after="240" w:line="360" w:lineRule="auto"/>
        <w:ind w:right="51"/>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b/>
          <w:sz w:val="22"/>
          <w:szCs w:val="22"/>
        </w:rPr>
        <w:t>Segundo. Notifíquese vía SAIMEX</w:t>
      </w:r>
      <w:r w:rsidRPr="00131981">
        <w:rPr>
          <w:rFonts w:ascii="Palatino Linotype" w:eastAsia="Palatino Linotype" w:hAnsi="Palatino Linotype" w:cs="Palatino Linotype"/>
          <w:sz w:val="22"/>
          <w:szCs w:val="22"/>
        </w:rPr>
        <w:t xml:space="preserve">, la presente resolución al Titular de la Unidad de Transparencia del </w:t>
      </w:r>
      <w:r w:rsidRPr="00131981">
        <w:rPr>
          <w:rFonts w:ascii="Palatino Linotype" w:eastAsia="Palatino Linotype" w:hAnsi="Palatino Linotype" w:cs="Palatino Linotype"/>
          <w:b/>
          <w:sz w:val="22"/>
          <w:szCs w:val="22"/>
        </w:rPr>
        <w:t>Sujeto Obligado</w:t>
      </w:r>
      <w:r w:rsidRPr="00131981">
        <w:rPr>
          <w:rFonts w:ascii="Palatino Linotype" w:eastAsia="Palatino Linotype" w:hAnsi="Palatino Linotype" w:cs="Palatino Linotype"/>
          <w:sz w:val="22"/>
          <w:szCs w:val="22"/>
        </w:rPr>
        <w:t xml:space="preserve">, para su conocimiento. </w:t>
      </w:r>
    </w:p>
    <w:p w:rsidR="00BC3534" w:rsidRPr="00131981" w:rsidRDefault="00945D6F">
      <w:pPr>
        <w:spacing w:before="240" w:after="240" w:line="360" w:lineRule="auto"/>
        <w:ind w:right="49"/>
        <w:jc w:val="both"/>
        <w:rPr>
          <w:rFonts w:ascii="Palatino Linotype" w:eastAsia="Palatino Linotype" w:hAnsi="Palatino Linotype" w:cs="Palatino Linotype"/>
          <w:sz w:val="22"/>
          <w:szCs w:val="22"/>
        </w:rPr>
      </w:pPr>
      <w:r w:rsidRPr="00131981">
        <w:rPr>
          <w:rFonts w:ascii="Palatino Linotype" w:eastAsia="Palatino Linotype" w:hAnsi="Palatino Linotype" w:cs="Palatino Linotype"/>
          <w:b/>
          <w:sz w:val="22"/>
          <w:szCs w:val="22"/>
        </w:rPr>
        <w:t>Tercero. Notifíquese vía SAIMEX</w:t>
      </w:r>
      <w:r w:rsidRPr="00131981">
        <w:rPr>
          <w:rFonts w:ascii="Palatino Linotype" w:eastAsia="Palatino Linotype" w:hAnsi="Palatino Linotype" w:cs="Palatino Linotype"/>
          <w:sz w:val="22"/>
          <w:szCs w:val="22"/>
        </w:rPr>
        <w:t>,</w:t>
      </w:r>
      <w:r w:rsidRPr="00131981">
        <w:rPr>
          <w:rFonts w:ascii="Palatino Linotype" w:eastAsia="Palatino Linotype" w:hAnsi="Palatino Linotype" w:cs="Palatino Linotype"/>
          <w:b/>
          <w:sz w:val="22"/>
          <w:szCs w:val="22"/>
        </w:rPr>
        <w:t xml:space="preserve"> </w:t>
      </w:r>
      <w:r w:rsidRPr="00131981">
        <w:rPr>
          <w:rFonts w:ascii="Palatino Linotype" w:eastAsia="Palatino Linotype" w:hAnsi="Palatino Linotype" w:cs="Palatino Linotype"/>
          <w:sz w:val="22"/>
          <w:szCs w:val="22"/>
        </w:rPr>
        <w:t xml:space="preserve">a la parte </w:t>
      </w:r>
      <w:r w:rsidRPr="00131981">
        <w:rPr>
          <w:rFonts w:ascii="Palatino Linotype" w:eastAsia="Palatino Linotype" w:hAnsi="Palatino Linotype" w:cs="Palatino Linotype"/>
          <w:b/>
          <w:sz w:val="22"/>
          <w:szCs w:val="22"/>
        </w:rPr>
        <w:t>Recurrente</w:t>
      </w:r>
      <w:r w:rsidRPr="00131981">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 </w:t>
      </w:r>
    </w:p>
    <w:p w:rsidR="00BC3534" w:rsidRDefault="00945D6F">
      <w:pPr>
        <w:spacing w:line="360" w:lineRule="auto"/>
        <w:jc w:val="both"/>
        <w:rPr>
          <w:rFonts w:ascii="Palatino Linotype" w:eastAsia="Palatino Linotype" w:hAnsi="Palatino Linotype" w:cs="Palatino Linotype"/>
          <w:sz w:val="22"/>
          <w:szCs w:val="22"/>
        </w:rPr>
        <w:sectPr w:rsidR="00BC3534">
          <w:headerReference w:type="default" r:id="rId9"/>
          <w:footerReference w:type="default" r:id="rId10"/>
          <w:headerReference w:type="first" r:id="rId11"/>
          <w:footerReference w:type="first" r:id="rId12"/>
          <w:pgSz w:w="12240" w:h="15840"/>
          <w:pgMar w:top="2041" w:right="1701" w:bottom="1701" w:left="1701" w:header="709" w:footer="709" w:gutter="0"/>
          <w:pgNumType w:start="1"/>
          <w:cols w:space="720"/>
          <w:titlePg/>
        </w:sectPr>
      </w:pPr>
      <w:r w:rsidRPr="00131981">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w:t>
      </w:r>
      <w:r>
        <w:rPr>
          <w:rFonts w:ascii="Palatino Linotype" w:eastAsia="Palatino Linotype" w:hAnsi="Palatino Linotype" w:cs="Palatino Linotype"/>
          <w:sz w:val="22"/>
          <w:szCs w:val="22"/>
        </w:rPr>
        <w:t xml:space="preserve">                              </w:t>
      </w:r>
    </w:p>
    <w:p w:rsidR="00BC3534" w:rsidRDefault="00BC3534">
      <w:pPr>
        <w:spacing w:line="360" w:lineRule="auto"/>
        <w:jc w:val="both"/>
        <w:rPr>
          <w:rFonts w:ascii="Palatino Linotype" w:eastAsia="Palatino Linotype" w:hAnsi="Palatino Linotype" w:cs="Palatino Linotype"/>
          <w:sz w:val="22"/>
          <w:szCs w:val="22"/>
        </w:rPr>
      </w:pPr>
    </w:p>
    <w:sectPr w:rsidR="00BC3534">
      <w:headerReference w:type="first" r:id="rId13"/>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7F8" w:rsidRDefault="009557F8">
      <w:r>
        <w:separator/>
      </w:r>
    </w:p>
  </w:endnote>
  <w:endnote w:type="continuationSeparator" w:id="0">
    <w:p w:rsidR="009557F8" w:rsidRDefault="0095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534" w:rsidRDefault="00945D6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E254D">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E254D">
      <w:rPr>
        <w:rFonts w:ascii="Arial" w:eastAsia="Arial" w:hAnsi="Arial" w:cs="Arial"/>
        <w:b/>
        <w:noProof/>
        <w:color w:val="000000"/>
        <w:sz w:val="20"/>
        <w:szCs w:val="20"/>
      </w:rPr>
      <w:t>23</w:t>
    </w:r>
    <w:r>
      <w:rPr>
        <w:rFonts w:ascii="Arial" w:eastAsia="Arial" w:hAnsi="Arial" w:cs="Arial"/>
        <w:b/>
        <w:color w:val="000000"/>
        <w:sz w:val="20"/>
        <w:szCs w:val="20"/>
      </w:rPr>
      <w:fldChar w:fldCharType="end"/>
    </w:r>
  </w:p>
  <w:p w:rsidR="00BC3534" w:rsidRDefault="00BC3534">
    <w:pPr>
      <w:pBdr>
        <w:top w:val="nil"/>
        <w:left w:val="nil"/>
        <w:bottom w:val="nil"/>
        <w:right w:val="nil"/>
        <w:between w:val="nil"/>
      </w:pBdr>
      <w:tabs>
        <w:tab w:val="center" w:pos="4252"/>
        <w:tab w:val="right" w:pos="8504"/>
      </w:tabs>
      <w:rPr>
        <w:color w:val="000000"/>
      </w:rPr>
    </w:pPr>
  </w:p>
  <w:p w:rsidR="00BC3534" w:rsidRDefault="00BC353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534" w:rsidRDefault="00945D6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E254D">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E254D">
      <w:rPr>
        <w:rFonts w:ascii="Arial" w:eastAsia="Arial" w:hAnsi="Arial" w:cs="Arial"/>
        <w:b/>
        <w:noProof/>
        <w:color w:val="000000"/>
        <w:sz w:val="20"/>
        <w:szCs w:val="20"/>
      </w:rPr>
      <w:t>23</w:t>
    </w:r>
    <w:r>
      <w:rPr>
        <w:rFonts w:ascii="Arial" w:eastAsia="Arial" w:hAnsi="Arial" w:cs="Arial"/>
        <w:b/>
        <w:color w:val="000000"/>
        <w:sz w:val="20"/>
        <w:szCs w:val="20"/>
      </w:rPr>
      <w:fldChar w:fldCharType="end"/>
    </w:r>
  </w:p>
  <w:p w:rsidR="00BC3534" w:rsidRDefault="00BC353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7F8" w:rsidRDefault="009557F8">
      <w:r>
        <w:separator/>
      </w:r>
    </w:p>
  </w:footnote>
  <w:footnote w:type="continuationSeparator" w:id="0">
    <w:p w:rsidR="009557F8" w:rsidRDefault="009557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534" w:rsidRDefault="00945D6F">
    <w:pPr>
      <w:widowControl w:val="0"/>
      <w:pBdr>
        <w:top w:val="nil"/>
        <w:left w:val="nil"/>
        <w:bottom w:val="nil"/>
        <w:right w:val="nil"/>
        <w:between w:val="nil"/>
      </w:pBdr>
      <w:spacing w:line="276" w:lineRule="auto"/>
      <w:rPr>
        <w:rFonts w:ascii="Calibri" w:eastAsia="Calibri" w:hAnsi="Calibri" w:cs="Calibri"/>
        <w:color w:val="000000"/>
      </w:rPr>
    </w:pPr>
    <w:r>
      <w:rPr>
        <w:noProof/>
        <w:lang w:val="es-MX"/>
      </w:rPr>
      <w:drawing>
        <wp:anchor distT="0" distB="0" distL="0" distR="0" simplePos="0" relativeHeight="251658240" behindDoc="1" locked="0" layoutInCell="1" hidden="0" allowOverlap="1">
          <wp:simplePos x="0" y="0"/>
          <wp:positionH relativeFrom="column">
            <wp:posOffset>-638171</wp:posOffset>
          </wp:positionH>
          <wp:positionV relativeFrom="paragraph">
            <wp:posOffset>-450210</wp:posOffset>
          </wp:positionV>
          <wp:extent cx="7809876" cy="10165823"/>
          <wp:effectExtent l="0" t="0" r="0" b="0"/>
          <wp:wrapNone/>
          <wp:docPr id="15165431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7"/>
      <w:tblW w:w="5528" w:type="dxa"/>
      <w:tblInd w:w="3261" w:type="dxa"/>
      <w:tblLayout w:type="fixed"/>
      <w:tblLook w:val="0400" w:firstRow="0" w:lastRow="0" w:firstColumn="0" w:lastColumn="0" w:noHBand="0" w:noVBand="1"/>
    </w:tblPr>
    <w:tblGrid>
      <w:gridCol w:w="2551"/>
      <w:gridCol w:w="2977"/>
    </w:tblGrid>
    <w:tr w:rsidR="00BC3534">
      <w:tc>
        <w:tcPr>
          <w:tcW w:w="2551" w:type="dxa"/>
          <w:vAlign w:val="center"/>
        </w:tcPr>
        <w:p w:rsidR="00BC3534" w:rsidRDefault="00945D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BC3534" w:rsidRDefault="00945D6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09269/INFOEM/IP/RR/2025</w:t>
          </w:r>
        </w:p>
      </w:tc>
    </w:tr>
    <w:tr w:rsidR="00BC3534">
      <w:trPr>
        <w:trHeight w:val="228"/>
      </w:trPr>
      <w:tc>
        <w:tcPr>
          <w:tcW w:w="2551" w:type="dxa"/>
          <w:vAlign w:val="center"/>
        </w:tcPr>
        <w:p w:rsidR="00BC3534" w:rsidRDefault="00945D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BC3534" w:rsidRDefault="00945D6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Tepotzotlán</w:t>
          </w:r>
        </w:p>
      </w:tc>
    </w:tr>
    <w:tr w:rsidR="00BC3534">
      <w:tc>
        <w:tcPr>
          <w:tcW w:w="2551" w:type="dxa"/>
          <w:vAlign w:val="center"/>
        </w:tcPr>
        <w:p w:rsidR="00BC3534" w:rsidRDefault="00945D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BC3534" w:rsidRDefault="00945D6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BC3534" w:rsidRDefault="00945D6F">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534" w:rsidRDefault="00945D6F">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simplePos x="0" y="0"/>
          <wp:positionH relativeFrom="column">
            <wp:posOffset>-798188</wp:posOffset>
          </wp:positionH>
          <wp:positionV relativeFrom="paragraph">
            <wp:posOffset>-399409</wp:posOffset>
          </wp:positionV>
          <wp:extent cx="7809876" cy="10165823"/>
          <wp:effectExtent l="0" t="0" r="0" b="0"/>
          <wp:wrapNone/>
          <wp:docPr id="15165431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8"/>
      <w:tblW w:w="5953" w:type="dxa"/>
      <w:tblInd w:w="3119" w:type="dxa"/>
      <w:tblLayout w:type="fixed"/>
      <w:tblLook w:val="0400" w:firstRow="0" w:lastRow="0" w:firstColumn="0" w:lastColumn="0" w:noHBand="0" w:noVBand="1"/>
    </w:tblPr>
    <w:tblGrid>
      <w:gridCol w:w="2551"/>
      <w:gridCol w:w="3119"/>
      <w:gridCol w:w="283"/>
    </w:tblGrid>
    <w:tr w:rsidR="00BC3534">
      <w:trPr>
        <w:gridAfter w:val="1"/>
        <w:wAfter w:w="283" w:type="dxa"/>
      </w:trPr>
      <w:tc>
        <w:tcPr>
          <w:tcW w:w="2551" w:type="dxa"/>
          <w:vAlign w:val="center"/>
        </w:tcPr>
        <w:p w:rsidR="00BC3534" w:rsidRDefault="00945D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BC3534" w:rsidRDefault="00945D6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09269/INFOEM/IP/RR/2025 </w:t>
          </w:r>
        </w:p>
      </w:tc>
    </w:tr>
    <w:tr w:rsidR="00BC3534">
      <w:tc>
        <w:tcPr>
          <w:tcW w:w="2551" w:type="dxa"/>
          <w:vAlign w:val="center"/>
        </w:tcPr>
        <w:p w:rsidR="00BC3534" w:rsidRDefault="00945D6F">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gridSpan w:val="2"/>
          <w:vAlign w:val="center"/>
        </w:tcPr>
        <w:p w:rsidR="00BC3534" w:rsidRDefault="00BC3534">
          <w:pPr>
            <w:ind w:right="-533"/>
            <w:jc w:val="both"/>
            <w:rPr>
              <w:rFonts w:ascii="Palatino Linotype" w:eastAsia="Palatino Linotype" w:hAnsi="Palatino Linotype" w:cs="Palatino Linotype"/>
              <w:b/>
              <w:sz w:val="22"/>
              <w:szCs w:val="22"/>
            </w:rPr>
          </w:pPr>
        </w:p>
      </w:tc>
    </w:tr>
    <w:tr w:rsidR="00BC3534">
      <w:trPr>
        <w:gridAfter w:val="1"/>
        <w:wAfter w:w="283" w:type="dxa"/>
        <w:trHeight w:val="228"/>
      </w:trPr>
      <w:tc>
        <w:tcPr>
          <w:tcW w:w="2551" w:type="dxa"/>
          <w:vAlign w:val="center"/>
        </w:tcPr>
        <w:p w:rsidR="00BC3534" w:rsidRDefault="00945D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BC3534" w:rsidRDefault="00945D6F">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Tepotzotlán</w:t>
          </w:r>
        </w:p>
      </w:tc>
    </w:tr>
    <w:tr w:rsidR="00BC3534">
      <w:trPr>
        <w:gridAfter w:val="1"/>
        <w:wAfter w:w="283" w:type="dxa"/>
      </w:trPr>
      <w:tc>
        <w:tcPr>
          <w:tcW w:w="2551" w:type="dxa"/>
          <w:vAlign w:val="center"/>
        </w:tcPr>
        <w:p w:rsidR="00BC3534" w:rsidRDefault="00945D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BC3534" w:rsidRDefault="00945D6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BC3534" w:rsidRDefault="00BC353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534" w:rsidRDefault="00BC3534">
    <w:pPr>
      <w:pBdr>
        <w:top w:val="nil"/>
        <w:left w:val="nil"/>
        <w:bottom w:val="nil"/>
        <w:right w:val="nil"/>
        <w:between w:val="nil"/>
      </w:pBdr>
      <w:tabs>
        <w:tab w:val="center" w:pos="4252"/>
        <w:tab w:val="right" w:pos="8504"/>
      </w:tabs>
      <w:jc w:val="both"/>
      <w:rPr>
        <w:rFonts w:ascii="Calibri" w:eastAsia="Calibri" w:hAnsi="Calibri" w:cs="Calibri"/>
        <w:color w:val="000000"/>
      </w:rPr>
    </w:pPr>
  </w:p>
  <w:p w:rsidR="00BC3534" w:rsidRDefault="00BC353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A5B4C"/>
    <w:multiLevelType w:val="multilevel"/>
    <w:tmpl w:val="80BC2B14"/>
    <w:lvl w:ilvl="0">
      <w:start w:val="1"/>
      <w:numFmt w:val="decimal"/>
      <w:lvlText w:val="%1."/>
      <w:lvlJc w:val="left"/>
      <w:pPr>
        <w:ind w:left="720" w:hanging="360"/>
      </w:pPr>
      <w:rPr>
        <w:b/>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89B3407"/>
    <w:multiLevelType w:val="multilevel"/>
    <w:tmpl w:val="69A41B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0AF0683"/>
    <w:multiLevelType w:val="multilevel"/>
    <w:tmpl w:val="1A64D81E"/>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 w15:restartNumberingAfterBreak="0">
    <w:nsid w:val="7662541F"/>
    <w:multiLevelType w:val="multilevel"/>
    <w:tmpl w:val="EF66C91A"/>
    <w:lvl w:ilvl="0">
      <w:start w:val="1"/>
      <w:numFmt w:val="bullet"/>
      <w:lvlText w:val="●"/>
      <w:lvlJc w:val="left"/>
      <w:pPr>
        <w:ind w:left="720" w:hanging="360"/>
      </w:pPr>
      <w:rPr>
        <w:rFonts w:ascii="Noto Sans Symbols" w:eastAsia="Noto Sans Symbols" w:hAnsi="Noto Sans Symbols" w:cs="Noto Sans Symbols"/>
        <w:sz w:val="8"/>
        <w:szCs w:val="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34"/>
    <w:rsid w:val="00131981"/>
    <w:rsid w:val="00945D6F"/>
    <w:rsid w:val="009557F8"/>
    <w:rsid w:val="00BC3534"/>
    <w:rsid w:val="00C967F2"/>
    <w:rsid w:val="00FE25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E97EAE-1C84-43D6-BE12-2946AA24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rPr>
  </w:style>
  <w:style w:type="character" w:customStyle="1" w:styleId="Ttulo3Car">
    <w:name w:val="Título 3 Car"/>
    <w:basedOn w:val="Fuentedeprrafopredeter"/>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Fundamentos"/>
    <w:link w:val="SinespaciadoCar"/>
    <w:uiPriority w:val="1"/>
    <w:qFormat/>
    <w:rsid w:val="00CE2CFE"/>
  </w:style>
  <w:style w:type="character" w:customStyle="1" w:styleId="SinespaciadoCar">
    <w:name w:val="Sin espaciado Car"/>
    <w:aliases w:val="Francesa Car,INAI Car,Fundamentos Car"/>
    <w:link w:val="Sinespaciado"/>
    <w:uiPriority w:val="1"/>
    <w:locked/>
    <w:rsid w:val="00CE2CFE"/>
  </w:style>
  <w:style w:type="table" w:customStyle="1" w:styleId="Tabladelista1clara-nfasis11">
    <w:name w:val="Tabla de lista 1 clara - Énfasis 1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a">
    <w:basedOn w:val="TableNormal6"/>
    <w:tblPr>
      <w:tblStyleRowBandSize w:val="1"/>
      <w:tblStyleColBandSize w:val="1"/>
      <w:tblCellMar>
        <w:left w:w="108" w:type="dxa"/>
        <w:right w:w="108" w:type="dxa"/>
      </w:tblCellMar>
    </w:tblPr>
  </w:style>
  <w:style w:type="table" w:customStyle="1" w:styleId="a0">
    <w:basedOn w:val="TableNormal6"/>
    <w:tblPr>
      <w:tblStyleRowBandSize w:val="1"/>
      <w:tblStyleColBandSize w:val="1"/>
      <w:tblCellMar>
        <w:left w:w="115" w:type="dxa"/>
        <w:right w:w="115" w:type="dxa"/>
      </w:tblCellMar>
    </w:tblPr>
  </w:style>
  <w:style w:type="table" w:customStyle="1" w:styleId="a1">
    <w:basedOn w:val="TableNormal6"/>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6"/>
    <w:tblPr>
      <w:tblStyleRowBandSize w:val="1"/>
      <w:tblStyleColBandSize w:val="1"/>
      <w:tblCellMar>
        <w:left w:w="108" w:type="dxa"/>
        <w:right w:w="108" w:type="dxa"/>
      </w:tblCellMar>
    </w:tblPr>
  </w:style>
  <w:style w:type="table" w:customStyle="1" w:styleId="a3">
    <w:basedOn w:val="TableNormal6"/>
    <w:tblPr>
      <w:tblStyleRowBandSize w:val="1"/>
      <w:tblStyleColBandSize w:val="1"/>
      <w:tblCellMar>
        <w:left w:w="108" w:type="dxa"/>
        <w:right w:w="108" w:type="dxa"/>
      </w:tblCellMar>
    </w:tblPr>
  </w:style>
  <w:style w:type="table" w:customStyle="1" w:styleId="a4">
    <w:basedOn w:val="TableNormal6"/>
    <w:tblPr>
      <w:tblStyleRowBandSize w:val="1"/>
      <w:tblStyleColBandSize w:val="1"/>
      <w:tblCellMar>
        <w:left w:w="108" w:type="dxa"/>
        <w:right w:w="108" w:type="dxa"/>
      </w:tblCellMar>
    </w:tblPr>
  </w:style>
  <w:style w:type="table" w:customStyle="1" w:styleId="a5">
    <w:basedOn w:val="TableNormal6"/>
    <w:tblPr>
      <w:tblStyleRowBandSize w:val="1"/>
      <w:tblStyleColBandSize w:val="1"/>
      <w:tblCellMar>
        <w:left w:w="108" w:type="dxa"/>
        <w:right w:w="108" w:type="dxa"/>
      </w:tblCellMar>
    </w:tblPr>
  </w:style>
  <w:style w:type="table" w:customStyle="1" w:styleId="a6">
    <w:basedOn w:val="TableNormal6"/>
    <w:tblPr>
      <w:tblStyleRowBandSize w:val="1"/>
      <w:tblStyleColBandSize w:val="1"/>
      <w:tblCellMar>
        <w:left w:w="108" w:type="dxa"/>
        <w:right w:w="108" w:type="dxa"/>
      </w:tblCellMar>
    </w:tblPr>
  </w:style>
  <w:style w:type="table" w:customStyle="1" w:styleId="a7">
    <w:basedOn w:val="TableNormal6"/>
    <w:tblPr>
      <w:tblStyleRowBandSize w:val="1"/>
      <w:tblStyleColBandSize w:val="1"/>
      <w:tblCellMar>
        <w:left w:w="108" w:type="dxa"/>
        <w:right w:w="108" w:type="dxa"/>
      </w:tblCellMar>
    </w:tblPr>
  </w:style>
  <w:style w:type="table" w:customStyle="1" w:styleId="a8">
    <w:basedOn w:val="TableNormal6"/>
    <w:tblPr>
      <w:tblStyleRowBandSize w:val="1"/>
      <w:tblStyleColBandSize w:val="1"/>
      <w:tblCellMar>
        <w:left w:w="108" w:type="dxa"/>
        <w:right w:w="108" w:type="dxa"/>
      </w:tblCellMar>
    </w:tblPr>
  </w:style>
  <w:style w:type="table" w:customStyle="1" w:styleId="a9">
    <w:basedOn w:val="TableNormal6"/>
    <w:tblPr>
      <w:tblStyleRowBandSize w:val="1"/>
      <w:tblStyleColBandSize w:val="1"/>
      <w:tblCellMar>
        <w:left w:w="115" w:type="dxa"/>
        <w:right w:w="115" w:type="dxa"/>
      </w:tblCellMar>
    </w:tblPr>
  </w:style>
  <w:style w:type="table" w:customStyle="1" w:styleId="aa">
    <w:basedOn w:val="TableNormal6"/>
    <w:tblPr>
      <w:tblStyleRowBandSize w:val="1"/>
      <w:tblStyleColBandSize w:val="1"/>
      <w:tblCellMar>
        <w:left w:w="115" w:type="dxa"/>
        <w:right w:w="115" w:type="dxa"/>
      </w:tblCellMar>
    </w:tbl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5"/>
    <w:tblPr>
      <w:tblStyleRowBandSize w:val="1"/>
      <w:tblStyleColBandSize w:val="1"/>
      <w:tblCellMar>
        <w:left w:w="115" w:type="dxa"/>
        <w:right w:w="115" w:type="dxa"/>
      </w:tblCellMar>
    </w:tblPr>
  </w:style>
  <w:style w:type="table" w:customStyle="1" w:styleId="ad">
    <w:basedOn w:val="TableNormal5"/>
    <w:tblPr>
      <w:tblStyleRowBandSize w:val="1"/>
      <w:tblStyleColBandSize w:val="1"/>
      <w:tblCellMar>
        <w:left w:w="115" w:type="dxa"/>
        <w:right w:w="115" w:type="dxa"/>
      </w:tblCellMar>
    </w:tblPr>
  </w:style>
  <w:style w:type="table" w:customStyle="1" w:styleId="ae">
    <w:basedOn w:val="TableNormal5"/>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ind w:left="720" w:hanging="360"/>
      <w:contextualSpacing/>
    </w:pPr>
    <w:rPr>
      <w:lang w:val="es-MX"/>
    </w:rPr>
  </w:style>
  <w:style w:type="paragraph" w:styleId="Listaconvietas">
    <w:name w:val="List Bullet"/>
    <w:basedOn w:val="Normal"/>
    <w:uiPriority w:val="99"/>
    <w:unhideWhenUsed/>
    <w:rsid w:val="00E6231A"/>
    <w:pPr>
      <w:tabs>
        <w:tab w:val="num" w:pos="720"/>
      </w:tabs>
      <w:ind w:left="720" w:hanging="720"/>
      <w:contextualSpacing/>
    </w:pPr>
    <w:rPr>
      <w:lang w:val="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paragraph" w:customStyle="1" w:styleId="p1">
    <w:name w:val="p1"/>
    <w:basedOn w:val="Normal"/>
    <w:rsid w:val="00672DCD"/>
    <w:rPr>
      <w:rFonts w:ascii="Helvetica" w:hAnsi="Helvetica"/>
      <w:color w:val="000000"/>
      <w:sz w:val="15"/>
      <w:szCs w:val="15"/>
    </w:rPr>
  </w:style>
  <w:style w:type="character" w:customStyle="1" w:styleId="s1">
    <w:name w:val="s1"/>
    <w:basedOn w:val="Fuentedeprrafopredeter"/>
    <w:rsid w:val="00672DCD"/>
    <w:rPr>
      <w:rFonts w:ascii="Arial" w:hAnsi="Arial" w:cs="Arial" w:hint="default"/>
      <w:sz w:val="15"/>
      <w:szCs w:val="15"/>
    </w:r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7">
    <w:basedOn w:val="TableNormal0"/>
    <w:tblPr>
      <w:tblStyleRowBandSize w:val="1"/>
      <w:tblStyleColBandSize w:val="1"/>
      <w:tblCellMar>
        <w:top w:w="0" w:type="dxa"/>
        <w:left w:w="115" w:type="dxa"/>
        <w:bottom w:w="0" w:type="dxa"/>
        <w:right w:w="115" w:type="dxa"/>
      </w:tblCellMar>
    </w:tblPr>
  </w:style>
  <w:style w:type="table" w:customStyle="1" w:styleId="af8">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ZJ0p5JANnnulqIww+HaNjBYQYg==">CgMxLjAyCWguM3pueXNoNzIIaC5namRneHMyCWguMzBqMHpsbDgAciExcllaZmdteDR3NGRkajVfb0h5aC0xVGFad2VJZnVaLXk=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6052</Words>
  <Characters>33288</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2025-10-17T01:01:00Z</cp:lastPrinted>
  <dcterms:created xsi:type="dcterms:W3CDTF">2025-11-18T19:32:00Z</dcterms:created>
  <dcterms:modified xsi:type="dcterms:W3CDTF">2025-11-18T19:32:00Z</dcterms:modified>
</cp:coreProperties>
</file>