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6CB97" w14:textId="77777777" w:rsidR="00467502" w:rsidRPr="008E4616" w:rsidRDefault="00354B40">
      <w:pPr>
        <w:spacing w:before="120" w:after="0" w:line="360" w:lineRule="auto"/>
        <w:ind w:right="49"/>
        <w:jc w:val="both"/>
        <w:rPr>
          <w:rFonts w:ascii="Palatino Linotype" w:eastAsia="Palatino Linotype" w:hAnsi="Palatino Linotype" w:cs="Palatino Linotype"/>
          <w:strike/>
          <w:sz w:val="24"/>
          <w:szCs w:val="24"/>
        </w:rPr>
      </w:pPr>
      <w:r w:rsidRPr="008E4616">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diecinueve de febrero de dos mil veinticinco.</w:t>
      </w:r>
    </w:p>
    <w:p w14:paraId="246D4336"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0EB84311"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 xml:space="preserve">Visto </w:t>
      </w:r>
      <w:r w:rsidRPr="008E4616">
        <w:rPr>
          <w:rFonts w:ascii="Palatino Linotype" w:eastAsia="Palatino Linotype" w:hAnsi="Palatino Linotype" w:cs="Palatino Linotype"/>
          <w:sz w:val="24"/>
          <w:szCs w:val="24"/>
        </w:rPr>
        <w:t xml:space="preserve">el expediente relativo al recurso de revisión </w:t>
      </w:r>
      <w:r w:rsidRPr="008E4616">
        <w:rPr>
          <w:rFonts w:ascii="Palatino Linotype" w:eastAsia="Palatino Linotype" w:hAnsi="Palatino Linotype" w:cs="Palatino Linotype"/>
          <w:b/>
          <w:sz w:val="24"/>
          <w:szCs w:val="24"/>
        </w:rPr>
        <w:t>00304/INFOEM/IP/RR/2025</w:t>
      </w:r>
      <w:r w:rsidRPr="008E4616">
        <w:rPr>
          <w:rFonts w:ascii="Palatino Linotype" w:eastAsia="Palatino Linotype" w:hAnsi="Palatino Linotype" w:cs="Palatino Linotype"/>
          <w:sz w:val="24"/>
          <w:szCs w:val="24"/>
        </w:rPr>
        <w:t>, interpuesto por</w:t>
      </w:r>
      <w:r w:rsidRPr="008E4616">
        <w:rPr>
          <w:rFonts w:ascii="Palatino Linotype" w:eastAsia="Palatino Linotype" w:hAnsi="Palatino Linotype" w:cs="Palatino Linotype"/>
          <w:b/>
          <w:sz w:val="24"/>
          <w:szCs w:val="24"/>
        </w:rPr>
        <w:t xml:space="preserve"> un particular de manera anónima</w:t>
      </w:r>
      <w:r w:rsidRPr="008E4616">
        <w:rPr>
          <w:rFonts w:ascii="Palatino Linotype" w:eastAsia="Palatino Linotype" w:hAnsi="Palatino Linotype" w:cs="Palatino Linotype"/>
          <w:sz w:val="24"/>
          <w:szCs w:val="24"/>
        </w:rPr>
        <w:t xml:space="preserve">, en lo sucesivo se le denominara </w:t>
      </w:r>
      <w:r w:rsidRPr="008E4616">
        <w:rPr>
          <w:rFonts w:ascii="Palatino Linotype" w:eastAsia="Palatino Linotype" w:hAnsi="Palatino Linotype" w:cs="Palatino Linotype"/>
          <w:b/>
          <w:sz w:val="24"/>
          <w:szCs w:val="24"/>
        </w:rPr>
        <w:t>LA PARTE RECURRENTE</w:t>
      </w:r>
      <w:r w:rsidRPr="008E4616">
        <w:rPr>
          <w:rFonts w:ascii="Palatino Linotype" w:eastAsia="Palatino Linotype" w:hAnsi="Palatino Linotype" w:cs="Palatino Linotype"/>
          <w:sz w:val="24"/>
          <w:szCs w:val="24"/>
        </w:rPr>
        <w:t xml:space="preserve">, en contra de la respuesta a la solicitud de información con número de folio </w:t>
      </w:r>
      <w:r w:rsidRPr="008E4616">
        <w:rPr>
          <w:rFonts w:ascii="Palatino Linotype" w:eastAsia="Palatino Linotype" w:hAnsi="Palatino Linotype" w:cs="Palatino Linotype"/>
          <w:b/>
          <w:sz w:val="24"/>
          <w:szCs w:val="24"/>
        </w:rPr>
        <w:t>00467/IXTASAL/IP/2024</w:t>
      </w:r>
      <w:r w:rsidRPr="008E4616">
        <w:rPr>
          <w:rFonts w:ascii="Palatino Linotype" w:eastAsia="Palatino Linotype" w:hAnsi="Palatino Linotype" w:cs="Palatino Linotype"/>
          <w:sz w:val="24"/>
          <w:szCs w:val="24"/>
        </w:rPr>
        <w:t xml:space="preserve">, por parte del </w:t>
      </w:r>
      <w:r w:rsidRPr="008E4616">
        <w:rPr>
          <w:rFonts w:ascii="Palatino Linotype" w:eastAsia="Palatino Linotype" w:hAnsi="Palatino Linotype" w:cs="Palatino Linotype"/>
          <w:b/>
          <w:sz w:val="24"/>
          <w:szCs w:val="24"/>
        </w:rPr>
        <w:t>Ayuntamiento de Ixtapan de la Sal</w:t>
      </w:r>
      <w:r w:rsidRPr="008E4616">
        <w:rPr>
          <w:rFonts w:ascii="Palatino Linotype" w:eastAsia="Palatino Linotype" w:hAnsi="Palatino Linotype" w:cs="Palatino Linotype"/>
          <w:sz w:val="24"/>
          <w:szCs w:val="24"/>
        </w:rPr>
        <w:t>, en lo sucesivo</w:t>
      </w:r>
      <w:r w:rsidRPr="008E4616">
        <w:rPr>
          <w:rFonts w:ascii="Palatino Linotype" w:eastAsia="Palatino Linotype" w:hAnsi="Palatino Linotype" w:cs="Palatino Linotype"/>
          <w:b/>
          <w:sz w:val="24"/>
          <w:szCs w:val="24"/>
        </w:rPr>
        <w:t xml:space="preserve"> EL SUJETO OBLIGADO; </w:t>
      </w:r>
      <w:r w:rsidRPr="008E4616">
        <w:rPr>
          <w:rFonts w:ascii="Palatino Linotype" w:eastAsia="Palatino Linotype" w:hAnsi="Palatino Linotype" w:cs="Palatino Linotype"/>
          <w:sz w:val="24"/>
          <w:szCs w:val="24"/>
        </w:rPr>
        <w:t xml:space="preserve">se procede a dictar la presente resolución, con base en lo siguiente. </w:t>
      </w:r>
    </w:p>
    <w:p w14:paraId="4DF18B7D"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4681099C" w14:textId="77777777" w:rsidR="00467502" w:rsidRPr="008E4616" w:rsidRDefault="00354B40">
      <w:pPr>
        <w:spacing w:after="0" w:line="360" w:lineRule="auto"/>
        <w:ind w:right="49"/>
        <w:jc w:val="center"/>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A N T E C E D E N T E S</w:t>
      </w:r>
    </w:p>
    <w:p w14:paraId="5F5A7F49" w14:textId="77777777" w:rsidR="00467502" w:rsidRPr="008E4616" w:rsidRDefault="00467502">
      <w:pPr>
        <w:spacing w:after="0" w:line="360" w:lineRule="auto"/>
        <w:ind w:right="49"/>
        <w:jc w:val="center"/>
        <w:rPr>
          <w:rFonts w:ascii="Palatino Linotype" w:eastAsia="Palatino Linotype" w:hAnsi="Palatino Linotype" w:cs="Palatino Linotype"/>
          <w:sz w:val="24"/>
          <w:szCs w:val="24"/>
        </w:rPr>
      </w:pPr>
    </w:p>
    <w:p w14:paraId="2DD1F6A7" w14:textId="77777777" w:rsidR="00467502" w:rsidRPr="008E4616" w:rsidRDefault="00354B40">
      <w:pPr>
        <w:spacing w:after="0" w:line="360" w:lineRule="auto"/>
        <w:ind w:right="49"/>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1.</w:t>
      </w:r>
      <w:r w:rsidRPr="008E4616">
        <w:rPr>
          <w:rFonts w:ascii="Palatino Linotype" w:eastAsia="Palatino Linotype" w:hAnsi="Palatino Linotype" w:cs="Palatino Linotype"/>
          <w:sz w:val="24"/>
          <w:szCs w:val="24"/>
        </w:rPr>
        <w:t xml:space="preserve"> </w:t>
      </w:r>
      <w:r w:rsidRPr="008E4616">
        <w:rPr>
          <w:rFonts w:ascii="Palatino Linotype" w:eastAsia="Palatino Linotype" w:hAnsi="Palatino Linotype" w:cs="Palatino Linotype"/>
          <w:b/>
          <w:sz w:val="24"/>
          <w:szCs w:val="24"/>
        </w:rPr>
        <w:t xml:space="preserve">SOLICITUD DE INFORMACIÓN. </w:t>
      </w:r>
      <w:r w:rsidRPr="008E4616">
        <w:rPr>
          <w:rFonts w:ascii="Palatino Linotype" w:eastAsia="Palatino Linotype" w:hAnsi="Palatino Linotype" w:cs="Palatino Linotype"/>
          <w:sz w:val="24"/>
          <w:szCs w:val="24"/>
        </w:rPr>
        <w:t xml:space="preserve">Con fecha doce de diciembre de dos mil veinticuatro, </w:t>
      </w:r>
      <w:r w:rsidRPr="008E4616">
        <w:rPr>
          <w:rFonts w:ascii="Palatino Linotype" w:eastAsia="Palatino Linotype" w:hAnsi="Palatino Linotype" w:cs="Palatino Linotype"/>
          <w:b/>
          <w:sz w:val="24"/>
          <w:szCs w:val="24"/>
        </w:rPr>
        <w:t>LA PARTE RECURRENTE</w:t>
      </w:r>
      <w:r w:rsidRPr="008E4616">
        <w:rPr>
          <w:rFonts w:ascii="Palatino Linotype" w:eastAsia="Palatino Linotype" w:hAnsi="Palatino Linotype" w:cs="Palatino Linotype"/>
          <w:sz w:val="24"/>
          <w:szCs w:val="24"/>
        </w:rPr>
        <w:t>, presentó a través del Sistema de Acceso a la Información Mexiquense (</w:t>
      </w:r>
      <w:r w:rsidRPr="008E4616">
        <w:rPr>
          <w:rFonts w:ascii="Palatino Linotype" w:eastAsia="Palatino Linotype" w:hAnsi="Palatino Linotype" w:cs="Palatino Linotype"/>
          <w:b/>
          <w:sz w:val="24"/>
          <w:szCs w:val="24"/>
        </w:rPr>
        <w:t>SAIMEX)</w:t>
      </w:r>
      <w:r w:rsidRPr="008E4616">
        <w:rPr>
          <w:rFonts w:ascii="Palatino Linotype" w:eastAsia="Palatino Linotype" w:hAnsi="Palatino Linotype" w:cs="Palatino Linotype"/>
          <w:sz w:val="24"/>
          <w:szCs w:val="24"/>
        </w:rPr>
        <w:t xml:space="preserve"> ante </w:t>
      </w:r>
      <w:r w:rsidRPr="008E4616">
        <w:rPr>
          <w:rFonts w:ascii="Palatino Linotype" w:eastAsia="Palatino Linotype" w:hAnsi="Palatino Linotype" w:cs="Palatino Linotype"/>
          <w:b/>
          <w:sz w:val="24"/>
          <w:szCs w:val="24"/>
        </w:rPr>
        <w:t>EL SUJETO OBLIGADO</w:t>
      </w:r>
      <w:r w:rsidRPr="008E4616">
        <w:rPr>
          <w:rFonts w:ascii="Palatino Linotype" w:eastAsia="Palatino Linotype" w:hAnsi="Palatino Linotype" w:cs="Palatino Linotype"/>
          <w:sz w:val="24"/>
          <w:szCs w:val="24"/>
        </w:rPr>
        <w:t>, solicitud de acceso a la información pública, registrada bajo el número de expediente</w:t>
      </w:r>
      <w:r w:rsidRPr="008E4616">
        <w:rPr>
          <w:rFonts w:ascii="Verdana" w:eastAsia="Verdana" w:hAnsi="Verdana" w:cs="Verdana"/>
          <w:b/>
        </w:rPr>
        <w:t> </w:t>
      </w:r>
      <w:r w:rsidRPr="008E4616">
        <w:rPr>
          <w:rFonts w:ascii="Palatino Linotype" w:eastAsia="Palatino Linotype" w:hAnsi="Palatino Linotype" w:cs="Palatino Linotype"/>
          <w:b/>
          <w:sz w:val="24"/>
          <w:szCs w:val="24"/>
        </w:rPr>
        <w:t>00467/IXTASAL/IP/2024</w:t>
      </w:r>
      <w:r w:rsidRPr="008E4616">
        <w:rPr>
          <w:rFonts w:ascii="Palatino Linotype" w:eastAsia="Palatino Linotype" w:hAnsi="Palatino Linotype" w:cs="Palatino Linotype"/>
          <w:sz w:val="24"/>
          <w:szCs w:val="24"/>
        </w:rPr>
        <w:t>,</w:t>
      </w:r>
      <w:r w:rsidRPr="008E4616">
        <w:rPr>
          <w:rFonts w:ascii="Palatino Linotype" w:eastAsia="Palatino Linotype" w:hAnsi="Palatino Linotype" w:cs="Palatino Linotype"/>
          <w:b/>
          <w:sz w:val="24"/>
          <w:szCs w:val="24"/>
        </w:rPr>
        <w:t xml:space="preserve"> </w:t>
      </w:r>
      <w:r w:rsidRPr="008E4616">
        <w:rPr>
          <w:rFonts w:ascii="Palatino Linotype" w:eastAsia="Palatino Linotype" w:hAnsi="Palatino Linotype" w:cs="Palatino Linotype"/>
          <w:sz w:val="24"/>
          <w:szCs w:val="24"/>
        </w:rPr>
        <w:t>mediante la cual solicitó la siguiente información:</w:t>
      </w:r>
    </w:p>
    <w:p w14:paraId="6AF0240E" w14:textId="77777777" w:rsidR="00467502" w:rsidRPr="008E4616" w:rsidRDefault="00467502">
      <w:pPr>
        <w:spacing w:after="0" w:line="360" w:lineRule="auto"/>
        <w:ind w:right="49"/>
        <w:jc w:val="both"/>
        <w:rPr>
          <w:rFonts w:ascii="Palatino Linotype" w:eastAsia="Palatino Linotype" w:hAnsi="Palatino Linotype" w:cs="Palatino Linotype"/>
          <w:sz w:val="24"/>
          <w:szCs w:val="24"/>
        </w:rPr>
      </w:pPr>
    </w:p>
    <w:p w14:paraId="19A4208E" w14:textId="77777777" w:rsidR="00467502" w:rsidRPr="008E4616" w:rsidRDefault="00354B40">
      <w:pPr>
        <w:spacing w:after="0" w:line="276" w:lineRule="auto"/>
        <w:ind w:left="709" w:right="758"/>
        <w:jc w:val="both"/>
        <w:rPr>
          <w:rFonts w:ascii="Palatino Linotype" w:eastAsia="Palatino Linotype" w:hAnsi="Palatino Linotype" w:cs="Palatino Linotype"/>
          <w:i/>
        </w:rPr>
      </w:pPr>
      <w:r w:rsidRPr="008E4616">
        <w:rPr>
          <w:rFonts w:ascii="Palatino Linotype" w:eastAsia="Palatino Linotype" w:hAnsi="Palatino Linotype" w:cs="Palatino Linotype"/>
          <w:i/>
        </w:rPr>
        <w:t>“Oficios enviados y recibidos de la dirección de gobierno y reglamentación durante el periodo de noviembre a diciembre 2024” (Sic).</w:t>
      </w:r>
    </w:p>
    <w:p w14:paraId="4881979D" w14:textId="77777777" w:rsidR="00467502" w:rsidRPr="008E4616" w:rsidRDefault="00467502">
      <w:pPr>
        <w:spacing w:after="0" w:line="276" w:lineRule="auto"/>
        <w:ind w:left="709" w:right="758"/>
        <w:jc w:val="both"/>
        <w:rPr>
          <w:rFonts w:ascii="Palatino Linotype" w:eastAsia="Palatino Linotype" w:hAnsi="Palatino Linotype" w:cs="Palatino Linotype"/>
          <w:sz w:val="24"/>
          <w:szCs w:val="24"/>
        </w:rPr>
      </w:pPr>
    </w:p>
    <w:p w14:paraId="2EA24C6F" w14:textId="77777777" w:rsidR="00467502" w:rsidRPr="008E4616" w:rsidRDefault="00354B40">
      <w:pPr>
        <w:spacing w:after="0" w:line="360" w:lineRule="auto"/>
        <w:ind w:right="49"/>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lastRenderedPageBreak/>
        <w:t xml:space="preserve">Modalidad de entrega: A través del SAIMEX. </w:t>
      </w:r>
    </w:p>
    <w:p w14:paraId="235B1578" w14:textId="77777777" w:rsidR="00467502" w:rsidRPr="008E4616" w:rsidRDefault="00467502">
      <w:pPr>
        <w:spacing w:after="0" w:line="360" w:lineRule="auto"/>
        <w:ind w:right="49"/>
        <w:jc w:val="both"/>
        <w:rPr>
          <w:rFonts w:ascii="Palatino Linotype" w:eastAsia="Palatino Linotype" w:hAnsi="Palatino Linotype" w:cs="Palatino Linotype"/>
          <w:sz w:val="24"/>
          <w:szCs w:val="24"/>
        </w:rPr>
      </w:pPr>
    </w:p>
    <w:p w14:paraId="78535995"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 xml:space="preserve">2. RESPUESTA.  </w:t>
      </w:r>
      <w:r w:rsidR="00233FE6" w:rsidRPr="008E4616">
        <w:rPr>
          <w:rFonts w:ascii="Palatino Linotype" w:eastAsia="Palatino Linotype" w:hAnsi="Palatino Linotype" w:cs="Palatino Linotype"/>
          <w:sz w:val="24"/>
          <w:szCs w:val="24"/>
        </w:rPr>
        <w:t>Con fecha veintitrés</w:t>
      </w:r>
      <w:r w:rsidRPr="008E4616">
        <w:rPr>
          <w:rFonts w:ascii="Palatino Linotype" w:eastAsia="Palatino Linotype" w:hAnsi="Palatino Linotype" w:cs="Palatino Linotype"/>
          <w:sz w:val="24"/>
          <w:szCs w:val="24"/>
        </w:rPr>
        <w:t xml:space="preserve"> de enero del dos mil veinticinco, </w:t>
      </w:r>
      <w:r w:rsidRPr="008E4616">
        <w:rPr>
          <w:rFonts w:ascii="Palatino Linotype" w:eastAsia="Palatino Linotype" w:hAnsi="Palatino Linotype" w:cs="Palatino Linotype"/>
          <w:b/>
          <w:sz w:val="24"/>
          <w:szCs w:val="24"/>
        </w:rPr>
        <w:t>EL SUJETO OBLIGADO</w:t>
      </w:r>
      <w:r w:rsidRPr="008E4616">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30A0A3CA"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1DB83D33" w14:textId="77777777" w:rsidR="00467502" w:rsidRPr="008E4616" w:rsidRDefault="00354B40">
      <w:pPr>
        <w:spacing w:after="0" w:line="276" w:lineRule="auto"/>
        <w:ind w:left="851" w:right="902"/>
        <w:jc w:val="both"/>
        <w:rPr>
          <w:rFonts w:ascii="Palatino Linotype" w:eastAsia="Palatino Linotype" w:hAnsi="Palatino Linotype" w:cs="Palatino Linotype"/>
          <w:i/>
        </w:rPr>
      </w:pPr>
      <w:r w:rsidRPr="008E4616">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0108593" w14:textId="77777777" w:rsidR="00467502" w:rsidRPr="008E4616" w:rsidRDefault="00354B40">
      <w:pPr>
        <w:spacing w:after="0" w:line="276" w:lineRule="auto"/>
        <w:ind w:left="851" w:right="902"/>
        <w:jc w:val="both"/>
        <w:rPr>
          <w:rFonts w:ascii="Palatino Linotype" w:eastAsia="Palatino Linotype" w:hAnsi="Palatino Linotype" w:cs="Palatino Linotype"/>
          <w:i/>
        </w:rPr>
      </w:pPr>
      <w:r w:rsidRPr="008E4616">
        <w:rPr>
          <w:rFonts w:ascii="Palatino Linotype" w:eastAsia="Palatino Linotype" w:hAnsi="Palatino Linotype" w:cs="Palatino Linotype"/>
          <w:i/>
        </w:rPr>
        <w:t>Con fundamento en los artículos 3 fracciones XLIV, 12, 19, 23 fracción IV, 50, 52, 53, fracción II y VI, 163 de la Ley de Transparencia y Acceso a la Información Pública del Estado de México y Municipios, y en atención a la solicitud de información número 0467/IXTASAL/IP/2024, presentada mediante el Sistema de Acceso a la Información Mexiquense (SAIMEX); adjunto al presente encontrara la respuesta a su solicitud; misma que fue proporcionada por el Servidor Público Habilitado de la Dirección de Gobierno y Reglamentación del Municipio de Ixtapan de la Sal. Asimismo, se hace de su conocimiento que el derecho a la información no es absoluto se encuentra limitado, y en caso de no estar conforme con la respuesta proporcionada, tiene derecho de interponer recurso de revisión dentro del pazo de 15 días hábiles contados a partir del día siguiente de la notificación del presente; de conformidad con lo dispuesto por el artículo 177 de la Ley de Transparencia y Acceso a la Información Pública del Estado de México y Municipios.</w:t>
      </w:r>
    </w:p>
    <w:p w14:paraId="54E12D25" w14:textId="77777777" w:rsidR="00467502" w:rsidRPr="008E4616" w:rsidRDefault="00354B40">
      <w:pPr>
        <w:spacing w:after="0" w:line="276" w:lineRule="auto"/>
        <w:ind w:left="851" w:right="902"/>
        <w:jc w:val="both"/>
        <w:rPr>
          <w:rFonts w:ascii="Palatino Linotype" w:eastAsia="Palatino Linotype" w:hAnsi="Palatino Linotype" w:cs="Palatino Linotype"/>
          <w:i/>
        </w:rPr>
      </w:pPr>
      <w:r w:rsidRPr="008E4616">
        <w:rPr>
          <w:rFonts w:ascii="Palatino Linotype" w:eastAsia="Palatino Linotype" w:hAnsi="Palatino Linotype" w:cs="Palatino Linotype"/>
          <w:i/>
        </w:rPr>
        <w:t>ATENTAMENTE</w:t>
      </w:r>
    </w:p>
    <w:p w14:paraId="5D8DCEFD" w14:textId="77777777" w:rsidR="00467502" w:rsidRPr="008E4616" w:rsidRDefault="00354B40">
      <w:pPr>
        <w:spacing w:after="0" w:line="276" w:lineRule="auto"/>
        <w:ind w:left="851" w:right="902"/>
        <w:jc w:val="both"/>
        <w:rPr>
          <w:rFonts w:ascii="Palatino Linotype" w:eastAsia="Palatino Linotype" w:hAnsi="Palatino Linotype" w:cs="Palatino Linotype"/>
          <w:i/>
        </w:rPr>
      </w:pPr>
      <w:r w:rsidRPr="008E4616">
        <w:rPr>
          <w:rFonts w:ascii="Palatino Linotype" w:eastAsia="Palatino Linotype" w:hAnsi="Palatino Linotype" w:cs="Palatino Linotype"/>
          <w:i/>
        </w:rPr>
        <w:t>L. EN D. DEISY VELAZQUEZ REYES” (Sic).</w:t>
      </w:r>
    </w:p>
    <w:p w14:paraId="244AA4FE" w14:textId="77777777" w:rsidR="00467502" w:rsidRPr="008E4616" w:rsidRDefault="00467502">
      <w:pPr>
        <w:spacing w:after="0" w:line="276" w:lineRule="auto"/>
        <w:ind w:right="902"/>
        <w:jc w:val="both"/>
        <w:rPr>
          <w:rFonts w:ascii="Palatino Linotype" w:eastAsia="Palatino Linotype" w:hAnsi="Palatino Linotype" w:cs="Palatino Linotype"/>
          <w:sz w:val="24"/>
          <w:szCs w:val="24"/>
        </w:rPr>
      </w:pPr>
    </w:p>
    <w:p w14:paraId="5EA85905" w14:textId="77777777" w:rsidR="00467502" w:rsidRPr="008E4616" w:rsidRDefault="00354B40">
      <w:pPr>
        <w:spacing w:after="0" w:line="360" w:lineRule="auto"/>
        <w:ind w:right="51"/>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EL SUJETO OBLIGADO</w:t>
      </w:r>
      <w:r w:rsidRPr="008E4616">
        <w:rPr>
          <w:rFonts w:ascii="Palatino Linotype" w:eastAsia="Palatino Linotype" w:hAnsi="Palatino Linotype" w:cs="Palatino Linotype"/>
          <w:sz w:val="24"/>
          <w:szCs w:val="24"/>
        </w:rPr>
        <w:t xml:space="preserve"> adjuntó para tal efecto los archivos electrónicos:</w:t>
      </w:r>
    </w:p>
    <w:p w14:paraId="7B6C1038" w14:textId="77777777" w:rsidR="00467502" w:rsidRPr="008E4616" w:rsidRDefault="00467502">
      <w:pPr>
        <w:spacing w:after="0" w:line="360" w:lineRule="auto"/>
        <w:ind w:right="51"/>
        <w:jc w:val="both"/>
        <w:rPr>
          <w:rFonts w:ascii="Palatino Linotype" w:eastAsia="Palatino Linotype" w:hAnsi="Palatino Linotype" w:cs="Palatino Linotype"/>
          <w:sz w:val="24"/>
          <w:szCs w:val="24"/>
        </w:rPr>
      </w:pPr>
    </w:p>
    <w:p w14:paraId="7BB73AC3"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lastRenderedPageBreak/>
        <w:t>“</w:t>
      </w:r>
      <w:r w:rsidRPr="008E4616">
        <w:rPr>
          <w:rFonts w:ascii="Palatino Linotype" w:eastAsia="Palatino Linotype" w:hAnsi="Palatino Linotype" w:cs="Palatino Linotype"/>
          <w:b/>
          <w:i/>
          <w:sz w:val="24"/>
          <w:szCs w:val="24"/>
          <w:u w:val="single"/>
        </w:rPr>
        <w:t>2. OFICIOS NOV-DIC GOBIERNO 24_Censurado.pdf</w:t>
      </w:r>
      <w:r w:rsidRPr="008E4616">
        <w:rPr>
          <w:rFonts w:ascii="Palatino Linotype" w:eastAsia="Palatino Linotype" w:hAnsi="Palatino Linotype" w:cs="Palatino Linotype"/>
          <w:sz w:val="24"/>
          <w:szCs w:val="24"/>
        </w:rPr>
        <w:t xml:space="preserve">”: Diversos oficios emitidos y recibidos por la Dirección de Gobierno y Reglamentación.  </w:t>
      </w:r>
    </w:p>
    <w:p w14:paraId="3F5645F3"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6BC63F89"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w:t>
      </w:r>
      <w:r w:rsidRPr="008E4616">
        <w:rPr>
          <w:rFonts w:ascii="Palatino Linotype" w:eastAsia="Palatino Linotype" w:hAnsi="Palatino Linotype" w:cs="Palatino Linotype"/>
          <w:b/>
          <w:i/>
          <w:sz w:val="24"/>
          <w:szCs w:val="24"/>
          <w:u w:val="single"/>
        </w:rPr>
        <w:t xml:space="preserve">1. </w:t>
      </w:r>
      <w:proofErr w:type="spellStart"/>
      <w:r w:rsidRPr="008E4616">
        <w:rPr>
          <w:rFonts w:ascii="Palatino Linotype" w:eastAsia="Palatino Linotype" w:hAnsi="Palatino Linotype" w:cs="Palatino Linotype"/>
          <w:b/>
          <w:i/>
          <w:sz w:val="24"/>
          <w:szCs w:val="24"/>
          <w:u w:val="single"/>
        </w:rPr>
        <w:t>Contestacion</w:t>
      </w:r>
      <w:proofErr w:type="spellEnd"/>
      <w:r w:rsidRPr="008E4616">
        <w:rPr>
          <w:rFonts w:ascii="Palatino Linotype" w:eastAsia="Palatino Linotype" w:hAnsi="Palatino Linotype" w:cs="Palatino Linotype"/>
          <w:b/>
          <w:i/>
          <w:sz w:val="24"/>
          <w:szCs w:val="24"/>
          <w:u w:val="single"/>
        </w:rPr>
        <w:t xml:space="preserve"> Gobierno SOL 467.pdf</w:t>
      </w:r>
      <w:r w:rsidRPr="008E4616">
        <w:rPr>
          <w:rFonts w:ascii="Palatino Linotype" w:eastAsia="Palatino Linotype" w:hAnsi="Palatino Linotype" w:cs="Palatino Linotype"/>
          <w:sz w:val="24"/>
          <w:szCs w:val="24"/>
        </w:rPr>
        <w:t xml:space="preserve">”: Oficio de fecha trece de enero de dos mil veinticinco, signado por el </w:t>
      </w:r>
      <w:proofErr w:type="gramStart"/>
      <w:r w:rsidRPr="008E4616">
        <w:rPr>
          <w:rFonts w:ascii="Palatino Linotype" w:eastAsia="Palatino Linotype" w:hAnsi="Palatino Linotype" w:cs="Palatino Linotype"/>
          <w:sz w:val="24"/>
          <w:szCs w:val="24"/>
        </w:rPr>
        <w:t>Director</w:t>
      </w:r>
      <w:proofErr w:type="gramEnd"/>
      <w:r w:rsidRPr="008E4616">
        <w:rPr>
          <w:rFonts w:ascii="Palatino Linotype" w:eastAsia="Palatino Linotype" w:hAnsi="Palatino Linotype" w:cs="Palatino Linotype"/>
          <w:sz w:val="24"/>
          <w:szCs w:val="24"/>
        </w:rPr>
        <w:t xml:space="preserve"> de Gobierno y Reglamentación Municipal, mediante el cual señala que después de hacer una análisis exhaustiva y una búsqueda minuciosa dentro de sus archivos, anexando en formato PDF la información solicitada. </w:t>
      </w:r>
    </w:p>
    <w:p w14:paraId="2F8056D1"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698F6711"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w:t>
      </w:r>
      <w:r w:rsidRPr="008E4616">
        <w:rPr>
          <w:rFonts w:ascii="Palatino Linotype" w:eastAsia="Palatino Linotype" w:hAnsi="Palatino Linotype" w:cs="Palatino Linotype"/>
          <w:b/>
          <w:i/>
          <w:sz w:val="24"/>
          <w:szCs w:val="24"/>
          <w:u w:val="single"/>
        </w:rPr>
        <w:t xml:space="preserve">Acta 2da </w:t>
      </w:r>
      <w:proofErr w:type="spellStart"/>
      <w:r w:rsidRPr="008E4616">
        <w:rPr>
          <w:rFonts w:ascii="Palatino Linotype" w:eastAsia="Palatino Linotype" w:hAnsi="Palatino Linotype" w:cs="Palatino Linotype"/>
          <w:b/>
          <w:i/>
          <w:sz w:val="24"/>
          <w:szCs w:val="24"/>
          <w:u w:val="single"/>
        </w:rPr>
        <w:t>Sesion</w:t>
      </w:r>
      <w:proofErr w:type="spellEnd"/>
      <w:r w:rsidRPr="008E4616">
        <w:rPr>
          <w:rFonts w:ascii="Palatino Linotype" w:eastAsia="Palatino Linotype" w:hAnsi="Palatino Linotype" w:cs="Palatino Linotype"/>
          <w:b/>
          <w:i/>
          <w:sz w:val="24"/>
          <w:szCs w:val="24"/>
          <w:u w:val="single"/>
        </w:rPr>
        <w:t xml:space="preserve"> Ext </w:t>
      </w:r>
      <w:proofErr w:type="spellStart"/>
      <w:r w:rsidRPr="008E4616">
        <w:rPr>
          <w:rFonts w:ascii="Palatino Linotype" w:eastAsia="Palatino Linotype" w:hAnsi="Palatino Linotype" w:cs="Palatino Linotype"/>
          <w:b/>
          <w:i/>
          <w:sz w:val="24"/>
          <w:szCs w:val="24"/>
          <w:u w:val="single"/>
        </w:rPr>
        <w:t>Comite</w:t>
      </w:r>
      <w:proofErr w:type="spellEnd"/>
      <w:r w:rsidRPr="008E4616">
        <w:rPr>
          <w:rFonts w:ascii="Palatino Linotype" w:eastAsia="Palatino Linotype" w:hAnsi="Palatino Linotype" w:cs="Palatino Linotype"/>
          <w:b/>
          <w:i/>
          <w:sz w:val="24"/>
          <w:szCs w:val="24"/>
          <w:u w:val="single"/>
        </w:rPr>
        <w:t xml:space="preserve"> </w:t>
      </w:r>
      <w:proofErr w:type="spellStart"/>
      <w:r w:rsidRPr="008E4616">
        <w:rPr>
          <w:rFonts w:ascii="Palatino Linotype" w:eastAsia="Palatino Linotype" w:hAnsi="Palatino Linotype" w:cs="Palatino Linotype"/>
          <w:b/>
          <w:i/>
          <w:sz w:val="24"/>
          <w:szCs w:val="24"/>
          <w:u w:val="single"/>
        </w:rPr>
        <w:t>Transp</w:t>
      </w:r>
      <w:proofErr w:type="spellEnd"/>
      <w:r w:rsidRPr="008E4616">
        <w:rPr>
          <w:rFonts w:ascii="Palatino Linotype" w:eastAsia="Palatino Linotype" w:hAnsi="Palatino Linotype" w:cs="Palatino Linotype"/>
          <w:b/>
          <w:i/>
          <w:sz w:val="24"/>
          <w:szCs w:val="24"/>
          <w:u w:val="single"/>
        </w:rPr>
        <w:t xml:space="preserve"> V.P. Gobierno y Secretaria.pdf</w:t>
      </w:r>
      <w:r w:rsidRPr="008E4616">
        <w:rPr>
          <w:rFonts w:ascii="Palatino Linotype" w:eastAsia="Palatino Linotype" w:hAnsi="Palatino Linotype" w:cs="Palatino Linotype"/>
          <w:sz w:val="24"/>
          <w:szCs w:val="24"/>
        </w:rPr>
        <w:t xml:space="preserve">”: Acta de la Segunda Sesión Extraordinaria del Comité de Transparencia Acta Número IXTASAL/002/SE/2025, en donde su quinto punto del orden del día la clasificación de información como confidencial que se encuentran en los oficios solicitados y proporcionados. </w:t>
      </w:r>
    </w:p>
    <w:p w14:paraId="3D71DA88"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53D967B3" w14:textId="77777777" w:rsidR="00467502" w:rsidRPr="008E4616" w:rsidRDefault="00354B40">
      <w:pPr>
        <w:spacing w:after="0" w:line="360" w:lineRule="auto"/>
        <w:ind w:right="-234"/>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 xml:space="preserve">3. DEL RECURSO DE REVISIÓN. </w:t>
      </w:r>
      <w:r w:rsidRPr="008E4616">
        <w:rPr>
          <w:rFonts w:ascii="Palatino Linotype" w:eastAsia="Palatino Linotype" w:hAnsi="Palatino Linotype" w:cs="Palatino Linotype"/>
          <w:sz w:val="24"/>
          <w:szCs w:val="24"/>
        </w:rPr>
        <w:t>Inconforme con la respuesta del</w:t>
      </w:r>
      <w:r w:rsidRPr="008E4616">
        <w:rPr>
          <w:rFonts w:ascii="Palatino Linotype" w:eastAsia="Palatino Linotype" w:hAnsi="Palatino Linotype" w:cs="Palatino Linotype"/>
          <w:b/>
          <w:sz w:val="24"/>
          <w:szCs w:val="24"/>
        </w:rPr>
        <w:t xml:space="preserve"> SUJETO OBLIGADO, </w:t>
      </w:r>
      <w:r w:rsidRPr="008E4616">
        <w:rPr>
          <w:rFonts w:ascii="Palatino Linotype" w:eastAsia="Palatino Linotype" w:hAnsi="Palatino Linotype" w:cs="Palatino Linotype"/>
          <w:sz w:val="24"/>
          <w:szCs w:val="24"/>
        </w:rPr>
        <w:t>en fecha veint</w:t>
      </w:r>
      <w:r w:rsidR="00233FE6" w:rsidRPr="008E4616">
        <w:rPr>
          <w:rFonts w:ascii="Palatino Linotype" w:eastAsia="Palatino Linotype" w:hAnsi="Palatino Linotype" w:cs="Palatino Linotype"/>
          <w:sz w:val="24"/>
          <w:szCs w:val="24"/>
        </w:rPr>
        <w:t>iocho</w:t>
      </w:r>
      <w:r w:rsidRPr="008E4616">
        <w:rPr>
          <w:rFonts w:ascii="Palatino Linotype" w:eastAsia="Palatino Linotype" w:hAnsi="Palatino Linotype" w:cs="Palatino Linotype"/>
          <w:sz w:val="24"/>
          <w:szCs w:val="24"/>
        </w:rPr>
        <w:t xml:space="preserve"> de enero de dos mil veinticinco,</w:t>
      </w:r>
      <w:r w:rsidRPr="008E4616">
        <w:rPr>
          <w:rFonts w:ascii="Palatino Linotype" w:eastAsia="Palatino Linotype" w:hAnsi="Palatino Linotype" w:cs="Palatino Linotype"/>
          <w:b/>
          <w:sz w:val="24"/>
          <w:szCs w:val="24"/>
        </w:rPr>
        <w:t xml:space="preserve"> LA PARTE RECURRENTE </w:t>
      </w:r>
      <w:r w:rsidRPr="008E4616">
        <w:rPr>
          <w:rFonts w:ascii="Palatino Linotype" w:eastAsia="Palatino Linotype" w:hAnsi="Palatino Linotype" w:cs="Palatino Linotype"/>
          <w:sz w:val="24"/>
          <w:szCs w:val="24"/>
        </w:rPr>
        <w:t>interpuso el recurso de revisión, el cual fue registrado</w:t>
      </w:r>
      <w:r w:rsidRPr="008E4616">
        <w:rPr>
          <w:rFonts w:ascii="Palatino Linotype" w:eastAsia="Palatino Linotype" w:hAnsi="Palatino Linotype" w:cs="Palatino Linotype"/>
          <w:b/>
          <w:sz w:val="24"/>
          <w:szCs w:val="24"/>
        </w:rPr>
        <w:t xml:space="preserve"> </w:t>
      </w:r>
      <w:r w:rsidRPr="008E4616">
        <w:rPr>
          <w:rFonts w:ascii="Palatino Linotype" w:eastAsia="Palatino Linotype" w:hAnsi="Palatino Linotype" w:cs="Palatino Linotype"/>
          <w:sz w:val="24"/>
          <w:szCs w:val="24"/>
        </w:rPr>
        <w:t xml:space="preserve">en el sistema electrónico con el expediente número </w:t>
      </w:r>
      <w:r w:rsidRPr="008E4616">
        <w:rPr>
          <w:rFonts w:ascii="Palatino Linotype" w:eastAsia="Palatino Linotype" w:hAnsi="Palatino Linotype" w:cs="Palatino Linotype"/>
          <w:b/>
          <w:sz w:val="24"/>
          <w:szCs w:val="24"/>
        </w:rPr>
        <w:t>00304/INFOEM/IP/RR/2025</w:t>
      </w:r>
      <w:r w:rsidRPr="008E4616">
        <w:rPr>
          <w:rFonts w:ascii="Palatino Linotype" w:eastAsia="Palatino Linotype" w:hAnsi="Palatino Linotype" w:cs="Palatino Linotype"/>
          <w:sz w:val="24"/>
          <w:szCs w:val="24"/>
        </w:rPr>
        <w:t>, en el cual manifiesta, lo siguiente:</w:t>
      </w:r>
    </w:p>
    <w:p w14:paraId="566C2521" w14:textId="77777777" w:rsidR="00467502" w:rsidRPr="008E4616" w:rsidRDefault="00467502">
      <w:pPr>
        <w:spacing w:after="0" w:line="360" w:lineRule="auto"/>
        <w:ind w:right="-234"/>
        <w:jc w:val="both"/>
        <w:rPr>
          <w:rFonts w:ascii="Palatino Linotype" w:eastAsia="Palatino Linotype" w:hAnsi="Palatino Linotype" w:cs="Palatino Linotype"/>
          <w:sz w:val="24"/>
          <w:szCs w:val="24"/>
        </w:rPr>
      </w:pPr>
    </w:p>
    <w:p w14:paraId="0DD93A6F" w14:textId="77777777" w:rsidR="00467502" w:rsidRPr="008E4616" w:rsidRDefault="00354B40">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8E4616">
        <w:rPr>
          <w:rFonts w:ascii="Palatino Linotype" w:eastAsia="Palatino Linotype" w:hAnsi="Palatino Linotype" w:cs="Palatino Linotype"/>
          <w:b/>
          <w:i/>
          <w:sz w:val="24"/>
          <w:szCs w:val="24"/>
        </w:rPr>
        <w:t>Acto Impugnado:</w:t>
      </w:r>
    </w:p>
    <w:p w14:paraId="61A366D3" w14:textId="77777777" w:rsidR="00467502" w:rsidRPr="008E4616" w:rsidRDefault="00467502">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54AC96D3" w14:textId="77777777" w:rsidR="00467502" w:rsidRPr="008E4616" w:rsidRDefault="00354B40">
      <w:pPr>
        <w:tabs>
          <w:tab w:val="left" w:pos="8222"/>
        </w:tabs>
        <w:spacing w:after="0" w:line="276" w:lineRule="auto"/>
        <w:ind w:left="851" w:right="616"/>
        <w:jc w:val="both"/>
        <w:rPr>
          <w:rFonts w:ascii="Palatino Linotype" w:eastAsia="Palatino Linotype" w:hAnsi="Palatino Linotype" w:cs="Palatino Linotype"/>
          <w:i/>
        </w:rPr>
      </w:pPr>
      <w:r w:rsidRPr="008E4616">
        <w:rPr>
          <w:rFonts w:ascii="Palatino Linotype" w:eastAsia="Palatino Linotype" w:hAnsi="Palatino Linotype" w:cs="Palatino Linotype"/>
          <w:i/>
        </w:rPr>
        <w:t>“información incompleta” [sic]</w:t>
      </w:r>
    </w:p>
    <w:p w14:paraId="7C230540" w14:textId="77777777" w:rsidR="00467502" w:rsidRPr="008E4616" w:rsidRDefault="00467502">
      <w:pPr>
        <w:tabs>
          <w:tab w:val="left" w:pos="8222"/>
        </w:tabs>
        <w:spacing w:after="0" w:line="276" w:lineRule="auto"/>
        <w:ind w:left="851" w:right="616"/>
        <w:jc w:val="both"/>
        <w:rPr>
          <w:rFonts w:ascii="Palatino Linotype" w:eastAsia="Palatino Linotype" w:hAnsi="Palatino Linotype" w:cs="Palatino Linotype"/>
          <w:i/>
        </w:rPr>
      </w:pPr>
    </w:p>
    <w:p w14:paraId="668D57F7" w14:textId="77777777" w:rsidR="00467502" w:rsidRPr="008E4616" w:rsidRDefault="00354B40">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8E4616">
        <w:rPr>
          <w:rFonts w:ascii="Palatino Linotype" w:eastAsia="Palatino Linotype" w:hAnsi="Palatino Linotype" w:cs="Palatino Linotype"/>
          <w:b/>
          <w:i/>
          <w:sz w:val="24"/>
          <w:szCs w:val="24"/>
        </w:rPr>
        <w:t>Razones o Motivos de Inconformidad</w:t>
      </w:r>
      <w:r w:rsidRPr="008E4616">
        <w:rPr>
          <w:rFonts w:ascii="Palatino Linotype" w:eastAsia="Palatino Linotype" w:hAnsi="Palatino Linotype" w:cs="Palatino Linotype"/>
          <w:i/>
          <w:sz w:val="24"/>
          <w:szCs w:val="24"/>
        </w:rPr>
        <w:t>:</w:t>
      </w:r>
    </w:p>
    <w:p w14:paraId="57749857" w14:textId="77777777" w:rsidR="00467502" w:rsidRPr="008E4616" w:rsidRDefault="00467502">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2F0513E1" w14:textId="77777777" w:rsidR="00467502" w:rsidRPr="008E4616" w:rsidRDefault="00354B40">
      <w:pPr>
        <w:spacing w:after="0" w:line="276" w:lineRule="auto"/>
        <w:ind w:left="851" w:right="616"/>
        <w:jc w:val="both"/>
        <w:rPr>
          <w:rFonts w:ascii="Palatino Linotype" w:eastAsia="Palatino Linotype" w:hAnsi="Palatino Linotype" w:cs="Palatino Linotype"/>
          <w:i/>
        </w:rPr>
      </w:pPr>
      <w:r w:rsidRPr="008E4616">
        <w:rPr>
          <w:rFonts w:ascii="Palatino Linotype" w:eastAsia="Palatino Linotype" w:hAnsi="Palatino Linotype" w:cs="Palatino Linotype"/>
          <w:i/>
          <w:sz w:val="24"/>
          <w:szCs w:val="24"/>
        </w:rPr>
        <w:t>“</w:t>
      </w:r>
      <w:r w:rsidRPr="008E4616">
        <w:rPr>
          <w:rFonts w:ascii="Palatino Linotype" w:eastAsia="Palatino Linotype" w:hAnsi="Palatino Linotype" w:cs="Palatino Linotype"/>
          <w:i/>
        </w:rPr>
        <w:t>información incompleta” [sic]</w:t>
      </w:r>
    </w:p>
    <w:p w14:paraId="70D86325" w14:textId="77777777" w:rsidR="00467502" w:rsidRPr="008E4616" w:rsidRDefault="00467502">
      <w:pPr>
        <w:spacing w:after="0" w:line="360" w:lineRule="auto"/>
        <w:jc w:val="both"/>
        <w:rPr>
          <w:rFonts w:ascii="Palatino Linotype" w:eastAsia="Palatino Linotype" w:hAnsi="Palatino Linotype" w:cs="Palatino Linotype"/>
          <w:b/>
          <w:sz w:val="24"/>
          <w:szCs w:val="24"/>
        </w:rPr>
      </w:pPr>
    </w:p>
    <w:p w14:paraId="38607C6D"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 xml:space="preserve">4. TURNO. </w:t>
      </w:r>
      <w:r w:rsidRPr="008E4616">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E4616">
        <w:rPr>
          <w:rFonts w:ascii="Palatino Linotype" w:eastAsia="Palatino Linotype" w:hAnsi="Palatino Linotype" w:cs="Palatino Linotype"/>
          <w:b/>
          <w:sz w:val="24"/>
          <w:szCs w:val="24"/>
        </w:rPr>
        <w:t xml:space="preserve">Guadalupe Ramírez Peña, </w:t>
      </w:r>
      <w:r w:rsidRPr="008E4616">
        <w:rPr>
          <w:rFonts w:ascii="Palatino Linotype" w:eastAsia="Palatino Linotype" w:hAnsi="Palatino Linotype" w:cs="Palatino Linotype"/>
          <w:sz w:val="24"/>
          <w:szCs w:val="24"/>
        </w:rPr>
        <w:t xml:space="preserve">a efecto de que analizara sobre su admisión o su </w:t>
      </w:r>
      <w:proofErr w:type="spellStart"/>
      <w:r w:rsidRPr="008E4616">
        <w:rPr>
          <w:rFonts w:ascii="Palatino Linotype" w:eastAsia="Palatino Linotype" w:hAnsi="Palatino Linotype" w:cs="Palatino Linotype"/>
          <w:sz w:val="24"/>
          <w:szCs w:val="24"/>
        </w:rPr>
        <w:t>desechamiento</w:t>
      </w:r>
      <w:proofErr w:type="spellEnd"/>
      <w:r w:rsidRPr="008E4616">
        <w:rPr>
          <w:rFonts w:ascii="Palatino Linotype" w:eastAsia="Palatino Linotype" w:hAnsi="Palatino Linotype" w:cs="Palatino Linotype"/>
          <w:sz w:val="24"/>
          <w:szCs w:val="24"/>
        </w:rPr>
        <w:t>.</w:t>
      </w:r>
    </w:p>
    <w:p w14:paraId="68923058"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4B559C80"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5. ADMISIÓN DEL RECURSO DE REVISIÓN.</w:t>
      </w:r>
      <w:r w:rsidRPr="008E4616">
        <w:rPr>
          <w:rFonts w:ascii="Palatino Linotype" w:eastAsia="Palatino Linotype" w:hAnsi="Palatino Linotype" w:cs="Palatino Linotype"/>
          <w:sz w:val="24"/>
          <w:szCs w:val="24"/>
        </w:rPr>
        <w:t xml:space="preserve"> Con fecha</w:t>
      </w:r>
      <w:r w:rsidRPr="008E4616">
        <w:rPr>
          <w:rFonts w:ascii="Palatino Linotype" w:eastAsia="Palatino Linotype" w:hAnsi="Palatino Linotype" w:cs="Palatino Linotype"/>
          <w:b/>
          <w:sz w:val="24"/>
          <w:szCs w:val="24"/>
        </w:rPr>
        <w:t xml:space="preserve"> treinta y uno de enero de dos mil veinticinco</w:t>
      </w:r>
      <w:r w:rsidRPr="008E4616">
        <w:rPr>
          <w:rFonts w:ascii="Palatino Linotype" w:eastAsia="Palatino Linotype" w:hAnsi="Palatino Linotype" w:cs="Palatino Linotype"/>
          <w:sz w:val="24"/>
          <w:szCs w:val="24"/>
        </w:rPr>
        <w:t>,</w:t>
      </w:r>
      <w:r w:rsidRPr="008E4616">
        <w:rPr>
          <w:rFonts w:ascii="Palatino Linotype" w:eastAsia="Palatino Linotype" w:hAnsi="Palatino Linotype" w:cs="Palatino Linotype"/>
          <w:b/>
          <w:sz w:val="24"/>
          <w:szCs w:val="24"/>
        </w:rPr>
        <w:t xml:space="preserve"> </w:t>
      </w:r>
      <w:r w:rsidRPr="008E4616">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8E4616">
        <w:rPr>
          <w:rFonts w:ascii="Palatino Linotype" w:eastAsia="Palatino Linotype" w:hAnsi="Palatino Linotype" w:cs="Palatino Linotype"/>
          <w:b/>
          <w:sz w:val="24"/>
          <w:szCs w:val="24"/>
        </w:rPr>
        <w:t xml:space="preserve">EL SUJETO OBLIGADO </w:t>
      </w:r>
      <w:r w:rsidRPr="008E4616">
        <w:rPr>
          <w:rFonts w:ascii="Palatino Linotype" w:eastAsia="Palatino Linotype" w:hAnsi="Palatino Linotype" w:cs="Palatino Linotype"/>
          <w:sz w:val="24"/>
          <w:szCs w:val="24"/>
        </w:rPr>
        <w:t>presentará su informe justificado.</w:t>
      </w:r>
    </w:p>
    <w:p w14:paraId="2E61AFFF"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74A986C6"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6. MANIFESTACIONES</w:t>
      </w:r>
      <w:r w:rsidRPr="008E4616">
        <w:rPr>
          <w:rFonts w:ascii="Palatino Linotype" w:eastAsia="Palatino Linotype" w:hAnsi="Palatino Linotype" w:cs="Palatino Linotype"/>
          <w:sz w:val="24"/>
          <w:szCs w:val="24"/>
        </w:rPr>
        <w:t xml:space="preserve">. </w:t>
      </w:r>
      <w:r w:rsidRPr="008E4616">
        <w:rPr>
          <w:rFonts w:ascii="Palatino Linotype" w:eastAsia="Palatino Linotype" w:hAnsi="Palatino Linotype" w:cs="Palatino Linotype"/>
          <w:b/>
          <w:sz w:val="24"/>
          <w:szCs w:val="24"/>
        </w:rPr>
        <w:t xml:space="preserve">EL SUJETO OBLIGADO </w:t>
      </w:r>
      <w:r w:rsidRPr="008E4616">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26A46287"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noProof/>
          <w:sz w:val="24"/>
          <w:szCs w:val="24"/>
        </w:rPr>
        <w:lastRenderedPageBreak/>
        <w:drawing>
          <wp:inline distT="0" distB="0" distL="0" distR="0" wp14:anchorId="6EBFD3F0" wp14:editId="5032897C">
            <wp:extent cx="5612130" cy="14890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489075"/>
                    </a:xfrm>
                    <a:prstGeom prst="rect">
                      <a:avLst/>
                    </a:prstGeom>
                    <a:ln/>
                  </pic:spPr>
                </pic:pic>
              </a:graphicData>
            </a:graphic>
          </wp:inline>
        </w:drawing>
      </w:r>
    </w:p>
    <w:p w14:paraId="0B648D9E"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 xml:space="preserve">7. CIERRE DE INSTRUCCIÓN. </w:t>
      </w:r>
      <w:r w:rsidRPr="008E4616">
        <w:rPr>
          <w:rFonts w:ascii="Palatino Linotype" w:eastAsia="Palatino Linotype" w:hAnsi="Palatino Linotype" w:cs="Palatino Linotype"/>
          <w:sz w:val="24"/>
          <w:szCs w:val="24"/>
        </w:rPr>
        <w:t>El trece de febrero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2B999F32"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3F7D0EDD"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3BB01BFD"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6E2E7B5E" w14:textId="77777777" w:rsidR="00467502" w:rsidRPr="008E4616" w:rsidRDefault="00354B40">
      <w:pPr>
        <w:widowControl w:val="0"/>
        <w:spacing w:after="0" w:line="360" w:lineRule="auto"/>
        <w:jc w:val="center"/>
        <w:rPr>
          <w:rFonts w:ascii="Palatino Linotype" w:eastAsia="Palatino Linotype" w:hAnsi="Palatino Linotype" w:cs="Palatino Linotype"/>
          <w:b/>
          <w:sz w:val="24"/>
          <w:szCs w:val="24"/>
        </w:rPr>
      </w:pPr>
      <w:r w:rsidRPr="008E4616">
        <w:rPr>
          <w:rFonts w:ascii="Palatino Linotype" w:eastAsia="Palatino Linotype" w:hAnsi="Palatino Linotype" w:cs="Palatino Linotype"/>
          <w:b/>
          <w:sz w:val="24"/>
          <w:szCs w:val="24"/>
        </w:rPr>
        <w:t>C O N S I D E R A N D O S</w:t>
      </w:r>
    </w:p>
    <w:p w14:paraId="083FC9C6" w14:textId="77777777" w:rsidR="00467502" w:rsidRPr="008E4616" w:rsidRDefault="00467502">
      <w:pPr>
        <w:widowControl w:val="0"/>
        <w:spacing w:after="0" w:line="360" w:lineRule="auto"/>
        <w:jc w:val="center"/>
        <w:rPr>
          <w:rFonts w:ascii="Palatino Linotype" w:eastAsia="Palatino Linotype" w:hAnsi="Palatino Linotype" w:cs="Palatino Linotype"/>
          <w:b/>
          <w:sz w:val="24"/>
          <w:szCs w:val="24"/>
        </w:rPr>
      </w:pPr>
    </w:p>
    <w:p w14:paraId="122C77E4"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PRIMERO. COMPETENCIA.</w:t>
      </w:r>
      <w:r w:rsidRPr="008E4616">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8E4616">
        <w:rPr>
          <w:rFonts w:ascii="Palatino Linotype" w:eastAsia="Palatino Linotype" w:hAnsi="Palatino Linotype" w:cs="Palatino Linotype"/>
          <w:sz w:val="24"/>
          <w:szCs w:val="24"/>
        </w:rPr>
        <w:lastRenderedPageBreak/>
        <w:t>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F0019D4"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51EBB61A" w14:textId="77777777" w:rsidR="00467502" w:rsidRPr="008E4616" w:rsidRDefault="00354B40">
      <w:pPr>
        <w:spacing w:after="0" w:line="360" w:lineRule="auto"/>
        <w:ind w:right="49"/>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 xml:space="preserve">SEGUNDO. OPORTUNIDAD Y PROCEDIBILIDAD DEL RECURSO DE REVISIÓN.  </w:t>
      </w:r>
      <w:r w:rsidRPr="008E4616">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5AB5E659"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0F52DB8C"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8E4616">
        <w:rPr>
          <w:rFonts w:ascii="Palatino Linotype" w:eastAsia="Palatino Linotype" w:hAnsi="Palatino Linotype" w:cs="Palatino Linotype"/>
          <w:b/>
          <w:sz w:val="24"/>
          <w:szCs w:val="24"/>
        </w:rPr>
        <w:t xml:space="preserve"> EL SUJETO OBLIGADO </w:t>
      </w:r>
      <w:r w:rsidRPr="008E4616">
        <w:rPr>
          <w:rFonts w:ascii="Palatino Linotype" w:eastAsia="Palatino Linotype" w:hAnsi="Palatino Linotype" w:cs="Palatino Linotype"/>
          <w:sz w:val="24"/>
          <w:szCs w:val="24"/>
        </w:rPr>
        <w:t xml:space="preserve">emitió la respuesta, toda vez que esta fue pronunciada el día veintitrés de enero del año dos mil veinticinco, mientras que </w:t>
      </w:r>
      <w:r w:rsidRPr="008E4616">
        <w:rPr>
          <w:rFonts w:ascii="Palatino Linotype" w:eastAsia="Palatino Linotype" w:hAnsi="Palatino Linotype" w:cs="Palatino Linotype"/>
          <w:b/>
          <w:sz w:val="24"/>
          <w:szCs w:val="24"/>
        </w:rPr>
        <w:t>LA PARTE</w:t>
      </w:r>
      <w:r w:rsidRPr="008E4616">
        <w:rPr>
          <w:rFonts w:ascii="Palatino Linotype" w:eastAsia="Palatino Linotype" w:hAnsi="Palatino Linotype" w:cs="Palatino Linotype"/>
          <w:sz w:val="24"/>
          <w:szCs w:val="24"/>
        </w:rPr>
        <w:t xml:space="preserve"> </w:t>
      </w:r>
      <w:r w:rsidRPr="008E4616">
        <w:rPr>
          <w:rFonts w:ascii="Palatino Linotype" w:eastAsia="Palatino Linotype" w:hAnsi="Palatino Linotype" w:cs="Palatino Linotype"/>
          <w:b/>
          <w:sz w:val="24"/>
          <w:szCs w:val="24"/>
        </w:rPr>
        <w:t>RECURRENTE</w:t>
      </w:r>
      <w:r w:rsidRPr="008E4616">
        <w:rPr>
          <w:rFonts w:ascii="Palatino Linotype" w:eastAsia="Palatino Linotype" w:hAnsi="Palatino Linotype" w:cs="Palatino Linotype"/>
          <w:sz w:val="24"/>
          <w:szCs w:val="24"/>
        </w:rPr>
        <w:t xml:space="preserve"> interpuso el recurso de revisión en fecha veintiocho de enero de dos mil veinticinco, es decir, al tercer día hábil de haber recibido la respuesta. </w:t>
      </w:r>
    </w:p>
    <w:p w14:paraId="78BD3CF5"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0ED87E90"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lastRenderedPageBreak/>
        <w:t xml:space="preserve">Además, por cuanto hace a la procedibilidad del recurso de revisión, es de suma importancia señalar que </w:t>
      </w:r>
      <w:r w:rsidRPr="008E4616">
        <w:rPr>
          <w:rFonts w:ascii="Palatino Linotype" w:eastAsia="Palatino Linotype" w:hAnsi="Palatino Linotype" w:cs="Palatino Linotype"/>
          <w:b/>
          <w:sz w:val="24"/>
          <w:szCs w:val="24"/>
        </w:rPr>
        <w:t>LA PARTE</w:t>
      </w:r>
      <w:r w:rsidRPr="008E4616">
        <w:rPr>
          <w:rFonts w:ascii="Palatino Linotype" w:eastAsia="Palatino Linotype" w:hAnsi="Palatino Linotype" w:cs="Palatino Linotype"/>
          <w:sz w:val="24"/>
          <w:szCs w:val="24"/>
        </w:rPr>
        <w:t xml:space="preserve"> </w:t>
      </w:r>
      <w:r w:rsidRPr="008E4616">
        <w:rPr>
          <w:rFonts w:ascii="Palatino Linotype" w:eastAsia="Palatino Linotype" w:hAnsi="Palatino Linotype" w:cs="Palatino Linotype"/>
          <w:b/>
          <w:sz w:val="24"/>
          <w:szCs w:val="24"/>
        </w:rPr>
        <w:t>RECURRENTE</w:t>
      </w:r>
      <w:r w:rsidRPr="008E4616">
        <w:rPr>
          <w:rFonts w:ascii="Palatino Linotype" w:eastAsia="Palatino Linotype" w:hAnsi="Palatino Linotype" w:cs="Palatino Linotype"/>
          <w:sz w:val="24"/>
          <w:szCs w:val="24"/>
        </w:rPr>
        <w:t>, no proporcionó un nombre como se advierte en el detalle de seguimiento del SAIMEX, no obstante lo anterior,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227C2205"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0F31ED24" w14:textId="77777777" w:rsidR="00467502" w:rsidRPr="008E4616" w:rsidRDefault="00354B40">
      <w:pPr>
        <w:spacing w:after="0" w:line="276" w:lineRule="auto"/>
        <w:ind w:left="851" w:right="902"/>
        <w:jc w:val="both"/>
        <w:rPr>
          <w:rFonts w:ascii="Palatino Linotype" w:eastAsia="Palatino Linotype" w:hAnsi="Palatino Linotype" w:cs="Palatino Linotype"/>
          <w:b/>
          <w:i/>
        </w:rPr>
      </w:pPr>
      <w:r w:rsidRPr="008E4616">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096330F5"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3D59E74B" w14:textId="77777777" w:rsidR="00467502" w:rsidRPr="008E4616" w:rsidRDefault="00354B40">
      <w:pPr>
        <w:spacing w:after="0" w:line="360" w:lineRule="auto"/>
        <w:jc w:val="both"/>
        <w:rPr>
          <w:rFonts w:ascii="Palatino Linotype" w:eastAsia="Palatino Linotype" w:hAnsi="Palatino Linotype" w:cs="Palatino Linotype"/>
          <w:b/>
          <w:sz w:val="24"/>
          <w:szCs w:val="24"/>
        </w:rPr>
      </w:pPr>
      <w:r w:rsidRPr="008E4616">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8E4616">
        <w:rPr>
          <w:rFonts w:ascii="Palatino Linotype" w:eastAsia="Palatino Linotype" w:hAnsi="Palatino Linotype" w:cs="Palatino Linotype"/>
          <w:b/>
          <w:sz w:val="24"/>
          <w:szCs w:val="24"/>
        </w:rPr>
        <w:t xml:space="preserve">EL SAIMEX.  </w:t>
      </w:r>
    </w:p>
    <w:p w14:paraId="3D0AFC3E"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697BA1C0" w14:textId="77777777" w:rsidR="00467502" w:rsidRPr="008E4616" w:rsidRDefault="00354B40">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Finalmente, resulta procedente la interposición del recurso, según lo aducido por </w:t>
      </w:r>
      <w:r w:rsidRPr="008E4616">
        <w:rPr>
          <w:rFonts w:ascii="Palatino Linotype" w:eastAsia="Palatino Linotype" w:hAnsi="Palatino Linotype" w:cs="Palatino Linotype"/>
          <w:b/>
          <w:sz w:val="24"/>
          <w:szCs w:val="24"/>
        </w:rPr>
        <w:t>LA PARTE RECURRENTE</w:t>
      </w:r>
      <w:r w:rsidRPr="008E4616">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de México y Municipios; que a la letra dice:</w:t>
      </w:r>
    </w:p>
    <w:p w14:paraId="46F92AAD" w14:textId="77777777" w:rsidR="00467502" w:rsidRPr="008E4616" w:rsidRDefault="00467502">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5FE70636" w14:textId="77777777" w:rsidR="00467502" w:rsidRPr="008E4616" w:rsidRDefault="00354B4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b/>
          <w:i/>
        </w:rPr>
        <w:lastRenderedPageBreak/>
        <w:t>“Artículo 179</w:t>
      </w:r>
      <w:r w:rsidRPr="008E4616">
        <w:rPr>
          <w:rFonts w:ascii="Palatino Linotype" w:eastAsia="Palatino Linotype" w:hAnsi="Palatino Linotype" w:cs="Palatino Linotype"/>
          <w:i/>
        </w:rPr>
        <w:t xml:space="preserve">. </w:t>
      </w:r>
      <w:r w:rsidRPr="008E4616">
        <w:rPr>
          <w:rFonts w:ascii="Palatino Linotype" w:eastAsia="Palatino Linotype" w:hAnsi="Palatino Linotype" w:cs="Palatino Linotype"/>
          <w:b/>
          <w:i/>
        </w:rPr>
        <w:t>El recurso de revisión</w:t>
      </w:r>
      <w:r w:rsidRPr="008E4616">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8E4616">
        <w:rPr>
          <w:rFonts w:ascii="Palatino Linotype" w:eastAsia="Palatino Linotype" w:hAnsi="Palatino Linotype" w:cs="Palatino Linotype"/>
          <w:b/>
          <w:i/>
        </w:rPr>
        <w:t>, y procederá en contra de las siguientes causas</w:t>
      </w:r>
      <w:r w:rsidRPr="008E4616">
        <w:rPr>
          <w:rFonts w:ascii="Palatino Linotype" w:eastAsia="Palatino Linotype" w:hAnsi="Palatino Linotype" w:cs="Palatino Linotype"/>
          <w:i/>
        </w:rPr>
        <w:t>:</w:t>
      </w:r>
    </w:p>
    <w:p w14:paraId="3CE63DE1" w14:textId="77777777" w:rsidR="00467502" w:rsidRPr="008E4616" w:rsidRDefault="00354B4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i/>
        </w:rPr>
        <w:t>(…)</w:t>
      </w:r>
    </w:p>
    <w:p w14:paraId="67E0A8AB" w14:textId="77777777" w:rsidR="00467502" w:rsidRPr="008E4616" w:rsidRDefault="00354B4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i/>
        </w:rPr>
        <w:t>V. La entrega de información incompleta;”</w:t>
      </w:r>
    </w:p>
    <w:p w14:paraId="30B39059"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73B57335"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 xml:space="preserve">TERCERO. MATERIA DE LA REVISIÓN. </w:t>
      </w:r>
      <w:r w:rsidRPr="008E4616">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8E4616">
        <w:rPr>
          <w:rFonts w:ascii="Palatino Linotype" w:eastAsia="Palatino Linotype" w:hAnsi="Palatino Linotype" w:cs="Palatino Linotype"/>
          <w:b/>
          <w:sz w:val="24"/>
          <w:szCs w:val="24"/>
        </w:rPr>
        <w:t>EL</w:t>
      </w:r>
      <w:r w:rsidRPr="008E4616">
        <w:rPr>
          <w:rFonts w:ascii="Palatino Linotype" w:eastAsia="Palatino Linotype" w:hAnsi="Palatino Linotype" w:cs="Palatino Linotype"/>
          <w:sz w:val="24"/>
          <w:szCs w:val="24"/>
        </w:rPr>
        <w:t xml:space="preserve"> </w:t>
      </w:r>
      <w:r w:rsidRPr="008E4616">
        <w:rPr>
          <w:rFonts w:ascii="Palatino Linotype" w:eastAsia="Palatino Linotype" w:hAnsi="Palatino Linotype" w:cs="Palatino Linotype"/>
          <w:b/>
          <w:sz w:val="24"/>
          <w:szCs w:val="24"/>
        </w:rPr>
        <w:t>SUJETO OBLIGADO</w:t>
      </w:r>
      <w:r w:rsidRPr="008E4616">
        <w:rPr>
          <w:rFonts w:ascii="Palatino Linotype" w:eastAsia="Palatino Linotype" w:hAnsi="Palatino Linotype" w:cs="Palatino Linotype"/>
          <w:sz w:val="24"/>
          <w:szCs w:val="24"/>
        </w:rPr>
        <w:t xml:space="preserve"> satisface el derecho de acceso a la información pública de </w:t>
      </w:r>
      <w:r w:rsidRPr="008E4616">
        <w:rPr>
          <w:rFonts w:ascii="Palatino Linotype" w:eastAsia="Palatino Linotype" w:hAnsi="Palatino Linotype" w:cs="Palatino Linotype"/>
          <w:b/>
          <w:sz w:val="24"/>
          <w:szCs w:val="24"/>
        </w:rPr>
        <w:t>LA PARTE</w:t>
      </w:r>
      <w:r w:rsidRPr="008E4616">
        <w:rPr>
          <w:rFonts w:ascii="Palatino Linotype" w:eastAsia="Palatino Linotype" w:hAnsi="Palatino Linotype" w:cs="Palatino Linotype"/>
          <w:sz w:val="24"/>
          <w:szCs w:val="24"/>
        </w:rPr>
        <w:t xml:space="preserve"> </w:t>
      </w:r>
      <w:r w:rsidRPr="008E4616">
        <w:rPr>
          <w:rFonts w:ascii="Palatino Linotype" w:eastAsia="Palatino Linotype" w:hAnsi="Palatino Linotype" w:cs="Palatino Linotype"/>
          <w:b/>
          <w:sz w:val="24"/>
          <w:szCs w:val="24"/>
        </w:rPr>
        <w:t>RECURRENTE</w:t>
      </w:r>
      <w:r w:rsidRPr="008E4616">
        <w:rPr>
          <w:rFonts w:ascii="Palatino Linotype" w:eastAsia="Palatino Linotype" w:hAnsi="Palatino Linotype" w:cs="Palatino Linotype"/>
          <w:sz w:val="24"/>
          <w:szCs w:val="24"/>
        </w:rPr>
        <w:t>, o en su defecto, en caso de ser procedente, ordenar la entrega de información.</w:t>
      </w:r>
    </w:p>
    <w:p w14:paraId="1311A008"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26351C6A"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 xml:space="preserve">CUARTO. ESTUDIO Y RESOLUCIÓN DEL ASUNTO.  </w:t>
      </w:r>
      <w:r w:rsidRPr="008E4616">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E8FC940"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4D2885AC" w14:textId="77777777" w:rsidR="00467502" w:rsidRPr="008E4616" w:rsidRDefault="00354B40">
      <w:pPr>
        <w:tabs>
          <w:tab w:val="left" w:pos="709"/>
        </w:tabs>
        <w:spacing w:after="0" w:line="276" w:lineRule="auto"/>
        <w:ind w:left="851" w:right="850"/>
        <w:jc w:val="both"/>
        <w:rPr>
          <w:rFonts w:ascii="Palatino Linotype" w:eastAsia="Palatino Linotype" w:hAnsi="Palatino Linotype" w:cs="Palatino Linotype"/>
          <w:i/>
        </w:rPr>
      </w:pPr>
      <w:r w:rsidRPr="008E4616">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8E4616">
        <w:rPr>
          <w:rFonts w:ascii="Palatino Linotype" w:eastAsia="Palatino Linotype" w:hAnsi="Palatino Linotype" w:cs="Palatino Linotype"/>
          <w:i/>
        </w:rPr>
        <w:t xml:space="preserve">, así como de las garantías para su protección, cuyo ejercicio no podrá restringirse ni </w:t>
      </w:r>
      <w:r w:rsidRPr="008E4616">
        <w:rPr>
          <w:rFonts w:ascii="Palatino Linotype" w:eastAsia="Palatino Linotype" w:hAnsi="Palatino Linotype" w:cs="Palatino Linotype"/>
          <w:i/>
        </w:rPr>
        <w:lastRenderedPageBreak/>
        <w:t>suspenderse, salvo en los casos y bajo las condiciones que esta Constitución establece.</w:t>
      </w:r>
    </w:p>
    <w:p w14:paraId="269D0721" w14:textId="77777777" w:rsidR="00467502" w:rsidRPr="008E4616" w:rsidRDefault="00354B40">
      <w:pPr>
        <w:tabs>
          <w:tab w:val="left" w:pos="709"/>
        </w:tabs>
        <w:spacing w:after="0" w:line="276" w:lineRule="auto"/>
        <w:ind w:left="851" w:right="850"/>
        <w:jc w:val="both"/>
        <w:rPr>
          <w:rFonts w:ascii="Palatino Linotype" w:eastAsia="Palatino Linotype" w:hAnsi="Palatino Linotype" w:cs="Palatino Linotype"/>
          <w:b/>
          <w:i/>
        </w:rPr>
      </w:pPr>
      <w:r w:rsidRPr="008E4616">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71274930" w14:textId="77777777" w:rsidR="00467502" w:rsidRPr="008E4616" w:rsidRDefault="00354B40">
      <w:pPr>
        <w:tabs>
          <w:tab w:val="left" w:pos="709"/>
        </w:tabs>
        <w:spacing w:after="0" w:line="276" w:lineRule="auto"/>
        <w:ind w:left="851" w:right="850"/>
        <w:jc w:val="both"/>
        <w:rPr>
          <w:rFonts w:ascii="Palatino Linotype" w:eastAsia="Palatino Linotype" w:hAnsi="Palatino Linotype" w:cs="Palatino Linotype"/>
          <w:i/>
        </w:rPr>
      </w:pPr>
      <w:r w:rsidRPr="008E4616">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E4616">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0B2FAC3A" w14:textId="77777777" w:rsidR="00467502" w:rsidRPr="008E4616" w:rsidRDefault="00354B40">
      <w:pPr>
        <w:tabs>
          <w:tab w:val="left" w:pos="709"/>
        </w:tabs>
        <w:spacing w:after="0" w:line="276" w:lineRule="auto"/>
        <w:ind w:left="851" w:right="850"/>
        <w:jc w:val="both"/>
        <w:rPr>
          <w:rFonts w:ascii="Palatino Linotype" w:eastAsia="Palatino Linotype" w:hAnsi="Palatino Linotype" w:cs="Palatino Linotype"/>
          <w:i/>
        </w:rPr>
      </w:pPr>
      <w:r w:rsidRPr="008E4616">
        <w:rPr>
          <w:rFonts w:ascii="Palatino Linotype" w:eastAsia="Palatino Linotype" w:hAnsi="Palatino Linotype" w:cs="Palatino Linotype"/>
          <w:i/>
        </w:rPr>
        <w:t>[…]</w:t>
      </w:r>
    </w:p>
    <w:p w14:paraId="3EEEF53A" w14:textId="77777777" w:rsidR="00467502" w:rsidRPr="008E4616" w:rsidRDefault="00354B40">
      <w:pPr>
        <w:spacing w:after="0" w:line="276" w:lineRule="auto"/>
        <w:ind w:left="851" w:right="901"/>
        <w:jc w:val="both"/>
        <w:rPr>
          <w:rFonts w:ascii="Palatino Linotype" w:eastAsia="Palatino Linotype" w:hAnsi="Palatino Linotype" w:cs="Palatino Linotype"/>
          <w:b/>
          <w:i/>
        </w:rPr>
      </w:pPr>
      <w:r w:rsidRPr="008E4616">
        <w:rPr>
          <w:rFonts w:ascii="Palatino Linotype" w:eastAsia="Palatino Linotype" w:hAnsi="Palatino Linotype" w:cs="Palatino Linotype"/>
          <w:b/>
          <w:i/>
        </w:rPr>
        <w:t>“Artículo 6o.</w:t>
      </w:r>
    </w:p>
    <w:p w14:paraId="704288D6" w14:textId="77777777" w:rsidR="00467502" w:rsidRPr="008E4616" w:rsidRDefault="00354B40">
      <w:pPr>
        <w:spacing w:after="0" w:line="276" w:lineRule="auto"/>
        <w:ind w:left="851" w:right="901"/>
        <w:jc w:val="both"/>
        <w:rPr>
          <w:rFonts w:ascii="Palatino Linotype" w:eastAsia="Palatino Linotype" w:hAnsi="Palatino Linotype" w:cs="Palatino Linotype"/>
          <w:i/>
        </w:rPr>
      </w:pPr>
      <w:r w:rsidRPr="008E4616">
        <w:rPr>
          <w:rFonts w:ascii="Palatino Linotype" w:eastAsia="Palatino Linotype" w:hAnsi="Palatino Linotype" w:cs="Palatino Linotype"/>
          <w:i/>
        </w:rPr>
        <w:t>[...]</w:t>
      </w:r>
    </w:p>
    <w:p w14:paraId="4388609E" w14:textId="77777777" w:rsidR="00467502" w:rsidRPr="008E4616" w:rsidRDefault="00354B40">
      <w:pPr>
        <w:spacing w:after="0" w:line="276" w:lineRule="auto"/>
        <w:ind w:left="851" w:right="901"/>
        <w:jc w:val="both"/>
        <w:rPr>
          <w:rFonts w:ascii="Palatino Linotype" w:eastAsia="Palatino Linotype" w:hAnsi="Palatino Linotype" w:cs="Palatino Linotype"/>
          <w:i/>
        </w:rPr>
      </w:pPr>
      <w:r w:rsidRPr="008E4616">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61EF765F" w14:textId="77777777" w:rsidR="00467502" w:rsidRPr="008E4616" w:rsidRDefault="00354B40">
      <w:pPr>
        <w:spacing w:after="0" w:line="276" w:lineRule="auto"/>
        <w:ind w:left="851" w:right="901"/>
        <w:jc w:val="both"/>
        <w:rPr>
          <w:rFonts w:ascii="Palatino Linotype" w:eastAsia="Palatino Linotype" w:hAnsi="Palatino Linotype" w:cs="Palatino Linotype"/>
          <w:i/>
        </w:rPr>
      </w:pPr>
      <w:r w:rsidRPr="008E4616">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A9D06B5" w14:textId="77777777" w:rsidR="00467502" w:rsidRPr="008E4616" w:rsidRDefault="00354B40">
      <w:pPr>
        <w:spacing w:after="0" w:line="276" w:lineRule="auto"/>
        <w:ind w:left="851" w:right="901"/>
        <w:jc w:val="both"/>
        <w:rPr>
          <w:rFonts w:ascii="Palatino Linotype" w:eastAsia="Palatino Linotype" w:hAnsi="Palatino Linotype" w:cs="Palatino Linotype"/>
          <w:i/>
        </w:rPr>
      </w:pPr>
      <w:r w:rsidRPr="008E4616">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351732AF" w14:textId="77777777" w:rsidR="00467502" w:rsidRPr="008E4616" w:rsidRDefault="00354B40">
      <w:pPr>
        <w:spacing w:after="0" w:line="276" w:lineRule="auto"/>
        <w:ind w:left="851" w:right="901"/>
        <w:jc w:val="both"/>
        <w:rPr>
          <w:rFonts w:ascii="Palatino Linotype" w:eastAsia="Palatino Linotype" w:hAnsi="Palatino Linotype" w:cs="Palatino Linotype"/>
          <w:i/>
        </w:rPr>
      </w:pPr>
      <w:r w:rsidRPr="008E4616">
        <w:rPr>
          <w:rFonts w:ascii="Palatino Linotype" w:eastAsia="Palatino Linotype" w:hAnsi="Palatino Linotype" w:cs="Palatino Linotype"/>
          <w:i/>
        </w:rPr>
        <w:lastRenderedPageBreak/>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560030C0" w14:textId="77777777" w:rsidR="00467502" w:rsidRPr="008E4616" w:rsidRDefault="00354B40">
      <w:pPr>
        <w:spacing w:after="0" w:line="276" w:lineRule="auto"/>
        <w:ind w:left="851" w:right="901"/>
        <w:jc w:val="both"/>
        <w:rPr>
          <w:rFonts w:ascii="Palatino Linotype" w:eastAsia="Palatino Linotype" w:hAnsi="Palatino Linotype" w:cs="Palatino Linotype"/>
          <w:i/>
        </w:rPr>
      </w:pPr>
      <w:r w:rsidRPr="008E4616">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605B1309" w14:textId="77777777" w:rsidR="00467502" w:rsidRPr="008E4616" w:rsidRDefault="00354B40">
      <w:pPr>
        <w:spacing w:after="0" w:line="276" w:lineRule="auto"/>
        <w:ind w:left="851" w:right="901"/>
        <w:jc w:val="both"/>
        <w:rPr>
          <w:rFonts w:ascii="Palatino Linotype" w:eastAsia="Palatino Linotype" w:hAnsi="Palatino Linotype" w:cs="Palatino Linotype"/>
          <w:i/>
        </w:rPr>
      </w:pPr>
      <w:r w:rsidRPr="008E4616">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20F61F95" w14:textId="77777777" w:rsidR="00467502" w:rsidRPr="008E4616" w:rsidRDefault="00354B40">
      <w:pPr>
        <w:spacing w:after="0" w:line="276" w:lineRule="auto"/>
        <w:ind w:left="851" w:right="901"/>
        <w:jc w:val="both"/>
        <w:rPr>
          <w:rFonts w:ascii="Palatino Linotype" w:eastAsia="Palatino Linotype" w:hAnsi="Palatino Linotype" w:cs="Palatino Linotype"/>
          <w:i/>
        </w:rPr>
      </w:pPr>
      <w:r w:rsidRPr="008E4616">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D264C68" w14:textId="77777777" w:rsidR="00467502" w:rsidRPr="008E4616" w:rsidRDefault="00354B40">
      <w:pPr>
        <w:spacing w:after="0" w:line="276" w:lineRule="auto"/>
        <w:ind w:left="851" w:right="901"/>
        <w:jc w:val="both"/>
        <w:rPr>
          <w:rFonts w:ascii="Palatino Linotype" w:eastAsia="Palatino Linotype" w:hAnsi="Palatino Linotype" w:cs="Palatino Linotype"/>
          <w:i/>
        </w:rPr>
      </w:pPr>
      <w:r w:rsidRPr="008E4616">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614DEAE0" w14:textId="77777777" w:rsidR="00467502" w:rsidRPr="008E4616" w:rsidRDefault="00354B40">
      <w:pPr>
        <w:spacing w:after="0" w:line="276" w:lineRule="auto"/>
        <w:ind w:left="851" w:right="901"/>
        <w:jc w:val="both"/>
        <w:rPr>
          <w:rFonts w:ascii="Palatino Linotype" w:eastAsia="Palatino Linotype" w:hAnsi="Palatino Linotype" w:cs="Palatino Linotype"/>
          <w:i/>
        </w:rPr>
      </w:pPr>
      <w:r w:rsidRPr="008E4616">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05387CF4" w14:textId="77777777" w:rsidR="00467502" w:rsidRPr="008E4616" w:rsidRDefault="00354B40">
      <w:pPr>
        <w:spacing w:after="0" w:line="276" w:lineRule="auto"/>
        <w:ind w:left="851" w:right="901"/>
        <w:jc w:val="both"/>
        <w:rPr>
          <w:rFonts w:ascii="Palatino Linotype" w:eastAsia="Palatino Linotype" w:hAnsi="Palatino Linotype" w:cs="Palatino Linotype"/>
          <w:i/>
        </w:rPr>
      </w:pPr>
      <w:r w:rsidRPr="008E4616">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631E4D7E" w14:textId="77777777" w:rsidR="00467502" w:rsidRPr="008E4616" w:rsidRDefault="00354B40">
      <w:pPr>
        <w:spacing w:after="0" w:line="276" w:lineRule="auto"/>
        <w:ind w:left="851" w:right="901"/>
        <w:jc w:val="both"/>
        <w:rPr>
          <w:rFonts w:ascii="Palatino Linotype" w:eastAsia="Palatino Linotype" w:hAnsi="Palatino Linotype" w:cs="Palatino Linotype"/>
          <w:i/>
        </w:rPr>
      </w:pPr>
      <w:r w:rsidRPr="008E4616">
        <w:rPr>
          <w:rFonts w:ascii="Palatino Linotype" w:eastAsia="Palatino Linotype" w:hAnsi="Palatino Linotype" w:cs="Palatino Linotype"/>
          <w:i/>
        </w:rPr>
        <w:t>los sujetos obligados.</w:t>
      </w:r>
    </w:p>
    <w:p w14:paraId="1C8FC519" w14:textId="77777777" w:rsidR="00467502" w:rsidRPr="008E4616" w:rsidRDefault="00467502">
      <w:pPr>
        <w:spacing w:after="0" w:line="276" w:lineRule="auto"/>
        <w:ind w:left="851" w:right="901"/>
        <w:jc w:val="both"/>
        <w:rPr>
          <w:rFonts w:ascii="Palatino Linotype" w:eastAsia="Palatino Linotype" w:hAnsi="Palatino Linotype" w:cs="Palatino Linotype"/>
          <w:i/>
        </w:rPr>
      </w:pPr>
    </w:p>
    <w:p w14:paraId="52892041" w14:textId="77777777" w:rsidR="00467502" w:rsidRPr="008E4616" w:rsidRDefault="00354B40">
      <w:pPr>
        <w:spacing w:after="0" w:line="276" w:lineRule="auto"/>
        <w:ind w:left="851" w:right="901"/>
        <w:jc w:val="both"/>
        <w:rPr>
          <w:rFonts w:ascii="Palatino Linotype" w:eastAsia="Palatino Linotype" w:hAnsi="Palatino Linotype" w:cs="Palatino Linotype"/>
          <w:i/>
        </w:rPr>
      </w:pPr>
      <w:r w:rsidRPr="008E4616">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71A74516" w14:textId="77777777" w:rsidR="00467502" w:rsidRPr="008E4616" w:rsidRDefault="00467502">
      <w:pPr>
        <w:spacing w:after="0" w:line="276" w:lineRule="auto"/>
        <w:ind w:left="851" w:right="901"/>
        <w:jc w:val="both"/>
        <w:rPr>
          <w:rFonts w:ascii="Palatino Linotype" w:eastAsia="Palatino Linotype" w:hAnsi="Palatino Linotype" w:cs="Palatino Linotype"/>
          <w:i/>
        </w:rPr>
      </w:pPr>
    </w:p>
    <w:p w14:paraId="39125747" w14:textId="77777777" w:rsidR="00467502" w:rsidRPr="008E4616" w:rsidRDefault="00354B40">
      <w:pPr>
        <w:spacing w:after="0" w:line="276" w:lineRule="auto"/>
        <w:ind w:left="851" w:right="901"/>
        <w:jc w:val="both"/>
        <w:rPr>
          <w:rFonts w:ascii="Palatino Linotype" w:eastAsia="Palatino Linotype" w:hAnsi="Palatino Linotype" w:cs="Palatino Linotype"/>
          <w:i/>
        </w:rPr>
      </w:pPr>
      <w:r w:rsidRPr="008E4616">
        <w:rPr>
          <w:rFonts w:ascii="Palatino Linotype" w:eastAsia="Palatino Linotype" w:hAnsi="Palatino Linotype" w:cs="Palatino Linotype"/>
          <w:i/>
        </w:rPr>
        <w:lastRenderedPageBreak/>
        <w:t>El ejercicio de este derecho se regirá por los principios de certeza, legalidad, independencia, imparcialidad, eficacia, objetividad, profesionalismo, transparencia y máxima publicidad.</w:t>
      </w:r>
    </w:p>
    <w:p w14:paraId="0FAB030E" w14:textId="77777777" w:rsidR="00467502" w:rsidRPr="008E4616" w:rsidRDefault="00467502">
      <w:pPr>
        <w:spacing w:after="0" w:line="276" w:lineRule="auto"/>
        <w:ind w:left="851" w:right="851"/>
        <w:jc w:val="both"/>
        <w:rPr>
          <w:rFonts w:ascii="Palatino Linotype" w:eastAsia="Palatino Linotype" w:hAnsi="Palatino Linotype" w:cs="Palatino Linotype"/>
          <w:sz w:val="24"/>
          <w:szCs w:val="24"/>
        </w:rPr>
      </w:pPr>
    </w:p>
    <w:p w14:paraId="2EA0F5C5" w14:textId="77777777" w:rsidR="00467502" w:rsidRPr="008E4616" w:rsidRDefault="00354B40">
      <w:pPr>
        <w:tabs>
          <w:tab w:val="left" w:pos="709"/>
        </w:tabs>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70015D8E" w14:textId="77777777" w:rsidR="00467502" w:rsidRPr="008E4616" w:rsidRDefault="00467502">
      <w:pPr>
        <w:tabs>
          <w:tab w:val="left" w:pos="709"/>
        </w:tabs>
        <w:spacing w:after="0" w:line="360" w:lineRule="auto"/>
        <w:jc w:val="both"/>
        <w:rPr>
          <w:rFonts w:ascii="Palatino Linotype" w:eastAsia="Palatino Linotype" w:hAnsi="Palatino Linotype" w:cs="Palatino Linotype"/>
          <w:sz w:val="24"/>
          <w:szCs w:val="24"/>
        </w:rPr>
      </w:pPr>
    </w:p>
    <w:p w14:paraId="7F6F0C5D" w14:textId="77777777" w:rsidR="00467502" w:rsidRPr="008E4616" w:rsidRDefault="00354B40">
      <w:pPr>
        <w:tabs>
          <w:tab w:val="left" w:pos="709"/>
        </w:tabs>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En primer lugar, es conveniente analizar si la respuesta del </w:t>
      </w:r>
      <w:r w:rsidRPr="008E4616">
        <w:rPr>
          <w:rFonts w:ascii="Palatino Linotype" w:eastAsia="Palatino Linotype" w:hAnsi="Palatino Linotype" w:cs="Palatino Linotype"/>
          <w:b/>
          <w:sz w:val="24"/>
          <w:szCs w:val="24"/>
        </w:rPr>
        <w:t>SUJETO OBLIGADO</w:t>
      </w:r>
      <w:r w:rsidRPr="008E4616">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23A4EAF" w14:textId="77777777" w:rsidR="00467502" w:rsidRPr="008E4616" w:rsidRDefault="00467502">
      <w:pPr>
        <w:tabs>
          <w:tab w:val="left" w:pos="709"/>
        </w:tabs>
        <w:spacing w:after="0" w:line="360" w:lineRule="auto"/>
        <w:jc w:val="both"/>
        <w:rPr>
          <w:rFonts w:ascii="Palatino Linotype" w:eastAsia="Palatino Linotype" w:hAnsi="Palatino Linotype" w:cs="Palatino Linotype"/>
          <w:sz w:val="24"/>
          <w:szCs w:val="24"/>
        </w:rPr>
      </w:pPr>
    </w:p>
    <w:p w14:paraId="71E97600" w14:textId="77777777" w:rsidR="00467502" w:rsidRPr="008E4616" w:rsidRDefault="00354B40">
      <w:pPr>
        <w:spacing w:after="0" w:line="276" w:lineRule="auto"/>
        <w:ind w:left="709" w:right="760"/>
        <w:jc w:val="both"/>
        <w:rPr>
          <w:rFonts w:ascii="Palatino Linotype" w:eastAsia="Palatino Linotype" w:hAnsi="Palatino Linotype" w:cs="Palatino Linotype"/>
          <w:i/>
        </w:rPr>
      </w:pPr>
      <w:r w:rsidRPr="008E4616">
        <w:rPr>
          <w:rFonts w:ascii="Palatino Linotype" w:eastAsia="Palatino Linotype" w:hAnsi="Palatino Linotype" w:cs="Palatino Linotype"/>
          <w:i/>
        </w:rPr>
        <w:t>“</w:t>
      </w:r>
      <w:r w:rsidRPr="008E4616">
        <w:rPr>
          <w:rFonts w:ascii="Palatino Linotype" w:eastAsia="Palatino Linotype" w:hAnsi="Palatino Linotype" w:cs="Palatino Linotype"/>
          <w:b/>
          <w:i/>
        </w:rPr>
        <w:t>Artículo 4.</w:t>
      </w:r>
      <w:r w:rsidRPr="008E4616">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460C374" w14:textId="77777777" w:rsidR="00467502" w:rsidRPr="008E4616" w:rsidRDefault="00354B40">
      <w:pPr>
        <w:spacing w:after="0" w:line="276" w:lineRule="auto"/>
        <w:ind w:left="709" w:right="760"/>
        <w:jc w:val="both"/>
        <w:rPr>
          <w:rFonts w:ascii="Palatino Linotype" w:eastAsia="Palatino Linotype" w:hAnsi="Palatino Linotype" w:cs="Palatino Linotype"/>
          <w:i/>
        </w:rPr>
      </w:pPr>
      <w:r w:rsidRPr="008E4616">
        <w:rPr>
          <w:rFonts w:ascii="Palatino Linotype" w:eastAsia="Palatino Linotype" w:hAnsi="Palatino Linotype" w:cs="Palatino Linotype"/>
          <w:b/>
          <w:i/>
        </w:rPr>
        <w:lastRenderedPageBreak/>
        <w:t>Toda la información generada, obtenida, adquirida, transformada, administrada o en posesión de los sujetos obligados es pública y accesible de manera permanente a cualquier persona</w:t>
      </w:r>
      <w:r w:rsidRPr="008E4616">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F3710E2" w14:textId="77777777" w:rsidR="00467502" w:rsidRPr="008E4616" w:rsidRDefault="00354B40">
      <w:pPr>
        <w:spacing w:after="0" w:line="276" w:lineRule="auto"/>
        <w:ind w:left="709" w:right="760"/>
        <w:jc w:val="both"/>
        <w:rPr>
          <w:rFonts w:ascii="Palatino Linotype" w:eastAsia="Palatino Linotype" w:hAnsi="Palatino Linotype" w:cs="Palatino Linotype"/>
          <w:i/>
        </w:rPr>
      </w:pPr>
      <w:r w:rsidRPr="008E4616">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8E4616">
        <w:rPr>
          <w:rFonts w:ascii="Palatino Linotype" w:eastAsia="Palatino Linotype" w:hAnsi="Palatino Linotype" w:cs="Palatino Linotype"/>
          <w:i/>
        </w:rPr>
        <w:t>.”</w:t>
      </w:r>
    </w:p>
    <w:p w14:paraId="6E8F7C79" w14:textId="77777777" w:rsidR="00467502" w:rsidRPr="008E4616" w:rsidRDefault="00467502">
      <w:pPr>
        <w:spacing w:after="0" w:line="276" w:lineRule="auto"/>
        <w:ind w:left="709" w:right="760"/>
        <w:jc w:val="both"/>
        <w:rPr>
          <w:rFonts w:ascii="Palatino Linotype" w:eastAsia="Palatino Linotype" w:hAnsi="Palatino Linotype" w:cs="Palatino Linotype"/>
          <w:sz w:val="24"/>
          <w:szCs w:val="24"/>
        </w:rPr>
      </w:pPr>
    </w:p>
    <w:p w14:paraId="11A72E03"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59CECE6"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00391C29" w14:textId="77777777" w:rsidR="00467502" w:rsidRPr="008E4616" w:rsidRDefault="00354B40">
      <w:pPr>
        <w:spacing w:after="0" w:line="276" w:lineRule="auto"/>
        <w:ind w:left="567" w:right="760"/>
        <w:jc w:val="both"/>
        <w:rPr>
          <w:rFonts w:ascii="Palatino Linotype" w:eastAsia="Palatino Linotype" w:hAnsi="Palatino Linotype" w:cs="Palatino Linotype"/>
          <w:i/>
        </w:rPr>
      </w:pPr>
      <w:r w:rsidRPr="008E4616">
        <w:rPr>
          <w:rFonts w:ascii="Palatino Linotype" w:eastAsia="Palatino Linotype" w:hAnsi="Palatino Linotype" w:cs="Palatino Linotype"/>
          <w:i/>
        </w:rPr>
        <w:t>“</w:t>
      </w:r>
      <w:r w:rsidRPr="008E4616">
        <w:rPr>
          <w:rFonts w:ascii="Palatino Linotype" w:eastAsia="Palatino Linotype" w:hAnsi="Palatino Linotype" w:cs="Palatino Linotype"/>
          <w:b/>
          <w:i/>
        </w:rPr>
        <w:t>Artículo 12.-</w:t>
      </w:r>
      <w:r w:rsidRPr="008E4616">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9F9F3E3" w14:textId="77777777" w:rsidR="00467502" w:rsidRPr="008E4616" w:rsidRDefault="00354B40">
      <w:pPr>
        <w:spacing w:after="0" w:line="276" w:lineRule="auto"/>
        <w:ind w:left="567" w:right="760"/>
        <w:jc w:val="both"/>
        <w:rPr>
          <w:rFonts w:ascii="Palatino Linotype" w:eastAsia="Palatino Linotype" w:hAnsi="Palatino Linotype" w:cs="Palatino Linotype"/>
          <w:i/>
        </w:rPr>
      </w:pPr>
      <w:r w:rsidRPr="008E4616">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8E4616">
        <w:rPr>
          <w:rFonts w:ascii="Palatino Linotype" w:eastAsia="Palatino Linotype" w:hAnsi="Palatino Linotype" w:cs="Palatino Linotype"/>
          <w:i/>
        </w:rPr>
        <w:t xml:space="preserve">. </w:t>
      </w:r>
      <w:r w:rsidRPr="008E4616">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w:t>
      </w:r>
      <w:r w:rsidRPr="008E4616">
        <w:rPr>
          <w:rFonts w:ascii="Palatino Linotype" w:eastAsia="Palatino Linotype" w:hAnsi="Palatino Linotype" w:cs="Palatino Linotype"/>
          <w:b/>
          <w:i/>
        </w:rPr>
        <w:lastRenderedPageBreak/>
        <w:t xml:space="preserve">obligados a generarla, resumirla, efectuar cálculos o practicar investigaciones.” </w:t>
      </w:r>
    </w:p>
    <w:p w14:paraId="750E1EA2"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39BA2CE8" w14:textId="77777777" w:rsidR="00467502" w:rsidRPr="008E4616" w:rsidRDefault="00354B40">
      <w:pPr>
        <w:spacing w:after="0" w:line="360" w:lineRule="auto"/>
        <w:jc w:val="both"/>
        <w:rPr>
          <w:rFonts w:ascii="Palatino Linotype" w:eastAsia="Palatino Linotype" w:hAnsi="Palatino Linotype" w:cs="Palatino Linotype"/>
          <w:strike/>
          <w:sz w:val="24"/>
          <w:szCs w:val="24"/>
        </w:rPr>
      </w:pPr>
      <w:r w:rsidRPr="008E4616">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8E4616">
        <w:rPr>
          <w:rFonts w:ascii="Palatino Linotype" w:eastAsia="Palatino Linotype" w:hAnsi="Palatino Linotype" w:cs="Palatino Linotype"/>
          <w:strike/>
          <w:sz w:val="24"/>
          <w:szCs w:val="24"/>
        </w:rPr>
        <w:t xml:space="preserve"> </w:t>
      </w:r>
    </w:p>
    <w:p w14:paraId="36598418" w14:textId="77777777" w:rsidR="00467502" w:rsidRPr="008E4616" w:rsidRDefault="00354B40">
      <w:pPr>
        <w:spacing w:after="0" w:line="360" w:lineRule="auto"/>
        <w:ind w:right="49"/>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32D4EF5" w14:textId="77777777" w:rsidR="00467502" w:rsidRPr="008E4616" w:rsidRDefault="00467502">
      <w:pPr>
        <w:spacing w:after="0" w:line="360" w:lineRule="auto"/>
        <w:ind w:right="49"/>
        <w:jc w:val="both"/>
        <w:rPr>
          <w:rFonts w:ascii="Palatino Linotype" w:eastAsia="Palatino Linotype" w:hAnsi="Palatino Linotype" w:cs="Palatino Linotype"/>
          <w:sz w:val="24"/>
          <w:szCs w:val="24"/>
        </w:rPr>
      </w:pPr>
    </w:p>
    <w:p w14:paraId="1C3AD65C"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183E5A98"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2B264486" w14:textId="77777777" w:rsidR="00467502" w:rsidRPr="008E4616" w:rsidRDefault="00354B40">
      <w:pPr>
        <w:spacing w:after="0" w:line="276" w:lineRule="auto"/>
        <w:ind w:left="851" w:right="851"/>
        <w:jc w:val="both"/>
        <w:rPr>
          <w:rFonts w:ascii="Palatino Linotype" w:eastAsia="Palatino Linotype" w:hAnsi="Palatino Linotype" w:cs="Palatino Linotype"/>
          <w:i/>
        </w:rPr>
      </w:pPr>
      <w:r w:rsidRPr="008E4616">
        <w:rPr>
          <w:rFonts w:ascii="Palatino Linotype" w:eastAsia="Palatino Linotype" w:hAnsi="Palatino Linotype" w:cs="Palatino Linotype"/>
          <w:b/>
          <w:i/>
        </w:rPr>
        <w:t>“Artículo 18.</w:t>
      </w:r>
      <w:r w:rsidRPr="008E4616">
        <w:rPr>
          <w:rFonts w:ascii="Palatino Linotype" w:eastAsia="Palatino Linotype" w:hAnsi="Palatino Linotype" w:cs="Palatino Linotype"/>
          <w:i/>
        </w:rPr>
        <w:t xml:space="preserve"> </w:t>
      </w:r>
      <w:r w:rsidRPr="008E4616">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8E4616">
        <w:rPr>
          <w:rFonts w:ascii="Palatino Linotype" w:eastAsia="Palatino Linotype" w:hAnsi="Palatino Linotype" w:cs="Palatino Linotype"/>
          <w:i/>
        </w:rPr>
        <w:t xml:space="preserve"> y reutilización de la información que generen.</w:t>
      </w:r>
    </w:p>
    <w:p w14:paraId="761F9135" w14:textId="77777777" w:rsidR="00467502" w:rsidRPr="008E4616" w:rsidRDefault="00354B40">
      <w:pPr>
        <w:spacing w:after="0" w:line="276" w:lineRule="auto"/>
        <w:ind w:left="851" w:right="851"/>
        <w:jc w:val="both"/>
        <w:rPr>
          <w:rFonts w:ascii="Palatino Linotype" w:eastAsia="Palatino Linotype" w:hAnsi="Palatino Linotype" w:cs="Palatino Linotype"/>
          <w:i/>
        </w:rPr>
      </w:pPr>
      <w:r w:rsidRPr="008E4616">
        <w:rPr>
          <w:rFonts w:ascii="Palatino Linotype" w:eastAsia="Palatino Linotype" w:hAnsi="Palatino Linotype" w:cs="Palatino Linotype"/>
          <w:b/>
          <w:i/>
        </w:rPr>
        <w:lastRenderedPageBreak/>
        <w:t xml:space="preserve">Artículo 19. </w:t>
      </w:r>
      <w:r w:rsidRPr="008E4616">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8E4616">
        <w:rPr>
          <w:rFonts w:ascii="Palatino Linotype" w:eastAsia="Palatino Linotype" w:hAnsi="Palatino Linotype" w:cs="Palatino Linotype"/>
          <w:i/>
        </w:rPr>
        <w:t>.</w:t>
      </w:r>
    </w:p>
    <w:p w14:paraId="341297DD" w14:textId="77777777" w:rsidR="00467502" w:rsidRPr="008E4616" w:rsidRDefault="00354B40">
      <w:pPr>
        <w:spacing w:after="0" w:line="276" w:lineRule="auto"/>
        <w:ind w:left="851" w:right="851"/>
        <w:jc w:val="both"/>
        <w:rPr>
          <w:rFonts w:ascii="Palatino Linotype" w:eastAsia="Palatino Linotype" w:hAnsi="Palatino Linotype" w:cs="Palatino Linotype"/>
          <w:i/>
        </w:rPr>
      </w:pPr>
      <w:r w:rsidRPr="008E4616">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4858CBA2" w14:textId="77777777" w:rsidR="00467502" w:rsidRPr="008E4616" w:rsidRDefault="00354B40">
      <w:pPr>
        <w:spacing w:after="0" w:line="276" w:lineRule="auto"/>
        <w:ind w:left="851" w:right="851"/>
        <w:jc w:val="both"/>
        <w:rPr>
          <w:rFonts w:ascii="Palatino Linotype" w:eastAsia="Palatino Linotype" w:hAnsi="Palatino Linotype" w:cs="Palatino Linotype"/>
          <w:i/>
        </w:rPr>
      </w:pPr>
      <w:r w:rsidRPr="008E4616">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188D13C" w14:textId="77777777" w:rsidR="00467502" w:rsidRPr="008E4616" w:rsidRDefault="00467502">
      <w:pPr>
        <w:spacing w:after="0" w:line="276" w:lineRule="auto"/>
        <w:ind w:left="851" w:right="851"/>
        <w:jc w:val="both"/>
        <w:rPr>
          <w:rFonts w:ascii="Palatino Linotype" w:eastAsia="Palatino Linotype" w:hAnsi="Palatino Linotype" w:cs="Palatino Linotype"/>
          <w:sz w:val="24"/>
          <w:szCs w:val="24"/>
        </w:rPr>
      </w:pPr>
    </w:p>
    <w:p w14:paraId="48CF93EF"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5E6B06F2"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4AF66AEC"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w:t>
      </w:r>
      <w:r w:rsidRPr="008E4616">
        <w:rPr>
          <w:rFonts w:ascii="Palatino Linotype" w:eastAsia="Palatino Linotype" w:hAnsi="Palatino Linotype" w:cs="Palatino Linotype"/>
          <w:sz w:val="24"/>
          <w:szCs w:val="24"/>
        </w:rPr>
        <w:lastRenderedPageBreak/>
        <w:t xml:space="preserve">podrán estar en cualquier medio, sea escrito, impreso, sonoro, visual, electrónico, informático u holográfico de conformidad con el artículo 3, fracción XI de la Ley de la materia, el cual señala lo siguiente: </w:t>
      </w:r>
    </w:p>
    <w:p w14:paraId="6A70C6FC"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038E96EE" w14:textId="77777777" w:rsidR="00467502" w:rsidRPr="008E4616" w:rsidRDefault="00354B40">
      <w:pPr>
        <w:spacing w:after="0" w:line="276" w:lineRule="auto"/>
        <w:ind w:left="851" w:right="902"/>
        <w:jc w:val="both"/>
        <w:rPr>
          <w:rFonts w:ascii="Palatino Linotype" w:eastAsia="Palatino Linotype" w:hAnsi="Palatino Linotype" w:cs="Palatino Linotype"/>
          <w:i/>
        </w:rPr>
      </w:pPr>
      <w:r w:rsidRPr="008E4616">
        <w:rPr>
          <w:rFonts w:ascii="Palatino Linotype" w:eastAsia="Palatino Linotype" w:hAnsi="Palatino Linotype" w:cs="Palatino Linotype"/>
          <w:i/>
        </w:rPr>
        <w:t>“</w:t>
      </w:r>
      <w:r w:rsidRPr="008E4616">
        <w:rPr>
          <w:rFonts w:ascii="Palatino Linotype" w:eastAsia="Palatino Linotype" w:hAnsi="Palatino Linotype" w:cs="Palatino Linotype"/>
          <w:b/>
          <w:i/>
        </w:rPr>
        <w:t xml:space="preserve">Artículo 3. </w:t>
      </w:r>
      <w:r w:rsidRPr="008E4616">
        <w:rPr>
          <w:rFonts w:ascii="Palatino Linotype" w:eastAsia="Palatino Linotype" w:hAnsi="Palatino Linotype" w:cs="Palatino Linotype"/>
          <w:i/>
        </w:rPr>
        <w:t>Para los efectos de la presente Ley se entenderá por:</w:t>
      </w:r>
    </w:p>
    <w:p w14:paraId="1040D2B9" w14:textId="77777777" w:rsidR="00467502" w:rsidRPr="008E4616" w:rsidRDefault="00354B40">
      <w:pPr>
        <w:spacing w:after="0" w:line="276" w:lineRule="auto"/>
        <w:ind w:left="851" w:right="902"/>
        <w:jc w:val="both"/>
        <w:rPr>
          <w:rFonts w:ascii="Palatino Linotype" w:eastAsia="Palatino Linotype" w:hAnsi="Palatino Linotype" w:cs="Palatino Linotype"/>
          <w:i/>
        </w:rPr>
      </w:pPr>
      <w:r w:rsidRPr="008E4616">
        <w:rPr>
          <w:rFonts w:ascii="Palatino Linotype" w:eastAsia="Palatino Linotype" w:hAnsi="Palatino Linotype" w:cs="Palatino Linotype"/>
          <w:i/>
        </w:rPr>
        <w:t>…</w:t>
      </w:r>
    </w:p>
    <w:p w14:paraId="21E0C7C5" w14:textId="77777777" w:rsidR="00467502" w:rsidRPr="008E4616" w:rsidRDefault="00354B40">
      <w:pPr>
        <w:spacing w:after="0" w:line="276" w:lineRule="auto"/>
        <w:ind w:left="851" w:right="902"/>
        <w:jc w:val="both"/>
        <w:rPr>
          <w:rFonts w:ascii="Palatino Linotype" w:eastAsia="Palatino Linotype" w:hAnsi="Palatino Linotype" w:cs="Palatino Linotype"/>
          <w:i/>
        </w:rPr>
      </w:pPr>
      <w:r w:rsidRPr="008E4616">
        <w:rPr>
          <w:rFonts w:ascii="Palatino Linotype" w:eastAsia="Palatino Linotype" w:hAnsi="Palatino Linotype" w:cs="Palatino Linotype"/>
          <w:b/>
          <w:i/>
        </w:rPr>
        <w:t>XI. Documento:</w:t>
      </w:r>
      <w:r w:rsidRPr="008E4616">
        <w:rPr>
          <w:rFonts w:ascii="Palatino Linotype" w:eastAsia="Palatino Linotype" w:hAnsi="Palatino Linotype" w:cs="Palatino Linotype"/>
          <w:i/>
        </w:rPr>
        <w:t xml:space="preserve"> Los expedientes, reportes, estudios, actas</w:t>
      </w:r>
      <w:r w:rsidRPr="008E4616">
        <w:rPr>
          <w:rFonts w:ascii="Palatino Linotype" w:eastAsia="Palatino Linotype" w:hAnsi="Palatino Linotype" w:cs="Palatino Linotype"/>
          <w:b/>
          <w:i/>
        </w:rPr>
        <w:t>,</w:t>
      </w:r>
      <w:r w:rsidRPr="008E4616">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75C8BC2" w14:textId="77777777" w:rsidR="00467502" w:rsidRPr="008E4616" w:rsidRDefault="00467502">
      <w:pPr>
        <w:spacing w:after="0" w:line="360" w:lineRule="auto"/>
        <w:ind w:left="851" w:right="899"/>
        <w:jc w:val="both"/>
        <w:rPr>
          <w:rFonts w:ascii="Palatino Linotype" w:eastAsia="Palatino Linotype" w:hAnsi="Palatino Linotype" w:cs="Palatino Linotype"/>
          <w:sz w:val="24"/>
          <w:szCs w:val="24"/>
        </w:rPr>
      </w:pPr>
    </w:p>
    <w:p w14:paraId="446A7E59"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47DF340"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2EE9ACB4" w14:textId="77777777" w:rsidR="00467502" w:rsidRPr="008E4616" w:rsidRDefault="00354B40">
      <w:pPr>
        <w:spacing w:after="0" w:line="276" w:lineRule="auto"/>
        <w:ind w:left="851" w:right="902"/>
        <w:jc w:val="both"/>
        <w:rPr>
          <w:rFonts w:ascii="Palatino Linotype" w:eastAsia="Palatino Linotype" w:hAnsi="Palatino Linotype" w:cs="Palatino Linotype"/>
          <w:b/>
          <w:i/>
        </w:rPr>
      </w:pPr>
      <w:r w:rsidRPr="008E4616">
        <w:rPr>
          <w:rFonts w:ascii="Palatino Linotype" w:eastAsia="Palatino Linotype" w:hAnsi="Palatino Linotype" w:cs="Palatino Linotype"/>
          <w:b/>
        </w:rPr>
        <w:t>“</w:t>
      </w:r>
      <w:r w:rsidRPr="008E4616">
        <w:rPr>
          <w:rFonts w:ascii="Palatino Linotype" w:eastAsia="Palatino Linotype" w:hAnsi="Palatino Linotype" w:cs="Palatino Linotype"/>
          <w:b/>
          <w:i/>
        </w:rPr>
        <w:t>CRITERIO 0002-11</w:t>
      </w:r>
    </w:p>
    <w:p w14:paraId="55932FAF" w14:textId="77777777" w:rsidR="00467502" w:rsidRPr="008E4616" w:rsidRDefault="00354B40">
      <w:pPr>
        <w:spacing w:after="0" w:line="276" w:lineRule="auto"/>
        <w:ind w:left="851" w:right="902"/>
        <w:jc w:val="both"/>
        <w:rPr>
          <w:rFonts w:ascii="Palatino Linotype" w:eastAsia="Palatino Linotype" w:hAnsi="Palatino Linotype" w:cs="Palatino Linotype"/>
          <w:i/>
        </w:rPr>
      </w:pPr>
      <w:r w:rsidRPr="008E4616">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8E4616">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w:t>
      </w:r>
      <w:r w:rsidRPr="008E4616">
        <w:rPr>
          <w:rFonts w:ascii="Palatino Linotype" w:eastAsia="Palatino Linotype" w:hAnsi="Palatino Linotype" w:cs="Palatino Linotype"/>
          <w:i/>
        </w:rPr>
        <w:lastRenderedPageBreak/>
        <w:t>órganos u organismos públicos, en virtud del ejercicio de sus funciones de derecho público, sin importar su fuente, soporte o fecha de elaboración.</w:t>
      </w:r>
    </w:p>
    <w:p w14:paraId="0A99328E" w14:textId="77777777" w:rsidR="00467502" w:rsidRPr="008E4616" w:rsidRDefault="00354B40">
      <w:pPr>
        <w:spacing w:after="0" w:line="276" w:lineRule="auto"/>
        <w:ind w:left="851" w:right="902"/>
        <w:jc w:val="both"/>
        <w:rPr>
          <w:rFonts w:ascii="Palatino Linotype" w:eastAsia="Palatino Linotype" w:hAnsi="Palatino Linotype" w:cs="Palatino Linotype"/>
          <w:i/>
        </w:rPr>
      </w:pPr>
      <w:r w:rsidRPr="008E4616">
        <w:rPr>
          <w:rFonts w:ascii="Palatino Linotype" w:eastAsia="Palatino Linotype" w:hAnsi="Palatino Linotype" w:cs="Palatino Linotype"/>
          <w:i/>
        </w:rPr>
        <w:t xml:space="preserve">En </w:t>
      </w:r>
      <w:proofErr w:type="gramStart"/>
      <w:r w:rsidRPr="008E4616">
        <w:rPr>
          <w:rFonts w:ascii="Palatino Linotype" w:eastAsia="Palatino Linotype" w:hAnsi="Palatino Linotype" w:cs="Palatino Linotype"/>
          <w:i/>
        </w:rPr>
        <w:t>consecuencia</w:t>
      </w:r>
      <w:proofErr w:type="gramEnd"/>
      <w:r w:rsidRPr="008E4616">
        <w:rPr>
          <w:rFonts w:ascii="Palatino Linotype" w:eastAsia="Palatino Linotype" w:hAnsi="Palatino Linotype" w:cs="Palatino Linotype"/>
          <w:i/>
        </w:rPr>
        <w:t xml:space="preserve"> el acceso a la información se refiere a que se cumplan cualquiera de los siguientes tres supuestos:</w:t>
      </w:r>
    </w:p>
    <w:p w14:paraId="32352D3B" w14:textId="77777777" w:rsidR="00467502" w:rsidRPr="008E4616" w:rsidRDefault="00354B40">
      <w:pPr>
        <w:spacing w:after="0" w:line="276" w:lineRule="auto"/>
        <w:ind w:left="851" w:right="902"/>
        <w:jc w:val="both"/>
        <w:rPr>
          <w:rFonts w:ascii="Palatino Linotype" w:eastAsia="Palatino Linotype" w:hAnsi="Palatino Linotype" w:cs="Palatino Linotype"/>
          <w:i/>
        </w:rPr>
      </w:pPr>
      <w:r w:rsidRPr="008E4616">
        <w:rPr>
          <w:rFonts w:ascii="Palatino Linotype" w:eastAsia="Palatino Linotype" w:hAnsi="Palatino Linotype" w:cs="Palatino Linotype"/>
          <w:i/>
        </w:rPr>
        <w:t xml:space="preserve">1) Que se trate de información registrada en cualquier soporte documental, </w:t>
      </w:r>
      <w:proofErr w:type="gramStart"/>
      <w:r w:rsidRPr="008E4616">
        <w:rPr>
          <w:rFonts w:ascii="Palatino Linotype" w:eastAsia="Palatino Linotype" w:hAnsi="Palatino Linotype" w:cs="Palatino Linotype"/>
          <w:i/>
        </w:rPr>
        <w:t>que</w:t>
      </w:r>
      <w:proofErr w:type="gramEnd"/>
      <w:r w:rsidRPr="008E4616">
        <w:rPr>
          <w:rFonts w:ascii="Palatino Linotype" w:eastAsia="Palatino Linotype" w:hAnsi="Palatino Linotype" w:cs="Palatino Linotype"/>
          <w:i/>
        </w:rPr>
        <w:t xml:space="preserve"> en ejercicio de las atribuciones conferidas, sea generada por los Sujetos Obligados;</w:t>
      </w:r>
    </w:p>
    <w:p w14:paraId="3D14FA63" w14:textId="77777777" w:rsidR="00467502" w:rsidRPr="008E4616" w:rsidRDefault="00354B40">
      <w:pPr>
        <w:spacing w:after="0" w:line="276" w:lineRule="auto"/>
        <w:ind w:left="851" w:right="902"/>
        <w:jc w:val="both"/>
        <w:rPr>
          <w:rFonts w:ascii="Palatino Linotype" w:eastAsia="Palatino Linotype" w:hAnsi="Palatino Linotype" w:cs="Palatino Linotype"/>
          <w:i/>
        </w:rPr>
      </w:pPr>
      <w:r w:rsidRPr="008E4616">
        <w:rPr>
          <w:rFonts w:ascii="Palatino Linotype" w:eastAsia="Palatino Linotype" w:hAnsi="Palatino Linotype" w:cs="Palatino Linotype"/>
          <w:i/>
        </w:rPr>
        <w:t xml:space="preserve">2) Que se trate de información registrada en cualquier soporte documental, </w:t>
      </w:r>
      <w:proofErr w:type="gramStart"/>
      <w:r w:rsidRPr="008E4616">
        <w:rPr>
          <w:rFonts w:ascii="Palatino Linotype" w:eastAsia="Palatino Linotype" w:hAnsi="Palatino Linotype" w:cs="Palatino Linotype"/>
          <w:i/>
        </w:rPr>
        <w:t>que</w:t>
      </w:r>
      <w:proofErr w:type="gramEnd"/>
      <w:r w:rsidRPr="008E4616">
        <w:rPr>
          <w:rFonts w:ascii="Palatino Linotype" w:eastAsia="Palatino Linotype" w:hAnsi="Palatino Linotype" w:cs="Palatino Linotype"/>
          <w:i/>
        </w:rPr>
        <w:t xml:space="preserve"> en ejercicio de las atribuciones conferidas, sea administrada por los Sujetos Obligados, y</w:t>
      </w:r>
    </w:p>
    <w:p w14:paraId="68D68C84" w14:textId="77777777" w:rsidR="00467502" w:rsidRPr="008E4616" w:rsidRDefault="00354B40">
      <w:pPr>
        <w:spacing w:after="0" w:line="276" w:lineRule="auto"/>
        <w:ind w:left="851" w:right="902"/>
        <w:jc w:val="both"/>
        <w:rPr>
          <w:rFonts w:ascii="Palatino Linotype" w:eastAsia="Palatino Linotype" w:hAnsi="Palatino Linotype" w:cs="Palatino Linotype"/>
          <w:i/>
        </w:rPr>
      </w:pPr>
      <w:r w:rsidRPr="008E4616">
        <w:rPr>
          <w:rFonts w:ascii="Palatino Linotype" w:eastAsia="Palatino Linotype" w:hAnsi="Palatino Linotype" w:cs="Palatino Linotype"/>
          <w:i/>
        </w:rPr>
        <w:t xml:space="preserve">3) Que se trate de información registrada en cualquier soporte documental, </w:t>
      </w:r>
      <w:proofErr w:type="gramStart"/>
      <w:r w:rsidRPr="008E4616">
        <w:rPr>
          <w:rFonts w:ascii="Palatino Linotype" w:eastAsia="Palatino Linotype" w:hAnsi="Palatino Linotype" w:cs="Palatino Linotype"/>
          <w:i/>
        </w:rPr>
        <w:t>que</w:t>
      </w:r>
      <w:proofErr w:type="gramEnd"/>
      <w:r w:rsidRPr="008E4616">
        <w:rPr>
          <w:rFonts w:ascii="Palatino Linotype" w:eastAsia="Palatino Linotype" w:hAnsi="Palatino Linotype" w:cs="Palatino Linotype"/>
          <w:i/>
        </w:rPr>
        <w:t xml:space="preserve"> en ejercicio de las atribuciones conferidas, se encuentre en posesión de los Sujetos Obligados.” </w:t>
      </w:r>
    </w:p>
    <w:p w14:paraId="09D99B05" w14:textId="77777777" w:rsidR="00467502" w:rsidRPr="008E4616" w:rsidRDefault="00467502">
      <w:pPr>
        <w:spacing w:after="0" w:line="276" w:lineRule="auto"/>
        <w:ind w:left="851" w:right="899"/>
        <w:jc w:val="both"/>
        <w:rPr>
          <w:rFonts w:ascii="Palatino Linotype" w:eastAsia="Palatino Linotype" w:hAnsi="Palatino Linotype" w:cs="Palatino Linotype"/>
          <w:sz w:val="24"/>
          <w:szCs w:val="24"/>
        </w:rPr>
      </w:pPr>
    </w:p>
    <w:p w14:paraId="7C1CB3FA"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De ahí que </w:t>
      </w:r>
      <w:r w:rsidRPr="008E4616">
        <w:rPr>
          <w:rFonts w:ascii="Palatino Linotype" w:eastAsia="Palatino Linotype" w:hAnsi="Palatino Linotype" w:cs="Palatino Linotype"/>
          <w:b/>
          <w:sz w:val="24"/>
          <w:szCs w:val="24"/>
        </w:rPr>
        <w:t>EL SUJETO OBLIGADO</w:t>
      </w:r>
      <w:r w:rsidRPr="008E4616">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8E4616">
        <w:rPr>
          <w:rFonts w:ascii="Palatino Linotype" w:eastAsia="Palatino Linotype" w:hAnsi="Palatino Linotype" w:cs="Palatino Linotype"/>
          <w:sz w:val="24"/>
          <w:szCs w:val="24"/>
          <w:vertAlign w:val="superscript"/>
        </w:rPr>
        <w:footnoteReference w:id="1"/>
      </w:r>
      <w:r w:rsidRPr="008E4616">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8E4616">
        <w:rPr>
          <w:rFonts w:ascii="Palatino Linotype" w:eastAsia="Palatino Linotype" w:hAnsi="Palatino Linotype" w:cs="Palatino Linotype"/>
          <w:sz w:val="24"/>
          <w:szCs w:val="24"/>
          <w:vertAlign w:val="superscript"/>
        </w:rPr>
        <w:footnoteReference w:id="2"/>
      </w:r>
      <w:r w:rsidRPr="008E4616">
        <w:rPr>
          <w:rFonts w:ascii="Palatino Linotype" w:eastAsia="Palatino Linotype" w:hAnsi="Palatino Linotype" w:cs="Palatino Linotype"/>
          <w:sz w:val="24"/>
          <w:szCs w:val="24"/>
        </w:rPr>
        <w:t xml:space="preserve">, como pudiera tratarse de </w:t>
      </w:r>
      <w:r w:rsidRPr="008E4616">
        <w:rPr>
          <w:rFonts w:ascii="Palatino Linotype" w:eastAsia="Palatino Linotype" w:hAnsi="Palatino Linotype" w:cs="Palatino Linotype"/>
          <w:sz w:val="24"/>
          <w:szCs w:val="24"/>
        </w:rPr>
        <w:lastRenderedPageBreak/>
        <w:t>aquella relacionada con las obligaciones de transparencia señaladas en los artículos 92 de la Ley de la Materia.</w:t>
      </w:r>
    </w:p>
    <w:p w14:paraId="7431819E"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2A4677B8"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8E4616">
        <w:rPr>
          <w:rFonts w:ascii="Palatino Linotype" w:eastAsia="Palatino Linotype" w:hAnsi="Palatino Linotype" w:cs="Palatino Linotype"/>
          <w:b/>
          <w:sz w:val="24"/>
          <w:szCs w:val="24"/>
        </w:rPr>
        <w:t>EL</w:t>
      </w:r>
      <w:r w:rsidRPr="008E4616">
        <w:rPr>
          <w:rFonts w:ascii="Palatino Linotype" w:eastAsia="Palatino Linotype" w:hAnsi="Palatino Linotype" w:cs="Palatino Linotype"/>
          <w:sz w:val="24"/>
          <w:szCs w:val="24"/>
        </w:rPr>
        <w:t xml:space="preserve"> </w:t>
      </w:r>
      <w:r w:rsidRPr="008E4616">
        <w:rPr>
          <w:rFonts w:ascii="Palatino Linotype" w:eastAsia="Palatino Linotype" w:hAnsi="Palatino Linotype" w:cs="Palatino Linotype"/>
          <w:b/>
          <w:sz w:val="24"/>
          <w:szCs w:val="24"/>
        </w:rPr>
        <w:t>SUJETO OBLIGADO</w:t>
      </w:r>
      <w:r w:rsidRPr="008E4616">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8E4616">
        <w:rPr>
          <w:rFonts w:ascii="Palatino Linotype" w:eastAsia="Palatino Linotype" w:hAnsi="Palatino Linotype" w:cs="Palatino Linotype"/>
          <w:b/>
          <w:sz w:val="24"/>
          <w:szCs w:val="24"/>
        </w:rPr>
        <w:t>LA PARTE</w:t>
      </w:r>
      <w:r w:rsidRPr="008E4616">
        <w:rPr>
          <w:rFonts w:ascii="Palatino Linotype" w:eastAsia="Palatino Linotype" w:hAnsi="Palatino Linotype" w:cs="Palatino Linotype"/>
          <w:sz w:val="24"/>
          <w:szCs w:val="24"/>
        </w:rPr>
        <w:t xml:space="preserve"> </w:t>
      </w:r>
      <w:r w:rsidRPr="008E4616">
        <w:rPr>
          <w:rFonts w:ascii="Palatino Linotype" w:eastAsia="Palatino Linotype" w:hAnsi="Palatino Linotype" w:cs="Palatino Linotype"/>
          <w:b/>
          <w:sz w:val="24"/>
          <w:szCs w:val="24"/>
        </w:rPr>
        <w:t>RECURRENTE</w:t>
      </w:r>
      <w:r w:rsidRPr="008E4616">
        <w:rPr>
          <w:rFonts w:ascii="Palatino Linotype" w:eastAsia="Palatino Linotype" w:hAnsi="Palatino Linotype" w:cs="Palatino Linotype"/>
          <w:sz w:val="24"/>
          <w:szCs w:val="24"/>
        </w:rPr>
        <w:t>, o en su defecto ordenar la entrega del o los documentos que lo satisfagan.</w:t>
      </w:r>
    </w:p>
    <w:p w14:paraId="6C6BA848" w14:textId="77777777" w:rsidR="00467502" w:rsidRPr="008E4616" w:rsidRDefault="00467502">
      <w:pPr>
        <w:spacing w:after="0" w:line="360" w:lineRule="auto"/>
        <w:jc w:val="both"/>
        <w:rPr>
          <w:rFonts w:ascii="Palatino Linotype" w:eastAsia="Palatino Linotype" w:hAnsi="Palatino Linotype" w:cs="Palatino Linotype"/>
          <w:sz w:val="24"/>
          <w:szCs w:val="24"/>
        </w:rPr>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678"/>
      </w:tblGrid>
      <w:tr w:rsidR="006F6965" w:rsidRPr="008E4616" w14:paraId="12ED7B76" w14:textId="77777777">
        <w:tc>
          <w:tcPr>
            <w:tcW w:w="4106" w:type="dxa"/>
            <w:shd w:val="clear" w:color="auto" w:fill="AEAAAA"/>
          </w:tcPr>
          <w:p w14:paraId="7923B535" w14:textId="77777777" w:rsidR="00467502" w:rsidRPr="008E4616" w:rsidRDefault="00354B40">
            <w:pPr>
              <w:spacing w:line="360" w:lineRule="auto"/>
              <w:jc w:val="center"/>
              <w:rPr>
                <w:rFonts w:ascii="Palatino Linotype" w:eastAsia="Palatino Linotype" w:hAnsi="Palatino Linotype" w:cs="Palatino Linotype"/>
                <w:b/>
                <w:sz w:val="20"/>
                <w:szCs w:val="20"/>
              </w:rPr>
            </w:pPr>
            <w:r w:rsidRPr="008E4616">
              <w:rPr>
                <w:rFonts w:ascii="Palatino Linotype" w:eastAsia="Palatino Linotype" w:hAnsi="Palatino Linotype" w:cs="Palatino Linotype"/>
                <w:b/>
                <w:sz w:val="20"/>
                <w:szCs w:val="20"/>
              </w:rPr>
              <w:t>Solicitud</w:t>
            </w:r>
          </w:p>
        </w:tc>
        <w:tc>
          <w:tcPr>
            <w:tcW w:w="4678" w:type="dxa"/>
            <w:shd w:val="clear" w:color="auto" w:fill="AEAAAA"/>
          </w:tcPr>
          <w:p w14:paraId="69EBB78D" w14:textId="77777777" w:rsidR="00467502" w:rsidRPr="008E4616" w:rsidRDefault="00354B40">
            <w:pPr>
              <w:spacing w:line="360" w:lineRule="auto"/>
              <w:jc w:val="center"/>
              <w:rPr>
                <w:rFonts w:ascii="Palatino Linotype" w:eastAsia="Palatino Linotype" w:hAnsi="Palatino Linotype" w:cs="Palatino Linotype"/>
                <w:b/>
                <w:sz w:val="20"/>
                <w:szCs w:val="20"/>
              </w:rPr>
            </w:pPr>
            <w:r w:rsidRPr="008E4616">
              <w:rPr>
                <w:rFonts w:ascii="Palatino Linotype" w:eastAsia="Palatino Linotype" w:hAnsi="Palatino Linotype" w:cs="Palatino Linotype"/>
                <w:b/>
                <w:sz w:val="20"/>
                <w:szCs w:val="20"/>
              </w:rPr>
              <w:t>Respuesta</w:t>
            </w:r>
          </w:p>
        </w:tc>
      </w:tr>
      <w:tr w:rsidR="00467502" w:rsidRPr="008E4616" w14:paraId="35B39883" w14:textId="77777777">
        <w:tc>
          <w:tcPr>
            <w:tcW w:w="4106" w:type="dxa"/>
            <w:shd w:val="clear" w:color="auto" w:fill="auto"/>
          </w:tcPr>
          <w:p w14:paraId="3BA60C2C" w14:textId="77777777" w:rsidR="00467502" w:rsidRPr="008E4616" w:rsidRDefault="00354B40">
            <w:pPr>
              <w:spacing w:line="240" w:lineRule="auto"/>
              <w:jc w:val="both"/>
              <w:rPr>
                <w:rFonts w:ascii="Palatino Linotype" w:eastAsia="Palatino Linotype" w:hAnsi="Palatino Linotype" w:cs="Palatino Linotype"/>
                <w:sz w:val="20"/>
                <w:szCs w:val="20"/>
              </w:rPr>
            </w:pPr>
            <w:r w:rsidRPr="008E4616">
              <w:rPr>
                <w:rFonts w:ascii="Palatino Linotype" w:eastAsia="Palatino Linotype" w:hAnsi="Palatino Linotype" w:cs="Palatino Linotype"/>
                <w:sz w:val="20"/>
                <w:szCs w:val="20"/>
              </w:rPr>
              <w:t xml:space="preserve">Oficios enviados y recibidos de la Dirección de Gobierno y Reglamentación durante el periodo de noviembre a diciembre 2024. </w:t>
            </w:r>
          </w:p>
        </w:tc>
        <w:tc>
          <w:tcPr>
            <w:tcW w:w="4678" w:type="dxa"/>
            <w:shd w:val="clear" w:color="auto" w:fill="auto"/>
          </w:tcPr>
          <w:p w14:paraId="6C2DD790" w14:textId="77777777" w:rsidR="00467502" w:rsidRPr="008E4616" w:rsidRDefault="00354B40">
            <w:pPr>
              <w:spacing w:line="240" w:lineRule="auto"/>
              <w:jc w:val="both"/>
              <w:rPr>
                <w:rFonts w:ascii="Palatino Linotype" w:eastAsia="Palatino Linotype" w:hAnsi="Palatino Linotype" w:cs="Palatino Linotype"/>
                <w:sz w:val="20"/>
                <w:szCs w:val="20"/>
              </w:rPr>
            </w:pPr>
            <w:r w:rsidRPr="008E4616">
              <w:rPr>
                <w:rFonts w:ascii="Palatino Linotype" w:eastAsia="Palatino Linotype" w:hAnsi="Palatino Linotype" w:cs="Palatino Linotype"/>
                <w:sz w:val="20"/>
                <w:szCs w:val="20"/>
              </w:rPr>
              <w:t xml:space="preserve">Proporciona diversos oficios emitidos y recibidos por la Dirección de Gobierno y Reglamentación en versión pública. </w:t>
            </w:r>
          </w:p>
        </w:tc>
      </w:tr>
    </w:tbl>
    <w:p w14:paraId="45EEB454"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7188D314"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Cabe reiterar que la respuesta fue proporcionada por la Dirección de Gobierno y Reglamentación Municipal, quien cuenta con las siguientes funciones y atribuciones:</w:t>
      </w:r>
    </w:p>
    <w:p w14:paraId="29169AEE"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63426F41" w14:textId="77777777" w:rsidR="00467502" w:rsidRPr="008E4616" w:rsidRDefault="00354B40">
      <w:pPr>
        <w:spacing w:after="0" w:line="276" w:lineRule="auto"/>
        <w:ind w:left="851" w:right="902"/>
        <w:jc w:val="both"/>
        <w:rPr>
          <w:rFonts w:ascii="Palatino Linotype" w:eastAsia="Palatino Linotype" w:hAnsi="Palatino Linotype" w:cs="Palatino Linotype"/>
          <w:b/>
          <w:i/>
        </w:rPr>
      </w:pPr>
      <w:r w:rsidRPr="008E4616">
        <w:rPr>
          <w:rFonts w:ascii="Palatino Linotype" w:eastAsia="Palatino Linotype" w:hAnsi="Palatino Linotype" w:cs="Palatino Linotype"/>
          <w:b/>
          <w:i/>
        </w:rPr>
        <w:t>“BANDO MUNICIPAL 2024</w:t>
      </w:r>
    </w:p>
    <w:p w14:paraId="06B305CE" w14:textId="77777777" w:rsidR="00467502" w:rsidRPr="008E4616" w:rsidRDefault="00467502">
      <w:pPr>
        <w:spacing w:after="0" w:line="276" w:lineRule="auto"/>
        <w:ind w:left="851" w:right="902"/>
        <w:jc w:val="both"/>
        <w:rPr>
          <w:rFonts w:ascii="Palatino Linotype" w:eastAsia="Palatino Linotype" w:hAnsi="Palatino Linotype" w:cs="Palatino Linotype"/>
          <w:b/>
          <w:i/>
        </w:rPr>
      </w:pPr>
    </w:p>
    <w:p w14:paraId="1CF2669C" w14:textId="77777777" w:rsidR="00467502" w:rsidRPr="008E4616" w:rsidRDefault="00354B40">
      <w:pPr>
        <w:spacing w:after="0" w:line="276" w:lineRule="auto"/>
        <w:ind w:left="851" w:right="902"/>
        <w:jc w:val="both"/>
        <w:rPr>
          <w:rFonts w:ascii="Palatino Linotype" w:eastAsia="Palatino Linotype" w:hAnsi="Palatino Linotype" w:cs="Palatino Linotype"/>
          <w:i/>
        </w:rPr>
      </w:pPr>
      <w:r w:rsidRPr="008E4616">
        <w:rPr>
          <w:rFonts w:ascii="Palatino Linotype" w:eastAsia="Palatino Linotype" w:hAnsi="Palatino Linotype" w:cs="Palatino Linotype"/>
          <w:b/>
          <w:i/>
        </w:rPr>
        <w:t>ARTÍCULO 75.-</w:t>
      </w:r>
      <w:r w:rsidRPr="008E4616">
        <w:rPr>
          <w:rFonts w:ascii="Palatino Linotype" w:eastAsia="Palatino Linotype" w:hAnsi="Palatino Linotype" w:cs="Palatino Linotype"/>
          <w:i/>
        </w:rPr>
        <w:t xml:space="preserve"> La Dirección de Gobierno y Reglamentación Municipal, conducirá todos los asuntos relacionados con la política interior del municipio buscando el consenso político y social en términos de sus atribuciones; así mismo, intervendrá en coordinación con las autoridades federales, estatales y municipales, en términos de las leyes relativas en materia de cultos religiosos, migración, espectáculos, juegos, diversiones, sorteos y demás que señalen expresamente el ayuntamiento, las Leyes, Reglamentos y disposiciones jurídicas </w:t>
      </w:r>
      <w:r w:rsidRPr="008E4616">
        <w:rPr>
          <w:rFonts w:ascii="Palatino Linotype" w:eastAsia="Palatino Linotype" w:hAnsi="Palatino Linotype" w:cs="Palatino Linotype"/>
          <w:i/>
        </w:rPr>
        <w:lastRenderedPageBreak/>
        <w:t>aplicables de conformidad con el presente Bando con apego al respeto de los derechos humanos.”</w:t>
      </w:r>
    </w:p>
    <w:p w14:paraId="1A57400C" w14:textId="77777777" w:rsidR="00467502" w:rsidRPr="008E4616" w:rsidRDefault="00467502">
      <w:pPr>
        <w:spacing w:after="0" w:line="276" w:lineRule="auto"/>
        <w:ind w:left="851" w:right="900"/>
        <w:jc w:val="both"/>
        <w:rPr>
          <w:rFonts w:ascii="Palatino Linotype" w:eastAsia="Palatino Linotype" w:hAnsi="Palatino Linotype" w:cs="Palatino Linotype"/>
          <w:i/>
          <w:sz w:val="24"/>
          <w:szCs w:val="24"/>
        </w:rPr>
      </w:pPr>
    </w:p>
    <w:p w14:paraId="2040C9E1"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De acuerdo a lo anterior, la Dirección de Gobierno y Reglamentación Municipal, conducirá todos los asuntos relacionados con la política interior del municipio buscando el consenso político y social, por lo que interviene en coordinación con las autoridades federales, estatales y municipales en materia de cultos religiosos, migración, espectáculos, juegos, diversiones, sorteos y demás. </w:t>
      </w:r>
    </w:p>
    <w:p w14:paraId="708D7515"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7DD1973E" w14:textId="77777777" w:rsidR="00467502" w:rsidRPr="008E4616" w:rsidRDefault="00354B40">
      <w:pPr>
        <w:spacing w:after="0" w:line="360" w:lineRule="auto"/>
        <w:ind w:right="49"/>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6CA42606" w14:textId="77777777" w:rsidR="00467502" w:rsidRPr="008E4616" w:rsidRDefault="00467502">
      <w:pPr>
        <w:spacing w:after="0" w:line="360" w:lineRule="auto"/>
        <w:ind w:right="49"/>
        <w:jc w:val="both"/>
        <w:rPr>
          <w:rFonts w:ascii="Palatino Linotype" w:eastAsia="Palatino Linotype" w:hAnsi="Palatino Linotype" w:cs="Palatino Linotype"/>
          <w:sz w:val="24"/>
          <w:szCs w:val="24"/>
        </w:rPr>
      </w:pPr>
    </w:p>
    <w:p w14:paraId="7053A1CC" w14:textId="77777777" w:rsidR="00467502" w:rsidRPr="008E4616" w:rsidRDefault="00354B40">
      <w:pPr>
        <w:pBdr>
          <w:top w:val="nil"/>
          <w:left w:val="nil"/>
          <w:bottom w:val="nil"/>
          <w:right w:val="nil"/>
          <w:between w:val="nil"/>
        </w:pBdr>
        <w:spacing w:after="0" w:line="276" w:lineRule="auto"/>
        <w:ind w:left="862" w:right="862"/>
        <w:jc w:val="both"/>
        <w:rPr>
          <w:sz w:val="24"/>
          <w:szCs w:val="24"/>
        </w:rPr>
      </w:pPr>
      <w:r w:rsidRPr="008E4616">
        <w:rPr>
          <w:rFonts w:ascii="Palatino Linotype" w:eastAsia="Palatino Linotype" w:hAnsi="Palatino Linotype" w:cs="Palatino Linotype"/>
          <w:i/>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373056C" w14:textId="77777777" w:rsidR="00467502" w:rsidRPr="008E4616" w:rsidRDefault="00467502">
      <w:pPr>
        <w:spacing w:after="0" w:line="360" w:lineRule="auto"/>
        <w:rPr>
          <w:rFonts w:ascii="Palatino Linotype" w:eastAsia="Palatino Linotype" w:hAnsi="Palatino Linotype" w:cs="Palatino Linotype"/>
          <w:sz w:val="24"/>
          <w:szCs w:val="24"/>
        </w:rPr>
      </w:pPr>
    </w:p>
    <w:p w14:paraId="7EA3D2E0" w14:textId="77777777" w:rsidR="00467502" w:rsidRPr="008E4616" w:rsidRDefault="00354B40">
      <w:pPr>
        <w:pBdr>
          <w:top w:val="nil"/>
          <w:left w:val="nil"/>
          <w:bottom w:val="nil"/>
          <w:right w:val="nil"/>
          <w:between w:val="nil"/>
        </w:pBdr>
        <w:shd w:val="clear" w:color="auto" w:fill="FFFFFF"/>
        <w:spacing w:after="0" w:line="360" w:lineRule="auto"/>
        <w:jc w:val="both"/>
        <w:rPr>
          <w:sz w:val="24"/>
          <w:szCs w:val="24"/>
        </w:rPr>
      </w:pPr>
      <w:r w:rsidRPr="008E4616">
        <w:rPr>
          <w:rFonts w:ascii="Palatino Linotype" w:eastAsia="Palatino Linotype" w:hAnsi="Palatino Linotype" w:cs="Palatino Linotype"/>
          <w:sz w:val="24"/>
          <w:szCs w:val="24"/>
        </w:rPr>
        <w:t xml:space="preserve">En este orden de ideas, se advierte que efectivamente la Unidad de Transparencia cumplió con lo expresado en el artículo 162 de la Ley de Transparencia y Acceso a </w:t>
      </w:r>
      <w:r w:rsidRPr="008E4616">
        <w:rPr>
          <w:rFonts w:ascii="Palatino Linotype" w:eastAsia="Palatino Linotype" w:hAnsi="Palatino Linotype" w:cs="Palatino Linotype"/>
          <w:sz w:val="24"/>
          <w:szCs w:val="24"/>
        </w:rPr>
        <w:lastRenderedPageBreak/>
        <w:t>la Información Pública del Estado de México y Municipios, el cual menciona lo siguiente:</w:t>
      </w:r>
    </w:p>
    <w:p w14:paraId="6DDDE8FD" w14:textId="77777777" w:rsidR="00467502" w:rsidRPr="008E4616" w:rsidRDefault="00467502">
      <w:pPr>
        <w:spacing w:after="0" w:line="360" w:lineRule="auto"/>
        <w:rPr>
          <w:rFonts w:ascii="Palatino Linotype" w:eastAsia="Palatino Linotype" w:hAnsi="Palatino Linotype" w:cs="Palatino Linotype"/>
          <w:sz w:val="24"/>
          <w:szCs w:val="24"/>
        </w:rPr>
      </w:pPr>
    </w:p>
    <w:p w14:paraId="7540176F" w14:textId="77777777" w:rsidR="00467502" w:rsidRPr="008E4616" w:rsidRDefault="00354B40">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8E4616">
        <w:rPr>
          <w:rFonts w:ascii="Palatino Linotype" w:eastAsia="Palatino Linotype" w:hAnsi="Palatino Linotype" w:cs="Palatino Linotype"/>
          <w:i/>
        </w:rPr>
        <w:t xml:space="preserve">“Artículo 162. Las unidades de transparencia deberán garantizar que las solicitudes </w:t>
      </w:r>
      <w:r w:rsidRPr="008E4616">
        <w:rPr>
          <w:rFonts w:ascii="Palatino Linotype" w:eastAsia="Palatino Linotype" w:hAnsi="Palatino Linotype" w:cs="Palatino Linotype"/>
          <w:b/>
          <w:i/>
        </w:rPr>
        <w:t xml:space="preserve">se turnen a todas las Áreas competentes </w:t>
      </w:r>
      <w:r w:rsidRPr="008E4616">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36D00253" w14:textId="77777777" w:rsidR="00467502" w:rsidRPr="008E4616" w:rsidRDefault="00467502">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64F5ED83"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Por consiguiente, se tiene que el procedimiento de búsqueda de la información se ejecutó conforme a derecho.</w:t>
      </w:r>
    </w:p>
    <w:p w14:paraId="49A59FBE"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71EE1E1A"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Ahora bien, a manera de referencia, los Lineamientos para el trámite de la correspondencia de las unidades orgánicas del Poder Ejecutivo, publicados en mayo de dos mil diez por la Secretaría de Finanzas del Gobierno del Estado de México. Dichos lineamientos sujetan a todas las dependencias y unidades orgánicas del Poder Ejecutivo para lograr una homogenización en la comunicación formal de las instituciones públicas:</w:t>
      </w:r>
    </w:p>
    <w:p w14:paraId="5705C2BB" w14:textId="77777777" w:rsidR="00467502" w:rsidRPr="008E4616" w:rsidRDefault="00467502">
      <w:pPr>
        <w:shd w:val="clear" w:color="auto" w:fill="FFFFFF"/>
        <w:spacing w:after="0" w:line="360" w:lineRule="auto"/>
        <w:ind w:left="851" w:right="851"/>
        <w:rPr>
          <w:rFonts w:ascii="Palatino Linotype" w:eastAsia="Palatino Linotype" w:hAnsi="Palatino Linotype" w:cs="Palatino Linotype"/>
          <w:b/>
          <w:i/>
          <w:sz w:val="24"/>
          <w:szCs w:val="24"/>
        </w:rPr>
      </w:pPr>
    </w:p>
    <w:p w14:paraId="130C605F" w14:textId="77777777" w:rsidR="00467502" w:rsidRPr="008E4616" w:rsidRDefault="00354B40">
      <w:pPr>
        <w:shd w:val="clear" w:color="auto" w:fill="FFFFFF"/>
        <w:spacing w:after="0" w:line="276" w:lineRule="auto"/>
        <w:ind w:left="851" w:right="851"/>
        <w:rPr>
          <w:rFonts w:ascii="Palatino Linotype" w:eastAsia="Palatino Linotype" w:hAnsi="Palatino Linotype" w:cs="Palatino Linotype"/>
        </w:rPr>
      </w:pPr>
      <w:r w:rsidRPr="008E4616">
        <w:rPr>
          <w:rFonts w:ascii="Palatino Linotype" w:eastAsia="Palatino Linotype" w:hAnsi="Palatino Linotype" w:cs="Palatino Linotype"/>
          <w:b/>
          <w:i/>
        </w:rPr>
        <w:t>“2. Objetivo</w:t>
      </w:r>
    </w:p>
    <w:p w14:paraId="5CD9C738"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Proporcionar a las áreas de recepción y despacho de correspondencia de las unidades orgánicas del Poder Ejecutivo</w:t>
      </w:r>
      <w:r w:rsidRPr="008E4616">
        <w:rPr>
          <w:rFonts w:ascii="Palatino Linotype" w:eastAsia="Palatino Linotype" w:hAnsi="Palatino Linotype" w:cs="Palatino Linotype"/>
          <w:i/>
        </w:rPr>
        <w:t>, un instrumento técnico que les permita homogeneizar y </w:t>
      </w:r>
      <w:proofErr w:type="spellStart"/>
      <w:r w:rsidRPr="008E4616">
        <w:rPr>
          <w:rFonts w:ascii="Palatino Linotype" w:eastAsia="Palatino Linotype" w:hAnsi="Palatino Linotype" w:cs="Palatino Linotype"/>
          <w:b/>
          <w:i/>
          <w:u w:val="single"/>
        </w:rPr>
        <w:t>eficientar</w:t>
      </w:r>
      <w:proofErr w:type="spellEnd"/>
      <w:r w:rsidRPr="008E4616">
        <w:rPr>
          <w:rFonts w:ascii="Palatino Linotype" w:eastAsia="Palatino Linotype" w:hAnsi="Palatino Linotype" w:cs="Palatino Linotype"/>
          <w:b/>
          <w:i/>
          <w:u w:val="single"/>
        </w:rPr>
        <w:t xml:space="preserve"> los servicios de correspondencia, a fin de agilizar la comunicación </w:t>
      </w:r>
      <w:proofErr w:type="gramStart"/>
      <w:r w:rsidRPr="008E4616">
        <w:rPr>
          <w:rFonts w:ascii="Palatino Linotype" w:eastAsia="Palatino Linotype" w:hAnsi="Palatino Linotype" w:cs="Palatino Linotype"/>
          <w:b/>
          <w:i/>
          <w:u w:val="single"/>
        </w:rPr>
        <w:t>formal</w:t>
      </w:r>
      <w:proofErr w:type="gramEnd"/>
      <w:r w:rsidRPr="008E4616">
        <w:rPr>
          <w:rFonts w:ascii="Palatino Linotype" w:eastAsia="Palatino Linotype" w:hAnsi="Palatino Linotype" w:cs="Palatino Linotype"/>
          <w:b/>
          <w:i/>
          <w:u w:val="single"/>
        </w:rPr>
        <w:t xml:space="preserve"> así como coadyuvar a la oportuna toma de decisiones por parte de los servidores públicos</w:t>
      </w:r>
      <w:r w:rsidRPr="008E4616">
        <w:rPr>
          <w:rFonts w:ascii="Palatino Linotype" w:eastAsia="Palatino Linotype" w:hAnsi="Palatino Linotype" w:cs="Palatino Linotype"/>
          <w:i/>
        </w:rPr>
        <w:t>.</w:t>
      </w:r>
    </w:p>
    <w:p w14:paraId="29BC9DB7"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i/>
        </w:rPr>
        <w:t> </w:t>
      </w:r>
      <w:r w:rsidRPr="008E4616">
        <w:rPr>
          <w:rFonts w:ascii="Palatino Linotype" w:eastAsia="Palatino Linotype" w:hAnsi="Palatino Linotype" w:cs="Palatino Linotype"/>
          <w:b/>
          <w:i/>
        </w:rPr>
        <w:t>Administración de documentos:</w:t>
      </w:r>
    </w:p>
    <w:p w14:paraId="43FB3E50"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u w:val="single"/>
        </w:rPr>
        <w:lastRenderedPageBreak/>
        <w:t>Conjunto de actividades vinculadas con la</w:t>
      </w:r>
      <w:r w:rsidRPr="008E4616">
        <w:rPr>
          <w:rFonts w:ascii="Palatino Linotype" w:eastAsia="Palatino Linotype" w:hAnsi="Palatino Linotype" w:cs="Palatino Linotype"/>
          <w:i/>
        </w:rPr>
        <w:t> generación, adquisición</w:t>
      </w:r>
      <w:r w:rsidRPr="008E4616">
        <w:rPr>
          <w:rFonts w:ascii="Palatino Linotype" w:eastAsia="Palatino Linotype" w:hAnsi="Palatino Linotype" w:cs="Palatino Linotype"/>
          <w:b/>
          <w:i/>
          <w:u w:val="single"/>
        </w:rPr>
        <w:t>, recepción</w:t>
      </w:r>
      <w:r w:rsidRPr="008E4616">
        <w:rPr>
          <w:rFonts w:ascii="Palatino Linotype" w:eastAsia="Palatino Linotype" w:hAnsi="Palatino Linotype" w:cs="Palatino Linotype"/>
          <w:i/>
        </w:rPr>
        <w:t>, control, circulación, reproducción, organización, conservación, custodia, restauración, valoración, selección, eliminación</w:t>
      </w:r>
      <w:r w:rsidRPr="008E4616">
        <w:rPr>
          <w:rFonts w:ascii="Palatino Linotype" w:eastAsia="Palatino Linotype" w:hAnsi="Palatino Linotype" w:cs="Palatino Linotype"/>
          <w:b/>
          <w:i/>
        </w:rPr>
        <w:t>, </w:t>
      </w:r>
      <w:r w:rsidRPr="008E4616">
        <w:rPr>
          <w:rFonts w:ascii="Palatino Linotype" w:eastAsia="Palatino Linotype" w:hAnsi="Palatino Linotype" w:cs="Palatino Linotype"/>
          <w:b/>
          <w:i/>
          <w:u w:val="single"/>
        </w:rPr>
        <w:t>uso y divulgación de los documentos.</w:t>
      </w:r>
    </w:p>
    <w:p w14:paraId="18924BD2"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i/>
        </w:rPr>
        <w:t> </w:t>
      </w:r>
      <w:r w:rsidRPr="008E4616">
        <w:rPr>
          <w:rFonts w:ascii="Palatino Linotype" w:eastAsia="Palatino Linotype" w:hAnsi="Palatino Linotype" w:cs="Palatino Linotype"/>
          <w:b/>
          <w:i/>
        </w:rPr>
        <w:t>Circulación documental:</w:t>
      </w:r>
    </w:p>
    <w:p w14:paraId="3F737914" w14:textId="77777777" w:rsidR="00467502" w:rsidRPr="008E4616" w:rsidRDefault="00354B40">
      <w:pPr>
        <w:shd w:val="clear" w:color="auto" w:fill="FFFFFF"/>
        <w:spacing w:after="0" w:line="276" w:lineRule="auto"/>
        <w:ind w:left="851" w:right="851"/>
        <w:rPr>
          <w:rFonts w:ascii="Palatino Linotype" w:eastAsia="Palatino Linotype" w:hAnsi="Palatino Linotype" w:cs="Palatino Linotype"/>
        </w:rPr>
      </w:pPr>
      <w:r w:rsidRPr="008E4616">
        <w:rPr>
          <w:rFonts w:ascii="Palatino Linotype" w:eastAsia="Palatino Linotype" w:hAnsi="Palatino Linotype" w:cs="Palatino Linotype"/>
          <w:b/>
          <w:i/>
        </w:rPr>
        <w:t> </w:t>
      </w:r>
      <w:r w:rsidRPr="008E4616">
        <w:rPr>
          <w:rFonts w:ascii="Palatino Linotype" w:eastAsia="Palatino Linotype" w:hAnsi="Palatino Linotype" w:cs="Palatino Linotype"/>
          <w:i/>
        </w:rPr>
        <w:t>Tratamiento que se da al documento desde su generación hasta la conclusión del trámite y la determinación de su destino final.</w:t>
      </w:r>
    </w:p>
    <w:p w14:paraId="4BF8BA2C"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 3. Conceptualización básica</w:t>
      </w:r>
    </w:p>
    <w:p w14:paraId="200B15E2"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w:t>
      </w:r>
    </w:p>
    <w:p w14:paraId="64534828"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Circular:</w:t>
      </w:r>
    </w:p>
    <w:p w14:paraId="6A040430"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Comunicación formal que se dirige simultáneamente a varios destinatarios de unidades administrativas por ser de interés general y por regular aspectos diversos de la administración pública. Transmite acuerdos, instrucciones, reglas, procedimientos, informes, avisos, recomendaciones, decisiones e interpretaciones de normas, con la finalidad de ratificar o implementar nuevos cursos de acción o para continuar el desarrollo de determinados procesos administrativos. Es de observancia general y la información que transmite fluye en línea horizontal o vertical descendente</w:t>
      </w:r>
      <w:r w:rsidRPr="008E4616">
        <w:rPr>
          <w:rFonts w:ascii="Palatino Linotype" w:eastAsia="Palatino Linotype" w:hAnsi="Palatino Linotype" w:cs="Palatino Linotype"/>
          <w:i/>
        </w:rPr>
        <w:t>.</w:t>
      </w:r>
    </w:p>
    <w:p w14:paraId="3721A797"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i/>
        </w:rPr>
        <w:t> </w:t>
      </w:r>
      <w:r w:rsidRPr="008E4616">
        <w:rPr>
          <w:rFonts w:ascii="Palatino Linotype" w:eastAsia="Palatino Linotype" w:hAnsi="Palatino Linotype" w:cs="Palatino Linotype"/>
          <w:b/>
          <w:i/>
        </w:rPr>
        <w:t>Control de correspondencia:</w:t>
      </w:r>
    </w:p>
    <w:p w14:paraId="212712E4"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i/>
        </w:rPr>
        <w:t>Proceso mediante el cual se registran los documentos a través de sistemas manuales o automatizados, para garantizar su destino y dar continuidad a la tramitación de asuntos.</w:t>
      </w:r>
    </w:p>
    <w:p w14:paraId="730C6FCB"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w:t>
      </w:r>
    </w:p>
    <w:p w14:paraId="3F29BD13"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Correspondencia oficial:</w:t>
      </w:r>
    </w:p>
    <w:p w14:paraId="3F476555"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Comunicaciones escritas que se producen, circulan y controlan entre las unidades orgánicas del Poder Ejecutivo Estatal.</w:t>
      </w:r>
    </w:p>
    <w:p w14:paraId="31074925"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i/>
        </w:rPr>
        <w:t>…</w:t>
      </w:r>
    </w:p>
    <w:p w14:paraId="7F8DCD0E"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Documentación en trámite:</w:t>
      </w:r>
    </w:p>
    <w:p w14:paraId="7E009043"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 xml:space="preserve">Documentos generados como consecuencia de los actos que, en ejercicio de sus atribuciones, produzcan o reciban los poderes Legislativo, Ejecutivo y Judicial, los municipios, los tribunales administrativos y los </w:t>
      </w:r>
      <w:r w:rsidRPr="008E4616">
        <w:rPr>
          <w:rFonts w:ascii="Palatino Linotype" w:eastAsia="Palatino Linotype" w:hAnsi="Palatino Linotype" w:cs="Palatino Linotype"/>
          <w:b/>
          <w:i/>
        </w:rPr>
        <w:lastRenderedPageBreak/>
        <w:t>organismos auxiliares estatales y municipales, referentes a los asuntos en gestión</w:t>
      </w:r>
      <w:r w:rsidRPr="008E4616">
        <w:rPr>
          <w:rFonts w:ascii="Palatino Linotype" w:eastAsia="Palatino Linotype" w:hAnsi="Palatino Linotype" w:cs="Palatino Linotype"/>
          <w:i/>
        </w:rPr>
        <w:t>.</w:t>
      </w:r>
    </w:p>
    <w:p w14:paraId="76AB560B"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Documento:</w:t>
      </w:r>
    </w:p>
    <w:p w14:paraId="2610E001"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Soporte material derivado de los actos que, en ejercicio de sus atribuciones, generen o reciban los poderes Legislativo, Ejecutivo y Judicial, los municipios, los tribunales administrativos y los organismos auxiliares estatales y municipales, y que contengan información textual, en lenguaje natural o convencional, o cualquier otra expresión gráfica, sonora o en imagen que pueda dar constancia de un hecho</w:t>
      </w:r>
      <w:r w:rsidRPr="008E4616">
        <w:rPr>
          <w:rFonts w:ascii="Palatino Linotype" w:eastAsia="Palatino Linotype" w:hAnsi="Palatino Linotype" w:cs="Palatino Linotype"/>
          <w:i/>
        </w:rPr>
        <w:t>.</w:t>
      </w:r>
    </w:p>
    <w:p w14:paraId="706E5184"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i/>
        </w:rPr>
        <w:t>…</w:t>
      </w:r>
    </w:p>
    <w:p w14:paraId="533A15E9"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Memorándum:</w:t>
      </w:r>
    </w:p>
    <w:p w14:paraId="76676747"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Comunicación de carácter formal de uso interno que transmite información para recordar asuntos, anunciar disposiciones, solicitar informes, realizar observaciones o dirigir instrucciones en las dependencias y organismos auxiliares. Es un documento breve, claro y preciso y su redacción es sencilla y concisa. La información que transmite fluye en línea vertical descendente y horizontal.</w:t>
      </w:r>
    </w:p>
    <w:p w14:paraId="77F2149D"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i/>
        </w:rPr>
        <w:t> </w:t>
      </w:r>
      <w:r w:rsidRPr="008E4616">
        <w:rPr>
          <w:rFonts w:ascii="Palatino Linotype" w:eastAsia="Palatino Linotype" w:hAnsi="Palatino Linotype" w:cs="Palatino Linotype"/>
          <w:b/>
          <w:i/>
        </w:rPr>
        <w:t>Oficio:</w:t>
      </w:r>
    </w:p>
    <w:p w14:paraId="1D0DB4C3"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r w:rsidRPr="008E4616">
        <w:rPr>
          <w:rFonts w:ascii="Palatino Linotype" w:eastAsia="Palatino Linotype" w:hAnsi="Palatino Linotype" w:cs="Palatino Linotype"/>
          <w:i/>
        </w:rPr>
        <w:t>.</w:t>
      </w:r>
    </w:p>
    <w:p w14:paraId="31DC5BB5"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Producción de documentos:</w:t>
      </w:r>
    </w:p>
    <w:p w14:paraId="6DB6F170"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b/>
          <w:i/>
        </w:rPr>
        <w:t>Es la generación de los documentos con el objeto de cumplir un trámite determinado, en el desarrollo de toda gestión, a partir del razonamiento de que su producción es necesaria y útil</w:t>
      </w:r>
      <w:r w:rsidRPr="008E4616">
        <w:rPr>
          <w:rFonts w:ascii="Palatino Linotype" w:eastAsia="Palatino Linotype" w:hAnsi="Palatino Linotype" w:cs="Palatino Linotype"/>
          <w:i/>
        </w:rPr>
        <w:t>.</w:t>
      </w:r>
    </w:p>
    <w:p w14:paraId="1E5948DB"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i/>
        </w:rPr>
        <w:t>…</w:t>
      </w:r>
    </w:p>
    <w:p w14:paraId="624CB413"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i/>
        </w:rPr>
        <w:t> </w:t>
      </w:r>
      <w:r w:rsidRPr="008E4616">
        <w:rPr>
          <w:rFonts w:ascii="Palatino Linotype" w:eastAsia="Palatino Linotype" w:hAnsi="Palatino Linotype" w:cs="Palatino Linotype"/>
          <w:b/>
          <w:i/>
        </w:rPr>
        <w:t>Recepción de documentos:</w:t>
      </w:r>
    </w:p>
    <w:p w14:paraId="33A537C9"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i/>
        </w:rPr>
        <w:t> </w:t>
      </w:r>
      <w:r w:rsidRPr="008E4616">
        <w:rPr>
          <w:rFonts w:ascii="Palatino Linotype" w:eastAsia="Palatino Linotype" w:hAnsi="Palatino Linotype" w:cs="Palatino Linotype"/>
          <w:b/>
          <w:i/>
          <w:u w:val="single"/>
        </w:rPr>
        <w:t>Acción de recibir e ingresar los documentos </w:t>
      </w:r>
      <w:r w:rsidRPr="008E4616">
        <w:rPr>
          <w:rFonts w:ascii="Palatino Linotype" w:eastAsia="Palatino Linotype" w:hAnsi="Palatino Linotype" w:cs="Palatino Linotype"/>
          <w:i/>
        </w:rPr>
        <w:t>a las unidades orgánicas del Poder Ejecutivo Estatal </w:t>
      </w:r>
      <w:r w:rsidRPr="008E4616">
        <w:rPr>
          <w:rFonts w:ascii="Palatino Linotype" w:eastAsia="Palatino Linotype" w:hAnsi="Palatino Linotype" w:cs="Palatino Linotype"/>
          <w:b/>
          <w:i/>
          <w:u w:val="single"/>
        </w:rPr>
        <w:t>para su atención, custodia o circulación</w:t>
      </w:r>
      <w:r w:rsidRPr="008E4616">
        <w:rPr>
          <w:rFonts w:ascii="Palatino Linotype" w:eastAsia="Palatino Linotype" w:hAnsi="Palatino Linotype" w:cs="Palatino Linotype"/>
          <w:i/>
        </w:rPr>
        <w:t>.</w:t>
      </w:r>
    </w:p>
    <w:p w14:paraId="6459EFA9"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i/>
        </w:rPr>
        <w:lastRenderedPageBreak/>
        <w:t> </w:t>
      </w:r>
      <w:r w:rsidRPr="008E4616">
        <w:rPr>
          <w:rFonts w:ascii="Palatino Linotype" w:eastAsia="Palatino Linotype" w:hAnsi="Palatino Linotype" w:cs="Palatino Linotype"/>
          <w:b/>
          <w:i/>
        </w:rPr>
        <w:t>4. Lineamientos generales</w:t>
      </w:r>
    </w:p>
    <w:p w14:paraId="694C17D5"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i/>
        </w:rPr>
        <w:t>…</w:t>
      </w:r>
    </w:p>
    <w:p w14:paraId="273B46BC" w14:textId="77777777" w:rsidR="00467502" w:rsidRPr="008E4616" w:rsidRDefault="00354B40">
      <w:pPr>
        <w:shd w:val="clear" w:color="auto" w:fill="FFFFFF"/>
        <w:spacing w:after="0" w:line="276" w:lineRule="auto"/>
        <w:ind w:left="851" w:right="851"/>
        <w:jc w:val="both"/>
        <w:rPr>
          <w:rFonts w:ascii="Palatino Linotype" w:eastAsia="Palatino Linotype" w:hAnsi="Palatino Linotype" w:cs="Palatino Linotype"/>
        </w:rPr>
      </w:pPr>
      <w:r w:rsidRPr="008E4616">
        <w:rPr>
          <w:rFonts w:ascii="Palatino Linotype" w:eastAsia="Palatino Linotype" w:hAnsi="Palatino Linotype" w:cs="Palatino Linotype"/>
          <w:i/>
        </w:rPr>
        <w:t>4.2 </w:t>
      </w:r>
      <w:r w:rsidRPr="008E4616">
        <w:rPr>
          <w:rFonts w:ascii="Palatino Linotype" w:eastAsia="Palatino Linotype" w:hAnsi="Palatino Linotype" w:cs="Palatino Linotype"/>
          <w:b/>
          <w:i/>
        </w:rPr>
        <w:t>Las disposiciones establecidas en los presentes lineamientos son de </w:t>
      </w:r>
      <w:r w:rsidRPr="008E4616">
        <w:rPr>
          <w:rFonts w:ascii="Palatino Linotype" w:eastAsia="Palatino Linotype" w:hAnsi="Palatino Linotype" w:cs="Palatino Linotype"/>
          <w:b/>
          <w:i/>
          <w:u w:val="single"/>
        </w:rPr>
        <w:t xml:space="preserve">observancia obligatoria para las unidades orgánicas del Poder Ejecutivo </w:t>
      </w:r>
      <w:proofErr w:type="gramStart"/>
      <w:r w:rsidRPr="008E4616">
        <w:rPr>
          <w:rFonts w:ascii="Palatino Linotype" w:eastAsia="Palatino Linotype" w:hAnsi="Palatino Linotype" w:cs="Palatino Linotype"/>
          <w:b/>
          <w:i/>
          <w:u w:val="single"/>
        </w:rPr>
        <w:t>Estatal</w:t>
      </w:r>
      <w:r w:rsidRPr="008E4616">
        <w:rPr>
          <w:rFonts w:ascii="Palatino Linotype" w:eastAsia="Palatino Linotype" w:hAnsi="Palatino Linotype" w:cs="Palatino Linotype"/>
          <w:i/>
          <w:u w:val="single"/>
        </w:rPr>
        <w:t>.</w:t>
      </w:r>
      <w:r w:rsidRPr="008E4616">
        <w:rPr>
          <w:rFonts w:ascii="Palatino Linotype" w:eastAsia="Palatino Linotype" w:hAnsi="Palatino Linotype" w:cs="Palatino Linotype"/>
        </w:rPr>
        <w:t>…</w:t>
      </w:r>
      <w:proofErr w:type="gramEnd"/>
      <w:r w:rsidRPr="008E4616">
        <w:rPr>
          <w:rFonts w:ascii="Palatino Linotype" w:eastAsia="Palatino Linotype" w:hAnsi="Palatino Linotype" w:cs="Palatino Linotype"/>
        </w:rPr>
        <w:t>”</w:t>
      </w:r>
    </w:p>
    <w:p w14:paraId="2815538B" w14:textId="77777777" w:rsidR="00467502" w:rsidRPr="008E4616" w:rsidRDefault="00467502">
      <w:pPr>
        <w:shd w:val="clear" w:color="auto" w:fill="FFFFFF"/>
        <w:spacing w:after="120" w:line="276" w:lineRule="auto"/>
        <w:ind w:left="851" w:right="851"/>
        <w:jc w:val="both"/>
        <w:rPr>
          <w:rFonts w:ascii="Palatino Linotype" w:eastAsia="Palatino Linotype" w:hAnsi="Palatino Linotype" w:cs="Palatino Linotype"/>
          <w:sz w:val="24"/>
          <w:szCs w:val="24"/>
        </w:rPr>
      </w:pPr>
    </w:p>
    <w:p w14:paraId="5532CCA4" w14:textId="77777777" w:rsidR="00467502" w:rsidRPr="008E4616" w:rsidRDefault="00354B40">
      <w:pPr>
        <w:tabs>
          <w:tab w:val="left" w:pos="851"/>
        </w:tabs>
        <w:spacing w:after="0" w:line="360" w:lineRule="auto"/>
        <w:ind w:right="51"/>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Así, se tiene que los documentos que sirven de comunicación entre las diferentes unidades administrativas de una institución pública pueden ser a través de circulares, memorándums u oficios, dependiendo de la información que se trata en cada uno de ellos. Así, una circular se emite cuando se da a conocer información de interés general y a varios destinatarios sobre acuerdos, instrucciones, reglas, procedimientos, informes, avisos, recomendaciones, decisiones e interpretaciones de normas; un memorándum tiene como efecto recordar asuntos, anunciar disposiciones, solicitar informes, realizar observaciones o dirigir instrucciones en las dependencias y organismos auxiliares; y el oficio es el medio de comunicación formal que inicia una gestión, informa de un hecho relevante, regulariza una situación, transmite órdenes, lineamientos o instrucciones, o trata asuntos específicos relacionados con personas físicas o morales en el marco de sus actuaciones. </w:t>
      </w:r>
    </w:p>
    <w:p w14:paraId="18E1A4EB"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23809015"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De acuerdo a lo anterior, si bien </w:t>
      </w:r>
      <w:r w:rsidRPr="008E4616">
        <w:rPr>
          <w:rFonts w:ascii="Palatino Linotype" w:eastAsia="Palatino Linotype" w:hAnsi="Palatino Linotype" w:cs="Palatino Linotype"/>
          <w:b/>
          <w:sz w:val="24"/>
          <w:szCs w:val="24"/>
        </w:rPr>
        <w:t xml:space="preserve">EL SUJETO OBLIGADO </w:t>
      </w:r>
      <w:r w:rsidRPr="008E4616">
        <w:rPr>
          <w:rFonts w:ascii="Palatino Linotype" w:eastAsia="Palatino Linotype" w:hAnsi="Palatino Linotype" w:cs="Palatino Linotype"/>
          <w:sz w:val="24"/>
          <w:szCs w:val="24"/>
        </w:rPr>
        <w:t xml:space="preserve">proporcionó diversos oficios, </w:t>
      </w:r>
      <w:r w:rsidRPr="008E4616">
        <w:rPr>
          <w:rFonts w:ascii="Palatino Linotype" w:eastAsia="Palatino Linotype" w:hAnsi="Palatino Linotype" w:cs="Palatino Linotype"/>
          <w:b/>
          <w:sz w:val="24"/>
          <w:szCs w:val="24"/>
        </w:rPr>
        <w:t xml:space="preserve">LA PARTE RECURRENTE </w:t>
      </w:r>
      <w:r w:rsidRPr="008E4616">
        <w:rPr>
          <w:rFonts w:ascii="Palatino Linotype" w:eastAsia="Palatino Linotype" w:hAnsi="Palatino Linotype" w:cs="Palatino Linotype"/>
          <w:sz w:val="24"/>
          <w:szCs w:val="24"/>
        </w:rPr>
        <w:t>se adolece en su recurso de revisión señalando que la información es incompleta, por lo que se analizará la información proporcionada bajo el siguiente orden:</w:t>
      </w:r>
    </w:p>
    <w:p w14:paraId="16243EC3"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07887D1C" w14:textId="77777777" w:rsidR="00467502" w:rsidRPr="008E4616" w:rsidRDefault="00354B40">
      <w:pPr>
        <w:spacing w:after="0"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u w:val="single"/>
        </w:rPr>
        <w:lastRenderedPageBreak/>
        <w:t xml:space="preserve">De los oficios emitidos. </w:t>
      </w:r>
    </w:p>
    <w:p w14:paraId="1A344C7A" w14:textId="77777777" w:rsidR="00467502" w:rsidRPr="008E4616" w:rsidRDefault="00467502">
      <w:pPr>
        <w:spacing w:after="0" w:line="360" w:lineRule="auto"/>
        <w:ind w:right="-93"/>
        <w:jc w:val="both"/>
        <w:rPr>
          <w:rFonts w:ascii="Palatino Linotype" w:eastAsia="Palatino Linotype" w:hAnsi="Palatino Linotype" w:cs="Palatino Linotype"/>
          <w:sz w:val="24"/>
          <w:szCs w:val="24"/>
        </w:rPr>
      </w:pPr>
    </w:p>
    <w:p w14:paraId="6366ABBA" w14:textId="77777777" w:rsidR="00467502" w:rsidRPr="008E4616" w:rsidRDefault="00354B40">
      <w:pPr>
        <w:spacing w:after="0"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En su respuesta, </w:t>
      </w:r>
      <w:r w:rsidRPr="008E4616">
        <w:rPr>
          <w:rFonts w:ascii="Palatino Linotype" w:eastAsia="Palatino Linotype" w:hAnsi="Palatino Linotype" w:cs="Palatino Linotype"/>
          <w:b/>
          <w:sz w:val="24"/>
          <w:szCs w:val="24"/>
        </w:rPr>
        <w:t xml:space="preserve">EL SUJETO </w:t>
      </w:r>
      <w:proofErr w:type="gramStart"/>
      <w:r w:rsidRPr="008E4616">
        <w:rPr>
          <w:rFonts w:ascii="Palatino Linotype" w:eastAsia="Palatino Linotype" w:hAnsi="Palatino Linotype" w:cs="Palatino Linotype"/>
          <w:b/>
          <w:sz w:val="24"/>
          <w:szCs w:val="24"/>
        </w:rPr>
        <w:t xml:space="preserve">OBLIGADO </w:t>
      </w:r>
      <w:r w:rsidRPr="008E4616">
        <w:rPr>
          <w:rFonts w:ascii="Palatino Linotype" w:eastAsia="Palatino Linotype" w:hAnsi="Palatino Linotype" w:cs="Palatino Linotype"/>
          <w:sz w:val="24"/>
          <w:szCs w:val="24"/>
        </w:rPr>
        <w:t xml:space="preserve"> proporcionó</w:t>
      </w:r>
      <w:proofErr w:type="gramEnd"/>
      <w:r w:rsidRPr="008E4616">
        <w:rPr>
          <w:rFonts w:ascii="Palatino Linotype" w:eastAsia="Palatino Linotype" w:hAnsi="Palatino Linotype" w:cs="Palatino Linotype"/>
          <w:sz w:val="24"/>
          <w:szCs w:val="24"/>
        </w:rPr>
        <w:t xml:space="preserve"> diversos oficios, los cuales cuentan con diferente nomenclatura en el número de oficio y fecha, de donde se obtuvo lo siguiente: </w:t>
      </w:r>
    </w:p>
    <w:p w14:paraId="74D6DC61" w14:textId="77777777" w:rsidR="00467502" w:rsidRPr="008E4616" w:rsidRDefault="00467502">
      <w:pPr>
        <w:spacing w:line="360" w:lineRule="auto"/>
        <w:ind w:right="-93"/>
        <w:jc w:val="both"/>
        <w:rPr>
          <w:rFonts w:ascii="Palatino Linotype" w:eastAsia="Palatino Linotype" w:hAnsi="Palatino Linotype" w:cs="Palatino Linotype"/>
          <w:sz w:val="24"/>
          <w:szCs w:val="24"/>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F6965" w:rsidRPr="008E4616" w14:paraId="70CBF857" w14:textId="77777777">
        <w:tc>
          <w:tcPr>
            <w:tcW w:w="4414" w:type="dxa"/>
          </w:tcPr>
          <w:p w14:paraId="71D15EF6"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Fecha</w:t>
            </w:r>
          </w:p>
        </w:tc>
        <w:tc>
          <w:tcPr>
            <w:tcW w:w="4414" w:type="dxa"/>
          </w:tcPr>
          <w:p w14:paraId="0834E899"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Número de Oficio.</w:t>
            </w:r>
          </w:p>
        </w:tc>
      </w:tr>
      <w:tr w:rsidR="00467502" w:rsidRPr="008E4616" w14:paraId="446F2A00" w14:textId="77777777">
        <w:tc>
          <w:tcPr>
            <w:tcW w:w="4414" w:type="dxa"/>
          </w:tcPr>
          <w:p w14:paraId="5C031BBD"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04/Noviembre/2024</w:t>
            </w:r>
          </w:p>
        </w:tc>
        <w:tc>
          <w:tcPr>
            <w:tcW w:w="4414" w:type="dxa"/>
          </w:tcPr>
          <w:p w14:paraId="7E4BFE7E"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proofErr w:type="spellStart"/>
            <w:r w:rsidRPr="008E4616">
              <w:rPr>
                <w:rFonts w:ascii="Palatino Linotype" w:eastAsia="Palatino Linotype" w:hAnsi="Palatino Linotype" w:cs="Palatino Linotype"/>
                <w:sz w:val="24"/>
                <w:szCs w:val="24"/>
              </w:rPr>
              <w:t>DGGyNM</w:t>
            </w:r>
            <w:proofErr w:type="spellEnd"/>
            <w:r w:rsidRPr="008E4616">
              <w:rPr>
                <w:rFonts w:ascii="Palatino Linotype" w:eastAsia="Palatino Linotype" w:hAnsi="Palatino Linotype" w:cs="Palatino Linotype"/>
                <w:sz w:val="24"/>
                <w:szCs w:val="24"/>
              </w:rPr>
              <w:t>/0624/2024</w:t>
            </w:r>
          </w:p>
        </w:tc>
      </w:tr>
    </w:tbl>
    <w:p w14:paraId="77AB1026" w14:textId="77777777" w:rsidR="00467502" w:rsidRPr="008E4616" w:rsidRDefault="00467502">
      <w:pPr>
        <w:spacing w:line="360" w:lineRule="auto"/>
        <w:ind w:right="-93"/>
        <w:jc w:val="both"/>
        <w:rPr>
          <w:rFonts w:ascii="Palatino Linotype" w:eastAsia="Palatino Linotype" w:hAnsi="Palatino Linotype" w:cs="Palatino Linotype"/>
          <w:sz w:val="24"/>
          <w:szCs w:val="24"/>
        </w:rPr>
      </w:pPr>
    </w:p>
    <w:tbl>
      <w:tblPr>
        <w:tblStyle w:val="a1"/>
        <w:tblpPr w:leftFromText="141" w:rightFromText="141" w:vertAnchor="text" w:tblpY="19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F6965" w:rsidRPr="008E4616" w14:paraId="5DFE9EFC" w14:textId="77777777">
        <w:tc>
          <w:tcPr>
            <w:tcW w:w="4414" w:type="dxa"/>
          </w:tcPr>
          <w:p w14:paraId="78976CF3"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Fecha</w:t>
            </w:r>
          </w:p>
        </w:tc>
        <w:tc>
          <w:tcPr>
            <w:tcW w:w="4414" w:type="dxa"/>
          </w:tcPr>
          <w:p w14:paraId="643B9CE3"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Número de Oficio.</w:t>
            </w:r>
          </w:p>
        </w:tc>
      </w:tr>
      <w:tr w:rsidR="006F6965" w:rsidRPr="008E4616" w14:paraId="3CC35716" w14:textId="77777777">
        <w:tc>
          <w:tcPr>
            <w:tcW w:w="4414" w:type="dxa"/>
          </w:tcPr>
          <w:p w14:paraId="0C260051"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27/Noviembre/2024</w:t>
            </w:r>
          </w:p>
        </w:tc>
        <w:tc>
          <w:tcPr>
            <w:tcW w:w="4414" w:type="dxa"/>
          </w:tcPr>
          <w:p w14:paraId="28E6E3F1"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proofErr w:type="spellStart"/>
            <w:r w:rsidRPr="008E4616">
              <w:rPr>
                <w:rFonts w:ascii="Palatino Linotype" w:eastAsia="Palatino Linotype" w:hAnsi="Palatino Linotype" w:cs="Palatino Linotype"/>
                <w:sz w:val="24"/>
                <w:szCs w:val="24"/>
              </w:rPr>
              <w:t>DGyRM</w:t>
            </w:r>
            <w:proofErr w:type="spellEnd"/>
            <w:r w:rsidRPr="008E4616">
              <w:rPr>
                <w:rFonts w:ascii="Palatino Linotype" w:eastAsia="Palatino Linotype" w:hAnsi="Palatino Linotype" w:cs="Palatino Linotype"/>
                <w:sz w:val="24"/>
                <w:szCs w:val="24"/>
              </w:rPr>
              <w:t>/02/2.1/0678/2024</w:t>
            </w:r>
          </w:p>
        </w:tc>
      </w:tr>
      <w:tr w:rsidR="006F6965" w:rsidRPr="008E4616" w14:paraId="5EF3147E" w14:textId="77777777">
        <w:tc>
          <w:tcPr>
            <w:tcW w:w="4414" w:type="dxa"/>
          </w:tcPr>
          <w:p w14:paraId="2CF0CC39"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10/Diciembre/2024</w:t>
            </w:r>
          </w:p>
        </w:tc>
        <w:tc>
          <w:tcPr>
            <w:tcW w:w="4414" w:type="dxa"/>
          </w:tcPr>
          <w:p w14:paraId="2CD76965"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proofErr w:type="spellStart"/>
            <w:r w:rsidRPr="008E4616">
              <w:rPr>
                <w:rFonts w:ascii="Palatino Linotype" w:eastAsia="Palatino Linotype" w:hAnsi="Palatino Linotype" w:cs="Palatino Linotype"/>
                <w:sz w:val="24"/>
                <w:szCs w:val="24"/>
              </w:rPr>
              <w:t>DGyRM</w:t>
            </w:r>
            <w:proofErr w:type="spellEnd"/>
            <w:r w:rsidRPr="008E4616">
              <w:rPr>
                <w:rFonts w:ascii="Palatino Linotype" w:eastAsia="Palatino Linotype" w:hAnsi="Palatino Linotype" w:cs="Palatino Linotype"/>
                <w:sz w:val="24"/>
                <w:szCs w:val="24"/>
              </w:rPr>
              <w:t>/02/2.1/0689/2024</w:t>
            </w:r>
          </w:p>
        </w:tc>
      </w:tr>
      <w:tr w:rsidR="006F6965" w:rsidRPr="008E4616" w14:paraId="68589FF9" w14:textId="77777777">
        <w:tc>
          <w:tcPr>
            <w:tcW w:w="4414" w:type="dxa"/>
          </w:tcPr>
          <w:p w14:paraId="2E660695"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11/Diciembre/2024</w:t>
            </w:r>
          </w:p>
        </w:tc>
        <w:tc>
          <w:tcPr>
            <w:tcW w:w="4414" w:type="dxa"/>
          </w:tcPr>
          <w:p w14:paraId="1B174FAF"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proofErr w:type="spellStart"/>
            <w:r w:rsidRPr="008E4616">
              <w:rPr>
                <w:rFonts w:ascii="Palatino Linotype" w:eastAsia="Palatino Linotype" w:hAnsi="Palatino Linotype" w:cs="Palatino Linotype"/>
                <w:sz w:val="24"/>
                <w:szCs w:val="24"/>
              </w:rPr>
              <w:t>DGyRM</w:t>
            </w:r>
            <w:proofErr w:type="spellEnd"/>
            <w:r w:rsidRPr="008E4616">
              <w:rPr>
                <w:rFonts w:ascii="Palatino Linotype" w:eastAsia="Palatino Linotype" w:hAnsi="Palatino Linotype" w:cs="Palatino Linotype"/>
                <w:sz w:val="24"/>
                <w:szCs w:val="24"/>
              </w:rPr>
              <w:t>/02/2.1/0692/2024</w:t>
            </w:r>
          </w:p>
        </w:tc>
      </w:tr>
    </w:tbl>
    <w:p w14:paraId="2AFE0487" w14:textId="77777777" w:rsidR="00467502" w:rsidRPr="008E4616" w:rsidRDefault="00467502">
      <w:pPr>
        <w:spacing w:after="0" w:line="360" w:lineRule="auto"/>
        <w:jc w:val="both"/>
        <w:rPr>
          <w:rFonts w:ascii="Palatino Linotype" w:eastAsia="Palatino Linotype" w:hAnsi="Palatino Linotype" w:cs="Palatino Linotype"/>
          <w:sz w:val="24"/>
          <w:szCs w:val="24"/>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F6965" w:rsidRPr="008E4616" w14:paraId="32935D05" w14:textId="77777777">
        <w:tc>
          <w:tcPr>
            <w:tcW w:w="4414" w:type="dxa"/>
          </w:tcPr>
          <w:p w14:paraId="6E006630"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Fecha</w:t>
            </w:r>
          </w:p>
        </w:tc>
        <w:tc>
          <w:tcPr>
            <w:tcW w:w="4414" w:type="dxa"/>
          </w:tcPr>
          <w:p w14:paraId="205D33A7"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Número de Oficio.</w:t>
            </w:r>
          </w:p>
        </w:tc>
      </w:tr>
      <w:tr w:rsidR="006F6965" w:rsidRPr="008E4616" w14:paraId="1655F4C1" w14:textId="77777777">
        <w:tc>
          <w:tcPr>
            <w:tcW w:w="4414" w:type="dxa"/>
          </w:tcPr>
          <w:p w14:paraId="5A644A01"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07/Noviembre/2024</w:t>
            </w:r>
          </w:p>
        </w:tc>
        <w:tc>
          <w:tcPr>
            <w:tcW w:w="4414" w:type="dxa"/>
          </w:tcPr>
          <w:p w14:paraId="5477E340"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proofErr w:type="spellStart"/>
            <w:r w:rsidRPr="008E4616">
              <w:rPr>
                <w:rFonts w:ascii="Palatino Linotype" w:eastAsia="Palatino Linotype" w:hAnsi="Palatino Linotype" w:cs="Palatino Linotype"/>
                <w:sz w:val="24"/>
                <w:szCs w:val="24"/>
              </w:rPr>
              <w:t>DGyRM</w:t>
            </w:r>
            <w:proofErr w:type="spellEnd"/>
            <w:r w:rsidRPr="008E4616">
              <w:rPr>
                <w:rFonts w:ascii="Palatino Linotype" w:eastAsia="Palatino Linotype" w:hAnsi="Palatino Linotype" w:cs="Palatino Linotype"/>
                <w:sz w:val="24"/>
                <w:szCs w:val="24"/>
              </w:rPr>
              <w:t>/02/2.2/0638/2024</w:t>
            </w:r>
          </w:p>
        </w:tc>
      </w:tr>
      <w:tr w:rsidR="00467502" w:rsidRPr="008E4616" w14:paraId="6F82AE77" w14:textId="77777777">
        <w:tc>
          <w:tcPr>
            <w:tcW w:w="4414" w:type="dxa"/>
          </w:tcPr>
          <w:p w14:paraId="7A9B562B"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07/Noviembre/2024</w:t>
            </w:r>
          </w:p>
        </w:tc>
        <w:tc>
          <w:tcPr>
            <w:tcW w:w="4414" w:type="dxa"/>
          </w:tcPr>
          <w:p w14:paraId="3445A975"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proofErr w:type="spellStart"/>
            <w:r w:rsidRPr="008E4616">
              <w:rPr>
                <w:rFonts w:ascii="Palatino Linotype" w:eastAsia="Palatino Linotype" w:hAnsi="Palatino Linotype" w:cs="Palatino Linotype"/>
                <w:sz w:val="24"/>
                <w:szCs w:val="24"/>
              </w:rPr>
              <w:t>DGyRM</w:t>
            </w:r>
            <w:proofErr w:type="spellEnd"/>
            <w:r w:rsidRPr="008E4616">
              <w:rPr>
                <w:rFonts w:ascii="Palatino Linotype" w:eastAsia="Palatino Linotype" w:hAnsi="Palatino Linotype" w:cs="Palatino Linotype"/>
                <w:sz w:val="24"/>
                <w:szCs w:val="24"/>
              </w:rPr>
              <w:t>/02/2.2/0645/2024</w:t>
            </w:r>
          </w:p>
        </w:tc>
      </w:tr>
    </w:tbl>
    <w:p w14:paraId="036BF795" w14:textId="77777777" w:rsidR="00467502" w:rsidRPr="008E4616" w:rsidRDefault="00467502">
      <w:pPr>
        <w:spacing w:after="0" w:line="360" w:lineRule="auto"/>
        <w:jc w:val="both"/>
        <w:rPr>
          <w:rFonts w:ascii="Palatino Linotype" w:eastAsia="Palatino Linotype" w:hAnsi="Palatino Linotype" w:cs="Palatino Linotype"/>
          <w:sz w:val="24"/>
          <w:szCs w:val="24"/>
        </w:rPr>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F6965" w:rsidRPr="008E4616" w14:paraId="6342FAD1" w14:textId="77777777">
        <w:tc>
          <w:tcPr>
            <w:tcW w:w="4414" w:type="dxa"/>
          </w:tcPr>
          <w:p w14:paraId="6005B56A"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Fecha</w:t>
            </w:r>
          </w:p>
        </w:tc>
        <w:tc>
          <w:tcPr>
            <w:tcW w:w="4414" w:type="dxa"/>
          </w:tcPr>
          <w:p w14:paraId="560D9CBE"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Número de Oficio.</w:t>
            </w:r>
          </w:p>
        </w:tc>
      </w:tr>
      <w:tr w:rsidR="006F6965" w:rsidRPr="008E4616" w14:paraId="57A6F2F7" w14:textId="77777777">
        <w:tc>
          <w:tcPr>
            <w:tcW w:w="4414" w:type="dxa"/>
          </w:tcPr>
          <w:p w14:paraId="1B9CFCF1"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13/Noviembre/2024</w:t>
            </w:r>
          </w:p>
        </w:tc>
        <w:tc>
          <w:tcPr>
            <w:tcW w:w="4414" w:type="dxa"/>
          </w:tcPr>
          <w:p w14:paraId="70A07B4B"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proofErr w:type="spellStart"/>
            <w:r w:rsidRPr="008E4616">
              <w:rPr>
                <w:rFonts w:ascii="Palatino Linotype" w:eastAsia="Palatino Linotype" w:hAnsi="Palatino Linotype" w:cs="Palatino Linotype"/>
                <w:sz w:val="24"/>
                <w:szCs w:val="24"/>
              </w:rPr>
              <w:t>DGyRM</w:t>
            </w:r>
            <w:proofErr w:type="spellEnd"/>
            <w:r w:rsidRPr="008E4616">
              <w:rPr>
                <w:rFonts w:ascii="Palatino Linotype" w:eastAsia="Palatino Linotype" w:hAnsi="Palatino Linotype" w:cs="Palatino Linotype"/>
                <w:sz w:val="24"/>
                <w:szCs w:val="24"/>
              </w:rPr>
              <w:t>/02/2.3/650/2024</w:t>
            </w:r>
          </w:p>
        </w:tc>
      </w:tr>
      <w:tr w:rsidR="006F6965" w:rsidRPr="008E4616" w14:paraId="376EC745" w14:textId="77777777">
        <w:tc>
          <w:tcPr>
            <w:tcW w:w="4414" w:type="dxa"/>
          </w:tcPr>
          <w:p w14:paraId="3AC3DE59"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21/Noviembre/2024</w:t>
            </w:r>
          </w:p>
        </w:tc>
        <w:tc>
          <w:tcPr>
            <w:tcW w:w="4414" w:type="dxa"/>
          </w:tcPr>
          <w:p w14:paraId="0735D666"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proofErr w:type="spellStart"/>
            <w:r w:rsidRPr="008E4616">
              <w:rPr>
                <w:rFonts w:ascii="Palatino Linotype" w:eastAsia="Palatino Linotype" w:hAnsi="Palatino Linotype" w:cs="Palatino Linotype"/>
                <w:sz w:val="24"/>
                <w:szCs w:val="24"/>
              </w:rPr>
              <w:t>DGyRM</w:t>
            </w:r>
            <w:proofErr w:type="spellEnd"/>
            <w:r w:rsidRPr="008E4616">
              <w:rPr>
                <w:rFonts w:ascii="Palatino Linotype" w:eastAsia="Palatino Linotype" w:hAnsi="Palatino Linotype" w:cs="Palatino Linotype"/>
                <w:sz w:val="24"/>
                <w:szCs w:val="24"/>
              </w:rPr>
              <w:t>/02/2.3/0661/2024</w:t>
            </w:r>
          </w:p>
        </w:tc>
      </w:tr>
      <w:tr w:rsidR="006F6965" w:rsidRPr="008E4616" w14:paraId="3BD662BA" w14:textId="77777777">
        <w:tc>
          <w:tcPr>
            <w:tcW w:w="4414" w:type="dxa"/>
          </w:tcPr>
          <w:p w14:paraId="2FDF6F18"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16/Diciembre/2024</w:t>
            </w:r>
          </w:p>
        </w:tc>
        <w:tc>
          <w:tcPr>
            <w:tcW w:w="4414" w:type="dxa"/>
          </w:tcPr>
          <w:p w14:paraId="29B5BB12"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proofErr w:type="spellStart"/>
            <w:r w:rsidRPr="008E4616">
              <w:rPr>
                <w:rFonts w:ascii="Palatino Linotype" w:eastAsia="Palatino Linotype" w:hAnsi="Palatino Linotype" w:cs="Palatino Linotype"/>
                <w:sz w:val="24"/>
                <w:szCs w:val="24"/>
              </w:rPr>
              <w:t>DGyRM</w:t>
            </w:r>
            <w:proofErr w:type="spellEnd"/>
            <w:r w:rsidRPr="008E4616">
              <w:rPr>
                <w:rFonts w:ascii="Palatino Linotype" w:eastAsia="Palatino Linotype" w:hAnsi="Palatino Linotype" w:cs="Palatino Linotype"/>
                <w:sz w:val="24"/>
                <w:szCs w:val="24"/>
              </w:rPr>
              <w:t>/02/2.3/0695/2024</w:t>
            </w:r>
          </w:p>
        </w:tc>
      </w:tr>
      <w:tr w:rsidR="00467502" w:rsidRPr="008E4616" w14:paraId="11A159CA" w14:textId="77777777">
        <w:tc>
          <w:tcPr>
            <w:tcW w:w="4414" w:type="dxa"/>
          </w:tcPr>
          <w:p w14:paraId="2A965476"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lastRenderedPageBreak/>
              <w:t>22/Diciembre/2024</w:t>
            </w:r>
          </w:p>
        </w:tc>
        <w:tc>
          <w:tcPr>
            <w:tcW w:w="4414" w:type="dxa"/>
          </w:tcPr>
          <w:p w14:paraId="6432F301"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proofErr w:type="spellStart"/>
            <w:r w:rsidRPr="008E4616">
              <w:rPr>
                <w:rFonts w:ascii="Palatino Linotype" w:eastAsia="Palatino Linotype" w:hAnsi="Palatino Linotype" w:cs="Palatino Linotype"/>
                <w:sz w:val="24"/>
                <w:szCs w:val="24"/>
              </w:rPr>
              <w:t>DGyRM</w:t>
            </w:r>
            <w:proofErr w:type="spellEnd"/>
            <w:r w:rsidRPr="008E4616">
              <w:rPr>
                <w:rFonts w:ascii="Palatino Linotype" w:eastAsia="Palatino Linotype" w:hAnsi="Palatino Linotype" w:cs="Palatino Linotype"/>
                <w:sz w:val="24"/>
                <w:szCs w:val="24"/>
              </w:rPr>
              <w:t>/02/2.3/0995/2024</w:t>
            </w:r>
          </w:p>
        </w:tc>
      </w:tr>
    </w:tbl>
    <w:p w14:paraId="75FE477D" w14:textId="77777777" w:rsidR="00467502" w:rsidRPr="008E4616" w:rsidRDefault="00467502">
      <w:pPr>
        <w:spacing w:after="0" w:line="360" w:lineRule="auto"/>
        <w:jc w:val="both"/>
        <w:rPr>
          <w:rFonts w:ascii="Palatino Linotype" w:eastAsia="Palatino Linotype" w:hAnsi="Palatino Linotype" w:cs="Palatino Linotype"/>
          <w:sz w:val="24"/>
          <w:szCs w:val="24"/>
        </w:rPr>
      </w:pPr>
    </w:p>
    <w:tbl>
      <w:tblPr>
        <w:tblStyle w:val="a4"/>
        <w:tblpPr w:leftFromText="141" w:rightFromText="141" w:vertAnchor="text" w:tblpY="3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F6965" w:rsidRPr="008E4616" w14:paraId="34F8DF89" w14:textId="77777777">
        <w:tc>
          <w:tcPr>
            <w:tcW w:w="4414" w:type="dxa"/>
          </w:tcPr>
          <w:p w14:paraId="37096D96"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Fecha</w:t>
            </w:r>
          </w:p>
        </w:tc>
        <w:tc>
          <w:tcPr>
            <w:tcW w:w="4414" w:type="dxa"/>
          </w:tcPr>
          <w:p w14:paraId="7FBDF1F9"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Número de Oficio.</w:t>
            </w:r>
          </w:p>
        </w:tc>
      </w:tr>
      <w:tr w:rsidR="006F6965" w:rsidRPr="008E4616" w14:paraId="3CF46CF8" w14:textId="77777777">
        <w:tc>
          <w:tcPr>
            <w:tcW w:w="4414" w:type="dxa"/>
          </w:tcPr>
          <w:p w14:paraId="4AA44AD5"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05/Noviembre/2024</w:t>
            </w:r>
          </w:p>
        </w:tc>
        <w:tc>
          <w:tcPr>
            <w:tcW w:w="4414" w:type="dxa"/>
          </w:tcPr>
          <w:p w14:paraId="1BD7B2D6" w14:textId="77777777" w:rsidR="00467502" w:rsidRPr="008E4616" w:rsidRDefault="00354B40">
            <w:pPr>
              <w:spacing w:line="360" w:lineRule="auto"/>
              <w:ind w:right="-93"/>
              <w:jc w:val="both"/>
              <w:rPr>
                <w:rFonts w:ascii="Palatino Linotype" w:eastAsia="Palatino Linotype" w:hAnsi="Palatino Linotype" w:cs="Palatino Linotype"/>
                <w:sz w:val="24"/>
                <w:szCs w:val="24"/>
              </w:rPr>
            </w:pPr>
            <w:proofErr w:type="spellStart"/>
            <w:r w:rsidRPr="008E4616">
              <w:rPr>
                <w:rFonts w:ascii="Palatino Linotype" w:eastAsia="Palatino Linotype" w:hAnsi="Palatino Linotype" w:cs="Palatino Linotype"/>
                <w:sz w:val="24"/>
                <w:szCs w:val="24"/>
              </w:rPr>
              <w:t>DGyRM</w:t>
            </w:r>
            <w:proofErr w:type="spellEnd"/>
            <w:r w:rsidRPr="008E4616">
              <w:rPr>
                <w:rFonts w:ascii="Palatino Linotype" w:eastAsia="Palatino Linotype" w:hAnsi="Palatino Linotype" w:cs="Palatino Linotype"/>
                <w:sz w:val="24"/>
                <w:szCs w:val="24"/>
              </w:rPr>
              <w:t>/02/04/4.3/630/2024</w:t>
            </w:r>
          </w:p>
        </w:tc>
      </w:tr>
    </w:tbl>
    <w:p w14:paraId="08054CE6"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4E63CF1F"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De tal manera podemos advertir </w:t>
      </w:r>
      <w:proofErr w:type="gramStart"/>
      <w:r w:rsidRPr="008E4616">
        <w:rPr>
          <w:rFonts w:ascii="Palatino Linotype" w:eastAsia="Palatino Linotype" w:hAnsi="Palatino Linotype" w:cs="Palatino Linotype"/>
          <w:sz w:val="24"/>
          <w:szCs w:val="24"/>
        </w:rPr>
        <w:t>que</w:t>
      </w:r>
      <w:proofErr w:type="gramEnd"/>
      <w:r w:rsidRPr="008E4616">
        <w:rPr>
          <w:rFonts w:ascii="Palatino Linotype" w:eastAsia="Palatino Linotype" w:hAnsi="Palatino Linotype" w:cs="Palatino Linotype"/>
          <w:sz w:val="24"/>
          <w:szCs w:val="24"/>
        </w:rPr>
        <w:t xml:space="preserve"> de los diferentes números de oficio, en relación a las fechas, faltan oficios generados, en este sentido, su respuesta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660DC19C" w14:textId="77777777" w:rsidR="00467502" w:rsidRPr="008E4616" w:rsidRDefault="00467502">
      <w:pPr>
        <w:spacing w:after="0" w:line="276" w:lineRule="auto"/>
        <w:ind w:left="851" w:right="900"/>
        <w:jc w:val="both"/>
        <w:rPr>
          <w:rFonts w:ascii="Palatino Linotype" w:eastAsia="Palatino Linotype" w:hAnsi="Palatino Linotype" w:cs="Palatino Linotype"/>
          <w:sz w:val="24"/>
          <w:szCs w:val="24"/>
        </w:rPr>
      </w:pPr>
    </w:p>
    <w:p w14:paraId="38C96659" w14:textId="77777777" w:rsidR="00467502" w:rsidRPr="008E4616" w:rsidRDefault="00354B40">
      <w:pPr>
        <w:spacing w:after="0" w:line="276" w:lineRule="auto"/>
        <w:ind w:left="851" w:right="900"/>
        <w:jc w:val="both"/>
        <w:rPr>
          <w:rFonts w:ascii="Palatino Linotype" w:eastAsia="Palatino Linotype" w:hAnsi="Palatino Linotype" w:cs="Palatino Linotype"/>
          <w:i/>
          <w:sz w:val="20"/>
          <w:szCs w:val="20"/>
        </w:rPr>
      </w:pPr>
      <w:r w:rsidRPr="008E4616">
        <w:rPr>
          <w:rFonts w:ascii="Palatino Linotype" w:eastAsia="Palatino Linotype" w:hAnsi="Palatino Linotype" w:cs="Palatino Linotype"/>
          <w:i/>
        </w:rPr>
        <w:t>“Congruencia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216834A8"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35B8E015"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lastRenderedPageBreak/>
        <w:t>Aunado a ello, se advierte que si bien el nombre de los particulares, guarda la naturaleza de confidencial en términos del artículo 143 fracción I de la Ley de Transparencia y Acceso a la Información Pública del Estado de México y Municipios, información que testó en los oficios proporcionados en respuesta, se advierte que dichos particulares hacen uso y aprovechamiento de bienes públicos, por lo que ahora guarda la naturaleza de información pública.</w:t>
      </w:r>
    </w:p>
    <w:p w14:paraId="1079514F"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193108B6"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 Por tal motivo, se ordena previa búsqueda exhaustiva y razonable, haga entrega de los oficios enviados por la Dirección de Gobierno y Reglamentación Municipal faltantes del primero de noviembre al doce diciembre de dos mil veinticuatro, de ser procedente en versión pública, en términos del considerando quinto, sin embargo, en caso de que no se llegara a localizar los oficios que se ordenan por no haberse generado</w:t>
      </w:r>
      <w:r w:rsidRPr="008E4616">
        <w:t xml:space="preserve"> </w:t>
      </w:r>
      <w:r w:rsidRPr="008E4616">
        <w:rPr>
          <w:rFonts w:ascii="Palatino Linotype" w:eastAsia="Palatino Linotype" w:hAnsi="Palatino Linotype" w:cs="Palatino Linotype"/>
          <w:sz w:val="24"/>
          <w:szCs w:val="24"/>
        </w:rPr>
        <w:t>o se hubieran cancelado,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0927ECC3"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5BB2A29F" w14:textId="77777777" w:rsidR="00467502" w:rsidRPr="008E4616" w:rsidRDefault="00354B40">
      <w:pPr>
        <w:spacing w:line="276" w:lineRule="auto"/>
        <w:ind w:left="1134" w:right="899"/>
        <w:jc w:val="both"/>
        <w:rPr>
          <w:rFonts w:ascii="Palatino Linotype" w:eastAsia="Palatino Linotype" w:hAnsi="Palatino Linotype" w:cs="Palatino Linotype"/>
          <w:i/>
          <w:sz w:val="20"/>
          <w:szCs w:val="20"/>
        </w:rPr>
      </w:pPr>
      <w:r w:rsidRPr="008E4616">
        <w:rPr>
          <w:rFonts w:ascii="Palatino Linotype" w:eastAsia="Palatino Linotype" w:hAnsi="Palatino Linotype" w:cs="Palatino Linotype"/>
          <w:sz w:val="24"/>
          <w:szCs w:val="24"/>
        </w:rPr>
        <w:t xml:space="preserve"> </w:t>
      </w:r>
      <w:r w:rsidRPr="008E4616">
        <w:rPr>
          <w:rFonts w:ascii="Palatino Linotype" w:eastAsia="Palatino Linotype" w:hAnsi="Palatino Linotype" w:cs="Palatino Linotype"/>
          <w:i/>
        </w:rPr>
        <w:t>“Artículo 19…</w:t>
      </w:r>
    </w:p>
    <w:p w14:paraId="6F1586ED" w14:textId="77777777" w:rsidR="00467502" w:rsidRPr="008E4616" w:rsidRDefault="00354B40">
      <w:pPr>
        <w:spacing w:line="276" w:lineRule="auto"/>
        <w:ind w:left="1134" w:right="899"/>
        <w:jc w:val="both"/>
        <w:rPr>
          <w:rFonts w:ascii="Palatino Linotype" w:eastAsia="Palatino Linotype" w:hAnsi="Palatino Linotype" w:cs="Palatino Linotype"/>
          <w:i/>
        </w:rPr>
      </w:pPr>
      <w:r w:rsidRPr="008E4616">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27E611C8"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En tal supuesto, es improcedente la entrega de documento alguno, o en su caso, el Acuerdo de Inexistencia, toda vez que el pronunciamiento del Sujeto Obligado </w:t>
      </w:r>
      <w:r w:rsidRPr="008E4616">
        <w:rPr>
          <w:rFonts w:ascii="Palatino Linotype" w:eastAsia="Palatino Linotype" w:hAnsi="Palatino Linotype" w:cs="Palatino Linotype"/>
          <w:sz w:val="24"/>
          <w:szCs w:val="24"/>
        </w:rPr>
        <w:lastRenderedPageBreak/>
        <w:t>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4044FDD9"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31CB3FA8"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Respecto a los oficios recibidos, </w:t>
      </w:r>
      <w:r w:rsidRPr="008E4616">
        <w:rPr>
          <w:rFonts w:ascii="Palatino Linotype" w:eastAsia="Palatino Linotype" w:hAnsi="Palatino Linotype" w:cs="Palatino Linotype"/>
          <w:b/>
          <w:sz w:val="24"/>
          <w:szCs w:val="24"/>
        </w:rPr>
        <w:t xml:space="preserve">EL SUJETO OBLIGADO </w:t>
      </w:r>
      <w:r w:rsidRPr="008E4616">
        <w:rPr>
          <w:rFonts w:ascii="Palatino Linotype" w:eastAsia="Palatino Linotype" w:hAnsi="Palatino Linotype" w:cs="Palatino Linotype"/>
          <w:sz w:val="24"/>
          <w:szCs w:val="24"/>
        </w:rPr>
        <w:t>señala que adjunta la información requerida, para tal efecto, proporciona cinco oficios recibidos por la Dirección de Gobierno y Reglamentación Municipal, por tal motivo, se señala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esta, la misma tiene el carácter oficial y se presume veraz, tan es así que la misma queda registrada en el Sistema de Acceso a la Información Mexiquense (SAIMEX).</w:t>
      </w:r>
    </w:p>
    <w:p w14:paraId="5D55D0FE"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403F8C9F" w14:textId="77777777" w:rsidR="00467502" w:rsidRPr="008E4616" w:rsidRDefault="00354B4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61027C43" w14:textId="77777777" w:rsidR="00467502" w:rsidRPr="008E4616" w:rsidRDefault="0046750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76601A3" w14:textId="77777777" w:rsidR="00467502" w:rsidRPr="008E4616" w:rsidRDefault="00354B40">
      <w:pPr>
        <w:spacing w:after="0" w:line="276" w:lineRule="auto"/>
        <w:ind w:left="567" w:right="618"/>
        <w:jc w:val="both"/>
        <w:rPr>
          <w:rFonts w:ascii="Palatino Linotype" w:eastAsia="Palatino Linotype" w:hAnsi="Palatino Linotype" w:cs="Palatino Linotype"/>
          <w:i/>
        </w:rPr>
      </w:pPr>
      <w:r w:rsidRPr="008E4616">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w:t>
      </w:r>
      <w:r w:rsidRPr="008E4616">
        <w:rPr>
          <w:rFonts w:ascii="Palatino Linotype" w:eastAsia="Palatino Linotype" w:hAnsi="Palatino Linotype" w:cs="Palatino Linotype"/>
          <w:i/>
        </w:rPr>
        <w:lastRenderedPageBreak/>
        <w:t>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F59A840"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0D987785"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Sin embargo, cabe recalcar que dichos oficios se proporcionaron en versión pública, como los oficios emitidos que proporcionó en respuesta, circunstancia que se analizara bajo las siguientes circunstancias: </w:t>
      </w:r>
    </w:p>
    <w:p w14:paraId="2D2DDBBF"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5353EB3A" w14:textId="77777777" w:rsidR="00467502" w:rsidRPr="008E4616" w:rsidRDefault="00354B4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8E4616">
        <w:rPr>
          <w:rFonts w:ascii="Palatino Linotype" w:eastAsia="Palatino Linotype" w:hAnsi="Palatino Linotype" w:cs="Palatino Linotype"/>
          <w:b/>
          <w:sz w:val="24"/>
          <w:szCs w:val="24"/>
        </w:rPr>
        <w:t>Versión pública de los oficios proporcionados en respuesta.</w:t>
      </w:r>
    </w:p>
    <w:p w14:paraId="5573FCCA"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5DB5C0BA"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En relación a la versión pública de los oficios emitidos y recibidos por  la Dirección de Gobierno y Reglamentación Municipal, proporcionados en respuesta, al revisar el Acta de la Segunda Sesión Extraordinaria del Comité de Transparencia Acta Número IXTASAL/002/SE/2025, se advierte que en su quinto punto del orden del día se establece que se clasifica como confidencial de manera enunciativa más no limitativa, el nombre de particulares, direcciones, firmas de particulares, números de teléfono, tipo de unidad, marca, placas, número de serie, modelo y número económico, información que se encuentra en los oficios enviados y recibidos de la Dirección de Gobierno y Reglamentación durante los años 2022, 2023 y 2024, con el fin de dar respuesta a diversas solicitudes de información en donde se encuentra el </w:t>
      </w:r>
      <w:r w:rsidRPr="008E4616">
        <w:rPr>
          <w:rFonts w:ascii="Palatino Linotype" w:eastAsia="Palatino Linotype" w:hAnsi="Palatino Linotype" w:cs="Palatino Linotype"/>
          <w:sz w:val="24"/>
          <w:szCs w:val="24"/>
        </w:rPr>
        <w:lastRenderedPageBreak/>
        <w:t xml:space="preserve">folio de la solicitud de información 00467/IXTASAL/IP/2024 que se encuentra vinculado al presente recurso de revisión. </w:t>
      </w:r>
    </w:p>
    <w:p w14:paraId="20AF7644"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0658C840"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Por lo antes descrito, se concluye que no se logra observar que testa de forma concreta en cada uno de los oficios proporcionados en respuesta, ya que en el acuerdo referido con anterioridad señala más solicitudes de información, aunado a ello, no se tiene certeza que información testo con especificación, dado que al señalar que información testa, está la hace de manera enunciativa más no limitativa, inclusive resultó omiso de precisar la motivación legal para considerar su clasificación como confidencial. </w:t>
      </w:r>
    </w:p>
    <w:p w14:paraId="170705E9"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037A7A24" w14:textId="77777777" w:rsidR="00467502" w:rsidRPr="008E4616" w:rsidRDefault="00354B40">
      <w:pPr>
        <w:spacing w:after="0" w:line="360" w:lineRule="auto"/>
        <w:ind w:right="-91"/>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En ese contexto, en los artículos 100, 103 y 105 de la Ley General de Transparencia y Acceso a la Información Pública y los diversos 122, 128 y 130 de la Ley Transparencia y Acceso a la Información Pública del Estado de México y Municipios, se prevé que </w:t>
      </w:r>
      <w:r w:rsidRPr="008E4616">
        <w:rPr>
          <w:rFonts w:ascii="Palatino Linotype" w:eastAsia="Palatino Linotype" w:hAnsi="Palatino Linotype" w:cs="Palatino Linotype"/>
          <w:b/>
          <w:sz w:val="24"/>
          <w:szCs w:val="24"/>
        </w:rPr>
        <w:t xml:space="preserve">la clasificación </w:t>
      </w:r>
      <w:r w:rsidRPr="008E4616">
        <w:rPr>
          <w:rFonts w:ascii="Palatino Linotype" w:eastAsia="Palatino Linotype" w:hAnsi="Palatino Linotype" w:cs="Palatino Linotype"/>
          <w:sz w:val="24"/>
          <w:szCs w:val="24"/>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0CAC56ED" w14:textId="77777777" w:rsidR="00467502" w:rsidRPr="008E4616" w:rsidRDefault="00467502">
      <w:pPr>
        <w:spacing w:after="0" w:line="360" w:lineRule="auto"/>
        <w:ind w:right="-91"/>
        <w:jc w:val="both"/>
        <w:rPr>
          <w:rFonts w:ascii="Palatino Linotype" w:eastAsia="Palatino Linotype" w:hAnsi="Palatino Linotype" w:cs="Palatino Linotype"/>
          <w:sz w:val="24"/>
          <w:szCs w:val="24"/>
        </w:rPr>
      </w:pPr>
    </w:p>
    <w:p w14:paraId="4A8F7D24" w14:textId="77777777" w:rsidR="00467502" w:rsidRPr="008E4616" w:rsidRDefault="00354B40">
      <w:pPr>
        <w:spacing w:after="0" w:line="360" w:lineRule="auto"/>
        <w:ind w:right="-91"/>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Por lo cual, en los casos en que se niegue el acceso a la información, por actualizarse alguno de los supuestos de clasificación, una de las formalidades a la cuales está sujeto el procedimiento de acceso a la información pública, es que </w:t>
      </w:r>
      <w:r w:rsidRPr="008E4616">
        <w:rPr>
          <w:rFonts w:ascii="Palatino Linotype" w:eastAsia="Palatino Linotype" w:hAnsi="Palatino Linotype" w:cs="Palatino Linotype"/>
          <w:b/>
          <w:sz w:val="24"/>
          <w:szCs w:val="24"/>
        </w:rPr>
        <w:t xml:space="preserve">el Comité de </w:t>
      </w:r>
      <w:r w:rsidRPr="008E4616">
        <w:rPr>
          <w:rFonts w:ascii="Palatino Linotype" w:eastAsia="Palatino Linotype" w:hAnsi="Palatino Linotype" w:cs="Palatino Linotype"/>
          <w:b/>
          <w:sz w:val="24"/>
          <w:szCs w:val="24"/>
        </w:rPr>
        <w:lastRenderedPageBreak/>
        <w:t xml:space="preserve">Transparencia deberá confirmar, modificar o revocar la decisión; </w:t>
      </w:r>
      <w:r w:rsidRPr="008E4616">
        <w:rPr>
          <w:rFonts w:ascii="Palatino Linotype" w:eastAsia="Palatino Linotype" w:hAnsi="Palatino Linotype" w:cs="Palatino Linotype"/>
          <w:sz w:val="24"/>
          <w:szCs w:val="24"/>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7DC0AD02" w14:textId="77777777" w:rsidR="00467502" w:rsidRPr="008E4616" w:rsidRDefault="00467502">
      <w:pPr>
        <w:spacing w:after="0" w:line="360" w:lineRule="auto"/>
        <w:ind w:right="-91"/>
        <w:jc w:val="both"/>
        <w:rPr>
          <w:rFonts w:ascii="Palatino Linotype" w:eastAsia="Palatino Linotype" w:hAnsi="Palatino Linotype" w:cs="Palatino Linotype"/>
          <w:sz w:val="24"/>
          <w:szCs w:val="24"/>
        </w:rPr>
      </w:pPr>
    </w:p>
    <w:p w14:paraId="63BA2B3F" w14:textId="77777777" w:rsidR="00467502" w:rsidRPr="008E4616" w:rsidRDefault="00354B40">
      <w:pPr>
        <w:spacing w:after="0" w:line="360" w:lineRule="auto"/>
        <w:ind w:right="-91"/>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En ese contexto, de la interpretación del artículo 108 de la Ley General de Transparencia y Acceso a la Información Pública, el 134 de la Ley de Transparencia y Acceso a la Información Pública del Estado de México y Municipios, se logra observar que la clasificación depende del contenido de los documentos, pues de su análisis se establece si corresponde a una clasificación total o parcial. 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781A0419" w14:textId="77777777" w:rsidR="00467502" w:rsidRPr="008E4616" w:rsidRDefault="00467502">
      <w:pPr>
        <w:spacing w:after="0" w:line="360" w:lineRule="auto"/>
        <w:ind w:right="-93"/>
        <w:jc w:val="both"/>
        <w:rPr>
          <w:rFonts w:ascii="Palatino Linotype" w:eastAsia="Palatino Linotype" w:hAnsi="Palatino Linotype" w:cs="Palatino Linotype"/>
        </w:rPr>
      </w:pPr>
    </w:p>
    <w:p w14:paraId="191C28B9" w14:textId="77777777" w:rsidR="00467502" w:rsidRPr="008E4616" w:rsidRDefault="00354B40">
      <w:pPr>
        <w:spacing w:after="0" w:line="360" w:lineRule="auto"/>
        <w:ind w:right="-91"/>
        <w:jc w:val="both"/>
        <w:rPr>
          <w:rFonts w:ascii="Palatino Linotype" w:eastAsia="Palatino Linotype" w:hAnsi="Palatino Linotype" w:cs="Palatino Linotype"/>
          <w:b/>
          <w:sz w:val="24"/>
          <w:szCs w:val="24"/>
        </w:rPr>
      </w:pPr>
      <w:r w:rsidRPr="008E4616">
        <w:rPr>
          <w:rFonts w:ascii="Palatino Linotype" w:eastAsia="Palatino Linotype" w:hAnsi="Palatino Linotype" w:cs="Palatino Linotype"/>
          <w:sz w:val="24"/>
          <w:szCs w:val="24"/>
        </w:rPr>
        <w:t xml:space="preserve">En ese contexto, según Bonifaz, Leticia (2016), en la “Ley General de Transparencia y Acceso a la Información Pública Comentada” (p. 342), la </w:t>
      </w:r>
      <w:r w:rsidRPr="008E4616">
        <w:rPr>
          <w:rFonts w:ascii="Palatino Linotype" w:eastAsia="Palatino Linotype" w:hAnsi="Palatino Linotype" w:cs="Palatino Linotype"/>
          <w:b/>
          <w:sz w:val="24"/>
          <w:szCs w:val="24"/>
        </w:rPr>
        <w:t>clasificación de la información</w:t>
      </w:r>
      <w:r w:rsidRPr="008E4616">
        <w:rPr>
          <w:rFonts w:ascii="Palatino Linotype" w:eastAsia="Palatino Linotype" w:hAnsi="Palatino Linotype" w:cs="Palatino Linotype"/>
          <w:sz w:val="24"/>
          <w:szCs w:val="24"/>
        </w:rPr>
        <w:t xml:space="preserve">, ocurre cuando la autoridad niega el acceso a esta, por ser confidencial, para lo cual, los sujetos obligados, deberán realizar el proceso de clasificación, a la luz de los principios y disposiciones establecidas en las Leyes de Transparencia, fundando y motivando, </w:t>
      </w:r>
      <w:r w:rsidRPr="008E4616">
        <w:rPr>
          <w:rFonts w:ascii="Palatino Linotype" w:eastAsia="Palatino Linotype" w:hAnsi="Palatino Linotype" w:cs="Palatino Linotype"/>
          <w:b/>
          <w:sz w:val="24"/>
          <w:szCs w:val="24"/>
        </w:rPr>
        <w:t>de manera adecuada la negativa de información.</w:t>
      </w:r>
    </w:p>
    <w:p w14:paraId="6852FB93" w14:textId="77777777" w:rsidR="00467502" w:rsidRPr="008E4616" w:rsidRDefault="00467502">
      <w:pPr>
        <w:spacing w:after="0" w:line="360" w:lineRule="auto"/>
        <w:ind w:right="-91"/>
        <w:jc w:val="both"/>
        <w:rPr>
          <w:rFonts w:ascii="Palatino Linotype" w:eastAsia="Palatino Linotype" w:hAnsi="Palatino Linotype" w:cs="Palatino Linotype"/>
          <w:sz w:val="24"/>
          <w:szCs w:val="24"/>
        </w:rPr>
      </w:pPr>
    </w:p>
    <w:p w14:paraId="528A2359" w14:textId="77777777" w:rsidR="00467502" w:rsidRPr="008E4616" w:rsidRDefault="00354B40">
      <w:pPr>
        <w:spacing w:after="0" w:line="360" w:lineRule="auto"/>
        <w:ind w:right="-91"/>
        <w:jc w:val="both"/>
        <w:rPr>
          <w:rFonts w:ascii="Palatino Linotype" w:eastAsia="Palatino Linotype" w:hAnsi="Palatino Linotype" w:cs="Palatino Linotype"/>
          <w:b/>
          <w:sz w:val="24"/>
          <w:szCs w:val="24"/>
        </w:rPr>
      </w:pPr>
      <w:r w:rsidRPr="008E4616">
        <w:rPr>
          <w:rFonts w:ascii="Palatino Linotype" w:eastAsia="Palatino Linotype" w:hAnsi="Palatino Linotype" w:cs="Palatino Linotype"/>
          <w:sz w:val="24"/>
          <w:szCs w:val="24"/>
        </w:rPr>
        <w:lastRenderedPageBreak/>
        <w:t xml:space="preserve">Además,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8E4616">
        <w:rPr>
          <w:rFonts w:ascii="Palatino Linotype" w:eastAsia="Palatino Linotype" w:hAnsi="Palatino Linotype" w:cs="Palatino Linotype"/>
          <w:b/>
          <w:sz w:val="24"/>
          <w:szCs w:val="24"/>
        </w:rPr>
        <w:t>análisis caso por caso.</w:t>
      </w:r>
    </w:p>
    <w:p w14:paraId="187AEB38" w14:textId="77777777" w:rsidR="00467502" w:rsidRPr="008E4616" w:rsidRDefault="00467502">
      <w:pPr>
        <w:spacing w:after="0" w:line="360" w:lineRule="auto"/>
        <w:ind w:right="-91"/>
        <w:jc w:val="both"/>
        <w:rPr>
          <w:rFonts w:ascii="Palatino Linotype" w:eastAsia="Palatino Linotype" w:hAnsi="Palatino Linotype" w:cs="Palatino Linotype"/>
          <w:b/>
          <w:sz w:val="24"/>
          <w:szCs w:val="24"/>
        </w:rPr>
      </w:pPr>
    </w:p>
    <w:p w14:paraId="3E9E8DAC" w14:textId="77777777" w:rsidR="00467502" w:rsidRPr="008E4616" w:rsidRDefault="00354B40">
      <w:pPr>
        <w:spacing w:after="0"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Sobre lo anterior, el artículo 131 de la Ley referida, así como el Quinto de los Lineamientos Generales, establecen que los sujetos obligados </w:t>
      </w:r>
      <w:r w:rsidRPr="008E4616">
        <w:rPr>
          <w:rFonts w:ascii="Palatino Linotype" w:eastAsia="Palatino Linotype" w:hAnsi="Palatino Linotype" w:cs="Palatino Linotype"/>
          <w:b/>
          <w:sz w:val="24"/>
          <w:szCs w:val="24"/>
        </w:rPr>
        <w:t>deberán fundar y motivar</w:t>
      </w:r>
      <w:r w:rsidRPr="008E4616">
        <w:rPr>
          <w:rFonts w:ascii="Palatino Linotype" w:eastAsia="Palatino Linotype" w:hAnsi="Palatino Linotype" w:cs="Palatino Linotype"/>
          <w:sz w:val="24"/>
          <w:szCs w:val="24"/>
        </w:rPr>
        <w:t xml:space="preserve"> debidamente la clasificación de la información.</w:t>
      </w:r>
    </w:p>
    <w:p w14:paraId="63ADE084" w14:textId="77777777" w:rsidR="00467502" w:rsidRPr="008E4616" w:rsidRDefault="00467502">
      <w:pPr>
        <w:spacing w:after="0" w:line="360" w:lineRule="auto"/>
        <w:ind w:right="-93"/>
        <w:jc w:val="both"/>
        <w:rPr>
          <w:rFonts w:ascii="Palatino Linotype" w:eastAsia="Palatino Linotype" w:hAnsi="Palatino Linotype" w:cs="Palatino Linotype"/>
          <w:sz w:val="24"/>
          <w:szCs w:val="24"/>
        </w:rPr>
      </w:pPr>
    </w:p>
    <w:p w14:paraId="208B0A69" w14:textId="77777777" w:rsidR="00467502" w:rsidRPr="008E4616" w:rsidRDefault="00354B40">
      <w:pPr>
        <w:spacing w:after="0"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Al respecto, el Octavo de los Lineamientos Generales, precisa lo siguiente:</w:t>
      </w:r>
    </w:p>
    <w:p w14:paraId="111B2B8C" w14:textId="77777777" w:rsidR="00467502" w:rsidRPr="008E4616" w:rsidRDefault="00467502">
      <w:pPr>
        <w:spacing w:after="0" w:line="360" w:lineRule="auto"/>
        <w:ind w:right="-93"/>
        <w:jc w:val="both"/>
        <w:rPr>
          <w:rFonts w:ascii="Palatino Linotype" w:eastAsia="Palatino Linotype" w:hAnsi="Palatino Linotype" w:cs="Palatino Linotype"/>
          <w:sz w:val="24"/>
          <w:szCs w:val="24"/>
        </w:rPr>
      </w:pPr>
    </w:p>
    <w:p w14:paraId="5A6265AF" w14:textId="77777777" w:rsidR="00467502" w:rsidRPr="008E4616" w:rsidRDefault="00354B40">
      <w:pPr>
        <w:numPr>
          <w:ilvl w:val="0"/>
          <w:numId w:val="3"/>
        </w:numPr>
        <w:spacing w:after="0" w:line="360" w:lineRule="auto"/>
        <w:ind w:right="539"/>
        <w:jc w:val="both"/>
        <w:rPr>
          <w:rFonts w:ascii="Palatino Linotype" w:eastAsia="Palatino Linotype" w:hAnsi="Palatino Linotype" w:cs="Palatino Linotype"/>
          <w:sz w:val="24"/>
          <w:szCs w:val="24"/>
          <w:u w:val="single"/>
        </w:rPr>
      </w:pPr>
      <w:r w:rsidRPr="008E4616">
        <w:rPr>
          <w:rFonts w:ascii="Palatino Linotype" w:eastAsia="Palatino Linotype" w:hAnsi="Palatino Linotype" w:cs="Palatino Linotype"/>
          <w:b/>
          <w:sz w:val="24"/>
          <w:szCs w:val="24"/>
        </w:rPr>
        <w:t>Para fundar la clasificación</w:t>
      </w:r>
      <w:r w:rsidRPr="008E4616">
        <w:rPr>
          <w:rFonts w:ascii="Palatino Linotype" w:eastAsia="Palatino Linotype" w:hAnsi="Palatino Linotype" w:cs="Palatino Linotype"/>
          <w:sz w:val="24"/>
          <w:szCs w:val="24"/>
        </w:rPr>
        <w:t xml:space="preserve"> de la información se deberán señalar el artículo, fracción, inciso, párrafo o numeral de la Ley aplicable;</w:t>
      </w:r>
    </w:p>
    <w:p w14:paraId="0BE3E3E3" w14:textId="77777777" w:rsidR="00467502" w:rsidRPr="008E4616" w:rsidRDefault="00354B40">
      <w:pPr>
        <w:numPr>
          <w:ilvl w:val="0"/>
          <w:numId w:val="3"/>
        </w:numPr>
        <w:spacing w:after="0" w:line="360" w:lineRule="auto"/>
        <w:ind w:right="539"/>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Para motivar la clasificación</w:t>
      </w:r>
      <w:r w:rsidRPr="008E4616">
        <w:rPr>
          <w:rFonts w:ascii="Palatino Linotype" w:eastAsia="Palatino Linotype" w:hAnsi="Palatino Linotype" w:cs="Palatino Linotype"/>
          <w:sz w:val="24"/>
          <w:szCs w:val="24"/>
        </w:rPr>
        <w:t xml:space="preserve"> se deberán </w:t>
      </w:r>
      <w:r w:rsidRPr="008E4616">
        <w:rPr>
          <w:rFonts w:ascii="Palatino Linotype" w:eastAsia="Palatino Linotype" w:hAnsi="Palatino Linotype" w:cs="Palatino Linotype"/>
          <w:sz w:val="24"/>
          <w:szCs w:val="24"/>
          <w:u w:val="single"/>
        </w:rPr>
        <w:t>indicar las razones y circunstancias</w:t>
      </w:r>
      <w:r w:rsidRPr="008E4616">
        <w:rPr>
          <w:rFonts w:ascii="Palatino Linotype" w:eastAsia="Palatino Linotype" w:hAnsi="Palatino Linotype" w:cs="Palatino Linotype"/>
          <w:sz w:val="24"/>
          <w:szCs w:val="24"/>
        </w:rPr>
        <w:t xml:space="preserve">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40AA31DD" w14:textId="77777777" w:rsidR="00467502" w:rsidRPr="008E4616" w:rsidRDefault="00467502">
      <w:pPr>
        <w:spacing w:after="0" w:line="360" w:lineRule="auto"/>
        <w:ind w:right="-93"/>
        <w:jc w:val="both"/>
        <w:rPr>
          <w:rFonts w:ascii="Palatino Linotype" w:eastAsia="Palatino Linotype" w:hAnsi="Palatino Linotype" w:cs="Palatino Linotype"/>
          <w:sz w:val="24"/>
          <w:szCs w:val="24"/>
        </w:rPr>
      </w:pPr>
    </w:p>
    <w:p w14:paraId="5C47C02D" w14:textId="77777777" w:rsidR="00467502" w:rsidRPr="008E4616" w:rsidRDefault="00354B40">
      <w:pPr>
        <w:spacing w:after="0"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47A476D5" w14:textId="77777777" w:rsidR="00467502" w:rsidRPr="008E4616" w:rsidRDefault="00467502">
      <w:pPr>
        <w:spacing w:after="0" w:line="360" w:lineRule="auto"/>
        <w:ind w:right="-93"/>
        <w:jc w:val="both"/>
        <w:rPr>
          <w:rFonts w:ascii="Palatino Linotype" w:eastAsia="Palatino Linotype" w:hAnsi="Palatino Linotype" w:cs="Palatino Linotype"/>
          <w:sz w:val="24"/>
          <w:szCs w:val="24"/>
        </w:rPr>
      </w:pPr>
    </w:p>
    <w:p w14:paraId="0B6FA638" w14:textId="77777777" w:rsidR="00467502" w:rsidRPr="008E4616" w:rsidRDefault="00354B40">
      <w:pPr>
        <w:spacing w:after="0" w:line="276" w:lineRule="auto"/>
        <w:ind w:left="567" w:right="539"/>
        <w:jc w:val="both"/>
        <w:rPr>
          <w:rFonts w:ascii="Palatino Linotype" w:eastAsia="Palatino Linotype" w:hAnsi="Palatino Linotype" w:cs="Palatino Linotype"/>
          <w:i/>
        </w:rPr>
      </w:pPr>
      <w:r w:rsidRPr="008E4616">
        <w:rPr>
          <w:rFonts w:ascii="Palatino Linotype" w:eastAsia="Palatino Linotype" w:hAnsi="Palatino Linotype" w:cs="Palatino Linotype"/>
          <w:b/>
          <w:i/>
        </w:rPr>
        <w:t xml:space="preserve">“FUNDAMENTACION Y MOTIVACION, CONCEPTO DE. </w:t>
      </w:r>
      <w:r w:rsidRPr="008E4616">
        <w:rPr>
          <w:rFonts w:ascii="Palatino Linotype" w:eastAsia="Palatino Linotype" w:hAnsi="Palatino Linotype" w:cs="Palatino Linotype"/>
          <w:i/>
        </w:rPr>
        <w:t xml:space="preserve">La </w:t>
      </w:r>
      <w:r w:rsidRPr="008E4616">
        <w:rPr>
          <w:rFonts w:ascii="Palatino Linotype" w:eastAsia="Palatino Linotype" w:hAnsi="Palatino Linotype" w:cs="Palatino Linotype"/>
          <w:i/>
          <w:u w:val="single"/>
        </w:rPr>
        <w:t>garantía de legalidad consagrada en el artículo 16 de nuestra Carta Magna</w:t>
      </w:r>
      <w:r w:rsidRPr="008E4616">
        <w:rPr>
          <w:rFonts w:ascii="Palatino Linotype" w:eastAsia="Palatino Linotype" w:hAnsi="Palatino Linotype" w:cs="Palatino Linotype"/>
          <w:i/>
        </w:rPr>
        <w:t>,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554867D7" w14:textId="77777777" w:rsidR="00467502" w:rsidRPr="008E4616" w:rsidRDefault="00467502">
      <w:pPr>
        <w:spacing w:after="0" w:line="360" w:lineRule="auto"/>
        <w:ind w:left="567" w:right="539"/>
        <w:jc w:val="both"/>
        <w:rPr>
          <w:rFonts w:ascii="Palatino Linotype" w:eastAsia="Palatino Linotype" w:hAnsi="Palatino Linotype" w:cs="Palatino Linotype"/>
          <w:i/>
          <w:sz w:val="24"/>
          <w:szCs w:val="24"/>
        </w:rPr>
      </w:pPr>
    </w:p>
    <w:p w14:paraId="55C49778" w14:textId="77777777" w:rsidR="00467502" w:rsidRPr="008E4616" w:rsidRDefault="00354B40">
      <w:pPr>
        <w:spacing w:after="0" w:line="360" w:lineRule="auto"/>
        <w:ind w:right="-91"/>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Conforme a lo anterior, se advierte lo siguiente:</w:t>
      </w:r>
    </w:p>
    <w:p w14:paraId="71F3B3CD" w14:textId="77777777" w:rsidR="00467502" w:rsidRPr="008E4616" w:rsidRDefault="00467502">
      <w:pPr>
        <w:spacing w:after="0" w:line="360" w:lineRule="auto"/>
        <w:ind w:right="-91"/>
        <w:jc w:val="both"/>
        <w:rPr>
          <w:rFonts w:ascii="Palatino Linotype" w:eastAsia="Palatino Linotype" w:hAnsi="Palatino Linotype" w:cs="Palatino Linotype"/>
          <w:sz w:val="24"/>
          <w:szCs w:val="24"/>
        </w:rPr>
      </w:pPr>
    </w:p>
    <w:p w14:paraId="2D45BE2E" w14:textId="77777777" w:rsidR="00467502" w:rsidRPr="008E4616" w:rsidRDefault="00354B40">
      <w:pPr>
        <w:numPr>
          <w:ilvl w:val="0"/>
          <w:numId w:val="4"/>
        </w:numPr>
        <w:spacing w:after="0" w:line="360" w:lineRule="auto"/>
        <w:ind w:right="-91"/>
        <w:jc w:val="both"/>
        <w:rPr>
          <w:rFonts w:ascii="Palatino Linotype" w:eastAsia="Palatino Linotype" w:hAnsi="Palatino Linotype" w:cs="Palatino Linotype"/>
          <w:b/>
          <w:sz w:val="24"/>
          <w:szCs w:val="24"/>
        </w:rPr>
      </w:pPr>
      <w:r w:rsidRPr="008E4616">
        <w:rPr>
          <w:rFonts w:ascii="Palatino Linotype" w:eastAsia="Palatino Linotype" w:hAnsi="Palatino Linotype" w:cs="Palatino Linotype"/>
          <w:b/>
          <w:sz w:val="24"/>
          <w:szCs w:val="24"/>
        </w:rPr>
        <w:t xml:space="preserve">Fundamentación: </w:t>
      </w:r>
      <w:r w:rsidRPr="008E4616">
        <w:rPr>
          <w:rFonts w:ascii="Palatino Linotype" w:eastAsia="Palatino Linotype" w:hAnsi="Palatino Linotype" w:cs="Palatino Linotype"/>
          <w:sz w:val="24"/>
          <w:szCs w:val="24"/>
        </w:rPr>
        <w:t>Obligación de la autoridad que emite un acto, para citar los preceptos legales, sustantivos y adjetivos, en que se apoye para la determinación tomada.</w:t>
      </w:r>
    </w:p>
    <w:p w14:paraId="679DA42E" w14:textId="77777777" w:rsidR="00467502" w:rsidRPr="008E4616" w:rsidRDefault="00354B40">
      <w:pPr>
        <w:numPr>
          <w:ilvl w:val="0"/>
          <w:numId w:val="4"/>
        </w:numPr>
        <w:spacing w:after="0" w:line="360" w:lineRule="auto"/>
        <w:ind w:right="-91"/>
        <w:jc w:val="both"/>
        <w:rPr>
          <w:rFonts w:ascii="Palatino Linotype" w:eastAsia="Palatino Linotype" w:hAnsi="Palatino Linotype" w:cs="Palatino Linotype"/>
          <w:b/>
          <w:sz w:val="24"/>
          <w:szCs w:val="24"/>
        </w:rPr>
      </w:pPr>
      <w:r w:rsidRPr="008E4616">
        <w:rPr>
          <w:rFonts w:ascii="Palatino Linotype" w:eastAsia="Palatino Linotype" w:hAnsi="Palatino Linotype" w:cs="Palatino Linotype"/>
          <w:b/>
          <w:sz w:val="24"/>
          <w:szCs w:val="24"/>
        </w:rPr>
        <w:t xml:space="preserve">Motivación: </w:t>
      </w:r>
      <w:r w:rsidRPr="008E4616">
        <w:rPr>
          <w:rFonts w:ascii="Palatino Linotype" w:eastAsia="Palatino Linotype" w:hAnsi="Palatino Linotype" w:cs="Palatino Linotype"/>
          <w:sz w:val="24"/>
          <w:szCs w:val="24"/>
        </w:rPr>
        <w:t>Razonamientos lógico-jurídicos sobre porque se consideró en el caso en concreto, que se ajusta a la hipótesis normativa.</w:t>
      </w:r>
    </w:p>
    <w:p w14:paraId="25B05EC4" w14:textId="77777777" w:rsidR="00467502" w:rsidRPr="008E4616" w:rsidRDefault="00467502">
      <w:pPr>
        <w:spacing w:line="360" w:lineRule="auto"/>
        <w:ind w:right="-93"/>
        <w:jc w:val="both"/>
        <w:rPr>
          <w:rFonts w:ascii="Palatino Linotype" w:eastAsia="Palatino Linotype" w:hAnsi="Palatino Linotype" w:cs="Palatino Linotype"/>
        </w:rPr>
      </w:pPr>
    </w:p>
    <w:p w14:paraId="7A3047D0" w14:textId="77777777" w:rsidR="00467502" w:rsidRPr="008E4616" w:rsidRDefault="00354B40">
      <w:pPr>
        <w:spacing w:after="0" w:line="360" w:lineRule="auto"/>
        <w:ind w:right="-93"/>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lastRenderedPageBreak/>
        <w:t>Situación que toma relevancia, pues conforme al artículo 49 de la Ley de Transparencia y Acceso a la Información Pública del Estado de México y Municipios, dentro de las atribuciones del comité de Transparencia está la de confirmar, modificar o revocar determinaciones que en materia de clasificación de la información.</w:t>
      </w:r>
    </w:p>
    <w:p w14:paraId="293FE2C3" w14:textId="77777777" w:rsidR="00467502" w:rsidRPr="008E4616" w:rsidRDefault="00467502">
      <w:pPr>
        <w:spacing w:after="0" w:line="360" w:lineRule="auto"/>
        <w:ind w:right="-93"/>
        <w:jc w:val="both"/>
        <w:rPr>
          <w:rFonts w:ascii="Palatino Linotype" w:eastAsia="Palatino Linotype" w:hAnsi="Palatino Linotype" w:cs="Palatino Linotype"/>
          <w:sz w:val="24"/>
          <w:szCs w:val="24"/>
        </w:rPr>
      </w:pPr>
    </w:p>
    <w:p w14:paraId="12EB1168"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Por lo anterior, se ordena, en correcta versión pública los oficios enviados y recibidos por la Dirección de Gobierno y Reglamentación Municipal, proporcionados en respuesta proporcionados en respuesta, en términos del considerando quinto. </w:t>
      </w:r>
    </w:p>
    <w:p w14:paraId="5F078FF5"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402A874A" w14:textId="77777777" w:rsidR="00467502" w:rsidRPr="008E4616" w:rsidRDefault="00354B40">
      <w:pPr>
        <w:spacing w:after="0" w:line="360" w:lineRule="auto"/>
        <w:ind w:right="-91"/>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 xml:space="preserve">QUINTO. VERSIÓN PÚBLICA. </w:t>
      </w:r>
      <w:r w:rsidRPr="008E4616">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8E4616">
        <w:rPr>
          <w:rFonts w:ascii="Palatino Linotype" w:eastAsia="Palatino Linotype" w:hAnsi="Palatino Linotype" w:cs="Palatino Linotype"/>
          <w:b/>
          <w:sz w:val="24"/>
          <w:szCs w:val="24"/>
        </w:rPr>
        <w:t xml:space="preserve"> LA PARTE</w:t>
      </w:r>
      <w:r w:rsidRPr="008E4616">
        <w:rPr>
          <w:rFonts w:ascii="Palatino Linotype" w:eastAsia="Palatino Linotype" w:hAnsi="Palatino Linotype" w:cs="Palatino Linotype"/>
          <w:sz w:val="24"/>
          <w:szCs w:val="24"/>
        </w:rPr>
        <w:t xml:space="preserve"> </w:t>
      </w:r>
      <w:r w:rsidRPr="008E4616">
        <w:rPr>
          <w:rFonts w:ascii="Palatino Linotype" w:eastAsia="Palatino Linotype" w:hAnsi="Palatino Linotype" w:cs="Palatino Linotype"/>
          <w:b/>
          <w:sz w:val="24"/>
          <w:szCs w:val="24"/>
        </w:rPr>
        <w:t>RECURRENTE</w:t>
      </w:r>
      <w:r w:rsidRPr="008E4616">
        <w:rPr>
          <w:rFonts w:ascii="Palatino Linotype" w:eastAsia="Palatino Linotype" w:hAnsi="Palatino Linotype" w:cs="Palatino Linotype"/>
          <w:sz w:val="24"/>
          <w:szCs w:val="24"/>
        </w:rPr>
        <w:t xml:space="preserve"> sin menoscabar el derecho a la protección de los datos personales de terceros.</w:t>
      </w:r>
    </w:p>
    <w:p w14:paraId="3A950131" w14:textId="77777777" w:rsidR="00467502" w:rsidRPr="008E4616" w:rsidRDefault="00467502">
      <w:pPr>
        <w:spacing w:after="0" w:line="360" w:lineRule="auto"/>
        <w:ind w:right="-91"/>
        <w:jc w:val="both"/>
        <w:rPr>
          <w:rFonts w:ascii="Palatino Linotype" w:eastAsia="Palatino Linotype" w:hAnsi="Palatino Linotype" w:cs="Palatino Linotype"/>
          <w:sz w:val="24"/>
          <w:szCs w:val="24"/>
        </w:rPr>
      </w:pPr>
    </w:p>
    <w:p w14:paraId="015B9071" w14:textId="77777777" w:rsidR="00467502" w:rsidRPr="008E4616" w:rsidRDefault="00354B4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30C0F826" w14:textId="77777777" w:rsidR="00467502" w:rsidRPr="008E4616" w:rsidRDefault="00467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5FC8D03" w14:textId="77777777" w:rsidR="00467502" w:rsidRPr="008E4616" w:rsidRDefault="00354B40">
      <w:pPr>
        <w:spacing w:after="0" w:line="276" w:lineRule="auto"/>
        <w:ind w:left="992" w:right="1043"/>
        <w:jc w:val="both"/>
        <w:rPr>
          <w:rFonts w:ascii="Palatino Linotype" w:eastAsia="Palatino Linotype" w:hAnsi="Palatino Linotype" w:cs="Palatino Linotype"/>
          <w:b/>
          <w:i/>
        </w:rPr>
      </w:pPr>
      <w:r w:rsidRPr="008E4616">
        <w:rPr>
          <w:rFonts w:ascii="Palatino Linotype" w:eastAsia="Palatino Linotype" w:hAnsi="Palatino Linotype" w:cs="Palatino Linotype"/>
          <w:b/>
          <w:i/>
        </w:rPr>
        <w:lastRenderedPageBreak/>
        <w:t xml:space="preserve"> “Artículo 3. Para los efectos de la presente Ley se entenderá por:</w:t>
      </w:r>
    </w:p>
    <w:p w14:paraId="74BAB52B" w14:textId="77777777" w:rsidR="00467502" w:rsidRPr="008E4616" w:rsidRDefault="00354B40">
      <w:pP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b/>
          <w:i/>
        </w:rPr>
        <w:t>IX. Datos personales:</w:t>
      </w:r>
      <w:r w:rsidRPr="008E4616">
        <w:rPr>
          <w:rFonts w:ascii="Palatino Linotype" w:eastAsia="Palatino Linotype" w:hAnsi="Palatino Linotype" w:cs="Palatino Linotype"/>
          <w:i/>
        </w:rPr>
        <w:t xml:space="preserve"> </w:t>
      </w:r>
      <w:r w:rsidRPr="008E4616">
        <w:rPr>
          <w:rFonts w:ascii="Palatino Linotype" w:eastAsia="Palatino Linotype" w:hAnsi="Palatino Linotype" w:cs="Palatino Linotype"/>
          <w:b/>
          <w:i/>
        </w:rPr>
        <w:t>La información concerniente a una persona, identificada o identificable</w:t>
      </w:r>
      <w:r w:rsidRPr="008E4616">
        <w:rPr>
          <w:rFonts w:ascii="Palatino Linotype" w:eastAsia="Palatino Linotype" w:hAnsi="Palatino Linotype" w:cs="Palatino Linotype"/>
          <w:i/>
        </w:rPr>
        <w:t xml:space="preserve"> según lo dispuesto por la Ley de Protección de Datos Personales del Estado de México;</w:t>
      </w:r>
    </w:p>
    <w:p w14:paraId="39C52BA2" w14:textId="77777777" w:rsidR="00467502" w:rsidRPr="008E4616" w:rsidRDefault="00354B40">
      <w:pP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b/>
          <w:i/>
        </w:rPr>
        <w:t>XX. Información clasificada:</w:t>
      </w:r>
      <w:r w:rsidRPr="008E4616">
        <w:rPr>
          <w:rFonts w:ascii="Palatino Linotype" w:eastAsia="Palatino Linotype" w:hAnsi="Palatino Linotype" w:cs="Palatino Linotype"/>
          <w:i/>
        </w:rPr>
        <w:t xml:space="preserve"> Aquella considerada por la presente Ley como reservada o confidencial;</w:t>
      </w:r>
    </w:p>
    <w:p w14:paraId="5C27A6D0" w14:textId="77777777" w:rsidR="00467502" w:rsidRPr="008E4616" w:rsidRDefault="00354B40">
      <w:pP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b/>
          <w:i/>
        </w:rPr>
        <w:t>XXXII. Protección de Datos Personales:</w:t>
      </w:r>
      <w:r w:rsidRPr="008E4616">
        <w:rPr>
          <w:rFonts w:ascii="Palatino Linotype" w:eastAsia="Palatino Linotype" w:hAnsi="Palatino Linotype" w:cs="Palatino Linotype"/>
          <w:i/>
        </w:rPr>
        <w:t xml:space="preserve"> Derecho humano que tutela la privacidad de datos personales en poder de los sujetos obligados y sujetos particulares;</w:t>
      </w:r>
    </w:p>
    <w:p w14:paraId="783765E8" w14:textId="77777777" w:rsidR="00467502" w:rsidRPr="008E4616" w:rsidRDefault="00354B40">
      <w:pP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b/>
          <w:i/>
        </w:rPr>
        <w:t>XLV. Versión pública</w:t>
      </w:r>
      <w:r w:rsidRPr="008E4616">
        <w:rPr>
          <w:rFonts w:ascii="Palatino Linotype" w:eastAsia="Palatino Linotype" w:hAnsi="Palatino Linotype" w:cs="Palatino Linotype"/>
          <w:i/>
        </w:rPr>
        <w:t>: Documento en el que se elimine, suprime o borra la información clasificada como reservada o confidencial para permitir su acceso.”</w:t>
      </w:r>
    </w:p>
    <w:p w14:paraId="004D6827" w14:textId="77777777" w:rsidR="00467502" w:rsidRPr="008E4616" w:rsidRDefault="00354B40">
      <w:pP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b/>
          <w:i/>
        </w:rPr>
        <w:t>“Artículo 6.</w:t>
      </w:r>
      <w:r w:rsidRPr="008E4616">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4A13ED1" w14:textId="77777777" w:rsidR="00467502" w:rsidRPr="008E4616" w:rsidRDefault="00354B40">
      <w:pPr>
        <w:spacing w:after="0" w:line="276" w:lineRule="auto"/>
        <w:ind w:left="992" w:right="1043"/>
        <w:jc w:val="both"/>
        <w:rPr>
          <w:rFonts w:ascii="Palatino Linotype" w:eastAsia="Palatino Linotype" w:hAnsi="Palatino Linotype" w:cs="Palatino Linotype"/>
          <w:b/>
          <w:i/>
        </w:rPr>
      </w:pPr>
      <w:r w:rsidRPr="008E4616">
        <w:rPr>
          <w:rFonts w:ascii="Palatino Linotype" w:eastAsia="Palatino Linotype" w:hAnsi="Palatino Linotype" w:cs="Palatino Linotype"/>
          <w:b/>
          <w:i/>
        </w:rPr>
        <w:t>“Artículo 137.</w:t>
      </w:r>
      <w:r w:rsidRPr="008E4616">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8F39692" w14:textId="77777777" w:rsidR="00467502" w:rsidRPr="008E4616" w:rsidRDefault="00467502">
      <w:pPr>
        <w:spacing w:after="0" w:line="276" w:lineRule="auto"/>
        <w:ind w:left="992" w:right="1043"/>
        <w:jc w:val="both"/>
        <w:rPr>
          <w:rFonts w:ascii="Palatino Linotype" w:eastAsia="Palatino Linotype" w:hAnsi="Palatino Linotype" w:cs="Palatino Linotype"/>
          <w:b/>
          <w:i/>
        </w:rPr>
      </w:pPr>
    </w:p>
    <w:p w14:paraId="23E41B35" w14:textId="77777777" w:rsidR="00467502" w:rsidRPr="008E4616" w:rsidRDefault="00354B40">
      <w:pP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b/>
          <w:i/>
        </w:rPr>
        <w:t>“Artículo 143</w:t>
      </w:r>
      <w:r w:rsidRPr="008E4616">
        <w:rPr>
          <w:rFonts w:ascii="Palatino Linotype" w:eastAsia="Palatino Linotype" w:hAnsi="Palatino Linotype" w:cs="Palatino Linotype"/>
          <w:i/>
        </w:rPr>
        <w:t>. Para los efectos de esta Ley se considera información confidencial, la clasificada como tal, de manera permanente, por su naturaleza, cuando:</w:t>
      </w:r>
    </w:p>
    <w:p w14:paraId="00F494A1" w14:textId="77777777" w:rsidR="00467502" w:rsidRPr="008E4616" w:rsidRDefault="00354B40">
      <w:pP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b/>
          <w:i/>
        </w:rPr>
        <w:t>I.</w:t>
      </w:r>
      <w:r w:rsidRPr="008E4616">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41F685D5" w14:textId="77777777" w:rsidR="00467502" w:rsidRPr="008E4616" w:rsidRDefault="00354B40">
      <w:pP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i/>
        </w:rPr>
        <w:t xml:space="preserve">II. Los secretos bancario, fiduciario, industrial, comercial, fiscal, bursátil y postal, cuya titularidad corresponda a particulares, sujetos de derecho </w:t>
      </w:r>
      <w:r w:rsidRPr="008E4616">
        <w:rPr>
          <w:rFonts w:ascii="Palatino Linotype" w:eastAsia="Palatino Linotype" w:hAnsi="Palatino Linotype" w:cs="Palatino Linotype"/>
          <w:i/>
        </w:rPr>
        <w:lastRenderedPageBreak/>
        <w:t>internacional o a sujetos obligados cuando no involucren el ejercicio de recursos públicos; y</w:t>
      </w:r>
    </w:p>
    <w:p w14:paraId="29790FB4" w14:textId="77777777" w:rsidR="00467502" w:rsidRPr="008E4616" w:rsidRDefault="00354B40">
      <w:pP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245C2ABC" w14:textId="77777777" w:rsidR="00467502" w:rsidRPr="008E4616" w:rsidRDefault="00467502">
      <w:pPr>
        <w:spacing w:after="0" w:line="360" w:lineRule="auto"/>
        <w:ind w:left="992" w:right="1043"/>
        <w:jc w:val="both"/>
        <w:rPr>
          <w:rFonts w:ascii="Palatino Linotype" w:eastAsia="Palatino Linotype" w:hAnsi="Palatino Linotype" w:cs="Palatino Linotype"/>
          <w:i/>
          <w:sz w:val="24"/>
          <w:szCs w:val="24"/>
        </w:rPr>
      </w:pPr>
    </w:p>
    <w:p w14:paraId="7EE02691" w14:textId="77777777" w:rsidR="00467502" w:rsidRPr="008E4616" w:rsidRDefault="00354B40">
      <w:pPr>
        <w:spacing w:after="0" w:line="360" w:lineRule="auto"/>
        <w:ind w:right="51"/>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8E4616">
        <w:rPr>
          <w:rFonts w:ascii="Palatino Linotype" w:eastAsia="Palatino Linotype" w:hAnsi="Palatino Linotype" w:cs="Palatino Linotype"/>
          <w:b/>
          <w:sz w:val="24"/>
          <w:szCs w:val="24"/>
        </w:rPr>
        <w:t>SUJETO OBLIGADO</w:t>
      </w:r>
      <w:r w:rsidRPr="008E4616">
        <w:rPr>
          <w:rFonts w:ascii="Palatino Linotype" w:eastAsia="Palatino Linotype" w:hAnsi="Palatino Linotype" w:cs="Palatino Linotype"/>
          <w:sz w:val="24"/>
          <w:szCs w:val="24"/>
        </w:rPr>
        <w:t xml:space="preserve"> para satisfacer el derecho de acceso a la información pública de </w:t>
      </w:r>
      <w:r w:rsidRPr="008E4616">
        <w:rPr>
          <w:rFonts w:ascii="Palatino Linotype" w:eastAsia="Palatino Linotype" w:hAnsi="Palatino Linotype" w:cs="Palatino Linotype"/>
          <w:b/>
          <w:sz w:val="24"/>
          <w:szCs w:val="24"/>
        </w:rPr>
        <w:t>LA PARTE</w:t>
      </w:r>
      <w:r w:rsidRPr="008E4616">
        <w:rPr>
          <w:rFonts w:ascii="Palatino Linotype" w:eastAsia="Palatino Linotype" w:hAnsi="Palatino Linotype" w:cs="Palatino Linotype"/>
          <w:sz w:val="24"/>
          <w:szCs w:val="24"/>
        </w:rPr>
        <w:t xml:space="preserve"> </w:t>
      </w:r>
      <w:r w:rsidRPr="008E4616">
        <w:rPr>
          <w:rFonts w:ascii="Palatino Linotype" w:eastAsia="Palatino Linotype" w:hAnsi="Palatino Linotype" w:cs="Palatino Linotype"/>
          <w:b/>
          <w:sz w:val="24"/>
          <w:szCs w:val="24"/>
        </w:rPr>
        <w:t>RECURRENTE</w:t>
      </w:r>
      <w:r w:rsidRPr="008E4616">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8347252" w14:textId="77777777" w:rsidR="00467502" w:rsidRPr="008E4616" w:rsidRDefault="00354B40">
      <w:pPr>
        <w:tabs>
          <w:tab w:val="left" w:pos="3265"/>
        </w:tabs>
        <w:spacing w:after="0" w:line="360" w:lineRule="auto"/>
        <w:ind w:right="51"/>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ab/>
      </w:r>
    </w:p>
    <w:p w14:paraId="0F12B87E" w14:textId="77777777" w:rsidR="00467502" w:rsidRPr="008E4616" w:rsidRDefault="00354B40">
      <w:pPr>
        <w:spacing w:after="0" w:line="360" w:lineRule="auto"/>
        <w:ind w:right="50"/>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C3C6142" w14:textId="77777777" w:rsidR="00467502" w:rsidRPr="008E4616" w:rsidRDefault="00467502">
      <w:pPr>
        <w:spacing w:after="0" w:line="360" w:lineRule="auto"/>
        <w:ind w:right="50"/>
        <w:jc w:val="both"/>
        <w:rPr>
          <w:rFonts w:ascii="Palatino Linotype" w:eastAsia="Palatino Linotype" w:hAnsi="Palatino Linotype" w:cs="Palatino Linotype"/>
          <w:sz w:val="24"/>
          <w:szCs w:val="24"/>
        </w:rPr>
      </w:pPr>
    </w:p>
    <w:p w14:paraId="136C169E" w14:textId="77777777" w:rsidR="00467502" w:rsidRPr="008E4616" w:rsidRDefault="00354B40">
      <w:pPr>
        <w:spacing w:after="0" w:line="360" w:lineRule="auto"/>
        <w:ind w:right="51"/>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lastRenderedPageBreak/>
        <w:t xml:space="preserve">En ese contexto, la clasificación de la información no opera con la simple supresión de datos que se haga en los documentos de que se trate o con la simple decisión que tome el Servidor Público Habilitado o el </w:t>
      </w:r>
      <w:proofErr w:type="gramStart"/>
      <w:r w:rsidRPr="008E4616">
        <w:rPr>
          <w:rFonts w:ascii="Palatino Linotype" w:eastAsia="Palatino Linotype" w:hAnsi="Palatino Linotype" w:cs="Palatino Linotype"/>
          <w:sz w:val="24"/>
          <w:szCs w:val="24"/>
        </w:rPr>
        <w:t>Responsable</w:t>
      </w:r>
      <w:proofErr w:type="gramEnd"/>
      <w:r w:rsidRPr="008E4616">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34AC659E" w14:textId="77777777" w:rsidR="00467502" w:rsidRPr="008E4616" w:rsidRDefault="00467502">
      <w:pPr>
        <w:spacing w:after="0" w:line="360" w:lineRule="auto"/>
        <w:ind w:right="51"/>
        <w:jc w:val="both"/>
        <w:rPr>
          <w:rFonts w:ascii="Palatino Linotype" w:eastAsia="Palatino Linotype" w:hAnsi="Palatino Linotype" w:cs="Palatino Linotype"/>
          <w:sz w:val="24"/>
          <w:szCs w:val="24"/>
        </w:rPr>
      </w:pPr>
    </w:p>
    <w:p w14:paraId="54C33D68" w14:textId="77777777" w:rsidR="00467502" w:rsidRPr="008E4616" w:rsidRDefault="00354B40">
      <w:pP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b/>
          <w:i/>
        </w:rPr>
        <w:t>“Artículo 49.</w:t>
      </w:r>
      <w:r w:rsidRPr="008E4616">
        <w:rPr>
          <w:rFonts w:ascii="Palatino Linotype" w:eastAsia="Palatino Linotype" w:hAnsi="Palatino Linotype" w:cs="Palatino Linotype"/>
          <w:i/>
        </w:rPr>
        <w:t xml:space="preserve"> </w:t>
      </w:r>
      <w:r w:rsidRPr="008E4616">
        <w:rPr>
          <w:rFonts w:ascii="Palatino Linotype" w:eastAsia="Palatino Linotype" w:hAnsi="Palatino Linotype" w:cs="Palatino Linotype"/>
          <w:b/>
          <w:i/>
        </w:rPr>
        <w:t>Los Comités de Transparencia</w:t>
      </w:r>
      <w:r w:rsidRPr="008E4616">
        <w:rPr>
          <w:rFonts w:ascii="Palatino Linotype" w:eastAsia="Palatino Linotype" w:hAnsi="Palatino Linotype" w:cs="Palatino Linotype"/>
          <w:i/>
        </w:rPr>
        <w:t xml:space="preserve"> tendrán las siguientes atribuciones:</w:t>
      </w:r>
    </w:p>
    <w:p w14:paraId="6117A4E8" w14:textId="77777777" w:rsidR="00467502" w:rsidRPr="008E4616" w:rsidRDefault="00354B40">
      <w:pP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b/>
          <w:i/>
        </w:rPr>
        <w:t>VIII. Aprobar, modificar o revocar la clasificación de la información</w:t>
      </w:r>
      <w:r w:rsidRPr="008E4616">
        <w:rPr>
          <w:rFonts w:ascii="Palatino Linotype" w:eastAsia="Palatino Linotype" w:hAnsi="Palatino Linotype" w:cs="Palatino Linotype"/>
          <w:i/>
        </w:rPr>
        <w:t>…”</w:t>
      </w:r>
    </w:p>
    <w:p w14:paraId="631E4839" w14:textId="77777777" w:rsidR="00467502" w:rsidRPr="008E4616" w:rsidRDefault="00354B40">
      <w:pP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i/>
        </w:rPr>
        <w:t>“</w:t>
      </w:r>
      <w:r w:rsidRPr="008E4616">
        <w:rPr>
          <w:rFonts w:ascii="Palatino Linotype" w:eastAsia="Palatino Linotype" w:hAnsi="Palatino Linotype" w:cs="Palatino Linotype"/>
          <w:b/>
          <w:i/>
        </w:rPr>
        <w:t>Artículo 53.</w:t>
      </w:r>
      <w:r w:rsidRPr="008E4616">
        <w:rPr>
          <w:rFonts w:ascii="Palatino Linotype" w:eastAsia="Palatino Linotype" w:hAnsi="Palatino Linotype" w:cs="Palatino Linotype"/>
          <w:i/>
        </w:rPr>
        <w:t xml:space="preserve"> Las </w:t>
      </w:r>
      <w:r w:rsidRPr="008E4616">
        <w:rPr>
          <w:rFonts w:ascii="Palatino Linotype" w:eastAsia="Palatino Linotype" w:hAnsi="Palatino Linotype" w:cs="Palatino Linotype"/>
          <w:b/>
          <w:i/>
        </w:rPr>
        <w:t>Unidades de Transparencia</w:t>
      </w:r>
      <w:r w:rsidRPr="008E4616">
        <w:rPr>
          <w:rFonts w:ascii="Palatino Linotype" w:eastAsia="Palatino Linotype" w:hAnsi="Palatino Linotype" w:cs="Palatino Linotype"/>
          <w:i/>
        </w:rPr>
        <w:t xml:space="preserve"> tendrán las siguientes </w:t>
      </w:r>
      <w:r w:rsidRPr="008E4616">
        <w:rPr>
          <w:rFonts w:ascii="Palatino Linotype" w:eastAsia="Palatino Linotype" w:hAnsi="Palatino Linotype" w:cs="Palatino Linotype"/>
          <w:b/>
          <w:i/>
        </w:rPr>
        <w:t>funciones</w:t>
      </w:r>
      <w:r w:rsidRPr="008E4616">
        <w:rPr>
          <w:rFonts w:ascii="Palatino Linotype" w:eastAsia="Palatino Linotype" w:hAnsi="Palatino Linotype" w:cs="Palatino Linotype"/>
          <w:i/>
        </w:rPr>
        <w:t>:</w:t>
      </w:r>
    </w:p>
    <w:p w14:paraId="1BC59AC9" w14:textId="77777777" w:rsidR="00467502" w:rsidRPr="008E4616" w:rsidRDefault="00354B40">
      <w:pP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b/>
          <w:i/>
        </w:rPr>
        <w:t>X. Presentar ante el Comité, el proyecto de clasificación de información</w:t>
      </w:r>
      <w:r w:rsidRPr="008E4616">
        <w:rPr>
          <w:rFonts w:ascii="Palatino Linotype" w:eastAsia="Palatino Linotype" w:hAnsi="Palatino Linotype" w:cs="Palatino Linotype"/>
          <w:i/>
        </w:rPr>
        <w:t xml:space="preserve">…” </w:t>
      </w:r>
    </w:p>
    <w:p w14:paraId="06CFCFF7" w14:textId="77777777" w:rsidR="00467502" w:rsidRPr="008E4616" w:rsidRDefault="00354B40">
      <w:pP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b/>
          <w:i/>
        </w:rPr>
        <w:t>“Artículo 59.</w:t>
      </w:r>
      <w:r w:rsidRPr="008E4616">
        <w:rPr>
          <w:rFonts w:ascii="Palatino Linotype" w:eastAsia="Palatino Linotype" w:hAnsi="Palatino Linotype" w:cs="Palatino Linotype"/>
          <w:i/>
        </w:rPr>
        <w:t xml:space="preserve"> Los </w:t>
      </w:r>
      <w:r w:rsidRPr="008E4616">
        <w:rPr>
          <w:rFonts w:ascii="Palatino Linotype" w:eastAsia="Palatino Linotype" w:hAnsi="Palatino Linotype" w:cs="Palatino Linotype"/>
          <w:b/>
          <w:i/>
        </w:rPr>
        <w:t>servidores públicos habilitados</w:t>
      </w:r>
      <w:r w:rsidRPr="008E4616">
        <w:rPr>
          <w:rFonts w:ascii="Palatino Linotype" w:eastAsia="Palatino Linotype" w:hAnsi="Palatino Linotype" w:cs="Palatino Linotype"/>
          <w:i/>
        </w:rPr>
        <w:t xml:space="preserve"> tendrán las </w:t>
      </w:r>
      <w:r w:rsidRPr="008E4616">
        <w:rPr>
          <w:rFonts w:ascii="Palatino Linotype" w:eastAsia="Palatino Linotype" w:hAnsi="Palatino Linotype" w:cs="Palatino Linotype"/>
          <w:b/>
          <w:i/>
        </w:rPr>
        <w:t>funciones</w:t>
      </w:r>
      <w:r w:rsidRPr="008E4616">
        <w:rPr>
          <w:rFonts w:ascii="Palatino Linotype" w:eastAsia="Palatino Linotype" w:hAnsi="Palatino Linotype" w:cs="Palatino Linotype"/>
          <w:i/>
        </w:rPr>
        <w:t xml:space="preserve"> siguientes:</w:t>
      </w:r>
    </w:p>
    <w:p w14:paraId="6D69DA05" w14:textId="77777777" w:rsidR="00467502" w:rsidRPr="008E4616" w:rsidRDefault="00354B40">
      <w:pP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b/>
          <w:i/>
        </w:rPr>
        <w:t>V. Integrar y presentar al responsable de la Unidad de Transparencia la propuesta de clasificación de información</w:t>
      </w:r>
      <w:r w:rsidRPr="008E4616">
        <w:rPr>
          <w:rFonts w:ascii="Palatino Linotype" w:eastAsia="Palatino Linotype" w:hAnsi="Palatino Linotype" w:cs="Palatino Linotype"/>
          <w:i/>
        </w:rPr>
        <w:t>, la cual tendrá los fundamentos y argumentos en que se basa dicha propuesta…”</w:t>
      </w:r>
    </w:p>
    <w:p w14:paraId="10DDE0DD" w14:textId="77777777" w:rsidR="00467502" w:rsidRPr="008E4616" w:rsidRDefault="00467502">
      <w:pPr>
        <w:spacing w:after="0" w:line="276" w:lineRule="auto"/>
        <w:ind w:left="992" w:right="1043"/>
        <w:jc w:val="both"/>
        <w:rPr>
          <w:rFonts w:ascii="Palatino Linotype" w:eastAsia="Palatino Linotype" w:hAnsi="Palatino Linotype" w:cs="Palatino Linotype"/>
          <w:i/>
          <w:sz w:val="24"/>
          <w:szCs w:val="24"/>
        </w:rPr>
      </w:pPr>
    </w:p>
    <w:p w14:paraId="2B083941"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w:t>
      </w:r>
      <w:r w:rsidRPr="008E4616">
        <w:rPr>
          <w:rFonts w:ascii="Palatino Linotype" w:eastAsia="Palatino Linotype" w:hAnsi="Palatino Linotype" w:cs="Palatino Linotype"/>
          <w:sz w:val="24"/>
          <w:szCs w:val="24"/>
        </w:rPr>
        <w:lastRenderedPageBreak/>
        <w:t>de clasificación de la información y finalmente sea éste último quien apruebe, modifique o revoque la clasificación de la información solicitada.</w:t>
      </w:r>
    </w:p>
    <w:p w14:paraId="75894A93"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2EFEF30C"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05BEE0C4" w14:textId="77777777" w:rsidR="00467502" w:rsidRPr="008E4616" w:rsidRDefault="00467502">
      <w:pPr>
        <w:spacing w:line="360" w:lineRule="auto"/>
        <w:jc w:val="both"/>
        <w:rPr>
          <w:rFonts w:ascii="Palatino Linotype" w:eastAsia="Palatino Linotype" w:hAnsi="Palatino Linotype" w:cs="Palatino Linotype"/>
          <w:sz w:val="24"/>
          <w:szCs w:val="24"/>
        </w:rPr>
      </w:pPr>
    </w:p>
    <w:p w14:paraId="06C164AC" w14:textId="77777777" w:rsidR="00467502" w:rsidRPr="008E4616" w:rsidRDefault="00354B40">
      <w:pPr>
        <w:spacing w:after="0" w:line="276" w:lineRule="auto"/>
        <w:ind w:left="992" w:right="1043"/>
        <w:jc w:val="both"/>
        <w:rPr>
          <w:rFonts w:ascii="Palatino Linotype" w:eastAsia="Palatino Linotype" w:hAnsi="Palatino Linotype" w:cs="Palatino Linotype"/>
          <w:i/>
        </w:rPr>
      </w:pPr>
      <w:r w:rsidRPr="008E4616">
        <w:rPr>
          <w:rFonts w:ascii="Palatino Linotype" w:eastAsia="Palatino Linotype" w:hAnsi="Palatino Linotype" w:cs="Palatino Linotype"/>
          <w:i/>
        </w:rPr>
        <w:t>“</w:t>
      </w:r>
      <w:r w:rsidRPr="008E4616">
        <w:rPr>
          <w:rFonts w:ascii="Palatino Linotype" w:eastAsia="Palatino Linotype" w:hAnsi="Palatino Linotype" w:cs="Palatino Linotype"/>
          <w:b/>
          <w:i/>
        </w:rPr>
        <w:t>Artículo 149.</w:t>
      </w:r>
      <w:r w:rsidRPr="008E4616">
        <w:rPr>
          <w:rFonts w:ascii="Palatino Linotype" w:eastAsia="Palatino Linotype" w:hAnsi="Palatino Linotype" w:cs="Palatino Linotype"/>
          <w:i/>
        </w:rPr>
        <w:t xml:space="preserve"> El </w:t>
      </w:r>
      <w:r w:rsidRPr="008E4616">
        <w:rPr>
          <w:rFonts w:ascii="Palatino Linotype" w:eastAsia="Palatino Linotype" w:hAnsi="Palatino Linotype" w:cs="Palatino Linotype"/>
          <w:b/>
          <w:i/>
        </w:rPr>
        <w:t>acuerdo que clasifique la información como confidencial</w:t>
      </w:r>
      <w:r w:rsidRPr="008E4616">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443FC711" w14:textId="77777777" w:rsidR="00467502" w:rsidRPr="008E4616" w:rsidRDefault="00467502">
      <w:pPr>
        <w:spacing w:line="360" w:lineRule="auto"/>
        <w:ind w:right="51"/>
        <w:jc w:val="both"/>
        <w:rPr>
          <w:rFonts w:ascii="Palatino Linotype" w:eastAsia="Palatino Linotype" w:hAnsi="Palatino Linotype" w:cs="Palatino Linotype"/>
          <w:sz w:val="24"/>
          <w:szCs w:val="24"/>
        </w:rPr>
      </w:pPr>
    </w:p>
    <w:p w14:paraId="5DC4B3EF" w14:textId="77777777" w:rsidR="00467502" w:rsidRPr="008E4616" w:rsidRDefault="00354B40">
      <w:pPr>
        <w:spacing w:after="0" w:line="360" w:lineRule="auto"/>
        <w:ind w:right="51"/>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Es decir, </w:t>
      </w:r>
      <w:r w:rsidRPr="008E4616">
        <w:rPr>
          <w:rFonts w:ascii="Palatino Linotype" w:eastAsia="Palatino Linotype" w:hAnsi="Palatino Linotype" w:cs="Palatino Linotype"/>
          <w:b/>
          <w:sz w:val="24"/>
          <w:szCs w:val="24"/>
        </w:rPr>
        <w:t>EL</w:t>
      </w:r>
      <w:r w:rsidRPr="008E4616">
        <w:rPr>
          <w:rFonts w:ascii="Palatino Linotype" w:eastAsia="Palatino Linotype" w:hAnsi="Palatino Linotype" w:cs="Palatino Linotype"/>
          <w:sz w:val="24"/>
          <w:szCs w:val="24"/>
        </w:rPr>
        <w:t xml:space="preserve"> </w:t>
      </w:r>
      <w:r w:rsidRPr="008E4616">
        <w:rPr>
          <w:rFonts w:ascii="Palatino Linotype" w:eastAsia="Palatino Linotype" w:hAnsi="Palatino Linotype" w:cs="Palatino Linotype"/>
          <w:b/>
          <w:sz w:val="24"/>
          <w:szCs w:val="24"/>
        </w:rPr>
        <w:t>SUJETO OBLIGADO</w:t>
      </w:r>
      <w:r w:rsidRPr="008E4616">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E37D314" w14:textId="77777777" w:rsidR="00467502" w:rsidRPr="008E4616" w:rsidRDefault="00467502">
      <w:pPr>
        <w:spacing w:after="0" w:line="360" w:lineRule="auto"/>
        <w:ind w:right="51"/>
        <w:jc w:val="both"/>
        <w:rPr>
          <w:rFonts w:ascii="Palatino Linotype" w:eastAsia="Palatino Linotype" w:hAnsi="Palatino Linotype" w:cs="Palatino Linotype"/>
          <w:sz w:val="24"/>
          <w:szCs w:val="24"/>
        </w:rPr>
      </w:pPr>
    </w:p>
    <w:p w14:paraId="1EA99EC1"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Al respecto, se destaca que la versión pública que elabore </w:t>
      </w:r>
      <w:r w:rsidRPr="008E4616">
        <w:rPr>
          <w:rFonts w:ascii="Palatino Linotype" w:eastAsia="Palatino Linotype" w:hAnsi="Palatino Linotype" w:cs="Palatino Linotype"/>
          <w:b/>
          <w:sz w:val="24"/>
          <w:szCs w:val="24"/>
        </w:rPr>
        <w:t>EL</w:t>
      </w:r>
      <w:r w:rsidRPr="008E4616">
        <w:rPr>
          <w:rFonts w:ascii="Palatino Linotype" w:eastAsia="Palatino Linotype" w:hAnsi="Palatino Linotype" w:cs="Palatino Linotype"/>
          <w:sz w:val="24"/>
          <w:szCs w:val="24"/>
        </w:rPr>
        <w:t xml:space="preserve"> </w:t>
      </w:r>
      <w:r w:rsidRPr="008E4616">
        <w:rPr>
          <w:rFonts w:ascii="Palatino Linotype" w:eastAsia="Palatino Linotype" w:hAnsi="Palatino Linotype" w:cs="Palatino Linotype"/>
          <w:b/>
          <w:sz w:val="24"/>
          <w:szCs w:val="24"/>
        </w:rPr>
        <w:t>SUJETO OBLIGADO</w:t>
      </w:r>
      <w:r w:rsidRPr="008E4616">
        <w:rPr>
          <w:rFonts w:ascii="Palatino Linotype" w:eastAsia="Palatino Linotype" w:hAnsi="Palatino Linotype" w:cs="Palatino Linotype"/>
          <w:sz w:val="24"/>
          <w:szCs w:val="24"/>
        </w:rPr>
        <w:t xml:space="preserve"> debe cumplir con las formalidades exigidas en la Ley; es decir, resulta necesario que </w:t>
      </w:r>
      <w:r w:rsidRPr="008E4616">
        <w:rPr>
          <w:rFonts w:ascii="Palatino Linotype" w:eastAsia="Palatino Linotype" w:hAnsi="Palatino Linotype" w:cs="Palatino Linotype"/>
          <w:sz w:val="24"/>
          <w:szCs w:val="24"/>
        </w:rPr>
        <w:lastRenderedPageBreak/>
        <w:t xml:space="preserve">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8E4616">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8E4616">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6C3C0895" w14:textId="77777777" w:rsidR="00467502" w:rsidRPr="008E4616" w:rsidRDefault="00467502">
      <w:pPr>
        <w:spacing w:after="0" w:line="360" w:lineRule="auto"/>
        <w:ind w:left="709" w:right="709"/>
        <w:jc w:val="both"/>
        <w:rPr>
          <w:rFonts w:ascii="Palatino Linotype" w:eastAsia="Palatino Linotype" w:hAnsi="Palatino Linotype" w:cs="Palatino Linotype"/>
          <w:b/>
          <w:i/>
          <w:sz w:val="24"/>
          <w:szCs w:val="24"/>
        </w:rPr>
      </w:pPr>
    </w:p>
    <w:p w14:paraId="56223E5A"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7ABEF735"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i/>
        </w:rPr>
        <w:t>“</w:t>
      </w:r>
      <w:proofErr w:type="gramStart"/>
      <w:r w:rsidRPr="008E4616">
        <w:rPr>
          <w:rFonts w:ascii="Palatino Linotype" w:eastAsia="Palatino Linotype" w:hAnsi="Palatino Linotype" w:cs="Palatino Linotype"/>
          <w:b/>
          <w:i/>
        </w:rPr>
        <w:t>Segundo.-</w:t>
      </w:r>
      <w:proofErr w:type="gramEnd"/>
      <w:r w:rsidRPr="008E4616">
        <w:rPr>
          <w:rFonts w:ascii="Palatino Linotype" w:eastAsia="Palatino Linotype" w:hAnsi="Palatino Linotype" w:cs="Palatino Linotype"/>
          <w:i/>
        </w:rPr>
        <w:t xml:space="preserve"> Para efectos de los presentes Lineamientos Generales, se entenderá por:</w:t>
      </w:r>
    </w:p>
    <w:p w14:paraId="0B1E9768"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b/>
          <w:i/>
        </w:rPr>
        <w:t>XVIII.</w:t>
      </w:r>
      <w:r w:rsidRPr="008E4616">
        <w:rPr>
          <w:rFonts w:ascii="Palatino Linotype" w:eastAsia="Palatino Linotype" w:hAnsi="Palatino Linotype" w:cs="Palatino Linotype"/>
          <w:i/>
        </w:rPr>
        <w:t xml:space="preserve"> </w:t>
      </w:r>
      <w:r w:rsidRPr="008E4616">
        <w:rPr>
          <w:rFonts w:ascii="Palatino Linotype" w:eastAsia="Palatino Linotype" w:hAnsi="Palatino Linotype" w:cs="Palatino Linotype"/>
          <w:b/>
          <w:i/>
        </w:rPr>
        <w:t>Versión pública:</w:t>
      </w:r>
      <w:r w:rsidRPr="008E4616">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8E4616">
        <w:rPr>
          <w:rFonts w:ascii="Palatino Linotype" w:eastAsia="Palatino Linotype" w:hAnsi="Palatino Linotype" w:cs="Palatino Linotype"/>
          <w:b/>
          <w:i/>
          <w:u w:val="single"/>
        </w:rPr>
        <w:t>fundando y motivando la</w:t>
      </w:r>
      <w:r w:rsidRPr="008E4616">
        <w:rPr>
          <w:rFonts w:ascii="Palatino Linotype" w:eastAsia="Palatino Linotype" w:hAnsi="Palatino Linotype" w:cs="Palatino Linotype"/>
          <w:i/>
        </w:rPr>
        <w:t xml:space="preserve"> reserva o </w:t>
      </w:r>
      <w:r w:rsidRPr="008E4616">
        <w:rPr>
          <w:rFonts w:ascii="Palatino Linotype" w:eastAsia="Palatino Linotype" w:hAnsi="Palatino Linotype" w:cs="Palatino Linotype"/>
          <w:b/>
          <w:i/>
          <w:u w:val="single"/>
        </w:rPr>
        <w:t>confidencialidad</w:t>
      </w:r>
      <w:r w:rsidRPr="008E4616">
        <w:rPr>
          <w:rFonts w:ascii="Palatino Linotype" w:eastAsia="Palatino Linotype" w:hAnsi="Palatino Linotype" w:cs="Palatino Linotype"/>
          <w:i/>
        </w:rPr>
        <w:t>, a través de la resolución que para tal efecto emita el Comité de Transparencia.</w:t>
      </w:r>
    </w:p>
    <w:p w14:paraId="2FA31AAB"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b/>
          <w:i/>
        </w:rPr>
        <w:t>Cuarto.</w:t>
      </w:r>
      <w:r w:rsidRPr="008E4616">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F42DA34"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62B9CCB0"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b/>
          <w:i/>
        </w:rPr>
        <w:lastRenderedPageBreak/>
        <w:t>Quinto.</w:t>
      </w:r>
      <w:r w:rsidRPr="008E4616">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CEE66F0"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b/>
          <w:i/>
        </w:rPr>
        <w:t>…</w:t>
      </w:r>
    </w:p>
    <w:p w14:paraId="30EFC75A"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b/>
          <w:i/>
        </w:rPr>
        <w:t>Séptimo.</w:t>
      </w:r>
      <w:r w:rsidRPr="008E4616">
        <w:rPr>
          <w:rFonts w:ascii="Palatino Linotype" w:eastAsia="Palatino Linotype" w:hAnsi="Palatino Linotype" w:cs="Palatino Linotype"/>
          <w:i/>
        </w:rPr>
        <w:t xml:space="preserve"> La clasificación de la información se llevará a cabo en el momento en que:</w:t>
      </w:r>
    </w:p>
    <w:p w14:paraId="79BF8A14"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b/>
          <w:i/>
        </w:rPr>
        <w:t>I.</w:t>
      </w:r>
      <w:r w:rsidRPr="008E4616">
        <w:rPr>
          <w:rFonts w:ascii="Palatino Linotype" w:eastAsia="Palatino Linotype" w:hAnsi="Palatino Linotype" w:cs="Palatino Linotype"/>
          <w:i/>
        </w:rPr>
        <w:t xml:space="preserve"> Se reciba una solicitud de acceso a la información;</w:t>
      </w:r>
    </w:p>
    <w:p w14:paraId="44211EEC"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b/>
          <w:i/>
        </w:rPr>
        <w:t>II.</w:t>
      </w:r>
      <w:r w:rsidRPr="008E4616">
        <w:rPr>
          <w:rFonts w:ascii="Palatino Linotype" w:eastAsia="Palatino Linotype" w:hAnsi="Palatino Linotype" w:cs="Palatino Linotype"/>
          <w:i/>
        </w:rPr>
        <w:t xml:space="preserve"> </w:t>
      </w:r>
      <w:proofErr w:type="gramStart"/>
      <w:r w:rsidRPr="008E4616">
        <w:rPr>
          <w:rFonts w:ascii="Palatino Linotype" w:eastAsia="Palatino Linotype" w:hAnsi="Palatino Linotype" w:cs="Palatino Linotype"/>
          <w:i/>
        </w:rPr>
        <w:t>Se  determine</w:t>
      </w:r>
      <w:proofErr w:type="gramEnd"/>
      <w:r w:rsidRPr="008E4616">
        <w:rPr>
          <w:rFonts w:ascii="Palatino Linotype" w:eastAsia="Palatino Linotype" w:hAnsi="Palatino Linotype" w:cs="Palatino Linotype"/>
          <w:i/>
        </w:rPr>
        <w:t xml:space="preserve"> mediante resolución del Comité de Transparencia, el órgano garante </w:t>
      </w:r>
    </w:p>
    <w:p w14:paraId="45AC0EBD"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i/>
        </w:rPr>
        <w:t>competente, o en cumplimiento a una sentencia del Poder Judicial; o</w:t>
      </w:r>
    </w:p>
    <w:p w14:paraId="74BE3BAE"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b/>
          <w:i/>
        </w:rPr>
        <w:t>III.</w:t>
      </w:r>
      <w:r w:rsidRPr="008E4616">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410465F1"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60C79F66"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b/>
          <w:i/>
        </w:rPr>
        <w:t>Octavo.</w:t>
      </w:r>
      <w:r w:rsidRPr="008E4616">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53AE584"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1F83F483"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24480D39"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b/>
          <w:i/>
        </w:rPr>
        <w:t>Noveno.</w:t>
      </w:r>
      <w:r w:rsidRPr="008E4616">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w:t>
      </w:r>
      <w:r w:rsidRPr="008E4616">
        <w:rPr>
          <w:rFonts w:ascii="Palatino Linotype" w:eastAsia="Palatino Linotype" w:hAnsi="Palatino Linotype" w:cs="Palatino Linotype"/>
          <w:i/>
        </w:rPr>
        <w:lastRenderedPageBreak/>
        <w:t>siguiendo los procedimientos establecidos en el Capítulo IX de los presentes lineamientos.</w:t>
      </w:r>
    </w:p>
    <w:p w14:paraId="7B30100E"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b/>
          <w:i/>
        </w:rPr>
        <w:t>Décimo.</w:t>
      </w:r>
      <w:r w:rsidRPr="008E4616">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DE4ECCE"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525DA7A0"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b/>
          <w:i/>
        </w:rPr>
        <w:t>Décimo primero.</w:t>
      </w:r>
      <w:r w:rsidRPr="008E4616">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DF48AA6" w14:textId="77777777" w:rsidR="00467502" w:rsidRPr="008E4616" w:rsidRDefault="00467502">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5978073A"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i/>
        </w:rPr>
        <w:t>[…]</w:t>
      </w:r>
    </w:p>
    <w:p w14:paraId="6CBA1EE6" w14:textId="77777777" w:rsidR="00467502" w:rsidRPr="008E4616" w:rsidRDefault="00354B40">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8E4616">
        <w:rPr>
          <w:rFonts w:ascii="Palatino Linotype" w:eastAsia="Palatino Linotype" w:hAnsi="Palatino Linotype" w:cs="Palatino Linotype"/>
          <w:b/>
          <w:i/>
        </w:rPr>
        <w:t>CAPÍTULO VIII</w:t>
      </w:r>
    </w:p>
    <w:p w14:paraId="3B404DCC" w14:textId="77777777" w:rsidR="00467502" w:rsidRPr="008E4616" w:rsidRDefault="00354B40">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8E4616">
        <w:rPr>
          <w:rFonts w:ascii="Palatino Linotype" w:eastAsia="Palatino Linotype" w:hAnsi="Palatino Linotype" w:cs="Palatino Linotype"/>
          <w:b/>
          <w:i/>
        </w:rPr>
        <w:t>DE LOS ELEMENTOS PARA LA CLASIFICACIÓN</w:t>
      </w:r>
    </w:p>
    <w:p w14:paraId="2CF568D9"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b/>
          <w:i/>
        </w:rPr>
        <w:t>Quincuagésimo</w:t>
      </w:r>
      <w:r w:rsidRPr="008E4616">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5DC40939"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b/>
          <w:i/>
        </w:rPr>
        <w:t>Quincuagésimo primero</w:t>
      </w:r>
      <w:r w:rsidRPr="008E4616">
        <w:rPr>
          <w:rFonts w:ascii="Palatino Linotype" w:eastAsia="Palatino Linotype" w:hAnsi="Palatino Linotype" w:cs="Palatino Linotype"/>
          <w:i/>
        </w:rPr>
        <w:t>. Toda acta del Comité de Transparencia deberá contener:</w:t>
      </w:r>
    </w:p>
    <w:p w14:paraId="44A2B8FB"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 xml:space="preserve">I. El número de sesión y fecha; </w:t>
      </w:r>
    </w:p>
    <w:p w14:paraId="319F56E4"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II. El nombre del área que solicitó la clasificación de información;</w:t>
      </w:r>
    </w:p>
    <w:p w14:paraId="48D53D46"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III. La fundamentación legal y motivación correspondiente;</w:t>
      </w:r>
    </w:p>
    <w:p w14:paraId="379C751B"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IV. La resolución o resoluciones aprobadas; y</w:t>
      </w:r>
    </w:p>
    <w:p w14:paraId="08455C03"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 xml:space="preserve">V. La rúbrica o firma digital de cada integrante del Comité de Transparencia. </w:t>
      </w:r>
    </w:p>
    <w:p w14:paraId="67E79257"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39E5F6BC"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I. Los motivos y razonamientos que sustenten la confirmación o modificación de la prueba de daño;</w:t>
      </w:r>
    </w:p>
    <w:p w14:paraId="4637700D"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lastRenderedPageBreak/>
        <w:t>II. Descripción de las partes o secciones reservadas, en caso de clasificación parcial;</w:t>
      </w:r>
    </w:p>
    <w:p w14:paraId="57D26FD3"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III. El periodo por el que mantendrá su clasificación y fecha de expiración; y</w:t>
      </w:r>
    </w:p>
    <w:p w14:paraId="3F18C7F8"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IV. El nombre del titular y área encargada de realizar la versión pública del documento, en su caso.</w:t>
      </w:r>
    </w:p>
    <w:p w14:paraId="34BC5886"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389CE7F1"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767AEB87"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b/>
          <w:i/>
        </w:rPr>
        <w:t>Quincuagésimo segundo</w:t>
      </w:r>
      <w:r w:rsidRPr="008E4616">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4AA9838"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7F9E980C" w14:textId="77777777" w:rsidR="00467502" w:rsidRPr="008E4616" w:rsidRDefault="0046750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023C004B"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I. Fijar la fecha en que se elaboró la versión pública y la fecha en la cual el Comité de Transparencia confirmó dicha versión;</w:t>
      </w:r>
    </w:p>
    <w:p w14:paraId="52E40181"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01A9DEA"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III. Señalar las personas o instancias autorizadas a acceder a la información clasificada.</w:t>
      </w:r>
    </w:p>
    <w:p w14:paraId="6828E1A3"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03651CEF"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E4616">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913B3D2"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E4616">
        <w:rPr>
          <w:rFonts w:ascii="Palatino Linotype" w:eastAsia="Palatino Linotype" w:hAnsi="Palatino Linotype" w:cs="Palatino Linotype"/>
          <w:i/>
        </w:rPr>
        <w:lastRenderedPageBreak/>
        <w:t xml:space="preserve">Quincuagésimo quinto. Cada área del sujeto obligado podrá designar formalmente a una o más personas como responsables del </w:t>
      </w:r>
      <w:proofErr w:type="spellStart"/>
      <w:r w:rsidRPr="008E4616">
        <w:rPr>
          <w:rFonts w:ascii="Palatino Linotype" w:eastAsia="Palatino Linotype" w:hAnsi="Palatino Linotype" w:cs="Palatino Linotype"/>
          <w:i/>
        </w:rPr>
        <w:t>testado</w:t>
      </w:r>
      <w:proofErr w:type="spellEnd"/>
      <w:r w:rsidRPr="008E4616">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63E66590" w14:textId="77777777" w:rsidR="00467502" w:rsidRPr="008E4616" w:rsidRDefault="00354B4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rPr>
        <w:t xml:space="preserve"> </w:t>
      </w:r>
    </w:p>
    <w:p w14:paraId="18D34332"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7BC58EA1"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64FDC2E7" w14:textId="77777777" w:rsidR="00467502" w:rsidRPr="008E4616" w:rsidRDefault="00354B40">
      <w:pPr>
        <w:shd w:val="clear" w:color="auto" w:fill="FFFFFF"/>
        <w:spacing w:after="0" w:line="360" w:lineRule="auto"/>
        <w:ind w:right="51"/>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8E4616">
        <w:rPr>
          <w:rFonts w:ascii="Palatino Linotype" w:eastAsia="Palatino Linotype" w:hAnsi="Palatino Linotype" w:cs="Palatino Linotype"/>
          <w:b/>
          <w:sz w:val="24"/>
          <w:szCs w:val="24"/>
        </w:rPr>
        <w:t>LA PARTE</w:t>
      </w:r>
      <w:r w:rsidRPr="008E4616">
        <w:rPr>
          <w:rFonts w:ascii="Palatino Linotype" w:eastAsia="Palatino Linotype" w:hAnsi="Palatino Linotype" w:cs="Palatino Linotype"/>
          <w:sz w:val="24"/>
          <w:szCs w:val="24"/>
        </w:rPr>
        <w:t xml:space="preserve"> </w:t>
      </w:r>
      <w:r w:rsidRPr="008E4616">
        <w:rPr>
          <w:rFonts w:ascii="Palatino Linotype" w:eastAsia="Palatino Linotype" w:hAnsi="Palatino Linotype" w:cs="Palatino Linotype"/>
          <w:b/>
          <w:sz w:val="24"/>
          <w:szCs w:val="24"/>
        </w:rPr>
        <w:t>RECURRENTE</w:t>
      </w:r>
      <w:r w:rsidRPr="008E4616">
        <w:rPr>
          <w:rFonts w:ascii="Palatino Linotype" w:eastAsia="Palatino Linotype" w:hAnsi="Palatino Linotype" w:cs="Palatino Linotype"/>
          <w:sz w:val="24"/>
          <w:szCs w:val="24"/>
        </w:rPr>
        <w:t>.</w:t>
      </w:r>
    </w:p>
    <w:p w14:paraId="762B010A"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6AD3D6C3"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lastRenderedPageBreak/>
        <w:t>Así, con fundamento en lo prescrito en los artículos 5 párrafos trigésimo, trigésimo primero y trigésimo segundo fracciones IV y V de la Constitución Política del Estado Libre y Soberano de México; 2, fracción II; 29, 36 fracciones I y II; 176, 178, 181, 185 de la Ley de Transparencia y Acceso a la Información Pública del Estado de México y Municipios, este Pleno:</w:t>
      </w:r>
    </w:p>
    <w:p w14:paraId="5BE2FA0A" w14:textId="77777777" w:rsidR="00467502" w:rsidRPr="008E4616" w:rsidRDefault="00467502">
      <w:pPr>
        <w:spacing w:after="0" w:line="360" w:lineRule="auto"/>
        <w:jc w:val="both"/>
        <w:rPr>
          <w:rFonts w:ascii="Palatino Linotype" w:eastAsia="Palatino Linotype" w:hAnsi="Palatino Linotype" w:cs="Palatino Linotype"/>
          <w:b/>
        </w:rPr>
      </w:pPr>
    </w:p>
    <w:p w14:paraId="2D9F2D92" w14:textId="77777777" w:rsidR="00467502" w:rsidRPr="008E4616" w:rsidRDefault="00467502">
      <w:pPr>
        <w:spacing w:after="0" w:line="360" w:lineRule="auto"/>
        <w:jc w:val="both"/>
        <w:rPr>
          <w:rFonts w:ascii="Palatino Linotype" w:eastAsia="Palatino Linotype" w:hAnsi="Palatino Linotype" w:cs="Palatino Linotype"/>
          <w:b/>
        </w:rPr>
      </w:pPr>
    </w:p>
    <w:p w14:paraId="4EA40F02" w14:textId="77777777" w:rsidR="00467502" w:rsidRPr="008E4616" w:rsidRDefault="00354B40">
      <w:pPr>
        <w:spacing w:after="0" w:line="360" w:lineRule="auto"/>
        <w:ind w:right="-93"/>
        <w:jc w:val="center"/>
        <w:rPr>
          <w:rFonts w:ascii="Palatino Linotype" w:eastAsia="Palatino Linotype" w:hAnsi="Palatino Linotype" w:cs="Palatino Linotype"/>
          <w:b/>
          <w:sz w:val="24"/>
          <w:szCs w:val="24"/>
        </w:rPr>
      </w:pPr>
      <w:r w:rsidRPr="008E4616">
        <w:rPr>
          <w:rFonts w:ascii="Palatino Linotype" w:eastAsia="Palatino Linotype" w:hAnsi="Palatino Linotype" w:cs="Palatino Linotype"/>
          <w:b/>
          <w:sz w:val="24"/>
          <w:szCs w:val="24"/>
        </w:rPr>
        <w:t>R E S U E L V E:</w:t>
      </w:r>
    </w:p>
    <w:p w14:paraId="06E098D2" w14:textId="77777777" w:rsidR="00467502" w:rsidRPr="008E4616" w:rsidRDefault="00467502">
      <w:pPr>
        <w:spacing w:after="0" w:line="360" w:lineRule="auto"/>
        <w:ind w:right="-93"/>
        <w:jc w:val="center"/>
        <w:rPr>
          <w:rFonts w:ascii="Palatino Linotype" w:eastAsia="Palatino Linotype" w:hAnsi="Palatino Linotype" w:cs="Palatino Linotype"/>
          <w:b/>
          <w:sz w:val="24"/>
          <w:szCs w:val="24"/>
        </w:rPr>
      </w:pPr>
    </w:p>
    <w:p w14:paraId="715362A3" w14:textId="77777777" w:rsidR="00467502" w:rsidRPr="008E4616" w:rsidRDefault="00354B40">
      <w:pPr>
        <w:spacing w:after="0" w:line="360" w:lineRule="auto"/>
        <w:jc w:val="both"/>
        <w:rPr>
          <w:rFonts w:ascii="Palatino Linotype" w:eastAsia="Palatino Linotype" w:hAnsi="Palatino Linotype" w:cs="Palatino Linotype"/>
          <w:b/>
          <w:sz w:val="24"/>
          <w:szCs w:val="24"/>
        </w:rPr>
      </w:pPr>
      <w:r w:rsidRPr="008E4616">
        <w:rPr>
          <w:rFonts w:ascii="Palatino Linotype" w:eastAsia="Palatino Linotype" w:hAnsi="Palatino Linotype" w:cs="Palatino Linotype"/>
          <w:b/>
          <w:sz w:val="24"/>
          <w:szCs w:val="24"/>
        </w:rPr>
        <w:t xml:space="preserve">PRIMERO. </w:t>
      </w:r>
      <w:r w:rsidRPr="008E4616">
        <w:rPr>
          <w:rFonts w:ascii="Palatino Linotype" w:eastAsia="Palatino Linotype" w:hAnsi="Palatino Linotype" w:cs="Palatino Linotype"/>
          <w:sz w:val="24"/>
          <w:szCs w:val="24"/>
        </w:rPr>
        <w:t xml:space="preserve">Resultan fundados los motivos de inconformidad hechos valer por </w:t>
      </w:r>
      <w:r w:rsidRPr="008E4616">
        <w:rPr>
          <w:rFonts w:ascii="Palatino Linotype" w:eastAsia="Palatino Linotype" w:hAnsi="Palatino Linotype" w:cs="Palatino Linotype"/>
          <w:b/>
          <w:sz w:val="24"/>
          <w:szCs w:val="24"/>
        </w:rPr>
        <w:t>LA PARTE RECURRENTE</w:t>
      </w:r>
      <w:r w:rsidRPr="008E4616">
        <w:rPr>
          <w:rFonts w:ascii="Palatino Linotype" w:eastAsia="Palatino Linotype" w:hAnsi="Palatino Linotype" w:cs="Palatino Linotype"/>
          <w:sz w:val="24"/>
          <w:szCs w:val="24"/>
        </w:rPr>
        <w:t xml:space="preserve"> en el Recurso de Revisión </w:t>
      </w:r>
      <w:r w:rsidRPr="008E4616">
        <w:rPr>
          <w:rFonts w:ascii="Palatino Linotype" w:eastAsia="Palatino Linotype" w:hAnsi="Palatino Linotype" w:cs="Palatino Linotype"/>
          <w:b/>
          <w:sz w:val="24"/>
          <w:szCs w:val="24"/>
        </w:rPr>
        <w:t xml:space="preserve">00304/INFOEM/IP/RR/2025, </w:t>
      </w:r>
      <w:r w:rsidRPr="008E4616">
        <w:rPr>
          <w:rFonts w:ascii="Palatino Linotype" w:eastAsia="Palatino Linotype" w:hAnsi="Palatino Linotype" w:cs="Palatino Linotype"/>
          <w:sz w:val="24"/>
          <w:szCs w:val="24"/>
        </w:rPr>
        <w:t xml:space="preserve">por lo que, en términos del considerando </w:t>
      </w:r>
      <w:r w:rsidRPr="008E4616">
        <w:rPr>
          <w:rFonts w:ascii="Palatino Linotype" w:eastAsia="Palatino Linotype" w:hAnsi="Palatino Linotype" w:cs="Palatino Linotype"/>
          <w:b/>
          <w:sz w:val="24"/>
          <w:szCs w:val="24"/>
        </w:rPr>
        <w:t xml:space="preserve">Cuarto </w:t>
      </w:r>
      <w:r w:rsidRPr="008E4616">
        <w:rPr>
          <w:rFonts w:ascii="Palatino Linotype" w:eastAsia="Palatino Linotype" w:hAnsi="Palatino Linotype" w:cs="Palatino Linotype"/>
          <w:sz w:val="24"/>
          <w:szCs w:val="24"/>
        </w:rPr>
        <w:t xml:space="preserve">de esta resolución, se </w:t>
      </w:r>
      <w:r w:rsidRPr="008E4616">
        <w:rPr>
          <w:rFonts w:ascii="Palatino Linotype" w:eastAsia="Palatino Linotype" w:hAnsi="Palatino Linotype" w:cs="Palatino Linotype"/>
          <w:b/>
          <w:sz w:val="24"/>
          <w:szCs w:val="24"/>
        </w:rPr>
        <w:t xml:space="preserve">MODIFICA </w:t>
      </w:r>
      <w:r w:rsidRPr="008E4616">
        <w:rPr>
          <w:rFonts w:ascii="Palatino Linotype" w:eastAsia="Palatino Linotype" w:hAnsi="Palatino Linotype" w:cs="Palatino Linotype"/>
          <w:sz w:val="24"/>
          <w:szCs w:val="24"/>
        </w:rPr>
        <w:t xml:space="preserve">la respuesta emitida por </w:t>
      </w:r>
      <w:r w:rsidRPr="008E4616">
        <w:rPr>
          <w:rFonts w:ascii="Palatino Linotype" w:eastAsia="Palatino Linotype" w:hAnsi="Palatino Linotype" w:cs="Palatino Linotype"/>
          <w:b/>
          <w:sz w:val="24"/>
          <w:szCs w:val="24"/>
        </w:rPr>
        <w:t>EL</w:t>
      </w:r>
      <w:r w:rsidRPr="008E4616">
        <w:rPr>
          <w:rFonts w:ascii="Palatino Linotype" w:eastAsia="Palatino Linotype" w:hAnsi="Palatino Linotype" w:cs="Palatino Linotype"/>
          <w:sz w:val="24"/>
          <w:szCs w:val="24"/>
        </w:rPr>
        <w:t xml:space="preserve"> </w:t>
      </w:r>
      <w:r w:rsidRPr="008E4616">
        <w:rPr>
          <w:rFonts w:ascii="Palatino Linotype" w:eastAsia="Palatino Linotype" w:hAnsi="Palatino Linotype" w:cs="Palatino Linotype"/>
          <w:b/>
          <w:sz w:val="24"/>
          <w:szCs w:val="24"/>
        </w:rPr>
        <w:t>SUJETO OBLIGADO</w:t>
      </w:r>
      <w:r w:rsidRPr="008E4616">
        <w:rPr>
          <w:rFonts w:ascii="Palatino Linotype" w:eastAsia="Palatino Linotype" w:hAnsi="Palatino Linotype" w:cs="Palatino Linotype"/>
          <w:sz w:val="24"/>
          <w:szCs w:val="24"/>
        </w:rPr>
        <w:t>.</w:t>
      </w:r>
    </w:p>
    <w:p w14:paraId="26FC09D1"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2E11617B" w14:textId="77777777" w:rsidR="00467502" w:rsidRPr="008E4616" w:rsidRDefault="00354B40">
      <w:pPr>
        <w:spacing w:after="0" w:line="360" w:lineRule="auto"/>
        <w:jc w:val="both"/>
        <w:rPr>
          <w:rFonts w:ascii="Palatino Linotype" w:eastAsia="Palatino Linotype" w:hAnsi="Palatino Linotype" w:cs="Palatino Linotype"/>
          <w:sz w:val="24"/>
          <w:szCs w:val="24"/>
        </w:rPr>
      </w:pPr>
      <w:bookmarkStart w:id="0" w:name="_heading=h.kelgs2428oa6" w:colFirst="0" w:colLast="0"/>
      <w:bookmarkEnd w:id="0"/>
      <w:r w:rsidRPr="008E4616">
        <w:rPr>
          <w:rFonts w:ascii="Palatino Linotype" w:eastAsia="Palatino Linotype" w:hAnsi="Palatino Linotype" w:cs="Palatino Linotype"/>
          <w:b/>
          <w:sz w:val="24"/>
          <w:szCs w:val="24"/>
        </w:rPr>
        <w:t xml:space="preserve">SEGUNDO. </w:t>
      </w:r>
      <w:r w:rsidRPr="008E4616">
        <w:rPr>
          <w:rFonts w:ascii="Palatino Linotype" w:eastAsia="Palatino Linotype" w:hAnsi="Palatino Linotype" w:cs="Palatino Linotype"/>
          <w:sz w:val="24"/>
          <w:szCs w:val="24"/>
        </w:rPr>
        <w:t>Se</w:t>
      </w:r>
      <w:r w:rsidRPr="008E4616">
        <w:rPr>
          <w:rFonts w:ascii="Palatino Linotype" w:eastAsia="Palatino Linotype" w:hAnsi="Palatino Linotype" w:cs="Palatino Linotype"/>
          <w:b/>
          <w:sz w:val="24"/>
          <w:szCs w:val="24"/>
        </w:rPr>
        <w:t xml:space="preserve"> ORDENA </w:t>
      </w:r>
      <w:r w:rsidRPr="008E4616">
        <w:rPr>
          <w:rFonts w:ascii="Palatino Linotype" w:eastAsia="Palatino Linotype" w:hAnsi="Palatino Linotype" w:cs="Palatino Linotype"/>
          <w:sz w:val="24"/>
          <w:szCs w:val="24"/>
        </w:rPr>
        <w:t xml:space="preserve">al </w:t>
      </w:r>
      <w:r w:rsidRPr="008E4616">
        <w:rPr>
          <w:rFonts w:ascii="Palatino Linotype" w:eastAsia="Palatino Linotype" w:hAnsi="Palatino Linotype" w:cs="Palatino Linotype"/>
          <w:b/>
          <w:sz w:val="24"/>
          <w:szCs w:val="24"/>
        </w:rPr>
        <w:t>SUJETO OBLIGADO</w:t>
      </w:r>
      <w:r w:rsidRPr="008E4616">
        <w:rPr>
          <w:rFonts w:ascii="Palatino Linotype" w:eastAsia="Palatino Linotype" w:hAnsi="Palatino Linotype" w:cs="Palatino Linotype"/>
          <w:sz w:val="24"/>
          <w:szCs w:val="24"/>
        </w:rPr>
        <w:t xml:space="preserve"> en términos de los Considerandos </w:t>
      </w:r>
      <w:r w:rsidRPr="008E4616">
        <w:rPr>
          <w:rFonts w:ascii="Palatino Linotype" w:eastAsia="Palatino Linotype" w:hAnsi="Palatino Linotype" w:cs="Palatino Linotype"/>
          <w:b/>
          <w:sz w:val="24"/>
          <w:szCs w:val="24"/>
        </w:rPr>
        <w:t xml:space="preserve">Cuarto y Quinto </w:t>
      </w:r>
      <w:r w:rsidRPr="008E4616">
        <w:rPr>
          <w:rFonts w:ascii="Palatino Linotype" w:eastAsia="Palatino Linotype" w:hAnsi="Palatino Linotype" w:cs="Palatino Linotype"/>
          <w:sz w:val="24"/>
          <w:szCs w:val="24"/>
        </w:rPr>
        <w:t xml:space="preserve">de esta resolución, previa búsqueda exhaustiva y razonable, haga entrega, vía </w:t>
      </w:r>
      <w:r w:rsidRPr="008E4616">
        <w:rPr>
          <w:rFonts w:ascii="Palatino Linotype" w:eastAsia="Palatino Linotype" w:hAnsi="Palatino Linotype" w:cs="Palatino Linotype"/>
          <w:b/>
          <w:sz w:val="24"/>
          <w:szCs w:val="24"/>
        </w:rPr>
        <w:t>SAIMEX</w:t>
      </w:r>
      <w:r w:rsidRPr="008E4616">
        <w:rPr>
          <w:rFonts w:ascii="Palatino Linotype" w:eastAsia="Palatino Linotype" w:hAnsi="Palatino Linotype" w:cs="Palatino Linotype"/>
          <w:sz w:val="24"/>
          <w:szCs w:val="24"/>
        </w:rPr>
        <w:t>, de ser el caso en versión pública, lo siguiente:</w:t>
      </w:r>
    </w:p>
    <w:p w14:paraId="6BD57B41" w14:textId="77777777" w:rsidR="00467502" w:rsidRPr="008E4616" w:rsidRDefault="00467502">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77E66911" w14:textId="77777777" w:rsidR="00467502" w:rsidRPr="008E4616" w:rsidRDefault="00354B40">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 xml:space="preserve">Oficios enviados por la Dirección de Gobierno y Reglamentación Municipal faltantes del primero de noviembre al doce de diciembre de dos mil veinticuatro. </w:t>
      </w:r>
    </w:p>
    <w:p w14:paraId="5D59A623" w14:textId="77777777" w:rsidR="00467502" w:rsidRPr="008E4616" w:rsidRDefault="00354B40">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lastRenderedPageBreak/>
        <w:t xml:space="preserve">Oficios enviados y recibidos por la Dirección de Gobierno y Reglamentación Municipal remitidos en respuesta a la solicitud de información, en correcta versión pública. </w:t>
      </w:r>
    </w:p>
    <w:p w14:paraId="53477B62" w14:textId="77777777" w:rsidR="00467502" w:rsidRPr="008E4616" w:rsidRDefault="00467502">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bookmarkStart w:id="1" w:name="_heading=h.e2x4jc8chu86" w:colFirst="0" w:colLast="0"/>
      <w:bookmarkEnd w:id="1"/>
    </w:p>
    <w:p w14:paraId="7855434D" w14:textId="77777777" w:rsidR="00467502" w:rsidRPr="008E4616" w:rsidRDefault="00354B40">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8E4616">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7A03E5F8" w14:textId="77777777" w:rsidR="00467502" w:rsidRPr="008E4616" w:rsidRDefault="00467502">
      <w:pPr>
        <w:pBdr>
          <w:top w:val="nil"/>
          <w:left w:val="nil"/>
          <w:bottom w:val="nil"/>
          <w:right w:val="nil"/>
          <w:between w:val="nil"/>
        </w:pBdr>
        <w:spacing w:after="0" w:line="276" w:lineRule="auto"/>
        <w:jc w:val="both"/>
        <w:rPr>
          <w:rFonts w:ascii="Palatino Linotype" w:eastAsia="Palatino Linotype" w:hAnsi="Palatino Linotype" w:cs="Palatino Linotype"/>
          <w:i/>
        </w:rPr>
      </w:pPr>
    </w:p>
    <w:p w14:paraId="029A44D2" w14:textId="77777777" w:rsidR="00467502" w:rsidRPr="008E4616" w:rsidRDefault="00354B40" w:rsidP="00233FE6">
      <w:pPr>
        <w:pBdr>
          <w:top w:val="nil"/>
          <w:left w:val="nil"/>
          <w:bottom w:val="nil"/>
          <w:right w:val="nil"/>
          <w:between w:val="nil"/>
        </w:pBdr>
        <w:spacing w:after="0" w:line="360" w:lineRule="auto"/>
        <w:contextualSpacing/>
        <w:jc w:val="both"/>
        <w:rPr>
          <w:rFonts w:ascii="Palatino Linotype" w:eastAsia="Palatino Linotype" w:hAnsi="Palatino Linotype" w:cs="Palatino Linotype"/>
          <w:i/>
        </w:rPr>
      </w:pPr>
      <w:bookmarkStart w:id="2" w:name="_heading=h.gjdgxs" w:colFirst="0" w:colLast="0"/>
      <w:bookmarkEnd w:id="2"/>
      <w:r w:rsidRPr="008E4616">
        <w:rPr>
          <w:rFonts w:ascii="Palatino Linotype" w:eastAsia="Palatino Linotype" w:hAnsi="Palatino Linotype" w:cs="Palatino Linotype"/>
          <w:i/>
        </w:rPr>
        <w:t xml:space="preserve">En el supuesto que no cuente con alguno de los oficios que ordenan en el inciso a) por haberse cancelado bastará con que así lo haga del conocimiento de </w:t>
      </w:r>
      <w:r w:rsidRPr="008E4616">
        <w:rPr>
          <w:rFonts w:ascii="Palatino Linotype" w:eastAsia="Palatino Linotype" w:hAnsi="Palatino Linotype" w:cs="Palatino Linotype"/>
          <w:b/>
          <w:i/>
        </w:rPr>
        <w:t>LA PARTE RECURRENTE</w:t>
      </w:r>
      <w:r w:rsidRPr="008E4616">
        <w:rPr>
          <w:rFonts w:ascii="Palatino Linotype" w:eastAsia="Palatino Linotype" w:hAnsi="Palatino Linotype" w:cs="Palatino Linotype"/>
          <w:i/>
        </w:rPr>
        <w:t>, de manera fundada y motivada, en términos del artículo 19, párrafo segundo de la Ley de Transparencia y Acceso a la Información Pública del Estado de México y Municipios, para tener por colmado el requerimiento de información.</w:t>
      </w:r>
    </w:p>
    <w:p w14:paraId="734EEB27" w14:textId="77777777" w:rsidR="00467502" w:rsidRPr="008E4616" w:rsidRDefault="00467502" w:rsidP="00233FE6">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rPr>
      </w:pPr>
      <w:bookmarkStart w:id="3" w:name="_heading=h.7b60zl6ub9gd" w:colFirst="0" w:colLast="0"/>
      <w:bookmarkEnd w:id="3"/>
    </w:p>
    <w:p w14:paraId="35A02039" w14:textId="77777777" w:rsidR="00467502" w:rsidRPr="008E4616" w:rsidRDefault="00354B40" w:rsidP="00233FE6">
      <w:pPr>
        <w:spacing w:after="0" w:line="360" w:lineRule="auto"/>
        <w:contextualSpacing/>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 xml:space="preserve">TERCERO.  Notifíquese vía SAIMEX, </w:t>
      </w:r>
      <w:r w:rsidRPr="008E4616">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00E839"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4CD9B16A" w14:textId="77777777" w:rsidR="00467502" w:rsidRPr="008E4616" w:rsidRDefault="00354B40">
      <w:pPr>
        <w:spacing w:after="0" w:line="360" w:lineRule="auto"/>
        <w:jc w:val="both"/>
        <w:rPr>
          <w:rFonts w:ascii="Palatino Linotype" w:eastAsia="Palatino Linotype" w:hAnsi="Palatino Linotype" w:cs="Palatino Linotype"/>
          <w:sz w:val="24"/>
          <w:szCs w:val="24"/>
        </w:rPr>
      </w:pPr>
      <w:bookmarkStart w:id="4" w:name="_heading=h.30j0zll" w:colFirst="0" w:colLast="0"/>
      <w:bookmarkEnd w:id="4"/>
      <w:r w:rsidRPr="008E4616">
        <w:rPr>
          <w:rFonts w:ascii="Palatino Linotype" w:eastAsia="Palatino Linotype" w:hAnsi="Palatino Linotype" w:cs="Palatino Linotype"/>
          <w:b/>
          <w:sz w:val="24"/>
          <w:szCs w:val="24"/>
        </w:rPr>
        <w:lastRenderedPageBreak/>
        <w:t xml:space="preserve">CUARTO. </w:t>
      </w:r>
      <w:r w:rsidRPr="008E4616">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8E4616">
        <w:rPr>
          <w:rFonts w:ascii="Palatino Linotype" w:eastAsia="Palatino Linotype" w:hAnsi="Palatino Linotype" w:cs="Palatino Linotype"/>
          <w:b/>
          <w:sz w:val="24"/>
          <w:szCs w:val="24"/>
        </w:rPr>
        <w:t>EL SUJETO OBLIGADO</w:t>
      </w:r>
      <w:r w:rsidRPr="008E4616">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56782020"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597545B0" w14:textId="77777777" w:rsidR="00467502" w:rsidRPr="008E4616" w:rsidRDefault="00354B40">
      <w:pPr>
        <w:spacing w:after="0" w:line="360" w:lineRule="auto"/>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b/>
          <w:sz w:val="24"/>
          <w:szCs w:val="24"/>
        </w:rPr>
        <w:t xml:space="preserve">QUINTO. Notifíquese vía SAIMEX, </w:t>
      </w:r>
      <w:r w:rsidRPr="008E4616">
        <w:rPr>
          <w:rFonts w:ascii="Palatino Linotype" w:eastAsia="Palatino Linotype" w:hAnsi="Palatino Linotype" w:cs="Palatino Linotype"/>
          <w:sz w:val="24"/>
          <w:szCs w:val="24"/>
        </w:rPr>
        <w:t xml:space="preserve">a </w:t>
      </w:r>
      <w:r w:rsidRPr="008E4616">
        <w:rPr>
          <w:rFonts w:ascii="Palatino Linotype" w:eastAsia="Palatino Linotype" w:hAnsi="Palatino Linotype" w:cs="Palatino Linotype"/>
          <w:b/>
          <w:sz w:val="24"/>
          <w:szCs w:val="24"/>
        </w:rPr>
        <w:t>LA PARTE RECURRENTE</w:t>
      </w:r>
      <w:r w:rsidRPr="008E4616">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02FF5785" w14:textId="77777777" w:rsidR="00467502" w:rsidRPr="008E4616" w:rsidRDefault="00467502">
      <w:pPr>
        <w:spacing w:after="0" w:line="360" w:lineRule="auto"/>
        <w:jc w:val="both"/>
        <w:rPr>
          <w:rFonts w:ascii="Palatino Linotype" w:eastAsia="Palatino Linotype" w:hAnsi="Palatino Linotype" w:cs="Palatino Linotype"/>
          <w:sz w:val="24"/>
          <w:szCs w:val="24"/>
        </w:rPr>
      </w:pPr>
    </w:p>
    <w:p w14:paraId="18CD2FFB" w14:textId="77777777" w:rsidR="00467502" w:rsidRPr="006F6965" w:rsidRDefault="00354B40">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8E4616">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 DOS MIL VEINTICINCO, ANTE EL SECRETARIO TÉCNICO DEL PLENO ALEXIS TAPIA RAMÍREZ.</w:t>
      </w:r>
    </w:p>
    <w:p w14:paraId="12B67F8A" w14:textId="77777777" w:rsidR="00467502" w:rsidRPr="006F6965" w:rsidRDefault="00467502">
      <w:pPr>
        <w:spacing w:after="0" w:line="360" w:lineRule="auto"/>
        <w:ind w:right="49"/>
        <w:jc w:val="both"/>
        <w:rPr>
          <w:rFonts w:ascii="Palatino Linotype" w:eastAsia="Palatino Linotype" w:hAnsi="Palatino Linotype" w:cs="Palatino Linotype"/>
          <w:sz w:val="24"/>
          <w:szCs w:val="24"/>
        </w:rPr>
      </w:pPr>
    </w:p>
    <w:p w14:paraId="7E4782F5" w14:textId="77777777" w:rsidR="00467502" w:rsidRPr="006F6965" w:rsidRDefault="00467502">
      <w:pPr>
        <w:spacing w:after="0" w:line="360" w:lineRule="auto"/>
        <w:jc w:val="both"/>
        <w:rPr>
          <w:rFonts w:ascii="Palatino Linotype" w:eastAsia="Palatino Linotype" w:hAnsi="Palatino Linotype" w:cs="Palatino Linotype"/>
          <w:sz w:val="24"/>
          <w:szCs w:val="24"/>
        </w:rPr>
      </w:pPr>
    </w:p>
    <w:p w14:paraId="1877E931" w14:textId="77777777" w:rsidR="00467502" w:rsidRPr="006F6965" w:rsidRDefault="00467502">
      <w:pPr>
        <w:spacing w:after="0" w:line="360" w:lineRule="auto"/>
        <w:jc w:val="both"/>
        <w:rPr>
          <w:rFonts w:ascii="Palatino Linotype" w:eastAsia="Palatino Linotype" w:hAnsi="Palatino Linotype" w:cs="Palatino Linotype"/>
          <w:sz w:val="24"/>
          <w:szCs w:val="24"/>
        </w:rPr>
      </w:pPr>
    </w:p>
    <w:p w14:paraId="4B39BDC3" w14:textId="77777777" w:rsidR="00467502" w:rsidRPr="006F6965" w:rsidRDefault="00354B40">
      <w:pPr>
        <w:spacing w:after="0" w:line="360" w:lineRule="auto"/>
        <w:jc w:val="both"/>
        <w:rPr>
          <w:rFonts w:ascii="Palatino Linotype" w:eastAsia="Palatino Linotype" w:hAnsi="Palatino Linotype" w:cs="Palatino Linotype"/>
          <w:sz w:val="24"/>
          <w:szCs w:val="24"/>
        </w:rPr>
      </w:pPr>
      <w:r w:rsidRPr="006F6965">
        <w:rPr>
          <w:rFonts w:ascii="Palatino Linotype" w:eastAsia="Palatino Linotype" w:hAnsi="Palatino Linotype" w:cs="Palatino Linotype"/>
          <w:b/>
        </w:rPr>
        <w:lastRenderedPageBreak/>
        <w:t xml:space="preserve"> </w:t>
      </w:r>
    </w:p>
    <w:p w14:paraId="0131CE31" w14:textId="77777777" w:rsidR="00467502" w:rsidRPr="006F6965" w:rsidRDefault="00467502">
      <w:pPr>
        <w:spacing w:after="0" w:line="360" w:lineRule="auto"/>
        <w:jc w:val="both"/>
        <w:rPr>
          <w:rFonts w:ascii="Palatino Linotype" w:eastAsia="Palatino Linotype" w:hAnsi="Palatino Linotype" w:cs="Palatino Linotype"/>
          <w:sz w:val="24"/>
          <w:szCs w:val="24"/>
        </w:rPr>
      </w:pPr>
    </w:p>
    <w:sectPr w:rsidR="00467502" w:rsidRPr="006F6965">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7C72" w14:textId="77777777" w:rsidR="00EB45F4" w:rsidRDefault="00EB45F4">
      <w:pPr>
        <w:spacing w:after="0" w:line="240" w:lineRule="auto"/>
      </w:pPr>
      <w:r>
        <w:separator/>
      </w:r>
    </w:p>
  </w:endnote>
  <w:endnote w:type="continuationSeparator" w:id="0">
    <w:p w14:paraId="3290AC88" w14:textId="77777777" w:rsidR="00EB45F4" w:rsidRDefault="00EB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24DC" w14:textId="77777777" w:rsidR="00467502" w:rsidRDefault="00354B40">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E4616">
      <w:rPr>
        <w:rFonts w:ascii="Arial" w:eastAsia="Arial" w:hAnsi="Arial" w:cs="Arial"/>
        <w:b/>
        <w:noProof/>
        <w:color w:val="000000"/>
        <w:sz w:val="20"/>
        <w:szCs w:val="20"/>
      </w:rPr>
      <w:t>43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E4616">
      <w:rPr>
        <w:rFonts w:ascii="Arial" w:eastAsia="Arial" w:hAnsi="Arial" w:cs="Arial"/>
        <w:b/>
        <w:noProof/>
        <w:color w:val="000000"/>
        <w:sz w:val="20"/>
        <w:szCs w:val="20"/>
      </w:rPr>
      <w:t>45</w:t>
    </w:r>
    <w:r>
      <w:rPr>
        <w:rFonts w:ascii="Arial" w:eastAsia="Arial" w:hAnsi="Arial" w:cs="Arial"/>
        <w:b/>
        <w:color w:val="000000"/>
        <w:sz w:val="20"/>
        <w:szCs w:val="20"/>
      </w:rPr>
      <w:fldChar w:fldCharType="end"/>
    </w:r>
  </w:p>
  <w:p w14:paraId="7D0C1197" w14:textId="77777777" w:rsidR="00467502" w:rsidRDefault="0046750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32FA" w14:textId="77777777" w:rsidR="00467502" w:rsidRDefault="00354B40">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E4616">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E4616">
      <w:rPr>
        <w:rFonts w:ascii="Arial" w:eastAsia="Arial" w:hAnsi="Arial" w:cs="Arial"/>
        <w:b/>
        <w:noProof/>
        <w:color w:val="000000"/>
        <w:sz w:val="20"/>
        <w:szCs w:val="20"/>
      </w:rPr>
      <w:t>45</w:t>
    </w:r>
    <w:r>
      <w:rPr>
        <w:rFonts w:ascii="Arial" w:eastAsia="Arial" w:hAnsi="Arial" w:cs="Arial"/>
        <w:b/>
        <w:color w:val="000000"/>
        <w:sz w:val="20"/>
        <w:szCs w:val="20"/>
      </w:rPr>
      <w:fldChar w:fldCharType="end"/>
    </w:r>
  </w:p>
  <w:p w14:paraId="0C97677B" w14:textId="77777777" w:rsidR="00467502" w:rsidRDefault="0046750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362F" w14:textId="77777777" w:rsidR="00EB45F4" w:rsidRDefault="00EB45F4">
      <w:pPr>
        <w:spacing w:after="0" w:line="240" w:lineRule="auto"/>
      </w:pPr>
      <w:r>
        <w:separator/>
      </w:r>
    </w:p>
  </w:footnote>
  <w:footnote w:type="continuationSeparator" w:id="0">
    <w:p w14:paraId="7DBE484D" w14:textId="77777777" w:rsidR="00EB45F4" w:rsidRDefault="00EB45F4">
      <w:pPr>
        <w:spacing w:after="0" w:line="240" w:lineRule="auto"/>
      </w:pPr>
      <w:r>
        <w:continuationSeparator/>
      </w:r>
    </w:p>
  </w:footnote>
  <w:footnote w:id="1">
    <w:p w14:paraId="770A77F4" w14:textId="77777777" w:rsidR="00467502" w:rsidRDefault="00354B4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67A8B477" w14:textId="77777777" w:rsidR="00467502" w:rsidRDefault="00354B4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1E77" w14:textId="77777777" w:rsidR="00467502" w:rsidRDefault="00467502">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5"/>
      <w:tblW w:w="10273" w:type="dxa"/>
      <w:tblInd w:w="-1281" w:type="dxa"/>
      <w:tblLayout w:type="fixed"/>
      <w:tblLook w:val="0400" w:firstRow="0" w:lastRow="0" w:firstColumn="0" w:lastColumn="0" w:noHBand="0" w:noVBand="1"/>
    </w:tblPr>
    <w:tblGrid>
      <w:gridCol w:w="5716"/>
      <w:gridCol w:w="4557"/>
    </w:tblGrid>
    <w:tr w:rsidR="00467502" w14:paraId="2C098AA2" w14:textId="77777777">
      <w:trPr>
        <w:trHeight w:val="246"/>
      </w:trPr>
      <w:tc>
        <w:tcPr>
          <w:tcW w:w="5716" w:type="dxa"/>
        </w:tcPr>
        <w:p w14:paraId="3F2EB42A" w14:textId="77777777" w:rsidR="00467502" w:rsidRDefault="00354B4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7DC28F8A" w14:textId="77777777" w:rsidR="00467502" w:rsidRDefault="00354B40">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00304/INFOEM/IP/RR/2025.</w:t>
          </w:r>
        </w:p>
      </w:tc>
    </w:tr>
    <w:tr w:rsidR="00467502" w14:paraId="52F7A4D7" w14:textId="77777777">
      <w:trPr>
        <w:trHeight w:val="212"/>
      </w:trPr>
      <w:tc>
        <w:tcPr>
          <w:tcW w:w="5716" w:type="dxa"/>
        </w:tcPr>
        <w:p w14:paraId="0518391B" w14:textId="77777777" w:rsidR="00467502" w:rsidRDefault="00354B4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0D536288" w14:textId="77777777" w:rsidR="00467502" w:rsidRDefault="00467502">
          <w:pPr>
            <w:spacing w:after="120"/>
            <w:ind w:left="-486" w:right="214" w:firstLine="567"/>
            <w:jc w:val="right"/>
            <w:rPr>
              <w:rFonts w:ascii="Palatino Linotype" w:eastAsia="Palatino Linotype" w:hAnsi="Palatino Linotype" w:cs="Palatino Linotype"/>
              <w:sz w:val="24"/>
              <w:szCs w:val="24"/>
            </w:rPr>
          </w:pPr>
        </w:p>
      </w:tc>
    </w:tr>
    <w:tr w:rsidR="00467502" w14:paraId="77F83AD7" w14:textId="77777777">
      <w:trPr>
        <w:trHeight w:val="264"/>
      </w:trPr>
      <w:tc>
        <w:tcPr>
          <w:tcW w:w="5716" w:type="dxa"/>
        </w:tcPr>
        <w:p w14:paraId="017BB71B" w14:textId="77777777" w:rsidR="00467502" w:rsidRDefault="00354B4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022C48F9" w14:textId="77777777" w:rsidR="00467502" w:rsidRDefault="00354B40">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Ixtapan de la Sal.</w:t>
          </w:r>
        </w:p>
      </w:tc>
    </w:tr>
    <w:tr w:rsidR="00467502" w14:paraId="266F9D7A" w14:textId="77777777">
      <w:trPr>
        <w:trHeight w:val="373"/>
      </w:trPr>
      <w:tc>
        <w:tcPr>
          <w:tcW w:w="5716" w:type="dxa"/>
        </w:tcPr>
        <w:p w14:paraId="08F65343" w14:textId="77777777" w:rsidR="00467502" w:rsidRDefault="00354B4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6CE4F3F3" w14:textId="77777777" w:rsidR="00467502" w:rsidRDefault="00354B4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2F90FE3" w14:textId="77777777" w:rsidR="00467502" w:rsidRDefault="00354B4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25F174FF" wp14:editId="3B221335">
          <wp:simplePos x="0" y="0"/>
          <wp:positionH relativeFrom="column">
            <wp:posOffset>-1080134</wp:posOffset>
          </wp:positionH>
          <wp:positionV relativeFrom="paragraph">
            <wp:posOffset>-1366623</wp:posOffset>
          </wp:positionV>
          <wp:extent cx="7353300" cy="865822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E419" w14:textId="77777777" w:rsidR="00467502" w:rsidRDefault="00467502">
    <w:pPr>
      <w:widowControl w:val="0"/>
      <w:pBdr>
        <w:top w:val="nil"/>
        <w:left w:val="nil"/>
        <w:bottom w:val="nil"/>
        <w:right w:val="nil"/>
        <w:between w:val="nil"/>
      </w:pBdr>
      <w:spacing w:after="0" w:line="276" w:lineRule="auto"/>
      <w:rPr>
        <w:color w:val="000000"/>
      </w:rPr>
    </w:pPr>
  </w:p>
  <w:tbl>
    <w:tblPr>
      <w:tblStyle w:val="a6"/>
      <w:tblW w:w="10273" w:type="dxa"/>
      <w:tblInd w:w="-1281" w:type="dxa"/>
      <w:tblLayout w:type="fixed"/>
      <w:tblLook w:val="0400" w:firstRow="0" w:lastRow="0" w:firstColumn="0" w:lastColumn="0" w:noHBand="0" w:noVBand="1"/>
    </w:tblPr>
    <w:tblGrid>
      <w:gridCol w:w="5716"/>
      <w:gridCol w:w="4557"/>
    </w:tblGrid>
    <w:tr w:rsidR="00467502" w14:paraId="00A01302" w14:textId="77777777">
      <w:trPr>
        <w:trHeight w:val="246"/>
      </w:trPr>
      <w:tc>
        <w:tcPr>
          <w:tcW w:w="5716" w:type="dxa"/>
        </w:tcPr>
        <w:p w14:paraId="200836E6" w14:textId="77777777" w:rsidR="00467502" w:rsidRDefault="00354B4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762EE8A6" w14:textId="77777777" w:rsidR="00467502" w:rsidRDefault="00354B40">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00304/INFOEM/IP/RR/2025.</w:t>
          </w:r>
        </w:p>
      </w:tc>
    </w:tr>
    <w:tr w:rsidR="00467502" w14:paraId="418BB772" w14:textId="77777777">
      <w:trPr>
        <w:trHeight w:val="212"/>
      </w:trPr>
      <w:tc>
        <w:tcPr>
          <w:tcW w:w="5716" w:type="dxa"/>
        </w:tcPr>
        <w:p w14:paraId="1805DA05" w14:textId="77777777" w:rsidR="00467502" w:rsidRDefault="00354B4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33899E53" w14:textId="77777777" w:rsidR="00467502" w:rsidRDefault="00467502">
          <w:pPr>
            <w:spacing w:after="120"/>
            <w:ind w:left="-486" w:right="214" w:firstLine="567"/>
            <w:jc w:val="right"/>
            <w:rPr>
              <w:rFonts w:ascii="Palatino Linotype" w:eastAsia="Palatino Linotype" w:hAnsi="Palatino Linotype" w:cs="Palatino Linotype"/>
              <w:sz w:val="24"/>
              <w:szCs w:val="24"/>
            </w:rPr>
          </w:pPr>
        </w:p>
      </w:tc>
    </w:tr>
    <w:tr w:rsidR="00467502" w14:paraId="3DE7D7CD" w14:textId="77777777">
      <w:trPr>
        <w:trHeight w:val="264"/>
      </w:trPr>
      <w:tc>
        <w:tcPr>
          <w:tcW w:w="5716" w:type="dxa"/>
        </w:tcPr>
        <w:p w14:paraId="28097814" w14:textId="77777777" w:rsidR="00467502" w:rsidRDefault="00354B4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0E506964" w14:textId="77777777" w:rsidR="00467502" w:rsidRDefault="00354B40">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Ixtapan de la Sal.</w:t>
          </w:r>
        </w:p>
      </w:tc>
    </w:tr>
    <w:tr w:rsidR="00467502" w14:paraId="3BABDBBD" w14:textId="77777777">
      <w:trPr>
        <w:trHeight w:val="373"/>
      </w:trPr>
      <w:tc>
        <w:tcPr>
          <w:tcW w:w="5716" w:type="dxa"/>
        </w:tcPr>
        <w:p w14:paraId="024EAF57" w14:textId="77777777" w:rsidR="00467502" w:rsidRDefault="00354B4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1FA9443F" w14:textId="77777777" w:rsidR="00467502" w:rsidRDefault="00354B4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B19AAA4" w14:textId="77777777" w:rsidR="00467502" w:rsidRDefault="00354B4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2547B76A" wp14:editId="4B542B35">
          <wp:simplePos x="0" y="0"/>
          <wp:positionH relativeFrom="column">
            <wp:posOffset>-1080134</wp:posOffset>
          </wp:positionH>
          <wp:positionV relativeFrom="paragraph">
            <wp:posOffset>-1355591</wp:posOffset>
          </wp:positionV>
          <wp:extent cx="7353300" cy="8658225"/>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F1EDE"/>
    <w:multiLevelType w:val="multilevel"/>
    <w:tmpl w:val="D1E6210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9A3F06"/>
    <w:multiLevelType w:val="multilevel"/>
    <w:tmpl w:val="F7681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244577"/>
    <w:multiLevelType w:val="multilevel"/>
    <w:tmpl w:val="4EC8A72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103BD0"/>
    <w:multiLevelType w:val="multilevel"/>
    <w:tmpl w:val="9064C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FA5D07"/>
    <w:multiLevelType w:val="multilevel"/>
    <w:tmpl w:val="329261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02"/>
    <w:rsid w:val="00233FE6"/>
    <w:rsid w:val="00354B40"/>
    <w:rsid w:val="00467502"/>
    <w:rsid w:val="00576F5A"/>
    <w:rsid w:val="006F6965"/>
    <w:rsid w:val="008E4616"/>
    <w:rsid w:val="00BF0481"/>
    <w:rsid w:val="00D56EEB"/>
    <w:rsid w:val="00EB45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A172"/>
  <w15:docId w15:val="{DFF170B5-98C8-4136-9B20-0017E290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F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D05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5FE"/>
  </w:style>
  <w:style w:type="paragraph" w:styleId="Piedepgina">
    <w:name w:val="footer"/>
    <w:basedOn w:val="Normal"/>
    <w:link w:val="PiedepginaCar"/>
    <w:uiPriority w:val="99"/>
    <w:unhideWhenUsed/>
    <w:rsid w:val="009D05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5F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359BC"/>
    <w:pPr>
      <w:ind w:left="720"/>
      <w:contextualSpacing/>
    </w:pPr>
  </w:style>
  <w:style w:type="table" w:styleId="Tablaconcuadrcula">
    <w:name w:val="Table Grid"/>
    <w:basedOn w:val="Tablanormal"/>
    <w:uiPriority w:val="39"/>
    <w:rsid w:val="00045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4502C"/>
  </w:style>
  <w:style w:type="paragraph" w:styleId="NormalWeb">
    <w:name w:val="Normal (Web)"/>
    <w:basedOn w:val="Normal"/>
    <w:uiPriority w:val="99"/>
    <w:semiHidden/>
    <w:unhideWhenUsed/>
    <w:rsid w:val="0004502C"/>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R3roL7Eboj/iF4JNiX9SL02J/g==">CgMxLjAyDmgua2VsZ3MyNDI4b2E2Mg5oLmUyeDRqYzhjaHU4NjIIaC5namRneHMyCGguZ2pkZ3hzMg5oLjdiNjB6bDZ1YjlnZDIJaC4zMGowemxsOAByITFOSDhVeUo1dTBsMkl1SzBMS2lCWW0yTDI0aHAtR19ZVw==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10645</Words>
  <Characters>58549</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2025-02-20T23:46:00Z</cp:lastPrinted>
  <dcterms:created xsi:type="dcterms:W3CDTF">2025-02-28T18:26:00Z</dcterms:created>
  <dcterms:modified xsi:type="dcterms:W3CDTF">2025-02-28T18:26:00Z</dcterms:modified>
</cp:coreProperties>
</file>