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972606" w:rsidRDefault="00247497" w:rsidP="00972606">
          <w:pPr>
            <w:pStyle w:val="TtulodeTDC"/>
            <w:spacing w:line="360" w:lineRule="auto"/>
            <w:rPr>
              <w:rFonts w:ascii="Palatino Linotype" w:hAnsi="Palatino Linotype"/>
              <w:color w:val="auto"/>
              <w:sz w:val="22"/>
              <w:szCs w:val="22"/>
            </w:rPr>
          </w:pPr>
          <w:r w:rsidRPr="00972606">
            <w:rPr>
              <w:rFonts w:ascii="Palatino Linotype" w:hAnsi="Palatino Linotype"/>
              <w:color w:val="auto"/>
              <w:sz w:val="22"/>
              <w:szCs w:val="22"/>
              <w:lang w:val="es-ES"/>
            </w:rPr>
            <w:t>Contenido</w:t>
          </w:r>
        </w:p>
        <w:p w14:paraId="18F6C00C" w14:textId="7D6448CC" w:rsidR="00972606" w:rsidRPr="00972606" w:rsidRDefault="00247497" w:rsidP="00972606">
          <w:pPr>
            <w:pStyle w:val="TDC1"/>
            <w:tabs>
              <w:tab w:val="right" w:leader="dot" w:pos="9034"/>
            </w:tabs>
            <w:rPr>
              <w:rFonts w:asciiTheme="minorHAnsi" w:eastAsiaTheme="minorEastAsia" w:hAnsiTheme="minorHAnsi" w:cstheme="minorBidi"/>
              <w:noProof/>
              <w:szCs w:val="22"/>
              <w:lang w:eastAsia="es-MX"/>
            </w:rPr>
          </w:pPr>
          <w:r w:rsidRPr="00972606">
            <w:rPr>
              <w:b/>
              <w:bCs/>
              <w:szCs w:val="22"/>
              <w:lang w:val="es-ES"/>
            </w:rPr>
            <w:fldChar w:fldCharType="begin"/>
          </w:r>
          <w:r w:rsidRPr="00972606">
            <w:rPr>
              <w:b/>
              <w:bCs/>
              <w:szCs w:val="22"/>
              <w:lang w:val="es-ES"/>
            </w:rPr>
            <w:instrText xml:space="preserve"> TOC \o "1-3" \h \z \u </w:instrText>
          </w:r>
          <w:r w:rsidRPr="00972606">
            <w:rPr>
              <w:b/>
              <w:bCs/>
              <w:szCs w:val="22"/>
              <w:lang w:val="es-ES"/>
            </w:rPr>
            <w:fldChar w:fldCharType="separate"/>
          </w:r>
          <w:hyperlink w:anchor="_Toc195125643" w:history="1">
            <w:r w:rsidR="00972606" w:rsidRPr="00972606">
              <w:rPr>
                <w:rStyle w:val="Hipervnculo"/>
                <w:rFonts w:eastAsiaTheme="majorEastAsia"/>
                <w:noProof/>
                <w:color w:val="auto"/>
              </w:rPr>
              <w:t>ANTECEDENTES</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_Toc195125643 \h </w:instrText>
            </w:r>
            <w:r w:rsidR="00972606" w:rsidRPr="00972606">
              <w:rPr>
                <w:noProof/>
                <w:webHidden/>
              </w:rPr>
            </w:r>
            <w:r w:rsidR="00972606" w:rsidRPr="00972606">
              <w:rPr>
                <w:noProof/>
                <w:webHidden/>
              </w:rPr>
              <w:fldChar w:fldCharType="separate"/>
            </w:r>
            <w:r w:rsidR="00392653">
              <w:rPr>
                <w:noProof/>
                <w:webHidden/>
              </w:rPr>
              <w:t>1</w:t>
            </w:r>
            <w:r w:rsidR="00972606" w:rsidRPr="00972606">
              <w:rPr>
                <w:noProof/>
                <w:webHidden/>
              </w:rPr>
              <w:fldChar w:fldCharType="end"/>
            </w:r>
          </w:hyperlink>
        </w:p>
        <w:p w14:paraId="4D325916" w14:textId="6E00F8DC" w:rsidR="00972606" w:rsidRPr="00972606" w:rsidRDefault="007B7060" w:rsidP="00972606">
          <w:pPr>
            <w:pStyle w:val="TDC2"/>
            <w:rPr>
              <w:rFonts w:asciiTheme="minorHAnsi" w:eastAsiaTheme="minorEastAsia" w:hAnsiTheme="minorHAnsi" w:cstheme="minorBidi"/>
              <w:noProof/>
              <w:szCs w:val="22"/>
              <w:lang w:eastAsia="es-MX"/>
            </w:rPr>
          </w:pPr>
          <w:hyperlink w:anchor="_Toc195125644" w:history="1">
            <w:r w:rsidR="00972606" w:rsidRPr="00972606">
              <w:rPr>
                <w:rStyle w:val="Hipervnculo"/>
                <w:rFonts w:eastAsiaTheme="majorEastAsia"/>
                <w:noProof/>
                <w:color w:val="auto"/>
              </w:rPr>
              <w:t>DE LA SOLICITUD DE INFORMACIÓN</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_Toc195125644 \h </w:instrText>
            </w:r>
            <w:r w:rsidR="00972606" w:rsidRPr="00972606">
              <w:rPr>
                <w:noProof/>
                <w:webHidden/>
              </w:rPr>
            </w:r>
            <w:r w:rsidR="00972606" w:rsidRPr="00972606">
              <w:rPr>
                <w:noProof/>
                <w:webHidden/>
              </w:rPr>
              <w:fldChar w:fldCharType="separate"/>
            </w:r>
            <w:r w:rsidR="00392653">
              <w:rPr>
                <w:noProof/>
                <w:webHidden/>
              </w:rPr>
              <w:t>1</w:t>
            </w:r>
            <w:r w:rsidR="00972606" w:rsidRPr="00972606">
              <w:rPr>
                <w:noProof/>
                <w:webHidden/>
              </w:rPr>
              <w:fldChar w:fldCharType="end"/>
            </w:r>
          </w:hyperlink>
        </w:p>
        <w:p w14:paraId="1F907AD5" w14:textId="08993C27" w:rsidR="00972606" w:rsidRPr="00972606" w:rsidRDefault="007B7060" w:rsidP="00972606">
          <w:pPr>
            <w:pStyle w:val="TDC3"/>
            <w:rPr>
              <w:rFonts w:asciiTheme="minorHAnsi" w:eastAsiaTheme="minorEastAsia" w:hAnsiTheme="minorHAnsi" w:cstheme="minorBidi"/>
              <w:noProof/>
              <w:szCs w:val="22"/>
              <w:lang w:eastAsia="es-MX"/>
            </w:rPr>
          </w:pPr>
          <w:hyperlink w:anchor="_Toc195125645" w:history="1">
            <w:r w:rsidR="00972606" w:rsidRPr="00972606">
              <w:rPr>
                <w:rStyle w:val="Hipervnculo"/>
                <w:rFonts w:eastAsiaTheme="majorEastAsia"/>
                <w:noProof/>
                <w:color w:val="auto"/>
              </w:rPr>
              <w:t>a) Solicitud de información.</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_Toc195125645 \h </w:instrText>
            </w:r>
            <w:r w:rsidR="00972606" w:rsidRPr="00972606">
              <w:rPr>
                <w:noProof/>
                <w:webHidden/>
              </w:rPr>
            </w:r>
            <w:r w:rsidR="00972606" w:rsidRPr="00972606">
              <w:rPr>
                <w:noProof/>
                <w:webHidden/>
              </w:rPr>
              <w:fldChar w:fldCharType="separate"/>
            </w:r>
            <w:r w:rsidR="00392653">
              <w:rPr>
                <w:noProof/>
                <w:webHidden/>
              </w:rPr>
              <w:t>1</w:t>
            </w:r>
            <w:r w:rsidR="00972606" w:rsidRPr="00972606">
              <w:rPr>
                <w:noProof/>
                <w:webHidden/>
              </w:rPr>
              <w:fldChar w:fldCharType="end"/>
            </w:r>
          </w:hyperlink>
        </w:p>
        <w:p w14:paraId="04C50F0E" w14:textId="45C393EA" w:rsidR="00972606" w:rsidRPr="00972606" w:rsidRDefault="007B7060" w:rsidP="00972606">
          <w:pPr>
            <w:pStyle w:val="TDC3"/>
            <w:rPr>
              <w:rFonts w:asciiTheme="minorHAnsi" w:eastAsiaTheme="minorEastAsia" w:hAnsiTheme="minorHAnsi" w:cstheme="minorBidi"/>
              <w:noProof/>
              <w:szCs w:val="22"/>
              <w:lang w:eastAsia="es-MX"/>
            </w:rPr>
          </w:pPr>
          <w:hyperlink w:anchor="_Toc195125646" w:history="1">
            <w:r w:rsidR="00972606" w:rsidRPr="00972606">
              <w:rPr>
                <w:rStyle w:val="Hipervnculo"/>
                <w:rFonts w:eastAsiaTheme="majorEastAsia"/>
                <w:noProof/>
                <w:color w:val="auto"/>
              </w:rPr>
              <w:t>b) Turno de la solicitud de información.</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_Toc195125646 \h </w:instrText>
            </w:r>
            <w:r w:rsidR="00972606" w:rsidRPr="00972606">
              <w:rPr>
                <w:noProof/>
                <w:webHidden/>
              </w:rPr>
            </w:r>
            <w:r w:rsidR="00972606" w:rsidRPr="00972606">
              <w:rPr>
                <w:noProof/>
                <w:webHidden/>
              </w:rPr>
              <w:fldChar w:fldCharType="separate"/>
            </w:r>
            <w:r w:rsidR="00392653">
              <w:rPr>
                <w:noProof/>
                <w:webHidden/>
              </w:rPr>
              <w:t>2</w:t>
            </w:r>
            <w:r w:rsidR="00972606" w:rsidRPr="00972606">
              <w:rPr>
                <w:noProof/>
                <w:webHidden/>
              </w:rPr>
              <w:fldChar w:fldCharType="end"/>
            </w:r>
          </w:hyperlink>
        </w:p>
        <w:p w14:paraId="16DF3F1D" w14:textId="00B6A62C" w:rsidR="00972606" w:rsidRPr="00972606" w:rsidRDefault="007B7060" w:rsidP="00972606">
          <w:pPr>
            <w:pStyle w:val="TDC3"/>
            <w:rPr>
              <w:rFonts w:asciiTheme="minorHAnsi" w:eastAsiaTheme="minorEastAsia" w:hAnsiTheme="minorHAnsi" w:cstheme="minorBidi"/>
              <w:noProof/>
              <w:szCs w:val="22"/>
              <w:lang w:eastAsia="es-MX"/>
            </w:rPr>
          </w:pPr>
          <w:hyperlink w:anchor="_Toc195125647" w:history="1">
            <w:r w:rsidR="00972606" w:rsidRPr="00972606">
              <w:rPr>
                <w:rStyle w:val="Hipervnculo"/>
                <w:rFonts w:eastAsiaTheme="majorEastAsia"/>
                <w:noProof/>
                <w:color w:val="auto"/>
              </w:rPr>
              <w:t>c) Respuesta del Sujeto Obligado.</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_Toc195125647 \h </w:instrText>
            </w:r>
            <w:r w:rsidR="00972606" w:rsidRPr="00972606">
              <w:rPr>
                <w:noProof/>
                <w:webHidden/>
              </w:rPr>
            </w:r>
            <w:r w:rsidR="00972606" w:rsidRPr="00972606">
              <w:rPr>
                <w:noProof/>
                <w:webHidden/>
              </w:rPr>
              <w:fldChar w:fldCharType="separate"/>
            </w:r>
            <w:r w:rsidR="00392653">
              <w:rPr>
                <w:noProof/>
                <w:webHidden/>
              </w:rPr>
              <w:t>2</w:t>
            </w:r>
            <w:r w:rsidR="00972606" w:rsidRPr="00972606">
              <w:rPr>
                <w:noProof/>
                <w:webHidden/>
              </w:rPr>
              <w:fldChar w:fldCharType="end"/>
            </w:r>
          </w:hyperlink>
        </w:p>
        <w:p w14:paraId="0D8509C4" w14:textId="0E07C8F1" w:rsidR="00972606" w:rsidRPr="00972606" w:rsidRDefault="007B7060" w:rsidP="00972606">
          <w:pPr>
            <w:pStyle w:val="TDC2"/>
            <w:rPr>
              <w:rFonts w:asciiTheme="minorHAnsi" w:eastAsiaTheme="minorEastAsia" w:hAnsiTheme="minorHAnsi" w:cstheme="minorBidi"/>
              <w:noProof/>
              <w:szCs w:val="22"/>
              <w:lang w:eastAsia="es-MX"/>
            </w:rPr>
          </w:pPr>
          <w:hyperlink w:anchor="_Toc195125648" w:history="1">
            <w:r w:rsidR="00972606" w:rsidRPr="00972606">
              <w:rPr>
                <w:rStyle w:val="Hipervnculo"/>
                <w:rFonts w:eastAsiaTheme="majorEastAsia"/>
                <w:noProof/>
                <w:color w:val="auto"/>
              </w:rPr>
              <w:t>DEL RECURSO DE REVISIÓN</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_Toc195125648 \h </w:instrText>
            </w:r>
            <w:r w:rsidR="00972606" w:rsidRPr="00972606">
              <w:rPr>
                <w:noProof/>
                <w:webHidden/>
              </w:rPr>
            </w:r>
            <w:r w:rsidR="00972606" w:rsidRPr="00972606">
              <w:rPr>
                <w:noProof/>
                <w:webHidden/>
              </w:rPr>
              <w:fldChar w:fldCharType="separate"/>
            </w:r>
            <w:r w:rsidR="00392653">
              <w:rPr>
                <w:noProof/>
                <w:webHidden/>
              </w:rPr>
              <w:t>3</w:t>
            </w:r>
            <w:r w:rsidR="00972606" w:rsidRPr="00972606">
              <w:rPr>
                <w:noProof/>
                <w:webHidden/>
              </w:rPr>
              <w:fldChar w:fldCharType="end"/>
            </w:r>
          </w:hyperlink>
        </w:p>
        <w:p w14:paraId="43D44998" w14:textId="640DB1D6" w:rsidR="00972606" w:rsidRPr="00972606" w:rsidRDefault="007B7060" w:rsidP="00972606">
          <w:pPr>
            <w:pStyle w:val="TDC3"/>
            <w:rPr>
              <w:rFonts w:asciiTheme="minorHAnsi" w:eastAsiaTheme="minorEastAsia" w:hAnsiTheme="minorHAnsi" w:cstheme="minorBidi"/>
              <w:noProof/>
              <w:szCs w:val="22"/>
              <w:lang w:eastAsia="es-MX"/>
            </w:rPr>
          </w:pPr>
          <w:hyperlink w:anchor="_Toc195125649" w:history="1">
            <w:r w:rsidR="00972606" w:rsidRPr="00972606">
              <w:rPr>
                <w:rStyle w:val="Hipervnculo"/>
                <w:rFonts w:eastAsiaTheme="majorEastAsia"/>
                <w:noProof/>
                <w:color w:val="auto"/>
              </w:rPr>
              <w:t>a) Interposición del Recurso de Revisión.</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_Toc195125649 \h </w:instrText>
            </w:r>
            <w:r w:rsidR="00972606" w:rsidRPr="00972606">
              <w:rPr>
                <w:noProof/>
                <w:webHidden/>
              </w:rPr>
            </w:r>
            <w:r w:rsidR="00972606" w:rsidRPr="00972606">
              <w:rPr>
                <w:noProof/>
                <w:webHidden/>
              </w:rPr>
              <w:fldChar w:fldCharType="separate"/>
            </w:r>
            <w:r w:rsidR="00392653">
              <w:rPr>
                <w:noProof/>
                <w:webHidden/>
              </w:rPr>
              <w:t>3</w:t>
            </w:r>
            <w:r w:rsidR="00972606" w:rsidRPr="00972606">
              <w:rPr>
                <w:noProof/>
                <w:webHidden/>
              </w:rPr>
              <w:fldChar w:fldCharType="end"/>
            </w:r>
          </w:hyperlink>
        </w:p>
        <w:p w14:paraId="42181832" w14:textId="7A40EDE1" w:rsidR="00972606" w:rsidRPr="00972606" w:rsidRDefault="007B7060" w:rsidP="00972606">
          <w:pPr>
            <w:pStyle w:val="TDC3"/>
            <w:rPr>
              <w:rFonts w:asciiTheme="minorHAnsi" w:eastAsiaTheme="minorEastAsia" w:hAnsiTheme="minorHAnsi" w:cstheme="minorBidi"/>
              <w:noProof/>
              <w:szCs w:val="22"/>
              <w:lang w:eastAsia="es-MX"/>
            </w:rPr>
          </w:pPr>
          <w:hyperlink w:anchor="_Toc195125650" w:history="1">
            <w:r w:rsidR="00972606" w:rsidRPr="00972606">
              <w:rPr>
                <w:rStyle w:val="Hipervnculo"/>
                <w:rFonts w:eastAsiaTheme="majorEastAsia"/>
                <w:noProof/>
                <w:color w:val="auto"/>
              </w:rPr>
              <w:t>b) Turno del Recurso de Revisión.</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_Toc195125650 \h </w:instrText>
            </w:r>
            <w:r w:rsidR="00972606" w:rsidRPr="00972606">
              <w:rPr>
                <w:noProof/>
                <w:webHidden/>
              </w:rPr>
            </w:r>
            <w:r w:rsidR="00972606" w:rsidRPr="00972606">
              <w:rPr>
                <w:noProof/>
                <w:webHidden/>
              </w:rPr>
              <w:fldChar w:fldCharType="separate"/>
            </w:r>
            <w:r w:rsidR="00392653">
              <w:rPr>
                <w:noProof/>
                <w:webHidden/>
              </w:rPr>
              <w:t>4</w:t>
            </w:r>
            <w:r w:rsidR="00972606" w:rsidRPr="00972606">
              <w:rPr>
                <w:noProof/>
                <w:webHidden/>
              </w:rPr>
              <w:fldChar w:fldCharType="end"/>
            </w:r>
          </w:hyperlink>
        </w:p>
        <w:p w14:paraId="3165170C" w14:textId="7619E1DC" w:rsidR="00972606" w:rsidRPr="00972606" w:rsidRDefault="007B7060" w:rsidP="00972606">
          <w:pPr>
            <w:pStyle w:val="TDC3"/>
            <w:rPr>
              <w:rFonts w:asciiTheme="minorHAnsi" w:eastAsiaTheme="minorEastAsia" w:hAnsiTheme="minorHAnsi" w:cstheme="minorBidi"/>
              <w:noProof/>
              <w:szCs w:val="22"/>
              <w:lang w:eastAsia="es-MX"/>
            </w:rPr>
          </w:pPr>
          <w:hyperlink w:anchor="_Toc195125651" w:history="1">
            <w:r w:rsidR="00972606" w:rsidRPr="00972606">
              <w:rPr>
                <w:rStyle w:val="Hipervnculo"/>
                <w:rFonts w:eastAsiaTheme="majorEastAsia"/>
                <w:noProof/>
                <w:color w:val="auto"/>
              </w:rPr>
              <w:t>c) Admisión del Recurso de Revisión.</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_Toc195125651 \h </w:instrText>
            </w:r>
            <w:r w:rsidR="00972606" w:rsidRPr="00972606">
              <w:rPr>
                <w:noProof/>
                <w:webHidden/>
              </w:rPr>
            </w:r>
            <w:r w:rsidR="00972606" w:rsidRPr="00972606">
              <w:rPr>
                <w:noProof/>
                <w:webHidden/>
              </w:rPr>
              <w:fldChar w:fldCharType="separate"/>
            </w:r>
            <w:r w:rsidR="00392653">
              <w:rPr>
                <w:noProof/>
                <w:webHidden/>
              </w:rPr>
              <w:t>4</w:t>
            </w:r>
            <w:r w:rsidR="00972606" w:rsidRPr="00972606">
              <w:rPr>
                <w:noProof/>
                <w:webHidden/>
              </w:rPr>
              <w:fldChar w:fldCharType="end"/>
            </w:r>
          </w:hyperlink>
        </w:p>
        <w:p w14:paraId="0E31FBE2" w14:textId="780950E1" w:rsidR="00972606" w:rsidRPr="00972606" w:rsidRDefault="007B7060" w:rsidP="00972606">
          <w:pPr>
            <w:pStyle w:val="TDC3"/>
            <w:rPr>
              <w:rFonts w:asciiTheme="minorHAnsi" w:eastAsiaTheme="minorEastAsia" w:hAnsiTheme="minorHAnsi" w:cstheme="minorBidi"/>
              <w:noProof/>
              <w:szCs w:val="22"/>
              <w:lang w:eastAsia="es-MX"/>
            </w:rPr>
          </w:pPr>
          <w:hyperlink w:anchor="_Toc195125652" w:history="1">
            <w:r w:rsidR="00972606" w:rsidRPr="00972606">
              <w:rPr>
                <w:rStyle w:val="Hipervnculo"/>
                <w:rFonts w:eastAsiaTheme="majorEastAsia"/>
                <w:noProof/>
                <w:color w:val="auto"/>
              </w:rPr>
              <w:t>d) Informe Justificado del Sujeto Obligado.</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_Toc195125652 \h </w:instrText>
            </w:r>
            <w:r w:rsidR="00972606" w:rsidRPr="00972606">
              <w:rPr>
                <w:noProof/>
                <w:webHidden/>
              </w:rPr>
            </w:r>
            <w:r w:rsidR="00972606" w:rsidRPr="00972606">
              <w:rPr>
                <w:noProof/>
                <w:webHidden/>
              </w:rPr>
              <w:fldChar w:fldCharType="separate"/>
            </w:r>
            <w:r w:rsidR="00392653">
              <w:rPr>
                <w:noProof/>
                <w:webHidden/>
              </w:rPr>
              <w:t>4</w:t>
            </w:r>
            <w:r w:rsidR="00972606" w:rsidRPr="00972606">
              <w:rPr>
                <w:noProof/>
                <w:webHidden/>
              </w:rPr>
              <w:fldChar w:fldCharType="end"/>
            </w:r>
          </w:hyperlink>
        </w:p>
        <w:p w14:paraId="2E98BC62" w14:textId="4BC5CB20" w:rsidR="00972606" w:rsidRPr="00972606" w:rsidRDefault="007B7060" w:rsidP="00972606">
          <w:pPr>
            <w:pStyle w:val="TDC3"/>
            <w:rPr>
              <w:rFonts w:asciiTheme="minorHAnsi" w:eastAsiaTheme="minorEastAsia" w:hAnsiTheme="minorHAnsi" w:cstheme="minorBidi"/>
              <w:noProof/>
              <w:szCs w:val="22"/>
              <w:lang w:eastAsia="es-MX"/>
            </w:rPr>
          </w:pPr>
          <w:hyperlink w:anchor="_Toc195125653" w:history="1">
            <w:r w:rsidR="00972606" w:rsidRPr="00972606">
              <w:rPr>
                <w:rStyle w:val="Hipervnculo"/>
                <w:rFonts w:eastAsiaTheme="majorEastAsia"/>
                <w:noProof/>
                <w:color w:val="auto"/>
              </w:rPr>
              <w:t>e) Manifestaciones de la Parte Recurrente.</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_Toc195125653 \h </w:instrText>
            </w:r>
            <w:r w:rsidR="00972606" w:rsidRPr="00972606">
              <w:rPr>
                <w:noProof/>
                <w:webHidden/>
              </w:rPr>
            </w:r>
            <w:r w:rsidR="00972606" w:rsidRPr="00972606">
              <w:rPr>
                <w:noProof/>
                <w:webHidden/>
              </w:rPr>
              <w:fldChar w:fldCharType="separate"/>
            </w:r>
            <w:r w:rsidR="00392653">
              <w:rPr>
                <w:noProof/>
                <w:webHidden/>
              </w:rPr>
              <w:t>4</w:t>
            </w:r>
            <w:r w:rsidR="00972606" w:rsidRPr="00972606">
              <w:rPr>
                <w:noProof/>
                <w:webHidden/>
              </w:rPr>
              <w:fldChar w:fldCharType="end"/>
            </w:r>
          </w:hyperlink>
        </w:p>
        <w:p w14:paraId="347FC6AE" w14:textId="54C48702" w:rsidR="00972606" w:rsidRPr="00972606" w:rsidRDefault="007B7060" w:rsidP="00972606">
          <w:pPr>
            <w:pStyle w:val="TDC3"/>
            <w:rPr>
              <w:rFonts w:asciiTheme="minorHAnsi" w:eastAsiaTheme="minorEastAsia" w:hAnsiTheme="minorHAnsi" w:cstheme="minorBidi"/>
              <w:noProof/>
              <w:szCs w:val="22"/>
              <w:lang w:eastAsia="es-MX"/>
            </w:rPr>
          </w:pPr>
          <w:hyperlink w:anchor="_Toc195125654" w:history="1">
            <w:r w:rsidR="00972606" w:rsidRPr="00972606">
              <w:rPr>
                <w:rStyle w:val="Hipervnculo"/>
                <w:rFonts w:eastAsiaTheme="majorEastAsia"/>
                <w:noProof/>
                <w:color w:val="auto"/>
              </w:rPr>
              <w:t>f) Cierre de instrucción.</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_Toc195125654 \h </w:instrText>
            </w:r>
            <w:r w:rsidR="00972606" w:rsidRPr="00972606">
              <w:rPr>
                <w:noProof/>
                <w:webHidden/>
              </w:rPr>
            </w:r>
            <w:r w:rsidR="00972606" w:rsidRPr="00972606">
              <w:rPr>
                <w:noProof/>
                <w:webHidden/>
              </w:rPr>
              <w:fldChar w:fldCharType="separate"/>
            </w:r>
            <w:r w:rsidR="00392653">
              <w:rPr>
                <w:noProof/>
                <w:webHidden/>
              </w:rPr>
              <w:t>4</w:t>
            </w:r>
            <w:r w:rsidR="00972606" w:rsidRPr="00972606">
              <w:rPr>
                <w:noProof/>
                <w:webHidden/>
              </w:rPr>
              <w:fldChar w:fldCharType="end"/>
            </w:r>
          </w:hyperlink>
        </w:p>
        <w:p w14:paraId="24F5DB34" w14:textId="17937626" w:rsidR="00972606" w:rsidRPr="00972606" w:rsidRDefault="007B7060" w:rsidP="00972606">
          <w:pPr>
            <w:pStyle w:val="TDC1"/>
            <w:tabs>
              <w:tab w:val="right" w:leader="dot" w:pos="9034"/>
            </w:tabs>
            <w:rPr>
              <w:rFonts w:asciiTheme="minorHAnsi" w:eastAsiaTheme="minorEastAsia" w:hAnsiTheme="minorHAnsi" w:cstheme="minorBidi"/>
              <w:noProof/>
              <w:szCs w:val="22"/>
              <w:lang w:eastAsia="es-MX"/>
            </w:rPr>
          </w:pPr>
          <w:hyperlink w:anchor="_Toc195125655" w:history="1">
            <w:r w:rsidR="00972606" w:rsidRPr="00972606">
              <w:rPr>
                <w:rStyle w:val="Hipervnculo"/>
                <w:rFonts w:eastAsiaTheme="majorEastAsia"/>
                <w:noProof/>
                <w:color w:val="auto"/>
              </w:rPr>
              <w:t>CONSIDERANDOS</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_Toc195125655 \h </w:instrText>
            </w:r>
            <w:r w:rsidR="00972606" w:rsidRPr="00972606">
              <w:rPr>
                <w:noProof/>
                <w:webHidden/>
              </w:rPr>
            </w:r>
            <w:r w:rsidR="00972606" w:rsidRPr="00972606">
              <w:rPr>
                <w:noProof/>
                <w:webHidden/>
              </w:rPr>
              <w:fldChar w:fldCharType="separate"/>
            </w:r>
            <w:r w:rsidR="00392653">
              <w:rPr>
                <w:noProof/>
                <w:webHidden/>
              </w:rPr>
              <w:t>5</w:t>
            </w:r>
            <w:r w:rsidR="00972606" w:rsidRPr="00972606">
              <w:rPr>
                <w:noProof/>
                <w:webHidden/>
              </w:rPr>
              <w:fldChar w:fldCharType="end"/>
            </w:r>
          </w:hyperlink>
        </w:p>
        <w:p w14:paraId="06E71324" w14:textId="64229E6B" w:rsidR="00972606" w:rsidRPr="00972606" w:rsidRDefault="007B7060" w:rsidP="00972606">
          <w:pPr>
            <w:pStyle w:val="TDC2"/>
            <w:rPr>
              <w:rFonts w:asciiTheme="minorHAnsi" w:eastAsiaTheme="minorEastAsia" w:hAnsiTheme="minorHAnsi" w:cstheme="minorBidi"/>
              <w:noProof/>
              <w:szCs w:val="22"/>
              <w:lang w:eastAsia="es-MX"/>
            </w:rPr>
          </w:pPr>
          <w:hyperlink w:anchor="_Toc195125656" w:history="1">
            <w:r w:rsidR="00972606" w:rsidRPr="00972606">
              <w:rPr>
                <w:rStyle w:val="Hipervnculo"/>
                <w:rFonts w:eastAsiaTheme="majorEastAsia"/>
                <w:noProof/>
                <w:color w:val="auto"/>
              </w:rPr>
              <w:t>PRIMERO. Procedibilidad</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_Toc195125656 \h </w:instrText>
            </w:r>
            <w:r w:rsidR="00972606" w:rsidRPr="00972606">
              <w:rPr>
                <w:noProof/>
                <w:webHidden/>
              </w:rPr>
            </w:r>
            <w:r w:rsidR="00972606" w:rsidRPr="00972606">
              <w:rPr>
                <w:noProof/>
                <w:webHidden/>
              </w:rPr>
              <w:fldChar w:fldCharType="separate"/>
            </w:r>
            <w:r w:rsidR="00392653">
              <w:rPr>
                <w:noProof/>
                <w:webHidden/>
              </w:rPr>
              <w:t>5</w:t>
            </w:r>
            <w:r w:rsidR="00972606" w:rsidRPr="00972606">
              <w:rPr>
                <w:noProof/>
                <w:webHidden/>
              </w:rPr>
              <w:fldChar w:fldCharType="end"/>
            </w:r>
          </w:hyperlink>
        </w:p>
        <w:p w14:paraId="69D5F6DC" w14:textId="0B6183D2" w:rsidR="00972606" w:rsidRPr="00972606" w:rsidRDefault="007B7060" w:rsidP="00972606">
          <w:pPr>
            <w:pStyle w:val="TDC3"/>
            <w:rPr>
              <w:rFonts w:asciiTheme="minorHAnsi" w:eastAsiaTheme="minorEastAsia" w:hAnsiTheme="minorHAnsi" w:cstheme="minorBidi"/>
              <w:noProof/>
              <w:szCs w:val="22"/>
              <w:lang w:eastAsia="es-MX"/>
            </w:rPr>
          </w:pPr>
          <w:hyperlink w:anchor="_Toc195125657" w:history="1">
            <w:r w:rsidR="00972606" w:rsidRPr="00972606">
              <w:rPr>
                <w:rStyle w:val="Hipervnculo"/>
                <w:rFonts w:eastAsiaTheme="majorEastAsia"/>
                <w:noProof/>
                <w:color w:val="auto"/>
              </w:rPr>
              <w:t>a) Competencia del Instituto.</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_Toc195125657 \h </w:instrText>
            </w:r>
            <w:r w:rsidR="00972606" w:rsidRPr="00972606">
              <w:rPr>
                <w:noProof/>
                <w:webHidden/>
              </w:rPr>
            </w:r>
            <w:r w:rsidR="00972606" w:rsidRPr="00972606">
              <w:rPr>
                <w:noProof/>
                <w:webHidden/>
              </w:rPr>
              <w:fldChar w:fldCharType="separate"/>
            </w:r>
            <w:r w:rsidR="00392653">
              <w:rPr>
                <w:noProof/>
                <w:webHidden/>
              </w:rPr>
              <w:t>5</w:t>
            </w:r>
            <w:r w:rsidR="00972606" w:rsidRPr="00972606">
              <w:rPr>
                <w:noProof/>
                <w:webHidden/>
              </w:rPr>
              <w:fldChar w:fldCharType="end"/>
            </w:r>
          </w:hyperlink>
        </w:p>
        <w:p w14:paraId="506C4B42" w14:textId="43768F6A" w:rsidR="00972606" w:rsidRPr="00972606" w:rsidRDefault="007B7060" w:rsidP="00972606">
          <w:pPr>
            <w:pStyle w:val="TDC3"/>
            <w:rPr>
              <w:rFonts w:asciiTheme="minorHAnsi" w:eastAsiaTheme="minorEastAsia" w:hAnsiTheme="minorHAnsi" w:cstheme="minorBidi"/>
              <w:noProof/>
              <w:szCs w:val="22"/>
              <w:lang w:eastAsia="es-MX"/>
            </w:rPr>
          </w:pPr>
          <w:hyperlink w:anchor="_Toc195125658" w:history="1">
            <w:r w:rsidR="00972606" w:rsidRPr="00972606">
              <w:rPr>
                <w:rStyle w:val="Hipervnculo"/>
                <w:rFonts w:eastAsiaTheme="majorEastAsia"/>
                <w:noProof/>
                <w:color w:val="auto"/>
              </w:rPr>
              <w:t>b) Legitimidad de la parte recurrente.</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_Toc195125658 \h </w:instrText>
            </w:r>
            <w:r w:rsidR="00972606" w:rsidRPr="00972606">
              <w:rPr>
                <w:noProof/>
                <w:webHidden/>
              </w:rPr>
            </w:r>
            <w:r w:rsidR="00972606" w:rsidRPr="00972606">
              <w:rPr>
                <w:noProof/>
                <w:webHidden/>
              </w:rPr>
              <w:fldChar w:fldCharType="separate"/>
            </w:r>
            <w:r w:rsidR="00392653">
              <w:rPr>
                <w:noProof/>
                <w:webHidden/>
              </w:rPr>
              <w:t>5</w:t>
            </w:r>
            <w:r w:rsidR="00972606" w:rsidRPr="00972606">
              <w:rPr>
                <w:noProof/>
                <w:webHidden/>
              </w:rPr>
              <w:fldChar w:fldCharType="end"/>
            </w:r>
          </w:hyperlink>
        </w:p>
        <w:p w14:paraId="65900E0C" w14:textId="0D036D15" w:rsidR="00972606" w:rsidRPr="00972606" w:rsidRDefault="007B7060" w:rsidP="00972606">
          <w:pPr>
            <w:pStyle w:val="TDC3"/>
            <w:rPr>
              <w:rFonts w:asciiTheme="minorHAnsi" w:eastAsiaTheme="minorEastAsia" w:hAnsiTheme="minorHAnsi" w:cstheme="minorBidi"/>
              <w:noProof/>
              <w:szCs w:val="22"/>
              <w:lang w:eastAsia="es-MX"/>
            </w:rPr>
          </w:pPr>
          <w:hyperlink w:anchor="_Toc195125659" w:history="1">
            <w:r w:rsidR="00972606" w:rsidRPr="00972606">
              <w:rPr>
                <w:rStyle w:val="Hipervnculo"/>
                <w:rFonts w:eastAsiaTheme="majorEastAsia"/>
                <w:noProof/>
                <w:color w:val="auto"/>
              </w:rPr>
              <w:t>c) Plazo para interponer el recurso.</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_Toc195125659 \h </w:instrText>
            </w:r>
            <w:r w:rsidR="00972606" w:rsidRPr="00972606">
              <w:rPr>
                <w:noProof/>
                <w:webHidden/>
              </w:rPr>
            </w:r>
            <w:r w:rsidR="00972606" w:rsidRPr="00972606">
              <w:rPr>
                <w:noProof/>
                <w:webHidden/>
              </w:rPr>
              <w:fldChar w:fldCharType="separate"/>
            </w:r>
            <w:r w:rsidR="00392653">
              <w:rPr>
                <w:noProof/>
                <w:webHidden/>
              </w:rPr>
              <w:t>6</w:t>
            </w:r>
            <w:r w:rsidR="00972606" w:rsidRPr="00972606">
              <w:rPr>
                <w:noProof/>
                <w:webHidden/>
              </w:rPr>
              <w:fldChar w:fldCharType="end"/>
            </w:r>
          </w:hyperlink>
        </w:p>
        <w:p w14:paraId="6277D1DA" w14:textId="1C18F9C3" w:rsidR="00972606" w:rsidRPr="00972606" w:rsidRDefault="007B7060" w:rsidP="00972606">
          <w:pPr>
            <w:pStyle w:val="TDC3"/>
            <w:rPr>
              <w:rFonts w:asciiTheme="minorHAnsi" w:eastAsiaTheme="minorEastAsia" w:hAnsiTheme="minorHAnsi" w:cstheme="minorBidi"/>
              <w:noProof/>
              <w:szCs w:val="22"/>
              <w:lang w:eastAsia="es-MX"/>
            </w:rPr>
          </w:pPr>
          <w:hyperlink w:anchor="_Toc195125660" w:history="1">
            <w:r w:rsidR="00972606" w:rsidRPr="00972606">
              <w:rPr>
                <w:rStyle w:val="Hipervnculo"/>
                <w:rFonts w:eastAsiaTheme="majorEastAsia"/>
                <w:noProof/>
                <w:color w:val="auto"/>
              </w:rPr>
              <w:t>d) Causal de procedencia.</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_Toc195125660 \h </w:instrText>
            </w:r>
            <w:r w:rsidR="00972606" w:rsidRPr="00972606">
              <w:rPr>
                <w:noProof/>
                <w:webHidden/>
              </w:rPr>
            </w:r>
            <w:r w:rsidR="00972606" w:rsidRPr="00972606">
              <w:rPr>
                <w:noProof/>
                <w:webHidden/>
              </w:rPr>
              <w:fldChar w:fldCharType="separate"/>
            </w:r>
            <w:r w:rsidR="00392653">
              <w:rPr>
                <w:noProof/>
                <w:webHidden/>
              </w:rPr>
              <w:t>6</w:t>
            </w:r>
            <w:r w:rsidR="00972606" w:rsidRPr="00972606">
              <w:rPr>
                <w:noProof/>
                <w:webHidden/>
              </w:rPr>
              <w:fldChar w:fldCharType="end"/>
            </w:r>
          </w:hyperlink>
        </w:p>
        <w:p w14:paraId="29BA7CD3" w14:textId="691FF0E4" w:rsidR="00972606" w:rsidRPr="00972606" w:rsidRDefault="007B7060" w:rsidP="00972606">
          <w:pPr>
            <w:pStyle w:val="TDC3"/>
            <w:rPr>
              <w:rFonts w:asciiTheme="minorHAnsi" w:eastAsiaTheme="minorEastAsia" w:hAnsiTheme="minorHAnsi" w:cstheme="minorBidi"/>
              <w:noProof/>
              <w:szCs w:val="22"/>
              <w:lang w:eastAsia="es-MX"/>
            </w:rPr>
          </w:pPr>
          <w:hyperlink w:anchor="_Toc195125661" w:history="1">
            <w:r w:rsidR="00972606" w:rsidRPr="00972606">
              <w:rPr>
                <w:rStyle w:val="Hipervnculo"/>
                <w:rFonts w:eastAsiaTheme="majorEastAsia"/>
                <w:noProof/>
                <w:color w:val="auto"/>
              </w:rPr>
              <w:t>e) Requisitos formales para la interposición del recurso.</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_Toc195125661 \h </w:instrText>
            </w:r>
            <w:r w:rsidR="00972606" w:rsidRPr="00972606">
              <w:rPr>
                <w:noProof/>
                <w:webHidden/>
              </w:rPr>
            </w:r>
            <w:r w:rsidR="00972606" w:rsidRPr="00972606">
              <w:rPr>
                <w:noProof/>
                <w:webHidden/>
              </w:rPr>
              <w:fldChar w:fldCharType="separate"/>
            </w:r>
            <w:r w:rsidR="00392653">
              <w:rPr>
                <w:noProof/>
                <w:webHidden/>
              </w:rPr>
              <w:t>6</w:t>
            </w:r>
            <w:r w:rsidR="00972606" w:rsidRPr="00972606">
              <w:rPr>
                <w:noProof/>
                <w:webHidden/>
              </w:rPr>
              <w:fldChar w:fldCharType="end"/>
            </w:r>
          </w:hyperlink>
        </w:p>
        <w:p w14:paraId="72538251" w14:textId="3872DBF9" w:rsidR="00972606" w:rsidRPr="00972606" w:rsidRDefault="007B7060" w:rsidP="00972606">
          <w:pPr>
            <w:pStyle w:val="TDC2"/>
            <w:rPr>
              <w:rFonts w:asciiTheme="minorHAnsi" w:eastAsiaTheme="minorEastAsia" w:hAnsiTheme="minorHAnsi" w:cstheme="minorBidi"/>
              <w:noProof/>
              <w:szCs w:val="22"/>
              <w:lang w:eastAsia="es-MX"/>
            </w:rPr>
          </w:pPr>
          <w:hyperlink w:anchor="_Toc195125662" w:history="1">
            <w:r w:rsidR="00972606" w:rsidRPr="00972606">
              <w:rPr>
                <w:rStyle w:val="Hipervnculo"/>
                <w:rFonts w:eastAsiaTheme="majorEastAsia"/>
                <w:noProof/>
                <w:color w:val="auto"/>
              </w:rPr>
              <w:t>SEGUNDO. Estudio de Fondo.</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_Toc195125662 \h </w:instrText>
            </w:r>
            <w:r w:rsidR="00972606" w:rsidRPr="00972606">
              <w:rPr>
                <w:noProof/>
                <w:webHidden/>
              </w:rPr>
            </w:r>
            <w:r w:rsidR="00972606" w:rsidRPr="00972606">
              <w:rPr>
                <w:noProof/>
                <w:webHidden/>
              </w:rPr>
              <w:fldChar w:fldCharType="separate"/>
            </w:r>
            <w:r w:rsidR="00392653">
              <w:rPr>
                <w:noProof/>
                <w:webHidden/>
              </w:rPr>
              <w:t>6</w:t>
            </w:r>
            <w:r w:rsidR="00972606" w:rsidRPr="00972606">
              <w:rPr>
                <w:noProof/>
                <w:webHidden/>
              </w:rPr>
              <w:fldChar w:fldCharType="end"/>
            </w:r>
          </w:hyperlink>
        </w:p>
        <w:p w14:paraId="08BB4B33" w14:textId="4F92C857" w:rsidR="00972606" w:rsidRPr="00972606" w:rsidRDefault="007B7060" w:rsidP="00972606">
          <w:pPr>
            <w:pStyle w:val="TDC3"/>
            <w:rPr>
              <w:rFonts w:asciiTheme="minorHAnsi" w:eastAsiaTheme="minorEastAsia" w:hAnsiTheme="minorHAnsi" w:cstheme="minorBidi"/>
              <w:noProof/>
              <w:szCs w:val="22"/>
              <w:lang w:eastAsia="es-MX"/>
            </w:rPr>
          </w:pPr>
          <w:hyperlink w:anchor="_Toc195125663" w:history="1">
            <w:r w:rsidR="00972606" w:rsidRPr="00972606">
              <w:rPr>
                <w:rStyle w:val="Hipervnculo"/>
                <w:rFonts w:eastAsiaTheme="majorEastAsia"/>
                <w:noProof/>
                <w:color w:val="auto"/>
              </w:rPr>
              <w:t>a) Mandato de transparencia y responsabilidad del Sujeto Obligado.</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_Toc195125663 \h </w:instrText>
            </w:r>
            <w:r w:rsidR="00972606" w:rsidRPr="00972606">
              <w:rPr>
                <w:noProof/>
                <w:webHidden/>
              </w:rPr>
            </w:r>
            <w:r w:rsidR="00972606" w:rsidRPr="00972606">
              <w:rPr>
                <w:noProof/>
                <w:webHidden/>
              </w:rPr>
              <w:fldChar w:fldCharType="separate"/>
            </w:r>
            <w:r w:rsidR="00392653">
              <w:rPr>
                <w:noProof/>
                <w:webHidden/>
              </w:rPr>
              <w:t>6</w:t>
            </w:r>
            <w:r w:rsidR="00972606" w:rsidRPr="00972606">
              <w:rPr>
                <w:noProof/>
                <w:webHidden/>
              </w:rPr>
              <w:fldChar w:fldCharType="end"/>
            </w:r>
          </w:hyperlink>
        </w:p>
        <w:p w14:paraId="14409B0D" w14:textId="0B313D9B" w:rsidR="00972606" w:rsidRPr="00972606" w:rsidRDefault="007B7060" w:rsidP="00972606">
          <w:pPr>
            <w:pStyle w:val="TDC3"/>
            <w:rPr>
              <w:rFonts w:asciiTheme="minorHAnsi" w:eastAsiaTheme="minorEastAsia" w:hAnsiTheme="minorHAnsi" w:cstheme="minorBidi"/>
              <w:noProof/>
              <w:szCs w:val="22"/>
              <w:lang w:eastAsia="es-MX"/>
            </w:rPr>
          </w:pPr>
          <w:hyperlink w:anchor="_Toc195125664" w:history="1">
            <w:r w:rsidR="00972606" w:rsidRPr="00972606">
              <w:rPr>
                <w:rStyle w:val="Hipervnculo"/>
                <w:rFonts w:eastAsiaTheme="majorEastAsia"/>
                <w:noProof/>
                <w:color w:val="auto"/>
              </w:rPr>
              <w:t>b) Controversia a resolver.</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_Toc195125664 \h </w:instrText>
            </w:r>
            <w:r w:rsidR="00972606" w:rsidRPr="00972606">
              <w:rPr>
                <w:noProof/>
                <w:webHidden/>
              </w:rPr>
            </w:r>
            <w:r w:rsidR="00972606" w:rsidRPr="00972606">
              <w:rPr>
                <w:noProof/>
                <w:webHidden/>
              </w:rPr>
              <w:fldChar w:fldCharType="separate"/>
            </w:r>
            <w:r w:rsidR="00392653">
              <w:rPr>
                <w:noProof/>
                <w:webHidden/>
              </w:rPr>
              <w:t>9</w:t>
            </w:r>
            <w:r w:rsidR="00972606" w:rsidRPr="00972606">
              <w:rPr>
                <w:noProof/>
                <w:webHidden/>
              </w:rPr>
              <w:fldChar w:fldCharType="end"/>
            </w:r>
          </w:hyperlink>
        </w:p>
        <w:p w14:paraId="0D890C0E" w14:textId="35843672" w:rsidR="00972606" w:rsidRPr="00972606" w:rsidRDefault="007B7060" w:rsidP="00972606">
          <w:pPr>
            <w:pStyle w:val="TDC3"/>
            <w:rPr>
              <w:rFonts w:asciiTheme="minorHAnsi" w:eastAsiaTheme="minorEastAsia" w:hAnsiTheme="minorHAnsi" w:cstheme="minorBidi"/>
              <w:noProof/>
              <w:szCs w:val="22"/>
              <w:lang w:eastAsia="es-MX"/>
            </w:rPr>
          </w:pPr>
          <w:hyperlink w:anchor="_Toc195125665" w:history="1">
            <w:r w:rsidR="00972606" w:rsidRPr="00972606">
              <w:rPr>
                <w:rStyle w:val="Hipervnculo"/>
                <w:rFonts w:eastAsiaTheme="majorEastAsia"/>
                <w:noProof/>
                <w:color w:val="auto"/>
              </w:rPr>
              <w:t>c) Estudio de la controversia.</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_Toc195125665 \h </w:instrText>
            </w:r>
            <w:r w:rsidR="00972606" w:rsidRPr="00972606">
              <w:rPr>
                <w:noProof/>
                <w:webHidden/>
              </w:rPr>
            </w:r>
            <w:r w:rsidR="00972606" w:rsidRPr="00972606">
              <w:rPr>
                <w:noProof/>
                <w:webHidden/>
              </w:rPr>
              <w:fldChar w:fldCharType="separate"/>
            </w:r>
            <w:r w:rsidR="00392653">
              <w:rPr>
                <w:noProof/>
                <w:webHidden/>
              </w:rPr>
              <w:t>10</w:t>
            </w:r>
            <w:r w:rsidR="00972606" w:rsidRPr="00972606">
              <w:rPr>
                <w:noProof/>
                <w:webHidden/>
              </w:rPr>
              <w:fldChar w:fldCharType="end"/>
            </w:r>
          </w:hyperlink>
        </w:p>
        <w:p w14:paraId="5DA02FC1" w14:textId="4B469B25" w:rsidR="00972606" w:rsidRPr="00972606" w:rsidRDefault="007B7060" w:rsidP="00972606">
          <w:pPr>
            <w:pStyle w:val="TDC3"/>
            <w:rPr>
              <w:rFonts w:asciiTheme="minorHAnsi" w:eastAsiaTheme="minorEastAsia" w:hAnsiTheme="minorHAnsi" w:cstheme="minorBidi"/>
              <w:noProof/>
              <w:szCs w:val="22"/>
              <w:lang w:eastAsia="es-MX"/>
            </w:rPr>
          </w:pPr>
          <w:hyperlink w:anchor="_Toc195125666" w:history="1">
            <w:r w:rsidR="00972606" w:rsidRPr="00972606">
              <w:rPr>
                <w:rStyle w:val="Hipervnculo"/>
                <w:rFonts w:eastAsiaTheme="majorEastAsia"/>
                <w:noProof/>
                <w:color w:val="auto"/>
              </w:rPr>
              <w:t>d) Versión pública</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_Toc195125666 \h </w:instrText>
            </w:r>
            <w:r w:rsidR="00972606" w:rsidRPr="00972606">
              <w:rPr>
                <w:noProof/>
                <w:webHidden/>
              </w:rPr>
            </w:r>
            <w:r w:rsidR="00972606" w:rsidRPr="00972606">
              <w:rPr>
                <w:noProof/>
                <w:webHidden/>
              </w:rPr>
              <w:fldChar w:fldCharType="separate"/>
            </w:r>
            <w:r w:rsidR="00392653">
              <w:rPr>
                <w:noProof/>
                <w:webHidden/>
              </w:rPr>
              <w:t>19</w:t>
            </w:r>
            <w:r w:rsidR="00972606" w:rsidRPr="00972606">
              <w:rPr>
                <w:noProof/>
                <w:webHidden/>
              </w:rPr>
              <w:fldChar w:fldCharType="end"/>
            </w:r>
          </w:hyperlink>
        </w:p>
        <w:p w14:paraId="6554E191" w14:textId="214448D1" w:rsidR="00972606" w:rsidRPr="00972606" w:rsidRDefault="007B7060" w:rsidP="00972606">
          <w:pPr>
            <w:pStyle w:val="TDC3"/>
            <w:rPr>
              <w:rFonts w:asciiTheme="minorHAnsi" w:eastAsiaTheme="minorEastAsia" w:hAnsiTheme="minorHAnsi" w:cstheme="minorBidi"/>
              <w:noProof/>
              <w:szCs w:val="22"/>
              <w:lang w:eastAsia="es-MX"/>
            </w:rPr>
          </w:pPr>
          <w:hyperlink w:anchor="_Toc195125667" w:history="1">
            <w:r w:rsidR="00972606" w:rsidRPr="00972606">
              <w:rPr>
                <w:rStyle w:val="Hipervnculo"/>
                <w:noProof/>
                <w:color w:val="auto"/>
              </w:rPr>
              <w:t>e</w:t>
            </w:r>
            <w:r w:rsidR="00972606" w:rsidRPr="00972606">
              <w:rPr>
                <w:rStyle w:val="Hipervnculo"/>
                <w:rFonts w:eastAsiaTheme="majorEastAsia"/>
                <w:noProof/>
                <w:color w:val="auto"/>
              </w:rPr>
              <w:t>) Conclusión.</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_Toc195125667 \h </w:instrText>
            </w:r>
            <w:r w:rsidR="00972606" w:rsidRPr="00972606">
              <w:rPr>
                <w:noProof/>
                <w:webHidden/>
              </w:rPr>
            </w:r>
            <w:r w:rsidR="00972606" w:rsidRPr="00972606">
              <w:rPr>
                <w:noProof/>
                <w:webHidden/>
              </w:rPr>
              <w:fldChar w:fldCharType="separate"/>
            </w:r>
            <w:r w:rsidR="00392653">
              <w:rPr>
                <w:noProof/>
                <w:webHidden/>
              </w:rPr>
              <w:t>25</w:t>
            </w:r>
            <w:r w:rsidR="00972606" w:rsidRPr="00972606">
              <w:rPr>
                <w:noProof/>
                <w:webHidden/>
              </w:rPr>
              <w:fldChar w:fldCharType="end"/>
            </w:r>
          </w:hyperlink>
        </w:p>
        <w:p w14:paraId="3A77D8BC" w14:textId="0372124A" w:rsidR="00247497" w:rsidRPr="00972606" w:rsidRDefault="007B7060" w:rsidP="00972606">
          <w:pPr>
            <w:pStyle w:val="TDC1"/>
            <w:tabs>
              <w:tab w:val="right" w:leader="dot" w:pos="9034"/>
            </w:tabs>
            <w:rPr>
              <w:szCs w:val="22"/>
            </w:rPr>
          </w:pPr>
          <w:hyperlink w:anchor="_Toc195125668" w:history="1">
            <w:r w:rsidR="00972606" w:rsidRPr="00972606">
              <w:rPr>
                <w:rStyle w:val="Hipervnculo"/>
                <w:rFonts w:eastAsiaTheme="majorEastAsia"/>
                <w:noProof/>
                <w:color w:val="auto"/>
              </w:rPr>
              <w:t>RESUELVE</w:t>
            </w:r>
            <w:r w:rsidR="00972606" w:rsidRPr="00972606">
              <w:rPr>
                <w:noProof/>
                <w:webHidden/>
              </w:rPr>
              <w:tab/>
            </w:r>
            <w:r w:rsidR="00972606" w:rsidRPr="00972606">
              <w:rPr>
                <w:noProof/>
                <w:webHidden/>
              </w:rPr>
              <w:fldChar w:fldCharType="begin"/>
            </w:r>
            <w:r w:rsidR="00972606" w:rsidRPr="00972606">
              <w:rPr>
                <w:noProof/>
                <w:webHidden/>
              </w:rPr>
              <w:instrText xml:space="preserve"> PAGEREF _Toc195125668 \h </w:instrText>
            </w:r>
            <w:r w:rsidR="00972606" w:rsidRPr="00972606">
              <w:rPr>
                <w:noProof/>
                <w:webHidden/>
              </w:rPr>
            </w:r>
            <w:r w:rsidR="00972606" w:rsidRPr="00972606">
              <w:rPr>
                <w:noProof/>
                <w:webHidden/>
              </w:rPr>
              <w:fldChar w:fldCharType="separate"/>
            </w:r>
            <w:r w:rsidR="00392653">
              <w:rPr>
                <w:noProof/>
                <w:webHidden/>
              </w:rPr>
              <w:t>25</w:t>
            </w:r>
            <w:r w:rsidR="00972606" w:rsidRPr="00972606">
              <w:rPr>
                <w:noProof/>
                <w:webHidden/>
              </w:rPr>
              <w:fldChar w:fldCharType="end"/>
            </w:r>
          </w:hyperlink>
          <w:r w:rsidR="00247497" w:rsidRPr="00972606">
            <w:rPr>
              <w:b/>
              <w:bCs/>
              <w:szCs w:val="22"/>
              <w:lang w:val="es-ES"/>
            </w:rPr>
            <w:fldChar w:fldCharType="end"/>
          </w:r>
        </w:p>
      </w:sdtContent>
    </w:sdt>
    <w:p w14:paraId="22C281BC" w14:textId="77777777" w:rsidR="002B11D9" w:rsidRPr="00972606" w:rsidRDefault="002B11D9" w:rsidP="00972606">
      <w:pPr>
        <w:rPr>
          <w:szCs w:val="22"/>
        </w:rPr>
        <w:sectPr w:rsidR="002B11D9" w:rsidRPr="00972606">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22894731" w:rsidR="002B11D9" w:rsidRPr="00972606" w:rsidRDefault="00E43858" w:rsidP="00972606">
      <w:pPr>
        <w:rPr>
          <w:b/>
          <w:szCs w:val="22"/>
        </w:rPr>
      </w:pPr>
      <w:r w:rsidRPr="00972606">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972606">
        <w:rPr>
          <w:szCs w:val="22"/>
        </w:rPr>
        <w:t>l</w:t>
      </w:r>
      <w:r w:rsidRPr="00972606">
        <w:rPr>
          <w:szCs w:val="22"/>
        </w:rPr>
        <w:t xml:space="preserve"> </w:t>
      </w:r>
      <w:r w:rsidR="005C20CE" w:rsidRPr="00972606">
        <w:rPr>
          <w:b/>
          <w:szCs w:val="22"/>
        </w:rPr>
        <w:t>nueve</w:t>
      </w:r>
      <w:r w:rsidR="00090FAC" w:rsidRPr="00972606">
        <w:rPr>
          <w:b/>
          <w:szCs w:val="22"/>
        </w:rPr>
        <w:t xml:space="preserve"> </w:t>
      </w:r>
      <w:r w:rsidRPr="00972606">
        <w:rPr>
          <w:b/>
          <w:szCs w:val="22"/>
        </w:rPr>
        <w:t xml:space="preserve">de </w:t>
      </w:r>
      <w:r w:rsidR="005069FD" w:rsidRPr="00972606">
        <w:rPr>
          <w:b/>
          <w:szCs w:val="22"/>
        </w:rPr>
        <w:t>abril</w:t>
      </w:r>
      <w:r w:rsidR="00090FAC" w:rsidRPr="00972606">
        <w:rPr>
          <w:b/>
          <w:szCs w:val="22"/>
        </w:rPr>
        <w:t xml:space="preserve"> </w:t>
      </w:r>
      <w:r w:rsidRPr="00972606">
        <w:rPr>
          <w:b/>
          <w:szCs w:val="22"/>
        </w:rPr>
        <w:t xml:space="preserve">de dos mil </w:t>
      </w:r>
      <w:r w:rsidR="00743588" w:rsidRPr="00972606">
        <w:rPr>
          <w:b/>
          <w:szCs w:val="22"/>
        </w:rPr>
        <w:t>veinticinco</w:t>
      </w:r>
      <w:r w:rsidRPr="00972606">
        <w:rPr>
          <w:b/>
          <w:szCs w:val="22"/>
        </w:rPr>
        <w:t>.</w:t>
      </w:r>
    </w:p>
    <w:p w14:paraId="2FFA481C" w14:textId="77777777" w:rsidR="002B11D9" w:rsidRPr="00972606" w:rsidRDefault="002B11D9" w:rsidP="00972606">
      <w:pPr>
        <w:rPr>
          <w:szCs w:val="22"/>
        </w:rPr>
      </w:pPr>
    </w:p>
    <w:p w14:paraId="2FAD1405" w14:textId="278503E0" w:rsidR="002B11D9" w:rsidRPr="00972606" w:rsidRDefault="00E43858" w:rsidP="00972606">
      <w:pPr>
        <w:rPr>
          <w:szCs w:val="22"/>
        </w:rPr>
      </w:pPr>
      <w:r w:rsidRPr="00972606">
        <w:rPr>
          <w:b/>
          <w:szCs w:val="22"/>
        </w:rPr>
        <w:t xml:space="preserve">VISTO </w:t>
      </w:r>
      <w:r w:rsidRPr="00972606">
        <w:rPr>
          <w:szCs w:val="22"/>
        </w:rPr>
        <w:t xml:space="preserve">el expediente formado con motivo del Recurso de Revisión </w:t>
      </w:r>
      <w:r w:rsidR="00EC13AD" w:rsidRPr="00972606">
        <w:rPr>
          <w:b/>
          <w:szCs w:val="22"/>
        </w:rPr>
        <w:t>0</w:t>
      </w:r>
      <w:r w:rsidR="005069FD" w:rsidRPr="00972606">
        <w:rPr>
          <w:b/>
          <w:szCs w:val="22"/>
        </w:rPr>
        <w:t>2</w:t>
      </w:r>
      <w:r w:rsidR="006D393A" w:rsidRPr="00972606">
        <w:rPr>
          <w:b/>
          <w:szCs w:val="22"/>
        </w:rPr>
        <w:t>2</w:t>
      </w:r>
      <w:r w:rsidR="00E46C66" w:rsidRPr="00972606">
        <w:rPr>
          <w:b/>
          <w:szCs w:val="22"/>
        </w:rPr>
        <w:t>37</w:t>
      </w:r>
      <w:r w:rsidRPr="00972606">
        <w:rPr>
          <w:b/>
          <w:szCs w:val="22"/>
        </w:rPr>
        <w:t>/INFOEM/IP/RR/202</w:t>
      </w:r>
      <w:r w:rsidR="00CB091A" w:rsidRPr="00972606">
        <w:rPr>
          <w:b/>
          <w:szCs w:val="22"/>
        </w:rPr>
        <w:t>5</w:t>
      </w:r>
      <w:r w:rsidRPr="00972606">
        <w:rPr>
          <w:szCs w:val="22"/>
        </w:rPr>
        <w:t xml:space="preserve"> interpuesto por </w:t>
      </w:r>
      <w:r w:rsidR="00404F5A">
        <w:rPr>
          <w:b/>
          <w:szCs w:val="22"/>
        </w:rPr>
        <w:t>XXXXXX XXXXXXX XXXXXX</w:t>
      </w:r>
      <w:bookmarkStart w:id="2" w:name="_GoBack"/>
      <w:bookmarkEnd w:id="2"/>
      <w:r w:rsidR="00732DB5" w:rsidRPr="00972606">
        <w:rPr>
          <w:b/>
          <w:szCs w:val="22"/>
        </w:rPr>
        <w:t xml:space="preserve"> </w:t>
      </w:r>
      <w:r w:rsidRPr="00972606">
        <w:rPr>
          <w:szCs w:val="22"/>
        </w:rPr>
        <w:t xml:space="preserve">a quien en lo subsecuente se le denominará </w:t>
      </w:r>
      <w:r w:rsidRPr="00972606">
        <w:rPr>
          <w:b/>
          <w:szCs w:val="22"/>
        </w:rPr>
        <w:t>LA PARTE RECURRENTE</w:t>
      </w:r>
      <w:r w:rsidRPr="00972606">
        <w:rPr>
          <w:szCs w:val="22"/>
        </w:rPr>
        <w:t xml:space="preserve">, en contra de la respuesta emitida por </w:t>
      </w:r>
      <w:r w:rsidR="00CB091A" w:rsidRPr="00972606">
        <w:rPr>
          <w:szCs w:val="22"/>
        </w:rPr>
        <w:t>el</w:t>
      </w:r>
      <w:r w:rsidRPr="00972606">
        <w:rPr>
          <w:szCs w:val="22"/>
        </w:rPr>
        <w:t xml:space="preserve"> </w:t>
      </w:r>
      <w:r w:rsidR="006D393A" w:rsidRPr="00972606">
        <w:rPr>
          <w:b/>
          <w:szCs w:val="22"/>
        </w:rPr>
        <w:t>Ayuntamiento de Ixtapaluca</w:t>
      </w:r>
      <w:r w:rsidRPr="00972606">
        <w:rPr>
          <w:b/>
          <w:szCs w:val="22"/>
        </w:rPr>
        <w:t xml:space="preserve">, </w:t>
      </w:r>
      <w:r w:rsidRPr="00972606">
        <w:rPr>
          <w:szCs w:val="22"/>
        </w:rPr>
        <w:t xml:space="preserve">en adelante </w:t>
      </w:r>
      <w:r w:rsidRPr="00972606">
        <w:rPr>
          <w:b/>
          <w:szCs w:val="22"/>
        </w:rPr>
        <w:t>EL SUJETO OBLIGADO</w:t>
      </w:r>
      <w:r w:rsidRPr="00972606">
        <w:rPr>
          <w:szCs w:val="22"/>
        </w:rPr>
        <w:t>, se emite la presente Resolución con base en los Antecedentes y Considerandos que se exponen a continuación:</w:t>
      </w:r>
    </w:p>
    <w:p w14:paraId="1DE5BFFC" w14:textId="77777777" w:rsidR="002B11D9" w:rsidRPr="00972606" w:rsidRDefault="002B11D9" w:rsidP="00972606">
      <w:pPr>
        <w:rPr>
          <w:szCs w:val="22"/>
        </w:rPr>
      </w:pPr>
    </w:p>
    <w:p w14:paraId="1202FAEB" w14:textId="77777777" w:rsidR="002B11D9" w:rsidRPr="00972606" w:rsidRDefault="00E43858" w:rsidP="00972606">
      <w:pPr>
        <w:pStyle w:val="Ttulo1"/>
        <w:rPr>
          <w:szCs w:val="22"/>
        </w:rPr>
      </w:pPr>
      <w:bookmarkStart w:id="3" w:name="_Toc195125643"/>
      <w:r w:rsidRPr="00972606">
        <w:rPr>
          <w:szCs w:val="22"/>
        </w:rPr>
        <w:t>ANTECEDENTES</w:t>
      </w:r>
      <w:bookmarkEnd w:id="3"/>
    </w:p>
    <w:p w14:paraId="1760D115" w14:textId="77777777" w:rsidR="002B11D9" w:rsidRPr="00972606" w:rsidRDefault="002B11D9" w:rsidP="00972606">
      <w:pPr>
        <w:rPr>
          <w:szCs w:val="22"/>
        </w:rPr>
      </w:pPr>
    </w:p>
    <w:p w14:paraId="7841BF95" w14:textId="77777777" w:rsidR="002B11D9" w:rsidRPr="00972606" w:rsidRDefault="00E43858" w:rsidP="00972606">
      <w:pPr>
        <w:pStyle w:val="Ttulo2"/>
        <w:jc w:val="left"/>
        <w:rPr>
          <w:szCs w:val="22"/>
        </w:rPr>
      </w:pPr>
      <w:bookmarkStart w:id="4" w:name="_Toc195125644"/>
      <w:r w:rsidRPr="00972606">
        <w:rPr>
          <w:szCs w:val="22"/>
        </w:rPr>
        <w:t>DE LA SOLICITUD DE INFORMACIÓN</w:t>
      </w:r>
      <w:bookmarkEnd w:id="4"/>
    </w:p>
    <w:p w14:paraId="2BF20AA9" w14:textId="77777777" w:rsidR="002B11D9" w:rsidRPr="00972606" w:rsidRDefault="00E43858" w:rsidP="00972606">
      <w:pPr>
        <w:pStyle w:val="Ttulo3"/>
        <w:spacing w:line="360" w:lineRule="auto"/>
        <w:rPr>
          <w:szCs w:val="22"/>
        </w:rPr>
      </w:pPr>
      <w:bookmarkStart w:id="5" w:name="_Toc195125645"/>
      <w:r w:rsidRPr="00972606">
        <w:rPr>
          <w:szCs w:val="22"/>
        </w:rPr>
        <w:t>a) Solicitud de información.</w:t>
      </w:r>
      <w:bookmarkEnd w:id="5"/>
    </w:p>
    <w:p w14:paraId="7F8FD05B" w14:textId="6DD1BBF8" w:rsidR="002B11D9" w:rsidRPr="00972606" w:rsidRDefault="00E43858" w:rsidP="00972606">
      <w:pPr>
        <w:pBdr>
          <w:top w:val="nil"/>
          <w:left w:val="nil"/>
          <w:bottom w:val="nil"/>
          <w:right w:val="nil"/>
          <w:between w:val="nil"/>
        </w:pBdr>
        <w:tabs>
          <w:tab w:val="left" w:pos="0"/>
        </w:tabs>
        <w:rPr>
          <w:rFonts w:eastAsia="Palatino Linotype" w:cs="Palatino Linotype"/>
          <w:szCs w:val="22"/>
        </w:rPr>
      </w:pPr>
      <w:r w:rsidRPr="00972606">
        <w:rPr>
          <w:rFonts w:eastAsia="Palatino Linotype" w:cs="Palatino Linotype"/>
          <w:szCs w:val="22"/>
        </w:rPr>
        <w:t xml:space="preserve">El </w:t>
      </w:r>
      <w:r w:rsidR="006D393A" w:rsidRPr="00972606">
        <w:rPr>
          <w:rFonts w:eastAsia="Palatino Linotype" w:cs="Palatino Linotype"/>
          <w:b/>
          <w:szCs w:val="22"/>
        </w:rPr>
        <w:t>cuatro</w:t>
      </w:r>
      <w:r w:rsidRPr="00972606">
        <w:rPr>
          <w:rFonts w:eastAsia="Palatino Linotype" w:cs="Palatino Linotype"/>
          <w:b/>
          <w:szCs w:val="22"/>
        </w:rPr>
        <w:t xml:space="preserve"> de </w:t>
      </w:r>
      <w:r w:rsidR="006D393A" w:rsidRPr="00972606">
        <w:rPr>
          <w:rFonts w:eastAsia="Palatino Linotype" w:cs="Palatino Linotype"/>
          <w:b/>
          <w:szCs w:val="22"/>
        </w:rPr>
        <w:t>febrero</w:t>
      </w:r>
      <w:r w:rsidRPr="00972606">
        <w:rPr>
          <w:rFonts w:eastAsia="Palatino Linotype" w:cs="Palatino Linotype"/>
          <w:b/>
          <w:szCs w:val="22"/>
        </w:rPr>
        <w:t xml:space="preserve"> de dos mil </w:t>
      </w:r>
      <w:r w:rsidR="001C0893" w:rsidRPr="00972606">
        <w:rPr>
          <w:rFonts w:eastAsia="Palatino Linotype" w:cs="Palatino Linotype"/>
          <w:b/>
          <w:szCs w:val="22"/>
        </w:rPr>
        <w:t>veinticinco</w:t>
      </w:r>
      <w:r w:rsidRPr="00972606">
        <w:rPr>
          <w:rFonts w:eastAsia="Palatino Linotype" w:cs="Palatino Linotype"/>
          <w:szCs w:val="22"/>
        </w:rPr>
        <w:t xml:space="preserve"> </w:t>
      </w:r>
      <w:r w:rsidRPr="00972606">
        <w:rPr>
          <w:rFonts w:eastAsia="Palatino Linotype" w:cs="Palatino Linotype"/>
          <w:b/>
          <w:szCs w:val="22"/>
        </w:rPr>
        <w:t>LA PARTE RECURRENTE</w:t>
      </w:r>
      <w:r w:rsidRPr="00972606">
        <w:rPr>
          <w:rFonts w:eastAsia="Palatino Linotype" w:cs="Palatino Linotype"/>
          <w:szCs w:val="22"/>
        </w:rPr>
        <w:t xml:space="preserve"> presentó una solicitud de acceso a la información pública ante el </w:t>
      </w:r>
      <w:r w:rsidRPr="00972606">
        <w:rPr>
          <w:rFonts w:eastAsia="Palatino Linotype" w:cs="Palatino Linotype"/>
          <w:b/>
          <w:szCs w:val="22"/>
        </w:rPr>
        <w:t>SUJETO OBLIGADO</w:t>
      </w:r>
      <w:r w:rsidRPr="00972606">
        <w:rPr>
          <w:rFonts w:eastAsia="Palatino Linotype" w:cs="Palatino Linotype"/>
          <w:szCs w:val="22"/>
        </w:rPr>
        <w:t>, a través de</w:t>
      </w:r>
      <w:r w:rsidR="004A1070" w:rsidRPr="00972606">
        <w:rPr>
          <w:rFonts w:eastAsia="Palatino Linotype" w:cs="Palatino Linotype"/>
          <w:szCs w:val="22"/>
        </w:rPr>
        <w:t xml:space="preserve">l </w:t>
      </w:r>
      <w:r w:rsidRPr="00972606">
        <w:rPr>
          <w:rFonts w:eastAsia="Palatino Linotype" w:cs="Palatino Linotype"/>
          <w:szCs w:val="22"/>
        </w:rPr>
        <w:t>Sistema de Acceso a la Información Mexiquense (SAIMEX). Dicha solicitud quedó registrada con el número de folio</w:t>
      </w:r>
      <w:r w:rsidRPr="00972606">
        <w:rPr>
          <w:rFonts w:eastAsia="Palatino Linotype" w:cs="Palatino Linotype"/>
          <w:b/>
          <w:szCs w:val="22"/>
        </w:rPr>
        <w:t xml:space="preserve"> </w:t>
      </w:r>
      <w:r w:rsidR="006D393A" w:rsidRPr="00972606">
        <w:rPr>
          <w:rFonts w:eastAsia="Palatino Linotype" w:cs="Palatino Linotype"/>
          <w:b/>
          <w:szCs w:val="22"/>
        </w:rPr>
        <w:t>00042/IXTAPALU/IP/2025</w:t>
      </w:r>
      <w:r w:rsidR="00CB091A" w:rsidRPr="00972606">
        <w:rPr>
          <w:rFonts w:eastAsia="Palatino Linotype" w:cs="Palatino Linotype"/>
          <w:b/>
          <w:szCs w:val="22"/>
        </w:rPr>
        <w:t xml:space="preserve"> </w:t>
      </w:r>
      <w:r w:rsidRPr="00972606">
        <w:rPr>
          <w:rFonts w:eastAsia="Palatino Linotype" w:cs="Palatino Linotype"/>
          <w:szCs w:val="22"/>
        </w:rPr>
        <w:t>y en ella se requirió la siguiente información:</w:t>
      </w:r>
    </w:p>
    <w:p w14:paraId="4B392087" w14:textId="77777777" w:rsidR="002B11D9" w:rsidRPr="00972606" w:rsidRDefault="002B11D9" w:rsidP="00972606">
      <w:pPr>
        <w:tabs>
          <w:tab w:val="left" w:pos="4667"/>
        </w:tabs>
        <w:ind w:left="567" w:right="567"/>
        <w:rPr>
          <w:b/>
          <w:szCs w:val="22"/>
        </w:rPr>
      </w:pPr>
    </w:p>
    <w:p w14:paraId="69A1C36A" w14:textId="34A63C0B" w:rsidR="002B11D9" w:rsidRPr="00972606" w:rsidRDefault="00E43858" w:rsidP="00972606">
      <w:pPr>
        <w:pStyle w:val="Puesto"/>
        <w:spacing w:line="360" w:lineRule="auto"/>
        <w:rPr>
          <w:i w:val="0"/>
          <w:szCs w:val="22"/>
        </w:rPr>
      </w:pPr>
      <w:r w:rsidRPr="00972606">
        <w:rPr>
          <w:szCs w:val="22"/>
        </w:rPr>
        <w:t>“</w:t>
      </w:r>
      <w:r w:rsidR="006D393A" w:rsidRPr="00972606">
        <w:rPr>
          <w:szCs w:val="22"/>
        </w:rPr>
        <w:t>Solicito al Municipio de ixtapaluca la lista de proveedores que le han facturado algún servicio, producto, software, obra o cualquier gasto que se halla relalizado durante los años 2022, 2023 Y 2024, así como sus contratos y anexos de los mismos. Todo esto en versión pública.</w:t>
      </w:r>
      <w:r w:rsidRPr="00972606">
        <w:rPr>
          <w:szCs w:val="22"/>
        </w:rPr>
        <w:t xml:space="preserve">” </w:t>
      </w:r>
      <w:r w:rsidRPr="00972606">
        <w:rPr>
          <w:i w:val="0"/>
          <w:szCs w:val="22"/>
        </w:rPr>
        <w:t>(sic).</w:t>
      </w:r>
    </w:p>
    <w:p w14:paraId="7DD2BAAE" w14:textId="63A89CDC" w:rsidR="002B11D9" w:rsidRPr="00972606" w:rsidRDefault="002B11D9" w:rsidP="00972606">
      <w:pPr>
        <w:tabs>
          <w:tab w:val="left" w:pos="5743"/>
        </w:tabs>
        <w:ind w:left="567" w:right="567"/>
        <w:rPr>
          <w:i/>
          <w:szCs w:val="22"/>
        </w:rPr>
      </w:pPr>
    </w:p>
    <w:p w14:paraId="1850AB1C" w14:textId="77777777" w:rsidR="002B11D9" w:rsidRPr="00972606" w:rsidRDefault="00E43858" w:rsidP="00972606">
      <w:pPr>
        <w:tabs>
          <w:tab w:val="left" w:pos="4667"/>
        </w:tabs>
        <w:ind w:right="567"/>
        <w:rPr>
          <w:szCs w:val="22"/>
        </w:rPr>
      </w:pPr>
      <w:r w:rsidRPr="00972606">
        <w:rPr>
          <w:b/>
          <w:szCs w:val="22"/>
        </w:rPr>
        <w:t>Modalidad de entrega</w:t>
      </w:r>
      <w:r w:rsidRPr="00972606">
        <w:rPr>
          <w:szCs w:val="22"/>
        </w:rPr>
        <w:t>: a</w:t>
      </w:r>
      <w:r w:rsidRPr="00972606">
        <w:rPr>
          <w:i/>
          <w:szCs w:val="22"/>
        </w:rPr>
        <w:t xml:space="preserve"> </w:t>
      </w:r>
      <w:r w:rsidRPr="00972606">
        <w:rPr>
          <w:szCs w:val="22"/>
        </w:rPr>
        <w:t xml:space="preserve">través del </w:t>
      </w:r>
      <w:r w:rsidRPr="00972606">
        <w:rPr>
          <w:b/>
          <w:szCs w:val="22"/>
        </w:rPr>
        <w:t>SAIMEX</w:t>
      </w:r>
      <w:r w:rsidRPr="00972606">
        <w:rPr>
          <w:szCs w:val="22"/>
        </w:rPr>
        <w:t>.</w:t>
      </w:r>
    </w:p>
    <w:p w14:paraId="58EDA653" w14:textId="77777777" w:rsidR="006D393A" w:rsidRPr="00972606" w:rsidRDefault="006D393A" w:rsidP="00972606">
      <w:pPr>
        <w:pStyle w:val="Ttulo3"/>
        <w:rPr>
          <w:szCs w:val="22"/>
        </w:rPr>
      </w:pPr>
      <w:bookmarkStart w:id="6" w:name="_Toc190333697"/>
      <w:bookmarkStart w:id="7" w:name="_Toc191412504"/>
      <w:bookmarkStart w:id="8" w:name="_Toc192702507"/>
      <w:bookmarkStart w:id="9" w:name="_Toc195125646"/>
      <w:r w:rsidRPr="00972606">
        <w:rPr>
          <w:szCs w:val="22"/>
        </w:rPr>
        <w:lastRenderedPageBreak/>
        <w:t>b) Turno de la solicitud de información.</w:t>
      </w:r>
      <w:bookmarkEnd w:id="6"/>
      <w:bookmarkEnd w:id="7"/>
      <w:bookmarkEnd w:id="8"/>
      <w:bookmarkEnd w:id="9"/>
    </w:p>
    <w:p w14:paraId="301297D8" w14:textId="1FCFA92F" w:rsidR="006D393A" w:rsidRPr="00972606" w:rsidRDefault="006D393A" w:rsidP="00972606">
      <w:pPr>
        <w:rPr>
          <w:szCs w:val="22"/>
        </w:rPr>
      </w:pPr>
      <w:r w:rsidRPr="00972606">
        <w:rPr>
          <w:szCs w:val="22"/>
        </w:rPr>
        <w:t xml:space="preserve">En cumplimiento al artículo 162 de la Ley de Transparencia y Acceso a la Información Pública del Estado de México y Municipios, el </w:t>
      </w:r>
      <w:r w:rsidRPr="00972606">
        <w:rPr>
          <w:b/>
          <w:szCs w:val="22"/>
        </w:rPr>
        <w:t>seis de febrero de dos mil veinticinco,</w:t>
      </w:r>
      <w:r w:rsidRPr="00972606">
        <w:rPr>
          <w:szCs w:val="22"/>
        </w:rPr>
        <w:t xml:space="preserve"> el Titular de la Unidad de Transparencia del </w:t>
      </w:r>
      <w:r w:rsidRPr="00972606">
        <w:rPr>
          <w:b/>
          <w:szCs w:val="22"/>
        </w:rPr>
        <w:t>SUJETO OBLIGADO</w:t>
      </w:r>
      <w:r w:rsidRPr="00972606">
        <w:rPr>
          <w:szCs w:val="22"/>
        </w:rPr>
        <w:t xml:space="preserve"> turnó la solicitud de información a la servidora pública habilitada que estimó pertinente.</w:t>
      </w:r>
    </w:p>
    <w:p w14:paraId="36510F90" w14:textId="77777777" w:rsidR="00D96A09" w:rsidRPr="00972606" w:rsidRDefault="00D96A09" w:rsidP="00972606">
      <w:pPr>
        <w:rPr>
          <w:szCs w:val="22"/>
        </w:rPr>
      </w:pPr>
    </w:p>
    <w:p w14:paraId="53C684AE" w14:textId="4E999586" w:rsidR="002B11D9" w:rsidRPr="00972606" w:rsidRDefault="006D393A" w:rsidP="00972606">
      <w:pPr>
        <w:pStyle w:val="Ttulo3"/>
        <w:spacing w:line="360" w:lineRule="auto"/>
        <w:rPr>
          <w:szCs w:val="22"/>
        </w:rPr>
      </w:pPr>
      <w:bookmarkStart w:id="10" w:name="_Toc184287666"/>
      <w:bookmarkStart w:id="11" w:name="_Toc195125647"/>
      <w:r w:rsidRPr="00972606">
        <w:rPr>
          <w:szCs w:val="22"/>
        </w:rPr>
        <w:t>c</w:t>
      </w:r>
      <w:r w:rsidR="00EC13AD" w:rsidRPr="00972606">
        <w:rPr>
          <w:szCs w:val="22"/>
        </w:rPr>
        <w:t xml:space="preserve">) </w:t>
      </w:r>
      <w:bookmarkEnd w:id="10"/>
      <w:r w:rsidR="00E43858" w:rsidRPr="00972606">
        <w:rPr>
          <w:szCs w:val="22"/>
        </w:rPr>
        <w:t>Respuesta del Sujeto Obligado.</w:t>
      </w:r>
      <w:bookmarkEnd w:id="11"/>
    </w:p>
    <w:p w14:paraId="01DCF07D" w14:textId="08E1519C" w:rsidR="002B11D9" w:rsidRPr="00972606" w:rsidRDefault="00E43858" w:rsidP="00972606">
      <w:pPr>
        <w:pBdr>
          <w:top w:val="nil"/>
          <w:left w:val="nil"/>
          <w:bottom w:val="nil"/>
          <w:right w:val="nil"/>
          <w:between w:val="nil"/>
        </w:pBdr>
        <w:rPr>
          <w:rFonts w:eastAsia="Palatino Linotype" w:cs="Palatino Linotype"/>
          <w:szCs w:val="22"/>
        </w:rPr>
      </w:pPr>
      <w:r w:rsidRPr="00972606">
        <w:rPr>
          <w:rFonts w:eastAsia="Palatino Linotype" w:cs="Palatino Linotype"/>
          <w:szCs w:val="22"/>
        </w:rPr>
        <w:t xml:space="preserve">El </w:t>
      </w:r>
      <w:r w:rsidR="006D393A" w:rsidRPr="00972606">
        <w:rPr>
          <w:rFonts w:eastAsia="Palatino Linotype" w:cs="Palatino Linotype"/>
          <w:b/>
          <w:szCs w:val="22"/>
        </w:rPr>
        <w:t>veinticinco</w:t>
      </w:r>
      <w:r w:rsidRPr="00972606">
        <w:rPr>
          <w:rFonts w:eastAsia="Palatino Linotype" w:cs="Palatino Linotype"/>
          <w:b/>
          <w:szCs w:val="22"/>
        </w:rPr>
        <w:t xml:space="preserve"> de </w:t>
      </w:r>
      <w:r w:rsidR="001C0893" w:rsidRPr="00972606">
        <w:rPr>
          <w:rFonts w:eastAsia="Palatino Linotype" w:cs="Palatino Linotype"/>
          <w:b/>
          <w:szCs w:val="22"/>
        </w:rPr>
        <w:t>febrero</w:t>
      </w:r>
      <w:r w:rsidRPr="00972606">
        <w:rPr>
          <w:rFonts w:eastAsia="Palatino Linotype" w:cs="Palatino Linotype"/>
          <w:b/>
          <w:szCs w:val="22"/>
        </w:rPr>
        <w:t xml:space="preserve"> de dos mil </w:t>
      </w:r>
      <w:r w:rsidR="00732DB5" w:rsidRPr="00972606">
        <w:rPr>
          <w:rFonts w:eastAsia="Palatino Linotype" w:cs="Palatino Linotype"/>
          <w:b/>
          <w:szCs w:val="22"/>
        </w:rPr>
        <w:t>veinticinco</w:t>
      </w:r>
      <w:r w:rsidRPr="00972606">
        <w:rPr>
          <w:rFonts w:eastAsia="Palatino Linotype" w:cs="Palatino Linotype"/>
          <w:szCs w:val="22"/>
        </w:rPr>
        <w:t xml:space="preserve"> el Titular de la Unidad de Transparencia del </w:t>
      </w:r>
      <w:r w:rsidRPr="00972606">
        <w:rPr>
          <w:rFonts w:eastAsia="Palatino Linotype" w:cs="Palatino Linotype"/>
          <w:b/>
          <w:szCs w:val="22"/>
        </w:rPr>
        <w:t>SUJETO OBLIGADO</w:t>
      </w:r>
      <w:r w:rsidRPr="00972606">
        <w:rPr>
          <w:rFonts w:eastAsia="Palatino Linotype" w:cs="Palatino Linotype"/>
          <w:szCs w:val="22"/>
        </w:rPr>
        <w:t xml:space="preserve"> notificó la siguiente respuesta a través del </w:t>
      </w:r>
      <w:r w:rsidRPr="00972606">
        <w:rPr>
          <w:rFonts w:eastAsia="Palatino Linotype" w:cs="Palatino Linotype"/>
          <w:b/>
          <w:szCs w:val="22"/>
        </w:rPr>
        <w:t>SAIMEX</w:t>
      </w:r>
      <w:r w:rsidRPr="00972606">
        <w:rPr>
          <w:rFonts w:eastAsia="Palatino Linotype" w:cs="Palatino Linotype"/>
          <w:szCs w:val="22"/>
        </w:rPr>
        <w:t>:</w:t>
      </w:r>
    </w:p>
    <w:p w14:paraId="1402A6C2" w14:textId="77777777" w:rsidR="002B11D9" w:rsidRPr="00972606" w:rsidRDefault="002B11D9" w:rsidP="00972606">
      <w:pPr>
        <w:tabs>
          <w:tab w:val="left" w:pos="4667"/>
        </w:tabs>
        <w:ind w:left="567" w:right="567"/>
        <w:rPr>
          <w:b/>
          <w:szCs w:val="22"/>
        </w:rPr>
      </w:pPr>
    </w:p>
    <w:p w14:paraId="1CF09D05" w14:textId="5895416E" w:rsidR="006D393A" w:rsidRPr="00972606" w:rsidRDefault="00E43858" w:rsidP="00972606">
      <w:pPr>
        <w:pStyle w:val="Puesto"/>
      </w:pPr>
      <w:r w:rsidRPr="00972606">
        <w:t>“</w:t>
      </w:r>
      <w:r w:rsidR="006D393A" w:rsidRPr="00972606">
        <w:t>Ixtapaluca, México a 25 de Febrero de 2025</w:t>
      </w:r>
    </w:p>
    <w:p w14:paraId="55C47F10" w14:textId="77777777" w:rsidR="006D393A" w:rsidRPr="00972606" w:rsidRDefault="006D393A" w:rsidP="00972606">
      <w:pPr>
        <w:pStyle w:val="Puesto"/>
      </w:pPr>
      <w:r w:rsidRPr="00972606">
        <w:t>Nombre del solicitante: C. Solicitante</w:t>
      </w:r>
    </w:p>
    <w:p w14:paraId="6E4B7621" w14:textId="77777777" w:rsidR="006D393A" w:rsidRPr="00972606" w:rsidRDefault="006D393A" w:rsidP="00972606">
      <w:pPr>
        <w:pStyle w:val="Puesto"/>
      </w:pPr>
      <w:r w:rsidRPr="00972606">
        <w:t>Folio de la solicitud: 00042/IXTAPALU/IP/2025</w:t>
      </w:r>
    </w:p>
    <w:p w14:paraId="5FFFD0B7" w14:textId="77777777" w:rsidR="006D393A" w:rsidRPr="00972606" w:rsidRDefault="006D393A" w:rsidP="00972606">
      <w:pPr>
        <w:pStyle w:val="Puesto"/>
      </w:pPr>
      <w:r w:rsidRPr="00972606">
        <w:t>En respuesta a la solicitud recibida, nos permitimos hacer de su conocimiento que con fundamento en el artículo 53, Fracciones: II, V y VI de la Ley de Transparencia y Acceso a la Información Pública del Estado de México y Municipios, le contestamos que:</w:t>
      </w:r>
    </w:p>
    <w:p w14:paraId="73F6D8B7" w14:textId="77777777" w:rsidR="006D393A" w:rsidRPr="00972606" w:rsidRDefault="006D393A" w:rsidP="00972606">
      <w:pPr>
        <w:pStyle w:val="Puesto"/>
      </w:pPr>
      <w:r w:rsidRPr="00972606">
        <w:t>En atención a la solicitud de información con número de folio 00042/IXTAPALU/IP/2025, se anexan archivos de respuesta.</w:t>
      </w:r>
    </w:p>
    <w:p w14:paraId="5FE4D552" w14:textId="77777777" w:rsidR="006D393A" w:rsidRPr="00972606" w:rsidRDefault="006D393A" w:rsidP="00972606">
      <w:pPr>
        <w:pStyle w:val="Puesto"/>
      </w:pPr>
      <w:r w:rsidRPr="00972606">
        <w:t>ATENTAMENTE</w:t>
      </w:r>
    </w:p>
    <w:p w14:paraId="306F69A1" w14:textId="68D899E8" w:rsidR="002B11D9" w:rsidRPr="00972606" w:rsidRDefault="006D393A" w:rsidP="00972606">
      <w:pPr>
        <w:pStyle w:val="Puesto"/>
      </w:pPr>
      <w:r w:rsidRPr="00972606">
        <w:t>Lic. Carla Meléndez Martínez</w:t>
      </w:r>
      <w:r w:rsidR="00E43858" w:rsidRPr="00972606">
        <w:t>”</w:t>
      </w:r>
    </w:p>
    <w:p w14:paraId="73AEC8AE" w14:textId="77777777" w:rsidR="00E43858" w:rsidRPr="00972606" w:rsidRDefault="00E43858" w:rsidP="00972606">
      <w:pPr>
        <w:pBdr>
          <w:top w:val="nil"/>
          <w:left w:val="nil"/>
          <w:bottom w:val="nil"/>
          <w:right w:val="nil"/>
          <w:between w:val="nil"/>
        </w:pBdr>
        <w:ind w:right="-28"/>
        <w:rPr>
          <w:szCs w:val="22"/>
        </w:rPr>
      </w:pPr>
    </w:p>
    <w:p w14:paraId="0B0A03FE" w14:textId="52B74CB9" w:rsidR="00CB091A" w:rsidRPr="00972606" w:rsidRDefault="00CB091A" w:rsidP="00972606">
      <w:pPr>
        <w:pBdr>
          <w:top w:val="nil"/>
          <w:left w:val="nil"/>
          <w:bottom w:val="nil"/>
          <w:right w:val="nil"/>
          <w:between w:val="nil"/>
        </w:pBdr>
        <w:ind w:right="-28"/>
        <w:rPr>
          <w:szCs w:val="22"/>
        </w:rPr>
      </w:pPr>
      <w:r w:rsidRPr="00972606">
        <w:rPr>
          <w:szCs w:val="22"/>
        </w:rPr>
        <w:t xml:space="preserve">A la respuesta, </w:t>
      </w:r>
      <w:r w:rsidRPr="00972606">
        <w:rPr>
          <w:b/>
          <w:szCs w:val="22"/>
        </w:rPr>
        <w:t xml:space="preserve">EL SUJETO OBLIGADO </w:t>
      </w:r>
      <w:r w:rsidRPr="00972606">
        <w:rPr>
          <w:szCs w:val="22"/>
        </w:rPr>
        <w:t xml:space="preserve">adjuntó </w:t>
      </w:r>
      <w:r w:rsidR="001C0893" w:rsidRPr="00972606">
        <w:rPr>
          <w:szCs w:val="22"/>
        </w:rPr>
        <w:t>los</w:t>
      </w:r>
      <w:r w:rsidRPr="00972606">
        <w:rPr>
          <w:szCs w:val="22"/>
        </w:rPr>
        <w:t xml:space="preserve"> documento</w:t>
      </w:r>
      <w:r w:rsidR="001C0893" w:rsidRPr="00972606">
        <w:rPr>
          <w:szCs w:val="22"/>
        </w:rPr>
        <w:t>s</w:t>
      </w:r>
      <w:r w:rsidRPr="00972606">
        <w:rPr>
          <w:szCs w:val="22"/>
        </w:rPr>
        <w:t xml:space="preserve"> que a continuación se describe</w:t>
      </w:r>
      <w:r w:rsidR="001C0893" w:rsidRPr="00972606">
        <w:rPr>
          <w:szCs w:val="22"/>
        </w:rPr>
        <w:t>n</w:t>
      </w:r>
      <w:r w:rsidRPr="00972606">
        <w:rPr>
          <w:szCs w:val="22"/>
        </w:rPr>
        <w:t>:</w:t>
      </w:r>
    </w:p>
    <w:p w14:paraId="3C97BA31" w14:textId="77777777" w:rsidR="00CB091A" w:rsidRPr="00972606" w:rsidRDefault="00CB091A" w:rsidP="00972606">
      <w:pPr>
        <w:pBdr>
          <w:top w:val="nil"/>
          <w:left w:val="nil"/>
          <w:bottom w:val="nil"/>
          <w:right w:val="nil"/>
          <w:between w:val="nil"/>
        </w:pBdr>
        <w:ind w:right="-28"/>
        <w:rPr>
          <w:szCs w:val="22"/>
        </w:rPr>
      </w:pPr>
    </w:p>
    <w:p w14:paraId="56E8892D" w14:textId="7971332A" w:rsidR="00E46C66" w:rsidRPr="00972606" w:rsidRDefault="00E46C66" w:rsidP="00972606">
      <w:pPr>
        <w:pStyle w:val="Prrafodelista"/>
        <w:numPr>
          <w:ilvl w:val="0"/>
          <w:numId w:val="30"/>
        </w:numPr>
        <w:pBdr>
          <w:top w:val="nil"/>
          <w:left w:val="nil"/>
          <w:bottom w:val="nil"/>
          <w:right w:val="nil"/>
          <w:between w:val="nil"/>
        </w:pBdr>
        <w:ind w:right="-28"/>
        <w:rPr>
          <w:szCs w:val="22"/>
        </w:rPr>
      </w:pPr>
      <w:r w:rsidRPr="00972606">
        <w:rPr>
          <w:b/>
          <w:i/>
          <w:szCs w:val="22"/>
        </w:rPr>
        <w:t>“</w:t>
      </w:r>
      <w:r w:rsidR="006D393A" w:rsidRPr="00972606">
        <w:rPr>
          <w:b/>
          <w:i/>
          <w:szCs w:val="22"/>
        </w:rPr>
        <w:t>0042-25 RESP ADMINISTRACION Ver Pub.pdf</w:t>
      </w:r>
      <w:r w:rsidRPr="00972606">
        <w:rPr>
          <w:b/>
          <w:i/>
          <w:szCs w:val="22"/>
        </w:rPr>
        <w:t xml:space="preserve">”: </w:t>
      </w:r>
      <w:r w:rsidRPr="00972606">
        <w:rPr>
          <w:szCs w:val="22"/>
        </w:rPr>
        <w:t xml:space="preserve">documento que contiene </w:t>
      </w:r>
      <w:r w:rsidR="006D393A" w:rsidRPr="00972606">
        <w:rPr>
          <w:szCs w:val="22"/>
        </w:rPr>
        <w:t>el oficio número IXTA/DAYRH/0343/2025, suscrito por la Directora de Administración y Recursos Humanos, por medio del cual indica que, después de una búsqueda en los archivos del área a su cargo, se encontró la información que se anexa.</w:t>
      </w:r>
    </w:p>
    <w:p w14:paraId="06C4C607" w14:textId="655B78A3" w:rsidR="006D393A" w:rsidRPr="00972606" w:rsidRDefault="006D393A" w:rsidP="00972606">
      <w:pPr>
        <w:pStyle w:val="Prrafodelista"/>
        <w:pBdr>
          <w:top w:val="nil"/>
          <w:left w:val="nil"/>
          <w:bottom w:val="nil"/>
          <w:right w:val="nil"/>
          <w:between w:val="nil"/>
        </w:pBdr>
        <w:ind w:right="-28"/>
        <w:rPr>
          <w:szCs w:val="22"/>
        </w:rPr>
      </w:pPr>
      <w:r w:rsidRPr="00972606">
        <w:rPr>
          <w:szCs w:val="22"/>
        </w:rPr>
        <w:lastRenderedPageBreak/>
        <w:t>Asimismo, se remitió un listado correspondiente al catálogo de proveedores de bienes y servicios del municipio de Ixtapaluca.</w:t>
      </w:r>
    </w:p>
    <w:p w14:paraId="23CEC4B1" w14:textId="5CB70039" w:rsidR="00CB091A" w:rsidRPr="00972606" w:rsidRDefault="00CB091A" w:rsidP="00972606">
      <w:pPr>
        <w:pStyle w:val="Prrafodelista"/>
        <w:numPr>
          <w:ilvl w:val="0"/>
          <w:numId w:val="30"/>
        </w:numPr>
        <w:pBdr>
          <w:top w:val="nil"/>
          <w:left w:val="nil"/>
          <w:bottom w:val="nil"/>
          <w:right w:val="nil"/>
          <w:between w:val="nil"/>
        </w:pBdr>
        <w:ind w:right="-28"/>
        <w:rPr>
          <w:szCs w:val="22"/>
        </w:rPr>
      </w:pPr>
      <w:r w:rsidRPr="00972606">
        <w:rPr>
          <w:b/>
          <w:i/>
          <w:szCs w:val="22"/>
        </w:rPr>
        <w:t>“</w:t>
      </w:r>
      <w:r w:rsidR="006D393A" w:rsidRPr="00972606">
        <w:rPr>
          <w:b/>
          <w:i/>
          <w:szCs w:val="22"/>
        </w:rPr>
        <w:t>03 ACTA 03 EXTRA 25.pdf</w:t>
      </w:r>
      <w:r w:rsidRPr="00972606">
        <w:rPr>
          <w:b/>
          <w:i/>
          <w:szCs w:val="22"/>
        </w:rPr>
        <w:t>”:</w:t>
      </w:r>
      <w:r w:rsidRPr="00972606">
        <w:rPr>
          <w:szCs w:val="22"/>
        </w:rPr>
        <w:t xml:space="preserve"> documento que contiene </w:t>
      </w:r>
      <w:r w:rsidR="00D96A09" w:rsidRPr="00972606">
        <w:rPr>
          <w:szCs w:val="22"/>
        </w:rPr>
        <w:t xml:space="preserve">el </w:t>
      </w:r>
      <w:r w:rsidR="006D393A" w:rsidRPr="00972606">
        <w:rPr>
          <w:szCs w:val="22"/>
        </w:rPr>
        <w:t xml:space="preserve">acta No. IXTA/CTM/EXT/003/2025, de la tercera sesión extraordinaria del Comité de Transparencia, por la que se aprueba la clasificación de información confidencial de </w:t>
      </w:r>
      <w:r w:rsidR="00C14D1D" w:rsidRPr="00972606">
        <w:rPr>
          <w:szCs w:val="22"/>
        </w:rPr>
        <w:t>los</w:t>
      </w:r>
      <w:r w:rsidR="006D393A" w:rsidRPr="00972606">
        <w:rPr>
          <w:szCs w:val="22"/>
        </w:rPr>
        <w:t xml:space="preserve"> datos personales que obran en la respuesta proporcionada en la solicitud de acceso a la información </w:t>
      </w:r>
      <w:r w:rsidR="00C14D1D" w:rsidRPr="00972606">
        <w:rPr>
          <w:szCs w:val="22"/>
        </w:rPr>
        <w:t>de mérito.</w:t>
      </w:r>
    </w:p>
    <w:p w14:paraId="306790A5" w14:textId="77777777" w:rsidR="00CB091A" w:rsidRPr="00972606" w:rsidRDefault="00CB091A" w:rsidP="00972606">
      <w:pPr>
        <w:pBdr>
          <w:top w:val="nil"/>
          <w:left w:val="nil"/>
          <w:bottom w:val="nil"/>
          <w:right w:val="nil"/>
          <w:between w:val="nil"/>
        </w:pBdr>
        <w:ind w:right="-28"/>
        <w:rPr>
          <w:szCs w:val="22"/>
        </w:rPr>
      </w:pPr>
    </w:p>
    <w:p w14:paraId="1355A11E" w14:textId="77777777" w:rsidR="002B11D9" w:rsidRPr="00972606" w:rsidRDefault="00E43858" w:rsidP="00972606">
      <w:pPr>
        <w:pStyle w:val="Ttulo2"/>
        <w:jc w:val="left"/>
        <w:rPr>
          <w:szCs w:val="22"/>
        </w:rPr>
      </w:pPr>
      <w:bookmarkStart w:id="12" w:name="_Toc195125648"/>
      <w:r w:rsidRPr="00972606">
        <w:rPr>
          <w:szCs w:val="22"/>
        </w:rPr>
        <w:t>DEL RECURSO DE REVISIÓN</w:t>
      </w:r>
      <w:bookmarkEnd w:id="12"/>
    </w:p>
    <w:p w14:paraId="030CC57B" w14:textId="77777777" w:rsidR="002B11D9" w:rsidRPr="00972606" w:rsidRDefault="00E43858" w:rsidP="00972606">
      <w:pPr>
        <w:pStyle w:val="Ttulo3"/>
        <w:spacing w:line="360" w:lineRule="auto"/>
        <w:rPr>
          <w:szCs w:val="22"/>
        </w:rPr>
      </w:pPr>
      <w:bookmarkStart w:id="13" w:name="_Toc195125649"/>
      <w:r w:rsidRPr="00972606">
        <w:rPr>
          <w:szCs w:val="22"/>
        </w:rPr>
        <w:t>a) Interposición del Recurso de Revisión.</w:t>
      </w:r>
      <w:bookmarkEnd w:id="13"/>
    </w:p>
    <w:p w14:paraId="1C00BD81" w14:textId="17733ED5" w:rsidR="002B11D9" w:rsidRPr="00972606" w:rsidRDefault="00E43858" w:rsidP="00972606">
      <w:pPr>
        <w:ind w:right="-28"/>
        <w:rPr>
          <w:szCs w:val="22"/>
        </w:rPr>
      </w:pPr>
      <w:r w:rsidRPr="00972606">
        <w:rPr>
          <w:szCs w:val="22"/>
        </w:rPr>
        <w:t xml:space="preserve">El </w:t>
      </w:r>
      <w:r w:rsidR="00C14D1D" w:rsidRPr="00972606">
        <w:rPr>
          <w:b/>
          <w:szCs w:val="22"/>
        </w:rPr>
        <w:t>veintiocho</w:t>
      </w:r>
      <w:r w:rsidR="00324E04" w:rsidRPr="00972606">
        <w:rPr>
          <w:b/>
          <w:szCs w:val="22"/>
        </w:rPr>
        <w:t xml:space="preserve"> de </w:t>
      </w:r>
      <w:r w:rsidR="00C14D1D" w:rsidRPr="00972606">
        <w:rPr>
          <w:b/>
          <w:szCs w:val="22"/>
        </w:rPr>
        <w:t>febrero</w:t>
      </w:r>
      <w:r w:rsidRPr="00972606">
        <w:rPr>
          <w:b/>
          <w:szCs w:val="22"/>
        </w:rPr>
        <w:t xml:space="preserve"> de dos mil </w:t>
      </w:r>
      <w:r w:rsidR="00732DB5" w:rsidRPr="00972606">
        <w:rPr>
          <w:b/>
          <w:szCs w:val="22"/>
        </w:rPr>
        <w:t>veinticinco</w:t>
      </w:r>
      <w:r w:rsidRPr="00972606">
        <w:rPr>
          <w:szCs w:val="22"/>
        </w:rPr>
        <w:t xml:space="preserve"> </w:t>
      </w:r>
      <w:r w:rsidRPr="00972606">
        <w:rPr>
          <w:b/>
          <w:szCs w:val="22"/>
        </w:rPr>
        <w:t>LA PARTE RECURRENTE</w:t>
      </w:r>
      <w:r w:rsidRPr="00972606">
        <w:rPr>
          <w:szCs w:val="22"/>
        </w:rPr>
        <w:t xml:space="preserve"> interpuso el recurso de revisión en contra de la respuesta emitida por el </w:t>
      </w:r>
      <w:r w:rsidRPr="00972606">
        <w:rPr>
          <w:b/>
          <w:szCs w:val="22"/>
        </w:rPr>
        <w:t>SUJETO OBLIGADO</w:t>
      </w:r>
      <w:r w:rsidRPr="00972606">
        <w:rPr>
          <w:szCs w:val="22"/>
        </w:rPr>
        <w:t xml:space="preserve">, mismo que fue registrado en </w:t>
      </w:r>
      <w:r w:rsidR="00680595" w:rsidRPr="00972606">
        <w:rPr>
          <w:b/>
          <w:szCs w:val="22"/>
        </w:rPr>
        <w:t>EL SAIMEX</w:t>
      </w:r>
      <w:r w:rsidR="00680595" w:rsidRPr="00972606">
        <w:rPr>
          <w:szCs w:val="22"/>
        </w:rPr>
        <w:t xml:space="preserve"> </w:t>
      </w:r>
      <w:r w:rsidRPr="00972606">
        <w:rPr>
          <w:szCs w:val="22"/>
        </w:rPr>
        <w:t xml:space="preserve">con el número de expediente </w:t>
      </w:r>
      <w:r w:rsidR="00706BBF" w:rsidRPr="00972606">
        <w:rPr>
          <w:b/>
          <w:szCs w:val="22"/>
        </w:rPr>
        <w:t>0</w:t>
      </w:r>
      <w:r w:rsidR="00E46C66" w:rsidRPr="00972606">
        <w:rPr>
          <w:b/>
          <w:szCs w:val="22"/>
        </w:rPr>
        <w:t>2537</w:t>
      </w:r>
      <w:r w:rsidRPr="00972606">
        <w:rPr>
          <w:b/>
          <w:szCs w:val="22"/>
        </w:rPr>
        <w:t>/INFOEM/IP/RR/202</w:t>
      </w:r>
      <w:r w:rsidR="00732DB5" w:rsidRPr="00972606">
        <w:rPr>
          <w:b/>
          <w:szCs w:val="22"/>
        </w:rPr>
        <w:t>5</w:t>
      </w:r>
      <w:r w:rsidRPr="00972606">
        <w:rPr>
          <w:szCs w:val="22"/>
        </w:rPr>
        <w:t xml:space="preserve"> y en el cual manifiesta lo siguiente:</w:t>
      </w:r>
    </w:p>
    <w:p w14:paraId="4BD314D7" w14:textId="77777777" w:rsidR="009123BE" w:rsidRPr="00972606" w:rsidRDefault="009123BE" w:rsidP="00972606">
      <w:pPr>
        <w:tabs>
          <w:tab w:val="left" w:pos="4667"/>
        </w:tabs>
        <w:ind w:right="539"/>
        <w:rPr>
          <w:szCs w:val="22"/>
        </w:rPr>
      </w:pPr>
    </w:p>
    <w:p w14:paraId="2F36828A" w14:textId="77777777" w:rsidR="001B5316" w:rsidRPr="00972606" w:rsidRDefault="00E43858" w:rsidP="00972606">
      <w:pPr>
        <w:ind w:right="-28"/>
        <w:rPr>
          <w:b/>
          <w:szCs w:val="22"/>
        </w:rPr>
      </w:pPr>
      <w:r w:rsidRPr="00972606">
        <w:rPr>
          <w:b/>
          <w:szCs w:val="22"/>
        </w:rPr>
        <w:t>ACTO IMPUGNADO</w:t>
      </w:r>
      <w:r w:rsidR="001B5316" w:rsidRPr="00972606">
        <w:rPr>
          <w:b/>
          <w:szCs w:val="22"/>
        </w:rPr>
        <w:t>:</w:t>
      </w:r>
    </w:p>
    <w:p w14:paraId="4132A8FB" w14:textId="3B6F3B3B" w:rsidR="002B11D9" w:rsidRPr="00972606" w:rsidRDefault="002B11D9" w:rsidP="00972606">
      <w:pPr>
        <w:tabs>
          <w:tab w:val="left" w:pos="4667"/>
        </w:tabs>
        <w:ind w:left="567" w:right="539" w:hanging="567"/>
        <w:rPr>
          <w:b/>
          <w:szCs w:val="22"/>
        </w:rPr>
      </w:pPr>
    </w:p>
    <w:p w14:paraId="4F8977AE" w14:textId="74D3B383" w:rsidR="002B11D9" w:rsidRPr="00972606" w:rsidRDefault="00E43858" w:rsidP="00972606">
      <w:pPr>
        <w:pStyle w:val="Puesto"/>
        <w:spacing w:line="360" w:lineRule="auto"/>
        <w:rPr>
          <w:szCs w:val="22"/>
        </w:rPr>
      </w:pPr>
      <w:bookmarkStart w:id="14" w:name="_Hlk188528269"/>
      <w:r w:rsidRPr="00972606">
        <w:rPr>
          <w:szCs w:val="22"/>
        </w:rPr>
        <w:t>“</w:t>
      </w:r>
      <w:r w:rsidR="00C14D1D" w:rsidRPr="00972606">
        <w:rPr>
          <w:szCs w:val="22"/>
        </w:rPr>
        <w:t>La información entregada está incompleta y no es precisa.</w:t>
      </w:r>
      <w:r w:rsidRPr="00972606">
        <w:rPr>
          <w:szCs w:val="22"/>
        </w:rPr>
        <w:t xml:space="preserve">” </w:t>
      </w:r>
      <w:r w:rsidR="00B95674" w:rsidRPr="00972606">
        <w:rPr>
          <w:i w:val="0"/>
          <w:szCs w:val="22"/>
        </w:rPr>
        <w:t>(S</w:t>
      </w:r>
      <w:r w:rsidRPr="00972606">
        <w:rPr>
          <w:i w:val="0"/>
          <w:szCs w:val="22"/>
        </w:rPr>
        <w:t>ic).</w:t>
      </w:r>
      <w:r w:rsidR="00B95674" w:rsidRPr="00972606">
        <w:rPr>
          <w:i w:val="0"/>
          <w:szCs w:val="22"/>
        </w:rPr>
        <w:t xml:space="preserve"> </w:t>
      </w:r>
    </w:p>
    <w:p w14:paraId="67C12786" w14:textId="77777777" w:rsidR="00FD79D8" w:rsidRPr="00972606" w:rsidRDefault="00FD79D8" w:rsidP="00972606">
      <w:pPr>
        <w:tabs>
          <w:tab w:val="left" w:pos="4667"/>
        </w:tabs>
        <w:ind w:left="567" w:right="539"/>
        <w:rPr>
          <w:szCs w:val="22"/>
        </w:rPr>
      </w:pPr>
    </w:p>
    <w:p w14:paraId="755E6A05" w14:textId="6BBE8240" w:rsidR="001B5316" w:rsidRPr="00972606" w:rsidRDefault="001B5316" w:rsidP="00972606">
      <w:pPr>
        <w:ind w:right="-28"/>
        <w:rPr>
          <w:b/>
          <w:szCs w:val="22"/>
        </w:rPr>
      </w:pPr>
      <w:r w:rsidRPr="00972606">
        <w:rPr>
          <w:b/>
          <w:szCs w:val="22"/>
        </w:rPr>
        <w:t>RAZONES O MOTIVOS DE INCONFORMIDAD;</w:t>
      </w:r>
    </w:p>
    <w:p w14:paraId="7808848D" w14:textId="77777777" w:rsidR="001B5316" w:rsidRPr="00972606" w:rsidRDefault="001B5316" w:rsidP="00972606">
      <w:pPr>
        <w:tabs>
          <w:tab w:val="left" w:pos="4667"/>
        </w:tabs>
        <w:ind w:left="567" w:right="539"/>
        <w:rPr>
          <w:szCs w:val="22"/>
        </w:rPr>
      </w:pPr>
    </w:p>
    <w:p w14:paraId="2132426C" w14:textId="000F3D49" w:rsidR="001B5316" w:rsidRPr="00972606" w:rsidRDefault="001B5316" w:rsidP="00972606">
      <w:pPr>
        <w:pStyle w:val="Puesto"/>
        <w:spacing w:line="360" w:lineRule="auto"/>
        <w:rPr>
          <w:i w:val="0"/>
          <w:szCs w:val="22"/>
        </w:rPr>
      </w:pPr>
      <w:r w:rsidRPr="00972606">
        <w:rPr>
          <w:szCs w:val="22"/>
        </w:rPr>
        <w:t>“</w:t>
      </w:r>
      <w:r w:rsidR="00C14D1D" w:rsidRPr="00972606">
        <w:rPr>
          <w:szCs w:val="22"/>
        </w:rPr>
        <w:t>La información entregada es incompleta y no permite su lectura por la calidad del documento</w:t>
      </w:r>
      <w:r w:rsidR="006074DE" w:rsidRPr="00972606">
        <w:rPr>
          <w:szCs w:val="22"/>
        </w:rPr>
        <w:t xml:space="preserve">” </w:t>
      </w:r>
      <w:r w:rsidR="006074DE" w:rsidRPr="00972606">
        <w:rPr>
          <w:i w:val="0"/>
          <w:szCs w:val="22"/>
        </w:rPr>
        <w:t>(Sic).</w:t>
      </w:r>
    </w:p>
    <w:p w14:paraId="060C6657" w14:textId="1862342D" w:rsidR="001B5316" w:rsidRPr="00972606" w:rsidRDefault="001B5316" w:rsidP="00972606">
      <w:pPr>
        <w:tabs>
          <w:tab w:val="left" w:pos="4667"/>
        </w:tabs>
        <w:ind w:right="539"/>
        <w:rPr>
          <w:szCs w:val="22"/>
        </w:rPr>
      </w:pPr>
    </w:p>
    <w:p w14:paraId="63AEDA7B" w14:textId="7D28AA0A" w:rsidR="00C14D1D" w:rsidRPr="00972606" w:rsidRDefault="00C14D1D" w:rsidP="00972606">
      <w:pPr>
        <w:tabs>
          <w:tab w:val="left" w:pos="4667"/>
        </w:tabs>
        <w:ind w:right="539"/>
        <w:rPr>
          <w:szCs w:val="22"/>
        </w:rPr>
      </w:pPr>
      <w:r w:rsidRPr="00972606">
        <w:rPr>
          <w:szCs w:val="22"/>
        </w:rPr>
        <w:t xml:space="preserve">A la interposición del recurso de revisión </w:t>
      </w:r>
      <w:r w:rsidRPr="00972606">
        <w:rPr>
          <w:b/>
          <w:szCs w:val="22"/>
        </w:rPr>
        <w:t xml:space="preserve">LA PARTE RECURRENTE </w:t>
      </w:r>
      <w:r w:rsidRPr="00972606">
        <w:rPr>
          <w:szCs w:val="22"/>
        </w:rPr>
        <w:t xml:space="preserve">adjuntó las constancias que fueron remitidas por </w:t>
      </w:r>
      <w:r w:rsidRPr="00972606">
        <w:rPr>
          <w:b/>
          <w:szCs w:val="22"/>
        </w:rPr>
        <w:t>EL SUJETO OBLIGADO</w:t>
      </w:r>
      <w:r w:rsidRPr="00972606">
        <w:rPr>
          <w:szCs w:val="22"/>
        </w:rPr>
        <w:t xml:space="preserve"> en respuesta.</w:t>
      </w:r>
    </w:p>
    <w:p w14:paraId="1DE31879" w14:textId="77777777" w:rsidR="002B11D9" w:rsidRPr="00972606" w:rsidRDefault="00E43858" w:rsidP="00972606">
      <w:pPr>
        <w:pStyle w:val="Ttulo3"/>
        <w:spacing w:line="360" w:lineRule="auto"/>
        <w:rPr>
          <w:szCs w:val="22"/>
        </w:rPr>
      </w:pPr>
      <w:bookmarkStart w:id="15" w:name="_Toc195125650"/>
      <w:bookmarkEnd w:id="14"/>
      <w:r w:rsidRPr="00972606">
        <w:rPr>
          <w:szCs w:val="22"/>
        </w:rPr>
        <w:lastRenderedPageBreak/>
        <w:t>b) Turno del Recurso de Revisión.</w:t>
      </w:r>
      <w:bookmarkEnd w:id="15"/>
    </w:p>
    <w:p w14:paraId="2C2E947A" w14:textId="49E5DC57" w:rsidR="002B11D9" w:rsidRPr="00972606" w:rsidRDefault="00E43858" w:rsidP="00972606">
      <w:pPr>
        <w:rPr>
          <w:szCs w:val="22"/>
        </w:rPr>
      </w:pPr>
      <w:r w:rsidRPr="00972606">
        <w:rPr>
          <w:szCs w:val="22"/>
        </w:rPr>
        <w:t>Con fundamento en el artículo 185, fracción I de la Ley de Transparencia y Acceso a la Información Pública del Estado de México y Municipios, el</w:t>
      </w:r>
      <w:r w:rsidRPr="00972606">
        <w:rPr>
          <w:b/>
          <w:szCs w:val="22"/>
        </w:rPr>
        <w:t xml:space="preserve"> </w:t>
      </w:r>
      <w:r w:rsidR="00C14D1D" w:rsidRPr="00972606">
        <w:rPr>
          <w:b/>
          <w:szCs w:val="22"/>
        </w:rPr>
        <w:t>veintiocho</w:t>
      </w:r>
      <w:r w:rsidRPr="00972606">
        <w:rPr>
          <w:b/>
          <w:szCs w:val="22"/>
        </w:rPr>
        <w:t xml:space="preserve"> de </w:t>
      </w:r>
      <w:r w:rsidR="00271D61" w:rsidRPr="00972606">
        <w:rPr>
          <w:b/>
          <w:szCs w:val="22"/>
        </w:rPr>
        <w:t>febrero</w:t>
      </w:r>
      <w:r w:rsidRPr="00972606">
        <w:rPr>
          <w:b/>
          <w:szCs w:val="22"/>
        </w:rPr>
        <w:t xml:space="preserve"> de dos mil </w:t>
      </w:r>
      <w:r w:rsidR="00732DB5" w:rsidRPr="00972606">
        <w:rPr>
          <w:b/>
          <w:szCs w:val="22"/>
        </w:rPr>
        <w:t>veinticinco</w:t>
      </w:r>
      <w:r w:rsidRPr="00972606">
        <w:rPr>
          <w:szCs w:val="22"/>
        </w:rPr>
        <w:t xml:space="preserve"> se turnó el recurso de revisión a través del SAIMEX a la </w:t>
      </w:r>
      <w:r w:rsidRPr="00972606">
        <w:rPr>
          <w:b/>
          <w:szCs w:val="22"/>
        </w:rPr>
        <w:t>Comisionada Sharon Cristina Morales Martínez</w:t>
      </w:r>
      <w:r w:rsidRPr="00972606">
        <w:rPr>
          <w:szCs w:val="22"/>
        </w:rPr>
        <w:t>, a efecto de decret</w:t>
      </w:r>
      <w:r w:rsidR="00B95674" w:rsidRPr="00972606">
        <w:rPr>
          <w:szCs w:val="22"/>
        </w:rPr>
        <w:t>ar su admisión o desechamiento.</w:t>
      </w:r>
    </w:p>
    <w:p w14:paraId="1202E0D8" w14:textId="77777777" w:rsidR="002B11D9" w:rsidRPr="00972606" w:rsidRDefault="002B11D9" w:rsidP="00972606">
      <w:pPr>
        <w:rPr>
          <w:szCs w:val="22"/>
        </w:rPr>
      </w:pPr>
    </w:p>
    <w:p w14:paraId="13786DC0" w14:textId="77777777" w:rsidR="002B11D9" w:rsidRPr="00972606" w:rsidRDefault="00E43858" w:rsidP="00972606">
      <w:pPr>
        <w:pStyle w:val="Ttulo3"/>
        <w:spacing w:line="360" w:lineRule="auto"/>
        <w:rPr>
          <w:szCs w:val="22"/>
        </w:rPr>
      </w:pPr>
      <w:bookmarkStart w:id="16" w:name="_Toc195125651"/>
      <w:r w:rsidRPr="00972606">
        <w:rPr>
          <w:szCs w:val="22"/>
        </w:rPr>
        <w:t>c) Admisión del Recurso de Revisión.</w:t>
      </w:r>
      <w:bookmarkEnd w:id="16"/>
    </w:p>
    <w:p w14:paraId="0E1729D5" w14:textId="5898BB37" w:rsidR="002B11D9" w:rsidRPr="00972606" w:rsidRDefault="00E43858" w:rsidP="00972606">
      <w:pPr>
        <w:rPr>
          <w:szCs w:val="22"/>
        </w:rPr>
      </w:pPr>
      <w:r w:rsidRPr="00972606">
        <w:rPr>
          <w:szCs w:val="22"/>
        </w:rPr>
        <w:t xml:space="preserve">El </w:t>
      </w:r>
      <w:r w:rsidR="00C14D1D" w:rsidRPr="00972606">
        <w:rPr>
          <w:b/>
          <w:szCs w:val="22"/>
        </w:rPr>
        <w:t>siete</w:t>
      </w:r>
      <w:r w:rsidR="00FD79D8" w:rsidRPr="00972606">
        <w:rPr>
          <w:b/>
          <w:szCs w:val="22"/>
        </w:rPr>
        <w:t xml:space="preserve"> </w:t>
      </w:r>
      <w:r w:rsidRPr="00972606">
        <w:rPr>
          <w:b/>
          <w:szCs w:val="22"/>
        </w:rPr>
        <w:t xml:space="preserve">de </w:t>
      </w:r>
      <w:r w:rsidR="006074DE" w:rsidRPr="00972606">
        <w:rPr>
          <w:b/>
          <w:szCs w:val="22"/>
        </w:rPr>
        <w:t>marzo</w:t>
      </w:r>
      <w:r w:rsidRPr="00972606">
        <w:rPr>
          <w:b/>
          <w:szCs w:val="22"/>
        </w:rPr>
        <w:t xml:space="preserve"> de dos mil </w:t>
      </w:r>
      <w:r w:rsidR="00732DB5" w:rsidRPr="00972606">
        <w:rPr>
          <w:b/>
          <w:szCs w:val="22"/>
        </w:rPr>
        <w:t>veinticinco</w:t>
      </w:r>
      <w:r w:rsidRPr="00972606">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972606" w:rsidRDefault="002B11D9" w:rsidP="00972606">
      <w:pPr>
        <w:rPr>
          <w:b/>
          <w:szCs w:val="22"/>
        </w:rPr>
      </w:pPr>
    </w:p>
    <w:p w14:paraId="5A50F9F8" w14:textId="52382EE2" w:rsidR="002B11D9" w:rsidRPr="00972606" w:rsidRDefault="00E43858" w:rsidP="00972606">
      <w:pPr>
        <w:pStyle w:val="Ttulo3"/>
        <w:spacing w:line="360" w:lineRule="auto"/>
        <w:rPr>
          <w:szCs w:val="22"/>
        </w:rPr>
      </w:pPr>
      <w:bookmarkStart w:id="17" w:name="_Toc195125652"/>
      <w:r w:rsidRPr="00972606">
        <w:rPr>
          <w:szCs w:val="22"/>
        </w:rPr>
        <w:t xml:space="preserve">d) </w:t>
      </w:r>
      <w:r w:rsidR="00F023FC" w:rsidRPr="00972606">
        <w:rPr>
          <w:szCs w:val="22"/>
        </w:rPr>
        <w:t>Informe Justificado</w:t>
      </w:r>
      <w:r w:rsidRPr="00972606">
        <w:rPr>
          <w:szCs w:val="22"/>
        </w:rPr>
        <w:t xml:space="preserve"> del Sujeto Obligado.</w:t>
      </w:r>
      <w:bookmarkEnd w:id="17"/>
    </w:p>
    <w:p w14:paraId="1D980AA5" w14:textId="77777777" w:rsidR="00E46C66" w:rsidRPr="00972606" w:rsidRDefault="00E46C66" w:rsidP="00972606">
      <w:r w:rsidRPr="00972606">
        <w:t xml:space="preserve">De las constancias que obra en el expediente electrónico del </w:t>
      </w:r>
      <w:r w:rsidRPr="00972606">
        <w:rPr>
          <w:b/>
        </w:rPr>
        <w:t>SAIMEX</w:t>
      </w:r>
      <w:r w:rsidRPr="00972606">
        <w:t xml:space="preserve">, se advierte que </w:t>
      </w:r>
      <w:r w:rsidRPr="00972606">
        <w:rPr>
          <w:b/>
        </w:rPr>
        <w:t>EL SUJETO OBLIGADO</w:t>
      </w:r>
      <w:r w:rsidRPr="00972606">
        <w:t xml:space="preserve"> omitió remitir su informe justificado dentro del plazo legalmente concedido.</w:t>
      </w:r>
    </w:p>
    <w:p w14:paraId="6A09A953" w14:textId="77777777" w:rsidR="000D7B24" w:rsidRPr="00972606" w:rsidRDefault="000D7B24" w:rsidP="00972606">
      <w:pPr>
        <w:ind w:right="539"/>
        <w:rPr>
          <w:szCs w:val="22"/>
        </w:rPr>
      </w:pPr>
    </w:p>
    <w:p w14:paraId="0D5AC062" w14:textId="77777777" w:rsidR="002B11D9" w:rsidRPr="00972606" w:rsidRDefault="00E43858" w:rsidP="00972606">
      <w:pPr>
        <w:pStyle w:val="Ttulo3"/>
        <w:spacing w:line="360" w:lineRule="auto"/>
        <w:rPr>
          <w:szCs w:val="22"/>
        </w:rPr>
      </w:pPr>
      <w:bookmarkStart w:id="18" w:name="_Toc195125653"/>
      <w:r w:rsidRPr="00972606">
        <w:rPr>
          <w:szCs w:val="22"/>
        </w:rPr>
        <w:t>e) Manifestaciones de la Parte Recurrente.</w:t>
      </w:r>
      <w:bookmarkEnd w:id="18"/>
    </w:p>
    <w:p w14:paraId="6D93204D" w14:textId="5EE202F0" w:rsidR="002B11D9" w:rsidRPr="00972606" w:rsidRDefault="00E43858" w:rsidP="00972606">
      <w:pPr>
        <w:rPr>
          <w:szCs w:val="22"/>
        </w:rPr>
      </w:pPr>
      <w:r w:rsidRPr="00972606">
        <w:rPr>
          <w:b/>
          <w:szCs w:val="22"/>
        </w:rPr>
        <w:t xml:space="preserve">LA PARTE RECURRENTE </w:t>
      </w:r>
      <w:r w:rsidR="00C14D1D" w:rsidRPr="00972606">
        <w:rPr>
          <w:szCs w:val="22"/>
        </w:rPr>
        <w:t xml:space="preserve">remitió las constancias que fueron proporcionadas por </w:t>
      </w:r>
      <w:r w:rsidR="00C14D1D" w:rsidRPr="00972606">
        <w:rPr>
          <w:b/>
          <w:szCs w:val="22"/>
        </w:rPr>
        <w:t xml:space="preserve">EL SUJETO BOLIGADO </w:t>
      </w:r>
      <w:r w:rsidR="00C14D1D" w:rsidRPr="00972606">
        <w:rPr>
          <w:szCs w:val="22"/>
        </w:rPr>
        <w:t>en repuesta.</w:t>
      </w:r>
    </w:p>
    <w:p w14:paraId="5EEFF756" w14:textId="77777777" w:rsidR="002B11D9" w:rsidRPr="00972606" w:rsidRDefault="002B11D9" w:rsidP="00972606">
      <w:pPr>
        <w:rPr>
          <w:szCs w:val="22"/>
        </w:rPr>
      </w:pPr>
      <w:bookmarkStart w:id="19" w:name="_heading=h.26in1rg" w:colFirst="0" w:colLast="0"/>
      <w:bookmarkEnd w:id="19"/>
    </w:p>
    <w:p w14:paraId="36F09980" w14:textId="6C347413" w:rsidR="002B11D9" w:rsidRPr="00972606" w:rsidRDefault="0038711B" w:rsidP="00972606">
      <w:pPr>
        <w:pStyle w:val="Ttulo3"/>
        <w:spacing w:line="360" w:lineRule="auto"/>
        <w:rPr>
          <w:szCs w:val="22"/>
        </w:rPr>
      </w:pPr>
      <w:bookmarkStart w:id="20" w:name="_Toc195125654"/>
      <w:r w:rsidRPr="00972606">
        <w:rPr>
          <w:szCs w:val="22"/>
        </w:rPr>
        <w:t>f</w:t>
      </w:r>
      <w:r w:rsidR="00E43858" w:rsidRPr="00972606">
        <w:rPr>
          <w:szCs w:val="22"/>
        </w:rPr>
        <w:t>) Cierre de instrucción.</w:t>
      </w:r>
      <w:bookmarkEnd w:id="20"/>
    </w:p>
    <w:p w14:paraId="473D959F" w14:textId="09249D8E" w:rsidR="002B11D9" w:rsidRPr="00972606" w:rsidRDefault="00E43858" w:rsidP="00972606">
      <w:pPr>
        <w:rPr>
          <w:szCs w:val="22"/>
        </w:rPr>
      </w:pPr>
      <w:bookmarkStart w:id="21" w:name="_heading=h.35nkun2" w:colFirst="0" w:colLast="0"/>
      <w:bookmarkEnd w:id="21"/>
      <w:r w:rsidRPr="00972606">
        <w:rPr>
          <w:szCs w:val="22"/>
        </w:rPr>
        <w:t xml:space="preserve">Al no existir diligencias pendientes por desahogar, el </w:t>
      </w:r>
      <w:r w:rsidR="00C14D1D" w:rsidRPr="00972606">
        <w:rPr>
          <w:b/>
          <w:szCs w:val="22"/>
        </w:rPr>
        <w:t>tres</w:t>
      </w:r>
      <w:r w:rsidR="00743588" w:rsidRPr="00972606">
        <w:rPr>
          <w:b/>
          <w:szCs w:val="22"/>
        </w:rPr>
        <w:t xml:space="preserve"> </w:t>
      </w:r>
      <w:r w:rsidRPr="00972606">
        <w:rPr>
          <w:b/>
          <w:szCs w:val="22"/>
        </w:rPr>
        <w:t xml:space="preserve">de </w:t>
      </w:r>
      <w:r w:rsidR="00C14D1D" w:rsidRPr="00972606">
        <w:rPr>
          <w:b/>
          <w:szCs w:val="22"/>
        </w:rPr>
        <w:t>abril</w:t>
      </w:r>
      <w:r w:rsidR="00680595" w:rsidRPr="00972606">
        <w:rPr>
          <w:b/>
          <w:szCs w:val="22"/>
        </w:rPr>
        <w:t xml:space="preserve"> d</w:t>
      </w:r>
      <w:r w:rsidRPr="00972606">
        <w:rPr>
          <w:b/>
          <w:szCs w:val="22"/>
        </w:rPr>
        <w:t xml:space="preserve">e dos mil </w:t>
      </w:r>
      <w:r w:rsidR="00743588" w:rsidRPr="00972606">
        <w:rPr>
          <w:b/>
          <w:szCs w:val="22"/>
        </w:rPr>
        <w:t>veinticinco</w:t>
      </w:r>
      <w:r w:rsidRPr="00972606">
        <w:rPr>
          <w:szCs w:val="22"/>
        </w:rPr>
        <w:t xml:space="preserve"> la </w:t>
      </w:r>
      <w:r w:rsidRPr="00972606">
        <w:rPr>
          <w:b/>
          <w:szCs w:val="22"/>
        </w:rPr>
        <w:t xml:space="preserve">Comisionada Sharon Cristina Morales Martínez </w:t>
      </w:r>
      <w:r w:rsidRPr="00972606">
        <w:rPr>
          <w:szCs w:val="22"/>
        </w:rPr>
        <w:t xml:space="preserve">acordó el cierre de instrucción y la remisión del expediente a efecto de ser resuelto, de conformidad con lo establecido en el artículo 185 </w:t>
      </w:r>
      <w:r w:rsidRPr="00972606">
        <w:rPr>
          <w:szCs w:val="22"/>
        </w:rPr>
        <w:lastRenderedPageBreak/>
        <w:t xml:space="preserve">fracciones VI y VIII de la Ley de Transparencia y Acceso a la Información Pública del Estado de México y Municipios. Dicho acuerdo fue notificado a las partes el mismo día a través del </w:t>
      </w:r>
      <w:r w:rsidRPr="00972606">
        <w:rPr>
          <w:b/>
          <w:szCs w:val="22"/>
        </w:rPr>
        <w:t>SAIMEX</w:t>
      </w:r>
      <w:r w:rsidRPr="00972606">
        <w:rPr>
          <w:szCs w:val="22"/>
        </w:rPr>
        <w:t>.</w:t>
      </w:r>
    </w:p>
    <w:p w14:paraId="20A1D19A" w14:textId="77777777" w:rsidR="002B11D9" w:rsidRPr="00972606" w:rsidRDefault="002B11D9" w:rsidP="00972606">
      <w:pPr>
        <w:rPr>
          <w:szCs w:val="22"/>
        </w:rPr>
      </w:pPr>
    </w:p>
    <w:p w14:paraId="7AF2B671" w14:textId="77777777" w:rsidR="002B11D9" w:rsidRPr="00972606" w:rsidRDefault="00E43858" w:rsidP="00972606">
      <w:pPr>
        <w:pStyle w:val="Ttulo1"/>
        <w:rPr>
          <w:szCs w:val="22"/>
        </w:rPr>
      </w:pPr>
      <w:bookmarkStart w:id="22" w:name="_Toc195125655"/>
      <w:r w:rsidRPr="00972606">
        <w:rPr>
          <w:szCs w:val="22"/>
        </w:rPr>
        <w:t>CONSIDERANDOS</w:t>
      </w:r>
      <w:bookmarkEnd w:id="22"/>
    </w:p>
    <w:p w14:paraId="4C4E016A" w14:textId="77777777" w:rsidR="002B11D9" w:rsidRPr="00972606" w:rsidRDefault="002B11D9" w:rsidP="00972606">
      <w:pPr>
        <w:jc w:val="center"/>
        <w:rPr>
          <w:b/>
          <w:szCs w:val="22"/>
        </w:rPr>
      </w:pPr>
    </w:p>
    <w:p w14:paraId="67991CCB" w14:textId="77777777" w:rsidR="002B11D9" w:rsidRPr="00972606" w:rsidRDefault="00E43858" w:rsidP="00972606">
      <w:pPr>
        <w:pStyle w:val="Ttulo2"/>
        <w:rPr>
          <w:szCs w:val="22"/>
        </w:rPr>
      </w:pPr>
      <w:bookmarkStart w:id="23" w:name="_Toc195125656"/>
      <w:r w:rsidRPr="00972606">
        <w:rPr>
          <w:szCs w:val="22"/>
        </w:rPr>
        <w:t>PRIMERO. Procedibilidad</w:t>
      </w:r>
      <w:bookmarkEnd w:id="23"/>
    </w:p>
    <w:p w14:paraId="77F2770D" w14:textId="77777777" w:rsidR="002B11D9" w:rsidRPr="00972606" w:rsidRDefault="00E43858" w:rsidP="00972606">
      <w:pPr>
        <w:pStyle w:val="Ttulo3"/>
        <w:spacing w:line="360" w:lineRule="auto"/>
        <w:rPr>
          <w:szCs w:val="22"/>
        </w:rPr>
      </w:pPr>
      <w:bookmarkStart w:id="24" w:name="_Toc195125657"/>
      <w:r w:rsidRPr="00972606">
        <w:rPr>
          <w:szCs w:val="22"/>
        </w:rPr>
        <w:t>a) Competencia del Instituto.</w:t>
      </w:r>
      <w:bookmarkEnd w:id="24"/>
    </w:p>
    <w:p w14:paraId="2BCE2FBA" w14:textId="1BD565A6" w:rsidR="002B11D9" w:rsidRPr="00972606" w:rsidRDefault="00E43858" w:rsidP="00972606">
      <w:pPr>
        <w:rPr>
          <w:szCs w:val="22"/>
        </w:rPr>
      </w:pPr>
      <w:r w:rsidRPr="00972606">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w:t>
      </w:r>
      <w:r w:rsidR="00353883" w:rsidRPr="00972606">
        <w:t>trigésimo séptimo, trigésimo octavo y trigésimo noveno fracciones IV y V de la Constitución Política del Estado Libre y Soberano de México</w:t>
      </w:r>
      <w:r w:rsidRPr="00972606">
        <w:rPr>
          <w:szCs w:val="22"/>
        </w:rPr>
        <w:t>;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972606" w:rsidRDefault="002B11D9" w:rsidP="00972606">
      <w:pPr>
        <w:rPr>
          <w:szCs w:val="22"/>
        </w:rPr>
      </w:pPr>
    </w:p>
    <w:p w14:paraId="2E0E6234" w14:textId="77777777" w:rsidR="002B11D9" w:rsidRPr="00972606" w:rsidRDefault="00E43858" w:rsidP="00972606">
      <w:pPr>
        <w:pStyle w:val="Ttulo3"/>
        <w:spacing w:line="360" w:lineRule="auto"/>
        <w:rPr>
          <w:szCs w:val="22"/>
        </w:rPr>
      </w:pPr>
      <w:bookmarkStart w:id="25" w:name="_Toc195125658"/>
      <w:r w:rsidRPr="00972606">
        <w:rPr>
          <w:szCs w:val="22"/>
        </w:rPr>
        <w:t>b) Legitimidad de la parte recurrente.</w:t>
      </w:r>
      <w:bookmarkEnd w:id="25"/>
    </w:p>
    <w:p w14:paraId="78DA37FC" w14:textId="77777777" w:rsidR="002B11D9" w:rsidRPr="00972606" w:rsidRDefault="00E43858" w:rsidP="00972606">
      <w:pPr>
        <w:rPr>
          <w:szCs w:val="22"/>
        </w:rPr>
      </w:pPr>
      <w:r w:rsidRPr="00972606">
        <w:rPr>
          <w:szCs w:val="22"/>
        </w:rPr>
        <w:t>El recurso de revisión fue interpuesto por parte legítima, ya que se presentó por la misma persona que formuló la solicitud de acceso a la Información Pública,</w:t>
      </w:r>
      <w:r w:rsidRPr="00972606">
        <w:rPr>
          <w:b/>
          <w:szCs w:val="22"/>
        </w:rPr>
        <w:t xml:space="preserve"> </w:t>
      </w:r>
      <w:r w:rsidRPr="00972606">
        <w:rPr>
          <w:szCs w:val="22"/>
        </w:rPr>
        <w:t>debido a que los datos de acceso</w:t>
      </w:r>
      <w:r w:rsidRPr="00972606">
        <w:rPr>
          <w:b/>
          <w:szCs w:val="22"/>
        </w:rPr>
        <w:t xml:space="preserve"> </w:t>
      </w:r>
      <w:r w:rsidRPr="00972606">
        <w:rPr>
          <w:szCs w:val="22"/>
        </w:rPr>
        <w:t>SAIMEX son personales e irrepetibles.</w:t>
      </w:r>
    </w:p>
    <w:p w14:paraId="66A2A93E" w14:textId="77777777" w:rsidR="002B11D9" w:rsidRPr="00972606" w:rsidRDefault="002B11D9" w:rsidP="00972606">
      <w:pPr>
        <w:rPr>
          <w:szCs w:val="22"/>
        </w:rPr>
      </w:pPr>
    </w:p>
    <w:p w14:paraId="0943A28B" w14:textId="77777777" w:rsidR="002B11D9" w:rsidRPr="00972606" w:rsidRDefault="00E43858" w:rsidP="00972606">
      <w:pPr>
        <w:pStyle w:val="Ttulo3"/>
        <w:spacing w:line="360" w:lineRule="auto"/>
        <w:rPr>
          <w:szCs w:val="22"/>
        </w:rPr>
      </w:pPr>
      <w:bookmarkStart w:id="26" w:name="_Toc195125659"/>
      <w:r w:rsidRPr="00972606">
        <w:rPr>
          <w:szCs w:val="22"/>
        </w:rPr>
        <w:lastRenderedPageBreak/>
        <w:t>c) Plazo para interponer el recurso.</w:t>
      </w:r>
      <w:bookmarkEnd w:id="26"/>
    </w:p>
    <w:p w14:paraId="02BF5B02" w14:textId="10397A7C" w:rsidR="002B11D9" w:rsidRPr="00972606" w:rsidRDefault="00E43858" w:rsidP="00972606">
      <w:pPr>
        <w:rPr>
          <w:szCs w:val="22"/>
        </w:rPr>
      </w:pPr>
      <w:bookmarkStart w:id="27" w:name="_heading=h.1y810tw" w:colFirst="0" w:colLast="0"/>
      <w:bookmarkEnd w:id="27"/>
      <w:r w:rsidRPr="00972606">
        <w:rPr>
          <w:b/>
          <w:szCs w:val="22"/>
        </w:rPr>
        <w:t>EL SUJETO OBLIGADO</w:t>
      </w:r>
      <w:r w:rsidRPr="00972606">
        <w:rPr>
          <w:szCs w:val="22"/>
        </w:rPr>
        <w:t xml:space="preserve"> notificó la respuesta a la solicitud de acceso a la Información Pública el </w:t>
      </w:r>
      <w:r w:rsidR="00C14D1D" w:rsidRPr="00972606">
        <w:rPr>
          <w:b/>
          <w:szCs w:val="22"/>
        </w:rPr>
        <w:t>veinticinco</w:t>
      </w:r>
      <w:r w:rsidRPr="00972606">
        <w:rPr>
          <w:b/>
          <w:szCs w:val="22"/>
        </w:rPr>
        <w:t xml:space="preserve"> de </w:t>
      </w:r>
      <w:r w:rsidR="001C0893" w:rsidRPr="00972606">
        <w:rPr>
          <w:b/>
          <w:szCs w:val="22"/>
        </w:rPr>
        <w:t>febrero</w:t>
      </w:r>
      <w:r w:rsidRPr="00972606">
        <w:rPr>
          <w:b/>
          <w:szCs w:val="22"/>
        </w:rPr>
        <w:t xml:space="preserve"> de dos mil </w:t>
      </w:r>
      <w:r w:rsidR="000955A6" w:rsidRPr="00972606">
        <w:rPr>
          <w:b/>
          <w:szCs w:val="22"/>
        </w:rPr>
        <w:t>veinticinco</w:t>
      </w:r>
      <w:r w:rsidRPr="00972606">
        <w:rPr>
          <w:szCs w:val="22"/>
        </w:rPr>
        <w:t xml:space="preserve"> y el recurso que nos ocupa se interpuso el </w:t>
      </w:r>
      <w:r w:rsidR="00C14D1D" w:rsidRPr="00972606">
        <w:rPr>
          <w:b/>
          <w:szCs w:val="22"/>
        </w:rPr>
        <w:t>veintiocho</w:t>
      </w:r>
      <w:r w:rsidRPr="00972606">
        <w:rPr>
          <w:b/>
          <w:szCs w:val="22"/>
        </w:rPr>
        <w:t xml:space="preserve"> de </w:t>
      </w:r>
      <w:r w:rsidR="00C14D1D" w:rsidRPr="00972606">
        <w:rPr>
          <w:b/>
          <w:szCs w:val="22"/>
        </w:rPr>
        <w:t>febrero</w:t>
      </w:r>
      <w:r w:rsidRPr="00972606">
        <w:rPr>
          <w:b/>
          <w:szCs w:val="22"/>
        </w:rPr>
        <w:t xml:space="preserve"> de dos mil </w:t>
      </w:r>
      <w:r w:rsidR="000955A6" w:rsidRPr="00972606">
        <w:rPr>
          <w:b/>
          <w:szCs w:val="22"/>
        </w:rPr>
        <w:t>veinticinco</w:t>
      </w:r>
      <w:r w:rsidRPr="00972606">
        <w:rPr>
          <w:szCs w:val="22"/>
        </w:rPr>
        <w:t xml:space="preserve"> por lo tanto, éste se encuentra dentro del margen temporal previsto en el artículo 178 de la Ley de Transparencia y Acceso a la Información Pública del Estado de México y Municipios, el cual transcurrió del </w:t>
      </w:r>
      <w:r w:rsidR="00C14D1D" w:rsidRPr="00972606">
        <w:rPr>
          <w:b/>
          <w:szCs w:val="22"/>
        </w:rPr>
        <w:t>veintiséis</w:t>
      </w:r>
      <w:r w:rsidR="001C0893" w:rsidRPr="00972606">
        <w:rPr>
          <w:b/>
          <w:szCs w:val="22"/>
        </w:rPr>
        <w:t xml:space="preserve"> </w:t>
      </w:r>
      <w:r w:rsidR="001B5316" w:rsidRPr="00972606">
        <w:rPr>
          <w:b/>
          <w:szCs w:val="22"/>
        </w:rPr>
        <w:t xml:space="preserve">de febrero </w:t>
      </w:r>
      <w:r w:rsidR="001C0893" w:rsidRPr="00972606">
        <w:rPr>
          <w:b/>
          <w:szCs w:val="22"/>
        </w:rPr>
        <w:t xml:space="preserve">al </w:t>
      </w:r>
      <w:r w:rsidR="00C14D1D" w:rsidRPr="00972606">
        <w:rPr>
          <w:b/>
          <w:szCs w:val="22"/>
        </w:rPr>
        <w:t>veinte</w:t>
      </w:r>
      <w:r w:rsidR="00502F3C" w:rsidRPr="00972606">
        <w:rPr>
          <w:b/>
          <w:szCs w:val="22"/>
        </w:rPr>
        <w:t xml:space="preserve"> de </w:t>
      </w:r>
      <w:r w:rsidR="001B5316" w:rsidRPr="00972606">
        <w:rPr>
          <w:b/>
          <w:szCs w:val="22"/>
        </w:rPr>
        <w:t>marzo</w:t>
      </w:r>
      <w:r w:rsidR="001C0893" w:rsidRPr="00972606">
        <w:rPr>
          <w:b/>
          <w:szCs w:val="22"/>
        </w:rPr>
        <w:t xml:space="preserve"> de d</w:t>
      </w:r>
      <w:r w:rsidRPr="00972606">
        <w:rPr>
          <w:b/>
          <w:szCs w:val="22"/>
        </w:rPr>
        <w:t xml:space="preserve">os mil </w:t>
      </w:r>
      <w:r w:rsidR="00502F3C" w:rsidRPr="00972606">
        <w:rPr>
          <w:b/>
          <w:szCs w:val="22"/>
        </w:rPr>
        <w:t>veinticinco</w:t>
      </w:r>
      <w:r w:rsidRPr="00972606">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972606" w:rsidRDefault="002B11D9" w:rsidP="00972606">
      <w:pPr>
        <w:rPr>
          <w:szCs w:val="22"/>
        </w:rPr>
      </w:pPr>
    </w:p>
    <w:p w14:paraId="2F9FD68D" w14:textId="77777777" w:rsidR="002B11D9" w:rsidRPr="00972606" w:rsidRDefault="00E43858" w:rsidP="00972606">
      <w:pPr>
        <w:pStyle w:val="Ttulo3"/>
        <w:spacing w:line="360" w:lineRule="auto"/>
        <w:rPr>
          <w:szCs w:val="22"/>
        </w:rPr>
      </w:pPr>
      <w:bookmarkStart w:id="28" w:name="_Toc195125660"/>
      <w:r w:rsidRPr="00972606">
        <w:rPr>
          <w:szCs w:val="22"/>
        </w:rPr>
        <w:t>d) Causal de procedencia.</w:t>
      </w:r>
      <w:bookmarkEnd w:id="28"/>
    </w:p>
    <w:p w14:paraId="21F6A19B" w14:textId="555D6106" w:rsidR="002B11D9" w:rsidRPr="00972606" w:rsidRDefault="00E43858" w:rsidP="00972606">
      <w:pPr>
        <w:rPr>
          <w:szCs w:val="22"/>
        </w:rPr>
      </w:pPr>
      <w:r w:rsidRPr="00972606">
        <w:rPr>
          <w:szCs w:val="22"/>
        </w:rPr>
        <w:t>Resulta procedente la interposición del recurso de revisión, ya que se actualiza la causal de procedencia señalad</w:t>
      </w:r>
      <w:r w:rsidR="00C14D1D" w:rsidRPr="00972606">
        <w:rPr>
          <w:szCs w:val="22"/>
        </w:rPr>
        <w:t>a en el artículo 179, fraccio</w:t>
      </w:r>
      <w:r w:rsidR="00FD79D8" w:rsidRPr="00972606">
        <w:rPr>
          <w:szCs w:val="22"/>
        </w:rPr>
        <w:t>n</w:t>
      </w:r>
      <w:r w:rsidR="00C14D1D" w:rsidRPr="00972606">
        <w:rPr>
          <w:szCs w:val="22"/>
        </w:rPr>
        <w:t>es</w:t>
      </w:r>
      <w:r w:rsidR="00FD79D8" w:rsidRPr="00972606">
        <w:rPr>
          <w:szCs w:val="22"/>
        </w:rPr>
        <w:t xml:space="preserve"> </w:t>
      </w:r>
      <w:r w:rsidR="00E46C66" w:rsidRPr="00972606">
        <w:rPr>
          <w:szCs w:val="22"/>
        </w:rPr>
        <w:t>X</w:t>
      </w:r>
      <w:r w:rsidRPr="00972606">
        <w:rPr>
          <w:szCs w:val="22"/>
        </w:rPr>
        <w:t xml:space="preserve"> </w:t>
      </w:r>
      <w:r w:rsidR="00C14D1D" w:rsidRPr="00972606">
        <w:rPr>
          <w:szCs w:val="22"/>
        </w:rPr>
        <w:t>y IX</w:t>
      </w:r>
      <w:r w:rsidRPr="00972606">
        <w:rPr>
          <w:szCs w:val="22"/>
        </w:rPr>
        <w:t>de la Ley de Transparencia y Acceso a la Información Pública del Estado de México y Municipios.</w:t>
      </w:r>
    </w:p>
    <w:p w14:paraId="0DA286F6" w14:textId="77777777" w:rsidR="002B11D9" w:rsidRPr="00972606" w:rsidRDefault="002B11D9" w:rsidP="00972606">
      <w:pPr>
        <w:rPr>
          <w:szCs w:val="22"/>
        </w:rPr>
      </w:pPr>
    </w:p>
    <w:p w14:paraId="2F204211" w14:textId="77777777" w:rsidR="002B11D9" w:rsidRPr="00972606" w:rsidRDefault="00E43858" w:rsidP="00972606">
      <w:pPr>
        <w:pStyle w:val="Ttulo3"/>
        <w:spacing w:line="360" w:lineRule="auto"/>
        <w:rPr>
          <w:szCs w:val="22"/>
        </w:rPr>
      </w:pPr>
      <w:bookmarkStart w:id="29" w:name="_Toc195125661"/>
      <w:r w:rsidRPr="00972606">
        <w:rPr>
          <w:szCs w:val="22"/>
        </w:rPr>
        <w:t>e) Requisitos formales para la interposición del recurso.</w:t>
      </w:r>
      <w:bookmarkEnd w:id="29"/>
    </w:p>
    <w:p w14:paraId="6EC69E2F" w14:textId="08922C9D" w:rsidR="006F5FD2" w:rsidRPr="00972606" w:rsidRDefault="00E46C66" w:rsidP="00972606">
      <w:r w:rsidRPr="00972606">
        <w:rPr>
          <w:b/>
        </w:rPr>
        <w:t xml:space="preserve">LA PARTE RECURRENTE </w:t>
      </w:r>
      <w:r w:rsidRPr="00972606">
        <w:t>acreditó todos y cada uno de los elementos formales exigidos por el artículo 180 de la misma normatividad.</w:t>
      </w:r>
    </w:p>
    <w:p w14:paraId="458725C4" w14:textId="77777777" w:rsidR="002B11D9" w:rsidRPr="00972606" w:rsidRDefault="002B11D9" w:rsidP="00972606">
      <w:pPr>
        <w:rPr>
          <w:szCs w:val="22"/>
        </w:rPr>
      </w:pPr>
    </w:p>
    <w:p w14:paraId="6CC0AE89" w14:textId="142E352E" w:rsidR="002B11D9" w:rsidRPr="00972606" w:rsidRDefault="00E43858" w:rsidP="00972606">
      <w:pPr>
        <w:pStyle w:val="Ttulo2"/>
        <w:rPr>
          <w:szCs w:val="22"/>
        </w:rPr>
      </w:pPr>
      <w:bookmarkStart w:id="30" w:name="_Toc195125662"/>
      <w:r w:rsidRPr="00972606">
        <w:rPr>
          <w:szCs w:val="22"/>
        </w:rPr>
        <w:t xml:space="preserve">SEGUNDO. </w:t>
      </w:r>
      <w:r w:rsidR="005201C8" w:rsidRPr="00972606">
        <w:rPr>
          <w:szCs w:val="22"/>
        </w:rPr>
        <w:t>Estudio de Fondo</w:t>
      </w:r>
      <w:r w:rsidRPr="00972606">
        <w:rPr>
          <w:szCs w:val="22"/>
        </w:rPr>
        <w:t>.</w:t>
      </w:r>
      <w:bookmarkEnd w:id="30"/>
    </w:p>
    <w:p w14:paraId="36F4B1E9" w14:textId="77777777" w:rsidR="002B11D9" w:rsidRPr="00972606" w:rsidRDefault="00E43858" w:rsidP="00972606">
      <w:pPr>
        <w:pStyle w:val="Ttulo3"/>
        <w:spacing w:line="360" w:lineRule="auto"/>
        <w:rPr>
          <w:szCs w:val="22"/>
        </w:rPr>
      </w:pPr>
      <w:bookmarkStart w:id="31" w:name="_Toc195125663"/>
      <w:r w:rsidRPr="00972606">
        <w:rPr>
          <w:szCs w:val="22"/>
        </w:rPr>
        <w:t>a) Mandato de transparencia y responsabilidad del Sujeto Obligado.</w:t>
      </w:r>
      <w:bookmarkEnd w:id="31"/>
    </w:p>
    <w:p w14:paraId="645A0019" w14:textId="77777777" w:rsidR="002B11D9" w:rsidRPr="00972606" w:rsidRDefault="00E43858" w:rsidP="00972606">
      <w:pPr>
        <w:rPr>
          <w:szCs w:val="22"/>
        </w:rPr>
      </w:pPr>
      <w:r w:rsidRPr="00972606">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972606" w:rsidRDefault="002B11D9" w:rsidP="00972606">
      <w:pPr>
        <w:rPr>
          <w:szCs w:val="22"/>
        </w:rPr>
      </w:pPr>
    </w:p>
    <w:p w14:paraId="2728DC9A" w14:textId="77777777" w:rsidR="002B11D9" w:rsidRPr="00972606" w:rsidRDefault="00E43858" w:rsidP="00972606">
      <w:pPr>
        <w:spacing w:line="240" w:lineRule="auto"/>
        <w:ind w:left="567" w:right="539"/>
        <w:rPr>
          <w:b/>
          <w:i/>
          <w:szCs w:val="22"/>
        </w:rPr>
      </w:pPr>
      <w:r w:rsidRPr="00972606">
        <w:rPr>
          <w:b/>
          <w:i/>
          <w:szCs w:val="22"/>
        </w:rPr>
        <w:lastRenderedPageBreak/>
        <w:t>Constitución Política de los Estados Unidos Mexicanos</w:t>
      </w:r>
    </w:p>
    <w:p w14:paraId="65A3C40E" w14:textId="77777777" w:rsidR="002B11D9" w:rsidRPr="00972606" w:rsidRDefault="00E43858" w:rsidP="00972606">
      <w:pPr>
        <w:spacing w:line="240" w:lineRule="auto"/>
        <w:ind w:left="567" w:right="539"/>
        <w:rPr>
          <w:b/>
          <w:i/>
          <w:szCs w:val="22"/>
        </w:rPr>
      </w:pPr>
      <w:r w:rsidRPr="00972606">
        <w:rPr>
          <w:b/>
          <w:i/>
          <w:szCs w:val="22"/>
        </w:rPr>
        <w:t>“Artículo 6.</w:t>
      </w:r>
    </w:p>
    <w:p w14:paraId="56A52B32" w14:textId="77777777" w:rsidR="002B11D9" w:rsidRPr="00972606" w:rsidRDefault="00E43858" w:rsidP="00972606">
      <w:pPr>
        <w:spacing w:line="240" w:lineRule="auto"/>
        <w:ind w:left="567" w:right="539"/>
        <w:rPr>
          <w:i/>
          <w:szCs w:val="22"/>
        </w:rPr>
      </w:pPr>
      <w:r w:rsidRPr="00972606">
        <w:rPr>
          <w:i/>
          <w:szCs w:val="22"/>
        </w:rPr>
        <w:t>(…)</w:t>
      </w:r>
    </w:p>
    <w:p w14:paraId="1976FC67" w14:textId="77777777" w:rsidR="002B11D9" w:rsidRPr="00972606" w:rsidRDefault="00E43858" w:rsidP="00972606">
      <w:pPr>
        <w:spacing w:line="240" w:lineRule="auto"/>
        <w:ind w:left="567" w:right="539"/>
        <w:rPr>
          <w:i/>
          <w:szCs w:val="22"/>
        </w:rPr>
      </w:pPr>
      <w:r w:rsidRPr="00972606">
        <w:rPr>
          <w:i/>
          <w:szCs w:val="22"/>
        </w:rPr>
        <w:t>Para efectos de lo dispuesto en el presente artículo se observará lo siguiente:</w:t>
      </w:r>
    </w:p>
    <w:p w14:paraId="04BDA9BA" w14:textId="77777777" w:rsidR="002B11D9" w:rsidRPr="00972606" w:rsidRDefault="00E43858" w:rsidP="00972606">
      <w:pPr>
        <w:spacing w:line="240" w:lineRule="auto"/>
        <w:ind w:left="567" w:right="539"/>
        <w:rPr>
          <w:b/>
          <w:i/>
          <w:szCs w:val="22"/>
        </w:rPr>
      </w:pPr>
      <w:r w:rsidRPr="00972606">
        <w:rPr>
          <w:b/>
          <w:i/>
          <w:szCs w:val="22"/>
        </w:rPr>
        <w:t>A</w:t>
      </w:r>
      <w:r w:rsidRPr="00972606">
        <w:rPr>
          <w:i/>
          <w:szCs w:val="22"/>
        </w:rPr>
        <w:t xml:space="preserve">. </w:t>
      </w:r>
      <w:r w:rsidRPr="00972606">
        <w:rPr>
          <w:b/>
          <w:i/>
          <w:szCs w:val="22"/>
        </w:rPr>
        <w:t>Para el ejercicio del derecho de acceso a la información</w:t>
      </w:r>
      <w:r w:rsidRPr="00972606">
        <w:rPr>
          <w:i/>
          <w:szCs w:val="22"/>
        </w:rPr>
        <w:t xml:space="preserve">, la Federación y </w:t>
      </w:r>
      <w:r w:rsidRPr="00972606">
        <w:rPr>
          <w:b/>
          <w:i/>
          <w:szCs w:val="22"/>
        </w:rPr>
        <w:t>las entidades federativas, en el ámbito de sus respectivas competencias, se regirán por los siguientes principios y bases:</w:t>
      </w:r>
    </w:p>
    <w:p w14:paraId="7B2501C9" w14:textId="77777777" w:rsidR="002B11D9" w:rsidRPr="00972606" w:rsidRDefault="00E43858" w:rsidP="00972606">
      <w:pPr>
        <w:spacing w:line="240" w:lineRule="auto"/>
        <w:ind w:left="567" w:right="539"/>
        <w:rPr>
          <w:i/>
          <w:szCs w:val="22"/>
        </w:rPr>
      </w:pPr>
      <w:r w:rsidRPr="00972606">
        <w:rPr>
          <w:b/>
          <w:i/>
          <w:szCs w:val="22"/>
        </w:rPr>
        <w:t xml:space="preserve">I. </w:t>
      </w:r>
      <w:r w:rsidRPr="00972606">
        <w:rPr>
          <w:b/>
          <w:i/>
          <w:szCs w:val="22"/>
        </w:rPr>
        <w:tab/>
        <w:t>Toda la información en posesión de cualquier</w:t>
      </w:r>
      <w:r w:rsidRPr="00972606">
        <w:rPr>
          <w:i/>
          <w:szCs w:val="22"/>
        </w:rPr>
        <w:t xml:space="preserve"> </w:t>
      </w:r>
      <w:r w:rsidRPr="00972606">
        <w:rPr>
          <w:b/>
          <w:i/>
          <w:szCs w:val="22"/>
        </w:rPr>
        <w:t>autoridad</w:t>
      </w:r>
      <w:r w:rsidRPr="00972606">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72606">
        <w:rPr>
          <w:b/>
          <w:i/>
          <w:szCs w:val="22"/>
        </w:rPr>
        <w:t>municipal</w:t>
      </w:r>
      <w:r w:rsidRPr="00972606">
        <w:rPr>
          <w:i/>
          <w:szCs w:val="22"/>
        </w:rPr>
        <w:t xml:space="preserve">, </w:t>
      </w:r>
      <w:r w:rsidRPr="00972606">
        <w:rPr>
          <w:b/>
          <w:i/>
          <w:szCs w:val="22"/>
        </w:rPr>
        <w:t>es pública</w:t>
      </w:r>
      <w:r w:rsidRPr="00972606">
        <w:rPr>
          <w:i/>
          <w:szCs w:val="22"/>
        </w:rPr>
        <w:t xml:space="preserve"> y sólo podrá ser reservada temporalmente por razones de interés público y seguridad nacional, en los términos que fijen las leyes. </w:t>
      </w:r>
      <w:r w:rsidRPr="00972606">
        <w:rPr>
          <w:b/>
          <w:i/>
          <w:szCs w:val="22"/>
        </w:rPr>
        <w:t>En la interpretación de este derecho deberá prevalecer el principio de máxima publicidad. Los sujetos obligados deberán documentar todo acto que derive del ejercicio de sus facultades, competencias o funciones</w:t>
      </w:r>
      <w:r w:rsidRPr="00972606">
        <w:rPr>
          <w:i/>
          <w:szCs w:val="22"/>
        </w:rPr>
        <w:t>, la ley determinará los supuestos específicos bajo los cuales procederá la declaración de inexistencia de la información.”</w:t>
      </w:r>
    </w:p>
    <w:p w14:paraId="55C26538" w14:textId="77777777" w:rsidR="002B11D9" w:rsidRPr="00972606" w:rsidRDefault="002B11D9" w:rsidP="00972606">
      <w:pPr>
        <w:spacing w:line="240" w:lineRule="auto"/>
        <w:ind w:left="567" w:right="539"/>
        <w:rPr>
          <w:b/>
          <w:i/>
          <w:szCs w:val="22"/>
        </w:rPr>
      </w:pPr>
    </w:p>
    <w:p w14:paraId="1DB1F016" w14:textId="77777777" w:rsidR="002B11D9" w:rsidRPr="00972606" w:rsidRDefault="00E43858" w:rsidP="00972606">
      <w:pPr>
        <w:spacing w:line="240" w:lineRule="auto"/>
        <w:ind w:left="567" w:right="539"/>
        <w:rPr>
          <w:b/>
          <w:i/>
          <w:szCs w:val="22"/>
        </w:rPr>
      </w:pPr>
      <w:r w:rsidRPr="00972606">
        <w:rPr>
          <w:b/>
          <w:i/>
          <w:szCs w:val="22"/>
        </w:rPr>
        <w:t>Constitución Política del Estado Libre y Soberano de México</w:t>
      </w:r>
    </w:p>
    <w:p w14:paraId="4E542E32" w14:textId="77777777" w:rsidR="002B11D9" w:rsidRPr="00972606" w:rsidRDefault="00E43858" w:rsidP="00972606">
      <w:pPr>
        <w:spacing w:line="240" w:lineRule="auto"/>
        <w:ind w:left="567" w:right="539"/>
        <w:rPr>
          <w:i/>
          <w:szCs w:val="22"/>
        </w:rPr>
      </w:pPr>
      <w:r w:rsidRPr="00972606">
        <w:rPr>
          <w:b/>
          <w:i/>
          <w:szCs w:val="22"/>
        </w:rPr>
        <w:t>“Artículo 5</w:t>
      </w:r>
      <w:r w:rsidRPr="00972606">
        <w:rPr>
          <w:i/>
          <w:szCs w:val="22"/>
        </w:rPr>
        <w:t xml:space="preserve">.- </w:t>
      </w:r>
    </w:p>
    <w:p w14:paraId="0E7D0278" w14:textId="77777777" w:rsidR="002B11D9" w:rsidRPr="00972606" w:rsidRDefault="00E43858" w:rsidP="00972606">
      <w:pPr>
        <w:spacing w:line="240" w:lineRule="auto"/>
        <w:ind w:left="567" w:right="539"/>
        <w:rPr>
          <w:i/>
          <w:szCs w:val="22"/>
        </w:rPr>
      </w:pPr>
      <w:r w:rsidRPr="00972606">
        <w:rPr>
          <w:i/>
          <w:szCs w:val="22"/>
        </w:rPr>
        <w:t>(…)</w:t>
      </w:r>
    </w:p>
    <w:p w14:paraId="6CD461F3" w14:textId="77777777" w:rsidR="002B11D9" w:rsidRPr="00972606" w:rsidRDefault="00E43858" w:rsidP="00972606">
      <w:pPr>
        <w:spacing w:line="240" w:lineRule="auto"/>
        <w:ind w:left="567" w:right="539"/>
        <w:rPr>
          <w:i/>
          <w:szCs w:val="22"/>
        </w:rPr>
      </w:pPr>
      <w:r w:rsidRPr="00972606">
        <w:rPr>
          <w:b/>
          <w:i/>
          <w:szCs w:val="22"/>
        </w:rPr>
        <w:t>El derecho a la información será garantizado por el Estado. La ley establecerá las previsiones que permitan asegurar la protección, el respeto y la difusión de este derecho</w:t>
      </w:r>
      <w:r w:rsidRPr="00972606">
        <w:rPr>
          <w:i/>
          <w:szCs w:val="22"/>
        </w:rPr>
        <w:t>.</w:t>
      </w:r>
    </w:p>
    <w:p w14:paraId="2ABE9580" w14:textId="77777777" w:rsidR="002B11D9" w:rsidRPr="00972606" w:rsidRDefault="00E43858" w:rsidP="00972606">
      <w:pPr>
        <w:spacing w:line="240" w:lineRule="auto"/>
        <w:ind w:left="567" w:right="539"/>
        <w:rPr>
          <w:i/>
          <w:szCs w:val="22"/>
        </w:rPr>
      </w:pPr>
      <w:r w:rsidRPr="00972606">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972606" w:rsidRDefault="00E43858" w:rsidP="00972606">
      <w:pPr>
        <w:spacing w:line="240" w:lineRule="auto"/>
        <w:ind w:left="567" w:right="539"/>
        <w:rPr>
          <w:i/>
          <w:szCs w:val="22"/>
        </w:rPr>
      </w:pPr>
      <w:r w:rsidRPr="00972606">
        <w:rPr>
          <w:b/>
          <w:i/>
          <w:szCs w:val="22"/>
        </w:rPr>
        <w:t>Este derecho se regirá por los principios y bases siguientes</w:t>
      </w:r>
      <w:r w:rsidRPr="00972606">
        <w:rPr>
          <w:i/>
          <w:szCs w:val="22"/>
        </w:rPr>
        <w:t>:</w:t>
      </w:r>
    </w:p>
    <w:p w14:paraId="20F07590" w14:textId="77777777" w:rsidR="002B11D9" w:rsidRPr="00972606" w:rsidRDefault="00E43858" w:rsidP="00972606">
      <w:pPr>
        <w:spacing w:line="240" w:lineRule="auto"/>
        <w:ind w:left="567" w:right="539"/>
        <w:rPr>
          <w:i/>
          <w:szCs w:val="22"/>
        </w:rPr>
      </w:pPr>
      <w:r w:rsidRPr="00972606">
        <w:rPr>
          <w:b/>
          <w:i/>
          <w:szCs w:val="22"/>
        </w:rPr>
        <w:t>I. Toda la información en posesión de cualquier autoridad, entidad, órgano y organismos de los</w:t>
      </w:r>
      <w:r w:rsidRPr="00972606">
        <w:rPr>
          <w:i/>
          <w:szCs w:val="22"/>
        </w:rPr>
        <w:t xml:space="preserve"> Poderes Ejecutivo, Legislativo y Judicial, órganos autónomos, partidos políticos, fideicomisos y fondos públicos estatales y </w:t>
      </w:r>
      <w:r w:rsidRPr="00972606">
        <w:rPr>
          <w:b/>
          <w:i/>
          <w:szCs w:val="22"/>
        </w:rPr>
        <w:t>municipales</w:t>
      </w:r>
      <w:r w:rsidRPr="00972606">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72606">
        <w:rPr>
          <w:b/>
          <w:i/>
          <w:szCs w:val="22"/>
        </w:rPr>
        <w:t>es pública</w:t>
      </w:r>
      <w:r w:rsidRPr="00972606">
        <w:rPr>
          <w:i/>
          <w:szCs w:val="22"/>
        </w:rPr>
        <w:t xml:space="preserve"> y sólo podrá ser reservada temporalmente por razones previstas en la Constitución Política de los Estados Unidos Mexicanos de interés público y seguridad, en los términos que fijen las leyes. </w:t>
      </w:r>
      <w:r w:rsidRPr="00972606">
        <w:rPr>
          <w:b/>
          <w:i/>
          <w:szCs w:val="22"/>
        </w:rPr>
        <w:t>En la interpretación de este derecho deberá prevalecer el principio de máxima publicidad</w:t>
      </w:r>
      <w:r w:rsidRPr="00972606">
        <w:rPr>
          <w:i/>
          <w:szCs w:val="22"/>
        </w:rPr>
        <w:t xml:space="preserve">. </w:t>
      </w:r>
      <w:r w:rsidRPr="00972606">
        <w:rPr>
          <w:b/>
          <w:i/>
          <w:szCs w:val="22"/>
        </w:rPr>
        <w:t xml:space="preserve">Los sujetos obligados deberán documentar todo acto que derive del </w:t>
      </w:r>
      <w:r w:rsidRPr="00972606">
        <w:rPr>
          <w:b/>
          <w:i/>
          <w:szCs w:val="22"/>
        </w:rPr>
        <w:lastRenderedPageBreak/>
        <w:t>ejercicio de sus facultades, competencias o funciones</w:t>
      </w:r>
      <w:r w:rsidRPr="00972606">
        <w:rPr>
          <w:i/>
          <w:szCs w:val="22"/>
        </w:rPr>
        <w:t>, la ley determinará los supuestos específicos bajo los cuales procederá la declaración de inexistencia de la información.”</w:t>
      </w:r>
    </w:p>
    <w:p w14:paraId="43DAD261" w14:textId="77777777" w:rsidR="002B11D9" w:rsidRPr="00972606" w:rsidRDefault="002B11D9" w:rsidP="00972606">
      <w:pPr>
        <w:rPr>
          <w:b/>
          <w:i/>
          <w:szCs w:val="22"/>
        </w:rPr>
      </w:pPr>
    </w:p>
    <w:p w14:paraId="3CC5AE80" w14:textId="77777777" w:rsidR="002B11D9" w:rsidRPr="00972606" w:rsidRDefault="00E43858" w:rsidP="00972606">
      <w:pPr>
        <w:rPr>
          <w:i/>
          <w:szCs w:val="22"/>
        </w:rPr>
      </w:pPr>
      <w:r w:rsidRPr="00972606">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972606">
        <w:rPr>
          <w:i/>
          <w:szCs w:val="22"/>
        </w:rPr>
        <w:t>por los principios de simplicidad, rapidez, gratuidad del procedimiento, auxilio y orientación a los particulares.</w:t>
      </w:r>
    </w:p>
    <w:p w14:paraId="06C4477C" w14:textId="77777777" w:rsidR="002B11D9" w:rsidRPr="00972606" w:rsidRDefault="002B11D9" w:rsidP="00972606">
      <w:pPr>
        <w:rPr>
          <w:i/>
          <w:szCs w:val="22"/>
        </w:rPr>
      </w:pPr>
    </w:p>
    <w:p w14:paraId="32F71180" w14:textId="77777777" w:rsidR="002B11D9" w:rsidRPr="00972606" w:rsidRDefault="00E43858" w:rsidP="00972606">
      <w:pPr>
        <w:rPr>
          <w:i/>
          <w:szCs w:val="22"/>
        </w:rPr>
      </w:pPr>
      <w:r w:rsidRPr="00972606">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972606" w:rsidRDefault="002B11D9" w:rsidP="00972606">
      <w:pPr>
        <w:rPr>
          <w:szCs w:val="22"/>
        </w:rPr>
      </w:pPr>
    </w:p>
    <w:p w14:paraId="50C9A409" w14:textId="77777777" w:rsidR="002B11D9" w:rsidRPr="00972606" w:rsidRDefault="00E43858" w:rsidP="00972606">
      <w:pPr>
        <w:rPr>
          <w:szCs w:val="22"/>
        </w:rPr>
      </w:pPr>
      <w:r w:rsidRPr="00972606">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972606" w:rsidRDefault="002B11D9" w:rsidP="00972606">
      <w:pPr>
        <w:rPr>
          <w:szCs w:val="22"/>
        </w:rPr>
      </w:pPr>
    </w:p>
    <w:p w14:paraId="35AF7222" w14:textId="77777777" w:rsidR="002B11D9" w:rsidRPr="00972606" w:rsidRDefault="00E43858" w:rsidP="00972606">
      <w:pPr>
        <w:rPr>
          <w:szCs w:val="22"/>
        </w:rPr>
      </w:pPr>
      <w:r w:rsidRPr="00972606">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972606" w:rsidRDefault="002B11D9" w:rsidP="00972606">
      <w:pPr>
        <w:rPr>
          <w:szCs w:val="22"/>
        </w:rPr>
      </w:pPr>
    </w:p>
    <w:p w14:paraId="573E8C29" w14:textId="77777777" w:rsidR="002B11D9" w:rsidRPr="00972606" w:rsidRDefault="00E43858" w:rsidP="00972606">
      <w:pPr>
        <w:rPr>
          <w:szCs w:val="22"/>
        </w:rPr>
      </w:pPr>
      <w:r w:rsidRPr="00972606">
        <w:rPr>
          <w:szCs w:val="22"/>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972606" w:rsidRDefault="002B11D9" w:rsidP="00972606">
      <w:pPr>
        <w:rPr>
          <w:szCs w:val="22"/>
        </w:rPr>
      </w:pPr>
    </w:p>
    <w:p w14:paraId="65B0DF28" w14:textId="77777777" w:rsidR="002B11D9" w:rsidRPr="00972606" w:rsidRDefault="00E43858" w:rsidP="00972606">
      <w:pPr>
        <w:rPr>
          <w:szCs w:val="22"/>
        </w:rPr>
      </w:pPr>
      <w:bookmarkStart w:id="32" w:name="_heading=h.2bn6wsx" w:colFirst="0" w:colLast="0"/>
      <w:bookmarkEnd w:id="32"/>
      <w:r w:rsidRPr="00972606">
        <w:rPr>
          <w:szCs w:val="22"/>
        </w:rPr>
        <w:t xml:space="preserve">Con base en lo anterior, se considera que </w:t>
      </w:r>
      <w:r w:rsidRPr="00972606">
        <w:rPr>
          <w:b/>
          <w:szCs w:val="22"/>
        </w:rPr>
        <w:t>EL</w:t>
      </w:r>
      <w:r w:rsidRPr="00972606">
        <w:rPr>
          <w:szCs w:val="22"/>
        </w:rPr>
        <w:t xml:space="preserve"> </w:t>
      </w:r>
      <w:r w:rsidRPr="00972606">
        <w:rPr>
          <w:b/>
          <w:szCs w:val="22"/>
        </w:rPr>
        <w:t>SUJETO OBLIGADO</w:t>
      </w:r>
      <w:r w:rsidRPr="00972606">
        <w:rPr>
          <w:szCs w:val="22"/>
        </w:rPr>
        <w:t xml:space="preserve"> se encontraba compelido a atender la solicitud de acceso a la información realizada por </w:t>
      </w:r>
      <w:r w:rsidRPr="00972606">
        <w:rPr>
          <w:b/>
          <w:szCs w:val="22"/>
        </w:rPr>
        <w:t>LA PARTE RECURRENTE</w:t>
      </w:r>
      <w:r w:rsidRPr="00972606">
        <w:rPr>
          <w:szCs w:val="22"/>
        </w:rPr>
        <w:t>.</w:t>
      </w:r>
    </w:p>
    <w:p w14:paraId="4D6DDC45" w14:textId="77777777" w:rsidR="002B11D9" w:rsidRPr="00972606" w:rsidRDefault="002B11D9" w:rsidP="00972606">
      <w:pPr>
        <w:rPr>
          <w:szCs w:val="22"/>
        </w:rPr>
      </w:pPr>
    </w:p>
    <w:p w14:paraId="0AA81BA3" w14:textId="7A07553B" w:rsidR="002B11D9" w:rsidRPr="00972606" w:rsidRDefault="00E43858" w:rsidP="00972606">
      <w:pPr>
        <w:pStyle w:val="Ttulo3"/>
        <w:spacing w:line="360" w:lineRule="auto"/>
        <w:rPr>
          <w:szCs w:val="22"/>
        </w:rPr>
      </w:pPr>
      <w:bookmarkStart w:id="33" w:name="_Toc195125664"/>
      <w:r w:rsidRPr="00972606">
        <w:rPr>
          <w:szCs w:val="22"/>
        </w:rPr>
        <w:t>b) Controversia a resolver</w:t>
      </w:r>
      <w:r w:rsidR="0043233B" w:rsidRPr="00972606">
        <w:rPr>
          <w:szCs w:val="22"/>
        </w:rPr>
        <w:t>.</w:t>
      </w:r>
      <w:bookmarkEnd w:id="33"/>
    </w:p>
    <w:p w14:paraId="6E38E426" w14:textId="4824EF2B" w:rsidR="00FD79D8" w:rsidRPr="00972606" w:rsidRDefault="00FD79D8" w:rsidP="00972606">
      <w:pPr>
        <w:rPr>
          <w:rFonts w:eastAsia="Calibri"/>
          <w:szCs w:val="22"/>
          <w:lang w:eastAsia="es-ES_tradnl"/>
        </w:rPr>
      </w:pPr>
      <w:r w:rsidRPr="00972606">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972606">
        <w:rPr>
          <w:rFonts w:eastAsia="Calibri"/>
          <w:b/>
          <w:bCs/>
          <w:szCs w:val="22"/>
          <w:lang w:eastAsia="es-ES_tradnl"/>
        </w:rPr>
        <w:t>LA PARTE RECURRENTE</w:t>
      </w:r>
      <w:r w:rsidRPr="00972606">
        <w:rPr>
          <w:rFonts w:eastAsia="Calibri"/>
          <w:szCs w:val="22"/>
          <w:lang w:eastAsia="es-ES_tradnl"/>
        </w:rPr>
        <w:t xml:space="preserve"> solicitó</w:t>
      </w:r>
      <w:r w:rsidR="007715D2" w:rsidRPr="00972606">
        <w:rPr>
          <w:rFonts w:eastAsia="Calibri"/>
          <w:szCs w:val="22"/>
          <w:lang w:eastAsia="es-ES_tradnl"/>
        </w:rPr>
        <w:t xml:space="preserve"> delos años </w:t>
      </w:r>
      <w:r w:rsidR="007715D2" w:rsidRPr="00972606">
        <w:rPr>
          <w:szCs w:val="22"/>
        </w:rPr>
        <w:t>2022, 2023 y 2024</w:t>
      </w:r>
      <w:r w:rsidR="005956AC" w:rsidRPr="00972606">
        <w:rPr>
          <w:rFonts w:eastAsia="Calibri"/>
          <w:szCs w:val="22"/>
          <w:lang w:eastAsia="es-ES_tradnl"/>
        </w:rPr>
        <w:t xml:space="preserve"> </w:t>
      </w:r>
      <w:r w:rsidR="00036E41" w:rsidRPr="00972606">
        <w:rPr>
          <w:rFonts w:eastAsia="Calibri"/>
          <w:szCs w:val="22"/>
          <w:lang w:eastAsia="es-ES_tradnl"/>
        </w:rPr>
        <w:t>lo</w:t>
      </w:r>
      <w:r w:rsidRPr="00972606">
        <w:rPr>
          <w:rFonts w:eastAsia="Calibri"/>
          <w:szCs w:val="22"/>
          <w:lang w:eastAsia="es-ES_tradnl"/>
        </w:rPr>
        <w:t xml:space="preserve"> siguiente:</w:t>
      </w:r>
    </w:p>
    <w:p w14:paraId="39D47273" w14:textId="77777777" w:rsidR="006F5FD2" w:rsidRPr="00972606" w:rsidRDefault="006F5FD2" w:rsidP="00972606">
      <w:pPr>
        <w:tabs>
          <w:tab w:val="left" w:pos="4667"/>
          <w:tab w:val="left" w:pos="4962"/>
        </w:tabs>
        <w:ind w:right="567"/>
        <w:rPr>
          <w:szCs w:val="22"/>
        </w:rPr>
      </w:pPr>
    </w:p>
    <w:p w14:paraId="685D8072" w14:textId="55DB4C1C" w:rsidR="001B37DA" w:rsidRPr="00972606" w:rsidRDefault="00C14D1D" w:rsidP="00972606">
      <w:pPr>
        <w:pStyle w:val="Prrafodelista"/>
        <w:numPr>
          <w:ilvl w:val="0"/>
          <w:numId w:val="44"/>
        </w:numPr>
        <w:tabs>
          <w:tab w:val="left" w:pos="4667"/>
          <w:tab w:val="left" w:pos="4962"/>
        </w:tabs>
        <w:ind w:right="567"/>
        <w:rPr>
          <w:szCs w:val="22"/>
        </w:rPr>
      </w:pPr>
      <w:r w:rsidRPr="00972606">
        <w:rPr>
          <w:szCs w:val="22"/>
        </w:rPr>
        <w:t xml:space="preserve">La lista de proveedores que </w:t>
      </w:r>
      <w:r w:rsidR="001B37DA" w:rsidRPr="00972606">
        <w:rPr>
          <w:szCs w:val="22"/>
        </w:rPr>
        <w:t xml:space="preserve">haya generado </w:t>
      </w:r>
      <w:r w:rsidR="007715D2" w:rsidRPr="00972606">
        <w:rPr>
          <w:szCs w:val="22"/>
        </w:rPr>
        <w:t>algún</w:t>
      </w:r>
      <w:r w:rsidR="001B37DA" w:rsidRPr="00972606">
        <w:rPr>
          <w:szCs w:val="22"/>
        </w:rPr>
        <w:t xml:space="preserve"> gasto por la adquisición de bienes </w:t>
      </w:r>
      <w:r w:rsidR="007715D2" w:rsidRPr="00972606">
        <w:rPr>
          <w:szCs w:val="22"/>
        </w:rPr>
        <w:t>y</w:t>
      </w:r>
      <w:r w:rsidR="001B37DA" w:rsidRPr="00972606">
        <w:rPr>
          <w:szCs w:val="22"/>
        </w:rPr>
        <w:t xml:space="preserve"> servicios.</w:t>
      </w:r>
    </w:p>
    <w:p w14:paraId="69BDD7FA" w14:textId="1D35C9ED" w:rsidR="00C14D1D" w:rsidRPr="00972606" w:rsidRDefault="001B37DA" w:rsidP="00972606">
      <w:pPr>
        <w:pStyle w:val="Prrafodelista"/>
        <w:numPr>
          <w:ilvl w:val="0"/>
          <w:numId w:val="44"/>
        </w:numPr>
        <w:tabs>
          <w:tab w:val="left" w:pos="4667"/>
          <w:tab w:val="left" w:pos="4962"/>
        </w:tabs>
        <w:ind w:right="567"/>
        <w:rPr>
          <w:szCs w:val="22"/>
        </w:rPr>
      </w:pPr>
      <w:r w:rsidRPr="00972606">
        <w:rPr>
          <w:szCs w:val="22"/>
        </w:rPr>
        <w:t xml:space="preserve">Contratos </w:t>
      </w:r>
      <w:r w:rsidR="007715D2" w:rsidRPr="00972606">
        <w:rPr>
          <w:szCs w:val="22"/>
        </w:rPr>
        <w:t>y anexos de los mismos, derivados de la adquisición de bienes y servicios.</w:t>
      </w:r>
    </w:p>
    <w:p w14:paraId="16BCACA7" w14:textId="77777777" w:rsidR="00C14D1D" w:rsidRPr="00972606" w:rsidRDefault="00C14D1D" w:rsidP="00972606">
      <w:pPr>
        <w:pStyle w:val="Prrafodelista"/>
        <w:tabs>
          <w:tab w:val="left" w:pos="4667"/>
          <w:tab w:val="left" w:pos="4962"/>
        </w:tabs>
        <w:ind w:right="567"/>
        <w:rPr>
          <w:szCs w:val="22"/>
        </w:rPr>
      </w:pPr>
    </w:p>
    <w:p w14:paraId="64551B59" w14:textId="00F6741E" w:rsidR="006472C3" w:rsidRPr="00972606" w:rsidRDefault="00D96DE4" w:rsidP="00972606">
      <w:pPr>
        <w:pBdr>
          <w:top w:val="nil"/>
          <w:left w:val="nil"/>
          <w:bottom w:val="nil"/>
          <w:right w:val="nil"/>
          <w:between w:val="nil"/>
        </w:pBdr>
        <w:ind w:right="-28"/>
        <w:rPr>
          <w:szCs w:val="22"/>
        </w:rPr>
      </w:pPr>
      <w:r w:rsidRPr="00972606">
        <w:rPr>
          <w:szCs w:val="22"/>
        </w:rPr>
        <w:t xml:space="preserve">En respuesta, </w:t>
      </w:r>
      <w:r w:rsidRPr="00972606">
        <w:rPr>
          <w:b/>
          <w:szCs w:val="22"/>
        </w:rPr>
        <w:t>EL SUJETO OBLIGADO</w:t>
      </w:r>
      <w:r w:rsidR="000B7D6E" w:rsidRPr="00972606">
        <w:rPr>
          <w:b/>
          <w:szCs w:val="22"/>
        </w:rPr>
        <w:t xml:space="preserve"> </w:t>
      </w:r>
      <w:r w:rsidR="00DC66A5" w:rsidRPr="00972606">
        <w:rPr>
          <w:szCs w:val="22"/>
        </w:rPr>
        <w:t xml:space="preserve">se pronunció por conducto </w:t>
      </w:r>
      <w:r w:rsidR="007715D2" w:rsidRPr="00972606">
        <w:rPr>
          <w:szCs w:val="22"/>
        </w:rPr>
        <w:t>de la</w:t>
      </w:r>
      <w:r w:rsidR="006472C3" w:rsidRPr="00972606">
        <w:rPr>
          <w:szCs w:val="22"/>
        </w:rPr>
        <w:t xml:space="preserve"> Director</w:t>
      </w:r>
      <w:r w:rsidR="007715D2" w:rsidRPr="00972606">
        <w:rPr>
          <w:szCs w:val="22"/>
        </w:rPr>
        <w:t>a</w:t>
      </w:r>
      <w:r w:rsidR="006472C3" w:rsidRPr="00972606">
        <w:rPr>
          <w:szCs w:val="22"/>
        </w:rPr>
        <w:t xml:space="preserve"> de Administración y Recursos Humanos, quien </w:t>
      </w:r>
      <w:r w:rsidR="007715D2" w:rsidRPr="00972606">
        <w:rPr>
          <w:szCs w:val="22"/>
        </w:rPr>
        <w:t>remitió un listado correspondiente al catálogo de proveedores de bienes y servicios</w:t>
      </w:r>
      <w:r w:rsidR="006472C3" w:rsidRPr="00972606">
        <w:rPr>
          <w:szCs w:val="22"/>
        </w:rPr>
        <w:t>.</w:t>
      </w:r>
    </w:p>
    <w:p w14:paraId="5A4F04CC" w14:textId="7D955119" w:rsidR="00134FA1" w:rsidRPr="00972606" w:rsidRDefault="00134FA1" w:rsidP="00972606">
      <w:pPr>
        <w:pBdr>
          <w:top w:val="nil"/>
          <w:left w:val="nil"/>
          <w:bottom w:val="nil"/>
          <w:right w:val="nil"/>
          <w:between w:val="nil"/>
        </w:pBdr>
        <w:ind w:right="-28"/>
        <w:rPr>
          <w:szCs w:val="22"/>
        </w:rPr>
      </w:pPr>
    </w:p>
    <w:p w14:paraId="3A9BA8BF" w14:textId="1ACE40A6" w:rsidR="002B11D9" w:rsidRPr="00972606" w:rsidRDefault="00E43858" w:rsidP="00972606">
      <w:pPr>
        <w:tabs>
          <w:tab w:val="left" w:pos="4962"/>
        </w:tabs>
        <w:rPr>
          <w:szCs w:val="22"/>
        </w:rPr>
      </w:pPr>
      <w:r w:rsidRPr="00972606">
        <w:rPr>
          <w:szCs w:val="22"/>
        </w:rPr>
        <w:lastRenderedPageBreak/>
        <w:t xml:space="preserve">Ahora bien, en la interposición del presente recurso </w:t>
      </w:r>
      <w:r w:rsidRPr="00972606">
        <w:rPr>
          <w:b/>
          <w:szCs w:val="22"/>
        </w:rPr>
        <w:t>LA PARTE RECURRENTE</w:t>
      </w:r>
      <w:r w:rsidRPr="00972606">
        <w:rPr>
          <w:szCs w:val="22"/>
        </w:rPr>
        <w:t xml:space="preserve"> se inconformó </w:t>
      </w:r>
      <w:r w:rsidR="00036E41" w:rsidRPr="00972606">
        <w:rPr>
          <w:szCs w:val="22"/>
        </w:rPr>
        <w:t xml:space="preserve">sobre </w:t>
      </w:r>
      <w:r w:rsidR="005956AC" w:rsidRPr="00972606">
        <w:rPr>
          <w:szCs w:val="22"/>
        </w:rPr>
        <w:t xml:space="preserve">la </w:t>
      </w:r>
      <w:r w:rsidR="006F5FD2" w:rsidRPr="00972606">
        <w:rPr>
          <w:szCs w:val="22"/>
        </w:rPr>
        <w:t xml:space="preserve">entrega de información </w:t>
      </w:r>
      <w:r w:rsidR="007715D2" w:rsidRPr="00972606">
        <w:rPr>
          <w:szCs w:val="22"/>
        </w:rPr>
        <w:t>incompleta, así como la o puesta a disposición de la misma en un formato incomprensible.</w:t>
      </w:r>
    </w:p>
    <w:p w14:paraId="3213D847" w14:textId="77777777" w:rsidR="00F10C1B" w:rsidRPr="00972606" w:rsidRDefault="00F10C1B" w:rsidP="00972606">
      <w:pPr>
        <w:rPr>
          <w:szCs w:val="22"/>
        </w:rPr>
      </w:pPr>
    </w:p>
    <w:p w14:paraId="4B10F11A" w14:textId="77777777" w:rsidR="007715D2" w:rsidRPr="00972606" w:rsidRDefault="00D707EC" w:rsidP="00972606">
      <w:pPr>
        <w:rPr>
          <w:szCs w:val="22"/>
        </w:rPr>
      </w:pPr>
      <w:r w:rsidRPr="00972606">
        <w:rPr>
          <w:szCs w:val="22"/>
        </w:rPr>
        <w:t>Por otra parte, en el apartado de manifestaciones</w:t>
      </w:r>
      <w:r w:rsidR="005F7177" w:rsidRPr="00972606">
        <w:rPr>
          <w:szCs w:val="22"/>
        </w:rPr>
        <w:t xml:space="preserve"> </w:t>
      </w:r>
      <w:r w:rsidRPr="00972606">
        <w:rPr>
          <w:b/>
          <w:szCs w:val="22"/>
        </w:rPr>
        <w:t xml:space="preserve">EL SUJETO OBLIGADO </w:t>
      </w:r>
      <w:r w:rsidR="007715D2" w:rsidRPr="00972606">
        <w:rPr>
          <w:szCs w:val="22"/>
        </w:rPr>
        <w:t>omitió remitir su informe justificado</w:t>
      </w:r>
    </w:p>
    <w:p w14:paraId="2B65B95A" w14:textId="77777777" w:rsidR="007715D2" w:rsidRPr="00972606" w:rsidRDefault="007715D2" w:rsidP="00972606">
      <w:pPr>
        <w:rPr>
          <w:szCs w:val="22"/>
        </w:rPr>
      </w:pPr>
    </w:p>
    <w:p w14:paraId="7E535975" w14:textId="45788C96" w:rsidR="000B4924" w:rsidRPr="00972606" w:rsidRDefault="007715D2" w:rsidP="00972606">
      <w:pPr>
        <w:rPr>
          <w:b/>
          <w:szCs w:val="22"/>
        </w:rPr>
      </w:pPr>
      <w:r w:rsidRPr="00972606">
        <w:rPr>
          <w:szCs w:val="22"/>
        </w:rPr>
        <w:t>Por otra</w:t>
      </w:r>
      <w:r w:rsidR="00DC66A5" w:rsidRPr="00972606">
        <w:rPr>
          <w:szCs w:val="22"/>
        </w:rPr>
        <w:t xml:space="preserve"> parte, el solicitante </w:t>
      </w:r>
      <w:r w:rsidRPr="00972606">
        <w:rPr>
          <w:szCs w:val="22"/>
        </w:rPr>
        <w:t xml:space="preserve">adjuntó las documentales que fueron proporcionadas por </w:t>
      </w:r>
      <w:r w:rsidRPr="00972606">
        <w:rPr>
          <w:b/>
          <w:szCs w:val="22"/>
        </w:rPr>
        <w:t>EL SUJETO OBLIGADO.</w:t>
      </w:r>
    </w:p>
    <w:p w14:paraId="348631A2" w14:textId="77777777" w:rsidR="004A4AA5" w:rsidRPr="00972606" w:rsidRDefault="004A4AA5" w:rsidP="00972606">
      <w:pPr>
        <w:rPr>
          <w:b/>
          <w:szCs w:val="22"/>
        </w:rPr>
      </w:pPr>
    </w:p>
    <w:p w14:paraId="6371A379" w14:textId="2D12A68C" w:rsidR="00193492" w:rsidRPr="00972606" w:rsidRDefault="00D707EC" w:rsidP="00972606">
      <w:pPr>
        <w:tabs>
          <w:tab w:val="left" w:pos="4962"/>
        </w:tabs>
        <w:rPr>
          <w:b/>
          <w:szCs w:val="22"/>
        </w:rPr>
      </w:pPr>
      <w:r w:rsidRPr="00972606">
        <w:rPr>
          <w:szCs w:val="22"/>
        </w:rPr>
        <w:t xml:space="preserve">En razón de lo anterior, el estudio se centrará en determinar si </w:t>
      </w:r>
      <w:r w:rsidR="007715D2" w:rsidRPr="00972606">
        <w:rPr>
          <w:szCs w:val="22"/>
        </w:rPr>
        <w:t xml:space="preserve">la información remitida por el </w:t>
      </w:r>
      <w:r w:rsidR="007715D2" w:rsidRPr="00972606">
        <w:rPr>
          <w:b/>
          <w:szCs w:val="22"/>
        </w:rPr>
        <w:t xml:space="preserve">SUJETO OBLIGADO </w:t>
      </w:r>
      <w:r w:rsidR="007715D2" w:rsidRPr="00972606">
        <w:rPr>
          <w:szCs w:val="22"/>
        </w:rPr>
        <w:t xml:space="preserve">se encuentra completa y de manera comprensible para </w:t>
      </w:r>
      <w:r w:rsidR="007715D2" w:rsidRPr="00972606">
        <w:rPr>
          <w:b/>
          <w:szCs w:val="22"/>
        </w:rPr>
        <w:t>LA PARTE RECURRENTE.</w:t>
      </w:r>
    </w:p>
    <w:p w14:paraId="3F8C17AF" w14:textId="77777777" w:rsidR="007715D2" w:rsidRPr="00972606" w:rsidRDefault="007715D2" w:rsidP="00972606">
      <w:pPr>
        <w:tabs>
          <w:tab w:val="left" w:pos="4962"/>
        </w:tabs>
        <w:rPr>
          <w:b/>
          <w:szCs w:val="22"/>
        </w:rPr>
      </w:pPr>
    </w:p>
    <w:p w14:paraId="19995242" w14:textId="77777777" w:rsidR="002B11D9" w:rsidRPr="00972606" w:rsidRDefault="00E43858" w:rsidP="00972606">
      <w:pPr>
        <w:pStyle w:val="Ttulo3"/>
        <w:tabs>
          <w:tab w:val="left" w:pos="6015"/>
        </w:tabs>
        <w:spacing w:line="360" w:lineRule="auto"/>
        <w:rPr>
          <w:szCs w:val="22"/>
        </w:rPr>
      </w:pPr>
      <w:bookmarkStart w:id="34" w:name="_Toc195125665"/>
      <w:r w:rsidRPr="00972606">
        <w:rPr>
          <w:szCs w:val="22"/>
        </w:rPr>
        <w:t>c) Estudio de la controversia.</w:t>
      </w:r>
      <w:bookmarkEnd w:id="34"/>
    </w:p>
    <w:p w14:paraId="08833BBD" w14:textId="77777777" w:rsidR="00602ACA" w:rsidRPr="00972606" w:rsidRDefault="00602ACA" w:rsidP="00972606">
      <w:pPr>
        <w:ind w:right="-93"/>
        <w:rPr>
          <w:szCs w:val="22"/>
        </w:rPr>
      </w:pPr>
      <w:r w:rsidRPr="00972606">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D976840" w14:textId="77777777" w:rsidR="00602ACA" w:rsidRPr="00972606" w:rsidRDefault="00602ACA" w:rsidP="00972606">
      <w:pPr>
        <w:ind w:right="-93"/>
        <w:rPr>
          <w:szCs w:val="22"/>
        </w:rPr>
      </w:pPr>
    </w:p>
    <w:p w14:paraId="248727A2" w14:textId="77777777" w:rsidR="00602ACA" w:rsidRPr="00972606" w:rsidRDefault="00602ACA" w:rsidP="00972606">
      <w:pPr>
        <w:pStyle w:val="Puesto"/>
      </w:pPr>
      <w:r w:rsidRPr="00972606">
        <w:rPr>
          <w:b/>
        </w:rPr>
        <w:t>Artículo 18</w:t>
      </w:r>
      <w:r w:rsidRPr="00972606">
        <w:t>. Los sujetos obligados deberán documentar todo acto que derive del ejercicio de sus facultades, competencias o funciones, considerando desde su origen la eventual publicidad y reutilización de la información que generen</w:t>
      </w:r>
    </w:p>
    <w:p w14:paraId="70083728" w14:textId="77777777" w:rsidR="00602ACA" w:rsidRPr="00972606" w:rsidRDefault="00602ACA" w:rsidP="00972606">
      <w:pPr>
        <w:ind w:right="-93"/>
        <w:rPr>
          <w:szCs w:val="22"/>
        </w:rPr>
      </w:pPr>
    </w:p>
    <w:p w14:paraId="0638FA69" w14:textId="77777777" w:rsidR="00602ACA" w:rsidRPr="00972606" w:rsidRDefault="00602ACA" w:rsidP="00972606">
      <w:pPr>
        <w:ind w:right="-93"/>
        <w:rPr>
          <w:szCs w:val="22"/>
        </w:rPr>
      </w:pPr>
      <w:r w:rsidRPr="00972606">
        <w:rPr>
          <w:szCs w:val="22"/>
        </w:rPr>
        <w:t xml:space="preserve">Lo anterior toma relevancia, pues según Jarquín, Soledad (2019), en el “Diccionario de Transparencia y Acceso a la Información Pública” (p. 126 y 127), todos los </w:t>
      </w:r>
      <w:r w:rsidRPr="00972606">
        <w:rPr>
          <w:b/>
          <w:szCs w:val="22"/>
        </w:rPr>
        <w:t xml:space="preserve">SUJETOS </w:t>
      </w:r>
      <w:r w:rsidRPr="00972606">
        <w:rPr>
          <w:b/>
          <w:szCs w:val="22"/>
        </w:rPr>
        <w:lastRenderedPageBreak/>
        <w:t>OBLIGADOS</w:t>
      </w:r>
      <w:r w:rsidRPr="00972606">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2EB51CE" w14:textId="77777777" w:rsidR="00602ACA" w:rsidRPr="00972606" w:rsidRDefault="00602ACA" w:rsidP="00972606">
      <w:pPr>
        <w:ind w:right="-93"/>
        <w:rPr>
          <w:szCs w:val="22"/>
        </w:rPr>
      </w:pPr>
    </w:p>
    <w:p w14:paraId="47D8DD83" w14:textId="65B6B391" w:rsidR="008A0D95" w:rsidRPr="00972606" w:rsidRDefault="00602ACA" w:rsidP="00972606">
      <w:pPr>
        <w:widowControl w:val="0"/>
        <w:rPr>
          <w:szCs w:val="22"/>
        </w:rPr>
      </w:pPr>
      <w:r w:rsidRPr="00972606">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r w:rsidR="00240BB6" w:rsidRPr="00972606">
        <w:rPr>
          <w:szCs w:val="22"/>
        </w:rPr>
        <w:t xml:space="preserve">. </w:t>
      </w:r>
    </w:p>
    <w:p w14:paraId="66BBC4D9" w14:textId="77777777" w:rsidR="00841792" w:rsidRPr="00972606" w:rsidRDefault="00841792" w:rsidP="00972606"/>
    <w:p w14:paraId="74D7AECA" w14:textId="27217133" w:rsidR="00BD6CA4" w:rsidRPr="00972606" w:rsidRDefault="006906EB" w:rsidP="00972606">
      <w:r w:rsidRPr="00972606">
        <w:t xml:space="preserve">Luego entonces se estima </w:t>
      </w:r>
      <w:r w:rsidR="00841792" w:rsidRPr="00972606">
        <w:t>que</w:t>
      </w:r>
      <w:r w:rsidRPr="00972606">
        <w:t>,</w:t>
      </w:r>
      <w:r w:rsidR="00841792" w:rsidRPr="00972606">
        <w:t xml:space="preserve"> para dar atención al requerimiento del particular, se pronunció </w:t>
      </w:r>
      <w:r w:rsidRPr="00972606">
        <w:t>el servidor público habilitado</w:t>
      </w:r>
      <w:r w:rsidR="00841792" w:rsidRPr="00972606">
        <w:t xml:space="preserve"> que se estima competente, dada la propia y es</w:t>
      </w:r>
      <w:r w:rsidR="007264A9" w:rsidRPr="00972606">
        <w:t>pecial de la solicitud</w:t>
      </w:r>
      <w:r w:rsidR="00BD6CA4" w:rsidRPr="00972606">
        <w:t xml:space="preserve"> y de conformidad con lo previsto en el Manual de Organización de la Dirección de Administración y Recursos Humanos y el Reglamento Interno de la Dirección de Administración y Recursos Humanos, como a continuación se señala:</w:t>
      </w:r>
    </w:p>
    <w:p w14:paraId="2DAE0048" w14:textId="77777777" w:rsidR="00BD6CA4" w:rsidRPr="00972606" w:rsidRDefault="00BD6CA4" w:rsidP="00972606"/>
    <w:p w14:paraId="44B80FD2" w14:textId="6E123604" w:rsidR="006E3E4D" w:rsidRPr="00972606" w:rsidRDefault="006E3E4D" w:rsidP="00972606">
      <w:pPr>
        <w:pStyle w:val="Puesto"/>
      </w:pPr>
      <w:r w:rsidRPr="00972606">
        <w:t>“Manual de Organización</w:t>
      </w:r>
    </w:p>
    <w:p w14:paraId="4BAF3555" w14:textId="77777777" w:rsidR="006E3E4D" w:rsidRPr="00972606" w:rsidRDefault="00BD6CA4" w:rsidP="00972606">
      <w:pPr>
        <w:pStyle w:val="Puesto"/>
      </w:pPr>
      <w:r w:rsidRPr="00972606">
        <w:t xml:space="preserve">• Establecer las políticas y criterios generales para la planeación de las adquisiciones y las compras consolidadas; </w:t>
      </w:r>
    </w:p>
    <w:p w14:paraId="124F752C" w14:textId="77777777" w:rsidR="006E3E4D" w:rsidRPr="00972606" w:rsidRDefault="00BD6CA4" w:rsidP="00972606">
      <w:pPr>
        <w:pStyle w:val="Puesto"/>
      </w:pPr>
      <w:r w:rsidRPr="00972606">
        <w:t xml:space="preserve">• Elaborar y darle seguimiento al Programa Anual de Adquisiciones; </w:t>
      </w:r>
    </w:p>
    <w:p w14:paraId="254B426B" w14:textId="77777777" w:rsidR="006E3E4D" w:rsidRPr="00972606" w:rsidRDefault="00BD6CA4" w:rsidP="00972606">
      <w:pPr>
        <w:pStyle w:val="Puesto"/>
      </w:pPr>
      <w:r w:rsidRPr="00972606">
        <w:t xml:space="preserve">• Dar seguimiento a las diversas solicitudes de bienes y servicios de las diferentes Dependencias del Municipio, estableciendo criterios que deberán cumplir las dependencias en la justificación de los documentos comprobatorios. </w:t>
      </w:r>
    </w:p>
    <w:p w14:paraId="28986DC9" w14:textId="533FC16F" w:rsidR="00BD6CA4" w:rsidRPr="00972606" w:rsidRDefault="00BD6CA4" w:rsidP="00972606">
      <w:pPr>
        <w:pStyle w:val="Puesto"/>
      </w:pPr>
      <w:r w:rsidRPr="00972606">
        <w:t>• Revisar los contratos de adquisiciones para bienes y servicios, apegándose a la legislación vigente;</w:t>
      </w:r>
    </w:p>
    <w:p w14:paraId="68419897" w14:textId="02F54200" w:rsidR="00841792" w:rsidRPr="00972606" w:rsidRDefault="00BD6CA4" w:rsidP="00972606">
      <w:pPr>
        <w:pStyle w:val="Puesto"/>
      </w:pPr>
      <w:r w:rsidRPr="00972606">
        <w:t xml:space="preserve">• Presidir el Comité de Adquisiciones y Servicios del Municipio de Ixtapaluca; </w:t>
      </w:r>
    </w:p>
    <w:p w14:paraId="29FC6BCE" w14:textId="77777777" w:rsidR="006E3E4D" w:rsidRPr="00972606" w:rsidRDefault="006E3E4D" w:rsidP="00972606">
      <w:pPr>
        <w:ind w:left="851" w:right="822"/>
        <w:rPr>
          <w:i/>
        </w:rPr>
      </w:pPr>
    </w:p>
    <w:p w14:paraId="54326E42" w14:textId="2DBCBA90" w:rsidR="006E3E4D" w:rsidRPr="00972606" w:rsidRDefault="006E3E4D" w:rsidP="00972606">
      <w:pPr>
        <w:pStyle w:val="Puesto"/>
        <w:rPr>
          <w:b/>
        </w:rPr>
      </w:pPr>
      <w:r w:rsidRPr="00972606">
        <w:rPr>
          <w:b/>
        </w:rPr>
        <w:t>Reglamento Interno</w:t>
      </w:r>
    </w:p>
    <w:p w14:paraId="53C07F9F" w14:textId="42659B87" w:rsidR="006E3E4D" w:rsidRPr="00972606" w:rsidRDefault="006E3E4D" w:rsidP="00972606">
      <w:pPr>
        <w:pStyle w:val="Puesto"/>
      </w:pPr>
      <w:r w:rsidRPr="00972606">
        <w:rPr>
          <w:b/>
        </w:rPr>
        <w:lastRenderedPageBreak/>
        <w:t>XI.</w:t>
      </w:r>
      <w:r w:rsidRPr="00972606">
        <w:t xml:space="preserve"> Validar y declarar de inválidos los contratos o convenios celebrados de acuerdo a la Ley de Adquisiciones, Arrendamientos y Servicios del Sector Público y de la Ley de Contratación Pública del Estado de México y Municipios;</w:t>
      </w:r>
    </w:p>
    <w:p w14:paraId="126F4322" w14:textId="49071C83" w:rsidR="006E3E4D" w:rsidRPr="00972606" w:rsidRDefault="006E3E4D" w:rsidP="00972606">
      <w:pPr>
        <w:pStyle w:val="Puesto"/>
      </w:pPr>
      <w:r w:rsidRPr="00972606">
        <w:t>(…)</w:t>
      </w:r>
    </w:p>
    <w:p w14:paraId="30DDB91D" w14:textId="24C8E671" w:rsidR="006E3E4D" w:rsidRPr="00972606" w:rsidRDefault="006E3E4D" w:rsidP="00972606">
      <w:pPr>
        <w:pStyle w:val="Puesto"/>
      </w:pPr>
      <w:r w:rsidRPr="00972606">
        <w:rPr>
          <w:b/>
        </w:rPr>
        <w:t xml:space="preserve">XIII. </w:t>
      </w:r>
      <w:r w:rsidRPr="00972606">
        <w:t>Establecer el registro del pago a los proveedores, en coordinación con la Tesorería Municipal;</w:t>
      </w:r>
    </w:p>
    <w:p w14:paraId="4A3D4548" w14:textId="5EF7BE46" w:rsidR="006E3E4D" w:rsidRPr="00972606" w:rsidRDefault="006E3E4D" w:rsidP="00972606">
      <w:pPr>
        <w:pStyle w:val="Puesto"/>
      </w:pPr>
      <w:r w:rsidRPr="00972606">
        <w:t>(…)</w:t>
      </w:r>
    </w:p>
    <w:p w14:paraId="614B7731" w14:textId="7D735742" w:rsidR="006E3E4D" w:rsidRPr="00972606" w:rsidRDefault="006E3E4D" w:rsidP="00972606">
      <w:pPr>
        <w:pStyle w:val="Puesto"/>
      </w:pPr>
      <w:r w:rsidRPr="00972606">
        <w:rPr>
          <w:b/>
        </w:rPr>
        <w:t>XX.</w:t>
      </w:r>
      <w:r w:rsidRPr="00972606">
        <w:t xml:space="preserve"> Constituir y actualizar el Catálogo de Proveedores;”</w:t>
      </w:r>
    </w:p>
    <w:p w14:paraId="4259DD47" w14:textId="77777777" w:rsidR="00284631" w:rsidRPr="00972606" w:rsidRDefault="00284631" w:rsidP="00972606"/>
    <w:p w14:paraId="52C5E521" w14:textId="0549E5D4" w:rsidR="006316E4" w:rsidRPr="00972606" w:rsidRDefault="006316E4" w:rsidP="00972606">
      <w:pPr>
        <w:ind w:right="-93"/>
      </w:pPr>
      <w:r w:rsidRPr="00972606">
        <w:t xml:space="preserve">Avanzando en estudio, es importante precisar que </w:t>
      </w:r>
      <w:r w:rsidRPr="00972606">
        <w:rPr>
          <w:b/>
        </w:rPr>
        <w:t xml:space="preserve">EL SUJETO OBLIGADO </w:t>
      </w:r>
      <w:r w:rsidRPr="00972606">
        <w:t xml:space="preserve">asumió contar con la información requerida por </w:t>
      </w:r>
      <w:r w:rsidRPr="00972606">
        <w:rPr>
          <w:b/>
        </w:rPr>
        <w:t>LA PARTE RECURRENTE</w:t>
      </w:r>
      <w:r w:rsidRPr="00972606">
        <w:t xml:space="preserve">, </w:t>
      </w:r>
      <w:r w:rsidR="00DC5488" w:rsidRPr="00972606">
        <w:t>relativa al listado de proveedores</w:t>
      </w:r>
      <w:r w:rsidR="00773223" w:rsidRPr="00972606">
        <w:t>, al proporcionar un documento en el que se advierte el catálogo de proveedores registrado conforme al artículo 21 de la Ley de Contratación Pública del Estado de México y Municipios.</w:t>
      </w:r>
    </w:p>
    <w:p w14:paraId="7F02A5BE" w14:textId="77777777" w:rsidR="00773223" w:rsidRPr="00972606" w:rsidRDefault="00773223" w:rsidP="00972606">
      <w:pPr>
        <w:ind w:right="-93"/>
      </w:pPr>
    </w:p>
    <w:p w14:paraId="239D5EEA" w14:textId="752230D0" w:rsidR="00773223" w:rsidRPr="00972606" w:rsidRDefault="00773223" w:rsidP="00972606">
      <w:pPr>
        <w:ind w:right="-93"/>
      </w:pPr>
      <w:r w:rsidRPr="00972606">
        <w:t xml:space="preserve">No obstante lo anterior, resulta relevante que recordar que </w:t>
      </w:r>
      <w:r w:rsidRPr="00972606">
        <w:rPr>
          <w:b/>
        </w:rPr>
        <w:t xml:space="preserve">LA APRTE RECURRENTE </w:t>
      </w:r>
      <w:r w:rsidRPr="00972606">
        <w:t xml:space="preserve">no solamente requirió el listado de proveedores, sino que también solicitó conforme a su derecho los contratos junto con sus anexos de las adquisiciones generadas de los años 2022 a 2024, sin que </w:t>
      </w:r>
      <w:r w:rsidRPr="00972606">
        <w:rPr>
          <w:b/>
        </w:rPr>
        <w:t xml:space="preserve">EL SUJETO OBLIGADO </w:t>
      </w:r>
      <w:r w:rsidRPr="00972606">
        <w:t>se haya pronunciado al respecto, situación que deja en estado de incertidumbre al solicitante.</w:t>
      </w:r>
    </w:p>
    <w:p w14:paraId="3BB799F8" w14:textId="77777777" w:rsidR="00773223" w:rsidRPr="00972606" w:rsidRDefault="00773223" w:rsidP="00972606">
      <w:pPr>
        <w:ind w:right="-93"/>
      </w:pPr>
    </w:p>
    <w:p w14:paraId="08B69994" w14:textId="6BAAA758" w:rsidR="00773223" w:rsidRPr="00972606" w:rsidRDefault="00773223" w:rsidP="00972606">
      <w:pPr>
        <w:rPr>
          <w:rFonts w:cs="Arial"/>
          <w:lang w:val="es-ES"/>
        </w:rPr>
      </w:pPr>
      <w:r w:rsidRPr="00972606">
        <w:t xml:space="preserve">Al respecto, no se omite </w:t>
      </w:r>
      <w:r w:rsidRPr="00972606">
        <w:rPr>
          <w:rFonts w:cs="Arial"/>
          <w:lang w:val="es-ES"/>
        </w:rPr>
        <w:t>recordar que la información relativa a las adquisiciones mediante adjudicación directa, invitación restringida y licitación de cualquier naturaleza, se considera como una obligación de transparencia común, conforme a lo dispuesto en el artículo 92, fracción XXIX de la Ley de Transparencia local, en el que se estipula lo siguiente:</w:t>
      </w:r>
    </w:p>
    <w:p w14:paraId="602E6621" w14:textId="77777777" w:rsidR="00773223" w:rsidRPr="00972606" w:rsidRDefault="00773223" w:rsidP="00972606">
      <w:pPr>
        <w:ind w:right="-93"/>
        <w:rPr>
          <w:szCs w:val="22"/>
        </w:rPr>
      </w:pPr>
    </w:p>
    <w:p w14:paraId="6F10F5FF" w14:textId="77777777" w:rsidR="00773223" w:rsidRPr="00972606" w:rsidRDefault="00773223" w:rsidP="00972606">
      <w:pPr>
        <w:pStyle w:val="Puesto"/>
      </w:pPr>
      <w:r w:rsidRPr="00972606">
        <w:rPr>
          <w:b/>
        </w:rPr>
        <w:t>XXIX</w:t>
      </w:r>
      <w:r w:rsidRPr="00972606">
        <w:t xml:space="preserve">. La información sobre los procesos y resultados sobre procedimientos de adjudicación directa, invitación restringida y licitación de cualquier naturaleza, incluyendo la versión pública del expediente respectivo y de los </w:t>
      </w:r>
      <w:r w:rsidRPr="00972606">
        <w:rPr>
          <w:b/>
          <w:u w:val="single"/>
        </w:rPr>
        <w:t>contratos</w:t>
      </w:r>
      <w:r w:rsidRPr="00972606">
        <w:t xml:space="preserve"> celebrados, que deberán contener, por los menos, lo siguiente:</w:t>
      </w:r>
    </w:p>
    <w:p w14:paraId="78BA3B0F" w14:textId="77777777" w:rsidR="00773223" w:rsidRPr="00972606" w:rsidRDefault="00773223" w:rsidP="00972606">
      <w:pPr>
        <w:pStyle w:val="Puesto"/>
        <w:rPr>
          <w:b/>
        </w:rPr>
      </w:pPr>
      <w:r w:rsidRPr="00972606">
        <w:rPr>
          <w:b/>
        </w:rPr>
        <w:lastRenderedPageBreak/>
        <w:t xml:space="preserve">a) De licitaciones públicas o procedimientos de invitación restringida: </w:t>
      </w:r>
    </w:p>
    <w:p w14:paraId="1B789F5E" w14:textId="77777777" w:rsidR="00773223" w:rsidRPr="00972606" w:rsidRDefault="00773223" w:rsidP="00972606">
      <w:pPr>
        <w:pStyle w:val="Puesto"/>
      </w:pPr>
      <w:r w:rsidRPr="00972606">
        <w:t xml:space="preserve">1) La convocatoria o invitación emitida, así como los fundamentos legales aplicados para llevarla a cabo; </w:t>
      </w:r>
    </w:p>
    <w:p w14:paraId="7D86A8CB" w14:textId="77777777" w:rsidR="00773223" w:rsidRPr="00972606" w:rsidRDefault="00773223" w:rsidP="00972606">
      <w:pPr>
        <w:pStyle w:val="Puesto"/>
      </w:pPr>
      <w:r w:rsidRPr="00972606">
        <w:t xml:space="preserve">2) Los nombres de los participantes o invitados; </w:t>
      </w:r>
    </w:p>
    <w:p w14:paraId="3206772C" w14:textId="77777777" w:rsidR="00773223" w:rsidRPr="00972606" w:rsidRDefault="00773223" w:rsidP="00972606">
      <w:pPr>
        <w:pStyle w:val="Puesto"/>
      </w:pPr>
      <w:r w:rsidRPr="00972606">
        <w:t xml:space="preserve">3) El nombre del ganador y las razones que lo justifican; </w:t>
      </w:r>
    </w:p>
    <w:p w14:paraId="3D169D8A" w14:textId="77777777" w:rsidR="00773223" w:rsidRPr="00972606" w:rsidRDefault="00773223" w:rsidP="00972606">
      <w:pPr>
        <w:pStyle w:val="Puesto"/>
      </w:pPr>
      <w:r w:rsidRPr="00972606">
        <w:t xml:space="preserve">4) El área solicitante y la responsable de su ejecución; </w:t>
      </w:r>
    </w:p>
    <w:p w14:paraId="27A686B5" w14:textId="77777777" w:rsidR="00773223" w:rsidRPr="00972606" w:rsidRDefault="00773223" w:rsidP="00972606">
      <w:pPr>
        <w:pStyle w:val="Puesto"/>
      </w:pPr>
      <w:r w:rsidRPr="00972606">
        <w:t xml:space="preserve">5) Las convocatorias e invitaciones emitidas; </w:t>
      </w:r>
    </w:p>
    <w:p w14:paraId="3A8AA3D9" w14:textId="77777777" w:rsidR="00773223" w:rsidRPr="00972606" w:rsidRDefault="00773223" w:rsidP="00972606">
      <w:pPr>
        <w:pStyle w:val="Puesto"/>
      </w:pPr>
      <w:r w:rsidRPr="00972606">
        <w:t xml:space="preserve">6) Los dictámenes y fallo de adjudicación; </w:t>
      </w:r>
    </w:p>
    <w:p w14:paraId="73BC8A5B" w14:textId="77777777" w:rsidR="00773223" w:rsidRPr="00972606" w:rsidRDefault="00773223" w:rsidP="00972606">
      <w:pPr>
        <w:pStyle w:val="Puesto"/>
      </w:pPr>
      <w:r w:rsidRPr="00972606">
        <w:t xml:space="preserve">7) El contrato y, en su caso, sus anexos; </w:t>
      </w:r>
    </w:p>
    <w:p w14:paraId="2314ACB0" w14:textId="77777777" w:rsidR="00773223" w:rsidRPr="00972606" w:rsidRDefault="00773223" w:rsidP="00972606">
      <w:pPr>
        <w:pStyle w:val="Puesto"/>
      </w:pPr>
      <w:r w:rsidRPr="00972606">
        <w:t xml:space="preserve">8) Los mecanismos de vigilancia y supervisión, incluyendo en su caso, los estudios de impacto urbano y ambiental, según corresponda; </w:t>
      </w:r>
    </w:p>
    <w:p w14:paraId="6B319781" w14:textId="77777777" w:rsidR="00773223" w:rsidRPr="00972606" w:rsidRDefault="00773223" w:rsidP="00972606">
      <w:pPr>
        <w:pStyle w:val="Puesto"/>
      </w:pPr>
      <w:r w:rsidRPr="00972606">
        <w:t xml:space="preserve">9) La partida presupuestal, de conformidad con el clasificador por objeto del gasto, en el caso de ser aplicable; </w:t>
      </w:r>
    </w:p>
    <w:p w14:paraId="688E1936" w14:textId="77777777" w:rsidR="00773223" w:rsidRPr="00972606" w:rsidRDefault="00773223" w:rsidP="00972606">
      <w:pPr>
        <w:pStyle w:val="Puesto"/>
      </w:pPr>
      <w:r w:rsidRPr="00972606">
        <w:t xml:space="preserve">10) Origen de los recursos especificando si son federales, estatales o municipales, así como el tipo de fondo de participación o aportación respectiva; </w:t>
      </w:r>
    </w:p>
    <w:p w14:paraId="2E6A1571" w14:textId="77777777" w:rsidR="00773223" w:rsidRPr="00972606" w:rsidRDefault="00773223" w:rsidP="00972606">
      <w:pPr>
        <w:pStyle w:val="Puesto"/>
      </w:pPr>
      <w:r w:rsidRPr="00972606">
        <w:t xml:space="preserve">11) Los convenios modificatorios que, en su caso, sean firmados, precisando el objeto y la fecha de celebración; </w:t>
      </w:r>
    </w:p>
    <w:p w14:paraId="36C56E50" w14:textId="77777777" w:rsidR="00773223" w:rsidRPr="00972606" w:rsidRDefault="00773223" w:rsidP="00972606">
      <w:pPr>
        <w:pStyle w:val="Puesto"/>
      </w:pPr>
      <w:r w:rsidRPr="00972606">
        <w:t xml:space="preserve">12) Los informes de avance físico y financiero sobre las obras o servicios contratados; </w:t>
      </w:r>
    </w:p>
    <w:p w14:paraId="4F25B9DE" w14:textId="77777777" w:rsidR="00773223" w:rsidRPr="00972606" w:rsidRDefault="00773223" w:rsidP="00972606">
      <w:pPr>
        <w:pStyle w:val="Puesto"/>
      </w:pPr>
      <w:r w:rsidRPr="00972606">
        <w:t xml:space="preserve">13) El convenio de terminación; y </w:t>
      </w:r>
    </w:p>
    <w:p w14:paraId="75586C70" w14:textId="77777777" w:rsidR="00773223" w:rsidRPr="00972606" w:rsidRDefault="00773223" w:rsidP="00972606">
      <w:pPr>
        <w:pStyle w:val="Puesto"/>
      </w:pPr>
      <w:r w:rsidRPr="00972606">
        <w:t>14) El finiquito.</w:t>
      </w:r>
    </w:p>
    <w:p w14:paraId="5C44E904" w14:textId="77777777" w:rsidR="00773223" w:rsidRPr="00972606" w:rsidRDefault="00773223" w:rsidP="00972606">
      <w:pPr>
        <w:pStyle w:val="Puesto"/>
        <w:rPr>
          <w:b/>
        </w:rPr>
      </w:pPr>
      <w:r w:rsidRPr="00972606">
        <w:rPr>
          <w:b/>
        </w:rPr>
        <w:t xml:space="preserve">b) De las adjudicaciones directas: </w:t>
      </w:r>
    </w:p>
    <w:p w14:paraId="5AAC20AF" w14:textId="77777777" w:rsidR="00773223" w:rsidRPr="00972606" w:rsidRDefault="00773223" w:rsidP="00972606">
      <w:pPr>
        <w:pStyle w:val="Puesto"/>
      </w:pPr>
      <w:r w:rsidRPr="00972606">
        <w:t xml:space="preserve">1) La propuesta enviada por el participante; </w:t>
      </w:r>
    </w:p>
    <w:p w14:paraId="186EB870" w14:textId="77777777" w:rsidR="00773223" w:rsidRPr="00972606" w:rsidRDefault="00773223" w:rsidP="00972606">
      <w:pPr>
        <w:pStyle w:val="Puesto"/>
      </w:pPr>
      <w:r w:rsidRPr="00972606">
        <w:t xml:space="preserve">2) Los motivos y fundamentos legales aplicados para llevarla a cabo; </w:t>
      </w:r>
    </w:p>
    <w:p w14:paraId="6AA65283" w14:textId="77777777" w:rsidR="00773223" w:rsidRPr="00972606" w:rsidRDefault="00773223" w:rsidP="00972606">
      <w:pPr>
        <w:pStyle w:val="Puesto"/>
      </w:pPr>
      <w:r w:rsidRPr="00972606">
        <w:t xml:space="preserve">3) La autorización del ejercicio de la opción; </w:t>
      </w:r>
    </w:p>
    <w:p w14:paraId="09B863C7" w14:textId="77777777" w:rsidR="00773223" w:rsidRPr="00972606" w:rsidRDefault="00773223" w:rsidP="00972606">
      <w:pPr>
        <w:pStyle w:val="Puesto"/>
      </w:pPr>
      <w:r w:rsidRPr="00972606">
        <w:t xml:space="preserve">4) En su caso, las cotizaciones consideradas, especificando los nombres de los proveedores y sus montos; </w:t>
      </w:r>
    </w:p>
    <w:p w14:paraId="01D88A43" w14:textId="77777777" w:rsidR="00773223" w:rsidRPr="00972606" w:rsidRDefault="00773223" w:rsidP="00972606">
      <w:pPr>
        <w:pStyle w:val="Puesto"/>
      </w:pPr>
      <w:r w:rsidRPr="00972606">
        <w:t xml:space="preserve">5) El nombre de la persona física o jurídica colectiva adjudicada; </w:t>
      </w:r>
    </w:p>
    <w:p w14:paraId="6B3CCBF5" w14:textId="77777777" w:rsidR="00773223" w:rsidRPr="00972606" w:rsidRDefault="00773223" w:rsidP="00972606">
      <w:pPr>
        <w:pStyle w:val="Puesto"/>
      </w:pPr>
      <w:r w:rsidRPr="00972606">
        <w:t xml:space="preserve">6) La unidad administrativa solicitante y la responsable de su ejecución; </w:t>
      </w:r>
    </w:p>
    <w:p w14:paraId="166968E0" w14:textId="77777777" w:rsidR="00773223" w:rsidRPr="00972606" w:rsidRDefault="00773223" w:rsidP="00972606">
      <w:pPr>
        <w:pStyle w:val="Puesto"/>
      </w:pPr>
      <w:r w:rsidRPr="00972606">
        <w:t xml:space="preserve">7) El número, fecha, el monto del contrato y el plazo de entrega o de ejecución de los servicios u obra; </w:t>
      </w:r>
    </w:p>
    <w:p w14:paraId="64E90EF2" w14:textId="77777777" w:rsidR="00773223" w:rsidRPr="00972606" w:rsidRDefault="00773223" w:rsidP="00972606">
      <w:pPr>
        <w:pStyle w:val="Puesto"/>
      </w:pPr>
      <w:r w:rsidRPr="00972606">
        <w:t xml:space="preserve">8) Los mecanismos de vigilancia y supervisión, incluyendo, en su caso, los estudios de impacto urbano y ambiental, según corresponda; </w:t>
      </w:r>
    </w:p>
    <w:p w14:paraId="5BEF553F" w14:textId="77777777" w:rsidR="00773223" w:rsidRPr="00972606" w:rsidRDefault="00773223" w:rsidP="00972606">
      <w:pPr>
        <w:pStyle w:val="Puesto"/>
      </w:pPr>
      <w:r w:rsidRPr="00972606">
        <w:t xml:space="preserve">9) Los informes de avance sobre las obras o servicios contratados; </w:t>
      </w:r>
    </w:p>
    <w:p w14:paraId="07A62AFB" w14:textId="77777777" w:rsidR="00773223" w:rsidRPr="00972606" w:rsidRDefault="00773223" w:rsidP="00972606">
      <w:pPr>
        <w:pStyle w:val="Puesto"/>
      </w:pPr>
      <w:r w:rsidRPr="00972606">
        <w:t xml:space="preserve">10) El convenio de terminación; y </w:t>
      </w:r>
    </w:p>
    <w:p w14:paraId="0CCB918A" w14:textId="77777777" w:rsidR="00773223" w:rsidRPr="00972606" w:rsidRDefault="00773223" w:rsidP="00972606">
      <w:pPr>
        <w:pStyle w:val="Puesto"/>
        <w:rPr>
          <w:szCs w:val="22"/>
        </w:rPr>
      </w:pPr>
      <w:r w:rsidRPr="00972606">
        <w:t>11) El finiquito.</w:t>
      </w:r>
    </w:p>
    <w:p w14:paraId="195B4D46" w14:textId="77777777" w:rsidR="003F052F" w:rsidRPr="00972606" w:rsidRDefault="003F052F" w:rsidP="00972606"/>
    <w:p w14:paraId="5EB02615" w14:textId="62015970" w:rsidR="003F052F" w:rsidRPr="00972606" w:rsidRDefault="003F052F" w:rsidP="00972606">
      <w:pPr>
        <w:rPr>
          <w:szCs w:val="22"/>
          <w:lang w:eastAsia="es-MX"/>
        </w:rPr>
      </w:pPr>
      <w:r w:rsidRPr="00972606">
        <w:rPr>
          <w:szCs w:val="22"/>
          <w:lang w:eastAsia="es-MX"/>
        </w:rPr>
        <w:lastRenderedPageBreak/>
        <w:t xml:space="preserve">Ahora bien, retomando las manifestaciones expuestas por </w:t>
      </w:r>
      <w:r w:rsidRPr="00972606">
        <w:rPr>
          <w:b/>
          <w:szCs w:val="22"/>
          <w:lang w:eastAsia="es-MX"/>
        </w:rPr>
        <w:t xml:space="preserve">LA PARTE RECURRENTE </w:t>
      </w:r>
      <w:r w:rsidRPr="00972606">
        <w:rPr>
          <w:szCs w:val="22"/>
          <w:lang w:eastAsia="es-MX"/>
        </w:rPr>
        <w:t>respecto a la accesibilidad y comprensibilidad de la información que le ha sido entregada en respuesta a su solicitud resulta importante precisar lo siguiente:</w:t>
      </w:r>
    </w:p>
    <w:p w14:paraId="26B1E18D" w14:textId="77777777" w:rsidR="003F052F" w:rsidRPr="00972606" w:rsidRDefault="003F052F" w:rsidP="00972606">
      <w:pPr>
        <w:jc w:val="left"/>
        <w:rPr>
          <w:szCs w:val="22"/>
          <w:lang w:eastAsia="es-MX"/>
        </w:rPr>
      </w:pPr>
    </w:p>
    <w:p w14:paraId="1126A39C" w14:textId="77777777" w:rsidR="003F052F" w:rsidRPr="00972606" w:rsidRDefault="003F052F" w:rsidP="00972606">
      <w:pPr>
        <w:rPr>
          <w:szCs w:val="22"/>
          <w:lang w:eastAsia="es-MX"/>
        </w:rPr>
      </w:pPr>
      <w:r w:rsidRPr="00972606">
        <w:rPr>
          <w:szCs w:val="22"/>
          <w:lang w:eastAsia="es-MX"/>
        </w:rPr>
        <w:t xml:space="preserve">La fracción IX del artículo 179 de la Ley de Transparencia y Acceso a la Información Pública del Estado de México y Municipios establece que el recurso de revisión procede cuando la información se entrega en un </w:t>
      </w:r>
      <w:r w:rsidRPr="00972606">
        <w:rPr>
          <w:b/>
          <w:bCs/>
          <w:szCs w:val="22"/>
          <w:lang w:eastAsia="es-MX"/>
        </w:rPr>
        <w:t>formato incomprensible y/o no accesible</w:t>
      </w:r>
      <w:r w:rsidRPr="00972606">
        <w:rPr>
          <w:szCs w:val="22"/>
          <w:lang w:eastAsia="es-MX"/>
        </w:rPr>
        <w:t xml:space="preserve"> para el solicitante. En este sentido, la accesibilidad de la información debe evaluarse bajo dos criterios principales:</w:t>
      </w:r>
    </w:p>
    <w:p w14:paraId="125F52CB" w14:textId="77777777" w:rsidR="003F052F" w:rsidRPr="00972606" w:rsidRDefault="003F052F" w:rsidP="00972606">
      <w:pPr>
        <w:jc w:val="left"/>
        <w:rPr>
          <w:szCs w:val="22"/>
          <w:lang w:eastAsia="es-MX"/>
        </w:rPr>
      </w:pPr>
    </w:p>
    <w:p w14:paraId="6DF7F548" w14:textId="77777777" w:rsidR="003F052F" w:rsidRPr="00972606" w:rsidRDefault="003F052F" w:rsidP="00972606">
      <w:pPr>
        <w:numPr>
          <w:ilvl w:val="0"/>
          <w:numId w:val="45"/>
        </w:numPr>
        <w:spacing w:after="100" w:afterAutospacing="1"/>
        <w:rPr>
          <w:szCs w:val="22"/>
          <w:lang w:eastAsia="es-MX"/>
        </w:rPr>
      </w:pPr>
      <w:r w:rsidRPr="00972606">
        <w:rPr>
          <w:b/>
          <w:bCs/>
          <w:szCs w:val="22"/>
          <w:lang w:eastAsia="es-MX"/>
        </w:rPr>
        <w:t>Comprensibilidad:</w:t>
      </w:r>
      <w:r w:rsidRPr="00972606">
        <w:rPr>
          <w:szCs w:val="22"/>
          <w:lang w:eastAsia="es-MX"/>
        </w:rPr>
        <w:t xml:space="preserve"> La información se considera comprensible cuando se encuentra en un formato legible y en un lenguaje que corresponde con el tipo de datos requeridos. En el presente caso, la documentación proporcionada:</w:t>
      </w:r>
    </w:p>
    <w:p w14:paraId="5C89CC8E" w14:textId="77777777" w:rsidR="003F052F" w:rsidRPr="00972606" w:rsidRDefault="003F052F" w:rsidP="00972606">
      <w:pPr>
        <w:numPr>
          <w:ilvl w:val="1"/>
          <w:numId w:val="45"/>
        </w:numPr>
        <w:spacing w:before="100" w:beforeAutospacing="1" w:after="100" w:afterAutospacing="1"/>
        <w:rPr>
          <w:szCs w:val="22"/>
          <w:lang w:eastAsia="es-MX"/>
        </w:rPr>
      </w:pPr>
      <w:r w:rsidRPr="00972606">
        <w:rPr>
          <w:szCs w:val="22"/>
          <w:lang w:eastAsia="es-MX"/>
        </w:rPr>
        <w:t>Se encuentra en el idioma en que fue registrada la solicitud de acceso a la información y en un formato ampliamente conocido, utilizado y accesible, a saber de la configuración PDF.</w:t>
      </w:r>
    </w:p>
    <w:p w14:paraId="2D79581A" w14:textId="77777777" w:rsidR="003F052F" w:rsidRPr="00972606" w:rsidRDefault="003F052F" w:rsidP="00972606">
      <w:pPr>
        <w:numPr>
          <w:ilvl w:val="1"/>
          <w:numId w:val="45"/>
        </w:numPr>
        <w:spacing w:before="100" w:beforeAutospacing="1"/>
        <w:rPr>
          <w:szCs w:val="22"/>
          <w:lang w:eastAsia="es-MX"/>
        </w:rPr>
      </w:pPr>
      <w:r w:rsidRPr="00972606">
        <w:rPr>
          <w:szCs w:val="22"/>
          <w:lang w:eastAsia="es-MX"/>
        </w:rPr>
        <w:t>No requiere conocimientos especializados para su interpretación más allá de los propios de la materia solicitada.</w:t>
      </w:r>
    </w:p>
    <w:p w14:paraId="2335A23B" w14:textId="77777777" w:rsidR="003F052F" w:rsidRPr="00972606" w:rsidRDefault="003F052F" w:rsidP="00972606">
      <w:pPr>
        <w:rPr>
          <w:szCs w:val="22"/>
          <w:lang w:eastAsia="es-MX"/>
        </w:rPr>
      </w:pPr>
    </w:p>
    <w:p w14:paraId="5B9D8188" w14:textId="77777777" w:rsidR="003F052F" w:rsidRPr="00972606" w:rsidRDefault="003F052F" w:rsidP="00972606">
      <w:pPr>
        <w:numPr>
          <w:ilvl w:val="0"/>
          <w:numId w:val="45"/>
        </w:numPr>
        <w:spacing w:after="100" w:afterAutospacing="1"/>
        <w:rPr>
          <w:szCs w:val="22"/>
          <w:lang w:eastAsia="es-MX"/>
        </w:rPr>
      </w:pPr>
      <w:r w:rsidRPr="00972606">
        <w:rPr>
          <w:b/>
          <w:bCs/>
          <w:szCs w:val="22"/>
          <w:lang w:eastAsia="es-MX"/>
        </w:rPr>
        <w:t>Accesibilidad:</w:t>
      </w:r>
      <w:r w:rsidRPr="00972606">
        <w:rPr>
          <w:szCs w:val="22"/>
          <w:lang w:eastAsia="es-MX"/>
        </w:rPr>
        <w:t xml:space="preserve"> La accesibilidad se garantiza cuando la información puede ser consultada sin la necesidad de algún software o herramientas especializadas que restrinjan su uso. En este caso:</w:t>
      </w:r>
    </w:p>
    <w:p w14:paraId="447F1EEA" w14:textId="77777777" w:rsidR="003F052F" w:rsidRPr="00972606" w:rsidRDefault="003F052F" w:rsidP="00972606">
      <w:pPr>
        <w:numPr>
          <w:ilvl w:val="1"/>
          <w:numId w:val="45"/>
        </w:numPr>
        <w:spacing w:before="100" w:beforeAutospacing="1" w:after="100" w:afterAutospacing="1"/>
        <w:rPr>
          <w:szCs w:val="22"/>
          <w:lang w:eastAsia="es-MX"/>
        </w:rPr>
      </w:pPr>
      <w:r w:rsidRPr="00972606">
        <w:rPr>
          <w:szCs w:val="22"/>
          <w:lang w:eastAsia="es-MX"/>
        </w:rPr>
        <w:t>Los documentos proporcionados pueden ser abiertos con programas de acceso libre y comúnmente disponibles.</w:t>
      </w:r>
    </w:p>
    <w:p w14:paraId="530BD3FE" w14:textId="7FCBB9BA" w:rsidR="00284631" w:rsidRPr="00972606" w:rsidRDefault="003F052F" w:rsidP="00972606">
      <w:pPr>
        <w:numPr>
          <w:ilvl w:val="1"/>
          <w:numId w:val="45"/>
        </w:numPr>
        <w:spacing w:before="100" w:beforeAutospacing="1"/>
        <w:rPr>
          <w:szCs w:val="22"/>
          <w:lang w:eastAsia="es-MX"/>
        </w:rPr>
      </w:pPr>
      <w:r w:rsidRPr="00972606">
        <w:rPr>
          <w:szCs w:val="22"/>
          <w:lang w:eastAsia="es-MX"/>
        </w:rPr>
        <w:t>No se ha condicionado el acceso a plataformas privadas ni se han impuesto barreras tecnológicas que impidan su consulta.</w:t>
      </w:r>
    </w:p>
    <w:p w14:paraId="0CF40260" w14:textId="0520BE12" w:rsidR="006316E4" w:rsidRPr="00972606" w:rsidRDefault="006316E4" w:rsidP="00972606">
      <w:pPr>
        <w:rPr>
          <w:b/>
        </w:rPr>
      </w:pPr>
    </w:p>
    <w:p w14:paraId="080BD91F" w14:textId="23801D34" w:rsidR="006316E4" w:rsidRPr="00972606" w:rsidRDefault="003F052F" w:rsidP="00972606">
      <w:pPr>
        <w:rPr>
          <w:b/>
        </w:rPr>
      </w:pPr>
      <w:r w:rsidRPr="00972606">
        <w:lastRenderedPageBreak/>
        <w:t>En virtud de lo anterior, se debe apuntar que, posterior a un análisis de la información proporcionada en respuesta, ésta resulta para éste Órgano Garante legible</w:t>
      </w:r>
      <w:r w:rsidR="00C150AF" w:rsidRPr="00972606">
        <w:t xml:space="preserve"> y comprensible para </w:t>
      </w:r>
      <w:r w:rsidR="00C150AF" w:rsidRPr="00972606">
        <w:rPr>
          <w:b/>
        </w:rPr>
        <w:t>LA PARTE RECURRENTE.</w:t>
      </w:r>
    </w:p>
    <w:p w14:paraId="04ED0E57" w14:textId="77777777" w:rsidR="00C150AF" w:rsidRPr="00972606" w:rsidRDefault="00C150AF" w:rsidP="00972606">
      <w:pPr>
        <w:rPr>
          <w:b/>
        </w:rPr>
      </w:pPr>
    </w:p>
    <w:p w14:paraId="3354B2F5" w14:textId="1B8764D9" w:rsidR="00714A89" w:rsidRPr="00972606" w:rsidRDefault="00714A89" w:rsidP="00972606">
      <w:r w:rsidRPr="00972606">
        <w:t>No obstante lo anterior, resulta relevante mencionar que, del análisis de las constancias proporcionadas en respuesta, específicamente del listado de proveedores, se advierte que fue clasificada información cuya naturaleza es pública, a saber de los</w:t>
      </w:r>
      <w:r w:rsidR="00E31253" w:rsidRPr="00972606">
        <w:t xml:space="preserve"> datos consistentes en los RFC </w:t>
      </w:r>
      <w:r w:rsidR="00E8307D" w:rsidRPr="00972606">
        <w:t xml:space="preserve">domicilio fiscal de proveedores y </w:t>
      </w:r>
      <w:r w:rsidRPr="00972606">
        <w:t>nombres de los representantes legales, por lo que se estima importante apuntar las siguientes consideraciones.</w:t>
      </w:r>
    </w:p>
    <w:p w14:paraId="65B3FBC8" w14:textId="77777777" w:rsidR="00714A89" w:rsidRPr="00972606" w:rsidRDefault="00714A89" w:rsidP="00972606"/>
    <w:p w14:paraId="2B404603" w14:textId="4A4040DC" w:rsidR="00735015" w:rsidRPr="00972606" w:rsidRDefault="00714A89" w:rsidP="00972606">
      <w:pPr>
        <w:pStyle w:val="Prrafodelista"/>
        <w:numPr>
          <w:ilvl w:val="0"/>
          <w:numId w:val="30"/>
        </w:numPr>
        <w:rPr>
          <w:rFonts w:cs="Arial"/>
          <w:b/>
        </w:rPr>
      </w:pPr>
      <w:r w:rsidRPr="00972606">
        <w:rPr>
          <w:rFonts w:cs="Arial"/>
          <w:b/>
        </w:rPr>
        <w:t>Registro Federal de Contribuyentes</w:t>
      </w:r>
      <w:r w:rsidR="00735015" w:rsidRPr="00972606">
        <w:rPr>
          <w:rFonts w:cs="Arial"/>
          <w:b/>
        </w:rPr>
        <w:t>.</w:t>
      </w:r>
    </w:p>
    <w:p w14:paraId="3D53C54E" w14:textId="32846D34" w:rsidR="00714A89" w:rsidRPr="00972606" w:rsidRDefault="00735015" w:rsidP="00972606">
      <w:pPr>
        <w:rPr>
          <w:rFonts w:cs="Arial"/>
        </w:rPr>
      </w:pPr>
      <w:r w:rsidRPr="00972606">
        <w:rPr>
          <w:rFonts w:cs="Arial"/>
        </w:rPr>
        <w:t>T</w:t>
      </w:r>
      <w:r w:rsidR="00714A89" w:rsidRPr="00972606">
        <w:rPr>
          <w:rFonts w:cs="Arial"/>
        </w:rPr>
        <w:t>ratándose de proveedores o contratistas</w:t>
      </w:r>
      <w:r w:rsidRPr="00972606">
        <w:rPr>
          <w:rFonts w:cs="Arial"/>
        </w:rPr>
        <w:t>,</w:t>
      </w:r>
      <w:r w:rsidR="00714A89" w:rsidRPr="00972606">
        <w:rPr>
          <w:rFonts w:cs="Arial"/>
        </w:rPr>
        <w:t xml:space="preserve"> encuadra dentro de las fronteras conceptuales del interés general y el alcance público, al tratarse de un elemento que, en el caso en particular abona a la transparencia y la rendición de cuentas. </w:t>
      </w:r>
    </w:p>
    <w:p w14:paraId="51C52391" w14:textId="77777777" w:rsidR="00714A89" w:rsidRPr="00972606" w:rsidRDefault="00714A89" w:rsidP="00972606">
      <w:pPr>
        <w:rPr>
          <w:rFonts w:cs="Arial"/>
        </w:rPr>
      </w:pPr>
    </w:p>
    <w:p w14:paraId="12F2508A" w14:textId="77777777" w:rsidR="00714A89" w:rsidRPr="00972606" w:rsidRDefault="00714A89" w:rsidP="00972606">
      <w:pPr>
        <w:rPr>
          <w:rFonts w:cs="Arial"/>
        </w:rPr>
      </w:pPr>
      <w:r w:rsidRPr="00972606">
        <w:rPr>
          <w:rFonts w:cs="Arial"/>
        </w:rPr>
        <w:t xml:space="preserve">Robustece lo anterior, el criterio </w:t>
      </w:r>
      <w:r w:rsidRPr="00972606">
        <w:rPr>
          <w:rFonts w:cs="Arial"/>
          <w:b/>
          <w:bCs/>
        </w:rPr>
        <w:t xml:space="preserve">04/21 </w:t>
      </w:r>
      <w:r w:rsidRPr="00972606">
        <w:rPr>
          <w:rFonts w:cs="Arial"/>
        </w:rPr>
        <w:t xml:space="preserve">emitido por el Órgano Garante Nacional, cuyo rubro y texto disponen a la literalidad lo siguiente: </w:t>
      </w:r>
    </w:p>
    <w:p w14:paraId="75086FF5" w14:textId="77777777" w:rsidR="00714A89" w:rsidRPr="00972606" w:rsidRDefault="00714A89" w:rsidP="00972606">
      <w:pPr>
        <w:rPr>
          <w:rFonts w:cs="Arial"/>
        </w:rPr>
      </w:pPr>
    </w:p>
    <w:p w14:paraId="5FBC0230" w14:textId="77777777" w:rsidR="00714A89" w:rsidRPr="00972606" w:rsidRDefault="00714A89" w:rsidP="00972606">
      <w:pPr>
        <w:pStyle w:val="Puesto"/>
      </w:pPr>
      <w:r w:rsidRPr="00972606">
        <w:t>“</w:t>
      </w:r>
      <w:r w:rsidRPr="00972606">
        <w:rPr>
          <w:b/>
        </w:rPr>
        <w:t>REGISTRO FEDERAL DE CONTRIBUYENTES (RFC) DE PERSONAS FÍSICAS PROVEEDORES O CONTRATISTAS.</w:t>
      </w:r>
      <w:r w:rsidRPr="00972606">
        <w:t xml:space="preserve"> </w:t>
      </w:r>
    </w:p>
    <w:p w14:paraId="4AACD2C3" w14:textId="77777777" w:rsidR="00714A89" w:rsidRPr="00972606" w:rsidRDefault="00714A89" w:rsidP="00972606">
      <w:pPr>
        <w:pStyle w:val="Citas"/>
        <w:spacing w:before="0" w:after="0" w:line="240" w:lineRule="auto"/>
        <w:ind w:right="899"/>
        <w:rPr>
          <w:b/>
          <w:sz w:val="24"/>
          <w:szCs w:val="24"/>
        </w:rPr>
      </w:pPr>
    </w:p>
    <w:p w14:paraId="631E6F2F" w14:textId="77777777" w:rsidR="00714A89" w:rsidRPr="00972606" w:rsidRDefault="00714A89" w:rsidP="00972606">
      <w:pPr>
        <w:pStyle w:val="Puesto"/>
      </w:pPr>
      <w:r w:rsidRPr="00972606">
        <w:rPr>
          <w:b/>
        </w:rPr>
        <w:t>El RFC de contratistas o proveedores de sujetos obligados debe ser público</w:t>
      </w:r>
      <w:r w:rsidRPr="00972606">
        <w:t xml:space="preserve">, ya que al tratarse de personas relacionadas con contrataciones públicas, su difusión favorece la transparencia con la que deben administrarse los recursos públicos, en términos del artículo 134 de la Constitución Política de los Estados Unidos Mexicanos.” </w:t>
      </w:r>
      <w:r w:rsidRPr="00972606">
        <w:rPr>
          <w:b/>
          <w:bCs/>
        </w:rPr>
        <w:t>(Sic)</w:t>
      </w:r>
    </w:p>
    <w:p w14:paraId="219C50F1" w14:textId="77777777" w:rsidR="00714A89" w:rsidRPr="00972606" w:rsidRDefault="00714A89" w:rsidP="00972606">
      <w:pPr>
        <w:rPr>
          <w:rFonts w:cs="Tahoma"/>
          <w:bCs/>
        </w:rPr>
      </w:pPr>
    </w:p>
    <w:p w14:paraId="04D9F27D" w14:textId="77777777" w:rsidR="00714A89" w:rsidRPr="00972606" w:rsidRDefault="00714A89" w:rsidP="00972606">
      <w:pPr>
        <w:ind w:right="-93"/>
        <w:rPr>
          <w:rFonts w:cs="Tahoma"/>
          <w:bCs/>
          <w:szCs w:val="22"/>
        </w:rPr>
      </w:pPr>
      <w:r w:rsidRPr="00972606">
        <w:rPr>
          <w:rFonts w:cs="Tahoma"/>
          <w:bCs/>
        </w:rPr>
        <w:lastRenderedPageBreak/>
        <w:t>Por lo anterior, este Instituto desvirtúa la clasificación realizada por el Comité de Transparencia, relacionada con el RFC de los contratistas, pues como se ha manifestado entregó recursos públicos que invariablemente son de interés social</w:t>
      </w:r>
    </w:p>
    <w:p w14:paraId="44CF094A" w14:textId="77777777" w:rsidR="00714A89" w:rsidRPr="00972606" w:rsidRDefault="00714A89" w:rsidP="00972606"/>
    <w:p w14:paraId="34348C3C" w14:textId="5322A653" w:rsidR="00E8307D" w:rsidRPr="00972606" w:rsidRDefault="00E8307D" w:rsidP="00972606">
      <w:pPr>
        <w:pStyle w:val="Prrafodelista"/>
        <w:numPr>
          <w:ilvl w:val="0"/>
          <w:numId w:val="30"/>
        </w:numPr>
        <w:rPr>
          <w:b/>
        </w:rPr>
      </w:pPr>
      <w:r w:rsidRPr="00972606">
        <w:rPr>
          <w:b/>
        </w:rPr>
        <w:t xml:space="preserve">Domicilio fiscal. </w:t>
      </w:r>
    </w:p>
    <w:p w14:paraId="6E749394" w14:textId="77777777" w:rsidR="00064349" w:rsidRPr="00972606" w:rsidRDefault="00064349" w:rsidP="00972606">
      <w:r w:rsidRPr="00972606">
        <w:t xml:space="preserve">En primer lugar se debe apuntar que, </w:t>
      </w:r>
      <w:r w:rsidRPr="00972606">
        <w:rPr>
          <w:b/>
        </w:rPr>
        <w:t xml:space="preserve">EL SUJETO OBLIGADO </w:t>
      </w:r>
      <w:r w:rsidRPr="00972606">
        <w:t>clasificó únicamente los domicilios fiscales de personas físicas, por lo que resulta relevante traer a colación lo previsto en el artículo 10 del Código Fiscal de la Federación; dicho fragmento normativo prevé que se considera como domicilio fiscal, tratándose de personas físicas cuando se esté frente a los supuestos siguientes:</w:t>
      </w:r>
    </w:p>
    <w:p w14:paraId="445725F1" w14:textId="77777777" w:rsidR="00064349" w:rsidRPr="00972606" w:rsidRDefault="00064349" w:rsidP="00972606"/>
    <w:p w14:paraId="73539285" w14:textId="561642C7" w:rsidR="00E8307D" w:rsidRPr="00972606" w:rsidRDefault="00064349" w:rsidP="00972606">
      <w:pPr>
        <w:pStyle w:val="Prrafodelista"/>
        <w:numPr>
          <w:ilvl w:val="0"/>
          <w:numId w:val="47"/>
        </w:numPr>
      </w:pPr>
      <w:r w:rsidRPr="00972606">
        <w:t>Se realicen actividades empresariales, el local en que se encuentre el principal asiento de sus negocios.</w:t>
      </w:r>
    </w:p>
    <w:p w14:paraId="2F0CBD23" w14:textId="6DB06D4B" w:rsidR="00064349" w:rsidRPr="00972606" w:rsidRDefault="00064349" w:rsidP="00972606">
      <w:pPr>
        <w:pStyle w:val="Prrafodelista"/>
        <w:numPr>
          <w:ilvl w:val="0"/>
          <w:numId w:val="47"/>
        </w:numPr>
      </w:pPr>
      <w:r w:rsidRPr="00972606">
        <w:t>No se realicen las actividades señaladas en el inciso anterior, el local que utilicen para el desempeño de sus actividades.</w:t>
      </w:r>
    </w:p>
    <w:p w14:paraId="245DDAC2" w14:textId="43F4B926" w:rsidR="00064349" w:rsidRPr="00972606" w:rsidRDefault="00064349" w:rsidP="00972606">
      <w:pPr>
        <w:pStyle w:val="Prrafodelista"/>
        <w:numPr>
          <w:ilvl w:val="0"/>
          <w:numId w:val="47"/>
        </w:numPr>
      </w:pPr>
      <w:r w:rsidRPr="00972606">
        <w:t>Únicamente en los casos en que la persona física, que realice actividades señaladas en los incisos anteriores no cuente con un local, su casa habitación.</w:t>
      </w:r>
    </w:p>
    <w:p w14:paraId="1E6FCB83" w14:textId="77777777" w:rsidR="00064349" w:rsidRPr="00972606" w:rsidRDefault="00064349" w:rsidP="00972606"/>
    <w:p w14:paraId="5E575D73" w14:textId="75F1950A" w:rsidR="00064349" w:rsidRPr="00972606" w:rsidRDefault="00064349" w:rsidP="00972606">
      <w:r w:rsidRPr="00972606">
        <w:t xml:space="preserve">Por otra parte el artículo 24 </w:t>
      </w:r>
      <w:r w:rsidR="00C10AA7" w:rsidRPr="00972606">
        <w:t>del Reglamento de la Ley de Contratación Pública del Estado de México y Municipios señala que, para conocer la capacidad administrativa, financiera, legal y técnica de los proveedores de bienes y prestadores de servicios, la Secretaría integrará, operará y actualizará un catálogo de proveedores y prestadores de servicios a través del Sistema COMPRAMEX, que contendrá los siguientes elementos:</w:t>
      </w:r>
    </w:p>
    <w:p w14:paraId="4FEF9EBD" w14:textId="77777777" w:rsidR="00C10AA7" w:rsidRPr="00972606" w:rsidRDefault="00C10AA7" w:rsidP="00972606"/>
    <w:p w14:paraId="3D27F286" w14:textId="7CB10240" w:rsidR="00C10AA7" w:rsidRPr="00972606" w:rsidRDefault="00C10AA7" w:rsidP="00972606">
      <w:pPr>
        <w:pStyle w:val="Prrafodelista"/>
        <w:numPr>
          <w:ilvl w:val="0"/>
          <w:numId w:val="49"/>
        </w:numPr>
      </w:pPr>
      <w:r w:rsidRPr="00972606">
        <w:t xml:space="preserve">Tipo de servicio o bienes que presten o suministren; </w:t>
      </w:r>
    </w:p>
    <w:p w14:paraId="63874460" w14:textId="349EF2E5" w:rsidR="00C10AA7" w:rsidRPr="00972606" w:rsidRDefault="00C10AA7" w:rsidP="00972606">
      <w:pPr>
        <w:pStyle w:val="Prrafodelista"/>
        <w:numPr>
          <w:ilvl w:val="0"/>
          <w:numId w:val="49"/>
        </w:numPr>
      </w:pPr>
      <w:r w:rsidRPr="00972606">
        <w:lastRenderedPageBreak/>
        <w:t xml:space="preserve">Nombre, denominación o razón social de la persona que preste el servicio o suministre los bienes; </w:t>
      </w:r>
    </w:p>
    <w:p w14:paraId="42653437" w14:textId="0142C7D6" w:rsidR="00C10AA7" w:rsidRPr="00972606" w:rsidRDefault="00C10AA7" w:rsidP="00972606">
      <w:pPr>
        <w:pStyle w:val="Prrafodelista"/>
        <w:numPr>
          <w:ilvl w:val="0"/>
          <w:numId w:val="49"/>
        </w:numPr>
      </w:pPr>
      <w:r w:rsidRPr="00972606">
        <w:t xml:space="preserve">Teléfono y correo electrónico; </w:t>
      </w:r>
    </w:p>
    <w:p w14:paraId="37504204" w14:textId="5FAD1E2D" w:rsidR="00C10AA7" w:rsidRPr="00972606" w:rsidRDefault="00C10AA7" w:rsidP="00972606">
      <w:pPr>
        <w:pStyle w:val="Prrafodelista"/>
        <w:numPr>
          <w:ilvl w:val="0"/>
          <w:numId w:val="49"/>
        </w:numPr>
        <w:rPr>
          <w:b/>
        </w:rPr>
      </w:pPr>
      <w:r w:rsidRPr="00972606">
        <w:rPr>
          <w:b/>
        </w:rPr>
        <w:t xml:space="preserve">Domicilio fiscal y/o legal de la persona prestadora del servicio o proveedora de los bienes; y </w:t>
      </w:r>
    </w:p>
    <w:p w14:paraId="36A9871C" w14:textId="075A8679" w:rsidR="00C10AA7" w:rsidRPr="00972606" w:rsidRDefault="00C10AA7" w:rsidP="00972606">
      <w:pPr>
        <w:pStyle w:val="Prrafodelista"/>
        <w:numPr>
          <w:ilvl w:val="0"/>
          <w:numId w:val="49"/>
        </w:numPr>
      </w:pPr>
      <w:r w:rsidRPr="00972606">
        <w:t>Los demás requisitos que se consideren necesarios para la adecuada integración de los catálogos.</w:t>
      </w:r>
    </w:p>
    <w:p w14:paraId="78A8CFB2" w14:textId="77777777" w:rsidR="00C10AA7" w:rsidRPr="00972606" w:rsidRDefault="00C10AA7" w:rsidP="00972606"/>
    <w:p w14:paraId="39BCBEC1" w14:textId="47C86B4F" w:rsidR="00064349" w:rsidRPr="00972606" w:rsidRDefault="00C10AA7" w:rsidP="00972606">
      <w:r w:rsidRPr="00972606">
        <w:t xml:space="preserve">En virtud de lo anterior, se colige que domicilio fiscal de las personas señaladas en la lista de proveedores proporcionada por </w:t>
      </w:r>
      <w:r w:rsidRPr="00972606">
        <w:rPr>
          <w:b/>
        </w:rPr>
        <w:t xml:space="preserve">EL SUJETO OBLIGADO </w:t>
      </w:r>
      <w:r w:rsidRPr="00972606">
        <w:t>es un dato de naturaleza pública.</w:t>
      </w:r>
    </w:p>
    <w:p w14:paraId="5EF4A480" w14:textId="77777777" w:rsidR="00E8307D" w:rsidRPr="00972606" w:rsidRDefault="00E8307D" w:rsidP="00972606"/>
    <w:p w14:paraId="2E5CC87E" w14:textId="46901CF0" w:rsidR="00735015" w:rsidRPr="00972606" w:rsidRDefault="00735015" w:rsidP="00972606">
      <w:pPr>
        <w:pStyle w:val="Prrafodelista"/>
        <w:numPr>
          <w:ilvl w:val="0"/>
          <w:numId w:val="30"/>
        </w:numPr>
        <w:rPr>
          <w:b/>
        </w:rPr>
      </w:pPr>
      <w:r w:rsidRPr="00972606">
        <w:rPr>
          <w:b/>
        </w:rPr>
        <w:t>Nombre del representante legal.</w:t>
      </w:r>
    </w:p>
    <w:p w14:paraId="1D9ED577" w14:textId="77777777" w:rsidR="00D30B60" w:rsidRPr="00972606" w:rsidRDefault="00D30B60" w:rsidP="00972606">
      <w:pPr>
        <w:pStyle w:val="Prrafodelista"/>
        <w:numPr>
          <w:ilvl w:val="0"/>
          <w:numId w:val="30"/>
        </w:numPr>
        <w:rPr>
          <w:b/>
        </w:rPr>
      </w:pPr>
    </w:p>
    <w:p w14:paraId="46458242" w14:textId="343F563F" w:rsidR="0041150E" w:rsidRPr="00972606" w:rsidRDefault="0041150E" w:rsidP="00972606">
      <w:pPr>
        <w:ind w:right="-28"/>
        <w:rPr>
          <w:rFonts w:eastAsia="Palatino Linotype" w:cs="Palatino Linotype"/>
          <w:bCs/>
          <w:szCs w:val="22"/>
        </w:rPr>
      </w:pPr>
      <w:r w:rsidRPr="00972606">
        <w:rPr>
          <w:rFonts w:eastAsia="Palatino Linotype" w:cs="Palatino Linotype"/>
          <w:bCs/>
          <w:szCs w:val="22"/>
        </w:rPr>
        <w:t xml:space="preserve">El nombre de los representes legales de empresas que han prestado algún servicio o bien forman parte del padrón de proveedores de los Sujetos Obligados, </w:t>
      </w:r>
      <w:r w:rsidRPr="00972606">
        <w:rPr>
          <w:rFonts w:cs="Tahoma"/>
          <w:szCs w:val="22"/>
          <w:lang w:val="es-ES"/>
        </w:rPr>
        <w:t>no puede ser objeto de clasificación, en virtud de que la representación persigue la finalidad de dar certeza jurídica a los actos que realiza.</w:t>
      </w:r>
    </w:p>
    <w:p w14:paraId="73A304B3" w14:textId="77777777" w:rsidR="0041150E" w:rsidRPr="00972606" w:rsidRDefault="0041150E" w:rsidP="00972606">
      <w:pPr>
        <w:rPr>
          <w:rFonts w:cs="Tahoma"/>
          <w:szCs w:val="22"/>
          <w:lang w:val="es-ES"/>
        </w:rPr>
      </w:pPr>
    </w:p>
    <w:p w14:paraId="705477E2" w14:textId="569E8056" w:rsidR="0041150E" w:rsidRPr="00972606" w:rsidRDefault="0041150E" w:rsidP="00972606">
      <w:pPr>
        <w:rPr>
          <w:b/>
        </w:rPr>
      </w:pPr>
      <w:r w:rsidRPr="00972606">
        <w:rPr>
          <w:rFonts w:cs="Tahoma"/>
          <w:szCs w:val="22"/>
          <w:lang w:val="es-ES"/>
        </w:rPr>
        <w:t xml:space="preserve">Si bien, el nombre es uno de los atributos de la personalidad y la manifestación principal del derecho subjetivo a la identidad, en virtud de que hace una persona física identificada o identificable; lo cierto es que el nombre de los representantes legales de empresas proveedoras de servicios, deben considerarse como información pública, de conformidad con lo previsto en </w:t>
      </w:r>
      <w:r w:rsidRPr="00972606">
        <w:rPr>
          <w:rFonts w:cs="Arial"/>
          <w:lang w:eastAsia="es-CO"/>
        </w:rPr>
        <w:t xml:space="preserve">los </w:t>
      </w:r>
      <w:r w:rsidRPr="00972606">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w:t>
      </w:r>
      <w:r w:rsidRPr="00972606">
        <w:lastRenderedPageBreak/>
        <w:t>Transparencia específicamente la fracción XXXII</w:t>
      </w:r>
      <w:r w:rsidRPr="00972606">
        <w:rPr>
          <w:rStyle w:val="Refdenotaalpie"/>
        </w:rPr>
        <w:footnoteReference w:id="1"/>
      </w:r>
      <w:r w:rsidRPr="00972606">
        <w:t>, fragmento normativo que precisa la información que los Sujetos Obligados deberán publicar, con relación a los contratos de adquisiciones, arrendamientos, servicios, obras públicas y/o servicios relacionados con las mismas.</w:t>
      </w:r>
    </w:p>
    <w:p w14:paraId="738812C8" w14:textId="77777777" w:rsidR="0041150E" w:rsidRPr="00972606" w:rsidRDefault="0041150E" w:rsidP="00972606">
      <w:pPr>
        <w:rPr>
          <w:b/>
        </w:rPr>
      </w:pPr>
    </w:p>
    <w:p w14:paraId="1806804D" w14:textId="3F0FFE31" w:rsidR="00735015" w:rsidRPr="00972606" w:rsidRDefault="00735015" w:rsidP="00972606">
      <w:pPr>
        <w:rPr>
          <w:iCs/>
        </w:rPr>
      </w:pPr>
      <w:r w:rsidRPr="00972606">
        <w:rPr>
          <w:iCs/>
        </w:rPr>
        <w:t xml:space="preserve">Robustece lo anterior el criterio 01/2019 del </w:t>
      </w:r>
      <w:r w:rsidR="00064349" w:rsidRPr="00972606">
        <w:rPr>
          <w:iCs/>
        </w:rPr>
        <w:t>entonces INAI</w:t>
      </w:r>
      <w:r w:rsidRPr="00972606">
        <w:rPr>
          <w:iCs/>
        </w:rPr>
        <w:t xml:space="preserve"> respecto los datos de identificación del representante o apoderado legal el cual establece que el nombre de los representantes de las empresas concesionadas es público; </w:t>
      </w:r>
    </w:p>
    <w:p w14:paraId="4C74CD7C" w14:textId="77777777" w:rsidR="00735015" w:rsidRPr="00972606" w:rsidRDefault="00735015" w:rsidP="00972606">
      <w:pPr>
        <w:rPr>
          <w:i/>
          <w:iCs/>
          <w:szCs w:val="22"/>
        </w:rPr>
      </w:pPr>
    </w:p>
    <w:p w14:paraId="622683D6" w14:textId="63977457" w:rsidR="00735015" w:rsidRPr="00972606" w:rsidRDefault="00735015" w:rsidP="00972606">
      <w:pPr>
        <w:pStyle w:val="Puesto"/>
        <w:rPr>
          <w:rFonts w:eastAsiaTheme="minorHAnsi"/>
          <w:bCs/>
        </w:rPr>
      </w:pPr>
      <w:r w:rsidRPr="00972606">
        <w:rPr>
          <w:b/>
        </w:rPr>
        <w:t>“Datos de identificación del representante o apoderado legal.</w:t>
      </w:r>
      <w:r w:rsidRPr="00972606">
        <w:t xml:space="preserve"> </w:t>
      </w:r>
      <w:r w:rsidRPr="00972606">
        <w:rPr>
          <w:b/>
        </w:rPr>
        <w:t xml:space="preserve">Naturaleza jurídica. </w:t>
      </w:r>
      <w:r w:rsidRPr="00972606">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5362372C" w14:textId="77777777" w:rsidR="00714A89" w:rsidRPr="00972606" w:rsidRDefault="00714A89" w:rsidP="00972606">
      <w:pPr>
        <w:rPr>
          <w:b/>
        </w:rPr>
      </w:pPr>
    </w:p>
    <w:p w14:paraId="154BC6CC" w14:textId="009C0351" w:rsidR="00C150AF" w:rsidRPr="00972606" w:rsidRDefault="00C272EE" w:rsidP="00972606">
      <w:r w:rsidRPr="00972606">
        <w:t xml:space="preserve">Llegados a este punto, se coligue que </w:t>
      </w:r>
      <w:r w:rsidRPr="00972606">
        <w:rPr>
          <w:b/>
        </w:rPr>
        <w:t xml:space="preserve">EL SUJETO OBLIGADO </w:t>
      </w:r>
      <w:r w:rsidRPr="00972606">
        <w:t>no colmó completamente con la solicitud realizada por el particular, toda vez que únicamente se proporcionó el listado de proveedores, sin remitir la información correspondiente a los contratos y anexos que también fueron requeridos en la solicitud de acceso a la información pública que dio origen al medio de impugnación en que se actúa.</w:t>
      </w:r>
    </w:p>
    <w:p w14:paraId="7C37F2B2" w14:textId="77777777" w:rsidR="00C272EE" w:rsidRPr="00972606" w:rsidRDefault="00C272EE" w:rsidP="00972606"/>
    <w:p w14:paraId="09668051" w14:textId="0E6427BA" w:rsidR="00C272EE" w:rsidRPr="00972606" w:rsidRDefault="00C272EE" w:rsidP="00972606">
      <w:pPr>
        <w:rPr>
          <w:b/>
        </w:rPr>
      </w:pPr>
      <w:r w:rsidRPr="00972606">
        <w:t>En consecuencia de lo anterior, se determinar ordenar la entrega previa búsqueda exhaustiva y razonable de las documentales en las que se adviertan los contratos y anexos derivados de la contratación de bienes y/o servicios realizados por el Ayuntamiento de Ixt</w:t>
      </w:r>
      <w:r w:rsidR="00714A89" w:rsidRPr="00972606">
        <w:t xml:space="preserve">apaluca de los </w:t>
      </w:r>
      <w:r w:rsidR="00714A89" w:rsidRPr="00972606">
        <w:lastRenderedPageBreak/>
        <w:t xml:space="preserve">años 2022 a 2024, así como la lista de proveedores remita en respuesta, en una </w:t>
      </w:r>
      <w:r w:rsidR="00714A89" w:rsidRPr="00972606">
        <w:rPr>
          <w:b/>
        </w:rPr>
        <w:t>correcta versión pública.</w:t>
      </w:r>
    </w:p>
    <w:p w14:paraId="22CE87EF" w14:textId="77777777" w:rsidR="00841792" w:rsidRPr="00972606" w:rsidRDefault="00841792" w:rsidP="00972606">
      <w:pPr>
        <w:tabs>
          <w:tab w:val="left" w:pos="4962"/>
        </w:tabs>
        <w:rPr>
          <w:szCs w:val="22"/>
        </w:rPr>
      </w:pPr>
    </w:p>
    <w:p w14:paraId="6EC2AC4B" w14:textId="77777777" w:rsidR="0005205B" w:rsidRPr="00972606" w:rsidRDefault="0005205B" w:rsidP="00972606">
      <w:pPr>
        <w:pStyle w:val="Ttulo3"/>
        <w:spacing w:line="360" w:lineRule="auto"/>
        <w:rPr>
          <w:szCs w:val="22"/>
        </w:rPr>
      </w:pPr>
      <w:bookmarkStart w:id="35" w:name="_Toc170898812"/>
      <w:bookmarkStart w:id="36" w:name="_Toc172051201"/>
      <w:bookmarkStart w:id="37" w:name="_Toc174466654"/>
      <w:bookmarkStart w:id="38" w:name="_Toc195125666"/>
      <w:r w:rsidRPr="00972606">
        <w:rPr>
          <w:szCs w:val="22"/>
        </w:rPr>
        <w:t>d) Versión pública</w:t>
      </w:r>
      <w:bookmarkEnd w:id="35"/>
      <w:bookmarkEnd w:id="36"/>
      <w:bookmarkEnd w:id="37"/>
      <w:bookmarkEnd w:id="38"/>
    </w:p>
    <w:p w14:paraId="3D58A54B" w14:textId="77777777" w:rsidR="0005205B" w:rsidRPr="00972606" w:rsidRDefault="0005205B" w:rsidP="00972606">
      <w:pPr>
        <w:rPr>
          <w:bCs/>
          <w:szCs w:val="22"/>
        </w:rPr>
      </w:pPr>
      <w:r w:rsidRPr="00972606">
        <w:rPr>
          <w:szCs w:val="22"/>
        </w:rPr>
        <w:t xml:space="preserve">Para el caso de que el o los documentos de los cuales se ordena su entrega contengan datos personales susceptibles de ser testados, deberán ser entregados en </w:t>
      </w:r>
      <w:r w:rsidRPr="00972606">
        <w:rPr>
          <w:b/>
          <w:szCs w:val="22"/>
        </w:rPr>
        <w:t>versión pública</w:t>
      </w:r>
      <w:r w:rsidRPr="00972606">
        <w:rPr>
          <w:szCs w:val="22"/>
        </w:rPr>
        <w:t>, pues el</w:t>
      </w:r>
      <w:r w:rsidRPr="00972606">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CCA10C8" w14:textId="77777777" w:rsidR="0005205B" w:rsidRPr="00972606" w:rsidRDefault="0005205B" w:rsidP="00972606">
      <w:pPr>
        <w:rPr>
          <w:rFonts w:eastAsia="Calibri"/>
          <w:bCs/>
          <w:szCs w:val="22"/>
          <w:lang w:eastAsia="en-US"/>
        </w:rPr>
      </w:pPr>
    </w:p>
    <w:p w14:paraId="3EF276AA" w14:textId="77777777" w:rsidR="0005205B" w:rsidRPr="00972606" w:rsidRDefault="0005205B" w:rsidP="00972606">
      <w:pPr>
        <w:rPr>
          <w:bCs/>
          <w:szCs w:val="22"/>
        </w:rPr>
      </w:pPr>
      <w:r w:rsidRPr="00972606">
        <w:rPr>
          <w:bCs/>
          <w:szCs w:val="22"/>
        </w:rPr>
        <w:t>A este respecto, los artículos 3, fracciones IX, XX, XXI y XLV; 51 y 52 de la Ley de Transparencia y Acceso a la Información Pública del Estado de México y Municipios establecen:</w:t>
      </w:r>
    </w:p>
    <w:p w14:paraId="76BF1F76" w14:textId="77777777" w:rsidR="0005205B" w:rsidRPr="00972606" w:rsidRDefault="0005205B" w:rsidP="00972606">
      <w:pPr>
        <w:rPr>
          <w:szCs w:val="22"/>
        </w:rPr>
      </w:pPr>
    </w:p>
    <w:p w14:paraId="1D26EB8E" w14:textId="77777777" w:rsidR="0005205B" w:rsidRPr="00972606" w:rsidRDefault="0005205B" w:rsidP="00972606">
      <w:pPr>
        <w:pStyle w:val="Puesto"/>
      </w:pPr>
      <w:r w:rsidRPr="00972606">
        <w:rPr>
          <w:b/>
          <w:bCs/>
          <w:noProof/>
        </w:rPr>
        <w:t>“</w:t>
      </w:r>
      <w:r w:rsidRPr="00972606">
        <w:rPr>
          <w:b/>
          <w:bCs/>
        </w:rPr>
        <w:t xml:space="preserve">Artículo 3. </w:t>
      </w:r>
      <w:r w:rsidRPr="00972606">
        <w:t xml:space="preserve">Para los efectos de la presente Ley se entenderá por: </w:t>
      </w:r>
    </w:p>
    <w:p w14:paraId="79275976" w14:textId="77777777" w:rsidR="0005205B" w:rsidRPr="00972606" w:rsidRDefault="0005205B" w:rsidP="00972606">
      <w:pPr>
        <w:pStyle w:val="Puesto"/>
      </w:pPr>
      <w:r w:rsidRPr="00972606">
        <w:rPr>
          <w:b/>
        </w:rPr>
        <w:t>IX.</w:t>
      </w:r>
      <w:r w:rsidRPr="00972606">
        <w:t xml:space="preserve"> </w:t>
      </w:r>
      <w:r w:rsidRPr="00972606">
        <w:rPr>
          <w:b/>
        </w:rPr>
        <w:t xml:space="preserve">Datos personales: </w:t>
      </w:r>
      <w:r w:rsidRPr="00972606">
        <w:t xml:space="preserve">La información concerniente a una persona, identificada o identificable según lo dispuesto por la Ley de Protección de Datos Personales del Estado de México; </w:t>
      </w:r>
    </w:p>
    <w:p w14:paraId="759FEA84" w14:textId="77777777" w:rsidR="0005205B" w:rsidRPr="00972606" w:rsidRDefault="0005205B" w:rsidP="00972606">
      <w:pPr>
        <w:pStyle w:val="Puesto"/>
      </w:pPr>
    </w:p>
    <w:p w14:paraId="12F4C477" w14:textId="77777777" w:rsidR="0005205B" w:rsidRPr="00972606" w:rsidRDefault="0005205B" w:rsidP="00972606">
      <w:pPr>
        <w:pStyle w:val="Puesto"/>
      </w:pPr>
      <w:r w:rsidRPr="00972606">
        <w:rPr>
          <w:b/>
        </w:rPr>
        <w:t>XX.</w:t>
      </w:r>
      <w:r w:rsidRPr="00972606">
        <w:t xml:space="preserve"> </w:t>
      </w:r>
      <w:r w:rsidRPr="00972606">
        <w:rPr>
          <w:b/>
        </w:rPr>
        <w:t>Información clasificada:</w:t>
      </w:r>
      <w:r w:rsidRPr="00972606">
        <w:t xml:space="preserve"> Aquella considerada por la presente Ley como reservada o confidencial; </w:t>
      </w:r>
    </w:p>
    <w:p w14:paraId="5321BC1B" w14:textId="77777777" w:rsidR="0005205B" w:rsidRPr="00972606" w:rsidRDefault="0005205B" w:rsidP="00972606">
      <w:pPr>
        <w:pStyle w:val="Puesto"/>
      </w:pPr>
    </w:p>
    <w:p w14:paraId="503A3E76" w14:textId="77777777" w:rsidR="0005205B" w:rsidRPr="00972606" w:rsidRDefault="0005205B" w:rsidP="00972606">
      <w:pPr>
        <w:pStyle w:val="Puesto"/>
      </w:pPr>
      <w:r w:rsidRPr="00972606">
        <w:rPr>
          <w:b/>
        </w:rPr>
        <w:t>XXI.</w:t>
      </w:r>
      <w:r w:rsidRPr="00972606">
        <w:t xml:space="preserve"> </w:t>
      </w:r>
      <w:r w:rsidRPr="00972606">
        <w:rPr>
          <w:b/>
        </w:rPr>
        <w:t>Información confidencial</w:t>
      </w:r>
      <w:r w:rsidRPr="0097260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57B08DC" w14:textId="77777777" w:rsidR="0005205B" w:rsidRPr="00972606" w:rsidRDefault="0005205B" w:rsidP="00972606">
      <w:pPr>
        <w:pStyle w:val="Puesto"/>
      </w:pPr>
    </w:p>
    <w:p w14:paraId="3C0FD184" w14:textId="77777777" w:rsidR="0005205B" w:rsidRPr="00972606" w:rsidRDefault="0005205B" w:rsidP="00972606">
      <w:pPr>
        <w:pStyle w:val="Puesto"/>
      </w:pPr>
      <w:r w:rsidRPr="00972606">
        <w:rPr>
          <w:b/>
        </w:rPr>
        <w:t>XLV. Versión pública:</w:t>
      </w:r>
      <w:r w:rsidRPr="00972606">
        <w:t xml:space="preserve"> Documento en el que se elimine, suprime o borra la información clasificada como reservada o confidencial para permitir su acceso. </w:t>
      </w:r>
    </w:p>
    <w:p w14:paraId="45E57684" w14:textId="77777777" w:rsidR="0005205B" w:rsidRPr="00972606" w:rsidRDefault="0005205B" w:rsidP="00972606">
      <w:pPr>
        <w:pStyle w:val="Puesto"/>
      </w:pPr>
    </w:p>
    <w:p w14:paraId="0F007D53" w14:textId="77777777" w:rsidR="0005205B" w:rsidRPr="00972606" w:rsidRDefault="0005205B" w:rsidP="00972606">
      <w:pPr>
        <w:pStyle w:val="Puesto"/>
      </w:pPr>
      <w:r w:rsidRPr="00972606">
        <w:rPr>
          <w:b/>
        </w:rPr>
        <w:t>Artículo 51.</w:t>
      </w:r>
      <w:r w:rsidRPr="00972606">
        <w:t xml:space="preserve"> Los sujetos obligados designaran a un responsable para atender la Unidad de Transparencia, quien fungirá como enlace entre éstos y los solicitantes. Dicha Unidad será la encargada de tramitar internamente la solicitud de información </w:t>
      </w:r>
      <w:r w:rsidRPr="00972606">
        <w:rPr>
          <w:b/>
        </w:rPr>
        <w:t xml:space="preserve">y tendrá la responsabilidad de verificar en cada caso que la misma no sea confidencial o reservada. </w:t>
      </w:r>
      <w:r w:rsidRPr="00972606">
        <w:t>Dicha Unidad contará con las facultades internas necesarias para gestionar la atención a las solicitudes de información en los términos de la Ley General y la presente Ley.</w:t>
      </w:r>
    </w:p>
    <w:p w14:paraId="20D484B0" w14:textId="77777777" w:rsidR="0005205B" w:rsidRPr="00972606" w:rsidRDefault="0005205B" w:rsidP="00972606">
      <w:pPr>
        <w:pStyle w:val="Puesto"/>
      </w:pPr>
    </w:p>
    <w:p w14:paraId="13F31BDF" w14:textId="77777777" w:rsidR="0005205B" w:rsidRPr="00972606" w:rsidRDefault="0005205B" w:rsidP="00972606">
      <w:pPr>
        <w:pStyle w:val="Puesto"/>
      </w:pPr>
      <w:r w:rsidRPr="00972606">
        <w:rPr>
          <w:b/>
        </w:rPr>
        <w:t>Artículo 52.</w:t>
      </w:r>
      <w:r w:rsidRPr="00972606">
        <w:t xml:space="preserve"> Las solicitudes de acceso a la información y las respuestas que se les dé, incluyendo, en su caso, </w:t>
      </w:r>
      <w:r w:rsidRPr="00972606">
        <w:rPr>
          <w:u w:val="single"/>
        </w:rPr>
        <w:t>la información entregada, así como las resoluciones a los recursos que en su caso se promuevan serán públicas, y de ser el caso que contenga datos personales que deban ser protegidos se podrá dar su acceso en su versión pública</w:t>
      </w:r>
      <w:r w:rsidRPr="00972606">
        <w:t>, siempre y cuando la resolución de referencia se someta a un proceso de disociación, es decir, no haga identificable al titular de tales datos personales.</w:t>
      </w:r>
      <w:r w:rsidRPr="00972606">
        <w:rPr>
          <w:bCs/>
          <w:noProof/>
        </w:rPr>
        <w:t xml:space="preserve">” </w:t>
      </w:r>
      <w:r w:rsidRPr="00972606">
        <w:rPr>
          <w:iCs/>
        </w:rPr>
        <w:t>(Énfasis añadido)</w:t>
      </w:r>
    </w:p>
    <w:p w14:paraId="7080FBDF" w14:textId="77777777" w:rsidR="0005205B" w:rsidRPr="00972606" w:rsidRDefault="0005205B" w:rsidP="00972606">
      <w:pPr>
        <w:rPr>
          <w:szCs w:val="22"/>
        </w:rPr>
      </w:pPr>
    </w:p>
    <w:p w14:paraId="1F4B8D41" w14:textId="77777777" w:rsidR="0005205B" w:rsidRPr="00972606" w:rsidRDefault="0005205B" w:rsidP="00972606">
      <w:pPr>
        <w:rPr>
          <w:szCs w:val="22"/>
        </w:rPr>
      </w:pPr>
      <w:r w:rsidRPr="00972606">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076B82D" w14:textId="77777777" w:rsidR="0005205B" w:rsidRPr="00972606" w:rsidRDefault="0005205B" w:rsidP="00972606">
      <w:pPr>
        <w:rPr>
          <w:szCs w:val="22"/>
        </w:rPr>
      </w:pPr>
    </w:p>
    <w:p w14:paraId="55846DB7" w14:textId="77777777" w:rsidR="0005205B" w:rsidRPr="00972606" w:rsidRDefault="0005205B" w:rsidP="00972606">
      <w:pPr>
        <w:pStyle w:val="Puesto"/>
        <w:rPr>
          <w:rFonts w:eastAsia="Arial Unicode MS"/>
        </w:rPr>
      </w:pPr>
      <w:r w:rsidRPr="00972606">
        <w:rPr>
          <w:rFonts w:eastAsia="Arial Unicode MS"/>
          <w:b/>
        </w:rPr>
        <w:t>“Artículo 22.</w:t>
      </w:r>
      <w:r w:rsidRPr="00972606">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471D760" w14:textId="77777777" w:rsidR="0005205B" w:rsidRPr="00972606" w:rsidRDefault="0005205B" w:rsidP="00972606">
      <w:pPr>
        <w:pStyle w:val="Puesto"/>
        <w:rPr>
          <w:rFonts w:eastAsia="Arial Unicode MS"/>
        </w:rPr>
      </w:pPr>
    </w:p>
    <w:p w14:paraId="2E606C2C" w14:textId="77777777" w:rsidR="0005205B" w:rsidRPr="00972606" w:rsidRDefault="0005205B" w:rsidP="00972606">
      <w:pPr>
        <w:pStyle w:val="Puesto"/>
        <w:rPr>
          <w:rFonts w:eastAsia="Arial Unicode MS"/>
        </w:rPr>
      </w:pPr>
      <w:r w:rsidRPr="00972606">
        <w:rPr>
          <w:rFonts w:eastAsia="Arial Unicode MS"/>
          <w:b/>
        </w:rPr>
        <w:t>Artículo 38.</w:t>
      </w:r>
      <w:r w:rsidRPr="00972606">
        <w:rPr>
          <w:rFonts w:eastAsia="Arial Unicode MS"/>
        </w:rPr>
        <w:t xml:space="preserve"> Con independencia del tipo de sistema y base de datos en el que se encuentren los datos personales o el tipo de tratamiento que se efectúe, el responsable adoptará, </w:t>
      </w:r>
      <w:r w:rsidRPr="00972606">
        <w:rPr>
          <w:rFonts w:eastAsia="Arial Unicode MS"/>
        </w:rPr>
        <w:lastRenderedPageBreak/>
        <w:t>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72606">
        <w:rPr>
          <w:rFonts w:eastAsia="Arial Unicode MS"/>
          <w:b/>
        </w:rPr>
        <w:t>”</w:t>
      </w:r>
      <w:r w:rsidRPr="00972606">
        <w:rPr>
          <w:rFonts w:eastAsia="Arial Unicode MS"/>
        </w:rPr>
        <w:t xml:space="preserve"> </w:t>
      </w:r>
    </w:p>
    <w:p w14:paraId="442295D9" w14:textId="77777777" w:rsidR="0005205B" w:rsidRPr="00972606" w:rsidRDefault="0005205B" w:rsidP="00972606">
      <w:pPr>
        <w:rPr>
          <w:rFonts w:eastAsia="Arial Unicode MS"/>
          <w:i/>
          <w:szCs w:val="22"/>
        </w:rPr>
      </w:pPr>
    </w:p>
    <w:p w14:paraId="7DDB72B4" w14:textId="77777777" w:rsidR="0005205B" w:rsidRPr="00972606" w:rsidRDefault="0005205B" w:rsidP="00972606">
      <w:pPr>
        <w:rPr>
          <w:szCs w:val="22"/>
        </w:rPr>
      </w:pPr>
      <w:r w:rsidRPr="00972606">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6CC7187" w14:textId="77777777" w:rsidR="0005205B" w:rsidRPr="00972606" w:rsidRDefault="0005205B" w:rsidP="00972606">
      <w:pPr>
        <w:rPr>
          <w:szCs w:val="22"/>
        </w:rPr>
      </w:pPr>
    </w:p>
    <w:p w14:paraId="4C2C37E9" w14:textId="77777777" w:rsidR="0005205B" w:rsidRPr="00972606" w:rsidRDefault="0005205B" w:rsidP="00972606">
      <w:pPr>
        <w:rPr>
          <w:szCs w:val="22"/>
        </w:rPr>
      </w:pPr>
      <w:r w:rsidRPr="00972606">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72606">
        <w:rPr>
          <w:rFonts w:eastAsia="Arial Unicode MS"/>
          <w:szCs w:val="22"/>
        </w:rPr>
        <w:t xml:space="preserve"> que debe ser protegida por </w:t>
      </w:r>
      <w:r w:rsidRPr="00972606">
        <w:rPr>
          <w:rFonts w:eastAsia="Arial Unicode MS"/>
          <w:b/>
          <w:szCs w:val="22"/>
        </w:rPr>
        <w:t>EL SUJETO OBLIGADO,</w:t>
      </w:r>
      <w:r w:rsidRPr="00972606">
        <w:rPr>
          <w:rFonts w:eastAsia="Arial Unicode MS"/>
          <w:szCs w:val="22"/>
        </w:rPr>
        <w:t xml:space="preserve"> por lo </w:t>
      </w:r>
      <w:r w:rsidRPr="00972606">
        <w:rPr>
          <w:szCs w:val="22"/>
        </w:rPr>
        <w:t>que, todo dato personal susceptible de clasificación debe ser protegido.</w:t>
      </w:r>
    </w:p>
    <w:p w14:paraId="5769C6C0" w14:textId="77777777" w:rsidR="0005205B" w:rsidRPr="00972606" w:rsidRDefault="0005205B" w:rsidP="00972606">
      <w:pPr>
        <w:rPr>
          <w:szCs w:val="22"/>
        </w:rPr>
      </w:pPr>
    </w:p>
    <w:p w14:paraId="0FFA9D2D" w14:textId="77777777" w:rsidR="0005205B" w:rsidRPr="00972606" w:rsidRDefault="0005205B" w:rsidP="00972606">
      <w:pPr>
        <w:rPr>
          <w:szCs w:val="22"/>
        </w:rPr>
      </w:pPr>
      <w:r w:rsidRPr="00972606">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C6C90A1" w14:textId="77777777" w:rsidR="0005205B" w:rsidRPr="00972606" w:rsidRDefault="0005205B" w:rsidP="00972606">
      <w:pPr>
        <w:rPr>
          <w:szCs w:val="22"/>
        </w:rPr>
      </w:pPr>
    </w:p>
    <w:p w14:paraId="0BF53CB2" w14:textId="77777777" w:rsidR="0005205B" w:rsidRPr="00972606" w:rsidRDefault="0005205B" w:rsidP="00972606">
      <w:pPr>
        <w:rPr>
          <w:szCs w:val="22"/>
        </w:rPr>
      </w:pPr>
      <w:r w:rsidRPr="00972606">
        <w:rPr>
          <w:szCs w:val="22"/>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w:t>
      </w:r>
      <w:r w:rsidRPr="00972606">
        <w:rPr>
          <w:szCs w:val="22"/>
        </w:rPr>
        <w:lastRenderedPageBreak/>
        <w:t>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A2621B9" w14:textId="77777777" w:rsidR="0005205B" w:rsidRPr="00972606" w:rsidRDefault="0005205B" w:rsidP="00972606">
      <w:pPr>
        <w:rPr>
          <w:szCs w:val="22"/>
        </w:rPr>
      </w:pPr>
    </w:p>
    <w:p w14:paraId="03E8A4BB" w14:textId="77777777" w:rsidR="0005205B" w:rsidRPr="00972606" w:rsidRDefault="0005205B" w:rsidP="00972606">
      <w:pPr>
        <w:spacing w:line="240" w:lineRule="auto"/>
        <w:jc w:val="center"/>
        <w:rPr>
          <w:b/>
          <w:i/>
          <w:szCs w:val="22"/>
        </w:rPr>
      </w:pPr>
      <w:r w:rsidRPr="00972606">
        <w:rPr>
          <w:b/>
          <w:i/>
          <w:szCs w:val="22"/>
          <w:lang w:val="es-ES_tradnl"/>
        </w:rPr>
        <w:t>Ley de Transparencia y Acceso a la Información Pública del Estado de México y Municipios</w:t>
      </w:r>
    </w:p>
    <w:p w14:paraId="0F044A57" w14:textId="77777777" w:rsidR="0005205B" w:rsidRPr="00972606" w:rsidRDefault="0005205B" w:rsidP="00972606">
      <w:pPr>
        <w:spacing w:line="240" w:lineRule="auto"/>
        <w:rPr>
          <w:szCs w:val="22"/>
        </w:rPr>
      </w:pPr>
    </w:p>
    <w:p w14:paraId="32A4AC1F" w14:textId="77777777" w:rsidR="0005205B" w:rsidRPr="00972606" w:rsidRDefault="0005205B" w:rsidP="00972606">
      <w:pPr>
        <w:pStyle w:val="Puesto"/>
        <w:rPr>
          <w:szCs w:val="22"/>
        </w:rPr>
      </w:pPr>
      <w:r w:rsidRPr="00972606">
        <w:rPr>
          <w:b/>
          <w:szCs w:val="22"/>
        </w:rPr>
        <w:t xml:space="preserve">“Artículo 49. </w:t>
      </w:r>
      <w:r w:rsidRPr="00972606">
        <w:rPr>
          <w:szCs w:val="22"/>
        </w:rPr>
        <w:t>Los Comités de Transparencia tendrán las siguientes atribuciones:</w:t>
      </w:r>
    </w:p>
    <w:p w14:paraId="726BE3CC" w14:textId="77777777" w:rsidR="0005205B" w:rsidRPr="00972606" w:rsidRDefault="0005205B" w:rsidP="00972606">
      <w:pPr>
        <w:pStyle w:val="Puesto"/>
        <w:rPr>
          <w:szCs w:val="22"/>
        </w:rPr>
      </w:pPr>
      <w:r w:rsidRPr="00972606">
        <w:rPr>
          <w:b/>
          <w:szCs w:val="22"/>
        </w:rPr>
        <w:t>VIII.</w:t>
      </w:r>
      <w:r w:rsidRPr="00972606">
        <w:rPr>
          <w:szCs w:val="22"/>
        </w:rPr>
        <w:t xml:space="preserve"> Aprobar, modificar o revocar la clasificación de la información;</w:t>
      </w:r>
    </w:p>
    <w:p w14:paraId="300EEE57" w14:textId="77777777" w:rsidR="0005205B" w:rsidRPr="00972606" w:rsidRDefault="0005205B" w:rsidP="00972606">
      <w:pPr>
        <w:spacing w:line="240" w:lineRule="auto"/>
        <w:rPr>
          <w:szCs w:val="22"/>
        </w:rPr>
      </w:pPr>
    </w:p>
    <w:p w14:paraId="47DA425E" w14:textId="77777777" w:rsidR="0005205B" w:rsidRPr="00972606" w:rsidRDefault="0005205B" w:rsidP="00972606">
      <w:pPr>
        <w:pStyle w:val="Puesto"/>
        <w:rPr>
          <w:szCs w:val="22"/>
        </w:rPr>
      </w:pPr>
      <w:r w:rsidRPr="00972606">
        <w:rPr>
          <w:b/>
          <w:szCs w:val="22"/>
        </w:rPr>
        <w:t>Artículo 132.</w:t>
      </w:r>
      <w:r w:rsidRPr="00972606">
        <w:rPr>
          <w:szCs w:val="22"/>
        </w:rPr>
        <w:t xml:space="preserve"> La clasificación de la información se llevará a cabo en el momento en que:</w:t>
      </w:r>
    </w:p>
    <w:p w14:paraId="1B30E3EC" w14:textId="77777777" w:rsidR="0005205B" w:rsidRPr="00972606" w:rsidRDefault="0005205B" w:rsidP="00972606">
      <w:pPr>
        <w:pStyle w:val="Puesto"/>
        <w:rPr>
          <w:szCs w:val="22"/>
        </w:rPr>
      </w:pPr>
      <w:r w:rsidRPr="00972606">
        <w:rPr>
          <w:b/>
          <w:szCs w:val="22"/>
        </w:rPr>
        <w:t>I.</w:t>
      </w:r>
      <w:r w:rsidRPr="00972606">
        <w:rPr>
          <w:szCs w:val="22"/>
        </w:rPr>
        <w:t xml:space="preserve"> Se reciba una solicitud de acceso a la información;</w:t>
      </w:r>
    </w:p>
    <w:p w14:paraId="3DA48B0F" w14:textId="77777777" w:rsidR="0005205B" w:rsidRPr="00972606" w:rsidRDefault="0005205B" w:rsidP="00972606">
      <w:pPr>
        <w:pStyle w:val="Puesto"/>
        <w:rPr>
          <w:szCs w:val="22"/>
        </w:rPr>
      </w:pPr>
      <w:r w:rsidRPr="00972606">
        <w:rPr>
          <w:b/>
          <w:szCs w:val="22"/>
        </w:rPr>
        <w:t>II.</w:t>
      </w:r>
      <w:r w:rsidRPr="00972606">
        <w:rPr>
          <w:szCs w:val="22"/>
        </w:rPr>
        <w:t xml:space="preserve"> Se determine mediante resolución de autoridad competente; o</w:t>
      </w:r>
    </w:p>
    <w:p w14:paraId="6C778C5F" w14:textId="77777777" w:rsidR="0005205B" w:rsidRPr="00972606" w:rsidRDefault="0005205B" w:rsidP="00972606">
      <w:pPr>
        <w:pStyle w:val="Puesto"/>
        <w:rPr>
          <w:b/>
          <w:szCs w:val="22"/>
        </w:rPr>
      </w:pPr>
      <w:r w:rsidRPr="00972606">
        <w:rPr>
          <w:b/>
          <w:bCs/>
          <w:szCs w:val="22"/>
        </w:rPr>
        <w:t>III.</w:t>
      </w:r>
      <w:r w:rsidRPr="00972606">
        <w:rPr>
          <w:szCs w:val="22"/>
        </w:rPr>
        <w:t xml:space="preserve"> Se generen versiones públicas para dar cumplimiento a las obligaciones de transparencia previstas en esta Ley.</w:t>
      </w:r>
      <w:r w:rsidRPr="00972606">
        <w:rPr>
          <w:b/>
          <w:szCs w:val="22"/>
        </w:rPr>
        <w:t>”</w:t>
      </w:r>
    </w:p>
    <w:p w14:paraId="4151151E" w14:textId="77777777" w:rsidR="0005205B" w:rsidRPr="00972606" w:rsidRDefault="0005205B" w:rsidP="00972606">
      <w:pPr>
        <w:spacing w:line="240" w:lineRule="auto"/>
        <w:rPr>
          <w:szCs w:val="22"/>
        </w:rPr>
      </w:pPr>
    </w:p>
    <w:p w14:paraId="5EA3FC6F" w14:textId="77777777" w:rsidR="0005205B" w:rsidRPr="00972606" w:rsidRDefault="0005205B" w:rsidP="00972606">
      <w:pPr>
        <w:pStyle w:val="Puesto"/>
        <w:rPr>
          <w:szCs w:val="22"/>
        </w:rPr>
      </w:pPr>
      <w:r w:rsidRPr="00972606">
        <w:rPr>
          <w:b/>
          <w:szCs w:val="22"/>
        </w:rPr>
        <w:t>“Segundo. -</w:t>
      </w:r>
      <w:r w:rsidRPr="00972606">
        <w:rPr>
          <w:szCs w:val="22"/>
        </w:rPr>
        <w:t xml:space="preserve"> Para efectos de los presentes Lineamientos Generales, se entenderá por:</w:t>
      </w:r>
    </w:p>
    <w:p w14:paraId="541814AD" w14:textId="77777777" w:rsidR="0005205B" w:rsidRPr="00972606" w:rsidRDefault="0005205B" w:rsidP="00972606">
      <w:pPr>
        <w:pStyle w:val="Puesto"/>
        <w:rPr>
          <w:szCs w:val="22"/>
        </w:rPr>
      </w:pPr>
      <w:r w:rsidRPr="00972606">
        <w:rPr>
          <w:b/>
          <w:szCs w:val="22"/>
        </w:rPr>
        <w:t>XVIII.</w:t>
      </w:r>
      <w:r w:rsidRPr="00972606">
        <w:rPr>
          <w:szCs w:val="22"/>
        </w:rPr>
        <w:t xml:space="preserve">  </w:t>
      </w:r>
      <w:r w:rsidRPr="00972606">
        <w:rPr>
          <w:b/>
          <w:szCs w:val="22"/>
        </w:rPr>
        <w:t>Versión pública:</w:t>
      </w:r>
      <w:r w:rsidRPr="00972606">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ADE0F55" w14:textId="77777777" w:rsidR="0005205B" w:rsidRPr="00972606" w:rsidRDefault="0005205B" w:rsidP="00972606">
      <w:pPr>
        <w:pStyle w:val="Puesto"/>
        <w:rPr>
          <w:szCs w:val="22"/>
        </w:rPr>
      </w:pPr>
    </w:p>
    <w:p w14:paraId="73FF0B97" w14:textId="77777777" w:rsidR="0005205B" w:rsidRPr="00972606" w:rsidRDefault="0005205B" w:rsidP="00972606">
      <w:pPr>
        <w:pStyle w:val="Puesto"/>
        <w:rPr>
          <w:b/>
          <w:szCs w:val="22"/>
          <w:lang w:val="es-ES_tradnl" w:eastAsia="es-MX"/>
        </w:rPr>
      </w:pPr>
      <w:r w:rsidRPr="00972606">
        <w:rPr>
          <w:b/>
          <w:szCs w:val="22"/>
          <w:lang w:val="es-ES_tradnl" w:eastAsia="es-MX"/>
        </w:rPr>
        <w:t xml:space="preserve">Lineamientos Generales en materia de Clasificación y Desclasificación de la </w:t>
      </w:r>
      <w:r w:rsidRPr="00972606">
        <w:rPr>
          <w:b/>
          <w:szCs w:val="22"/>
          <w:lang w:val="es-ES_tradnl"/>
        </w:rPr>
        <w:t>Información</w:t>
      </w:r>
    </w:p>
    <w:p w14:paraId="1A6C8649" w14:textId="77777777" w:rsidR="0005205B" w:rsidRPr="00972606" w:rsidRDefault="0005205B" w:rsidP="00972606">
      <w:pPr>
        <w:pStyle w:val="Puesto"/>
        <w:rPr>
          <w:szCs w:val="22"/>
        </w:rPr>
      </w:pPr>
    </w:p>
    <w:p w14:paraId="50685DAF" w14:textId="77777777" w:rsidR="0005205B" w:rsidRPr="00972606" w:rsidRDefault="0005205B" w:rsidP="00972606">
      <w:pPr>
        <w:pStyle w:val="Puesto"/>
        <w:rPr>
          <w:szCs w:val="22"/>
        </w:rPr>
      </w:pPr>
      <w:r w:rsidRPr="00972606">
        <w:rPr>
          <w:b/>
          <w:szCs w:val="22"/>
        </w:rPr>
        <w:t>Cuarto.</w:t>
      </w:r>
      <w:r w:rsidRPr="00972606">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EDEE122" w14:textId="77777777" w:rsidR="0005205B" w:rsidRPr="00972606" w:rsidRDefault="0005205B" w:rsidP="00972606">
      <w:pPr>
        <w:pStyle w:val="Puesto"/>
        <w:rPr>
          <w:szCs w:val="22"/>
        </w:rPr>
      </w:pPr>
      <w:r w:rsidRPr="00972606">
        <w:rPr>
          <w:szCs w:val="22"/>
        </w:rPr>
        <w:t>Los sujetos obligados deberán aplicar, de manera estricta, las excepciones al derecho de acceso a la información y sólo podrán invocarlas cuando acrediten su procedencia.</w:t>
      </w:r>
    </w:p>
    <w:p w14:paraId="576FB808" w14:textId="77777777" w:rsidR="0005205B" w:rsidRPr="00972606" w:rsidRDefault="0005205B" w:rsidP="00972606">
      <w:pPr>
        <w:spacing w:line="240" w:lineRule="auto"/>
        <w:rPr>
          <w:szCs w:val="22"/>
        </w:rPr>
      </w:pPr>
    </w:p>
    <w:p w14:paraId="73F3ED36" w14:textId="77777777" w:rsidR="0005205B" w:rsidRPr="00972606" w:rsidRDefault="0005205B" w:rsidP="00972606">
      <w:pPr>
        <w:pStyle w:val="Puesto"/>
        <w:rPr>
          <w:szCs w:val="22"/>
        </w:rPr>
      </w:pPr>
      <w:r w:rsidRPr="00972606">
        <w:rPr>
          <w:b/>
          <w:szCs w:val="22"/>
        </w:rPr>
        <w:t>Quinto.</w:t>
      </w:r>
      <w:r w:rsidRPr="00972606">
        <w:rPr>
          <w:szCs w:val="22"/>
        </w:rPr>
        <w:t xml:space="preserve"> La carga de la prueba para justificar toda negativa de acceso a la información, por actualizarse cualquiera de los supuestos de clasificación previstos en la Ley General, la Ley </w:t>
      </w:r>
      <w:r w:rsidRPr="00972606">
        <w:rPr>
          <w:szCs w:val="22"/>
        </w:rPr>
        <w:lastRenderedPageBreak/>
        <w:t>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FE01671" w14:textId="77777777" w:rsidR="0005205B" w:rsidRPr="00972606" w:rsidRDefault="0005205B" w:rsidP="00972606">
      <w:pPr>
        <w:spacing w:line="240" w:lineRule="auto"/>
        <w:rPr>
          <w:szCs w:val="22"/>
        </w:rPr>
      </w:pPr>
    </w:p>
    <w:p w14:paraId="02C9E790" w14:textId="77777777" w:rsidR="0005205B" w:rsidRPr="00972606" w:rsidRDefault="0005205B" w:rsidP="00972606">
      <w:pPr>
        <w:pStyle w:val="Puesto"/>
        <w:rPr>
          <w:szCs w:val="22"/>
        </w:rPr>
      </w:pPr>
      <w:r w:rsidRPr="00972606">
        <w:rPr>
          <w:b/>
          <w:szCs w:val="22"/>
        </w:rPr>
        <w:t>Sexto.</w:t>
      </w:r>
      <w:r w:rsidRPr="00972606">
        <w:rPr>
          <w:szCs w:val="22"/>
        </w:rPr>
        <w:t xml:space="preserve"> Se deroga.</w:t>
      </w:r>
    </w:p>
    <w:p w14:paraId="16C53231" w14:textId="77777777" w:rsidR="0005205B" w:rsidRPr="00972606" w:rsidRDefault="0005205B" w:rsidP="00972606">
      <w:pPr>
        <w:spacing w:line="240" w:lineRule="auto"/>
        <w:rPr>
          <w:szCs w:val="22"/>
        </w:rPr>
      </w:pPr>
    </w:p>
    <w:p w14:paraId="26234218" w14:textId="77777777" w:rsidR="0005205B" w:rsidRPr="00972606" w:rsidRDefault="0005205B" w:rsidP="00972606">
      <w:pPr>
        <w:pStyle w:val="Puesto"/>
        <w:rPr>
          <w:szCs w:val="22"/>
        </w:rPr>
      </w:pPr>
      <w:r w:rsidRPr="00972606">
        <w:rPr>
          <w:b/>
          <w:szCs w:val="22"/>
        </w:rPr>
        <w:t>Séptimo.</w:t>
      </w:r>
      <w:r w:rsidRPr="00972606">
        <w:rPr>
          <w:szCs w:val="22"/>
        </w:rPr>
        <w:t xml:space="preserve"> La clasificación de la información se llevará a cabo en el momento en que:</w:t>
      </w:r>
    </w:p>
    <w:p w14:paraId="31AB575B" w14:textId="77777777" w:rsidR="0005205B" w:rsidRPr="00972606" w:rsidRDefault="0005205B" w:rsidP="00972606">
      <w:pPr>
        <w:pStyle w:val="Puesto"/>
        <w:rPr>
          <w:szCs w:val="22"/>
        </w:rPr>
      </w:pPr>
      <w:r w:rsidRPr="00972606">
        <w:rPr>
          <w:b/>
          <w:szCs w:val="22"/>
        </w:rPr>
        <w:t>I.</w:t>
      </w:r>
      <w:r w:rsidRPr="00972606">
        <w:rPr>
          <w:szCs w:val="22"/>
        </w:rPr>
        <w:t xml:space="preserve">        Se reciba una solicitud de acceso a la información;</w:t>
      </w:r>
    </w:p>
    <w:p w14:paraId="15430039" w14:textId="77777777" w:rsidR="0005205B" w:rsidRPr="00972606" w:rsidRDefault="0005205B" w:rsidP="00972606">
      <w:pPr>
        <w:pStyle w:val="Puesto"/>
        <w:rPr>
          <w:szCs w:val="22"/>
        </w:rPr>
      </w:pPr>
      <w:r w:rsidRPr="00972606">
        <w:rPr>
          <w:b/>
          <w:szCs w:val="22"/>
        </w:rPr>
        <w:t>II.</w:t>
      </w:r>
      <w:r w:rsidRPr="00972606">
        <w:rPr>
          <w:szCs w:val="22"/>
        </w:rPr>
        <w:t xml:space="preserve">       Se determine mediante resolución del Comité de Transparencia, el órgano garante competente, o en cumplimiento a una sentencia del Poder Judicial; o</w:t>
      </w:r>
    </w:p>
    <w:p w14:paraId="466C4D18" w14:textId="77777777" w:rsidR="0005205B" w:rsidRPr="00972606" w:rsidRDefault="0005205B" w:rsidP="00972606">
      <w:pPr>
        <w:pStyle w:val="Puesto"/>
        <w:rPr>
          <w:szCs w:val="22"/>
        </w:rPr>
      </w:pPr>
      <w:r w:rsidRPr="00972606">
        <w:rPr>
          <w:b/>
          <w:szCs w:val="22"/>
        </w:rPr>
        <w:t>III.</w:t>
      </w:r>
      <w:r w:rsidRPr="00972606">
        <w:rPr>
          <w:szCs w:val="22"/>
        </w:rPr>
        <w:t xml:space="preserve">      Se generen versiones públicas para dar cumplimiento a las obligaciones de transparencia previstas en la Ley General, la Ley Federal y las correspondientes de las entidades federativas.</w:t>
      </w:r>
    </w:p>
    <w:p w14:paraId="43D66903" w14:textId="77777777" w:rsidR="0005205B" w:rsidRPr="00972606" w:rsidRDefault="0005205B" w:rsidP="00972606">
      <w:pPr>
        <w:pStyle w:val="Puesto"/>
        <w:rPr>
          <w:szCs w:val="22"/>
        </w:rPr>
      </w:pPr>
      <w:r w:rsidRPr="00972606">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3876305" w14:textId="77777777" w:rsidR="0005205B" w:rsidRPr="00972606" w:rsidRDefault="0005205B" w:rsidP="00972606">
      <w:pPr>
        <w:spacing w:line="240" w:lineRule="auto"/>
        <w:rPr>
          <w:szCs w:val="22"/>
        </w:rPr>
      </w:pPr>
    </w:p>
    <w:p w14:paraId="4BEE82DE" w14:textId="77777777" w:rsidR="0005205B" w:rsidRPr="00972606" w:rsidRDefault="0005205B" w:rsidP="00972606">
      <w:pPr>
        <w:pStyle w:val="Puesto"/>
        <w:rPr>
          <w:szCs w:val="22"/>
        </w:rPr>
      </w:pPr>
      <w:r w:rsidRPr="00972606">
        <w:rPr>
          <w:b/>
          <w:szCs w:val="22"/>
        </w:rPr>
        <w:t>Octavo.</w:t>
      </w:r>
      <w:r w:rsidRPr="00972606">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81F6680" w14:textId="77777777" w:rsidR="0005205B" w:rsidRPr="00972606" w:rsidRDefault="0005205B" w:rsidP="00972606">
      <w:pPr>
        <w:pStyle w:val="Puesto"/>
        <w:rPr>
          <w:szCs w:val="22"/>
        </w:rPr>
      </w:pPr>
      <w:r w:rsidRPr="00972606">
        <w:rPr>
          <w:szCs w:val="22"/>
        </w:rPr>
        <w:t>Para motivar la clasificación se deberán señalar las razones o circunstancias especiales que lo llevaron a concluir que el caso particular se ajusta al supuesto previsto por la norma legal invocada como fundamento.</w:t>
      </w:r>
    </w:p>
    <w:p w14:paraId="07AC0CE7" w14:textId="77777777" w:rsidR="0005205B" w:rsidRPr="00972606" w:rsidRDefault="0005205B" w:rsidP="00972606">
      <w:pPr>
        <w:pStyle w:val="Puesto"/>
        <w:rPr>
          <w:szCs w:val="22"/>
        </w:rPr>
      </w:pPr>
      <w:r w:rsidRPr="00972606">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E77A992" w14:textId="77777777" w:rsidR="0005205B" w:rsidRPr="00972606" w:rsidRDefault="0005205B" w:rsidP="00972606">
      <w:pPr>
        <w:spacing w:line="240" w:lineRule="auto"/>
        <w:rPr>
          <w:szCs w:val="22"/>
        </w:rPr>
      </w:pPr>
    </w:p>
    <w:p w14:paraId="7FB133F5" w14:textId="77777777" w:rsidR="0005205B" w:rsidRPr="00972606" w:rsidRDefault="0005205B" w:rsidP="00972606">
      <w:pPr>
        <w:pStyle w:val="Puesto"/>
        <w:rPr>
          <w:szCs w:val="22"/>
        </w:rPr>
      </w:pPr>
      <w:r w:rsidRPr="00972606">
        <w:rPr>
          <w:b/>
          <w:szCs w:val="22"/>
        </w:rPr>
        <w:t>Noveno.</w:t>
      </w:r>
      <w:r w:rsidRPr="00972606">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C2329D3" w14:textId="77777777" w:rsidR="0005205B" w:rsidRPr="00972606" w:rsidRDefault="0005205B" w:rsidP="00972606">
      <w:pPr>
        <w:spacing w:line="240" w:lineRule="auto"/>
        <w:rPr>
          <w:szCs w:val="22"/>
        </w:rPr>
      </w:pPr>
    </w:p>
    <w:p w14:paraId="7C086C2D" w14:textId="77777777" w:rsidR="0005205B" w:rsidRPr="00972606" w:rsidRDefault="0005205B" w:rsidP="00972606">
      <w:pPr>
        <w:pStyle w:val="Puesto"/>
        <w:rPr>
          <w:szCs w:val="22"/>
        </w:rPr>
      </w:pPr>
      <w:r w:rsidRPr="00972606">
        <w:rPr>
          <w:b/>
          <w:szCs w:val="22"/>
        </w:rPr>
        <w:t>Décimo.</w:t>
      </w:r>
      <w:r w:rsidRPr="00972606">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972606">
        <w:rPr>
          <w:szCs w:val="22"/>
        </w:rPr>
        <w:lastRenderedPageBreak/>
        <w:t>clasificada, en los términos de la Ley General de Archivo, Lineamientos para la Organización y Conservación de Archivos y demás normatividad aplicable.</w:t>
      </w:r>
    </w:p>
    <w:p w14:paraId="6A2AE318" w14:textId="77777777" w:rsidR="0005205B" w:rsidRPr="00972606" w:rsidRDefault="0005205B" w:rsidP="00972606">
      <w:pPr>
        <w:pStyle w:val="Puesto"/>
        <w:rPr>
          <w:szCs w:val="22"/>
        </w:rPr>
      </w:pPr>
      <w:r w:rsidRPr="00972606">
        <w:rPr>
          <w:szCs w:val="22"/>
        </w:rPr>
        <w:t>En ausencia de los titulares de las áreas, la información será clasificada o desclasificada por la persona que lo supla, en términos de la normativa que rija la actuación del sujeto obligado.</w:t>
      </w:r>
    </w:p>
    <w:p w14:paraId="0A570D87" w14:textId="77777777" w:rsidR="0005205B" w:rsidRPr="00972606" w:rsidRDefault="0005205B" w:rsidP="00972606">
      <w:pPr>
        <w:pStyle w:val="Puesto"/>
        <w:rPr>
          <w:b/>
          <w:szCs w:val="22"/>
        </w:rPr>
      </w:pPr>
      <w:r w:rsidRPr="00972606">
        <w:rPr>
          <w:b/>
          <w:szCs w:val="22"/>
        </w:rPr>
        <w:t>Décimo primero.</w:t>
      </w:r>
      <w:r w:rsidRPr="00972606">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72606">
        <w:rPr>
          <w:b/>
          <w:szCs w:val="22"/>
        </w:rPr>
        <w:t>”</w:t>
      </w:r>
    </w:p>
    <w:p w14:paraId="48AEA68B" w14:textId="77777777" w:rsidR="0005205B" w:rsidRPr="00972606" w:rsidRDefault="0005205B" w:rsidP="00972606">
      <w:pPr>
        <w:rPr>
          <w:szCs w:val="22"/>
        </w:rPr>
      </w:pPr>
    </w:p>
    <w:p w14:paraId="5DD2A91E" w14:textId="61EA43C3" w:rsidR="00E76643" w:rsidRPr="00972606" w:rsidRDefault="00E76643" w:rsidP="00972606">
      <w:pPr>
        <w:autoSpaceDE w:val="0"/>
        <w:autoSpaceDN w:val="0"/>
        <w:adjustRightInd w:val="0"/>
        <w:ind w:right="-91"/>
      </w:pPr>
      <w:r w:rsidRPr="00972606">
        <w:rPr>
          <w:rFonts w:cs="Arial"/>
          <w:lang w:eastAsia="es-CO"/>
        </w:rPr>
        <w:t xml:space="preserve">Para el caso en concreto, el Sujeto Obligado como apoyo, deberá atender a lo dispuesto en los </w:t>
      </w:r>
      <w:r w:rsidRPr="00972606">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específicamente la fracción XXXII</w:t>
      </w:r>
      <w:r w:rsidRPr="00972606">
        <w:rPr>
          <w:rStyle w:val="Refdenotaalpie"/>
        </w:rPr>
        <w:footnoteReference w:id="2"/>
      </w:r>
      <w:r w:rsidRPr="00972606">
        <w:t>, fragmento normativo que precisa la información que los Sujetos Obligados deberán publicar, al padrón de proveedores y contratistas.</w:t>
      </w:r>
    </w:p>
    <w:p w14:paraId="75AED796" w14:textId="77777777" w:rsidR="00E76643" w:rsidRPr="00972606" w:rsidRDefault="00E76643" w:rsidP="00972606">
      <w:pPr>
        <w:rPr>
          <w:szCs w:val="22"/>
        </w:rPr>
      </w:pPr>
    </w:p>
    <w:p w14:paraId="6F380CAB" w14:textId="7D9687E2" w:rsidR="0005205B" w:rsidRPr="00972606" w:rsidRDefault="0005205B" w:rsidP="00972606">
      <w:pPr>
        <w:rPr>
          <w:szCs w:val="22"/>
          <w:lang w:eastAsia="es-CO"/>
        </w:rPr>
      </w:pPr>
      <w:r w:rsidRPr="00972606">
        <w:rPr>
          <w:szCs w:val="22"/>
        </w:rPr>
        <w:t xml:space="preserve">Consecuentemente, se destaca que la versión pública que elabore </w:t>
      </w:r>
      <w:r w:rsidRPr="00972606">
        <w:rPr>
          <w:b/>
          <w:szCs w:val="22"/>
        </w:rPr>
        <w:t>EL SUJETO OBLIGADO</w:t>
      </w:r>
      <w:r w:rsidRPr="00972606">
        <w:rPr>
          <w:szCs w:val="22"/>
        </w:rPr>
        <w:t xml:space="preserve"> debe cumplir con las formalidades exigidas en la Ley, por lo que para tal efecto emitirá el </w:t>
      </w:r>
      <w:r w:rsidRPr="00972606">
        <w:rPr>
          <w:b/>
          <w:szCs w:val="22"/>
        </w:rPr>
        <w:t>Acuerdo del Comité de Transparencia</w:t>
      </w:r>
      <w:r w:rsidRPr="00972606">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72606">
        <w:rPr>
          <w:szCs w:val="22"/>
          <w:lang w:eastAsia="es-CO"/>
        </w:rPr>
        <w:t xml:space="preserve">, ya que de no hacerlo implica que lo entregado no </w:t>
      </w:r>
      <w:r w:rsidR="00C10AA7" w:rsidRPr="00972606">
        <w:rPr>
          <w:szCs w:val="22"/>
          <w:lang w:eastAsia="es-CO"/>
        </w:rPr>
        <w:t>se estaría efectuando</w:t>
      </w:r>
      <w:r w:rsidRPr="00972606">
        <w:rPr>
          <w:szCs w:val="22"/>
          <w:lang w:eastAsia="es-CO"/>
        </w:rPr>
        <w:t xml:space="preserve"> formalmente una versión pública, sino más bien una documentación ilegible, incompleta o tachada; pues no se señalan las razones por las que no se aprecian determinados datos -ya sea </w:t>
      </w:r>
      <w:r w:rsidRPr="00972606">
        <w:rPr>
          <w:szCs w:val="22"/>
          <w:lang w:eastAsia="es-CO"/>
        </w:rPr>
        <w:lastRenderedPageBreak/>
        <w:t>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DEE097A" w14:textId="77777777" w:rsidR="008A0D95" w:rsidRPr="00972606" w:rsidRDefault="008A0D95" w:rsidP="00972606">
      <w:pPr>
        <w:rPr>
          <w:szCs w:val="22"/>
          <w:lang w:eastAsia="es-CO"/>
        </w:rPr>
      </w:pPr>
    </w:p>
    <w:p w14:paraId="2B42E733" w14:textId="081EBAB9" w:rsidR="000007C1" w:rsidRPr="00972606" w:rsidRDefault="008A0D95" w:rsidP="00972606">
      <w:pPr>
        <w:pStyle w:val="Ttulo3"/>
        <w:spacing w:line="360" w:lineRule="auto"/>
        <w:rPr>
          <w:szCs w:val="22"/>
        </w:rPr>
      </w:pPr>
      <w:bookmarkStart w:id="39" w:name="_heading=h.1pxezwc" w:colFirst="0" w:colLast="0"/>
      <w:bookmarkStart w:id="40" w:name="_Toc195125667"/>
      <w:bookmarkEnd w:id="39"/>
      <w:r w:rsidRPr="00972606">
        <w:rPr>
          <w:rFonts w:eastAsia="Times New Roman" w:cs="Times New Roman"/>
          <w:b w:val="0"/>
          <w:szCs w:val="22"/>
        </w:rPr>
        <w:t>e</w:t>
      </w:r>
      <w:r w:rsidR="000007C1" w:rsidRPr="00972606">
        <w:rPr>
          <w:szCs w:val="22"/>
        </w:rPr>
        <w:t>) Conclusión.</w:t>
      </w:r>
      <w:bookmarkEnd w:id="40"/>
    </w:p>
    <w:p w14:paraId="40AC5822" w14:textId="0F7B8550" w:rsidR="000007C1" w:rsidRPr="00972606" w:rsidRDefault="000007C1" w:rsidP="00972606">
      <w:pPr>
        <w:widowControl w:val="0"/>
        <w:tabs>
          <w:tab w:val="left" w:pos="1701"/>
          <w:tab w:val="left" w:pos="1843"/>
        </w:tabs>
        <w:rPr>
          <w:szCs w:val="22"/>
        </w:rPr>
      </w:pPr>
      <w:r w:rsidRPr="00972606">
        <w:rPr>
          <w:szCs w:val="22"/>
        </w:rPr>
        <w:t xml:space="preserve">En razón de lo anteriormente expuesto, este Instituto estima que las razones o motivos de inconformidad hechos valer por </w:t>
      </w:r>
      <w:r w:rsidRPr="00972606">
        <w:rPr>
          <w:b/>
          <w:szCs w:val="22"/>
        </w:rPr>
        <w:t>EL RECURRENTE</w:t>
      </w:r>
      <w:r w:rsidRPr="00972606">
        <w:rPr>
          <w:szCs w:val="22"/>
        </w:rPr>
        <w:t xml:space="preserve"> devienen </w:t>
      </w:r>
      <w:r w:rsidRPr="00972606">
        <w:rPr>
          <w:b/>
          <w:szCs w:val="22"/>
        </w:rPr>
        <w:t>fundadas</w:t>
      </w:r>
      <w:r w:rsidRPr="00972606">
        <w:rPr>
          <w:szCs w:val="22"/>
        </w:rPr>
        <w:t xml:space="preserve">; motivo por el cual, este Órgano Garante determina </w:t>
      </w:r>
      <w:r w:rsidR="00737DE3" w:rsidRPr="00972606">
        <w:rPr>
          <w:b/>
          <w:szCs w:val="22"/>
        </w:rPr>
        <w:t>REVOCAR</w:t>
      </w:r>
      <w:r w:rsidRPr="00972606">
        <w:rPr>
          <w:b/>
          <w:szCs w:val="22"/>
        </w:rPr>
        <w:t xml:space="preserve"> </w:t>
      </w:r>
      <w:r w:rsidRPr="00972606">
        <w:rPr>
          <w:szCs w:val="22"/>
        </w:rPr>
        <w:t xml:space="preserve">la respuesta otorgada por </w:t>
      </w:r>
      <w:r w:rsidRPr="00972606">
        <w:rPr>
          <w:b/>
          <w:szCs w:val="22"/>
        </w:rPr>
        <w:t xml:space="preserve">EL SUJETO OBLIGADO, </w:t>
      </w:r>
      <w:r w:rsidRPr="00972606">
        <w:rPr>
          <w:szCs w:val="22"/>
        </w:rPr>
        <w:t xml:space="preserve">en términos del artículo 186, fracción </w:t>
      </w:r>
      <w:r w:rsidR="00737DE3" w:rsidRPr="00972606">
        <w:rPr>
          <w:szCs w:val="22"/>
        </w:rPr>
        <w:t>I</w:t>
      </w:r>
      <w:r w:rsidRPr="00972606">
        <w:rPr>
          <w:szCs w:val="22"/>
        </w:rPr>
        <w:t>II de la Ley de Transparencia y Acceso a la Información Pública del Estado de México y Municipios por las razones expuestas en el presente considerando.</w:t>
      </w:r>
    </w:p>
    <w:p w14:paraId="2EBDEA91" w14:textId="77777777" w:rsidR="000007C1" w:rsidRPr="00972606" w:rsidRDefault="000007C1" w:rsidP="00972606">
      <w:pPr>
        <w:widowControl w:val="0"/>
        <w:tabs>
          <w:tab w:val="left" w:pos="1701"/>
          <w:tab w:val="left" w:pos="1843"/>
        </w:tabs>
        <w:rPr>
          <w:szCs w:val="22"/>
        </w:rPr>
      </w:pPr>
    </w:p>
    <w:p w14:paraId="46DC8AD3" w14:textId="5D227C19" w:rsidR="000007C1" w:rsidRDefault="000007C1" w:rsidP="00972606">
      <w:pPr>
        <w:ind w:right="-93"/>
        <w:rPr>
          <w:szCs w:val="22"/>
        </w:rPr>
      </w:pPr>
      <w:r w:rsidRPr="00972606">
        <w:rPr>
          <w:szCs w:val="22"/>
        </w:rPr>
        <w:t xml:space="preserve">Así, con fundamento en lo establecido en los artículos 5, </w:t>
      </w:r>
      <w:r w:rsidR="006D3B5C" w:rsidRPr="00972606">
        <w:t>trigésimo séptimo, trigésimo octavo y trigésimo noveno fracciones IV y V de la Constitución Política del Estado Libre y Soberano de México</w:t>
      </w:r>
      <w:r w:rsidRPr="00972606">
        <w:rPr>
          <w:szCs w:val="22"/>
        </w:rPr>
        <w:t>; y en los artículos 2, fracción II, 9, 29, 36, fracciones I y II, 176, 178, 179, 186 y 188 de la Ley de Transparencia y Acceso a la Información Pública del Estado de México y Municipios, este Pleno:</w:t>
      </w:r>
    </w:p>
    <w:p w14:paraId="15C6ABCD" w14:textId="77777777" w:rsidR="000007C1" w:rsidRPr="00972606" w:rsidRDefault="000007C1" w:rsidP="00972606">
      <w:pPr>
        <w:rPr>
          <w:szCs w:val="22"/>
        </w:rPr>
      </w:pPr>
    </w:p>
    <w:p w14:paraId="01B9A793" w14:textId="77777777" w:rsidR="000007C1" w:rsidRPr="00972606" w:rsidRDefault="000007C1" w:rsidP="00972606">
      <w:pPr>
        <w:pStyle w:val="Ttulo1"/>
        <w:rPr>
          <w:szCs w:val="22"/>
        </w:rPr>
      </w:pPr>
      <w:bookmarkStart w:id="41" w:name="_heading=h.1egqt2p" w:colFirst="0" w:colLast="0"/>
      <w:bookmarkStart w:id="42" w:name="_Toc195125668"/>
      <w:bookmarkEnd w:id="41"/>
      <w:r w:rsidRPr="00972606">
        <w:rPr>
          <w:szCs w:val="22"/>
        </w:rPr>
        <w:t>RESUELVE</w:t>
      </w:r>
      <w:bookmarkEnd w:id="42"/>
    </w:p>
    <w:p w14:paraId="4A5E6C8C" w14:textId="77777777" w:rsidR="000007C1" w:rsidRPr="00972606" w:rsidRDefault="000007C1" w:rsidP="00972606">
      <w:pPr>
        <w:ind w:right="113"/>
        <w:rPr>
          <w:b/>
          <w:szCs w:val="22"/>
        </w:rPr>
      </w:pPr>
    </w:p>
    <w:p w14:paraId="23770EE8" w14:textId="6DFCB0A3" w:rsidR="000007C1" w:rsidRPr="00972606" w:rsidRDefault="000007C1" w:rsidP="00972606">
      <w:pPr>
        <w:widowControl w:val="0"/>
        <w:rPr>
          <w:szCs w:val="22"/>
        </w:rPr>
      </w:pPr>
      <w:r w:rsidRPr="00972606">
        <w:rPr>
          <w:b/>
          <w:szCs w:val="22"/>
        </w:rPr>
        <w:t>PRIMERO.</w:t>
      </w:r>
      <w:r w:rsidRPr="00972606">
        <w:rPr>
          <w:szCs w:val="22"/>
        </w:rPr>
        <w:t xml:space="preserve"> Se </w:t>
      </w:r>
      <w:r w:rsidR="00463FA1" w:rsidRPr="00972606">
        <w:rPr>
          <w:b/>
          <w:szCs w:val="22"/>
        </w:rPr>
        <w:t>REVOCA</w:t>
      </w:r>
      <w:r w:rsidRPr="00972606">
        <w:rPr>
          <w:szCs w:val="22"/>
        </w:rPr>
        <w:t xml:space="preserve"> la respuesta entregada por el </w:t>
      </w:r>
      <w:r w:rsidRPr="00972606">
        <w:rPr>
          <w:b/>
          <w:szCs w:val="22"/>
        </w:rPr>
        <w:t>SUJETO OBLIGADO</w:t>
      </w:r>
      <w:r w:rsidRPr="00972606">
        <w:rPr>
          <w:szCs w:val="22"/>
        </w:rPr>
        <w:t xml:space="preserve"> en la solicitud de información </w:t>
      </w:r>
      <w:r w:rsidR="00944452" w:rsidRPr="00972606">
        <w:rPr>
          <w:b/>
          <w:szCs w:val="22"/>
        </w:rPr>
        <w:t>00042/IXTAPALU/IP/2025</w:t>
      </w:r>
      <w:r w:rsidRPr="00972606">
        <w:rPr>
          <w:szCs w:val="22"/>
        </w:rPr>
        <w:t xml:space="preserve">, por resultar </w:t>
      </w:r>
      <w:r w:rsidRPr="00972606">
        <w:rPr>
          <w:b/>
          <w:szCs w:val="22"/>
        </w:rPr>
        <w:t>FUNDADAS</w:t>
      </w:r>
      <w:r w:rsidRPr="00972606">
        <w:rPr>
          <w:szCs w:val="22"/>
        </w:rPr>
        <w:t xml:space="preserve"> las razones o motivos de inconformidad hechos valer por </w:t>
      </w:r>
      <w:r w:rsidRPr="00972606">
        <w:rPr>
          <w:b/>
          <w:szCs w:val="22"/>
        </w:rPr>
        <w:t>LA PARTE RECURRENTE</w:t>
      </w:r>
      <w:r w:rsidRPr="00972606">
        <w:rPr>
          <w:szCs w:val="22"/>
        </w:rPr>
        <w:t xml:space="preserve"> en el Recurso de Revisión </w:t>
      </w:r>
      <w:r w:rsidRPr="00972606">
        <w:rPr>
          <w:b/>
          <w:szCs w:val="22"/>
        </w:rPr>
        <w:t>0</w:t>
      </w:r>
      <w:r w:rsidR="00944452" w:rsidRPr="00972606">
        <w:rPr>
          <w:b/>
          <w:szCs w:val="22"/>
        </w:rPr>
        <w:t>22</w:t>
      </w:r>
      <w:r w:rsidR="00592224" w:rsidRPr="00972606">
        <w:rPr>
          <w:b/>
          <w:szCs w:val="22"/>
        </w:rPr>
        <w:t>37</w:t>
      </w:r>
      <w:r w:rsidRPr="00972606">
        <w:rPr>
          <w:b/>
          <w:szCs w:val="22"/>
        </w:rPr>
        <w:t xml:space="preserve">/INFOEM/IP/RR/2025 </w:t>
      </w:r>
      <w:r w:rsidRPr="00972606">
        <w:rPr>
          <w:szCs w:val="22"/>
        </w:rPr>
        <w:t xml:space="preserve">en términos del considerando </w:t>
      </w:r>
      <w:r w:rsidRPr="00972606">
        <w:rPr>
          <w:b/>
          <w:szCs w:val="22"/>
        </w:rPr>
        <w:t>SEGUNDO</w:t>
      </w:r>
      <w:r w:rsidRPr="00972606">
        <w:rPr>
          <w:szCs w:val="22"/>
        </w:rPr>
        <w:t xml:space="preserve"> de la presente Resolución.</w:t>
      </w:r>
    </w:p>
    <w:p w14:paraId="370A5B57" w14:textId="679F7ED4" w:rsidR="000007C1" w:rsidRPr="00972606" w:rsidRDefault="000007C1" w:rsidP="00972606">
      <w:pPr>
        <w:ind w:right="-93"/>
        <w:rPr>
          <w:szCs w:val="22"/>
        </w:rPr>
      </w:pPr>
      <w:r w:rsidRPr="00972606">
        <w:rPr>
          <w:b/>
          <w:szCs w:val="22"/>
        </w:rPr>
        <w:lastRenderedPageBreak/>
        <w:t>SEGUNDO.</w:t>
      </w:r>
      <w:r w:rsidRPr="00972606">
        <w:rPr>
          <w:szCs w:val="22"/>
        </w:rPr>
        <w:t xml:space="preserve"> Se </w:t>
      </w:r>
      <w:r w:rsidRPr="00972606">
        <w:rPr>
          <w:b/>
          <w:szCs w:val="22"/>
        </w:rPr>
        <w:t xml:space="preserve">ORDENA </w:t>
      </w:r>
      <w:r w:rsidRPr="00972606">
        <w:rPr>
          <w:szCs w:val="22"/>
        </w:rPr>
        <w:t xml:space="preserve">al </w:t>
      </w:r>
      <w:r w:rsidRPr="00972606">
        <w:rPr>
          <w:b/>
          <w:szCs w:val="22"/>
        </w:rPr>
        <w:t>SUJETO OBLIGADO</w:t>
      </w:r>
      <w:r w:rsidRPr="00972606">
        <w:rPr>
          <w:szCs w:val="22"/>
        </w:rPr>
        <w:t xml:space="preserve">, a efecto de que, entregue a través del </w:t>
      </w:r>
      <w:r w:rsidRPr="00972606">
        <w:rPr>
          <w:b/>
          <w:szCs w:val="22"/>
        </w:rPr>
        <w:t xml:space="preserve">SAIMEX, </w:t>
      </w:r>
      <w:r w:rsidR="00592224" w:rsidRPr="00972606">
        <w:rPr>
          <w:szCs w:val="22"/>
        </w:rPr>
        <w:t xml:space="preserve">previa búsqueda exhaustiva y razonable, </w:t>
      </w:r>
      <w:r w:rsidR="000E3DF1" w:rsidRPr="00972606">
        <w:rPr>
          <w:szCs w:val="22"/>
        </w:rPr>
        <w:t xml:space="preserve">de ser procedente en </w:t>
      </w:r>
      <w:r w:rsidR="000E3DF1" w:rsidRPr="00972606">
        <w:rPr>
          <w:b/>
          <w:szCs w:val="22"/>
        </w:rPr>
        <w:t>versión pública</w:t>
      </w:r>
      <w:r w:rsidR="000E3DF1" w:rsidRPr="00972606">
        <w:rPr>
          <w:szCs w:val="22"/>
        </w:rPr>
        <w:t xml:space="preserve">, </w:t>
      </w:r>
      <w:r w:rsidR="0090543B" w:rsidRPr="00972606">
        <w:rPr>
          <w:szCs w:val="22"/>
        </w:rPr>
        <w:t>de</w:t>
      </w:r>
      <w:r w:rsidR="0090543B" w:rsidRPr="00972606">
        <w:rPr>
          <w:b/>
          <w:szCs w:val="22"/>
        </w:rPr>
        <w:t xml:space="preserve"> </w:t>
      </w:r>
      <w:r w:rsidR="0090543B" w:rsidRPr="00972606">
        <w:rPr>
          <w:szCs w:val="22"/>
        </w:rPr>
        <w:t>los</w:t>
      </w:r>
      <w:r w:rsidR="0090543B" w:rsidRPr="00972606">
        <w:rPr>
          <w:b/>
          <w:szCs w:val="22"/>
        </w:rPr>
        <w:t xml:space="preserve"> proveedores que han facturado bienes, servicios y obras públicas en los años 2022, 2023 y 2024, </w:t>
      </w:r>
      <w:r w:rsidRPr="00972606">
        <w:rPr>
          <w:szCs w:val="22"/>
        </w:rPr>
        <w:t>lo siguiente:</w:t>
      </w:r>
    </w:p>
    <w:p w14:paraId="3FF6700D" w14:textId="77777777" w:rsidR="0005205B" w:rsidRPr="00972606" w:rsidRDefault="0005205B" w:rsidP="00972606">
      <w:pPr>
        <w:rPr>
          <w:b/>
          <w:szCs w:val="22"/>
        </w:rPr>
      </w:pPr>
    </w:p>
    <w:p w14:paraId="07169683" w14:textId="2531511B" w:rsidR="00592224" w:rsidRPr="00972606" w:rsidRDefault="00592224" w:rsidP="00972606">
      <w:pPr>
        <w:pStyle w:val="Puesto"/>
        <w:numPr>
          <w:ilvl w:val="0"/>
          <w:numId w:val="46"/>
        </w:numPr>
        <w:spacing w:line="360" w:lineRule="auto"/>
        <w:rPr>
          <w:b/>
        </w:rPr>
      </w:pPr>
      <w:r w:rsidRPr="00972606">
        <w:rPr>
          <w:b/>
        </w:rPr>
        <w:t xml:space="preserve">Los </w:t>
      </w:r>
      <w:r w:rsidR="00944452" w:rsidRPr="00972606">
        <w:rPr>
          <w:b/>
        </w:rPr>
        <w:t xml:space="preserve">contratos y anexos </w:t>
      </w:r>
      <w:r w:rsidR="0090543B" w:rsidRPr="00972606">
        <w:rPr>
          <w:b/>
        </w:rPr>
        <w:t>de los mismos</w:t>
      </w:r>
      <w:r w:rsidR="00944452" w:rsidRPr="00972606">
        <w:rPr>
          <w:b/>
        </w:rPr>
        <w:t>.</w:t>
      </w:r>
    </w:p>
    <w:p w14:paraId="1AFD79F9" w14:textId="6489390C" w:rsidR="00714A89" w:rsidRPr="00972606" w:rsidRDefault="00D30B60" w:rsidP="00972606">
      <w:pPr>
        <w:pStyle w:val="Prrafodelista"/>
        <w:numPr>
          <w:ilvl w:val="0"/>
          <w:numId w:val="46"/>
        </w:numPr>
        <w:rPr>
          <w:b/>
          <w:i/>
        </w:rPr>
      </w:pPr>
      <w:r w:rsidRPr="00972606">
        <w:rPr>
          <w:b/>
          <w:i/>
        </w:rPr>
        <w:t>L</w:t>
      </w:r>
      <w:r w:rsidR="00714A89" w:rsidRPr="00972606">
        <w:rPr>
          <w:b/>
          <w:i/>
        </w:rPr>
        <w:t xml:space="preserve">a lista de proveedores </w:t>
      </w:r>
      <w:r w:rsidR="00C10AA7" w:rsidRPr="00972606">
        <w:rPr>
          <w:b/>
          <w:i/>
        </w:rPr>
        <w:t>remitida</w:t>
      </w:r>
      <w:r w:rsidR="00714A89" w:rsidRPr="00972606">
        <w:rPr>
          <w:b/>
          <w:i/>
        </w:rPr>
        <w:t xml:space="preserve"> en respuesta</w:t>
      </w:r>
      <w:r w:rsidRPr="00972606">
        <w:rPr>
          <w:b/>
          <w:i/>
        </w:rPr>
        <w:t xml:space="preserve"> en correcta versión pública</w:t>
      </w:r>
      <w:r w:rsidR="00714A89" w:rsidRPr="00972606">
        <w:rPr>
          <w:b/>
          <w:i/>
        </w:rPr>
        <w:t>.</w:t>
      </w:r>
    </w:p>
    <w:p w14:paraId="15C6025B" w14:textId="77777777" w:rsidR="000007C1" w:rsidRPr="00972606" w:rsidRDefault="000007C1" w:rsidP="00972606">
      <w:pPr>
        <w:ind w:right="-28"/>
        <w:rPr>
          <w:szCs w:val="22"/>
        </w:rPr>
      </w:pPr>
    </w:p>
    <w:p w14:paraId="4BA084CD" w14:textId="062CA583" w:rsidR="008C58D9" w:rsidRPr="00972606" w:rsidRDefault="00251076" w:rsidP="00972606">
      <w:pPr>
        <w:ind w:right="-93"/>
        <w:rPr>
          <w:szCs w:val="22"/>
        </w:rPr>
      </w:pPr>
      <w:r w:rsidRPr="00972606">
        <w:rPr>
          <w:szCs w:val="22"/>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w:t>
      </w:r>
      <w:r w:rsidR="008C58D9" w:rsidRPr="00972606">
        <w:rPr>
          <w:szCs w:val="22"/>
        </w:rPr>
        <w:t xml:space="preserve"> Estado de México y Municipios.</w:t>
      </w:r>
    </w:p>
    <w:p w14:paraId="68137A19" w14:textId="77777777" w:rsidR="008C58D9" w:rsidRPr="00972606" w:rsidRDefault="008C58D9" w:rsidP="00972606">
      <w:pPr>
        <w:ind w:right="-28"/>
        <w:rPr>
          <w:szCs w:val="22"/>
        </w:rPr>
      </w:pPr>
    </w:p>
    <w:p w14:paraId="0EA754F4" w14:textId="77777777" w:rsidR="000007C1" w:rsidRPr="00972606" w:rsidRDefault="000007C1" w:rsidP="00972606">
      <w:pPr>
        <w:rPr>
          <w:szCs w:val="22"/>
        </w:rPr>
      </w:pPr>
      <w:r w:rsidRPr="00972606">
        <w:rPr>
          <w:b/>
          <w:szCs w:val="22"/>
        </w:rPr>
        <w:t>TERCERO.</w:t>
      </w:r>
      <w:r w:rsidRPr="00972606">
        <w:rPr>
          <w:szCs w:val="22"/>
        </w:rPr>
        <w:t xml:space="preserve"> </w:t>
      </w:r>
      <w:r w:rsidRPr="00972606">
        <w:rPr>
          <w:b/>
          <w:szCs w:val="22"/>
        </w:rPr>
        <w:t xml:space="preserve">Notifíquese </w:t>
      </w:r>
      <w:r w:rsidRPr="00972606">
        <w:rPr>
          <w:szCs w:val="22"/>
        </w:rPr>
        <w:t>vía Sistema de Acceso a la Información Mexiquense (</w:t>
      </w:r>
      <w:r w:rsidRPr="00972606">
        <w:rPr>
          <w:b/>
          <w:szCs w:val="22"/>
        </w:rPr>
        <w:t>SAIMEX)</w:t>
      </w:r>
      <w:r w:rsidRPr="00972606">
        <w:rPr>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72C3B2" w14:textId="77777777" w:rsidR="000007C1" w:rsidRPr="00972606" w:rsidRDefault="000007C1" w:rsidP="00972606">
      <w:pPr>
        <w:rPr>
          <w:szCs w:val="22"/>
        </w:rPr>
      </w:pPr>
    </w:p>
    <w:p w14:paraId="01CA6034" w14:textId="77777777" w:rsidR="000007C1" w:rsidRPr="00972606" w:rsidRDefault="000007C1" w:rsidP="00972606">
      <w:pPr>
        <w:rPr>
          <w:b/>
          <w:szCs w:val="22"/>
        </w:rPr>
      </w:pPr>
      <w:r w:rsidRPr="00972606">
        <w:rPr>
          <w:b/>
          <w:szCs w:val="22"/>
        </w:rPr>
        <w:t>CUARTO.</w:t>
      </w:r>
      <w:r w:rsidRPr="00972606">
        <w:rPr>
          <w:szCs w:val="22"/>
        </w:rPr>
        <w:t xml:space="preserve"> Notifíquese a </w:t>
      </w:r>
      <w:r w:rsidRPr="00972606">
        <w:rPr>
          <w:b/>
          <w:szCs w:val="22"/>
        </w:rPr>
        <w:t>LA PARTE RECURRENTE</w:t>
      </w:r>
      <w:r w:rsidRPr="00972606">
        <w:rPr>
          <w:szCs w:val="22"/>
        </w:rPr>
        <w:t xml:space="preserve"> la presente resolución vía Sistema de Acceso a la Información Mexiquense </w:t>
      </w:r>
      <w:r w:rsidRPr="00972606">
        <w:rPr>
          <w:b/>
          <w:szCs w:val="22"/>
        </w:rPr>
        <w:t>(SAIMEX).</w:t>
      </w:r>
    </w:p>
    <w:p w14:paraId="6EE61839" w14:textId="77777777" w:rsidR="000007C1" w:rsidRPr="00972606" w:rsidRDefault="000007C1" w:rsidP="00972606">
      <w:pPr>
        <w:rPr>
          <w:szCs w:val="22"/>
        </w:rPr>
      </w:pPr>
      <w:r w:rsidRPr="00972606">
        <w:rPr>
          <w:b/>
          <w:szCs w:val="22"/>
        </w:rPr>
        <w:lastRenderedPageBreak/>
        <w:t>QUINTO</w:t>
      </w:r>
      <w:r w:rsidRPr="00972606">
        <w:rPr>
          <w:szCs w:val="22"/>
        </w:rPr>
        <w:t xml:space="preserve">. Hágase del conocimiento a </w:t>
      </w:r>
      <w:r w:rsidRPr="00972606">
        <w:rPr>
          <w:b/>
          <w:szCs w:val="22"/>
        </w:rPr>
        <w:t>LA PARTE RECURRENTE</w:t>
      </w:r>
      <w:r w:rsidRPr="00972606">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C3C356D" w14:textId="77777777" w:rsidR="000007C1" w:rsidRPr="00972606" w:rsidRDefault="000007C1" w:rsidP="00972606">
      <w:pPr>
        <w:rPr>
          <w:szCs w:val="22"/>
        </w:rPr>
      </w:pPr>
    </w:p>
    <w:p w14:paraId="7CDA4DAB" w14:textId="77777777" w:rsidR="000007C1" w:rsidRPr="00972606" w:rsidRDefault="000007C1" w:rsidP="00972606">
      <w:r w:rsidRPr="00972606">
        <w:rPr>
          <w:b/>
        </w:rPr>
        <w:t>SEXTO.</w:t>
      </w:r>
      <w:r w:rsidRPr="00972606">
        <w:t xml:space="preserve"> De conformidad con el artículo 198 de la Ley de Transparencia y Acceso a la Información Pública del Estado de México y Municipios, el </w:t>
      </w:r>
      <w:r w:rsidRPr="00972606">
        <w:rPr>
          <w:b/>
        </w:rPr>
        <w:t>SUJETO OBLIGADO</w:t>
      </w:r>
      <w:r w:rsidRPr="00972606">
        <w:t xml:space="preserve"> podrá solicitar una ampliación de plazo de manera fundada y motivada, para el cumplimiento de la presente resolución.</w:t>
      </w:r>
    </w:p>
    <w:p w14:paraId="2CC1622C" w14:textId="77777777" w:rsidR="002B11D9" w:rsidRPr="00972606" w:rsidRDefault="002B11D9" w:rsidP="00972606">
      <w:pPr>
        <w:ind w:right="113"/>
        <w:rPr>
          <w:b/>
          <w:szCs w:val="22"/>
        </w:rPr>
      </w:pPr>
    </w:p>
    <w:p w14:paraId="66259D79" w14:textId="3D5AD82B" w:rsidR="00497546" w:rsidRPr="00972606" w:rsidRDefault="00497546" w:rsidP="00972606">
      <w:pPr>
        <w:rPr>
          <w:rFonts w:eastAsia="Palatino Linotype" w:cs="Palatino Linotype"/>
          <w:szCs w:val="22"/>
        </w:rPr>
      </w:pPr>
      <w:r w:rsidRPr="0097260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D3B5C" w:rsidRPr="00972606">
        <w:rPr>
          <w:rFonts w:eastAsia="Palatino Linotype" w:cs="Palatino Linotype"/>
          <w:szCs w:val="22"/>
        </w:rPr>
        <w:t xml:space="preserve">DÉCIMA </w:t>
      </w:r>
      <w:r w:rsidR="005C20CE" w:rsidRPr="00972606">
        <w:rPr>
          <w:rFonts w:eastAsia="Palatino Linotype" w:cs="Palatino Linotype"/>
          <w:szCs w:val="22"/>
        </w:rPr>
        <w:t>TERCERA</w:t>
      </w:r>
      <w:r w:rsidRPr="00972606">
        <w:rPr>
          <w:rFonts w:eastAsia="Palatino Linotype" w:cs="Palatino Linotype"/>
          <w:szCs w:val="22"/>
        </w:rPr>
        <w:t xml:space="preserve"> SESIÓN ORDINARIA, CELEBRADA EL </w:t>
      </w:r>
      <w:r w:rsidR="005C20CE" w:rsidRPr="00972606">
        <w:rPr>
          <w:rFonts w:eastAsia="Palatino Linotype" w:cs="Palatino Linotype"/>
          <w:szCs w:val="22"/>
        </w:rPr>
        <w:t>NUEVE</w:t>
      </w:r>
      <w:r w:rsidRPr="00972606">
        <w:rPr>
          <w:rFonts w:eastAsia="Palatino Linotype" w:cs="Palatino Linotype"/>
          <w:szCs w:val="22"/>
        </w:rPr>
        <w:t xml:space="preserve"> DE </w:t>
      </w:r>
      <w:r w:rsidR="006D3B5C" w:rsidRPr="00972606">
        <w:rPr>
          <w:rFonts w:eastAsia="Palatino Linotype" w:cs="Palatino Linotype"/>
          <w:szCs w:val="22"/>
        </w:rPr>
        <w:t>ABRIL</w:t>
      </w:r>
      <w:r w:rsidRPr="00972606">
        <w:rPr>
          <w:rFonts w:eastAsia="Palatino Linotype" w:cs="Palatino Linotype"/>
          <w:szCs w:val="22"/>
        </w:rPr>
        <w:t xml:space="preserve"> DE DOS MIL VEINTICINCO ANTE EL SECRETARIO TÉCNICO DEL PLENO, ALEXIS TAPIA RAMÍREZ.</w:t>
      </w:r>
    </w:p>
    <w:p w14:paraId="5991A213" w14:textId="77777777" w:rsidR="002B11D9" w:rsidRPr="00972606" w:rsidRDefault="00E43858" w:rsidP="00972606">
      <w:pPr>
        <w:tabs>
          <w:tab w:val="left" w:pos="2325"/>
        </w:tabs>
        <w:rPr>
          <w:sz w:val="18"/>
          <w:szCs w:val="22"/>
        </w:rPr>
      </w:pPr>
      <w:r w:rsidRPr="00972606">
        <w:rPr>
          <w:sz w:val="18"/>
          <w:szCs w:val="22"/>
        </w:rPr>
        <w:t>SCMM/AGZ/DEMF/DLM</w:t>
      </w:r>
    </w:p>
    <w:p w14:paraId="4303A265" w14:textId="77777777" w:rsidR="002B11D9" w:rsidRPr="00972606" w:rsidRDefault="002B11D9" w:rsidP="00972606">
      <w:pPr>
        <w:ind w:right="-93"/>
        <w:rPr>
          <w:szCs w:val="22"/>
        </w:rPr>
      </w:pPr>
    </w:p>
    <w:p w14:paraId="7D79E151" w14:textId="77777777" w:rsidR="002B11D9" w:rsidRPr="00972606" w:rsidRDefault="002B11D9" w:rsidP="00972606">
      <w:pPr>
        <w:ind w:right="-93"/>
        <w:rPr>
          <w:szCs w:val="22"/>
        </w:rPr>
      </w:pPr>
    </w:p>
    <w:p w14:paraId="47C5DE74" w14:textId="77777777" w:rsidR="002B11D9" w:rsidRPr="00972606" w:rsidRDefault="002B11D9" w:rsidP="00972606">
      <w:pPr>
        <w:ind w:right="-93"/>
        <w:rPr>
          <w:szCs w:val="22"/>
        </w:rPr>
      </w:pPr>
    </w:p>
    <w:p w14:paraId="0CF3F610" w14:textId="77777777" w:rsidR="002B11D9" w:rsidRPr="00972606" w:rsidRDefault="002B11D9" w:rsidP="00972606">
      <w:pPr>
        <w:ind w:right="-93"/>
        <w:rPr>
          <w:szCs w:val="22"/>
        </w:rPr>
      </w:pPr>
    </w:p>
    <w:p w14:paraId="06338933" w14:textId="77777777" w:rsidR="002B11D9" w:rsidRPr="00972606" w:rsidRDefault="002B11D9" w:rsidP="00972606">
      <w:pPr>
        <w:ind w:right="-93"/>
        <w:rPr>
          <w:szCs w:val="22"/>
        </w:rPr>
      </w:pPr>
    </w:p>
    <w:p w14:paraId="022324A6" w14:textId="77777777" w:rsidR="002B11D9" w:rsidRPr="00972606" w:rsidRDefault="002B11D9" w:rsidP="00972606">
      <w:pPr>
        <w:ind w:right="-93"/>
        <w:rPr>
          <w:szCs w:val="22"/>
        </w:rPr>
      </w:pPr>
    </w:p>
    <w:p w14:paraId="1941B3D9" w14:textId="77777777" w:rsidR="002B11D9" w:rsidRPr="00972606" w:rsidRDefault="002B11D9" w:rsidP="00972606">
      <w:pPr>
        <w:ind w:right="-93"/>
        <w:rPr>
          <w:szCs w:val="22"/>
        </w:rPr>
      </w:pPr>
    </w:p>
    <w:p w14:paraId="089D4083" w14:textId="77777777" w:rsidR="002B11D9" w:rsidRPr="00972606" w:rsidRDefault="002B11D9" w:rsidP="00972606">
      <w:pPr>
        <w:ind w:right="-93"/>
        <w:rPr>
          <w:szCs w:val="22"/>
        </w:rPr>
      </w:pPr>
    </w:p>
    <w:p w14:paraId="13C0A04F" w14:textId="77777777" w:rsidR="002B11D9" w:rsidRPr="00972606" w:rsidRDefault="002B11D9" w:rsidP="00972606">
      <w:pPr>
        <w:tabs>
          <w:tab w:val="center" w:pos="4568"/>
        </w:tabs>
        <w:ind w:right="-93"/>
        <w:rPr>
          <w:szCs w:val="22"/>
        </w:rPr>
      </w:pPr>
    </w:p>
    <w:p w14:paraId="5FD2AB72" w14:textId="77777777" w:rsidR="002B11D9" w:rsidRPr="00972606" w:rsidRDefault="002B11D9" w:rsidP="00972606">
      <w:pPr>
        <w:tabs>
          <w:tab w:val="center" w:pos="4568"/>
        </w:tabs>
        <w:ind w:right="-93"/>
        <w:rPr>
          <w:szCs w:val="22"/>
        </w:rPr>
      </w:pPr>
    </w:p>
    <w:p w14:paraId="30082FD2" w14:textId="77777777" w:rsidR="002B11D9" w:rsidRPr="00972606" w:rsidRDefault="002B11D9" w:rsidP="00972606">
      <w:pPr>
        <w:tabs>
          <w:tab w:val="center" w:pos="4568"/>
        </w:tabs>
        <w:ind w:right="-93"/>
        <w:rPr>
          <w:szCs w:val="22"/>
        </w:rPr>
      </w:pPr>
    </w:p>
    <w:p w14:paraId="451F6B59" w14:textId="77777777" w:rsidR="002B11D9" w:rsidRPr="00972606" w:rsidRDefault="002B11D9" w:rsidP="00972606">
      <w:pPr>
        <w:tabs>
          <w:tab w:val="center" w:pos="4568"/>
        </w:tabs>
        <w:ind w:right="-93"/>
        <w:rPr>
          <w:szCs w:val="22"/>
        </w:rPr>
      </w:pPr>
    </w:p>
    <w:p w14:paraId="616609ED" w14:textId="77777777" w:rsidR="002B11D9" w:rsidRPr="00972606" w:rsidRDefault="002B11D9" w:rsidP="00972606">
      <w:pPr>
        <w:tabs>
          <w:tab w:val="center" w:pos="4568"/>
        </w:tabs>
        <w:ind w:right="-93"/>
        <w:rPr>
          <w:szCs w:val="22"/>
        </w:rPr>
      </w:pPr>
    </w:p>
    <w:p w14:paraId="2297A5B6" w14:textId="77777777" w:rsidR="002B11D9" w:rsidRPr="00972606" w:rsidRDefault="002B11D9" w:rsidP="00972606">
      <w:pPr>
        <w:tabs>
          <w:tab w:val="center" w:pos="4568"/>
        </w:tabs>
        <w:ind w:right="-93"/>
        <w:rPr>
          <w:szCs w:val="22"/>
        </w:rPr>
      </w:pPr>
    </w:p>
    <w:p w14:paraId="2EBCFE13" w14:textId="77777777" w:rsidR="002B11D9" w:rsidRPr="00972606" w:rsidRDefault="002B11D9" w:rsidP="00972606">
      <w:pPr>
        <w:tabs>
          <w:tab w:val="center" w:pos="4568"/>
        </w:tabs>
        <w:ind w:right="-93"/>
        <w:rPr>
          <w:szCs w:val="22"/>
        </w:rPr>
      </w:pPr>
    </w:p>
    <w:p w14:paraId="236BF945" w14:textId="77777777" w:rsidR="002B11D9" w:rsidRPr="00972606" w:rsidRDefault="002B11D9" w:rsidP="00972606">
      <w:pPr>
        <w:tabs>
          <w:tab w:val="center" w:pos="4568"/>
        </w:tabs>
        <w:ind w:right="-93"/>
        <w:rPr>
          <w:szCs w:val="22"/>
        </w:rPr>
      </w:pPr>
    </w:p>
    <w:p w14:paraId="004681CB" w14:textId="77777777" w:rsidR="002B11D9" w:rsidRPr="00972606" w:rsidRDefault="002B11D9" w:rsidP="00972606">
      <w:pPr>
        <w:tabs>
          <w:tab w:val="center" w:pos="4568"/>
        </w:tabs>
        <w:ind w:right="-93"/>
        <w:rPr>
          <w:szCs w:val="22"/>
        </w:rPr>
      </w:pPr>
    </w:p>
    <w:p w14:paraId="2BEE054A" w14:textId="77777777" w:rsidR="002B11D9" w:rsidRPr="00972606" w:rsidRDefault="002B11D9" w:rsidP="00972606">
      <w:pPr>
        <w:tabs>
          <w:tab w:val="center" w:pos="4568"/>
        </w:tabs>
        <w:ind w:right="-93"/>
        <w:rPr>
          <w:szCs w:val="22"/>
        </w:rPr>
      </w:pPr>
    </w:p>
    <w:p w14:paraId="654DB8BB" w14:textId="77777777" w:rsidR="002B11D9" w:rsidRPr="00972606" w:rsidRDefault="002B11D9" w:rsidP="00972606">
      <w:pPr>
        <w:tabs>
          <w:tab w:val="center" w:pos="4568"/>
        </w:tabs>
        <w:ind w:right="-93"/>
        <w:rPr>
          <w:szCs w:val="22"/>
        </w:rPr>
      </w:pPr>
    </w:p>
    <w:p w14:paraId="71B4C5C8" w14:textId="77777777" w:rsidR="002B11D9" w:rsidRPr="00972606" w:rsidRDefault="002B11D9" w:rsidP="00972606">
      <w:pPr>
        <w:tabs>
          <w:tab w:val="center" w:pos="4568"/>
        </w:tabs>
        <w:ind w:right="-93"/>
        <w:rPr>
          <w:szCs w:val="22"/>
        </w:rPr>
      </w:pPr>
    </w:p>
    <w:p w14:paraId="3F14806B" w14:textId="77777777" w:rsidR="002B11D9" w:rsidRPr="00972606" w:rsidRDefault="002B11D9" w:rsidP="00972606">
      <w:pPr>
        <w:tabs>
          <w:tab w:val="center" w:pos="4568"/>
        </w:tabs>
        <w:ind w:right="-93"/>
        <w:rPr>
          <w:szCs w:val="22"/>
        </w:rPr>
      </w:pPr>
    </w:p>
    <w:p w14:paraId="108F5EF8" w14:textId="77777777" w:rsidR="002B11D9" w:rsidRPr="00972606" w:rsidRDefault="002B11D9" w:rsidP="00972606">
      <w:pPr>
        <w:tabs>
          <w:tab w:val="center" w:pos="4568"/>
        </w:tabs>
        <w:ind w:right="-93"/>
        <w:rPr>
          <w:szCs w:val="22"/>
        </w:rPr>
      </w:pPr>
    </w:p>
    <w:p w14:paraId="673AF841" w14:textId="77777777" w:rsidR="002B11D9" w:rsidRPr="00972606" w:rsidRDefault="002B11D9" w:rsidP="00972606">
      <w:pPr>
        <w:tabs>
          <w:tab w:val="center" w:pos="4568"/>
        </w:tabs>
        <w:ind w:right="-93"/>
        <w:rPr>
          <w:szCs w:val="22"/>
        </w:rPr>
      </w:pPr>
    </w:p>
    <w:p w14:paraId="5C52BD3D" w14:textId="77777777" w:rsidR="002B11D9" w:rsidRPr="00972606" w:rsidRDefault="002B11D9" w:rsidP="00972606">
      <w:pPr>
        <w:tabs>
          <w:tab w:val="center" w:pos="4568"/>
        </w:tabs>
        <w:ind w:right="-93"/>
        <w:rPr>
          <w:szCs w:val="22"/>
        </w:rPr>
      </w:pPr>
    </w:p>
    <w:p w14:paraId="6D32AF04" w14:textId="77777777" w:rsidR="002B11D9" w:rsidRPr="00972606" w:rsidRDefault="002B11D9" w:rsidP="00972606">
      <w:pPr>
        <w:rPr>
          <w:szCs w:val="22"/>
        </w:rPr>
      </w:pPr>
    </w:p>
    <w:sectPr w:rsidR="002B11D9" w:rsidRPr="00972606">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11370" w14:textId="77777777" w:rsidR="007B7060" w:rsidRDefault="007B7060">
      <w:pPr>
        <w:spacing w:line="240" w:lineRule="auto"/>
      </w:pPr>
      <w:r>
        <w:separator/>
      </w:r>
    </w:p>
  </w:endnote>
  <w:endnote w:type="continuationSeparator" w:id="0">
    <w:p w14:paraId="7C3D2DE8" w14:textId="77777777" w:rsidR="007B7060" w:rsidRDefault="007B7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C10AA7" w:rsidRDefault="00C10AA7">
    <w:pPr>
      <w:tabs>
        <w:tab w:val="center" w:pos="4550"/>
        <w:tab w:val="left" w:pos="5818"/>
      </w:tabs>
      <w:ind w:right="260"/>
      <w:jc w:val="right"/>
      <w:rPr>
        <w:color w:val="071320"/>
        <w:sz w:val="24"/>
        <w:szCs w:val="24"/>
      </w:rPr>
    </w:pPr>
  </w:p>
  <w:p w14:paraId="6956D721" w14:textId="77777777" w:rsidR="00C10AA7" w:rsidRDefault="00C10AA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0493831C" w:rsidR="00C10AA7" w:rsidRDefault="00C10AA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04F5A">
      <w:rPr>
        <w:noProof/>
        <w:color w:val="0A1D30"/>
        <w:sz w:val="24"/>
        <w:szCs w:val="24"/>
      </w:rPr>
      <w:t>15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04F5A">
      <w:rPr>
        <w:noProof/>
        <w:color w:val="0A1D30"/>
        <w:sz w:val="24"/>
        <w:szCs w:val="24"/>
      </w:rPr>
      <w:t>29</w:t>
    </w:r>
    <w:r>
      <w:rPr>
        <w:color w:val="0A1D30"/>
        <w:sz w:val="24"/>
        <w:szCs w:val="24"/>
      </w:rPr>
      <w:fldChar w:fldCharType="end"/>
    </w:r>
  </w:p>
  <w:p w14:paraId="6E3F5C8E" w14:textId="77777777" w:rsidR="00C10AA7" w:rsidRDefault="00C10AA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7BE71" w14:textId="77777777" w:rsidR="007B7060" w:rsidRDefault="007B7060">
      <w:pPr>
        <w:spacing w:line="240" w:lineRule="auto"/>
      </w:pPr>
      <w:r>
        <w:separator/>
      </w:r>
    </w:p>
  </w:footnote>
  <w:footnote w:type="continuationSeparator" w:id="0">
    <w:p w14:paraId="2A1889F7" w14:textId="77777777" w:rsidR="007B7060" w:rsidRDefault="007B7060">
      <w:pPr>
        <w:spacing w:line="240" w:lineRule="auto"/>
      </w:pPr>
      <w:r>
        <w:continuationSeparator/>
      </w:r>
    </w:p>
  </w:footnote>
  <w:footnote w:id="1">
    <w:p w14:paraId="19AE3AFC" w14:textId="77777777" w:rsidR="00C10AA7" w:rsidRPr="008D39D6" w:rsidRDefault="00C10AA7" w:rsidP="0041150E">
      <w:pPr>
        <w:pStyle w:val="Textonotapie"/>
        <w:jc w:val="both"/>
        <w:rPr>
          <w:rFonts w:ascii="Palatino Linotype" w:hAnsi="Palatino Linotype"/>
        </w:rPr>
      </w:pPr>
      <w:r w:rsidRPr="008D39D6">
        <w:rPr>
          <w:rStyle w:val="Refdenotaalpie"/>
          <w:rFonts w:ascii="Palatino Linotype" w:hAnsi="Palatino Linotype"/>
        </w:rPr>
        <w:footnoteRef/>
      </w:r>
      <w:r w:rsidRPr="008D39D6">
        <w:rPr>
          <w:rFonts w:ascii="Palatino Linotype" w:hAnsi="Palatino Linotype"/>
        </w:rPr>
        <w:t xml:space="preserve"> Para su consulta en línea: </w:t>
      </w:r>
      <w:hyperlink r:id="rId1" w:history="1">
        <w:r w:rsidRPr="008D39D6">
          <w:rPr>
            <w:rStyle w:val="Hipervnculo"/>
            <w:rFonts w:ascii="Palatino Linotype" w:hAnsi="Palatino Linotype"/>
          </w:rPr>
          <w:t>https://www.infoem.org.mx/doc/normatividad/LI_Lineamientos_tecnicos_generales_para_la_publicacion_homologacion_y_estandarizacion.pdf</w:t>
        </w:r>
      </w:hyperlink>
      <w:r w:rsidRPr="008D39D6">
        <w:rPr>
          <w:rFonts w:ascii="Palatino Linotype" w:hAnsi="Palatino Linotype"/>
        </w:rPr>
        <w:t xml:space="preserve"> </w:t>
      </w:r>
    </w:p>
  </w:footnote>
  <w:footnote w:id="2">
    <w:p w14:paraId="1C03C3A0" w14:textId="77777777" w:rsidR="00E76643" w:rsidRPr="008D39D6" w:rsidRDefault="00E76643" w:rsidP="00E76643">
      <w:pPr>
        <w:pStyle w:val="Textonotapie"/>
        <w:jc w:val="both"/>
        <w:rPr>
          <w:rFonts w:ascii="Palatino Linotype" w:hAnsi="Palatino Linotype"/>
        </w:rPr>
      </w:pPr>
      <w:r w:rsidRPr="008D39D6">
        <w:rPr>
          <w:rStyle w:val="Refdenotaalpie"/>
          <w:rFonts w:ascii="Palatino Linotype" w:hAnsi="Palatino Linotype"/>
        </w:rPr>
        <w:footnoteRef/>
      </w:r>
      <w:r w:rsidRPr="008D39D6">
        <w:rPr>
          <w:rFonts w:ascii="Palatino Linotype" w:hAnsi="Palatino Linotype"/>
        </w:rPr>
        <w:t xml:space="preserve"> Para su consulta en línea: </w:t>
      </w:r>
      <w:hyperlink r:id="rId2" w:history="1">
        <w:r w:rsidRPr="008D39D6">
          <w:rPr>
            <w:rStyle w:val="Hipervnculo"/>
            <w:rFonts w:ascii="Palatino Linotype" w:hAnsi="Palatino Linotype"/>
          </w:rPr>
          <w:t>https://www.infoem.org.mx/doc/normatividad/LI_Lineamientos_tecnicos_generales_para_la_publicacion_homologacion_y_estandarizacion.pdf</w:t>
        </w:r>
      </w:hyperlink>
      <w:r w:rsidRPr="008D39D6">
        <w:rPr>
          <w:rFonts w:ascii="Palatino Linotype" w:hAnsi="Palatino Linotyp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C10AA7" w:rsidRDefault="00C10AA7">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C10AA7" w14:paraId="0D9B3EDA" w14:textId="77777777">
      <w:trPr>
        <w:trHeight w:val="144"/>
        <w:jc w:val="right"/>
      </w:trPr>
      <w:tc>
        <w:tcPr>
          <w:tcW w:w="2727" w:type="dxa"/>
        </w:tcPr>
        <w:p w14:paraId="27E11930" w14:textId="77777777" w:rsidR="00C10AA7" w:rsidRDefault="00C10AA7">
          <w:pPr>
            <w:tabs>
              <w:tab w:val="right" w:pos="8838"/>
            </w:tabs>
            <w:ind w:left="-74" w:right="-105"/>
            <w:rPr>
              <w:b/>
            </w:rPr>
          </w:pPr>
          <w:r>
            <w:rPr>
              <w:b/>
            </w:rPr>
            <w:t>Recurso de Revisión:</w:t>
          </w:r>
        </w:p>
      </w:tc>
      <w:tc>
        <w:tcPr>
          <w:tcW w:w="3402" w:type="dxa"/>
        </w:tcPr>
        <w:p w14:paraId="0190084E" w14:textId="16E9E2A0" w:rsidR="00C10AA7" w:rsidRPr="00E43858" w:rsidRDefault="00C10AA7" w:rsidP="003D2CDE">
          <w:pPr>
            <w:tabs>
              <w:tab w:val="right" w:pos="8838"/>
            </w:tabs>
            <w:ind w:left="-74" w:right="-105"/>
          </w:pPr>
          <w:r>
            <w:t>02237</w:t>
          </w:r>
          <w:r w:rsidRPr="00E43858">
            <w:t>/INFOEM/IP/RR/202</w:t>
          </w:r>
          <w:r>
            <w:t>5</w:t>
          </w:r>
          <w:r w:rsidRPr="00E43858">
            <w:t xml:space="preserve"> </w:t>
          </w:r>
        </w:p>
      </w:tc>
    </w:tr>
    <w:tr w:rsidR="00C10AA7" w14:paraId="71073FBB" w14:textId="77777777">
      <w:trPr>
        <w:trHeight w:val="283"/>
        <w:jc w:val="right"/>
      </w:trPr>
      <w:tc>
        <w:tcPr>
          <w:tcW w:w="2727" w:type="dxa"/>
        </w:tcPr>
        <w:p w14:paraId="17C6F29D" w14:textId="77777777" w:rsidR="00C10AA7" w:rsidRDefault="00C10AA7">
          <w:pPr>
            <w:tabs>
              <w:tab w:val="right" w:pos="8838"/>
            </w:tabs>
            <w:ind w:left="-74" w:right="-105"/>
            <w:rPr>
              <w:b/>
            </w:rPr>
          </w:pPr>
          <w:r>
            <w:rPr>
              <w:b/>
            </w:rPr>
            <w:t>Sujeto Obligado:</w:t>
          </w:r>
        </w:p>
      </w:tc>
      <w:tc>
        <w:tcPr>
          <w:tcW w:w="3402" w:type="dxa"/>
        </w:tcPr>
        <w:p w14:paraId="46561F9A" w14:textId="49BCC725" w:rsidR="00C10AA7" w:rsidRPr="00737DE3" w:rsidRDefault="00C10AA7">
          <w:pPr>
            <w:tabs>
              <w:tab w:val="left" w:pos="2834"/>
              <w:tab w:val="right" w:pos="8838"/>
            </w:tabs>
            <w:ind w:left="-108" w:right="-105"/>
            <w:rPr>
              <w:highlight w:val="yellow"/>
            </w:rPr>
          </w:pPr>
          <w:r w:rsidRPr="006D393A">
            <w:t>Ayuntamiento de Ixtapaluca</w:t>
          </w:r>
        </w:p>
      </w:tc>
    </w:tr>
    <w:tr w:rsidR="00C10AA7" w14:paraId="5434ECEC" w14:textId="77777777">
      <w:trPr>
        <w:trHeight w:val="283"/>
        <w:jc w:val="right"/>
      </w:trPr>
      <w:tc>
        <w:tcPr>
          <w:tcW w:w="2727" w:type="dxa"/>
        </w:tcPr>
        <w:p w14:paraId="3E24D6EE" w14:textId="77777777" w:rsidR="00C10AA7" w:rsidRDefault="00C10AA7">
          <w:pPr>
            <w:tabs>
              <w:tab w:val="right" w:pos="8838"/>
            </w:tabs>
            <w:ind w:left="-74" w:right="-105"/>
            <w:rPr>
              <w:b/>
            </w:rPr>
          </w:pPr>
          <w:r>
            <w:rPr>
              <w:b/>
            </w:rPr>
            <w:t>Comisionada Ponente:</w:t>
          </w:r>
        </w:p>
      </w:tc>
      <w:tc>
        <w:tcPr>
          <w:tcW w:w="3402" w:type="dxa"/>
        </w:tcPr>
        <w:p w14:paraId="265634D1" w14:textId="77777777" w:rsidR="00C10AA7" w:rsidRDefault="00C10AA7">
          <w:pPr>
            <w:tabs>
              <w:tab w:val="right" w:pos="8838"/>
            </w:tabs>
            <w:ind w:left="-108" w:right="-105"/>
          </w:pPr>
          <w:r>
            <w:t>Sharon Cristina Morales Martínez</w:t>
          </w:r>
        </w:p>
      </w:tc>
    </w:tr>
  </w:tbl>
  <w:p w14:paraId="0D720004" w14:textId="77777777" w:rsidR="00C10AA7" w:rsidRDefault="00C10AA7">
    <w:pPr>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C10AA7" w:rsidRDefault="00C10AA7">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2"/>
      <w:tblW w:w="6661" w:type="dxa"/>
      <w:tblInd w:w="2552" w:type="dxa"/>
      <w:tblLayout w:type="fixed"/>
      <w:tblLook w:val="0400" w:firstRow="0" w:lastRow="0" w:firstColumn="0" w:lastColumn="0" w:noHBand="0" w:noVBand="1"/>
    </w:tblPr>
    <w:tblGrid>
      <w:gridCol w:w="283"/>
      <w:gridCol w:w="6378"/>
    </w:tblGrid>
    <w:tr w:rsidR="00C10AA7" w14:paraId="07D4DC48" w14:textId="77777777">
      <w:trPr>
        <w:trHeight w:val="1435"/>
      </w:trPr>
      <w:tc>
        <w:tcPr>
          <w:tcW w:w="283" w:type="dxa"/>
          <w:shd w:val="clear" w:color="auto" w:fill="auto"/>
        </w:tcPr>
        <w:p w14:paraId="10AEDB3E" w14:textId="77777777" w:rsidR="00C10AA7" w:rsidRDefault="00C10AA7">
          <w:pPr>
            <w:tabs>
              <w:tab w:val="right" w:pos="4273"/>
            </w:tabs>
            <w:rPr>
              <w:rFonts w:ascii="Garamond" w:eastAsia="Garamond" w:hAnsi="Garamond" w:cs="Garamond"/>
            </w:rPr>
          </w:pPr>
        </w:p>
      </w:tc>
      <w:tc>
        <w:tcPr>
          <w:tcW w:w="6379" w:type="dxa"/>
          <w:shd w:val="clear" w:color="auto" w:fill="auto"/>
        </w:tcPr>
        <w:p w14:paraId="1F1DA6B4" w14:textId="77777777" w:rsidR="00C10AA7" w:rsidRDefault="00C10AA7">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C10AA7" w14:paraId="6CAFFB43" w14:textId="77777777">
            <w:trPr>
              <w:trHeight w:val="144"/>
            </w:trPr>
            <w:tc>
              <w:tcPr>
                <w:tcW w:w="2790" w:type="dxa"/>
              </w:tcPr>
              <w:p w14:paraId="4F90FE50" w14:textId="77777777" w:rsidR="00C10AA7" w:rsidRDefault="00C10AA7">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78C89731" w:rsidR="00C10AA7" w:rsidRPr="00E43858" w:rsidRDefault="00C10AA7" w:rsidP="00E46C66">
                <w:pPr>
                  <w:tabs>
                    <w:tab w:val="right" w:pos="8838"/>
                  </w:tabs>
                  <w:ind w:left="-74" w:right="-105"/>
                </w:pPr>
                <w:r>
                  <w:t>02237/INFOEM/IP/RR/2025</w:t>
                </w:r>
                <w:r w:rsidRPr="00E43858">
                  <w:t xml:space="preserve"> </w:t>
                </w:r>
              </w:p>
            </w:tc>
            <w:tc>
              <w:tcPr>
                <w:tcW w:w="3405" w:type="dxa"/>
              </w:tcPr>
              <w:p w14:paraId="2A287227" w14:textId="77777777" w:rsidR="00C10AA7" w:rsidRDefault="00C10AA7">
                <w:pPr>
                  <w:tabs>
                    <w:tab w:val="right" w:pos="8838"/>
                  </w:tabs>
                  <w:ind w:left="-74" w:right="-105"/>
                </w:pPr>
              </w:p>
            </w:tc>
          </w:tr>
          <w:tr w:rsidR="00C10AA7" w14:paraId="0656BFF9" w14:textId="77777777">
            <w:trPr>
              <w:trHeight w:val="144"/>
            </w:trPr>
            <w:tc>
              <w:tcPr>
                <w:tcW w:w="2790" w:type="dxa"/>
              </w:tcPr>
              <w:p w14:paraId="364722EA" w14:textId="77777777" w:rsidR="00C10AA7" w:rsidRDefault="00C10AA7">
                <w:pPr>
                  <w:tabs>
                    <w:tab w:val="right" w:pos="8838"/>
                  </w:tabs>
                  <w:ind w:left="-74" w:right="-105"/>
                  <w:rPr>
                    <w:b/>
                  </w:rPr>
                </w:pPr>
                <w:bookmarkStart w:id="1" w:name="_heading=h.3o7alnk" w:colFirst="0" w:colLast="0"/>
                <w:bookmarkEnd w:id="1"/>
                <w:r>
                  <w:rPr>
                    <w:b/>
                  </w:rPr>
                  <w:t>Recurrente:</w:t>
                </w:r>
              </w:p>
            </w:tc>
            <w:tc>
              <w:tcPr>
                <w:tcW w:w="3345" w:type="dxa"/>
              </w:tcPr>
              <w:p w14:paraId="6213424C" w14:textId="3EB7CBDC" w:rsidR="00C10AA7" w:rsidRDefault="00404F5A" w:rsidP="00404F5A">
                <w:pPr>
                  <w:tabs>
                    <w:tab w:val="left" w:pos="3122"/>
                    <w:tab w:val="right" w:pos="8838"/>
                  </w:tabs>
                  <w:ind w:left="-105" w:right="-105"/>
                </w:pPr>
                <w:r>
                  <w:t>XXXXXX XXXXXXX XXXXXX</w:t>
                </w:r>
              </w:p>
            </w:tc>
            <w:tc>
              <w:tcPr>
                <w:tcW w:w="3405" w:type="dxa"/>
              </w:tcPr>
              <w:p w14:paraId="17E34EE7" w14:textId="77777777" w:rsidR="00C10AA7" w:rsidRDefault="00C10AA7">
                <w:pPr>
                  <w:tabs>
                    <w:tab w:val="left" w:pos="3122"/>
                    <w:tab w:val="right" w:pos="8838"/>
                  </w:tabs>
                  <w:ind w:left="-105" w:right="-105"/>
                </w:pPr>
              </w:p>
            </w:tc>
          </w:tr>
          <w:tr w:rsidR="00C10AA7" w14:paraId="3FA08C30" w14:textId="77777777">
            <w:trPr>
              <w:trHeight w:val="283"/>
            </w:trPr>
            <w:tc>
              <w:tcPr>
                <w:tcW w:w="2790" w:type="dxa"/>
              </w:tcPr>
              <w:p w14:paraId="490F74F2" w14:textId="77777777" w:rsidR="00C10AA7" w:rsidRDefault="00C10AA7">
                <w:pPr>
                  <w:tabs>
                    <w:tab w:val="right" w:pos="8838"/>
                  </w:tabs>
                  <w:ind w:left="-74" w:right="-105"/>
                  <w:rPr>
                    <w:b/>
                  </w:rPr>
                </w:pPr>
                <w:r>
                  <w:rPr>
                    <w:b/>
                  </w:rPr>
                  <w:t>Sujeto Obligado:</w:t>
                </w:r>
              </w:p>
            </w:tc>
            <w:tc>
              <w:tcPr>
                <w:tcW w:w="3345" w:type="dxa"/>
              </w:tcPr>
              <w:p w14:paraId="7106384F" w14:textId="76DE53BC" w:rsidR="00C10AA7" w:rsidRPr="00737DE3" w:rsidRDefault="00C10AA7">
                <w:pPr>
                  <w:tabs>
                    <w:tab w:val="left" w:pos="2834"/>
                    <w:tab w:val="right" w:pos="8838"/>
                  </w:tabs>
                  <w:ind w:left="-108" w:right="-105"/>
                  <w:rPr>
                    <w:highlight w:val="yellow"/>
                  </w:rPr>
                </w:pPr>
                <w:r w:rsidRPr="006D393A">
                  <w:t>Ayuntamiento de Ixtapaluca</w:t>
                </w:r>
              </w:p>
            </w:tc>
            <w:tc>
              <w:tcPr>
                <w:tcW w:w="3405" w:type="dxa"/>
              </w:tcPr>
              <w:p w14:paraId="16AB2B15" w14:textId="77777777" w:rsidR="00C10AA7" w:rsidRDefault="00C10AA7">
                <w:pPr>
                  <w:tabs>
                    <w:tab w:val="left" w:pos="2834"/>
                    <w:tab w:val="right" w:pos="8838"/>
                  </w:tabs>
                  <w:ind w:left="-108" w:right="-105"/>
                </w:pPr>
              </w:p>
            </w:tc>
          </w:tr>
          <w:tr w:rsidR="00C10AA7" w14:paraId="2BEAB0A2" w14:textId="77777777">
            <w:trPr>
              <w:trHeight w:val="283"/>
            </w:trPr>
            <w:tc>
              <w:tcPr>
                <w:tcW w:w="2790" w:type="dxa"/>
              </w:tcPr>
              <w:p w14:paraId="0D2ED2D3" w14:textId="77777777" w:rsidR="00C10AA7" w:rsidRDefault="00C10AA7">
                <w:pPr>
                  <w:tabs>
                    <w:tab w:val="right" w:pos="8838"/>
                  </w:tabs>
                  <w:ind w:left="-74" w:right="-105"/>
                  <w:rPr>
                    <w:b/>
                  </w:rPr>
                </w:pPr>
                <w:r>
                  <w:rPr>
                    <w:b/>
                  </w:rPr>
                  <w:t>Comisionada Ponente:</w:t>
                </w:r>
              </w:p>
            </w:tc>
            <w:tc>
              <w:tcPr>
                <w:tcW w:w="3345" w:type="dxa"/>
              </w:tcPr>
              <w:p w14:paraId="585AA3C5" w14:textId="77777777" w:rsidR="00C10AA7" w:rsidRDefault="00C10AA7">
                <w:pPr>
                  <w:tabs>
                    <w:tab w:val="right" w:pos="8838"/>
                  </w:tabs>
                  <w:ind w:left="-108" w:right="-105"/>
                </w:pPr>
                <w:r>
                  <w:t>Sharon Cristina Morales Martínez</w:t>
                </w:r>
              </w:p>
            </w:tc>
            <w:tc>
              <w:tcPr>
                <w:tcW w:w="3405" w:type="dxa"/>
              </w:tcPr>
              <w:p w14:paraId="2849A278" w14:textId="77777777" w:rsidR="00C10AA7" w:rsidRDefault="00C10AA7">
                <w:pPr>
                  <w:tabs>
                    <w:tab w:val="right" w:pos="8838"/>
                  </w:tabs>
                  <w:ind w:left="-108" w:right="-105"/>
                </w:pPr>
              </w:p>
            </w:tc>
          </w:tr>
        </w:tbl>
        <w:p w14:paraId="658704ED" w14:textId="77777777" w:rsidR="00C10AA7" w:rsidRDefault="00C10AA7">
          <w:pPr>
            <w:tabs>
              <w:tab w:val="right" w:pos="8838"/>
            </w:tabs>
            <w:ind w:left="-28"/>
            <w:rPr>
              <w:rFonts w:ascii="Arial" w:eastAsia="Arial" w:hAnsi="Arial" w:cs="Arial"/>
              <w:b/>
            </w:rPr>
          </w:pPr>
        </w:p>
      </w:tc>
    </w:tr>
  </w:tbl>
  <w:p w14:paraId="0C136404" w14:textId="77777777" w:rsidR="00C10AA7" w:rsidRDefault="007B7060">
    <w:pPr>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63.65pt;margin-top:-120.1pt;width:663.5pt;height:12in;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677C2"/>
    <w:multiLevelType w:val="hybridMultilevel"/>
    <w:tmpl w:val="5B72985A"/>
    <w:lvl w:ilvl="0" w:tplc="CEC86D94">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1E55D9"/>
    <w:multiLevelType w:val="multilevel"/>
    <w:tmpl w:val="946C8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B73E6B"/>
    <w:multiLevelType w:val="hybridMultilevel"/>
    <w:tmpl w:val="2C949A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5E4F9B"/>
    <w:multiLevelType w:val="hybridMultilevel"/>
    <w:tmpl w:val="AC9C7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065F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D90879"/>
    <w:multiLevelType w:val="multilevel"/>
    <w:tmpl w:val="73A4C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1409B2"/>
    <w:multiLevelType w:val="hybridMultilevel"/>
    <w:tmpl w:val="54F0D8CE"/>
    <w:lvl w:ilvl="0" w:tplc="080A0017">
      <w:start w:val="1"/>
      <w:numFmt w:val="lowerLetter"/>
      <w:lvlText w:val="%1)"/>
      <w:lvlJc w:val="left"/>
      <w:pPr>
        <w:ind w:left="720" w:hanging="360"/>
      </w:pPr>
      <w:rPr>
        <w:rFonts w:hint="default"/>
      </w:rPr>
    </w:lvl>
    <w:lvl w:ilvl="1" w:tplc="F8AEB61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BC4FA6"/>
    <w:multiLevelType w:val="multilevel"/>
    <w:tmpl w:val="D17E55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CA7C55"/>
    <w:multiLevelType w:val="hybridMultilevel"/>
    <w:tmpl w:val="E8C2F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AF61A0"/>
    <w:multiLevelType w:val="hybridMultilevel"/>
    <w:tmpl w:val="F48660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965779"/>
    <w:multiLevelType w:val="hybridMultilevel"/>
    <w:tmpl w:val="47AE4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CE639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631445"/>
    <w:multiLevelType w:val="hybridMultilevel"/>
    <w:tmpl w:val="6D1AD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8144B6"/>
    <w:multiLevelType w:val="hybridMultilevel"/>
    <w:tmpl w:val="D4AC7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D476E1B"/>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443BBD"/>
    <w:multiLevelType w:val="hybridMultilevel"/>
    <w:tmpl w:val="6E3669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E359CC"/>
    <w:multiLevelType w:val="hybridMultilevel"/>
    <w:tmpl w:val="082E0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C62006"/>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CE6503"/>
    <w:multiLevelType w:val="hybridMultilevel"/>
    <w:tmpl w:val="DA14D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E23799"/>
    <w:multiLevelType w:val="hybridMultilevel"/>
    <w:tmpl w:val="FD2C493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C94749"/>
    <w:multiLevelType w:val="hybridMultilevel"/>
    <w:tmpl w:val="3ED291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F1487F"/>
    <w:multiLevelType w:val="multilevel"/>
    <w:tmpl w:val="946C8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D8A21D2"/>
    <w:multiLevelType w:val="hybridMultilevel"/>
    <w:tmpl w:val="63C2A278"/>
    <w:lvl w:ilvl="0" w:tplc="893E82A6">
      <w:start w:val="1"/>
      <w:numFmt w:val="lowerLetter"/>
      <w:lvlText w:val="%1)"/>
      <w:lvlJc w:val="left"/>
      <w:pPr>
        <w:ind w:left="720" w:hanging="360"/>
      </w:pPr>
      <w:rPr>
        <w:rFonts w:ascii="Palatino Linotype" w:eastAsia="Times New Roman" w:hAnsi="Palatino Linotype"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170C7C"/>
    <w:multiLevelType w:val="hybridMultilevel"/>
    <w:tmpl w:val="3124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007BE2"/>
    <w:multiLevelType w:val="hybridMultilevel"/>
    <w:tmpl w:val="3A461A22"/>
    <w:lvl w:ilvl="0" w:tplc="D53868F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70431CAC"/>
    <w:multiLevelType w:val="multilevel"/>
    <w:tmpl w:val="3690B24A"/>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42"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80197E"/>
    <w:multiLevelType w:val="hybridMultilevel"/>
    <w:tmpl w:val="15769826"/>
    <w:lvl w:ilvl="0" w:tplc="970C490E">
      <w:start w:val="1"/>
      <w:numFmt w:val="decimal"/>
      <w:lvlText w:val="%1."/>
      <w:lvlJc w:val="left"/>
      <w:pPr>
        <w:ind w:left="252" w:hanging="360"/>
      </w:pPr>
      <w:rPr>
        <w:rFonts w:hint="default"/>
        <w:sz w:val="2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44"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910DE0"/>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3D2B16"/>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2"/>
  </w:num>
  <w:num w:numId="3">
    <w:abstractNumId w:val="24"/>
  </w:num>
  <w:num w:numId="4">
    <w:abstractNumId w:val="36"/>
  </w:num>
  <w:num w:numId="5">
    <w:abstractNumId w:val="0"/>
  </w:num>
  <w:num w:numId="6">
    <w:abstractNumId w:val="30"/>
  </w:num>
  <w:num w:numId="7">
    <w:abstractNumId w:val="46"/>
  </w:num>
  <w:num w:numId="8">
    <w:abstractNumId w:val="42"/>
  </w:num>
  <w:num w:numId="9">
    <w:abstractNumId w:val="14"/>
  </w:num>
  <w:num w:numId="10">
    <w:abstractNumId w:val="20"/>
  </w:num>
  <w:num w:numId="11">
    <w:abstractNumId w:val="6"/>
  </w:num>
  <w:num w:numId="12">
    <w:abstractNumId w:val="2"/>
  </w:num>
  <w:num w:numId="13">
    <w:abstractNumId w:val="27"/>
  </w:num>
  <w:num w:numId="14">
    <w:abstractNumId w:val="9"/>
  </w:num>
  <w:num w:numId="15">
    <w:abstractNumId w:val="12"/>
  </w:num>
  <w:num w:numId="16">
    <w:abstractNumId w:val="33"/>
  </w:num>
  <w:num w:numId="17">
    <w:abstractNumId w:val="38"/>
  </w:num>
  <w:num w:numId="18">
    <w:abstractNumId w:val="5"/>
  </w:num>
  <w:num w:numId="19">
    <w:abstractNumId w:val="45"/>
  </w:num>
  <w:num w:numId="20">
    <w:abstractNumId w:val="47"/>
  </w:num>
  <w:num w:numId="21">
    <w:abstractNumId w:val="25"/>
  </w:num>
  <w:num w:numId="22">
    <w:abstractNumId w:val="44"/>
  </w:num>
  <w:num w:numId="23">
    <w:abstractNumId w:val="15"/>
  </w:num>
  <w:num w:numId="24">
    <w:abstractNumId w:val="48"/>
  </w:num>
  <w:num w:numId="25">
    <w:abstractNumId w:val="29"/>
  </w:num>
  <w:num w:numId="26">
    <w:abstractNumId w:val="43"/>
  </w:num>
  <w:num w:numId="27">
    <w:abstractNumId w:val="21"/>
  </w:num>
  <w:num w:numId="28">
    <w:abstractNumId w:val="1"/>
  </w:num>
  <w:num w:numId="29">
    <w:abstractNumId w:val="41"/>
  </w:num>
  <w:num w:numId="30">
    <w:abstractNumId w:val="23"/>
  </w:num>
  <w:num w:numId="31">
    <w:abstractNumId w:val="17"/>
  </w:num>
  <w:num w:numId="32">
    <w:abstractNumId w:val="28"/>
  </w:num>
  <w:num w:numId="33">
    <w:abstractNumId w:val="19"/>
  </w:num>
  <w:num w:numId="34">
    <w:abstractNumId w:val="8"/>
  </w:num>
  <w:num w:numId="35">
    <w:abstractNumId w:val="32"/>
  </w:num>
  <w:num w:numId="36">
    <w:abstractNumId w:val="39"/>
  </w:num>
  <w:num w:numId="37">
    <w:abstractNumId w:val="7"/>
  </w:num>
  <w:num w:numId="38">
    <w:abstractNumId w:val="10"/>
  </w:num>
  <w:num w:numId="39">
    <w:abstractNumId w:val="3"/>
  </w:num>
  <w:num w:numId="40">
    <w:abstractNumId w:val="34"/>
  </w:num>
  <w:num w:numId="41">
    <w:abstractNumId w:val="31"/>
  </w:num>
  <w:num w:numId="42">
    <w:abstractNumId w:val="35"/>
  </w:num>
  <w:num w:numId="43">
    <w:abstractNumId w:val="26"/>
  </w:num>
  <w:num w:numId="44">
    <w:abstractNumId w:val="4"/>
  </w:num>
  <w:num w:numId="45">
    <w:abstractNumId w:val="13"/>
  </w:num>
  <w:num w:numId="46">
    <w:abstractNumId w:val="40"/>
  </w:num>
  <w:num w:numId="47">
    <w:abstractNumId w:val="11"/>
  </w:num>
  <w:num w:numId="48">
    <w:abstractNumId w:val="37"/>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07C1"/>
    <w:rsid w:val="000021B4"/>
    <w:rsid w:val="000122E9"/>
    <w:rsid w:val="00012BCD"/>
    <w:rsid w:val="0001436B"/>
    <w:rsid w:val="00016B51"/>
    <w:rsid w:val="00034C5C"/>
    <w:rsid w:val="00036E41"/>
    <w:rsid w:val="000470DF"/>
    <w:rsid w:val="00050E16"/>
    <w:rsid w:val="00051331"/>
    <w:rsid w:val="0005205B"/>
    <w:rsid w:val="00060361"/>
    <w:rsid w:val="00064349"/>
    <w:rsid w:val="0006761C"/>
    <w:rsid w:val="00084868"/>
    <w:rsid w:val="00090FAC"/>
    <w:rsid w:val="000955A6"/>
    <w:rsid w:val="000B4924"/>
    <w:rsid w:val="000B7111"/>
    <w:rsid w:val="000B7D6E"/>
    <w:rsid w:val="000C270A"/>
    <w:rsid w:val="000D33B0"/>
    <w:rsid w:val="000D5826"/>
    <w:rsid w:val="000D600D"/>
    <w:rsid w:val="000D7B24"/>
    <w:rsid w:val="000E3DF1"/>
    <w:rsid w:val="000E42CA"/>
    <w:rsid w:val="000E5873"/>
    <w:rsid w:val="000E5967"/>
    <w:rsid w:val="0010000B"/>
    <w:rsid w:val="001114FF"/>
    <w:rsid w:val="001126E3"/>
    <w:rsid w:val="00114C81"/>
    <w:rsid w:val="00131BE1"/>
    <w:rsid w:val="00134FA1"/>
    <w:rsid w:val="00135023"/>
    <w:rsid w:val="00155E4A"/>
    <w:rsid w:val="0016145D"/>
    <w:rsid w:val="001621AE"/>
    <w:rsid w:val="00167E06"/>
    <w:rsid w:val="0017354D"/>
    <w:rsid w:val="00191CF7"/>
    <w:rsid w:val="00193492"/>
    <w:rsid w:val="001A6D05"/>
    <w:rsid w:val="001B37DA"/>
    <w:rsid w:val="001B5316"/>
    <w:rsid w:val="001B7238"/>
    <w:rsid w:val="001C0893"/>
    <w:rsid w:val="001C12D6"/>
    <w:rsid w:val="001C1369"/>
    <w:rsid w:val="001C660F"/>
    <w:rsid w:val="001C77EC"/>
    <w:rsid w:val="001D3D68"/>
    <w:rsid w:val="001E3743"/>
    <w:rsid w:val="001F3976"/>
    <w:rsid w:val="001F4F40"/>
    <w:rsid w:val="00210D17"/>
    <w:rsid w:val="00217A55"/>
    <w:rsid w:val="002205B7"/>
    <w:rsid w:val="00235C39"/>
    <w:rsid w:val="002363EB"/>
    <w:rsid w:val="002366E5"/>
    <w:rsid w:val="002374F5"/>
    <w:rsid w:val="00240BB6"/>
    <w:rsid w:val="00247497"/>
    <w:rsid w:val="00251076"/>
    <w:rsid w:val="00271D61"/>
    <w:rsid w:val="00283837"/>
    <w:rsid w:val="00284631"/>
    <w:rsid w:val="00290706"/>
    <w:rsid w:val="00290F13"/>
    <w:rsid w:val="002A28CE"/>
    <w:rsid w:val="002A3FDC"/>
    <w:rsid w:val="002A72FE"/>
    <w:rsid w:val="002B11D9"/>
    <w:rsid w:val="002B24B6"/>
    <w:rsid w:val="002B599D"/>
    <w:rsid w:val="002C26FC"/>
    <w:rsid w:val="002C39E1"/>
    <w:rsid w:val="002D1F4F"/>
    <w:rsid w:val="003028A9"/>
    <w:rsid w:val="00317E05"/>
    <w:rsid w:val="00322DE3"/>
    <w:rsid w:val="003248B8"/>
    <w:rsid w:val="00324E04"/>
    <w:rsid w:val="003263B2"/>
    <w:rsid w:val="0032654E"/>
    <w:rsid w:val="00326E22"/>
    <w:rsid w:val="0032750C"/>
    <w:rsid w:val="003278EC"/>
    <w:rsid w:val="0033679A"/>
    <w:rsid w:val="00353883"/>
    <w:rsid w:val="00365E5D"/>
    <w:rsid w:val="00382FEF"/>
    <w:rsid w:val="0038711B"/>
    <w:rsid w:val="00392653"/>
    <w:rsid w:val="003D2CDE"/>
    <w:rsid w:val="003D41EA"/>
    <w:rsid w:val="003E4487"/>
    <w:rsid w:val="003F052F"/>
    <w:rsid w:val="003F521F"/>
    <w:rsid w:val="00404F5A"/>
    <w:rsid w:val="00407396"/>
    <w:rsid w:val="004100F1"/>
    <w:rsid w:val="0041150E"/>
    <w:rsid w:val="00421000"/>
    <w:rsid w:val="00421C6E"/>
    <w:rsid w:val="0043233B"/>
    <w:rsid w:val="00432402"/>
    <w:rsid w:val="00437BFC"/>
    <w:rsid w:val="0044614C"/>
    <w:rsid w:val="00453556"/>
    <w:rsid w:val="00463FA1"/>
    <w:rsid w:val="004757B0"/>
    <w:rsid w:val="00476551"/>
    <w:rsid w:val="0047718C"/>
    <w:rsid w:val="00483D29"/>
    <w:rsid w:val="00492EA4"/>
    <w:rsid w:val="00497546"/>
    <w:rsid w:val="004A011D"/>
    <w:rsid w:val="004A1070"/>
    <w:rsid w:val="004A3433"/>
    <w:rsid w:val="004A4AA5"/>
    <w:rsid w:val="004D4360"/>
    <w:rsid w:val="004E4285"/>
    <w:rsid w:val="004E7127"/>
    <w:rsid w:val="004F59D6"/>
    <w:rsid w:val="00502F3C"/>
    <w:rsid w:val="00506730"/>
    <w:rsid w:val="005069FD"/>
    <w:rsid w:val="005201C8"/>
    <w:rsid w:val="00520C66"/>
    <w:rsid w:val="005315C2"/>
    <w:rsid w:val="005508F1"/>
    <w:rsid w:val="00552FCD"/>
    <w:rsid w:val="00560802"/>
    <w:rsid w:val="00572C31"/>
    <w:rsid w:val="0057354C"/>
    <w:rsid w:val="00583B5F"/>
    <w:rsid w:val="0059020D"/>
    <w:rsid w:val="00592224"/>
    <w:rsid w:val="005956AC"/>
    <w:rsid w:val="005A1DCB"/>
    <w:rsid w:val="005A2E8C"/>
    <w:rsid w:val="005A7A29"/>
    <w:rsid w:val="005C20CE"/>
    <w:rsid w:val="005D1356"/>
    <w:rsid w:val="005F6CC7"/>
    <w:rsid w:val="005F7177"/>
    <w:rsid w:val="006027DF"/>
    <w:rsid w:val="00602ACA"/>
    <w:rsid w:val="006074DE"/>
    <w:rsid w:val="006162E6"/>
    <w:rsid w:val="006316E4"/>
    <w:rsid w:val="00635D91"/>
    <w:rsid w:val="006426A9"/>
    <w:rsid w:val="006472C3"/>
    <w:rsid w:val="00670C38"/>
    <w:rsid w:val="00680595"/>
    <w:rsid w:val="00686164"/>
    <w:rsid w:val="006906EB"/>
    <w:rsid w:val="00692AAF"/>
    <w:rsid w:val="006A5807"/>
    <w:rsid w:val="006D169C"/>
    <w:rsid w:val="006D393A"/>
    <w:rsid w:val="006D3B5C"/>
    <w:rsid w:val="006D521C"/>
    <w:rsid w:val="006E3E4D"/>
    <w:rsid w:val="006F2AC9"/>
    <w:rsid w:val="006F5FD2"/>
    <w:rsid w:val="00706BBF"/>
    <w:rsid w:val="00712E23"/>
    <w:rsid w:val="00714A89"/>
    <w:rsid w:val="00716C11"/>
    <w:rsid w:val="007176B5"/>
    <w:rsid w:val="007264A9"/>
    <w:rsid w:val="00727552"/>
    <w:rsid w:val="0073198D"/>
    <w:rsid w:val="00732DB5"/>
    <w:rsid w:val="00735015"/>
    <w:rsid w:val="00737DE3"/>
    <w:rsid w:val="00743588"/>
    <w:rsid w:val="00751776"/>
    <w:rsid w:val="0075459A"/>
    <w:rsid w:val="0076015C"/>
    <w:rsid w:val="007715D2"/>
    <w:rsid w:val="00773223"/>
    <w:rsid w:val="00775026"/>
    <w:rsid w:val="007860D6"/>
    <w:rsid w:val="0078667E"/>
    <w:rsid w:val="007B2DF6"/>
    <w:rsid w:val="007B7060"/>
    <w:rsid w:val="007E00DB"/>
    <w:rsid w:val="007F2745"/>
    <w:rsid w:val="0080475F"/>
    <w:rsid w:val="008063A5"/>
    <w:rsid w:val="00815E38"/>
    <w:rsid w:val="008225E9"/>
    <w:rsid w:val="00830DFD"/>
    <w:rsid w:val="00841792"/>
    <w:rsid w:val="008538F0"/>
    <w:rsid w:val="00875119"/>
    <w:rsid w:val="00895DB5"/>
    <w:rsid w:val="008A0D95"/>
    <w:rsid w:val="008C4CBE"/>
    <w:rsid w:val="008C58D9"/>
    <w:rsid w:val="008F496E"/>
    <w:rsid w:val="00900821"/>
    <w:rsid w:val="0090439F"/>
    <w:rsid w:val="009047DE"/>
    <w:rsid w:val="00904CC0"/>
    <w:rsid w:val="0090543B"/>
    <w:rsid w:val="00911794"/>
    <w:rsid w:val="009123BE"/>
    <w:rsid w:val="009224ED"/>
    <w:rsid w:val="00944452"/>
    <w:rsid w:val="00945355"/>
    <w:rsid w:val="009459E1"/>
    <w:rsid w:val="00946782"/>
    <w:rsid w:val="009539DF"/>
    <w:rsid w:val="00964083"/>
    <w:rsid w:val="00972606"/>
    <w:rsid w:val="009773B7"/>
    <w:rsid w:val="009921EE"/>
    <w:rsid w:val="009B4895"/>
    <w:rsid w:val="009B4DA5"/>
    <w:rsid w:val="009E18B2"/>
    <w:rsid w:val="009E5A62"/>
    <w:rsid w:val="00A11BCA"/>
    <w:rsid w:val="00A174AD"/>
    <w:rsid w:val="00A2512A"/>
    <w:rsid w:val="00A31783"/>
    <w:rsid w:val="00A40AE4"/>
    <w:rsid w:val="00A44643"/>
    <w:rsid w:val="00A50B3F"/>
    <w:rsid w:val="00A7186C"/>
    <w:rsid w:val="00A77AB3"/>
    <w:rsid w:val="00A9674B"/>
    <w:rsid w:val="00AC6B4A"/>
    <w:rsid w:val="00AD418B"/>
    <w:rsid w:val="00B05724"/>
    <w:rsid w:val="00B1246E"/>
    <w:rsid w:val="00B2633D"/>
    <w:rsid w:val="00B33781"/>
    <w:rsid w:val="00B35406"/>
    <w:rsid w:val="00B42E7B"/>
    <w:rsid w:val="00B47A84"/>
    <w:rsid w:val="00B55678"/>
    <w:rsid w:val="00B637B4"/>
    <w:rsid w:val="00B73812"/>
    <w:rsid w:val="00B73983"/>
    <w:rsid w:val="00B83D3F"/>
    <w:rsid w:val="00B95674"/>
    <w:rsid w:val="00BA6B9F"/>
    <w:rsid w:val="00BB196B"/>
    <w:rsid w:val="00BC0D90"/>
    <w:rsid w:val="00BC1D2B"/>
    <w:rsid w:val="00BC1E0C"/>
    <w:rsid w:val="00BD06D1"/>
    <w:rsid w:val="00BD2B5E"/>
    <w:rsid w:val="00BD6B68"/>
    <w:rsid w:val="00BD6CA4"/>
    <w:rsid w:val="00BE5229"/>
    <w:rsid w:val="00BF6CD1"/>
    <w:rsid w:val="00BF779F"/>
    <w:rsid w:val="00C10AA7"/>
    <w:rsid w:val="00C11483"/>
    <w:rsid w:val="00C14D1D"/>
    <w:rsid w:val="00C150AF"/>
    <w:rsid w:val="00C15ABB"/>
    <w:rsid w:val="00C272EE"/>
    <w:rsid w:val="00C32CB5"/>
    <w:rsid w:val="00C56586"/>
    <w:rsid w:val="00C65269"/>
    <w:rsid w:val="00CA33C7"/>
    <w:rsid w:val="00CB091A"/>
    <w:rsid w:val="00CB4E1B"/>
    <w:rsid w:val="00CC6C3B"/>
    <w:rsid w:val="00CE6A7F"/>
    <w:rsid w:val="00CF0519"/>
    <w:rsid w:val="00CF6D5B"/>
    <w:rsid w:val="00D03F32"/>
    <w:rsid w:val="00D0620A"/>
    <w:rsid w:val="00D12525"/>
    <w:rsid w:val="00D2797F"/>
    <w:rsid w:val="00D30B60"/>
    <w:rsid w:val="00D34440"/>
    <w:rsid w:val="00D35494"/>
    <w:rsid w:val="00D45240"/>
    <w:rsid w:val="00D47FDB"/>
    <w:rsid w:val="00D55D09"/>
    <w:rsid w:val="00D707EC"/>
    <w:rsid w:val="00D72F5D"/>
    <w:rsid w:val="00D76749"/>
    <w:rsid w:val="00D858BC"/>
    <w:rsid w:val="00D870AB"/>
    <w:rsid w:val="00D92D40"/>
    <w:rsid w:val="00D93A0D"/>
    <w:rsid w:val="00D96A09"/>
    <w:rsid w:val="00D96DE4"/>
    <w:rsid w:val="00DA1852"/>
    <w:rsid w:val="00DA57F8"/>
    <w:rsid w:val="00DA71D0"/>
    <w:rsid w:val="00DC4D39"/>
    <w:rsid w:val="00DC5488"/>
    <w:rsid w:val="00DC66A5"/>
    <w:rsid w:val="00DE4BA1"/>
    <w:rsid w:val="00E105B0"/>
    <w:rsid w:val="00E27DD5"/>
    <w:rsid w:val="00E31253"/>
    <w:rsid w:val="00E424B0"/>
    <w:rsid w:val="00E43858"/>
    <w:rsid w:val="00E44CF8"/>
    <w:rsid w:val="00E44EBA"/>
    <w:rsid w:val="00E46C66"/>
    <w:rsid w:val="00E46E50"/>
    <w:rsid w:val="00E50421"/>
    <w:rsid w:val="00E51E50"/>
    <w:rsid w:val="00E61AC3"/>
    <w:rsid w:val="00E61C36"/>
    <w:rsid w:val="00E71D62"/>
    <w:rsid w:val="00E76643"/>
    <w:rsid w:val="00E8307D"/>
    <w:rsid w:val="00EA0D99"/>
    <w:rsid w:val="00EA2905"/>
    <w:rsid w:val="00EB0438"/>
    <w:rsid w:val="00EC13AD"/>
    <w:rsid w:val="00EC3D52"/>
    <w:rsid w:val="00ED0C1D"/>
    <w:rsid w:val="00ED4973"/>
    <w:rsid w:val="00EF2D8D"/>
    <w:rsid w:val="00EF53D2"/>
    <w:rsid w:val="00EF7B58"/>
    <w:rsid w:val="00F01BEA"/>
    <w:rsid w:val="00F023FC"/>
    <w:rsid w:val="00F067ED"/>
    <w:rsid w:val="00F10C1B"/>
    <w:rsid w:val="00F1249A"/>
    <w:rsid w:val="00F16E3A"/>
    <w:rsid w:val="00F25121"/>
    <w:rsid w:val="00F36219"/>
    <w:rsid w:val="00F64803"/>
    <w:rsid w:val="00F7693B"/>
    <w:rsid w:val="00F82DB2"/>
    <w:rsid w:val="00F86BF3"/>
    <w:rsid w:val="00F9328E"/>
    <w:rsid w:val="00F94C2B"/>
    <w:rsid w:val="00F97DF9"/>
    <w:rsid w:val="00FA569C"/>
    <w:rsid w:val="00FA6B94"/>
    <w:rsid w:val="00FB5184"/>
    <w:rsid w:val="00FD0059"/>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4BA06E6E-70C8-4BE5-8589-D9750DC3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34218F"/>
    <w:rPr>
      <w:vertAlign w:val="superscript"/>
    </w:rPr>
  </w:style>
  <w:style w:type="table" w:customStyle="1" w:styleId="3">
    <w:name w:val="3"/>
    <w:basedOn w:val="TableNormal"/>
    <w:pPr>
      <w:spacing w:line="240" w:lineRule="auto"/>
    </w:p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 w:type="paragraph" w:customStyle="1" w:styleId="Texto">
    <w:name w:val="Texto"/>
    <w:basedOn w:val="Normal"/>
    <w:link w:val="TextoCar"/>
    <w:qFormat/>
    <w:rsid w:val="00552FCD"/>
    <w:pPr>
      <w:spacing w:after="101" w:line="216" w:lineRule="exact"/>
      <w:ind w:firstLine="288"/>
    </w:pPr>
    <w:rPr>
      <w:rFonts w:ascii="Arial" w:hAnsi="Arial" w:cs="Arial"/>
      <w:sz w:val="18"/>
      <w:szCs w:val="18"/>
    </w:rPr>
  </w:style>
  <w:style w:type="character" w:customStyle="1" w:styleId="TextoCar">
    <w:name w:val="Texto Car"/>
    <w:link w:val="Texto"/>
    <w:locked/>
    <w:rsid w:val="00552FCD"/>
    <w:rPr>
      <w:rFonts w:ascii="Arial" w:eastAsia="Times New Roman" w:hAnsi="Arial" w:cs="Arial"/>
      <w:sz w:val="18"/>
      <w:szCs w:val="18"/>
      <w:lang w:eastAsia="es-ES"/>
    </w:rPr>
  </w:style>
  <w:style w:type="paragraph" w:customStyle="1" w:styleId="Citas">
    <w:name w:val="Citas"/>
    <w:basedOn w:val="Normal"/>
    <w:qFormat/>
    <w:rsid w:val="00714A89"/>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168076">
      <w:bodyDiv w:val="1"/>
      <w:marLeft w:val="0"/>
      <w:marRight w:val="0"/>
      <w:marTop w:val="0"/>
      <w:marBottom w:val="0"/>
      <w:divBdr>
        <w:top w:val="none" w:sz="0" w:space="0" w:color="auto"/>
        <w:left w:val="none" w:sz="0" w:space="0" w:color="auto"/>
        <w:bottom w:val="none" w:sz="0" w:space="0" w:color="auto"/>
        <w:right w:val="none" w:sz="0" w:space="0" w:color="auto"/>
      </w:divBdr>
    </w:div>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852305405">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 w:id="1128475832">
      <w:bodyDiv w:val="1"/>
      <w:marLeft w:val="0"/>
      <w:marRight w:val="0"/>
      <w:marTop w:val="0"/>
      <w:marBottom w:val="0"/>
      <w:divBdr>
        <w:top w:val="none" w:sz="0" w:space="0" w:color="auto"/>
        <w:left w:val="none" w:sz="0" w:space="0" w:color="auto"/>
        <w:bottom w:val="none" w:sz="0" w:space="0" w:color="auto"/>
        <w:right w:val="none" w:sz="0" w:space="0" w:color="auto"/>
      </w:divBdr>
    </w:div>
    <w:div w:id="1401293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foem.org.mx/doc/normatividad/LI_Lineamientos_tecnicos_generales_para_la_publicacion_homologacion_y_estandarizacion.pdf" TargetMode="External"/><Relationship Id="rId1" Type="http://schemas.openxmlformats.org/officeDocument/2006/relationships/hyperlink" Target="https://www.infoem.org.mx/doc/normatividad/LI_Lineamientos_tecnicos_generales_para_la_publicacion_homologacion_y_estandariz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7E6671-F8A9-488E-BCCF-16E3186C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7572</Words>
  <Characters>41652</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2025-04-10T17:47:00Z</cp:lastPrinted>
  <dcterms:created xsi:type="dcterms:W3CDTF">2025-04-08T00:33:00Z</dcterms:created>
  <dcterms:modified xsi:type="dcterms:W3CDTF">2025-04-29T19:42:00Z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