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1265366874"/>
        <w:docPartObj>
          <w:docPartGallery w:val="Table of Contents"/>
          <w:docPartUnique/>
        </w:docPartObj>
      </w:sdtPr>
      <w:sdtEndPr>
        <w:rPr>
          <w:b/>
          <w:bCs/>
        </w:rPr>
      </w:sdtEndPr>
      <w:sdtContent>
        <w:p w14:paraId="04A1A9D8" w14:textId="54C9BC54" w:rsidR="00B722A1" w:rsidRPr="00075F53" w:rsidRDefault="00B722A1" w:rsidP="00075F53">
          <w:pPr>
            <w:pStyle w:val="TtulodeTDC"/>
            <w:rPr>
              <w:color w:val="auto"/>
            </w:rPr>
          </w:pPr>
          <w:r w:rsidRPr="00075F53">
            <w:rPr>
              <w:color w:val="auto"/>
              <w:lang w:val="es-ES"/>
            </w:rPr>
            <w:t>Contenido</w:t>
          </w:r>
        </w:p>
        <w:p w14:paraId="0CA47DD6" w14:textId="6F354B8D" w:rsidR="00075F53" w:rsidRPr="00075F53" w:rsidRDefault="00B722A1" w:rsidP="00075F53">
          <w:pPr>
            <w:pStyle w:val="TDC1"/>
            <w:tabs>
              <w:tab w:val="right" w:leader="dot" w:pos="9034"/>
            </w:tabs>
            <w:rPr>
              <w:rFonts w:asciiTheme="minorHAnsi" w:eastAsiaTheme="minorEastAsia" w:hAnsiTheme="minorHAnsi" w:cstheme="minorBidi"/>
              <w:noProof/>
              <w:szCs w:val="22"/>
              <w:lang w:eastAsia="es-MX"/>
            </w:rPr>
          </w:pPr>
          <w:r w:rsidRPr="00075F53">
            <w:rPr>
              <w:b/>
              <w:bCs/>
              <w:lang w:val="es-ES"/>
            </w:rPr>
            <w:fldChar w:fldCharType="begin"/>
          </w:r>
          <w:r w:rsidRPr="00075F53">
            <w:rPr>
              <w:b/>
              <w:bCs/>
              <w:lang w:val="es-ES"/>
            </w:rPr>
            <w:instrText xml:space="preserve"> TOC \o "1-3" \h \z \u </w:instrText>
          </w:r>
          <w:r w:rsidRPr="00075F53">
            <w:rPr>
              <w:b/>
              <w:bCs/>
              <w:lang w:val="es-ES"/>
            </w:rPr>
            <w:fldChar w:fldCharType="separate"/>
          </w:r>
          <w:hyperlink w:anchor="_Toc195125288" w:history="1">
            <w:r w:rsidR="00075F53" w:rsidRPr="00075F53">
              <w:rPr>
                <w:rStyle w:val="Hipervnculo"/>
                <w:rFonts w:eastAsia="Palatino Linotype"/>
                <w:noProof/>
                <w:color w:val="auto"/>
              </w:rPr>
              <w:t>ANTECEDENTES</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_Toc195125288 \h </w:instrText>
            </w:r>
            <w:r w:rsidR="00075F53" w:rsidRPr="00075F53">
              <w:rPr>
                <w:noProof/>
                <w:webHidden/>
              </w:rPr>
            </w:r>
            <w:r w:rsidR="00075F53" w:rsidRPr="00075F53">
              <w:rPr>
                <w:noProof/>
                <w:webHidden/>
              </w:rPr>
              <w:fldChar w:fldCharType="separate"/>
            </w:r>
            <w:r w:rsidR="003D5695">
              <w:rPr>
                <w:noProof/>
                <w:webHidden/>
              </w:rPr>
              <w:t>1</w:t>
            </w:r>
            <w:r w:rsidR="00075F53" w:rsidRPr="00075F53">
              <w:rPr>
                <w:noProof/>
                <w:webHidden/>
              </w:rPr>
              <w:fldChar w:fldCharType="end"/>
            </w:r>
          </w:hyperlink>
        </w:p>
        <w:p w14:paraId="1D7C2ED2" w14:textId="7988EF25" w:rsidR="00075F53" w:rsidRPr="00075F53" w:rsidRDefault="00D3380B" w:rsidP="00075F53">
          <w:pPr>
            <w:pStyle w:val="TDC2"/>
            <w:rPr>
              <w:rFonts w:asciiTheme="minorHAnsi" w:eastAsiaTheme="minorEastAsia" w:hAnsiTheme="minorHAnsi" w:cstheme="minorBidi"/>
              <w:noProof/>
              <w:szCs w:val="22"/>
              <w:lang w:eastAsia="es-MX"/>
            </w:rPr>
          </w:pPr>
          <w:hyperlink w:anchor="_Toc195125289" w:history="1">
            <w:r w:rsidR="00075F53" w:rsidRPr="00075F53">
              <w:rPr>
                <w:rStyle w:val="Hipervnculo"/>
                <w:rFonts w:eastAsia="Palatino Linotype"/>
                <w:noProof/>
                <w:color w:val="auto"/>
              </w:rPr>
              <w:t>DE LA SOLICITUD DE INFORMACIÓN</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_Toc195125289 \h </w:instrText>
            </w:r>
            <w:r w:rsidR="00075F53" w:rsidRPr="00075F53">
              <w:rPr>
                <w:noProof/>
                <w:webHidden/>
              </w:rPr>
            </w:r>
            <w:r w:rsidR="00075F53" w:rsidRPr="00075F53">
              <w:rPr>
                <w:noProof/>
                <w:webHidden/>
              </w:rPr>
              <w:fldChar w:fldCharType="separate"/>
            </w:r>
            <w:r w:rsidR="003D5695">
              <w:rPr>
                <w:noProof/>
                <w:webHidden/>
              </w:rPr>
              <w:t>1</w:t>
            </w:r>
            <w:r w:rsidR="00075F53" w:rsidRPr="00075F53">
              <w:rPr>
                <w:noProof/>
                <w:webHidden/>
              </w:rPr>
              <w:fldChar w:fldCharType="end"/>
            </w:r>
          </w:hyperlink>
        </w:p>
        <w:p w14:paraId="401CEAFB" w14:textId="60A78EFA" w:rsidR="00075F53" w:rsidRPr="00075F53" w:rsidRDefault="00D3380B" w:rsidP="00075F53">
          <w:pPr>
            <w:pStyle w:val="TDC3"/>
            <w:rPr>
              <w:rFonts w:asciiTheme="minorHAnsi" w:eastAsiaTheme="minorEastAsia" w:hAnsiTheme="minorHAnsi" w:cstheme="minorBidi"/>
              <w:noProof/>
              <w:szCs w:val="22"/>
              <w:lang w:eastAsia="es-MX"/>
            </w:rPr>
          </w:pPr>
          <w:hyperlink w:anchor="_Toc195125290" w:history="1">
            <w:r w:rsidR="00075F53" w:rsidRPr="00075F53">
              <w:rPr>
                <w:rStyle w:val="Hipervnculo"/>
                <w:noProof/>
                <w:color w:val="auto"/>
              </w:rPr>
              <w:t>a) Solicitud de información</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_Toc195125290 \h </w:instrText>
            </w:r>
            <w:r w:rsidR="00075F53" w:rsidRPr="00075F53">
              <w:rPr>
                <w:noProof/>
                <w:webHidden/>
              </w:rPr>
            </w:r>
            <w:r w:rsidR="00075F53" w:rsidRPr="00075F53">
              <w:rPr>
                <w:noProof/>
                <w:webHidden/>
              </w:rPr>
              <w:fldChar w:fldCharType="separate"/>
            </w:r>
            <w:r w:rsidR="003D5695">
              <w:rPr>
                <w:noProof/>
                <w:webHidden/>
              </w:rPr>
              <w:t>1</w:t>
            </w:r>
            <w:r w:rsidR="00075F53" w:rsidRPr="00075F53">
              <w:rPr>
                <w:noProof/>
                <w:webHidden/>
              </w:rPr>
              <w:fldChar w:fldCharType="end"/>
            </w:r>
          </w:hyperlink>
        </w:p>
        <w:p w14:paraId="306F7DF8" w14:textId="3D433C43" w:rsidR="00075F53" w:rsidRPr="00075F53" w:rsidRDefault="00D3380B" w:rsidP="00075F53">
          <w:pPr>
            <w:pStyle w:val="TDC3"/>
            <w:rPr>
              <w:rFonts w:asciiTheme="minorHAnsi" w:eastAsiaTheme="minorEastAsia" w:hAnsiTheme="minorHAnsi" w:cstheme="minorBidi"/>
              <w:noProof/>
              <w:szCs w:val="22"/>
              <w:lang w:eastAsia="es-MX"/>
            </w:rPr>
          </w:pPr>
          <w:hyperlink w:anchor="_Toc195125291" w:history="1">
            <w:r w:rsidR="00075F53" w:rsidRPr="00075F53">
              <w:rPr>
                <w:rStyle w:val="Hipervnculo"/>
                <w:rFonts w:eastAsia="Palatino Linotype"/>
                <w:noProof/>
                <w:color w:val="auto"/>
              </w:rPr>
              <w:t>b) Respuesta del Sujeto Obligado</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_Toc195125291 \h </w:instrText>
            </w:r>
            <w:r w:rsidR="00075F53" w:rsidRPr="00075F53">
              <w:rPr>
                <w:noProof/>
                <w:webHidden/>
              </w:rPr>
            </w:r>
            <w:r w:rsidR="00075F53" w:rsidRPr="00075F53">
              <w:rPr>
                <w:noProof/>
                <w:webHidden/>
              </w:rPr>
              <w:fldChar w:fldCharType="separate"/>
            </w:r>
            <w:r w:rsidR="003D5695">
              <w:rPr>
                <w:noProof/>
                <w:webHidden/>
              </w:rPr>
              <w:t>2</w:t>
            </w:r>
            <w:r w:rsidR="00075F53" w:rsidRPr="00075F53">
              <w:rPr>
                <w:noProof/>
                <w:webHidden/>
              </w:rPr>
              <w:fldChar w:fldCharType="end"/>
            </w:r>
          </w:hyperlink>
        </w:p>
        <w:p w14:paraId="40406451" w14:textId="1DDBDA9B" w:rsidR="00075F53" w:rsidRPr="00075F53" w:rsidRDefault="00D3380B" w:rsidP="00075F53">
          <w:pPr>
            <w:pStyle w:val="TDC2"/>
            <w:rPr>
              <w:rFonts w:asciiTheme="minorHAnsi" w:eastAsiaTheme="minorEastAsia" w:hAnsiTheme="minorHAnsi" w:cstheme="minorBidi"/>
              <w:noProof/>
              <w:szCs w:val="22"/>
              <w:lang w:eastAsia="es-MX"/>
            </w:rPr>
          </w:pPr>
          <w:hyperlink w:anchor="_Toc195125292" w:history="1">
            <w:r w:rsidR="00075F53" w:rsidRPr="00075F53">
              <w:rPr>
                <w:rStyle w:val="Hipervnculo"/>
                <w:rFonts w:eastAsia="Palatino Linotype"/>
                <w:noProof/>
                <w:color w:val="auto"/>
              </w:rPr>
              <w:t>DEL RECURSO DE REVISIÓN</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_Toc195125292 \h </w:instrText>
            </w:r>
            <w:r w:rsidR="00075F53" w:rsidRPr="00075F53">
              <w:rPr>
                <w:noProof/>
                <w:webHidden/>
              </w:rPr>
            </w:r>
            <w:r w:rsidR="00075F53" w:rsidRPr="00075F53">
              <w:rPr>
                <w:noProof/>
                <w:webHidden/>
              </w:rPr>
              <w:fldChar w:fldCharType="separate"/>
            </w:r>
            <w:r w:rsidR="003D5695">
              <w:rPr>
                <w:noProof/>
                <w:webHidden/>
              </w:rPr>
              <w:t>3</w:t>
            </w:r>
            <w:r w:rsidR="00075F53" w:rsidRPr="00075F53">
              <w:rPr>
                <w:noProof/>
                <w:webHidden/>
              </w:rPr>
              <w:fldChar w:fldCharType="end"/>
            </w:r>
          </w:hyperlink>
        </w:p>
        <w:p w14:paraId="01554D5F" w14:textId="5B26B459" w:rsidR="00075F53" w:rsidRPr="00075F53" w:rsidRDefault="00D3380B" w:rsidP="00075F53">
          <w:pPr>
            <w:pStyle w:val="TDC3"/>
            <w:rPr>
              <w:rFonts w:asciiTheme="minorHAnsi" w:eastAsiaTheme="minorEastAsia" w:hAnsiTheme="minorHAnsi" w:cstheme="minorBidi"/>
              <w:noProof/>
              <w:szCs w:val="22"/>
              <w:lang w:eastAsia="es-MX"/>
            </w:rPr>
          </w:pPr>
          <w:hyperlink w:anchor="_Toc195125293" w:history="1">
            <w:r w:rsidR="00075F53" w:rsidRPr="00075F53">
              <w:rPr>
                <w:rStyle w:val="Hipervnculo"/>
                <w:rFonts w:eastAsia="Palatino Linotype"/>
                <w:noProof/>
                <w:color w:val="auto"/>
              </w:rPr>
              <w:t>a) Interposición del Recurso de Revisión</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_Toc195125293 \h </w:instrText>
            </w:r>
            <w:r w:rsidR="00075F53" w:rsidRPr="00075F53">
              <w:rPr>
                <w:noProof/>
                <w:webHidden/>
              </w:rPr>
            </w:r>
            <w:r w:rsidR="00075F53" w:rsidRPr="00075F53">
              <w:rPr>
                <w:noProof/>
                <w:webHidden/>
              </w:rPr>
              <w:fldChar w:fldCharType="separate"/>
            </w:r>
            <w:r w:rsidR="003D5695">
              <w:rPr>
                <w:noProof/>
                <w:webHidden/>
              </w:rPr>
              <w:t>3</w:t>
            </w:r>
            <w:r w:rsidR="00075F53" w:rsidRPr="00075F53">
              <w:rPr>
                <w:noProof/>
                <w:webHidden/>
              </w:rPr>
              <w:fldChar w:fldCharType="end"/>
            </w:r>
          </w:hyperlink>
        </w:p>
        <w:p w14:paraId="4085F61A" w14:textId="42CB65BF" w:rsidR="00075F53" w:rsidRPr="00075F53" w:rsidRDefault="00D3380B" w:rsidP="00075F53">
          <w:pPr>
            <w:pStyle w:val="TDC3"/>
            <w:rPr>
              <w:rFonts w:asciiTheme="minorHAnsi" w:eastAsiaTheme="minorEastAsia" w:hAnsiTheme="minorHAnsi" w:cstheme="minorBidi"/>
              <w:noProof/>
              <w:szCs w:val="22"/>
              <w:lang w:eastAsia="es-MX"/>
            </w:rPr>
          </w:pPr>
          <w:hyperlink w:anchor="_Toc195125294" w:history="1">
            <w:r w:rsidR="00075F53" w:rsidRPr="00075F53">
              <w:rPr>
                <w:rStyle w:val="Hipervnculo"/>
                <w:rFonts w:eastAsia="Palatino Linotype"/>
                <w:noProof/>
                <w:color w:val="auto"/>
              </w:rPr>
              <w:t>b) Turno del Recurso de Revisión</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_Toc195125294 \h </w:instrText>
            </w:r>
            <w:r w:rsidR="00075F53" w:rsidRPr="00075F53">
              <w:rPr>
                <w:noProof/>
                <w:webHidden/>
              </w:rPr>
            </w:r>
            <w:r w:rsidR="00075F53" w:rsidRPr="00075F53">
              <w:rPr>
                <w:noProof/>
                <w:webHidden/>
              </w:rPr>
              <w:fldChar w:fldCharType="separate"/>
            </w:r>
            <w:r w:rsidR="003D5695">
              <w:rPr>
                <w:noProof/>
                <w:webHidden/>
              </w:rPr>
              <w:t>4</w:t>
            </w:r>
            <w:r w:rsidR="00075F53" w:rsidRPr="00075F53">
              <w:rPr>
                <w:noProof/>
                <w:webHidden/>
              </w:rPr>
              <w:fldChar w:fldCharType="end"/>
            </w:r>
          </w:hyperlink>
        </w:p>
        <w:p w14:paraId="6E3F0CF3" w14:textId="5FA614E9" w:rsidR="00075F53" w:rsidRPr="00075F53" w:rsidRDefault="00D3380B" w:rsidP="00075F53">
          <w:pPr>
            <w:pStyle w:val="TDC3"/>
            <w:rPr>
              <w:rFonts w:asciiTheme="minorHAnsi" w:eastAsiaTheme="minorEastAsia" w:hAnsiTheme="minorHAnsi" w:cstheme="minorBidi"/>
              <w:noProof/>
              <w:szCs w:val="22"/>
              <w:lang w:eastAsia="es-MX"/>
            </w:rPr>
          </w:pPr>
          <w:hyperlink w:anchor="_Toc195125295" w:history="1">
            <w:r w:rsidR="00075F53" w:rsidRPr="00075F53">
              <w:rPr>
                <w:rStyle w:val="Hipervnculo"/>
                <w:rFonts w:eastAsia="Palatino Linotype"/>
                <w:noProof/>
                <w:color w:val="auto"/>
              </w:rPr>
              <w:t>c) Admisión del Recurso de Revisión</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_Toc195125295 \h </w:instrText>
            </w:r>
            <w:r w:rsidR="00075F53" w:rsidRPr="00075F53">
              <w:rPr>
                <w:noProof/>
                <w:webHidden/>
              </w:rPr>
            </w:r>
            <w:r w:rsidR="00075F53" w:rsidRPr="00075F53">
              <w:rPr>
                <w:noProof/>
                <w:webHidden/>
              </w:rPr>
              <w:fldChar w:fldCharType="separate"/>
            </w:r>
            <w:r w:rsidR="003D5695">
              <w:rPr>
                <w:noProof/>
                <w:webHidden/>
              </w:rPr>
              <w:t>4</w:t>
            </w:r>
            <w:r w:rsidR="00075F53" w:rsidRPr="00075F53">
              <w:rPr>
                <w:noProof/>
                <w:webHidden/>
              </w:rPr>
              <w:fldChar w:fldCharType="end"/>
            </w:r>
          </w:hyperlink>
        </w:p>
        <w:p w14:paraId="03E0B2DA" w14:textId="07EC326E" w:rsidR="00075F53" w:rsidRPr="00075F53" w:rsidRDefault="00D3380B" w:rsidP="00075F53">
          <w:pPr>
            <w:pStyle w:val="TDC3"/>
            <w:rPr>
              <w:rFonts w:asciiTheme="minorHAnsi" w:eastAsiaTheme="minorEastAsia" w:hAnsiTheme="minorHAnsi" w:cstheme="minorBidi"/>
              <w:noProof/>
              <w:szCs w:val="22"/>
              <w:lang w:eastAsia="es-MX"/>
            </w:rPr>
          </w:pPr>
          <w:hyperlink w:anchor="_Toc195125296" w:history="1">
            <w:r w:rsidR="00075F53" w:rsidRPr="00075F53">
              <w:rPr>
                <w:rStyle w:val="Hipervnculo"/>
                <w:rFonts w:eastAsia="Palatino Linotype"/>
                <w:noProof/>
                <w:color w:val="auto"/>
              </w:rPr>
              <w:t>d) Acumulación de los Recursos de Revisión</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_Toc195125296 \h </w:instrText>
            </w:r>
            <w:r w:rsidR="00075F53" w:rsidRPr="00075F53">
              <w:rPr>
                <w:noProof/>
                <w:webHidden/>
              </w:rPr>
            </w:r>
            <w:r w:rsidR="00075F53" w:rsidRPr="00075F53">
              <w:rPr>
                <w:noProof/>
                <w:webHidden/>
              </w:rPr>
              <w:fldChar w:fldCharType="separate"/>
            </w:r>
            <w:r w:rsidR="003D5695">
              <w:rPr>
                <w:noProof/>
                <w:webHidden/>
              </w:rPr>
              <w:t>4</w:t>
            </w:r>
            <w:r w:rsidR="00075F53" w:rsidRPr="00075F53">
              <w:rPr>
                <w:noProof/>
                <w:webHidden/>
              </w:rPr>
              <w:fldChar w:fldCharType="end"/>
            </w:r>
          </w:hyperlink>
        </w:p>
        <w:p w14:paraId="5E3A1050" w14:textId="0B8626CF" w:rsidR="00075F53" w:rsidRPr="00075F53" w:rsidRDefault="00D3380B" w:rsidP="00075F53">
          <w:pPr>
            <w:pStyle w:val="TDC3"/>
            <w:rPr>
              <w:rFonts w:asciiTheme="minorHAnsi" w:eastAsiaTheme="minorEastAsia" w:hAnsiTheme="minorHAnsi" w:cstheme="minorBidi"/>
              <w:noProof/>
              <w:szCs w:val="22"/>
              <w:lang w:eastAsia="es-MX"/>
            </w:rPr>
          </w:pPr>
          <w:hyperlink w:anchor="_Toc195125297" w:history="1">
            <w:r w:rsidR="00075F53" w:rsidRPr="00075F53">
              <w:rPr>
                <w:rStyle w:val="Hipervnculo"/>
                <w:rFonts w:eastAsia="Palatino Linotype"/>
                <w:noProof/>
                <w:color w:val="auto"/>
              </w:rPr>
              <w:t>e) Informe Justificado del Sujeto Obligado</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_Toc195125297 \h </w:instrText>
            </w:r>
            <w:r w:rsidR="00075F53" w:rsidRPr="00075F53">
              <w:rPr>
                <w:noProof/>
                <w:webHidden/>
              </w:rPr>
            </w:r>
            <w:r w:rsidR="00075F53" w:rsidRPr="00075F53">
              <w:rPr>
                <w:noProof/>
                <w:webHidden/>
              </w:rPr>
              <w:fldChar w:fldCharType="separate"/>
            </w:r>
            <w:r w:rsidR="003D5695">
              <w:rPr>
                <w:noProof/>
                <w:webHidden/>
              </w:rPr>
              <w:t>5</w:t>
            </w:r>
            <w:r w:rsidR="00075F53" w:rsidRPr="00075F53">
              <w:rPr>
                <w:noProof/>
                <w:webHidden/>
              </w:rPr>
              <w:fldChar w:fldCharType="end"/>
            </w:r>
          </w:hyperlink>
        </w:p>
        <w:p w14:paraId="7490B2F6" w14:textId="36337FF4" w:rsidR="00075F53" w:rsidRPr="00075F53" w:rsidRDefault="00D3380B" w:rsidP="00075F53">
          <w:pPr>
            <w:pStyle w:val="TDC3"/>
            <w:rPr>
              <w:rFonts w:asciiTheme="minorHAnsi" w:eastAsiaTheme="minorEastAsia" w:hAnsiTheme="minorHAnsi" w:cstheme="minorBidi"/>
              <w:noProof/>
              <w:szCs w:val="22"/>
              <w:lang w:eastAsia="es-MX"/>
            </w:rPr>
          </w:pPr>
          <w:hyperlink w:anchor="_Toc195125298" w:history="1">
            <w:r w:rsidR="00075F53" w:rsidRPr="00075F53">
              <w:rPr>
                <w:rStyle w:val="Hipervnculo"/>
                <w:rFonts w:eastAsia="Palatino Linotype"/>
                <w:noProof/>
                <w:color w:val="auto"/>
              </w:rPr>
              <w:t>f) Manifestaciones de la Parte Recurrente</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_Toc195125298 \h </w:instrText>
            </w:r>
            <w:r w:rsidR="00075F53" w:rsidRPr="00075F53">
              <w:rPr>
                <w:noProof/>
                <w:webHidden/>
              </w:rPr>
            </w:r>
            <w:r w:rsidR="00075F53" w:rsidRPr="00075F53">
              <w:rPr>
                <w:noProof/>
                <w:webHidden/>
              </w:rPr>
              <w:fldChar w:fldCharType="separate"/>
            </w:r>
            <w:r w:rsidR="003D5695">
              <w:rPr>
                <w:noProof/>
                <w:webHidden/>
              </w:rPr>
              <w:t>5</w:t>
            </w:r>
            <w:r w:rsidR="00075F53" w:rsidRPr="00075F53">
              <w:rPr>
                <w:noProof/>
                <w:webHidden/>
              </w:rPr>
              <w:fldChar w:fldCharType="end"/>
            </w:r>
          </w:hyperlink>
        </w:p>
        <w:p w14:paraId="6E2E88C4" w14:textId="036AAB0B" w:rsidR="00075F53" w:rsidRPr="00075F53" w:rsidRDefault="00D3380B" w:rsidP="00075F53">
          <w:pPr>
            <w:pStyle w:val="TDC3"/>
            <w:rPr>
              <w:rFonts w:asciiTheme="minorHAnsi" w:eastAsiaTheme="minorEastAsia" w:hAnsiTheme="minorHAnsi" w:cstheme="minorBidi"/>
              <w:noProof/>
              <w:szCs w:val="22"/>
              <w:lang w:eastAsia="es-MX"/>
            </w:rPr>
          </w:pPr>
          <w:hyperlink w:anchor="_Toc195125299" w:history="1">
            <w:r w:rsidR="00075F53" w:rsidRPr="00075F53">
              <w:rPr>
                <w:rStyle w:val="Hipervnculo"/>
                <w:rFonts w:eastAsia="Palatino Linotype"/>
                <w:noProof/>
                <w:color w:val="auto"/>
              </w:rPr>
              <w:t>g) Cierre de instrucción</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_Toc195125299 \h </w:instrText>
            </w:r>
            <w:r w:rsidR="00075F53" w:rsidRPr="00075F53">
              <w:rPr>
                <w:noProof/>
                <w:webHidden/>
              </w:rPr>
            </w:r>
            <w:r w:rsidR="00075F53" w:rsidRPr="00075F53">
              <w:rPr>
                <w:noProof/>
                <w:webHidden/>
              </w:rPr>
              <w:fldChar w:fldCharType="separate"/>
            </w:r>
            <w:r w:rsidR="003D5695">
              <w:rPr>
                <w:noProof/>
                <w:webHidden/>
              </w:rPr>
              <w:t>5</w:t>
            </w:r>
            <w:r w:rsidR="00075F53" w:rsidRPr="00075F53">
              <w:rPr>
                <w:noProof/>
                <w:webHidden/>
              </w:rPr>
              <w:fldChar w:fldCharType="end"/>
            </w:r>
          </w:hyperlink>
        </w:p>
        <w:p w14:paraId="0A41BBB8" w14:textId="6AADA5D4" w:rsidR="00075F53" w:rsidRPr="00075F53" w:rsidRDefault="00D3380B" w:rsidP="00075F53">
          <w:pPr>
            <w:pStyle w:val="TDC1"/>
            <w:tabs>
              <w:tab w:val="right" w:leader="dot" w:pos="9034"/>
            </w:tabs>
            <w:rPr>
              <w:rFonts w:asciiTheme="minorHAnsi" w:eastAsiaTheme="minorEastAsia" w:hAnsiTheme="minorHAnsi" w:cstheme="minorBidi"/>
              <w:noProof/>
              <w:szCs w:val="22"/>
              <w:lang w:eastAsia="es-MX"/>
            </w:rPr>
          </w:pPr>
          <w:hyperlink w:anchor="_Toc195125300" w:history="1">
            <w:r w:rsidR="00075F53" w:rsidRPr="00075F53">
              <w:rPr>
                <w:rStyle w:val="Hipervnculo"/>
                <w:noProof/>
                <w:color w:val="auto"/>
              </w:rPr>
              <w:t>CONSIDERANDOS</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_Toc195125300 \h </w:instrText>
            </w:r>
            <w:r w:rsidR="00075F53" w:rsidRPr="00075F53">
              <w:rPr>
                <w:noProof/>
                <w:webHidden/>
              </w:rPr>
            </w:r>
            <w:r w:rsidR="00075F53" w:rsidRPr="00075F53">
              <w:rPr>
                <w:noProof/>
                <w:webHidden/>
              </w:rPr>
              <w:fldChar w:fldCharType="separate"/>
            </w:r>
            <w:r w:rsidR="003D5695">
              <w:rPr>
                <w:noProof/>
                <w:webHidden/>
              </w:rPr>
              <w:t>5</w:t>
            </w:r>
            <w:r w:rsidR="00075F53" w:rsidRPr="00075F53">
              <w:rPr>
                <w:noProof/>
                <w:webHidden/>
              </w:rPr>
              <w:fldChar w:fldCharType="end"/>
            </w:r>
          </w:hyperlink>
        </w:p>
        <w:p w14:paraId="16CB46B5" w14:textId="2642D6C0" w:rsidR="00075F53" w:rsidRPr="00075F53" w:rsidRDefault="00D3380B" w:rsidP="00075F53">
          <w:pPr>
            <w:pStyle w:val="TDC2"/>
            <w:rPr>
              <w:rFonts w:asciiTheme="minorHAnsi" w:eastAsiaTheme="minorEastAsia" w:hAnsiTheme="minorHAnsi" w:cstheme="minorBidi"/>
              <w:noProof/>
              <w:szCs w:val="22"/>
              <w:lang w:eastAsia="es-MX"/>
            </w:rPr>
          </w:pPr>
          <w:hyperlink w:anchor="_Toc195125301" w:history="1">
            <w:r w:rsidR="00075F53" w:rsidRPr="00075F53">
              <w:rPr>
                <w:rStyle w:val="Hipervnculo"/>
                <w:rFonts w:eastAsia="Palatino Linotype"/>
                <w:noProof/>
                <w:color w:val="auto"/>
              </w:rPr>
              <w:t>PRIMERO. Procedibilidad</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_Toc195125301 \h </w:instrText>
            </w:r>
            <w:r w:rsidR="00075F53" w:rsidRPr="00075F53">
              <w:rPr>
                <w:noProof/>
                <w:webHidden/>
              </w:rPr>
            </w:r>
            <w:r w:rsidR="00075F53" w:rsidRPr="00075F53">
              <w:rPr>
                <w:noProof/>
                <w:webHidden/>
              </w:rPr>
              <w:fldChar w:fldCharType="separate"/>
            </w:r>
            <w:r w:rsidR="003D5695">
              <w:rPr>
                <w:noProof/>
                <w:webHidden/>
              </w:rPr>
              <w:t>5</w:t>
            </w:r>
            <w:r w:rsidR="00075F53" w:rsidRPr="00075F53">
              <w:rPr>
                <w:noProof/>
                <w:webHidden/>
              </w:rPr>
              <w:fldChar w:fldCharType="end"/>
            </w:r>
          </w:hyperlink>
        </w:p>
        <w:p w14:paraId="0F643E76" w14:textId="075C6237" w:rsidR="00075F53" w:rsidRPr="00075F53" w:rsidRDefault="00D3380B" w:rsidP="00075F53">
          <w:pPr>
            <w:pStyle w:val="TDC3"/>
            <w:rPr>
              <w:rFonts w:asciiTheme="minorHAnsi" w:eastAsiaTheme="minorEastAsia" w:hAnsiTheme="minorHAnsi" w:cstheme="minorBidi"/>
              <w:noProof/>
              <w:szCs w:val="22"/>
              <w:lang w:eastAsia="es-MX"/>
            </w:rPr>
          </w:pPr>
          <w:hyperlink w:anchor="_Toc195125302" w:history="1">
            <w:r w:rsidR="00075F53" w:rsidRPr="00075F53">
              <w:rPr>
                <w:rStyle w:val="Hipervnculo"/>
                <w:rFonts w:eastAsia="Palatino Linotype"/>
                <w:noProof/>
                <w:color w:val="auto"/>
              </w:rPr>
              <w:t>a) Competencia del Instituto</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_Toc195125302 \h </w:instrText>
            </w:r>
            <w:r w:rsidR="00075F53" w:rsidRPr="00075F53">
              <w:rPr>
                <w:noProof/>
                <w:webHidden/>
              </w:rPr>
            </w:r>
            <w:r w:rsidR="00075F53" w:rsidRPr="00075F53">
              <w:rPr>
                <w:noProof/>
                <w:webHidden/>
              </w:rPr>
              <w:fldChar w:fldCharType="separate"/>
            </w:r>
            <w:r w:rsidR="003D5695">
              <w:rPr>
                <w:noProof/>
                <w:webHidden/>
              </w:rPr>
              <w:t>5</w:t>
            </w:r>
            <w:r w:rsidR="00075F53" w:rsidRPr="00075F53">
              <w:rPr>
                <w:noProof/>
                <w:webHidden/>
              </w:rPr>
              <w:fldChar w:fldCharType="end"/>
            </w:r>
          </w:hyperlink>
        </w:p>
        <w:p w14:paraId="13BCEAE5" w14:textId="2074793E" w:rsidR="00075F53" w:rsidRPr="00075F53" w:rsidRDefault="00D3380B" w:rsidP="00075F53">
          <w:pPr>
            <w:pStyle w:val="TDC3"/>
            <w:rPr>
              <w:rFonts w:asciiTheme="minorHAnsi" w:eastAsiaTheme="minorEastAsia" w:hAnsiTheme="minorHAnsi" w:cstheme="minorBidi"/>
              <w:noProof/>
              <w:szCs w:val="22"/>
              <w:lang w:eastAsia="es-MX"/>
            </w:rPr>
          </w:pPr>
          <w:hyperlink w:anchor="_Toc195125303" w:history="1">
            <w:r w:rsidR="00075F53" w:rsidRPr="00075F53">
              <w:rPr>
                <w:rStyle w:val="Hipervnculo"/>
                <w:rFonts w:eastAsia="Palatino Linotype"/>
                <w:noProof/>
                <w:color w:val="auto"/>
              </w:rPr>
              <w:t>b) Legitimidad de la parte recurrente</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_Toc195125303 \h </w:instrText>
            </w:r>
            <w:r w:rsidR="00075F53" w:rsidRPr="00075F53">
              <w:rPr>
                <w:noProof/>
                <w:webHidden/>
              </w:rPr>
            </w:r>
            <w:r w:rsidR="00075F53" w:rsidRPr="00075F53">
              <w:rPr>
                <w:noProof/>
                <w:webHidden/>
              </w:rPr>
              <w:fldChar w:fldCharType="separate"/>
            </w:r>
            <w:r w:rsidR="003D5695">
              <w:rPr>
                <w:noProof/>
                <w:webHidden/>
              </w:rPr>
              <w:t>6</w:t>
            </w:r>
            <w:r w:rsidR="00075F53" w:rsidRPr="00075F53">
              <w:rPr>
                <w:noProof/>
                <w:webHidden/>
              </w:rPr>
              <w:fldChar w:fldCharType="end"/>
            </w:r>
          </w:hyperlink>
        </w:p>
        <w:p w14:paraId="518C053E" w14:textId="0690F908" w:rsidR="00075F53" w:rsidRPr="00075F53" w:rsidRDefault="00D3380B" w:rsidP="00075F53">
          <w:pPr>
            <w:pStyle w:val="TDC3"/>
            <w:rPr>
              <w:rFonts w:asciiTheme="minorHAnsi" w:eastAsiaTheme="minorEastAsia" w:hAnsiTheme="minorHAnsi" w:cstheme="minorBidi"/>
              <w:noProof/>
              <w:szCs w:val="22"/>
              <w:lang w:eastAsia="es-MX"/>
            </w:rPr>
          </w:pPr>
          <w:hyperlink w:anchor="_Toc195125304" w:history="1">
            <w:r w:rsidR="00075F53" w:rsidRPr="00075F53">
              <w:rPr>
                <w:rStyle w:val="Hipervnculo"/>
                <w:rFonts w:eastAsia="Palatino Linotype"/>
                <w:noProof/>
                <w:color w:val="auto"/>
              </w:rPr>
              <w:t>c) Plazo para interponer el recurso</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_Toc195125304 \h </w:instrText>
            </w:r>
            <w:r w:rsidR="00075F53" w:rsidRPr="00075F53">
              <w:rPr>
                <w:noProof/>
                <w:webHidden/>
              </w:rPr>
            </w:r>
            <w:r w:rsidR="00075F53" w:rsidRPr="00075F53">
              <w:rPr>
                <w:noProof/>
                <w:webHidden/>
              </w:rPr>
              <w:fldChar w:fldCharType="separate"/>
            </w:r>
            <w:r w:rsidR="003D5695">
              <w:rPr>
                <w:noProof/>
                <w:webHidden/>
              </w:rPr>
              <w:t>6</w:t>
            </w:r>
            <w:r w:rsidR="00075F53" w:rsidRPr="00075F53">
              <w:rPr>
                <w:noProof/>
                <w:webHidden/>
              </w:rPr>
              <w:fldChar w:fldCharType="end"/>
            </w:r>
          </w:hyperlink>
        </w:p>
        <w:p w14:paraId="03B20241" w14:textId="6F074569" w:rsidR="00075F53" w:rsidRPr="00075F53" w:rsidRDefault="00D3380B" w:rsidP="00075F53">
          <w:pPr>
            <w:pStyle w:val="TDC3"/>
            <w:rPr>
              <w:rFonts w:asciiTheme="minorHAnsi" w:eastAsiaTheme="minorEastAsia" w:hAnsiTheme="minorHAnsi" w:cstheme="minorBidi"/>
              <w:noProof/>
              <w:szCs w:val="22"/>
              <w:lang w:eastAsia="es-MX"/>
            </w:rPr>
          </w:pPr>
          <w:hyperlink w:anchor="_Toc195125305" w:history="1">
            <w:r w:rsidR="00075F53" w:rsidRPr="00075F53">
              <w:rPr>
                <w:rStyle w:val="Hipervnculo"/>
                <w:rFonts w:eastAsia="Palatino Linotype"/>
                <w:noProof/>
                <w:color w:val="auto"/>
              </w:rPr>
              <w:t>d) Causal de procedencia</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_Toc195125305 \h </w:instrText>
            </w:r>
            <w:r w:rsidR="00075F53" w:rsidRPr="00075F53">
              <w:rPr>
                <w:noProof/>
                <w:webHidden/>
              </w:rPr>
            </w:r>
            <w:r w:rsidR="00075F53" w:rsidRPr="00075F53">
              <w:rPr>
                <w:noProof/>
                <w:webHidden/>
              </w:rPr>
              <w:fldChar w:fldCharType="separate"/>
            </w:r>
            <w:r w:rsidR="003D5695">
              <w:rPr>
                <w:noProof/>
                <w:webHidden/>
              </w:rPr>
              <w:t>7</w:t>
            </w:r>
            <w:r w:rsidR="00075F53" w:rsidRPr="00075F53">
              <w:rPr>
                <w:noProof/>
                <w:webHidden/>
              </w:rPr>
              <w:fldChar w:fldCharType="end"/>
            </w:r>
          </w:hyperlink>
        </w:p>
        <w:p w14:paraId="5F0D2C36" w14:textId="00F606EF" w:rsidR="00075F53" w:rsidRPr="00075F53" w:rsidRDefault="00D3380B" w:rsidP="00075F53">
          <w:pPr>
            <w:pStyle w:val="TDC3"/>
            <w:rPr>
              <w:rFonts w:asciiTheme="minorHAnsi" w:eastAsiaTheme="minorEastAsia" w:hAnsiTheme="minorHAnsi" w:cstheme="minorBidi"/>
              <w:noProof/>
              <w:szCs w:val="22"/>
              <w:lang w:eastAsia="es-MX"/>
            </w:rPr>
          </w:pPr>
          <w:hyperlink w:anchor="_Toc195125306" w:history="1">
            <w:r w:rsidR="00075F53" w:rsidRPr="00075F53">
              <w:rPr>
                <w:rStyle w:val="Hipervnculo"/>
                <w:rFonts w:eastAsia="Palatino Linotype"/>
                <w:noProof/>
                <w:color w:val="auto"/>
              </w:rPr>
              <w:t>e) Requisitos formales para la interposición del recurso</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_Toc195125306 \h </w:instrText>
            </w:r>
            <w:r w:rsidR="00075F53" w:rsidRPr="00075F53">
              <w:rPr>
                <w:noProof/>
                <w:webHidden/>
              </w:rPr>
            </w:r>
            <w:r w:rsidR="00075F53" w:rsidRPr="00075F53">
              <w:rPr>
                <w:noProof/>
                <w:webHidden/>
              </w:rPr>
              <w:fldChar w:fldCharType="separate"/>
            </w:r>
            <w:r w:rsidR="003D5695">
              <w:rPr>
                <w:noProof/>
                <w:webHidden/>
              </w:rPr>
              <w:t>7</w:t>
            </w:r>
            <w:r w:rsidR="00075F53" w:rsidRPr="00075F53">
              <w:rPr>
                <w:noProof/>
                <w:webHidden/>
              </w:rPr>
              <w:fldChar w:fldCharType="end"/>
            </w:r>
          </w:hyperlink>
        </w:p>
        <w:p w14:paraId="17660117" w14:textId="37184823" w:rsidR="00075F53" w:rsidRPr="00075F53" w:rsidRDefault="00D3380B" w:rsidP="00075F53">
          <w:pPr>
            <w:pStyle w:val="TDC3"/>
            <w:rPr>
              <w:rFonts w:asciiTheme="minorHAnsi" w:eastAsiaTheme="minorEastAsia" w:hAnsiTheme="minorHAnsi" w:cstheme="minorBidi"/>
              <w:noProof/>
              <w:szCs w:val="22"/>
              <w:lang w:eastAsia="es-MX"/>
            </w:rPr>
          </w:pPr>
          <w:hyperlink w:anchor="_Toc195125307" w:history="1">
            <w:r w:rsidR="00075F53" w:rsidRPr="00075F53">
              <w:rPr>
                <w:rStyle w:val="Hipervnculo"/>
                <w:rFonts w:eastAsia="Palatino Linotype"/>
                <w:noProof/>
                <w:color w:val="auto"/>
              </w:rPr>
              <w:t>f) Acumulación de los Recursos de Revisión</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_Toc195125307 \h </w:instrText>
            </w:r>
            <w:r w:rsidR="00075F53" w:rsidRPr="00075F53">
              <w:rPr>
                <w:noProof/>
                <w:webHidden/>
              </w:rPr>
            </w:r>
            <w:r w:rsidR="00075F53" w:rsidRPr="00075F53">
              <w:rPr>
                <w:noProof/>
                <w:webHidden/>
              </w:rPr>
              <w:fldChar w:fldCharType="separate"/>
            </w:r>
            <w:r w:rsidR="003D5695">
              <w:rPr>
                <w:noProof/>
                <w:webHidden/>
              </w:rPr>
              <w:t>8</w:t>
            </w:r>
            <w:r w:rsidR="00075F53" w:rsidRPr="00075F53">
              <w:rPr>
                <w:noProof/>
                <w:webHidden/>
              </w:rPr>
              <w:fldChar w:fldCharType="end"/>
            </w:r>
          </w:hyperlink>
        </w:p>
        <w:p w14:paraId="3F44914B" w14:textId="062717ED" w:rsidR="00075F53" w:rsidRPr="00075F53" w:rsidRDefault="00D3380B" w:rsidP="00075F53">
          <w:pPr>
            <w:pStyle w:val="TDC2"/>
            <w:rPr>
              <w:rFonts w:asciiTheme="minorHAnsi" w:eastAsiaTheme="minorEastAsia" w:hAnsiTheme="minorHAnsi" w:cstheme="minorBidi"/>
              <w:noProof/>
              <w:szCs w:val="22"/>
              <w:lang w:eastAsia="es-MX"/>
            </w:rPr>
          </w:pPr>
          <w:hyperlink w:anchor="_Toc195125308" w:history="1">
            <w:r w:rsidR="00075F53" w:rsidRPr="00075F53">
              <w:rPr>
                <w:rStyle w:val="Hipervnculo"/>
                <w:rFonts w:eastAsia="Palatino Linotype"/>
                <w:noProof/>
                <w:color w:val="auto"/>
              </w:rPr>
              <w:t>SEGUNDO. Estudio de Fondo</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_Toc195125308 \h </w:instrText>
            </w:r>
            <w:r w:rsidR="00075F53" w:rsidRPr="00075F53">
              <w:rPr>
                <w:noProof/>
                <w:webHidden/>
              </w:rPr>
            </w:r>
            <w:r w:rsidR="00075F53" w:rsidRPr="00075F53">
              <w:rPr>
                <w:noProof/>
                <w:webHidden/>
              </w:rPr>
              <w:fldChar w:fldCharType="separate"/>
            </w:r>
            <w:r w:rsidR="003D5695">
              <w:rPr>
                <w:noProof/>
                <w:webHidden/>
              </w:rPr>
              <w:t>8</w:t>
            </w:r>
            <w:r w:rsidR="00075F53" w:rsidRPr="00075F53">
              <w:rPr>
                <w:noProof/>
                <w:webHidden/>
              </w:rPr>
              <w:fldChar w:fldCharType="end"/>
            </w:r>
          </w:hyperlink>
        </w:p>
        <w:p w14:paraId="4486BE17" w14:textId="29BE7280" w:rsidR="00075F53" w:rsidRPr="00075F53" w:rsidRDefault="00D3380B" w:rsidP="00075F53">
          <w:pPr>
            <w:pStyle w:val="TDC3"/>
            <w:rPr>
              <w:rFonts w:asciiTheme="minorHAnsi" w:eastAsiaTheme="minorEastAsia" w:hAnsiTheme="minorHAnsi" w:cstheme="minorBidi"/>
              <w:noProof/>
              <w:szCs w:val="22"/>
              <w:lang w:eastAsia="es-MX"/>
            </w:rPr>
          </w:pPr>
          <w:hyperlink w:anchor="_Toc195125309" w:history="1">
            <w:r w:rsidR="00075F53" w:rsidRPr="00075F53">
              <w:rPr>
                <w:rStyle w:val="Hipervnculo"/>
                <w:rFonts w:eastAsia="Palatino Linotype"/>
                <w:noProof/>
                <w:color w:val="auto"/>
              </w:rPr>
              <w:t>a) Mandato de transparencia y responsabilidad del Sujeto Obligado</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_Toc195125309 \h </w:instrText>
            </w:r>
            <w:r w:rsidR="00075F53" w:rsidRPr="00075F53">
              <w:rPr>
                <w:noProof/>
                <w:webHidden/>
              </w:rPr>
            </w:r>
            <w:r w:rsidR="00075F53" w:rsidRPr="00075F53">
              <w:rPr>
                <w:noProof/>
                <w:webHidden/>
              </w:rPr>
              <w:fldChar w:fldCharType="separate"/>
            </w:r>
            <w:r w:rsidR="003D5695">
              <w:rPr>
                <w:noProof/>
                <w:webHidden/>
              </w:rPr>
              <w:t>8</w:t>
            </w:r>
            <w:r w:rsidR="00075F53" w:rsidRPr="00075F53">
              <w:rPr>
                <w:noProof/>
                <w:webHidden/>
              </w:rPr>
              <w:fldChar w:fldCharType="end"/>
            </w:r>
          </w:hyperlink>
        </w:p>
        <w:p w14:paraId="00375C04" w14:textId="178B6E6A" w:rsidR="00075F53" w:rsidRPr="00075F53" w:rsidRDefault="00D3380B" w:rsidP="00075F53">
          <w:pPr>
            <w:pStyle w:val="TDC3"/>
            <w:rPr>
              <w:rFonts w:asciiTheme="minorHAnsi" w:eastAsiaTheme="minorEastAsia" w:hAnsiTheme="minorHAnsi" w:cstheme="minorBidi"/>
              <w:noProof/>
              <w:szCs w:val="22"/>
              <w:lang w:eastAsia="es-MX"/>
            </w:rPr>
          </w:pPr>
          <w:hyperlink w:anchor="_Toc195125310" w:history="1">
            <w:r w:rsidR="00075F53" w:rsidRPr="00075F53">
              <w:rPr>
                <w:rStyle w:val="Hipervnculo"/>
                <w:rFonts w:eastAsia="Palatino Linotype"/>
                <w:noProof/>
                <w:color w:val="auto"/>
              </w:rPr>
              <w:t>b) Controversia a resolver</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_Toc195125310 \h </w:instrText>
            </w:r>
            <w:r w:rsidR="00075F53" w:rsidRPr="00075F53">
              <w:rPr>
                <w:noProof/>
                <w:webHidden/>
              </w:rPr>
            </w:r>
            <w:r w:rsidR="00075F53" w:rsidRPr="00075F53">
              <w:rPr>
                <w:noProof/>
                <w:webHidden/>
              </w:rPr>
              <w:fldChar w:fldCharType="separate"/>
            </w:r>
            <w:r w:rsidR="003D5695">
              <w:rPr>
                <w:noProof/>
                <w:webHidden/>
              </w:rPr>
              <w:t>11</w:t>
            </w:r>
            <w:r w:rsidR="00075F53" w:rsidRPr="00075F53">
              <w:rPr>
                <w:noProof/>
                <w:webHidden/>
              </w:rPr>
              <w:fldChar w:fldCharType="end"/>
            </w:r>
          </w:hyperlink>
        </w:p>
        <w:p w14:paraId="66D1A8E4" w14:textId="067F141C" w:rsidR="00075F53" w:rsidRPr="00075F53" w:rsidRDefault="00D3380B" w:rsidP="00075F53">
          <w:pPr>
            <w:pStyle w:val="TDC3"/>
            <w:rPr>
              <w:rFonts w:asciiTheme="minorHAnsi" w:eastAsiaTheme="minorEastAsia" w:hAnsiTheme="minorHAnsi" w:cstheme="minorBidi"/>
              <w:noProof/>
              <w:szCs w:val="22"/>
              <w:lang w:eastAsia="es-MX"/>
            </w:rPr>
          </w:pPr>
          <w:hyperlink w:anchor="_Toc195125311" w:history="1">
            <w:r w:rsidR="00075F53" w:rsidRPr="00075F53">
              <w:rPr>
                <w:rStyle w:val="Hipervnculo"/>
                <w:rFonts w:eastAsia="Palatino Linotype"/>
                <w:noProof/>
                <w:color w:val="auto"/>
              </w:rPr>
              <w:t>c) Estudio de la controversia</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_Toc195125311 \h </w:instrText>
            </w:r>
            <w:r w:rsidR="00075F53" w:rsidRPr="00075F53">
              <w:rPr>
                <w:noProof/>
                <w:webHidden/>
              </w:rPr>
            </w:r>
            <w:r w:rsidR="00075F53" w:rsidRPr="00075F53">
              <w:rPr>
                <w:noProof/>
                <w:webHidden/>
              </w:rPr>
              <w:fldChar w:fldCharType="separate"/>
            </w:r>
            <w:r w:rsidR="003D5695">
              <w:rPr>
                <w:noProof/>
                <w:webHidden/>
              </w:rPr>
              <w:t>11</w:t>
            </w:r>
            <w:r w:rsidR="00075F53" w:rsidRPr="00075F53">
              <w:rPr>
                <w:noProof/>
                <w:webHidden/>
              </w:rPr>
              <w:fldChar w:fldCharType="end"/>
            </w:r>
          </w:hyperlink>
        </w:p>
        <w:p w14:paraId="14492FD0" w14:textId="41F43687" w:rsidR="00075F53" w:rsidRPr="00075F53" w:rsidRDefault="00D3380B" w:rsidP="00075F53">
          <w:pPr>
            <w:pStyle w:val="TDC3"/>
            <w:rPr>
              <w:rFonts w:asciiTheme="minorHAnsi" w:eastAsiaTheme="minorEastAsia" w:hAnsiTheme="minorHAnsi" w:cstheme="minorBidi"/>
              <w:noProof/>
              <w:szCs w:val="22"/>
              <w:lang w:eastAsia="es-MX"/>
            </w:rPr>
          </w:pPr>
          <w:hyperlink w:anchor="_Toc195125312" w:history="1">
            <w:r w:rsidR="00075F53" w:rsidRPr="00075F53">
              <w:rPr>
                <w:rStyle w:val="Hipervnculo"/>
                <w:rFonts w:eastAsia="Palatino Linotype"/>
                <w:noProof/>
                <w:color w:val="auto"/>
              </w:rPr>
              <w:t>d) Versión pública</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_Toc195125312 \h </w:instrText>
            </w:r>
            <w:r w:rsidR="00075F53" w:rsidRPr="00075F53">
              <w:rPr>
                <w:noProof/>
                <w:webHidden/>
              </w:rPr>
            </w:r>
            <w:r w:rsidR="00075F53" w:rsidRPr="00075F53">
              <w:rPr>
                <w:noProof/>
                <w:webHidden/>
              </w:rPr>
              <w:fldChar w:fldCharType="separate"/>
            </w:r>
            <w:r w:rsidR="003D5695">
              <w:rPr>
                <w:noProof/>
                <w:webHidden/>
              </w:rPr>
              <w:t>22</w:t>
            </w:r>
            <w:r w:rsidR="00075F53" w:rsidRPr="00075F53">
              <w:rPr>
                <w:noProof/>
                <w:webHidden/>
              </w:rPr>
              <w:fldChar w:fldCharType="end"/>
            </w:r>
          </w:hyperlink>
        </w:p>
        <w:p w14:paraId="56BBFF86" w14:textId="37861F12" w:rsidR="00075F53" w:rsidRPr="00075F53" w:rsidRDefault="00D3380B" w:rsidP="00075F53">
          <w:pPr>
            <w:pStyle w:val="TDC3"/>
            <w:rPr>
              <w:rFonts w:asciiTheme="minorHAnsi" w:eastAsiaTheme="minorEastAsia" w:hAnsiTheme="minorHAnsi" w:cstheme="minorBidi"/>
              <w:noProof/>
              <w:szCs w:val="22"/>
              <w:lang w:eastAsia="es-MX"/>
            </w:rPr>
          </w:pPr>
          <w:hyperlink w:anchor="_Toc195125313" w:history="1">
            <w:r w:rsidR="00075F53" w:rsidRPr="00075F53">
              <w:rPr>
                <w:rStyle w:val="Hipervnculo"/>
                <w:rFonts w:eastAsia="Palatino Linotype"/>
                <w:noProof/>
                <w:color w:val="auto"/>
              </w:rPr>
              <w:t>e) Conclusión</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_Toc195125313 \h </w:instrText>
            </w:r>
            <w:r w:rsidR="00075F53" w:rsidRPr="00075F53">
              <w:rPr>
                <w:noProof/>
                <w:webHidden/>
              </w:rPr>
            </w:r>
            <w:r w:rsidR="00075F53" w:rsidRPr="00075F53">
              <w:rPr>
                <w:noProof/>
                <w:webHidden/>
              </w:rPr>
              <w:fldChar w:fldCharType="separate"/>
            </w:r>
            <w:r w:rsidR="003D5695">
              <w:rPr>
                <w:noProof/>
                <w:webHidden/>
              </w:rPr>
              <w:t>28</w:t>
            </w:r>
            <w:r w:rsidR="00075F53" w:rsidRPr="00075F53">
              <w:rPr>
                <w:noProof/>
                <w:webHidden/>
              </w:rPr>
              <w:fldChar w:fldCharType="end"/>
            </w:r>
          </w:hyperlink>
        </w:p>
        <w:p w14:paraId="0546A408" w14:textId="21F43C81" w:rsidR="00075F53" w:rsidRPr="00075F53" w:rsidRDefault="00D3380B" w:rsidP="00075F53">
          <w:pPr>
            <w:pStyle w:val="TDC1"/>
            <w:tabs>
              <w:tab w:val="right" w:leader="dot" w:pos="9034"/>
            </w:tabs>
            <w:rPr>
              <w:rFonts w:asciiTheme="minorHAnsi" w:eastAsiaTheme="minorEastAsia" w:hAnsiTheme="minorHAnsi" w:cstheme="minorBidi"/>
              <w:noProof/>
              <w:szCs w:val="22"/>
              <w:lang w:eastAsia="es-MX"/>
            </w:rPr>
          </w:pPr>
          <w:hyperlink w:anchor="_Toc195125314" w:history="1">
            <w:r w:rsidR="00075F53" w:rsidRPr="00075F53">
              <w:rPr>
                <w:rStyle w:val="Hipervnculo"/>
                <w:rFonts w:eastAsia="Palatino Linotype"/>
                <w:noProof/>
                <w:color w:val="auto"/>
              </w:rPr>
              <w:t>RESUELVE</w:t>
            </w:r>
            <w:r w:rsidR="00075F53" w:rsidRPr="00075F53">
              <w:rPr>
                <w:noProof/>
                <w:webHidden/>
              </w:rPr>
              <w:tab/>
            </w:r>
            <w:r w:rsidR="00075F53" w:rsidRPr="00075F53">
              <w:rPr>
                <w:noProof/>
                <w:webHidden/>
              </w:rPr>
              <w:fldChar w:fldCharType="begin"/>
            </w:r>
            <w:r w:rsidR="00075F53" w:rsidRPr="00075F53">
              <w:rPr>
                <w:noProof/>
                <w:webHidden/>
              </w:rPr>
              <w:instrText xml:space="preserve"> PAGEREF _Toc195125314 \h </w:instrText>
            </w:r>
            <w:r w:rsidR="00075F53" w:rsidRPr="00075F53">
              <w:rPr>
                <w:noProof/>
                <w:webHidden/>
              </w:rPr>
            </w:r>
            <w:r w:rsidR="00075F53" w:rsidRPr="00075F53">
              <w:rPr>
                <w:noProof/>
                <w:webHidden/>
              </w:rPr>
              <w:fldChar w:fldCharType="separate"/>
            </w:r>
            <w:r w:rsidR="003D5695">
              <w:rPr>
                <w:noProof/>
                <w:webHidden/>
              </w:rPr>
              <w:t>29</w:t>
            </w:r>
            <w:r w:rsidR="00075F53" w:rsidRPr="00075F53">
              <w:rPr>
                <w:noProof/>
                <w:webHidden/>
              </w:rPr>
              <w:fldChar w:fldCharType="end"/>
            </w:r>
          </w:hyperlink>
        </w:p>
        <w:p w14:paraId="48FD644A" w14:textId="2D1B554F" w:rsidR="00B722A1" w:rsidRPr="00075F53" w:rsidRDefault="00B722A1" w:rsidP="00075F53">
          <w:r w:rsidRPr="00075F53">
            <w:rPr>
              <w:b/>
              <w:bCs/>
              <w:lang w:val="es-ES"/>
            </w:rPr>
            <w:fldChar w:fldCharType="end"/>
          </w:r>
        </w:p>
      </w:sdtContent>
    </w:sdt>
    <w:p w14:paraId="4926849F" w14:textId="77777777" w:rsidR="00BF27BB" w:rsidRPr="00075F53" w:rsidRDefault="00BF27BB" w:rsidP="00075F53">
      <w:pPr>
        <w:sectPr w:rsidR="00BF27BB" w:rsidRPr="00075F53">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42A5B053" w14:textId="2200BF8B" w:rsidR="00BF27BB" w:rsidRPr="00075F53" w:rsidRDefault="00964D9F" w:rsidP="00075F53">
      <w:pPr>
        <w:rPr>
          <w:b/>
        </w:rPr>
      </w:pPr>
      <w:r w:rsidRPr="00075F53">
        <w:lastRenderedPageBreak/>
        <w:t>Resolución del Pleno del Instituto de Transparencia, Acceso a la Información Pública y Protección de Datos Personales del Estado de México y Municipios, con domicilio en Metepec, Estado de México, de</w:t>
      </w:r>
      <w:r w:rsidR="00075F53">
        <w:t>l</w:t>
      </w:r>
      <w:r w:rsidRPr="00075F53">
        <w:t xml:space="preserve"> </w:t>
      </w:r>
      <w:r w:rsidRPr="00075F53">
        <w:rPr>
          <w:b/>
        </w:rPr>
        <w:t>nueve de abril de dos mil veinticinco.</w:t>
      </w:r>
    </w:p>
    <w:p w14:paraId="696A4860" w14:textId="77777777" w:rsidR="00BF27BB" w:rsidRPr="00075F53" w:rsidRDefault="00BF27BB" w:rsidP="00075F53"/>
    <w:p w14:paraId="2D677E1E" w14:textId="762C815F" w:rsidR="00BF27BB" w:rsidRPr="00075F53" w:rsidRDefault="00964D9F" w:rsidP="00075F53">
      <w:r w:rsidRPr="00075F53">
        <w:rPr>
          <w:b/>
        </w:rPr>
        <w:t>VISTO</w:t>
      </w:r>
      <w:r w:rsidR="0070540B" w:rsidRPr="00075F53">
        <w:rPr>
          <w:b/>
        </w:rPr>
        <w:t>S</w:t>
      </w:r>
      <w:r w:rsidRPr="00075F53">
        <w:rPr>
          <w:b/>
        </w:rPr>
        <w:t xml:space="preserve"> </w:t>
      </w:r>
      <w:r w:rsidR="0070540B" w:rsidRPr="00075F53">
        <w:t>los</w:t>
      </w:r>
      <w:r w:rsidRPr="00075F53">
        <w:t xml:space="preserve"> expediente</w:t>
      </w:r>
      <w:r w:rsidR="0070540B" w:rsidRPr="00075F53">
        <w:t>s</w:t>
      </w:r>
      <w:r w:rsidRPr="00075F53">
        <w:t xml:space="preserve"> formado</w:t>
      </w:r>
      <w:r w:rsidR="0070540B" w:rsidRPr="00075F53">
        <w:t>s</w:t>
      </w:r>
      <w:r w:rsidRPr="00075F53">
        <w:t xml:space="preserve"> con motivo de los Recursos de Revisión </w:t>
      </w:r>
      <w:bookmarkStart w:id="2" w:name="_GoBack"/>
      <w:r w:rsidRPr="00075F53">
        <w:rPr>
          <w:b/>
        </w:rPr>
        <w:t>01857/INFOEM/IP/RR/2025 y 01862/INFOEM/IP/RR/2025</w:t>
      </w:r>
      <w:bookmarkEnd w:id="2"/>
      <w:r w:rsidRPr="00075F53">
        <w:rPr>
          <w:b/>
        </w:rPr>
        <w:t xml:space="preserve">, </w:t>
      </w:r>
      <w:r w:rsidRPr="00075F53">
        <w:t xml:space="preserve">interpuestos por un particular identificado como </w:t>
      </w:r>
      <w:r w:rsidR="005F2050">
        <w:rPr>
          <w:b/>
        </w:rPr>
        <w:t>XX XXX XXXXX</w:t>
      </w:r>
      <w:r w:rsidRPr="00075F53">
        <w:t xml:space="preserve"> a quien en lo subsecuente se le denominará </w:t>
      </w:r>
      <w:r w:rsidRPr="00075F53">
        <w:rPr>
          <w:b/>
        </w:rPr>
        <w:t>LA PARTE RECURRENTE</w:t>
      </w:r>
      <w:r w:rsidRPr="00075F53">
        <w:t>, en contra de la respuesta emitida por el</w:t>
      </w:r>
      <w:r w:rsidRPr="00075F53">
        <w:rPr>
          <w:b/>
        </w:rPr>
        <w:t xml:space="preserve"> Ayuntamiento de la Paz</w:t>
      </w:r>
      <w:r w:rsidRPr="00075F53">
        <w:t xml:space="preserve">, en adelante </w:t>
      </w:r>
      <w:r w:rsidRPr="00075F53">
        <w:rPr>
          <w:b/>
        </w:rPr>
        <w:t>EL SUJETO OBLIGADO</w:t>
      </w:r>
      <w:r w:rsidRPr="00075F53">
        <w:t>, se emite la presente Resolución con base en los Antecedentes y Considerandos que se exponen a continuación:</w:t>
      </w:r>
    </w:p>
    <w:p w14:paraId="765E064F" w14:textId="77777777" w:rsidR="00BF27BB" w:rsidRPr="00075F53" w:rsidRDefault="00BF27BB" w:rsidP="00075F53"/>
    <w:p w14:paraId="1024F47F" w14:textId="77777777" w:rsidR="00BF27BB" w:rsidRPr="00075F53" w:rsidRDefault="00964D9F" w:rsidP="00075F53">
      <w:pPr>
        <w:pStyle w:val="Ttulo1"/>
        <w:rPr>
          <w:rFonts w:eastAsia="Palatino Linotype"/>
        </w:rPr>
      </w:pPr>
      <w:bookmarkStart w:id="3" w:name="_Toc195125288"/>
      <w:r w:rsidRPr="00075F53">
        <w:rPr>
          <w:rFonts w:eastAsia="Palatino Linotype"/>
        </w:rPr>
        <w:t>ANTECEDENTES</w:t>
      </w:r>
      <w:bookmarkEnd w:id="3"/>
    </w:p>
    <w:p w14:paraId="74C45FE9" w14:textId="77777777" w:rsidR="00BF27BB" w:rsidRPr="00075F53" w:rsidRDefault="00BF27BB" w:rsidP="00075F53"/>
    <w:p w14:paraId="2CA05B31" w14:textId="77777777" w:rsidR="00BF27BB" w:rsidRPr="00075F53" w:rsidRDefault="00964D9F" w:rsidP="00075F53">
      <w:pPr>
        <w:pStyle w:val="Ttulo2"/>
        <w:rPr>
          <w:rFonts w:eastAsia="Palatino Linotype"/>
        </w:rPr>
      </w:pPr>
      <w:bookmarkStart w:id="4" w:name="_Toc195125289"/>
      <w:r w:rsidRPr="00075F53">
        <w:rPr>
          <w:rFonts w:eastAsia="Palatino Linotype"/>
        </w:rPr>
        <w:t>DE LA SOLICITUD DE INFORMACIÓN</w:t>
      </w:r>
      <w:bookmarkEnd w:id="4"/>
    </w:p>
    <w:p w14:paraId="1ED72FDC" w14:textId="77777777" w:rsidR="00BF27BB" w:rsidRPr="00075F53" w:rsidRDefault="00964D9F" w:rsidP="00075F53">
      <w:pPr>
        <w:pStyle w:val="Ttulo3"/>
      </w:pPr>
      <w:bookmarkStart w:id="5" w:name="_Toc195125290"/>
      <w:r w:rsidRPr="00075F53">
        <w:t>a) Solicitud de información</w:t>
      </w:r>
      <w:bookmarkEnd w:id="5"/>
    </w:p>
    <w:p w14:paraId="4053C238" w14:textId="77777777" w:rsidR="00BF27BB" w:rsidRPr="00075F53" w:rsidRDefault="00964D9F" w:rsidP="00075F53">
      <w:pPr>
        <w:pBdr>
          <w:top w:val="nil"/>
          <w:left w:val="nil"/>
          <w:bottom w:val="nil"/>
          <w:right w:val="nil"/>
          <w:between w:val="nil"/>
        </w:pBdr>
        <w:tabs>
          <w:tab w:val="left" w:pos="0"/>
        </w:tabs>
      </w:pPr>
      <w:r w:rsidRPr="00075F53">
        <w:t xml:space="preserve">El </w:t>
      </w:r>
      <w:r w:rsidRPr="00075F53">
        <w:rPr>
          <w:b/>
        </w:rPr>
        <w:t>once de febrero de dos mil veinticinco</w:t>
      </w:r>
      <w:r w:rsidRPr="00075F53">
        <w:t xml:space="preserve">, </w:t>
      </w:r>
      <w:r w:rsidRPr="00075F53">
        <w:rPr>
          <w:b/>
        </w:rPr>
        <w:t>LA PARTE RECURRENTE</w:t>
      </w:r>
      <w:r w:rsidRPr="00075F53">
        <w:t xml:space="preserve"> presentó dos solicitudes de acceso a la información pública ante el </w:t>
      </w:r>
      <w:r w:rsidRPr="00075F53">
        <w:rPr>
          <w:b/>
        </w:rPr>
        <w:t>SUJETO OBLIGADO</w:t>
      </w:r>
      <w:r w:rsidRPr="00075F53">
        <w:t>, a través del Sistema de Acceso a la Información Mexiquense (</w:t>
      </w:r>
      <w:r w:rsidRPr="00075F53">
        <w:rPr>
          <w:b/>
        </w:rPr>
        <w:t>SAIMEX</w:t>
      </w:r>
      <w:r w:rsidRPr="00075F53">
        <w:t>). Dichas solicitudes quedaron registradas con el número de folio</w:t>
      </w:r>
      <w:r w:rsidRPr="00075F53">
        <w:rPr>
          <w:b/>
        </w:rPr>
        <w:t xml:space="preserve"> 00106/LAPAZ/IP/2025 </w:t>
      </w:r>
      <w:r w:rsidRPr="00075F53">
        <w:t>y</w:t>
      </w:r>
      <w:r w:rsidRPr="00075F53">
        <w:rPr>
          <w:b/>
        </w:rPr>
        <w:t xml:space="preserve"> 00107/LAPAZ/IP/2025</w:t>
      </w:r>
      <w:r w:rsidRPr="00075F53">
        <w:t>, en ellas se requirió la siguiente información:</w:t>
      </w:r>
    </w:p>
    <w:p w14:paraId="684EBA21" w14:textId="77777777" w:rsidR="00BF27BB" w:rsidRPr="00075F53" w:rsidRDefault="00BF27BB" w:rsidP="00075F53">
      <w:pPr>
        <w:tabs>
          <w:tab w:val="left" w:pos="4667"/>
        </w:tabs>
        <w:ind w:left="567" w:right="567"/>
        <w:rPr>
          <w:b/>
        </w:rPr>
      </w:pPr>
    </w:p>
    <w:p w14:paraId="2F477163" w14:textId="77777777" w:rsidR="00BF27BB" w:rsidRPr="00075F53" w:rsidRDefault="00964D9F" w:rsidP="00075F53">
      <w:pPr>
        <w:tabs>
          <w:tab w:val="left" w:pos="4667"/>
        </w:tabs>
        <w:ind w:left="851" w:right="822"/>
        <w:rPr>
          <w:b/>
        </w:rPr>
      </w:pPr>
      <w:r w:rsidRPr="00075F53">
        <w:rPr>
          <w:b/>
        </w:rPr>
        <w:t>00106/LAPAZ/IP/2025:</w:t>
      </w:r>
    </w:p>
    <w:p w14:paraId="62D59DEE" w14:textId="77777777" w:rsidR="00BF27BB" w:rsidRPr="00075F53" w:rsidRDefault="00964D9F" w:rsidP="00075F53">
      <w:pPr>
        <w:pBdr>
          <w:top w:val="nil"/>
          <w:left w:val="nil"/>
          <w:bottom w:val="nil"/>
          <w:right w:val="nil"/>
          <w:between w:val="nil"/>
        </w:pBdr>
        <w:spacing w:line="240" w:lineRule="auto"/>
        <w:ind w:left="851" w:right="822"/>
        <w:rPr>
          <w:i/>
        </w:rPr>
      </w:pPr>
      <w:r w:rsidRPr="00075F53">
        <w:rPr>
          <w:i/>
        </w:rPr>
        <w:t xml:space="preserve">“Cuotas entregadas a el sindicato </w:t>
      </w:r>
      <w:proofErr w:type="spellStart"/>
      <w:r w:rsidRPr="00075F53">
        <w:rPr>
          <w:i/>
        </w:rPr>
        <w:t>Suteym</w:t>
      </w:r>
      <w:proofErr w:type="spellEnd"/>
      <w:r w:rsidRPr="00075F53">
        <w:rPr>
          <w:i/>
        </w:rPr>
        <w:t xml:space="preserve"> sección. Los reyes entregadas en la administración 2022-2024 por parte del municipio de La Paz estado de México”</w:t>
      </w:r>
    </w:p>
    <w:p w14:paraId="3818B1CA" w14:textId="77777777" w:rsidR="00BF27BB" w:rsidRPr="00075F53" w:rsidRDefault="00BF27BB" w:rsidP="00075F53">
      <w:pPr>
        <w:tabs>
          <w:tab w:val="left" w:pos="4667"/>
        </w:tabs>
        <w:ind w:left="851" w:right="822"/>
        <w:rPr>
          <w:i/>
        </w:rPr>
      </w:pPr>
    </w:p>
    <w:p w14:paraId="266975AA" w14:textId="77777777" w:rsidR="00BF27BB" w:rsidRPr="00075F53" w:rsidRDefault="00964D9F" w:rsidP="00075F53">
      <w:pPr>
        <w:tabs>
          <w:tab w:val="left" w:pos="4667"/>
        </w:tabs>
        <w:ind w:left="851" w:right="822"/>
        <w:rPr>
          <w:i/>
        </w:rPr>
      </w:pPr>
      <w:r w:rsidRPr="00075F53">
        <w:rPr>
          <w:b/>
        </w:rPr>
        <w:t>Modalidad de entrega</w:t>
      </w:r>
      <w:r w:rsidRPr="00075F53">
        <w:t>: a</w:t>
      </w:r>
      <w:r w:rsidRPr="00075F53">
        <w:rPr>
          <w:i/>
        </w:rPr>
        <w:t xml:space="preserve"> través del SAIMEX.</w:t>
      </w:r>
    </w:p>
    <w:p w14:paraId="75AFB8D9" w14:textId="77777777" w:rsidR="00BF27BB" w:rsidRPr="00075F53" w:rsidRDefault="00964D9F" w:rsidP="00075F53">
      <w:pPr>
        <w:tabs>
          <w:tab w:val="left" w:pos="4667"/>
        </w:tabs>
        <w:ind w:left="851" w:right="822"/>
        <w:rPr>
          <w:b/>
        </w:rPr>
      </w:pPr>
      <w:r w:rsidRPr="00075F53">
        <w:rPr>
          <w:b/>
        </w:rPr>
        <w:lastRenderedPageBreak/>
        <w:t>00107/LAPAZ/IP/2025</w:t>
      </w:r>
    </w:p>
    <w:p w14:paraId="71535A42" w14:textId="77777777" w:rsidR="00BF27BB" w:rsidRPr="00075F53" w:rsidRDefault="00964D9F" w:rsidP="00075F53">
      <w:pPr>
        <w:pBdr>
          <w:top w:val="nil"/>
          <w:left w:val="nil"/>
          <w:bottom w:val="nil"/>
          <w:right w:val="nil"/>
          <w:between w:val="nil"/>
        </w:pBdr>
        <w:spacing w:line="240" w:lineRule="auto"/>
        <w:ind w:left="851" w:right="822"/>
        <w:rPr>
          <w:i/>
        </w:rPr>
      </w:pPr>
      <w:r w:rsidRPr="00075F53">
        <w:rPr>
          <w:i/>
        </w:rPr>
        <w:t xml:space="preserve">“Cuotas entregadas a el sindicato </w:t>
      </w:r>
      <w:proofErr w:type="spellStart"/>
      <w:r w:rsidRPr="00075F53">
        <w:rPr>
          <w:i/>
        </w:rPr>
        <w:t>Suteym</w:t>
      </w:r>
      <w:proofErr w:type="spellEnd"/>
      <w:r w:rsidRPr="00075F53">
        <w:rPr>
          <w:i/>
        </w:rPr>
        <w:t xml:space="preserve"> sección. Los reyes entregadas en la administración 2022-2024 por parte del municipio de La Paz estado de México”</w:t>
      </w:r>
    </w:p>
    <w:p w14:paraId="25BA98E1" w14:textId="77777777" w:rsidR="00BF27BB" w:rsidRPr="00075F53" w:rsidRDefault="00BF27BB" w:rsidP="00075F53">
      <w:pPr>
        <w:tabs>
          <w:tab w:val="left" w:pos="4667"/>
        </w:tabs>
        <w:ind w:left="567" w:right="567"/>
        <w:jc w:val="center"/>
        <w:rPr>
          <w:b/>
          <w:i/>
        </w:rPr>
      </w:pPr>
    </w:p>
    <w:p w14:paraId="0287AFCE" w14:textId="77777777" w:rsidR="00BF27BB" w:rsidRPr="00075F53" w:rsidRDefault="00964D9F" w:rsidP="00075F53">
      <w:pPr>
        <w:tabs>
          <w:tab w:val="left" w:pos="4667"/>
        </w:tabs>
        <w:ind w:left="567" w:right="567"/>
        <w:rPr>
          <w:i/>
        </w:rPr>
      </w:pPr>
      <w:r w:rsidRPr="00075F53">
        <w:rPr>
          <w:b/>
        </w:rPr>
        <w:t>Modalidad de entrega</w:t>
      </w:r>
      <w:r w:rsidRPr="00075F53">
        <w:t>: a</w:t>
      </w:r>
      <w:r w:rsidRPr="00075F53">
        <w:rPr>
          <w:i/>
        </w:rPr>
        <w:t xml:space="preserve"> través del </w:t>
      </w:r>
      <w:r w:rsidRPr="00075F53">
        <w:rPr>
          <w:b/>
          <w:i/>
        </w:rPr>
        <w:t>SAIMEX</w:t>
      </w:r>
      <w:r w:rsidRPr="00075F53">
        <w:rPr>
          <w:i/>
        </w:rPr>
        <w:t>.</w:t>
      </w:r>
    </w:p>
    <w:p w14:paraId="2A7030ED" w14:textId="77777777" w:rsidR="00BF27BB" w:rsidRPr="00075F53" w:rsidRDefault="00BF27BB" w:rsidP="00075F53">
      <w:pPr>
        <w:tabs>
          <w:tab w:val="left" w:pos="4667"/>
        </w:tabs>
        <w:ind w:right="567"/>
        <w:rPr>
          <w:b/>
        </w:rPr>
      </w:pPr>
    </w:p>
    <w:p w14:paraId="2D11CBB1" w14:textId="77777777" w:rsidR="00BF27BB" w:rsidRPr="00075F53" w:rsidRDefault="00964D9F" w:rsidP="00075F53">
      <w:pPr>
        <w:pStyle w:val="Ttulo3"/>
        <w:rPr>
          <w:rFonts w:eastAsia="Palatino Linotype"/>
        </w:rPr>
      </w:pPr>
      <w:bookmarkStart w:id="6" w:name="_Toc195125291"/>
      <w:r w:rsidRPr="00075F53">
        <w:rPr>
          <w:rFonts w:eastAsia="Palatino Linotype"/>
        </w:rPr>
        <w:t>b) Respuesta del Sujeto Obligado</w:t>
      </w:r>
      <w:bookmarkEnd w:id="6"/>
    </w:p>
    <w:p w14:paraId="1EC01CBF" w14:textId="77777777" w:rsidR="00BF27BB" w:rsidRPr="00075F53" w:rsidRDefault="00964D9F" w:rsidP="00075F53">
      <w:pPr>
        <w:pBdr>
          <w:top w:val="nil"/>
          <w:left w:val="nil"/>
          <w:bottom w:val="nil"/>
          <w:right w:val="nil"/>
          <w:between w:val="nil"/>
        </w:pBdr>
      </w:pPr>
      <w:r w:rsidRPr="00075F53">
        <w:t xml:space="preserve">En fecha </w:t>
      </w:r>
      <w:r w:rsidRPr="00075F53">
        <w:rPr>
          <w:b/>
        </w:rPr>
        <w:t>veinte de febrero de dos mil veinticinco</w:t>
      </w:r>
      <w:r w:rsidRPr="00075F53">
        <w:t xml:space="preserve">, el Titular de la Unidad de Transparencia del </w:t>
      </w:r>
      <w:r w:rsidRPr="00075F53">
        <w:rPr>
          <w:b/>
        </w:rPr>
        <w:t>SUJETO OBLIGADO,</w:t>
      </w:r>
      <w:r w:rsidRPr="00075F53">
        <w:t xml:space="preserve"> notificó las siguientes respuestas a través del </w:t>
      </w:r>
      <w:r w:rsidRPr="00075F53">
        <w:rPr>
          <w:b/>
        </w:rPr>
        <w:t>SAIMEX</w:t>
      </w:r>
      <w:r w:rsidRPr="00075F53">
        <w:t>:</w:t>
      </w:r>
    </w:p>
    <w:p w14:paraId="4B1B7DE3" w14:textId="77777777" w:rsidR="00BF27BB" w:rsidRPr="00075F53" w:rsidRDefault="00BF27BB" w:rsidP="00075F53">
      <w:pPr>
        <w:ind w:right="-28"/>
      </w:pPr>
    </w:p>
    <w:p w14:paraId="78B957A3" w14:textId="77777777" w:rsidR="00BF27BB" w:rsidRPr="00075F53" w:rsidRDefault="00964D9F" w:rsidP="00075F53">
      <w:pPr>
        <w:tabs>
          <w:tab w:val="left" w:pos="556"/>
        </w:tabs>
        <w:ind w:left="566"/>
        <w:rPr>
          <w:b/>
        </w:rPr>
      </w:pPr>
      <w:r w:rsidRPr="00075F53">
        <w:rPr>
          <w:b/>
        </w:rPr>
        <w:t>00106/LAPAZ/IP/2025</w:t>
      </w:r>
    </w:p>
    <w:p w14:paraId="7963F0D0" w14:textId="77777777" w:rsidR="00BF27BB" w:rsidRPr="00075F53" w:rsidRDefault="00BF27BB" w:rsidP="00075F53">
      <w:pPr>
        <w:spacing w:line="240" w:lineRule="auto"/>
        <w:ind w:left="567" w:right="567" w:firstLine="567"/>
        <w:rPr>
          <w:i/>
        </w:rPr>
      </w:pPr>
    </w:p>
    <w:p w14:paraId="0A1A4B49" w14:textId="77777777" w:rsidR="00BF27BB" w:rsidRPr="00075F53" w:rsidRDefault="00964D9F" w:rsidP="00075F53">
      <w:pPr>
        <w:spacing w:line="240" w:lineRule="auto"/>
        <w:ind w:left="567" w:right="567" w:firstLine="567"/>
        <w:rPr>
          <w:i/>
        </w:rPr>
      </w:pPr>
      <w:r w:rsidRPr="00075F53">
        <w:rPr>
          <w:i/>
        </w:rPr>
        <w:t>“Se adjunta archivo</w:t>
      </w:r>
    </w:p>
    <w:p w14:paraId="2DC6DC67" w14:textId="77777777" w:rsidR="00BF27BB" w:rsidRPr="00075F53" w:rsidRDefault="00964D9F" w:rsidP="00075F53">
      <w:pPr>
        <w:spacing w:line="240" w:lineRule="auto"/>
        <w:ind w:left="567" w:right="567" w:firstLine="567"/>
        <w:rPr>
          <w:i/>
        </w:rPr>
      </w:pPr>
      <w:r w:rsidRPr="00075F53">
        <w:rPr>
          <w:i/>
        </w:rPr>
        <w:t>ATENTAMENTE</w:t>
      </w:r>
    </w:p>
    <w:p w14:paraId="41022DB1" w14:textId="77777777" w:rsidR="00BF27BB" w:rsidRPr="00075F53" w:rsidRDefault="00964D9F" w:rsidP="00075F53">
      <w:pPr>
        <w:spacing w:line="240" w:lineRule="auto"/>
        <w:ind w:left="567" w:right="567" w:firstLine="567"/>
        <w:rPr>
          <w:i/>
        </w:rPr>
      </w:pPr>
      <w:r w:rsidRPr="00075F53">
        <w:rPr>
          <w:i/>
        </w:rPr>
        <w:t>MTRA. DERECHO MARÍA TERESA COLÍN RODRÍGUEZ.”</w:t>
      </w:r>
    </w:p>
    <w:p w14:paraId="0B9FA3B7" w14:textId="77777777" w:rsidR="00BF27BB" w:rsidRPr="00075F53" w:rsidRDefault="00BF27BB" w:rsidP="00075F53">
      <w:pPr>
        <w:ind w:right="-28"/>
      </w:pPr>
    </w:p>
    <w:p w14:paraId="065850BE" w14:textId="77777777" w:rsidR="00BF27BB" w:rsidRPr="00075F53" w:rsidRDefault="00964D9F" w:rsidP="00075F53">
      <w:pPr>
        <w:ind w:right="-28"/>
      </w:pPr>
      <w:r w:rsidRPr="00075F53">
        <w:t xml:space="preserve">Asimismo, </w:t>
      </w:r>
      <w:r w:rsidRPr="00075F53">
        <w:rPr>
          <w:b/>
        </w:rPr>
        <w:t xml:space="preserve">EL SUJETO OBLIGADO </w:t>
      </w:r>
      <w:r w:rsidRPr="00075F53">
        <w:t xml:space="preserve">adjuntó a su respuesta el archivo denominado </w:t>
      </w:r>
      <w:r w:rsidRPr="00075F53">
        <w:rPr>
          <w:b/>
          <w:i/>
        </w:rPr>
        <w:t xml:space="preserve">INCOMPETENCIA 00106.pdf, </w:t>
      </w:r>
      <w:r w:rsidRPr="00075F53">
        <w:t xml:space="preserve">del que se observa el oficio número LAPAZ/PM/UT/2025/00106, firmado por la Titular de la Coordinación de la Unidad de Transparencia, donde refirió ser incompetente para conocer de la información solicitada, indicando como autoridad idónea al Sindicato Único de Trabajadores de los Poderes, Municipios e Instituciones Descentralizadas del Estado de México SUTEYM. </w:t>
      </w:r>
    </w:p>
    <w:p w14:paraId="051E316A" w14:textId="77777777" w:rsidR="00BF27BB" w:rsidRPr="00075F53" w:rsidRDefault="00BF27BB" w:rsidP="00075F53">
      <w:pPr>
        <w:ind w:right="-28"/>
      </w:pPr>
    </w:p>
    <w:p w14:paraId="725A5F4F" w14:textId="77777777" w:rsidR="00BF27BB" w:rsidRPr="00075F53" w:rsidRDefault="00964D9F" w:rsidP="00075F53">
      <w:pPr>
        <w:tabs>
          <w:tab w:val="left" w:pos="556"/>
        </w:tabs>
        <w:ind w:left="566"/>
        <w:rPr>
          <w:i/>
        </w:rPr>
      </w:pPr>
      <w:r w:rsidRPr="00075F53">
        <w:rPr>
          <w:b/>
        </w:rPr>
        <w:t>00107/LAPAZ/IP/2025</w:t>
      </w:r>
    </w:p>
    <w:p w14:paraId="1007558F" w14:textId="77777777" w:rsidR="00BF27BB" w:rsidRPr="00075F53" w:rsidRDefault="00964D9F" w:rsidP="00075F53">
      <w:pPr>
        <w:spacing w:line="240" w:lineRule="auto"/>
        <w:ind w:left="567" w:right="567" w:firstLine="567"/>
        <w:rPr>
          <w:i/>
        </w:rPr>
      </w:pPr>
      <w:r w:rsidRPr="00075F53">
        <w:rPr>
          <w:i/>
        </w:rPr>
        <w:t>“Se adjunta archivo</w:t>
      </w:r>
    </w:p>
    <w:p w14:paraId="046A0C2B" w14:textId="77777777" w:rsidR="00BF27BB" w:rsidRPr="00075F53" w:rsidRDefault="00964D9F" w:rsidP="00075F53">
      <w:pPr>
        <w:spacing w:line="240" w:lineRule="auto"/>
        <w:ind w:left="567" w:right="567" w:firstLine="567"/>
        <w:rPr>
          <w:i/>
        </w:rPr>
      </w:pPr>
      <w:r w:rsidRPr="00075F53">
        <w:rPr>
          <w:i/>
        </w:rPr>
        <w:t>ATENTAMENTE</w:t>
      </w:r>
    </w:p>
    <w:p w14:paraId="73619074" w14:textId="77777777" w:rsidR="00BF27BB" w:rsidRPr="00075F53" w:rsidRDefault="00964D9F" w:rsidP="00075F53">
      <w:pPr>
        <w:spacing w:line="240" w:lineRule="auto"/>
        <w:ind w:left="567" w:right="567" w:firstLine="567"/>
        <w:rPr>
          <w:i/>
        </w:rPr>
      </w:pPr>
      <w:r w:rsidRPr="00075F53">
        <w:rPr>
          <w:i/>
        </w:rPr>
        <w:t>MTRA. DERECHO MARÍA TERESA COLÍN RODRÍGUEZ.”</w:t>
      </w:r>
    </w:p>
    <w:p w14:paraId="00EFB33F" w14:textId="77777777" w:rsidR="00BF27BB" w:rsidRPr="00075F53" w:rsidRDefault="00BF27BB" w:rsidP="00075F53">
      <w:pPr>
        <w:ind w:right="-28"/>
      </w:pPr>
    </w:p>
    <w:p w14:paraId="06BC2A2B" w14:textId="77777777" w:rsidR="00BF27BB" w:rsidRPr="00075F53" w:rsidRDefault="00964D9F" w:rsidP="00075F53">
      <w:pPr>
        <w:ind w:right="-28"/>
      </w:pPr>
      <w:r w:rsidRPr="00075F53">
        <w:rPr>
          <w:b/>
        </w:rPr>
        <w:lastRenderedPageBreak/>
        <w:t xml:space="preserve">EL SUJETO OBLIGADO </w:t>
      </w:r>
      <w:r w:rsidRPr="00075F53">
        <w:t xml:space="preserve">adjuntó a su respuesta el archivo denominado </w:t>
      </w:r>
      <w:r w:rsidRPr="00075F53">
        <w:rPr>
          <w:b/>
          <w:i/>
        </w:rPr>
        <w:t xml:space="preserve">SOLICITUD DE INCOMPETENCIA 00107.pdf, </w:t>
      </w:r>
      <w:r w:rsidRPr="00075F53">
        <w:t xml:space="preserve">del que se observa el oficio número LAPAZ/PM/UT/2025/00106, firmado por la Titular de la Coordinación de la Unidad de Transparencia, donde refirió ser incompetente para conocer de la información solicitada, indicando como autoridad idónea al Sindicato Único de Trabajadores de los Poderes, Municipios e Instituciones Descentralizadas del Estado de México SUTEYM. </w:t>
      </w:r>
    </w:p>
    <w:p w14:paraId="7BAA6286" w14:textId="77777777" w:rsidR="00BF27BB" w:rsidRPr="00075F53" w:rsidRDefault="00BF27BB" w:rsidP="00075F53">
      <w:pPr>
        <w:keepNext/>
        <w:keepLines/>
        <w:pBdr>
          <w:top w:val="nil"/>
          <w:left w:val="nil"/>
          <w:bottom w:val="nil"/>
          <w:right w:val="nil"/>
          <w:between w:val="nil"/>
        </w:pBdr>
        <w:ind w:right="-28"/>
        <w:rPr>
          <w:b/>
        </w:rPr>
      </w:pPr>
      <w:bookmarkStart w:id="7" w:name="_heading=h.1bc76zwbjald" w:colFirst="0" w:colLast="0"/>
      <w:bookmarkEnd w:id="7"/>
    </w:p>
    <w:p w14:paraId="5292AF25" w14:textId="77777777" w:rsidR="00BF27BB" w:rsidRPr="00075F53" w:rsidRDefault="00964D9F" w:rsidP="00075F53">
      <w:pPr>
        <w:pStyle w:val="Ttulo2"/>
        <w:rPr>
          <w:rFonts w:eastAsia="Palatino Linotype"/>
        </w:rPr>
      </w:pPr>
      <w:bookmarkStart w:id="8" w:name="_Toc195125292"/>
      <w:r w:rsidRPr="00075F53">
        <w:rPr>
          <w:rFonts w:eastAsia="Palatino Linotype"/>
        </w:rPr>
        <w:t>DEL RECURSO DE REVISIÓN</w:t>
      </w:r>
      <w:bookmarkEnd w:id="8"/>
    </w:p>
    <w:p w14:paraId="6055F56E" w14:textId="77777777" w:rsidR="00BF27BB" w:rsidRPr="00075F53" w:rsidRDefault="00964D9F" w:rsidP="00075F53">
      <w:pPr>
        <w:pStyle w:val="Ttulo3"/>
        <w:rPr>
          <w:rFonts w:eastAsia="Palatino Linotype"/>
        </w:rPr>
      </w:pPr>
      <w:bookmarkStart w:id="9" w:name="_Toc195125293"/>
      <w:r w:rsidRPr="00075F53">
        <w:rPr>
          <w:rFonts w:eastAsia="Palatino Linotype"/>
        </w:rPr>
        <w:t>a) Interposición del Recurso de Revisión</w:t>
      </w:r>
      <w:bookmarkEnd w:id="9"/>
    </w:p>
    <w:p w14:paraId="5CB578BE" w14:textId="77777777" w:rsidR="00BF27BB" w:rsidRPr="00075F53" w:rsidRDefault="00964D9F" w:rsidP="00075F53">
      <w:pPr>
        <w:ind w:right="-28"/>
      </w:pPr>
      <w:r w:rsidRPr="00075F53">
        <w:t xml:space="preserve">El </w:t>
      </w:r>
      <w:r w:rsidRPr="00075F53">
        <w:rPr>
          <w:b/>
        </w:rPr>
        <w:t>veinticuatro</w:t>
      </w:r>
      <w:r w:rsidRPr="00075F53">
        <w:rPr>
          <w:b/>
          <w:vertAlign w:val="superscript"/>
        </w:rPr>
        <w:footnoteReference w:id="1"/>
      </w:r>
      <w:r w:rsidRPr="00075F53">
        <w:t xml:space="preserve"> </w:t>
      </w:r>
      <w:r w:rsidRPr="00075F53">
        <w:rPr>
          <w:b/>
        </w:rPr>
        <w:t>de febrero de dos mil veinticinco,</w:t>
      </w:r>
      <w:r w:rsidRPr="00075F53">
        <w:t xml:space="preserve"> </w:t>
      </w:r>
      <w:r w:rsidRPr="00075F53">
        <w:rPr>
          <w:b/>
        </w:rPr>
        <w:t>LA PARTE RECURRENTE</w:t>
      </w:r>
      <w:r w:rsidRPr="00075F53">
        <w:t xml:space="preserve"> interpuso los recursos de revisión en contra de las respuestas emitidas por el </w:t>
      </w:r>
      <w:r w:rsidRPr="00075F53">
        <w:rPr>
          <w:b/>
        </w:rPr>
        <w:t>SUJETO OBLIGADO</w:t>
      </w:r>
      <w:r w:rsidRPr="00075F53">
        <w:t xml:space="preserve">, mismos que fueron registrados en el SAIMEX con los números de expediente </w:t>
      </w:r>
      <w:r w:rsidRPr="00075F53">
        <w:rPr>
          <w:b/>
        </w:rPr>
        <w:t xml:space="preserve">01857/INFOEM/IP/RR/2025 y 01862/INFOEM/IP/RR/2025, </w:t>
      </w:r>
      <w:r w:rsidRPr="00075F53">
        <w:t>en los cuales manifiesta lo siguiente:</w:t>
      </w:r>
    </w:p>
    <w:p w14:paraId="38E5ED90" w14:textId="77777777" w:rsidR="00BF27BB" w:rsidRPr="00075F53" w:rsidRDefault="00BF27BB" w:rsidP="00075F53">
      <w:pPr>
        <w:tabs>
          <w:tab w:val="left" w:pos="4667"/>
        </w:tabs>
        <w:ind w:right="539"/>
      </w:pPr>
    </w:p>
    <w:p w14:paraId="67D76D4D" w14:textId="77777777" w:rsidR="00BF27BB" w:rsidRPr="00075F53" w:rsidRDefault="00964D9F" w:rsidP="00075F53">
      <w:pPr>
        <w:ind w:right="-28"/>
        <w:rPr>
          <w:b/>
        </w:rPr>
      </w:pPr>
      <w:r w:rsidRPr="00075F53">
        <w:rPr>
          <w:b/>
        </w:rPr>
        <w:t>Recurso de Revisión: 01857/INFOEM/IP/RR/2025</w:t>
      </w:r>
    </w:p>
    <w:p w14:paraId="4E890175" w14:textId="77777777" w:rsidR="00BF27BB" w:rsidRPr="00075F53" w:rsidRDefault="00BF27BB" w:rsidP="00075F53">
      <w:pPr>
        <w:ind w:right="-28"/>
      </w:pPr>
    </w:p>
    <w:p w14:paraId="7909C137" w14:textId="77777777" w:rsidR="00BF27BB" w:rsidRPr="00075F53" w:rsidRDefault="00964D9F" w:rsidP="00075F53">
      <w:pPr>
        <w:tabs>
          <w:tab w:val="left" w:pos="4667"/>
        </w:tabs>
        <w:ind w:left="567" w:right="539"/>
        <w:rPr>
          <w:b/>
        </w:rPr>
      </w:pPr>
      <w:r w:rsidRPr="00075F53">
        <w:rPr>
          <w:b/>
        </w:rPr>
        <w:t>ACTO IMPUGNADO</w:t>
      </w:r>
      <w:r w:rsidRPr="00075F53">
        <w:rPr>
          <w:b/>
        </w:rPr>
        <w:tab/>
      </w:r>
    </w:p>
    <w:p w14:paraId="06464169" w14:textId="77777777" w:rsidR="00BF27BB" w:rsidRPr="00075F53" w:rsidRDefault="00964D9F" w:rsidP="00075F53">
      <w:pPr>
        <w:pBdr>
          <w:top w:val="nil"/>
          <w:left w:val="nil"/>
          <w:bottom w:val="nil"/>
          <w:right w:val="nil"/>
          <w:between w:val="nil"/>
        </w:pBdr>
        <w:spacing w:line="240" w:lineRule="auto"/>
        <w:ind w:left="567" w:right="567" w:firstLine="567"/>
        <w:rPr>
          <w:i/>
        </w:rPr>
      </w:pPr>
      <w:r w:rsidRPr="00075F53">
        <w:rPr>
          <w:i/>
        </w:rPr>
        <w:t>“RECURSO DE REVISION”</w:t>
      </w:r>
    </w:p>
    <w:p w14:paraId="5048184F" w14:textId="77777777" w:rsidR="00BF27BB" w:rsidRPr="00075F53" w:rsidRDefault="00BF27BB" w:rsidP="00075F53">
      <w:pPr>
        <w:tabs>
          <w:tab w:val="left" w:pos="4667"/>
        </w:tabs>
        <w:ind w:left="567" w:right="539"/>
        <w:rPr>
          <w:i/>
        </w:rPr>
      </w:pPr>
    </w:p>
    <w:p w14:paraId="78D96D41" w14:textId="77777777" w:rsidR="00BF27BB" w:rsidRPr="00075F53" w:rsidRDefault="00964D9F" w:rsidP="00075F53">
      <w:pPr>
        <w:tabs>
          <w:tab w:val="left" w:pos="4667"/>
        </w:tabs>
        <w:ind w:left="567" w:right="539"/>
        <w:rPr>
          <w:b/>
        </w:rPr>
      </w:pPr>
      <w:r w:rsidRPr="00075F53">
        <w:rPr>
          <w:b/>
        </w:rPr>
        <w:t>RAZONES O MOTIVOS DE LA INCONFORMIDAD</w:t>
      </w:r>
      <w:r w:rsidRPr="00075F53">
        <w:rPr>
          <w:b/>
        </w:rPr>
        <w:tab/>
      </w:r>
    </w:p>
    <w:p w14:paraId="48415FA8" w14:textId="77777777" w:rsidR="00BF27BB" w:rsidRPr="00075F53" w:rsidRDefault="00BF27BB" w:rsidP="00075F53">
      <w:pPr>
        <w:pBdr>
          <w:top w:val="nil"/>
          <w:left w:val="nil"/>
          <w:bottom w:val="nil"/>
          <w:right w:val="nil"/>
          <w:between w:val="nil"/>
        </w:pBdr>
        <w:spacing w:line="240" w:lineRule="auto"/>
        <w:ind w:left="567" w:right="567" w:firstLine="567"/>
        <w:rPr>
          <w:i/>
        </w:rPr>
      </w:pPr>
    </w:p>
    <w:p w14:paraId="0EFF926A" w14:textId="77777777" w:rsidR="00BF27BB" w:rsidRPr="00075F53" w:rsidRDefault="00964D9F" w:rsidP="00075F53">
      <w:pPr>
        <w:pBdr>
          <w:top w:val="nil"/>
          <w:left w:val="nil"/>
          <w:bottom w:val="nil"/>
          <w:right w:val="nil"/>
          <w:between w:val="nil"/>
        </w:pBdr>
        <w:spacing w:line="240" w:lineRule="auto"/>
        <w:ind w:left="567" w:right="567" w:firstLine="567"/>
        <w:rPr>
          <w:i/>
        </w:rPr>
      </w:pPr>
      <w:r w:rsidRPr="00075F53">
        <w:rPr>
          <w:i/>
        </w:rPr>
        <w:t>“LAS APORTACIONES QUE HACE EL MUNICIPIO AL SINDICATO SON DE DINDERO DEL MUNICIPIO POR LO QUE SI CUENTA CON LA INFORMACION,”</w:t>
      </w:r>
    </w:p>
    <w:p w14:paraId="18FD9781" w14:textId="77777777" w:rsidR="00BF27BB" w:rsidRPr="00075F53" w:rsidRDefault="00964D9F" w:rsidP="00075F53">
      <w:pPr>
        <w:ind w:right="-28"/>
        <w:rPr>
          <w:b/>
        </w:rPr>
      </w:pPr>
      <w:r w:rsidRPr="00075F53">
        <w:rPr>
          <w:b/>
        </w:rPr>
        <w:lastRenderedPageBreak/>
        <w:t>Recurso de Revisión: 01862/INFOEM/IP/RR/2025</w:t>
      </w:r>
    </w:p>
    <w:p w14:paraId="53A9DC25" w14:textId="77777777" w:rsidR="00BF27BB" w:rsidRPr="00075F53" w:rsidRDefault="00BF27BB" w:rsidP="00075F53">
      <w:pPr>
        <w:ind w:right="-28"/>
      </w:pPr>
    </w:p>
    <w:p w14:paraId="366F5EB2" w14:textId="77777777" w:rsidR="00BF27BB" w:rsidRPr="00075F53" w:rsidRDefault="00964D9F" w:rsidP="00075F53">
      <w:pPr>
        <w:tabs>
          <w:tab w:val="left" w:pos="4667"/>
        </w:tabs>
        <w:ind w:left="567" w:right="539"/>
        <w:rPr>
          <w:b/>
        </w:rPr>
      </w:pPr>
      <w:r w:rsidRPr="00075F53">
        <w:rPr>
          <w:b/>
        </w:rPr>
        <w:t>ACTO IMPUGNADO</w:t>
      </w:r>
      <w:r w:rsidRPr="00075F53">
        <w:rPr>
          <w:b/>
        </w:rPr>
        <w:tab/>
      </w:r>
    </w:p>
    <w:p w14:paraId="699091AD" w14:textId="77777777" w:rsidR="00BF27BB" w:rsidRPr="00075F53" w:rsidRDefault="00964D9F" w:rsidP="00075F53">
      <w:pPr>
        <w:spacing w:line="240" w:lineRule="auto"/>
        <w:ind w:left="567" w:right="567" w:firstLine="567"/>
        <w:rPr>
          <w:i/>
        </w:rPr>
      </w:pPr>
      <w:r w:rsidRPr="00075F53">
        <w:rPr>
          <w:i/>
        </w:rPr>
        <w:t>“RECURSO DE REVISION.”</w:t>
      </w:r>
    </w:p>
    <w:p w14:paraId="6A3190D5" w14:textId="77777777" w:rsidR="00BF27BB" w:rsidRPr="00075F53" w:rsidRDefault="00BF27BB" w:rsidP="00075F53">
      <w:pPr>
        <w:tabs>
          <w:tab w:val="left" w:pos="4667"/>
        </w:tabs>
        <w:ind w:left="567" w:right="539"/>
        <w:rPr>
          <w:i/>
        </w:rPr>
      </w:pPr>
    </w:p>
    <w:p w14:paraId="0A8E264E" w14:textId="77777777" w:rsidR="00BF27BB" w:rsidRPr="00075F53" w:rsidRDefault="00964D9F" w:rsidP="00075F53">
      <w:pPr>
        <w:tabs>
          <w:tab w:val="left" w:pos="4667"/>
        </w:tabs>
        <w:ind w:left="567" w:right="539"/>
        <w:rPr>
          <w:b/>
        </w:rPr>
      </w:pPr>
      <w:r w:rsidRPr="00075F53">
        <w:rPr>
          <w:b/>
        </w:rPr>
        <w:t>RAZONES O MOTIVOS DE LA INCONFORMIDAD</w:t>
      </w:r>
      <w:r w:rsidRPr="00075F53">
        <w:rPr>
          <w:b/>
        </w:rPr>
        <w:tab/>
      </w:r>
    </w:p>
    <w:p w14:paraId="0A603988" w14:textId="77777777" w:rsidR="00BF27BB" w:rsidRPr="00075F53" w:rsidRDefault="00BF27BB" w:rsidP="00075F53">
      <w:pPr>
        <w:spacing w:line="240" w:lineRule="auto"/>
        <w:ind w:left="567" w:right="567" w:firstLine="567"/>
        <w:rPr>
          <w:i/>
        </w:rPr>
      </w:pPr>
    </w:p>
    <w:p w14:paraId="288BDCEA" w14:textId="77777777" w:rsidR="00BF27BB" w:rsidRPr="00075F53" w:rsidRDefault="00964D9F" w:rsidP="00075F53">
      <w:pPr>
        <w:spacing w:line="240" w:lineRule="auto"/>
        <w:ind w:left="567" w:right="567" w:firstLine="567"/>
        <w:rPr>
          <w:i/>
        </w:rPr>
      </w:pPr>
      <w:r w:rsidRPr="00075F53">
        <w:rPr>
          <w:i/>
        </w:rPr>
        <w:t>“LA INFORMACION ES PROPIA DE EL MUNICIPIO POR LO QUE SIE CUENTA CON LA INFORMACION REQUERIDA.”</w:t>
      </w:r>
    </w:p>
    <w:p w14:paraId="18A6D3ED" w14:textId="77777777" w:rsidR="00BF27BB" w:rsidRPr="00075F53" w:rsidRDefault="00BF27BB" w:rsidP="00075F53">
      <w:pPr>
        <w:pBdr>
          <w:top w:val="nil"/>
          <w:left w:val="nil"/>
          <w:bottom w:val="nil"/>
          <w:right w:val="nil"/>
          <w:between w:val="nil"/>
        </w:pBdr>
        <w:spacing w:line="240" w:lineRule="auto"/>
        <w:ind w:left="567" w:right="567" w:firstLine="567"/>
        <w:rPr>
          <w:b/>
        </w:rPr>
      </w:pPr>
    </w:p>
    <w:p w14:paraId="531CF98C" w14:textId="77777777" w:rsidR="00BF27BB" w:rsidRPr="00075F53" w:rsidRDefault="00BF27BB" w:rsidP="00075F53"/>
    <w:p w14:paraId="199E5085" w14:textId="77777777" w:rsidR="00BF27BB" w:rsidRPr="00075F53" w:rsidRDefault="00964D9F" w:rsidP="00075F53">
      <w:pPr>
        <w:pStyle w:val="Ttulo3"/>
        <w:rPr>
          <w:rFonts w:eastAsia="Palatino Linotype"/>
        </w:rPr>
      </w:pPr>
      <w:bookmarkStart w:id="10" w:name="_Toc195125294"/>
      <w:r w:rsidRPr="00075F53">
        <w:rPr>
          <w:rFonts w:eastAsia="Palatino Linotype"/>
        </w:rPr>
        <w:t>b) Turno del Recurso de Revisión</w:t>
      </w:r>
      <w:bookmarkEnd w:id="10"/>
    </w:p>
    <w:p w14:paraId="6983BDEE" w14:textId="77777777" w:rsidR="00BF27BB" w:rsidRPr="00075F53" w:rsidRDefault="00964D9F" w:rsidP="00075F53">
      <w:r w:rsidRPr="00075F53">
        <w:t>Con fundamento en el artículo 185, fracción I de la Ley de Transparencia y Acceso a la Información Pública del Estado de México y Municipios, el</w:t>
      </w:r>
      <w:r w:rsidRPr="00075F53">
        <w:rPr>
          <w:b/>
        </w:rPr>
        <w:t xml:space="preserve"> veintidós</w:t>
      </w:r>
      <w:r w:rsidRPr="00075F53">
        <w:t xml:space="preserve"> </w:t>
      </w:r>
      <w:r w:rsidRPr="00075F53">
        <w:rPr>
          <w:b/>
        </w:rPr>
        <w:t xml:space="preserve">de febrero de dos mil veinticinco, </w:t>
      </w:r>
      <w:r w:rsidRPr="00075F53">
        <w:t xml:space="preserve">se turnaron los recursos de revisión a través del </w:t>
      </w:r>
      <w:r w:rsidRPr="00075F53">
        <w:rPr>
          <w:b/>
        </w:rPr>
        <w:t>SAIMEX</w:t>
      </w:r>
      <w:r w:rsidRPr="00075F53">
        <w:t xml:space="preserve">, a los Comisionados de este Instituto, a efecto de decretar su admisión o </w:t>
      </w:r>
      <w:proofErr w:type="spellStart"/>
      <w:r w:rsidRPr="00075F53">
        <w:t>desechamiento</w:t>
      </w:r>
      <w:proofErr w:type="spellEnd"/>
      <w:r w:rsidRPr="00075F53">
        <w:t xml:space="preserve">. </w:t>
      </w:r>
    </w:p>
    <w:p w14:paraId="7E1A3577" w14:textId="77777777" w:rsidR="00BF27BB" w:rsidRPr="00075F53" w:rsidRDefault="00BF27BB" w:rsidP="00075F53"/>
    <w:p w14:paraId="4E82068C" w14:textId="77777777" w:rsidR="00BF27BB" w:rsidRPr="00075F53" w:rsidRDefault="00964D9F" w:rsidP="00075F53">
      <w:pPr>
        <w:pStyle w:val="Ttulo3"/>
        <w:rPr>
          <w:rFonts w:eastAsia="Palatino Linotype"/>
        </w:rPr>
      </w:pPr>
      <w:bookmarkStart w:id="11" w:name="_Toc195125295"/>
      <w:r w:rsidRPr="00075F53">
        <w:rPr>
          <w:rFonts w:eastAsia="Palatino Linotype"/>
        </w:rPr>
        <w:t>c) Admisión del Recurso de Revisión</w:t>
      </w:r>
      <w:bookmarkEnd w:id="11"/>
    </w:p>
    <w:p w14:paraId="6D420D7C" w14:textId="77777777" w:rsidR="00BF27BB" w:rsidRPr="00075F53" w:rsidRDefault="00964D9F" w:rsidP="00075F53">
      <w:r w:rsidRPr="00075F53">
        <w:t xml:space="preserve">En fecha </w:t>
      </w:r>
      <w:r w:rsidRPr="00075F53">
        <w:rPr>
          <w:b/>
        </w:rPr>
        <w:t xml:space="preserve">veinticinco de febrero de dos mil veinticinco </w:t>
      </w:r>
      <w:r w:rsidRPr="00075F53">
        <w:t>se acordó la admisión a trámite de los Recursos de Revisión y se integraron los expedientes respectivos, 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1A0C4C14" w14:textId="77777777" w:rsidR="00BF27BB" w:rsidRPr="00075F53" w:rsidRDefault="00BF27BB" w:rsidP="00075F53"/>
    <w:p w14:paraId="64CF62D2" w14:textId="77777777" w:rsidR="00BF27BB" w:rsidRPr="00075F53" w:rsidRDefault="00964D9F" w:rsidP="00075F53">
      <w:pPr>
        <w:pStyle w:val="Ttulo3"/>
        <w:rPr>
          <w:rFonts w:eastAsia="Palatino Linotype"/>
        </w:rPr>
      </w:pPr>
      <w:bookmarkStart w:id="12" w:name="_Toc195125296"/>
      <w:r w:rsidRPr="00075F53">
        <w:rPr>
          <w:rFonts w:eastAsia="Palatino Linotype"/>
        </w:rPr>
        <w:t>d) Acumulación de los Recursos de Revisión</w:t>
      </w:r>
      <w:bookmarkEnd w:id="12"/>
    </w:p>
    <w:p w14:paraId="030EFE0A" w14:textId="3E29066A" w:rsidR="00BF27BB" w:rsidRPr="00075F53" w:rsidRDefault="00964D9F" w:rsidP="00075F53">
      <w:pPr>
        <w:ind w:left="-57"/>
        <w:rPr>
          <w:b/>
        </w:rPr>
      </w:pPr>
      <w:bookmarkStart w:id="13" w:name="_heading=h.uxftvekmwbzc" w:colFirst="0" w:colLast="0"/>
      <w:bookmarkEnd w:id="13"/>
      <w:r w:rsidRPr="00075F53">
        <w:t xml:space="preserve">Por economía procesal y con la finalidad de evitar resoluciones contradictorias, la Comisionada Sharon Cristina Morales Martínez acordó acumular los Recursos de Revisión </w:t>
      </w:r>
      <w:r w:rsidRPr="00075F53">
        <w:rPr>
          <w:b/>
        </w:rPr>
        <w:lastRenderedPageBreak/>
        <w:t xml:space="preserve">01857/INFOEM/IP/RR/2025 y 01862/INFOEM/IP/RR/2025 </w:t>
      </w:r>
      <w:r w:rsidRPr="00075F53">
        <w:t xml:space="preserve">mediante acuerdo notificado el </w:t>
      </w:r>
      <w:r w:rsidR="00B722A1" w:rsidRPr="00075F53">
        <w:rPr>
          <w:b/>
        </w:rPr>
        <w:t>veinticinco de marzo</w:t>
      </w:r>
      <w:r w:rsidRPr="00075F53">
        <w:rPr>
          <w:b/>
        </w:rPr>
        <w:t xml:space="preserve"> de dos mil veinticinco</w:t>
      </w:r>
      <w:r w:rsidRPr="00075F53">
        <w:t xml:space="preserve">. </w:t>
      </w:r>
      <w:r w:rsidRPr="00075F53">
        <w:rPr>
          <w:b/>
        </w:rPr>
        <w:t xml:space="preserve"> </w:t>
      </w:r>
    </w:p>
    <w:p w14:paraId="713480C0" w14:textId="77777777" w:rsidR="00BF27BB" w:rsidRPr="00075F53" w:rsidRDefault="00BF27BB" w:rsidP="00075F53">
      <w:pPr>
        <w:ind w:left="-57"/>
        <w:rPr>
          <w:b/>
        </w:rPr>
      </w:pPr>
    </w:p>
    <w:p w14:paraId="063C2BA9" w14:textId="77777777" w:rsidR="00BF27BB" w:rsidRPr="00075F53" w:rsidRDefault="00964D9F" w:rsidP="00075F53">
      <w:pPr>
        <w:pStyle w:val="Ttulo3"/>
        <w:rPr>
          <w:rFonts w:eastAsia="Palatino Linotype"/>
        </w:rPr>
      </w:pPr>
      <w:bookmarkStart w:id="14" w:name="_Toc195125297"/>
      <w:r w:rsidRPr="00075F53">
        <w:rPr>
          <w:rFonts w:eastAsia="Palatino Linotype"/>
        </w:rPr>
        <w:t>e) Informe Justificado del Sujeto Obligado</w:t>
      </w:r>
      <w:bookmarkEnd w:id="14"/>
    </w:p>
    <w:p w14:paraId="4D6397C9" w14:textId="77777777" w:rsidR="00BF27BB" w:rsidRPr="00075F53" w:rsidRDefault="00964D9F" w:rsidP="00075F53">
      <w:r w:rsidRPr="00075F53">
        <w:t xml:space="preserve">Transcurrido el plazo contemplado para tal efecto, el </w:t>
      </w:r>
      <w:r w:rsidRPr="00075F53">
        <w:rPr>
          <w:b/>
        </w:rPr>
        <w:t xml:space="preserve">SUJETO OBLIGADO </w:t>
      </w:r>
      <w:r w:rsidRPr="00075F53">
        <w:t xml:space="preserve">fue omiso en presentar el Informe Justificado correspondiente. </w:t>
      </w:r>
    </w:p>
    <w:p w14:paraId="00C2C600" w14:textId="77777777" w:rsidR="00BF27BB" w:rsidRPr="00075F53" w:rsidRDefault="00BF27BB" w:rsidP="00075F53"/>
    <w:p w14:paraId="4B32A885" w14:textId="77777777" w:rsidR="00BF27BB" w:rsidRPr="00075F53" w:rsidRDefault="00964D9F" w:rsidP="00075F53">
      <w:pPr>
        <w:pStyle w:val="Ttulo3"/>
        <w:rPr>
          <w:rFonts w:eastAsia="Palatino Linotype"/>
        </w:rPr>
      </w:pPr>
      <w:bookmarkStart w:id="15" w:name="_Toc195125298"/>
      <w:r w:rsidRPr="00075F53">
        <w:rPr>
          <w:rFonts w:eastAsia="Palatino Linotype"/>
        </w:rPr>
        <w:t>f) Manifestaciones de la Parte Recurrente</w:t>
      </w:r>
      <w:bookmarkEnd w:id="15"/>
    </w:p>
    <w:p w14:paraId="7177CAD6" w14:textId="77777777" w:rsidR="00BF27BB" w:rsidRPr="00075F53" w:rsidRDefault="00964D9F" w:rsidP="00075F53">
      <w:r w:rsidRPr="00075F53">
        <w:rPr>
          <w:b/>
        </w:rPr>
        <w:t xml:space="preserve">LA PARTE RECURRENTE </w:t>
      </w:r>
      <w:r w:rsidRPr="00075F53">
        <w:t>no realizó manifestación alguna dentro del término legalmente concedido para tal efecto, ni presentó pruebas o alegatos.</w:t>
      </w:r>
    </w:p>
    <w:p w14:paraId="1BAD54DA" w14:textId="77777777" w:rsidR="00BF27BB" w:rsidRPr="00075F53" w:rsidRDefault="00BF27BB" w:rsidP="00075F53"/>
    <w:p w14:paraId="639CF241" w14:textId="77777777" w:rsidR="00BF27BB" w:rsidRPr="00075F53" w:rsidRDefault="00964D9F" w:rsidP="00075F53">
      <w:pPr>
        <w:pStyle w:val="Ttulo3"/>
        <w:rPr>
          <w:rFonts w:eastAsia="Palatino Linotype"/>
        </w:rPr>
      </w:pPr>
      <w:bookmarkStart w:id="16" w:name="_Toc195125299"/>
      <w:r w:rsidRPr="00075F53">
        <w:rPr>
          <w:rFonts w:eastAsia="Palatino Linotype"/>
        </w:rPr>
        <w:t>g) Cierre de instrucción</w:t>
      </w:r>
      <w:bookmarkEnd w:id="16"/>
    </w:p>
    <w:p w14:paraId="17069742" w14:textId="273D522A" w:rsidR="00BF27BB" w:rsidRPr="00075F53" w:rsidRDefault="00964D9F" w:rsidP="00075F53">
      <w:bookmarkStart w:id="17" w:name="_heading=h.3j2qqm3" w:colFirst="0" w:colLast="0"/>
      <w:bookmarkEnd w:id="17"/>
      <w:r w:rsidRPr="00075F53">
        <w:t xml:space="preserve">Al no existir diligencias pendientes por desahogar, el </w:t>
      </w:r>
      <w:r w:rsidRPr="00075F53">
        <w:rPr>
          <w:b/>
        </w:rPr>
        <w:t xml:space="preserve">veinticinco de marzo de dos mil veinticinco </w:t>
      </w:r>
      <w:r w:rsidRPr="00075F53">
        <w:t>se acordó el cierre de instrucción y la remisión de los expedientes a efecto de ser resueltos, de conformidad con lo establecido en el artículo 185 fracciones VI y VIII de la Ley de Transparencia y Acceso a la Información Pública del Estado de México y Municipios. Dicho acuerdo fue notificado a las partes el mismo día a través del SAIMEX.</w:t>
      </w:r>
    </w:p>
    <w:p w14:paraId="72E58B2D" w14:textId="77777777" w:rsidR="00BF27BB" w:rsidRPr="00075F53" w:rsidRDefault="00BF27BB" w:rsidP="00075F53">
      <w:bookmarkStart w:id="18" w:name="_heading=h.8l0qtbbq00uw" w:colFirst="0" w:colLast="0"/>
      <w:bookmarkEnd w:id="18"/>
    </w:p>
    <w:p w14:paraId="5C0E7ADA" w14:textId="77777777" w:rsidR="00BF27BB" w:rsidRPr="00075F53" w:rsidRDefault="00BF27BB" w:rsidP="00075F53">
      <w:bookmarkStart w:id="19" w:name="_heading=h.emor3ngrp62m" w:colFirst="0" w:colLast="0"/>
      <w:bookmarkStart w:id="20" w:name="_heading=h.ukhuiw1vl14q" w:colFirst="0" w:colLast="0"/>
      <w:bookmarkStart w:id="21" w:name="_heading=h.9hi2otjkckju" w:colFirst="0" w:colLast="0"/>
      <w:bookmarkEnd w:id="19"/>
      <w:bookmarkEnd w:id="20"/>
      <w:bookmarkEnd w:id="21"/>
    </w:p>
    <w:p w14:paraId="328BEB0B" w14:textId="77777777" w:rsidR="00BF27BB" w:rsidRPr="00075F53" w:rsidRDefault="00964D9F" w:rsidP="00075F53">
      <w:pPr>
        <w:pStyle w:val="Ttulo1"/>
      </w:pPr>
      <w:bookmarkStart w:id="22" w:name="_heading=h.t6kfsmy8qr2l" w:colFirst="0" w:colLast="0"/>
      <w:bookmarkStart w:id="23" w:name="_Toc195125300"/>
      <w:bookmarkEnd w:id="22"/>
      <w:r w:rsidRPr="00075F53">
        <w:t>CONSIDERANDOS</w:t>
      </w:r>
      <w:bookmarkEnd w:id="23"/>
    </w:p>
    <w:p w14:paraId="3CC4C369" w14:textId="77777777" w:rsidR="00BF27BB" w:rsidRPr="00075F53" w:rsidRDefault="00BF27BB" w:rsidP="00075F53">
      <w:pPr>
        <w:jc w:val="center"/>
        <w:rPr>
          <w:b/>
        </w:rPr>
      </w:pPr>
    </w:p>
    <w:p w14:paraId="638978BF" w14:textId="77777777" w:rsidR="00BF27BB" w:rsidRPr="00075F53" w:rsidRDefault="00964D9F" w:rsidP="00075F53">
      <w:pPr>
        <w:pStyle w:val="Ttulo2"/>
        <w:rPr>
          <w:rFonts w:eastAsia="Palatino Linotype"/>
        </w:rPr>
      </w:pPr>
      <w:bookmarkStart w:id="24" w:name="_Toc195125301"/>
      <w:r w:rsidRPr="00075F53">
        <w:rPr>
          <w:rFonts w:eastAsia="Palatino Linotype"/>
        </w:rPr>
        <w:t xml:space="preserve">PRIMERO. </w:t>
      </w:r>
      <w:proofErr w:type="spellStart"/>
      <w:r w:rsidRPr="00075F53">
        <w:rPr>
          <w:rFonts w:eastAsia="Palatino Linotype"/>
        </w:rPr>
        <w:t>Procedibilidad</w:t>
      </w:r>
      <w:bookmarkEnd w:id="24"/>
      <w:proofErr w:type="spellEnd"/>
    </w:p>
    <w:p w14:paraId="2BEA1CEB" w14:textId="77777777" w:rsidR="00BF27BB" w:rsidRPr="00075F53" w:rsidRDefault="00964D9F" w:rsidP="00075F53">
      <w:pPr>
        <w:pStyle w:val="Ttulo3"/>
        <w:rPr>
          <w:rFonts w:eastAsia="Palatino Linotype"/>
        </w:rPr>
      </w:pPr>
      <w:bookmarkStart w:id="25" w:name="_Toc195125302"/>
      <w:r w:rsidRPr="00075F53">
        <w:rPr>
          <w:rFonts w:eastAsia="Palatino Linotype"/>
        </w:rPr>
        <w:t>a) Competencia del Instituto</w:t>
      </w:r>
      <w:bookmarkEnd w:id="25"/>
    </w:p>
    <w:p w14:paraId="4F641B91" w14:textId="77777777" w:rsidR="00BF27BB" w:rsidRPr="00075F53" w:rsidRDefault="00964D9F" w:rsidP="00075F53">
      <w:r w:rsidRPr="00075F53">
        <w:t xml:space="preserve">Este Instituto de Transparencia, Acceso a la Información Pública y Protección de Datos Personales del Estado de México y Municipios es competente para conocer y resolver los </w:t>
      </w:r>
      <w:r w:rsidRPr="00075F53">
        <w:lastRenderedPageBreak/>
        <w:t>presentes Recursos de Revisión, conforme a lo dispuesto en los artículos 6, Apartado A de la Constitución Política de los Estados Unidos Mexicanos;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E826C5B" w14:textId="77777777" w:rsidR="00BF27BB" w:rsidRPr="00075F53" w:rsidRDefault="00BF27BB" w:rsidP="00075F53"/>
    <w:p w14:paraId="7C83C15C" w14:textId="77777777" w:rsidR="00BF27BB" w:rsidRPr="00075F53" w:rsidRDefault="00964D9F" w:rsidP="00075F53">
      <w:pPr>
        <w:pStyle w:val="Ttulo3"/>
        <w:rPr>
          <w:rFonts w:eastAsia="Palatino Linotype"/>
        </w:rPr>
      </w:pPr>
      <w:bookmarkStart w:id="26" w:name="_Toc195125303"/>
      <w:r w:rsidRPr="00075F53">
        <w:rPr>
          <w:rFonts w:eastAsia="Palatino Linotype"/>
        </w:rPr>
        <w:t>b) Legitimidad de la parte recurrente</w:t>
      </w:r>
      <w:bookmarkEnd w:id="26"/>
    </w:p>
    <w:p w14:paraId="659DF29C" w14:textId="77777777" w:rsidR="00BF27BB" w:rsidRPr="00075F53" w:rsidRDefault="00964D9F" w:rsidP="00075F53">
      <w:r w:rsidRPr="00075F53">
        <w:t>Los recursos de revisión fueron interpuestos por parte legítima, ya que se presentaron por la misma persona que formuló las solicitudes de acceso a la Información Pública,</w:t>
      </w:r>
      <w:r w:rsidRPr="00075F53">
        <w:rPr>
          <w:b/>
        </w:rPr>
        <w:t xml:space="preserve"> </w:t>
      </w:r>
      <w:r w:rsidRPr="00075F53">
        <w:t>debido a que los datos de acceso</w:t>
      </w:r>
      <w:r w:rsidRPr="00075F53">
        <w:rPr>
          <w:b/>
        </w:rPr>
        <w:t xml:space="preserve"> SAIMEX</w:t>
      </w:r>
      <w:r w:rsidRPr="00075F53">
        <w:t xml:space="preserve"> son personales e irrepetibles.</w:t>
      </w:r>
    </w:p>
    <w:p w14:paraId="7771452D" w14:textId="77777777" w:rsidR="00BF27BB" w:rsidRPr="00075F53" w:rsidRDefault="00BF27BB" w:rsidP="00075F53"/>
    <w:p w14:paraId="4F77CEE0" w14:textId="77777777" w:rsidR="00BF27BB" w:rsidRPr="00075F53" w:rsidRDefault="00964D9F" w:rsidP="00075F53">
      <w:pPr>
        <w:pStyle w:val="Ttulo3"/>
        <w:rPr>
          <w:rFonts w:eastAsia="Palatino Linotype"/>
        </w:rPr>
      </w:pPr>
      <w:bookmarkStart w:id="27" w:name="_Toc195125304"/>
      <w:r w:rsidRPr="00075F53">
        <w:rPr>
          <w:rFonts w:eastAsia="Palatino Linotype"/>
        </w:rPr>
        <w:t>c) Plazo para interponer el recurso</w:t>
      </w:r>
      <w:bookmarkEnd w:id="27"/>
    </w:p>
    <w:p w14:paraId="42484735" w14:textId="77777777" w:rsidR="00BF27BB" w:rsidRPr="00075F53" w:rsidRDefault="00964D9F" w:rsidP="00075F53">
      <w:bookmarkStart w:id="28" w:name="_heading=h.2bn6wsx" w:colFirst="0" w:colLast="0"/>
      <w:bookmarkEnd w:id="28"/>
      <w:r w:rsidRPr="00075F53">
        <w:rPr>
          <w:b/>
        </w:rPr>
        <w:t>EL SUJETO OBLIGADO</w:t>
      </w:r>
      <w:r w:rsidRPr="00075F53">
        <w:t xml:space="preserve"> notificó las respuestas a las solicitudes de acceso a la Información Pública </w:t>
      </w:r>
      <w:r w:rsidRPr="00075F53">
        <w:rPr>
          <w:b/>
        </w:rPr>
        <w:t xml:space="preserve">el veinte de febrero de dos mil veinticinco, </w:t>
      </w:r>
      <w:r w:rsidRPr="00075F53">
        <w:t xml:space="preserve">y los recursos que nos ocupan se tuvieron por interpuestos el </w:t>
      </w:r>
      <w:r w:rsidRPr="00075F53">
        <w:rPr>
          <w:b/>
        </w:rPr>
        <w:t>veinticuatro de febrero de dos mil veinticinco</w:t>
      </w:r>
      <w:r w:rsidRPr="00075F53">
        <w:t>; por lo tanto, éstos se encuentran dentro del margen temporal previsto en el artículo 178 de la Ley de Transparencia y Acceso a la Información Pública del Estado de México y Municipios,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69E0A24E" w14:textId="77777777" w:rsidR="00BF27BB" w:rsidRPr="00075F53" w:rsidRDefault="00BF27BB" w:rsidP="00075F53"/>
    <w:p w14:paraId="69BF734F" w14:textId="77777777" w:rsidR="00BF27BB" w:rsidRPr="00075F53" w:rsidRDefault="00964D9F" w:rsidP="00075F53">
      <w:pPr>
        <w:pStyle w:val="Ttulo3"/>
        <w:rPr>
          <w:rFonts w:eastAsia="Palatino Linotype"/>
        </w:rPr>
      </w:pPr>
      <w:bookmarkStart w:id="29" w:name="_Toc195125305"/>
      <w:r w:rsidRPr="00075F53">
        <w:rPr>
          <w:rFonts w:eastAsia="Palatino Linotype"/>
        </w:rPr>
        <w:lastRenderedPageBreak/>
        <w:t>d) Causal de procedencia</w:t>
      </w:r>
      <w:bookmarkEnd w:id="29"/>
      <w:r w:rsidRPr="00075F53">
        <w:rPr>
          <w:rFonts w:eastAsia="Palatino Linotype"/>
        </w:rPr>
        <w:t xml:space="preserve"> </w:t>
      </w:r>
    </w:p>
    <w:p w14:paraId="70B789E5" w14:textId="77777777" w:rsidR="00BF27BB" w:rsidRPr="00075F53" w:rsidRDefault="00964D9F" w:rsidP="00075F53">
      <w:r w:rsidRPr="00075F53">
        <w:t>Resulta procedente la interposición de los recursos de revisión, ya que se actualiza la causal de procedencia señalada en el artículo 179, fracción IV de la Ley de Transparencia y Acceso a la Información Pública del Estado de México y Municipios.</w:t>
      </w:r>
    </w:p>
    <w:p w14:paraId="4C31FB1F" w14:textId="77777777" w:rsidR="00BF27BB" w:rsidRPr="00075F53" w:rsidRDefault="00BF27BB" w:rsidP="00075F53"/>
    <w:p w14:paraId="347BA184" w14:textId="77777777" w:rsidR="00BF27BB" w:rsidRPr="00075F53" w:rsidRDefault="00964D9F" w:rsidP="00075F53">
      <w:pPr>
        <w:pStyle w:val="Ttulo3"/>
        <w:rPr>
          <w:rFonts w:eastAsia="Palatino Linotype"/>
        </w:rPr>
      </w:pPr>
      <w:bookmarkStart w:id="30" w:name="_Toc195125306"/>
      <w:r w:rsidRPr="00075F53">
        <w:rPr>
          <w:rFonts w:eastAsia="Palatino Linotype"/>
        </w:rPr>
        <w:t>e) Requisitos formales para la interposición del recurso</w:t>
      </w:r>
      <w:bookmarkEnd w:id="30"/>
    </w:p>
    <w:p w14:paraId="05F002D9" w14:textId="77777777" w:rsidR="00BF27BB" w:rsidRPr="00075F53" w:rsidRDefault="00964D9F" w:rsidP="00075F53">
      <w:r w:rsidRPr="00075F53">
        <w:t xml:space="preserve">Es importante mencionar que, de la revisión de los expedientes electrónicos del </w:t>
      </w:r>
      <w:r w:rsidRPr="00075F53">
        <w:rPr>
          <w:b/>
        </w:rPr>
        <w:t>SAIMEX</w:t>
      </w:r>
      <w:r w:rsidRPr="00075F53">
        <w:t xml:space="preserve">, se observa que </w:t>
      </w:r>
      <w:r w:rsidRPr="00075F53">
        <w:rPr>
          <w:b/>
        </w:rPr>
        <w:t>LA PARTE RECURRENTE</w:t>
      </w:r>
      <w:r w:rsidRPr="00075F53">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075F53">
        <w:rPr>
          <w:b/>
          <w:u w:val="single"/>
        </w:rPr>
        <w:t>el nombre no es un requisito indispensable</w:t>
      </w:r>
      <w:r w:rsidRPr="00075F53">
        <w:t xml:space="preserve"> para que las y los ciudadanos ejerzan el derecho de acceso a la información pública. </w:t>
      </w:r>
    </w:p>
    <w:p w14:paraId="63A9F3A8" w14:textId="77777777" w:rsidR="00BF27BB" w:rsidRPr="00075F53" w:rsidRDefault="00BF27BB" w:rsidP="00075F53"/>
    <w:p w14:paraId="09F5500C" w14:textId="77777777" w:rsidR="00BF27BB" w:rsidRPr="00075F53" w:rsidRDefault="00964D9F" w:rsidP="00075F53">
      <w:r w:rsidRPr="00075F53">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075F53">
        <w:rPr>
          <w:b/>
        </w:rPr>
        <w:t>LA PARTE RECURRENTE;</w:t>
      </w:r>
      <w:r w:rsidRPr="00075F53">
        <w:t xml:space="preserve"> por lo que, en el presente caso, al haber sido presentado el recurso de revisión vía SAIMEX, dicho requisito resulta innecesario.</w:t>
      </w:r>
    </w:p>
    <w:p w14:paraId="230C91EF" w14:textId="77777777" w:rsidR="00BF27BB" w:rsidRPr="00075F53" w:rsidRDefault="00BF27BB" w:rsidP="00075F53">
      <w:pPr>
        <w:keepNext/>
        <w:keepLines/>
        <w:pBdr>
          <w:top w:val="nil"/>
          <w:left w:val="nil"/>
          <w:bottom w:val="nil"/>
          <w:right w:val="nil"/>
          <w:between w:val="nil"/>
        </w:pBdr>
        <w:spacing w:line="480" w:lineRule="auto"/>
        <w:jc w:val="left"/>
        <w:rPr>
          <w:b/>
        </w:rPr>
      </w:pPr>
      <w:bookmarkStart w:id="31" w:name="_heading=h.7sezufcvhs6d" w:colFirst="0" w:colLast="0"/>
      <w:bookmarkEnd w:id="31"/>
    </w:p>
    <w:p w14:paraId="344752CB" w14:textId="77777777" w:rsidR="00BF27BB" w:rsidRPr="00075F53" w:rsidRDefault="00964D9F" w:rsidP="00075F53">
      <w:pPr>
        <w:pStyle w:val="Ttulo3"/>
        <w:rPr>
          <w:rFonts w:eastAsia="Palatino Linotype"/>
        </w:rPr>
      </w:pPr>
      <w:bookmarkStart w:id="32" w:name="_Toc195125307"/>
      <w:r w:rsidRPr="00075F53">
        <w:rPr>
          <w:rFonts w:eastAsia="Palatino Linotype"/>
        </w:rPr>
        <w:t>f) Acumulación de los Recursos de Revisión</w:t>
      </w:r>
      <w:bookmarkEnd w:id="32"/>
    </w:p>
    <w:p w14:paraId="2F400ED6" w14:textId="77777777" w:rsidR="00BF27BB" w:rsidRPr="00075F53" w:rsidRDefault="00964D9F" w:rsidP="00075F53">
      <w:r w:rsidRPr="00075F53">
        <w:t xml:space="preserve">De las constancias que obran en los expedientes acumulados, se advierte que los recursos de revisión </w:t>
      </w:r>
      <w:r w:rsidRPr="00075F53">
        <w:rPr>
          <w:b/>
        </w:rPr>
        <w:t xml:space="preserve">01857/INFOEM/IP/RR/2025, y </w:t>
      </w:r>
      <w:r w:rsidRPr="00075F53">
        <w:t xml:space="preserve"> </w:t>
      </w:r>
      <w:r w:rsidRPr="00075F53">
        <w:rPr>
          <w:b/>
        </w:rPr>
        <w:t xml:space="preserve">01862/INFOEM/IP/RR/2025, </w:t>
      </w:r>
      <w:r w:rsidRPr="00075F53">
        <w:t xml:space="preserve">fueron presentados por la misma </w:t>
      </w:r>
      <w:r w:rsidRPr="00075F53">
        <w:rPr>
          <w:b/>
        </w:rPr>
        <w:t>PARTE RECURRENTE</w:t>
      </w:r>
      <w:r w:rsidRPr="00075F53">
        <w:t xml:space="preserve"> respecto de actos u omisiones similares, realizados por el mismo </w:t>
      </w:r>
      <w:r w:rsidRPr="00075F53">
        <w:rPr>
          <w:b/>
        </w:rPr>
        <w:t>SUJETO OBLIGADO</w:t>
      </w:r>
      <w:r w:rsidRPr="00075F53">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47860075" w14:textId="77777777" w:rsidR="00BF27BB" w:rsidRPr="00075F53" w:rsidRDefault="00BF27BB" w:rsidP="00075F53">
      <w:pPr>
        <w:ind w:left="-57"/>
      </w:pPr>
    </w:p>
    <w:p w14:paraId="7ACC64BD" w14:textId="77777777" w:rsidR="00BF27BB" w:rsidRPr="00075F53" w:rsidRDefault="00964D9F" w:rsidP="00075F53">
      <w:pPr>
        <w:pStyle w:val="Ttulo2"/>
        <w:rPr>
          <w:rFonts w:eastAsia="Palatino Linotype"/>
        </w:rPr>
      </w:pPr>
      <w:bookmarkStart w:id="33" w:name="_Toc195125308"/>
      <w:r w:rsidRPr="00075F53">
        <w:rPr>
          <w:rFonts w:eastAsia="Palatino Linotype"/>
        </w:rPr>
        <w:t>SEGUNDO. Estudio de Fondo</w:t>
      </w:r>
      <w:bookmarkEnd w:id="33"/>
    </w:p>
    <w:p w14:paraId="0E419781" w14:textId="77777777" w:rsidR="00BF27BB" w:rsidRPr="00075F53" w:rsidRDefault="00964D9F" w:rsidP="00075F53">
      <w:pPr>
        <w:pStyle w:val="Ttulo3"/>
        <w:rPr>
          <w:rFonts w:eastAsia="Palatino Linotype"/>
        </w:rPr>
      </w:pPr>
      <w:bookmarkStart w:id="34" w:name="_Toc195125309"/>
      <w:r w:rsidRPr="00075F53">
        <w:rPr>
          <w:rFonts w:eastAsia="Palatino Linotype"/>
        </w:rPr>
        <w:t>a) Mandato de transparencia y responsabilidad del Sujeto Obligado</w:t>
      </w:r>
      <w:bookmarkEnd w:id="34"/>
    </w:p>
    <w:p w14:paraId="055DF89F" w14:textId="77777777" w:rsidR="00BF27BB" w:rsidRPr="00075F53" w:rsidRDefault="00964D9F" w:rsidP="00075F53">
      <w:r w:rsidRPr="00075F53">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0117AD8E" w14:textId="77777777" w:rsidR="00BF27BB" w:rsidRPr="00075F53" w:rsidRDefault="00BF27BB" w:rsidP="00075F53"/>
    <w:p w14:paraId="0469C022" w14:textId="77777777" w:rsidR="00BF27BB" w:rsidRPr="00075F53" w:rsidRDefault="00964D9F" w:rsidP="00075F53">
      <w:pPr>
        <w:spacing w:line="240" w:lineRule="auto"/>
        <w:ind w:left="850" w:right="824"/>
        <w:rPr>
          <w:b/>
          <w:i/>
        </w:rPr>
      </w:pPr>
      <w:r w:rsidRPr="00075F53">
        <w:rPr>
          <w:b/>
          <w:i/>
        </w:rPr>
        <w:t>Constitución Política de los Estados Unidos Mexicanos</w:t>
      </w:r>
    </w:p>
    <w:p w14:paraId="67FC9DE2" w14:textId="77777777" w:rsidR="00BF27BB" w:rsidRPr="00075F53" w:rsidRDefault="00964D9F" w:rsidP="00075F53">
      <w:pPr>
        <w:spacing w:line="240" w:lineRule="auto"/>
        <w:ind w:left="850" w:right="824"/>
        <w:rPr>
          <w:b/>
          <w:i/>
        </w:rPr>
      </w:pPr>
      <w:r w:rsidRPr="00075F53">
        <w:rPr>
          <w:b/>
          <w:i/>
        </w:rPr>
        <w:t>“Artículo 6.</w:t>
      </w:r>
    </w:p>
    <w:p w14:paraId="6141E204" w14:textId="77777777" w:rsidR="00BF27BB" w:rsidRPr="00075F53" w:rsidRDefault="00964D9F" w:rsidP="00075F53">
      <w:pPr>
        <w:spacing w:line="240" w:lineRule="auto"/>
        <w:ind w:left="850" w:right="824"/>
        <w:rPr>
          <w:i/>
        </w:rPr>
      </w:pPr>
      <w:r w:rsidRPr="00075F53">
        <w:rPr>
          <w:i/>
        </w:rPr>
        <w:t>(…)</w:t>
      </w:r>
    </w:p>
    <w:p w14:paraId="37889828" w14:textId="77777777" w:rsidR="00BF27BB" w:rsidRPr="00075F53" w:rsidRDefault="00964D9F" w:rsidP="00075F53">
      <w:pPr>
        <w:spacing w:line="240" w:lineRule="auto"/>
        <w:ind w:left="850" w:right="824"/>
        <w:rPr>
          <w:i/>
        </w:rPr>
      </w:pPr>
      <w:r w:rsidRPr="00075F53">
        <w:rPr>
          <w:i/>
        </w:rPr>
        <w:t>Para efectos de lo dispuesto en el presente artículo se observará lo siguiente:</w:t>
      </w:r>
    </w:p>
    <w:p w14:paraId="0E42152B" w14:textId="77777777" w:rsidR="00BF27BB" w:rsidRPr="00075F53" w:rsidRDefault="00964D9F" w:rsidP="00075F53">
      <w:pPr>
        <w:spacing w:line="240" w:lineRule="auto"/>
        <w:ind w:left="850" w:right="824"/>
        <w:rPr>
          <w:b/>
          <w:i/>
        </w:rPr>
      </w:pPr>
      <w:r w:rsidRPr="00075F53">
        <w:rPr>
          <w:b/>
          <w:i/>
        </w:rPr>
        <w:t>A</w:t>
      </w:r>
      <w:r w:rsidRPr="00075F53">
        <w:rPr>
          <w:i/>
        </w:rPr>
        <w:t xml:space="preserve">. </w:t>
      </w:r>
      <w:r w:rsidRPr="00075F53">
        <w:rPr>
          <w:b/>
          <w:i/>
        </w:rPr>
        <w:t>Para el ejercicio del derecho de acceso a la información</w:t>
      </w:r>
      <w:r w:rsidRPr="00075F53">
        <w:rPr>
          <w:i/>
        </w:rPr>
        <w:t xml:space="preserve">, la Federación y </w:t>
      </w:r>
      <w:r w:rsidRPr="00075F53">
        <w:rPr>
          <w:b/>
          <w:i/>
        </w:rPr>
        <w:t>las entidades federativas, en el ámbito de sus respectivas competencias, se regirán por los siguientes principios y bases:</w:t>
      </w:r>
    </w:p>
    <w:p w14:paraId="1832D5E9" w14:textId="77777777" w:rsidR="00BF27BB" w:rsidRPr="00075F53" w:rsidRDefault="00964D9F" w:rsidP="00075F53">
      <w:pPr>
        <w:spacing w:line="240" w:lineRule="auto"/>
        <w:ind w:left="850" w:right="824"/>
        <w:rPr>
          <w:i/>
        </w:rPr>
      </w:pPr>
      <w:r w:rsidRPr="00075F53">
        <w:rPr>
          <w:b/>
          <w:i/>
        </w:rPr>
        <w:t xml:space="preserve">I. </w:t>
      </w:r>
      <w:r w:rsidRPr="00075F53">
        <w:rPr>
          <w:b/>
          <w:i/>
        </w:rPr>
        <w:tab/>
        <w:t>Toda la información en posesión de cualquier</w:t>
      </w:r>
      <w:r w:rsidRPr="00075F53">
        <w:rPr>
          <w:i/>
        </w:rPr>
        <w:t xml:space="preserve"> </w:t>
      </w:r>
      <w:r w:rsidRPr="00075F53">
        <w:rPr>
          <w:b/>
          <w:i/>
        </w:rPr>
        <w:t>autoridad</w:t>
      </w:r>
      <w:r w:rsidRPr="00075F53">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75F53">
        <w:rPr>
          <w:b/>
          <w:i/>
        </w:rPr>
        <w:t>municipal</w:t>
      </w:r>
      <w:r w:rsidRPr="00075F53">
        <w:rPr>
          <w:i/>
        </w:rPr>
        <w:t xml:space="preserve">, </w:t>
      </w:r>
      <w:r w:rsidRPr="00075F53">
        <w:rPr>
          <w:b/>
          <w:i/>
        </w:rPr>
        <w:t>es pública</w:t>
      </w:r>
      <w:r w:rsidRPr="00075F53">
        <w:rPr>
          <w:i/>
        </w:rPr>
        <w:t xml:space="preserve"> y sólo podrá ser </w:t>
      </w:r>
      <w:r w:rsidRPr="00075F53">
        <w:rPr>
          <w:i/>
        </w:rPr>
        <w:lastRenderedPageBreak/>
        <w:t xml:space="preserve">reservada temporalmente por razones de interés público y seguridad nacional, en los términos que fijen las leyes. </w:t>
      </w:r>
      <w:r w:rsidRPr="00075F53">
        <w:rPr>
          <w:b/>
          <w:i/>
        </w:rPr>
        <w:t>En la interpretación de este derecho deberá prevalecer el principio de máxima publicidad. Los sujetos obligados deberán documentar todo acto que derive del ejercicio de sus facultades, competencias o funciones</w:t>
      </w:r>
      <w:r w:rsidRPr="00075F53">
        <w:rPr>
          <w:i/>
        </w:rPr>
        <w:t>, la ley determinará los supuestos específicos bajo los cuales procederá la declaración de inexistencia de la información.”</w:t>
      </w:r>
    </w:p>
    <w:p w14:paraId="71450377" w14:textId="77777777" w:rsidR="00BF27BB" w:rsidRPr="00075F53" w:rsidRDefault="00BF27BB" w:rsidP="00075F53">
      <w:pPr>
        <w:spacing w:line="240" w:lineRule="auto"/>
        <w:ind w:left="850" w:right="824"/>
        <w:rPr>
          <w:b/>
          <w:i/>
        </w:rPr>
      </w:pPr>
    </w:p>
    <w:p w14:paraId="7FA2D26E" w14:textId="77777777" w:rsidR="00BF27BB" w:rsidRPr="00075F53" w:rsidRDefault="00964D9F" w:rsidP="00075F53">
      <w:pPr>
        <w:spacing w:line="240" w:lineRule="auto"/>
        <w:ind w:left="850" w:right="824"/>
        <w:rPr>
          <w:b/>
          <w:i/>
        </w:rPr>
      </w:pPr>
      <w:r w:rsidRPr="00075F53">
        <w:rPr>
          <w:b/>
          <w:i/>
        </w:rPr>
        <w:t>Constitución Política del Estado Libre y Soberano de México</w:t>
      </w:r>
    </w:p>
    <w:p w14:paraId="246FBCE0" w14:textId="77777777" w:rsidR="00BF27BB" w:rsidRPr="00075F53" w:rsidRDefault="00964D9F" w:rsidP="00075F53">
      <w:pPr>
        <w:spacing w:line="240" w:lineRule="auto"/>
        <w:ind w:left="850" w:right="824"/>
        <w:rPr>
          <w:i/>
        </w:rPr>
      </w:pPr>
      <w:r w:rsidRPr="00075F53">
        <w:rPr>
          <w:b/>
          <w:i/>
        </w:rPr>
        <w:t>“Artículo 5</w:t>
      </w:r>
      <w:r w:rsidRPr="00075F53">
        <w:rPr>
          <w:i/>
        </w:rPr>
        <w:t xml:space="preserve">.- </w:t>
      </w:r>
    </w:p>
    <w:p w14:paraId="6DAD9B0A" w14:textId="77777777" w:rsidR="00BF27BB" w:rsidRPr="00075F53" w:rsidRDefault="00964D9F" w:rsidP="00075F53">
      <w:pPr>
        <w:spacing w:line="240" w:lineRule="auto"/>
        <w:ind w:left="850" w:right="824"/>
        <w:rPr>
          <w:i/>
        </w:rPr>
      </w:pPr>
      <w:r w:rsidRPr="00075F53">
        <w:rPr>
          <w:i/>
        </w:rPr>
        <w:t>(…)</w:t>
      </w:r>
    </w:p>
    <w:p w14:paraId="3821BB48" w14:textId="77777777" w:rsidR="00BF27BB" w:rsidRPr="00075F53" w:rsidRDefault="00964D9F" w:rsidP="00075F53">
      <w:pPr>
        <w:spacing w:line="240" w:lineRule="auto"/>
        <w:ind w:left="850" w:right="824"/>
        <w:rPr>
          <w:i/>
        </w:rPr>
      </w:pPr>
      <w:r w:rsidRPr="00075F53">
        <w:rPr>
          <w:b/>
          <w:i/>
        </w:rPr>
        <w:t>El derecho a la información será garantizado por el Estado. La ley establecerá las previsiones que permitan asegurar la protección, el respeto y la difusión de este derecho</w:t>
      </w:r>
      <w:r w:rsidRPr="00075F53">
        <w:rPr>
          <w:i/>
        </w:rPr>
        <w:t>.</w:t>
      </w:r>
    </w:p>
    <w:p w14:paraId="011A7B52" w14:textId="77777777" w:rsidR="00BF27BB" w:rsidRPr="00075F53" w:rsidRDefault="00964D9F" w:rsidP="00075F53">
      <w:pPr>
        <w:spacing w:line="240" w:lineRule="auto"/>
        <w:ind w:left="850" w:right="824"/>
        <w:rPr>
          <w:i/>
        </w:rPr>
      </w:pPr>
      <w:r w:rsidRPr="00075F53">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FF9BB2C" w14:textId="77777777" w:rsidR="00BF27BB" w:rsidRPr="00075F53" w:rsidRDefault="00964D9F" w:rsidP="00075F53">
      <w:pPr>
        <w:spacing w:line="240" w:lineRule="auto"/>
        <w:ind w:left="850" w:right="824"/>
        <w:rPr>
          <w:i/>
        </w:rPr>
      </w:pPr>
      <w:r w:rsidRPr="00075F53">
        <w:rPr>
          <w:b/>
          <w:i/>
        </w:rPr>
        <w:t>Este derecho se regirá por los principios y bases siguientes</w:t>
      </w:r>
      <w:r w:rsidRPr="00075F53">
        <w:rPr>
          <w:i/>
        </w:rPr>
        <w:t>:</w:t>
      </w:r>
    </w:p>
    <w:p w14:paraId="5A8E84A4" w14:textId="77777777" w:rsidR="00BF27BB" w:rsidRPr="00075F53" w:rsidRDefault="00964D9F" w:rsidP="00075F53">
      <w:pPr>
        <w:spacing w:line="240" w:lineRule="auto"/>
        <w:ind w:left="850" w:right="824"/>
        <w:rPr>
          <w:i/>
        </w:rPr>
      </w:pPr>
      <w:r w:rsidRPr="00075F53">
        <w:rPr>
          <w:b/>
          <w:i/>
        </w:rPr>
        <w:t>I. Toda la información en posesión de cualquier autoridad, entidad, órgano y organismos de los</w:t>
      </w:r>
      <w:r w:rsidRPr="00075F53">
        <w:rPr>
          <w:i/>
        </w:rPr>
        <w:t xml:space="preserve"> Poderes Ejecutivo, Legislativo y Judicial, órganos autónomos, partidos políticos, fideicomisos y fondos públicos estatales y </w:t>
      </w:r>
      <w:r w:rsidRPr="00075F53">
        <w:rPr>
          <w:b/>
          <w:i/>
        </w:rPr>
        <w:t>municipales</w:t>
      </w:r>
      <w:r w:rsidRPr="00075F53">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75F53">
        <w:rPr>
          <w:b/>
          <w:i/>
        </w:rPr>
        <w:t>es pública</w:t>
      </w:r>
      <w:r w:rsidRPr="00075F53">
        <w:rPr>
          <w:i/>
        </w:rPr>
        <w:t xml:space="preserve"> y sólo podrá ser reservada temporalmente por razones previstas en la Constitución Política de los Estados Unidos Mexicanos de interés público y seguridad, en los términos que fijen las leyes. </w:t>
      </w:r>
      <w:r w:rsidRPr="00075F53">
        <w:rPr>
          <w:b/>
          <w:i/>
        </w:rPr>
        <w:t>En la interpretación de este derecho deberá prevalecer el principio de máxima publicidad</w:t>
      </w:r>
      <w:r w:rsidRPr="00075F53">
        <w:rPr>
          <w:i/>
        </w:rPr>
        <w:t xml:space="preserve">. </w:t>
      </w:r>
      <w:r w:rsidRPr="00075F53">
        <w:rPr>
          <w:b/>
          <w:i/>
        </w:rPr>
        <w:t>Los sujetos obligados deberán documentar todo acto que derive del ejercicio de sus facultades, competencias o funciones</w:t>
      </w:r>
      <w:r w:rsidRPr="00075F53">
        <w:rPr>
          <w:i/>
        </w:rPr>
        <w:t>, la ley determinará los supuestos específicos bajo los cuales procederá la declaración de inexistencia de la información.”</w:t>
      </w:r>
    </w:p>
    <w:p w14:paraId="28835E1F" w14:textId="77777777" w:rsidR="00BF27BB" w:rsidRPr="00075F53" w:rsidRDefault="00BF27BB" w:rsidP="00075F53">
      <w:pPr>
        <w:rPr>
          <w:b/>
          <w:i/>
        </w:rPr>
      </w:pPr>
    </w:p>
    <w:p w14:paraId="52BE9D3C" w14:textId="77777777" w:rsidR="00BF27BB" w:rsidRPr="00075F53" w:rsidRDefault="00964D9F" w:rsidP="00075F53">
      <w:pPr>
        <w:rPr>
          <w:i/>
        </w:rPr>
      </w:pPr>
      <w:r w:rsidRPr="00075F53">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075F53">
        <w:rPr>
          <w:i/>
        </w:rPr>
        <w:t>por los principios de simplicidad, rapidez, gratuidad del procedimiento, auxilio y orientación a los particulares.</w:t>
      </w:r>
    </w:p>
    <w:p w14:paraId="75A2D5B2" w14:textId="77777777" w:rsidR="00BF27BB" w:rsidRPr="00075F53" w:rsidRDefault="00BF27BB" w:rsidP="00075F53">
      <w:pPr>
        <w:rPr>
          <w:i/>
        </w:rPr>
      </w:pPr>
    </w:p>
    <w:p w14:paraId="02ECF1C6" w14:textId="77777777" w:rsidR="00BF27BB" w:rsidRPr="00075F53" w:rsidRDefault="00964D9F" w:rsidP="00075F53">
      <w:pPr>
        <w:rPr>
          <w:i/>
        </w:rPr>
      </w:pPr>
      <w:r w:rsidRPr="00075F53">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703DFD1" w14:textId="77777777" w:rsidR="00BF27BB" w:rsidRPr="00075F53" w:rsidRDefault="00BF27BB" w:rsidP="00075F53"/>
    <w:p w14:paraId="4AAE392F" w14:textId="77777777" w:rsidR="00BF27BB" w:rsidRPr="00075F53" w:rsidRDefault="00964D9F" w:rsidP="00075F53">
      <w:r w:rsidRPr="00075F53">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18D48BE8" w14:textId="77777777" w:rsidR="00BF27BB" w:rsidRPr="00075F53" w:rsidRDefault="00BF27BB" w:rsidP="00075F53"/>
    <w:p w14:paraId="2D07EFDD" w14:textId="77777777" w:rsidR="00BF27BB" w:rsidRPr="00075F53" w:rsidRDefault="00964D9F" w:rsidP="00075F53">
      <w:r w:rsidRPr="00075F53">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489CE0C" w14:textId="77777777" w:rsidR="00BF27BB" w:rsidRPr="00075F53" w:rsidRDefault="00BF27BB" w:rsidP="00075F53"/>
    <w:p w14:paraId="55B27741" w14:textId="77777777" w:rsidR="00BF27BB" w:rsidRPr="00075F53" w:rsidRDefault="00964D9F" w:rsidP="00075F53">
      <w:r w:rsidRPr="00075F53">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A95CABC" w14:textId="77777777" w:rsidR="00BF27BB" w:rsidRPr="00075F53" w:rsidRDefault="00BF27BB" w:rsidP="00075F53"/>
    <w:p w14:paraId="1F8F6B23" w14:textId="77777777" w:rsidR="00BF27BB" w:rsidRPr="00075F53" w:rsidRDefault="00964D9F" w:rsidP="00075F53">
      <w:bookmarkStart w:id="35" w:name="_heading=h.147n2zr" w:colFirst="0" w:colLast="0"/>
      <w:bookmarkEnd w:id="35"/>
      <w:r w:rsidRPr="00075F53">
        <w:t xml:space="preserve">Con base en lo anterior, se considera que </w:t>
      </w:r>
      <w:r w:rsidRPr="00075F53">
        <w:rPr>
          <w:b/>
        </w:rPr>
        <w:t>EL</w:t>
      </w:r>
      <w:r w:rsidRPr="00075F53">
        <w:t xml:space="preserve"> </w:t>
      </w:r>
      <w:r w:rsidRPr="00075F53">
        <w:rPr>
          <w:b/>
        </w:rPr>
        <w:t>SUJETO OBLIGADO</w:t>
      </w:r>
      <w:r w:rsidRPr="00075F53">
        <w:t xml:space="preserve"> se encontraba compelido a atender las solicitudes de acceso a la información realizadas por </w:t>
      </w:r>
      <w:r w:rsidRPr="00075F53">
        <w:rPr>
          <w:b/>
        </w:rPr>
        <w:t>LA PARTE RECURRENTE</w:t>
      </w:r>
      <w:r w:rsidRPr="00075F53">
        <w:t>.</w:t>
      </w:r>
    </w:p>
    <w:p w14:paraId="5C0DD336" w14:textId="77777777" w:rsidR="00BF27BB" w:rsidRPr="00075F53" w:rsidRDefault="00BF27BB" w:rsidP="00075F53"/>
    <w:p w14:paraId="196CB2FC" w14:textId="77777777" w:rsidR="00BF27BB" w:rsidRPr="00075F53" w:rsidRDefault="00964D9F" w:rsidP="00075F53">
      <w:pPr>
        <w:pStyle w:val="Ttulo3"/>
        <w:rPr>
          <w:rFonts w:eastAsia="Palatino Linotype"/>
        </w:rPr>
      </w:pPr>
      <w:bookmarkStart w:id="36" w:name="_Toc195125310"/>
      <w:r w:rsidRPr="00075F53">
        <w:rPr>
          <w:rFonts w:eastAsia="Palatino Linotype"/>
        </w:rPr>
        <w:t>b) Controversia a resolver</w:t>
      </w:r>
      <w:bookmarkEnd w:id="36"/>
    </w:p>
    <w:p w14:paraId="7A1B2464" w14:textId="77777777" w:rsidR="00BF27BB" w:rsidRPr="00075F53" w:rsidRDefault="00964D9F" w:rsidP="00075F53">
      <w:r w:rsidRPr="00075F53">
        <w:t xml:space="preserve">Con el objeto de ilustrar la controversia planteada, resulta conveniente precisar que, una vez realizado el estudio de las constancias que integran los expedientes en que se actúa, se desprende que </w:t>
      </w:r>
      <w:r w:rsidRPr="00075F53">
        <w:rPr>
          <w:b/>
        </w:rPr>
        <w:t>LA PARTE RECURRENTE</w:t>
      </w:r>
      <w:r w:rsidRPr="00075F53">
        <w:t xml:space="preserve"> solicitó las cuotas entregadas por parte del Ayuntamiento en la administración 2022-2024 al Sindicato Único de Trabajadores de los Poderes, Municipios e Instituciones Descentralizadas del Estado de México. </w:t>
      </w:r>
    </w:p>
    <w:p w14:paraId="7E500F07" w14:textId="77777777" w:rsidR="00BF27BB" w:rsidRPr="00075F53" w:rsidRDefault="00BF27BB" w:rsidP="00075F53">
      <w:pPr>
        <w:tabs>
          <w:tab w:val="left" w:pos="4962"/>
        </w:tabs>
      </w:pPr>
    </w:p>
    <w:p w14:paraId="605D85BD" w14:textId="77777777" w:rsidR="00BF27BB" w:rsidRPr="00075F53" w:rsidRDefault="00964D9F" w:rsidP="00075F53">
      <w:pPr>
        <w:tabs>
          <w:tab w:val="left" w:pos="4962"/>
        </w:tabs>
      </w:pPr>
      <w:r w:rsidRPr="00075F53">
        <w:t xml:space="preserve">En respuesta, </w:t>
      </w:r>
      <w:r w:rsidRPr="00075F53">
        <w:rPr>
          <w:b/>
        </w:rPr>
        <w:t>EL SUJETO OBLIGADO</w:t>
      </w:r>
      <w:r w:rsidRPr="00075F53">
        <w:t xml:space="preserve"> se pronunció por conducto de la Titular de la Unidad de Transparencia, quien refirió su incompetencia para conocer de la información solicitada. </w:t>
      </w:r>
    </w:p>
    <w:p w14:paraId="7EE089C9" w14:textId="77777777" w:rsidR="00BF27BB" w:rsidRPr="00075F53" w:rsidRDefault="00964D9F" w:rsidP="00075F53">
      <w:pPr>
        <w:tabs>
          <w:tab w:val="left" w:pos="4962"/>
        </w:tabs>
      </w:pPr>
      <w:r w:rsidRPr="00075F53">
        <w:t xml:space="preserve"> </w:t>
      </w:r>
    </w:p>
    <w:p w14:paraId="0712D3F7" w14:textId="77777777" w:rsidR="00BF27BB" w:rsidRPr="00075F53" w:rsidRDefault="00964D9F" w:rsidP="00075F53">
      <w:pPr>
        <w:tabs>
          <w:tab w:val="left" w:pos="4962"/>
        </w:tabs>
      </w:pPr>
      <w:r w:rsidRPr="00075F53">
        <w:t xml:space="preserve">Motivo por el cual </w:t>
      </w:r>
      <w:r w:rsidRPr="00075F53">
        <w:rPr>
          <w:b/>
        </w:rPr>
        <w:t>LA PARTE RECURRENTE</w:t>
      </w:r>
      <w:r w:rsidRPr="00075F53">
        <w:t xml:space="preserve"> manifestó su inconformidad indicando que deben conocer de lo solicitado, pues son ellos quienes entregan los montos. </w:t>
      </w:r>
    </w:p>
    <w:p w14:paraId="785A6C97" w14:textId="77777777" w:rsidR="00BF27BB" w:rsidRPr="00075F53" w:rsidRDefault="00BF27BB" w:rsidP="00075F53">
      <w:pPr>
        <w:tabs>
          <w:tab w:val="left" w:pos="4962"/>
        </w:tabs>
      </w:pPr>
    </w:p>
    <w:p w14:paraId="4004D018" w14:textId="77777777" w:rsidR="00BF27BB" w:rsidRPr="00075F53" w:rsidRDefault="00964D9F" w:rsidP="00075F53">
      <w:pPr>
        <w:tabs>
          <w:tab w:val="left" w:pos="4962"/>
        </w:tabs>
      </w:pPr>
      <w:r w:rsidRPr="00075F53">
        <w:t xml:space="preserve">Por lo que el presente estudio se centrará en determinar si la autoridad recurrida es o no competente para poseer, generar o administrar la información solicitada. </w:t>
      </w:r>
    </w:p>
    <w:p w14:paraId="13B010A6" w14:textId="77777777" w:rsidR="00BF27BB" w:rsidRPr="00075F53" w:rsidRDefault="00BF27BB" w:rsidP="00075F53">
      <w:pPr>
        <w:tabs>
          <w:tab w:val="left" w:pos="4962"/>
        </w:tabs>
      </w:pPr>
    </w:p>
    <w:p w14:paraId="647B614E" w14:textId="77777777" w:rsidR="00BF27BB" w:rsidRPr="00075F53" w:rsidRDefault="00964D9F" w:rsidP="00075F53">
      <w:pPr>
        <w:pStyle w:val="Ttulo3"/>
        <w:rPr>
          <w:rFonts w:eastAsia="Palatino Linotype"/>
        </w:rPr>
      </w:pPr>
      <w:bookmarkStart w:id="37" w:name="_Toc195125311"/>
      <w:r w:rsidRPr="00075F53">
        <w:rPr>
          <w:rFonts w:eastAsia="Palatino Linotype"/>
        </w:rPr>
        <w:t>c) Estudio de la controversia</w:t>
      </w:r>
      <w:bookmarkEnd w:id="37"/>
    </w:p>
    <w:p w14:paraId="6C50E598" w14:textId="77777777" w:rsidR="00BF27BB" w:rsidRPr="00075F53" w:rsidRDefault="00964D9F" w:rsidP="00075F53">
      <w:pPr>
        <w:tabs>
          <w:tab w:val="left" w:pos="4962"/>
        </w:tabs>
      </w:pPr>
      <w:r w:rsidRPr="00075F53">
        <w:t xml:space="preserve">Una vez determinada la controversia a resolver, es importante mencionar que en la solicitud de información pública que nos ocupa se mencionó la palabra “cuotas” lo cual, en estricto sentido, se referiría a las cuotas sindicales aportadas por los trabajadores afiliados al sindicato. No obstante, de la interpretación armónica del texto se puede determinar que lo que la </w:t>
      </w:r>
      <w:r w:rsidRPr="00075F53">
        <w:rPr>
          <w:b/>
        </w:rPr>
        <w:t xml:space="preserve">PARTE </w:t>
      </w:r>
      <w:r w:rsidRPr="00075F53">
        <w:rPr>
          <w:b/>
        </w:rPr>
        <w:lastRenderedPageBreak/>
        <w:t>RECURRENTE</w:t>
      </w:r>
      <w:r w:rsidRPr="00075F53">
        <w:t xml:space="preserve"> quiere conocer son los montos entregados por el Ayuntamiento al sindicato, los cuales pueden provenir del cumplimiento de alguna cláusula del convenio sindical. </w:t>
      </w:r>
    </w:p>
    <w:p w14:paraId="7684E683" w14:textId="77777777" w:rsidR="00BF27BB" w:rsidRPr="00075F53" w:rsidRDefault="00BF27BB" w:rsidP="00075F53"/>
    <w:p w14:paraId="638C17D0" w14:textId="77777777" w:rsidR="00BF27BB" w:rsidRPr="00075F53" w:rsidRDefault="00964D9F" w:rsidP="00075F53">
      <w:r w:rsidRPr="00075F53">
        <w:t>En ese tenor, cabe recordar que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07A79E1" w14:textId="77777777" w:rsidR="00BF27BB" w:rsidRPr="00075F53" w:rsidRDefault="00BF27BB" w:rsidP="00075F53"/>
    <w:p w14:paraId="45A2751E" w14:textId="77777777" w:rsidR="00BF27BB" w:rsidRPr="00075F53" w:rsidRDefault="00964D9F" w:rsidP="00075F53">
      <w:r w:rsidRPr="00075F53">
        <w:t xml:space="preserve">Así, toda erogación que se lleva a cabo con dinero del erario público debe estar documentada y, en principio, es susceptible de ser transparentada, pues atañe a los particulares saber lo que se hace con el dinero público. </w:t>
      </w:r>
    </w:p>
    <w:p w14:paraId="0473EB93" w14:textId="77777777" w:rsidR="00BF27BB" w:rsidRPr="00075F53" w:rsidRDefault="00BF27BB" w:rsidP="00075F53"/>
    <w:p w14:paraId="6E211A8D" w14:textId="77777777" w:rsidR="00BF27BB" w:rsidRPr="00075F53" w:rsidRDefault="00964D9F" w:rsidP="00075F53">
      <w:r w:rsidRPr="00075F53">
        <w:t>Dichas erogaciones deberán efectuarse en atención a la normatividad de la materia, por lo que en el caso en concreto se debe traer a colación el contenido de los artículos 342, 343, 344 y 345, del Código Financiero del Estado de México y Municipios, donde se establece el sistema y las políticas que deben seguirse para llevar el registro contable y presupuestal de las operaciones financieras que llevan a cabo los Municipios del Estado de México, son las siguientes:</w:t>
      </w:r>
    </w:p>
    <w:p w14:paraId="07047D40" w14:textId="77777777" w:rsidR="00BF27BB" w:rsidRPr="00075F53" w:rsidRDefault="00BF27BB" w:rsidP="00075F53"/>
    <w:p w14:paraId="5245B4A0" w14:textId="77777777" w:rsidR="00BF27BB" w:rsidRPr="00075F53" w:rsidRDefault="00964D9F" w:rsidP="00075F53">
      <w:pPr>
        <w:pBdr>
          <w:top w:val="nil"/>
          <w:left w:val="nil"/>
          <w:bottom w:val="nil"/>
          <w:right w:val="nil"/>
          <w:between w:val="nil"/>
        </w:pBdr>
        <w:spacing w:line="240" w:lineRule="auto"/>
        <w:ind w:left="567" w:right="567" w:firstLine="567"/>
        <w:rPr>
          <w:rFonts w:eastAsia="Palatino Linotype" w:cs="Palatino Linotype"/>
          <w:i/>
          <w:szCs w:val="22"/>
        </w:rPr>
      </w:pPr>
      <w:bookmarkStart w:id="38" w:name="_heading=h.mrukctfgj1gd" w:colFirst="0" w:colLast="0"/>
      <w:bookmarkEnd w:id="38"/>
      <w:r w:rsidRPr="00075F53">
        <w:rPr>
          <w:rFonts w:eastAsia="Palatino Linotype" w:cs="Palatino Linotype"/>
          <w:i/>
          <w:szCs w:val="22"/>
        </w:rPr>
        <w:t>““</w:t>
      </w:r>
      <w:r w:rsidRPr="00075F53">
        <w:rPr>
          <w:rFonts w:eastAsia="Palatino Linotype" w:cs="Palatino Linotype"/>
          <w:b/>
          <w:i/>
          <w:szCs w:val="22"/>
        </w:rPr>
        <w:t>Artículo 342.-</w:t>
      </w:r>
      <w:r w:rsidRPr="00075F53">
        <w:rPr>
          <w:rFonts w:eastAsia="Palatino Linotype" w:cs="Palatino Linotype"/>
          <w:i/>
          <w:szCs w:val="22"/>
        </w:rPr>
        <w:t xml:space="preserve"> El registro contable del efecto patrimonial y presupuestal de las operaciones financieras, se realizará conforme al sistema y a las disposiciones que se aprueben en materia de planeación, programación, </w:t>
      </w:r>
      <w:proofErr w:type="spellStart"/>
      <w:r w:rsidRPr="00075F53">
        <w:rPr>
          <w:rFonts w:eastAsia="Palatino Linotype" w:cs="Palatino Linotype"/>
          <w:i/>
          <w:szCs w:val="22"/>
        </w:rPr>
        <w:t>presupuestación</w:t>
      </w:r>
      <w:proofErr w:type="spellEnd"/>
      <w:r w:rsidRPr="00075F53">
        <w:rPr>
          <w:rFonts w:eastAsia="Palatino Linotype" w:cs="Palatino Linotype"/>
          <w:i/>
          <w:szCs w:val="22"/>
        </w:rPr>
        <w:t xml:space="preserve">, evaluación y contabilidad gubernamental. </w:t>
      </w:r>
    </w:p>
    <w:p w14:paraId="572F36B0" w14:textId="77777777" w:rsidR="00BF27BB" w:rsidRPr="00075F53" w:rsidRDefault="00964D9F" w:rsidP="00075F53">
      <w:pPr>
        <w:pBdr>
          <w:top w:val="nil"/>
          <w:left w:val="nil"/>
          <w:bottom w:val="nil"/>
          <w:right w:val="nil"/>
          <w:between w:val="nil"/>
        </w:pBdr>
        <w:spacing w:line="240" w:lineRule="auto"/>
        <w:ind w:left="567" w:right="567" w:firstLine="567"/>
        <w:rPr>
          <w:rFonts w:eastAsia="Palatino Linotype" w:cs="Palatino Linotype"/>
          <w:b/>
          <w:i/>
          <w:szCs w:val="22"/>
        </w:rPr>
      </w:pPr>
      <w:r w:rsidRPr="00075F53">
        <w:rPr>
          <w:rFonts w:eastAsia="Palatino Linotype" w:cs="Palatino Linotype"/>
          <w:b/>
          <w:i/>
          <w:szCs w:val="22"/>
        </w:rPr>
        <w:t xml:space="preserve">En el caso de los municipios, el registro a que se refiere el párrafo anterior, se realizará conforme al sistema y a las disposiciones en materia de planeación, programación, </w:t>
      </w:r>
      <w:proofErr w:type="spellStart"/>
      <w:r w:rsidRPr="00075F53">
        <w:rPr>
          <w:rFonts w:eastAsia="Palatino Linotype" w:cs="Palatino Linotype"/>
          <w:b/>
          <w:i/>
          <w:szCs w:val="22"/>
        </w:rPr>
        <w:t>presupuestación</w:t>
      </w:r>
      <w:proofErr w:type="spellEnd"/>
      <w:r w:rsidRPr="00075F53">
        <w:rPr>
          <w:rFonts w:eastAsia="Palatino Linotype" w:cs="Palatino Linotype"/>
          <w:b/>
          <w:i/>
          <w:szCs w:val="22"/>
        </w:rPr>
        <w:t xml:space="preserve">, evaluación y contabilidad gubernamental, que se aprueben en el marco del Sistema de Coordinación Hacendaria del Estado de México. </w:t>
      </w:r>
    </w:p>
    <w:p w14:paraId="4951F29A" w14:textId="77777777" w:rsidR="00BF27BB" w:rsidRPr="00075F53" w:rsidRDefault="00BF27BB" w:rsidP="00075F53">
      <w:pPr>
        <w:ind w:left="851" w:right="901"/>
        <w:rPr>
          <w:b/>
          <w:i/>
        </w:rPr>
      </w:pPr>
    </w:p>
    <w:p w14:paraId="67D4D0AA" w14:textId="77777777" w:rsidR="00BF27BB" w:rsidRPr="00075F53" w:rsidRDefault="00964D9F" w:rsidP="00075F53">
      <w:pPr>
        <w:pBdr>
          <w:top w:val="nil"/>
          <w:left w:val="nil"/>
          <w:bottom w:val="nil"/>
          <w:right w:val="nil"/>
          <w:between w:val="nil"/>
        </w:pBdr>
        <w:spacing w:line="240" w:lineRule="auto"/>
        <w:ind w:left="567" w:right="567" w:firstLine="567"/>
        <w:rPr>
          <w:rFonts w:eastAsia="Palatino Linotype" w:cs="Palatino Linotype"/>
          <w:i/>
          <w:szCs w:val="22"/>
        </w:rPr>
      </w:pPr>
      <w:r w:rsidRPr="00075F53">
        <w:rPr>
          <w:rFonts w:eastAsia="Palatino Linotype" w:cs="Palatino Linotype"/>
          <w:b/>
          <w:i/>
          <w:szCs w:val="22"/>
        </w:rPr>
        <w:t>Artículo 343.-</w:t>
      </w:r>
      <w:r w:rsidRPr="00075F53">
        <w:rPr>
          <w:rFonts w:eastAsia="Palatino Linotype" w:cs="Palatino Linotype"/>
          <w:i/>
          <w:szCs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6A55F7FA" w14:textId="77777777" w:rsidR="00BF27BB" w:rsidRPr="00075F53" w:rsidRDefault="00964D9F" w:rsidP="00075F53">
      <w:pPr>
        <w:pBdr>
          <w:top w:val="nil"/>
          <w:left w:val="nil"/>
          <w:bottom w:val="nil"/>
          <w:right w:val="nil"/>
          <w:between w:val="nil"/>
        </w:pBdr>
        <w:spacing w:line="240" w:lineRule="auto"/>
        <w:ind w:left="567" w:right="567" w:firstLine="567"/>
        <w:rPr>
          <w:rFonts w:eastAsia="Palatino Linotype" w:cs="Palatino Linotype"/>
          <w:b/>
          <w:i/>
          <w:szCs w:val="22"/>
        </w:rPr>
      </w:pPr>
      <w:r w:rsidRPr="00075F53">
        <w:rPr>
          <w:rFonts w:eastAsia="Palatino Linotype" w:cs="Palatino Linotype"/>
          <w:i/>
          <w:szCs w:val="22"/>
        </w:rPr>
        <w:t>El sistema de contabilidad sobre base acumulativa total, se sustentará en las normas emitidas por el Consejo Nacional de Armonización Contable.</w:t>
      </w:r>
    </w:p>
    <w:p w14:paraId="7F171313" w14:textId="77777777" w:rsidR="00BF27BB" w:rsidRPr="00075F53" w:rsidRDefault="00BF27BB" w:rsidP="00075F53">
      <w:pPr>
        <w:pBdr>
          <w:top w:val="nil"/>
          <w:left w:val="nil"/>
          <w:bottom w:val="nil"/>
          <w:right w:val="nil"/>
          <w:between w:val="nil"/>
        </w:pBdr>
        <w:spacing w:line="240" w:lineRule="auto"/>
        <w:ind w:left="567" w:right="567" w:firstLine="567"/>
        <w:rPr>
          <w:rFonts w:eastAsia="Palatino Linotype" w:cs="Palatino Linotype"/>
          <w:b/>
          <w:i/>
          <w:szCs w:val="22"/>
        </w:rPr>
      </w:pPr>
    </w:p>
    <w:p w14:paraId="3343B744" w14:textId="77777777" w:rsidR="00BF27BB" w:rsidRPr="00075F53" w:rsidRDefault="00964D9F" w:rsidP="00075F53">
      <w:pPr>
        <w:pBdr>
          <w:top w:val="nil"/>
          <w:left w:val="nil"/>
          <w:bottom w:val="nil"/>
          <w:right w:val="nil"/>
          <w:between w:val="nil"/>
        </w:pBdr>
        <w:spacing w:line="240" w:lineRule="auto"/>
        <w:ind w:left="567" w:right="567" w:firstLine="567"/>
        <w:rPr>
          <w:rFonts w:eastAsia="Palatino Linotype" w:cs="Palatino Linotype"/>
          <w:i/>
          <w:szCs w:val="22"/>
        </w:rPr>
      </w:pPr>
      <w:r w:rsidRPr="00075F53">
        <w:rPr>
          <w:rFonts w:eastAsia="Palatino Linotype" w:cs="Palatino Linotype"/>
          <w:b/>
          <w:i/>
          <w:szCs w:val="22"/>
        </w:rPr>
        <w:t>Artículo 344.-</w:t>
      </w:r>
      <w:r w:rsidRPr="00075F53">
        <w:rPr>
          <w:rFonts w:eastAsia="Palatino Linotype" w:cs="Palatino Linotype"/>
          <w:i/>
          <w:szCs w:val="22"/>
        </w:rPr>
        <w:t xml:space="preserve"> Los Entes Públicos, a través de cualquiera de sus unidades administrativas, de acuerdo con su naturaleza jurídica y según corresponda, registrarán contablemente el efecto patrimonial y presupuestal de las operaciones financieras que realicen, en el momento en que ocurran, con base en el sistema y políticas de registro establecidas, en el caso de los Municipios, se hará por la Tesorería. Todo registro contable y presupuestal deberá estar soportado con los documentos de registro, justificativos y comprobatorios originales, en copias certificadas o en medios electrónicos, según corresponda, los que deberán permanecer en custodia y conservación de los Entes Públicos ejecutores del gasto, a través de las unidades administrativas correspondientes de conformidad con las disposiciones aplicables y a disposición de los Órganos de Fiscalización locales y federales, de acuerdo a su naturaleza, así como de los órganos internos de control; por un término de 6 años, contados a partir del ejercicio presupuestal siguiente al que corresponda. </w:t>
      </w:r>
    </w:p>
    <w:p w14:paraId="47DA6CD1" w14:textId="77777777" w:rsidR="00BF27BB" w:rsidRPr="00075F53" w:rsidRDefault="00964D9F" w:rsidP="00075F53">
      <w:pPr>
        <w:pBdr>
          <w:top w:val="nil"/>
          <w:left w:val="nil"/>
          <w:bottom w:val="nil"/>
          <w:right w:val="nil"/>
          <w:between w:val="nil"/>
        </w:pBdr>
        <w:spacing w:line="240" w:lineRule="auto"/>
        <w:ind w:left="567" w:right="567" w:firstLine="567"/>
        <w:rPr>
          <w:rFonts w:eastAsia="Palatino Linotype" w:cs="Palatino Linotype"/>
          <w:i/>
          <w:szCs w:val="22"/>
        </w:rPr>
      </w:pPr>
      <w:r w:rsidRPr="00075F53">
        <w:rPr>
          <w:rFonts w:eastAsia="Palatino Linotype" w:cs="Palatino Linotype"/>
          <w:i/>
          <w:szCs w:val="22"/>
        </w:rPr>
        <w:t xml:space="preserve">En el caso de los Municipios, dicha obligación corresponderá a la </w:t>
      </w:r>
      <w:proofErr w:type="spellStart"/>
      <w:r w:rsidRPr="00075F53">
        <w:rPr>
          <w:rFonts w:eastAsia="Palatino Linotype" w:cs="Palatino Linotype"/>
          <w:i/>
          <w:szCs w:val="22"/>
        </w:rPr>
        <w:t>Tesorería.Tratándose</w:t>
      </w:r>
      <w:proofErr w:type="spellEnd"/>
      <w:r w:rsidRPr="00075F53">
        <w:rPr>
          <w:rFonts w:eastAsia="Palatino Linotype" w:cs="Palatino Linotype"/>
          <w:i/>
          <w:szCs w:val="22"/>
        </w:rPr>
        <w:t xml:space="preserve"> de documentos de carácter histórico, se estará a lo dispuesto por la legislación de la materia. </w:t>
      </w:r>
    </w:p>
    <w:p w14:paraId="218D61D9" w14:textId="77777777" w:rsidR="00BF27BB" w:rsidRPr="00075F53" w:rsidRDefault="00BF27BB" w:rsidP="00075F53">
      <w:pPr>
        <w:ind w:left="851" w:right="901"/>
        <w:rPr>
          <w:b/>
          <w:i/>
        </w:rPr>
      </w:pPr>
    </w:p>
    <w:p w14:paraId="47EF8617" w14:textId="77777777" w:rsidR="00BF27BB" w:rsidRPr="00075F53" w:rsidRDefault="00964D9F" w:rsidP="00075F53">
      <w:pPr>
        <w:pBdr>
          <w:top w:val="nil"/>
          <w:left w:val="nil"/>
          <w:bottom w:val="nil"/>
          <w:right w:val="nil"/>
          <w:between w:val="nil"/>
        </w:pBdr>
        <w:spacing w:line="240" w:lineRule="auto"/>
        <w:ind w:left="567" w:right="567" w:firstLine="567"/>
        <w:rPr>
          <w:rFonts w:eastAsia="Palatino Linotype" w:cs="Palatino Linotype"/>
          <w:i/>
          <w:szCs w:val="22"/>
        </w:rPr>
      </w:pPr>
      <w:r w:rsidRPr="00075F53">
        <w:rPr>
          <w:rFonts w:eastAsia="Palatino Linotype" w:cs="Palatino Linotype"/>
          <w:b/>
          <w:i/>
          <w:szCs w:val="22"/>
        </w:rPr>
        <w:t>Artículo 345.-</w:t>
      </w:r>
      <w:r w:rsidRPr="00075F53">
        <w:rPr>
          <w:rFonts w:eastAsia="Palatino Linotype" w:cs="Palatino Linotype"/>
          <w:i/>
          <w:szCs w:val="22"/>
        </w:rPr>
        <w:t xml:space="preserve"> 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Tratándose de los comprobantes fiscales digitales, estos deberán estar agregados en forma electrónica a cada póliza de registro contable. </w:t>
      </w:r>
    </w:p>
    <w:p w14:paraId="4AF80C67" w14:textId="77777777" w:rsidR="00BF27BB" w:rsidRPr="00075F53" w:rsidRDefault="00964D9F" w:rsidP="00075F53">
      <w:pPr>
        <w:pBdr>
          <w:top w:val="nil"/>
          <w:left w:val="nil"/>
          <w:bottom w:val="nil"/>
          <w:right w:val="nil"/>
          <w:between w:val="nil"/>
        </w:pBdr>
        <w:spacing w:line="240" w:lineRule="auto"/>
        <w:ind w:left="567" w:right="567" w:firstLine="567"/>
        <w:rPr>
          <w:rFonts w:eastAsia="Palatino Linotype" w:cs="Palatino Linotype"/>
          <w:i/>
          <w:szCs w:val="22"/>
        </w:rPr>
      </w:pPr>
      <w:r w:rsidRPr="00075F53">
        <w:rPr>
          <w:rFonts w:eastAsia="Palatino Linotype" w:cs="Palatino Linotype"/>
          <w:i/>
          <w:szCs w:val="22"/>
        </w:rPr>
        <w:t xml:space="preserve">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deberán estar agregados en forma electrónica a cada póliza de registro contable. El plazo señalado en este artículo empezará </w:t>
      </w:r>
      <w:r w:rsidRPr="00075F53">
        <w:rPr>
          <w:rFonts w:eastAsia="Palatino Linotype" w:cs="Palatino Linotype"/>
          <w:i/>
          <w:szCs w:val="22"/>
        </w:rPr>
        <w:lastRenderedPageBreak/>
        <w:t>a contar a partir de la publicación en el Periódico Oficial, del decreto correspondiente. (Énfasis añadido)</w:t>
      </w:r>
    </w:p>
    <w:p w14:paraId="2900A269" w14:textId="77777777" w:rsidR="00BF27BB" w:rsidRPr="00075F53" w:rsidRDefault="00BF27BB" w:rsidP="00075F53">
      <w:pPr>
        <w:ind w:left="709"/>
        <w:rPr>
          <w:i/>
        </w:rPr>
      </w:pPr>
    </w:p>
    <w:p w14:paraId="18636B91" w14:textId="77777777" w:rsidR="00BF27BB" w:rsidRPr="00075F53" w:rsidRDefault="00964D9F" w:rsidP="00075F53">
      <w:r w:rsidRPr="00075F53">
        <w:t xml:space="preserve">De una interpretación sistemática de los artículos transcritos se desprende, que el registro contable del efecto patrimonial y presupuestal de las operaciones financieras que realicen las entidades públicas se hace conforme al sistema y a las disposiciones que se aprueben en materia de planeación, programación, </w:t>
      </w:r>
      <w:proofErr w:type="spellStart"/>
      <w:r w:rsidRPr="00075F53">
        <w:t>presupuestación</w:t>
      </w:r>
      <w:proofErr w:type="spellEnd"/>
      <w:r w:rsidRPr="00075F53">
        <w:t>, evaluación y contabilidad gubernamental.</w:t>
      </w:r>
    </w:p>
    <w:p w14:paraId="39224FDA" w14:textId="77777777" w:rsidR="00BF27BB" w:rsidRPr="00075F53" w:rsidRDefault="00BF27BB" w:rsidP="00075F53"/>
    <w:p w14:paraId="745E1E2E" w14:textId="77777777" w:rsidR="00BF27BB" w:rsidRPr="00075F53" w:rsidRDefault="00964D9F" w:rsidP="00075F53">
      <w:r w:rsidRPr="00075F53">
        <w:t xml:space="preserve">Al respecto, si bien es cierto que el Código Financiero del Estado de México y Municipios establece la obligación de los Municipios para llevar los registros contables y presupuestales; también lo es que, dicho ordenamiento jurídico no establece qué debemos entender por registro contable y presupuestal; sin embargo, el “Glosario de Términos para el Proceso de Planeación, Programación, </w:t>
      </w:r>
      <w:proofErr w:type="spellStart"/>
      <w:r w:rsidRPr="00075F53">
        <w:t>Presupuestación</w:t>
      </w:r>
      <w:proofErr w:type="spellEnd"/>
      <w:r w:rsidRPr="00075F53">
        <w:t xml:space="preserve"> y Evaluación en la Administración Pública”</w:t>
      </w:r>
      <w:r w:rsidRPr="00075F53">
        <w:rPr>
          <w:vertAlign w:val="superscript"/>
        </w:rPr>
        <w:footnoteReference w:id="2"/>
      </w:r>
      <w:r w:rsidRPr="00075F53">
        <w:t>,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59B8CF8F" w14:textId="77777777" w:rsidR="00BF27BB" w:rsidRPr="00075F53" w:rsidRDefault="00BF27BB" w:rsidP="00075F53"/>
    <w:p w14:paraId="21FF7CBD" w14:textId="77777777" w:rsidR="00BF27BB" w:rsidRPr="00075F53" w:rsidRDefault="00964D9F" w:rsidP="00075F53">
      <w:pPr>
        <w:spacing w:line="240" w:lineRule="auto"/>
        <w:ind w:left="567" w:right="567" w:firstLine="567"/>
        <w:rPr>
          <w:i/>
        </w:rPr>
      </w:pPr>
      <w:r w:rsidRPr="00075F53">
        <w:rPr>
          <w:i/>
        </w:rPr>
        <w:t>“</w:t>
      </w:r>
      <w:r w:rsidRPr="00075F53">
        <w:rPr>
          <w:b/>
          <w:i/>
        </w:rPr>
        <w:t>REGISTRO CONTABLE</w:t>
      </w:r>
    </w:p>
    <w:p w14:paraId="616125B1" w14:textId="77777777" w:rsidR="00BF27BB" w:rsidRPr="00075F53" w:rsidRDefault="00964D9F" w:rsidP="00075F53">
      <w:pPr>
        <w:spacing w:line="240" w:lineRule="auto"/>
        <w:ind w:left="567" w:right="567" w:firstLine="567"/>
        <w:rPr>
          <w:i/>
        </w:rPr>
      </w:pPr>
      <w:r w:rsidRPr="00075F53">
        <w:rPr>
          <w:i/>
        </w:rPr>
        <w:t>Asiento que se realiza en los libros de contabilidad de las actividades relacionadas con el ingreso y egresos de un ente económico.”</w:t>
      </w:r>
    </w:p>
    <w:p w14:paraId="66EFD8A1" w14:textId="77777777" w:rsidR="00BF27BB" w:rsidRPr="00075F53" w:rsidRDefault="00BF27BB" w:rsidP="00075F53">
      <w:pPr>
        <w:spacing w:line="240" w:lineRule="auto"/>
        <w:ind w:left="567" w:right="567" w:firstLine="567"/>
        <w:rPr>
          <w:i/>
        </w:rPr>
      </w:pPr>
    </w:p>
    <w:p w14:paraId="1A5696D2" w14:textId="77777777" w:rsidR="00BF27BB" w:rsidRPr="00075F53" w:rsidRDefault="00964D9F" w:rsidP="00075F53">
      <w:pPr>
        <w:spacing w:line="240" w:lineRule="auto"/>
        <w:ind w:left="567" w:right="567" w:firstLine="567"/>
        <w:rPr>
          <w:i/>
        </w:rPr>
      </w:pPr>
      <w:r w:rsidRPr="00075F53">
        <w:rPr>
          <w:i/>
        </w:rPr>
        <w:t>“</w:t>
      </w:r>
      <w:r w:rsidRPr="00075F53">
        <w:rPr>
          <w:b/>
          <w:i/>
        </w:rPr>
        <w:t>REGISTRO PRESUPUESTARIO</w:t>
      </w:r>
    </w:p>
    <w:p w14:paraId="06E4B336" w14:textId="77777777" w:rsidR="00BF27BB" w:rsidRPr="00075F53" w:rsidRDefault="00964D9F" w:rsidP="00075F53">
      <w:pPr>
        <w:spacing w:line="240" w:lineRule="auto"/>
        <w:ind w:left="567" w:right="567" w:firstLine="567"/>
        <w:rPr>
          <w:i/>
        </w:rPr>
      </w:pPr>
      <w:bookmarkStart w:id="39" w:name="_heading=h.hlq656ujl09z" w:colFirst="0" w:colLast="0"/>
      <w:bookmarkEnd w:id="39"/>
      <w:r w:rsidRPr="00075F53">
        <w:rPr>
          <w:i/>
        </w:rPr>
        <w:t>Asiento contable de las erogaciones realizadas por las dependencias y entidades con relación a la asignación, modificación y ejercicio de los recursos presupuestarios que se les hayan autorizado.”</w:t>
      </w:r>
    </w:p>
    <w:p w14:paraId="0EBBC595" w14:textId="77777777" w:rsidR="00BF27BB" w:rsidRPr="00075F53" w:rsidRDefault="00BF27BB" w:rsidP="00075F53">
      <w:pPr>
        <w:spacing w:line="240" w:lineRule="auto"/>
        <w:ind w:left="644" w:right="900"/>
        <w:rPr>
          <w:i/>
        </w:rPr>
      </w:pPr>
    </w:p>
    <w:p w14:paraId="5497A9FD" w14:textId="77777777" w:rsidR="00BF27BB" w:rsidRPr="00075F53" w:rsidRDefault="00964D9F" w:rsidP="00075F53">
      <w:r w:rsidRPr="00075F53">
        <w:t>Como bien se desprende de las definiciones, los registros contables y presupuestarios son asientos o anotaciones contables que se realizan tanto de los ingresos como de los egresos, a decir, se trata de un control financiero en el que se reconoce la obligación del Tesorero de llevar dicho registro.</w:t>
      </w:r>
    </w:p>
    <w:p w14:paraId="596125FA" w14:textId="77777777" w:rsidR="00BF27BB" w:rsidRPr="00075F53" w:rsidRDefault="00BF27BB" w:rsidP="00075F53"/>
    <w:p w14:paraId="7EFAC434" w14:textId="77777777" w:rsidR="00BF27BB" w:rsidRPr="00075F53" w:rsidRDefault="00964D9F" w:rsidP="00075F53">
      <w:r w:rsidRPr="00075F53">
        <w:t>Asimismo, se establece que el sistema de contabilidad sobre base acumulativa total se sustentará en las normas emitidas por el Consejo Nacional de Armonización Contable.</w:t>
      </w:r>
    </w:p>
    <w:p w14:paraId="7545FDAB" w14:textId="77777777" w:rsidR="00BF27BB" w:rsidRPr="00075F53" w:rsidRDefault="00BF27BB" w:rsidP="00075F53"/>
    <w:p w14:paraId="19216FDA" w14:textId="77777777" w:rsidR="00BF27BB" w:rsidRPr="00075F53" w:rsidRDefault="00964D9F" w:rsidP="00075F53">
      <w:r w:rsidRPr="00075F53">
        <w:t xml:space="preserve">Igualmente, los preceptos legales citados señalan que las unidades administrativas deben registrar contablemente el efecto patrimonial y presupuestal de las operaciones financieras que realizan, en </w:t>
      </w:r>
      <w:r w:rsidRPr="00075F53">
        <w:rPr>
          <w:b/>
        </w:rPr>
        <w:t>el momento en que ocurran, con base en el sistema y políticas de registro establecidas</w:t>
      </w:r>
      <w:r w:rsidRPr="00075F53">
        <w:t>.</w:t>
      </w:r>
    </w:p>
    <w:p w14:paraId="32CCB2DF" w14:textId="77777777" w:rsidR="00BF27BB" w:rsidRPr="00075F53" w:rsidRDefault="00BF27BB" w:rsidP="00075F53"/>
    <w:p w14:paraId="71F6E316" w14:textId="77777777" w:rsidR="00BF27BB" w:rsidRPr="00075F53" w:rsidRDefault="00964D9F" w:rsidP="00075F53">
      <w:r w:rsidRPr="00075F53">
        <w:t xml:space="preserve">Correlativo a lo anterior, es preciso referir una definición de </w:t>
      </w:r>
      <w:r w:rsidRPr="00075F53">
        <w:rPr>
          <w:i/>
        </w:rPr>
        <w:t>póliza contable</w:t>
      </w:r>
      <w:r w:rsidRPr="00075F53">
        <w:t>, la cual, primeramente, no está definida en el Código Financiero del Estado de México y Municipios; no obstante, el ya mencionado Glosario la define como:</w:t>
      </w:r>
    </w:p>
    <w:p w14:paraId="2772A72C" w14:textId="77777777" w:rsidR="00BF27BB" w:rsidRPr="00075F53" w:rsidRDefault="00BF27BB" w:rsidP="00075F53">
      <w:pPr>
        <w:spacing w:line="240" w:lineRule="auto"/>
        <w:ind w:left="644"/>
      </w:pPr>
    </w:p>
    <w:p w14:paraId="74841747" w14:textId="77777777" w:rsidR="00BF27BB" w:rsidRPr="00075F53" w:rsidRDefault="00964D9F" w:rsidP="00075F53">
      <w:pPr>
        <w:spacing w:line="240" w:lineRule="auto"/>
        <w:ind w:left="851" w:right="902"/>
        <w:rPr>
          <w:b/>
          <w:i/>
        </w:rPr>
      </w:pPr>
      <w:r w:rsidRPr="00075F53">
        <w:rPr>
          <w:i/>
        </w:rPr>
        <w:t>“</w:t>
      </w:r>
      <w:r w:rsidRPr="00075F53">
        <w:rPr>
          <w:b/>
          <w:i/>
        </w:rPr>
        <w:t>PÓLIZA CONTABLE</w:t>
      </w:r>
    </w:p>
    <w:p w14:paraId="0A7DE5E6" w14:textId="77777777" w:rsidR="00BF27BB" w:rsidRPr="00075F53" w:rsidRDefault="00964D9F" w:rsidP="00075F53">
      <w:pPr>
        <w:spacing w:line="240" w:lineRule="auto"/>
        <w:ind w:left="851" w:right="902"/>
        <w:rPr>
          <w:i/>
        </w:rPr>
      </w:pPr>
      <w:r w:rsidRPr="00075F53">
        <w:rPr>
          <w:i/>
        </w:rPr>
        <w:t xml:space="preserve">Documento en el cual se asientan en forma individual todas y cada una de las operaciones desarrolladas por una institución, así como la información necesaria para la identificación de dichas operaciones.” </w:t>
      </w:r>
    </w:p>
    <w:p w14:paraId="1AE959A3" w14:textId="77777777" w:rsidR="00BF27BB" w:rsidRPr="00075F53" w:rsidRDefault="00BF27BB" w:rsidP="00075F53">
      <w:pPr>
        <w:spacing w:line="240" w:lineRule="auto"/>
        <w:ind w:left="646" w:right="902"/>
        <w:rPr>
          <w:i/>
        </w:rPr>
      </w:pPr>
    </w:p>
    <w:p w14:paraId="052074B8" w14:textId="77777777" w:rsidR="00BF27BB" w:rsidRPr="00075F53" w:rsidRDefault="00964D9F" w:rsidP="00075F53">
      <w:r w:rsidRPr="00075F53">
        <w:t xml:space="preserve">Así, se advierte que la </w:t>
      </w:r>
      <w:r w:rsidRPr="00075F53">
        <w:rPr>
          <w:i/>
        </w:rPr>
        <w:t>póliza contable</w:t>
      </w:r>
      <w:r w:rsidRPr="00075F53">
        <w:t xml:space="preserve"> constituye un registro contable y presupuestal con el que cuentan los Municipios para el registro de operaciones relacionadas con ingresos y egresos y </w:t>
      </w:r>
      <w:r w:rsidRPr="00075F53">
        <w:rPr>
          <w:b/>
          <w:u w:val="single"/>
        </w:rPr>
        <w:t>se anexan los documentos o comprobantes que justifiquen las anotaciones y cantidades en ellas registradas</w:t>
      </w:r>
      <w:r w:rsidRPr="00075F53">
        <w:t>, lo que permite la identificación plena de dichas operaciones.</w:t>
      </w:r>
    </w:p>
    <w:p w14:paraId="492A7AA7" w14:textId="77777777" w:rsidR="00BF27BB" w:rsidRPr="00075F53" w:rsidRDefault="00BF27BB" w:rsidP="00075F53">
      <w:pPr>
        <w:spacing w:line="240" w:lineRule="auto"/>
        <w:ind w:left="851" w:right="899"/>
        <w:rPr>
          <w:b/>
          <w:i/>
          <w:sz w:val="20"/>
        </w:rPr>
      </w:pPr>
    </w:p>
    <w:p w14:paraId="7DB04144" w14:textId="77777777" w:rsidR="00BF27BB" w:rsidRPr="00075F53" w:rsidRDefault="00964D9F" w:rsidP="00075F53">
      <w:r w:rsidRPr="00075F53">
        <w:lastRenderedPageBreak/>
        <w:t xml:space="preserve">En este sentido, existen diversos tipos de pólizas contables de acuerdo a las operaciones realizadas, dentro de las cuales, encontramos las </w:t>
      </w:r>
      <w:r w:rsidRPr="00075F53">
        <w:rPr>
          <w:i/>
        </w:rPr>
        <w:t>pólizas de egresos e ingresos</w:t>
      </w:r>
      <w:r w:rsidRPr="00075F53">
        <w:t xml:space="preserve">, las primeras son aquellas en las cuales se anotan diariamente las operaciones que representan gastos, es decir, salidas de dinero para </w:t>
      </w:r>
      <w:r w:rsidRPr="00075F53">
        <w:rPr>
          <w:b/>
        </w:rPr>
        <w:t>EL SUJETO OBLIGADO</w:t>
      </w:r>
      <w:r w:rsidRPr="00075F53">
        <w:t xml:space="preserve">, las que además, </w:t>
      </w:r>
      <w:r w:rsidRPr="00075F53">
        <w:rPr>
          <w:b/>
          <w:u w:val="single"/>
        </w:rPr>
        <w:t>deben encontrarse acompañadas de las documentales que sirven de soporte de dicho movimiento</w:t>
      </w:r>
      <w:r w:rsidRPr="00075F53">
        <w:t>, en atención a las segundas, registran todas las entradas de dinero independientemente de la modalidad, ya sea en efectivo, transferencia, cheque o pagaré, mediante la expedición de facturas.</w:t>
      </w:r>
    </w:p>
    <w:p w14:paraId="6DC4BD6B" w14:textId="77777777" w:rsidR="00BF27BB" w:rsidRPr="00075F53" w:rsidRDefault="00BF27BB" w:rsidP="00075F53"/>
    <w:p w14:paraId="2FA3AB7B" w14:textId="77777777" w:rsidR="00BF27BB" w:rsidRPr="00075F53" w:rsidRDefault="00964D9F" w:rsidP="00075F53">
      <w:r w:rsidRPr="00075F53">
        <w:t xml:space="preserve">Por lo que se puede determinar la naturaleza de la información, así como la facultad del </w:t>
      </w:r>
      <w:r w:rsidRPr="00075F53">
        <w:rPr>
          <w:b/>
        </w:rPr>
        <w:t xml:space="preserve">SUJETO OBLIGADO </w:t>
      </w:r>
      <w:r w:rsidRPr="00075F53">
        <w:t xml:space="preserve">para generar, poseer y administrar los documentos solicitados, ya que si efectuó alguna aportación al Sindicato referido debió haber generado un registro de dicho egreso. </w:t>
      </w:r>
    </w:p>
    <w:p w14:paraId="34F66008" w14:textId="77777777" w:rsidR="00BF27BB" w:rsidRPr="00075F53" w:rsidRDefault="00BF27BB" w:rsidP="00075F53"/>
    <w:p w14:paraId="6ACEDE48" w14:textId="77777777" w:rsidR="00BF27BB" w:rsidRPr="00075F53" w:rsidRDefault="00964D9F" w:rsidP="00075F53">
      <w:r w:rsidRPr="00075F53">
        <w:t xml:space="preserve">Recordando que en su respuesta </w:t>
      </w:r>
      <w:r w:rsidRPr="00075F53">
        <w:rPr>
          <w:b/>
        </w:rPr>
        <w:t xml:space="preserve">EL SUJETO OBLIGADO </w:t>
      </w:r>
      <w:r w:rsidRPr="00075F53">
        <w:t xml:space="preserve">se declaró incompetente para conocer de la información solicitada, resulta oportuno mencionar que de las constancias que obran en el expediente electrónico del SAIMEX no se observa que haya realizado turno de requerimiento alguno al servidor público habilitado competente. </w:t>
      </w:r>
    </w:p>
    <w:p w14:paraId="1D326605" w14:textId="77777777" w:rsidR="00BF27BB" w:rsidRPr="00075F53" w:rsidRDefault="00BF27BB" w:rsidP="00075F53"/>
    <w:p w14:paraId="31809D04" w14:textId="77777777" w:rsidR="00BF27BB" w:rsidRPr="00075F53" w:rsidRDefault="00964D9F" w:rsidP="00075F53">
      <w:r w:rsidRPr="00075F53">
        <w:t xml:space="preserve">Por lo que, conviene mencionar que la Ley Orgánica Municipal del Estado de México y Municipios refiere en su artículo 93 que la Tesorería municipal es el órgano encargado de la recaudación de los ingresos municipales y responsable de realizar las erogaciones que haga el ayuntamiento, así como enlista las atribuciones que le competen a dicha área en su artículo 94, los cuales se transcriben a continuación: </w:t>
      </w:r>
    </w:p>
    <w:p w14:paraId="2E147C12" w14:textId="77777777" w:rsidR="00BF27BB" w:rsidRPr="00075F53" w:rsidRDefault="00BF27BB" w:rsidP="00075F53"/>
    <w:p w14:paraId="62E87B4E" w14:textId="77777777" w:rsidR="00BF27BB" w:rsidRPr="00075F53" w:rsidRDefault="00964D9F" w:rsidP="00075F53">
      <w:pPr>
        <w:spacing w:line="240" w:lineRule="auto"/>
        <w:ind w:left="850" w:right="567"/>
        <w:rPr>
          <w:b/>
          <w:i/>
        </w:rPr>
      </w:pPr>
      <w:r w:rsidRPr="00075F53">
        <w:rPr>
          <w:b/>
          <w:i/>
        </w:rPr>
        <w:t xml:space="preserve">“CAPITULO SEGUNDO </w:t>
      </w:r>
    </w:p>
    <w:p w14:paraId="0BCF4518" w14:textId="77777777" w:rsidR="00BF27BB" w:rsidRPr="00075F53" w:rsidRDefault="00964D9F" w:rsidP="00075F53">
      <w:pPr>
        <w:spacing w:line="240" w:lineRule="auto"/>
        <w:ind w:left="567" w:right="567" w:firstLine="567"/>
        <w:rPr>
          <w:b/>
          <w:i/>
        </w:rPr>
      </w:pPr>
      <w:r w:rsidRPr="00075F53">
        <w:rPr>
          <w:b/>
          <w:i/>
        </w:rPr>
        <w:t xml:space="preserve">De la Tesorería Municipal </w:t>
      </w:r>
    </w:p>
    <w:p w14:paraId="299A5075" w14:textId="77777777" w:rsidR="00BF27BB" w:rsidRPr="00075F53" w:rsidRDefault="00BF27BB" w:rsidP="00075F53">
      <w:pPr>
        <w:spacing w:line="240" w:lineRule="auto"/>
        <w:ind w:left="567" w:right="567" w:firstLine="567"/>
        <w:rPr>
          <w:i/>
        </w:rPr>
      </w:pPr>
    </w:p>
    <w:p w14:paraId="200D6ED3" w14:textId="77777777" w:rsidR="00BF27BB" w:rsidRPr="00075F53" w:rsidRDefault="00964D9F" w:rsidP="00075F53">
      <w:pPr>
        <w:spacing w:line="240" w:lineRule="auto"/>
        <w:ind w:left="567" w:right="567" w:firstLine="567"/>
        <w:rPr>
          <w:i/>
        </w:rPr>
      </w:pPr>
      <w:r w:rsidRPr="00075F53">
        <w:rPr>
          <w:i/>
        </w:rPr>
        <w:lastRenderedPageBreak/>
        <w:t xml:space="preserve">Artículo 93.- La tesorería municipal es el órgano encargado de la recaudación de los ingresos municipales y responsable de realizar las erogaciones que haga el ayuntamiento. </w:t>
      </w:r>
    </w:p>
    <w:p w14:paraId="3E6151B8" w14:textId="77777777" w:rsidR="00BF27BB" w:rsidRPr="00075F53" w:rsidRDefault="00BF27BB" w:rsidP="00075F53">
      <w:pPr>
        <w:spacing w:line="240" w:lineRule="auto"/>
        <w:ind w:left="567" w:right="567" w:firstLine="567"/>
        <w:rPr>
          <w:i/>
        </w:rPr>
      </w:pPr>
    </w:p>
    <w:p w14:paraId="3688DB1B" w14:textId="77777777" w:rsidR="00BF27BB" w:rsidRPr="00075F53" w:rsidRDefault="00964D9F" w:rsidP="00075F53">
      <w:pPr>
        <w:spacing w:line="240" w:lineRule="auto"/>
        <w:ind w:left="567" w:right="567" w:firstLine="567"/>
        <w:rPr>
          <w:i/>
        </w:rPr>
      </w:pPr>
      <w:r w:rsidRPr="00075F53">
        <w:rPr>
          <w:i/>
        </w:rPr>
        <w:t xml:space="preserve">Artículo 94.-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 </w:t>
      </w:r>
    </w:p>
    <w:p w14:paraId="3B4A7DCA" w14:textId="77777777" w:rsidR="00BF27BB" w:rsidRPr="00075F53" w:rsidRDefault="00BF27BB" w:rsidP="00075F53">
      <w:pPr>
        <w:spacing w:line="240" w:lineRule="auto"/>
        <w:ind w:left="567" w:right="567" w:firstLine="567"/>
        <w:rPr>
          <w:i/>
        </w:rPr>
      </w:pPr>
    </w:p>
    <w:p w14:paraId="33C88633" w14:textId="77777777" w:rsidR="00BF27BB" w:rsidRPr="00075F53" w:rsidRDefault="00964D9F" w:rsidP="00075F53">
      <w:pPr>
        <w:spacing w:line="240" w:lineRule="auto"/>
        <w:ind w:left="567" w:right="567" w:firstLine="567"/>
        <w:rPr>
          <w:i/>
        </w:rPr>
      </w:pPr>
      <w:r w:rsidRPr="00075F53">
        <w:rPr>
          <w:i/>
        </w:rPr>
        <w:t xml:space="preserve">Artículo 95.- Son atribuciones del tesorero municipal: </w:t>
      </w:r>
    </w:p>
    <w:p w14:paraId="2ED127DF" w14:textId="77777777" w:rsidR="00BF27BB" w:rsidRPr="00075F53" w:rsidRDefault="00964D9F" w:rsidP="00075F53">
      <w:pPr>
        <w:spacing w:line="240" w:lineRule="auto"/>
        <w:ind w:left="567" w:right="567" w:firstLine="567"/>
        <w:rPr>
          <w:i/>
        </w:rPr>
      </w:pPr>
      <w:r w:rsidRPr="00075F53">
        <w:rPr>
          <w:i/>
        </w:rPr>
        <w:t xml:space="preserve">I. Administrar la hacienda pública municipal, de conformidad con las disposiciones legales aplicables; </w:t>
      </w:r>
    </w:p>
    <w:p w14:paraId="28F36B95" w14:textId="77777777" w:rsidR="00BF27BB" w:rsidRPr="00075F53" w:rsidRDefault="00964D9F" w:rsidP="00075F53">
      <w:pPr>
        <w:spacing w:line="240" w:lineRule="auto"/>
        <w:ind w:left="567" w:right="567" w:firstLine="567"/>
        <w:rPr>
          <w:i/>
        </w:rPr>
      </w:pPr>
      <w:r w:rsidRPr="00075F53">
        <w:rPr>
          <w:i/>
        </w:rPr>
        <w:t xml:space="preserve">II. Determinar, liquidar, recaudar, fiscalizar y administrar las contribuciones en los términos de los ordenamientos jurídicos aplicables y, en su caso, aplicar el procedimiento administrativo de ejecución en términos de las disposiciones aplicables; </w:t>
      </w:r>
    </w:p>
    <w:p w14:paraId="1D72F73E" w14:textId="77777777" w:rsidR="00BF27BB" w:rsidRPr="00075F53" w:rsidRDefault="00964D9F" w:rsidP="00075F53">
      <w:pPr>
        <w:spacing w:line="240" w:lineRule="auto"/>
        <w:ind w:left="567" w:right="567" w:firstLine="567"/>
        <w:rPr>
          <w:i/>
        </w:rPr>
      </w:pPr>
      <w:r w:rsidRPr="00075F53">
        <w:rPr>
          <w:i/>
        </w:rPr>
        <w:t xml:space="preserve">III. Imponer las sanciones administrativas que procedan por infracciones a las disposiciones fiscales; </w:t>
      </w:r>
    </w:p>
    <w:p w14:paraId="5E83BD45" w14:textId="77777777" w:rsidR="00BF27BB" w:rsidRPr="00075F53" w:rsidRDefault="00964D9F" w:rsidP="00075F53">
      <w:pPr>
        <w:spacing w:line="240" w:lineRule="auto"/>
        <w:ind w:left="567" w:right="567" w:firstLine="567"/>
        <w:rPr>
          <w:i/>
        </w:rPr>
      </w:pPr>
      <w:r w:rsidRPr="00075F53">
        <w:rPr>
          <w:i/>
        </w:rPr>
        <w:t xml:space="preserve">IV. Llevar los registros contables, financieros y administrativos de los ingresos, egresos, e inventarios; </w:t>
      </w:r>
    </w:p>
    <w:p w14:paraId="7F00DF4C" w14:textId="77777777" w:rsidR="00BF27BB" w:rsidRPr="00075F53" w:rsidRDefault="00964D9F" w:rsidP="00075F53">
      <w:pPr>
        <w:spacing w:line="240" w:lineRule="auto"/>
        <w:ind w:left="567" w:right="567" w:firstLine="567"/>
        <w:rPr>
          <w:i/>
        </w:rPr>
      </w:pPr>
      <w:r w:rsidRPr="00075F53">
        <w:rPr>
          <w:i/>
        </w:rPr>
        <w:t>V. Proporcionar oportunamente al ayuntamiento todos los datos o informes que sean necesarios para la formulación del Presupuesto de Egresos Municipales, vigilando que se ajuste a las disposiciones de esta Ley y otros ordenamientos aplicables;.</w:t>
      </w:r>
    </w:p>
    <w:p w14:paraId="5F8361A4" w14:textId="77777777" w:rsidR="00BF27BB" w:rsidRPr="00075F53" w:rsidRDefault="00964D9F" w:rsidP="00075F53">
      <w:pPr>
        <w:spacing w:line="240" w:lineRule="auto"/>
        <w:ind w:left="567" w:right="567" w:firstLine="567"/>
        <w:rPr>
          <w:i/>
        </w:rPr>
      </w:pPr>
      <w:r w:rsidRPr="00075F53">
        <w:rPr>
          <w:i/>
        </w:rPr>
        <w:t xml:space="preserve">VI. Presentar anualmente al ayuntamiento un informe de la situación contable financiera de la Tesorería Municipal; </w:t>
      </w:r>
    </w:p>
    <w:p w14:paraId="4E45B44F" w14:textId="77777777" w:rsidR="00BF27BB" w:rsidRPr="00075F53" w:rsidRDefault="00964D9F" w:rsidP="00075F53">
      <w:pPr>
        <w:spacing w:line="240" w:lineRule="auto"/>
        <w:ind w:left="567" w:right="567" w:firstLine="567"/>
        <w:rPr>
          <w:i/>
        </w:rPr>
      </w:pPr>
      <w:r w:rsidRPr="00075F53">
        <w:rPr>
          <w:i/>
        </w:rPr>
        <w:t xml:space="preserve">VI Bis. Proporcionar para la formulación del proyecto de Presupuesto de Egresos Municipales la información financiera relativa a la solución o en su caso, el pago de los litigios laborales; </w:t>
      </w:r>
    </w:p>
    <w:p w14:paraId="63230B78" w14:textId="77777777" w:rsidR="00BF27BB" w:rsidRPr="00075F53" w:rsidRDefault="00964D9F" w:rsidP="00075F53">
      <w:pPr>
        <w:spacing w:line="240" w:lineRule="auto"/>
        <w:ind w:left="567" w:right="567" w:firstLine="567"/>
        <w:rPr>
          <w:i/>
        </w:rPr>
      </w:pPr>
      <w:r w:rsidRPr="00075F53">
        <w:rPr>
          <w:i/>
        </w:rPr>
        <w:t xml:space="preserve">VII. Diseñar y aprobar las formas oficiales de manifestaciones, avisos y declaraciones y demás documentos requeridos; </w:t>
      </w:r>
    </w:p>
    <w:p w14:paraId="527BF374" w14:textId="77777777" w:rsidR="00BF27BB" w:rsidRPr="00075F53" w:rsidRDefault="00964D9F" w:rsidP="00075F53">
      <w:pPr>
        <w:spacing w:line="240" w:lineRule="auto"/>
        <w:ind w:left="567" w:right="567" w:firstLine="567"/>
        <w:rPr>
          <w:i/>
        </w:rPr>
      </w:pPr>
      <w:r w:rsidRPr="00075F53">
        <w:rPr>
          <w:i/>
        </w:rPr>
        <w:t xml:space="preserve">VIII. Participar en la formulación de Convenios Fiscales y ejercer las atribuciones que le correspondan en el ámbito de su competencia; </w:t>
      </w:r>
    </w:p>
    <w:p w14:paraId="78378274" w14:textId="77777777" w:rsidR="00BF27BB" w:rsidRPr="00075F53" w:rsidRDefault="00964D9F" w:rsidP="00075F53">
      <w:pPr>
        <w:spacing w:line="240" w:lineRule="auto"/>
        <w:ind w:left="567" w:right="567" w:firstLine="567"/>
        <w:rPr>
          <w:i/>
        </w:rPr>
      </w:pPr>
      <w:r w:rsidRPr="00075F53">
        <w:rPr>
          <w:i/>
        </w:rPr>
        <w:t xml:space="preserve">IX. Proponer al ayuntamiento la cancelación de cuentas incobrables; </w:t>
      </w:r>
    </w:p>
    <w:p w14:paraId="049489C4" w14:textId="77777777" w:rsidR="00BF27BB" w:rsidRPr="00075F53" w:rsidRDefault="00964D9F" w:rsidP="00075F53">
      <w:pPr>
        <w:spacing w:line="240" w:lineRule="auto"/>
        <w:ind w:left="567" w:right="567" w:firstLine="567"/>
        <w:rPr>
          <w:i/>
        </w:rPr>
      </w:pPr>
      <w:r w:rsidRPr="00075F53">
        <w:rPr>
          <w:i/>
        </w:rPr>
        <w:t xml:space="preserve">X. Custodiar y ejercer las garantías que se otorguen en favor de la hacienda municipal; </w:t>
      </w:r>
    </w:p>
    <w:p w14:paraId="5175CDCA" w14:textId="77777777" w:rsidR="00BF27BB" w:rsidRPr="00075F53" w:rsidRDefault="00964D9F" w:rsidP="00075F53">
      <w:pPr>
        <w:spacing w:line="240" w:lineRule="auto"/>
        <w:ind w:left="567" w:right="567" w:firstLine="567"/>
        <w:rPr>
          <w:i/>
        </w:rPr>
      </w:pPr>
      <w:r w:rsidRPr="00075F53">
        <w:rPr>
          <w:i/>
        </w:rPr>
        <w:t xml:space="preserve">XI. Proponer la política de ingresos de la tesorería municipal; </w:t>
      </w:r>
    </w:p>
    <w:p w14:paraId="2F6490F5" w14:textId="77777777" w:rsidR="00BF27BB" w:rsidRPr="00075F53" w:rsidRDefault="00964D9F" w:rsidP="00075F53">
      <w:pPr>
        <w:spacing w:line="240" w:lineRule="auto"/>
        <w:ind w:left="567" w:right="567" w:firstLine="567"/>
        <w:rPr>
          <w:i/>
        </w:rPr>
      </w:pPr>
      <w:r w:rsidRPr="00075F53">
        <w:rPr>
          <w:i/>
        </w:rPr>
        <w:t xml:space="preserve">XII. Intervenir en la elaboración del programa financiero municipal; </w:t>
      </w:r>
    </w:p>
    <w:p w14:paraId="4019C0EC" w14:textId="77777777" w:rsidR="00BF27BB" w:rsidRPr="00075F53" w:rsidRDefault="00964D9F" w:rsidP="00075F53">
      <w:pPr>
        <w:spacing w:line="240" w:lineRule="auto"/>
        <w:ind w:left="567" w:right="567" w:firstLine="567"/>
        <w:rPr>
          <w:i/>
        </w:rPr>
      </w:pPr>
      <w:r w:rsidRPr="00075F53">
        <w:rPr>
          <w:i/>
        </w:rPr>
        <w:t xml:space="preserve">XIII. Elaborar y mantener actualizado el Padrón de Contribuyentes; </w:t>
      </w:r>
    </w:p>
    <w:p w14:paraId="370B073C" w14:textId="77777777" w:rsidR="00BF27BB" w:rsidRPr="00075F53" w:rsidRDefault="00964D9F" w:rsidP="00075F53">
      <w:pPr>
        <w:spacing w:line="240" w:lineRule="auto"/>
        <w:ind w:left="567" w:right="567" w:firstLine="567"/>
        <w:rPr>
          <w:i/>
        </w:rPr>
      </w:pPr>
      <w:r w:rsidRPr="00075F53">
        <w:rPr>
          <w:i/>
        </w:rPr>
        <w:t xml:space="preserve">XIV. Ministrar a su inmediato antecesor todos los datos oficiales que le solicitare, para contestar los pliegos de observaciones y alcances que formule y deduzca el Órgano Superior de Fiscalización del Estado de México; </w:t>
      </w:r>
    </w:p>
    <w:p w14:paraId="3D21590C" w14:textId="77777777" w:rsidR="00BF27BB" w:rsidRPr="00075F53" w:rsidRDefault="00964D9F" w:rsidP="00075F53">
      <w:pPr>
        <w:spacing w:line="240" w:lineRule="auto"/>
        <w:ind w:left="567" w:right="567" w:firstLine="567"/>
        <w:rPr>
          <w:i/>
        </w:rPr>
      </w:pPr>
      <w:r w:rsidRPr="00075F53">
        <w:rPr>
          <w:i/>
        </w:rPr>
        <w:lastRenderedPageBreak/>
        <w:t xml:space="preserve">XV. Solicitar a las instancias competentes, la práctica de revisiones circunstanciadas, de conformidad con las normas que rigen en materia de control y evaluación gubernamental en el ámbito municipal; </w:t>
      </w:r>
    </w:p>
    <w:p w14:paraId="4361E971" w14:textId="77777777" w:rsidR="00BF27BB" w:rsidRPr="00075F53" w:rsidRDefault="00964D9F" w:rsidP="00075F53">
      <w:pPr>
        <w:spacing w:line="240" w:lineRule="auto"/>
        <w:ind w:left="567" w:right="567" w:firstLine="567"/>
        <w:rPr>
          <w:i/>
        </w:rPr>
      </w:pPr>
      <w:r w:rsidRPr="00075F53">
        <w:rPr>
          <w:i/>
        </w:rPr>
        <w:t xml:space="preserve">XVI. Glosar oportunamente las cuentas del ayuntamiento; </w:t>
      </w:r>
    </w:p>
    <w:p w14:paraId="1E4563DA" w14:textId="77777777" w:rsidR="00BF27BB" w:rsidRPr="00075F53" w:rsidRDefault="00964D9F" w:rsidP="00075F53">
      <w:pPr>
        <w:spacing w:line="240" w:lineRule="auto"/>
        <w:ind w:left="567" w:right="567" w:firstLine="567"/>
        <w:rPr>
          <w:i/>
        </w:rPr>
      </w:pPr>
      <w:r w:rsidRPr="00075F53">
        <w:rPr>
          <w:i/>
        </w:rPr>
        <w:t xml:space="preserve">XVII. Contestar oportunamente los pliegos de observaciones y responsabilidad que haga el Órgano Superior de Fiscalización del Estado de México, así como atender en tiempo y forma las solicitudes de información que éste requiera, informando al Ayuntamiento; </w:t>
      </w:r>
    </w:p>
    <w:p w14:paraId="671466D4" w14:textId="77777777" w:rsidR="00BF27BB" w:rsidRPr="00075F53" w:rsidRDefault="00964D9F" w:rsidP="00075F53">
      <w:pPr>
        <w:spacing w:line="240" w:lineRule="auto"/>
        <w:ind w:left="567" w:right="567" w:firstLine="567"/>
        <w:rPr>
          <w:i/>
        </w:rPr>
      </w:pPr>
      <w:r w:rsidRPr="00075F53">
        <w:rPr>
          <w:i/>
        </w:rPr>
        <w:t>XVIII. Expedir copias certificadas de los documentos a su cuidado, por acuerdo expreso del Ayuntamiento y cuando se trate de documentación presentada ante el Órgano Superior de Fiscalización del Estado de México;</w:t>
      </w:r>
    </w:p>
    <w:p w14:paraId="14B9BB8B" w14:textId="77777777" w:rsidR="00BF27BB" w:rsidRPr="00075F53" w:rsidRDefault="00964D9F" w:rsidP="00075F53">
      <w:pPr>
        <w:spacing w:line="240" w:lineRule="auto"/>
        <w:ind w:left="567" w:right="567" w:firstLine="567"/>
        <w:rPr>
          <w:i/>
        </w:rPr>
      </w:pPr>
      <w:r w:rsidRPr="00075F53">
        <w:rPr>
          <w:i/>
        </w:rPr>
        <w:t xml:space="preserve">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 </w:t>
      </w:r>
    </w:p>
    <w:p w14:paraId="345C85E2" w14:textId="77777777" w:rsidR="00BF27BB" w:rsidRPr="00075F53" w:rsidRDefault="00964D9F" w:rsidP="00075F53">
      <w:pPr>
        <w:spacing w:line="240" w:lineRule="auto"/>
        <w:ind w:left="567" w:right="567" w:firstLine="567"/>
        <w:rPr>
          <w:i/>
        </w:rPr>
      </w:pPr>
      <w:r w:rsidRPr="00075F53">
        <w:rPr>
          <w:i/>
        </w:rPr>
        <w:t>XX. Dar cumplimiento a las leyes, convenios de coordinación fiscal y demás que en materia hacendaria celebre el Ayuntamiento con el Estado;</w:t>
      </w:r>
    </w:p>
    <w:p w14:paraId="5C890664" w14:textId="77777777" w:rsidR="00BF27BB" w:rsidRPr="00075F53" w:rsidRDefault="00964D9F" w:rsidP="00075F53">
      <w:pPr>
        <w:spacing w:line="240" w:lineRule="auto"/>
        <w:ind w:left="567" w:right="567" w:firstLine="567"/>
        <w:rPr>
          <w:i/>
        </w:rPr>
      </w:pPr>
      <w:r w:rsidRPr="00075F53">
        <w:rPr>
          <w:i/>
        </w:rPr>
        <w:t xml:space="preserve">XXI. Entregar oportunamente a él o los Síndicos, según sea el caso, el informe mensual que corresponda, a fin de que se revise, y de ser necesario, para que se formulen las observaciones respectivas. </w:t>
      </w:r>
    </w:p>
    <w:p w14:paraId="0FC71B9F" w14:textId="77777777" w:rsidR="00BF27BB" w:rsidRPr="00075F53" w:rsidRDefault="00964D9F" w:rsidP="00075F53">
      <w:pPr>
        <w:spacing w:line="240" w:lineRule="auto"/>
        <w:ind w:left="567" w:right="567" w:firstLine="567"/>
      </w:pPr>
      <w:r w:rsidRPr="00075F53">
        <w:rPr>
          <w:i/>
        </w:rPr>
        <w:t>XXII. Las que les señalen las demás disposiciones legales y el ayuntamiento. ”</w:t>
      </w:r>
    </w:p>
    <w:p w14:paraId="647B6ED0" w14:textId="77777777" w:rsidR="00BF27BB" w:rsidRPr="00075F53" w:rsidRDefault="00BF27BB" w:rsidP="00075F53"/>
    <w:p w14:paraId="6E570969" w14:textId="77777777" w:rsidR="00BF27BB" w:rsidRPr="00075F53" w:rsidRDefault="00964D9F" w:rsidP="00075F53">
      <w:pPr>
        <w:tabs>
          <w:tab w:val="left" w:pos="4962"/>
        </w:tabs>
      </w:pPr>
      <w:r w:rsidRPr="00075F53">
        <w:t xml:space="preserve"> Razón por la cual es importante señalar en quién recae la figura de los Servidores Públicos Habilitados competentes, los cuales son los encargados dentro de las diversas unidades administrativas o áreas de los Sujetos Obligados, de apoyar, gestionar y entregar la información o datos personales que se ubiquen en la misma, a sus respectivas Unidades de Transparencia, en términos de lo dispuesto en los artículos 3 fracción XXXIX, 50, 51, 53 y 59 fracciones I, II y III, de la Ley de la materia, mismos que se transcriben a continuación:</w:t>
      </w:r>
    </w:p>
    <w:p w14:paraId="1C10F7E9" w14:textId="77777777" w:rsidR="00BF27BB" w:rsidRPr="00075F53" w:rsidRDefault="00BF27BB" w:rsidP="00075F53">
      <w:pPr>
        <w:spacing w:line="240" w:lineRule="auto"/>
        <w:ind w:left="850" w:right="899"/>
        <w:rPr>
          <w:i/>
        </w:rPr>
      </w:pPr>
    </w:p>
    <w:p w14:paraId="52035560" w14:textId="77777777" w:rsidR="00BF27BB" w:rsidRPr="00075F53" w:rsidRDefault="00964D9F" w:rsidP="00075F53">
      <w:pPr>
        <w:spacing w:line="240" w:lineRule="auto"/>
        <w:ind w:left="850" w:right="899"/>
        <w:rPr>
          <w:i/>
        </w:rPr>
      </w:pPr>
      <w:r w:rsidRPr="00075F53">
        <w:rPr>
          <w:i/>
        </w:rPr>
        <w:t>“</w:t>
      </w:r>
      <w:r w:rsidRPr="00075F53">
        <w:rPr>
          <w:b/>
          <w:i/>
        </w:rPr>
        <w:t>Artículo 3</w:t>
      </w:r>
      <w:r w:rsidRPr="00075F53">
        <w:rPr>
          <w:i/>
        </w:rPr>
        <w:t xml:space="preserve">. </w:t>
      </w:r>
      <w:r w:rsidRPr="00075F53">
        <w:rPr>
          <w:b/>
          <w:i/>
          <w:u w:val="single"/>
        </w:rPr>
        <w:t>Para los efectos de la presente Ley se entenderá por</w:t>
      </w:r>
      <w:r w:rsidRPr="00075F53">
        <w:rPr>
          <w:i/>
        </w:rPr>
        <w:t xml:space="preserve">: </w:t>
      </w:r>
    </w:p>
    <w:p w14:paraId="64EF1266" w14:textId="77777777" w:rsidR="00BF27BB" w:rsidRPr="00075F53" w:rsidRDefault="00BF27BB" w:rsidP="00075F53">
      <w:pPr>
        <w:spacing w:line="240" w:lineRule="auto"/>
        <w:ind w:left="850" w:right="899"/>
        <w:rPr>
          <w:b/>
          <w:i/>
        </w:rPr>
      </w:pPr>
    </w:p>
    <w:p w14:paraId="42A1BAAE" w14:textId="77777777" w:rsidR="00BF27BB" w:rsidRPr="00075F53" w:rsidRDefault="00964D9F" w:rsidP="00075F53">
      <w:pPr>
        <w:spacing w:line="240" w:lineRule="auto"/>
        <w:ind w:left="850" w:right="899"/>
        <w:rPr>
          <w:i/>
        </w:rPr>
      </w:pPr>
      <w:r w:rsidRPr="00075F53">
        <w:rPr>
          <w:b/>
          <w:i/>
        </w:rPr>
        <w:t>XXXIX</w:t>
      </w:r>
      <w:r w:rsidRPr="00075F53">
        <w:rPr>
          <w:i/>
        </w:rPr>
        <w:t xml:space="preserve">. </w:t>
      </w:r>
      <w:r w:rsidRPr="00075F53">
        <w:rPr>
          <w:b/>
          <w:i/>
          <w:u w:val="single"/>
        </w:rPr>
        <w:t>Servidor público habilitado</w:t>
      </w:r>
      <w:r w:rsidRPr="00075F53">
        <w:rPr>
          <w:i/>
        </w:rPr>
        <w:t xml:space="preserve">: Persona encargada dentro de las diversas unidades administrativas o áreas del sujeto obligado, de apoyar, gestionar y entregar </w:t>
      </w:r>
      <w:r w:rsidRPr="00075F53">
        <w:rPr>
          <w:i/>
        </w:rPr>
        <w:lastRenderedPageBreak/>
        <w:t>la información o datos personales que se ubiquen en la misma, a sus respectivas unidades de transparencia; respecto de las solicitudes presentadas y aportar en primera instancia el fundamento y motivación de la clasificación de la información;</w:t>
      </w:r>
    </w:p>
    <w:p w14:paraId="51838711" w14:textId="77777777" w:rsidR="00BF27BB" w:rsidRPr="00075F53" w:rsidRDefault="00964D9F" w:rsidP="00075F53">
      <w:pPr>
        <w:spacing w:line="240" w:lineRule="auto"/>
        <w:ind w:left="850" w:right="899"/>
        <w:rPr>
          <w:i/>
        </w:rPr>
      </w:pPr>
      <w:r w:rsidRPr="00075F53">
        <w:rPr>
          <w:i/>
        </w:rPr>
        <w:t>…</w:t>
      </w:r>
    </w:p>
    <w:p w14:paraId="3DE1798F" w14:textId="77777777" w:rsidR="00BF27BB" w:rsidRPr="00075F53" w:rsidRDefault="00964D9F" w:rsidP="00075F53">
      <w:pPr>
        <w:spacing w:line="240" w:lineRule="auto"/>
        <w:ind w:left="850" w:right="899"/>
        <w:rPr>
          <w:i/>
        </w:rPr>
      </w:pPr>
      <w:r w:rsidRPr="00075F53">
        <w:rPr>
          <w:b/>
          <w:i/>
        </w:rPr>
        <w:t>Artículo 50.</w:t>
      </w:r>
      <w:r w:rsidRPr="00075F53">
        <w:rPr>
          <w:i/>
        </w:rPr>
        <w:t xml:space="preserve"> Los sujetos obligados contarán con un área responsable para la atención de las solicitudes de información, a la que se le denominará Unidad de Transparencia.</w:t>
      </w:r>
    </w:p>
    <w:p w14:paraId="0E012963" w14:textId="77777777" w:rsidR="00BF27BB" w:rsidRPr="00075F53" w:rsidRDefault="00BF27BB" w:rsidP="00075F53">
      <w:pPr>
        <w:spacing w:line="240" w:lineRule="auto"/>
        <w:ind w:left="850" w:right="899"/>
        <w:rPr>
          <w:b/>
          <w:i/>
        </w:rPr>
      </w:pPr>
    </w:p>
    <w:p w14:paraId="5D9D648C" w14:textId="77777777" w:rsidR="00BF27BB" w:rsidRPr="00075F53" w:rsidRDefault="00964D9F" w:rsidP="00075F53">
      <w:pPr>
        <w:spacing w:line="240" w:lineRule="auto"/>
        <w:ind w:left="850" w:right="899"/>
        <w:rPr>
          <w:i/>
        </w:rPr>
      </w:pPr>
      <w:r w:rsidRPr="00075F53">
        <w:rPr>
          <w:b/>
          <w:i/>
        </w:rPr>
        <w:t>Artículo 51</w:t>
      </w:r>
      <w:r w:rsidRPr="00075F53">
        <w:rPr>
          <w:i/>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7A2747CA" w14:textId="77777777" w:rsidR="00BF27BB" w:rsidRPr="00075F53" w:rsidRDefault="00BF27BB" w:rsidP="00075F53">
      <w:pPr>
        <w:spacing w:line="240" w:lineRule="auto"/>
        <w:ind w:left="850" w:right="899"/>
        <w:rPr>
          <w:b/>
          <w:i/>
        </w:rPr>
      </w:pPr>
    </w:p>
    <w:p w14:paraId="4FFA1707" w14:textId="77777777" w:rsidR="00BF27BB" w:rsidRPr="00075F53" w:rsidRDefault="00964D9F" w:rsidP="00075F53">
      <w:pPr>
        <w:spacing w:line="240" w:lineRule="auto"/>
        <w:ind w:left="850" w:right="899"/>
      </w:pPr>
      <w:r w:rsidRPr="00075F53">
        <w:rPr>
          <w:b/>
          <w:i/>
        </w:rPr>
        <w:t>Artículo 53</w:t>
      </w:r>
      <w:r w:rsidRPr="00075F53">
        <w:rPr>
          <w:i/>
        </w:rPr>
        <w:t>. Las Unidades de Transparencia tendrán las siguientes funciones:</w:t>
      </w:r>
    </w:p>
    <w:p w14:paraId="4852511E" w14:textId="77777777" w:rsidR="00BF27BB" w:rsidRPr="00075F53" w:rsidRDefault="00BF27BB" w:rsidP="00075F53">
      <w:pPr>
        <w:spacing w:line="240" w:lineRule="auto"/>
        <w:ind w:left="850" w:right="899"/>
        <w:rPr>
          <w:i/>
        </w:rPr>
      </w:pPr>
    </w:p>
    <w:p w14:paraId="18FEC31E" w14:textId="77777777" w:rsidR="00BF27BB" w:rsidRPr="00075F53" w:rsidRDefault="00964D9F" w:rsidP="00075F53">
      <w:pPr>
        <w:spacing w:line="240" w:lineRule="auto"/>
        <w:ind w:left="850" w:right="899"/>
        <w:rPr>
          <w:i/>
        </w:rPr>
      </w:pPr>
      <w:r w:rsidRPr="00075F53">
        <w:rPr>
          <w:i/>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009019DD" w14:textId="77777777" w:rsidR="00BF27BB" w:rsidRPr="00075F53" w:rsidRDefault="00BF27BB" w:rsidP="00075F53">
      <w:pPr>
        <w:spacing w:line="240" w:lineRule="auto"/>
        <w:ind w:left="850" w:right="899"/>
        <w:rPr>
          <w:b/>
          <w:i/>
        </w:rPr>
      </w:pPr>
    </w:p>
    <w:p w14:paraId="333CDD19" w14:textId="77777777" w:rsidR="00BF27BB" w:rsidRPr="00075F53" w:rsidRDefault="00964D9F" w:rsidP="00075F53">
      <w:pPr>
        <w:spacing w:line="240" w:lineRule="auto"/>
        <w:ind w:left="850" w:right="899"/>
        <w:rPr>
          <w:b/>
          <w:i/>
        </w:rPr>
      </w:pPr>
      <w:r w:rsidRPr="00075F53">
        <w:rPr>
          <w:b/>
          <w:i/>
        </w:rPr>
        <w:t xml:space="preserve">II. Recibir, </w:t>
      </w:r>
      <w:r w:rsidRPr="00075F53">
        <w:rPr>
          <w:b/>
          <w:i/>
          <w:u w:val="single"/>
        </w:rPr>
        <w:t>tramitar</w:t>
      </w:r>
      <w:r w:rsidRPr="00075F53">
        <w:rPr>
          <w:b/>
          <w:i/>
        </w:rPr>
        <w:t xml:space="preserve"> y dar respuesta a las solicitudes de acceso a la información;</w:t>
      </w:r>
    </w:p>
    <w:p w14:paraId="40FAC932" w14:textId="77777777" w:rsidR="00BF27BB" w:rsidRPr="00075F53" w:rsidRDefault="00964D9F" w:rsidP="00075F53">
      <w:pPr>
        <w:spacing w:line="240" w:lineRule="auto"/>
        <w:ind w:left="850" w:right="899"/>
        <w:rPr>
          <w:i/>
        </w:rPr>
      </w:pPr>
      <w:r w:rsidRPr="00075F53">
        <w:rPr>
          <w:i/>
        </w:rPr>
        <w:t>III. Auxiliar a los particulares en la elaboración de solicitudes de acceso a la información y, en su caso, orientarlos sobre los sujetos obligados competentes conforme a la normatividad aplicable;</w:t>
      </w:r>
    </w:p>
    <w:p w14:paraId="70056295" w14:textId="77777777" w:rsidR="00BF27BB" w:rsidRPr="00075F53" w:rsidRDefault="00964D9F" w:rsidP="00075F53">
      <w:pPr>
        <w:spacing w:line="240" w:lineRule="auto"/>
        <w:ind w:left="850" w:right="899"/>
        <w:rPr>
          <w:i/>
        </w:rPr>
      </w:pPr>
      <w:r w:rsidRPr="00075F53">
        <w:rPr>
          <w:i/>
        </w:rPr>
        <w:t>IV. Realizar, con efectividad, los trámites internos necesarios para la atención de las solicitudes de acceso a la información;</w:t>
      </w:r>
    </w:p>
    <w:p w14:paraId="19A3E75E" w14:textId="77777777" w:rsidR="00BF27BB" w:rsidRPr="00075F53" w:rsidRDefault="00964D9F" w:rsidP="00075F53">
      <w:pPr>
        <w:spacing w:line="240" w:lineRule="auto"/>
        <w:ind w:left="850" w:right="899"/>
        <w:rPr>
          <w:i/>
        </w:rPr>
      </w:pPr>
      <w:r w:rsidRPr="00075F53">
        <w:rPr>
          <w:i/>
        </w:rPr>
        <w:t>V. Entregar, en su caso, a los particulares la información solicitada;</w:t>
      </w:r>
    </w:p>
    <w:p w14:paraId="3FEFB0BA" w14:textId="77777777" w:rsidR="00BF27BB" w:rsidRPr="00075F53" w:rsidRDefault="00964D9F" w:rsidP="00075F53">
      <w:pPr>
        <w:spacing w:line="240" w:lineRule="auto"/>
        <w:ind w:left="850" w:right="899"/>
        <w:rPr>
          <w:i/>
        </w:rPr>
      </w:pPr>
      <w:r w:rsidRPr="00075F53">
        <w:rPr>
          <w:i/>
        </w:rPr>
        <w:t>VI. Efectuar las notificaciones a los solicitantes;</w:t>
      </w:r>
    </w:p>
    <w:p w14:paraId="695BB685" w14:textId="77777777" w:rsidR="00BF27BB" w:rsidRPr="00075F53" w:rsidRDefault="00964D9F" w:rsidP="00075F53">
      <w:pPr>
        <w:spacing w:line="240" w:lineRule="auto"/>
        <w:ind w:left="850" w:right="899"/>
        <w:rPr>
          <w:i/>
        </w:rPr>
      </w:pPr>
      <w:r w:rsidRPr="00075F53">
        <w:rPr>
          <w:i/>
        </w:rPr>
        <w:t>VII. Proponer al Comité de Transparencia, los procedimientos internos que aseguren la mayor eficiencia en la gestión de las solicitudes de acceso a la información, conforme a la normatividad aplicable;</w:t>
      </w:r>
    </w:p>
    <w:p w14:paraId="7E75FC2E" w14:textId="77777777" w:rsidR="00BF27BB" w:rsidRPr="00075F53" w:rsidRDefault="00964D9F" w:rsidP="00075F53">
      <w:pPr>
        <w:spacing w:line="240" w:lineRule="auto"/>
        <w:ind w:left="850" w:right="899"/>
        <w:rPr>
          <w:i/>
        </w:rPr>
      </w:pPr>
      <w:r w:rsidRPr="00075F53">
        <w:rPr>
          <w:i/>
        </w:rPr>
        <w:t>VIII. Proponer a quien preside el Comité de Transparencia, personal habilitado que sea necesario para recibir y dar trámite a las solicitudes de acceso a la información;</w:t>
      </w:r>
    </w:p>
    <w:p w14:paraId="0F58782F" w14:textId="77777777" w:rsidR="00BF27BB" w:rsidRPr="00075F53" w:rsidRDefault="00964D9F" w:rsidP="00075F53">
      <w:pPr>
        <w:spacing w:line="240" w:lineRule="auto"/>
        <w:ind w:left="850" w:right="899"/>
        <w:rPr>
          <w:i/>
        </w:rPr>
      </w:pPr>
      <w:r w:rsidRPr="00075F53">
        <w:rPr>
          <w:i/>
        </w:rPr>
        <w:lastRenderedPageBreak/>
        <w:t>IX. Llevar un registro de las solicitudes de acceso a la información, sus respuestas, resultados, costos de reproducción y envío, resolución a los recursos de revisión que se hayan emitido en contra de sus respuestas y del cumplimiento de las mismas;</w:t>
      </w:r>
    </w:p>
    <w:p w14:paraId="50076622" w14:textId="77777777" w:rsidR="00BF27BB" w:rsidRPr="00075F53" w:rsidRDefault="00964D9F" w:rsidP="00075F53">
      <w:pPr>
        <w:spacing w:line="240" w:lineRule="auto"/>
        <w:ind w:left="850" w:right="899"/>
        <w:rPr>
          <w:i/>
        </w:rPr>
      </w:pPr>
      <w:r w:rsidRPr="00075F53">
        <w:rPr>
          <w:i/>
        </w:rPr>
        <w:t>X. Presentar ante el Comité, el proyecto de clasificación de información;</w:t>
      </w:r>
    </w:p>
    <w:p w14:paraId="46E615FF" w14:textId="77777777" w:rsidR="00BF27BB" w:rsidRPr="00075F53" w:rsidRDefault="00964D9F" w:rsidP="00075F53">
      <w:pPr>
        <w:spacing w:line="240" w:lineRule="auto"/>
        <w:ind w:left="850" w:right="899"/>
        <w:rPr>
          <w:i/>
        </w:rPr>
      </w:pPr>
      <w:r w:rsidRPr="00075F53">
        <w:rPr>
          <w:i/>
        </w:rPr>
        <w:t>XI. Promover e implementar políticas de transparencia proactiva procurando su accesibilidad;</w:t>
      </w:r>
    </w:p>
    <w:p w14:paraId="03E6A3D8" w14:textId="77777777" w:rsidR="00BF27BB" w:rsidRPr="00075F53" w:rsidRDefault="00964D9F" w:rsidP="00075F53">
      <w:pPr>
        <w:spacing w:line="240" w:lineRule="auto"/>
        <w:ind w:left="850" w:right="899"/>
        <w:rPr>
          <w:i/>
        </w:rPr>
      </w:pPr>
      <w:r w:rsidRPr="00075F53">
        <w:rPr>
          <w:i/>
        </w:rPr>
        <w:t>XII. Fomentar la transparencia y accesibilidad al interior del sujeto obligado;</w:t>
      </w:r>
    </w:p>
    <w:p w14:paraId="42283E88" w14:textId="77777777" w:rsidR="00BF27BB" w:rsidRPr="00075F53" w:rsidRDefault="00964D9F" w:rsidP="00075F53">
      <w:pPr>
        <w:spacing w:line="240" w:lineRule="auto"/>
        <w:ind w:left="850" w:right="899"/>
        <w:rPr>
          <w:i/>
        </w:rPr>
      </w:pPr>
      <w:r w:rsidRPr="00075F53">
        <w:rPr>
          <w:i/>
        </w:rPr>
        <w:t>XIII. Hacer del conocimiento de la instancia competente la probable responsabilidad por el incumplimiento de las obligaciones previstas en la presente Ley; y</w:t>
      </w:r>
    </w:p>
    <w:p w14:paraId="1CF3AF91" w14:textId="77777777" w:rsidR="00BF27BB" w:rsidRPr="00075F53" w:rsidRDefault="00964D9F" w:rsidP="00075F53">
      <w:pPr>
        <w:spacing w:line="240" w:lineRule="auto"/>
        <w:ind w:left="850" w:right="899"/>
        <w:rPr>
          <w:i/>
        </w:rPr>
      </w:pPr>
      <w:r w:rsidRPr="00075F53">
        <w:rPr>
          <w:i/>
        </w:rPr>
        <w:t>XIV. Las demás que resulten necesarias para facilitar el acceso a la información y aquellas que se desprenden de la presente Ley y demás disposiciones jurídicas aplicables.</w:t>
      </w:r>
    </w:p>
    <w:p w14:paraId="4BA2FE14" w14:textId="77777777" w:rsidR="00BF27BB" w:rsidRPr="00075F53" w:rsidRDefault="00964D9F" w:rsidP="00075F53">
      <w:pPr>
        <w:spacing w:line="240" w:lineRule="auto"/>
        <w:ind w:left="850" w:right="899"/>
        <w:rPr>
          <w:i/>
        </w:rPr>
      </w:pPr>
      <w:r w:rsidRPr="00075F53">
        <w:rPr>
          <w:i/>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46FA2C24" w14:textId="77777777" w:rsidR="00BF27BB" w:rsidRPr="00075F53" w:rsidRDefault="00964D9F" w:rsidP="00075F53">
      <w:pPr>
        <w:spacing w:line="240" w:lineRule="auto"/>
        <w:ind w:left="850" w:right="899"/>
        <w:rPr>
          <w:i/>
        </w:rPr>
      </w:pPr>
      <w:r w:rsidRPr="00075F53">
        <w:rPr>
          <w:i/>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w:t>
      </w:r>
      <w:r w:rsidRPr="00075F53">
        <w:t xml:space="preserve"> </w:t>
      </w:r>
      <w:r w:rsidRPr="00075F53">
        <w:rPr>
          <w:i/>
        </w:rPr>
        <w:t>solicitudes de acceso a la información y facilitar su gestión e interponer los recursos que las leyes establezcan.</w:t>
      </w:r>
    </w:p>
    <w:p w14:paraId="067C49FB" w14:textId="77777777" w:rsidR="00BF27BB" w:rsidRPr="00075F53" w:rsidRDefault="00964D9F" w:rsidP="00075F53">
      <w:pPr>
        <w:spacing w:line="240" w:lineRule="auto"/>
        <w:ind w:left="850" w:right="899"/>
        <w:rPr>
          <w:i/>
        </w:rPr>
      </w:pPr>
      <w:r w:rsidRPr="00075F53">
        <w:rPr>
          <w:b/>
          <w:i/>
        </w:rPr>
        <w:t>Artículo 59</w:t>
      </w:r>
      <w:r w:rsidRPr="00075F53">
        <w:rPr>
          <w:i/>
        </w:rPr>
        <w:t xml:space="preserve">. </w:t>
      </w:r>
      <w:r w:rsidRPr="00075F53">
        <w:rPr>
          <w:b/>
          <w:i/>
          <w:u w:val="single"/>
        </w:rPr>
        <w:t>Los servidores públicos habilitados tendrán las funciones siguientes</w:t>
      </w:r>
      <w:r w:rsidRPr="00075F53">
        <w:rPr>
          <w:i/>
        </w:rPr>
        <w:t xml:space="preserve">: </w:t>
      </w:r>
    </w:p>
    <w:p w14:paraId="692EE10C" w14:textId="77777777" w:rsidR="00BF27BB" w:rsidRPr="00075F53" w:rsidRDefault="00964D9F" w:rsidP="00075F53">
      <w:pPr>
        <w:spacing w:line="240" w:lineRule="auto"/>
        <w:ind w:left="850" w:right="899"/>
        <w:rPr>
          <w:i/>
        </w:rPr>
      </w:pPr>
      <w:r w:rsidRPr="00075F53">
        <w:rPr>
          <w:b/>
          <w:i/>
        </w:rPr>
        <w:t xml:space="preserve">I. </w:t>
      </w:r>
      <w:r w:rsidRPr="00075F53">
        <w:rPr>
          <w:b/>
          <w:i/>
          <w:u w:val="single"/>
        </w:rPr>
        <w:t>Localizar la información que le solicite la Unidad de Transparencia</w:t>
      </w:r>
      <w:r w:rsidRPr="00075F53">
        <w:rPr>
          <w:i/>
        </w:rPr>
        <w:t xml:space="preserve">; </w:t>
      </w:r>
    </w:p>
    <w:p w14:paraId="467C7269" w14:textId="77777777" w:rsidR="00BF27BB" w:rsidRPr="00075F53" w:rsidRDefault="00964D9F" w:rsidP="00075F53">
      <w:pPr>
        <w:spacing w:line="240" w:lineRule="auto"/>
        <w:ind w:left="850" w:right="899"/>
        <w:rPr>
          <w:b/>
          <w:i/>
        </w:rPr>
      </w:pPr>
      <w:r w:rsidRPr="00075F53">
        <w:rPr>
          <w:b/>
          <w:i/>
        </w:rPr>
        <w:t xml:space="preserve">II. </w:t>
      </w:r>
      <w:r w:rsidRPr="00075F53">
        <w:rPr>
          <w:b/>
          <w:i/>
          <w:u w:val="single"/>
        </w:rPr>
        <w:t>Proporcionar la información que obre en los archivos y que le sea solicitada por la Unidad de Transparencia</w:t>
      </w:r>
      <w:r w:rsidRPr="00075F53">
        <w:rPr>
          <w:b/>
          <w:i/>
        </w:rPr>
        <w:t xml:space="preserve">; </w:t>
      </w:r>
    </w:p>
    <w:p w14:paraId="2F3DF2F3" w14:textId="77777777" w:rsidR="00BF27BB" w:rsidRPr="00075F53" w:rsidRDefault="00964D9F" w:rsidP="00075F53">
      <w:pPr>
        <w:spacing w:line="240" w:lineRule="auto"/>
        <w:ind w:left="850" w:right="899"/>
        <w:rPr>
          <w:b/>
          <w:i/>
        </w:rPr>
      </w:pPr>
      <w:r w:rsidRPr="00075F53">
        <w:rPr>
          <w:b/>
          <w:i/>
        </w:rPr>
        <w:t xml:space="preserve">III. </w:t>
      </w:r>
      <w:r w:rsidRPr="00075F53">
        <w:rPr>
          <w:b/>
          <w:i/>
          <w:u w:val="single"/>
        </w:rPr>
        <w:t>Apoyar a la Unidad de Transparencia en lo que esta le solicite para el cumplimiento de sus funciones</w:t>
      </w:r>
      <w:r w:rsidRPr="00075F53">
        <w:rPr>
          <w:b/>
          <w:i/>
        </w:rPr>
        <w:t xml:space="preserve">; </w:t>
      </w:r>
    </w:p>
    <w:p w14:paraId="769E0EB8" w14:textId="77777777" w:rsidR="00BF27BB" w:rsidRPr="00075F53" w:rsidRDefault="00964D9F" w:rsidP="00075F53">
      <w:pPr>
        <w:spacing w:line="240" w:lineRule="auto"/>
        <w:ind w:left="850" w:right="899"/>
        <w:rPr>
          <w:b/>
          <w:i/>
        </w:rPr>
      </w:pPr>
      <w:r w:rsidRPr="00075F53">
        <w:rPr>
          <w:b/>
          <w:i/>
        </w:rPr>
        <w:t>…</w:t>
      </w:r>
      <w:r w:rsidRPr="00075F53">
        <w:rPr>
          <w:i/>
        </w:rPr>
        <w:t>”</w:t>
      </w:r>
    </w:p>
    <w:p w14:paraId="28A79CC2" w14:textId="77777777" w:rsidR="00BF27BB" w:rsidRPr="00075F53" w:rsidRDefault="00964D9F" w:rsidP="00075F53">
      <w:pPr>
        <w:spacing w:line="240" w:lineRule="auto"/>
        <w:ind w:left="850" w:right="899"/>
      </w:pPr>
      <w:r w:rsidRPr="00075F53">
        <w:t>(Énfasis añadido)</w:t>
      </w:r>
    </w:p>
    <w:p w14:paraId="41359851" w14:textId="77777777" w:rsidR="00BF27BB" w:rsidRPr="00075F53" w:rsidRDefault="00964D9F" w:rsidP="00075F53">
      <w:pPr>
        <w:spacing w:line="240" w:lineRule="auto"/>
        <w:ind w:left="850" w:right="899"/>
      </w:pPr>
      <w:r w:rsidRPr="00075F53">
        <w:rPr>
          <w:i/>
        </w:rPr>
        <w:t xml:space="preserve"> </w:t>
      </w:r>
    </w:p>
    <w:p w14:paraId="40212D19" w14:textId="77777777" w:rsidR="00BF27BB" w:rsidRPr="00075F53" w:rsidRDefault="00964D9F" w:rsidP="00075F53">
      <w:pPr>
        <w:spacing w:before="240" w:after="240"/>
        <w:ind w:right="49"/>
      </w:pPr>
      <w:r w:rsidRPr="00075F53">
        <w:t xml:space="preserve">De la normatividad en cita, se desprende que las Unidades de Transparencia se erigen como el área responsable en cada Sujeto Obligado que tiene a su cargo la atención de las solicitudes </w:t>
      </w:r>
      <w:r w:rsidRPr="00075F53">
        <w:lastRenderedPageBreak/>
        <w:t>de información que se realicen al amparo de la Ley. El responsable de dicha área funge como enlace entre el Sujeto Obligado y los solicitantes, y tiene bajo su responsabilidad el tramitar internamente la solicitud de información.</w:t>
      </w:r>
    </w:p>
    <w:p w14:paraId="53CBF178" w14:textId="77777777" w:rsidR="00BF27BB" w:rsidRPr="00075F53" w:rsidRDefault="00964D9F" w:rsidP="00075F53">
      <w:pPr>
        <w:spacing w:before="240" w:after="240"/>
        <w:ind w:right="49"/>
      </w:pPr>
      <w:r w:rsidRPr="00075F53">
        <w:t xml:space="preserve">De tal manera que, si bien, el Titular de la Unidad de Transparencia no tiene bajo su resguardo el archivo que pudiese contener la documentación solicitada, sino que puede obrar en las distintas áreas que conforman la estructura del </w:t>
      </w:r>
      <w:r w:rsidRPr="00075F53">
        <w:rPr>
          <w:b/>
        </w:rPr>
        <w:t>SUJETO OBLIGADO</w:t>
      </w:r>
      <w:r w:rsidRPr="00075F53">
        <w:t>, es por ello que debe turnar la solicitud al servidor público habilitado que tiene bajo su resguardo la misma. Los servidores públicos habilitados tienen como función, buscar, localizar y en su caso entregar la información solicitada</w:t>
      </w:r>
    </w:p>
    <w:p w14:paraId="51FB7D2E" w14:textId="77777777" w:rsidR="00BF27BB" w:rsidRPr="00075F53" w:rsidRDefault="00964D9F" w:rsidP="00075F53">
      <w:pPr>
        <w:spacing w:before="240" w:after="240"/>
        <w:ind w:right="49"/>
      </w:pPr>
      <w:r w:rsidRPr="00075F53">
        <w:t xml:space="preserve">Por lo tanto, corresponde al Titular de la Unidad de Transparencia el garantizar que las solicitudes se turnen a todas las áreas competentes que puedan contar con la información, </w:t>
      </w:r>
      <w:r w:rsidRPr="00075F53">
        <w:rPr>
          <w:b/>
        </w:rPr>
        <w:t>con el objeto de que se realice una búsqueda exhaustiva y razonable de la información solicitada</w:t>
      </w:r>
      <w:r w:rsidRPr="00075F53">
        <w:t>.</w:t>
      </w:r>
    </w:p>
    <w:p w14:paraId="37FE3FD4" w14:textId="77777777" w:rsidR="00BF27BB" w:rsidRPr="00075F53" w:rsidRDefault="00BF27BB" w:rsidP="00075F53"/>
    <w:p w14:paraId="2FE373FF" w14:textId="77777777" w:rsidR="00BF27BB" w:rsidRPr="00075F53" w:rsidRDefault="00964D9F" w:rsidP="00075F53">
      <w:r w:rsidRPr="00075F53">
        <w:t>Por tanto, este Instituto determina</w:t>
      </w:r>
      <w:r w:rsidRPr="00075F53">
        <w:rPr>
          <w:b/>
        </w:rPr>
        <w:t xml:space="preserve"> REVOCAR </w:t>
      </w:r>
      <w:r w:rsidRPr="00075F53">
        <w:t xml:space="preserve">las respuestas del </w:t>
      </w:r>
      <w:r w:rsidRPr="00075F53">
        <w:rPr>
          <w:b/>
        </w:rPr>
        <w:t xml:space="preserve">SUJETO OBLIGADO </w:t>
      </w:r>
      <w:r w:rsidRPr="00075F53">
        <w:t xml:space="preserve">a las solicitudes </w:t>
      </w:r>
      <w:r w:rsidRPr="00075F53">
        <w:rPr>
          <w:b/>
        </w:rPr>
        <w:t xml:space="preserve">00106/LAPAZ/IP/2025 </w:t>
      </w:r>
      <w:r w:rsidRPr="00075F53">
        <w:t>y</w:t>
      </w:r>
      <w:r w:rsidRPr="00075F53">
        <w:rPr>
          <w:b/>
        </w:rPr>
        <w:t xml:space="preserve"> 00107/LAPAZ/IP/2025 </w:t>
      </w:r>
      <w:r w:rsidRPr="00075F53">
        <w:t xml:space="preserve">por resultar </w:t>
      </w:r>
      <w:r w:rsidRPr="00075F53">
        <w:rPr>
          <w:b/>
        </w:rPr>
        <w:t xml:space="preserve">FUNDADOS </w:t>
      </w:r>
      <w:r w:rsidRPr="00075F53">
        <w:t xml:space="preserve">las razones o motivos de la </w:t>
      </w:r>
      <w:r w:rsidRPr="00075F53">
        <w:rPr>
          <w:b/>
        </w:rPr>
        <w:t>PARTE RECURRENTE</w:t>
      </w:r>
      <w:r w:rsidRPr="00075F53">
        <w:t xml:space="preserve"> en los recursos de revisión </w:t>
      </w:r>
      <w:r w:rsidRPr="00075F53">
        <w:rPr>
          <w:b/>
        </w:rPr>
        <w:t xml:space="preserve">01857/INFOEM/IP/RR/2025 y 01862/INFOEM/IP/RR/2025 </w:t>
      </w:r>
      <w:r w:rsidRPr="00075F53">
        <w:t xml:space="preserve">y ordenarle haga entrega, en </w:t>
      </w:r>
      <w:r w:rsidRPr="00075F53">
        <w:rPr>
          <w:b/>
        </w:rPr>
        <w:t>versión pública</w:t>
      </w:r>
      <w:r w:rsidRPr="00075F53">
        <w:t xml:space="preserve"> de ser necesario, de lo siguiente: </w:t>
      </w:r>
    </w:p>
    <w:p w14:paraId="43E5B828" w14:textId="77777777" w:rsidR="00BF27BB" w:rsidRPr="00075F53" w:rsidRDefault="00BF27BB" w:rsidP="00075F53"/>
    <w:p w14:paraId="5ED6AB0C" w14:textId="77777777" w:rsidR="00BF27BB" w:rsidRPr="00075F53" w:rsidRDefault="00964D9F" w:rsidP="00075F53">
      <w:pPr>
        <w:numPr>
          <w:ilvl w:val="0"/>
          <w:numId w:val="2"/>
        </w:numPr>
        <w:tabs>
          <w:tab w:val="left" w:pos="4962"/>
        </w:tabs>
      </w:pPr>
      <w:r w:rsidRPr="00075F53">
        <w:t xml:space="preserve">Documento donde conste el monto entregado por el Ayuntamiento al Sindicato Único de Trabajadores de los Poderes, Municipios e Instituciones Descentralizadas del Estado de México del primero de enero del dos mil veintidós al treinta y uno de diciembre de dos mil veinticuatro. </w:t>
      </w:r>
    </w:p>
    <w:p w14:paraId="6C6CE75D" w14:textId="77777777" w:rsidR="00BF27BB" w:rsidRPr="00075F53" w:rsidRDefault="00BF27BB" w:rsidP="00075F53">
      <w:pPr>
        <w:pBdr>
          <w:top w:val="nil"/>
          <w:left w:val="nil"/>
          <w:bottom w:val="nil"/>
          <w:right w:val="nil"/>
          <w:between w:val="nil"/>
        </w:pBdr>
        <w:spacing w:line="240" w:lineRule="auto"/>
        <w:ind w:left="567" w:right="567" w:firstLine="567"/>
        <w:rPr>
          <w:i/>
        </w:rPr>
      </w:pPr>
      <w:bookmarkStart w:id="40" w:name="_heading=h.kb6qonecz4mm" w:colFirst="0" w:colLast="0"/>
      <w:bookmarkEnd w:id="40"/>
    </w:p>
    <w:p w14:paraId="28F4CC3A" w14:textId="77777777" w:rsidR="00BF27BB" w:rsidRPr="00075F53" w:rsidRDefault="00964D9F" w:rsidP="00075F53">
      <w:pPr>
        <w:pStyle w:val="Ttulo3"/>
        <w:rPr>
          <w:rFonts w:eastAsia="Palatino Linotype"/>
        </w:rPr>
      </w:pPr>
      <w:bookmarkStart w:id="41" w:name="_Toc195125312"/>
      <w:r w:rsidRPr="00075F53">
        <w:rPr>
          <w:rFonts w:eastAsia="Palatino Linotype"/>
        </w:rPr>
        <w:t>d) Versión pública</w:t>
      </w:r>
      <w:bookmarkEnd w:id="41"/>
      <w:r w:rsidRPr="00075F53">
        <w:rPr>
          <w:rFonts w:eastAsia="Palatino Linotype"/>
        </w:rPr>
        <w:t xml:space="preserve"> </w:t>
      </w:r>
    </w:p>
    <w:p w14:paraId="524BA735" w14:textId="77777777" w:rsidR="00BF27BB" w:rsidRPr="00075F53" w:rsidRDefault="00964D9F" w:rsidP="00075F53">
      <w:r w:rsidRPr="00075F53">
        <w:t xml:space="preserve">Ahora bien, con relación a la </w:t>
      </w:r>
      <w:r w:rsidRPr="00075F53">
        <w:rPr>
          <w:b/>
        </w:rPr>
        <w:t xml:space="preserve">versión pública </w:t>
      </w:r>
      <w:r w:rsidRPr="00075F53">
        <w:t xml:space="preserve">de la información de la que se ordena su entrega, en términos del artículo 143, fracción I y II de la Ley de Transparencia y Acceso a la Información Pública del Estado de México y Municipios, deberá omitirse, eliminarse o suprimirse la información </w:t>
      </w:r>
      <w:r w:rsidRPr="00075F53">
        <w:rPr>
          <w:b/>
        </w:rPr>
        <w:t>confidencial</w:t>
      </w:r>
      <w:r w:rsidRPr="00075F53">
        <w:t xml:space="preserve">. </w:t>
      </w:r>
    </w:p>
    <w:p w14:paraId="3B5A89CD" w14:textId="77777777" w:rsidR="00BF27BB" w:rsidRPr="00075F53" w:rsidRDefault="00BF27BB" w:rsidP="00075F53"/>
    <w:p w14:paraId="1B654661" w14:textId="77777777" w:rsidR="00BF27BB" w:rsidRPr="00075F53" w:rsidRDefault="00964D9F" w:rsidP="00075F53">
      <w:r w:rsidRPr="00075F53">
        <w:t xml:space="preserve">En ese sentido, sólo podrán ser testados los datos que actualicen las hipótesis normativas previstas en dicho precepto legal y deberá procederse a su clasificación mediante las formalidades de Ley; es decir, que el Comité de Transparencia del </w:t>
      </w:r>
      <w:r w:rsidRPr="00075F53">
        <w:rPr>
          <w:b/>
        </w:rPr>
        <w:t>SUJETO OBLIGADO</w:t>
      </w:r>
      <w:r w:rsidRPr="00075F53">
        <w:t xml:space="preserve"> emita el Acuerdo de Clasificación correspondiente debidamente fundado y motivado, en el cual se sustente la versión pública, misma que deberá cumplir cabalmente con las formalidades de los </w:t>
      </w:r>
      <w:r w:rsidRPr="00075F53">
        <w:rPr>
          <w:u w:val="single"/>
        </w:rPr>
        <w:t>lineamientos generales en materia de clasificación y desclasificación de la información; así como, para la elaboración de versiones públicas</w:t>
      </w:r>
      <w:r w:rsidRPr="00075F53">
        <w:t>, publicados en el Diario Oficial de la Federación en fecha 15 de abril de 2016, mediante Acuerdo del Consejo Nacional del Sistema Nacional de Transparencia, Acceso a la Información Pública y Protección de Datos Personales.</w:t>
      </w:r>
    </w:p>
    <w:p w14:paraId="1749C6F7" w14:textId="77777777" w:rsidR="00BF27BB" w:rsidRPr="00075F53" w:rsidRDefault="00BF27BB" w:rsidP="00075F53"/>
    <w:p w14:paraId="0462AF67" w14:textId="77777777" w:rsidR="00BF27BB" w:rsidRPr="00075F53" w:rsidRDefault="00964D9F" w:rsidP="00075F53">
      <w:pPr>
        <w:widowControl w:val="0"/>
      </w:pPr>
      <w:r w:rsidRPr="00075F53">
        <w:t>A este respecto, los artículos 3, fracciones IX, XX, XXI y XLV; 51 y 52 de la Ley de Transparencia y Acceso a la Información Pública del Estado de México y Municipios establecen:</w:t>
      </w:r>
    </w:p>
    <w:p w14:paraId="58EFA256" w14:textId="77777777" w:rsidR="00BF27BB" w:rsidRPr="00075F53" w:rsidRDefault="00BF27BB" w:rsidP="00075F53">
      <w:pPr>
        <w:widowControl w:val="0"/>
      </w:pPr>
    </w:p>
    <w:p w14:paraId="7C33A59D" w14:textId="77777777" w:rsidR="00BF27BB" w:rsidRPr="00075F53" w:rsidRDefault="00964D9F" w:rsidP="00075F53">
      <w:pPr>
        <w:widowControl w:val="0"/>
        <w:spacing w:line="276" w:lineRule="auto"/>
        <w:ind w:left="640" w:right="899"/>
        <w:rPr>
          <w:i/>
        </w:rPr>
      </w:pPr>
      <w:r w:rsidRPr="00075F53">
        <w:rPr>
          <w:b/>
          <w:i/>
        </w:rPr>
        <w:t xml:space="preserve">“Artículo 3. </w:t>
      </w:r>
      <w:r w:rsidRPr="00075F53">
        <w:rPr>
          <w:i/>
        </w:rPr>
        <w:t xml:space="preserve">Para los efectos de la presente Ley se entenderá por: </w:t>
      </w:r>
    </w:p>
    <w:p w14:paraId="64657936" w14:textId="77777777" w:rsidR="00BF27BB" w:rsidRPr="00075F53" w:rsidRDefault="00964D9F" w:rsidP="00075F53">
      <w:pPr>
        <w:widowControl w:val="0"/>
        <w:spacing w:line="276" w:lineRule="auto"/>
        <w:ind w:left="640" w:right="899"/>
        <w:rPr>
          <w:i/>
        </w:rPr>
      </w:pPr>
      <w:r w:rsidRPr="00075F53">
        <w:rPr>
          <w:b/>
          <w:i/>
        </w:rPr>
        <w:t>IX.</w:t>
      </w:r>
      <w:r w:rsidRPr="00075F53">
        <w:rPr>
          <w:i/>
        </w:rPr>
        <w:t xml:space="preserve"> </w:t>
      </w:r>
      <w:r w:rsidRPr="00075F53">
        <w:rPr>
          <w:b/>
          <w:i/>
        </w:rPr>
        <w:t xml:space="preserve">Datos personales: </w:t>
      </w:r>
      <w:r w:rsidRPr="00075F53">
        <w:rPr>
          <w:i/>
        </w:rPr>
        <w:t xml:space="preserve">La información concerniente a una persona, identificada o identificable según lo dispuesto por la Ley de Protección de Datos Personales del Estado de México; </w:t>
      </w:r>
    </w:p>
    <w:p w14:paraId="23E7EC27" w14:textId="77777777" w:rsidR="00BF27BB" w:rsidRPr="00075F53" w:rsidRDefault="00964D9F" w:rsidP="00075F53">
      <w:pPr>
        <w:widowControl w:val="0"/>
        <w:spacing w:line="276" w:lineRule="auto"/>
        <w:ind w:left="640" w:right="899"/>
        <w:rPr>
          <w:i/>
        </w:rPr>
      </w:pPr>
      <w:r w:rsidRPr="00075F53">
        <w:rPr>
          <w:b/>
          <w:i/>
        </w:rPr>
        <w:t>XX.</w:t>
      </w:r>
      <w:r w:rsidRPr="00075F53">
        <w:rPr>
          <w:i/>
        </w:rPr>
        <w:t xml:space="preserve"> </w:t>
      </w:r>
      <w:r w:rsidRPr="00075F53">
        <w:rPr>
          <w:b/>
          <w:i/>
        </w:rPr>
        <w:t>Información clasificada:</w:t>
      </w:r>
      <w:r w:rsidRPr="00075F53">
        <w:rPr>
          <w:i/>
        </w:rPr>
        <w:t xml:space="preserve"> Aquella considerada por la presente Ley como reservada o confidencial; </w:t>
      </w:r>
    </w:p>
    <w:p w14:paraId="135B5E5A" w14:textId="77777777" w:rsidR="00BF27BB" w:rsidRPr="00075F53" w:rsidRDefault="00964D9F" w:rsidP="00075F53">
      <w:pPr>
        <w:widowControl w:val="0"/>
        <w:spacing w:line="276" w:lineRule="auto"/>
        <w:ind w:left="640" w:right="899"/>
        <w:rPr>
          <w:i/>
        </w:rPr>
      </w:pPr>
      <w:r w:rsidRPr="00075F53">
        <w:rPr>
          <w:b/>
          <w:i/>
        </w:rPr>
        <w:lastRenderedPageBreak/>
        <w:t>XXI.</w:t>
      </w:r>
      <w:r w:rsidRPr="00075F53">
        <w:rPr>
          <w:i/>
        </w:rPr>
        <w:t xml:space="preserve"> </w:t>
      </w:r>
      <w:r w:rsidRPr="00075F53">
        <w:rPr>
          <w:b/>
          <w:i/>
        </w:rPr>
        <w:t>Información confidencial</w:t>
      </w:r>
      <w:r w:rsidRPr="00075F53">
        <w:rPr>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33F4F6E" w14:textId="77777777" w:rsidR="00BF27BB" w:rsidRPr="00075F53" w:rsidRDefault="00964D9F" w:rsidP="00075F53">
      <w:pPr>
        <w:widowControl w:val="0"/>
        <w:spacing w:line="276" w:lineRule="auto"/>
        <w:ind w:left="640" w:right="899"/>
        <w:rPr>
          <w:i/>
        </w:rPr>
      </w:pPr>
      <w:r w:rsidRPr="00075F53">
        <w:rPr>
          <w:b/>
          <w:i/>
        </w:rPr>
        <w:t>XLV. Versión pública:</w:t>
      </w:r>
      <w:r w:rsidRPr="00075F53">
        <w:rPr>
          <w:i/>
        </w:rPr>
        <w:t xml:space="preserve"> Documento en el que se elimine, suprime o borra la información clasificada como reservada o confidencial para permitir su acceso. </w:t>
      </w:r>
    </w:p>
    <w:p w14:paraId="1ED6F34C" w14:textId="77777777" w:rsidR="00BF27BB" w:rsidRPr="00075F53" w:rsidRDefault="00964D9F" w:rsidP="00075F53">
      <w:pPr>
        <w:widowControl w:val="0"/>
        <w:spacing w:line="276" w:lineRule="auto"/>
        <w:ind w:left="640" w:right="899"/>
        <w:rPr>
          <w:i/>
        </w:rPr>
      </w:pPr>
      <w:r w:rsidRPr="00075F53">
        <w:rPr>
          <w:b/>
          <w:i/>
        </w:rPr>
        <w:t>Artículo 51.</w:t>
      </w:r>
      <w:r w:rsidRPr="00075F53">
        <w:rPr>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075F53">
        <w:rPr>
          <w:b/>
          <w:i/>
        </w:rPr>
        <w:t xml:space="preserve">y tendrá la responsabilidad de verificar en cada caso que la misma no sea confidencial o reservada. </w:t>
      </w:r>
      <w:r w:rsidRPr="00075F53">
        <w:rPr>
          <w:i/>
        </w:rPr>
        <w:t xml:space="preserve">Dicha Unidad contará con las facultades internas necesarias para gestionar la atención a las solicitudes de información en los términos de la Ley General y la presente Ley. </w:t>
      </w:r>
    </w:p>
    <w:p w14:paraId="37407743" w14:textId="77777777" w:rsidR="00BF27BB" w:rsidRPr="00075F53" w:rsidRDefault="00964D9F" w:rsidP="00075F53">
      <w:pPr>
        <w:widowControl w:val="0"/>
        <w:spacing w:line="276" w:lineRule="auto"/>
        <w:ind w:left="640" w:right="899"/>
        <w:rPr>
          <w:i/>
        </w:rPr>
      </w:pPr>
      <w:r w:rsidRPr="00075F53">
        <w:rPr>
          <w:b/>
          <w:i/>
        </w:rPr>
        <w:t>Artículo 52.</w:t>
      </w:r>
      <w:r w:rsidRPr="00075F53">
        <w:rPr>
          <w:i/>
        </w:rPr>
        <w:t xml:space="preserve"> Las solicitudes de acceso a la información y las respuestas que se les dé, incluyendo, en su caso, </w:t>
      </w:r>
      <w:r w:rsidRPr="00075F53">
        <w:rPr>
          <w:i/>
          <w:u w:val="single"/>
        </w:rPr>
        <w:t>la información entregada, así como las resoluciones a los recursos que en su caso se promuevan serán públicas, y de ser el caso que contenga datos personales que deban ser protegidos se podrá dar su acceso en su versión pública</w:t>
      </w:r>
      <w:r w:rsidRPr="00075F53">
        <w:rPr>
          <w:i/>
        </w:rPr>
        <w:t>, siempre y cuando la resolución de referencia se someta a un proceso de disociación, es decir, no haga identificable al titular de tales datos personales.”</w:t>
      </w:r>
    </w:p>
    <w:p w14:paraId="3F2C1836" w14:textId="77777777" w:rsidR="00BF27BB" w:rsidRPr="00075F53" w:rsidRDefault="00964D9F" w:rsidP="00075F53">
      <w:pPr>
        <w:widowControl w:val="0"/>
        <w:spacing w:line="276" w:lineRule="auto"/>
        <w:ind w:right="899" w:firstLine="540"/>
      </w:pPr>
      <w:r w:rsidRPr="00075F53">
        <w:t>(Énfasis añadido)</w:t>
      </w:r>
    </w:p>
    <w:p w14:paraId="19A9A56A" w14:textId="77777777" w:rsidR="00BF27BB" w:rsidRPr="00075F53" w:rsidRDefault="00BF27BB" w:rsidP="00075F53">
      <w:pPr>
        <w:widowControl w:val="0"/>
        <w:spacing w:line="276" w:lineRule="auto"/>
      </w:pPr>
    </w:p>
    <w:p w14:paraId="1C3B8629" w14:textId="77777777" w:rsidR="00BF27BB" w:rsidRPr="00075F53" w:rsidRDefault="00964D9F" w:rsidP="00075F53">
      <w:pPr>
        <w:widowControl w:val="0"/>
      </w:pPr>
      <w:r w:rsidRPr="00075F53">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3296A4A4" w14:textId="77777777" w:rsidR="00BF27BB" w:rsidRPr="00075F53" w:rsidRDefault="00BF27BB" w:rsidP="00075F53">
      <w:pPr>
        <w:widowControl w:val="0"/>
      </w:pPr>
    </w:p>
    <w:p w14:paraId="583707EF" w14:textId="77777777" w:rsidR="00BF27BB" w:rsidRPr="00075F53" w:rsidRDefault="00964D9F" w:rsidP="00075F53">
      <w:pPr>
        <w:widowControl w:val="0"/>
        <w:spacing w:line="276" w:lineRule="auto"/>
        <w:ind w:left="640" w:right="899"/>
        <w:rPr>
          <w:i/>
        </w:rPr>
      </w:pPr>
      <w:r w:rsidRPr="00075F53">
        <w:rPr>
          <w:b/>
          <w:i/>
        </w:rPr>
        <w:t>“Artículo 22.</w:t>
      </w:r>
      <w:r w:rsidRPr="00075F53">
        <w:rPr>
          <w:i/>
        </w:rPr>
        <w:t xml:space="preserve"> Todo tratamiento de datos personales que efectúe el responsable deberá </w:t>
      </w:r>
      <w:r w:rsidRPr="00075F53">
        <w:rPr>
          <w:i/>
        </w:rPr>
        <w:lastRenderedPageBreak/>
        <w:t xml:space="preserve">estar justificado por finalidades concretas, lícitas, explícitas y legítimas, relacionadas con las atribuciones que la normatividad aplicable les confiera.  </w:t>
      </w:r>
    </w:p>
    <w:p w14:paraId="52384C4A" w14:textId="77777777" w:rsidR="00BF27BB" w:rsidRPr="00075F53" w:rsidRDefault="00964D9F" w:rsidP="00075F53">
      <w:pPr>
        <w:widowControl w:val="0"/>
        <w:spacing w:line="276" w:lineRule="auto"/>
        <w:ind w:left="640" w:right="899"/>
        <w:rPr>
          <w:i/>
        </w:rPr>
      </w:pPr>
      <w:r w:rsidRPr="00075F53">
        <w:rPr>
          <w:b/>
          <w:i/>
        </w:rPr>
        <w:t>Artículo 38.</w:t>
      </w:r>
      <w:r w:rsidRPr="00075F53">
        <w:rPr>
          <w:i/>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75F53">
        <w:rPr>
          <w:b/>
          <w:i/>
        </w:rPr>
        <w:t>”</w:t>
      </w:r>
      <w:r w:rsidRPr="00075F53">
        <w:rPr>
          <w:i/>
        </w:rPr>
        <w:t xml:space="preserve"> </w:t>
      </w:r>
    </w:p>
    <w:p w14:paraId="54D3A55F" w14:textId="77777777" w:rsidR="00BF27BB" w:rsidRPr="00075F53" w:rsidRDefault="00BF27BB" w:rsidP="00075F53">
      <w:pPr>
        <w:widowControl w:val="0"/>
        <w:spacing w:line="276" w:lineRule="auto"/>
      </w:pPr>
    </w:p>
    <w:p w14:paraId="567C1C54" w14:textId="77777777" w:rsidR="00BF27BB" w:rsidRPr="00075F53" w:rsidRDefault="00964D9F" w:rsidP="00075F53">
      <w:pPr>
        <w:widowControl w:val="0"/>
      </w:pPr>
      <w:r w:rsidRPr="00075F53">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257B527" w14:textId="77777777" w:rsidR="00BF27BB" w:rsidRPr="00075F53" w:rsidRDefault="00BF27BB" w:rsidP="00075F53">
      <w:pPr>
        <w:widowControl w:val="0"/>
      </w:pPr>
    </w:p>
    <w:p w14:paraId="29CD95ED" w14:textId="77777777" w:rsidR="00BF27BB" w:rsidRPr="00075F53" w:rsidRDefault="00964D9F" w:rsidP="00075F53">
      <w:pPr>
        <w:widowControl w:val="0"/>
      </w:pPr>
      <w:r w:rsidRPr="00075F53">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075F53">
        <w:rPr>
          <w:b/>
        </w:rPr>
        <w:t>EL SUJETO OBLIGADO,</w:t>
      </w:r>
      <w:r w:rsidRPr="00075F53">
        <w:t xml:space="preserve"> por lo que, todo dato personal susceptible de clasificación debe ser protegido.</w:t>
      </w:r>
    </w:p>
    <w:p w14:paraId="4EFD6935" w14:textId="77777777" w:rsidR="00BF27BB" w:rsidRPr="00075F53" w:rsidRDefault="00BF27BB" w:rsidP="00075F53">
      <w:pPr>
        <w:widowControl w:val="0"/>
      </w:pPr>
    </w:p>
    <w:p w14:paraId="6AB9F45D" w14:textId="77777777" w:rsidR="00BF27BB" w:rsidRPr="00075F53" w:rsidRDefault="00964D9F" w:rsidP="00075F53">
      <w:pPr>
        <w:widowControl w:val="0"/>
      </w:pPr>
      <w:r w:rsidRPr="00075F53">
        <w:t xml:space="preserve">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w:t>
      </w:r>
      <w:r w:rsidRPr="00075F53">
        <w:lastRenderedPageBreak/>
        <w:t>derivación del derecho a la intimidad.</w:t>
      </w:r>
    </w:p>
    <w:p w14:paraId="7AE07304" w14:textId="77777777" w:rsidR="00BF27BB" w:rsidRPr="00075F53" w:rsidRDefault="00BF27BB" w:rsidP="00075F53">
      <w:pPr>
        <w:widowControl w:val="0"/>
      </w:pPr>
    </w:p>
    <w:p w14:paraId="0FA95B7D" w14:textId="77777777" w:rsidR="00BF27BB" w:rsidRPr="00075F53" w:rsidRDefault="00964D9F" w:rsidP="00075F53">
      <w:pPr>
        <w:widowControl w:val="0"/>
      </w:pPr>
      <w:r w:rsidRPr="00075F53">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F2787C6" w14:textId="77777777" w:rsidR="00BF27BB" w:rsidRPr="00075F53" w:rsidRDefault="00BF27BB" w:rsidP="00075F53">
      <w:pPr>
        <w:widowControl w:val="0"/>
      </w:pPr>
    </w:p>
    <w:p w14:paraId="5A90AE10" w14:textId="77777777" w:rsidR="00BF27BB" w:rsidRPr="00075F53" w:rsidRDefault="00964D9F" w:rsidP="00075F53">
      <w:pPr>
        <w:widowControl w:val="0"/>
        <w:spacing w:line="276" w:lineRule="auto"/>
        <w:ind w:left="640" w:right="899"/>
        <w:jc w:val="center"/>
        <w:rPr>
          <w:b/>
          <w:i/>
        </w:rPr>
      </w:pPr>
      <w:r w:rsidRPr="00075F53">
        <w:rPr>
          <w:b/>
          <w:i/>
        </w:rPr>
        <w:t>Ley de Transparencia y Acceso a la Información Pública del Estado de México y Municipios</w:t>
      </w:r>
    </w:p>
    <w:p w14:paraId="7B7294D2" w14:textId="77777777" w:rsidR="00BF27BB" w:rsidRPr="00075F53" w:rsidRDefault="00964D9F" w:rsidP="00075F53">
      <w:pPr>
        <w:widowControl w:val="0"/>
        <w:spacing w:line="276" w:lineRule="auto"/>
        <w:ind w:left="640" w:right="899"/>
        <w:rPr>
          <w:i/>
        </w:rPr>
      </w:pPr>
      <w:r w:rsidRPr="00075F53">
        <w:rPr>
          <w:b/>
          <w:i/>
        </w:rPr>
        <w:t xml:space="preserve">“Artículo 49. </w:t>
      </w:r>
      <w:r w:rsidRPr="00075F53">
        <w:rPr>
          <w:i/>
        </w:rPr>
        <w:t>Los Comités de Transparencia tendrán las siguientes atribuciones:</w:t>
      </w:r>
    </w:p>
    <w:p w14:paraId="75C4238A" w14:textId="77777777" w:rsidR="00BF27BB" w:rsidRPr="00075F53" w:rsidRDefault="00964D9F" w:rsidP="00075F53">
      <w:pPr>
        <w:widowControl w:val="0"/>
        <w:spacing w:line="276" w:lineRule="auto"/>
        <w:ind w:left="640" w:right="899"/>
        <w:rPr>
          <w:i/>
        </w:rPr>
      </w:pPr>
      <w:r w:rsidRPr="00075F53">
        <w:rPr>
          <w:b/>
          <w:i/>
        </w:rPr>
        <w:t>VIII.</w:t>
      </w:r>
      <w:r w:rsidRPr="00075F53">
        <w:rPr>
          <w:i/>
        </w:rPr>
        <w:t xml:space="preserve"> Aprobar, modificar o revocar la clasificación de la información;</w:t>
      </w:r>
    </w:p>
    <w:p w14:paraId="00944AAA" w14:textId="77777777" w:rsidR="00BF27BB" w:rsidRPr="00075F53" w:rsidRDefault="00964D9F" w:rsidP="00075F53">
      <w:pPr>
        <w:widowControl w:val="0"/>
        <w:spacing w:line="276" w:lineRule="auto"/>
        <w:ind w:left="640" w:right="899"/>
        <w:rPr>
          <w:i/>
        </w:rPr>
      </w:pPr>
      <w:r w:rsidRPr="00075F53">
        <w:rPr>
          <w:b/>
          <w:i/>
        </w:rPr>
        <w:t>Artículo 132.</w:t>
      </w:r>
      <w:r w:rsidRPr="00075F53">
        <w:rPr>
          <w:i/>
        </w:rPr>
        <w:t xml:space="preserve"> La clasificación de la información se llevará a cabo en el momento en que:</w:t>
      </w:r>
    </w:p>
    <w:p w14:paraId="54011407" w14:textId="77777777" w:rsidR="00BF27BB" w:rsidRPr="00075F53" w:rsidRDefault="00964D9F" w:rsidP="00075F53">
      <w:pPr>
        <w:widowControl w:val="0"/>
        <w:spacing w:line="276" w:lineRule="auto"/>
        <w:ind w:left="640" w:right="899"/>
        <w:rPr>
          <w:i/>
        </w:rPr>
      </w:pPr>
      <w:r w:rsidRPr="00075F53">
        <w:rPr>
          <w:b/>
          <w:i/>
        </w:rPr>
        <w:t>I.</w:t>
      </w:r>
      <w:r w:rsidRPr="00075F53">
        <w:rPr>
          <w:i/>
        </w:rPr>
        <w:t xml:space="preserve"> Se reciba una solicitud de acceso a la información;</w:t>
      </w:r>
    </w:p>
    <w:p w14:paraId="486A3A31" w14:textId="77777777" w:rsidR="00BF27BB" w:rsidRPr="00075F53" w:rsidRDefault="00964D9F" w:rsidP="00075F53">
      <w:pPr>
        <w:widowControl w:val="0"/>
        <w:spacing w:line="276" w:lineRule="auto"/>
        <w:ind w:left="640" w:right="899"/>
        <w:rPr>
          <w:i/>
        </w:rPr>
      </w:pPr>
      <w:r w:rsidRPr="00075F53">
        <w:rPr>
          <w:b/>
          <w:i/>
        </w:rPr>
        <w:t>II.</w:t>
      </w:r>
      <w:r w:rsidRPr="00075F53">
        <w:rPr>
          <w:i/>
        </w:rPr>
        <w:t xml:space="preserve"> Se determine mediante resolución de autoridad competente; o</w:t>
      </w:r>
    </w:p>
    <w:p w14:paraId="2E475373" w14:textId="77777777" w:rsidR="00BF27BB" w:rsidRPr="00075F53" w:rsidRDefault="00964D9F" w:rsidP="00075F53">
      <w:pPr>
        <w:widowControl w:val="0"/>
        <w:spacing w:line="276" w:lineRule="auto"/>
        <w:ind w:left="640" w:right="899"/>
        <w:rPr>
          <w:b/>
          <w:i/>
        </w:rPr>
      </w:pPr>
      <w:r w:rsidRPr="00075F53">
        <w:rPr>
          <w:i/>
        </w:rPr>
        <w:t>III. Se generen versiones públicas para dar cumplimiento a las obligaciones de transparencia previstas en esta Ley.</w:t>
      </w:r>
      <w:r w:rsidRPr="00075F53">
        <w:rPr>
          <w:b/>
          <w:i/>
        </w:rPr>
        <w:t>”</w:t>
      </w:r>
    </w:p>
    <w:p w14:paraId="015940F7" w14:textId="77777777" w:rsidR="00BF27BB" w:rsidRPr="00075F53" w:rsidRDefault="00964D9F" w:rsidP="00075F53">
      <w:pPr>
        <w:widowControl w:val="0"/>
        <w:spacing w:line="276" w:lineRule="auto"/>
        <w:ind w:left="640" w:right="899"/>
        <w:rPr>
          <w:i/>
        </w:rPr>
      </w:pPr>
      <w:r w:rsidRPr="00075F53">
        <w:rPr>
          <w:b/>
          <w:i/>
        </w:rPr>
        <w:t>“Segundo.-</w:t>
      </w:r>
      <w:r w:rsidRPr="00075F53">
        <w:rPr>
          <w:i/>
        </w:rPr>
        <w:t xml:space="preserve"> Para efectos de los presentes Lineamientos Generales, se entenderá por:</w:t>
      </w:r>
    </w:p>
    <w:p w14:paraId="581E0391" w14:textId="77777777" w:rsidR="00BF27BB" w:rsidRPr="00075F53" w:rsidRDefault="00964D9F" w:rsidP="00075F53">
      <w:pPr>
        <w:widowControl w:val="0"/>
        <w:spacing w:line="276" w:lineRule="auto"/>
        <w:ind w:left="640" w:right="899"/>
        <w:rPr>
          <w:i/>
        </w:rPr>
      </w:pPr>
      <w:r w:rsidRPr="00075F53">
        <w:rPr>
          <w:b/>
          <w:i/>
        </w:rPr>
        <w:t>XVIII.</w:t>
      </w:r>
      <w:r w:rsidRPr="00075F53">
        <w:rPr>
          <w:i/>
        </w:rPr>
        <w:t xml:space="preserve">  </w:t>
      </w:r>
      <w:r w:rsidRPr="00075F53">
        <w:rPr>
          <w:b/>
          <w:i/>
        </w:rPr>
        <w:t>Versión pública:</w:t>
      </w:r>
      <w:r w:rsidRPr="00075F53">
        <w:rPr>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27BC897" w14:textId="77777777" w:rsidR="00BF27BB" w:rsidRPr="00075F53" w:rsidRDefault="00964D9F" w:rsidP="00075F53">
      <w:pPr>
        <w:widowControl w:val="0"/>
        <w:spacing w:line="276" w:lineRule="auto"/>
        <w:ind w:left="640" w:right="899"/>
        <w:jc w:val="center"/>
        <w:rPr>
          <w:b/>
          <w:i/>
        </w:rPr>
      </w:pPr>
      <w:r w:rsidRPr="00075F53">
        <w:rPr>
          <w:b/>
          <w:i/>
        </w:rPr>
        <w:t>Lineamientos Generales en materia de Clasificación y Desclasificación de la Información</w:t>
      </w:r>
    </w:p>
    <w:p w14:paraId="31CB11E9" w14:textId="77777777" w:rsidR="00BF27BB" w:rsidRPr="00075F53" w:rsidRDefault="00964D9F" w:rsidP="00075F53">
      <w:pPr>
        <w:widowControl w:val="0"/>
        <w:spacing w:line="276" w:lineRule="auto"/>
        <w:ind w:left="640" w:right="899"/>
        <w:rPr>
          <w:i/>
        </w:rPr>
      </w:pPr>
      <w:r w:rsidRPr="00075F53">
        <w:rPr>
          <w:b/>
          <w:i/>
        </w:rPr>
        <w:t>Cuarto.</w:t>
      </w:r>
      <w:r w:rsidRPr="00075F53">
        <w:rPr>
          <w:i/>
        </w:rPr>
        <w:t xml:space="preserve"> Para clasificar la información como reservada o confidencial, de manera total o parcial, el titular del área del sujeto obligado deberá atender lo dispuesto por el Título </w:t>
      </w:r>
      <w:r w:rsidRPr="00075F53">
        <w:rPr>
          <w:i/>
        </w:rPr>
        <w:lastRenderedPageBreak/>
        <w:t>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67AF54E" w14:textId="77777777" w:rsidR="00BF27BB" w:rsidRPr="00075F53" w:rsidRDefault="00964D9F" w:rsidP="00075F53">
      <w:pPr>
        <w:widowControl w:val="0"/>
        <w:spacing w:line="276" w:lineRule="auto"/>
        <w:ind w:left="640" w:right="899"/>
        <w:rPr>
          <w:i/>
        </w:rPr>
      </w:pPr>
      <w:r w:rsidRPr="00075F53">
        <w:rPr>
          <w:i/>
        </w:rPr>
        <w:t>Los sujetos obligados deberán aplicar, de manera estricta, las excepciones al derecho de acceso a la información y sólo podrán invocarlas cuando acrediten su procedencia.</w:t>
      </w:r>
    </w:p>
    <w:p w14:paraId="46218D1F" w14:textId="77777777" w:rsidR="00BF27BB" w:rsidRPr="00075F53" w:rsidRDefault="00964D9F" w:rsidP="00075F53">
      <w:pPr>
        <w:widowControl w:val="0"/>
        <w:spacing w:line="276" w:lineRule="auto"/>
        <w:ind w:left="640" w:right="899"/>
        <w:rPr>
          <w:i/>
        </w:rPr>
      </w:pPr>
      <w:r w:rsidRPr="00075F53">
        <w:rPr>
          <w:b/>
          <w:i/>
        </w:rPr>
        <w:t>Quinto.</w:t>
      </w:r>
      <w:r w:rsidRPr="00075F53">
        <w:rPr>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02FCBA9" w14:textId="77777777" w:rsidR="00BF27BB" w:rsidRPr="00075F53" w:rsidRDefault="00964D9F" w:rsidP="00075F53">
      <w:pPr>
        <w:widowControl w:val="0"/>
        <w:spacing w:line="276" w:lineRule="auto"/>
        <w:ind w:left="640" w:right="899"/>
        <w:rPr>
          <w:i/>
        </w:rPr>
      </w:pPr>
      <w:r w:rsidRPr="00075F53">
        <w:rPr>
          <w:b/>
          <w:i/>
        </w:rPr>
        <w:t>Sexto.</w:t>
      </w:r>
      <w:r w:rsidRPr="00075F53">
        <w:rPr>
          <w:i/>
        </w:rPr>
        <w:t xml:space="preserve"> Se deroga.</w:t>
      </w:r>
    </w:p>
    <w:p w14:paraId="14A4CD5E" w14:textId="77777777" w:rsidR="00BF27BB" w:rsidRPr="00075F53" w:rsidRDefault="00964D9F" w:rsidP="00075F53">
      <w:pPr>
        <w:widowControl w:val="0"/>
        <w:spacing w:line="276" w:lineRule="auto"/>
        <w:ind w:left="640" w:right="899"/>
        <w:rPr>
          <w:i/>
        </w:rPr>
      </w:pPr>
      <w:r w:rsidRPr="00075F53">
        <w:rPr>
          <w:b/>
          <w:i/>
        </w:rPr>
        <w:t>Séptimo.</w:t>
      </w:r>
      <w:r w:rsidRPr="00075F53">
        <w:rPr>
          <w:i/>
        </w:rPr>
        <w:t xml:space="preserve"> La clasificación de la información se llevará a cabo en el momento en que:</w:t>
      </w:r>
    </w:p>
    <w:p w14:paraId="116740C1" w14:textId="77777777" w:rsidR="00BF27BB" w:rsidRPr="00075F53" w:rsidRDefault="00964D9F" w:rsidP="00075F53">
      <w:pPr>
        <w:widowControl w:val="0"/>
        <w:spacing w:line="276" w:lineRule="auto"/>
        <w:ind w:left="640" w:right="899"/>
        <w:rPr>
          <w:i/>
        </w:rPr>
      </w:pPr>
      <w:r w:rsidRPr="00075F53">
        <w:rPr>
          <w:b/>
          <w:i/>
        </w:rPr>
        <w:t>I.</w:t>
      </w:r>
      <w:r w:rsidRPr="00075F53">
        <w:rPr>
          <w:i/>
        </w:rPr>
        <w:t xml:space="preserve">        Se reciba una solicitud de acceso a la información;</w:t>
      </w:r>
    </w:p>
    <w:p w14:paraId="412BE908" w14:textId="77777777" w:rsidR="00BF27BB" w:rsidRPr="00075F53" w:rsidRDefault="00964D9F" w:rsidP="00075F53">
      <w:pPr>
        <w:widowControl w:val="0"/>
        <w:spacing w:line="276" w:lineRule="auto"/>
        <w:ind w:left="640" w:right="899"/>
        <w:rPr>
          <w:i/>
        </w:rPr>
      </w:pPr>
      <w:r w:rsidRPr="00075F53">
        <w:rPr>
          <w:b/>
          <w:i/>
        </w:rPr>
        <w:t>II.</w:t>
      </w:r>
      <w:r w:rsidRPr="00075F53">
        <w:rPr>
          <w:i/>
        </w:rPr>
        <w:t xml:space="preserve">       Se determine mediante resolución del Comité de Transparencia, el órgano garante competente, o en cumplimiento a una sentencia del Poder Judicial; o</w:t>
      </w:r>
    </w:p>
    <w:p w14:paraId="4C97A53B" w14:textId="77777777" w:rsidR="00BF27BB" w:rsidRPr="00075F53" w:rsidRDefault="00964D9F" w:rsidP="00075F53">
      <w:pPr>
        <w:widowControl w:val="0"/>
        <w:spacing w:line="276" w:lineRule="auto"/>
        <w:ind w:left="640" w:right="899"/>
        <w:rPr>
          <w:i/>
        </w:rPr>
      </w:pPr>
      <w:r w:rsidRPr="00075F53">
        <w:rPr>
          <w:b/>
          <w:i/>
        </w:rPr>
        <w:t>III.</w:t>
      </w:r>
      <w:r w:rsidRPr="00075F53">
        <w:rPr>
          <w:i/>
        </w:rPr>
        <w:t xml:space="preserve">      Se generen versiones públicas para dar cumplimiento a las obligaciones de transparencia previstas en la Ley General, la Ley Federal y las correspondientes de las entidades federativas.</w:t>
      </w:r>
    </w:p>
    <w:p w14:paraId="70AAB3A7" w14:textId="77777777" w:rsidR="00BF27BB" w:rsidRPr="00075F53" w:rsidRDefault="00964D9F" w:rsidP="00075F53">
      <w:pPr>
        <w:widowControl w:val="0"/>
        <w:spacing w:line="276" w:lineRule="auto"/>
        <w:ind w:left="640" w:right="899"/>
        <w:rPr>
          <w:i/>
        </w:rPr>
      </w:pPr>
      <w:r w:rsidRPr="00075F53">
        <w:rPr>
          <w:i/>
        </w:rPr>
        <w:t xml:space="preserve">Los titulares de las áreas deberán revisar la información requerida al momento de la recepción de una solicitud de acceso, para verificar, conforme a su naturaleza, si encuadra en una causal de reserva o de confidencialidad. </w:t>
      </w:r>
    </w:p>
    <w:p w14:paraId="5FBB0B19" w14:textId="77777777" w:rsidR="00BF27BB" w:rsidRPr="00075F53" w:rsidRDefault="00964D9F" w:rsidP="00075F53">
      <w:pPr>
        <w:widowControl w:val="0"/>
        <w:spacing w:line="276" w:lineRule="auto"/>
        <w:ind w:left="640" w:right="899"/>
        <w:rPr>
          <w:i/>
        </w:rPr>
      </w:pPr>
      <w:r w:rsidRPr="00075F53">
        <w:rPr>
          <w:b/>
          <w:i/>
        </w:rPr>
        <w:t>Octavo.</w:t>
      </w:r>
      <w:r w:rsidRPr="00075F53">
        <w:rPr>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5A59A9F" w14:textId="77777777" w:rsidR="00BF27BB" w:rsidRPr="00075F53" w:rsidRDefault="00964D9F" w:rsidP="00075F53">
      <w:pPr>
        <w:widowControl w:val="0"/>
        <w:spacing w:line="276" w:lineRule="auto"/>
        <w:ind w:left="640" w:right="899"/>
        <w:rPr>
          <w:i/>
        </w:rPr>
      </w:pPr>
      <w:r w:rsidRPr="00075F53">
        <w:rPr>
          <w:i/>
        </w:rPr>
        <w:t>Para motivar la clasificación se deberán señalar las razones o circunstancias especiales que lo llevaron a concluir que el caso particular se ajusta al supuesto previsto por la norma legal invocada como fundamento.</w:t>
      </w:r>
    </w:p>
    <w:p w14:paraId="5D2985C0" w14:textId="77777777" w:rsidR="00BF27BB" w:rsidRPr="00075F53" w:rsidRDefault="00964D9F" w:rsidP="00075F53">
      <w:pPr>
        <w:widowControl w:val="0"/>
        <w:spacing w:line="276" w:lineRule="auto"/>
        <w:ind w:left="640" w:right="899"/>
        <w:rPr>
          <w:i/>
        </w:rPr>
      </w:pPr>
      <w:r w:rsidRPr="00075F53">
        <w:rPr>
          <w:i/>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w:t>
      </w:r>
      <w:r w:rsidRPr="00075F53">
        <w:rPr>
          <w:i/>
        </w:rPr>
        <w:lastRenderedPageBreak/>
        <w:t xml:space="preserve">reserva. </w:t>
      </w:r>
    </w:p>
    <w:p w14:paraId="1CFCF53D" w14:textId="77777777" w:rsidR="00BF27BB" w:rsidRPr="00075F53" w:rsidRDefault="00964D9F" w:rsidP="00075F53">
      <w:pPr>
        <w:widowControl w:val="0"/>
        <w:spacing w:line="276" w:lineRule="auto"/>
        <w:ind w:left="640" w:right="899"/>
        <w:rPr>
          <w:i/>
        </w:rPr>
      </w:pPr>
      <w:r w:rsidRPr="00075F53">
        <w:rPr>
          <w:b/>
          <w:i/>
        </w:rPr>
        <w:t>Noveno.</w:t>
      </w:r>
      <w:r w:rsidRPr="00075F53">
        <w:rPr>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F58DA83" w14:textId="77777777" w:rsidR="00BF27BB" w:rsidRPr="00075F53" w:rsidRDefault="00964D9F" w:rsidP="00075F53">
      <w:pPr>
        <w:widowControl w:val="0"/>
        <w:spacing w:line="276" w:lineRule="auto"/>
        <w:ind w:left="640" w:right="899"/>
        <w:rPr>
          <w:i/>
        </w:rPr>
      </w:pPr>
      <w:r w:rsidRPr="00075F53">
        <w:rPr>
          <w:b/>
          <w:i/>
        </w:rPr>
        <w:t>Décimo.</w:t>
      </w:r>
      <w:r w:rsidRPr="00075F53">
        <w:rPr>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EC393A6" w14:textId="77777777" w:rsidR="00BF27BB" w:rsidRPr="00075F53" w:rsidRDefault="00964D9F" w:rsidP="00075F53">
      <w:pPr>
        <w:widowControl w:val="0"/>
        <w:spacing w:line="276" w:lineRule="auto"/>
        <w:ind w:left="640" w:right="899"/>
        <w:rPr>
          <w:i/>
        </w:rPr>
      </w:pPr>
      <w:r w:rsidRPr="00075F53">
        <w:rPr>
          <w:i/>
        </w:rPr>
        <w:t>En ausencia de los titulares de las áreas, la información será clasificada o desclasificada por la persona que lo supla, en términos de la normativa que rija la actuación del sujeto obligado.</w:t>
      </w:r>
    </w:p>
    <w:p w14:paraId="3004531F" w14:textId="77777777" w:rsidR="00BF27BB" w:rsidRPr="00075F53" w:rsidRDefault="00964D9F" w:rsidP="00075F53">
      <w:pPr>
        <w:widowControl w:val="0"/>
        <w:spacing w:line="276" w:lineRule="auto"/>
        <w:ind w:left="640" w:right="899"/>
        <w:rPr>
          <w:b/>
          <w:i/>
        </w:rPr>
      </w:pPr>
      <w:r w:rsidRPr="00075F53">
        <w:rPr>
          <w:b/>
          <w:i/>
        </w:rPr>
        <w:t>Décimo primero.</w:t>
      </w:r>
      <w:r w:rsidRPr="00075F53">
        <w:rPr>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75F53">
        <w:rPr>
          <w:b/>
          <w:i/>
        </w:rPr>
        <w:t>”</w:t>
      </w:r>
    </w:p>
    <w:p w14:paraId="30F5A401" w14:textId="77777777" w:rsidR="00BF27BB" w:rsidRPr="00075F53" w:rsidRDefault="00BF27BB" w:rsidP="00075F53">
      <w:pPr>
        <w:widowControl w:val="0"/>
      </w:pPr>
    </w:p>
    <w:p w14:paraId="5AA188BD" w14:textId="77777777" w:rsidR="00BF27BB" w:rsidRPr="00075F53" w:rsidRDefault="00964D9F" w:rsidP="00075F53">
      <w:pPr>
        <w:widowControl w:val="0"/>
      </w:pPr>
      <w:r w:rsidRPr="00075F53">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207945A" w14:textId="77777777" w:rsidR="00BF27BB" w:rsidRPr="00075F53" w:rsidRDefault="00BF27BB" w:rsidP="00075F53">
      <w:pPr>
        <w:widowControl w:val="0"/>
      </w:pPr>
    </w:p>
    <w:p w14:paraId="77D3046D" w14:textId="77777777" w:rsidR="00BF27BB" w:rsidRPr="00075F53" w:rsidRDefault="00964D9F" w:rsidP="00075F53">
      <w:pPr>
        <w:ind w:right="-91"/>
      </w:pPr>
      <w:r w:rsidRPr="00075F53">
        <w:t xml:space="preserve">Consecuentemente, se destaca que la versión pública que elabore </w:t>
      </w:r>
      <w:r w:rsidRPr="00075F53">
        <w:rPr>
          <w:b/>
        </w:rPr>
        <w:t>EL SUJETO OBLIGADO</w:t>
      </w:r>
      <w:r w:rsidRPr="00075F53">
        <w:t xml:space="preserve"> debe cumplir con las formalidades exigidas en la Ley, por lo que para tal efecto emitirá el </w:t>
      </w:r>
      <w:r w:rsidRPr="00075F53">
        <w:rPr>
          <w:b/>
        </w:rPr>
        <w:t>Acuerdo del Comité de Transparencia</w:t>
      </w:r>
      <w:r w:rsidRPr="00075F53">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w:t>
      </w:r>
      <w:r w:rsidRPr="00075F53">
        <w:lastRenderedPageBreak/>
        <w:t>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755DD198" w14:textId="77777777" w:rsidR="00BF27BB" w:rsidRPr="00075F53" w:rsidRDefault="00BF27BB" w:rsidP="00075F53">
      <w:pPr>
        <w:widowControl w:val="0"/>
      </w:pPr>
    </w:p>
    <w:p w14:paraId="2B3E98B3" w14:textId="77777777" w:rsidR="00BF27BB" w:rsidRPr="00075F53" w:rsidRDefault="00964D9F" w:rsidP="00075F53">
      <w:r w:rsidRPr="00075F53">
        <w:t xml:space="preserve">Ahora bien, respecto a los estados de cuenta bancarios en donde se reflejen los traspasos requeridos por el particular, este Instituto considera que dicha información es pública al ser aquellos donde se transfieren recursos públicos, pues su difusión favorece la rendición de cuentas al transparentar la forma en que se administran los recursos públicos; situación que se robustece con el Criterio 11/17, del entonces Instituto Nacional de Transparencia, Acceso a la Información y Protección de Datos Personales, que a la letra precisa: </w:t>
      </w:r>
    </w:p>
    <w:p w14:paraId="1B74D4D6" w14:textId="77777777" w:rsidR="00BF27BB" w:rsidRPr="00075F53" w:rsidRDefault="00BF27BB" w:rsidP="00075F53"/>
    <w:p w14:paraId="6C15C5FE" w14:textId="77777777" w:rsidR="00BF27BB" w:rsidRPr="00075F53" w:rsidRDefault="00964D9F" w:rsidP="00075F53">
      <w:pPr>
        <w:pBdr>
          <w:top w:val="nil"/>
          <w:left w:val="nil"/>
          <w:bottom w:val="nil"/>
          <w:right w:val="nil"/>
          <w:between w:val="nil"/>
        </w:pBdr>
        <w:spacing w:line="240" w:lineRule="auto"/>
        <w:ind w:left="567" w:right="567" w:firstLine="567"/>
        <w:rPr>
          <w:rFonts w:eastAsia="Palatino Linotype" w:cs="Palatino Linotype"/>
          <w:i/>
          <w:szCs w:val="22"/>
        </w:rPr>
      </w:pPr>
      <w:bookmarkStart w:id="42" w:name="_heading=h.mnbu6oavful1" w:colFirst="0" w:colLast="0"/>
      <w:bookmarkEnd w:id="42"/>
      <w:r w:rsidRPr="00075F53">
        <w:rPr>
          <w:rFonts w:eastAsia="Palatino Linotype" w:cs="Palatino Linotype"/>
          <w:i/>
          <w:szCs w:val="22"/>
        </w:rPr>
        <w:t>“</w:t>
      </w:r>
      <w:r w:rsidRPr="00075F53">
        <w:rPr>
          <w:rFonts w:eastAsia="Palatino Linotype" w:cs="Palatino Linotype"/>
          <w:b/>
          <w:i/>
          <w:szCs w:val="22"/>
        </w:rPr>
        <w:t>Cuentas bancarias y/o CLABE interbancaria de sujetos obligados que reciben y/o transfieren recursos públicos, son información pública</w:t>
      </w:r>
      <w:r w:rsidRPr="00075F53">
        <w:rPr>
          <w:rFonts w:eastAsia="Palatino Linotype" w:cs="Palatino Linotype"/>
          <w:i/>
          <w:szCs w:val="22"/>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7B72189E" w14:textId="77777777" w:rsidR="00BF27BB" w:rsidRPr="00075F53" w:rsidRDefault="00BF27BB" w:rsidP="00075F53">
      <w:pPr>
        <w:rPr>
          <w:b/>
        </w:rPr>
      </w:pPr>
      <w:bookmarkStart w:id="43" w:name="_heading=h.9wrbivwf71ky" w:colFirst="0" w:colLast="0"/>
      <w:bookmarkEnd w:id="43"/>
    </w:p>
    <w:p w14:paraId="632750D8" w14:textId="77777777" w:rsidR="00BF27BB" w:rsidRPr="00075F53" w:rsidRDefault="00964D9F" w:rsidP="00075F53">
      <w:pPr>
        <w:pStyle w:val="Ttulo3"/>
        <w:rPr>
          <w:rFonts w:eastAsia="Palatino Linotype"/>
        </w:rPr>
      </w:pPr>
      <w:bookmarkStart w:id="44" w:name="_Toc195125313"/>
      <w:r w:rsidRPr="00075F53">
        <w:rPr>
          <w:rFonts w:eastAsia="Palatino Linotype"/>
        </w:rPr>
        <w:t>e) Conclusión</w:t>
      </w:r>
      <w:bookmarkEnd w:id="44"/>
    </w:p>
    <w:p w14:paraId="76555A96" w14:textId="77777777" w:rsidR="00BF27BB" w:rsidRPr="00075F53" w:rsidRDefault="00964D9F" w:rsidP="00075F53">
      <w:r w:rsidRPr="00075F53">
        <w:t xml:space="preserve">En atención a los argumentos antes expuestos, se puede arribar a las siguientes conclusiones: </w:t>
      </w:r>
    </w:p>
    <w:p w14:paraId="438130D1" w14:textId="77777777" w:rsidR="00BF27BB" w:rsidRPr="00075F53" w:rsidRDefault="00BF27BB" w:rsidP="00075F53"/>
    <w:p w14:paraId="4E3A935F" w14:textId="155909D6" w:rsidR="00BF27BB" w:rsidRPr="00075F53" w:rsidRDefault="00964D9F" w:rsidP="00075F53">
      <w:pPr>
        <w:numPr>
          <w:ilvl w:val="0"/>
          <w:numId w:val="1"/>
        </w:numPr>
        <w:ind w:right="-93"/>
      </w:pPr>
      <w:r w:rsidRPr="00075F53">
        <w:rPr>
          <w:b/>
        </w:rPr>
        <w:t>El SUJETO OBLIGADO</w:t>
      </w:r>
      <w:r w:rsidRPr="00075F53">
        <w:t xml:space="preserve"> es competente para conocer de la información solicitada, no </w:t>
      </w:r>
      <w:r w:rsidR="006902E2" w:rsidRPr="00075F53">
        <w:t>obstante,</w:t>
      </w:r>
      <w:r w:rsidRPr="00075F53">
        <w:t xml:space="preserve"> no dio respuesta mediante el área idónea para ello. </w:t>
      </w:r>
    </w:p>
    <w:p w14:paraId="38348E5C" w14:textId="77777777" w:rsidR="00BF27BB" w:rsidRPr="00075F53" w:rsidRDefault="00964D9F" w:rsidP="00075F53">
      <w:pPr>
        <w:numPr>
          <w:ilvl w:val="0"/>
          <w:numId w:val="1"/>
        </w:numPr>
        <w:ind w:right="-93"/>
      </w:pPr>
      <w:r w:rsidRPr="00075F53">
        <w:t xml:space="preserve"> Por lo que deberá turnar la solicitud al área competente para que pueda dar respuesta. </w:t>
      </w:r>
    </w:p>
    <w:p w14:paraId="482C4FB8" w14:textId="3C4CCF06" w:rsidR="00BF27BB" w:rsidRPr="00075F53" w:rsidRDefault="00964D9F" w:rsidP="00075F53">
      <w:pPr>
        <w:ind w:right="-93"/>
      </w:pPr>
      <w:bookmarkStart w:id="45" w:name="_heading=h.8k8pc5q34lt4" w:colFirst="0" w:colLast="0"/>
      <w:bookmarkStart w:id="46" w:name="_heading=h.41mghml" w:colFirst="0" w:colLast="0"/>
      <w:bookmarkEnd w:id="45"/>
      <w:bookmarkEnd w:id="46"/>
      <w:r w:rsidRPr="00075F53">
        <w:lastRenderedPageBreak/>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9AEE59B" w14:textId="715ABECD" w:rsidR="00FA1530" w:rsidRPr="00075F53" w:rsidRDefault="00FA1530" w:rsidP="00075F53">
      <w:pPr>
        <w:ind w:right="-93"/>
      </w:pPr>
    </w:p>
    <w:p w14:paraId="3517540D" w14:textId="77777777" w:rsidR="00FA1530" w:rsidRPr="00075F53" w:rsidRDefault="00FA1530" w:rsidP="00075F53">
      <w:pPr>
        <w:ind w:right="-93"/>
      </w:pPr>
    </w:p>
    <w:p w14:paraId="4A7CD3F0" w14:textId="77777777" w:rsidR="00BF27BB" w:rsidRPr="00075F53" w:rsidRDefault="00964D9F" w:rsidP="00075F53">
      <w:pPr>
        <w:pStyle w:val="Ttulo1"/>
        <w:rPr>
          <w:rFonts w:eastAsia="Palatino Linotype"/>
        </w:rPr>
      </w:pPr>
      <w:bookmarkStart w:id="47" w:name="_heading=h.ro5mj6ij11eq" w:colFirst="0" w:colLast="0"/>
      <w:bookmarkStart w:id="48" w:name="_Toc195125314"/>
      <w:bookmarkEnd w:id="47"/>
      <w:r w:rsidRPr="00075F53">
        <w:rPr>
          <w:rFonts w:eastAsia="Palatino Linotype"/>
        </w:rPr>
        <w:t>RESUELVE</w:t>
      </w:r>
      <w:bookmarkEnd w:id="48"/>
    </w:p>
    <w:p w14:paraId="31DB6D17" w14:textId="77777777" w:rsidR="00BF27BB" w:rsidRPr="00075F53" w:rsidRDefault="00BF27BB" w:rsidP="00075F53">
      <w:pPr>
        <w:ind w:right="113"/>
        <w:rPr>
          <w:b/>
        </w:rPr>
      </w:pPr>
    </w:p>
    <w:p w14:paraId="49F4C919" w14:textId="77777777" w:rsidR="00BF27BB" w:rsidRPr="00075F53" w:rsidRDefault="00964D9F" w:rsidP="00075F53">
      <w:pPr>
        <w:widowControl w:val="0"/>
      </w:pPr>
      <w:r w:rsidRPr="00075F53">
        <w:rPr>
          <w:b/>
        </w:rPr>
        <w:t>PRIMERO.</w:t>
      </w:r>
      <w:r w:rsidRPr="00075F53">
        <w:t xml:space="preserve"> </w:t>
      </w:r>
      <w:r w:rsidRPr="00075F53">
        <w:rPr>
          <w:b/>
        </w:rPr>
        <w:t xml:space="preserve">Se REVOCAN </w:t>
      </w:r>
      <w:r w:rsidRPr="00075F53">
        <w:t xml:space="preserve">las respuestas entregadas por el </w:t>
      </w:r>
      <w:r w:rsidRPr="00075F53">
        <w:rPr>
          <w:b/>
        </w:rPr>
        <w:t>SUJETO OBLIGADO</w:t>
      </w:r>
      <w:r w:rsidRPr="00075F53">
        <w:t xml:space="preserve"> en la solicitud de información </w:t>
      </w:r>
      <w:r w:rsidRPr="00075F53">
        <w:rPr>
          <w:b/>
        </w:rPr>
        <w:t xml:space="preserve">00106/LAPAZ/IP/2025 </w:t>
      </w:r>
      <w:r w:rsidRPr="00075F53">
        <w:t>y</w:t>
      </w:r>
      <w:r w:rsidRPr="00075F53">
        <w:rPr>
          <w:b/>
        </w:rPr>
        <w:t xml:space="preserve"> 00107/LAPAZ/IP/2025</w:t>
      </w:r>
      <w:r w:rsidRPr="00075F53">
        <w:t xml:space="preserve"> por resultar </w:t>
      </w:r>
      <w:r w:rsidRPr="00075F53">
        <w:rPr>
          <w:b/>
        </w:rPr>
        <w:t>FUNDADAS</w:t>
      </w:r>
      <w:r w:rsidRPr="00075F53">
        <w:t xml:space="preserve"> las razones o motivos de inconformidad hechos valer por </w:t>
      </w:r>
      <w:r w:rsidRPr="00075F53">
        <w:rPr>
          <w:b/>
        </w:rPr>
        <w:t>LA PARTE RECURRENTE</w:t>
      </w:r>
      <w:r w:rsidRPr="00075F53">
        <w:t xml:space="preserve"> en el Recurso de Revisión </w:t>
      </w:r>
      <w:r w:rsidRPr="00075F53">
        <w:rPr>
          <w:b/>
        </w:rPr>
        <w:t xml:space="preserve">01857/INFOEM/IP/RR/2025, y 01862/INFOEM/IP/RR/2025, </w:t>
      </w:r>
      <w:r w:rsidRPr="00075F53">
        <w:t xml:space="preserve">en términos del considerando </w:t>
      </w:r>
      <w:r w:rsidRPr="00075F53">
        <w:rPr>
          <w:b/>
        </w:rPr>
        <w:t>SEGUNDO</w:t>
      </w:r>
      <w:r w:rsidRPr="00075F53">
        <w:t xml:space="preserve"> de la presente Resolución.</w:t>
      </w:r>
    </w:p>
    <w:p w14:paraId="4ED39155" w14:textId="77777777" w:rsidR="00BF27BB" w:rsidRPr="00075F53" w:rsidRDefault="00BF27BB" w:rsidP="00075F53">
      <w:pPr>
        <w:rPr>
          <w:b/>
        </w:rPr>
      </w:pPr>
    </w:p>
    <w:p w14:paraId="257B4E23" w14:textId="77777777" w:rsidR="00BF27BB" w:rsidRPr="00075F53" w:rsidRDefault="00964D9F" w:rsidP="00075F53">
      <w:pPr>
        <w:ind w:right="-93"/>
      </w:pPr>
      <w:r w:rsidRPr="00075F53">
        <w:rPr>
          <w:b/>
        </w:rPr>
        <w:t>SEGUNDO.</w:t>
      </w:r>
      <w:r w:rsidRPr="00075F53">
        <w:t xml:space="preserve"> Se </w:t>
      </w:r>
      <w:r w:rsidRPr="00075F53">
        <w:rPr>
          <w:b/>
        </w:rPr>
        <w:t xml:space="preserve">ORDENA </w:t>
      </w:r>
      <w:r w:rsidRPr="00075F53">
        <w:t xml:space="preserve">al </w:t>
      </w:r>
      <w:r w:rsidRPr="00075F53">
        <w:rPr>
          <w:b/>
        </w:rPr>
        <w:t>SUJETO OBLIGADO</w:t>
      </w:r>
      <w:r w:rsidRPr="00075F53">
        <w:t xml:space="preserve">, a efecto de que entregue a través del </w:t>
      </w:r>
      <w:r w:rsidRPr="00075F53">
        <w:rPr>
          <w:b/>
        </w:rPr>
        <w:t>SAIMEX</w:t>
      </w:r>
      <w:r w:rsidRPr="00075F53">
        <w:t xml:space="preserve">, de ser procedente en </w:t>
      </w:r>
      <w:r w:rsidRPr="00075F53">
        <w:rPr>
          <w:b/>
        </w:rPr>
        <w:t>versión pública,</w:t>
      </w:r>
      <w:r w:rsidRPr="00075F53">
        <w:t xml:space="preserve"> el o los documentos donde conste lo siguiente</w:t>
      </w:r>
    </w:p>
    <w:p w14:paraId="0671498B" w14:textId="77777777" w:rsidR="00BF27BB" w:rsidRPr="00075F53" w:rsidRDefault="00BF27BB" w:rsidP="00075F53">
      <w:pPr>
        <w:tabs>
          <w:tab w:val="left" w:pos="4962"/>
        </w:tabs>
      </w:pPr>
    </w:p>
    <w:p w14:paraId="431F0F25" w14:textId="77777777" w:rsidR="00BF27BB" w:rsidRPr="00075F53" w:rsidRDefault="00964D9F" w:rsidP="00075F53">
      <w:pPr>
        <w:pBdr>
          <w:top w:val="nil"/>
          <w:left w:val="nil"/>
          <w:bottom w:val="nil"/>
          <w:right w:val="nil"/>
          <w:between w:val="nil"/>
        </w:pBdr>
        <w:spacing w:line="240" w:lineRule="auto"/>
        <w:ind w:left="851" w:right="822"/>
        <w:rPr>
          <w:rFonts w:eastAsia="Palatino Linotype" w:cs="Palatino Linotype"/>
          <w:i/>
          <w:szCs w:val="22"/>
        </w:rPr>
      </w:pPr>
      <w:bookmarkStart w:id="49" w:name="_heading=h.8j0nyhap1g67" w:colFirst="0" w:colLast="0"/>
      <w:bookmarkEnd w:id="49"/>
      <w:r w:rsidRPr="00075F53">
        <w:rPr>
          <w:rFonts w:eastAsia="Palatino Linotype" w:cs="Palatino Linotype"/>
          <w:i/>
          <w:szCs w:val="22"/>
        </w:rPr>
        <w:t xml:space="preserve">Documento donde conste el monto entregado por el Ayuntamiento al Sindicato Único de Trabajadores de los Poderes, Municipios e Instituciones Descentralizadas del Estado de México, del 01 de enero de 2022 al 31 de diciembre de 2024. </w:t>
      </w:r>
    </w:p>
    <w:p w14:paraId="1994DA62" w14:textId="77777777" w:rsidR="00BF27BB" w:rsidRPr="00075F53" w:rsidRDefault="00BF27BB" w:rsidP="00075F53">
      <w:pPr>
        <w:ind w:right="-93"/>
      </w:pPr>
      <w:bookmarkStart w:id="50" w:name="_heading=h.503fiod5a6pr" w:colFirst="0" w:colLast="0"/>
      <w:bookmarkEnd w:id="50"/>
    </w:p>
    <w:p w14:paraId="7E8A9034" w14:textId="77777777" w:rsidR="00BF27BB" w:rsidRPr="00075F53" w:rsidRDefault="00964D9F" w:rsidP="00075F53">
      <w:pPr>
        <w:ind w:right="-93"/>
        <w:rPr>
          <w:i/>
        </w:rPr>
      </w:pPr>
      <w:bookmarkStart w:id="51" w:name="_heading=h.4k668n3" w:colFirst="0" w:colLast="0"/>
      <w:bookmarkEnd w:id="51"/>
      <w:r w:rsidRPr="00075F53">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EBE7AC3" w14:textId="77777777" w:rsidR="00BF27BB" w:rsidRPr="00075F53" w:rsidRDefault="00964D9F" w:rsidP="00075F53">
      <w:r w:rsidRPr="00075F53">
        <w:rPr>
          <w:b/>
        </w:rPr>
        <w:lastRenderedPageBreak/>
        <w:t>TERCERO.</w:t>
      </w:r>
      <w:r w:rsidRPr="00075F53">
        <w:t xml:space="preserve"> Notifíquese la presente resolución al Titular de la Unidad de Transparencia del </w:t>
      </w:r>
      <w:r w:rsidRPr="00075F53">
        <w:rPr>
          <w:b/>
        </w:rPr>
        <w:t>SUJETO OBLIGADO</w:t>
      </w:r>
      <w:r w:rsidRPr="00075F53">
        <w:t xml:space="preserve">, 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075F53">
        <w:rPr>
          <w:b/>
        </w:rPr>
        <w:t>diez días hábiles</w:t>
      </w:r>
      <w:r w:rsidRPr="00075F53">
        <w:t xml:space="preserve">, e informe a este Instituto en un plazo de </w:t>
      </w:r>
      <w:r w:rsidRPr="00075F53">
        <w:rPr>
          <w:b/>
        </w:rPr>
        <w:t>tres días hábiles</w:t>
      </w:r>
      <w:r w:rsidRPr="00075F53">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7847AF" w14:textId="77777777" w:rsidR="00BF27BB" w:rsidRPr="00075F53" w:rsidRDefault="00BF27BB" w:rsidP="00075F53"/>
    <w:p w14:paraId="7D62CAEE" w14:textId="77777777" w:rsidR="00BF27BB" w:rsidRPr="00075F53" w:rsidRDefault="00964D9F" w:rsidP="00075F53">
      <w:r w:rsidRPr="00075F53">
        <w:rPr>
          <w:b/>
        </w:rPr>
        <w:t>CUARTO.</w:t>
      </w:r>
      <w:r w:rsidRPr="00075F53">
        <w:t xml:space="preserve"> Notifíquese a </w:t>
      </w:r>
      <w:r w:rsidRPr="00075F53">
        <w:rPr>
          <w:b/>
        </w:rPr>
        <w:t>LA PARTE RECURRENTE</w:t>
      </w:r>
      <w:r w:rsidRPr="00075F53">
        <w:t xml:space="preserve"> la presente resolución vía Sistema de Acceso a la Información Mexiquense (</w:t>
      </w:r>
      <w:r w:rsidRPr="00075F53">
        <w:rPr>
          <w:b/>
        </w:rPr>
        <w:t>SAIMEX</w:t>
      </w:r>
      <w:r w:rsidRPr="00075F53">
        <w:t>).</w:t>
      </w:r>
    </w:p>
    <w:p w14:paraId="520FFBCE" w14:textId="77777777" w:rsidR="00BF27BB" w:rsidRPr="00075F53" w:rsidRDefault="00BF27BB" w:rsidP="00075F53"/>
    <w:p w14:paraId="4A3BE4AD" w14:textId="77777777" w:rsidR="00BF27BB" w:rsidRPr="00075F53" w:rsidRDefault="00964D9F" w:rsidP="00075F53">
      <w:bookmarkStart w:id="52" w:name="_heading=h.4bvk7pj" w:colFirst="0" w:colLast="0"/>
      <w:bookmarkEnd w:id="52"/>
      <w:r w:rsidRPr="00075F53">
        <w:rPr>
          <w:b/>
        </w:rPr>
        <w:t>QUINTO.</w:t>
      </w:r>
      <w:r w:rsidRPr="00075F53">
        <w:t xml:space="preserve"> Hágase del conocimiento a </w:t>
      </w:r>
      <w:r w:rsidRPr="00075F53">
        <w:rPr>
          <w:b/>
        </w:rPr>
        <w:t>LA PARTE RECURRENTE</w:t>
      </w:r>
      <w:r w:rsidRPr="00075F53">
        <w:t xml:space="preserve"> vía Sistema de Acceso a la Información Mexiquense (</w:t>
      </w:r>
      <w:r w:rsidRPr="00075F53">
        <w:rPr>
          <w:b/>
        </w:rPr>
        <w:t>SAIMEX</w:t>
      </w:r>
      <w:r w:rsidRPr="00075F53">
        <w:t>),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6C0AEB1" w14:textId="77777777" w:rsidR="00BF27BB" w:rsidRPr="00075F53" w:rsidRDefault="00BF27BB" w:rsidP="00075F53">
      <w:pPr>
        <w:rPr>
          <w:b/>
        </w:rPr>
      </w:pPr>
    </w:p>
    <w:p w14:paraId="58FAA114" w14:textId="77777777" w:rsidR="00BF27BB" w:rsidRPr="00075F53" w:rsidRDefault="00964D9F" w:rsidP="00075F53">
      <w:bookmarkStart w:id="53" w:name="_heading=h.tyjcwt" w:colFirst="0" w:colLast="0"/>
      <w:bookmarkEnd w:id="53"/>
      <w:r w:rsidRPr="00075F53">
        <w:rPr>
          <w:b/>
        </w:rPr>
        <w:t xml:space="preserve">SEXTO. </w:t>
      </w:r>
      <w:r w:rsidRPr="00075F53">
        <w:t xml:space="preserve">De conformidad con el artículo 198 de la Ley de Transparencia y Acceso a la Información Pública del Estado de México y Municipios, el </w:t>
      </w:r>
      <w:r w:rsidRPr="00075F53">
        <w:rPr>
          <w:b/>
        </w:rPr>
        <w:t>SUJETO OBLIGADO</w:t>
      </w:r>
      <w:r w:rsidRPr="00075F53">
        <w:t xml:space="preserve"> podrá solicitar una ampliación de plazo, de manera fundada y motivada, para el cumplimiento de la presente resolución.</w:t>
      </w:r>
    </w:p>
    <w:p w14:paraId="77B2D504" w14:textId="77777777" w:rsidR="00F7182F" w:rsidRDefault="00F7182F" w:rsidP="00075F53"/>
    <w:p w14:paraId="5074470C" w14:textId="330591B0" w:rsidR="00BF27BB" w:rsidRPr="00075F53" w:rsidRDefault="00964D9F" w:rsidP="00075F53">
      <w:r w:rsidRPr="00075F53">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TERCERA SESIÓN ORDINARIA, CELEBRADA EL NUEVE DE ABRIL DE DOS MIL VEINTIC</w:t>
      </w:r>
      <w:r w:rsidR="00075F53">
        <w:t>INCO</w:t>
      </w:r>
      <w:r w:rsidRPr="00075F53">
        <w:t>, ANTE EL SECRETARIO TÉCNICO DEL PLENO, ALEXIS TAPIA RAMÍREZ.</w:t>
      </w:r>
    </w:p>
    <w:p w14:paraId="17D671CD" w14:textId="77777777" w:rsidR="00BF27BB" w:rsidRPr="00075F53" w:rsidRDefault="00964D9F" w:rsidP="00075F53">
      <w:pPr>
        <w:ind w:right="-93"/>
      </w:pPr>
      <w:r w:rsidRPr="00075F53">
        <w:t>SCMM/AGZ/DEMF/PMRE</w:t>
      </w:r>
    </w:p>
    <w:p w14:paraId="18D8822B" w14:textId="77777777" w:rsidR="00BF27BB" w:rsidRPr="00075F53" w:rsidRDefault="00BF27BB" w:rsidP="00075F53">
      <w:pPr>
        <w:ind w:right="-93"/>
      </w:pPr>
    </w:p>
    <w:p w14:paraId="4506640B" w14:textId="77777777" w:rsidR="00BF27BB" w:rsidRPr="00075F53" w:rsidRDefault="00BF27BB" w:rsidP="00075F53">
      <w:pPr>
        <w:ind w:right="-93"/>
      </w:pPr>
    </w:p>
    <w:p w14:paraId="2138CB38" w14:textId="77777777" w:rsidR="00BF27BB" w:rsidRPr="00075F53" w:rsidRDefault="00BF27BB" w:rsidP="00075F53">
      <w:pPr>
        <w:ind w:right="-93"/>
      </w:pPr>
    </w:p>
    <w:p w14:paraId="1AD8F94A" w14:textId="77777777" w:rsidR="00BF27BB" w:rsidRPr="00075F53" w:rsidRDefault="00BF27BB" w:rsidP="00075F53">
      <w:pPr>
        <w:ind w:right="-93"/>
      </w:pPr>
    </w:p>
    <w:p w14:paraId="10E04C79" w14:textId="77777777" w:rsidR="00BF27BB" w:rsidRPr="00075F53" w:rsidRDefault="00BF27BB" w:rsidP="00075F53">
      <w:pPr>
        <w:ind w:right="-93"/>
      </w:pPr>
    </w:p>
    <w:p w14:paraId="07E28777" w14:textId="77777777" w:rsidR="00BF27BB" w:rsidRPr="00075F53" w:rsidRDefault="00BF27BB" w:rsidP="00075F53">
      <w:pPr>
        <w:ind w:right="-93"/>
      </w:pPr>
    </w:p>
    <w:p w14:paraId="18739AFA" w14:textId="77777777" w:rsidR="00BF27BB" w:rsidRPr="00075F53" w:rsidRDefault="00BF27BB" w:rsidP="00075F53">
      <w:pPr>
        <w:ind w:right="-93"/>
      </w:pPr>
    </w:p>
    <w:p w14:paraId="260D2BE2" w14:textId="77777777" w:rsidR="00BF27BB" w:rsidRPr="00075F53" w:rsidRDefault="00BF27BB" w:rsidP="00075F53">
      <w:pPr>
        <w:tabs>
          <w:tab w:val="center" w:pos="4568"/>
        </w:tabs>
        <w:ind w:right="-93"/>
      </w:pPr>
    </w:p>
    <w:p w14:paraId="62594661" w14:textId="77777777" w:rsidR="00BF27BB" w:rsidRPr="00075F53" w:rsidRDefault="00BF27BB" w:rsidP="00075F53">
      <w:pPr>
        <w:tabs>
          <w:tab w:val="center" w:pos="4568"/>
        </w:tabs>
        <w:ind w:right="-93"/>
      </w:pPr>
    </w:p>
    <w:p w14:paraId="15EDE9CE" w14:textId="77777777" w:rsidR="00BF27BB" w:rsidRPr="00075F53" w:rsidRDefault="00BF27BB" w:rsidP="00075F53">
      <w:pPr>
        <w:tabs>
          <w:tab w:val="center" w:pos="4568"/>
        </w:tabs>
        <w:ind w:right="-93"/>
      </w:pPr>
    </w:p>
    <w:p w14:paraId="632F5342" w14:textId="77777777" w:rsidR="00BF27BB" w:rsidRPr="00075F53" w:rsidRDefault="00BF27BB" w:rsidP="00075F53">
      <w:pPr>
        <w:tabs>
          <w:tab w:val="center" w:pos="4568"/>
        </w:tabs>
        <w:ind w:right="-93"/>
      </w:pPr>
    </w:p>
    <w:p w14:paraId="2999F97F" w14:textId="77777777" w:rsidR="00BF27BB" w:rsidRPr="00075F53" w:rsidRDefault="00BF27BB" w:rsidP="00075F53">
      <w:pPr>
        <w:tabs>
          <w:tab w:val="center" w:pos="4568"/>
        </w:tabs>
        <w:ind w:right="-93"/>
      </w:pPr>
    </w:p>
    <w:p w14:paraId="130553E8" w14:textId="77777777" w:rsidR="00BF27BB" w:rsidRPr="00075F53" w:rsidRDefault="00BF27BB" w:rsidP="00075F53">
      <w:pPr>
        <w:tabs>
          <w:tab w:val="center" w:pos="4568"/>
        </w:tabs>
        <w:ind w:right="-93"/>
      </w:pPr>
    </w:p>
    <w:p w14:paraId="4E70ABCB" w14:textId="77777777" w:rsidR="00BF27BB" w:rsidRPr="00075F53" w:rsidRDefault="00BF27BB" w:rsidP="00075F53">
      <w:pPr>
        <w:tabs>
          <w:tab w:val="center" w:pos="4568"/>
        </w:tabs>
        <w:ind w:right="-93"/>
      </w:pPr>
    </w:p>
    <w:p w14:paraId="537B73A5" w14:textId="77777777" w:rsidR="00BF27BB" w:rsidRPr="00075F53" w:rsidRDefault="00BF27BB" w:rsidP="00075F53">
      <w:pPr>
        <w:tabs>
          <w:tab w:val="center" w:pos="4568"/>
        </w:tabs>
        <w:ind w:right="-93"/>
      </w:pPr>
    </w:p>
    <w:p w14:paraId="4210662B" w14:textId="77777777" w:rsidR="00BF27BB" w:rsidRPr="00075F53" w:rsidRDefault="00BF27BB" w:rsidP="00075F53">
      <w:pPr>
        <w:tabs>
          <w:tab w:val="center" w:pos="4568"/>
        </w:tabs>
        <w:ind w:right="-93"/>
      </w:pPr>
    </w:p>
    <w:p w14:paraId="0A2C68AD" w14:textId="77777777" w:rsidR="00BF27BB" w:rsidRPr="00075F53" w:rsidRDefault="00BF27BB" w:rsidP="00075F53">
      <w:pPr>
        <w:tabs>
          <w:tab w:val="center" w:pos="4568"/>
        </w:tabs>
        <w:ind w:right="-93"/>
      </w:pPr>
    </w:p>
    <w:p w14:paraId="64B85B49" w14:textId="77777777" w:rsidR="00BF27BB" w:rsidRPr="00075F53" w:rsidRDefault="00BF27BB" w:rsidP="00075F53">
      <w:pPr>
        <w:tabs>
          <w:tab w:val="center" w:pos="4568"/>
        </w:tabs>
        <w:ind w:right="-93"/>
      </w:pPr>
    </w:p>
    <w:p w14:paraId="0F92E055" w14:textId="77777777" w:rsidR="00BF27BB" w:rsidRPr="00075F53" w:rsidRDefault="00BF27BB" w:rsidP="00075F53">
      <w:pPr>
        <w:tabs>
          <w:tab w:val="center" w:pos="4568"/>
        </w:tabs>
        <w:ind w:right="-93"/>
      </w:pPr>
    </w:p>
    <w:p w14:paraId="10B4C412" w14:textId="77777777" w:rsidR="00BF27BB" w:rsidRPr="00075F53" w:rsidRDefault="00BF27BB" w:rsidP="00075F53">
      <w:pPr>
        <w:tabs>
          <w:tab w:val="center" w:pos="4568"/>
        </w:tabs>
        <w:ind w:right="-93"/>
      </w:pPr>
    </w:p>
    <w:p w14:paraId="01D299F2" w14:textId="77777777" w:rsidR="00BF27BB" w:rsidRPr="00075F53" w:rsidRDefault="00BF27BB" w:rsidP="00075F53">
      <w:pPr>
        <w:tabs>
          <w:tab w:val="center" w:pos="4568"/>
        </w:tabs>
        <w:ind w:right="-93"/>
      </w:pPr>
    </w:p>
    <w:p w14:paraId="07687D42" w14:textId="77777777" w:rsidR="00BF27BB" w:rsidRPr="00075F53" w:rsidRDefault="00BF27BB" w:rsidP="00075F53">
      <w:pPr>
        <w:tabs>
          <w:tab w:val="center" w:pos="4568"/>
        </w:tabs>
        <w:ind w:right="-93"/>
      </w:pPr>
    </w:p>
    <w:p w14:paraId="4E9A0420" w14:textId="77777777" w:rsidR="00BF27BB" w:rsidRPr="00075F53" w:rsidRDefault="00BF27BB" w:rsidP="00075F53">
      <w:pPr>
        <w:tabs>
          <w:tab w:val="center" w:pos="4568"/>
        </w:tabs>
        <w:ind w:right="-93"/>
      </w:pPr>
    </w:p>
    <w:p w14:paraId="059D2479" w14:textId="77777777" w:rsidR="00BF27BB" w:rsidRPr="00075F53" w:rsidRDefault="00BF27BB" w:rsidP="00075F53"/>
    <w:sectPr w:rsidR="00BF27BB" w:rsidRPr="00075F53">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568B7" w14:textId="77777777" w:rsidR="00D3380B" w:rsidRDefault="00D3380B">
      <w:pPr>
        <w:spacing w:line="240" w:lineRule="auto"/>
      </w:pPr>
      <w:r>
        <w:separator/>
      </w:r>
    </w:p>
  </w:endnote>
  <w:endnote w:type="continuationSeparator" w:id="0">
    <w:p w14:paraId="6AF08FE9" w14:textId="77777777" w:rsidR="00D3380B" w:rsidRDefault="00D338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Times New Roman"/>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A73C9" w14:textId="77777777" w:rsidR="00BF27BB" w:rsidRDefault="00BF27BB">
    <w:pPr>
      <w:tabs>
        <w:tab w:val="center" w:pos="4550"/>
        <w:tab w:val="left" w:pos="5818"/>
      </w:tabs>
      <w:ind w:right="260"/>
      <w:jc w:val="right"/>
      <w:rPr>
        <w:color w:val="071320"/>
        <w:sz w:val="24"/>
        <w:szCs w:val="24"/>
      </w:rPr>
    </w:pPr>
  </w:p>
  <w:p w14:paraId="4C88AA81" w14:textId="77777777" w:rsidR="00BF27BB" w:rsidRDefault="00BF27B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574FB" w14:textId="5C2F800C" w:rsidR="00BF27BB" w:rsidRDefault="00964D9F">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5F2050">
      <w:rPr>
        <w:noProof/>
        <w:color w:val="0A1D30"/>
        <w:sz w:val="24"/>
        <w:szCs w:val="24"/>
      </w:rPr>
      <w:t>10</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5F2050">
      <w:rPr>
        <w:noProof/>
        <w:color w:val="0A1D30"/>
        <w:sz w:val="24"/>
        <w:szCs w:val="24"/>
      </w:rPr>
      <w:t>34</w:t>
    </w:r>
    <w:r>
      <w:rPr>
        <w:color w:val="0A1D30"/>
        <w:sz w:val="24"/>
        <w:szCs w:val="24"/>
      </w:rPr>
      <w:fldChar w:fldCharType="end"/>
    </w:r>
  </w:p>
  <w:p w14:paraId="7065B2FF" w14:textId="77777777" w:rsidR="00BF27BB" w:rsidRDefault="00BF27B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B135F" w14:textId="77777777" w:rsidR="00D3380B" w:rsidRDefault="00D3380B">
      <w:pPr>
        <w:spacing w:line="240" w:lineRule="auto"/>
      </w:pPr>
      <w:r>
        <w:separator/>
      </w:r>
    </w:p>
  </w:footnote>
  <w:footnote w:type="continuationSeparator" w:id="0">
    <w:p w14:paraId="3EDA6F4B" w14:textId="77777777" w:rsidR="00D3380B" w:rsidRDefault="00D3380B">
      <w:pPr>
        <w:spacing w:line="240" w:lineRule="auto"/>
      </w:pPr>
      <w:r>
        <w:continuationSeparator/>
      </w:r>
    </w:p>
  </w:footnote>
  <w:footnote w:id="1">
    <w:p w14:paraId="6D03EBFE" w14:textId="77777777" w:rsidR="00BF27BB" w:rsidRDefault="00964D9F">
      <w:pPr>
        <w:pBdr>
          <w:top w:val="nil"/>
          <w:left w:val="nil"/>
          <w:bottom w:val="nil"/>
          <w:right w:val="nil"/>
          <w:between w:val="nil"/>
        </w:pBdr>
        <w:spacing w:line="240" w:lineRule="auto"/>
        <w:rPr>
          <w:rFonts w:eastAsia="Palatino Linotype" w:cs="Palatino Linotype"/>
          <w:i/>
          <w:color w:val="000000"/>
          <w:sz w:val="16"/>
          <w:szCs w:val="16"/>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6"/>
          <w:szCs w:val="16"/>
        </w:rPr>
        <w:t>Si bien, se registró el veintidós 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 w:id="2">
    <w:p w14:paraId="4A816C2E" w14:textId="77777777" w:rsidR="00BF27BB" w:rsidRDefault="00964D9F">
      <w:pPr>
        <w:spacing w:line="240" w:lineRule="auto"/>
        <w:rPr>
          <w:sz w:val="16"/>
          <w:szCs w:val="16"/>
        </w:rPr>
      </w:pPr>
      <w:r>
        <w:rPr>
          <w:vertAlign w:val="superscript"/>
        </w:rPr>
        <w:footnoteRef/>
      </w:r>
      <w:r>
        <w:rPr>
          <w:sz w:val="16"/>
          <w:szCs w:val="16"/>
        </w:rPr>
        <w:t xml:space="preserve"> Consultable en: </w:t>
      </w:r>
    </w:p>
    <w:p w14:paraId="621FF2C1" w14:textId="77777777" w:rsidR="00BF27BB" w:rsidRDefault="00D3380B">
      <w:pPr>
        <w:spacing w:line="240" w:lineRule="auto"/>
        <w:rPr>
          <w:sz w:val="16"/>
          <w:szCs w:val="16"/>
        </w:rPr>
      </w:pPr>
      <w:hyperlink r:id="rId1">
        <w:r w:rsidR="00964D9F">
          <w:rPr>
            <w:color w:val="035899"/>
            <w:sz w:val="16"/>
            <w:szCs w:val="16"/>
          </w:rPr>
          <w:t>https://www.indetec.gob.mx/delivery?srv=0&amp;sl=3&amp;path=/biblioteca/Especiales/386_Glosario_Terminos_Proceso_Planeacion.pdf</w:t>
        </w:r>
      </w:hyperlink>
      <w:r w:rsidR="00964D9F">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ACD1C" w14:textId="77777777" w:rsidR="00BF27BB" w:rsidRDefault="00BF27BB">
    <w:pPr>
      <w:widowControl w:val="0"/>
      <w:pBdr>
        <w:top w:val="nil"/>
        <w:left w:val="nil"/>
        <w:bottom w:val="nil"/>
        <w:right w:val="nil"/>
        <w:between w:val="nil"/>
      </w:pBdr>
      <w:spacing w:line="276" w:lineRule="auto"/>
      <w:jc w:val="left"/>
    </w:pPr>
  </w:p>
  <w:tbl>
    <w:tblPr>
      <w:tblStyle w:val="aff7"/>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BF27BB" w14:paraId="2B9CE2D4" w14:textId="77777777">
      <w:trPr>
        <w:trHeight w:val="144"/>
        <w:jc w:val="right"/>
      </w:trPr>
      <w:tc>
        <w:tcPr>
          <w:tcW w:w="2727" w:type="dxa"/>
        </w:tcPr>
        <w:p w14:paraId="568BA78D" w14:textId="77777777" w:rsidR="00BF27BB" w:rsidRDefault="00964D9F">
          <w:pPr>
            <w:tabs>
              <w:tab w:val="right" w:pos="8838"/>
            </w:tabs>
            <w:ind w:left="-74" w:right="-105"/>
            <w:rPr>
              <w:b/>
            </w:rPr>
          </w:pPr>
          <w:r>
            <w:rPr>
              <w:b/>
            </w:rPr>
            <w:t>Recurso de Revisión:</w:t>
          </w:r>
        </w:p>
      </w:tc>
      <w:tc>
        <w:tcPr>
          <w:tcW w:w="3402" w:type="dxa"/>
        </w:tcPr>
        <w:p w14:paraId="46A7BA24" w14:textId="77777777" w:rsidR="00BF27BB" w:rsidRDefault="00964D9F">
          <w:pPr>
            <w:tabs>
              <w:tab w:val="right" w:pos="8838"/>
            </w:tabs>
            <w:ind w:left="-74" w:right="-105"/>
          </w:pPr>
          <w:r>
            <w:t>01857/INFOEM/IP/RR/2025 y acumulado</w:t>
          </w:r>
        </w:p>
      </w:tc>
    </w:tr>
    <w:tr w:rsidR="00BF27BB" w14:paraId="7D64C8A6" w14:textId="77777777">
      <w:trPr>
        <w:trHeight w:val="283"/>
        <w:jc w:val="right"/>
      </w:trPr>
      <w:tc>
        <w:tcPr>
          <w:tcW w:w="2727" w:type="dxa"/>
        </w:tcPr>
        <w:p w14:paraId="3CB69A22" w14:textId="77777777" w:rsidR="00BF27BB" w:rsidRDefault="00964D9F">
          <w:pPr>
            <w:tabs>
              <w:tab w:val="right" w:pos="8838"/>
            </w:tabs>
            <w:ind w:left="-74" w:right="-105"/>
            <w:rPr>
              <w:b/>
            </w:rPr>
          </w:pPr>
          <w:r>
            <w:rPr>
              <w:b/>
            </w:rPr>
            <w:t>Sujeto Obligado:</w:t>
          </w:r>
        </w:p>
      </w:tc>
      <w:tc>
        <w:tcPr>
          <w:tcW w:w="3402" w:type="dxa"/>
        </w:tcPr>
        <w:p w14:paraId="4443F041" w14:textId="77777777" w:rsidR="00BF27BB" w:rsidRDefault="00964D9F">
          <w:pPr>
            <w:tabs>
              <w:tab w:val="left" w:pos="2834"/>
              <w:tab w:val="right" w:pos="8838"/>
            </w:tabs>
            <w:ind w:left="-108" w:right="-105"/>
          </w:pPr>
          <w:r>
            <w:t>Ayuntamiento de la Paz</w:t>
          </w:r>
        </w:p>
      </w:tc>
    </w:tr>
    <w:tr w:rsidR="00BF27BB" w14:paraId="0E5E83DB" w14:textId="77777777">
      <w:trPr>
        <w:trHeight w:val="283"/>
        <w:jc w:val="right"/>
      </w:trPr>
      <w:tc>
        <w:tcPr>
          <w:tcW w:w="2727" w:type="dxa"/>
        </w:tcPr>
        <w:p w14:paraId="1E727CBF" w14:textId="77777777" w:rsidR="00BF27BB" w:rsidRDefault="00964D9F">
          <w:pPr>
            <w:tabs>
              <w:tab w:val="right" w:pos="8838"/>
            </w:tabs>
            <w:ind w:left="-74" w:right="-105"/>
            <w:rPr>
              <w:b/>
            </w:rPr>
          </w:pPr>
          <w:r>
            <w:rPr>
              <w:b/>
            </w:rPr>
            <w:t>Comisionada Ponente:</w:t>
          </w:r>
        </w:p>
      </w:tc>
      <w:tc>
        <w:tcPr>
          <w:tcW w:w="3402" w:type="dxa"/>
        </w:tcPr>
        <w:p w14:paraId="2928695B" w14:textId="77777777" w:rsidR="00BF27BB" w:rsidRDefault="00964D9F">
          <w:pPr>
            <w:tabs>
              <w:tab w:val="right" w:pos="8838"/>
            </w:tabs>
            <w:ind w:left="-108" w:right="-105"/>
          </w:pPr>
          <w:r>
            <w:t>Sharon Cristina Morales Martínez</w:t>
          </w:r>
        </w:p>
      </w:tc>
    </w:tr>
  </w:tbl>
  <w:p w14:paraId="5AF51A16" w14:textId="77777777" w:rsidR="00BF27BB" w:rsidRDefault="00964D9F">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16A1F359" wp14:editId="5E015274">
          <wp:simplePos x="0" y="0"/>
          <wp:positionH relativeFrom="margin">
            <wp:posOffset>-995029</wp:posOffset>
          </wp:positionH>
          <wp:positionV relativeFrom="margin">
            <wp:posOffset>-1782428</wp:posOffset>
          </wp:positionV>
          <wp:extent cx="8426450" cy="10972800"/>
          <wp:effectExtent l="0" t="0" r="0" b="0"/>
          <wp:wrapNone/>
          <wp:docPr id="21596449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8B9C6" w14:textId="77777777" w:rsidR="00BF27BB" w:rsidRDefault="00BF27BB">
    <w:pPr>
      <w:widowControl w:val="0"/>
      <w:pBdr>
        <w:top w:val="nil"/>
        <w:left w:val="nil"/>
        <w:bottom w:val="nil"/>
        <w:right w:val="nil"/>
        <w:between w:val="nil"/>
      </w:pBdr>
      <w:spacing w:line="276" w:lineRule="auto"/>
      <w:jc w:val="left"/>
      <w:rPr>
        <w:color w:val="000000"/>
        <w:sz w:val="14"/>
        <w:szCs w:val="14"/>
      </w:rPr>
    </w:pPr>
  </w:p>
  <w:tbl>
    <w:tblPr>
      <w:tblStyle w:val="aff8"/>
      <w:tblW w:w="6660" w:type="dxa"/>
      <w:tblInd w:w="2552" w:type="dxa"/>
      <w:tblLayout w:type="fixed"/>
      <w:tblLook w:val="0400" w:firstRow="0" w:lastRow="0" w:firstColumn="0" w:lastColumn="0" w:noHBand="0" w:noVBand="1"/>
    </w:tblPr>
    <w:tblGrid>
      <w:gridCol w:w="283"/>
      <w:gridCol w:w="6377"/>
    </w:tblGrid>
    <w:tr w:rsidR="00BF27BB" w14:paraId="2650570E" w14:textId="77777777">
      <w:trPr>
        <w:trHeight w:val="1435"/>
      </w:trPr>
      <w:tc>
        <w:tcPr>
          <w:tcW w:w="283" w:type="dxa"/>
          <w:shd w:val="clear" w:color="auto" w:fill="auto"/>
        </w:tcPr>
        <w:p w14:paraId="711B911B" w14:textId="77777777" w:rsidR="00BF27BB" w:rsidRDefault="00BF27BB">
          <w:pPr>
            <w:tabs>
              <w:tab w:val="right" w:pos="4273"/>
            </w:tabs>
            <w:rPr>
              <w:rFonts w:ascii="Garamond" w:eastAsia="Garamond" w:hAnsi="Garamond" w:cs="Garamond"/>
            </w:rPr>
          </w:pPr>
        </w:p>
      </w:tc>
      <w:tc>
        <w:tcPr>
          <w:tcW w:w="6377" w:type="dxa"/>
          <w:shd w:val="clear" w:color="auto" w:fill="auto"/>
        </w:tcPr>
        <w:p w14:paraId="499AB125" w14:textId="77777777" w:rsidR="00BF27BB" w:rsidRDefault="00BF27BB">
          <w:pPr>
            <w:widowControl w:val="0"/>
            <w:pBdr>
              <w:top w:val="nil"/>
              <w:left w:val="nil"/>
              <w:bottom w:val="nil"/>
              <w:right w:val="nil"/>
              <w:between w:val="nil"/>
            </w:pBdr>
            <w:spacing w:line="276" w:lineRule="auto"/>
            <w:jc w:val="left"/>
            <w:rPr>
              <w:rFonts w:ascii="Garamond" w:eastAsia="Garamond" w:hAnsi="Garamond" w:cs="Garamond"/>
            </w:rPr>
          </w:pPr>
        </w:p>
        <w:tbl>
          <w:tblPr>
            <w:tblStyle w:val="aff9"/>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BF27BB" w14:paraId="3095D9CF" w14:textId="77777777">
            <w:trPr>
              <w:trHeight w:val="144"/>
            </w:trPr>
            <w:tc>
              <w:tcPr>
                <w:tcW w:w="2727" w:type="dxa"/>
              </w:tcPr>
              <w:p w14:paraId="4E8AA77D" w14:textId="77777777" w:rsidR="00BF27BB" w:rsidRDefault="00964D9F">
                <w:pPr>
                  <w:tabs>
                    <w:tab w:val="right" w:pos="8838"/>
                  </w:tabs>
                  <w:ind w:left="-74" w:right="-105"/>
                  <w:rPr>
                    <w:b/>
                  </w:rPr>
                </w:pPr>
                <w:bookmarkStart w:id="0" w:name="_heading=h.vx1227" w:colFirst="0" w:colLast="0"/>
                <w:bookmarkEnd w:id="0"/>
                <w:r>
                  <w:rPr>
                    <w:b/>
                  </w:rPr>
                  <w:t>Recurso de Revisión:</w:t>
                </w:r>
              </w:p>
            </w:tc>
            <w:tc>
              <w:tcPr>
                <w:tcW w:w="3402" w:type="dxa"/>
              </w:tcPr>
              <w:p w14:paraId="38485874" w14:textId="77777777" w:rsidR="00BF27BB" w:rsidRDefault="00964D9F">
                <w:pPr>
                  <w:tabs>
                    <w:tab w:val="right" w:pos="8838"/>
                  </w:tabs>
                  <w:ind w:left="-74" w:right="-105"/>
                </w:pPr>
                <w:r>
                  <w:t>01857/INFOEM/IP/RR/2025 y acumulado</w:t>
                </w:r>
              </w:p>
            </w:tc>
            <w:tc>
              <w:tcPr>
                <w:tcW w:w="3402" w:type="dxa"/>
              </w:tcPr>
              <w:p w14:paraId="4A761F26" w14:textId="77777777" w:rsidR="00BF27BB" w:rsidRDefault="00BF27BB">
                <w:pPr>
                  <w:tabs>
                    <w:tab w:val="right" w:pos="8838"/>
                  </w:tabs>
                  <w:ind w:left="-74" w:right="-105"/>
                </w:pPr>
              </w:p>
            </w:tc>
          </w:tr>
          <w:tr w:rsidR="00BF27BB" w14:paraId="0B898021" w14:textId="77777777">
            <w:trPr>
              <w:trHeight w:val="144"/>
            </w:trPr>
            <w:tc>
              <w:tcPr>
                <w:tcW w:w="2727" w:type="dxa"/>
              </w:tcPr>
              <w:p w14:paraId="7FD1AE57" w14:textId="77777777" w:rsidR="00BF27BB" w:rsidRDefault="00964D9F">
                <w:pPr>
                  <w:tabs>
                    <w:tab w:val="right" w:pos="8838"/>
                  </w:tabs>
                  <w:ind w:left="-74" w:right="-105"/>
                  <w:rPr>
                    <w:b/>
                  </w:rPr>
                </w:pPr>
                <w:bookmarkStart w:id="1" w:name="_heading=h.3fwokq0" w:colFirst="0" w:colLast="0"/>
                <w:bookmarkEnd w:id="1"/>
                <w:r>
                  <w:rPr>
                    <w:b/>
                  </w:rPr>
                  <w:t>Recurrente:</w:t>
                </w:r>
              </w:p>
            </w:tc>
            <w:tc>
              <w:tcPr>
                <w:tcW w:w="3402" w:type="dxa"/>
              </w:tcPr>
              <w:p w14:paraId="2A1A3F23" w14:textId="7CCF43CD" w:rsidR="00BF27BB" w:rsidRDefault="005F2050">
                <w:pPr>
                  <w:tabs>
                    <w:tab w:val="left" w:pos="3122"/>
                    <w:tab w:val="right" w:pos="8838"/>
                  </w:tabs>
                  <w:ind w:left="-105" w:right="-105"/>
                </w:pPr>
                <w:r>
                  <w:t>XX XXX XXXXX</w:t>
                </w:r>
              </w:p>
            </w:tc>
            <w:tc>
              <w:tcPr>
                <w:tcW w:w="3402" w:type="dxa"/>
              </w:tcPr>
              <w:p w14:paraId="4BF4DB2F" w14:textId="77777777" w:rsidR="00BF27BB" w:rsidRDefault="00BF27BB">
                <w:pPr>
                  <w:tabs>
                    <w:tab w:val="left" w:pos="3122"/>
                    <w:tab w:val="right" w:pos="8838"/>
                  </w:tabs>
                  <w:ind w:left="-105" w:right="-105"/>
                </w:pPr>
              </w:p>
            </w:tc>
          </w:tr>
          <w:tr w:rsidR="00BF27BB" w14:paraId="73D837E1" w14:textId="77777777">
            <w:trPr>
              <w:trHeight w:val="283"/>
            </w:trPr>
            <w:tc>
              <w:tcPr>
                <w:tcW w:w="2727" w:type="dxa"/>
              </w:tcPr>
              <w:p w14:paraId="3505349A" w14:textId="77777777" w:rsidR="00BF27BB" w:rsidRDefault="00964D9F">
                <w:pPr>
                  <w:tabs>
                    <w:tab w:val="right" w:pos="8838"/>
                  </w:tabs>
                  <w:ind w:left="-74" w:right="-105"/>
                  <w:rPr>
                    <w:b/>
                  </w:rPr>
                </w:pPr>
                <w:r>
                  <w:rPr>
                    <w:b/>
                  </w:rPr>
                  <w:t>Sujeto Obligado:</w:t>
                </w:r>
              </w:p>
            </w:tc>
            <w:tc>
              <w:tcPr>
                <w:tcW w:w="3402" w:type="dxa"/>
              </w:tcPr>
              <w:p w14:paraId="23BFBDC8" w14:textId="77777777" w:rsidR="00BF27BB" w:rsidRDefault="00964D9F">
                <w:pPr>
                  <w:tabs>
                    <w:tab w:val="left" w:pos="2834"/>
                    <w:tab w:val="right" w:pos="8838"/>
                  </w:tabs>
                  <w:ind w:left="-108" w:right="-105"/>
                </w:pPr>
                <w:r>
                  <w:t>Ayuntamiento de la Paz</w:t>
                </w:r>
              </w:p>
            </w:tc>
            <w:tc>
              <w:tcPr>
                <w:tcW w:w="3402" w:type="dxa"/>
              </w:tcPr>
              <w:p w14:paraId="0DE0603A" w14:textId="77777777" w:rsidR="00BF27BB" w:rsidRDefault="00BF27BB">
                <w:pPr>
                  <w:tabs>
                    <w:tab w:val="left" w:pos="2834"/>
                    <w:tab w:val="right" w:pos="8838"/>
                  </w:tabs>
                  <w:ind w:left="-108" w:right="-105"/>
                </w:pPr>
              </w:p>
            </w:tc>
          </w:tr>
          <w:tr w:rsidR="00BF27BB" w14:paraId="3D10D587" w14:textId="77777777">
            <w:trPr>
              <w:trHeight w:val="283"/>
            </w:trPr>
            <w:tc>
              <w:tcPr>
                <w:tcW w:w="2727" w:type="dxa"/>
              </w:tcPr>
              <w:p w14:paraId="48E4B663" w14:textId="77777777" w:rsidR="00BF27BB" w:rsidRDefault="00964D9F">
                <w:pPr>
                  <w:tabs>
                    <w:tab w:val="right" w:pos="8838"/>
                  </w:tabs>
                  <w:ind w:left="-74" w:right="-105"/>
                  <w:rPr>
                    <w:b/>
                  </w:rPr>
                </w:pPr>
                <w:r>
                  <w:rPr>
                    <w:b/>
                  </w:rPr>
                  <w:t>Comisionada Ponente:</w:t>
                </w:r>
              </w:p>
            </w:tc>
            <w:tc>
              <w:tcPr>
                <w:tcW w:w="3402" w:type="dxa"/>
              </w:tcPr>
              <w:p w14:paraId="0935D35A" w14:textId="77777777" w:rsidR="00BF27BB" w:rsidRDefault="00964D9F">
                <w:pPr>
                  <w:tabs>
                    <w:tab w:val="right" w:pos="8838"/>
                  </w:tabs>
                  <w:ind w:left="-108" w:right="-105"/>
                </w:pPr>
                <w:r>
                  <w:t>Sharon Cristina Morales Martínez</w:t>
                </w:r>
              </w:p>
            </w:tc>
            <w:tc>
              <w:tcPr>
                <w:tcW w:w="3402" w:type="dxa"/>
              </w:tcPr>
              <w:p w14:paraId="70F9DFEF" w14:textId="77777777" w:rsidR="00BF27BB" w:rsidRDefault="00BF27BB">
                <w:pPr>
                  <w:tabs>
                    <w:tab w:val="right" w:pos="8838"/>
                  </w:tabs>
                  <w:ind w:left="-108" w:right="-105"/>
                </w:pPr>
              </w:p>
            </w:tc>
          </w:tr>
        </w:tbl>
        <w:p w14:paraId="49DC5FB4" w14:textId="77777777" w:rsidR="00BF27BB" w:rsidRDefault="00BF27BB">
          <w:pPr>
            <w:tabs>
              <w:tab w:val="right" w:pos="8838"/>
            </w:tabs>
            <w:ind w:left="-28"/>
            <w:rPr>
              <w:rFonts w:ascii="Arial" w:eastAsia="Arial" w:hAnsi="Arial" w:cs="Arial"/>
              <w:b/>
            </w:rPr>
          </w:pPr>
        </w:p>
      </w:tc>
    </w:tr>
  </w:tbl>
  <w:p w14:paraId="732885AE" w14:textId="77777777" w:rsidR="00BF27BB" w:rsidRDefault="00D3380B">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73C52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5A78"/>
    <w:multiLevelType w:val="multilevel"/>
    <w:tmpl w:val="FCBC45E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6DCA203D"/>
    <w:multiLevelType w:val="multilevel"/>
    <w:tmpl w:val="D73460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BB"/>
    <w:rsid w:val="00075F53"/>
    <w:rsid w:val="000C2A0C"/>
    <w:rsid w:val="002B60AE"/>
    <w:rsid w:val="003C30DC"/>
    <w:rsid w:val="003D5695"/>
    <w:rsid w:val="005F2050"/>
    <w:rsid w:val="006902E2"/>
    <w:rsid w:val="0070540B"/>
    <w:rsid w:val="00964D9F"/>
    <w:rsid w:val="00AA28A1"/>
    <w:rsid w:val="00B722A1"/>
    <w:rsid w:val="00BF27BB"/>
    <w:rsid w:val="00D3380B"/>
    <w:rsid w:val="00DE4D0F"/>
    <w:rsid w:val="00F7182F"/>
    <w:rsid w:val="00FA1530"/>
    <w:rsid w:val="00FF07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C1B358"/>
  <w15:docId w15:val="{3E46D852-6872-402C-9C6F-D3A1614F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b/>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c"/>
    <w:pPr>
      <w:spacing w:line="240" w:lineRule="auto"/>
    </w:pPr>
    <w:tblPr>
      <w:tblStyleRowBandSize w:val="1"/>
      <w:tblStyleColBandSize w:val="1"/>
      <w:tblCellMar>
        <w:left w:w="108" w:type="dxa"/>
        <w:right w:w="108" w:type="dxa"/>
      </w:tblCellMar>
    </w:tblPr>
  </w:style>
  <w:style w:type="table" w:customStyle="1" w:styleId="a0">
    <w:basedOn w:val="TableNormalc"/>
    <w:tblPr>
      <w:tblStyleRowBandSize w:val="1"/>
      <w:tblStyleColBandSize w:val="1"/>
      <w:tblCellMar>
        <w:left w:w="115" w:type="dxa"/>
        <w:right w:w="115" w:type="dxa"/>
      </w:tblCellMar>
    </w:tblPr>
  </w:style>
  <w:style w:type="table" w:customStyle="1" w:styleId="a1">
    <w:basedOn w:val="TableNormalc"/>
    <w:pPr>
      <w:spacing w:line="240" w:lineRule="auto"/>
    </w:pPr>
    <w:tblPr>
      <w:tblStyleRowBandSize w:val="1"/>
      <w:tblStyleColBandSize w:val="1"/>
      <w:tblCellMar>
        <w:left w:w="108" w:type="dxa"/>
        <w:right w:w="108" w:type="dxa"/>
      </w:tblCellMar>
    </w:tblPr>
  </w:style>
  <w:style w:type="table" w:customStyle="1" w:styleId="a2">
    <w:basedOn w:val="TableNormalc"/>
    <w:pPr>
      <w:spacing w:line="240" w:lineRule="auto"/>
    </w:pPr>
    <w:tblPr>
      <w:tblStyleRowBandSize w:val="1"/>
      <w:tblStyleColBandSize w:val="1"/>
      <w:tblCellMar>
        <w:left w:w="108" w:type="dxa"/>
        <w:right w:w="108" w:type="dxa"/>
      </w:tblCellMar>
    </w:tblPr>
  </w:style>
  <w:style w:type="table" w:customStyle="1" w:styleId="a3">
    <w:basedOn w:val="TableNormalc"/>
    <w:pPr>
      <w:spacing w:line="240" w:lineRule="auto"/>
    </w:pPr>
    <w:tblPr>
      <w:tblStyleRowBandSize w:val="1"/>
      <w:tblStyleColBandSize w:val="1"/>
      <w:tblCellMar>
        <w:left w:w="108" w:type="dxa"/>
        <w:right w:w="108" w:type="dxa"/>
      </w:tblCellMar>
    </w:tblPr>
  </w:style>
  <w:style w:type="table" w:customStyle="1" w:styleId="a4">
    <w:basedOn w:val="TableNormalc"/>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E41B75"/>
    <w:rPr>
      <w:i/>
      <w:iCs/>
      <w:color w:val="404040" w:themeColor="text1" w:themeTint="BF"/>
    </w:rPr>
  </w:style>
  <w:style w:type="table" w:customStyle="1" w:styleId="a5">
    <w:basedOn w:val="TableNormalb"/>
    <w:tblPr>
      <w:tblStyleRowBandSize w:val="1"/>
      <w:tblStyleColBandSize w:val="1"/>
      <w:tblCellMar>
        <w:left w:w="115" w:type="dxa"/>
        <w:right w:w="115" w:type="dxa"/>
      </w:tblCellMar>
    </w:tblPr>
  </w:style>
  <w:style w:type="table" w:customStyle="1" w:styleId="a6">
    <w:basedOn w:val="TableNormalb"/>
    <w:pPr>
      <w:spacing w:line="240" w:lineRule="auto"/>
    </w:pPr>
    <w:tblPr>
      <w:tblStyleRowBandSize w:val="1"/>
      <w:tblStyleColBandSize w:val="1"/>
      <w:tblCellMar>
        <w:left w:w="108" w:type="dxa"/>
        <w:right w:w="108" w:type="dxa"/>
      </w:tblCellMar>
    </w:tblPr>
  </w:style>
  <w:style w:type="table" w:customStyle="1" w:styleId="a7">
    <w:basedOn w:val="TableNormalb"/>
    <w:pPr>
      <w:spacing w:line="240" w:lineRule="auto"/>
    </w:pPr>
    <w:tblPr>
      <w:tblStyleRowBandSize w:val="1"/>
      <w:tblStyleColBandSize w:val="1"/>
      <w:tblCellMar>
        <w:left w:w="108" w:type="dxa"/>
        <w:right w:w="108" w:type="dxa"/>
      </w:tblCellMar>
    </w:tblPr>
  </w:style>
  <w:style w:type="table" w:customStyle="1" w:styleId="a8">
    <w:basedOn w:val="TableNormalb"/>
    <w:pPr>
      <w:spacing w:line="240" w:lineRule="auto"/>
    </w:pPr>
    <w:tblPr>
      <w:tblStyleRowBandSize w:val="1"/>
      <w:tblStyleColBandSize w:val="1"/>
      <w:tblCellMar>
        <w:left w:w="108" w:type="dxa"/>
        <w:right w:w="108" w:type="dxa"/>
      </w:tblCellMar>
    </w:tblPr>
  </w:style>
  <w:style w:type="table" w:customStyle="1" w:styleId="a9">
    <w:basedOn w:val="TableNormala"/>
    <w:pPr>
      <w:spacing w:line="240" w:lineRule="auto"/>
    </w:pPr>
    <w:tblPr>
      <w:tblStyleRowBandSize w:val="1"/>
      <w:tblStyleColBandSize w:val="1"/>
      <w:tblCellMar>
        <w:left w:w="108" w:type="dxa"/>
        <w:right w:w="108" w:type="dxa"/>
      </w:tblCellMar>
    </w:tblPr>
  </w:style>
  <w:style w:type="table" w:customStyle="1" w:styleId="aa">
    <w:basedOn w:val="TableNormala"/>
    <w:pPr>
      <w:spacing w:line="240" w:lineRule="auto"/>
    </w:pPr>
    <w:tblPr>
      <w:tblStyleRowBandSize w:val="1"/>
      <w:tblStyleColBandSize w:val="1"/>
      <w:tblCellMar>
        <w:left w:w="108" w:type="dxa"/>
        <w:right w:w="108" w:type="dxa"/>
      </w:tblCellMar>
    </w:tblPr>
  </w:style>
  <w:style w:type="table" w:customStyle="1" w:styleId="ab">
    <w:basedOn w:val="TableNormala"/>
    <w:pPr>
      <w:spacing w:line="240" w:lineRule="auto"/>
    </w:pPr>
    <w:tblPr>
      <w:tblStyleRowBandSize w:val="1"/>
      <w:tblStyleColBandSize w:val="1"/>
      <w:tblCellMar>
        <w:left w:w="108" w:type="dxa"/>
        <w:right w:w="108" w:type="dxa"/>
      </w:tblCellMar>
    </w:tblPr>
  </w:style>
  <w:style w:type="table" w:customStyle="1" w:styleId="ac">
    <w:basedOn w:val="TableNormala"/>
    <w:pPr>
      <w:spacing w:line="240" w:lineRule="auto"/>
    </w:pPr>
    <w:tblPr>
      <w:tblStyleRowBandSize w:val="1"/>
      <w:tblStyleColBandSize w:val="1"/>
      <w:tblCellMar>
        <w:left w:w="108" w:type="dxa"/>
        <w:right w:w="108" w:type="dxa"/>
      </w:tblCellMar>
    </w:tblPr>
  </w:style>
  <w:style w:type="table" w:customStyle="1" w:styleId="ad">
    <w:basedOn w:val="TableNormala"/>
    <w:pPr>
      <w:spacing w:line="240" w:lineRule="auto"/>
    </w:pPr>
    <w:tblPr>
      <w:tblStyleRowBandSize w:val="1"/>
      <w:tblStyleColBandSize w:val="1"/>
      <w:tblCellMar>
        <w:left w:w="108" w:type="dxa"/>
        <w:right w:w="108" w:type="dxa"/>
      </w:tblCellMar>
    </w:tblPr>
  </w:style>
  <w:style w:type="table" w:customStyle="1" w:styleId="ae">
    <w:basedOn w:val="TableNormala"/>
    <w:pPr>
      <w:spacing w:line="240" w:lineRule="auto"/>
    </w:pPr>
    <w:tblPr>
      <w:tblStyleRowBandSize w:val="1"/>
      <w:tblStyleColBandSize w:val="1"/>
      <w:tblCellMar>
        <w:left w:w="108" w:type="dxa"/>
        <w:right w:w="108" w:type="dxa"/>
      </w:tblCellMar>
    </w:tblPr>
  </w:style>
  <w:style w:type="table" w:customStyle="1" w:styleId="af">
    <w:basedOn w:val="TableNormala"/>
    <w:pPr>
      <w:spacing w:line="240" w:lineRule="auto"/>
    </w:pPr>
    <w:tblPr>
      <w:tblStyleRowBandSize w:val="1"/>
      <w:tblStyleColBandSize w:val="1"/>
      <w:tblCellMar>
        <w:left w:w="108" w:type="dxa"/>
        <w:right w:w="108" w:type="dxa"/>
      </w:tblCellMar>
    </w:tblPr>
  </w:style>
  <w:style w:type="table" w:customStyle="1" w:styleId="af0">
    <w:basedOn w:val="TableNormala"/>
    <w:pPr>
      <w:spacing w:line="240" w:lineRule="auto"/>
    </w:pPr>
    <w:tblPr>
      <w:tblStyleRowBandSize w:val="1"/>
      <w:tblStyleColBandSize w:val="1"/>
      <w:tblCellMar>
        <w:left w:w="108" w:type="dxa"/>
        <w:right w:w="108" w:type="dxa"/>
      </w:tblCellMar>
    </w:tblPr>
  </w:style>
  <w:style w:type="table" w:customStyle="1" w:styleId="af1">
    <w:basedOn w:val="TableNormala"/>
    <w:pPr>
      <w:spacing w:line="240" w:lineRule="auto"/>
    </w:pPr>
    <w:tblPr>
      <w:tblStyleRowBandSize w:val="1"/>
      <w:tblStyleColBandSize w:val="1"/>
      <w:tblCellMar>
        <w:left w:w="108" w:type="dxa"/>
        <w:right w:w="108" w:type="dxa"/>
      </w:tblCellMar>
    </w:tblPr>
  </w:style>
  <w:style w:type="table" w:customStyle="1" w:styleId="af2">
    <w:basedOn w:val="TableNormala"/>
    <w:pPr>
      <w:spacing w:line="240" w:lineRule="auto"/>
    </w:pPr>
    <w:tblPr>
      <w:tblStyleRowBandSize w:val="1"/>
      <w:tblStyleColBandSize w:val="1"/>
      <w:tblCellMar>
        <w:left w:w="108" w:type="dxa"/>
        <w:right w:w="108" w:type="dxa"/>
      </w:tblCellMar>
    </w:tblPr>
  </w:style>
  <w:style w:type="table" w:customStyle="1" w:styleId="af3">
    <w:basedOn w:val="TableNormala"/>
    <w:pPr>
      <w:spacing w:line="240" w:lineRule="auto"/>
    </w:pPr>
    <w:tblPr>
      <w:tblStyleRowBandSize w:val="1"/>
      <w:tblStyleColBandSize w:val="1"/>
      <w:tblCellMar>
        <w:left w:w="108" w:type="dxa"/>
        <w:right w:w="108" w:type="dxa"/>
      </w:tblCellMar>
    </w:tblPr>
  </w:style>
  <w:style w:type="table" w:customStyle="1" w:styleId="af4">
    <w:basedOn w:val="TableNormala"/>
    <w:pPr>
      <w:spacing w:line="240" w:lineRule="auto"/>
    </w:pPr>
    <w:tblPr>
      <w:tblStyleRowBandSize w:val="1"/>
      <w:tblStyleColBandSize w:val="1"/>
      <w:tblCellMar>
        <w:left w:w="108" w:type="dxa"/>
        <w:right w:w="108" w:type="dxa"/>
      </w:tblCellMar>
    </w:tblPr>
  </w:style>
  <w:style w:type="table" w:customStyle="1" w:styleId="af5">
    <w:basedOn w:val="TableNormal6"/>
    <w:pPr>
      <w:spacing w:line="240" w:lineRule="auto"/>
    </w:pPr>
    <w:tblPr>
      <w:tblStyleRowBandSize w:val="1"/>
      <w:tblStyleColBandSize w:val="1"/>
      <w:tblCellMar>
        <w:left w:w="108" w:type="dxa"/>
        <w:right w:w="108" w:type="dxa"/>
      </w:tblCellMar>
    </w:tblPr>
  </w:style>
  <w:style w:type="table" w:customStyle="1" w:styleId="af6">
    <w:basedOn w:val="TableNormal6"/>
    <w:pPr>
      <w:spacing w:line="240" w:lineRule="auto"/>
    </w:pPr>
    <w:tblPr>
      <w:tblStyleRowBandSize w:val="1"/>
      <w:tblStyleColBandSize w:val="1"/>
      <w:tblCellMar>
        <w:left w:w="108" w:type="dxa"/>
        <w:right w:w="108" w:type="dxa"/>
      </w:tblCellMar>
    </w:tblPr>
  </w:style>
  <w:style w:type="table" w:customStyle="1" w:styleId="af7">
    <w:basedOn w:val="TableNormal6"/>
    <w:pPr>
      <w:spacing w:line="240" w:lineRule="auto"/>
    </w:pPr>
    <w:tblPr>
      <w:tblStyleRowBandSize w:val="1"/>
      <w:tblStyleColBandSize w:val="1"/>
      <w:tblCellMar>
        <w:left w:w="108" w:type="dxa"/>
        <w:right w:w="108" w:type="dxa"/>
      </w:tblCellMar>
    </w:tblPr>
  </w:style>
  <w:style w:type="table" w:customStyle="1" w:styleId="af8">
    <w:basedOn w:val="TableNormal6"/>
    <w:pPr>
      <w:spacing w:line="240" w:lineRule="auto"/>
    </w:pPr>
    <w:tblPr>
      <w:tblStyleRowBandSize w:val="1"/>
      <w:tblStyleColBandSize w:val="1"/>
      <w:tblCellMar>
        <w:left w:w="108" w:type="dxa"/>
        <w:right w:w="108" w:type="dxa"/>
      </w:tblCellMar>
    </w:tblPr>
  </w:style>
  <w:style w:type="table" w:customStyle="1" w:styleId="af9">
    <w:basedOn w:val="TableNormal6"/>
    <w:pPr>
      <w:spacing w:line="240" w:lineRule="auto"/>
    </w:pPr>
    <w:tblPr>
      <w:tblStyleRowBandSize w:val="1"/>
      <w:tblStyleColBandSize w:val="1"/>
      <w:tblCellMar>
        <w:left w:w="108" w:type="dxa"/>
        <w:right w:w="108" w:type="dxa"/>
      </w:tblCellMar>
    </w:tblPr>
  </w:style>
  <w:style w:type="table" w:customStyle="1" w:styleId="afa">
    <w:basedOn w:val="TableNormal6"/>
    <w:pPr>
      <w:spacing w:line="240" w:lineRule="auto"/>
    </w:pPr>
    <w:tblPr>
      <w:tblStyleRowBandSize w:val="1"/>
      <w:tblStyleColBandSize w:val="1"/>
      <w:tblCellMar>
        <w:left w:w="108" w:type="dxa"/>
        <w:right w:w="108"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E2F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E2FFD"/>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E2FFD"/>
    <w:rPr>
      <w:vertAlign w:val="superscript"/>
    </w:rPr>
  </w:style>
  <w:style w:type="table" w:customStyle="1" w:styleId="afb">
    <w:basedOn w:val="TableNormal4"/>
    <w:pPr>
      <w:spacing w:line="240" w:lineRule="auto"/>
    </w:pPr>
    <w:tblPr>
      <w:tblStyleRowBandSize w:val="1"/>
      <w:tblStyleColBandSize w:val="1"/>
      <w:tblCellMar>
        <w:left w:w="108" w:type="dxa"/>
        <w:right w:w="108" w:type="dxa"/>
      </w:tblCellMar>
    </w:tblPr>
  </w:style>
  <w:style w:type="table" w:customStyle="1" w:styleId="afc">
    <w:basedOn w:val="TableNormal4"/>
    <w:pPr>
      <w:spacing w:line="240" w:lineRule="auto"/>
    </w:pPr>
    <w:tblPr>
      <w:tblStyleRowBandSize w:val="1"/>
      <w:tblStyleColBandSize w:val="1"/>
      <w:tblCellMar>
        <w:left w:w="108" w:type="dxa"/>
        <w:right w:w="108" w:type="dxa"/>
      </w:tblCellMar>
    </w:tblPr>
  </w:style>
  <w:style w:type="table" w:customStyle="1" w:styleId="afd">
    <w:basedOn w:val="TableNormal4"/>
    <w:pPr>
      <w:spacing w:line="240" w:lineRule="auto"/>
    </w:pPr>
    <w:tblPr>
      <w:tblStyleRowBandSize w:val="1"/>
      <w:tblStyleColBandSize w:val="1"/>
      <w:tblCellMar>
        <w:left w:w="108" w:type="dxa"/>
        <w:right w:w="108" w:type="dxa"/>
      </w:tblCellMar>
    </w:tblPr>
  </w:style>
  <w:style w:type="table" w:customStyle="1" w:styleId="afe">
    <w:basedOn w:val="TableNormal4"/>
    <w:pPr>
      <w:spacing w:line="240" w:lineRule="auto"/>
    </w:pPr>
    <w:tblPr>
      <w:tblStyleRowBandSize w:val="1"/>
      <w:tblStyleColBandSize w:val="1"/>
      <w:tblCellMar>
        <w:left w:w="108" w:type="dxa"/>
        <w:right w:w="108" w:type="dxa"/>
      </w:tblCellMar>
    </w:tblPr>
  </w:style>
  <w:style w:type="table" w:customStyle="1" w:styleId="aff">
    <w:basedOn w:val="TableNormal4"/>
    <w:pPr>
      <w:spacing w:line="240" w:lineRule="auto"/>
    </w:pPr>
    <w:tblPr>
      <w:tblStyleRowBandSize w:val="1"/>
      <w:tblStyleColBandSize w:val="1"/>
      <w:tblCellMar>
        <w:left w:w="108" w:type="dxa"/>
        <w:right w:w="108" w:type="dxa"/>
      </w:tblCellMar>
    </w:tblPr>
  </w:style>
  <w:style w:type="table" w:customStyle="1" w:styleId="aff0">
    <w:basedOn w:val="TableNormal4"/>
    <w:pPr>
      <w:spacing w:line="240" w:lineRule="auto"/>
    </w:pPr>
    <w:tblPr>
      <w:tblStyleRowBandSize w:val="1"/>
      <w:tblStyleColBandSize w:val="1"/>
      <w:tblCellMar>
        <w:left w:w="108" w:type="dxa"/>
        <w:right w:w="108" w:type="dxa"/>
      </w:tblCellMar>
    </w:tblPr>
  </w:style>
  <w:style w:type="table" w:customStyle="1" w:styleId="aff1">
    <w:basedOn w:val="TableNormal4"/>
    <w:pPr>
      <w:spacing w:line="240" w:lineRule="auto"/>
    </w:pPr>
    <w:tblPr>
      <w:tblStyleRowBandSize w:val="1"/>
      <w:tblStyleColBandSize w:val="1"/>
      <w:tblCellMar>
        <w:left w:w="108" w:type="dxa"/>
        <w:right w:w="108" w:type="dxa"/>
      </w:tblCellMar>
    </w:tblPr>
  </w:style>
  <w:style w:type="table" w:customStyle="1" w:styleId="aff2">
    <w:basedOn w:val="TableNormal4"/>
    <w:pPr>
      <w:spacing w:line="240" w:lineRule="auto"/>
    </w:pPr>
    <w:tblPr>
      <w:tblStyleRowBandSize w:val="1"/>
      <w:tblStyleColBandSize w:val="1"/>
      <w:tblCellMar>
        <w:left w:w="108" w:type="dxa"/>
        <w:right w:w="108" w:type="dxa"/>
      </w:tblCellMar>
    </w:tblPr>
  </w:style>
  <w:style w:type="table" w:customStyle="1" w:styleId="aff3">
    <w:basedOn w:val="TableNormal4"/>
    <w:pPr>
      <w:spacing w:line="240" w:lineRule="auto"/>
    </w:pPr>
    <w:tblPr>
      <w:tblStyleRowBandSize w:val="1"/>
      <w:tblStyleColBandSize w:val="1"/>
      <w:tblCellMar>
        <w:left w:w="108" w:type="dxa"/>
        <w:right w:w="108" w:type="dxa"/>
      </w:tblCellMar>
    </w:tblPr>
  </w:style>
  <w:style w:type="table" w:customStyle="1" w:styleId="aff4">
    <w:basedOn w:val="TableNormal1"/>
    <w:pPr>
      <w:spacing w:line="240" w:lineRule="auto"/>
    </w:pPr>
    <w:tblPr>
      <w:tblStyleRowBandSize w:val="1"/>
      <w:tblStyleColBandSize w:val="1"/>
      <w:tblCellMar>
        <w:left w:w="108" w:type="dxa"/>
        <w:right w:w="108" w:type="dxa"/>
      </w:tblCellMar>
    </w:tblPr>
  </w:style>
  <w:style w:type="table" w:customStyle="1" w:styleId="aff5">
    <w:basedOn w:val="TableNormal1"/>
    <w:pPr>
      <w:spacing w:line="240" w:lineRule="auto"/>
    </w:pPr>
    <w:tblPr>
      <w:tblStyleRowBandSize w:val="1"/>
      <w:tblStyleColBandSize w:val="1"/>
      <w:tblCellMar>
        <w:left w:w="108" w:type="dxa"/>
        <w:right w:w="108" w:type="dxa"/>
      </w:tblCellMar>
    </w:tblPr>
  </w:style>
  <w:style w:type="table" w:customStyle="1" w:styleId="aff6">
    <w:basedOn w:val="TableNormal1"/>
    <w:pPr>
      <w:spacing w:line="240" w:lineRule="auto"/>
    </w:pPr>
    <w:tblPr>
      <w:tblStyleRowBandSize w:val="1"/>
      <w:tblStyleColBandSize w:val="1"/>
      <w:tblCellMar>
        <w:left w:w="108" w:type="dxa"/>
        <w:right w:w="108" w:type="dxa"/>
      </w:tblCellMar>
    </w:tblPr>
  </w:style>
  <w:style w:type="table" w:customStyle="1" w:styleId="aff7">
    <w:basedOn w:val="TableNormal1"/>
    <w:pPr>
      <w:spacing w:line="240" w:lineRule="auto"/>
    </w:pPr>
    <w:tblPr>
      <w:tblStyleRowBandSize w:val="1"/>
      <w:tblStyleColBandSize w:val="1"/>
      <w:tblCellMar>
        <w:left w:w="108" w:type="dxa"/>
        <w:right w:w="108" w:type="dxa"/>
      </w:tblCellMar>
    </w:tblPr>
  </w:style>
  <w:style w:type="table" w:customStyle="1" w:styleId="aff8">
    <w:basedOn w:val="TableNormal1"/>
    <w:pPr>
      <w:spacing w:line="240" w:lineRule="auto"/>
    </w:pPr>
    <w:tblPr>
      <w:tblStyleRowBandSize w:val="1"/>
      <w:tblStyleColBandSize w:val="1"/>
      <w:tblCellMar>
        <w:left w:w="108" w:type="dxa"/>
        <w:right w:w="108" w:type="dxa"/>
      </w:tblCellMar>
    </w:tblPr>
  </w:style>
  <w:style w:type="table" w:customStyle="1" w:styleId="aff9">
    <w:basedOn w:val="TableNormal1"/>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ndetec.gob.mx/delivery?srv=0&amp;sl=3&amp;path=/biblioteca/Especiales/386_Glosario_Terminos_Proceso_Planea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Ftq4ff8vwi3hoyl/EGmtAFOkTg==">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34</Pages>
  <Words>9035</Words>
  <Characters>49695</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9</cp:revision>
  <cp:lastPrinted>2025-04-10T17:57:00Z</cp:lastPrinted>
  <dcterms:created xsi:type="dcterms:W3CDTF">2025-04-07T22:56:00Z</dcterms:created>
  <dcterms:modified xsi:type="dcterms:W3CDTF">2025-04-29T18:30:00Z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