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6CB2" w14:textId="2BCC410C" w:rsidR="002E368A" w:rsidRPr="00981C3B" w:rsidRDefault="009B6504">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981C3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81C3B">
        <w:rPr>
          <w:rFonts w:ascii="Palatino Linotype" w:eastAsia="Palatino Linotype" w:hAnsi="Palatino Linotype" w:cs="Palatino Linotype"/>
          <w:b/>
          <w:sz w:val="22"/>
          <w:szCs w:val="22"/>
        </w:rPr>
        <w:t xml:space="preserve">a </w:t>
      </w:r>
      <w:r w:rsidR="00F80203" w:rsidRPr="00981C3B">
        <w:rPr>
          <w:rFonts w:ascii="Palatino Linotype" w:eastAsia="Palatino Linotype" w:hAnsi="Palatino Linotype" w:cs="Palatino Linotype"/>
          <w:b/>
          <w:sz w:val="22"/>
          <w:szCs w:val="22"/>
        </w:rPr>
        <w:t>trece</w:t>
      </w:r>
      <w:r w:rsidRPr="00981C3B">
        <w:rPr>
          <w:rFonts w:ascii="Palatino Linotype" w:eastAsia="Palatino Linotype" w:hAnsi="Palatino Linotype" w:cs="Palatino Linotype"/>
          <w:b/>
          <w:sz w:val="22"/>
          <w:szCs w:val="22"/>
        </w:rPr>
        <w:t xml:space="preserve"> de agosto de dos mil veinticinco</w:t>
      </w:r>
      <w:r w:rsidRPr="00981C3B">
        <w:rPr>
          <w:rFonts w:ascii="Palatino Linotype" w:eastAsia="Palatino Linotype" w:hAnsi="Palatino Linotype" w:cs="Palatino Linotype"/>
          <w:sz w:val="22"/>
          <w:szCs w:val="22"/>
        </w:rPr>
        <w:t xml:space="preserve">. </w:t>
      </w:r>
    </w:p>
    <w:p w14:paraId="282CB159" w14:textId="5CB3F31C" w:rsidR="002E368A" w:rsidRPr="00981C3B" w:rsidRDefault="009B6504">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981C3B">
        <w:rPr>
          <w:rFonts w:ascii="Palatino Linotype" w:eastAsia="Palatino Linotype" w:hAnsi="Palatino Linotype" w:cs="Palatino Linotype"/>
          <w:b/>
          <w:sz w:val="22"/>
          <w:szCs w:val="22"/>
        </w:rPr>
        <w:t>Visto</w:t>
      </w:r>
      <w:r w:rsidRPr="00981C3B">
        <w:rPr>
          <w:rFonts w:ascii="Palatino Linotype" w:eastAsia="Palatino Linotype" w:hAnsi="Palatino Linotype" w:cs="Palatino Linotype"/>
          <w:sz w:val="22"/>
          <w:szCs w:val="22"/>
        </w:rPr>
        <w:t xml:space="preserve"> el expediente formado con motivo del recurso de revisión </w:t>
      </w:r>
      <w:r w:rsidRPr="00981C3B">
        <w:rPr>
          <w:rFonts w:ascii="Palatino Linotype" w:eastAsia="Palatino Linotype" w:hAnsi="Palatino Linotype" w:cs="Palatino Linotype"/>
          <w:b/>
          <w:sz w:val="22"/>
          <w:szCs w:val="22"/>
        </w:rPr>
        <w:t>0</w:t>
      </w:r>
      <w:r w:rsidR="00F80203" w:rsidRPr="00981C3B">
        <w:rPr>
          <w:rFonts w:ascii="Palatino Linotype" w:eastAsia="Palatino Linotype" w:hAnsi="Palatino Linotype" w:cs="Palatino Linotype"/>
          <w:b/>
          <w:sz w:val="22"/>
          <w:szCs w:val="22"/>
        </w:rPr>
        <w:t>6</w:t>
      </w:r>
      <w:r w:rsidR="009A7D18" w:rsidRPr="00981C3B">
        <w:rPr>
          <w:rFonts w:ascii="Palatino Linotype" w:eastAsia="Palatino Linotype" w:hAnsi="Palatino Linotype" w:cs="Palatino Linotype"/>
          <w:b/>
          <w:sz w:val="22"/>
          <w:szCs w:val="22"/>
        </w:rPr>
        <w:t>244</w:t>
      </w:r>
      <w:r w:rsidRPr="00981C3B">
        <w:rPr>
          <w:rFonts w:ascii="Palatino Linotype" w:eastAsia="Palatino Linotype" w:hAnsi="Palatino Linotype" w:cs="Palatino Linotype"/>
          <w:b/>
          <w:sz w:val="22"/>
          <w:szCs w:val="22"/>
        </w:rPr>
        <w:t>/INFOEM/IP/RR/2025</w:t>
      </w:r>
      <w:r w:rsidRPr="00981C3B">
        <w:rPr>
          <w:rFonts w:ascii="Palatino Linotype" w:eastAsia="Palatino Linotype" w:hAnsi="Palatino Linotype" w:cs="Palatino Linotype"/>
          <w:sz w:val="22"/>
          <w:szCs w:val="22"/>
        </w:rPr>
        <w:t>, interpuesto por</w:t>
      </w:r>
      <w:r w:rsidRPr="00981C3B">
        <w:rPr>
          <w:rFonts w:ascii="Palatino Linotype" w:eastAsia="Palatino Linotype" w:hAnsi="Palatino Linotype" w:cs="Palatino Linotype"/>
          <w:b/>
          <w:sz w:val="22"/>
          <w:szCs w:val="22"/>
        </w:rPr>
        <w:t xml:space="preserve"> </w:t>
      </w:r>
      <w:r w:rsidR="00CF3836" w:rsidRPr="00981C3B">
        <w:rPr>
          <w:rFonts w:ascii="Palatino Linotype" w:eastAsia="Palatino Linotype" w:hAnsi="Palatino Linotype" w:cs="Palatino Linotype"/>
          <w:b/>
          <w:sz w:val="22"/>
          <w:szCs w:val="22"/>
        </w:rPr>
        <w:t xml:space="preserve"> </w:t>
      </w:r>
      <w:r w:rsidR="0020481F">
        <w:rPr>
          <w:rFonts w:ascii="Palatino Linotype" w:eastAsia="Palatino Linotype" w:hAnsi="Palatino Linotype" w:cs="Palatino Linotype"/>
          <w:b/>
          <w:sz w:val="22"/>
          <w:szCs w:val="22"/>
        </w:rPr>
        <w:t>XX XXX</w:t>
      </w:r>
      <w:r w:rsidRPr="00981C3B">
        <w:rPr>
          <w:rFonts w:ascii="Palatino Linotype" w:eastAsia="Palatino Linotype" w:hAnsi="Palatino Linotype" w:cs="Palatino Linotype"/>
          <w:b/>
          <w:sz w:val="22"/>
          <w:szCs w:val="22"/>
        </w:rPr>
        <w:t>,</w:t>
      </w:r>
      <w:r w:rsidRPr="00981C3B">
        <w:rPr>
          <w:rFonts w:ascii="Palatino Linotype" w:eastAsia="Palatino Linotype" w:hAnsi="Palatino Linotype" w:cs="Palatino Linotype"/>
          <w:sz w:val="22"/>
          <w:szCs w:val="22"/>
        </w:rPr>
        <w:t xml:space="preserve"> en lo sucesivo</w:t>
      </w:r>
      <w:r w:rsidRPr="00981C3B">
        <w:rPr>
          <w:rFonts w:ascii="Palatino Linotype" w:eastAsia="Palatino Linotype" w:hAnsi="Palatino Linotype" w:cs="Palatino Linotype"/>
          <w:b/>
          <w:sz w:val="22"/>
          <w:szCs w:val="22"/>
        </w:rPr>
        <w:t xml:space="preserve"> la parte</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xml:space="preserve"> en contra de la respuesta a su solicitud por parte del</w:t>
      </w:r>
      <w:r w:rsidRPr="00981C3B">
        <w:rPr>
          <w:rFonts w:ascii="Palatino Linotype" w:eastAsia="Palatino Linotype" w:hAnsi="Palatino Linotype" w:cs="Palatino Linotype"/>
          <w:b/>
          <w:sz w:val="22"/>
          <w:szCs w:val="22"/>
        </w:rPr>
        <w:t xml:space="preserve"> </w:t>
      </w:r>
      <w:r w:rsidR="009A7D18" w:rsidRPr="00981C3B">
        <w:rPr>
          <w:rFonts w:ascii="Palatino Linotype" w:eastAsia="Palatino Linotype" w:hAnsi="Palatino Linotype" w:cs="Palatino Linotype"/>
          <w:b/>
          <w:sz w:val="22"/>
          <w:szCs w:val="22"/>
        </w:rPr>
        <w:t>Sistema Municipal Para el Desarrollo Integral de la Familia de Tepotzotlán</w:t>
      </w:r>
      <w:r w:rsidRPr="00981C3B">
        <w:rPr>
          <w:rFonts w:ascii="Palatino Linotype" w:eastAsia="Palatino Linotype" w:hAnsi="Palatino Linotype" w:cs="Palatino Linotype"/>
          <w:sz w:val="22"/>
          <w:szCs w:val="22"/>
        </w:rPr>
        <w:t>,</w:t>
      </w:r>
      <w:r w:rsidRPr="00981C3B">
        <w:rPr>
          <w:rFonts w:ascii="Palatino Linotype" w:eastAsia="Palatino Linotype" w:hAnsi="Palatino Linotype" w:cs="Palatino Linotype"/>
          <w:b/>
          <w:sz w:val="22"/>
          <w:szCs w:val="22"/>
        </w:rPr>
        <w:t xml:space="preserve"> </w:t>
      </w:r>
      <w:r w:rsidRPr="00981C3B">
        <w:rPr>
          <w:rFonts w:ascii="Palatino Linotype" w:eastAsia="Palatino Linotype" w:hAnsi="Palatino Linotype" w:cs="Palatino Linotype"/>
          <w:sz w:val="22"/>
          <w:szCs w:val="22"/>
        </w:rPr>
        <w:t xml:space="preserve">en lo sucesivo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se procede a dictar la presente resolución con base en los siguientes: </w:t>
      </w:r>
    </w:p>
    <w:p w14:paraId="559C5E26" w14:textId="77777777" w:rsidR="002E368A" w:rsidRPr="00981C3B" w:rsidRDefault="009B6504">
      <w:pPr>
        <w:spacing w:before="240" w:after="240" w:line="360" w:lineRule="auto"/>
        <w:jc w:val="center"/>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I. A N T E C E D E N T E S</w:t>
      </w:r>
    </w:p>
    <w:p w14:paraId="6AD4C832" w14:textId="00B266A8" w:rsidR="002E368A" w:rsidRPr="00981C3B" w:rsidRDefault="009B6504">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1. Solicitud de acceso a la información.</w:t>
      </w:r>
      <w:r w:rsidRPr="00981C3B">
        <w:rPr>
          <w:rFonts w:ascii="Palatino Linotype" w:eastAsia="Palatino Linotype" w:hAnsi="Palatino Linotype" w:cs="Palatino Linotype"/>
          <w:sz w:val="22"/>
          <w:szCs w:val="22"/>
        </w:rPr>
        <w:t xml:space="preserve"> El </w:t>
      </w:r>
      <w:r w:rsidR="00F93D98" w:rsidRPr="00981C3B">
        <w:rPr>
          <w:rFonts w:ascii="Palatino Linotype" w:eastAsia="Palatino Linotype" w:hAnsi="Palatino Linotype" w:cs="Palatino Linotype"/>
          <w:bCs/>
          <w:sz w:val="22"/>
          <w:szCs w:val="22"/>
        </w:rPr>
        <w:t>veinticuatro</w:t>
      </w:r>
      <w:r w:rsidR="009A7D18" w:rsidRPr="00981C3B">
        <w:rPr>
          <w:rFonts w:ascii="Palatino Linotype" w:eastAsia="Palatino Linotype" w:hAnsi="Palatino Linotype" w:cs="Palatino Linotype"/>
          <w:bCs/>
          <w:sz w:val="22"/>
          <w:szCs w:val="22"/>
        </w:rPr>
        <w:t xml:space="preserve"> </w:t>
      </w:r>
      <w:r w:rsidR="00F80203" w:rsidRPr="00981C3B">
        <w:rPr>
          <w:rFonts w:ascii="Palatino Linotype" w:eastAsia="Palatino Linotype" w:hAnsi="Palatino Linotype" w:cs="Palatino Linotype"/>
          <w:bCs/>
          <w:sz w:val="22"/>
          <w:szCs w:val="22"/>
        </w:rPr>
        <w:t>de mayo</w:t>
      </w:r>
      <w:r w:rsidRPr="00981C3B">
        <w:rPr>
          <w:rFonts w:ascii="Palatino Linotype" w:eastAsia="Palatino Linotype" w:hAnsi="Palatino Linotype" w:cs="Palatino Linotype"/>
          <w:bCs/>
          <w:sz w:val="22"/>
          <w:szCs w:val="22"/>
        </w:rPr>
        <w:t xml:space="preserve"> de dos mil veinticinco</w:t>
      </w:r>
      <w:r w:rsidRPr="00981C3B">
        <w:rPr>
          <w:rFonts w:ascii="Palatino Linotype" w:eastAsia="Palatino Linotype" w:hAnsi="Palatino Linotype" w:cs="Palatino Linotype"/>
          <w:b/>
          <w:sz w:val="22"/>
          <w:szCs w:val="22"/>
        </w:rPr>
        <w:t>,</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la parte</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 xml:space="preserve">Recurrente </w:t>
      </w:r>
      <w:r w:rsidRPr="00981C3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la solicitud de acceso a la información pública a la que se le asignó el número</w:t>
      </w:r>
      <w:r w:rsidR="00F80203" w:rsidRPr="00981C3B">
        <w:rPr>
          <w:rFonts w:ascii="Palatino Linotype" w:eastAsia="Palatino Linotype" w:hAnsi="Palatino Linotype" w:cs="Palatino Linotype"/>
          <w:b/>
          <w:sz w:val="22"/>
          <w:szCs w:val="22"/>
        </w:rPr>
        <w:t xml:space="preserve"> </w:t>
      </w:r>
      <w:r w:rsidR="009A7D18" w:rsidRPr="00981C3B">
        <w:rPr>
          <w:rFonts w:ascii="Palatino Linotype" w:eastAsia="Palatino Linotype" w:hAnsi="Palatino Linotype" w:cs="Palatino Linotype"/>
          <w:b/>
          <w:sz w:val="22"/>
          <w:szCs w:val="22"/>
        </w:rPr>
        <w:t>00060/DIFTEPOTZO/IP/2025</w:t>
      </w:r>
      <w:r w:rsidRPr="00981C3B">
        <w:rPr>
          <w:rFonts w:ascii="Palatino Linotype" w:eastAsia="Palatino Linotype" w:hAnsi="Palatino Linotype" w:cs="Palatino Linotype"/>
          <w:b/>
          <w:sz w:val="22"/>
          <w:szCs w:val="22"/>
        </w:rPr>
        <w:t>,</w:t>
      </w:r>
      <w:r w:rsidR="00F93D98" w:rsidRPr="00981C3B">
        <w:rPr>
          <w:rFonts w:ascii="Palatino Linotype" w:eastAsia="Palatino Linotype" w:hAnsi="Palatino Linotype" w:cs="Palatino Linotype"/>
          <w:b/>
          <w:sz w:val="22"/>
          <w:szCs w:val="22"/>
        </w:rPr>
        <w:t xml:space="preserve"> </w:t>
      </w:r>
      <w:r w:rsidR="00F93D98" w:rsidRPr="00981C3B">
        <w:rPr>
          <w:rFonts w:ascii="Palatino Linotype" w:eastAsia="Palatino Linotype" w:hAnsi="Palatino Linotype" w:cs="Palatino Linotype"/>
          <w:bCs/>
          <w:sz w:val="22"/>
          <w:szCs w:val="22"/>
        </w:rPr>
        <w:t xml:space="preserve">la </w:t>
      </w:r>
      <w:proofErr w:type="gramStart"/>
      <w:r w:rsidR="00F93D98" w:rsidRPr="00981C3B">
        <w:rPr>
          <w:rFonts w:ascii="Palatino Linotype" w:eastAsia="Palatino Linotype" w:hAnsi="Palatino Linotype" w:cs="Palatino Linotype"/>
          <w:bCs/>
          <w:sz w:val="22"/>
          <w:szCs w:val="22"/>
        </w:rPr>
        <w:t>cual</w:t>
      </w:r>
      <w:proofErr w:type="gramEnd"/>
      <w:r w:rsidR="00F93D98" w:rsidRPr="00981C3B">
        <w:rPr>
          <w:rFonts w:ascii="Palatino Linotype" w:eastAsia="Palatino Linotype" w:hAnsi="Palatino Linotype" w:cs="Palatino Linotype"/>
          <w:bCs/>
          <w:sz w:val="22"/>
          <w:szCs w:val="22"/>
        </w:rPr>
        <w:t xml:space="preserve"> </w:t>
      </w:r>
      <w:r w:rsidR="00136DDA" w:rsidRPr="00981C3B">
        <w:rPr>
          <w:rFonts w:ascii="Palatino Linotype" w:eastAsia="Palatino Linotype" w:hAnsi="Palatino Linotype" w:cs="Palatino Linotype"/>
          <w:bCs/>
          <w:sz w:val="22"/>
          <w:szCs w:val="22"/>
        </w:rPr>
        <w:t xml:space="preserve">por haberse formulado en un día inhábil, se tuvo por presentada el </w:t>
      </w:r>
      <w:r w:rsidR="00136DDA" w:rsidRPr="00981C3B">
        <w:rPr>
          <w:rFonts w:ascii="Palatino Linotype" w:eastAsia="Palatino Linotype" w:hAnsi="Palatino Linotype" w:cs="Palatino Linotype"/>
          <w:b/>
          <w:sz w:val="22"/>
          <w:szCs w:val="22"/>
        </w:rPr>
        <w:t>veintiséis de mayo de dos mil veinticinco,</w:t>
      </w:r>
      <w:r w:rsidR="00136DDA" w:rsidRPr="00981C3B">
        <w:rPr>
          <w:rFonts w:ascii="Palatino Linotype" w:eastAsia="Palatino Linotype" w:hAnsi="Palatino Linotype" w:cs="Palatino Linotype"/>
          <w:bCs/>
          <w:sz w:val="22"/>
          <w:szCs w:val="22"/>
        </w:rPr>
        <w:t xml:space="preserve"> mediante</w:t>
      </w:r>
      <w:r w:rsidRPr="00981C3B">
        <w:rPr>
          <w:rFonts w:ascii="Palatino Linotype" w:eastAsia="Palatino Linotype" w:hAnsi="Palatino Linotype" w:cs="Palatino Linotype"/>
          <w:sz w:val="22"/>
          <w:szCs w:val="22"/>
        </w:rPr>
        <w:t xml:space="preserve"> la cual requirió la información siguiente</w:t>
      </w:r>
    </w:p>
    <w:p w14:paraId="001111B1" w14:textId="55F3D14C" w:rsidR="002E368A" w:rsidRPr="00981C3B" w:rsidRDefault="009B6504" w:rsidP="009A7D18">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981C3B">
        <w:rPr>
          <w:rFonts w:ascii="Palatino Linotype" w:eastAsia="Palatino Linotype" w:hAnsi="Palatino Linotype" w:cs="Palatino Linotype"/>
          <w:i/>
          <w:sz w:val="22"/>
          <w:szCs w:val="22"/>
        </w:rPr>
        <w:t>“</w:t>
      </w:r>
      <w:r w:rsidR="009A7D18" w:rsidRPr="00981C3B">
        <w:rPr>
          <w:rFonts w:ascii="Palatino Linotype" w:eastAsia="Palatino Linotype" w:hAnsi="Palatino Linotype" w:cs="Palatino Linotype"/>
          <w:i/>
          <w:sz w:val="22"/>
          <w:szCs w:val="22"/>
        </w:rPr>
        <w:t xml:space="preserve">Se solicita la factura y la póliza de egresos y el recibo de pago o transferencia realizado </w:t>
      </w:r>
      <w:r w:rsidR="009A7D18" w:rsidRPr="00981C3B">
        <w:rPr>
          <w:rFonts w:ascii="Palatino Linotype" w:eastAsia="Palatino Linotype" w:hAnsi="Palatino Linotype" w:cs="Palatino Linotype"/>
          <w:b/>
          <w:bCs/>
          <w:i/>
          <w:sz w:val="22"/>
          <w:szCs w:val="22"/>
          <w:u w:val="single"/>
        </w:rPr>
        <w:t>por el DIF municipal</w:t>
      </w:r>
      <w:r w:rsidR="009A7D18" w:rsidRPr="00981C3B">
        <w:rPr>
          <w:rFonts w:ascii="Palatino Linotype" w:eastAsia="Palatino Linotype" w:hAnsi="Palatino Linotype" w:cs="Palatino Linotype"/>
          <w:i/>
          <w:sz w:val="22"/>
          <w:szCs w:val="22"/>
        </w:rPr>
        <w:t xml:space="preserve"> de la comida que se </w:t>
      </w:r>
      <w:proofErr w:type="spellStart"/>
      <w:r w:rsidR="009A7D18" w:rsidRPr="00981C3B">
        <w:rPr>
          <w:rFonts w:ascii="Palatino Linotype" w:eastAsia="Palatino Linotype" w:hAnsi="Palatino Linotype" w:cs="Palatino Linotype"/>
          <w:i/>
          <w:sz w:val="22"/>
          <w:szCs w:val="22"/>
        </w:rPr>
        <w:t>dió</w:t>
      </w:r>
      <w:proofErr w:type="spellEnd"/>
      <w:r w:rsidR="009A7D18" w:rsidRPr="00981C3B">
        <w:rPr>
          <w:rFonts w:ascii="Palatino Linotype" w:eastAsia="Palatino Linotype" w:hAnsi="Palatino Linotype" w:cs="Palatino Linotype"/>
          <w:i/>
          <w:sz w:val="22"/>
          <w:szCs w:val="22"/>
        </w:rPr>
        <w:t xml:space="preserve"> el día 23 de mayo del 2025, </w:t>
      </w:r>
      <w:r w:rsidR="009A7D18" w:rsidRPr="00981C3B">
        <w:rPr>
          <w:rFonts w:ascii="Palatino Linotype" w:eastAsia="Palatino Linotype" w:hAnsi="Palatino Linotype" w:cs="Palatino Linotype"/>
          <w:b/>
          <w:bCs/>
          <w:i/>
          <w:sz w:val="22"/>
          <w:szCs w:val="22"/>
          <w:u w:val="single"/>
        </w:rPr>
        <w:t xml:space="preserve">en el que la presidenta María de los Ángeles </w:t>
      </w:r>
      <w:proofErr w:type="spellStart"/>
      <w:r w:rsidR="009A7D18" w:rsidRPr="00981C3B">
        <w:rPr>
          <w:rFonts w:ascii="Palatino Linotype" w:eastAsia="Palatino Linotype" w:hAnsi="Palatino Linotype" w:cs="Palatino Linotype"/>
          <w:b/>
          <w:bCs/>
          <w:i/>
          <w:sz w:val="22"/>
          <w:szCs w:val="22"/>
          <w:u w:val="single"/>
        </w:rPr>
        <w:t>Zuppa</w:t>
      </w:r>
      <w:proofErr w:type="spellEnd"/>
      <w:r w:rsidR="009A7D18" w:rsidRPr="00981C3B">
        <w:rPr>
          <w:rFonts w:ascii="Palatino Linotype" w:eastAsia="Palatino Linotype" w:hAnsi="Palatino Linotype" w:cs="Palatino Linotype"/>
          <w:b/>
          <w:bCs/>
          <w:i/>
          <w:sz w:val="22"/>
          <w:szCs w:val="22"/>
          <w:u w:val="single"/>
        </w:rPr>
        <w:t xml:space="preserve"> Villegas retomo sus actividades como presidenta municipal</w:t>
      </w:r>
      <w:r w:rsidR="009A7D18" w:rsidRPr="00981C3B">
        <w:rPr>
          <w:rFonts w:ascii="Palatino Linotype" w:eastAsia="Palatino Linotype" w:hAnsi="Palatino Linotype" w:cs="Palatino Linotype"/>
          <w:i/>
          <w:sz w:val="22"/>
          <w:szCs w:val="22"/>
        </w:rPr>
        <w:t xml:space="preserve"> y que estuvo presente la señora María Dolores </w:t>
      </w:r>
      <w:proofErr w:type="spellStart"/>
      <w:r w:rsidR="009A7D18" w:rsidRPr="00981C3B">
        <w:rPr>
          <w:rFonts w:ascii="Palatino Linotype" w:eastAsia="Palatino Linotype" w:hAnsi="Palatino Linotype" w:cs="Palatino Linotype"/>
          <w:i/>
          <w:sz w:val="22"/>
          <w:szCs w:val="22"/>
        </w:rPr>
        <w:t>Zuppa</w:t>
      </w:r>
      <w:proofErr w:type="spellEnd"/>
      <w:r w:rsidR="009A7D18" w:rsidRPr="00981C3B">
        <w:rPr>
          <w:rFonts w:ascii="Palatino Linotype" w:eastAsia="Palatino Linotype" w:hAnsi="Palatino Linotype" w:cs="Palatino Linotype"/>
          <w:i/>
          <w:sz w:val="22"/>
          <w:szCs w:val="22"/>
        </w:rPr>
        <w:t xml:space="preserve"> Villegas presidenta honorífica del DIF y todo su personal repartiendo la comida</w:t>
      </w:r>
      <w:r w:rsidR="00F80203"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i/>
          <w:sz w:val="22"/>
          <w:szCs w:val="22"/>
        </w:rPr>
        <w:t xml:space="preserve">" (Sic) </w:t>
      </w:r>
    </w:p>
    <w:p w14:paraId="29E05997" w14:textId="1F5E6C13" w:rsidR="002E368A" w:rsidRPr="00981C3B" w:rsidRDefault="009B6504">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Modalidad de Entrega:</w:t>
      </w:r>
      <w:r w:rsidRPr="00981C3B">
        <w:rPr>
          <w:rFonts w:ascii="Palatino Linotype" w:eastAsia="Palatino Linotype" w:hAnsi="Palatino Linotype" w:cs="Palatino Linotype"/>
          <w:sz w:val="22"/>
          <w:szCs w:val="22"/>
        </w:rPr>
        <w:t xml:space="preserve"> a través del Sistema de Acceso a la Información Mexiquense (SAIMEX).</w:t>
      </w:r>
    </w:p>
    <w:p w14:paraId="4E2FDEF7" w14:textId="77777777" w:rsidR="000A3F50" w:rsidRPr="00981C3B" w:rsidRDefault="000A3F5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iCs/>
          <w:sz w:val="22"/>
          <w:szCs w:val="22"/>
        </w:rPr>
      </w:pPr>
      <w:bookmarkStart w:id="3" w:name="_heading=h.3dy6vkm" w:colFirst="0" w:colLast="0"/>
      <w:bookmarkEnd w:id="3"/>
      <w:r w:rsidRPr="00981C3B">
        <w:rPr>
          <w:rFonts w:ascii="Palatino Linotype" w:eastAsia="Palatino Linotype" w:hAnsi="Palatino Linotype" w:cs="Palatino Linotype"/>
          <w:iCs/>
          <w:sz w:val="22"/>
          <w:szCs w:val="22"/>
        </w:rPr>
        <w:lastRenderedPageBreak/>
        <w:t xml:space="preserve">Solicitud a la que adjuntó los archivos electrónicos </w:t>
      </w:r>
      <w:r w:rsidRPr="00981C3B">
        <w:rPr>
          <w:rFonts w:ascii="Palatino Linotype" w:eastAsia="Palatino Linotype" w:hAnsi="Palatino Linotype" w:cs="Palatino Linotype"/>
          <w:b/>
          <w:bCs/>
          <w:i/>
          <w:sz w:val="22"/>
          <w:szCs w:val="22"/>
        </w:rPr>
        <w:t>Screenshot_20250523-092019~2.png</w:t>
      </w:r>
      <w:proofErr w:type="gramStart"/>
      <w:r w:rsidRPr="00981C3B">
        <w:rPr>
          <w:rFonts w:ascii="Palatino Linotype" w:eastAsia="Palatino Linotype" w:hAnsi="Palatino Linotype" w:cs="Palatino Linotype"/>
          <w:b/>
          <w:bCs/>
          <w:i/>
          <w:sz w:val="22"/>
          <w:szCs w:val="22"/>
        </w:rPr>
        <w:t>, ,</w:t>
      </w:r>
      <w:proofErr w:type="gramEnd"/>
      <w:r w:rsidRPr="00981C3B">
        <w:rPr>
          <w:rFonts w:ascii="Palatino Linotype" w:eastAsia="Palatino Linotype" w:hAnsi="Palatino Linotype" w:cs="Palatino Linotype"/>
          <w:b/>
          <w:bCs/>
          <w:i/>
          <w:sz w:val="22"/>
          <w:szCs w:val="22"/>
        </w:rPr>
        <w:t xml:space="preserve"> FB_IMG_1748096432471.jpg, Screenshot_20250523-093211~2.png, </w:t>
      </w:r>
      <w:r w:rsidRPr="00981C3B">
        <w:rPr>
          <w:rFonts w:ascii="Palatino Linotype" w:eastAsia="Palatino Linotype" w:hAnsi="Palatino Linotype" w:cs="Palatino Linotype"/>
          <w:iCs/>
          <w:sz w:val="22"/>
          <w:szCs w:val="22"/>
        </w:rPr>
        <w:t>cuyo contenido se trata de imágenes relacionadas con el evento al que se hace referencia en la solicitud de información.</w:t>
      </w:r>
    </w:p>
    <w:p w14:paraId="1ED9C8BB" w14:textId="044B0C9F" w:rsidR="002E368A" w:rsidRPr="00981C3B" w:rsidRDefault="009B6504">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2. Respuesta. </w:t>
      </w:r>
      <w:r w:rsidRPr="00981C3B">
        <w:rPr>
          <w:rFonts w:ascii="Palatino Linotype" w:eastAsia="Palatino Linotype" w:hAnsi="Palatino Linotype" w:cs="Palatino Linotype"/>
          <w:sz w:val="22"/>
          <w:szCs w:val="22"/>
        </w:rPr>
        <w:t xml:space="preserve">El </w:t>
      </w:r>
      <w:r w:rsidR="009A7D18" w:rsidRPr="00981C3B">
        <w:rPr>
          <w:rFonts w:ascii="Palatino Linotype" w:eastAsia="Palatino Linotype" w:hAnsi="Palatino Linotype" w:cs="Palatino Linotype"/>
          <w:b/>
          <w:sz w:val="22"/>
          <w:szCs w:val="22"/>
        </w:rPr>
        <w:t>veintinueve</w:t>
      </w:r>
      <w:r w:rsidR="00A87CFD" w:rsidRPr="00981C3B">
        <w:rPr>
          <w:rFonts w:ascii="Palatino Linotype" w:eastAsia="Palatino Linotype" w:hAnsi="Palatino Linotype" w:cs="Palatino Linotype"/>
          <w:b/>
          <w:sz w:val="22"/>
          <w:szCs w:val="22"/>
        </w:rPr>
        <w:t xml:space="preserve"> de mayo</w:t>
      </w:r>
      <w:r w:rsidRPr="00981C3B">
        <w:rPr>
          <w:rFonts w:ascii="Palatino Linotype" w:eastAsia="Palatino Linotype" w:hAnsi="Palatino Linotype" w:cs="Palatino Linotype"/>
          <w:b/>
          <w:sz w:val="22"/>
          <w:szCs w:val="22"/>
        </w:rPr>
        <w:t xml:space="preserve"> de dos mil veinticinco</w:t>
      </w:r>
      <w:r w:rsidRPr="00981C3B">
        <w:rPr>
          <w:rFonts w:ascii="Palatino Linotype" w:eastAsia="Palatino Linotype" w:hAnsi="Palatino Linotype" w:cs="Palatino Linotype"/>
          <w:sz w:val="22"/>
          <w:szCs w:val="22"/>
        </w:rPr>
        <w:t xml:space="preserve">,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F66B01" w14:textId="379E02CE" w:rsidR="002E368A" w:rsidRPr="00981C3B" w:rsidRDefault="009B6504" w:rsidP="009A7D18">
      <w:pPr>
        <w:spacing w:before="240" w:after="240"/>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009A7D18" w:rsidRPr="00981C3B">
        <w:rPr>
          <w:rFonts w:ascii="Palatino Linotype" w:eastAsia="Palatino Linotype" w:hAnsi="Palatino Linotype" w:cs="Palatino Linotype"/>
          <w:i/>
          <w:sz w:val="22"/>
          <w:szCs w:val="22"/>
        </w:rPr>
        <w:t>En respuesta a su solicitud 00060/DIFTEPOTZO/IP/2025. Nos permitimos hacer de su conocimiento que con fundamento en el artículo 167, de la Ley de Transparencia y Acceso a la Información Pública del Estado de México y Municipios, el Sistema Municipal DIF de Tepotzotlán es Incompetente para atender su solicitud, haciendo mención que la solicitud puede ser reingresada al “H. Ayuntamiento de Tepotzotlán”</w:t>
      </w:r>
      <w:r w:rsidRPr="00981C3B">
        <w:rPr>
          <w:rFonts w:ascii="Palatino Linotype" w:eastAsia="Palatino Linotype" w:hAnsi="Palatino Linotype" w:cs="Palatino Linotype"/>
          <w:i/>
          <w:sz w:val="22"/>
          <w:szCs w:val="22"/>
        </w:rPr>
        <w:t xml:space="preserve"> (Sic)</w:t>
      </w:r>
    </w:p>
    <w:p w14:paraId="3F73BA43" w14:textId="2039B090" w:rsidR="002E368A" w:rsidRPr="00981C3B" w:rsidRDefault="009B650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Adjunto a la respuesta,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entregó </w:t>
      </w:r>
      <w:r w:rsidR="00F80203" w:rsidRPr="00981C3B">
        <w:rPr>
          <w:rFonts w:ascii="Palatino Linotype" w:eastAsia="Palatino Linotype" w:hAnsi="Palatino Linotype" w:cs="Palatino Linotype"/>
          <w:sz w:val="22"/>
          <w:szCs w:val="22"/>
        </w:rPr>
        <w:t>el archivo electrónico que contiene</w:t>
      </w:r>
      <w:r w:rsidRPr="00981C3B">
        <w:rPr>
          <w:rFonts w:ascii="Palatino Linotype" w:eastAsia="Palatino Linotype" w:hAnsi="Palatino Linotype" w:cs="Palatino Linotype"/>
          <w:sz w:val="22"/>
          <w:szCs w:val="22"/>
        </w:rPr>
        <w:t xml:space="preserve"> la información siguiente:</w:t>
      </w:r>
    </w:p>
    <w:p w14:paraId="55BD7F52" w14:textId="77777777" w:rsidR="002E368A" w:rsidRPr="00981C3B" w:rsidRDefault="002E368A">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0C07328A" w14:textId="33227C09" w:rsidR="00DE6ACC" w:rsidRPr="00981C3B" w:rsidRDefault="009A7D18" w:rsidP="00DE6ACC">
      <w:pPr>
        <w:numPr>
          <w:ilvl w:val="0"/>
          <w:numId w:val="1"/>
        </w:numPr>
        <w:pBdr>
          <w:top w:val="nil"/>
          <w:left w:val="nil"/>
          <w:bottom w:val="nil"/>
          <w:right w:val="nil"/>
          <w:between w:val="nil"/>
        </w:pBdr>
        <w:spacing w:line="276" w:lineRule="auto"/>
        <w:ind w:left="567" w:right="49" w:hanging="283"/>
        <w:jc w:val="both"/>
        <w:rPr>
          <w:rFonts w:ascii="Palatino Linotype" w:eastAsia="Palatino Linotype" w:hAnsi="Palatino Linotype" w:cs="Palatino Linotype"/>
          <w:b/>
          <w:i/>
          <w:sz w:val="22"/>
          <w:szCs w:val="22"/>
        </w:rPr>
      </w:pPr>
      <w:bookmarkStart w:id="4" w:name="_heading=h.d4glb5f6fj5d" w:colFirst="0" w:colLast="0"/>
      <w:bookmarkEnd w:id="4"/>
      <w:r w:rsidRPr="00981C3B">
        <w:rPr>
          <w:rFonts w:ascii="Palatino Linotype" w:eastAsia="Palatino Linotype" w:hAnsi="Palatino Linotype" w:cs="Palatino Linotype"/>
          <w:b/>
          <w:bCs/>
          <w:i/>
          <w:iCs/>
          <w:sz w:val="22"/>
          <w:szCs w:val="22"/>
        </w:rPr>
        <w:t>Oficio Incompetencia.pdf</w:t>
      </w:r>
      <w:r w:rsidRPr="00981C3B">
        <w:rPr>
          <w:rFonts w:ascii="Palatino Linotype" w:eastAsia="Palatino Linotype" w:hAnsi="Palatino Linotype" w:cs="Palatino Linotype"/>
          <w:sz w:val="22"/>
          <w:szCs w:val="22"/>
        </w:rPr>
        <w:t xml:space="preserve"> :  Oficio número SMDIF/UTAIP/180/2025 de fecha veintinueve de mayo de dos mil veinticinco, suscrito y signado por </w:t>
      </w:r>
      <w:r w:rsidR="006079D9" w:rsidRPr="00981C3B">
        <w:rPr>
          <w:rFonts w:ascii="Palatino Linotype" w:eastAsia="Palatino Linotype" w:hAnsi="Palatino Linotype" w:cs="Palatino Linotype"/>
          <w:sz w:val="22"/>
          <w:szCs w:val="22"/>
        </w:rPr>
        <w:t>la</w:t>
      </w:r>
      <w:r w:rsidRPr="00981C3B">
        <w:rPr>
          <w:rFonts w:ascii="Palatino Linotype" w:eastAsia="Palatino Linotype" w:hAnsi="Palatino Linotype" w:cs="Palatino Linotype"/>
          <w:sz w:val="22"/>
          <w:szCs w:val="22"/>
        </w:rPr>
        <w:t xml:space="preserve"> Titular de la Unidad de Transparencia, por medio del cual manifestó: </w:t>
      </w:r>
      <w:r w:rsidRPr="00981C3B">
        <w:rPr>
          <w:rFonts w:ascii="Palatino Linotype" w:eastAsia="Palatino Linotype" w:hAnsi="Palatino Linotype" w:cs="Palatino Linotype"/>
          <w:i/>
          <w:iCs/>
          <w:sz w:val="22"/>
          <w:szCs w:val="22"/>
        </w:rPr>
        <w:t xml:space="preserve">“... Se hace de su conocimiento que después de una revisión detallada de su solicitud, se informa que el Sistema Municipal </w:t>
      </w:r>
      <w:proofErr w:type="spellStart"/>
      <w:r w:rsidRPr="00981C3B">
        <w:rPr>
          <w:rFonts w:ascii="Palatino Linotype" w:eastAsia="Palatino Linotype" w:hAnsi="Palatino Linotype" w:cs="Palatino Linotype"/>
          <w:i/>
          <w:iCs/>
          <w:sz w:val="22"/>
          <w:szCs w:val="22"/>
        </w:rPr>
        <w:t>Dif</w:t>
      </w:r>
      <w:proofErr w:type="spellEnd"/>
      <w:r w:rsidRPr="00981C3B">
        <w:rPr>
          <w:rFonts w:ascii="Palatino Linotype" w:eastAsia="Palatino Linotype" w:hAnsi="Palatino Linotype" w:cs="Palatino Linotype"/>
          <w:i/>
          <w:iCs/>
          <w:sz w:val="22"/>
          <w:szCs w:val="22"/>
        </w:rPr>
        <w:t xml:space="preserve"> de Tepotzotlán, es incompetente para atenderla, ya que no se cuenta con información relativa a  lo solicitado</w:t>
      </w:r>
      <w:r w:rsidR="00DE3309" w:rsidRPr="00981C3B">
        <w:rPr>
          <w:rFonts w:ascii="Palatino Linotype" w:eastAsia="Palatino Linotype" w:hAnsi="Palatino Linotype" w:cs="Palatino Linotype"/>
          <w:i/>
          <w:iCs/>
          <w:sz w:val="22"/>
          <w:szCs w:val="22"/>
        </w:rPr>
        <w:t xml:space="preserve">; haciendo mención que la solicitud puede ser reingresada al Sujeto Obligado “H. Ayuntamiento de Tepotzotlán”. (Sic) </w:t>
      </w:r>
    </w:p>
    <w:p w14:paraId="1832EB9F" w14:textId="77777777" w:rsidR="00DE3309" w:rsidRPr="00981C3B" w:rsidRDefault="00DE3309" w:rsidP="00DE3309">
      <w:pPr>
        <w:pBdr>
          <w:top w:val="nil"/>
          <w:left w:val="nil"/>
          <w:bottom w:val="nil"/>
          <w:right w:val="nil"/>
          <w:between w:val="nil"/>
        </w:pBdr>
        <w:spacing w:line="276" w:lineRule="auto"/>
        <w:ind w:left="567" w:right="49"/>
        <w:jc w:val="both"/>
        <w:rPr>
          <w:rFonts w:ascii="Palatino Linotype" w:eastAsia="Palatino Linotype" w:hAnsi="Palatino Linotype" w:cs="Palatino Linotype"/>
          <w:b/>
          <w:i/>
          <w:sz w:val="22"/>
          <w:szCs w:val="22"/>
        </w:rPr>
      </w:pPr>
    </w:p>
    <w:p w14:paraId="1A4ED875" w14:textId="2314CC3C" w:rsidR="002E368A" w:rsidRPr="00981C3B" w:rsidRDefault="00DE6AC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4</w:t>
      </w:r>
      <w:r w:rsidR="009B6504" w:rsidRPr="00981C3B">
        <w:rPr>
          <w:rFonts w:ascii="Palatino Linotype" w:eastAsia="Palatino Linotype" w:hAnsi="Palatino Linotype" w:cs="Palatino Linotype"/>
          <w:b/>
          <w:sz w:val="22"/>
          <w:szCs w:val="22"/>
        </w:rPr>
        <w:t xml:space="preserve">. Interposición del recurso de revisión. </w:t>
      </w:r>
      <w:r w:rsidR="009B6504" w:rsidRPr="00981C3B">
        <w:rPr>
          <w:rFonts w:ascii="Palatino Linotype" w:eastAsia="Palatino Linotype" w:hAnsi="Palatino Linotype" w:cs="Palatino Linotype"/>
          <w:sz w:val="22"/>
          <w:szCs w:val="22"/>
        </w:rPr>
        <w:t xml:space="preserve">Inconforme con los términos de la respuesta emitida por parte del </w:t>
      </w:r>
      <w:r w:rsidR="009B6504" w:rsidRPr="00981C3B">
        <w:rPr>
          <w:rFonts w:ascii="Palatino Linotype" w:eastAsia="Palatino Linotype" w:hAnsi="Palatino Linotype" w:cs="Palatino Linotype"/>
          <w:b/>
          <w:sz w:val="22"/>
          <w:szCs w:val="22"/>
        </w:rPr>
        <w:t>Sujeto Obligado</w:t>
      </w:r>
      <w:r w:rsidR="009B6504" w:rsidRPr="00981C3B">
        <w:rPr>
          <w:rFonts w:ascii="Palatino Linotype" w:eastAsia="Palatino Linotype" w:hAnsi="Palatino Linotype" w:cs="Palatino Linotype"/>
          <w:sz w:val="22"/>
          <w:szCs w:val="22"/>
        </w:rPr>
        <w:t>, el</w:t>
      </w:r>
      <w:r w:rsidR="009B6504" w:rsidRPr="00981C3B">
        <w:rPr>
          <w:rFonts w:ascii="Palatino Linotype" w:eastAsia="Palatino Linotype" w:hAnsi="Palatino Linotype" w:cs="Palatino Linotype"/>
          <w:b/>
          <w:sz w:val="22"/>
          <w:szCs w:val="22"/>
        </w:rPr>
        <w:t xml:space="preserve"> </w:t>
      </w:r>
      <w:r w:rsidR="00DE3309" w:rsidRPr="00981C3B">
        <w:rPr>
          <w:rFonts w:ascii="Palatino Linotype" w:eastAsia="Palatino Linotype" w:hAnsi="Palatino Linotype" w:cs="Palatino Linotype"/>
          <w:b/>
          <w:sz w:val="22"/>
          <w:szCs w:val="22"/>
        </w:rPr>
        <w:t>veintinueve de mayo</w:t>
      </w:r>
      <w:r w:rsidR="009B6504" w:rsidRPr="00981C3B">
        <w:rPr>
          <w:rFonts w:ascii="Palatino Linotype" w:eastAsia="Palatino Linotype" w:hAnsi="Palatino Linotype" w:cs="Palatino Linotype"/>
          <w:b/>
          <w:sz w:val="22"/>
          <w:szCs w:val="22"/>
        </w:rPr>
        <w:t xml:space="preserve"> de dos mil veinticinco,</w:t>
      </w:r>
      <w:r w:rsidR="009B6504" w:rsidRPr="00981C3B">
        <w:rPr>
          <w:rFonts w:ascii="Palatino Linotype" w:eastAsia="Palatino Linotype" w:hAnsi="Palatino Linotype" w:cs="Palatino Linotype"/>
          <w:sz w:val="22"/>
          <w:szCs w:val="22"/>
        </w:rPr>
        <w:t xml:space="preserve"> </w:t>
      </w:r>
      <w:r w:rsidR="009B6504" w:rsidRPr="00981C3B">
        <w:rPr>
          <w:rFonts w:ascii="Palatino Linotype" w:eastAsia="Palatino Linotype" w:hAnsi="Palatino Linotype" w:cs="Palatino Linotype"/>
          <w:b/>
          <w:sz w:val="22"/>
          <w:szCs w:val="22"/>
        </w:rPr>
        <w:t>la parte</w:t>
      </w:r>
      <w:r w:rsidR="009B6504" w:rsidRPr="00981C3B">
        <w:rPr>
          <w:rFonts w:ascii="Palatino Linotype" w:eastAsia="Palatino Linotype" w:hAnsi="Palatino Linotype" w:cs="Palatino Linotype"/>
          <w:sz w:val="22"/>
          <w:szCs w:val="22"/>
        </w:rPr>
        <w:t xml:space="preserve"> </w:t>
      </w:r>
      <w:r w:rsidR="009B6504" w:rsidRPr="00981C3B">
        <w:rPr>
          <w:rFonts w:ascii="Palatino Linotype" w:eastAsia="Palatino Linotype" w:hAnsi="Palatino Linotype" w:cs="Palatino Linotype"/>
          <w:b/>
          <w:sz w:val="22"/>
          <w:szCs w:val="22"/>
        </w:rPr>
        <w:t>Recurrente</w:t>
      </w:r>
      <w:r w:rsidR="009B6504" w:rsidRPr="00981C3B">
        <w:rPr>
          <w:rFonts w:ascii="Palatino Linotype" w:eastAsia="Palatino Linotype" w:hAnsi="Palatino Linotype" w:cs="Palatino Linotype"/>
          <w:sz w:val="22"/>
          <w:szCs w:val="22"/>
        </w:rPr>
        <w:t xml:space="preserve"> interpuso el recurso de revisión a través de </w:t>
      </w:r>
      <w:r w:rsidR="009B6504" w:rsidRPr="00981C3B">
        <w:rPr>
          <w:rFonts w:ascii="Palatino Linotype" w:eastAsia="Palatino Linotype" w:hAnsi="Palatino Linotype" w:cs="Palatino Linotype"/>
          <w:b/>
          <w:sz w:val="22"/>
          <w:szCs w:val="22"/>
        </w:rPr>
        <w:t xml:space="preserve">SAIMEX, </w:t>
      </w:r>
      <w:r w:rsidR="009B6504" w:rsidRPr="00981C3B">
        <w:rPr>
          <w:rFonts w:ascii="Palatino Linotype" w:eastAsia="Palatino Linotype" w:hAnsi="Palatino Linotype" w:cs="Palatino Linotype"/>
          <w:sz w:val="22"/>
          <w:szCs w:val="22"/>
        </w:rPr>
        <w:t>en donde se manifestó de la siguiente manera:</w:t>
      </w:r>
    </w:p>
    <w:p w14:paraId="5DD2B2B4" w14:textId="4784B2CE" w:rsidR="002E368A" w:rsidRPr="00981C3B" w:rsidRDefault="009B6504">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lastRenderedPageBreak/>
        <w:t xml:space="preserve">a) Acto impugnado: </w:t>
      </w:r>
      <w:r w:rsidRPr="00981C3B">
        <w:rPr>
          <w:rFonts w:ascii="Palatino Linotype" w:eastAsia="Palatino Linotype" w:hAnsi="Palatino Linotype" w:cs="Palatino Linotype"/>
          <w:i/>
          <w:sz w:val="22"/>
          <w:szCs w:val="22"/>
        </w:rPr>
        <w:t>“</w:t>
      </w:r>
      <w:r w:rsidR="00DE3309" w:rsidRPr="00981C3B">
        <w:rPr>
          <w:rFonts w:ascii="Palatino Linotype" w:eastAsia="Palatino Linotype" w:hAnsi="Palatino Linotype" w:cs="Palatino Linotype"/>
          <w:i/>
          <w:sz w:val="22"/>
          <w:szCs w:val="22"/>
        </w:rPr>
        <w:t>El sujeto obligado se niega a entregar la información solicitada La falta de trámite de la unidad de transparencia al área competente para que entregue dicha información</w:t>
      </w:r>
      <w:r w:rsidRPr="00981C3B">
        <w:rPr>
          <w:rFonts w:ascii="Palatino Linotype" w:eastAsia="Palatino Linotype" w:hAnsi="Palatino Linotype" w:cs="Palatino Linotype"/>
          <w:i/>
          <w:sz w:val="22"/>
          <w:szCs w:val="22"/>
        </w:rPr>
        <w:t>.” (Sic)</w:t>
      </w:r>
    </w:p>
    <w:p w14:paraId="771E980D" w14:textId="346092D0" w:rsidR="002E368A" w:rsidRPr="00981C3B" w:rsidRDefault="009B6504">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981C3B">
        <w:rPr>
          <w:rFonts w:ascii="Palatino Linotype" w:eastAsia="Palatino Linotype" w:hAnsi="Palatino Linotype" w:cs="Palatino Linotype"/>
          <w:b/>
          <w:sz w:val="22"/>
          <w:szCs w:val="22"/>
        </w:rPr>
        <w:t>b) Razones o motivos de inconformidad</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i/>
          <w:sz w:val="22"/>
          <w:szCs w:val="22"/>
        </w:rPr>
        <w:t>“</w:t>
      </w:r>
      <w:r w:rsidR="00DE3309" w:rsidRPr="00981C3B">
        <w:rPr>
          <w:rFonts w:ascii="Palatino Linotype" w:eastAsia="Palatino Linotype" w:hAnsi="Palatino Linotype" w:cs="Palatino Linotype"/>
          <w:i/>
          <w:sz w:val="22"/>
          <w:szCs w:val="22"/>
        </w:rPr>
        <w:t xml:space="preserve">Con fundamento en el artículo 6 y 7 de la constitución política de los Estados Unidos mexicanos y la particular del Estado de México así como la ley de transparencia y acceso a la información pública del Estado de México y municipios se le informa al instituto de transparencia que el sujeto obligado, por medio de su titular no se encuentra dando el trámite correcto en la que de acuerdo a sus funciones </w:t>
      </w:r>
      <w:r w:rsidR="00DE3309" w:rsidRPr="00981C3B">
        <w:rPr>
          <w:rFonts w:ascii="Palatino Linotype" w:eastAsia="Palatino Linotype" w:hAnsi="Palatino Linotype" w:cs="Palatino Linotype"/>
          <w:b/>
          <w:bCs/>
          <w:i/>
          <w:sz w:val="22"/>
          <w:szCs w:val="22"/>
          <w:u w:val="single"/>
        </w:rPr>
        <w:t>debe turnar la solicitud al área unidad administrativa correspondiente</w:t>
      </w:r>
      <w:r w:rsidR="00DE3309" w:rsidRPr="00981C3B">
        <w:rPr>
          <w:rFonts w:ascii="Palatino Linotype" w:eastAsia="Palatino Linotype" w:hAnsi="Palatino Linotype" w:cs="Palatino Linotype"/>
          <w:i/>
          <w:sz w:val="22"/>
          <w:szCs w:val="22"/>
        </w:rPr>
        <w:t xml:space="preserve"> Por lo cual hace suponer que al no presentar el expediente completo donde solicita al área competente y la respuesta de esa área a transparencia la titular de la unidad de transparencia la c luz Fabiola Guerrero Pérez viola la garantía de audiencia así como de transparencia certeza legalidad y es violatoria de derechos humanos dado que dicha información se solicita es importante con fines estadísticos y de igual forma dicho evento no se encuentra en ninguna otra dependencia dado que </w:t>
      </w:r>
      <w:r w:rsidR="00DE3309" w:rsidRPr="00981C3B">
        <w:rPr>
          <w:rFonts w:ascii="Palatino Linotype" w:eastAsia="Palatino Linotype" w:hAnsi="Palatino Linotype" w:cs="Palatino Linotype"/>
          <w:b/>
          <w:bCs/>
          <w:i/>
          <w:sz w:val="22"/>
          <w:szCs w:val="22"/>
          <w:u w:val="single"/>
        </w:rPr>
        <w:t>ya se solicitó al ayuntamiento de Tepotzotlán y ellos indican que el evento fue meramente de carácter político</w:t>
      </w:r>
      <w:r w:rsidR="00DE3309" w:rsidRPr="00981C3B">
        <w:rPr>
          <w:rFonts w:ascii="Palatino Linotype" w:eastAsia="Palatino Linotype" w:hAnsi="Palatino Linotype" w:cs="Palatino Linotype"/>
          <w:i/>
          <w:sz w:val="22"/>
          <w:szCs w:val="22"/>
        </w:rPr>
        <w:t xml:space="preserve"> sin embargo la ciudadana María dolores opa Villegas estuvo presente en un evento en el que la logística de la comida preparación y entrega fue por parte del personal de logística de voluntariado, no sin antes hacerle mención que de acuerdo a la ley de responsabilidades administrativas del Estado de México y municipios cualquier servidor público que realiza actividades proselitistas en horarios laborales y bajo la actuación de una institución pública utilizando uniformes y logotipos y personal de </w:t>
      </w:r>
      <w:proofErr w:type="spellStart"/>
      <w:r w:rsidR="00DE3309" w:rsidRPr="00981C3B">
        <w:rPr>
          <w:rFonts w:ascii="Palatino Linotype" w:eastAsia="Palatino Linotype" w:hAnsi="Palatino Linotype" w:cs="Palatino Linotype"/>
          <w:i/>
          <w:sz w:val="22"/>
          <w:szCs w:val="22"/>
        </w:rPr>
        <w:t>dif</w:t>
      </w:r>
      <w:proofErr w:type="spellEnd"/>
      <w:r w:rsidR="00DE3309" w:rsidRPr="00981C3B">
        <w:rPr>
          <w:rFonts w:ascii="Palatino Linotype" w:eastAsia="Palatino Linotype" w:hAnsi="Palatino Linotype" w:cs="Palatino Linotype"/>
          <w:i/>
          <w:sz w:val="22"/>
          <w:szCs w:val="22"/>
        </w:rPr>
        <w:t xml:space="preserve"> de Tepotzotlán es un tema presuntamente de desvío de recursos lo que da como resultado hechos de corrupción por lo que dicha información si se tiene por parte </w:t>
      </w:r>
      <w:proofErr w:type="spellStart"/>
      <w:r w:rsidR="00DE3309" w:rsidRPr="00981C3B">
        <w:rPr>
          <w:rFonts w:ascii="Palatino Linotype" w:eastAsia="Palatino Linotype" w:hAnsi="Palatino Linotype" w:cs="Palatino Linotype"/>
          <w:i/>
          <w:sz w:val="22"/>
          <w:szCs w:val="22"/>
        </w:rPr>
        <w:t>de el</w:t>
      </w:r>
      <w:proofErr w:type="spellEnd"/>
      <w:r w:rsidR="00DE3309" w:rsidRPr="00981C3B">
        <w:rPr>
          <w:rFonts w:ascii="Palatino Linotype" w:eastAsia="Palatino Linotype" w:hAnsi="Palatino Linotype" w:cs="Palatino Linotype"/>
          <w:i/>
          <w:sz w:val="22"/>
          <w:szCs w:val="22"/>
        </w:rPr>
        <w:t xml:space="preserve"> </w:t>
      </w:r>
      <w:proofErr w:type="spellStart"/>
      <w:r w:rsidR="00DE3309" w:rsidRPr="00981C3B">
        <w:rPr>
          <w:rFonts w:ascii="Palatino Linotype" w:eastAsia="Palatino Linotype" w:hAnsi="Palatino Linotype" w:cs="Palatino Linotype"/>
          <w:i/>
          <w:sz w:val="22"/>
          <w:szCs w:val="22"/>
        </w:rPr>
        <w:t>dif</w:t>
      </w:r>
      <w:proofErr w:type="spellEnd"/>
      <w:r w:rsidR="00DE3309" w:rsidRPr="00981C3B">
        <w:rPr>
          <w:rFonts w:ascii="Palatino Linotype" w:eastAsia="Palatino Linotype" w:hAnsi="Palatino Linotype" w:cs="Palatino Linotype"/>
          <w:i/>
          <w:sz w:val="22"/>
          <w:szCs w:val="22"/>
        </w:rPr>
        <w:t xml:space="preserve"> de Tepotzotlán sin embargo se caen dos supuestos el primero en el que el área unidad administrativa no quiere entregarla o la segunda en la que la titular de la unidad de transparencia y acceso a la información oculta la información o en su defecto, no realizó el trámite correspondiente en la cual una solicitud debe de turnarse al área y esperar a que el área le responda para emitir un criterio o respuesta por lo anterior al no encontrarse completa la información en la respuesta de solicitud el acto impugnado es la no entrega de la información de la solicitud de información debido </w:t>
      </w:r>
      <w:r w:rsidR="00DE3309" w:rsidRPr="00981C3B">
        <w:rPr>
          <w:rFonts w:ascii="Palatino Linotype" w:eastAsia="Palatino Linotype" w:hAnsi="Palatino Linotype" w:cs="Palatino Linotype"/>
          <w:i/>
          <w:sz w:val="22"/>
          <w:szCs w:val="22"/>
        </w:rPr>
        <w:lastRenderedPageBreak/>
        <w:t xml:space="preserve">a la falta de trámite de la misma por lo tanto se anexan las pruebas de que este evento sí fue llevado a cabo con la logística del personal presupuesto en horario laboral y no es un acto de otra dependencia pública sino por el contrario un evento proselitista en la cual la hermana de María Dolores </w:t>
      </w:r>
      <w:proofErr w:type="spellStart"/>
      <w:r w:rsidR="00DE3309" w:rsidRPr="00981C3B">
        <w:rPr>
          <w:rFonts w:ascii="Palatino Linotype" w:eastAsia="Palatino Linotype" w:hAnsi="Palatino Linotype" w:cs="Palatino Linotype"/>
          <w:i/>
          <w:sz w:val="22"/>
          <w:szCs w:val="22"/>
        </w:rPr>
        <w:t>Zuppa</w:t>
      </w:r>
      <w:proofErr w:type="spellEnd"/>
      <w:r w:rsidR="00DE3309" w:rsidRPr="00981C3B">
        <w:rPr>
          <w:rFonts w:ascii="Palatino Linotype" w:eastAsia="Palatino Linotype" w:hAnsi="Palatino Linotype" w:cs="Palatino Linotype"/>
          <w:i/>
          <w:sz w:val="22"/>
          <w:szCs w:val="22"/>
        </w:rPr>
        <w:t xml:space="preserve"> Villegas, no era servidora pública el día en el que se presentó ese evento. Si por el contrario esa persona tomó el cargo posteriormente se da por hecho que la logística del mismo fue realizada por el </w:t>
      </w:r>
      <w:proofErr w:type="spellStart"/>
      <w:r w:rsidR="00DE3309" w:rsidRPr="00981C3B">
        <w:rPr>
          <w:rFonts w:ascii="Palatino Linotype" w:eastAsia="Palatino Linotype" w:hAnsi="Palatino Linotype" w:cs="Palatino Linotype"/>
          <w:i/>
          <w:sz w:val="22"/>
          <w:szCs w:val="22"/>
        </w:rPr>
        <w:t>dif</w:t>
      </w:r>
      <w:proofErr w:type="spellEnd"/>
      <w:r w:rsidR="00DE3309" w:rsidRPr="00981C3B">
        <w:rPr>
          <w:rFonts w:ascii="Palatino Linotype" w:eastAsia="Palatino Linotype" w:hAnsi="Palatino Linotype" w:cs="Palatino Linotype"/>
          <w:i/>
          <w:sz w:val="22"/>
          <w:szCs w:val="22"/>
        </w:rPr>
        <w:t xml:space="preserve"> de Tepotzotlán y no así por otra dependencia o sujeto obligado por lo tanto hago valer mi derecho para que dicha información se entregue apegada a estricto derecho certeza y legalidad y bajo el principio de celeridad que tal y como le indica la ley de transparencia es la garantía de que la respuesta a solicitudes ciudadanas son transparentes y no se haga pensar que existe corrupción dentro de la misma unidad de transparencia por lo anterior se solicita al </w:t>
      </w:r>
      <w:proofErr w:type="spellStart"/>
      <w:r w:rsidR="00DE3309" w:rsidRPr="00981C3B">
        <w:rPr>
          <w:rFonts w:ascii="Palatino Linotype" w:eastAsia="Palatino Linotype" w:hAnsi="Palatino Linotype" w:cs="Palatino Linotype"/>
          <w:i/>
          <w:sz w:val="22"/>
          <w:szCs w:val="22"/>
        </w:rPr>
        <w:t>infoem</w:t>
      </w:r>
      <w:proofErr w:type="spellEnd"/>
      <w:r w:rsidR="00DE3309" w:rsidRPr="00981C3B">
        <w:rPr>
          <w:rFonts w:ascii="Palatino Linotype" w:eastAsia="Palatino Linotype" w:hAnsi="Palatino Linotype" w:cs="Palatino Linotype"/>
          <w:i/>
          <w:sz w:val="22"/>
          <w:szCs w:val="22"/>
        </w:rPr>
        <w:t xml:space="preserve"> que se perciba al sujeto obligado y a los servidores públicos a fin de que se realicen los trámites correctos y completos para seguimiento y respuesta a las solicitudes de lo contrario se solicita se de vista al sistema anticorrupción del Estado de México y el nacional a fin de que se sancione a las personas implicadas en la falta de trámite y en la negación de dar respuesta a esta solicitud Protestó lo necesario</w:t>
      </w:r>
      <w:r w:rsidRPr="00981C3B">
        <w:rPr>
          <w:rFonts w:ascii="Palatino Linotype" w:eastAsia="Palatino Linotype" w:hAnsi="Palatino Linotype" w:cs="Palatino Linotype"/>
          <w:i/>
          <w:sz w:val="22"/>
          <w:szCs w:val="22"/>
        </w:rPr>
        <w:t>.” (Sic)</w:t>
      </w:r>
    </w:p>
    <w:p w14:paraId="6BBC23CE" w14:textId="77ED0343" w:rsidR="002E368A" w:rsidRPr="00981C3B" w:rsidRDefault="002E368A">
      <w:pPr>
        <w:spacing w:line="276" w:lineRule="auto"/>
        <w:ind w:left="567" w:right="900"/>
        <w:jc w:val="both"/>
        <w:rPr>
          <w:rFonts w:ascii="Palatino Linotype" w:eastAsia="Palatino Linotype" w:hAnsi="Palatino Linotype" w:cs="Palatino Linotype"/>
          <w:i/>
          <w:sz w:val="22"/>
          <w:szCs w:val="22"/>
        </w:rPr>
      </w:pPr>
    </w:p>
    <w:p w14:paraId="5AA3090A" w14:textId="51904EF3" w:rsidR="00DE3309" w:rsidRPr="00981C3B" w:rsidRDefault="00DE3309" w:rsidP="00DE3309">
      <w:pPr>
        <w:spacing w:line="276" w:lineRule="auto"/>
        <w:ind w:left="567" w:right="900"/>
        <w:jc w:val="both"/>
        <w:rPr>
          <w:rFonts w:ascii="Palatino Linotype" w:eastAsia="Palatino Linotype" w:hAnsi="Palatino Linotype" w:cs="Palatino Linotype"/>
          <w:iCs/>
          <w:sz w:val="22"/>
          <w:szCs w:val="22"/>
        </w:rPr>
      </w:pPr>
      <w:r w:rsidRPr="00981C3B">
        <w:rPr>
          <w:rFonts w:ascii="Palatino Linotype" w:eastAsia="Palatino Linotype" w:hAnsi="Palatino Linotype" w:cs="Palatino Linotype"/>
          <w:iCs/>
          <w:sz w:val="22"/>
          <w:szCs w:val="22"/>
        </w:rPr>
        <w:t xml:space="preserve">Inconformidad a la que adjuntó los archivos electrónicos </w:t>
      </w:r>
      <w:r w:rsidRPr="00981C3B">
        <w:rPr>
          <w:rFonts w:ascii="Palatino Linotype" w:eastAsia="Palatino Linotype" w:hAnsi="Palatino Linotype" w:cs="Palatino Linotype"/>
          <w:b/>
          <w:bCs/>
          <w:i/>
          <w:sz w:val="22"/>
          <w:szCs w:val="22"/>
        </w:rPr>
        <w:t xml:space="preserve">Screenshot_20250523-092019~2.png, Screenshot_20250524-171230.png, FB_IMG_1748096432471.jpg, Screenshot_20250523-093211~2.png, </w:t>
      </w:r>
      <w:r w:rsidRPr="00981C3B">
        <w:rPr>
          <w:rFonts w:ascii="Palatino Linotype" w:eastAsia="Palatino Linotype" w:hAnsi="Palatino Linotype" w:cs="Palatino Linotype"/>
          <w:iCs/>
          <w:sz w:val="22"/>
          <w:szCs w:val="22"/>
        </w:rPr>
        <w:t xml:space="preserve">cuyo contenido se trata de imágenes relacionadas con el evento al que se hace referencia en la solicitud de información. </w:t>
      </w:r>
    </w:p>
    <w:p w14:paraId="257E7DA6" w14:textId="77777777" w:rsidR="00DE3309" w:rsidRPr="00981C3B" w:rsidRDefault="00DE3309">
      <w:pPr>
        <w:spacing w:line="276" w:lineRule="auto"/>
        <w:ind w:left="567" w:right="900"/>
        <w:jc w:val="both"/>
        <w:rPr>
          <w:rFonts w:ascii="Palatino Linotype" w:eastAsia="Palatino Linotype" w:hAnsi="Palatino Linotype" w:cs="Palatino Linotype"/>
          <w:b/>
          <w:bCs/>
          <w:i/>
          <w:sz w:val="22"/>
          <w:szCs w:val="22"/>
        </w:rPr>
      </w:pPr>
    </w:p>
    <w:p w14:paraId="2BB6840F" w14:textId="77777777" w:rsidR="002E368A" w:rsidRPr="00981C3B" w:rsidRDefault="009B6504">
      <w:pPr>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4. Turno. </w:t>
      </w:r>
      <w:r w:rsidRPr="00981C3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81C3B">
        <w:rPr>
          <w:rFonts w:ascii="Palatino Linotype" w:eastAsia="Palatino Linotype" w:hAnsi="Palatino Linotype" w:cs="Palatino Linotype"/>
          <w:b/>
          <w:sz w:val="22"/>
          <w:szCs w:val="22"/>
        </w:rPr>
        <w:t xml:space="preserve">Guadalupe Ramírez Peña, </w:t>
      </w:r>
      <w:r w:rsidRPr="00981C3B">
        <w:rPr>
          <w:rFonts w:ascii="Palatino Linotype" w:eastAsia="Palatino Linotype" w:hAnsi="Palatino Linotype" w:cs="Palatino Linotype"/>
          <w:sz w:val="22"/>
          <w:szCs w:val="22"/>
        </w:rPr>
        <w:t xml:space="preserve">a efecto de que analizara sobre su admisión o su </w:t>
      </w:r>
      <w:proofErr w:type="spellStart"/>
      <w:r w:rsidRPr="00981C3B">
        <w:rPr>
          <w:rFonts w:ascii="Palatino Linotype" w:eastAsia="Palatino Linotype" w:hAnsi="Palatino Linotype" w:cs="Palatino Linotype"/>
          <w:sz w:val="22"/>
          <w:szCs w:val="22"/>
        </w:rPr>
        <w:t>desechamiento</w:t>
      </w:r>
      <w:proofErr w:type="spellEnd"/>
      <w:r w:rsidRPr="00981C3B">
        <w:rPr>
          <w:rFonts w:ascii="Palatino Linotype" w:eastAsia="Palatino Linotype" w:hAnsi="Palatino Linotype" w:cs="Palatino Linotype"/>
          <w:sz w:val="22"/>
          <w:szCs w:val="22"/>
        </w:rPr>
        <w:t>.</w:t>
      </w:r>
    </w:p>
    <w:p w14:paraId="13F4EE6C" w14:textId="77777777" w:rsidR="002E368A" w:rsidRPr="00981C3B" w:rsidRDefault="002E368A">
      <w:pPr>
        <w:spacing w:line="360" w:lineRule="auto"/>
        <w:ind w:right="51"/>
        <w:jc w:val="both"/>
        <w:rPr>
          <w:rFonts w:ascii="Palatino Linotype" w:eastAsia="Palatino Linotype" w:hAnsi="Palatino Linotype" w:cs="Palatino Linotype"/>
          <w:sz w:val="22"/>
          <w:szCs w:val="22"/>
        </w:rPr>
      </w:pPr>
    </w:p>
    <w:p w14:paraId="366B56D6" w14:textId="24B7C941"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lastRenderedPageBreak/>
        <w:t>5. Admisión del Recurso de revisión.</w:t>
      </w:r>
      <w:r w:rsidRPr="00981C3B">
        <w:rPr>
          <w:rFonts w:ascii="Palatino Linotype" w:eastAsia="Palatino Linotype" w:hAnsi="Palatino Linotype" w:cs="Palatino Linotype"/>
          <w:sz w:val="22"/>
          <w:szCs w:val="22"/>
        </w:rPr>
        <w:t xml:space="preserve"> El </w:t>
      </w:r>
      <w:r w:rsidR="00DE3309" w:rsidRPr="00981C3B">
        <w:rPr>
          <w:rFonts w:ascii="Palatino Linotype" w:eastAsia="Palatino Linotype" w:hAnsi="Palatino Linotype" w:cs="Palatino Linotype"/>
          <w:b/>
          <w:sz w:val="22"/>
          <w:szCs w:val="22"/>
        </w:rPr>
        <w:t>tres</w:t>
      </w:r>
      <w:r w:rsidR="00DE6ACC" w:rsidRPr="00981C3B">
        <w:rPr>
          <w:rFonts w:ascii="Palatino Linotype" w:eastAsia="Palatino Linotype" w:hAnsi="Palatino Linotype" w:cs="Palatino Linotype"/>
          <w:b/>
          <w:sz w:val="22"/>
          <w:szCs w:val="22"/>
        </w:rPr>
        <w:t xml:space="preserve"> de junio </w:t>
      </w:r>
      <w:r w:rsidRPr="00981C3B">
        <w:rPr>
          <w:rFonts w:ascii="Palatino Linotype" w:eastAsia="Palatino Linotype" w:hAnsi="Palatino Linotype" w:cs="Palatino Linotype"/>
          <w:b/>
          <w:sz w:val="22"/>
          <w:szCs w:val="22"/>
        </w:rPr>
        <w:t xml:space="preserve">de dos mil veinticinco, </w:t>
      </w:r>
      <w:r w:rsidRPr="00981C3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presentara su informe justificado.</w:t>
      </w:r>
    </w:p>
    <w:p w14:paraId="4EEF3306"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42076D00" w14:textId="18274A91" w:rsidR="000A3F50" w:rsidRPr="00981C3B" w:rsidRDefault="009B6504"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981C3B">
        <w:rPr>
          <w:rFonts w:ascii="Palatino Linotype" w:eastAsia="Palatino Linotype" w:hAnsi="Palatino Linotype" w:cs="Palatino Linotype"/>
          <w:b/>
          <w:sz w:val="22"/>
          <w:szCs w:val="22"/>
        </w:rPr>
        <w:t>6. Manifestaciones</w:t>
      </w:r>
      <w:r w:rsidRPr="00981C3B">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981C3B">
        <w:rPr>
          <w:rFonts w:ascii="Palatino Linotype" w:eastAsia="Palatino Linotype" w:hAnsi="Palatino Linotype" w:cs="Palatino Linotype"/>
          <w:b/>
          <w:sz w:val="22"/>
          <w:szCs w:val="22"/>
        </w:rPr>
        <w:t xml:space="preserve">Sujeto Obligado </w:t>
      </w:r>
      <w:r w:rsidR="00DE3309" w:rsidRPr="00981C3B">
        <w:rPr>
          <w:rFonts w:ascii="Palatino Linotype" w:eastAsia="Palatino Linotype" w:hAnsi="Palatino Linotype" w:cs="Palatino Linotype"/>
          <w:sz w:val="22"/>
          <w:szCs w:val="22"/>
        </w:rPr>
        <w:t>omitió rendir su informe justificado</w:t>
      </w:r>
      <w:r w:rsidR="000A3F50" w:rsidRPr="00981C3B">
        <w:rPr>
          <w:rFonts w:ascii="Palatino Linotype" w:eastAsia="Palatino Linotype" w:hAnsi="Palatino Linotype" w:cs="Palatino Linotype"/>
          <w:sz w:val="22"/>
          <w:szCs w:val="22"/>
        </w:rPr>
        <w:t xml:space="preserve">. </w:t>
      </w:r>
    </w:p>
    <w:p w14:paraId="6D322F62" w14:textId="56FA3AAC" w:rsidR="000A3F50" w:rsidRPr="00981C3B" w:rsidRDefault="000A3F50"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La parte </w:t>
      </w:r>
      <w:r w:rsidRPr="00981C3B">
        <w:rPr>
          <w:rFonts w:ascii="Palatino Linotype" w:eastAsia="Palatino Linotype" w:hAnsi="Palatino Linotype" w:cs="Palatino Linotype"/>
          <w:b/>
          <w:bCs/>
          <w:sz w:val="22"/>
          <w:szCs w:val="22"/>
        </w:rPr>
        <w:t xml:space="preserve">Recurrente </w:t>
      </w:r>
      <w:r w:rsidRPr="00981C3B">
        <w:rPr>
          <w:rFonts w:ascii="Palatino Linotype" w:eastAsia="Palatino Linotype" w:hAnsi="Palatino Linotype" w:cs="Palatino Linotype"/>
          <w:sz w:val="22"/>
          <w:szCs w:val="22"/>
        </w:rPr>
        <w:t xml:space="preserve">remitió los archivos electrónicos identificados como </w:t>
      </w:r>
      <w:r w:rsidRPr="00981C3B">
        <w:rPr>
          <w:rFonts w:ascii="Palatino Linotype" w:eastAsia="Palatino Linotype" w:hAnsi="Palatino Linotype" w:cs="Palatino Linotype"/>
          <w:b/>
          <w:bCs/>
          <w:i/>
          <w:iCs/>
          <w:sz w:val="22"/>
          <w:szCs w:val="22"/>
        </w:rPr>
        <w:t xml:space="preserve">FB_IMG_1748096432471.jpg y Screenshot_20250617-011936.png </w:t>
      </w:r>
      <w:r w:rsidRPr="00981C3B">
        <w:rPr>
          <w:rFonts w:ascii="Palatino Linotype" w:eastAsia="Palatino Linotype" w:hAnsi="Palatino Linotype" w:cs="Palatino Linotype"/>
          <w:sz w:val="22"/>
          <w:szCs w:val="22"/>
        </w:rPr>
        <w:t>cuyo contenido se trata de imágenes relacionadas con el evento descrito en la solicitud de información.</w:t>
      </w:r>
    </w:p>
    <w:p w14:paraId="27C01015" w14:textId="28AC101C" w:rsidR="002E368A" w:rsidRPr="00981C3B" w:rsidRDefault="009B6504" w:rsidP="00BC4712">
      <w:pPr>
        <w:spacing w:before="240" w:after="240" w:line="360" w:lineRule="auto"/>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 xml:space="preserve">7. Cierre de instrucción. </w:t>
      </w:r>
      <w:r w:rsidRPr="00981C3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C4712" w:rsidRPr="00981C3B">
        <w:rPr>
          <w:rFonts w:ascii="Palatino Linotype" w:eastAsia="Palatino Linotype" w:hAnsi="Palatino Linotype" w:cs="Palatino Linotype"/>
          <w:b/>
          <w:sz w:val="22"/>
          <w:szCs w:val="22"/>
        </w:rPr>
        <w:t>veintisiete de junio</w:t>
      </w:r>
      <w:r w:rsidRPr="00981C3B">
        <w:rPr>
          <w:rFonts w:ascii="Palatino Linotype" w:eastAsia="Palatino Linotype" w:hAnsi="Palatino Linotype" w:cs="Palatino Linotype"/>
          <w:b/>
          <w:sz w:val="22"/>
          <w:szCs w:val="22"/>
        </w:rPr>
        <w:t xml:space="preserve"> de dos mil veinticinco,</w:t>
      </w:r>
      <w:r w:rsidRPr="00981C3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3204BA7" w14:textId="49CA8245" w:rsidR="00BC4712" w:rsidRPr="00981C3B" w:rsidRDefault="00BC4712" w:rsidP="00BC4712">
      <w:pPr>
        <w:spacing w:before="240" w:after="240" w:line="360" w:lineRule="auto"/>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8.Ampliación del término para resolver</w:t>
      </w:r>
      <w:r w:rsidRPr="00981C3B">
        <w:rPr>
          <w:rFonts w:ascii="Palatino Linotype" w:eastAsia="Palatino Linotype" w:hAnsi="Palatino Linotype" w:cs="Palatino Linotype"/>
          <w:sz w:val="22"/>
          <w:szCs w:val="22"/>
        </w:rPr>
        <w:t xml:space="preserve">. El </w:t>
      </w:r>
      <w:r w:rsidRPr="00981C3B">
        <w:rPr>
          <w:rFonts w:ascii="Palatino Linotype" w:eastAsia="Palatino Linotype" w:hAnsi="Palatino Linotype" w:cs="Palatino Linotype"/>
          <w:b/>
          <w:sz w:val="22"/>
          <w:szCs w:val="22"/>
        </w:rPr>
        <w:t>seis de agosto de dos mil veinticinco</w:t>
      </w:r>
      <w:r w:rsidRPr="00981C3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ECA1E45" w14:textId="77777777" w:rsidR="002E368A" w:rsidRPr="00981C3B" w:rsidRDefault="009B650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AF81375" w14:textId="77777777" w:rsidR="002E368A" w:rsidRPr="00981C3B" w:rsidRDefault="009B6504">
      <w:pPr>
        <w:widowControl w:val="0"/>
        <w:spacing w:before="240" w:after="240" w:line="360" w:lineRule="auto"/>
        <w:jc w:val="center"/>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II. C O N S I D E R A N D O S</w:t>
      </w:r>
    </w:p>
    <w:p w14:paraId="4A0F59E7"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Primero. Competencia.</w:t>
      </w:r>
      <w:r w:rsidRPr="00981C3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F8CA0F"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686C84CD" w14:textId="77777777" w:rsidR="002E368A" w:rsidRPr="00981C3B" w:rsidRDefault="009B6504">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981C3B">
        <w:rPr>
          <w:rFonts w:ascii="Palatino Linotype" w:eastAsia="Palatino Linotype" w:hAnsi="Palatino Linotype" w:cs="Palatino Linotype"/>
          <w:b/>
          <w:sz w:val="22"/>
          <w:szCs w:val="22"/>
        </w:rPr>
        <w:t>Segundo. Oportunidad y Procedibilidad del Recurso de Revisión</w:t>
      </w:r>
      <w:r w:rsidRPr="00981C3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2FA722"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0D2B8418" w14:textId="0A1276FB" w:rsidR="002E368A" w:rsidRPr="00981C3B" w:rsidRDefault="009B6504">
      <w:pPr>
        <w:spacing w:line="360" w:lineRule="auto"/>
        <w:jc w:val="both"/>
        <w:rPr>
          <w:rFonts w:ascii="Palatino Linotype" w:eastAsia="Palatino Linotype" w:hAnsi="Palatino Linotype" w:cs="Palatino Linotype"/>
          <w:sz w:val="22"/>
          <w:szCs w:val="22"/>
        </w:rPr>
      </w:pPr>
      <w:bookmarkStart w:id="8" w:name="_Hlk205380773"/>
      <w:r w:rsidRPr="00981C3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remitió la respuesta a la solicitud de información el </w:t>
      </w:r>
      <w:r w:rsidR="00A87CFD" w:rsidRPr="00981C3B">
        <w:rPr>
          <w:rFonts w:ascii="Palatino Linotype" w:eastAsia="Palatino Linotype" w:hAnsi="Palatino Linotype" w:cs="Palatino Linotype"/>
          <w:b/>
          <w:sz w:val="22"/>
          <w:szCs w:val="22"/>
        </w:rPr>
        <w:t>veintinueve de mayo</w:t>
      </w:r>
      <w:r w:rsidRPr="00981C3B">
        <w:rPr>
          <w:rFonts w:ascii="Palatino Linotype" w:eastAsia="Palatino Linotype" w:hAnsi="Palatino Linotype" w:cs="Palatino Linotype"/>
          <w:b/>
          <w:sz w:val="22"/>
          <w:szCs w:val="22"/>
        </w:rPr>
        <w:t xml:space="preserve"> de dos mil veinticinco, </w:t>
      </w:r>
      <w:r w:rsidRPr="00981C3B">
        <w:rPr>
          <w:rFonts w:ascii="Palatino Linotype" w:eastAsia="Palatino Linotype" w:hAnsi="Palatino Linotype" w:cs="Palatino Linotype"/>
          <w:sz w:val="22"/>
          <w:szCs w:val="22"/>
        </w:rPr>
        <w:t xml:space="preserve">mientras que el recurso de </w:t>
      </w:r>
      <w:r w:rsidRPr="00981C3B">
        <w:rPr>
          <w:rFonts w:ascii="Palatino Linotype" w:eastAsia="Palatino Linotype" w:hAnsi="Palatino Linotype" w:cs="Palatino Linotype"/>
          <w:sz w:val="22"/>
          <w:szCs w:val="22"/>
        </w:rPr>
        <w:lastRenderedPageBreak/>
        <w:t xml:space="preserve">revisión interpuesto por </w:t>
      </w:r>
      <w:r w:rsidRPr="00981C3B">
        <w:rPr>
          <w:rFonts w:ascii="Palatino Linotype" w:eastAsia="Palatino Linotype" w:hAnsi="Palatino Linotype" w:cs="Palatino Linotype"/>
          <w:b/>
          <w:sz w:val="22"/>
          <w:szCs w:val="22"/>
        </w:rPr>
        <w:t>la parte</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xml:space="preserve">, se tuvo por presentado el </w:t>
      </w:r>
      <w:r w:rsidR="00A87CFD" w:rsidRPr="00981C3B">
        <w:rPr>
          <w:rFonts w:ascii="Palatino Linotype" w:eastAsia="Palatino Linotype" w:hAnsi="Palatino Linotype" w:cs="Palatino Linotype"/>
          <w:b/>
          <w:sz w:val="22"/>
          <w:szCs w:val="22"/>
        </w:rPr>
        <w:t>veintinueve de mayo</w:t>
      </w:r>
      <w:r w:rsidRPr="00981C3B">
        <w:rPr>
          <w:rFonts w:ascii="Palatino Linotype" w:eastAsia="Palatino Linotype" w:hAnsi="Palatino Linotype" w:cs="Palatino Linotype"/>
          <w:b/>
          <w:sz w:val="22"/>
          <w:szCs w:val="22"/>
        </w:rPr>
        <w:t xml:space="preserve"> de dos mil veinticinco</w:t>
      </w:r>
      <w:r w:rsidRPr="00981C3B">
        <w:rPr>
          <w:rFonts w:ascii="Palatino Linotype" w:eastAsia="Palatino Linotype" w:hAnsi="Palatino Linotype" w:cs="Palatino Linotype"/>
          <w:sz w:val="22"/>
          <w:szCs w:val="22"/>
        </w:rPr>
        <w:t xml:space="preserve"> esto es, </w:t>
      </w:r>
      <w:r w:rsidR="00A87CFD" w:rsidRPr="00981C3B">
        <w:rPr>
          <w:rFonts w:ascii="Palatino Linotype" w:eastAsia="Palatino Linotype" w:hAnsi="Palatino Linotype" w:cs="Palatino Linotype"/>
          <w:sz w:val="22"/>
          <w:szCs w:val="22"/>
        </w:rPr>
        <w:t xml:space="preserve">el mismo día </w:t>
      </w:r>
      <w:r w:rsidRPr="00981C3B">
        <w:rPr>
          <w:rFonts w:ascii="Palatino Linotype" w:eastAsia="Palatino Linotype" w:hAnsi="Palatino Linotype" w:cs="Palatino Linotype"/>
          <w:b/>
          <w:sz w:val="22"/>
          <w:szCs w:val="22"/>
        </w:rPr>
        <w:t>en que se tuvo conocimiento de la respuesta impugnada</w:t>
      </w:r>
      <w:r w:rsidRPr="00981C3B">
        <w:rPr>
          <w:rFonts w:ascii="Palatino Linotype" w:eastAsia="Palatino Linotype" w:hAnsi="Palatino Linotype" w:cs="Palatino Linotype"/>
          <w:sz w:val="22"/>
          <w:szCs w:val="22"/>
        </w:rPr>
        <w:t xml:space="preserve">. </w:t>
      </w:r>
    </w:p>
    <w:bookmarkEnd w:id="8"/>
    <w:p w14:paraId="7A0570FD" w14:textId="77777777" w:rsidR="00A87CFD" w:rsidRPr="00981C3B" w:rsidRDefault="00A87CFD" w:rsidP="00A87C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9D70FA" w14:textId="40904720" w:rsidR="00A87CFD" w:rsidRPr="00981C3B" w:rsidRDefault="00A87CFD" w:rsidP="00A87C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Sin que contraríe a lo anterior, el artículo 178 de la Ley de Transparencia, refiere que el plazo de quince días hábiles se contará </w:t>
      </w:r>
      <w:r w:rsidRPr="00981C3B">
        <w:rPr>
          <w:rFonts w:ascii="Palatino Linotype" w:eastAsia="Palatino Linotype" w:hAnsi="Palatino Linotype" w:cs="Palatino Linotype"/>
          <w:b/>
          <w:sz w:val="22"/>
          <w:szCs w:val="22"/>
        </w:rPr>
        <w:t>a partir del día siguiente de la fecha en que el afectado tuvo conocimiento de la resolución</w:t>
      </w:r>
      <w:r w:rsidRPr="00981C3B">
        <w:rPr>
          <w:rFonts w:ascii="Palatino Linotype" w:eastAsia="Palatino Linotype" w:hAnsi="Palatino Linotype" w:cs="Palatino Linotype"/>
          <w:sz w:val="22"/>
          <w:szCs w:val="22"/>
        </w:rPr>
        <w:t xml:space="preserve"> materia de impugnación, ya que ello debe entenderse para el efecto de que transcurrido dicho plazo ya no podrá presentarse el medio de impugnación o si es que se presenta, el mismo se considerará extemporáneo, </w:t>
      </w:r>
      <w:r w:rsidRPr="00981C3B">
        <w:rPr>
          <w:rFonts w:ascii="Palatino Linotype" w:eastAsia="Palatino Linotype" w:hAnsi="Palatino Linotype" w:cs="Palatino Linotype"/>
          <w:b/>
          <w:sz w:val="22"/>
          <w:szCs w:val="22"/>
        </w:rPr>
        <w:t>no así cuando el medio de defensa se interponga antes de que comience a correr el plazo legal;</w:t>
      </w:r>
      <w:r w:rsidRPr="00981C3B">
        <w:rPr>
          <w:rFonts w:ascii="Palatino Linotype" w:eastAsia="Palatino Linotype" w:hAnsi="Palatino Linotype" w:cs="Palatino Linotype"/>
          <w:sz w:val="22"/>
          <w:szCs w:val="22"/>
        </w:rPr>
        <w:t xml:space="preserve"> tiene aplicación por analogía, la jurisprudencia 1ª. /J.41/2015, publicada en el Semanario Judicial de la Federación y su Gaceta, Libro 19, Junio de 2015, Tomo I, página 569 de la Décima época que lleva por rubro y texto los siguientes:</w:t>
      </w:r>
    </w:p>
    <w:p w14:paraId="1A03D833" w14:textId="77777777" w:rsidR="00A87CFD" w:rsidRPr="00981C3B" w:rsidRDefault="00A87CFD" w:rsidP="00A87CF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089EAE8" w14:textId="77777777" w:rsidR="00A87CFD" w:rsidRPr="00981C3B" w:rsidRDefault="00A87CFD" w:rsidP="00A87CF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981C3B">
        <w:rPr>
          <w:rFonts w:ascii="Palatino Linotype" w:eastAsia="Palatino Linotype" w:hAnsi="Palatino Linotype" w:cs="Palatino Linotype"/>
          <w:i/>
          <w:sz w:val="22"/>
          <w:szCs w:val="22"/>
        </w:rPr>
        <w:t>.</w:t>
      </w:r>
    </w:p>
    <w:p w14:paraId="6605799B" w14:textId="77777777" w:rsidR="00A87CFD" w:rsidRPr="00981C3B" w:rsidRDefault="00A87CFD" w:rsidP="00A87CF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981C3B">
        <w:rPr>
          <w:rFonts w:ascii="Palatino Linotype" w:eastAsia="Palatino Linotype" w:hAnsi="Palatino Linotype" w:cs="Palatino Linotype"/>
          <w:i/>
          <w:sz w:val="22"/>
          <w:szCs w:val="22"/>
        </w:rPr>
        <w:t>que</w:t>
      </w:r>
      <w:proofErr w:type="gramEnd"/>
      <w:r w:rsidRPr="00981C3B">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7B171967" w14:textId="77777777" w:rsidR="00A87CFD" w:rsidRPr="00981C3B" w:rsidRDefault="00A87CFD" w:rsidP="00A87CFD">
      <w:pPr>
        <w:rPr>
          <w:rFonts w:ascii="Palatino Linotype" w:hAnsi="Palatino Linotype"/>
          <w:sz w:val="22"/>
          <w:szCs w:val="22"/>
        </w:rPr>
      </w:pPr>
    </w:p>
    <w:p w14:paraId="59773DCC" w14:textId="77777777" w:rsidR="002E368A" w:rsidRPr="00981C3B" w:rsidRDefault="009B6504">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E8A93F9" w14:textId="7B028041" w:rsidR="002E368A" w:rsidRPr="00981C3B" w:rsidRDefault="009B6504">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981C3B">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48B1FA6" w14:textId="77777777" w:rsidR="00BC4712" w:rsidRPr="00981C3B" w:rsidRDefault="00BC4712" w:rsidP="00BC4712">
      <w:pPr>
        <w:spacing w:line="360" w:lineRule="auto"/>
        <w:jc w:val="both"/>
        <w:rPr>
          <w:rFonts w:ascii="Palatino Linotype" w:eastAsia="Palatino Linotype" w:hAnsi="Palatino Linotype" w:cs="Palatino Linotype"/>
          <w:sz w:val="22"/>
          <w:szCs w:val="22"/>
        </w:rPr>
      </w:pPr>
    </w:p>
    <w:p w14:paraId="4097253A" w14:textId="58A17179" w:rsidR="00BC4712" w:rsidRPr="00981C3B" w:rsidRDefault="00BC4712" w:rsidP="00BC4712">
      <w:pPr>
        <w:spacing w:line="360" w:lineRule="auto"/>
        <w:jc w:val="both"/>
        <w:rPr>
          <w:rFonts w:ascii="Palatino Linotype" w:eastAsia="Palatino Linotype" w:hAnsi="Palatino Linotype" w:cs="Palatino Linotype"/>
          <w:sz w:val="22"/>
          <w:szCs w:val="22"/>
        </w:rPr>
      </w:pPr>
      <w:bookmarkStart w:id="10" w:name="_Hlk205380826"/>
      <w:r w:rsidRPr="00981C3B">
        <w:rPr>
          <w:rFonts w:ascii="Palatino Linotype" w:eastAsia="Palatino Linotype" w:hAnsi="Palatino Linotype" w:cs="Palatino Linotype"/>
          <w:sz w:val="22"/>
          <w:szCs w:val="22"/>
        </w:rPr>
        <w:t xml:space="preserve">A efecto de sustentar lo anterior, es de suma importancia mencionar que si bien la persona solicitante </w:t>
      </w:r>
      <w:r w:rsidRPr="00981C3B">
        <w:rPr>
          <w:rFonts w:ascii="Palatino Linotype" w:eastAsia="Palatino Linotype" w:hAnsi="Palatino Linotype" w:cs="Palatino Linotype"/>
          <w:b/>
          <w:sz w:val="22"/>
          <w:szCs w:val="22"/>
        </w:rPr>
        <w:t xml:space="preserve">no proporcionó un nombre, </w:t>
      </w:r>
      <w:r w:rsidRPr="00981C3B">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7BF6BE" w14:textId="77777777" w:rsidR="00BC4712" w:rsidRPr="00981C3B" w:rsidRDefault="00BC4712" w:rsidP="00BC4712">
      <w:pPr>
        <w:spacing w:line="360" w:lineRule="auto"/>
        <w:jc w:val="both"/>
        <w:rPr>
          <w:rFonts w:ascii="Palatino Linotype" w:eastAsia="Palatino Linotype" w:hAnsi="Palatino Linotype" w:cs="Palatino Linotype"/>
          <w:sz w:val="22"/>
          <w:szCs w:val="22"/>
        </w:rPr>
      </w:pPr>
    </w:p>
    <w:p w14:paraId="0BB5943E" w14:textId="77777777" w:rsidR="00BC4712" w:rsidRPr="00981C3B" w:rsidRDefault="00BC4712" w:rsidP="00BC4712">
      <w:pPr>
        <w:ind w:left="851"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Las solicitudes anónimas,</w:t>
      </w:r>
      <w:r w:rsidRPr="00981C3B">
        <w:rPr>
          <w:rFonts w:ascii="Palatino Linotype" w:eastAsia="Palatino Linotype" w:hAnsi="Palatino Linotype" w:cs="Palatino Linotype"/>
          <w:i/>
          <w:sz w:val="22"/>
          <w:szCs w:val="22"/>
        </w:rPr>
        <w:t xml:space="preserve"> con nombre incompleto o seudónimo</w:t>
      </w:r>
      <w:r w:rsidRPr="00981C3B">
        <w:rPr>
          <w:rFonts w:ascii="Palatino Linotype" w:eastAsia="Palatino Linotype" w:hAnsi="Palatino Linotype" w:cs="Palatino Linotype"/>
          <w:b/>
          <w:i/>
          <w:sz w:val="22"/>
          <w:szCs w:val="22"/>
        </w:rPr>
        <w:t xml:space="preserve"> serán procedentes para su trámite por parte del sujeto obligado ante quien se presente</w:t>
      </w:r>
      <w:r w:rsidRPr="00981C3B">
        <w:rPr>
          <w:rFonts w:ascii="Palatino Linotype" w:eastAsia="Palatino Linotype" w:hAnsi="Palatino Linotype" w:cs="Palatino Linotype"/>
          <w:i/>
          <w:sz w:val="22"/>
          <w:szCs w:val="22"/>
        </w:rPr>
        <w:t>. No podrá requerirse información adicional con motivo del nombre proporcionado por el solicitante."</w:t>
      </w:r>
    </w:p>
    <w:bookmarkEnd w:id="10"/>
    <w:p w14:paraId="5F519A83" w14:textId="77777777" w:rsidR="00BC4712" w:rsidRPr="00981C3B" w:rsidRDefault="00BC4712">
      <w:pPr>
        <w:spacing w:line="360" w:lineRule="auto"/>
        <w:jc w:val="both"/>
        <w:rPr>
          <w:rFonts w:ascii="Palatino Linotype" w:eastAsia="Palatino Linotype" w:hAnsi="Palatino Linotype" w:cs="Palatino Linotype"/>
          <w:sz w:val="22"/>
          <w:szCs w:val="22"/>
        </w:rPr>
      </w:pPr>
    </w:p>
    <w:p w14:paraId="23F99A57" w14:textId="1AC95109"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81C3B">
        <w:rPr>
          <w:rFonts w:ascii="Palatino Linotype" w:eastAsia="Palatino Linotype" w:hAnsi="Palatino Linotype" w:cs="Palatino Linotype"/>
          <w:b/>
          <w:sz w:val="22"/>
          <w:szCs w:val="22"/>
        </w:rPr>
        <w:t>la parte</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xml:space="preserve"> en sus motivos de inconformidad, de acuerdo al artículo 179, fracción </w:t>
      </w:r>
      <w:r w:rsidR="00316B86" w:rsidRPr="00981C3B">
        <w:rPr>
          <w:rFonts w:ascii="Palatino Linotype" w:eastAsia="Palatino Linotype" w:hAnsi="Palatino Linotype" w:cs="Palatino Linotype"/>
          <w:b/>
          <w:sz w:val="22"/>
          <w:szCs w:val="22"/>
        </w:rPr>
        <w:t>I</w:t>
      </w:r>
      <w:r w:rsidR="00BC4712" w:rsidRPr="00981C3B">
        <w:rPr>
          <w:rFonts w:ascii="Palatino Linotype" w:eastAsia="Palatino Linotype" w:hAnsi="Palatino Linotype" w:cs="Palatino Linotype"/>
          <w:b/>
          <w:sz w:val="22"/>
          <w:szCs w:val="22"/>
        </w:rPr>
        <w:t>V</w:t>
      </w:r>
      <w:r w:rsidR="00E31849" w:rsidRPr="00981C3B">
        <w:rPr>
          <w:rFonts w:ascii="Palatino Linotype" w:eastAsia="Palatino Linotype" w:hAnsi="Palatino Linotype" w:cs="Palatino Linotype"/>
          <w:b/>
          <w:sz w:val="22"/>
          <w:szCs w:val="22"/>
        </w:rPr>
        <w:t xml:space="preserve"> y XI</w:t>
      </w:r>
      <w:r w:rsidRPr="00981C3B">
        <w:rPr>
          <w:rFonts w:ascii="Palatino Linotype" w:eastAsia="Palatino Linotype" w:hAnsi="Palatino Linotype" w:cs="Palatino Linotype"/>
          <w:sz w:val="22"/>
          <w:szCs w:val="22"/>
        </w:rPr>
        <w:t xml:space="preserve"> del ordenamiento legal citado, que a la letra dice: </w:t>
      </w:r>
    </w:p>
    <w:p w14:paraId="39A2CDE1"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35C0F526" w14:textId="77777777" w:rsidR="002E368A" w:rsidRPr="00981C3B" w:rsidRDefault="009B6504">
      <w:pPr>
        <w:ind w:left="567"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179.</w:t>
      </w:r>
      <w:r w:rsidRPr="00981C3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689866D" w14:textId="77777777" w:rsidR="002E368A" w:rsidRPr="00981C3B" w:rsidRDefault="009B6504">
      <w:pPr>
        <w:ind w:left="567"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p>
    <w:p w14:paraId="1E1CF839" w14:textId="77777777" w:rsidR="00E31849" w:rsidRPr="00981C3B" w:rsidRDefault="00316B86">
      <w:pPr>
        <w:ind w:left="567" w:right="902"/>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I</w:t>
      </w:r>
      <w:r w:rsidR="00BC4712" w:rsidRPr="00981C3B">
        <w:rPr>
          <w:rFonts w:ascii="Palatino Linotype" w:eastAsia="Palatino Linotype" w:hAnsi="Palatino Linotype" w:cs="Palatino Linotype"/>
          <w:b/>
          <w:i/>
          <w:sz w:val="22"/>
          <w:szCs w:val="22"/>
        </w:rPr>
        <w:t>V</w:t>
      </w:r>
      <w:r w:rsidR="009B6504" w:rsidRPr="00981C3B">
        <w:rPr>
          <w:rFonts w:ascii="Palatino Linotype" w:eastAsia="Palatino Linotype" w:hAnsi="Palatino Linotype" w:cs="Palatino Linotype"/>
          <w:b/>
          <w:i/>
          <w:sz w:val="22"/>
          <w:szCs w:val="22"/>
        </w:rPr>
        <w:t xml:space="preserve">. La </w:t>
      </w:r>
      <w:r w:rsidRPr="00981C3B">
        <w:rPr>
          <w:rFonts w:ascii="Palatino Linotype" w:eastAsia="Palatino Linotype" w:hAnsi="Palatino Linotype" w:cs="Palatino Linotype"/>
          <w:b/>
          <w:i/>
          <w:sz w:val="22"/>
          <w:szCs w:val="22"/>
        </w:rPr>
        <w:t xml:space="preserve">declaración de </w:t>
      </w:r>
      <w:r w:rsidR="00BC4712" w:rsidRPr="00981C3B">
        <w:rPr>
          <w:rFonts w:ascii="Palatino Linotype" w:eastAsia="Palatino Linotype" w:hAnsi="Palatino Linotype" w:cs="Palatino Linotype"/>
          <w:b/>
          <w:i/>
          <w:sz w:val="22"/>
          <w:szCs w:val="22"/>
        </w:rPr>
        <w:t>incompetencia del sujeto obligado</w:t>
      </w:r>
      <w:r w:rsidR="009B6504" w:rsidRPr="00981C3B">
        <w:rPr>
          <w:rFonts w:ascii="Palatino Linotype" w:eastAsia="Palatino Linotype" w:hAnsi="Palatino Linotype" w:cs="Palatino Linotype"/>
          <w:b/>
          <w:i/>
          <w:sz w:val="22"/>
          <w:szCs w:val="22"/>
        </w:rPr>
        <w:t>;</w:t>
      </w:r>
    </w:p>
    <w:p w14:paraId="3463911D" w14:textId="77777777" w:rsidR="00E31849" w:rsidRPr="00981C3B" w:rsidRDefault="00E31849" w:rsidP="00E31849">
      <w:pPr>
        <w:ind w:left="567"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p>
    <w:p w14:paraId="24F6D259" w14:textId="2B236179" w:rsidR="002E368A" w:rsidRPr="00981C3B" w:rsidRDefault="00E31849">
      <w:pPr>
        <w:ind w:left="567" w:right="902"/>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XI. La falta de trámite a una solicitud;</w:t>
      </w:r>
      <w:r w:rsidR="009B6504" w:rsidRPr="00981C3B">
        <w:rPr>
          <w:rFonts w:ascii="Palatino Linotype" w:eastAsia="Palatino Linotype" w:hAnsi="Palatino Linotype" w:cs="Palatino Linotype"/>
          <w:b/>
          <w:i/>
          <w:sz w:val="22"/>
          <w:szCs w:val="22"/>
        </w:rPr>
        <w:t>”</w:t>
      </w:r>
    </w:p>
    <w:p w14:paraId="2BF07680" w14:textId="77777777" w:rsidR="002E368A" w:rsidRPr="00981C3B" w:rsidRDefault="002E368A">
      <w:pPr>
        <w:ind w:left="567"/>
        <w:rPr>
          <w:rFonts w:ascii="Palatino Linotype" w:eastAsia="Palatino Linotype" w:hAnsi="Palatino Linotype" w:cs="Palatino Linotype"/>
          <w:b/>
          <w:i/>
          <w:sz w:val="22"/>
          <w:szCs w:val="22"/>
        </w:rPr>
      </w:pPr>
    </w:p>
    <w:p w14:paraId="42FEE1FE" w14:textId="77777777" w:rsidR="002E368A" w:rsidRPr="00981C3B" w:rsidRDefault="009B6504">
      <w:pPr>
        <w:ind w:left="567" w:right="900"/>
        <w:jc w:val="right"/>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 xml:space="preserve"> </w:t>
      </w:r>
      <w:r w:rsidRPr="00981C3B">
        <w:rPr>
          <w:rFonts w:ascii="Palatino Linotype" w:eastAsia="Palatino Linotype" w:hAnsi="Palatino Linotype" w:cs="Palatino Linotype"/>
          <w:i/>
          <w:sz w:val="22"/>
          <w:szCs w:val="22"/>
        </w:rPr>
        <w:t>(Énfasis añadido)</w:t>
      </w:r>
    </w:p>
    <w:p w14:paraId="31B4DF69" w14:textId="77777777" w:rsidR="00316B86" w:rsidRPr="00981C3B" w:rsidRDefault="00316B86">
      <w:pPr>
        <w:ind w:left="567" w:right="900"/>
        <w:jc w:val="right"/>
        <w:rPr>
          <w:rFonts w:ascii="Palatino Linotype" w:eastAsia="Palatino Linotype" w:hAnsi="Palatino Linotype" w:cs="Palatino Linotype"/>
          <w:b/>
          <w:i/>
          <w:sz w:val="22"/>
          <w:szCs w:val="22"/>
        </w:rPr>
      </w:pPr>
    </w:p>
    <w:p w14:paraId="31FAA486" w14:textId="77777777" w:rsidR="002E368A" w:rsidRPr="00981C3B" w:rsidRDefault="009B6504">
      <w:pPr>
        <w:spacing w:line="360" w:lineRule="auto"/>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b/>
          <w:sz w:val="22"/>
          <w:szCs w:val="22"/>
        </w:rPr>
        <w:t xml:space="preserve">Tercero. Materia de la revisión. </w:t>
      </w:r>
      <w:r w:rsidRPr="00981C3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81C3B">
        <w:rPr>
          <w:rFonts w:ascii="Palatino Linotype" w:eastAsia="Palatino Linotype" w:hAnsi="Palatino Linotype" w:cs="Palatino Linotype"/>
          <w:b/>
          <w:sz w:val="22"/>
          <w:szCs w:val="22"/>
        </w:rPr>
        <w:t>verificar si la respuesta es adecuada y suficiente para satisfacer el derecho de acceso a la información pública de la parte Recurrente,</w:t>
      </w:r>
      <w:r w:rsidRPr="00981C3B">
        <w:rPr>
          <w:rFonts w:ascii="Palatino Linotype" w:eastAsia="Palatino Linotype" w:hAnsi="Palatino Linotype" w:cs="Palatino Linotype"/>
          <w:sz w:val="22"/>
          <w:szCs w:val="22"/>
        </w:rPr>
        <w:t xml:space="preserve"> o en su defecto, en caso de ser procedente, ordenar la entrega de la información.</w:t>
      </w:r>
    </w:p>
    <w:p w14:paraId="77868789"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7F0A9152"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Cuarto. Estudio del asunto. </w:t>
      </w:r>
      <w:r w:rsidRPr="00981C3B">
        <w:rPr>
          <w:rFonts w:ascii="Palatino Linotype" w:eastAsia="Palatino Linotype" w:hAnsi="Palatino Linotype" w:cs="Palatino Linotype"/>
          <w:sz w:val="22"/>
          <w:szCs w:val="22"/>
        </w:rPr>
        <w:t xml:space="preserve">Antes de entrar al análisis de los pronunciamientos del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375EF0C"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6E608DBA" w14:textId="77777777" w:rsidR="002E368A" w:rsidRPr="00981C3B" w:rsidRDefault="009B6504">
      <w:pPr>
        <w:spacing w:line="276" w:lineRule="auto"/>
        <w:ind w:left="851" w:right="8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81C3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92A07C4" w14:textId="77777777" w:rsidR="002E368A" w:rsidRPr="00981C3B" w:rsidRDefault="009B6504">
      <w:pPr>
        <w:spacing w:line="276" w:lineRule="auto"/>
        <w:ind w:left="851" w:right="8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C78B2F6" w14:textId="77777777" w:rsidR="002E368A" w:rsidRPr="00981C3B" w:rsidRDefault="009B6504">
      <w:pPr>
        <w:spacing w:line="276" w:lineRule="auto"/>
        <w:ind w:left="851" w:right="8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81C3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D764928" w14:textId="77777777" w:rsidR="002E368A" w:rsidRPr="00981C3B" w:rsidRDefault="009B6504">
      <w:pPr>
        <w:spacing w:line="276" w:lineRule="auto"/>
        <w:ind w:left="851" w:right="8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i/>
          <w:sz w:val="22"/>
          <w:szCs w:val="22"/>
        </w:rPr>
        <w:t>[…]</w:t>
      </w:r>
    </w:p>
    <w:p w14:paraId="2DE14971" w14:textId="77777777" w:rsidR="002E368A" w:rsidRPr="00981C3B" w:rsidRDefault="009B6504">
      <w:pPr>
        <w:spacing w:line="276" w:lineRule="auto"/>
        <w:ind w:left="851" w:right="90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rPr>
        <w:t>“Artículo 6o.</w:t>
      </w:r>
    </w:p>
    <w:p w14:paraId="36CB3996" w14:textId="77777777" w:rsidR="002E368A" w:rsidRPr="00981C3B" w:rsidRDefault="009B6504">
      <w:pPr>
        <w:spacing w:line="276" w:lineRule="auto"/>
        <w:ind w:left="851" w:right="90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i/>
          <w:sz w:val="22"/>
          <w:szCs w:val="22"/>
        </w:rPr>
        <w:t>[...]</w:t>
      </w:r>
    </w:p>
    <w:p w14:paraId="2D6CF88C"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 xml:space="preserve">A. Para el ejercicio del derecho de acceso a la información, la Federación y </w:t>
      </w:r>
      <w:r w:rsidRPr="00981C3B">
        <w:rPr>
          <w:rFonts w:ascii="Palatino Linotype" w:eastAsia="Palatino Linotype" w:hAnsi="Palatino Linotype" w:cs="Palatino Linotype"/>
          <w:b/>
          <w:i/>
          <w:sz w:val="22"/>
          <w:szCs w:val="22"/>
          <w:u w:val="single"/>
        </w:rPr>
        <w:t>las entidades federativas</w:t>
      </w:r>
      <w:r w:rsidRPr="00981C3B">
        <w:rPr>
          <w:rFonts w:ascii="Palatino Linotype" w:eastAsia="Palatino Linotype" w:hAnsi="Palatino Linotype" w:cs="Palatino Linotype"/>
          <w:b/>
          <w:i/>
          <w:sz w:val="22"/>
          <w:szCs w:val="22"/>
        </w:rPr>
        <w:t>,</w:t>
      </w:r>
      <w:r w:rsidRPr="00981C3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887F085"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w:t>
      </w:r>
      <w:r w:rsidRPr="00981C3B">
        <w:rPr>
          <w:rFonts w:ascii="Palatino Linotype" w:eastAsia="Palatino Linotype" w:hAnsi="Palatino Linotype" w:cs="Palatino Linotype"/>
          <w:b/>
          <w:i/>
          <w:sz w:val="22"/>
          <w:szCs w:val="22"/>
        </w:rPr>
        <w:t xml:space="preserve">I. </w:t>
      </w:r>
      <w:r w:rsidRPr="00981C3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81C3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81C3B">
        <w:rPr>
          <w:rFonts w:ascii="Palatino Linotype" w:eastAsia="Palatino Linotype" w:hAnsi="Palatino Linotype" w:cs="Palatino Linotype"/>
          <w:b/>
          <w:i/>
          <w:sz w:val="22"/>
          <w:szCs w:val="22"/>
        </w:rPr>
        <w:t>es pública y sólo podrá ser reservada temporalmente por razones de interés público y seguridad nacional,</w:t>
      </w:r>
      <w:r w:rsidRPr="00981C3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22FA1B"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2E1A4D7"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w:t>
      </w:r>
      <w:r w:rsidRPr="00981C3B">
        <w:rPr>
          <w:rFonts w:ascii="Palatino Linotype" w:eastAsia="Palatino Linotype" w:hAnsi="Palatino Linotype" w:cs="Palatino Linotype"/>
          <w:b/>
          <w:i/>
          <w:sz w:val="22"/>
          <w:szCs w:val="22"/>
        </w:rPr>
        <w:t xml:space="preserve">III. </w:t>
      </w:r>
      <w:r w:rsidRPr="00981C3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81C3B">
        <w:rPr>
          <w:rFonts w:ascii="Palatino Linotype" w:eastAsia="Palatino Linotype" w:hAnsi="Palatino Linotype" w:cs="Palatino Linotype"/>
          <w:i/>
          <w:sz w:val="22"/>
          <w:szCs w:val="22"/>
        </w:rPr>
        <w:t xml:space="preserve"> a sus datos personales o a la rectificación de éstos.</w:t>
      </w:r>
    </w:p>
    <w:p w14:paraId="157DAD71"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rPr>
        <w:t>…</w:t>
      </w:r>
    </w:p>
    <w:p w14:paraId="117379A8"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lastRenderedPageBreak/>
        <w:t>IV.</w:t>
      </w:r>
      <w:r w:rsidRPr="00981C3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60EDEF3"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i/>
          <w:sz w:val="22"/>
          <w:szCs w:val="22"/>
        </w:rPr>
        <w:t xml:space="preserve">V. </w:t>
      </w:r>
      <w:r w:rsidRPr="00981C3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8BDD9A"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i/>
          <w:sz w:val="22"/>
          <w:szCs w:val="22"/>
        </w:rPr>
        <w:t> </w:t>
      </w:r>
      <w:r w:rsidRPr="00981C3B">
        <w:rPr>
          <w:rFonts w:ascii="Palatino Linotype" w:eastAsia="Palatino Linotype" w:hAnsi="Palatino Linotype" w:cs="Palatino Linotype"/>
          <w:b/>
          <w:i/>
          <w:sz w:val="22"/>
          <w:szCs w:val="22"/>
        </w:rPr>
        <w:t xml:space="preserve">VI. </w:t>
      </w:r>
      <w:r w:rsidRPr="00981C3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7C1482B" w14:textId="77777777" w:rsidR="002E368A" w:rsidRPr="00981C3B"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i/>
          <w:sz w:val="22"/>
          <w:szCs w:val="22"/>
        </w:rPr>
        <w:t> </w:t>
      </w:r>
      <w:r w:rsidRPr="00981C3B">
        <w:rPr>
          <w:rFonts w:ascii="Palatino Linotype" w:eastAsia="Palatino Linotype" w:hAnsi="Palatino Linotype" w:cs="Palatino Linotype"/>
          <w:b/>
          <w:i/>
          <w:sz w:val="22"/>
          <w:szCs w:val="22"/>
        </w:rPr>
        <w:t xml:space="preserve">VII. </w:t>
      </w:r>
      <w:r w:rsidRPr="00981C3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CFA70B1" w14:textId="77777777" w:rsidR="002E368A" w:rsidRPr="00981C3B" w:rsidRDefault="002E368A">
      <w:pPr>
        <w:spacing w:line="276" w:lineRule="auto"/>
        <w:ind w:left="851" w:right="851"/>
        <w:jc w:val="both"/>
        <w:rPr>
          <w:rFonts w:ascii="Palatino Linotype" w:eastAsia="Palatino Linotype" w:hAnsi="Palatino Linotype" w:cs="Palatino Linotype"/>
          <w:sz w:val="22"/>
          <w:szCs w:val="22"/>
        </w:rPr>
      </w:pPr>
    </w:p>
    <w:p w14:paraId="7EC1EC52"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940491"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79801566"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4</w:t>
      </w:r>
      <w:r w:rsidRPr="00981C3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C1EB75" w14:textId="77777777" w:rsidR="002E368A" w:rsidRPr="00981C3B" w:rsidRDefault="002E368A">
      <w:pPr>
        <w:spacing w:line="276" w:lineRule="auto"/>
        <w:ind w:left="567" w:right="616"/>
        <w:jc w:val="both"/>
        <w:rPr>
          <w:rFonts w:ascii="Palatino Linotype" w:eastAsia="Palatino Linotype" w:hAnsi="Palatino Linotype" w:cs="Palatino Linotype"/>
          <w:i/>
          <w:sz w:val="22"/>
          <w:szCs w:val="22"/>
        </w:rPr>
      </w:pPr>
    </w:p>
    <w:p w14:paraId="4772B5A7"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981C3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AFB2D1" w14:textId="77777777" w:rsidR="002E368A" w:rsidRPr="00981C3B" w:rsidRDefault="002E368A">
      <w:pPr>
        <w:spacing w:line="276" w:lineRule="auto"/>
        <w:ind w:left="567" w:right="616"/>
        <w:jc w:val="both"/>
        <w:rPr>
          <w:rFonts w:ascii="Palatino Linotype" w:eastAsia="Palatino Linotype" w:hAnsi="Palatino Linotype" w:cs="Palatino Linotype"/>
          <w:i/>
          <w:sz w:val="22"/>
          <w:szCs w:val="22"/>
        </w:rPr>
      </w:pPr>
    </w:p>
    <w:p w14:paraId="6D6BCC06"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81C3B">
        <w:rPr>
          <w:rFonts w:ascii="Palatino Linotype" w:eastAsia="Palatino Linotype" w:hAnsi="Palatino Linotype" w:cs="Palatino Linotype"/>
          <w:i/>
          <w:sz w:val="22"/>
          <w:szCs w:val="22"/>
        </w:rPr>
        <w:t>.”</w:t>
      </w:r>
    </w:p>
    <w:p w14:paraId="5B7EE2B0"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2DCB51FB"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14CE11"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753251BE"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12.-</w:t>
      </w:r>
      <w:r w:rsidRPr="00981C3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76D1B3" w14:textId="77777777" w:rsidR="002E368A" w:rsidRPr="00981C3B" w:rsidRDefault="002E368A">
      <w:pPr>
        <w:spacing w:line="276" w:lineRule="auto"/>
        <w:ind w:left="567" w:right="616"/>
        <w:jc w:val="both"/>
        <w:rPr>
          <w:rFonts w:ascii="Palatino Linotype" w:eastAsia="Palatino Linotype" w:hAnsi="Palatino Linotype" w:cs="Palatino Linotype"/>
          <w:i/>
          <w:sz w:val="22"/>
          <w:szCs w:val="22"/>
        </w:rPr>
      </w:pPr>
    </w:p>
    <w:p w14:paraId="37577441" w14:textId="77777777" w:rsidR="002E368A" w:rsidRPr="00981C3B" w:rsidRDefault="009B6504">
      <w:pPr>
        <w:spacing w:line="276" w:lineRule="auto"/>
        <w:ind w:left="567" w:right="616"/>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981C3B">
        <w:rPr>
          <w:rFonts w:ascii="Palatino Linotype" w:eastAsia="Palatino Linotype" w:hAnsi="Palatino Linotype" w:cs="Palatino Linotype"/>
          <w:b/>
          <w:i/>
          <w:sz w:val="22"/>
          <w:szCs w:val="22"/>
        </w:rPr>
        <w:lastRenderedPageBreak/>
        <w:t xml:space="preserve">obligados a generarla, resumirla, efectuar cálculos o practicar investigaciones”. </w:t>
      </w:r>
    </w:p>
    <w:p w14:paraId="3113AC3E" w14:textId="77777777" w:rsidR="002E368A" w:rsidRPr="00981C3B" w:rsidRDefault="002E368A">
      <w:pPr>
        <w:spacing w:line="360" w:lineRule="auto"/>
        <w:ind w:left="567" w:right="616"/>
        <w:jc w:val="both"/>
        <w:rPr>
          <w:rFonts w:ascii="Palatino Linotype" w:eastAsia="Palatino Linotype" w:hAnsi="Palatino Linotype" w:cs="Palatino Linotype"/>
          <w:i/>
          <w:sz w:val="22"/>
          <w:szCs w:val="22"/>
        </w:rPr>
      </w:pPr>
    </w:p>
    <w:p w14:paraId="5AC39D10" w14:textId="77777777" w:rsidR="002E368A" w:rsidRPr="00981C3B" w:rsidRDefault="009B6504">
      <w:pPr>
        <w:spacing w:line="360" w:lineRule="auto"/>
        <w:ind w:right="-93"/>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6D6726" w14:textId="77777777" w:rsidR="002E368A" w:rsidRPr="00981C3B" w:rsidRDefault="002E368A">
      <w:pPr>
        <w:spacing w:line="360" w:lineRule="auto"/>
        <w:ind w:right="-93"/>
        <w:jc w:val="both"/>
        <w:rPr>
          <w:rFonts w:ascii="Palatino Linotype" w:eastAsia="Palatino Linotype" w:hAnsi="Palatino Linotype" w:cs="Palatino Linotype"/>
          <w:sz w:val="22"/>
          <w:szCs w:val="22"/>
        </w:rPr>
      </w:pPr>
    </w:p>
    <w:p w14:paraId="091AEBB5" w14:textId="77777777" w:rsidR="002E368A" w:rsidRPr="00981C3B" w:rsidRDefault="009B6504">
      <w:pPr>
        <w:spacing w:line="360" w:lineRule="auto"/>
        <w:jc w:val="both"/>
        <w:rPr>
          <w:rFonts w:ascii="Palatino Linotype" w:eastAsia="Palatino Linotype" w:hAnsi="Palatino Linotype" w:cs="Palatino Linotype"/>
          <w:b/>
          <w:sz w:val="22"/>
          <w:szCs w:val="22"/>
        </w:rPr>
      </w:pPr>
      <w:r w:rsidRPr="00981C3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81C3B">
        <w:rPr>
          <w:rFonts w:ascii="Palatino Linotype" w:eastAsia="Palatino Linotype" w:hAnsi="Palatino Linotype" w:cs="Palatino Linotype"/>
          <w:b/>
          <w:sz w:val="22"/>
          <w:szCs w:val="22"/>
        </w:rPr>
        <w:t xml:space="preserve"> </w:t>
      </w:r>
    </w:p>
    <w:p w14:paraId="3E0AA163"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No existe obligación de elaborar documentos ad hoc para atender las solicitudes de acceso a la información.</w:t>
      </w:r>
      <w:r w:rsidRPr="00981C3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DE3738" w14:textId="77777777" w:rsidR="002E368A" w:rsidRPr="00981C3B" w:rsidRDefault="002E368A">
      <w:pPr>
        <w:spacing w:line="360" w:lineRule="auto"/>
        <w:ind w:right="-93"/>
        <w:jc w:val="both"/>
        <w:rPr>
          <w:rFonts w:ascii="Palatino Linotype" w:eastAsia="Palatino Linotype" w:hAnsi="Palatino Linotype" w:cs="Palatino Linotype"/>
          <w:sz w:val="22"/>
          <w:szCs w:val="22"/>
        </w:rPr>
      </w:pPr>
    </w:p>
    <w:p w14:paraId="3FF93A88"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981C3B">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57474F6B" w14:textId="77777777" w:rsidR="002E368A" w:rsidRPr="00981C3B" w:rsidRDefault="002E368A">
      <w:pPr>
        <w:spacing w:line="360" w:lineRule="auto"/>
        <w:jc w:val="both"/>
        <w:rPr>
          <w:rFonts w:ascii="Palatino Linotype" w:eastAsia="Palatino Linotype" w:hAnsi="Palatino Linotype" w:cs="Palatino Linotype"/>
          <w:sz w:val="22"/>
          <w:szCs w:val="22"/>
        </w:rPr>
      </w:pPr>
    </w:p>
    <w:p w14:paraId="65BE97CE" w14:textId="77777777" w:rsidR="002E368A" w:rsidRPr="00981C3B" w:rsidRDefault="009B6504">
      <w:pPr>
        <w:spacing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DD0789" w14:textId="77777777" w:rsidR="00BC4712" w:rsidRPr="00981C3B" w:rsidRDefault="00BC4712">
      <w:pPr>
        <w:spacing w:line="360" w:lineRule="auto"/>
        <w:jc w:val="both"/>
        <w:rPr>
          <w:rFonts w:ascii="Palatino Linotype" w:eastAsia="Palatino Linotype" w:hAnsi="Palatino Linotype" w:cs="Palatino Linotype"/>
          <w:sz w:val="22"/>
          <w:szCs w:val="22"/>
        </w:rPr>
      </w:pPr>
    </w:p>
    <w:p w14:paraId="3D7D0BB6" w14:textId="2D179C89"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371DD6" w14:textId="77777777" w:rsidR="002E368A" w:rsidRPr="00981C3B" w:rsidRDefault="002E368A">
      <w:pPr>
        <w:spacing w:line="360" w:lineRule="auto"/>
        <w:ind w:left="851" w:right="899"/>
        <w:jc w:val="both"/>
        <w:rPr>
          <w:rFonts w:ascii="Palatino Linotype" w:eastAsia="Palatino Linotype" w:hAnsi="Palatino Linotype" w:cs="Palatino Linotype"/>
          <w:i/>
          <w:sz w:val="22"/>
          <w:szCs w:val="22"/>
        </w:rPr>
      </w:pPr>
    </w:p>
    <w:p w14:paraId="3A80509E"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 xml:space="preserve">Artículo 3. </w:t>
      </w:r>
      <w:r w:rsidRPr="00981C3B">
        <w:rPr>
          <w:rFonts w:ascii="Palatino Linotype" w:eastAsia="Palatino Linotype" w:hAnsi="Palatino Linotype" w:cs="Palatino Linotype"/>
          <w:i/>
          <w:sz w:val="22"/>
          <w:szCs w:val="22"/>
        </w:rPr>
        <w:t>Para los efectos de la presente Ley se entenderá por:</w:t>
      </w:r>
    </w:p>
    <w:p w14:paraId="67A187E0"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p>
    <w:p w14:paraId="3AE696CF"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XI. Documento:</w:t>
      </w:r>
      <w:r w:rsidRPr="00981C3B">
        <w:rPr>
          <w:rFonts w:ascii="Palatino Linotype" w:eastAsia="Palatino Linotype" w:hAnsi="Palatino Linotype" w:cs="Palatino Linotype"/>
          <w:i/>
          <w:sz w:val="22"/>
          <w:szCs w:val="22"/>
        </w:rPr>
        <w:t xml:space="preserve"> Los expedientes, reportes, estudios, actas</w:t>
      </w:r>
      <w:r w:rsidRPr="00981C3B">
        <w:rPr>
          <w:rFonts w:ascii="Palatino Linotype" w:eastAsia="Palatino Linotype" w:hAnsi="Palatino Linotype" w:cs="Palatino Linotype"/>
          <w:b/>
          <w:i/>
          <w:sz w:val="22"/>
          <w:szCs w:val="22"/>
        </w:rPr>
        <w:t>,</w:t>
      </w:r>
      <w:r w:rsidRPr="00981C3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981C3B">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3B345565" w14:textId="77777777" w:rsidR="002E368A" w:rsidRPr="00981C3B" w:rsidRDefault="002E368A">
      <w:pPr>
        <w:spacing w:line="360" w:lineRule="auto"/>
        <w:ind w:left="851" w:right="899"/>
        <w:jc w:val="both"/>
        <w:rPr>
          <w:rFonts w:ascii="Palatino Linotype" w:eastAsia="Palatino Linotype" w:hAnsi="Palatino Linotype" w:cs="Palatino Linotype"/>
          <w:sz w:val="22"/>
          <w:szCs w:val="22"/>
        </w:rPr>
      </w:pPr>
    </w:p>
    <w:p w14:paraId="61BCE77F" w14:textId="445F8D99"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C810C2" w14:textId="77777777" w:rsidR="000B7279" w:rsidRPr="00981C3B" w:rsidRDefault="000B7279">
      <w:pPr>
        <w:spacing w:line="360" w:lineRule="auto"/>
        <w:jc w:val="both"/>
        <w:rPr>
          <w:rFonts w:ascii="Palatino Linotype" w:eastAsia="Palatino Linotype" w:hAnsi="Palatino Linotype" w:cs="Palatino Linotype"/>
          <w:sz w:val="22"/>
          <w:szCs w:val="22"/>
        </w:rPr>
      </w:pPr>
    </w:p>
    <w:p w14:paraId="2709CAE1" w14:textId="77777777" w:rsidR="002E368A" w:rsidRPr="00981C3B" w:rsidRDefault="009B6504">
      <w:pPr>
        <w:spacing w:line="276" w:lineRule="auto"/>
        <w:ind w:left="567" w:right="616"/>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sz w:val="22"/>
          <w:szCs w:val="22"/>
        </w:rPr>
        <w:t>“</w:t>
      </w:r>
      <w:r w:rsidRPr="00981C3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81C3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B8E81D"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En </w:t>
      </w:r>
      <w:proofErr w:type="gramStart"/>
      <w:r w:rsidRPr="00981C3B">
        <w:rPr>
          <w:rFonts w:ascii="Palatino Linotype" w:eastAsia="Palatino Linotype" w:hAnsi="Palatino Linotype" w:cs="Palatino Linotype"/>
          <w:i/>
          <w:sz w:val="22"/>
          <w:szCs w:val="22"/>
        </w:rPr>
        <w:t>consecuencia</w:t>
      </w:r>
      <w:proofErr w:type="gramEnd"/>
      <w:r w:rsidRPr="00981C3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9AD7A39" w14:textId="77777777" w:rsidR="002E368A" w:rsidRPr="00981C3B" w:rsidRDefault="009B6504">
      <w:pPr>
        <w:spacing w:line="276" w:lineRule="auto"/>
        <w:ind w:left="567" w:right="616"/>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81C3B">
        <w:rPr>
          <w:rFonts w:ascii="Palatino Linotype" w:eastAsia="Palatino Linotype" w:hAnsi="Palatino Linotype" w:cs="Palatino Linotype"/>
          <w:i/>
          <w:sz w:val="22"/>
          <w:szCs w:val="22"/>
        </w:rPr>
        <w:t>que</w:t>
      </w:r>
      <w:proofErr w:type="gramEnd"/>
      <w:r w:rsidRPr="00981C3B">
        <w:rPr>
          <w:rFonts w:ascii="Palatino Linotype" w:eastAsia="Palatino Linotype" w:hAnsi="Palatino Linotype" w:cs="Palatino Linotype"/>
          <w:i/>
          <w:sz w:val="22"/>
          <w:szCs w:val="22"/>
        </w:rPr>
        <w:t xml:space="preserve"> en ejercicio de las atribuciones conferidas, sea generada por los Sujetos Obligados;</w:t>
      </w:r>
    </w:p>
    <w:p w14:paraId="0F36C6CF" w14:textId="77777777" w:rsidR="002E368A" w:rsidRPr="00981C3B" w:rsidRDefault="009B6504">
      <w:pPr>
        <w:spacing w:line="276" w:lineRule="auto"/>
        <w:ind w:left="567" w:right="616"/>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981C3B">
        <w:rPr>
          <w:rFonts w:ascii="Palatino Linotype" w:eastAsia="Palatino Linotype" w:hAnsi="Palatino Linotype" w:cs="Palatino Linotype"/>
          <w:b/>
          <w:i/>
          <w:sz w:val="22"/>
          <w:szCs w:val="22"/>
        </w:rPr>
        <w:t>que</w:t>
      </w:r>
      <w:proofErr w:type="gramEnd"/>
      <w:r w:rsidRPr="00981C3B">
        <w:rPr>
          <w:rFonts w:ascii="Palatino Linotype" w:eastAsia="Palatino Linotype" w:hAnsi="Palatino Linotype" w:cs="Palatino Linotype"/>
          <w:b/>
          <w:i/>
          <w:sz w:val="22"/>
          <w:szCs w:val="22"/>
        </w:rPr>
        <w:t xml:space="preserve"> en ejercicio de las atribuciones conferidas, sea administrada por los Sujetos Obligados, y</w:t>
      </w:r>
    </w:p>
    <w:p w14:paraId="4375AE78" w14:textId="77777777" w:rsidR="002E368A" w:rsidRPr="00981C3B" w:rsidRDefault="009B6504">
      <w:pPr>
        <w:spacing w:line="276" w:lineRule="auto"/>
        <w:ind w:left="567" w:right="616"/>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981C3B">
        <w:rPr>
          <w:rFonts w:ascii="Palatino Linotype" w:eastAsia="Palatino Linotype" w:hAnsi="Palatino Linotype" w:cs="Palatino Linotype"/>
          <w:b/>
          <w:i/>
          <w:sz w:val="22"/>
          <w:szCs w:val="22"/>
        </w:rPr>
        <w:t>que</w:t>
      </w:r>
      <w:proofErr w:type="gramEnd"/>
      <w:r w:rsidRPr="00981C3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4B2FF13" w14:textId="77777777" w:rsidR="002E368A" w:rsidRPr="00981C3B" w:rsidRDefault="002E368A">
      <w:pPr>
        <w:spacing w:line="276" w:lineRule="auto"/>
        <w:ind w:left="567" w:right="616"/>
        <w:jc w:val="both"/>
        <w:rPr>
          <w:rFonts w:ascii="Palatino Linotype" w:eastAsia="Palatino Linotype" w:hAnsi="Palatino Linotype" w:cs="Palatino Linotype"/>
          <w:b/>
          <w:i/>
          <w:sz w:val="22"/>
          <w:szCs w:val="22"/>
        </w:rPr>
      </w:pPr>
    </w:p>
    <w:p w14:paraId="31F02856" w14:textId="77777777" w:rsidR="002E368A" w:rsidRPr="00981C3B"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 ahí que el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w:t>
      </w:r>
      <w:r w:rsidRPr="00981C3B">
        <w:rPr>
          <w:rFonts w:ascii="Palatino Linotype" w:eastAsia="Palatino Linotype" w:hAnsi="Palatino Linotype" w:cs="Palatino Linotype"/>
          <w:sz w:val="22"/>
          <w:szCs w:val="22"/>
        </w:rPr>
        <w:lastRenderedPageBreak/>
        <w:t>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81C3B">
        <w:rPr>
          <w:rFonts w:ascii="Palatino Linotype" w:eastAsia="Palatino Linotype" w:hAnsi="Palatino Linotype" w:cs="Palatino Linotype"/>
          <w:sz w:val="22"/>
          <w:szCs w:val="22"/>
          <w:vertAlign w:val="superscript"/>
        </w:rPr>
        <w:footnoteReference w:id="1"/>
      </w:r>
      <w:r w:rsidRPr="00981C3B">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81C3B">
        <w:rPr>
          <w:rFonts w:ascii="Palatino Linotype" w:eastAsia="Palatino Linotype" w:hAnsi="Palatino Linotype" w:cs="Palatino Linotype"/>
          <w:sz w:val="22"/>
          <w:szCs w:val="22"/>
          <w:vertAlign w:val="superscript"/>
        </w:rPr>
        <w:footnoteReference w:id="2"/>
      </w:r>
      <w:r w:rsidRPr="00981C3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5483A11" w14:textId="01F4FDD6" w:rsidR="002E368A" w:rsidRPr="00981C3B" w:rsidRDefault="002E368A">
      <w:pPr>
        <w:spacing w:line="360" w:lineRule="auto"/>
        <w:ind w:right="-150"/>
        <w:jc w:val="both"/>
        <w:rPr>
          <w:rFonts w:ascii="Palatino Linotype" w:eastAsia="Palatino Linotype" w:hAnsi="Palatino Linotype" w:cs="Palatino Linotype"/>
          <w:sz w:val="22"/>
          <w:szCs w:val="22"/>
        </w:rPr>
      </w:pPr>
    </w:p>
    <w:p w14:paraId="48EBA0D7" w14:textId="32987886" w:rsidR="006079D9" w:rsidRPr="00981C3B" w:rsidRDefault="006079D9" w:rsidP="006079D9">
      <w:pPr>
        <w:spacing w:before="240" w:after="240"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xml:space="preserve"> requirió al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le proporcione, información consistente en lo siguiente:</w:t>
      </w:r>
    </w:p>
    <w:p w14:paraId="5197EFBB" w14:textId="34734AF6" w:rsidR="006079D9" w:rsidRPr="00981C3B" w:rsidRDefault="006079D9" w:rsidP="006079D9">
      <w:pPr>
        <w:pStyle w:val="Prrafodelista"/>
        <w:numPr>
          <w:ilvl w:val="0"/>
          <w:numId w:val="6"/>
        </w:numPr>
        <w:spacing w:before="240" w:after="240"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Factura, póliza de egresos y recibo de pago o transferencia realizado por </w:t>
      </w:r>
      <w:r w:rsidRPr="00981C3B">
        <w:rPr>
          <w:rFonts w:ascii="Palatino Linotype" w:eastAsia="Palatino Linotype" w:hAnsi="Palatino Linotype" w:cs="Palatino Linotype"/>
          <w:b/>
          <w:bCs/>
          <w:sz w:val="22"/>
          <w:szCs w:val="22"/>
        </w:rPr>
        <w:t xml:space="preserve">Sujeto Obligado </w:t>
      </w:r>
      <w:r w:rsidRPr="00981C3B">
        <w:rPr>
          <w:rFonts w:ascii="Palatino Linotype" w:eastAsia="Palatino Linotype" w:hAnsi="Palatino Linotype" w:cs="Palatino Linotype"/>
          <w:sz w:val="22"/>
          <w:szCs w:val="22"/>
        </w:rPr>
        <w:t xml:space="preserve">por el servicio de comida en el evento del día veintitrés de mayo de dos mil veinticinco, en el que la servidora pública María de los Ángeles </w:t>
      </w:r>
      <w:proofErr w:type="spellStart"/>
      <w:r w:rsidRPr="00981C3B">
        <w:rPr>
          <w:rFonts w:ascii="Palatino Linotype" w:eastAsia="Palatino Linotype" w:hAnsi="Palatino Linotype" w:cs="Palatino Linotype"/>
          <w:sz w:val="22"/>
          <w:szCs w:val="22"/>
        </w:rPr>
        <w:t>Zuppa</w:t>
      </w:r>
      <w:proofErr w:type="spellEnd"/>
      <w:r w:rsidRPr="00981C3B">
        <w:rPr>
          <w:rFonts w:ascii="Palatino Linotype" w:eastAsia="Palatino Linotype" w:hAnsi="Palatino Linotype" w:cs="Palatino Linotype"/>
          <w:sz w:val="22"/>
          <w:szCs w:val="22"/>
        </w:rPr>
        <w:t xml:space="preserve"> Villegas retomó sus actividades como presidenta municipal y en la que estuvo presente la presidenta honorifica y personal del DIF  </w:t>
      </w:r>
      <w:bookmarkStart w:id="11" w:name="_heading=h.1y810tw" w:colFirst="0" w:colLast="0"/>
      <w:bookmarkEnd w:id="11"/>
    </w:p>
    <w:p w14:paraId="088EC66B" w14:textId="185FE6B8" w:rsidR="006079D9" w:rsidRPr="00981C3B" w:rsidRDefault="006079D9" w:rsidP="006079D9">
      <w:pPr>
        <w:spacing w:before="240" w:after="240"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su respuesta, el </w:t>
      </w:r>
      <w:r w:rsidRPr="00981C3B">
        <w:rPr>
          <w:rFonts w:ascii="Palatino Linotype" w:eastAsia="Palatino Linotype" w:hAnsi="Palatino Linotype" w:cs="Palatino Linotype"/>
          <w:b/>
          <w:bCs/>
          <w:sz w:val="22"/>
          <w:szCs w:val="22"/>
        </w:rPr>
        <w:t xml:space="preserve">Sujeto Obligado </w:t>
      </w:r>
      <w:r w:rsidRPr="00981C3B">
        <w:rPr>
          <w:rFonts w:ascii="Palatino Linotype" w:eastAsia="Palatino Linotype" w:hAnsi="Palatino Linotype" w:cs="Palatino Linotype"/>
          <w:sz w:val="22"/>
          <w:szCs w:val="22"/>
        </w:rPr>
        <w:t xml:space="preserve">por conducto de la Titula de la Unidad de Transparencia informó que es incompetente para atender la solicitud ya que no cuenta con </w:t>
      </w:r>
      <w:r w:rsidRPr="00981C3B">
        <w:rPr>
          <w:rFonts w:ascii="Palatino Linotype" w:eastAsia="Palatino Linotype" w:hAnsi="Palatino Linotype" w:cs="Palatino Linotype"/>
          <w:sz w:val="22"/>
          <w:szCs w:val="22"/>
        </w:rPr>
        <w:lastRenderedPageBreak/>
        <w:t>la información relativa a lo solicitado y agregó que la solicitud puede ser registrada al Sujeto Obligado “</w:t>
      </w:r>
      <w:r w:rsidRPr="00981C3B">
        <w:rPr>
          <w:rFonts w:ascii="Palatino Linotype" w:eastAsia="Palatino Linotype" w:hAnsi="Palatino Linotype" w:cs="Palatino Linotype"/>
          <w:i/>
          <w:iCs/>
          <w:sz w:val="22"/>
          <w:szCs w:val="22"/>
        </w:rPr>
        <w:t>H. Ayuntamiento de Tepotzotlán</w:t>
      </w:r>
      <w:r w:rsidRPr="00981C3B">
        <w:rPr>
          <w:rFonts w:ascii="Palatino Linotype" w:eastAsia="Palatino Linotype" w:hAnsi="Palatino Linotype" w:cs="Palatino Linotype"/>
          <w:sz w:val="22"/>
          <w:szCs w:val="22"/>
        </w:rPr>
        <w:t xml:space="preserve">”. </w:t>
      </w:r>
    </w:p>
    <w:p w14:paraId="10AE1496" w14:textId="1DE60BCE" w:rsidR="00E31849" w:rsidRPr="00981C3B" w:rsidRDefault="00E31849" w:rsidP="006079D9">
      <w:pPr>
        <w:spacing w:before="240" w:after="240"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Al no estar conforme con los términos de la respuesta proporcionada por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la persona solicitante interpuso el recurso de revisión que se resuelve, mediante el cual alegó, en lo medular, la falta de trámite de la unidad de transparencia al área competente para que entregue la información. </w:t>
      </w:r>
    </w:p>
    <w:p w14:paraId="24FC4172" w14:textId="77777777" w:rsidR="00E31849" w:rsidRPr="00981C3B" w:rsidRDefault="00E31849" w:rsidP="00E31849">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Durante el periodo de manifestaciones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fue omiso en rendir su informe justificado, y la parte </w:t>
      </w:r>
      <w:r w:rsidRPr="00981C3B">
        <w:rPr>
          <w:rFonts w:ascii="Palatino Linotype" w:eastAsia="Palatino Linotype" w:hAnsi="Palatino Linotype" w:cs="Palatino Linotype"/>
          <w:b/>
          <w:sz w:val="22"/>
          <w:szCs w:val="22"/>
        </w:rPr>
        <w:t xml:space="preserve">Recurrente </w:t>
      </w:r>
      <w:r w:rsidRPr="00981C3B">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7C67697C" w14:textId="77777777" w:rsidR="00E31849" w:rsidRPr="00981C3B" w:rsidRDefault="00E31849" w:rsidP="00E31849">
      <w:pPr>
        <w:spacing w:before="280" w:after="28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981C3B">
        <w:rPr>
          <w:rFonts w:ascii="Palatino Linotype" w:eastAsia="Palatino Linotype" w:hAnsi="Palatino Linotype" w:cs="Palatino Linotype"/>
          <w:b/>
          <w:sz w:val="22"/>
          <w:szCs w:val="22"/>
        </w:rPr>
        <w:t xml:space="preserve">Sujeto Obligado, </w:t>
      </w:r>
      <w:r w:rsidRPr="00981C3B">
        <w:rPr>
          <w:rFonts w:ascii="Palatino Linotype" w:eastAsia="Palatino Linotype" w:hAnsi="Palatino Linotype" w:cs="Palatino Linotype"/>
          <w:sz w:val="22"/>
          <w:szCs w:val="22"/>
        </w:rPr>
        <w:t xml:space="preserve">en contraposición con el motivo de inconformidad alegado por la parte </w:t>
      </w:r>
      <w:r w:rsidRPr="00981C3B">
        <w:rPr>
          <w:rFonts w:ascii="Palatino Linotype" w:eastAsia="Palatino Linotype" w:hAnsi="Palatino Linotype" w:cs="Palatino Linotype"/>
          <w:b/>
          <w:sz w:val="22"/>
          <w:szCs w:val="22"/>
        </w:rPr>
        <w:t xml:space="preserve">Recurrente, </w:t>
      </w:r>
      <w:r w:rsidRPr="00981C3B">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646A74B" w14:textId="77777777" w:rsidR="00E31849" w:rsidRPr="00981C3B" w:rsidRDefault="00E31849" w:rsidP="00E31849">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F8CBBCA" w14:textId="77777777" w:rsidR="00E31849" w:rsidRPr="00981C3B" w:rsidRDefault="00E31849" w:rsidP="00E31849">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50D2287" w14:textId="77777777" w:rsidR="00E31849" w:rsidRPr="00981C3B" w:rsidRDefault="00E31849" w:rsidP="00E31849">
      <w:pPr>
        <w:spacing w:before="240" w:after="240"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3F26F7B" w14:textId="77777777" w:rsidR="00E31849" w:rsidRPr="00981C3B" w:rsidRDefault="00E31849" w:rsidP="00E31849">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w:t>
      </w:r>
      <w:r w:rsidRPr="00981C3B">
        <w:rPr>
          <w:rFonts w:ascii="Palatino Linotype" w:eastAsia="Palatino Linotype" w:hAnsi="Palatino Linotype" w:cs="Palatino Linotype"/>
          <w:sz w:val="22"/>
          <w:szCs w:val="22"/>
        </w:rPr>
        <w:lastRenderedPageBreak/>
        <w:t>habilitados realicen la búsqueda exhaustiva y razonable de la información solicitada, y que una vez localizada, la misma sea proporcionada a las personas solicitantes atendiendo a la naturaleza jurídica de la misma.</w:t>
      </w:r>
    </w:p>
    <w:p w14:paraId="36ABA4BD" w14:textId="7711DC66" w:rsidR="00E31849" w:rsidRPr="00981C3B" w:rsidRDefault="00E31849" w:rsidP="00E31849">
      <w:pPr>
        <w:spacing w:before="280" w:after="28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w:t>
      </w:r>
      <w:r w:rsidR="00E31508" w:rsidRPr="00981C3B">
        <w:rPr>
          <w:rFonts w:ascii="Palatino Linotype" w:eastAsia="Palatino Linotype" w:hAnsi="Palatino Linotype" w:cs="Palatino Linotype"/>
          <w:sz w:val="22"/>
          <w:szCs w:val="22"/>
        </w:rPr>
        <w:t xml:space="preserve"> no</w:t>
      </w:r>
      <w:r w:rsidRPr="00981C3B">
        <w:rPr>
          <w:rFonts w:ascii="Palatino Linotype" w:eastAsia="Palatino Linotype" w:hAnsi="Palatino Linotype" w:cs="Palatino Linotype"/>
          <w:sz w:val="22"/>
          <w:szCs w:val="22"/>
        </w:rPr>
        <w:t xml:space="preserve"> turnó la solicitud de información </w:t>
      </w:r>
      <w:r w:rsidR="00E31508" w:rsidRPr="00981C3B">
        <w:rPr>
          <w:rFonts w:ascii="Palatino Linotype" w:eastAsia="Palatino Linotype" w:hAnsi="Palatino Linotype" w:cs="Palatino Linotype"/>
          <w:sz w:val="22"/>
          <w:szCs w:val="22"/>
        </w:rPr>
        <w:t xml:space="preserve">a las áreas que de acuerdo a sus facultades, competencias y funciones pueden generar, administrar o poseer la información solicitada se procede al análisis de la naturaleza jurídica de la documentación solicitada y del ámbito competencial del Sujeto Obligado. </w:t>
      </w:r>
    </w:p>
    <w:p w14:paraId="7FBB24C3" w14:textId="77777777" w:rsidR="00E31508" w:rsidRPr="00981C3B" w:rsidRDefault="00E31508" w:rsidP="00E31508">
      <w:pPr>
        <w:spacing w:before="240" w:after="240" w:line="360" w:lineRule="auto"/>
        <w:ind w:right="51"/>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primer </w:t>
      </w:r>
      <w:proofErr w:type="spellStart"/>
      <w:r w:rsidRPr="00981C3B">
        <w:rPr>
          <w:rFonts w:ascii="Palatino Linotype" w:eastAsia="Palatino Linotype" w:hAnsi="Palatino Linotype" w:cs="Palatino Linotype"/>
          <w:sz w:val="22"/>
          <w:szCs w:val="22"/>
        </w:rPr>
        <w:t>termino</w:t>
      </w:r>
      <w:proofErr w:type="spellEnd"/>
      <w:r w:rsidRPr="00981C3B">
        <w:rPr>
          <w:rFonts w:ascii="Palatino Linotype" w:eastAsia="Palatino Linotype" w:hAnsi="Palatino Linotype" w:cs="Palatino Linotype"/>
          <w:sz w:val="22"/>
          <w:szCs w:val="22"/>
        </w:rPr>
        <w:t xml:space="preserve"> es de señalar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497E4D44" w14:textId="77777777" w:rsidR="00E31508" w:rsidRPr="00981C3B" w:rsidRDefault="00E31508" w:rsidP="00E31508">
      <w:pPr>
        <w:spacing w:before="240" w:line="360" w:lineRule="auto"/>
        <w:contextualSpacing/>
        <w:jc w:val="both"/>
        <w:rPr>
          <w:rFonts w:ascii="Palatino Linotype" w:eastAsia="Palatino Linotype" w:hAnsi="Palatino Linotype" w:cs="Palatino Linotype"/>
          <w:sz w:val="22"/>
          <w:szCs w:val="22"/>
        </w:rPr>
      </w:pPr>
    </w:p>
    <w:p w14:paraId="0D67106F" w14:textId="77777777" w:rsidR="00E31508" w:rsidRPr="00981C3B" w:rsidRDefault="00E31508" w:rsidP="00E31508">
      <w:pPr>
        <w:spacing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342.-</w:t>
      </w:r>
      <w:r w:rsidRPr="00981C3B">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5EE26ED"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w:t>
      </w:r>
    </w:p>
    <w:p w14:paraId="5C581934"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343.-</w:t>
      </w:r>
      <w:r w:rsidRPr="00981C3B">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ACBC831"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36CBD3A5"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lastRenderedPageBreak/>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81C3B">
        <w:rPr>
          <w:rFonts w:ascii="Palatino Linotype" w:eastAsia="Palatino Linotype" w:hAnsi="Palatino Linotype" w:cs="Palatino Linotype"/>
          <w:i/>
          <w:sz w:val="22"/>
          <w:szCs w:val="22"/>
        </w:rPr>
        <w:t xml:space="preserve">en el caso de los Municipios se hará por la Tesorería. </w:t>
      </w:r>
    </w:p>
    <w:p w14:paraId="44834499" w14:textId="77777777" w:rsidR="00E31508" w:rsidRPr="00981C3B" w:rsidRDefault="00E31508" w:rsidP="00E31508">
      <w:pPr>
        <w:spacing w:before="120" w:after="120" w:line="276" w:lineRule="auto"/>
        <w:ind w:left="851" w:right="51"/>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Derogado. </w:t>
      </w:r>
    </w:p>
    <w:p w14:paraId="7AEB6B62"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81C3B">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34838B95" w14:textId="77777777" w:rsidR="00E31508" w:rsidRPr="00981C3B" w:rsidRDefault="00E31508" w:rsidP="00E31508">
      <w:pPr>
        <w:spacing w:before="120" w:after="120" w:line="276" w:lineRule="auto"/>
        <w:ind w:left="851" w:right="51"/>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p>
    <w:p w14:paraId="358EAC12"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345.-</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981C3B">
        <w:rPr>
          <w:rFonts w:ascii="Palatino Linotype" w:eastAsia="Palatino Linotype" w:hAnsi="Palatino Linotype" w:cs="Palatino Linotype"/>
          <w:i/>
          <w:sz w:val="22"/>
          <w:szCs w:val="22"/>
        </w:rPr>
        <w:t xml:space="preserve">, la remitirán en un plazo que no excederá de seis meses al Archivo Contable Gubernamental. </w:t>
      </w:r>
      <w:r w:rsidRPr="00981C3B">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981C3B">
        <w:rPr>
          <w:rFonts w:ascii="Palatino Linotype" w:eastAsia="Palatino Linotype" w:hAnsi="Palatino Linotype" w:cs="Palatino Linotype"/>
          <w:i/>
          <w:sz w:val="22"/>
          <w:szCs w:val="22"/>
        </w:rPr>
        <w:t xml:space="preserve">. </w:t>
      </w:r>
    </w:p>
    <w:p w14:paraId="3D6BF951" w14:textId="77777777" w:rsidR="00E31508" w:rsidRPr="00981C3B" w:rsidRDefault="00E31508" w:rsidP="00E31508">
      <w:pPr>
        <w:spacing w:before="120" w:after="120"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El plazo señalado en el párrafo anterior, empezará a contar a partir de la publicación en el Periódico Oficial, del decreto correspondiente. “ </w:t>
      </w:r>
    </w:p>
    <w:p w14:paraId="72487CE7" w14:textId="77777777" w:rsidR="00E31508" w:rsidRPr="00981C3B" w:rsidRDefault="00E31508" w:rsidP="00E31508">
      <w:pPr>
        <w:spacing w:before="120" w:after="120"/>
        <w:ind w:left="851" w:right="850"/>
        <w:jc w:val="both"/>
        <w:rPr>
          <w:rFonts w:ascii="Palatino Linotype" w:eastAsia="Palatino Linotype" w:hAnsi="Palatino Linotype" w:cs="Palatino Linotype"/>
          <w:i/>
          <w:sz w:val="22"/>
          <w:szCs w:val="22"/>
        </w:rPr>
      </w:pPr>
    </w:p>
    <w:p w14:paraId="61EC9A02" w14:textId="77777777" w:rsidR="00E31508" w:rsidRPr="00981C3B" w:rsidRDefault="00E31508" w:rsidP="00E31508">
      <w:pPr>
        <w:spacing w:before="12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CDD34BD" w14:textId="77777777" w:rsidR="00E31508" w:rsidRPr="00981C3B" w:rsidRDefault="00E31508" w:rsidP="00E31508">
      <w:pPr>
        <w:spacing w:line="360" w:lineRule="auto"/>
        <w:jc w:val="both"/>
        <w:rPr>
          <w:rFonts w:ascii="Palatino Linotype" w:eastAsia="Palatino Linotype" w:hAnsi="Palatino Linotype" w:cs="Palatino Linotype"/>
          <w:sz w:val="22"/>
          <w:szCs w:val="22"/>
        </w:rPr>
      </w:pPr>
    </w:p>
    <w:p w14:paraId="5D3D13B8" w14:textId="77777777" w:rsidR="00E31508" w:rsidRPr="00981C3B" w:rsidRDefault="00E31508" w:rsidP="00E31508">
      <w:pPr>
        <w:spacing w:line="360" w:lineRule="auto"/>
        <w:ind w:right="-232"/>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En ese sentido, debe decirse que las facturas emitidas en favor de los proveedores, contratistas o prestadores de servicios, la cual se encuentra definida en el Glosario de Términos Hacendarios que emite el Instituto Hacendario del Estado de México, como:</w:t>
      </w:r>
    </w:p>
    <w:p w14:paraId="0B2A6A9D" w14:textId="77777777" w:rsidR="00E31508" w:rsidRPr="00981C3B" w:rsidRDefault="00E31508" w:rsidP="00E31508">
      <w:pPr>
        <w:spacing w:line="360" w:lineRule="auto"/>
        <w:ind w:right="-232"/>
        <w:jc w:val="both"/>
        <w:rPr>
          <w:rFonts w:ascii="Palatino Linotype" w:eastAsia="Palatino Linotype" w:hAnsi="Palatino Linotype" w:cs="Palatino Linotype"/>
          <w:sz w:val="22"/>
          <w:szCs w:val="22"/>
        </w:rPr>
      </w:pPr>
    </w:p>
    <w:p w14:paraId="7548CAAB" w14:textId="77777777" w:rsidR="00E31508" w:rsidRPr="00981C3B" w:rsidRDefault="00E31508" w:rsidP="00E31508">
      <w:pPr>
        <w:spacing w:after="120" w:line="276" w:lineRule="auto"/>
        <w:ind w:left="851" w:right="902"/>
        <w:contextualSpacing/>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FACTURA</w:t>
      </w:r>
    </w:p>
    <w:p w14:paraId="049406D3" w14:textId="77777777" w:rsidR="00E31508" w:rsidRPr="00981C3B" w:rsidRDefault="00E31508" w:rsidP="00E31508">
      <w:pPr>
        <w:spacing w:before="120" w:after="120" w:line="276" w:lineRule="auto"/>
        <w:ind w:left="851" w:right="902"/>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3DD67424" w14:textId="77777777" w:rsidR="00E31508" w:rsidRPr="00981C3B" w:rsidRDefault="00E31508" w:rsidP="00E31508">
      <w:pPr>
        <w:spacing w:before="120" w:after="120"/>
        <w:ind w:left="851" w:right="902"/>
        <w:jc w:val="both"/>
        <w:rPr>
          <w:rFonts w:ascii="Palatino Linotype" w:eastAsia="Palatino Linotype" w:hAnsi="Palatino Linotype" w:cs="Palatino Linotype"/>
          <w:i/>
          <w:sz w:val="22"/>
          <w:szCs w:val="22"/>
        </w:rPr>
      </w:pPr>
    </w:p>
    <w:p w14:paraId="6732585A" w14:textId="77777777" w:rsidR="00E31508" w:rsidRPr="00981C3B" w:rsidRDefault="00E31508" w:rsidP="00E31508">
      <w:pPr>
        <w:spacing w:before="120"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1745548" w14:textId="77777777" w:rsidR="00E31508" w:rsidRPr="00981C3B" w:rsidRDefault="00E31508" w:rsidP="00E31508">
      <w:pPr>
        <w:spacing w:line="360" w:lineRule="auto"/>
        <w:contextualSpacing/>
        <w:jc w:val="both"/>
        <w:rPr>
          <w:rFonts w:ascii="Palatino Linotype" w:eastAsia="Palatino Linotype" w:hAnsi="Palatino Linotype" w:cs="Palatino Linotype"/>
          <w:sz w:val="22"/>
          <w:szCs w:val="22"/>
        </w:rPr>
      </w:pPr>
    </w:p>
    <w:p w14:paraId="36F863CE" w14:textId="77777777" w:rsidR="00E31508" w:rsidRPr="00981C3B" w:rsidRDefault="00E31508" w:rsidP="00E31508">
      <w:pPr>
        <w:spacing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w:t>
      </w:r>
      <w:r w:rsidRPr="00981C3B">
        <w:rPr>
          <w:rFonts w:ascii="Palatino Linotype" w:eastAsia="Palatino Linotype" w:hAnsi="Palatino Linotype" w:cs="Palatino Linotype"/>
          <w:sz w:val="22"/>
          <w:szCs w:val="22"/>
        </w:rPr>
        <w:lastRenderedPageBreak/>
        <w:t xml:space="preserve">(INDETEC) señalan las siguientes definiciones de las palabras registro contable y registro presupuestario: </w:t>
      </w:r>
    </w:p>
    <w:p w14:paraId="72199599" w14:textId="77777777" w:rsidR="00E31508" w:rsidRPr="00981C3B" w:rsidRDefault="00E31508" w:rsidP="00E31508">
      <w:pPr>
        <w:spacing w:line="360" w:lineRule="auto"/>
        <w:jc w:val="both"/>
        <w:rPr>
          <w:rFonts w:ascii="Palatino Linotype" w:eastAsia="Palatino Linotype" w:hAnsi="Palatino Linotype" w:cs="Palatino Linotype"/>
          <w:sz w:val="22"/>
          <w:szCs w:val="22"/>
        </w:rPr>
      </w:pPr>
    </w:p>
    <w:p w14:paraId="5A8CFE86" w14:textId="77777777" w:rsidR="00E31508" w:rsidRPr="00981C3B" w:rsidRDefault="00E31508" w:rsidP="00E31508">
      <w:pPr>
        <w:spacing w:after="120" w:line="276" w:lineRule="auto"/>
        <w:ind w:firstLine="708"/>
        <w:contextualSpacing/>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 xml:space="preserve">“REGISTRO CONTABLE </w:t>
      </w:r>
    </w:p>
    <w:p w14:paraId="6E0D42E7" w14:textId="77777777" w:rsidR="00E31508" w:rsidRPr="00981C3B" w:rsidRDefault="00E31508" w:rsidP="00E31508">
      <w:pPr>
        <w:spacing w:before="120" w:after="120" w:line="276" w:lineRule="auto"/>
        <w:ind w:left="851" w:right="899"/>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0DCC8B29" w14:textId="77777777" w:rsidR="00E31508" w:rsidRPr="00981C3B" w:rsidRDefault="00E31508" w:rsidP="00E31508">
      <w:pPr>
        <w:spacing w:before="120" w:after="120" w:line="276" w:lineRule="auto"/>
        <w:ind w:right="899" w:firstLine="708"/>
        <w:contextualSpacing/>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“REGISTRO PRESUPUESTARIO</w:t>
      </w:r>
    </w:p>
    <w:p w14:paraId="7B036574" w14:textId="77777777" w:rsidR="00E31508" w:rsidRPr="00981C3B" w:rsidRDefault="00E31508" w:rsidP="00E31508">
      <w:pPr>
        <w:spacing w:before="120" w:after="120" w:line="276" w:lineRule="auto"/>
        <w:ind w:left="708" w:right="899"/>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4C5810DF" w14:textId="77777777" w:rsidR="00E31508" w:rsidRPr="00981C3B" w:rsidRDefault="00E31508" w:rsidP="00E31508">
      <w:pPr>
        <w:spacing w:before="120" w:line="360" w:lineRule="auto"/>
        <w:jc w:val="both"/>
        <w:rPr>
          <w:rFonts w:ascii="Palatino Linotype" w:eastAsia="Palatino Linotype" w:hAnsi="Palatino Linotype" w:cs="Palatino Linotype"/>
          <w:sz w:val="22"/>
          <w:szCs w:val="22"/>
        </w:rPr>
      </w:pPr>
    </w:p>
    <w:p w14:paraId="698C0D0E" w14:textId="77777777" w:rsidR="00E31508" w:rsidRPr="00981C3B" w:rsidRDefault="00E31508" w:rsidP="00E31508">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3CDDCE51" w14:textId="77777777" w:rsidR="00E31508" w:rsidRPr="00981C3B" w:rsidRDefault="00E31508" w:rsidP="00E31508">
      <w:pPr>
        <w:spacing w:before="240" w:after="240" w:line="360" w:lineRule="auto"/>
        <w:contextualSpacing/>
        <w:jc w:val="both"/>
        <w:rPr>
          <w:rFonts w:ascii="Palatino Linotype" w:eastAsia="Palatino Linotype" w:hAnsi="Palatino Linotype" w:cs="Palatino Linotype"/>
          <w:sz w:val="22"/>
          <w:szCs w:val="22"/>
        </w:rPr>
      </w:pPr>
    </w:p>
    <w:p w14:paraId="2440D969" w14:textId="039356A2" w:rsidR="00E31508" w:rsidRPr="00981C3B" w:rsidRDefault="00E31508" w:rsidP="00E31508">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66F2B24" w14:textId="77777777" w:rsidR="00CF3836" w:rsidRPr="00981C3B" w:rsidRDefault="00CF3836" w:rsidP="00E31508">
      <w:pPr>
        <w:spacing w:line="360" w:lineRule="auto"/>
        <w:jc w:val="both"/>
        <w:rPr>
          <w:rFonts w:ascii="Palatino Linotype" w:eastAsia="Palatino Linotype" w:hAnsi="Palatino Linotype" w:cs="Palatino Linotype"/>
          <w:sz w:val="22"/>
          <w:szCs w:val="22"/>
        </w:rPr>
      </w:pPr>
    </w:p>
    <w:p w14:paraId="66E15EC5" w14:textId="77777777" w:rsidR="00E31508" w:rsidRPr="00981C3B" w:rsidRDefault="00E31508" w:rsidP="00E31508">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Correlativo a lo anterior, es preciso referir una definición de </w:t>
      </w:r>
      <w:r w:rsidRPr="00981C3B">
        <w:rPr>
          <w:rFonts w:ascii="Palatino Linotype" w:eastAsia="Palatino Linotype" w:hAnsi="Palatino Linotype" w:cs="Palatino Linotype"/>
          <w:i/>
          <w:sz w:val="22"/>
          <w:szCs w:val="22"/>
        </w:rPr>
        <w:t>póliza contable</w:t>
      </w:r>
      <w:r w:rsidRPr="00981C3B">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6EFD8C4C" w14:textId="77777777" w:rsidR="00E31508" w:rsidRPr="00981C3B" w:rsidRDefault="00E31508" w:rsidP="00E31508">
      <w:pPr>
        <w:spacing w:after="120"/>
        <w:ind w:left="851" w:right="899"/>
        <w:jc w:val="both"/>
        <w:rPr>
          <w:rFonts w:ascii="Palatino Linotype" w:eastAsia="Palatino Linotype" w:hAnsi="Palatino Linotype" w:cs="Palatino Linotype"/>
          <w:i/>
          <w:sz w:val="22"/>
          <w:szCs w:val="22"/>
        </w:rPr>
      </w:pPr>
    </w:p>
    <w:p w14:paraId="0FFC2C8F" w14:textId="77777777" w:rsidR="00E31508" w:rsidRPr="00981C3B" w:rsidRDefault="00E31508" w:rsidP="00E31508">
      <w:pPr>
        <w:spacing w:after="120"/>
        <w:ind w:left="851" w:right="899"/>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PÓLIZA CONTABLE</w:t>
      </w:r>
    </w:p>
    <w:p w14:paraId="5846219F" w14:textId="77777777" w:rsidR="00E31508" w:rsidRPr="00981C3B" w:rsidRDefault="00E31508" w:rsidP="00E31508">
      <w:pPr>
        <w:spacing w:before="120" w:after="120"/>
        <w:ind w:left="851" w:right="89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1584A908" w14:textId="77777777" w:rsidR="00E31508" w:rsidRPr="00981C3B" w:rsidRDefault="00E31508" w:rsidP="00E31508">
      <w:pPr>
        <w:spacing w:before="120" w:after="120"/>
        <w:ind w:left="851" w:right="899"/>
        <w:jc w:val="both"/>
        <w:rPr>
          <w:rFonts w:ascii="Palatino Linotype" w:eastAsia="Palatino Linotype" w:hAnsi="Palatino Linotype" w:cs="Palatino Linotype"/>
          <w:i/>
          <w:sz w:val="22"/>
          <w:szCs w:val="22"/>
        </w:rPr>
      </w:pPr>
    </w:p>
    <w:p w14:paraId="1D554A56" w14:textId="77777777" w:rsidR="00E31508" w:rsidRPr="00981C3B" w:rsidRDefault="00E31508" w:rsidP="00E31508">
      <w:pPr>
        <w:spacing w:before="120"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 xml:space="preserve">Así, se advierte que la </w:t>
      </w:r>
      <w:r w:rsidRPr="00981C3B">
        <w:rPr>
          <w:rFonts w:ascii="Palatino Linotype" w:eastAsia="Palatino Linotype" w:hAnsi="Palatino Linotype" w:cs="Palatino Linotype"/>
          <w:i/>
          <w:sz w:val="22"/>
          <w:szCs w:val="22"/>
        </w:rPr>
        <w:t>póliza contable</w:t>
      </w:r>
      <w:r w:rsidRPr="00981C3B">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C118215" w14:textId="77777777" w:rsidR="00E31508" w:rsidRPr="00981C3B" w:rsidRDefault="00E31508" w:rsidP="00E31508">
      <w:pPr>
        <w:spacing w:before="120" w:line="360" w:lineRule="auto"/>
        <w:contextualSpacing/>
        <w:jc w:val="both"/>
        <w:rPr>
          <w:rFonts w:ascii="Palatino Linotype" w:eastAsia="Palatino Linotype" w:hAnsi="Palatino Linotype" w:cs="Palatino Linotype"/>
          <w:sz w:val="22"/>
          <w:szCs w:val="22"/>
        </w:rPr>
      </w:pPr>
    </w:p>
    <w:p w14:paraId="76B84C59" w14:textId="31D6D6F3" w:rsidR="00E31508" w:rsidRPr="00981C3B" w:rsidRDefault="00E31508" w:rsidP="00E31508">
      <w:pPr>
        <w:spacing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981C3B">
        <w:rPr>
          <w:rFonts w:ascii="Palatino Linotype" w:eastAsia="Palatino Linotype" w:hAnsi="Palatino Linotype" w:cs="Palatino Linotype"/>
          <w:i/>
          <w:sz w:val="22"/>
          <w:szCs w:val="22"/>
        </w:rPr>
        <w:t>pólizas de egresos</w:t>
      </w:r>
      <w:r w:rsidRPr="00981C3B">
        <w:rPr>
          <w:rFonts w:ascii="Palatino Linotype" w:eastAsia="Palatino Linotype" w:hAnsi="Palatino Linotype" w:cs="Palatino Linotype"/>
          <w:sz w:val="22"/>
          <w:szCs w:val="22"/>
        </w:rPr>
        <w:t xml:space="preserve">, son aquellas en las cuales se anotan diariamente las operaciones que representan gastos, es decir, salidas de dinero para el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las que, además, deben encontrarse acompañadas de las documentales que sirven de soporte de dicho movimiento</w:t>
      </w:r>
      <w:r w:rsidR="00EF4C2E" w:rsidRPr="00981C3B">
        <w:rPr>
          <w:rFonts w:ascii="Palatino Linotype" w:eastAsia="Palatino Linotype" w:hAnsi="Palatino Linotype" w:cs="Palatino Linotype"/>
          <w:sz w:val="22"/>
          <w:szCs w:val="22"/>
        </w:rPr>
        <w:t xml:space="preserve">; siendo de manera enunciativa mas no limitativa las facturas y comprobantes del pago o transferencia. </w:t>
      </w:r>
    </w:p>
    <w:p w14:paraId="1A00FE13" w14:textId="77777777" w:rsidR="00CF3836" w:rsidRPr="00981C3B" w:rsidRDefault="00CF3836" w:rsidP="00E31508">
      <w:pPr>
        <w:spacing w:line="360" w:lineRule="auto"/>
        <w:contextualSpacing/>
        <w:jc w:val="both"/>
        <w:rPr>
          <w:rFonts w:ascii="Palatino Linotype" w:eastAsia="Palatino Linotype" w:hAnsi="Palatino Linotype" w:cs="Palatino Linotype"/>
          <w:sz w:val="22"/>
          <w:szCs w:val="22"/>
        </w:rPr>
      </w:pPr>
    </w:p>
    <w:p w14:paraId="54C2607C" w14:textId="77777777" w:rsidR="00E31508" w:rsidRPr="00981C3B" w:rsidRDefault="00E31508" w:rsidP="00E31508">
      <w:pPr>
        <w:spacing w:line="360" w:lineRule="auto"/>
        <w:ind w:right="50"/>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 este modo, </w:t>
      </w:r>
      <w:r w:rsidRPr="00981C3B">
        <w:rPr>
          <w:rFonts w:ascii="Palatino Linotype" w:eastAsia="Palatino Linotype" w:hAnsi="Palatino Linotype" w:cs="Palatino Linotype"/>
          <w:b/>
          <w:sz w:val="22"/>
          <w:szCs w:val="22"/>
        </w:rPr>
        <w:t>EL SUJETO OBLIGADO</w:t>
      </w:r>
      <w:r w:rsidRPr="00981C3B">
        <w:rPr>
          <w:rFonts w:ascii="Palatino Linotype" w:eastAsia="Palatino Linotype" w:hAnsi="Palatino Linotype" w:cs="Palatino Linotype"/>
          <w:sz w:val="22"/>
          <w:szCs w:val="22"/>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3FFC57CD" w14:textId="77777777" w:rsidR="00E31508" w:rsidRPr="00981C3B" w:rsidRDefault="00E31508" w:rsidP="00E31508">
      <w:pPr>
        <w:spacing w:line="360" w:lineRule="auto"/>
        <w:ind w:right="50"/>
        <w:contextualSpacing/>
        <w:jc w:val="both"/>
        <w:rPr>
          <w:rFonts w:ascii="Palatino Linotype" w:eastAsia="Palatino Linotype" w:hAnsi="Palatino Linotype" w:cs="Palatino Linotype"/>
          <w:sz w:val="22"/>
          <w:szCs w:val="22"/>
        </w:rPr>
      </w:pPr>
    </w:p>
    <w:p w14:paraId="4EC13CBF" w14:textId="77777777" w:rsidR="00E31508" w:rsidRPr="00981C3B" w:rsidRDefault="00E31508" w:rsidP="00E31508">
      <w:pPr>
        <w:spacing w:line="360" w:lineRule="auto"/>
        <w:ind w:right="50"/>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66444D17" w14:textId="77777777" w:rsidR="00E31508" w:rsidRPr="00981C3B" w:rsidRDefault="00E31508" w:rsidP="00E31508">
      <w:pPr>
        <w:spacing w:line="360" w:lineRule="auto"/>
        <w:ind w:right="50"/>
        <w:contextualSpacing/>
        <w:jc w:val="both"/>
        <w:rPr>
          <w:rFonts w:ascii="Palatino Linotype" w:eastAsia="Palatino Linotype" w:hAnsi="Palatino Linotype" w:cs="Palatino Linotype"/>
          <w:sz w:val="22"/>
          <w:szCs w:val="22"/>
        </w:rPr>
      </w:pPr>
    </w:p>
    <w:p w14:paraId="654E6629" w14:textId="77777777" w:rsidR="00E31508" w:rsidRPr="00981C3B" w:rsidRDefault="00E31508" w:rsidP="00E31508">
      <w:pPr>
        <w:spacing w:line="276" w:lineRule="auto"/>
        <w:ind w:left="851" w:right="901"/>
        <w:contextualSpacing/>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 xml:space="preserve"> “Artículo 23…</w:t>
      </w:r>
    </w:p>
    <w:p w14:paraId="0BB227F0" w14:textId="77777777" w:rsidR="00E31508" w:rsidRPr="00981C3B" w:rsidRDefault="00E31508" w:rsidP="00E31508">
      <w:pPr>
        <w:spacing w:line="276" w:lineRule="auto"/>
        <w:ind w:left="851" w:right="901"/>
        <w:contextualSpacing/>
        <w:jc w:val="both"/>
        <w:rPr>
          <w:rFonts w:ascii="Palatino Linotype" w:eastAsia="Palatino Linotype" w:hAnsi="Palatino Linotype" w:cs="Palatino Linotype"/>
          <w:i/>
          <w:sz w:val="22"/>
          <w:szCs w:val="22"/>
        </w:rPr>
      </w:pPr>
    </w:p>
    <w:p w14:paraId="4CB2CB06" w14:textId="77777777" w:rsidR="00E31508" w:rsidRPr="00981C3B" w:rsidRDefault="00E31508" w:rsidP="00E31508">
      <w:pPr>
        <w:spacing w:line="276" w:lineRule="auto"/>
        <w:ind w:left="851" w:right="901"/>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237ECC" w14:textId="77777777" w:rsidR="00E31508" w:rsidRPr="00981C3B" w:rsidRDefault="00E31508" w:rsidP="00E31508">
      <w:pPr>
        <w:spacing w:line="276" w:lineRule="auto"/>
        <w:ind w:left="851" w:right="850"/>
        <w:contextualSpacing/>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 (…)”</w:t>
      </w:r>
    </w:p>
    <w:p w14:paraId="26C414E1" w14:textId="77777777" w:rsidR="00E31508" w:rsidRPr="00981C3B" w:rsidRDefault="00E31508" w:rsidP="00E31508">
      <w:pPr>
        <w:spacing w:line="276" w:lineRule="auto"/>
        <w:ind w:left="851" w:right="850"/>
        <w:contextualSpacing/>
        <w:jc w:val="both"/>
        <w:rPr>
          <w:rFonts w:ascii="Palatino Linotype" w:eastAsia="Palatino Linotype" w:hAnsi="Palatino Linotype" w:cs="Palatino Linotype"/>
          <w:i/>
          <w:sz w:val="22"/>
          <w:szCs w:val="22"/>
        </w:rPr>
      </w:pPr>
    </w:p>
    <w:p w14:paraId="4C0417EC" w14:textId="5D274F18" w:rsidR="00EF4C2E" w:rsidRPr="00981C3B" w:rsidRDefault="00EF4C2E" w:rsidP="00E31508">
      <w:pPr>
        <w:spacing w:before="240" w:after="240"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En este orden de ideas, es oportuno referir que de conformidad con lo dispuesto en el artículo 15 de la Ley que crea los Organismos Públicos Descentralizados de Asistencia Social, de carácter Municipal, denominados “Sistemas Municipales para el Desarrollo Integral de la Familia” </w:t>
      </w:r>
      <w:r w:rsidR="008D036C" w:rsidRPr="00981C3B">
        <w:rPr>
          <w:rFonts w:ascii="Palatino Linotype" w:eastAsia="Palatino Linotype" w:hAnsi="Palatino Linotype" w:cs="Palatino Linotype"/>
          <w:sz w:val="22"/>
          <w:szCs w:val="22"/>
        </w:rPr>
        <w:t xml:space="preserve">el Tesorero es el responsable del manejo del presupuesto y de la administración de los recursos que conforman el patrimonio del organismo. </w:t>
      </w:r>
    </w:p>
    <w:p w14:paraId="48122B7A" w14:textId="77777777" w:rsidR="00D80E79" w:rsidRPr="00981C3B" w:rsidRDefault="00D80E79" w:rsidP="00E31508">
      <w:pPr>
        <w:spacing w:before="240" w:after="240" w:line="360" w:lineRule="auto"/>
        <w:contextualSpacing/>
        <w:jc w:val="both"/>
        <w:rPr>
          <w:rFonts w:ascii="Palatino Linotype" w:eastAsia="Palatino Linotype" w:hAnsi="Palatino Linotype" w:cs="Palatino Linotype"/>
          <w:sz w:val="22"/>
          <w:szCs w:val="22"/>
        </w:rPr>
      </w:pPr>
    </w:p>
    <w:p w14:paraId="70FF2D99" w14:textId="0F4E8E05"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b/>
          <w:bCs/>
          <w:i/>
          <w:iCs/>
          <w:sz w:val="22"/>
          <w:szCs w:val="22"/>
        </w:rPr>
        <w:t>“Artículo 15</w:t>
      </w:r>
      <w:r w:rsidRPr="00981C3B">
        <w:rPr>
          <w:rFonts w:ascii="Palatino Linotype" w:eastAsia="Palatino Linotype" w:hAnsi="Palatino Linotype" w:cs="Palatino Linotype"/>
          <w:i/>
          <w:iCs/>
          <w:sz w:val="22"/>
          <w:szCs w:val="22"/>
        </w:rPr>
        <w:t xml:space="preserve">.- </w:t>
      </w:r>
      <w:r w:rsidRPr="00981C3B">
        <w:rPr>
          <w:rFonts w:ascii="Palatino Linotype" w:eastAsia="Palatino Linotype" w:hAnsi="Palatino Linotype" w:cs="Palatino Linotype"/>
          <w:b/>
          <w:bCs/>
          <w:i/>
          <w:iCs/>
          <w:sz w:val="22"/>
          <w:szCs w:val="22"/>
        </w:rPr>
        <w:t>El Tesorero</w:t>
      </w:r>
      <w:r w:rsidRPr="00981C3B">
        <w:rPr>
          <w:rFonts w:ascii="Palatino Linotype" w:eastAsia="Palatino Linotype" w:hAnsi="Palatino Linotype" w:cs="Palatino Linotype"/>
          <w:i/>
          <w:iCs/>
          <w:sz w:val="22"/>
          <w:szCs w:val="22"/>
        </w:rPr>
        <w:t xml:space="preserve"> será el </w:t>
      </w:r>
      <w:r w:rsidRPr="00981C3B">
        <w:rPr>
          <w:rFonts w:ascii="Palatino Linotype" w:eastAsia="Palatino Linotype" w:hAnsi="Palatino Linotype" w:cs="Palatino Linotype"/>
          <w:b/>
          <w:bCs/>
          <w:i/>
          <w:iCs/>
          <w:sz w:val="22"/>
          <w:szCs w:val="22"/>
          <w:u w:val="single"/>
        </w:rPr>
        <w:t>responsable del manejo del presupuesto del Sistema Municipal, y de la administración de los recursos que conforman el patrimonio del organismo</w:t>
      </w:r>
      <w:r w:rsidRPr="00981C3B">
        <w:rPr>
          <w:rFonts w:ascii="Palatino Linotype" w:eastAsia="Palatino Linotype" w:hAnsi="Palatino Linotype" w:cs="Palatino Linotype"/>
          <w:i/>
          <w:iCs/>
          <w:sz w:val="22"/>
          <w:szCs w:val="22"/>
        </w:rPr>
        <w:t xml:space="preserve">, lo cual hará en </w:t>
      </w:r>
      <w:r w:rsidRPr="00981C3B">
        <w:rPr>
          <w:rFonts w:ascii="Palatino Linotype" w:eastAsia="Palatino Linotype" w:hAnsi="Palatino Linotype" w:cs="Palatino Linotype"/>
          <w:b/>
          <w:bCs/>
          <w:i/>
          <w:iCs/>
          <w:sz w:val="22"/>
          <w:szCs w:val="22"/>
        </w:rPr>
        <w:t xml:space="preserve">coordinación con el </w:t>
      </w:r>
      <w:proofErr w:type="gramStart"/>
      <w:r w:rsidRPr="00981C3B">
        <w:rPr>
          <w:rFonts w:ascii="Palatino Linotype" w:eastAsia="Palatino Linotype" w:hAnsi="Palatino Linotype" w:cs="Palatino Linotype"/>
          <w:b/>
          <w:bCs/>
          <w:i/>
          <w:iCs/>
          <w:sz w:val="22"/>
          <w:szCs w:val="22"/>
        </w:rPr>
        <w:t>Director</w:t>
      </w:r>
      <w:proofErr w:type="gramEnd"/>
      <w:r w:rsidRPr="00981C3B">
        <w:rPr>
          <w:rFonts w:ascii="Palatino Linotype" w:eastAsia="Palatino Linotype" w:hAnsi="Palatino Linotype" w:cs="Palatino Linotype"/>
          <w:i/>
          <w:iCs/>
          <w:sz w:val="22"/>
          <w:szCs w:val="22"/>
        </w:rPr>
        <w:t>, debiendo informar los estados financieros mensualmente a la Junta de Gobierno o cuando ésta y la presidencia lo soliciten, además tendrá las siguientes atribuciones:</w:t>
      </w:r>
    </w:p>
    <w:p w14:paraId="66F18CFD" w14:textId="77777777"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p>
    <w:p w14:paraId="7B24A855" w14:textId="53AB1FD8"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 xml:space="preserve">I. </w:t>
      </w:r>
      <w:r w:rsidRPr="00981C3B">
        <w:rPr>
          <w:rFonts w:ascii="Palatino Linotype" w:eastAsia="Palatino Linotype" w:hAnsi="Palatino Linotype" w:cs="Palatino Linotype"/>
          <w:b/>
          <w:bCs/>
          <w:i/>
          <w:iCs/>
          <w:sz w:val="22"/>
          <w:szCs w:val="22"/>
        </w:rPr>
        <w:t>Administrar los recursos que conforman el patrimonio del organismo</w:t>
      </w:r>
      <w:r w:rsidRPr="00981C3B">
        <w:rPr>
          <w:rFonts w:ascii="Palatino Linotype" w:eastAsia="Palatino Linotype" w:hAnsi="Palatino Linotype" w:cs="Palatino Linotype"/>
          <w:i/>
          <w:iCs/>
          <w:sz w:val="22"/>
          <w:szCs w:val="22"/>
        </w:rPr>
        <w:t xml:space="preserve"> de conformidad con lo establecido en las disposiciones legales aplicables;</w:t>
      </w:r>
    </w:p>
    <w:p w14:paraId="071DD5B9" w14:textId="6DF48600"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II. Llevar los libros y registros contables, financieros y administrativos de los ingresos, egresos e inventarios;</w:t>
      </w:r>
    </w:p>
    <w:p w14:paraId="70AF5D89" w14:textId="211B6861"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III. Proporcionar oportunamente a la Junta de Gobierno todos los datos e informes que sean necesarios para la formulación del Presupuesto de Egresos del organismo, vigilando que se ajuste a las disposiciones legales aplicables;</w:t>
      </w:r>
    </w:p>
    <w:p w14:paraId="45379CEE" w14:textId="540D71F3"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IV. Presentar anualmente a la Junta de Gobierno un informe de la situación contable financiera de la Tesorería del Organismo;</w:t>
      </w:r>
    </w:p>
    <w:p w14:paraId="36C6D388" w14:textId="252FCA21"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lastRenderedPageBreak/>
        <w:t>V. Contestar oportunamente los pliegos de observaciones y responsabilidades que haga el Órgano Superior de Fiscalización del Estado de México, así como atender en tiempo y forma las solicitudes de información que éste requiera, informando al Consejo Directivo.</w:t>
      </w:r>
    </w:p>
    <w:p w14:paraId="27C89775" w14:textId="33542C69"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VI. Certificar los documentos a su cuidado, por acuerdo expreso de la Junta de Gobierno y cuando se trate de documentación presentada ante el Órgano Superior de Fiscalización del Estado de México;</w:t>
      </w:r>
    </w:p>
    <w:p w14:paraId="7416913C" w14:textId="75C9FECC"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 xml:space="preserve">VII. </w:t>
      </w:r>
      <w:r w:rsidRPr="00981C3B">
        <w:rPr>
          <w:rFonts w:ascii="Palatino Linotype" w:eastAsia="Palatino Linotype" w:hAnsi="Palatino Linotype" w:cs="Palatino Linotype"/>
          <w:b/>
          <w:bCs/>
          <w:i/>
          <w:iCs/>
          <w:sz w:val="22"/>
          <w:szCs w:val="22"/>
        </w:rPr>
        <w:t>Integrar y autorizar con su firma, la documentación que deba presentarse al Órgano Superior de Fiscalización del Estado de México</w:t>
      </w:r>
      <w:r w:rsidRPr="00981C3B">
        <w:rPr>
          <w:rFonts w:ascii="Palatino Linotype" w:eastAsia="Palatino Linotype" w:hAnsi="Palatino Linotype" w:cs="Palatino Linotype"/>
          <w:i/>
          <w:iCs/>
          <w:sz w:val="22"/>
          <w:szCs w:val="22"/>
        </w:rPr>
        <w:t>; y</w:t>
      </w:r>
    </w:p>
    <w:p w14:paraId="5F699961" w14:textId="20CE968C" w:rsidR="008D036C" w:rsidRPr="00981C3B" w:rsidRDefault="008D036C" w:rsidP="008D036C">
      <w:pPr>
        <w:spacing w:before="240" w:after="240" w:line="276" w:lineRule="auto"/>
        <w:ind w:left="851" w:right="616"/>
        <w:contextualSpacing/>
        <w:jc w:val="both"/>
        <w:rPr>
          <w:rFonts w:ascii="Palatino Linotype" w:eastAsia="Palatino Linotype" w:hAnsi="Palatino Linotype" w:cs="Palatino Linotype"/>
          <w:i/>
          <w:iCs/>
          <w:sz w:val="22"/>
          <w:szCs w:val="22"/>
        </w:rPr>
      </w:pPr>
      <w:r w:rsidRPr="00981C3B">
        <w:rPr>
          <w:rFonts w:ascii="Palatino Linotype" w:eastAsia="Palatino Linotype" w:hAnsi="Palatino Linotype" w:cs="Palatino Linotype"/>
          <w:i/>
          <w:iCs/>
          <w:sz w:val="22"/>
          <w:szCs w:val="22"/>
        </w:rPr>
        <w:t>VIII. Las demás que le confieran los ordenamientos legales y la Junta de Gobierno.</w:t>
      </w:r>
    </w:p>
    <w:p w14:paraId="21C045BF" w14:textId="77777777" w:rsidR="008D036C" w:rsidRPr="00981C3B" w:rsidRDefault="008D036C" w:rsidP="008D036C">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7C30F0A5" w14:textId="44E86039" w:rsidR="008D036C" w:rsidRPr="00981C3B" w:rsidRDefault="008D036C" w:rsidP="00CF12B7">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sz w:val="22"/>
          <w:szCs w:val="22"/>
        </w:rPr>
        <w:t xml:space="preserve">Acotado lo anterior, cabe reiterar que en respuesta a la solicitud de información la Titular de la Unidad de Transparencia manifestó: </w:t>
      </w:r>
      <w:r w:rsidRPr="00981C3B">
        <w:rPr>
          <w:rFonts w:ascii="Palatino Linotype" w:eastAsia="Palatino Linotype" w:hAnsi="Palatino Linotype" w:cs="Palatino Linotype"/>
          <w:i/>
          <w:iCs/>
          <w:sz w:val="22"/>
          <w:szCs w:val="22"/>
        </w:rPr>
        <w:t xml:space="preserve">“... Se hace de su conocimiento que después de una revisión detallada de su solicitud, se informa que el Sistema Municipal </w:t>
      </w:r>
      <w:proofErr w:type="spellStart"/>
      <w:r w:rsidRPr="00981C3B">
        <w:rPr>
          <w:rFonts w:ascii="Palatino Linotype" w:eastAsia="Palatino Linotype" w:hAnsi="Palatino Linotype" w:cs="Palatino Linotype"/>
          <w:i/>
          <w:iCs/>
          <w:sz w:val="22"/>
          <w:szCs w:val="22"/>
        </w:rPr>
        <w:t>Dif</w:t>
      </w:r>
      <w:proofErr w:type="spellEnd"/>
      <w:r w:rsidRPr="00981C3B">
        <w:rPr>
          <w:rFonts w:ascii="Palatino Linotype" w:eastAsia="Palatino Linotype" w:hAnsi="Palatino Linotype" w:cs="Palatino Linotype"/>
          <w:i/>
          <w:iCs/>
          <w:sz w:val="22"/>
          <w:szCs w:val="22"/>
        </w:rPr>
        <w:t xml:space="preserve"> de Tepotzotlán, es incompetente para atenderla, ya que no se cuenta con información relativa </w:t>
      </w:r>
      <w:proofErr w:type="gramStart"/>
      <w:r w:rsidRPr="00981C3B">
        <w:rPr>
          <w:rFonts w:ascii="Palatino Linotype" w:eastAsia="Palatino Linotype" w:hAnsi="Palatino Linotype" w:cs="Palatino Linotype"/>
          <w:i/>
          <w:iCs/>
          <w:sz w:val="22"/>
          <w:szCs w:val="22"/>
        </w:rPr>
        <w:t>a  lo</w:t>
      </w:r>
      <w:proofErr w:type="gramEnd"/>
      <w:r w:rsidRPr="00981C3B">
        <w:rPr>
          <w:rFonts w:ascii="Palatino Linotype" w:eastAsia="Palatino Linotype" w:hAnsi="Palatino Linotype" w:cs="Palatino Linotype"/>
          <w:i/>
          <w:iCs/>
          <w:sz w:val="22"/>
          <w:szCs w:val="22"/>
        </w:rPr>
        <w:t xml:space="preserve"> solicitado; haciendo mención que la solicitud puede ser reingresada al Sujeto Obligado “H. Ayuntamiento de Tepotzotlán”. (Sic) </w:t>
      </w:r>
    </w:p>
    <w:p w14:paraId="5D7AEC1A" w14:textId="55A799E7" w:rsidR="008D036C" w:rsidRPr="00981C3B" w:rsidRDefault="00CF12B7" w:rsidP="008D036C">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No </w:t>
      </w:r>
      <w:r w:rsidR="00F2289F" w:rsidRPr="00981C3B">
        <w:rPr>
          <w:rFonts w:ascii="Palatino Linotype" w:eastAsia="Palatino Linotype" w:hAnsi="Palatino Linotype" w:cs="Palatino Linotype"/>
          <w:sz w:val="22"/>
          <w:szCs w:val="22"/>
        </w:rPr>
        <w:t>obstante,</w:t>
      </w:r>
      <w:r w:rsidRPr="00981C3B">
        <w:rPr>
          <w:rFonts w:ascii="Palatino Linotype" w:eastAsia="Palatino Linotype" w:hAnsi="Palatino Linotype" w:cs="Palatino Linotype"/>
          <w:sz w:val="22"/>
          <w:szCs w:val="22"/>
        </w:rPr>
        <w:t xml:space="preserve"> de las constancias que integran el expediente del recurso de revisión que se resuelve, no se advierte el turno de la solicitud de información a los servidores públicos habilitados competentes; por lo que </w:t>
      </w:r>
      <w:r w:rsidR="008D036C" w:rsidRPr="00981C3B">
        <w:rPr>
          <w:rFonts w:ascii="Palatino Linotype" w:eastAsia="Palatino Linotype" w:hAnsi="Palatino Linotype" w:cs="Palatino Linotype"/>
          <w:sz w:val="22"/>
          <w:szCs w:val="22"/>
        </w:rPr>
        <w:t xml:space="preserve">el </w:t>
      </w:r>
      <w:r w:rsidR="008D036C" w:rsidRPr="00981C3B">
        <w:rPr>
          <w:rFonts w:ascii="Palatino Linotype" w:eastAsia="Palatino Linotype" w:hAnsi="Palatino Linotype" w:cs="Palatino Linotype"/>
          <w:b/>
          <w:sz w:val="22"/>
          <w:szCs w:val="22"/>
        </w:rPr>
        <w:t xml:space="preserve">Sujeto Obligado NO </w:t>
      </w:r>
      <w:r w:rsidR="008D036C" w:rsidRPr="00981C3B">
        <w:rPr>
          <w:rFonts w:ascii="Palatino Linotype" w:eastAsia="Palatino Linotype" w:hAnsi="Palatino Linotype" w:cs="Palatino Linotype"/>
          <w:sz w:val="22"/>
          <w:szCs w:val="22"/>
        </w:rPr>
        <w:t>dio cumplimiento a lo dispuesto por los artículos 162, 163, 164 y 165 de la Ley de Transparencia y Acceso a la Información Pública del Estado de México y Municipios, que son de la literalidad siguiente:</w:t>
      </w:r>
    </w:p>
    <w:p w14:paraId="4FC0846D"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162.</w:t>
      </w:r>
      <w:r w:rsidRPr="00981C3B">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7A5216A"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lastRenderedPageBreak/>
        <w:t>Artículo 163.</w:t>
      </w:r>
      <w:r w:rsidRPr="00981C3B">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04FFB4DB"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C9E4C3"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164.</w:t>
      </w:r>
      <w:r w:rsidRPr="00981C3B">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3C59F750"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En cualquier caso, se deberá fundar y motivar la necesidad de ofrecer otras modalidades.  </w:t>
      </w:r>
    </w:p>
    <w:p w14:paraId="6271962C" w14:textId="77777777" w:rsidR="008D036C" w:rsidRPr="00981C3B" w:rsidRDefault="008D036C" w:rsidP="008D036C">
      <w:pPr>
        <w:spacing w:after="120"/>
        <w:ind w:left="851" w:right="900"/>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165.</w:t>
      </w:r>
      <w:r w:rsidRPr="00981C3B">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A9AF538" w14:textId="77777777" w:rsidR="008D036C" w:rsidRPr="00981C3B" w:rsidRDefault="008D036C" w:rsidP="008D036C">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7219F6F8" w14:textId="01CEFE07" w:rsidR="00E31508" w:rsidRPr="00981C3B" w:rsidRDefault="00E31508" w:rsidP="00E31508">
      <w:pPr>
        <w:spacing w:before="240" w:after="240" w:line="360" w:lineRule="auto"/>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Es por todo lo anterior</w:t>
      </w:r>
      <w:r w:rsidR="00CF12B7"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sz w:val="22"/>
          <w:szCs w:val="22"/>
        </w:rPr>
        <w:t xml:space="preserve">que resulta procedente ordenar </w:t>
      </w:r>
      <w:r w:rsidR="00CF12B7" w:rsidRPr="00981C3B">
        <w:rPr>
          <w:rFonts w:ascii="Palatino Linotype" w:eastAsia="Palatino Linotype" w:hAnsi="Palatino Linotype" w:cs="Palatino Linotype"/>
          <w:sz w:val="22"/>
          <w:szCs w:val="22"/>
        </w:rPr>
        <w:t xml:space="preserve">previa búsqueda exhaustiva y razonable la factura, póliza de egresos y recibo de pago o trasferencia realizado por la compra de alimentos para el evento del día 23 de mayo de 2025 descrito en la solicitud de información, </w:t>
      </w:r>
      <w:r w:rsidRPr="00981C3B">
        <w:rPr>
          <w:rFonts w:ascii="Palatino Linotype" w:eastAsia="Palatino Linotype" w:hAnsi="Palatino Linotype" w:cs="Palatino Linotype"/>
          <w:sz w:val="22"/>
          <w:szCs w:val="22"/>
        </w:rPr>
        <w:t>de ser procedente en versión pública, en términos del considerando quinto.</w:t>
      </w:r>
    </w:p>
    <w:p w14:paraId="2A3A4A84" w14:textId="77777777" w:rsidR="00D80E79" w:rsidRPr="00981C3B" w:rsidRDefault="00D80E79" w:rsidP="00CF12B7">
      <w:pPr>
        <w:spacing w:before="240" w:after="240" w:line="360" w:lineRule="auto"/>
        <w:jc w:val="both"/>
        <w:rPr>
          <w:rFonts w:ascii="Palatino Linotype" w:hAnsi="Palatino Linotype"/>
          <w:sz w:val="22"/>
          <w:szCs w:val="22"/>
        </w:rPr>
      </w:pPr>
    </w:p>
    <w:p w14:paraId="608A32F7" w14:textId="7C1AC667" w:rsidR="00CF12B7" w:rsidRPr="00981C3B" w:rsidRDefault="00CF12B7" w:rsidP="00CF12B7">
      <w:pPr>
        <w:spacing w:before="240" w:after="240" w:line="360" w:lineRule="auto"/>
        <w:jc w:val="both"/>
        <w:rPr>
          <w:rFonts w:ascii="Palatino Linotype" w:eastAsia="Palatino Linotype" w:hAnsi="Palatino Linotype" w:cs="Palatino Linotype"/>
          <w:sz w:val="22"/>
          <w:szCs w:val="22"/>
        </w:rPr>
      </w:pPr>
      <w:r w:rsidRPr="00981C3B">
        <w:rPr>
          <w:rFonts w:ascii="Palatino Linotype" w:hAnsi="Palatino Linotype"/>
          <w:sz w:val="22"/>
          <w:szCs w:val="22"/>
        </w:rPr>
        <w:t xml:space="preserve">Sin embargo, para el caso de que no se llegara a localizar información por no haberse generado, </w:t>
      </w:r>
      <w:r w:rsidRPr="00981C3B">
        <w:rPr>
          <w:rFonts w:ascii="Palatino Linotype" w:eastAsia="Palatino Linotype" w:hAnsi="Palatino Linotype" w:cs="Palatino Linotype"/>
          <w:sz w:val="22"/>
          <w:szCs w:val="22"/>
        </w:rPr>
        <w:t xml:space="preserve">bastará con que así se haga del conocimiento de la persona solicitante para tener por colmado su derecho de acceso a la información, en términos de lo dispuesto por el </w:t>
      </w:r>
      <w:r w:rsidRPr="00981C3B">
        <w:rPr>
          <w:rFonts w:ascii="Palatino Linotype" w:eastAsia="Palatino Linotype" w:hAnsi="Palatino Linotype" w:cs="Palatino Linotype"/>
          <w:sz w:val="22"/>
          <w:szCs w:val="22"/>
        </w:rPr>
        <w:lastRenderedPageBreak/>
        <w:t>artículo 19, párrafo segundo de la Ley de Transparencia y Acceso a la Información Pública del Estado de México y Municipios, a saber:</w:t>
      </w:r>
    </w:p>
    <w:p w14:paraId="30D20549" w14:textId="77777777" w:rsidR="00CF12B7" w:rsidRPr="00981C3B" w:rsidRDefault="00CF12B7" w:rsidP="00CF12B7">
      <w:pPr>
        <w:spacing w:before="120" w:after="120"/>
        <w:ind w:left="851"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19</w:t>
      </w:r>
      <w:r w:rsidRPr="00981C3B">
        <w:rPr>
          <w:rFonts w:ascii="Palatino Linotype" w:eastAsia="Palatino Linotype" w:hAnsi="Palatino Linotype" w:cs="Palatino Linotype"/>
          <w:i/>
          <w:sz w:val="22"/>
          <w:szCs w:val="22"/>
        </w:rPr>
        <w:t>…</w:t>
      </w:r>
    </w:p>
    <w:p w14:paraId="042191B2" w14:textId="77777777" w:rsidR="00CF12B7" w:rsidRPr="00981C3B" w:rsidRDefault="00CF12B7" w:rsidP="00CF12B7">
      <w:pPr>
        <w:spacing w:before="120" w:after="120"/>
        <w:ind w:left="851" w:right="902"/>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317FC53C" w14:textId="59707DB8" w:rsidR="00E31849" w:rsidRPr="00981C3B" w:rsidRDefault="00CF12B7" w:rsidP="006B6109">
      <w:pPr>
        <w:spacing w:before="240" w:after="240" w:line="360" w:lineRule="auto"/>
        <w:jc w:val="both"/>
        <w:rPr>
          <w:rFonts w:ascii="Palatino Linotype" w:hAnsi="Palatino Linotype"/>
          <w:sz w:val="22"/>
          <w:szCs w:val="22"/>
        </w:rPr>
      </w:pPr>
      <w:r w:rsidRPr="00981C3B">
        <w:rPr>
          <w:rFonts w:ascii="Palatino Linotype" w:hAnsi="Palatino Linotype" w:cs="Arial"/>
          <w:sz w:val="22"/>
          <w:szCs w:val="22"/>
        </w:rPr>
        <w:t>Siendo im</w:t>
      </w:r>
      <w:r w:rsidRPr="00981C3B">
        <w:rPr>
          <w:rFonts w:ascii="Palatino Linotype" w:hAnsi="Palatino Linotype"/>
          <w:sz w:val="22"/>
          <w:szCs w:val="22"/>
        </w:rPr>
        <w:t xml:space="preserve">procedente, en tal supuesto, la entrega de documento alguno, o en su caso, el Acuerdo de Inexistencia, toda vez que el pronunciamiento del </w:t>
      </w:r>
      <w:r w:rsidRPr="00981C3B">
        <w:rPr>
          <w:rFonts w:ascii="Palatino Linotype" w:hAnsi="Palatino Linotype" w:cs="Arial"/>
          <w:b/>
          <w:sz w:val="22"/>
          <w:szCs w:val="22"/>
        </w:rPr>
        <w:t>Sujeto Obligado</w:t>
      </w:r>
      <w:r w:rsidRPr="00981C3B">
        <w:rPr>
          <w:rFonts w:ascii="Palatino Linotype" w:hAnsi="Palatino Linotype" w:cs="Arial"/>
          <w:sz w:val="22"/>
          <w:szCs w:val="22"/>
        </w:rPr>
        <w:t xml:space="preserve"> </w:t>
      </w:r>
      <w:r w:rsidRPr="00981C3B">
        <w:rPr>
          <w:rFonts w:ascii="Palatino Linotype" w:hAnsi="Palatino Linotype"/>
          <w:sz w:val="22"/>
          <w:szCs w:val="22"/>
        </w:rPr>
        <w:t>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150E8FA" w14:textId="0C7634DA" w:rsidR="0029774B" w:rsidRPr="00981C3B" w:rsidRDefault="0029774B" w:rsidP="0029774B">
      <w:pPr>
        <w:pStyle w:val="NormalWeb"/>
        <w:spacing w:before="0" w:beforeAutospacing="0" w:after="0" w:afterAutospacing="0" w:line="360" w:lineRule="auto"/>
        <w:jc w:val="both"/>
        <w:rPr>
          <w:rFonts w:ascii="Palatino Linotype" w:hAnsi="Palatino Linotype"/>
          <w:sz w:val="22"/>
          <w:szCs w:val="22"/>
        </w:rPr>
      </w:pPr>
      <w:r w:rsidRPr="00981C3B">
        <w:rPr>
          <w:rFonts w:ascii="Palatino Linotype" w:hAnsi="Palatino Linotype"/>
          <w:sz w:val="22"/>
          <w:szCs w:val="22"/>
        </w:rPr>
        <w:t xml:space="preserve">Finalmente, por cuanto hace a la solicitud realizada por la parte </w:t>
      </w:r>
      <w:r w:rsidRPr="00981C3B">
        <w:rPr>
          <w:rFonts w:ascii="Palatino Linotype" w:hAnsi="Palatino Linotype"/>
          <w:b/>
          <w:bCs/>
          <w:sz w:val="22"/>
          <w:szCs w:val="22"/>
        </w:rPr>
        <w:t xml:space="preserve">Recurrente </w:t>
      </w:r>
      <w:r w:rsidRPr="00981C3B">
        <w:rPr>
          <w:rFonts w:ascii="Palatino Linotype" w:hAnsi="Palatino Linotype"/>
          <w:sz w:val="22"/>
          <w:szCs w:val="22"/>
        </w:rPr>
        <w:t xml:space="preserve">en sus motivos de inconformidad relativa a </w:t>
      </w:r>
      <w:proofErr w:type="gramStart"/>
      <w:r w:rsidRPr="00981C3B">
        <w:rPr>
          <w:rFonts w:ascii="Palatino Linotype" w:hAnsi="Palatino Linotype"/>
          <w:sz w:val="22"/>
          <w:szCs w:val="22"/>
        </w:rPr>
        <w:t>“..</w:t>
      </w:r>
      <w:proofErr w:type="gramEnd"/>
      <w:r w:rsidRPr="00981C3B">
        <w:rPr>
          <w:rFonts w:ascii="Palatino Linotype" w:hAnsi="Palatino Linotype"/>
          <w:i/>
          <w:iCs/>
          <w:sz w:val="22"/>
          <w:szCs w:val="22"/>
        </w:rPr>
        <w:t xml:space="preserve">se solicita se de vista al sistema anticorrupción del Estado de México y el nacional a fin de que se sancione a las personas implicadas en la falta de trámite y en la negación de dar respuesta a esta solicitud.” (Sic) </w:t>
      </w:r>
      <w:r w:rsidRPr="00981C3B">
        <w:rPr>
          <w:rFonts w:ascii="Palatino Linotype" w:hAnsi="Palatino Linotype"/>
          <w:sz w:val="22"/>
          <w:szCs w:val="22"/>
        </w:rPr>
        <w:t>derivado que el Recurso de Revisión no es el medio para sancionar, este Organismo Garante sugiere a la persona solicitante, interponer su queja o denuncia ante la autoridad competente.</w:t>
      </w:r>
    </w:p>
    <w:p w14:paraId="2DD64BD0" w14:textId="11274262" w:rsidR="00D80E79" w:rsidRPr="00981C3B" w:rsidRDefault="00D80E79" w:rsidP="0029774B">
      <w:pPr>
        <w:pStyle w:val="NormalWeb"/>
        <w:spacing w:before="0" w:beforeAutospacing="0" w:after="0" w:afterAutospacing="0" w:line="360" w:lineRule="auto"/>
        <w:jc w:val="both"/>
        <w:rPr>
          <w:rFonts w:ascii="Palatino Linotype" w:hAnsi="Palatino Linotype"/>
          <w:sz w:val="22"/>
          <w:szCs w:val="22"/>
        </w:rPr>
      </w:pPr>
    </w:p>
    <w:p w14:paraId="47A7BFEF" w14:textId="77777777" w:rsidR="006B6109" w:rsidRPr="00981C3B" w:rsidRDefault="006B6109" w:rsidP="006B6109">
      <w:pPr>
        <w:spacing w:after="240" w:line="360" w:lineRule="auto"/>
        <w:ind w:right="51"/>
        <w:contextualSpacing/>
        <w:jc w:val="both"/>
        <w:rPr>
          <w:rFonts w:ascii="Palatino Linotype" w:eastAsia="Palatino Linotype" w:hAnsi="Palatino Linotype" w:cs="Palatino Linotype"/>
          <w:sz w:val="22"/>
          <w:szCs w:val="22"/>
        </w:rPr>
      </w:pPr>
      <w:bookmarkStart w:id="12" w:name="_heading=h.v186wcyka723" w:colFirst="0" w:colLast="0"/>
      <w:bookmarkEnd w:id="12"/>
      <w:r w:rsidRPr="00981C3B">
        <w:rPr>
          <w:rFonts w:ascii="Palatino Linotype" w:eastAsia="Palatino Linotype" w:hAnsi="Palatino Linotype" w:cs="Palatino Linotype"/>
          <w:b/>
          <w:sz w:val="22"/>
          <w:szCs w:val="22"/>
        </w:rPr>
        <w:t xml:space="preserve">QUINTO. VERSIÓN PÚBLICA. </w:t>
      </w:r>
      <w:r w:rsidRPr="00981C3B">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w:t>
      </w:r>
      <w:r w:rsidRPr="00981C3B">
        <w:rPr>
          <w:rFonts w:ascii="Palatino Linotype" w:eastAsia="Palatino Linotype" w:hAnsi="Palatino Linotype" w:cs="Palatino Linotype"/>
          <w:sz w:val="22"/>
          <w:szCs w:val="22"/>
        </w:rPr>
        <w:lastRenderedPageBreak/>
        <w:t xml:space="preserve">acceso a la información pública de </w:t>
      </w:r>
      <w:r w:rsidRPr="00981C3B">
        <w:rPr>
          <w:rFonts w:ascii="Palatino Linotype" w:eastAsia="Palatino Linotype" w:hAnsi="Palatino Linotype" w:cs="Palatino Linotype"/>
          <w:b/>
          <w:sz w:val="22"/>
          <w:szCs w:val="22"/>
        </w:rPr>
        <w:t>LA PARTE</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xml:space="preserve"> sin menoscabar el derecho a la protección de los datos personales de terceros.</w:t>
      </w:r>
    </w:p>
    <w:p w14:paraId="097B1CBB" w14:textId="77777777" w:rsidR="006B6109" w:rsidRPr="00981C3B" w:rsidRDefault="006B6109" w:rsidP="006B6109">
      <w:pPr>
        <w:spacing w:after="240" w:line="360" w:lineRule="auto"/>
        <w:ind w:right="51"/>
        <w:contextualSpacing/>
        <w:jc w:val="both"/>
        <w:rPr>
          <w:rFonts w:ascii="Palatino Linotype" w:eastAsia="Palatino Linotype" w:hAnsi="Palatino Linotype" w:cs="Palatino Linotype"/>
          <w:sz w:val="22"/>
          <w:szCs w:val="22"/>
        </w:rPr>
      </w:pPr>
    </w:p>
    <w:p w14:paraId="5309D5E6" w14:textId="77777777" w:rsidR="006B6109" w:rsidRPr="00981C3B" w:rsidRDefault="006B6109" w:rsidP="006B6109">
      <w:pPr>
        <w:spacing w:after="240" w:line="360" w:lineRule="auto"/>
        <w:ind w:right="51"/>
        <w:contextualSpacing/>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3B5FB996" w14:textId="77777777" w:rsidR="006B6109" w:rsidRPr="00981C3B" w:rsidRDefault="006B6109" w:rsidP="006B6109">
      <w:pPr>
        <w:spacing w:after="240" w:line="360" w:lineRule="auto"/>
        <w:ind w:right="51"/>
        <w:contextualSpacing/>
        <w:jc w:val="both"/>
        <w:rPr>
          <w:rFonts w:ascii="Palatino Linotype" w:eastAsia="Palatino Linotype" w:hAnsi="Palatino Linotype" w:cs="Palatino Linotype"/>
          <w:sz w:val="22"/>
          <w:szCs w:val="22"/>
        </w:rPr>
      </w:pPr>
    </w:p>
    <w:p w14:paraId="625F91F2" w14:textId="77777777" w:rsidR="006B6109" w:rsidRPr="00981C3B" w:rsidRDefault="006B6109" w:rsidP="006B6109">
      <w:pPr>
        <w:spacing w:line="276" w:lineRule="auto"/>
        <w:ind w:left="992" w:right="1043"/>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 xml:space="preserve"> “Artículo 3. Para los efectos de la presente Ley se entenderá por:</w:t>
      </w:r>
    </w:p>
    <w:p w14:paraId="076EE4A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IX. Datos personales:</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La información concerniente a una persona, identificada o identificable</w:t>
      </w:r>
      <w:r w:rsidRPr="00981C3B">
        <w:rPr>
          <w:rFonts w:ascii="Palatino Linotype" w:eastAsia="Palatino Linotype" w:hAnsi="Palatino Linotype" w:cs="Palatino Linotype"/>
          <w:i/>
          <w:sz w:val="22"/>
          <w:szCs w:val="22"/>
        </w:rPr>
        <w:t xml:space="preserve"> según lo dispuesto por la Ley de Protección de Datos Personales del Estado de México;</w:t>
      </w:r>
    </w:p>
    <w:p w14:paraId="4447B30A"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XX. Información clasificada:</w:t>
      </w:r>
      <w:r w:rsidRPr="00981C3B">
        <w:rPr>
          <w:rFonts w:ascii="Palatino Linotype" w:eastAsia="Palatino Linotype" w:hAnsi="Palatino Linotype" w:cs="Palatino Linotype"/>
          <w:i/>
          <w:sz w:val="22"/>
          <w:szCs w:val="22"/>
        </w:rPr>
        <w:t xml:space="preserve"> Aquella considerada por la presente Ley como reservada o confidencial;</w:t>
      </w:r>
    </w:p>
    <w:p w14:paraId="0DAC5995"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XXXII. Protección de Datos Personales:</w:t>
      </w:r>
      <w:r w:rsidRPr="00981C3B">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7F55F87"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XLV. Versión pública</w:t>
      </w:r>
      <w:r w:rsidRPr="00981C3B">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B5E92F1"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p>
    <w:p w14:paraId="4637D34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6.</w:t>
      </w:r>
      <w:r w:rsidRPr="00981C3B">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B25A89"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p>
    <w:p w14:paraId="634815A1" w14:textId="77777777" w:rsidR="006B6109" w:rsidRPr="00981C3B" w:rsidRDefault="006B6109" w:rsidP="006B6109">
      <w:pPr>
        <w:spacing w:line="276" w:lineRule="auto"/>
        <w:ind w:left="992" w:right="1043"/>
        <w:jc w:val="both"/>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“Artículo 137.</w:t>
      </w:r>
      <w:r w:rsidRPr="00981C3B">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w:t>
      </w:r>
      <w:r w:rsidRPr="00981C3B">
        <w:rPr>
          <w:rFonts w:ascii="Palatino Linotype" w:eastAsia="Palatino Linotype" w:hAnsi="Palatino Linotype" w:cs="Palatino Linotype"/>
          <w:i/>
          <w:sz w:val="22"/>
          <w:szCs w:val="22"/>
        </w:rPr>
        <w:lastRenderedPageBreak/>
        <w:t>para efectos de atender una solicitud de información, deberán elaborar una versión pública en la que se testen las partes o secciones clasificadas, indicando su contenido de manera genérica y fundando y motivando su clasificación.”</w:t>
      </w:r>
    </w:p>
    <w:p w14:paraId="5F72B5DA"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143</w:t>
      </w:r>
      <w:r w:rsidRPr="00981C3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EB74968"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I.</w:t>
      </w:r>
      <w:r w:rsidRPr="00981C3B">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887F31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286CC05"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484DBAE6" w14:textId="77777777" w:rsidR="006B6109" w:rsidRPr="00981C3B" w:rsidRDefault="006B6109" w:rsidP="006B6109">
      <w:pPr>
        <w:ind w:left="993" w:right="1041"/>
        <w:jc w:val="both"/>
        <w:rPr>
          <w:rFonts w:ascii="Palatino Linotype" w:eastAsia="Palatino Linotype" w:hAnsi="Palatino Linotype" w:cs="Palatino Linotype"/>
          <w:i/>
          <w:sz w:val="22"/>
          <w:szCs w:val="22"/>
        </w:rPr>
      </w:pPr>
    </w:p>
    <w:p w14:paraId="6907F6A6" w14:textId="0B4B068E" w:rsidR="006B6109" w:rsidRPr="00981C3B" w:rsidRDefault="006B6109" w:rsidP="006B6109">
      <w:pPr>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0029774B" w:rsidRPr="00981C3B">
        <w:rPr>
          <w:rFonts w:ascii="Palatino Linotype" w:eastAsia="Palatino Linotype" w:hAnsi="Palatino Linotype" w:cs="Palatino Linotype"/>
          <w:sz w:val="22"/>
          <w:szCs w:val="22"/>
        </w:rPr>
        <w:t>el</w:t>
      </w:r>
      <w:r w:rsidRPr="00981C3B">
        <w:rPr>
          <w:rFonts w:ascii="Palatino Linotype" w:eastAsia="Palatino Linotype" w:hAnsi="Palatino Linotype" w:cs="Palatino Linotype"/>
          <w:sz w:val="22"/>
          <w:szCs w:val="22"/>
        </w:rPr>
        <w:t xml:space="preserve"> </w:t>
      </w:r>
      <w:r w:rsidR="0029774B" w:rsidRPr="00981C3B">
        <w:rPr>
          <w:rFonts w:ascii="Palatino Linotype" w:eastAsia="Palatino Linotype" w:hAnsi="Palatino Linotype" w:cs="Palatino Linotype"/>
          <w:b/>
          <w:sz w:val="22"/>
          <w:szCs w:val="22"/>
        </w:rPr>
        <w:t>Sujeto Obligado</w:t>
      </w:r>
      <w:r w:rsidR="0029774B"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sz w:val="22"/>
          <w:szCs w:val="22"/>
        </w:rPr>
        <w:t xml:space="preserve">deberá proceder a testar los datos personales que se encuentren contenidos en los documentos a entregar para satisfacer el derecho de acceso a la información pública de </w:t>
      </w:r>
      <w:r w:rsidR="0029774B" w:rsidRPr="00981C3B">
        <w:rPr>
          <w:rFonts w:ascii="Palatino Linotype" w:eastAsia="Palatino Linotype" w:hAnsi="Palatino Linotype" w:cs="Palatino Linotype"/>
          <w:sz w:val="22"/>
          <w:szCs w:val="22"/>
        </w:rPr>
        <w:t>la parte</w:t>
      </w:r>
      <w:r w:rsidR="0029774B" w:rsidRPr="00981C3B">
        <w:rPr>
          <w:rFonts w:ascii="Palatino Linotype" w:eastAsia="Palatino Linotype" w:hAnsi="Palatino Linotype" w:cs="Palatino Linotype"/>
          <w:b/>
          <w:bCs/>
          <w:sz w:val="22"/>
          <w:szCs w:val="22"/>
        </w:rPr>
        <w:t xml:space="preserve"> </w:t>
      </w:r>
      <w:r w:rsidRPr="00981C3B">
        <w:rPr>
          <w:rFonts w:ascii="Palatino Linotype" w:eastAsia="Palatino Linotype" w:hAnsi="Palatino Linotype" w:cs="Palatino Linotype"/>
          <w:sz w:val="22"/>
          <w:szCs w:val="22"/>
        </w:rPr>
        <w:t xml:space="preserve"> </w:t>
      </w:r>
      <w:r w:rsidR="0029774B"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18E2A20"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p>
    <w:p w14:paraId="75F2F612"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D718D6"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p>
    <w:p w14:paraId="4AE08CCD"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981C3B">
        <w:rPr>
          <w:rFonts w:ascii="Palatino Linotype" w:eastAsia="Palatino Linotype" w:hAnsi="Palatino Linotype" w:cs="Palatino Linotype"/>
          <w:sz w:val="22"/>
          <w:szCs w:val="22"/>
        </w:rPr>
        <w:t>Responsable</w:t>
      </w:r>
      <w:proofErr w:type="gramEnd"/>
      <w:r w:rsidRPr="00981C3B">
        <w:rPr>
          <w:rFonts w:ascii="Palatino Linotype" w:eastAsia="Palatino Linotype" w:hAnsi="Palatino Linotype" w:cs="Palatino Linotype"/>
          <w:sz w:val="22"/>
          <w:szCs w:val="22"/>
        </w:rPr>
        <w:t xml:space="preserve"> de la Unidad de Transparencia del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386841E"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p>
    <w:p w14:paraId="7A873F19"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49.</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Los Comités de Transparencia</w:t>
      </w:r>
      <w:r w:rsidRPr="00981C3B">
        <w:rPr>
          <w:rFonts w:ascii="Palatino Linotype" w:eastAsia="Palatino Linotype" w:hAnsi="Palatino Linotype" w:cs="Palatino Linotype"/>
          <w:i/>
          <w:sz w:val="22"/>
          <w:szCs w:val="22"/>
        </w:rPr>
        <w:t xml:space="preserve"> tendrán las siguientes atribuciones:</w:t>
      </w:r>
    </w:p>
    <w:p w14:paraId="318C97D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VIII. Aprobar, modificar o revocar la clasificación de la información</w:t>
      </w:r>
      <w:r w:rsidRPr="00981C3B">
        <w:rPr>
          <w:rFonts w:ascii="Palatino Linotype" w:eastAsia="Palatino Linotype" w:hAnsi="Palatino Linotype" w:cs="Palatino Linotype"/>
          <w:i/>
          <w:sz w:val="22"/>
          <w:szCs w:val="22"/>
        </w:rPr>
        <w:t>…”</w:t>
      </w:r>
    </w:p>
    <w:p w14:paraId="79AB0E2A"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53.</w:t>
      </w:r>
      <w:r w:rsidRPr="00981C3B">
        <w:rPr>
          <w:rFonts w:ascii="Palatino Linotype" w:eastAsia="Palatino Linotype" w:hAnsi="Palatino Linotype" w:cs="Palatino Linotype"/>
          <w:i/>
          <w:sz w:val="22"/>
          <w:szCs w:val="22"/>
        </w:rPr>
        <w:t xml:space="preserve"> Las </w:t>
      </w:r>
      <w:r w:rsidRPr="00981C3B">
        <w:rPr>
          <w:rFonts w:ascii="Palatino Linotype" w:eastAsia="Palatino Linotype" w:hAnsi="Palatino Linotype" w:cs="Palatino Linotype"/>
          <w:b/>
          <w:i/>
          <w:sz w:val="22"/>
          <w:szCs w:val="22"/>
        </w:rPr>
        <w:t>Unidades de Transparencia</w:t>
      </w:r>
      <w:r w:rsidRPr="00981C3B">
        <w:rPr>
          <w:rFonts w:ascii="Palatino Linotype" w:eastAsia="Palatino Linotype" w:hAnsi="Palatino Linotype" w:cs="Palatino Linotype"/>
          <w:i/>
          <w:sz w:val="22"/>
          <w:szCs w:val="22"/>
        </w:rPr>
        <w:t xml:space="preserve"> tendrán las siguientes </w:t>
      </w:r>
      <w:r w:rsidRPr="00981C3B">
        <w:rPr>
          <w:rFonts w:ascii="Palatino Linotype" w:eastAsia="Palatino Linotype" w:hAnsi="Palatino Linotype" w:cs="Palatino Linotype"/>
          <w:b/>
          <w:i/>
          <w:sz w:val="22"/>
          <w:szCs w:val="22"/>
        </w:rPr>
        <w:t>funciones</w:t>
      </w:r>
      <w:r w:rsidRPr="00981C3B">
        <w:rPr>
          <w:rFonts w:ascii="Palatino Linotype" w:eastAsia="Palatino Linotype" w:hAnsi="Palatino Linotype" w:cs="Palatino Linotype"/>
          <w:i/>
          <w:sz w:val="22"/>
          <w:szCs w:val="22"/>
        </w:rPr>
        <w:t>:</w:t>
      </w:r>
    </w:p>
    <w:p w14:paraId="324B5E64"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X. Presentar ante el Comité, el proyecto de clasificación de información</w:t>
      </w:r>
      <w:r w:rsidRPr="00981C3B">
        <w:rPr>
          <w:rFonts w:ascii="Palatino Linotype" w:eastAsia="Palatino Linotype" w:hAnsi="Palatino Linotype" w:cs="Palatino Linotype"/>
          <w:i/>
          <w:sz w:val="22"/>
          <w:szCs w:val="22"/>
        </w:rPr>
        <w:t xml:space="preserve">…” </w:t>
      </w:r>
    </w:p>
    <w:p w14:paraId="1070E2F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“Artículo 59.</w:t>
      </w:r>
      <w:r w:rsidRPr="00981C3B">
        <w:rPr>
          <w:rFonts w:ascii="Palatino Linotype" w:eastAsia="Palatino Linotype" w:hAnsi="Palatino Linotype" w:cs="Palatino Linotype"/>
          <w:i/>
          <w:sz w:val="22"/>
          <w:szCs w:val="22"/>
        </w:rPr>
        <w:t xml:space="preserve"> Los </w:t>
      </w:r>
      <w:r w:rsidRPr="00981C3B">
        <w:rPr>
          <w:rFonts w:ascii="Palatino Linotype" w:eastAsia="Palatino Linotype" w:hAnsi="Palatino Linotype" w:cs="Palatino Linotype"/>
          <w:b/>
          <w:i/>
          <w:sz w:val="22"/>
          <w:szCs w:val="22"/>
        </w:rPr>
        <w:t>servidores públicos habilitados</w:t>
      </w:r>
      <w:r w:rsidRPr="00981C3B">
        <w:rPr>
          <w:rFonts w:ascii="Palatino Linotype" w:eastAsia="Palatino Linotype" w:hAnsi="Palatino Linotype" w:cs="Palatino Linotype"/>
          <w:i/>
          <w:sz w:val="22"/>
          <w:szCs w:val="22"/>
        </w:rPr>
        <w:t xml:space="preserve"> tendrán las </w:t>
      </w:r>
      <w:r w:rsidRPr="00981C3B">
        <w:rPr>
          <w:rFonts w:ascii="Palatino Linotype" w:eastAsia="Palatino Linotype" w:hAnsi="Palatino Linotype" w:cs="Palatino Linotype"/>
          <w:b/>
          <w:i/>
          <w:sz w:val="22"/>
          <w:szCs w:val="22"/>
        </w:rPr>
        <w:t>funciones</w:t>
      </w:r>
      <w:r w:rsidRPr="00981C3B">
        <w:rPr>
          <w:rFonts w:ascii="Palatino Linotype" w:eastAsia="Palatino Linotype" w:hAnsi="Palatino Linotype" w:cs="Palatino Linotype"/>
          <w:i/>
          <w:sz w:val="22"/>
          <w:szCs w:val="22"/>
        </w:rPr>
        <w:t xml:space="preserve"> siguientes:</w:t>
      </w:r>
    </w:p>
    <w:p w14:paraId="55C0FAB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81C3B">
        <w:rPr>
          <w:rFonts w:ascii="Palatino Linotype" w:eastAsia="Palatino Linotype" w:hAnsi="Palatino Linotype" w:cs="Palatino Linotype"/>
          <w:i/>
          <w:sz w:val="22"/>
          <w:szCs w:val="22"/>
        </w:rPr>
        <w:t xml:space="preserve">, la cual tendrá los fundamentos y argumentos en que se basa dicha propuesta…” </w:t>
      </w:r>
    </w:p>
    <w:p w14:paraId="67604E5F" w14:textId="77777777" w:rsidR="006B6109" w:rsidRPr="00981C3B" w:rsidRDefault="006B6109" w:rsidP="006B6109">
      <w:pPr>
        <w:spacing w:line="276" w:lineRule="auto"/>
        <w:ind w:left="992" w:right="1043"/>
        <w:jc w:val="both"/>
        <w:rPr>
          <w:rFonts w:ascii="Palatino Linotype" w:eastAsia="Palatino Linotype" w:hAnsi="Palatino Linotype" w:cs="Palatino Linotype"/>
          <w:i/>
          <w:sz w:val="22"/>
          <w:szCs w:val="22"/>
        </w:rPr>
      </w:pPr>
    </w:p>
    <w:p w14:paraId="74AB7C4F"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981C3B">
        <w:rPr>
          <w:rFonts w:ascii="Palatino Linotype" w:eastAsia="Palatino Linotype" w:hAnsi="Palatino Linotype" w:cs="Palatino Linotype"/>
          <w:sz w:val="22"/>
          <w:szCs w:val="22"/>
        </w:rPr>
        <w:lastRenderedPageBreak/>
        <w:t>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CCCED1"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p>
    <w:p w14:paraId="59272C53"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EDC447E"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p>
    <w:p w14:paraId="733C7587" w14:textId="77777777" w:rsidR="006B6109" w:rsidRPr="00981C3B" w:rsidRDefault="006B6109" w:rsidP="006B6109">
      <w:pPr>
        <w:ind w:left="992" w:right="1043"/>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149.</w:t>
      </w:r>
      <w:r w:rsidRPr="00981C3B">
        <w:rPr>
          <w:rFonts w:ascii="Palatino Linotype" w:eastAsia="Palatino Linotype" w:hAnsi="Palatino Linotype" w:cs="Palatino Linotype"/>
          <w:i/>
          <w:sz w:val="22"/>
          <w:szCs w:val="22"/>
        </w:rPr>
        <w:t xml:space="preserve"> El </w:t>
      </w:r>
      <w:r w:rsidRPr="00981C3B">
        <w:rPr>
          <w:rFonts w:ascii="Palatino Linotype" w:eastAsia="Palatino Linotype" w:hAnsi="Palatino Linotype" w:cs="Palatino Linotype"/>
          <w:b/>
          <w:i/>
          <w:sz w:val="22"/>
          <w:szCs w:val="22"/>
        </w:rPr>
        <w:t>acuerdo que clasifique la información como confidencial</w:t>
      </w:r>
      <w:r w:rsidRPr="00981C3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175C17D" w14:textId="77777777" w:rsidR="006B6109" w:rsidRPr="00981C3B" w:rsidRDefault="006B6109" w:rsidP="006B6109">
      <w:pPr>
        <w:spacing w:line="360" w:lineRule="auto"/>
        <w:ind w:right="51"/>
        <w:jc w:val="both"/>
        <w:rPr>
          <w:rFonts w:ascii="Palatino Linotype" w:eastAsia="Palatino Linotype" w:hAnsi="Palatino Linotype" w:cs="Palatino Linotype"/>
          <w:i/>
          <w:sz w:val="22"/>
          <w:szCs w:val="22"/>
        </w:rPr>
      </w:pPr>
    </w:p>
    <w:p w14:paraId="4D8CC595" w14:textId="450B0789" w:rsidR="006B6109" w:rsidRPr="00981C3B" w:rsidRDefault="006B6109" w:rsidP="006B6109">
      <w:pPr>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Es decir,</w:t>
      </w:r>
      <w:r w:rsidR="0029774B" w:rsidRPr="00981C3B">
        <w:rPr>
          <w:rFonts w:ascii="Palatino Linotype" w:eastAsia="Palatino Linotype" w:hAnsi="Palatino Linotype" w:cs="Palatino Linotype"/>
          <w:sz w:val="22"/>
          <w:szCs w:val="22"/>
        </w:rPr>
        <w:t xml:space="preserve"> el </w:t>
      </w:r>
      <w:r w:rsidR="0029774B" w:rsidRPr="00981C3B">
        <w:rPr>
          <w:rFonts w:ascii="Palatino Linotype" w:eastAsia="Palatino Linotype" w:hAnsi="Palatino Linotype" w:cs="Palatino Linotype"/>
          <w:b/>
          <w:sz w:val="22"/>
          <w:szCs w:val="22"/>
        </w:rPr>
        <w:t xml:space="preserve"> Sujeto Obligado</w:t>
      </w:r>
      <w:r w:rsidRPr="00981C3B">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C84B1A2"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p>
    <w:p w14:paraId="799F58C8" w14:textId="77777777" w:rsidR="006B6109" w:rsidRPr="00981C3B" w:rsidRDefault="006B6109"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Respecto del </w:t>
      </w:r>
      <w:r w:rsidRPr="00981C3B">
        <w:rPr>
          <w:rFonts w:ascii="Palatino Linotype" w:eastAsia="Palatino Linotype" w:hAnsi="Palatino Linotype" w:cs="Palatino Linotype"/>
          <w:b/>
          <w:sz w:val="22"/>
          <w:szCs w:val="22"/>
        </w:rPr>
        <w:t>nombre de las personas físicas</w:t>
      </w:r>
      <w:r w:rsidRPr="00981C3B">
        <w:rPr>
          <w:rFonts w:ascii="Palatino Linotype" w:eastAsia="Palatino Linotype" w:hAnsi="Palatino Linotype" w:cs="Palatino Linotype"/>
          <w:sz w:val="22"/>
          <w:szCs w:val="22"/>
        </w:rPr>
        <w:t xml:space="preserve"> o los </w:t>
      </w:r>
      <w:r w:rsidRPr="00981C3B">
        <w:rPr>
          <w:rFonts w:ascii="Palatino Linotype" w:eastAsia="Palatino Linotype" w:hAnsi="Palatino Linotype" w:cs="Palatino Linotype"/>
          <w:b/>
          <w:sz w:val="22"/>
          <w:szCs w:val="22"/>
        </w:rPr>
        <w:t>representantes legales de las personas morales</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en su calidad de proveedores, contratistas o prestadores de servicios, y la firma y rúbrica de estos</w:t>
      </w:r>
      <w:r w:rsidRPr="00981C3B">
        <w:rPr>
          <w:rFonts w:ascii="Palatino Linotype" w:eastAsia="Palatino Linotype" w:hAnsi="Palatino Linotype" w:cs="Palatino Linotype"/>
          <w:sz w:val="22"/>
          <w:szCs w:val="22"/>
        </w:rPr>
        <w:t xml:space="preserve">, que participen en algún  proceso de adjudicación en cualquiera de sus modalidades, los entes públicos tienen la obligación de difundir toda aquella información relativa a los montos y las personas a quienes entreguen, por cualquier motivo, recursos </w:t>
      </w:r>
      <w:r w:rsidRPr="00981C3B">
        <w:rPr>
          <w:rFonts w:ascii="Palatino Linotype" w:eastAsia="Palatino Linotype" w:hAnsi="Palatino Linotype" w:cs="Palatino Linotype"/>
          <w:sz w:val="22"/>
          <w:szCs w:val="22"/>
        </w:rPr>
        <w:lastRenderedPageBreak/>
        <w:t>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11DF50D" w14:textId="77777777" w:rsidR="006B6109" w:rsidRPr="00981C3B" w:rsidRDefault="006B6109" w:rsidP="006B6109">
      <w:pPr>
        <w:pBdr>
          <w:top w:val="nil"/>
          <w:left w:val="nil"/>
          <w:bottom w:val="nil"/>
          <w:right w:val="nil"/>
          <w:between w:val="nil"/>
        </w:pBdr>
        <w:spacing w:line="360" w:lineRule="auto"/>
        <w:ind w:right="50"/>
        <w:jc w:val="both"/>
        <w:rPr>
          <w:sz w:val="22"/>
          <w:szCs w:val="22"/>
        </w:rPr>
      </w:pPr>
    </w:p>
    <w:p w14:paraId="254EF26E" w14:textId="532CFE4A" w:rsidR="006B6109" w:rsidRPr="00981C3B" w:rsidRDefault="006B6109"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0244FD4" w14:textId="77777777" w:rsidR="0029774B" w:rsidRPr="00981C3B" w:rsidRDefault="0029774B"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0B71F6E" w14:textId="77777777" w:rsidR="006B6109" w:rsidRPr="00981C3B" w:rsidRDefault="006B6109" w:rsidP="006B6109">
      <w:pPr>
        <w:pBdr>
          <w:top w:val="nil"/>
          <w:left w:val="nil"/>
          <w:bottom w:val="nil"/>
          <w:right w:val="nil"/>
          <w:between w:val="nil"/>
        </w:pBdr>
        <w:spacing w:after="120"/>
        <w:ind w:left="851" w:right="902"/>
        <w:jc w:val="both"/>
        <w:rPr>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Artículo 23.</w:t>
      </w:r>
      <w:r w:rsidRPr="00981C3B">
        <w:rPr>
          <w:rFonts w:ascii="Palatino Linotype" w:eastAsia="Palatino Linotype" w:hAnsi="Palatino Linotype" w:cs="Palatino Linotype"/>
          <w:i/>
          <w:sz w:val="22"/>
          <w:szCs w:val="22"/>
        </w:rPr>
        <w:t xml:space="preserve"> (…)</w:t>
      </w:r>
    </w:p>
    <w:p w14:paraId="6C3DA503" w14:textId="77777777" w:rsidR="006B6109" w:rsidRPr="00981C3B" w:rsidRDefault="006B6109" w:rsidP="006B6109">
      <w:pPr>
        <w:pBdr>
          <w:top w:val="nil"/>
          <w:left w:val="nil"/>
          <w:bottom w:val="nil"/>
          <w:right w:val="nil"/>
          <w:between w:val="nil"/>
        </w:pBdr>
        <w:spacing w:before="120" w:after="120"/>
        <w:ind w:left="851" w:right="902"/>
        <w:jc w:val="both"/>
        <w:rPr>
          <w:sz w:val="22"/>
          <w:szCs w:val="22"/>
        </w:rPr>
      </w:pPr>
      <w:r w:rsidRPr="00981C3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3F04D11" w14:textId="77777777" w:rsidR="006B6109" w:rsidRPr="00981C3B" w:rsidRDefault="006B6109" w:rsidP="006B6109">
      <w:pPr>
        <w:pBdr>
          <w:top w:val="nil"/>
          <w:left w:val="nil"/>
          <w:bottom w:val="nil"/>
          <w:right w:val="nil"/>
          <w:between w:val="nil"/>
        </w:pBdr>
        <w:spacing w:before="280" w:after="280" w:line="360" w:lineRule="auto"/>
        <w:jc w:val="both"/>
        <w:rPr>
          <w:sz w:val="22"/>
          <w:szCs w:val="22"/>
        </w:rPr>
      </w:pPr>
      <w:r w:rsidRPr="00981C3B">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04C94B16" w14:textId="77777777" w:rsidR="006B6109" w:rsidRPr="00981C3B" w:rsidRDefault="006B6109" w:rsidP="006B6109">
      <w:pPr>
        <w:pBdr>
          <w:top w:val="nil"/>
          <w:left w:val="nil"/>
          <w:bottom w:val="nil"/>
          <w:right w:val="nil"/>
          <w:between w:val="nil"/>
        </w:pBdr>
        <w:spacing w:line="276" w:lineRule="auto"/>
        <w:ind w:left="851" w:right="902"/>
        <w:jc w:val="both"/>
        <w:rPr>
          <w:sz w:val="22"/>
          <w:szCs w:val="22"/>
        </w:rPr>
      </w:pPr>
      <w:r w:rsidRPr="00981C3B">
        <w:rPr>
          <w:rFonts w:ascii="Palatino Linotype" w:eastAsia="Palatino Linotype" w:hAnsi="Palatino Linotype" w:cs="Palatino Linotype"/>
          <w:b/>
          <w:i/>
          <w:sz w:val="22"/>
          <w:szCs w:val="22"/>
        </w:rPr>
        <w:t>“Datos de identificación del representante o apoderado legal.</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 xml:space="preserve">Naturaleza jurídica. El nombre, la </w:t>
      </w:r>
      <w:r w:rsidRPr="00981C3B">
        <w:rPr>
          <w:rFonts w:ascii="Palatino Linotype" w:eastAsia="Palatino Linotype" w:hAnsi="Palatino Linotype" w:cs="Palatino Linotype"/>
          <w:b/>
          <w:i/>
          <w:sz w:val="22"/>
          <w:szCs w:val="22"/>
          <w:u w:val="single"/>
        </w:rPr>
        <w:t>firma y la rúbrica</w:t>
      </w:r>
      <w:r w:rsidRPr="00981C3B">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981C3B">
        <w:rPr>
          <w:rFonts w:ascii="Palatino Linotype" w:eastAsia="Palatino Linotype" w:hAnsi="Palatino Linotype" w:cs="Palatino Linotype"/>
          <w:b/>
          <w:i/>
          <w:sz w:val="22"/>
          <w:szCs w:val="22"/>
          <w:u w:val="single"/>
        </w:rPr>
        <w:t>es información pública</w:t>
      </w:r>
      <w:r w:rsidRPr="00981C3B">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981C3B">
        <w:rPr>
          <w:rFonts w:ascii="Palatino Linotype" w:eastAsia="Palatino Linotype" w:hAnsi="Palatino Linotype" w:cs="Palatino Linotype"/>
          <w:i/>
          <w:sz w:val="22"/>
          <w:szCs w:val="22"/>
        </w:rPr>
        <w:t>.”</w:t>
      </w:r>
    </w:p>
    <w:p w14:paraId="39525087"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p>
    <w:p w14:paraId="25E8141A"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Por cuanto hace al número de cuenta bancaria de los particulares debe ser clasificado como confidencial con fundamento en las fracciones I y II del artículo 143 de la Ley de la Materia </w:t>
      </w:r>
      <w:r w:rsidRPr="00981C3B">
        <w:rPr>
          <w:rFonts w:ascii="Palatino Linotype" w:eastAsia="Palatino Linotype" w:hAnsi="Palatino Linotype" w:cs="Palatino Linotype"/>
          <w:sz w:val="22"/>
          <w:szCs w:val="22"/>
        </w:rPr>
        <w:lastRenderedPageBreak/>
        <w:t>de la Entidad; en razón de que, con su difusión se estaría poniendo en riesgo la seguridad de su titular.</w:t>
      </w:r>
    </w:p>
    <w:p w14:paraId="5357E0BE"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p>
    <w:p w14:paraId="6D55B4CF"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C065699" w14:textId="77777777" w:rsidR="006B6109" w:rsidRPr="00981C3B" w:rsidRDefault="006B6109" w:rsidP="006B6109">
      <w:pPr>
        <w:spacing w:line="360" w:lineRule="auto"/>
        <w:ind w:right="51"/>
        <w:jc w:val="both"/>
        <w:rPr>
          <w:rFonts w:ascii="Palatino Linotype" w:eastAsia="Palatino Linotype" w:hAnsi="Palatino Linotype" w:cs="Palatino Linotype"/>
          <w:sz w:val="22"/>
          <w:szCs w:val="22"/>
        </w:rPr>
      </w:pPr>
    </w:p>
    <w:p w14:paraId="6A34E68C"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0CB81FB9" w14:textId="77777777" w:rsidR="006B6109" w:rsidRPr="00981C3B" w:rsidRDefault="006B6109" w:rsidP="006B6109">
      <w:pPr>
        <w:spacing w:line="276" w:lineRule="auto"/>
        <w:ind w:left="851" w:right="1134"/>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“Cuentas bancarias y/o CLABE interbancaria de personas físicas y morales privadas.</w:t>
      </w:r>
      <w:r w:rsidRPr="00981C3B">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EA5A32C" w14:textId="77777777" w:rsidR="006B6109" w:rsidRPr="00981C3B" w:rsidRDefault="006B6109" w:rsidP="006B6109">
      <w:pPr>
        <w:ind w:left="851" w:right="899"/>
        <w:jc w:val="center"/>
        <w:rPr>
          <w:rFonts w:ascii="Palatino Linotype" w:eastAsia="Palatino Linotype" w:hAnsi="Palatino Linotype" w:cs="Palatino Linotype"/>
          <w:b/>
          <w:i/>
          <w:sz w:val="22"/>
          <w:szCs w:val="22"/>
        </w:rPr>
      </w:pPr>
    </w:p>
    <w:p w14:paraId="037193D9"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w:t>
      </w:r>
      <w:r w:rsidRPr="00981C3B">
        <w:rPr>
          <w:rFonts w:ascii="Palatino Linotype" w:eastAsia="Palatino Linotype" w:hAnsi="Palatino Linotype" w:cs="Palatino Linotype"/>
          <w:sz w:val="22"/>
          <w:szCs w:val="22"/>
        </w:rPr>
        <w:lastRenderedPageBreak/>
        <w:t>11/17, emitido por el Instituto Nacional de Transparencia y Acceso a la Información Pública del Estado de México y Municipios, el cual para mayor referencia se inserta a continuación:</w:t>
      </w:r>
    </w:p>
    <w:p w14:paraId="6DD5AA80" w14:textId="77777777" w:rsidR="0029774B" w:rsidRPr="00981C3B" w:rsidRDefault="0029774B" w:rsidP="006B6109">
      <w:pPr>
        <w:spacing w:line="276" w:lineRule="auto"/>
        <w:ind w:left="851" w:right="1134"/>
        <w:jc w:val="both"/>
        <w:rPr>
          <w:rFonts w:ascii="Palatino Linotype" w:eastAsia="Palatino Linotype" w:hAnsi="Palatino Linotype" w:cs="Palatino Linotype"/>
          <w:i/>
          <w:sz w:val="22"/>
          <w:szCs w:val="22"/>
        </w:rPr>
      </w:pPr>
    </w:p>
    <w:p w14:paraId="6B1F1027" w14:textId="0C171D8F" w:rsidR="006B6109" w:rsidRPr="00981C3B" w:rsidRDefault="006B6109" w:rsidP="006B6109">
      <w:pPr>
        <w:spacing w:line="276" w:lineRule="auto"/>
        <w:ind w:left="851" w:right="1134"/>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w:t>
      </w:r>
      <w:r w:rsidRPr="00981C3B">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81C3B">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1BBA6F3" w14:textId="77777777" w:rsidR="006B6109" w:rsidRPr="00981C3B" w:rsidRDefault="006B6109" w:rsidP="006B6109">
      <w:pPr>
        <w:spacing w:line="360" w:lineRule="auto"/>
        <w:ind w:left="851" w:right="1134"/>
        <w:jc w:val="both"/>
        <w:rPr>
          <w:rFonts w:ascii="Palatino Linotype" w:eastAsia="Palatino Linotype" w:hAnsi="Palatino Linotype" w:cs="Palatino Linotype"/>
          <w:i/>
          <w:sz w:val="22"/>
          <w:szCs w:val="22"/>
        </w:rPr>
      </w:pPr>
    </w:p>
    <w:p w14:paraId="370078A4"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Sobre el </w:t>
      </w:r>
      <w:r w:rsidRPr="00981C3B">
        <w:rPr>
          <w:rFonts w:ascii="Palatino Linotype" w:eastAsia="Palatino Linotype" w:hAnsi="Palatino Linotype" w:cs="Palatino Linotype"/>
          <w:b/>
          <w:sz w:val="22"/>
          <w:szCs w:val="22"/>
        </w:rPr>
        <w:t>RFC</w:t>
      </w:r>
      <w:r w:rsidRPr="00981C3B">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821068B"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p>
    <w:p w14:paraId="1604C99B"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0B7013F"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p>
    <w:p w14:paraId="17B7A1BC"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w:t>
      </w:r>
      <w:r w:rsidRPr="00981C3B">
        <w:rPr>
          <w:rFonts w:ascii="Palatino Linotype" w:eastAsia="Palatino Linotype" w:hAnsi="Palatino Linotype" w:cs="Palatino Linotype"/>
          <w:sz w:val="22"/>
          <w:szCs w:val="22"/>
        </w:rPr>
        <w:lastRenderedPageBreak/>
        <w:t>como información clasificada lo relativo a su nombre, registro federal de contribuyentes y domicilio fiscal, atento a que dicha información es la que puede generar certeza en los gobernados en que se está ejerciendo debidamente el presupuesto.</w:t>
      </w:r>
    </w:p>
    <w:p w14:paraId="7AC46696" w14:textId="77777777" w:rsidR="006B6109" w:rsidRPr="00981C3B" w:rsidRDefault="006B6109" w:rsidP="006B6109">
      <w:pPr>
        <w:spacing w:line="360" w:lineRule="auto"/>
        <w:ind w:right="50"/>
        <w:jc w:val="both"/>
        <w:rPr>
          <w:rFonts w:ascii="Palatino Linotype" w:eastAsia="Palatino Linotype" w:hAnsi="Palatino Linotype" w:cs="Palatino Linotype"/>
          <w:sz w:val="22"/>
          <w:szCs w:val="22"/>
        </w:rPr>
      </w:pPr>
    </w:p>
    <w:p w14:paraId="5BA078A9" w14:textId="7BCF643A" w:rsidR="006B6109" w:rsidRPr="00981C3B" w:rsidRDefault="006B6109" w:rsidP="006B6109">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Al respecto, se destaca que la versión pública que elabore </w:t>
      </w:r>
      <w:r w:rsidR="0029774B" w:rsidRPr="00981C3B">
        <w:rPr>
          <w:rFonts w:ascii="Palatino Linotype" w:eastAsia="Palatino Linotype" w:hAnsi="Palatino Linotype" w:cs="Palatino Linotype"/>
          <w:sz w:val="22"/>
          <w:szCs w:val="22"/>
        </w:rPr>
        <w:t>el</w:t>
      </w:r>
      <w:r w:rsidRPr="00981C3B">
        <w:rPr>
          <w:rFonts w:ascii="Palatino Linotype" w:eastAsia="Palatino Linotype" w:hAnsi="Palatino Linotype" w:cs="Palatino Linotype"/>
          <w:b/>
          <w:sz w:val="22"/>
          <w:szCs w:val="22"/>
        </w:rPr>
        <w:t xml:space="preserve"> </w:t>
      </w:r>
      <w:r w:rsidR="0029774B" w:rsidRPr="00981C3B">
        <w:rPr>
          <w:rFonts w:ascii="Palatino Linotype" w:eastAsia="Palatino Linotype" w:hAnsi="Palatino Linotype" w:cs="Palatino Linotype"/>
          <w:b/>
          <w:sz w:val="22"/>
          <w:szCs w:val="22"/>
        </w:rPr>
        <w:t>Sujeto Obligado</w:t>
      </w:r>
      <w:r w:rsidR="0029774B"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81C3B">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981C3B">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641C216" w14:textId="77777777" w:rsidR="006B6109" w:rsidRPr="00981C3B" w:rsidRDefault="006B6109" w:rsidP="006B6109">
      <w:pPr>
        <w:ind w:left="709" w:right="709"/>
        <w:jc w:val="both"/>
        <w:rPr>
          <w:rFonts w:ascii="Palatino Linotype" w:eastAsia="Palatino Linotype" w:hAnsi="Palatino Linotype" w:cs="Palatino Linotype"/>
          <w:b/>
          <w:i/>
          <w:sz w:val="22"/>
          <w:szCs w:val="22"/>
        </w:rPr>
      </w:pPr>
    </w:p>
    <w:p w14:paraId="13BFA5E7"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A4C5593"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w:t>
      </w:r>
      <w:proofErr w:type="gramStart"/>
      <w:r w:rsidRPr="00981C3B">
        <w:rPr>
          <w:rFonts w:ascii="Palatino Linotype" w:eastAsia="Palatino Linotype" w:hAnsi="Palatino Linotype" w:cs="Palatino Linotype"/>
          <w:b/>
          <w:i/>
          <w:sz w:val="22"/>
          <w:szCs w:val="22"/>
        </w:rPr>
        <w:t>Segundo.-</w:t>
      </w:r>
      <w:proofErr w:type="gramEnd"/>
      <w:r w:rsidRPr="00981C3B">
        <w:rPr>
          <w:rFonts w:ascii="Palatino Linotype" w:eastAsia="Palatino Linotype" w:hAnsi="Palatino Linotype" w:cs="Palatino Linotype"/>
          <w:i/>
          <w:sz w:val="22"/>
          <w:szCs w:val="22"/>
        </w:rPr>
        <w:t xml:space="preserve"> Para efectos de los presentes Lineamientos Generales, se entenderá por:</w:t>
      </w:r>
    </w:p>
    <w:p w14:paraId="1D7BCD42"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XVIII.</w:t>
      </w:r>
      <w:r w:rsidRPr="00981C3B">
        <w:rPr>
          <w:rFonts w:ascii="Palatino Linotype" w:eastAsia="Palatino Linotype" w:hAnsi="Palatino Linotype" w:cs="Palatino Linotype"/>
          <w:i/>
          <w:sz w:val="22"/>
          <w:szCs w:val="22"/>
        </w:rPr>
        <w:t xml:space="preserve"> </w:t>
      </w:r>
      <w:r w:rsidRPr="00981C3B">
        <w:rPr>
          <w:rFonts w:ascii="Palatino Linotype" w:eastAsia="Palatino Linotype" w:hAnsi="Palatino Linotype" w:cs="Palatino Linotype"/>
          <w:b/>
          <w:i/>
          <w:sz w:val="22"/>
          <w:szCs w:val="22"/>
        </w:rPr>
        <w:t>Versión pública:</w:t>
      </w:r>
      <w:r w:rsidRPr="00981C3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81C3B">
        <w:rPr>
          <w:rFonts w:ascii="Palatino Linotype" w:eastAsia="Palatino Linotype" w:hAnsi="Palatino Linotype" w:cs="Palatino Linotype"/>
          <w:b/>
          <w:i/>
          <w:sz w:val="22"/>
          <w:szCs w:val="22"/>
          <w:u w:val="single"/>
        </w:rPr>
        <w:t>fundando y motivando la</w:t>
      </w:r>
      <w:r w:rsidRPr="00981C3B">
        <w:rPr>
          <w:rFonts w:ascii="Palatino Linotype" w:eastAsia="Palatino Linotype" w:hAnsi="Palatino Linotype" w:cs="Palatino Linotype"/>
          <w:i/>
          <w:sz w:val="22"/>
          <w:szCs w:val="22"/>
        </w:rPr>
        <w:t xml:space="preserve"> reserva o </w:t>
      </w:r>
      <w:r w:rsidRPr="00981C3B">
        <w:rPr>
          <w:rFonts w:ascii="Palatino Linotype" w:eastAsia="Palatino Linotype" w:hAnsi="Palatino Linotype" w:cs="Palatino Linotype"/>
          <w:b/>
          <w:i/>
          <w:sz w:val="22"/>
          <w:szCs w:val="22"/>
          <w:u w:val="single"/>
        </w:rPr>
        <w:t>confidencialidad</w:t>
      </w:r>
      <w:r w:rsidRPr="00981C3B">
        <w:rPr>
          <w:rFonts w:ascii="Palatino Linotype" w:eastAsia="Palatino Linotype" w:hAnsi="Palatino Linotype" w:cs="Palatino Linotype"/>
          <w:i/>
          <w:sz w:val="22"/>
          <w:szCs w:val="22"/>
        </w:rPr>
        <w:t>, a través de la resolución que para tal efecto emita el Comité de Transparencia.</w:t>
      </w:r>
    </w:p>
    <w:p w14:paraId="317E2330"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Cuarto.</w:t>
      </w:r>
      <w:r w:rsidRPr="00981C3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981C3B">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4F18A37B"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F44849D"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Quinto.</w:t>
      </w:r>
      <w:r w:rsidRPr="00981C3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A08090"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w:t>
      </w:r>
    </w:p>
    <w:p w14:paraId="6270BBCC"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Séptimo.</w:t>
      </w:r>
      <w:r w:rsidRPr="00981C3B">
        <w:rPr>
          <w:rFonts w:ascii="Palatino Linotype" w:eastAsia="Palatino Linotype" w:hAnsi="Palatino Linotype" w:cs="Palatino Linotype"/>
          <w:i/>
          <w:sz w:val="22"/>
          <w:szCs w:val="22"/>
        </w:rPr>
        <w:t xml:space="preserve"> La clasificación de la información se llevará a cabo en el momento en que:</w:t>
      </w:r>
    </w:p>
    <w:p w14:paraId="19E176C0"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I.</w:t>
      </w:r>
      <w:r w:rsidRPr="00981C3B">
        <w:rPr>
          <w:rFonts w:ascii="Palatino Linotype" w:eastAsia="Palatino Linotype" w:hAnsi="Palatino Linotype" w:cs="Palatino Linotype"/>
          <w:i/>
          <w:sz w:val="22"/>
          <w:szCs w:val="22"/>
        </w:rPr>
        <w:t xml:space="preserve"> Se reciba una solicitud de acceso a la información;</w:t>
      </w:r>
    </w:p>
    <w:p w14:paraId="799574F8"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II.</w:t>
      </w:r>
      <w:r w:rsidRPr="00981C3B">
        <w:rPr>
          <w:rFonts w:ascii="Palatino Linotype" w:eastAsia="Palatino Linotype" w:hAnsi="Palatino Linotype" w:cs="Palatino Linotype"/>
          <w:i/>
          <w:sz w:val="22"/>
          <w:szCs w:val="22"/>
        </w:rPr>
        <w:t xml:space="preserve"> </w:t>
      </w:r>
      <w:proofErr w:type="gramStart"/>
      <w:r w:rsidRPr="00981C3B">
        <w:rPr>
          <w:rFonts w:ascii="Palatino Linotype" w:eastAsia="Palatino Linotype" w:hAnsi="Palatino Linotype" w:cs="Palatino Linotype"/>
          <w:i/>
          <w:sz w:val="22"/>
          <w:szCs w:val="22"/>
        </w:rPr>
        <w:t>Se  determine</w:t>
      </w:r>
      <w:proofErr w:type="gramEnd"/>
      <w:r w:rsidRPr="00981C3B">
        <w:rPr>
          <w:rFonts w:ascii="Palatino Linotype" w:eastAsia="Palatino Linotype" w:hAnsi="Palatino Linotype" w:cs="Palatino Linotype"/>
          <w:i/>
          <w:sz w:val="22"/>
          <w:szCs w:val="22"/>
        </w:rPr>
        <w:t xml:space="preserve"> mediante resolución del Comité de Transparencia, el órgano garante </w:t>
      </w:r>
    </w:p>
    <w:p w14:paraId="75B54A66"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competente, o en cumplimiento a una sentencia del Poder Judicial; o</w:t>
      </w:r>
    </w:p>
    <w:p w14:paraId="46F41215"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III.</w:t>
      </w:r>
      <w:r w:rsidRPr="00981C3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66802E"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350224E"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Octavo.</w:t>
      </w:r>
      <w:r w:rsidRPr="00981C3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440C9A6"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484D1CD"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981C3B">
        <w:rPr>
          <w:rFonts w:ascii="Palatino Linotype" w:eastAsia="Palatino Linotype" w:hAnsi="Palatino Linotype" w:cs="Palatino Linotype"/>
          <w:i/>
          <w:sz w:val="22"/>
          <w:szCs w:val="22"/>
        </w:rPr>
        <w:lastRenderedPageBreak/>
        <w:t xml:space="preserve">lineamientos, así como las circunstancias que justifican el establecimiento de determinado plazo de reserva. </w:t>
      </w:r>
    </w:p>
    <w:p w14:paraId="06717FEA"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Noveno.</w:t>
      </w:r>
      <w:r w:rsidRPr="00981C3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44F0B3"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Décimo.</w:t>
      </w:r>
      <w:r w:rsidRPr="00981C3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ED2E1D0"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B2DB9C8"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Décimo primero.</w:t>
      </w:r>
      <w:r w:rsidRPr="00981C3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3D29F6" w14:textId="77777777" w:rsidR="006B6109" w:rsidRPr="00981C3B" w:rsidRDefault="006B6109" w:rsidP="006B6109">
      <w:pPr>
        <w:pBdr>
          <w:top w:val="nil"/>
          <w:left w:val="nil"/>
          <w:bottom w:val="nil"/>
          <w:right w:val="nil"/>
          <w:between w:val="nil"/>
        </w:pBdr>
        <w:spacing w:line="276" w:lineRule="auto"/>
        <w:ind w:right="709"/>
        <w:jc w:val="both"/>
        <w:rPr>
          <w:sz w:val="22"/>
          <w:szCs w:val="22"/>
        </w:rPr>
      </w:pPr>
    </w:p>
    <w:p w14:paraId="497FA965"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w:t>
      </w:r>
    </w:p>
    <w:p w14:paraId="4192582A" w14:textId="77777777" w:rsidR="006B6109" w:rsidRPr="00981C3B" w:rsidRDefault="006B6109" w:rsidP="006B6109">
      <w:pPr>
        <w:pBdr>
          <w:top w:val="nil"/>
          <w:left w:val="nil"/>
          <w:bottom w:val="nil"/>
          <w:right w:val="nil"/>
          <w:between w:val="nil"/>
        </w:pBdr>
        <w:spacing w:line="276" w:lineRule="auto"/>
        <w:ind w:left="709" w:right="709"/>
        <w:jc w:val="center"/>
        <w:rPr>
          <w:sz w:val="22"/>
          <w:szCs w:val="22"/>
        </w:rPr>
      </w:pPr>
      <w:r w:rsidRPr="00981C3B">
        <w:rPr>
          <w:rFonts w:ascii="Palatino Linotype" w:eastAsia="Palatino Linotype" w:hAnsi="Palatino Linotype" w:cs="Palatino Linotype"/>
          <w:b/>
          <w:i/>
          <w:sz w:val="22"/>
          <w:szCs w:val="22"/>
        </w:rPr>
        <w:t>CAPÍTULO VIII</w:t>
      </w:r>
    </w:p>
    <w:p w14:paraId="264D203F" w14:textId="77777777" w:rsidR="006B6109" w:rsidRPr="00981C3B" w:rsidRDefault="006B6109" w:rsidP="006B6109">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981C3B">
        <w:rPr>
          <w:rFonts w:ascii="Palatino Linotype" w:eastAsia="Palatino Linotype" w:hAnsi="Palatino Linotype" w:cs="Palatino Linotype"/>
          <w:b/>
          <w:i/>
          <w:sz w:val="22"/>
          <w:szCs w:val="22"/>
        </w:rPr>
        <w:t>DE LOS ELEMENTOS PARA LA CLASIFICACIÓN</w:t>
      </w:r>
    </w:p>
    <w:p w14:paraId="77DAD452"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Quincuagésimo</w:t>
      </w:r>
      <w:r w:rsidRPr="00981C3B">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11039EA"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Quincuagésimo primero</w:t>
      </w:r>
      <w:r w:rsidRPr="00981C3B">
        <w:rPr>
          <w:rFonts w:ascii="Palatino Linotype" w:eastAsia="Palatino Linotype" w:hAnsi="Palatino Linotype" w:cs="Palatino Linotype"/>
          <w:i/>
          <w:sz w:val="22"/>
          <w:szCs w:val="22"/>
        </w:rPr>
        <w:t>. Toda acta del Comité de Transparencia deberá contener:</w:t>
      </w:r>
    </w:p>
    <w:p w14:paraId="068A7DAF"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I. El número de sesión y fecha; </w:t>
      </w:r>
    </w:p>
    <w:p w14:paraId="0A04547B"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 El nombre del área que solicitó la clasificación de información;</w:t>
      </w:r>
    </w:p>
    <w:p w14:paraId="6329A51C"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III. La fundamentación legal y motivación correspondiente;</w:t>
      </w:r>
    </w:p>
    <w:p w14:paraId="4FB00660"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IV. La resolución o resoluciones aprobadas; y</w:t>
      </w:r>
    </w:p>
    <w:p w14:paraId="2EF17D99"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016C1F91"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C03AE02"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 Los motivos y razonamientos que sustenten la confirmación o modificación de la prueba de daño;</w:t>
      </w:r>
    </w:p>
    <w:p w14:paraId="24373C46"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 Descripción de las partes o secciones reservadas, en caso de clasificación parcial;</w:t>
      </w:r>
    </w:p>
    <w:p w14:paraId="76101B96"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III. El periodo por el que mantendrá su clasificación y fecha de expiración; y</w:t>
      </w:r>
    </w:p>
    <w:p w14:paraId="62FF3CFE"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IV. El nombre del titular y área encargada de realizar la versión pública del documento, en su caso.</w:t>
      </w:r>
    </w:p>
    <w:p w14:paraId="74D3C94B"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BDE2719"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48ED6CE"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b/>
          <w:i/>
          <w:sz w:val="22"/>
          <w:szCs w:val="22"/>
        </w:rPr>
        <w:t>Quincuagésimo segundo</w:t>
      </w:r>
      <w:r w:rsidRPr="00981C3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D365E4"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6F8B97D"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EF0CC32"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6D6878E"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III. Señalar las personas o instancias autorizadas a acceder a la información clasificada.</w:t>
      </w:r>
    </w:p>
    <w:p w14:paraId="1F1B5A49"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7635432"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b/>
          <w:i/>
          <w:sz w:val="22"/>
          <w:szCs w:val="22"/>
        </w:rPr>
        <w:t>…</w:t>
      </w:r>
    </w:p>
    <w:p w14:paraId="38A1EC6A" w14:textId="77777777" w:rsidR="006B6109" w:rsidRPr="00981C3B"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6F767DD" w14:textId="77777777" w:rsidR="006B6109" w:rsidRPr="00981C3B" w:rsidRDefault="006B6109" w:rsidP="006B6109">
      <w:pPr>
        <w:pBdr>
          <w:top w:val="nil"/>
          <w:left w:val="nil"/>
          <w:bottom w:val="nil"/>
          <w:right w:val="nil"/>
          <w:between w:val="nil"/>
        </w:pBdr>
        <w:spacing w:line="276" w:lineRule="auto"/>
        <w:ind w:left="709" w:right="709"/>
        <w:jc w:val="both"/>
        <w:rPr>
          <w:sz w:val="22"/>
          <w:szCs w:val="22"/>
        </w:rPr>
      </w:pPr>
      <w:r w:rsidRPr="00981C3B">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981C3B">
        <w:rPr>
          <w:rFonts w:ascii="Palatino Linotype" w:eastAsia="Palatino Linotype" w:hAnsi="Palatino Linotype" w:cs="Palatino Linotype"/>
          <w:i/>
          <w:sz w:val="22"/>
          <w:szCs w:val="22"/>
        </w:rPr>
        <w:t>testado</w:t>
      </w:r>
      <w:proofErr w:type="spellEnd"/>
      <w:r w:rsidRPr="00981C3B">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4C585C75" w14:textId="77777777" w:rsidR="006B6109" w:rsidRPr="00981C3B" w:rsidRDefault="006B6109" w:rsidP="006B6109">
      <w:pPr>
        <w:jc w:val="both"/>
        <w:rPr>
          <w:sz w:val="22"/>
          <w:szCs w:val="22"/>
        </w:rPr>
      </w:pPr>
    </w:p>
    <w:p w14:paraId="74DFBFCE"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6CE30BB" w14:textId="77777777" w:rsidR="006B6109" w:rsidRPr="00981C3B" w:rsidRDefault="006B6109" w:rsidP="006B6109">
      <w:pPr>
        <w:spacing w:line="360" w:lineRule="auto"/>
        <w:jc w:val="both"/>
        <w:rPr>
          <w:rFonts w:ascii="Palatino Linotype" w:eastAsia="Palatino Linotype" w:hAnsi="Palatino Linotype" w:cs="Palatino Linotype"/>
          <w:sz w:val="22"/>
          <w:szCs w:val="22"/>
        </w:rPr>
      </w:pPr>
    </w:p>
    <w:p w14:paraId="6F30492D" w14:textId="3EC27B28" w:rsidR="006B6109" w:rsidRPr="00981C3B" w:rsidRDefault="006B6109" w:rsidP="006B6109">
      <w:pPr>
        <w:shd w:val="clear" w:color="auto" w:fill="FFFFFF"/>
        <w:spacing w:line="360" w:lineRule="auto"/>
        <w:ind w:right="51"/>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981C3B">
        <w:rPr>
          <w:rFonts w:ascii="Palatino Linotype" w:eastAsia="Palatino Linotype" w:hAnsi="Palatino Linotype" w:cs="Palatino Linotype"/>
          <w:bCs/>
          <w:sz w:val="22"/>
          <w:szCs w:val="22"/>
        </w:rPr>
        <w:t xml:space="preserve">la parte </w:t>
      </w:r>
      <w:r w:rsidRPr="00981C3B">
        <w:rPr>
          <w:rFonts w:ascii="Palatino Linotype" w:eastAsia="Palatino Linotype" w:hAnsi="Palatino Linotype" w:cs="Palatino Linotype"/>
          <w:b/>
          <w:sz w:val="22"/>
          <w:szCs w:val="22"/>
        </w:rPr>
        <w:t>Recurrente</w:t>
      </w:r>
      <w:r w:rsidRPr="00981C3B">
        <w:rPr>
          <w:rFonts w:ascii="Palatino Linotype" w:eastAsia="Palatino Linotype" w:hAnsi="Palatino Linotype" w:cs="Palatino Linotype"/>
          <w:sz w:val="22"/>
          <w:szCs w:val="22"/>
        </w:rPr>
        <w:t>.</w:t>
      </w:r>
    </w:p>
    <w:p w14:paraId="5C674E55" w14:textId="77777777" w:rsidR="002E368A" w:rsidRPr="00981C3B" w:rsidRDefault="002E368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34EE38" w14:textId="77777777" w:rsidR="002E368A" w:rsidRPr="00981C3B" w:rsidRDefault="009B6504">
      <w:pPr>
        <w:spacing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3A39DEE" w14:textId="77777777" w:rsidR="002E368A" w:rsidRPr="00981C3B" w:rsidRDefault="009B650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13" w:name="_heading=h.lnxbz9" w:colFirst="0" w:colLast="0"/>
      <w:bookmarkEnd w:id="13"/>
      <w:r w:rsidRPr="00981C3B">
        <w:rPr>
          <w:rFonts w:ascii="Palatino Linotype" w:eastAsia="Palatino Linotype" w:hAnsi="Palatino Linotype" w:cs="Palatino Linotype"/>
          <w:b/>
          <w:sz w:val="22"/>
          <w:szCs w:val="22"/>
        </w:rPr>
        <w:t>III. R E S U E L V E</w:t>
      </w:r>
    </w:p>
    <w:p w14:paraId="76EE8728" w14:textId="6CBAD889" w:rsidR="002E368A" w:rsidRPr="00981C3B" w:rsidRDefault="009B6504">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Primero. </w:t>
      </w:r>
      <w:r w:rsidRPr="00981C3B">
        <w:rPr>
          <w:rFonts w:ascii="Palatino Linotype" w:eastAsia="Palatino Linotype" w:hAnsi="Palatino Linotype" w:cs="Palatino Linotype"/>
          <w:sz w:val="22"/>
          <w:szCs w:val="22"/>
        </w:rPr>
        <w:t xml:space="preserve">Resultan </w:t>
      </w:r>
      <w:r w:rsidR="00F2289F" w:rsidRPr="00981C3B">
        <w:rPr>
          <w:rFonts w:ascii="Palatino Linotype" w:eastAsia="Palatino Linotype" w:hAnsi="Palatino Linotype" w:cs="Palatino Linotype"/>
          <w:sz w:val="22"/>
          <w:szCs w:val="22"/>
        </w:rPr>
        <w:t>parcialmente</w:t>
      </w:r>
      <w:r w:rsidR="006B6109"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fundadas</w:t>
      </w:r>
      <w:r w:rsidRPr="00981C3B">
        <w:rPr>
          <w:rFonts w:ascii="Palatino Linotype" w:eastAsia="Palatino Linotype" w:hAnsi="Palatino Linotype" w:cs="Palatino Linotype"/>
          <w:sz w:val="22"/>
          <w:szCs w:val="22"/>
        </w:rPr>
        <w:t xml:space="preserve"> las razones o motivos de inconformidad hechos valer por </w:t>
      </w:r>
      <w:r w:rsidRPr="00981C3B">
        <w:rPr>
          <w:rFonts w:ascii="Palatino Linotype" w:eastAsia="Palatino Linotype" w:hAnsi="Palatino Linotype" w:cs="Palatino Linotype"/>
          <w:b/>
          <w:sz w:val="22"/>
          <w:szCs w:val="22"/>
        </w:rPr>
        <w:t>la parte Recurrente</w:t>
      </w:r>
      <w:r w:rsidRPr="00981C3B">
        <w:rPr>
          <w:rFonts w:ascii="Palatino Linotype" w:eastAsia="Palatino Linotype" w:hAnsi="Palatino Linotype" w:cs="Palatino Linotype"/>
          <w:sz w:val="22"/>
          <w:szCs w:val="22"/>
        </w:rPr>
        <w:t xml:space="preserve"> en el recurso de revisión </w:t>
      </w:r>
      <w:r w:rsidRPr="00981C3B">
        <w:rPr>
          <w:rFonts w:ascii="Palatino Linotype" w:eastAsia="Palatino Linotype" w:hAnsi="Palatino Linotype" w:cs="Palatino Linotype"/>
          <w:b/>
          <w:sz w:val="22"/>
          <w:szCs w:val="22"/>
        </w:rPr>
        <w:t>0</w:t>
      </w:r>
      <w:r w:rsidR="00F2289F" w:rsidRPr="00981C3B">
        <w:rPr>
          <w:rFonts w:ascii="Palatino Linotype" w:eastAsia="Palatino Linotype" w:hAnsi="Palatino Linotype" w:cs="Palatino Linotype"/>
          <w:b/>
          <w:sz w:val="22"/>
          <w:szCs w:val="22"/>
        </w:rPr>
        <w:t>6244</w:t>
      </w:r>
      <w:r w:rsidRPr="00981C3B">
        <w:rPr>
          <w:rFonts w:ascii="Palatino Linotype" w:eastAsia="Palatino Linotype" w:hAnsi="Palatino Linotype" w:cs="Palatino Linotype"/>
          <w:b/>
          <w:sz w:val="22"/>
          <w:szCs w:val="22"/>
        </w:rPr>
        <w:t>/INFOEM/IP/RR/2025</w:t>
      </w:r>
      <w:r w:rsidRPr="00981C3B">
        <w:rPr>
          <w:rFonts w:ascii="Palatino Linotype" w:eastAsia="Palatino Linotype" w:hAnsi="Palatino Linotype" w:cs="Palatino Linotype"/>
          <w:sz w:val="22"/>
          <w:szCs w:val="22"/>
        </w:rPr>
        <w:t>; por lo que, en términos de</w:t>
      </w:r>
      <w:r w:rsidR="00F2289F" w:rsidRPr="00981C3B">
        <w:rPr>
          <w:rFonts w:ascii="Palatino Linotype" w:eastAsia="Palatino Linotype" w:hAnsi="Palatino Linotype" w:cs="Palatino Linotype"/>
          <w:sz w:val="22"/>
          <w:szCs w:val="22"/>
        </w:rPr>
        <w:t>l</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Considerando</w:t>
      </w:r>
      <w:r w:rsidRPr="00981C3B">
        <w:rPr>
          <w:rFonts w:ascii="Palatino Linotype" w:eastAsia="Palatino Linotype" w:hAnsi="Palatino Linotype" w:cs="Palatino Linotype"/>
          <w:sz w:val="22"/>
          <w:szCs w:val="22"/>
        </w:rPr>
        <w:t xml:space="preserve"> </w:t>
      </w:r>
      <w:r w:rsidRPr="00981C3B">
        <w:rPr>
          <w:rFonts w:ascii="Palatino Linotype" w:eastAsia="Palatino Linotype" w:hAnsi="Palatino Linotype" w:cs="Palatino Linotype"/>
          <w:b/>
          <w:sz w:val="22"/>
          <w:szCs w:val="22"/>
        </w:rPr>
        <w:t xml:space="preserve">Cuarto </w:t>
      </w:r>
      <w:r w:rsidRPr="00981C3B">
        <w:rPr>
          <w:rFonts w:ascii="Palatino Linotype" w:eastAsia="Palatino Linotype" w:hAnsi="Palatino Linotype" w:cs="Palatino Linotype"/>
          <w:sz w:val="22"/>
          <w:szCs w:val="22"/>
        </w:rPr>
        <w:t xml:space="preserve">de esta resolución, se </w:t>
      </w:r>
      <w:r w:rsidR="00F2289F" w:rsidRPr="00981C3B">
        <w:rPr>
          <w:rFonts w:ascii="Palatino Linotype" w:eastAsia="Palatino Linotype" w:hAnsi="Palatino Linotype" w:cs="Palatino Linotype"/>
          <w:b/>
          <w:sz w:val="22"/>
          <w:szCs w:val="22"/>
        </w:rPr>
        <w:t>REVOCA</w:t>
      </w:r>
      <w:r w:rsidRPr="00981C3B">
        <w:rPr>
          <w:rFonts w:ascii="Palatino Linotype" w:eastAsia="Palatino Linotype" w:hAnsi="Palatino Linotype" w:cs="Palatino Linotype"/>
          <w:b/>
          <w:sz w:val="22"/>
          <w:szCs w:val="22"/>
        </w:rPr>
        <w:t xml:space="preserve"> </w:t>
      </w:r>
      <w:r w:rsidRPr="00981C3B">
        <w:rPr>
          <w:rFonts w:ascii="Palatino Linotype" w:eastAsia="Palatino Linotype" w:hAnsi="Palatino Linotype" w:cs="Palatino Linotype"/>
          <w:sz w:val="22"/>
          <w:szCs w:val="22"/>
        </w:rPr>
        <w:t xml:space="preserve">la respuesta emitida por el </w:t>
      </w:r>
      <w:r w:rsidRPr="00981C3B">
        <w:rPr>
          <w:rFonts w:ascii="Palatino Linotype" w:eastAsia="Palatino Linotype" w:hAnsi="Palatino Linotype" w:cs="Palatino Linotype"/>
          <w:b/>
          <w:sz w:val="22"/>
          <w:szCs w:val="22"/>
        </w:rPr>
        <w:t>Sujeto Obligado.</w:t>
      </w:r>
    </w:p>
    <w:p w14:paraId="37C3F641" w14:textId="5566F995" w:rsidR="002E368A" w:rsidRPr="00981C3B" w:rsidRDefault="009B6504">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Segundo. </w:t>
      </w:r>
      <w:r w:rsidRPr="00981C3B">
        <w:rPr>
          <w:rFonts w:ascii="Palatino Linotype" w:eastAsia="Palatino Linotype" w:hAnsi="Palatino Linotype" w:cs="Palatino Linotype"/>
          <w:sz w:val="22"/>
          <w:szCs w:val="22"/>
        </w:rPr>
        <w:t xml:space="preserve">Se </w:t>
      </w:r>
      <w:r w:rsidRPr="00981C3B">
        <w:rPr>
          <w:rFonts w:ascii="Palatino Linotype" w:eastAsia="Palatino Linotype" w:hAnsi="Palatino Linotype" w:cs="Palatino Linotype"/>
          <w:b/>
          <w:sz w:val="22"/>
          <w:szCs w:val="22"/>
        </w:rPr>
        <w:t>Ordena</w:t>
      </w:r>
      <w:r w:rsidRPr="00981C3B">
        <w:rPr>
          <w:rFonts w:ascii="Palatino Linotype" w:eastAsia="Palatino Linotype" w:hAnsi="Palatino Linotype" w:cs="Palatino Linotype"/>
          <w:sz w:val="22"/>
          <w:szCs w:val="22"/>
        </w:rPr>
        <w:t xml:space="preserve"> al </w:t>
      </w:r>
      <w:r w:rsidRPr="00981C3B">
        <w:rPr>
          <w:rFonts w:ascii="Palatino Linotype" w:eastAsia="Palatino Linotype" w:hAnsi="Palatino Linotype" w:cs="Palatino Linotype"/>
          <w:b/>
          <w:sz w:val="22"/>
          <w:szCs w:val="22"/>
        </w:rPr>
        <w:t>Sujeto Obligado</w:t>
      </w:r>
      <w:r w:rsidRPr="00981C3B">
        <w:rPr>
          <w:rFonts w:ascii="Palatino Linotype" w:eastAsia="Palatino Linotype" w:hAnsi="Palatino Linotype" w:cs="Palatino Linotype"/>
          <w:sz w:val="22"/>
          <w:szCs w:val="22"/>
        </w:rPr>
        <w:t xml:space="preserve">, en términos de los Considerandos </w:t>
      </w:r>
      <w:r w:rsidRPr="00981C3B">
        <w:rPr>
          <w:rFonts w:ascii="Palatino Linotype" w:eastAsia="Palatino Linotype" w:hAnsi="Palatino Linotype" w:cs="Palatino Linotype"/>
          <w:b/>
          <w:sz w:val="22"/>
          <w:szCs w:val="22"/>
        </w:rPr>
        <w:t xml:space="preserve">Cuarto y Quinto </w:t>
      </w:r>
      <w:r w:rsidRPr="00981C3B">
        <w:rPr>
          <w:rFonts w:ascii="Palatino Linotype" w:eastAsia="Palatino Linotype" w:hAnsi="Palatino Linotype" w:cs="Palatino Linotype"/>
          <w:sz w:val="22"/>
          <w:szCs w:val="22"/>
        </w:rPr>
        <w:t>de esta resolución</w:t>
      </w:r>
      <w:r w:rsidRPr="00981C3B">
        <w:rPr>
          <w:rFonts w:ascii="Palatino Linotype" w:eastAsia="Palatino Linotype" w:hAnsi="Palatino Linotype" w:cs="Palatino Linotype"/>
          <w:b/>
          <w:sz w:val="22"/>
          <w:szCs w:val="22"/>
        </w:rPr>
        <w:t xml:space="preserve">, </w:t>
      </w:r>
      <w:r w:rsidR="000B7279" w:rsidRPr="00981C3B">
        <w:rPr>
          <w:rFonts w:ascii="Palatino Linotype" w:eastAsia="Palatino Linotype" w:hAnsi="Palatino Linotype" w:cs="Palatino Linotype"/>
          <w:b/>
          <w:sz w:val="22"/>
          <w:szCs w:val="22"/>
        </w:rPr>
        <w:t xml:space="preserve">previa búsqueda exhaustiva y razonable, </w:t>
      </w:r>
      <w:r w:rsidRPr="00981C3B">
        <w:rPr>
          <w:rFonts w:ascii="Palatino Linotype" w:eastAsia="Palatino Linotype" w:hAnsi="Palatino Linotype" w:cs="Palatino Linotype"/>
          <w:b/>
          <w:sz w:val="22"/>
          <w:szCs w:val="22"/>
        </w:rPr>
        <w:t>haga entrega vía SAIMEX</w:t>
      </w:r>
      <w:r w:rsidRPr="00981C3B">
        <w:rPr>
          <w:rFonts w:ascii="Palatino Linotype" w:eastAsia="Palatino Linotype" w:hAnsi="Palatino Linotype" w:cs="Palatino Linotype"/>
          <w:sz w:val="22"/>
          <w:szCs w:val="22"/>
        </w:rPr>
        <w:t>, de ser procedente en versión pública, la siguiente información:</w:t>
      </w:r>
    </w:p>
    <w:p w14:paraId="73CAE4AA" w14:textId="268A13BB" w:rsidR="002E368A" w:rsidRPr="00981C3B" w:rsidRDefault="00F2289F" w:rsidP="00F2289F">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t xml:space="preserve">Factura, póliza de egresos y recibo de pago o trasferencia realizado por la compra de alimentos para el evento del día 23 de mayo de 2025 descrito en la solicitud de información </w:t>
      </w:r>
      <w:r w:rsidRPr="00981C3B">
        <w:rPr>
          <w:rFonts w:ascii="Palatino Linotype" w:eastAsia="Palatino Linotype" w:hAnsi="Palatino Linotype" w:cs="Palatino Linotype"/>
          <w:b/>
          <w:bCs/>
          <w:sz w:val="22"/>
          <w:szCs w:val="22"/>
        </w:rPr>
        <w:t>00060/DIFTEPOTZO/IP/2025.</w:t>
      </w:r>
    </w:p>
    <w:p w14:paraId="49B351C8" w14:textId="77777777" w:rsidR="002E368A" w:rsidRPr="00981C3B" w:rsidRDefault="002E368A">
      <w:pPr>
        <w:pBdr>
          <w:top w:val="nil"/>
          <w:left w:val="nil"/>
          <w:bottom w:val="nil"/>
          <w:right w:val="nil"/>
          <w:between w:val="nil"/>
        </w:pBdr>
        <w:spacing w:line="276" w:lineRule="auto"/>
        <w:ind w:left="720" w:right="616"/>
        <w:rPr>
          <w:rFonts w:ascii="Palatino Linotype" w:eastAsia="Palatino Linotype" w:hAnsi="Palatino Linotype" w:cs="Palatino Linotype"/>
          <w:sz w:val="22"/>
          <w:szCs w:val="22"/>
        </w:rPr>
      </w:pPr>
    </w:p>
    <w:p w14:paraId="74B52DA9" w14:textId="77777777" w:rsidR="00B34772" w:rsidRPr="00981C3B" w:rsidRDefault="009B6504" w:rsidP="00B34772">
      <w:pPr>
        <w:tabs>
          <w:tab w:val="left" w:pos="8222"/>
        </w:tabs>
        <w:spacing w:line="276" w:lineRule="auto"/>
        <w:ind w:left="426" w:right="615"/>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981C3B">
        <w:rPr>
          <w:rFonts w:ascii="Palatino Linotype" w:eastAsia="Palatino Linotype" w:hAnsi="Palatino Linotype" w:cs="Palatino Linotype"/>
          <w:b/>
          <w:i/>
          <w:sz w:val="22"/>
          <w:szCs w:val="22"/>
        </w:rPr>
        <w:t xml:space="preserve"> </w:t>
      </w:r>
      <w:r w:rsidRPr="00981C3B">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1C60236C" w14:textId="77777777" w:rsidR="00B34772" w:rsidRPr="00981C3B" w:rsidRDefault="00B34772" w:rsidP="00B34772">
      <w:pPr>
        <w:tabs>
          <w:tab w:val="left" w:pos="8222"/>
        </w:tabs>
        <w:spacing w:line="276" w:lineRule="auto"/>
        <w:ind w:left="426" w:right="615"/>
        <w:jc w:val="both"/>
        <w:rPr>
          <w:rFonts w:ascii="Palatino Linotype" w:eastAsia="Palatino Linotype" w:hAnsi="Palatino Linotype" w:cs="Palatino Linotype"/>
          <w:i/>
          <w:sz w:val="22"/>
          <w:szCs w:val="22"/>
        </w:rPr>
      </w:pPr>
    </w:p>
    <w:p w14:paraId="1DCEDE77" w14:textId="2F3BABC5" w:rsidR="00B34772" w:rsidRPr="00981C3B" w:rsidRDefault="00B34772" w:rsidP="00B34772">
      <w:pPr>
        <w:tabs>
          <w:tab w:val="left" w:pos="8222"/>
        </w:tabs>
        <w:spacing w:line="276" w:lineRule="auto"/>
        <w:ind w:left="426" w:right="615"/>
        <w:jc w:val="both"/>
        <w:rPr>
          <w:rFonts w:ascii="Palatino Linotype" w:eastAsia="Palatino Linotype" w:hAnsi="Palatino Linotype" w:cs="Palatino Linotype"/>
          <w:i/>
          <w:sz w:val="22"/>
          <w:szCs w:val="22"/>
        </w:rPr>
      </w:pPr>
      <w:r w:rsidRPr="00981C3B">
        <w:rPr>
          <w:rFonts w:ascii="Palatino Linotype" w:eastAsia="Palatino Linotype" w:hAnsi="Palatino Linotype" w:cs="Palatino Linotype"/>
          <w:i/>
          <w:sz w:val="22"/>
          <w:szCs w:val="22"/>
        </w:rPr>
        <w:lastRenderedPageBreak/>
        <w:t xml:space="preserve">Para el caso de que la información que se ordena entregar no obre en los archivos del Sujeto Obligado, por no haberse generado, poseído o administrado, este deberá hacerlo del conocimiento del Particular en términos del artículo 19, párrafo segundo, de la Ley de Transparencia y Acceso a la Información Pública del Estado de México y Municipios, para tenerse por colmado dicho requerimiento. </w:t>
      </w:r>
    </w:p>
    <w:p w14:paraId="1815F7C4" w14:textId="77777777" w:rsidR="00B34772" w:rsidRPr="00981C3B" w:rsidRDefault="00B34772">
      <w:pPr>
        <w:tabs>
          <w:tab w:val="left" w:pos="8222"/>
        </w:tabs>
        <w:spacing w:line="276" w:lineRule="auto"/>
        <w:ind w:left="426" w:right="615"/>
        <w:jc w:val="both"/>
        <w:rPr>
          <w:rFonts w:ascii="Palatino Linotype" w:eastAsia="Palatino Linotype" w:hAnsi="Palatino Linotype" w:cs="Palatino Linotype"/>
          <w:i/>
          <w:sz w:val="22"/>
          <w:szCs w:val="22"/>
        </w:rPr>
      </w:pPr>
    </w:p>
    <w:p w14:paraId="127E3681" w14:textId="77777777" w:rsidR="002E368A" w:rsidRPr="00981C3B" w:rsidRDefault="009B6504">
      <w:pPr>
        <w:spacing w:before="240" w:after="240"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Tercero.  Notifíquese vía SAIMEX, </w:t>
      </w:r>
      <w:r w:rsidRPr="00981C3B">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EFDA07F" w14:textId="77777777" w:rsidR="002E368A" w:rsidRPr="00981C3B" w:rsidRDefault="009B6504">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Cuarto. Notifíquese a través del SAIMEX, </w:t>
      </w:r>
      <w:r w:rsidRPr="00981C3B">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02F35E" w14:textId="77777777" w:rsidR="002E368A" w:rsidRPr="00981C3B" w:rsidRDefault="009B6504">
      <w:pPr>
        <w:spacing w:before="240" w:after="240" w:line="360" w:lineRule="auto"/>
        <w:ind w:right="49"/>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b/>
          <w:sz w:val="22"/>
          <w:szCs w:val="22"/>
        </w:rPr>
        <w:t xml:space="preserve">Quinto. Notifíquese vía SAIMEX, </w:t>
      </w:r>
      <w:r w:rsidRPr="00981C3B">
        <w:rPr>
          <w:rFonts w:ascii="Palatino Linotype" w:eastAsia="Palatino Linotype" w:hAnsi="Palatino Linotype" w:cs="Palatino Linotype"/>
          <w:sz w:val="22"/>
          <w:szCs w:val="22"/>
        </w:rPr>
        <w:t>a</w:t>
      </w:r>
      <w:r w:rsidRPr="00981C3B">
        <w:rPr>
          <w:rFonts w:ascii="Palatino Linotype" w:eastAsia="Palatino Linotype" w:hAnsi="Palatino Linotype" w:cs="Palatino Linotype"/>
          <w:b/>
          <w:sz w:val="22"/>
          <w:szCs w:val="22"/>
        </w:rPr>
        <w:t xml:space="preserve"> la parte Recurrente</w:t>
      </w:r>
      <w:r w:rsidRPr="00981C3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33F1EB7" w14:textId="0628554C" w:rsidR="002E368A" w:rsidRPr="00BA41A6" w:rsidRDefault="009B6504">
      <w:pPr>
        <w:spacing w:line="360" w:lineRule="auto"/>
        <w:jc w:val="both"/>
        <w:rPr>
          <w:rFonts w:ascii="Palatino Linotype" w:eastAsia="Palatino Linotype" w:hAnsi="Palatino Linotype" w:cs="Palatino Linotype"/>
          <w:sz w:val="22"/>
          <w:szCs w:val="22"/>
        </w:rPr>
      </w:pPr>
      <w:r w:rsidRPr="00981C3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2289F" w:rsidRPr="00981C3B">
        <w:rPr>
          <w:rFonts w:ascii="Palatino Linotype" w:eastAsia="Palatino Linotype" w:hAnsi="Palatino Linotype" w:cs="Palatino Linotype"/>
          <w:sz w:val="22"/>
          <w:szCs w:val="22"/>
        </w:rPr>
        <w:t>OCTAVA</w:t>
      </w:r>
      <w:r w:rsidRPr="00981C3B">
        <w:rPr>
          <w:rFonts w:ascii="Palatino Linotype" w:eastAsia="Palatino Linotype" w:hAnsi="Palatino Linotype" w:cs="Palatino Linotype"/>
          <w:sz w:val="22"/>
          <w:szCs w:val="22"/>
        </w:rPr>
        <w:t xml:space="preserve"> SESIÓN ORDINARIA, CELEBRADA EL </w:t>
      </w:r>
      <w:r w:rsidR="00F2289F" w:rsidRPr="00981C3B">
        <w:rPr>
          <w:rFonts w:ascii="Palatino Linotype" w:eastAsia="Palatino Linotype" w:hAnsi="Palatino Linotype" w:cs="Palatino Linotype"/>
          <w:sz w:val="22"/>
          <w:szCs w:val="22"/>
        </w:rPr>
        <w:t>TRECE</w:t>
      </w:r>
      <w:r w:rsidRPr="00981C3B">
        <w:rPr>
          <w:rFonts w:ascii="Palatino Linotype" w:eastAsia="Palatino Linotype" w:hAnsi="Palatino Linotype" w:cs="Palatino Linotype"/>
          <w:sz w:val="22"/>
          <w:szCs w:val="22"/>
        </w:rPr>
        <w:t xml:space="preserve"> DE AGOSTO DE DOS MIL VEINTICINCO, ANTE EL SECRETARIO TÉCNICO DEL PLENO ALEXIS TAPIA RAMÍREZ.</w:t>
      </w:r>
      <w:r w:rsidRPr="00BA41A6">
        <w:rPr>
          <w:rFonts w:ascii="Palatino Linotype" w:eastAsia="Palatino Linotype" w:hAnsi="Palatino Linotype" w:cs="Palatino Linotype"/>
          <w:sz w:val="22"/>
          <w:szCs w:val="22"/>
        </w:rPr>
        <w:t xml:space="preserve"> </w:t>
      </w:r>
    </w:p>
    <w:p w14:paraId="778A037B" w14:textId="77777777" w:rsidR="002E368A" w:rsidRPr="00BA41A6" w:rsidRDefault="002E368A">
      <w:pPr>
        <w:rPr>
          <w:rFonts w:ascii="Palatino Linotype" w:eastAsia="Palatino Linotype" w:hAnsi="Palatino Linotype" w:cs="Palatino Linotype"/>
          <w:sz w:val="22"/>
          <w:szCs w:val="22"/>
        </w:rPr>
      </w:pPr>
      <w:bookmarkStart w:id="14" w:name="_heading=h.17dp8vu" w:colFirst="0" w:colLast="0"/>
      <w:bookmarkEnd w:id="14"/>
    </w:p>
    <w:p w14:paraId="04B47DF3" w14:textId="77777777" w:rsidR="002E368A" w:rsidRPr="00BA41A6" w:rsidRDefault="002E368A">
      <w:pPr>
        <w:rPr>
          <w:rFonts w:ascii="Palatino Linotype" w:eastAsia="Palatino Linotype" w:hAnsi="Palatino Linotype" w:cs="Palatino Linotype"/>
          <w:sz w:val="22"/>
          <w:szCs w:val="22"/>
        </w:rPr>
      </w:pPr>
    </w:p>
    <w:p w14:paraId="1B5074EC" w14:textId="77777777" w:rsidR="002E368A" w:rsidRPr="00BA41A6" w:rsidRDefault="002E368A">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78A24A90"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0513656F"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5427152F" w14:textId="77777777" w:rsidR="002E368A" w:rsidRPr="00BA41A6" w:rsidRDefault="002E368A">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A649F50"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0140A7D8"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2873AC9D"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78B1BDC7"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55CA7038"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523FEC62"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795C55D9"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66565566"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191715BB"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25A95B16"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6D181EA6"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515CC755"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6F57D9A0"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1844AF7C"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1E0CF24E"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71B84E09"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469695D9"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19FF72F0"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77E91123"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43437582" w14:textId="77777777" w:rsidR="002E368A" w:rsidRPr="00BA41A6" w:rsidRDefault="002E368A">
      <w:pPr>
        <w:spacing w:line="360" w:lineRule="auto"/>
        <w:jc w:val="both"/>
        <w:rPr>
          <w:rFonts w:ascii="Palatino Linotype" w:eastAsia="Palatino Linotype" w:hAnsi="Palatino Linotype" w:cs="Palatino Linotype"/>
          <w:sz w:val="22"/>
          <w:szCs w:val="22"/>
        </w:rPr>
      </w:pPr>
    </w:p>
    <w:p w14:paraId="0DFFD791" w14:textId="77777777" w:rsidR="002E368A" w:rsidRPr="00BA41A6" w:rsidRDefault="002E368A">
      <w:pPr>
        <w:spacing w:line="360" w:lineRule="auto"/>
        <w:jc w:val="both"/>
        <w:rPr>
          <w:rFonts w:ascii="Palatino Linotype" w:eastAsia="Palatino Linotype" w:hAnsi="Palatino Linotype" w:cs="Palatino Linotype"/>
          <w:sz w:val="22"/>
          <w:szCs w:val="22"/>
        </w:rPr>
      </w:pPr>
    </w:p>
    <w:sectPr w:rsidR="002E368A" w:rsidRPr="00BA41A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DAE0" w14:textId="77777777" w:rsidR="00FA2C96" w:rsidRDefault="00FA2C96">
      <w:r>
        <w:separator/>
      </w:r>
    </w:p>
  </w:endnote>
  <w:endnote w:type="continuationSeparator" w:id="0">
    <w:p w14:paraId="5B968EB6" w14:textId="77777777" w:rsidR="00FA2C96" w:rsidRDefault="00FA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821C" w14:textId="77777777" w:rsidR="00763C2A" w:rsidRDefault="00763C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81C3B">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81C3B">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49552BC9" w14:textId="77777777" w:rsidR="00763C2A" w:rsidRDefault="00763C2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6854" w14:textId="77777777" w:rsidR="00763C2A" w:rsidRDefault="00763C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81C3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81C3B">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D1E258D" w14:textId="77777777" w:rsidR="00763C2A" w:rsidRDefault="00763C2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F43E" w14:textId="77777777" w:rsidR="00FA2C96" w:rsidRDefault="00FA2C96">
      <w:r>
        <w:separator/>
      </w:r>
    </w:p>
  </w:footnote>
  <w:footnote w:type="continuationSeparator" w:id="0">
    <w:p w14:paraId="3DB98988" w14:textId="77777777" w:rsidR="00FA2C96" w:rsidRDefault="00FA2C96">
      <w:r>
        <w:continuationSeparator/>
      </w:r>
    </w:p>
  </w:footnote>
  <w:footnote w:id="1">
    <w:p w14:paraId="163204EA" w14:textId="77777777" w:rsidR="00763C2A" w:rsidRDefault="00763C2A">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7F33437" w14:textId="77777777" w:rsidR="00763C2A" w:rsidRDefault="00763C2A">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C3DB" w14:textId="77777777" w:rsidR="00763C2A" w:rsidRDefault="00763C2A">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763C2A" w14:paraId="4D443D03" w14:textId="77777777">
      <w:tc>
        <w:tcPr>
          <w:tcW w:w="2489" w:type="dxa"/>
          <w:shd w:val="clear" w:color="auto" w:fill="auto"/>
        </w:tcPr>
        <w:p w14:paraId="0C4571EB"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F2FF12D" w14:textId="1ACD1189" w:rsidR="00763C2A" w:rsidRDefault="00763C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A7D18">
            <w:rPr>
              <w:rFonts w:ascii="Palatino Linotype" w:eastAsia="Palatino Linotype" w:hAnsi="Palatino Linotype" w:cs="Palatino Linotype"/>
              <w:b/>
              <w:sz w:val="22"/>
              <w:szCs w:val="22"/>
            </w:rPr>
            <w:t>6244</w:t>
          </w:r>
          <w:r>
            <w:rPr>
              <w:rFonts w:ascii="Palatino Linotype" w:eastAsia="Palatino Linotype" w:hAnsi="Palatino Linotype" w:cs="Palatino Linotype"/>
              <w:b/>
              <w:sz w:val="22"/>
              <w:szCs w:val="22"/>
            </w:rPr>
            <w:t>/INFOEM/IP/RR/2025</w:t>
          </w:r>
        </w:p>
      </w:tc>
    </w:tr>
    <w:tr w:rsidR="00763C2A" w14:paraId="14EB1605" w14:textId="77777777">
      <w:trPr>
        <w:trHeight w:val="228"/>
      </w:trPr>
      <w:tc>
        <w:tcPr>
          <w:tcW w:w="2489" w:type="dxa"/>
          <w:shd w:val="clear" w:color="auto" w:fill="auto"/>
          <w:vAlign w:val="center"/>
        </w:tcPr>
        <w:p w14:paraId="4DE58AFC"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A11B8CA" w14:textId="54EF5855" w:rsidR="00763C2A" w:rsidRDefault="009A7D18">
          <w:pPr>
            <w:ind w:left="-45" w:right="1586"/>
            <w:jc w:val="both"/>
            <w:rPr>
              <w:rFonts w:ascii="Palatino Linotype" w:eastAsia="Palatino Linotype" w:hAnsi="Palatino Linotype" w:cs="Palatino Linotype"/>
              <w:b/>
              <w:sz w:val="22"/>
              <w:szCs w:val="22"/>
            </w:rPr>
          </w:pPr>
          <w:r w:rsidRPr="009A7D18">
            <w:rPr>
              <w:rFonts w:ascii="Palatino Linotype" w:eastAsia="Palatino Linotype" w:hAnsi="Palatino Linotype" w:cs="Palatino Linotype"/>
              <w:b/>
              <w:sz w:val="22"/>
              <w:szCs w:val="22"/>
            </w:rPr>
            <w:t>Sistema Municipal Para el Desarrollo Integral de la Familia de Tepotzotlán</w:t>
          </w:r>
        </w:p>
      </w:tc>
    </w:tr>
    <w:tr w:rsidR="00763C2A" w14:paraId="67F52ED4" w14:textId="77777777">
      <w:tc>
        <w:tcPr>
          <w:tcW w:w="2489" w:type="dxa"/>
          <w:shd w:val="clear" w:color="auto" w:fill="auto"/>
          <w:vAlign w:val="center"/>
        </w:tcPr>
        <w:p w14:paraId="19B88261" w14:textId="77777777" w:rsidR="00763C2A" w:rsidRDefault="00763C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66E7E6E" w14:textId="77777777" w:rsidR="00763C2A" w:rsidRDefault="00763C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763C2A" w:rsidRDefault="00763C2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F67F" w14:textId="08F50755" w:rsidR="00763C2A" w:rsidRDefault="00763C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6945" w:type="dxa"/>
      <w:tblInd w:w="3261" w:type="dxa"/>
      <w:tblLayout w:type="fixed"/>
      <w:tblLook w:val="0400" w:firstRow="0" w:lastRow="0" w:firstColumn="0" w:lastColumn="0" w:noHBand="0" w:noVBand="1"/>
    </w:tblPr>
    <w:tblGrid>
      <w:gridCol w:w="2551"/>
      <w:gridCol w:w="4394"/>
    </w:tblGrid>
    <w:tr w:rsidR="00763C2A" w14:paraId="3DF28087" w14:textId="77777777">
      <w:tc>
        <w:tcPr>
          <w:tcW w:w="2551" w:type="dxa"/>
          <w:shd w:val="clear" w:color="auto" w:fill="auto"/>
          <w:vAlign w:val="center"/>
        </w:tcPr>
        <w:p w14:paraId="39AD4AB1"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8173900" w14:textId="2A75B496" w:rsidR="00763C2A" w:rsidRDefault="00763C2A" w:rsidP="00F802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w:t>
          </w:r>
          <w:r w:rsidR="009A7D18">
            <w:rPr>
              <w:rFonts w:ascii="Palatino Linotype" w:eastAsia="Palatino Linotype" w:hAnsi="Palatino Linotype" w:cs="Palatino Linotype"/>
              <w:b/>
              <w:sz w:val="22"/>
              <w:szCs w:val="22"/>
            </w:rPr>
            <w:t>244</w:t>
          </w:r>
          <w:r>
            <w:rPr>
              <w:rFonts w:ascii="Palatino Linotype" w:eastAsia="Palatino Linotype" w:hAnsi="Palatino Linotype" w:cs="Palatino Linotype"/>
              <w:b/>
              <w:sz w:val="22"/>
              <w:szCs w:val="22"/>
            </w:rPr>
            <w:t>/INFOEM/IP/RR/2025</w:t>
          </w:r>
        </w:p>
      </w:tc>
    </w:tr>
    <w:tr w:rsidR="00763C2A" w14:paraId="64C72712" w14:textId="77777777">
      <w:trPr>
        <w:trHeight w:val="130"/>
      </w:trPr>
      <w:tc>
        <w:tcPr>
          <w:tcW w:w="2551" w:type="dxa"/>
          <w:shd w:val="clear" w:color="auto" w:fill="auto"/>
          <w:vAlign w:val="center"/>
        </w:tcPr>
        <w:p w14:paraId="1B39987B"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B9B6D92" w14:textId="3A97BCBC" w:rsidR="00763C2A" w:rsidRDefault="009A7D18">
          <w:pPr>
            <w:ind w:left="-45" w:right="1444"/>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1CDC2F85" wp14:editId="65B5EAD2">
                <wp:simplePos x="0" y="0"/>
                <wp:positionH relativeFrom="column">
                  <wp:posOffset>-4590415</wp:posOffset>
                </wp:positionH>
                <wp:positionV relativeFrom="paragraph">
                  <wp:posOffset>-676275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20481F">
            <w:rPr>
              <w:rFonts w:ascii="Palatino Linotype" w:eastAsia="Palatino Linotype" w:hAnsi="Palatino Linotype" w:cs="Palatino Linotype"/>
              <w:b/>
              <w:sz w:val="22"/>
              <w:szCs w:val="22"/>
            </w:rPr>
            <w:t>XX XXX</w:t>
          </w:r>
        </w:p>
      </w:tc>
    </w:tr>
    <w:tr w:rsidR="00763C2A" w14:paraId="01C94DBF" w14:textId="77777777">
      <w:trPr>
        <w:trHeight w:val="228"/>
      </w:trPr>
      <w:tc>
        <w:tcPr>
          <w:tcW w:w="2551" w:type="dxa"/>
          <w:shd w:val="clear" w:color="auto" w:fill="auto"/>
          <w:vAlign w:val="center"/>
        </w:tcPr>
        <w:p w14:paraId="4732BDBF"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0A62AEC" w14:textId="34D0A8DF" w:rsidR="00763C2A" w:rsidRDefault="009A7D18" w:rsidP="00F80203">
          <w:pPr>
            <w:ind w:left="-45" w:right="1586"/>
            <w:jc w:val="both"/>
            <w:rPr>
              <w:rFonts w:ascii="Palatino Linotype" w:eastAsia="Palatino Linotype" w:hAnsi="Palatino Linotype" w:cs="Palatino Linotype"/>
              <w:b/>
              <w:sz w:val="22"/>
              <w:szCs w:val="22"/>
            </w:rPr>
          </w:pPr>
          <w:r w:rsidRPr="009A7D18">
            <w:rPr>
              <w:rFonts w:ascii="Palatino Linotype" w:eastAsia="Palatino Linotype" w:hAnsi="Palatino Linotype" w:cs="Palatino Linotype"/>
              <w:b/>
              <w:sz w:val="22"/>
              <w:szCs w:val="22"/>
            </w:rPr>
            <w:t>Sistema Municipal Para el Desarrollo Integral de la Familia de Tepotzotlán</w:t>
          </w:r>
        </w:p>
      </w:tc>
    </w:tr>
    <w:tr w:rsidR="00763C2A" w14:paraId="569651FF" w14:textId="77777777">
      <w:tc>
        <w:tcPr>
          <w:tcW w:w="2551" w:type="dxa"/>
          <w:shd w:val="clear" w:color="auto" w:fill="auto"/>
          <w:vAlign w:val="center"/>
        </w:tcPr>
        <w:p w14:paraId="22B839BC" w14:textId="77777777" w:rsidR="00763C2A" w:rsidRDefault="00763C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08B99C2" w14:textId="77777777" w:rsidR="00763C2A" w:rsidRDefault="00763C2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763C2A" w:rsidRDefault="00763C2A">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763C2A" w:rsidRDefault="00763C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6668AE"/>
    <w:multiLevelType w:val="hybridMultilevel"/>
    <w:tmpl w:val="79B0B270"/>
    <w:lvl w:ilvl="0" w:tplc="D102C6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8A"/>
    <w:rsid w:val="000A3F50"/>
    <w:rsid w:val="000B7279"/>
    <w:rsid w:val="00105BB2"/>
    <w:rsid w:val="00136DDA"/>
    <w:rsid w:val="0020481F"/>
    <w:rsid w:val="00225450"/>
    <w:rsid w:val="0029774B"/>
    <w:rsid w:val="002C227A"/>
    <w:rsid w:val="002E368A"/>
    <w:rsid w:val="002F477F"/>
    <w:rsid w:val="00316B86"/>
    <w:rsid w:val="003C4C3C"/>
    <w:rsid w:val="004740C2"/>
    <w:rsid w:val="00560C64"/>
    <w:rsid w:val="006079D9"/>
    <w:rsid w:val="006B6109"/>
    <w:rsid w:val="00763C2A"/>
    <w:rsid w:val="008D036C"/>
    <w:rsid w:val="00907F85"/>
    <w:rsid w:val="00932CBD"/>
    <w:rsid w:val="00981C3B"/>
    <w:rsid w:val="009A7D18"/>
    <w:rsid w:val="009B6504"/>
    <w:rsid w:val="00A87CFD"/>
    <w:rsid w:val="00B34772"/>
    <w:rsid w:val="00BA41A6"/>
    <w:rsid w:val="00BC4712"/>
    <w:rsid w:val="00C50FEA"/>
    <w:rsid w:val="00CF12B7"/>
    <w:rsid w:val="00CF3836"/>
    <w:rsid w:val="00D34F3D"/>
    <w:rsid w:val="00D80E79"/>
    <w:rsid w:val="00D8508A"/>
    <w:rsid w:val="00DE3309"/>
    <w:rsid w:val="00DE4FED"/>
    <w:rsid w:val="00DE6ACC"/>
    <w:rsid w:val="00E11F17"/>
    <w:rsid w:val="00E31508"/>
    <w:rsid w:val="00E31849"/>
    <w:rsid w:val="00E70EE3"/>
    <w:rsid w:val="00EF4C2E"/>
    <w:rsid w:val="00F2289F"/>
    <w:rsid w:val="00F80203"/>
    <w:rsid w:val="00F93D98"/>
    <w:rsid w:val="00FA2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Props1.xml><?xml version="1.0" encoding="utf-8"?>
<ds:datastoreItem xmlns:ds="http://schemas.openxmlformats.org/officeDocument/2006/customXml" ds:itemID="{36927B60-05D0-4873-97D0-93831C51FC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11868</Words>
  <Characters>65278</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2025-08-15T20:18:00Z</cp:lastPrinted>
  <dcterms:created xsi:type="dcterms:W3CDTF">2025-09-04T21:08:00Z</dcterms:created>
  <dcterms:modified xsi:type="dcterms:W3CDTF">2025-09-04T21:08:00Z</dcterms:modified>
</cp:coreProperties>
</file>