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32" w:rsidRPr="003F1022" w:rsidRDefault="00E37C5B" w:rsidP="003F1022">
      <w:pPr>
        <w:keepNext/>
        <w:keepLines/>
        <w:pBdr>
          <w:top w:val="nil"/>
          <w:left w:val="nil"/>
          <w:bottom w:val="nil"/>
          <w:right w:val="nil"/>
          <w:between w:val="nil"/>
        </w:pBdr>
        <w:spacing w:before="240" w:line="259" w:lineRule="auto"/>
        <w:jc w:val="left"/>
        <w:rPr>
          <w:rFonts w:ascii="Play" w:eastAsia="Play" w:hAnsi="Play" w:cs="Play"/>
          <w:sz w:val="32"/>
          <w:szCs w:val="32"/>
        </w:rPr>
      </w:pPr>
      <w:r w:rsidRPr="003F1022">
        <w:rPr>
          <w:rFonts w:ascii="Play" w:eastAsia="Play" w:hAnsi="Play" w:cs="Play"/>
          <w:sz w:val="32"/>
          <w:szCs w:val="32"/>
        </w:rPr>
        <w:t>Contenido</w:t>
      </w:r>
    </w:p>
    <w:sdt>
      <w:sdtPr>
        <w:id w:val="281999457"/>
        <w:docPartObj>
          <w:docPartGallery w:val="Table of Contents"/>
          <w:docPartUnique/>
        </w:docPartObj>
      </w:sdtPr>
      <w:sdtEndPr/>
      <w:sdtContent>
        <w:p w:rsidR="00076832" w:rsidRPr="003F1022" w:rsidRDefault="00E37C5B" w:rsidP="003F1022">
          <w:pPr>
            <w:widowControl w:val="0"/>
            <w:tabs>
              <w:tab w:val="right" w:pos="12000"/>
            </w:tabs>
            <w:spacing w:before="60" w:line="240" w:lineRule="auto"/>
            <w:jc w:val="left"/>
            <w:rPr>
              <w:rFonts w:ascii="Arial" w:eastAsia="Arial" w:hAnsi="Arial" w:cs="Arial"/>
              <w:b/>
              <w:szCs w:val="22"/>
            </w:rPr>
          </w:pPr>
          <w:r w:rsidRPr="003F1022">
            <w:fldChar w:fldCharType="begin"/>
          </w:r>
          <w:r w:rsidRPr="003F1022">
            <w:instrText xml:space="preserve"> TOC \h \u \z \t "Heading 1,1,Heading 2,2,Heading 3,3,"</w:instrText>
          </w:r>
          <w:r w:rsidRPr="003F1022">
            <w:fldChar w:fldCharType="separate"/>
          </w:r>
          <w:hyperlink w:anchor="_heading=h.26in1rg">
            <w:r w:rsidRPr="003F1022">
              <w:rPr>
                <w:rFonts w:eastAsia="Palatino Linotype" w:cs="Palatino Linotype"/>
                <w:szCs w:val="22"/>
              </w:rPr>
              <w:t>ANTECEDENTES</w:t>
            </w:r>
            <w:r w:rsidRPr="003F1022">
              <w:rPr>
                <w:rFonts w:eastAsia="Palatino Linotype" w:cs="Palatino Linotype"/>
                <w:szCs w:val="22"/>
              </w:rPr>
              <w:tab/>
              <w:t>1</w:t>
            </w:r>
          </w:hyperlink>
        </w:p>
        <w:p w:rsidR="00076832" w:rsidRPr="003F1022" w:rsidRDefault="00015983" w:rsidP="003F1022">
          <w:pPr>
            <w:widowControl w:val="0"/>
            <w:tabs>
              <w:tab w:val="right" w:pos="12000"/>
            </w:tabs>
            <w:spacing w:before="60" w:line="240" w:lineRule="auto"/>
            <w:ind w:left="360"/>
            <w:jc w:val="left"/>
            <w:rPr>
              <w:rFonts w:ascii="Arial" w:eastAsia="Arial" w:hAnsi="Arial" w:cs="Arial"/>
              <w:szCs w:val="22"/>
            </w:rPr>
          </w:pPr>
          <w:hyperlink w:anchor="_heading=h.lnxbz9">
            <w:r w:rsidR="00E37C5B" w:rsidRPr="003F1022">
              <w:rPr>
                <w:rFonts w:eastAsia="Palatino Linotype" w:cs="Palatino Linotype"/>
                <w:szCs w:val="22"/>
              </w:rPr>
              <w:t>DE LA SOLICITUD DE INFORMACIÓN</w:t>
            </w:r>
            <w:r w:rsidR="00E37C5B" w:rsidRPr="003F1022">
              <w:rPr>
                <w:rFonts w:eastAsia="Palatino Linotype" w:cs="Palatino Linotype"/>
                <w:szCs w:val="22"/>
              </w:rPr>
              <w:tab/>
              <w:t>1</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1ksv4uv">
            <w:r w:rsidR="00E37C5B" w:rsidRPr="003F1022">
              <w:rPr>
                <w:rFonts w:eastAsia="Palatino Linotype" w:cs="Palatino Linotype"/>
                <w:szCs w:val="22"/>
              </w:rPr>
              <w:t>a) Solicitud de información</w:t>
            </w:r>
            <w:r w:rsidR="00E37C5B" w:rsidRPr="003F1022">
              <w:rPr>
                <w:rFonts w:eastAsia="Palatino Linotype" w:cs="Palatino Linotype"/>
                <w:szCs w:val="22"/>
              </w:rPr>
              <w:tab/>
              <w:t>1</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44sinio">
            <w:r w:rsidR="00E37C5B" w:rsidRPr="003F1022">
              <w:rPr>
                <w:rFonts w:eastAsia="Palatino Linotype" w:cs="Palatino Linotype"/>
                <w:szCs w:val="22"/>
              </w:rPr>
              <w:t>b) Turno de la solicitud de información</w:t>
            </w:r>
            <w:r w:rsidR="00E37C5B" w:rsidRPr="003F1022">
              <w:rPr>
                <w:rFonts w:eastAsia="Palatino Linotype" w:cs="Palatino Linotype"/>
                <w:szCs w:val="22"/>
              </w:rPr>
              <w:tab/>
              <w:t>2</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3as4poj">
            <w:r w:rsidR="00E37C5B" w:rsidRPr="003F1022">
              <w:rPr>
                <w:rFonts w:eastAsia="Palatino Linotype" w:cs="Palatino Linotype"/>
                <w:szCs w:val="22"/>
              </w:rPr>
              <w:t>c) Respuesta del Sujeto Obligado</w:t>
            </w:r>
            <w:r w:rsidR="00E37C5B" w:rsidRPr="003F1022">
              <w:rPr>
                <w:rFonts w:eastAsia="Palatino Linotype" w:cs="Palatino Linotype"/>
                <w:szCs w:val="22"/>
              </w:rPr>
              <w:tab/>
              <w:t>2</w:t>
            </w:r>
          </w:hyperlink>
        </w:p>
        <w:p w:rsidR="00076832" w:rsidRPr="003F1022" w:rsidRDefault="00015983" w:rsidP="003F1022">
          <w:pPr>
            <w:widowControl w:val="0"/>
            <w:tabs>
              <w:tab w:val="right" w:pos="12000"/>
            </w:tabs>
            <w:spacing w:before="60" w:line="240" w:lineRule="auto"/>
            <w:ind w:left="360"/>
            <w:jc w:val="left"/>
            <w:rPr>
              <w:rFonts w:ascii="Arial" w:eastAsia="Arial" w:hAnsi="Arial" w:cs="Arial"/>
              <w:szCs w:val="22"/>
            </w:rPr>
          </w:pPr>
          <w:hyperlink w:anchor="_heading=h.2p2csry">
            <w:r w:rsidR="00E37C5B" w:rsidRPr="003F1022">
              <w:rPr>
                <w:rFonts w:eastAsia="Palatino Linotype" w:cs="Palatino Linotype"/>
                <w:szCs w:val="22"/>
              </w:rPr>
              <w:t>DEL RECURSO DE REVISIÓN</w:t>
            </w:r>
            <w:r w:rsidR="00E37C5B" w:rsidRPr="003F1022">
              <w:rPr>
                <w:rFonts w:eastAsia="Palatino Linotype" w:cs="Palatino Linotype"/>
                <w:szCs w:val="22"/>
              </w:rPr>
              <w:tab/>
              <w:t>3</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147n2zr">
            <w:r w:rsidR="00E37C5B" w:rsidRPr="003F1022">
              <w:rPr>
                <w:rFonts w:eastAsia="Palatino Linotype" w:cs="Palatino Linotype"/>
                <w:szCs w:val="22"/>
              </w:rPr>
              <w:t>a) Interposición del Recurso de Revisión</w:t>
            </w:r>
            <w:r w:rsidR="00E37C5B" w:rsidRPr="003F1022">
              <w:rPr>
                <w:rFonts w:eastAsia="Palatino Linotype" w:cs="Palatino Linotype"/>
                <w:szCs w:val="22"/>
              </w:rPr>
              <w:tab/>
              <w:t>3</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3o7alnk">
            <w:r w:rsidR="00E37C5B" w:rsidRPr="003F1022">
              <w:rPr>
                <w:rFonts w:eastAsia="Palatino Linotype" w:cs="Palatino Linotype"/>
                <w:szCs w:val="22"/>
              </w:rPr>
              <w:t>b) Turno del Recurso de Revisión</w:t>
            </w:r>
            <w:r w:rsidR="00E37C5B" w:rsidRPr="003F1022">
              <w:rPr>
                <w:rFonts w:eastAsia="Palatino Linotype" w:cs="Palatino Linotype"/>
                <w:szCs w:val="22"/>
              </w:rPr>
              <w:tab/>
              <w:t>4</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ihv636">
            <w:r w:rsidR="00E37C5B" w:rsidRPr="003F1022">
              <w:rPr>
                <w:rFonts w:eastAsia="Palatino Linotype" w:cs="Palatino Linotype"/>
                <w:szCs w:val="22"/>
              </w:rPr>
              <w:t>c) Admisión del Recurso de Revisión</w:t>
            </w:r>
            <w:r w:rsidR="00E37C5B" w:rsidRPr="003F1022">
              <w:rPr>
                <w:rFonts w:eastAsia="Palatino Linotype" w:cs="Palatino Linotype"/>
                <w:szCs w:val="22"/>
              </w:rPr>
              <w:tab/>
              <w:t>4</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32hioqz">
            <w:r w:rsidR="00E37C5B" w:rsidRPr="003F1022">
              <w:rPr>
                <w:rFonts w:eastAsia="Palatino Linotype" w:cs="Palatino Linotype"/>
                <w:szCs w:val="22"/>
              </w:rPr>
              <w:t>d) Informe Justificado del Sujeto Obligado</w:t>
            </w:r>
            <w:r w:rsidR="00E37C5B" w:rsidRPr="003F1022">
              <w:rPr>
                <w:rFonts w:eastAsia="Palatino Linotype" w:cs="Palatino Linotype"/>
                <w:szCs w:val="22"/>
              </w:rPr>
              <w:tab/>
              <w:t>4</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1hmsyys">
            <w:r w:rsidR="00E37C5B" w:rsidRPr="003F1022">
              <w:rPr>
                <w:rFonts w:eastAsia="Palatino Linotype" w:cs="Palatino Linotype"/>
                <w:szCs w:val="22"/>
              </w:rPr>
              <w:t>e) Manifestaciones de la Parte Recurrente</w:t>
            </w:r>
            <w:r w:rsidR="00E37C5B" w:rsidRPr="003F1022">
              <w:rPr>
                <w:rFonts w:eastAsia="Palatino Linotype" w:cs="Palatino Linotype"/>
                <w:szCs w:val="22"/>
              </w:rPr>
              <w:tab/>
              <w:t>4</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2grqrue">
            <w:r w:rsidR="00E37C5B" w:rsidRPr="003F1022">
              <w:rPr>
                <w:rFonts w:eastAsia="Palatino Linotype" w:cs="Palatino Linotype"/>
                <w:szCs w:val="22"/>
              </w:rPr>
              <w:t>f) Cierre de instrucción</w:t>
            </w:r>
            <w:r w:rsidR="00E37C5B" w:rsidRPr="003F1022">
              <w:rPr>
                <w:rFonts w:eastAsia="Palatino Linotype" w:cs="Palatino Linotype"/>
                <w:szCs w:val="22"/>
              </w:rPr>
              <w:tab/>
              <w:t>5</w:t>
            </w:r>
          </w:hyperlink>
        </w:p>
        <w:p w:rsidR="00076832" w:rsidRPr="003F1022" w:rsidRDefault="00015983" w:rsidP="003F1022">
          <w:pPr>
            <w:widowControl w:val="0"/>
            <w:tabs>
              <w:tab w:val="right" w:pos="12000"/>
            </w:tabs>
            <w:spacing w:before="60" w:line="240" w:lineRule="auto"/>
            <w:jc w:val="left"/>
            <w:rPr>
              <w:rFonts w:ascii="Arial" w:eastAsia="Arial" w:hAnsi="Arial" w:cs="Arial"/>
              <w:b/>
              <w:szCs w:val="22"/>
            </w:rPr>
          </w:pPr>
          <w:hyperlink w:anchor="_heading=h.vx1227">
            <w:r w:rsidR="00E37C5B" w:rsidRPr="003F1022">
              <w:rPr>
                <w:rFonts w:eastAsia="Palatino Linotype" w:cs="Palatino Linotype"/>
                <w:szCs w:val="22"/>
              </w:rPr>
              <w:t>CONSIDERANDOS</w:t>
            </w:r>
            <w:r w:rsidR="00E37C5B" w:rsidRPr="003F1022">
              <w:rPr>
                <w:rFonts w:eastAsia="Palatino Linotype" w:cs="Palatino Linotype"/>
                <w:szCs w:val="22"/>
              </w:rPr>
              <w:tab/>
              <w:t>5</w:t>
            </w:r>
          </w:hyperlink>
        </w:p>
        <w:p w:rsidR="00076832" w:rsidRPr="003F1022" w:rsidRDefault="00015983" w:rsidP="003F1022">
          <w:pPr>
            <w:widowControl w:val="0"/>
            <w:tabs>
              <w:tab w:val="right" w:pos="12000"/>
            </w:tabs>
            <w:spacing w:before="60" w:line="240" w:lineRule="auto"/>
            <w:ind w:left="360"/>
            <w:jc w:val="left"/>
            <w:rPr>
              <w:rFonts w:ascii="Arial" w:eastAsia="Arial" w:hAnsi="Arial" w:cs="Arial"/>
              <w:szCs w:val="22"/>
            </w:rPr>
          </w:pPr>
          <w:hyperlink w:anchor="_heading=h.1v1yuxt">
            <w:r w:rsidR="00E37C5B" w:rsidRPr="003F1022">
              <w:rPr>
                <w:rFonts w:eastAsia="Palatino Linotype" w:cs="Palatino Linotype"/>
                <w:szCs w:val="22"/>
              </w:rPr>
              <w:t>PRIMERO. Procedibilidad</w:t>
            </w:r>
            <w:r w:rsidR="00E37C5B" w:rsidRPr="003F1022">
              <w:rPr>
                <w:rFonts w:eastAsia="Palatino Linotype" w:cs="Palatino Linotype"/>
                <w:szCs w:val="22"/>
              </w:rPr>
              <w:tab/>
              <w:t>5</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4f1mdlm">
            <w:r w:rsidR="00E37C5B" w:rsidRPr="003F1022">
              <w:rPr>
                <w:rFonts w:eastAsia="Palatino Linotype" w:cs="Palatino Linotype"/>
                <w:szCs w:val="22"/>
              </w:rPr>
              <w:t>a) Competencia del Instituto</w:t>
            </w:r>
            <w:r w:rsidR="00E37C5B" w:rsidRPr="003F1022">
              <w:rPr>
                <w:rFonts w:eastAsia="Palatino Linotype" w:cs="Palatino Linotype"/>
                <w:szCs w:val="22"/>
              </w:rPr>
              <w:tab/>
              <w:t>5</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2u6wntf">
            <w:r w:rsidR="00E37C5B" w:rsidRPr="003F1022">
              <w:rPr>
                <w:rFonts w:eastAsia="Palatino Linotype" w:cs="Palatino Linotype"/>
                <w:szCs w:val="22"/>
              </w:rPr>
              <w:t>b) Legitimidad de la parte recurrente</w:t>
            </w:r>
            <w:r w:rsidR="00E37C5B" w:rsidRPr="003F1022">
              <w:rPr>
                <w:rFonts w:eastAsia="Palatino Linotype" w:cs="Palatino Linotype"/>
                <w:szCs w:val="22"/>
              </w:rPr>
              <w:tab/>
              <w:t>6</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19c6y18">
            <w:r w:rsidR="00E37C5B" w:rsidRPr="003F1022">
              <w:rPr>
                <w:rFonts w:eastAsia="Palatino Linotype" w:cs="Palatino Linotype"/>
                <w:szCs w:val="22"/>
              </w:rPr>
              <w:t>c) Plazo para interponer el recurso</w:t>
            </w:r>
            <w:r w:rsidR="00E37C5B" w:rsidRPr="003F1022">
              <w:rPr>
                <w:rFonts w:eastAsia="Palatino Linotype" w:cs="Palatino Linotype"/>
                <w:szCs w:val="22"/>
              </w:rPr>
              <w:tab/>
              <w:t>6</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3tbugp1">
            <w:r w:rsidR="00E37C5B" w:rsidRPr="003F1022">
              <w:rPr>
                <w:rFonts w:eastAsia="Palatino Linotype" w:cs="Palatino Linotype"/>
                <w:szCs w:val="22"/>
              </w:rPr>
              <w:t>d) Causal de procedencia</w:t>
            </w:r>
            <w:r w:rsidR="00E37C5B" w:rsidRPr="003F1022">
              <w:rPr>
                <w:rFonts w:eastAsia="Palatino Linotype" w:cs="Palatino Linotype"/>
                <w:szCs w:val="22"/>
              </w:rPr>
              <w:tab/>
              <w:t>7</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28h4qwu">
            <w:r w:rsidR="00E37C5B" w:rsidRPr="003F1022">
              <w:rPr>
                <w:rFonts w:eastAsia="Palatino Linotype" w:cs="Palatino Linotype"/>
                <w:szCs w:val="22"/>
              </w:rPr>
              <w:t>e) Requisitos formales para la interposición del recurso</w:t>
            </w:r>
            <w:r w:rsidR="00E37C5B" w:rsidRPr="003F1022">
              <w:rPr>
                <w:rFonts w:eastAsia="Palatino Linotype" w:cs="Palatino Linotype"/>
                <w:szCs w:val="22"/>
              </w:rPr>
              <w:tab/>
              <w:t>7</w:t>
            </w:r>
          </w:hyperlink>
        </w:p>
        <w:p w:rsidR="00076832" w:rsidRPr="003F1022" w:rsidRDefault="00015983" w:rsidP="003F1022">
          <w:pPr>
            <w:widowControl w:val="0"/>
            <w:tabs>
              <w:tab w:val="right" w:pos="12000"/>
            </w:tabs>
            <w:spacing w:before="60" w:line="240" w:lineRule="auto"/>
            <w:ind w:left="360"/>
            <w:jc w:val="left"/>
            <w:rPr>
              <w:rFonts w:ascii="Arial" w:eastAsia="Arial" w:hAnsi="Arial" w:cs="Arial"/>
              <w:szCs w:val="22"/>
            </w:rPr>
          </w:pPr>
          <w:hyperlink w:anchor="_heading=h.nmf14n">
            <w:r w:rsidR="00E37C5B" w:rsidRPr="003F1022">
              <w:rPr>
                <w:rFonts w:eastAsia="Palatino Linotype" w:cs="Palatino Linotype"/>
                <w:szCs w:val="22"/>
              </w:rPr>
              <w:t>SEGUNDO. Estudio de Fondo</w:t>
            </w:r>
            <w:r w:rsidR="00E37C5B" w:rsidRPr="003F1022">
              <w:rPr>
                <w:rFonts w:eastAsia="Palatino Linotype" w:cs="Palatino Linotype"/>
                <w:szCs w:val="22"/>
              </w:rPr>
              <w:tab/>
              <w:t>8</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37m2jsg">
            <w:r w:rsidR="00E37C5B" w:rsidRPr="003F1022">
              <w:rPr>
                <w:rFonts w:eastAsia="Palatino Linotype" w:cs="Palatino Linotype"/>
                <w:szCs w:val="22"/>
              </w:rPr>
              <w:t>a) Mandato de transparencia y responsabilidad del Sujeto Obligado</w:t>
            </w:r>
            <w:r w:rsidR="00E37C5B" w:rsidRPr="003F1022">
              <w:rPr>
                <w:rFonts w:eastAsia="Palatino Linotype" w:cs="Palatino Linotype"/>
                <w:szCs w:val="22"/>
              </w:rPr>
              <w:tab/>
              <w:t>8</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1mrcu09">
            <w:r w:rsidR="00E37C5B" w:rsidRPr="003F1022">
              <w:rPr>
                <w:rFonts w:eastAsia="Palatino Linotype" w:cs="Palatino Linotype"/>
                <w:szCs w:val="22"/>
              </w:rPr>
              <w:t>b) Controversia a resolver</w:t>
            </w:r>
            <w:r w:rsidR="00E37C5B" w:rsidRPr="003F1022">
              <w:rPr>
                <w:rFonts w:eastAsia="Palatino Linotype" w:cs="Palatino Linotype"/>
                <w:szCs w:val="22"/>
              </w:rPr>
              <w:tab/>
              <w:t>11</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46r0co2">
            <w:r w:rsidR="00E37C5B" w:rsidRPr="003F1022">
              <w:rPr>
                <w:rFonts w:eastAsia="Palatino Linotype" w:cs="Palatino Linotype"/>
                <w:szCs w:val="22"/>
              </w:rPr>
              <w:t>c) Versión pública</w:t>
            </w:r>
            <w:r w:rsidR="00E37C5B" w:rsidRPr="003F1022">
              <w:rPr>
                <w:rFonts w:eastAsia="Palatino Linotype" w:cs="Palatino Linotype"/>
                <w:szCs w:val="22"/>
              </w:rPr>
              <w:tab/>
              <w:t>26</w:t>
            </w:r>
          </w:hyperlink>
        </w:p>
        <w:p w:rsidR="00076832" w:rsidRPr="003F1022" w:rsidRDefault="00015983" w:rsidP="003F1022">
          <w:pPr>
            <w:widowControl w:val="0"/>
            <w:tabs>
              <w:tab w:val="right" w:pos="12000"/>
            </w:tabs>
            <w:spacing w:before="60" w:line="240" w:lineRule="auto"/>
            <w:ind w:left="720"/>
            <w:jc w:val="left"/>
            <w:rPr>
              <w:rFonts w:ascii="Arial" w:eastAsia="Arial" w:hAnsi="Arial" w:cs="Arial"/>
              <w:szCs w:val="22"/>
            </w:rPr>
          </w:pPr>
          <w:hyperlink w:anchor="_heading=h.2lwamvv">
            <w:r w:rsidR="00E37C5B" w:rsidRPr="003F1022">
              <w:rPr>
                <w:rFonts w:eastAsia="Palatino Linotype" w:cs="Palatino Linotype"/>
                <w:szCs w:val="22"/>
              </w:rPr>
              <w:t>d) Conclusión</w:t>
            </w:r>
            <w:r w:rsidR="00E37C5B" w:rsidRPr="003F1022">
              <w:rPr>
                <w:rFonts w:eastAsia="Palatino Linotype" w:cs="Palatino Linotype"/>
                <w:szCs w:val="22"/>
              </w:rPr>
              <w:tab/>
              <w:t>32</w:t>
            </w:r>
          </w:hyperlink>
        </w:p>
        <w:p w:rsidR="00076832" w:rsidRPr="003F1022" w:rsidRDefault="00015983" w:rsidP="003F1022">
          <w:pPr>
            <w:widowControl w:val="0"/>
            <w:tabs>
              <w:tab w:val="right" w:pos="12000"/>
            </w:tabs>
            <w:spacing w:before="60" w:line="240" w:lineRule="auto"/>
            <w:jc w:val="left"/>
            <w:rPr>
              <w:rFonts w:ascii="Arial" w:eastAsia="Arial" w:hAnsi="Arial" w:cs="Arial"/>
              <w:b/>
              <w:szCs w:val="22"/>
            </w:rPr>
          </w:pPr>
          <w:hyperlink w:anchor="_heading=h.111kx3o">
            <w:r w:rsidR="00E37C5B" w:rsidRPr="003F1022">
              <w:rPr>
                <w:rFonts w:eastAsia="Palatino Linotype" w:cs="Palatino Linotype"/>
                <w:szCs w:val="22"/>
              </w:rPr>
              <w:t>RESUELVE</w:t>
            </w:r>
            <w:r w:rsidR="00E37C5B" w:rsidRPr="003F1022">
              <w:rPr>
                <w:rFonts w:eastAsia="Palatino Linotype" w:cs="Palatino Linotype"/>
                <w:szCs w:val="22"/>
              </w:rPr>
              <w:tab/>
              <w:t>33</w:t>
            </w:r>
          </w:hyperlink>
          <w:r w:rsidR="00E37C5B" w:rsidRPr="003F1022">
            <w:fldChar w:fldCharType="end"/>
          </w:r>
        </w:p>
      </w:sdtContent>
    </w:sdt>
    <w:p w:rsidR="00076832" w:rsidRPr="003F1022" w:rsidRDefault="00076832" w:rsidP="003F1022">
      <w:pPr>
        <w:sectPr w:rsidR="00076832" w:rsidRPr="003F1022">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rsidR="00076832" w:rsidRPr="003F1022" w:rsidRDefault="00E37C5B" w:rsidP="003F1022">
      <w:pPr>
        <w:rPr>
          <w:b/>
        </w:rPr>
      </w:pPr>
      <w:r w:rsidRPr="003F1022">
        <w:lastRenderedPageBreak/>
        <w:t>Resolución del Pleno del Instituto de Transparencia, Acceso a la Información Pública y Protección de Datos Personales del Estado de México y Municipios, con domicilio en Metepec, Estado de México, de</w:t>
      </w:r>
      <w:r w:rsidR="003F1022" w:rsidRPr="003F1022">
        <w:t>l</w:t>
      </w:r>
      <w:r w:rsidRPr="003F1022">
        <w:t xml:space="preserve"> </w:t>
      </w:r>
      <w:r w:rsidRPr="003F1022">
        <w:rPr>
          <w:b/>
        </w:rPr>
        <w:t>seis de marzo de dos mil veinticinco.</w:t>
      </w:r>
    </w:p>
    <w:p w:rsidR="00076832" w:rsidRPr="003F1022" w:rsidRDefault="00076832" w:rsidP="003F1022"/>
    <w:p w:rsidR="00076832" w:rsidRPr="003F1022" w:rsidRDefault="00E37C5B" w:rsidP="003F1022">
      <w:r w:rsidRPr="003F1022">
        <w:rPr>
          <w:b/>
        </w:rPr>
        <w:t xml:space="preserve">VISTO </w:t>
      </w:r>
      <w:r w:rsidRPr="003F1022">
        <w:t xml:space="preserve">el expediente formado con motivo del Recurso de Revisión </w:t>
      </w:r>
      <w:r w:rsidRPr="003F1022">
        <w:rPr>
          <w:b/>
        </w:rPr>
        <w:t>00627/INFOEM/IP/RR/2025</w:t>
      </w:r>
      <w:r w:rsidRPr="003F1022">
        <w:t xml:space="preserve"> interpuesto por </w:t>
      </w:r>
      <w:r w:rsidR="00CE2F6A">
        <w:rPr>
          <w:b/>
        </w:rPr>
        <w:t>XXXXXXX</w:t>
      </w:r>
      <w:r w:rsidRPr="003F1022">
        <w:rPr>
          <w:b/>
        </w:rPr>
        <w:t xml:space="preserve">, </w:t>
      </w:r>
      <w:r w:rsidRPr="003F1022">
        <w:t xml:space="preserve">a quien en lo subsecuente se le denominará </w:t>
      </w:r>
      <w:r w:rsidRPr="003F1022">
        <w:rPr>
          <w:b/>
        </w:rPr>
        <w:t>LA PARTE RECURRENTE</w:t>
      </w:r>
      <w:r w:rsidRPr="003F1022">
        <w:t xml:space="preserve">, en contra de la respuesta emitida por el </w:t>
      </w:r>
      <w:r w:rsidRPr="003F1022">
        <w:rPr>
          <w:b/>
        </w:rPr>
        <w:t>Ayuntamiento de Ecatepec de Morelos</w:t>
      </w:r>
      <w:r w:rsidRPr="003F1022">
        <w:t xml:space="preserve">, en adelante </w:t>
      </w:r>
      <w:r w:rsidRPr="003F1022">
        <w:rPr>
          <w:b/>
        </w:rPr>
        <w:t>EL SUJETO OBLIGADO</w:t>
      </w:r>
      <w:r w:rsidRPr="003F1022">
        <w:t>, se emite la presente Resolución con base en los Antecedentes y Considerandos que se exponen a continuación:</w:t>
      </w:r>
    </w:p>
    <w:p w:rsidR="00076832" w:rsidRPr="003F1022" w:rsidRDefault="00076832" w:rsidP="003F1022"/>
    <w:p w:rsidR="00076832" w:rsidRPr="003F1022" w:rsidRDefault="00E37C5B" w:rsidP="003F1022">
      <w:pPr>
        <w:pStyle w:val="Ttulo1"/>
      </w:pPr>
      <w:bookmarkStart w:id="1" w:name="_heading=h.26in1rg" w:colFirst="0" w:colLast="0"/>
      <w:bookmarkEnd w:id="1"/>
      <w:r w:rsidRPr="003F1022">
        <w:t>ANTECEDENTES</w:t>
      </w:r>
    </w:p>
    <w:p w:rsidR="00076832" w:rsidRPr="003F1022" w:rsidRDefault="00076832" w:rsidP="003F1022">
      <w:pPr>
        <w:keepNext/>
        <w:keepLines/>
        <w:pBdr>
          <w:top w:val="nil"/>
          <w:left w:val="nil"/>
          <w:bottom w:val="nil"/>
          <w:right w:val="nil"/>
          <w:between w:val="nil"/>
        </w:pBdr>
        <w:jc w:val="left"/>
        <w:rPr>
          <w:b/>
        </w:rPr>
      </w:pPr>
      <w:bookmarkStart w:id="2" w:name="_heading=h.vhwa4co6qghc" w:colFirst="0" w:colLast="0"/>
      <w:bookmarkEnd w:id="2"/>
    </w:p>
    <w:p w:rsidR="00076832" w:rsidRPr="003F1022" w:rsidRDefault="00E37C5B" w:rsidP="003F1022">
      <w:pPr>
        <w:pStyle w:val="Ttulo2"/>
        <w:jc w:val="left"/>
      </w:pPr>
      <w:bookmarkStart w:id="3" w:name="_heading=h.lnxbz9" w:colFirst="0" w:colLast="0"/>
      <w:bookmarkEnd w:id="3"/>
      <w:r w:rsidRPr="003F1022">
        <w:t>DE LA SOLICITUD DE INFORMACIÓN</w:t>
      </w:r>
    </w:p>
    <w:p w:rsidR="00076832" w:rsidRPr="003F1022" w:rsidRDefault="00E37C5B" w:rsidP="003F1022">
      <w:pPr>
        <w:pStyle w:val="Ttulo3"/>
      </w:pPr>
      <w:bookmarkStart w:id="4" w:name="_heading=h.1ksv4uv" w:colFirst="0" w:colLast="0"/>
      <w:bookmarkEnd w:id="4"/>
      <w:r w:rsidRPr="003F1022">
        <w:t>a) Solicitud de información</w:t>
      </w:r>
    </w:p>
    <w:p w:rsidR="00076832" w:rsidRPr="003F1022" w:rsidRDefault="00E37C5B" w:rsidP="003F1022">
      <w:pPr>
        <w:pBdr>
          <w:top w:val="nil"/>
          <w:left w:val="nil"/>
          <w:bottom w:val="nil"/>
          <w:right w:val="nil"/>
          <w:between w:val="nil"/>
        </w:pBdr>
        <w:tabs>
          <w:tab w:val="left" w:pos="0"/>
        </w:tabs>
        <w:rPr>
          <w:i/>
        </w:rPr>
      </w:pPr>
      <w:r w:rsidRPr="003F1022">
        <w:t xml:space="preserve">El </w:t>
      </w:r>
      <w:r w:rsidRPr="003F1022">
        <w:rPr>
          <w:b/>
        </w:rPr>
        <w:t>trece de enero de dos mil veinticinco</w:t>
      </w:r>
      <w:r w:rsidRPr="003F1022">
        <w:rPr>
          <w:b/>
          <w:vertAlign w:val="superscript"/>
        </w:rPr>
        <w:footnoteReference w:id="1"/>
      </w:r>
      <w:r w:rsidRPr="003F1022">
        <w:t xml:space="preserve">, </w:t>
      </w:r>
      <w:r w:rsidRPr="003F1022">
        <w:rPr>
          <w:b/>
        </w:rPr>
        <w:t>LA PARTE RECURRENTE</w:t>
      </w:r>
      <w:r w:rsidRPr="003F1022">
        <w:t xml:space="preserve"> presentó una solicitud de acceso a la información pública ante el </w:t>
      </w:r>
      <w:r w:rsidRPr="003F1022">
        <w:rPr>
          <w:b/>
        </w:rPr>
        <w:t>SUJETO OBLIGADO</w:t>
      </w:r>
      <w:r w:rsidRPr="003F1022">
        <w:t>, a través de la Plataforma Nacional de Transparencia, ligada al Sistema de Acceso a la Información Mexiquense (SAIMEX). Dicha solicitud quedó registrada con el número de folio</w:t>
      </w:r>
      <w:r w:rsidRPr="003F1022">
        <w:rPr>
          <w:b/>
        </w:rPr>
        <w:t xml:space="preserve"> 00043/ECATEPEC/IP/2025</w:t>
      </w:r>
      <w:r w:rsidRPr="003F1022">
        <w:t xml:space="preserve"> y en ella se requirió la siguiente información:</w:t>
      </w:r>
    </w:p>
    <w:p w:rsidR="00076832" w:rsidRPr="003F1022" w:rsidRDefault="00076832" w:rsidP="003F1022">
      <w:pPr>
        <w:pBdr>
          <w:top w:val="nil"/>
          <w:left w:val="nil"/>
          <w:bottom w:val="nil"/>
          <w:right w:val="nil"/>
          <w:between w:val="nil"/>
        </w:pBdr>
        <w:spacing w:line="240" w:lineRule="auto"/>
        <w:ind w:right="567"/>
        <w:rPr>
          <w:i/>
        </w:rPr>
      </w:pPr>
    </w:p>
    <w:p w:rsidR="00076832" w:rsidRPr="003F1022" w:rsidRDefault="00E37C5B" w:rsidP="003F1022">
      <w:pPr>
        <w:pStyle w:val="Puesto"/>
        <w:ind w:firstLine="567"/>
      </w:pPr>
      <w:r w:rsidRPr="003F1022">
        <w:t xml:space="preserve">“Deseo conocer lo siguiente respecto al Parque Agricultura 4-a, Ecatepec de Morelos, ubicado en la Colonia Jardines de Casa Nueva: 1. ¿Cuál es el estatus jurídico del parque dentro de la normativa del municipio? 2. ¿Existen acciones de limpieza y restauración del parque? 3. ¿Existe un presupuesto designado a las labores de limpieza y </w:t>
      </w:r>
      <w:r w:rsidRPr="003F1022">
        <w:lastRenderedPageBreak/>
        <w:t>restauración del parque? 4. ¿Qué dirección o Unidad del Gobierno del Ayuntamiento es la encargada de verificar la limpieza y restauración del parque?”</w:t>
      </w:r>
    </w:p>
    <w:p w:rsidR="00076832" w:rsidRPr="003F1022" w:rsidRDefault="00076832" w:rsidP="003F1022">
      <w:pPr>
        <w:tabs>
          <w:tab w:val="left" w:pos="4667"/>
        </w:tabs>
        <w:ind w:right="567"/>
        <w:rPr>
          <w:i/>
        </w:rPr>
      </w:pPr>
    </w:p>
    <w:p w:rsidR="00076832" w:rsidRPr="003F1022" w:rsidRDefault="00E37C5B" w:rsidP="003F1022">
      <w:r w:rsidRPr="003F1022">
        <w:t xml:space="preserve">Cualquier otro detalle que facilite la bpusqueda de la información señalo lo siguiente: </w:t>
      </w:r>
    </w:p>
    <w:p w:rsidR="00076832" w:rsidRPr="003F1022" w:rsidRDefault="00076832" w:rsidP="003F1022">
      <w:pPr>
        <w:tabs>
          <w:tab w:val="left" w:pos="4667"/>
        </w:tabs>
        <w:ind w:right="567"/>
        <w:rPr>
          <w:i/>
        </w:rPr>
      </w:pPr>
    </w:p>
    <w:p w:rsidR="00076832" w:rsidRPr="003F1022" w:rsidRDefault="00E37C5B" w:rsidP="003F1022">
      <w:pPr>
        <w:pStyle w:val="Puesto"/>
        <w:ind w:firstLine="567"/>
      </w:pPr>
      <w:r w:rsidRPr="003F1022">
        <w:t>“</w:t>
      </w:r>
      <w:bookmarkStart w:id="5" w:name="_GoBack"/>
      <w:r w:rsidR="00015983">
        <w:fldChar w:fldCharType="begin"/>
      </w:r>
      <w:r w:rsidR="00015983">
        <w:instrText xml:space="preserve"> HY</w:instrText>
      </w:r>
      <w:r w:rsidR="00015983">
        <w:instrText>PERLINK "https://www.google.com.mx/maps/place/Agricultura+4-a,+Ecatepec+de+Morelos/@19.5566048,-%2099.0420984,20.25z/data=!4m15!1m8!3m7!1s0x85d1f068979b07db:0x25a761da1bc169f!2sJardines+de+Casa+Nueva,+Ecatepec+de+Morelos,+M%C3%25A%209x.!3b1!8m2!3d19.548506</w:instrText>
      </w:r>
      <w:r w:rsidR="00015983">
        <w:instrText xml:space="preserve">4!4d-99.0488454!16s%2Fg%2F1vgqdfc3!3m5!1s0x85d1f1003834848d:0xdbd5322e8e95ccd8!8m2!3d19.5567841!4d99.0421832!16s%2Fg%2F11wv3wy0h4?entry=ttu&amp;g_ep=EgoyMDI1MDEwOC4wIKXMDSoASAFQAw%3D%3D" \h </w:instrText>
      </w:r>
      <w:r w:rsidR="00015983">
        <w:fldChar w:fldCharType="separate"/>
      </w:r>
      <w:r w:rsidRPr="003F1022">
        <w:t>https://www.google.com.mx/maps/place/Agricultura+4-a,+Ecatepec+de+Morelos/@19.5566048,- 99.0420984,20.25z/data=!4m15!1m8!3m7!1s0x85d1f068979b07db:0x25a761da1bc169f!2sJardines+de+Casa+Nueva,+Ecatepec+de+Morelos,+M%C3%A 9x.!3b1!8m2!3d19.5485064!4d-99.0488454!16s%2Fg%2F1vgqdfc3!3m5!1s0x85d1f1003834848d:0xdbd5322e8e95ccd8!8m2!3d19.5567841!4d99.0421832!16s%2Fg%2F11wv3wy0h4?entry=ttu&amp;g_ep=EgoyMDI1MDEwOC4wIKXMDSoASAFQAw%3D%3D</w:t>
      </w:r>
      <w:r w:rsidR="00015983">
        <w:fldChar w:fldCharType="end"/>
      </w:r>
      <w:bookmarkEnd w:id="5"/>
      <w:r w:rsidRPr="003F1022">
        <w:t xml:space="preserve">” (sic) </w:t>
      </w:r>
    </w:p>
    <w:p w:rsidR="00076832" w:rsidRPr="003F1022" w:rsidRDefault="00076832" w:rsidP="003F1022">
      <w:pPr>
        <w:tabs>
          <w:tab w:val="left" w:pos="4667"/>
        </w:tabs>
        <w:ind w:right="567"/>
        <w:rPr>
          <w:i/>
        </w:rPr>
      </w:pPr>
    </w:p>
    <w:p w:rsidR="00076832" w:rsidRPr="003F1022" w:rsidRDefault="00E37C5B" w:rsidP="003F1022">
      <w:pPr>
        <w:tabs>
          <w:tab w:val="left" w:pos="4667"/>
        </w:tabs>
        <w:ind w:left="567" w:right="567"/>
        <w:rPr>
          <w:i/>
        </w:rPr>
      </w:pPr>
      <w:r w:rsidRPr="003F1022">
        <w:rPr>
          <w:b/>
        </w:rPr>
        <w:t>Modalidad de entrega</w:t>
      </w:r>
      <w:r w:rsidRPr="003F1022">
        <w:t>: a</w:t>
      </w:r>
      <w:r w:rsidRPr="003F1022">
        <w:rPr>
          <w:i/>
        </w:rPr>
        <w:t xml:space="preserve"> través del </w:t>
      </w:r>
      <w:r w:rsidRPr="003F1022">
        <w:rPr>
          <w:b/>
          <w:i/>
        </w:rPr>
        <w:t>SAIMEX</w:t>
      </w:r>
      <w:r w:rsidRPr="003F1022">
        <w:rPr>
          <w:i/>
        </w:rPr>
        <w:t>.</w:t>
      </w:r>
    </w:p>
    <w:p w:rsidR="00076832" w:rsidRPr="003F1022" w:rsidRDefault="00076832" w:rsidP="003F1022">
      <w:bookmarkStart w:id="6" w:name="_heading=h.p0vugqcr55ji" w:colFirst="0" w:colLast="0"/>
      <w:bookmarkEnd w:id="6"/>
    </w:p>
    <w:p w:rsidR="00076832" w:rsidRPr="003F1022" w:rsidRDefault="00E37C5B" w:rsidP="003F1022">
      <w:pPr>
        <w:pStyle w:val="Ttulo3"/>
      </w:pPr>
      <w:bookmarkStart w:id="7" w:name="_heading=h.44sinio" w:colFirst="0" w:colLast="0"/>
      <w:bookmarkEnd w:id="7"/>
      <w:r w:rsidRPr="003F1022">
        <w:t>b) Turno de la solicitud de información</w:t>
      </w:r>
    </w:p>
    <w:p w:rsidR="00076832" w:rsidRPr="003F1022" w:rsidRDefault="00E37C5B" w:rsidP="003F1022">
      <w:r w:rsidRPr="003F1022">
        <w:t xml:space="preserve">De las constancias que obran en el expediente electrónico del </w:t>
      </w:r>
      <w:r w:rsidRPr="003F1022">
        <w:rPr>
          <w:b/>
        </w:rPr>
        <w:t>SAIMEX</w:t>
      </w:r>
      <w:r w:rsidRPr="003F1022">
        <w:t xml:space="preserve">, se advierte que en fecha </w:t>
      </w:r>
      <w:r w:rsidRPr="003F1022">
        <w:rPr>
          <w:b/>
        </w:rPr>
        <w:t>veintinueve de enero de dos mil veinticinco</w:t>
      </w:r>
      <w:r w:rsidRPr="003F1022">
        <w:t xml:space="preserve">, el Titular de la Unidad de Transparencia del </w:t>
      </w:r>
      <w:r w:rsidRPr="003F1022">
        <w:rPr>
          <w:b/>
        </w:rPr>
        <w:t>SUJETO OBLIGADO</w:t>
      </w:r>
      <w:r w:rsidRPr="003F1022">
        <w:t xml:space="preserve"> turnó la solicitud de información al servidor público habilitado que estimó pertinente.</w:t>
      </w:r>
    </w:p>
    <w:p w:rsidR="00076832" w:rsidRPr="003F1022" w:rsidRDefault="00076832" w:rsidP="003F1022"/>
    <w:p w:rsidR="00076832" w:rsidRPr="003F1022" w:rsidRDefault="00E37C5B" w:rsidP="003F1022">
      <w:pPr>
        <w:pStyle w:val="Ttulo3"/>
      </w:pPr>
      <w:bookmarkStart w:id="8" w:name="_heading=h.3as4poj" w:colFirst="0" w:colLast="0"/>
      <w:bookmarkEnd w:id="8"/>
      <w:r w:rsidRPr="003F1022">
        <w:t>c) Respuesta del Sujeto Obligado</w:t>
      </w:r>
    </w:p>
    <w:p w:rsidR="00076832" w:rsidRPr="003F1022" w:rsidRDefault="00E37C5B" w:rsidP="003F1022">
      <w:pPr>
        <w:pBdr>
          <w:top w:val="nil"/>
          <w:left w:val="nil"/>
          <w:bottom w:val="nil"/>
          <w:right w:val="nil"/>
          <w:between w:val="nil"/>
        </w:pBdr>
      </w:pPr>
      <w:r w:rsidRPr="003F1022">
        <w:t>El c</w:t>
      </w:r>
      <w:r w:rsidRPr="003F1022">
        <w:rPr>
          <w:b/>
        </w:rPr>
        <w:t>inco de febrero de dos mil veinticinco</w:t>
      </w:r>
      <w:r w:rsidRPr="003F1022">
        <w:t xml:space="preserve">, el Titular de la Unidad de Transparencia del </w:t>
      </w:r>
      <w:r w:rsidRPr="003F1022">
        <w:rPr>
          <w:b/>
        </w:rPr>
        <w:t>SUJETO OBLIGADO,</w:t>
      </w:r>
      <w:r w:rsidRPr="003F1022">
        <w:t xml:space="preserve"> notificó la siguiente respuesta a través del </w:t>
      </w:r>
      <w:r w:rsidRPr="003F1022">
        <w:rPr>
          <w:b/>
        </w:rPr>
        <w:t>SAIMEX</w:t>
      </w:r>
      <w:r w:rsidRPr="003F1022">
        <w:t>:</w:t>
      </w:r>
    </w:p>
    <w:p w:rsidR="00076832" w:rsidRPr="003F1022" w:rsidRDefault="00076832" w:rsidP="003F1022">
      <w:pPr>
        <w:pBdr>
          <w:top w:val="nil"/>
          <w:left w:val="nil"/>
          <w:bottom w:val="nil"/>
          <w:right w:val="nil"/>
          <w:between w:val="nil"/>
        </w:pBdr>
      </w:pPr>
    </w:p>
    <w:p w:rsidR="00076832" w:rsidRPr="003F1022" w:rsidRDefault="00E37C5B" w:rsidP="003F1022">
      <w:pPr>
        <w:pBdr>
          <w:top w:val="nil"/>
          <w:left w:val="nil"/>
          <w:bottom w:val="nil"/>
          <w:right w:val="nil"/>
          <w:between w:val="nil"/>
        </w:pBdr>
        <w:spacing w:line="240" w:lineRule="auto"/>
        <w:ind w:left="567" w:right="567"/>
        <w:rPr>
          <w:i/>
        </w:rPr>
      </w:pPr>
      <w:r w:rsidRPr="003F1022">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76832" w:rsidRPr="003F1022" w:rsidRDefault="00E37C5B" w:rsidP="003F1022">
      <w:pPr>
        <w:pStyle w:val="Puesto"/>
        <w:ind w:firstLine="567"/>
        <w:rPr>
          <w:b/>
        </w:rPr>
      </w:pPr>
      <w:r w:rsidRPr="003F1022">
        <w:lastRenderedPageBreak/>
        <w:t>Por medio de la presente me permito emitir contestación la solicitud de información 00043/ECATEPEC/IP/2025; por lo que en términos de los artículos 1, 4, 6, 8, de la Constitución Política de los Estados Unidos Mexicanos, en relación con los artículos 50, 59 y 179 fracciones I, V, VII de la Ley de Transparencia y Acceso a la Información Pública del Estado de México y Municipios, tengo a bien presentar la respuesta de acuerdo con su petición, misma que refiere lo siguiente: De acuerdo con el artículo 91 fracción XI de la Ley Orgánica Municipal del Estado de México, corresponde a la Secretaría del Ayuntamiento integrar los bienes del dominio público y privado del ayuntamiento, hecho por el cual no es posible proporcionar la información respecto del estatus jurídico del parque denominado Agricultura 4-a en la Colonia Jardines de Casa Nueva, en ese sentido, me permito señalar que de acuerdo con las atribuciones conferidas en el artículo 82 del Bando Municipal vigente, corresponde a la Dirección de Servicios Públicos realizar acciones de limpieza y recuperación en parques y jardines exclusivamente públicos municipales.”</w:t>
      </w:r>
    </w:p>
    <w:p w:rsidR="00076832" w:rsidRPr="003F1022" w:rsidRDefault="00076832" w:rsidP="003F1022">
      <w:pPr>
        <w:ind w:right="-28"/>
      </w:pPr>
    </w:p>
    <w:p w:rsidR="00076832" w:rsidRPr="003F1022" w:rsidRDefault="00E37C5B" w:rsidP="003F1022">
      <w:pPr>
        <w:pStyle w:val="Ttulo2"/>
        <w:jc w:val="left"/>
      </w:pPr>
      <w:bookmarkStart w:id="9" w:name="_heading=h.2p2csry" w:colFirst="0" w:colLast="0"/>
      <w:bookmarkEnd w:id="9"/>
      <w:r w:rsidRPr="003F1022">
        <w:t>DEL RECURSO DE REVISIÓN</w:t>
      </w:r>
    </w:p>
    <w:p w:rsidR="00076832" w:rsidRPr="003F1022" w:rsidRDefault="00E37C5B" w:rsidP="003F1022">
      <w:pPr>
        <w:pStyle w:val="Ttulo3"/>
      </w:pPr>
      <w:bookmarkStart w:id="10" w:name="_heading=h.147n2zr" w:colFirst="0" w:colLast="0"/>
      <w:bookmarkEnd w:id="10"/>
      <w:r w:rsidRPr="003F1022">
        <w:t>a) Interposición del Recurso de Revisión</w:t>
      </w:r>
    </w:p>
    <w:p w:rsidR="00076832" w:rsidRPr="003F1022" w:rsidRDefault="00E37C5B" w:rsidP="003F1022">
      <w:pPr>
        <w:ind w:right="-28"/>
      </w:pPr>
      <w:r w:rsidRPr="003F1022">
        <w:t xml:space="preserve">El </w:t>
      </w:r>
      <w:r w:rsidRPr="003F1022">
        <w:rPr>
          <w:b/>
        </w:rPr>
        <w:t>cinco de febrero de dos mil veinticinco</w:t>
      </w:r>
      <w:r w:rsidRPr="003F1022">
        <w:t xml:space="preserve"> </w:t>
      </w:r>
      <w:r w:rsidRPr="003F1022">
        <w:rPr>
          <w:b/>
        </w:rPr>
        <w:t>LA PARTE RECURRENTE</w:t>
      </w:r>
      <w:r w:rsidRPr="003F1022">
        <w:t xml:space="preserve"> interpuso el recurso de revisión en contra de la respuesta emitida por el </w:t>
      </w:r>
      <w:r w:rsidRPr="003F1022">
        <w:rPr>
          <w:b/>
        </w:rPr>
        <w:t>SUJETO OBLIGADO</w:t>
      </w:r>
      <w:r w:rsidRPr="003F1022">
        <w:t xml:space="preserve">, mismo que fue registrado en </w:t>
      </w:r>
      <w:r w:rsidRPr="003F1022">
        <w:rPr>
          <w:b/>
        </w:rPr>
        <w:t>EL SAIMEX</w:t>
      </w:r>
      <w:r w:rsidRPr="003F1022">
        <w:t xml:space="preserve"> con el número de expediente </w:t>
      </w:r>
      <w:r w:rsidRPr="003F1022">
        <w:rPr>
          <w:b/>
        </w:rPr>
        <w:t>00627/INFOEM/IP/RR/2025</w:t>
      </w:r>
      <w:r w:rsidRPr="003F1022">
        <w:t>, y en el cual manifestó lo siguiente:</w:t>
      </w:r>
    </w:p>
    <w:p w:rsidR="00076832" w:rsidRPr="003F1022" w:rsidRDefault="00076832" w:rsidP="003F1022">
      <w:pPr>
        <w:tabs>
          <w:tab w:val="left" w:pos="4667"/>
        </w:tabs>
        <w:ind w:right="539"/>
      </w:pPr>
    </w:p>
    <w:p w:rsidR="00076832" w:rsidRPr="003F1022" w:rsidRDefault="00E37C5B" w:rsidP="003F1022">
      <w:pPr>
        <w:tabs>
          <w:tab w:val="left" w:pos="4667"/>
        </w:tabs>
        <w:ind w:left="567" w:right="539"/>
        <w:rPr>
          <w:b/>
        </w:rPr>
      </w:pPr>
      <w:r w:rsidRPr="003F1022">
        <w:rPr>
          <w:b/>
        </w:rPr>
        <w:t xml:space="preserve">ACTO IMPUGNADO </w:t>
      </w:r>
    </w:p>
    <w:p w:rsidR="00076832" w:rsidRPr="003F1022" w:rsidRDefault="00E37C5B" w:rsidP="003F1022">
      <w:pPr>
        <w:pStyle w:val="Puesto"/>
        <w:ind w:firstLine="567"/>
        <w:rPr>
          <w:b/>
        </w:rPr>
      </w:pPr>
      <w:r w:rsidRPr="003F1022">
        <w:t>"Respuesta a solicitud de información 00043/ECATEPEC/IP/2025 mediante oficio con fecha de 05 de Febrero de 2025."</w:t>
      </w:r>
    </w:p>
    <w:p w:rsidR="00076832" w:rsidRPr="003F1022" w:rsidRDefault="00076832" w:rsidP="003F1022">
      <w:pPr>
        <w:tabs>
          <w:tab w:val="left" w:pos="4667"/>
        </w:tabs>
        <w:ind w:left="567" w:right="539"/>
        <w:rPr>
          <w:b/>
        </w:rPr>
      </w:pPr>
    </w:p>
    <w:p w:rsidR="00076832" w:rsidRPr="003F1022" w:rsidRDefault="00E37C5B" w:rsidP="003F1022">
      <w:pPr>
        <w:tabs>
          <w:tab w:val="left" w:pos="4667"/>
        </w:tabs>
        <w:ind w:left="567" w:right="539"/>
        <w:rPr>
          <w:b/>
        </w:rPr>
      </w:pPr>
      <w:r w:rsidRPr="003F1022">
        <w:rPr>
          <w:b/>
        </w:rPr>
        <w:t>RAZONES O MOTIVOS DE LA INCONFORMIDAD</w:t>
      </w:r>
    </w:p>
    <w:p w:rsidR="00076832" w:rsidRPr="003F1022" w:rsidRDefault="00E37C5B" w:rsidP="003F1022">
      <w:pPr>
        <w:pStyle w:val="Puesto"/>
        <w:ind w:firstLine="567"/>
      </w:pPr>
      <w:r w:rsidRPr="003F1022">
        <w:t>"Incongruencia entre la solicitud y la repuesta emitida por el Sujeto Obligado."</w:t>
      </w:r>
    </w:p>
    <w:p w:rsidR="00076832" w:rsidRPr="003F1022" w:rsidRDefault="00076832" w:rsidP="003F1022">
      <w:pPr>
        <w:tabs>
          <w:tab w:val="left" w:pos="4667"/>
        </w:tabs>
        <w:ind w:left="567" w:right="539"/>
        <w:rPr>
          <w:i/>
        </w:rPr>
      </w:pPr>
    </w:p>
    <w:p w:rsidR="00076832" w:rsidRPr="003F1022" w:rsidRDefault="00E37C5B" w:rsidP="003F1022">
      <w:pPr>
        <w:pStyle w:val="Ttulo3"/>
      </w:pPr>
      <w:bookmarkStart w:id="11" w:name="_heading=h.3o7alnk" w:colFirst="0" w:colLast="0"/>
      <w:bookmarkEnd w:id="11"/>
      <w:r w:rsidRPr="003F1022">
        <w:t>b) Turno del Recurso de Revisión</w:t>
      </w:r>
    </w:p>
    <w:p w:rsidR="00076832" w:rsidRPr="003F1022" w:rsidRDefault="00E37C5B" w:rsidP="003F1022">
      <w:r w:rsidRPr="003F1022">
        <w:t>Con fundamento en el artículo 185, fracción I de la Ley de Transparencia y Acceso a la Información Pública del Estado de México y Municipios, el</w:t>
      </w:r>
      <w:r w:rsidRPr="003F1022">
        <w:rPr>
          <w:b/>
        </w:rPr>
        <w:t xml:space="preserve"> cinco de febrero de dos mil </w:t>
      </w:r>
      <w:r w:rsidRPr="003F1022">
        <w:rPr>
          <w:b/>
        </w:rPr>
        <w:lastRenderedPageBreak/>
        <w:t>veinticinco</w:t>
      </w:r>
      <w:r w:rsidRPr="003F1022">
        <w:t xml:space="preserve"> se turnó el recurso de revisión a través del SAIMEX a la </w:t>
      </w:r>
      <w:r w:rsidRPr="003F1022">
        <w:rPr>
          <w:b/>
        </w:rPr>
        <w:t>Comisionada Sharon Cristina Morales Martínez</w:t>
      </w:r>
      <w:r w:rsidRPr="003F1022">
        <w:t xml:space="preserve">, a efecto de decretar su admisión o desechamiento. </w:t>
      </w:r>
    </w:p>
    <w:p w:rsidR="00076832" w:rsidRPr="003F1022" w:rsidRDefault="00076832" w:rsidP="003F1022"/>
    <w:p w:rsidR="00076832" w:rsidRPr="003F1022" w:rsidRDefault="00E37C5B" w:rsidP="003F1022">
      <w:pPr>
        <w:pStyle w:val="Ttulo3"/>
      </w:pPr>
      <w:bookmarkStart w:id="12" w:name="_heading=h.ihv636" w:colFirst="0" w:colLast="0"/>
      <w:bookmarkEnd w:id="12"/>
      <w:r w:rsidRPr="003F1022">
        <w:t>c) Admisión del Recurso de Revisión</w:t>
      </w:r>
    </w:p>
    <w:p w:rsidR="00076832" w:rsidRPr="003F1022" w:rsidRDefault="00E37C5B" w:rsidP="003F1022">
      <w:r w:rsidRPr="003F1022">
        <w:t xml:space="preserve">El </w:t>
      </w:r>
      <w:r w:rsidRPr="003F1022">
        <w:rPr>
          <w:b/>
        </w:rPr>
        <w:t>seis de febrero de dos mil veinticinco</w:t>
      </w:r>
      <w:r w:rsidRPr="003F102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076832" w:rsidRPr="003F1022" w:rsidRDefault="00076832" w:rsidP="003F1022">
      <w:pPr>
        <w:keepNext/>
        <w:keepLines/>
        <w:pBdr>
          <w:top w:val="nil"/>
          <w:left w:val="nil"/>
          <w:bottom w:val="nil"/>
          <w:right w:val="nil"/>
          <w:between w:val="nil"/>
        </w:pBdr>
        <w:spacing w:line="480" w:lineRule="auto"/>
        <w:jc w:val="left"/>
        <w:rPr>
          <w:b/>
        </w:rPr>
      </w:pPr>
      <w:bookmarkStart w:id="13" w:name="_heading=h.vox60g3hmf9s" w:colFirst="0" w:colLast="0"/>
      <w:bookmarkEnd w:id="13"/>
    </w:p>
    <w:p w:rsidR="00076832" w:rsidRPr="003F1022" w:rsidRDefault="00E37C5B" w:rsidP="003F1022">
      <w:pPr>
        <w:pStyle w:val="Ttulo3"/>
      </w:pPr>
      <w:bookmarkStart w:id="14" w:name="_heading=h.32hioqz" w:colFirst="0" w:colLast="0"/>
      <w:bookmarkEnd w:id="14"/>
      <w:r w:rsidRPr="003F1022">
        <w:t>d) Informe Justificado del Sujeto Obligado</w:t>
      </w:r>
    </w:p>
    <w:p w:rsidR="00076832" w:rsidRPr="003F1022" w:rsidRDefault="00E37C5B" w:rsidP="003F1022">
      <w:r w:rsidRPr="003F1022">
        <w:t xml:space="preserve">Una vez transcurrido el plazo para tal efecto, se advierte que </w:t>
      </w:r>
      <w:r w:rsidRPr="003F1022">
        <w:rPr>
          <w:b/>
        </w:rPr>
        <w:t>EL SUJETO OBLIGADO</w:t>
      </w:r>
      <w:r w:rsidRPr="003F1022">
        <w:t xml:space="preserve"> fue omiso en presentar el informe justificado correspondiente </w:t>
      </w:r>
    </w:p>
    <w:p w:rsidR="00076832" w:rsidRPr="003F1022" w:rsidRDefault="00076832" w:rsidP="003F1022"/>
    <w:p w:rsidR="00076832" w:rsidRPr="003F1022" w:rsidRDefault="00E37C5B" w:rsidP="003F1022">
      <w:pPr>
        <w:pStyle w:val="Ttulo3"/>
      </w:pPr>
      <w:bookmarkStart w:id="15" w:name="_heading=h.1hmsyys" w:colFirst="0" w:colLast="0"/>
      <w:bookmarkEnd w:id="15"/>
      <w:r w:rsidRPr="003F1022">
        <w:t>e) Manifestaciones de la Parte Recurrente</w:t>
      </w:r>
    </w:p>
    <w:p w:rsidR="00076832" w:rsidRPr="003F1022" w:rsidRDefault="00E37C5B" w:rsidP="003F1022">
      <w:r w:rsidRPr="003F1022">
        <w:rPr>
          <w:b/>
        </w:rPr>
        <w:t xml:space="preserve">LA PARTE RECURRENTE </w:t>
      </w:r>
      <w:r w:rsidRPr="003F1022">
        <w:t xml:space="preserve">el </w:t>
      </w:r>
      <w:r w:rsidRPr="003F1022">
        <w:rPr>
          <w:b/>
        </w:rPr>
        <w:t>veinticuatro de febrero de dos mil veinticinco</w:t>
      </w:r>
      <w:r w:rsidRPr="003F1022">
        <w:t xml:space="preserve">, en el apartado de manifestaciones adjuntó el archivo electrónico denominado </w:t>
      </w:r>
      <w:r w:rsidRPr="003F1022">
        <w:rPr>
          <w:b/>
          <w:i/>
        </w:rPr>
        <w:t xml:space="preserve">Alegatos Recurso de Revisión 627-2025.pdf, </w:t>
      </w:r>
      <w:r w:rsidRPr="003F1022">
        <w:t xml:space="preserve">por medio del cual medularmente refiere que la respuesta es contraria a los principios de congruencia y exhaustividad. </w:t>
      </w:r>
    </w:p>
    <w:p w:rsidR="00076832" w:rsidRPr="003F1022" w:rsidRDefault="00076832" w:rsidP="003F1022"/>
    <w:p w:rsidR="00076832" w:rsidRPr="003F1022" w:rsidRDefault="00E37C5B" w:rsidP="003F1022">
      <w:pPr>
        <w:pStyle w:val="Ttulo3"/>
      </w:pPr>
      <w:bookmarkStart w:id="16" w:name="_heading=h.2grqrue" w:colFirst="0" w:colLast="0"/>
      <w:bookmarkEnd w:id="16"/>
      <w:r w:rsidRPr="003F1022">
        <w:t>f) Cierre de instrucción</w:t>
      </w:r>
    </w:p>
    <w:p w:rsidR="00076832" w:rsidRPr="003F1022" w:rsidRDefault="00E37C5B" w:rsidP="003F1022">
      <w:bookmarkStart w:id="17" w:name="_heading=h.3j2qqm3" w:colFirst="0" w:colLast="0"/>
      <w:bookmarkEnd w:id="17"/>
      <w:r w:rsidRPr="003F1022">
        <w:t xml:space="preserve">Al no existir diligencias pendientes por desahogar, el </w:t>
      </w:r>
      <w:r w:rsidRPr="003F1022">
        <w:rPr>
          <w:b/>
        </w:rPr>
        <w:t>cinco de marzo de dos mil veinticinco</w:t>
      </w:r>
      <w:r w:rsidRPr="003F1022">
        <w:t xml:space="preserve"> la </w:t>
      </w:r>
      <w:r w:rsidRPr="003F1022">
        <w:rPr>
          <w:b/>
        </w:rPr>
        <w:t xml:space="preserve">Comisionada Sharon Cristina Morales Martínez </w:t>
      </w:r>
      <w:r w:rsidRPr="003F1022">
        <w:t xml:space="preserve">acordó el cierre de instrucción y la remisión del expediente a efecto de ser resuelto, de conformidad con lo establecido en el </w:t>
      </w:r>
      <w:r w:rsidRPr="003F1022">
        <w:lastRenderedPageBreak/>
        <w:t xml:space="preserve">artículo 185 fracciones VI y VIII de la Ley de Transparencia y Acceso a la Información Pública del Estado de México y Municipios. Dicho acuerdo fue notificado a las partes el mismo día a través del </w:t>
      </w:r>
      <w:r w:rsidRPr="003F1022">
        <w:rPr>
          <w:b/>
        </w:rPr>
        <w:t>SAIMEX</w:t>
      </w:r>
      <w:r w:rsidRPr="003F1022">
        <w:t>.</w:t>
      </w:r>
    </w:p>
    <w:p w:rsidR="00076832" w:rsidRPr="003F1022" w:rsidRDefault="00076832" w:rsidP="003F1022">
      <w:pPr>
        <w:rPr>
          <w:b/>
        </w:rPr>
      </w:pPr>
    </w:p>
    <w:p w:rsidR="00076832" w:rsidRPr="003F1022" w:rsidRDefault="00E37C5B" w:rsidP="003F1022">
      <w:pPr>
        <w:pStyle w:val="Ttulo1"/>
      </w:pPr>
      <w:bookmarkStart w:id="18" w:name="_heading=h.vx1227" w:colFirst="0" w:colLast="0"/>
      <w:bookmarkEnd w:id="18"/>
      <w:r w:rsidRPr="003F1022">
        <w:t>CONSIDERANDOS</w:t>
      </w:r>
    </w:p>
    <w:p w:rsidR="00076832" w:rsidRPr="003F1022" w:rsidRDefault="00076832" w:rsidP="003F1022">
      <w:pPr>
        <w:jc w:val="center"/>
        <w:rPr>
          <w:b/>
        </w:rPr>
      </w:pPr>
    </w:p>
    <w:p w:rsidR="00076832" w:rsidRPr="003F1022" w:rsidRDefault="00E37C5B" w:rsidP="003F1022">
      <w:pPr>
        <w:pStyle w:val="Ttulo2"/>
        <w:jc w:val="left"/>
      </w:pPr>
      <w:bookmarkStart w:id="19" w:name="_heading=h.1v1yuxt" w:colFirst="0" w:colLast="0"/>
      <w:bookmarkEnd w:id="19"/>
      <w:r w:rsidRPr="003F1022">
        <w:t>PRIMERO. Procedibilidad</w:t>
      </w:r>
    </w:p>
    <w:p w:rsidR="00076832" w:rsidRPr="003F1022" w:rsidRDefault="00E37C5B" w:rsidP="003F1022">
      <w:pPr>
        <w:pStyle w:val="Ttulo3"/>
      </w:pPr>
      <w:bookmarkStart w:id="20" w:name="_heading=h.4f1mdlm" w:colFirst="0" w:colLast="0"/>
      <w:bookmarkEnd w:id="20"/>
      <w:r w:rsidRPr="003F1022">
        <w:t>a) Competencia del Instituto</w:t>
      </w:r>
    </w:p>
    <w:p w:rsidR="00076832" w:rsidRPr="003F1022" w:rsidRDefault="00E37C5B" w:rsidP="003F1022">
      <w:r w:rsidRPr="003F1022">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76832" w:rsidRPr="003F1022" w:rsidRDefault="00076832" w:rsidP="003F1022"/>
    <w:p w:rsidR="00076832" w:rsidRPr="003F1022" w:rsidRDefault="00E37C5B" w:rsidP="003F1022">
      <w:pPr>
        <w:pStyle w:val="Ttulo3"/>
      </w:pPr>
      <w:bookmarkStart w:id="21" w:name="_heading=h.2u6wntf" w:colFirst="0" w:colLast="0"/>
      <w:bookmarkEnd w:id="21"/>
      <w:r w:rsidRPr="003F1022">
        <w:t>b) Legitimidad de la parte recurrente</w:t>
      </w:r>
    </w:p>
    <w:p w:rsidR="00076832" w:rsidRPr="003F1022" w:rsidRDefault="00E37C5B" w:rsidP="003F1022">
      <w:r w:rsidRPr="003F1022">
        <w:t>El recurso de revisión fue interpuesto por parte legítima, ya que se presentó por la misma persona que formuló la solicitud de acceso a la Información Pública,</w:t>
      </w:r>
      <w:r w:rsidRPr="003F1022">
        <w:rPr>
          <w:b/>
        </w:rPr>
        <w:t xml:space="preserve"> </w:t>
      </w:r>
      <w:r w:rsidRPr="003F1022">
        <w:t>debido a que los datos de acceso</w:t>
      </w:r>
      <w:r w:rsidRPr="003F1022">
        <w:rPr>
          <w:b/>
        </w:rPr>
        <w:t xml:space="preserve"> SAIMEX</w:t>
      </w:r>
      <w:r w:rsidRPr="003F1022">
        <w:t xml:space="preserve"> son personales e irrepetibles.</w:t>
      </w:r>
    </w:p>
    <w:p w:rsidR="00076832" w:rsidRPr="003F1022" w:rsidRDefault="00076832" w:rsidP="003F1022"/>
    <w:p w:rsidR="00076832" w:rsidRPr="003F1022" w:rsidRDefault="00E37C5B" w:rsidP="003F1022">
      <w:pPr>
        <w:pStyle w:val="Ttulo3"/>
      </w:pPr>
      <w:bookmarkStart w:id="22" w:name="_heading=h.19c6y18" w:colFirst="0" w:colLast="0"/>
      <w:bookmarkEnd w:id="22"/>
      <w:r w:rsidRPr="003F1022">
        <w:lastRenderedPageBreak/>
        <w:t>c) Plazo para interponer el recurso</w:t>
      </w:r>
    </w:p>
    <w:p w:rsidR="00076832" w:rsidRPr="003F1022" w:rsidRDefault="00E37C5B" w:rsidP="003F1022">
      <w:bookmarkStart w:id="23" w:name="_heading=h.2bn6wsx" w:colFirst="0" w:colLast="0"/>
      <w:bookmarkEnd w:id="23"/>
      <w:r w:rsidRPr="003F1022">
        <w:rPr>
          <w:b/>
        </w:rPr>
        <w:t>EL SUJETO OBLIGADO</w:t>
      </w:r>
      <w:r w:rsidRPr="003F1022">
        <w:t xml:space="preserve"> notificó la respuesta a la solicitud de acceso a la Información Pública el </w:t>
      </w:r>
      <w:r w:rsidRPr="003F1022">
        <w:rPr>
          <w:b/>
        </w:rPr>
        <w:t xml:space="preserve">cinco de febrero de dos mil veinticinco </w:t>
      </w:r>
      <w:r w:rsidRPr="003F1022">
        <w:t xml:space="preserve">y el recurso que nos ocupa se interpuso el </w:t>
      </w:r>
      <w:r w:rsidRPr="003F1022">
        <w:rPr>
          <w:b/>
        </w:rPr>
        <w:t>cinco de febrero de dos mil veinticinco</w:t>
      </w:r>
      <w:r w:rsidRPr="003F1022">
        <w:t xml:space="preserve">; por lo tanto, éste se encuentra dentro del margen temporal previsto en el artículo 178 de la Ley de Transparencia y Acceso a la Información Pública del Estado de México y Municipios, el cual transcurrió del </w:t>
      </w:r>
      <w:r w:rsidRPr="003F1022">
        <w:rPr>
          <w:b/>
        </w:rPr>
        <w:t>seis al veintiséis de febrero de dos mil veinticinco</w:t>
      </w:r>
      <w:r w:rsidRPr="003F102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076832" w:rsidRPr="003F1022" w:rsidRDefault="00076832" w:rsidP="003F1022">
      <w:bookmarkStart w:id="24" w:name="_heading=h.rfwgkj2xiv1k" w:colFirst="0" w:colLast="0"/>
      <w:bookmarkEnd w:id="24"/>
    </w:p>
    <w:p w:rsidR="00076832" w:rsidRPr="003F1022" w:rsidRDefault="00E37C5B" w:rsidP="003F1022">
      <w:pPr>
        <w:spacing w:before="200" w:after="200"/>
      </w:pPr>
      <w:r w:rsidRPr="003F1022">
        <w:t xml:space="preserve">En ese tenor, se advierte que </w:t>
      </w:r>
      <w:r w:rsidRPr="003F1022">
        <w:rPr>
          <w:b/>
        </w:rPr>
        <w:t>EL RECURRENTE</w:t>
      </w:r>
      <w:r w:rsidRPr="003F1022">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w:t>
      </w:r>
      <w:r w:rsidRPr="003F1022">
        <w:rPr>
          <w:b/>
          <w:u w:val="single"/>
        </w:rPr>
        <w:t>dentro</w:t>
      </w:r>
      <w:r w:rsidRPr="003F1022">
        <w:t xml:space="preserve"> de los quince días hábiles siguientes en que </w:t>
      </w:r>
      <w:r w:rsidRPr="003F1022">
        <w:rPr>
          <w:b/>
        </w:rPr>
        <w:t>EL RECURRENTE</w:t>
      </w:r>
      <w:r w:rsidRPr="003F1022">
        <w:t xml:space="preserve"> tenga conocimiento de la respuesta impugnada, no limita a los particulares para que lo puedan presentar </w:t>
      </w:r>
      <w:r w:rsidRPr="003F1022">
        <w:rPr>
          <w:b/>
        </w:rPr>
        <w:t>el mismo día</w:t>
      </w:r>
      <w:r w:rsidRPr="003F1022">
        <w:t xml:space="preserve"> en que le sea notificada dicha respuesta; esto es, no implica que de presentarse el recurso de revisión el mismo día de su notificación, deba considerarse como extemporáneo.</w:t>
      </w:r>
    </w:p>
    <w:p w:rsidR="00076832" w:rsidRPr="003F1022" w:rsidRDefault="00E37C5B" w:rsidP="003F1022">
      <w:pPr>
        <w:spacing w:before="200" w:after="200"/>
      </w:pPr>
      <w:r w:rsidRPr="003F1022">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rsidR="00076832" w:rsidRPr="003F1022" w:rsidRDefault="00E37C5B" w:rsidP="003F1022">
      <w:pPr>
        <w:pStyle w:val="Puesto"/>
        <w:ind w:firstLine="567"/>
      </w:pPr>
      <w:r w:rsidRPr="003F1022">
        <w:lastRenderedPageBreak/>
        <w:t>“</w:t>
      </w:r>
      <w:r w:rsidRPr="003F1022">
        <w:rPr>
          <w:b/>
        </w:rPr>
        <w:t xml:space="preserve">RECURSO DE RECLAMACIÓN. SU INTERPOSICIÓN NO ES EXTEMPORÁNEA SI SE REALIZA ANTES DE QUE INICIE EL PLAZO PARA HACERLO. </w:t>
      </w:r>
      <w:r w:rsidRPr="003F1022">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076832" w:rsidRPr="003F1022" w:rsidRDefault="00076832" w:rsidP="003F1022">
      <w:bookmarkStart w:id="25" w:name="_heading=h.uko06592z2jp" w:colFirst="0" w:colLast="0"/>
      <w:bookmarkEnd w:id="25"/>
    </w:p>
    <w:p w:rsidR="00076832" w:rsidRPr="003F1022" w:rsidRDefault="00E37C5B" w:rsidP="003F1022">
      <w:pPr>
        <w:pStyle w:val="Ttulo3"/>
      </w:pPr>
      <w:bookmarkStart w:id="26" w:name="_heading=h.3tbugp1" w:colFirst="0" w:colLast="0"/>
      <w:bookmarkEnd w:id="26"/>
      <w:r w:rsidRPr="003F1022">
        <w:t xml:space="preserve">d) Causal de procedencia </w:t>
      </w:r>
    </w:p>
    <w:p w:rsidR="00076832" w:rsidRPr="003F1022" w:rsidRDefault="00E37C5B" w:rsidP="003F1022">
      <w:r w:rsidRPr="003F1022">
        <w:t>Resulta procedente la interposición del recurso de revisión, ya que se actualiza la causal de procedencia señalada en el artículo 179, fracción VI de la Ley de Transparencia y Acceso a la Información Pública del Estado de México y Municipios.</w:t>
      </w:r>
    </w:p>
    <w:p w:rsidR="00076832" w:rsidRPr="003F1022" w:rsidRDefault="00076832" w:rsidP="003F1022">
      <w:bookmarkStart w:id="27" w:name="_heading=h.yddp22cxq7w1" w:colFirst="0" w:colLast="0"/>
      <w:bookmarkEnd w:id="27"/>
    </w:p>
    <w:p w:rsidR="00076832" w:rsidRPr="003F1022" w:rsidRDefault="00E37C5B" w:rsidP="003F1022">
      <w:pPr>
        <w:pStyle w:val="Ttulo3"/>
      </w:pPr>
      <w:bookmarkStart w:id="28" w:name="_heading=h.28h4qwu" w:colFirst="0" w:colLast="0"/>
      <w:bookmarkEnd w:id="28"/>
      <w:r w:rsidRPr="003F1022">
        <w:t>e) Requisitos formales para la interposición del recurso</w:t>
      </w:r>
    </w:p>
    <w:p w:rsidR="00076832" w:rsidRPr="003F1022" w:rsidRDefault="00E37C5B" w:rsidP="003F1022">
      <w:r w:rsidRPr="003F1022">
        <w:t xml:space="preserve">Es importante mencionar que, de la revisión del expediente electrónico del </w:t>
      </w:r>
      <w:r w:rsidRPr="003F1022">
        <w:rPr>
          <w:b/>
        </w:rPr>
        <w:t>SAIMEX</w:t>
      </w:r>
      <w:r w:rsidRPr="003F1022">
        <w:t xml:space="preserve">, se observa que </w:t>
      </w:r>
      <w:r w:rsidRPr="003F1022">
        <w:rPr>
          <w:b/>
        </w:rPr>
        <w:t>LA PARTE RECURRENTE</w:t>
      </w:r>
      <w:r w:rsidRPr="003F102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F1022">
        <w:rPr>
          <w:b/>
          <w:u w:val="single"/>
        </w:rPr>
        <w:t>el nombre no es un requisito indispensable</w:t>
      </w:r>
      <w:r w:rsidRPr="003F1022">
        <w:t xml:space="preserve"> para que las y los ciudadanos ejerzan el derecho de acceso a la información pública. </w:t>
      </w:r>
    </w:p>
    <w:p w:rsidR="00076832" w:rsidRPr="003F1022" w:rsidRDefault="00076832" w:rsidP="003F1022"/>
    <w:p w:rsidR="00076832" w:rsidRPr="003F1022" w:rsidRDefault="00E37C5B" w:rsidP="003F1022">
      <w:pPr>
        <w:rPr>
          <w:b/>
        </w:rPr>
      </w:pPr>
      <w:r w:rsidRPr="003F102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3F1022">
        <w:lastRenderedPageBreak/>
        <w:t xml:space="preserve">establece que cuando el recurso de revisión se interponga de manera electrónica no será indispensable que contenga algunos requisitos, entre ellos, el nombre de </w:t>
      </w:r>
      <w:r w:rsidRPr="003F1022">
        <w:rPr>
          <w:b/>
        </w:rPr>
        <w:t>LA PARTE RECURRENTE;</w:t>
      </w:r>
      <w:r w:rsidRPr="003F1022">
        <w:t xml:space="preserve"> por lo que, en el presente caso, al haber sido presentado el recurso de revisión vía SAIMEX, dicho requisito resulta innecesario.</w:t>
      </w:r>
    </w:p>
    <w:p w:rsidR="00076832" w:rsidRPr="003F1022" w:rsidRDefault="00076832" w:rsidP="003F1022"/>
    <w:p w:rsidR="00076832" w:rsidRPr="003F1022" w:rsidRDefault="00E37C5B" w:rsidP="003F1022">
      <w:pPr>
        <w:pStyle w:val="Ttulo2"/>
      </w:pPr>
      <w:bookmarkStart w:id="29" w:name="_heading=h.nmf14n" w:colFirst="0" w:colLast="0"/>
      <w:bookmarkEnd w:id="29"/>
      <w:r w:rsidRPr="003F1022">
        <w:t>SEGUNDO. Estudio de Fondo</w:t>
      </w:r>
    </w:p>
    <w:p w:rsidR="00076832" w:rsidRPr="003F1022" w:rsidRDefault="00E37C5B" w:rsidP="003F1022">
      <w:pPr>
        <w:pStyle w:val="Ttulo3"/>
      </w:pPr>
      <w:bookmarkStart w:id="30" w:name="_heading=h.37m2jsg" w:colFirst="0" w:colLast="0"/>
      <w:bookmarkEnd w:id="30"/>
      <w:r w:rsidRPr="003F1022">
        <w:t>a) Mandato de transparencia y responsabilidad del Sujeto Obligado</w:t>
      </w:r>
    </w:p>
    <w:p w:rsidR="00076832" w:rsidRPr="003F1022" w:rsidRDefault="00E37C5B" w:rsidP="003F1022">
      <w:r w:rsidRPr="003F1022">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076832" w:rsidRPr="003F1022" w:rsidRDefault="00076832" w:rsidP="003F1022"/>
    <w:p w:rsidR="00076832" w:rsidRPr="003F1022" w:rsidRDefault="00E37C5B" w:rsidP="003F1022">
      <w:pPr>
        <w:pBdr>
          <w:top w:val="nil"/>
          <w:left w:val="nil"/>
          <w:bottom w:val="nil"/>
          <w:right w:val="nil"/>
          <w:between w:val="nil"/>
        </w:pBdr>
        <w:spacing w:line="240" w:lineRule="auto"/>
        <w:ind w:left="567" w:right="567" w:firstLine="567"/>
        <w:rPr>
          <w:b/>
          <w:i/>
        </w:rPr>
      </w:pPr>
      <w:r w:rsidRPr="003F1022">
        <w:rPr>
          <w:b/>
          <w:i/>
        </w:rPr>
        <w:t>Constitución Política de los Estados Unidos Mexicanos</w:t>
      </w:r>
    </w:p>
    <w:p w:rsidR="00076832" w:rsidRPr="003F1022" w:rsidRDefault="00E37C5B" w:rsidP="003F1022">
      <w:pPr>
        <w:pBdr>
          <w:top w:val="nil"/>
          <w:left w:val="nil"/>
          <w:bottom w:val="nil"/>
          <w:right w:val="nil"/>
          <w:between w:val="nil"/>
        </w:pBdr>
        <w:spacing w:line="240" w:lineRule="auto"/>
        <w:ind w:left="567" w:right="567" w:firstLine="567"/>
        <w:rPr>
          <w:b/>
          <w:i/>
        </w:rPr>
      </w:pPr>
      <w:r w:rsidRPr="003F1022">
        <w:rPr>
          <w:i/>
        </w:rPr>
        <w:t>“</w:t>
      </w:r>
      <w:r w:rsidRPr="003F1022">
        <w:rPr>
          <w:b/>
          <w:i/>
        </w:rPr>
        <w:t>Artículo 6.</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Para efectos de lo dispuesto en el presente artículo se observará lo siguiente:</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A. Para el ejercicio del derecho de acceso a la información, la Federación y las entidades federativas, en el ámbito de sus respectivas competencias, se regirán por los siguientes principios y bases:</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 xml:space="preserve">I. </w:t>
      </w:r>
      <w:r w:rsidRPr="003F1022">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76832" w:rsidRPr="003F1022" w:rsidRDefault="00076832" w:rsidP="003F1022">
      <w:pPr>
        <w:pBdr>
          <w:top w:val="nil"/>
          <w:left w:val="nil"/>
          <w:bottom w:val="nil"/>
          <w:right w:val="nil"/>
          <w:between w:val="nil"/>
        </w:pBdr>
        <w:spacing w:line="240" w:lineRule="auto"/>
        <w:ind w:left="567" w:right="567" w:firstLine="567"/>
        <w:rPr>
          <w:i/>
        </w:rPr>
      </w:pPr>
    </w:p>
    <w:p w:rsidR="00076832" w:rsidRPr="003F1022" w:rsidRDefault="00E37C5B" w:rsidP="003F1022">
      <w:pPr>
        <w:pBdr>
          <w:top w:val="nil"/>
          <w:left w:val="nil"/>
          <w:bottom w:val="nil"/>
          <w:right w:val="nil"/>
          <w:between w:val="nil"/>
        </w:pBdr>
        <w:spacing w:line="240" w:lineRule="auto"/>
        <w:ind w:left="567" w:right="567" w:firstLine="567"/>
        <w:rPr>
          <w:b/>
          <w:i/>
        </w:rPr>
      </w:pPr>
      <w:r w:rsidRPr="003F1022">
        <w:rPr>
          <w:b/>
          <w:i/>
        </w:rPr>
        <w:t>Constitución Política del Estado Libre y Soberano de México</w:t>
      </w:r>
    </w:p>
    <w:p w:rsidR="00076832" w:rsidRPr="003F1022" w:rsidRDefault="00E37C5B" w:rsidP="003F1022">
      <w:pPr>
        <w:pBdr>
          <w:top w:val="nil"/>
          <w:left w:val="nil"/>
          <w:bottom w:val="nil"/>
          <w:right w:val="nil"/>
          <w:between w:val="nil"/>
        </w:pBdr>
        <w:spacing w:line="240" w:lineRule="auto"/>
        <w:ind w:left="567" w:right="567" w:firstLine="567"/>
        <w:rPr>
          <w:b/>
          <w:i/>
        </w:rPr>
      </w:pPr>
      <w:r w:rsidRPr="003F1022">
        <w:rPr>
          <w:i/>
        </w:rPr>
        <w:t>“</w:t>
      </w:r>
      <w:r w:rsidRPr="003F1022">
        <w:rPr>
          <w:b/>
          <w:i/>
        </w:rPr>
        <w:t xml:space="preserve">Artículo 5.- </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lastRenderedPageBreak/>
        <w:t>El derecho a la información será garantizado por el Estado. La ley establecerá las previsiones que permitan asegurar la protección, el respeto y la difusión de este derecho.</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Este derecho se regirá por los principios y bases siguientes:</w:t>
      </w:r>
    </w:p>
    <w:p w:rsidR="00076832" w:rsidRPr="003F1022" w:rsidRDefault="00E37C5B" w:rsidP="003F1022">
      <w:pPr>
        <w:pBdr>
          <w:top w:val="nil"/>
          <w:left w:val="nil"/>
          <w:bottom w:val="nil"/>
          <w:right w:val="nil"/>
          <w:between w:val="nil"/>
        </w:pBdr>
        <w:spacing w:line="240" w:lineRule="auto"/>
        <w:ind w:left="567" w:right="567" w:firstLine="567"/>
        <w:rPr>
          <w:i/>
        </w:rPr>
      </w:pPr>
      <w:r w:rsidRPr="003F1022">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76832" w:rsidRPr="003F1022" w:rsidRDefault="00076832" w:rsidP="003F1022">
      <w:pPr>
        <w:rPr>
          <w:b/>
          <w:i/>
        </w:rPr>
      </w:pPr>
    </w:p>
    <w:p w:rsidR="00076832" w:rsidRPr="003F1022" w:rsidRDefault="00E37C5B" w:rsidP="003F1022">
      <w:pPr>
        <w:rPr>
          <w:i/>
        </w:rPr>
      </w:pPr>
      <w:r w:rsidRPr="003F102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F1022">
        <w:rPr>
          <w:i/>
        </w:rPr>
        <w:t>por los principios de simplicidad, rapidez, gratuidad del procedimiento, auxilio y orientación a los particulares.</w:t>
      </w:r>
    </w:p>
    <w:p w:rsidR="00076832" w:rsidRPr="003F1022" w:rsidRDefault="00076832" w:rsidP="003F1022">
      <w:pPr>
        <w:rPr>
          <w:i/>
        </w:rPr>
      </w:pPr>
    </w:p>
    <w:p w:rsidR="00076832" w:rsidRPr="003F1022" w:rsidRDefault="00E37C5B" w:rsidP="003F1022">
      <w:pPr>
        <w:rPr>
          <w:i/>
        </w:rPr>
      </w:pPr>
      <w:r w:rsidRPr="003F102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076832" w:rsidRPr="003F1022" w:rsidRDefault="00076832" w:rsidP="003F1022"/>
    <w:p w:rsidR="00076832" w:rsidRPr="003F1022" w:rsidRDefault="00E37C5B" w:rsidP="003F1022">
      <w:r w:rsidRPr="003F1022">
        <w:t xml:space="preserve">Esto es, que los Sujetos Obligados deben atender las solicitudes de acceso a la información pública que se les sean realizadas, y proporcionar la información pública que obre en su poder, </w:t>
      </w:r>
      <w:r w:rsidRPr="003F1022">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076832" w:rsidRPr="003F1022" w:rsidRDefault="00076832" w:rsidP="003F1022"/>
    <w:p w:rsidR="00076832" w:rsidRPr="003F1022" w:rsidRDefault="00E37C5B" w:rsidP="003F1022">
      <w:r w:rsidRPr="003F1022">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076832" w:rsidRPr="003F1022" w:rsidRDefault="00076832" w:rsidP="003F1022"/>
    <w:p w:rsidR="00076832" w:rsidRPr="003F1022" w:rsidRDefault="00E37C5B" w:rsidP="003F1022">
      <w:r w:rsidRPr="003F102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076832" w:rsidRPr="003F1022" w:rsidRDefault="00076832" w:rsidP="003F1022"/>
    <w:p w:rsidR="00076832" w:rsidRPr="003F1022" w:rsidRDefault="00E37C5B" w:rsidP="003F1022">
      <w:bookmarkStart w:id="31" w:name="_heading=h.1ci93xb" w:colFirst="0" w:colLast="0"/>
      <w:bookmarkEnd w:id="31"/>
      <w:r w:rsidRPr="003F1022">
        <w:t xml:space="preserve">Con base en lo anterior, se considera que </w:t>
      </w:r>
      <w:r w:rsidRPr="003F1022">
        <w:rPr>
          <w:b/>
        </w:rPr>
        <w:t>EL</w:t>
      </w:r>
      <w:r w:rsidRPr="003F1022">
        <w:t xml:space="preserve"> </w:t>
      </w:r>
      <w:r w:rsidRPr="003F1022">
        <w:rPr>
          <w:b/>
        </w:rPr>
        <w:t>SUJETO OBLIGADO</w:t>
      </w:r>
      <w:r w:rsidRPr="003F1022">
        <w:t xml:space="preserve"> se encontraba compelido a atender la solicitud de acceso a la información realizada por </w:t>
      </w:r>
      <w:r w:rsidRPr="003F1022">
        <w:rPr>
          <w:b/>
        </w:rPr>
        <w:t>LA PARTE RECURRENTE</w:t>
      </w:r>
      <w:r w:rsidRPr="003F1022">
        <w:t>.</w:t>
      </w:r>
    </w:p>
    <w:p w:rsidR="00076832" w:rsidRPr="003F1022" w:rsidRDefault="00076832" w:rsidP="003F1022"/>
    <w:p w:rsidR="00076832" w:rsidRPr="003F1022" w:rsidRDefault="00E37C5B" w:rsidP="003F1022">
      <w:pPr>
        <w:pStyle w:val="Ttulo3"/>
      </w:pPr>
      <w:bookmarkStart w:id="32" w:name="_heading=h.1mrcu09" w:colFirst="0" w:colLast="0"/>
      <w:bookmarkEnd w:id="32"/>
      <w:r w:rsidRPr="003F1022">
        <w:t>b) Controversia a resolver</w:t>
      </w:r>
    </w:p>
    <w:p w:rsidR="00076832" w:rsidRPr="003F1022" w:rsidRDefault="00E37C5B" w:rsidP="003F1022">
      <w:r w:rsidRPr="003F1022">
        <w:t xml:space="preserve">Con el objeto de ilustrar la controversia planteada, resulta conveniente precisar que, una vez realizado el estudio de las constancias que integran el expediente en que se actúa, se desprende </w:t>
      </w:r>
      <w:r w:rsidRPr="003F1022">
        <w:lastRenderedPageBreak/>
        <w:t xml:space="preserve">que </w:t>
      </w:r>
      <w:r w:rsidRPr="003F1022">
        <w:rPr>
          <w:b/>
        </w:rPr>
        <w:t>LA PARTE RECURRENTE</w:t>
      </w:r>
      <w:r w:rsidRPr="003F1022">
        <w:t xml:space="preserve"> requirió relacionado con el Parque Agricultura 4-a, lo siguiente: </w:t>
      </w:r>
    </w:p>
    <w:p w:rsidR="00076832" w:rsidRPr="003F1022" w:rsidRDefault="00076832" w:rsidP="003F1022"/>
    <w:p w:rsidR="00076832" w:rsidRPr="003F1022" w:rsidRDefault="00E37C5B" w:rsidP="003F1022">
      <w:pPr>
        <w:numPr>
          <w:ilvl w:val="0"/>
          <w:numId w:val="4"/>
        </w:numPr>
      </w:pPr>
      <w:r w:rsidRPr="003F1022">
        <w:t xml:space="preserve">Estatus jurídico del parque dentro de la normativa del municipio. </w:t>
      </w:r>
    </w:p>
    <w:p w:rsidR="00076832" w:rsidRPr="003F1022" w:rsidRDefault="00E37C5B" w:rsidP="003F1022">
      <w:pPr>
        <w:numPr>
          <w:ilvl w:val="0"/>
          <w:numId w:val="4"/>
        </w:numPr>
      </w:pPr>
      <w:r w:rsidRPr="003F1022">
        <w:t>Acciones de limpieza y restauración del parque</w:t>
      </w:r>
    </w:p>
    <w:p w:rsidR="00076832" w:rsidRPr="003F1022" w:rsidRDefault="00E37C5B" w:rsidP="003F1022">
      <w:pPr>
        <w:numPr>
          <w:ilvl w:val="0"/>
          <w:numId w:val="4"/>
        </w:numPr>
      </w:pPr>
      <w:r w:rsidRPr="003F1022">
        <w:t xml:space="preserve">Presupuesto designado a las labores de limpieza y restauración del parque. </w:t>
      </w:r>
    </w:p>
    <w:p w:rsidR="00076832" w:rsidRPr="003F1022" w:rsidRDefault="00E37C5B" w:rsidP="003F1022">
      <w:pPr>
        <w:numPr>
          <w:ilvl w:val="0"/>
          <w:numId w:val="4"/>
        </w:numPr>
      </w:pPr>
      <w:r w:rsidRPr="003F1022">
        <w:t>Dirección o Unidad del Gobierno del Ayuntamiento encargada de verificar la limpieza y restauración del parque.</w:t>
      </w:r>
    </w:p>
    <w:p w:rsidR="00076832" w:rsidRPr="003F1022" w:rsidRDefault="00076832" w:rsidP="003F1022"/>
    <w:p w:rsidR="00076832" w:rsidRPr="003F1022" w:rsidRDefault="00E37C5B" w:rsidP="003F1022">
      <w:r w:rsidRPr="003F1022">
        <w:t xml:space="preserve">En respuesta, </w:t>
      </w:r>
      <w:r w:rsidRPr="003F1022">
        <w:rPr>
          <w:b/>
        </w:rPr>
        <w:t>EL SUJETO OBLIGADO</w:t>
      </w:r>
      <w:r w:rsidRPr="003F1022">
        <w:t xml:space="preserve"> señaló que no es posible proporcionar la información respecto del estatus jurídico y corresponde a la Dirección de Servicios Públicos realizar acciones de limpieza y recuperación en parques y jardines exclusivamente públicos municipales.</w:t>
      </w:r>
    </w:p>
    <w:p w:rsidR="00076832" w:rsidRPr="003F1022" w:rsidRDefault="00076832" w:rsidP="003F1022"/>
    <w:p w:rsidR="00076832" w:rsidRPr="003F1022" w:rsidRDefault="00E37C5B" w:rsidP="003F1022">
      <w:r w:rsidRPr="003F1022">
        <w:t xml:space="preserve">A lo que, en un acto posterior, </w:t>
      </w:r>
      <w:r w:rsidRPr="003F1022">
        <w:rPr>
          <w:b/>
        </w:rPr>
        <w:t>LA PARTE RECURRENTE</w:t>
      </w:r>
      <w:r w:rsidRPr="003F1022">
        <w:t xml:space="preserve"> se inconformó refiriendo que no se le entregó la información correcta, por lo que el presente estudio se basará en determinar si la información entregada guarda congruencia con lo solicitado y si con ello se puede satisfacer el derecho de acceso a al información pública. </w:t>
      </w:r>
    </w:p>
    <w:p w:rsidR="00076832" w:rsidRPr="003F1022" w:rsidRDefault="00076832" w:rsidP="003F1022">
      <w:pPr>
        <w:tabs>
          <w:tab w:val="left" w:pos="4962"/>
        </w:tabs>
      </w:pPr>
    </w:p>
    <w:p w:rsidR="00076832" w:rsidRPr="003F1022" w:rsidRDefault="00E37C5B" w:rsidP="003F1022">
      <w:pPr>
        <w:keepNext/>
        <w:keepLines/>
        <w:pBdr>
          <w:top w:val="nil"/>
          <w:left w:val="nil"/>
          <w:bottom w:val="nil"/>
          <w:right w:val="nil"/>
          <w:between w:val="nil"/>
        </w:pBdr>
        <w:spacing w:line="480" w:lineRule="auto"/>
        <w:jc w:val="left"/>
        <w:rPr>
          <w:b/>
        </w:rPr>
      </w:pPr>
      <w:bookmarkStart w:id="33" w:name="_heading=h.qsh70q" w:colFirst="0" w:colLast="0"/>
      <w:bookmarkEnd w:id="33"/>
      <w:r w:rsidRPr="003F1022">
        <w:rPr>
          <w:b/>
        </w:rPr>
        <w:t>c) Estudio de la controversia</w:t>
      </w:r>
    </w:p>
    <w:p w:rsidR="00076832" w:rsidRPr="003F1022" w:rsidRDefault="00E37C5B" w:rsidP="003F1022">
      <w:pPr>
        <w:tabs>
          <w:tab w:val="left" w:pos="4962"/>
        </w:tabs>
      </w:pPr>
      <w:r w:rsidRPr="003F1022">
        <w:t xml:space="preserve">Una vez delimitada la controversia a resolver, toda vez que la información solicitada está relacionada con un parque, conviene traer a colación la Ley Orgánica Municipal del Estado de México, la cual, en su artículo 125, enlista los servicios públicos que tendrán a su cargo los municipios, como lo son las calles, parques, jardines, áreas verdes y recreativas, que se encuentran prevista en la fracción VII que se observa a continuación: </w:t>
      </w:r>
    </w:p>
    <w:p w:rsidR="00076832" w:rsidRPr="003F1022" w:rsidRDefault="00076832" w:rsidP="003F1022">
      <w:pPr>
        <w:tabs>
          <w:tab w:val="left" w:pos="4962"/>
        </w:tabs>
      </w:pPr>
    </w:p>
    <w:p w:rsidR="00076832" w:rsidRPr="003F1022" w:rsidRDefault="00E37C5B" w:rsidP="003F1022">
      <w:pPr>
        <w:pStyle w:val="Puesto"/>
        <w:ind w:firstLine="567"/>
        <w:jc w:val="center"/>
        <w:rPr>
          <w:b/>
        </w:rPr>
      </w:pPr>
      <w:r w:rsidRPr="003F1022">
        <w:rPr>
          <w:b/>
        </w:rPr>
        <w:lastRenderedPageBreak/>
        <w:t>CAPITULO SEPTIMO</w:t>
      </w:r>
    </w:p>
    <w:p w:rsidR="00076832" w:rsidRPr="003F1022" w:rsidRDefault="00E37C5B" w:rsidP="003F1022">
      <w:pPr>
        <w:pStyle w:val="Puesto"/>
        <w:ind w:firstLine="567"/>
        <w:jc w:val="center"/>
        <w:rPr>
          <w:b/>
        </w:rPr>
      </w:pPr>
      <w:r w:rsidRPr="003F1022">
        <w:rPr>
          <w:b/>
        </w:rPr>
        <w:t>De los Servicios Públicos</w:t>
      </w:r>
    </w:p>
    <w:p w:rsidR="00076832" w:rsidRPr="003F1022" w:rsidRDefault="00E37C5B" w:rsidP="003F1022">
      <w:pPr>
        <w:pStyle w:val="Puesto"/>
        <w:ind w:firstLine="567"/>
      </w:pPr>
      <w:r w:rsidRPr="003F1022">
        <w:rPr>
          <w:b/>
        </w:rPr>
        <w:t>Artículo 125.-</w:t>
      </w:r>
      <w:r w:rsidRPr="003F1022">
        <w:t xml:space="preserve"> Los municipios tendrán a su cargo la prestación, explotación, administración y conservación de los servicios públicos municipales, considerándose enunciativa y no limitativamente, los siguientes: </w:t>
      </w:r>
    </w:p>
    <w:p w:rsidR="00076832" w:rsidRPr="003F1022" w:rsidRDefault="00E37C5B" w:rsidP="003F1022">
      <w:pPr>
        <w:pStyle w:val="Puesto"/>
        <w:ind w:firstLine="567"/>
      </w:pPr>
      <w:r w:rsidRPr="003F1022">
        <w:rPr>
          <w:b/>
        </w:rPr>
        <w:t>I.</w:t>
      </w:r>
      <w:r w:rsidRPr="003F1022">
        <w:t xml:space="preserve"> Agua potable, alcantarillado, saneamiento y aguas residuales; </w:t>
      </w:r>
    </w:p>
    <w:p w:rsidR="00076832" w:rsidRPr="003F1022" w:rsidRDefault="00E37C5B" w:rsidP="003F1022">
      <w:pPr>
        <w:pStyle w:val="Puesto"/>
        <w:ind w:firstLine="567"/>
      </w:pPr>
      <w:r w:rsidRPr="003F1022">
        <w:rPr>
          <w:b/>
        </w:rPr>
        <w:t>II.</w:t>
      </w:r>
      <w:r w:rsidRPr="003F1022">
        <w:t xml:space="preserve"> Alumbrado público; </w:t>
      </w:r>
    </w:p>
    <w:p w:rsidR="00076832" w:rsidRPr="003F1022" w:rsidRDefault="00E37C5B" w:rsidP="003F1022">
      <w:pPr>
        <w:pStyle w:val="Puesto"/>
        <w:ind w:firstLine="567"/>
      </w:pPr>
      <w:r w:rsidRPr="003F1022">
        <w:rPr>
          <w:b/>
        </w:rPr>
        <w:t>III.</w:t>
      </w:r>
      <w:r w:rsidRPr="003F1022">
        <w:t xml:space="preserve">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 </w:t>
      </w:r>
    </w:p>
    <w:p w:rsidR="00076832" w:rsidRPr="003F1022" w:rsidRDefault="00E37C5B" w:rsidP="003F1022">
      <w:pPr>
        <w:pStyle w:val="Puesto"/>
        <w:ind w:firstLine="567"/>
      </w:pPr>
      <w:r w:rsidRPr="003F1022">
        <w:t>En la recolección segregada, con la finalidad de fomentar la economía circular y promover la valorización de los residuos sólidos urbanos, se observará la siguiente clasificación:</w:t>
      </w:r>
    </w:p>
    <w:p w:rsidR="00076832" w:rsidRPr="003F1022" w:rsidRDefault="00E37C5B" w:rsidP="003F1022">
      <w:pPr>
        <w:pStyle w:val="Puesto"/>
        <w:ind w:firstLine="567"/>
      </w:pPr>
      <w:r w:rsidRPr="003F1022">
        <w:t>a) Orgánicos</w:t>
      </w:r>
    </w:p>
    <w:p w:rsidR="00076832" w:rsidRPr="003F1022" w:rsidRDefault="00E37C5B" w:rsidP="003F1022">
      <w:pPr>
        <w:pStyle w:val="Puesto"/>
        <w:ind w:firstLine="567"/>
      </w:pPr>
      <w:r w:rsidRPr="003F1022">
        <w:t xml:space="preserve">b) Inorgánicos </w:t>
      </w:r>
    </w:p>
    <w:p w:rsidR="00076832" w:rsidRPr="003F1022" w:rsidRDefault="00E37C5B" w:rsidP="003F1022">
      <w:pPr>
        <w:pStyle w:val="Puesto"/>
        <w:ind w:firstLine="567"/>
      </w:pPr>
      <w:r w:rsidRPr="003F1022">
        <w:t xml:space="preserve">IV. Mercados y centrales de abasto; </w:t>
      </w:r>
    </w:p>
    <w:p w:rsidR="00076832" w:rsidRPr="003F1022" w:rsidRDefault="00E37C5B" w:rsidP="003F1022">
      <w:pPr>
        <w:pStyle w:val="Puesto"/>
        <w:ind w:firstLine="567"/>
      </w:pPr>
      <w:r w:rsidRPr="003F1022">
        <w:t xml:space="preserve">V. Panteones; </w:t>
      </w:r>
    </w:p>
    <w:p w:rsidR="00076832" w:rsidRPr="003F1022" w:rsidRDefault="00E37C5B" w:rsidP="003F1022">
      <w:pPr>
        <w:pStyle w:val="Puesto"/>
        <w:ind w:firstLine="567"/>
      </w:pPr>
      <w:r w:rsidRPr="003F1022">
        <w:t xml:space="preserve">VI. Rastro; </w:t>
      </w:r>
    </w:p>
    <w:p w:rsidR="00076832" w:rsidRPr="003F1022" w:rsidRDefault="00E37C5B" w:rsidP="003F1022">
      <w:pPr>
        <w:pStyle w:val="Puesto"/>
        <w:ind w:firstLine="567"/>
        <w:rPr>
          <w:b/>
        </w:rPr>
      </w:pPr>
      <w:r w:rsidRPr="003F1022">
        <w:rPr>
          <w:b/>
        </w:rPr>
        <w:t xml:space="preserve">VII. Calles, parques, jardines, áreas verdes y recreativas; </w:t>
      </w:r>
    </w:p>
    <w:p w:rsidR="00076832" w:rsidRPr="003F1022" w:rsidRDefault="00E37C5B" w:rsidP="003F1022">
      <w:pPr>
        <w:pStyle w:val="Puesto"/>
        <w:ind w:firstLine="567"/>
      </w:pPr>
      <w:r w:rsidRPr="003F1022">
        <w:t xml:space="preserve">VIII. Seguridad pública y tránsito; </w:t>
      </w:r>
    </w:p>
    <w:p w:rsidR="00076832" w:rsidRPr="003F1022" w:rsidRDefault="00E37C5B" w:rsidP="003F1022">
      <w:pPr>
        <w:pStyle w:val="Puesto"/>
        <w:ind w:firstLine="567"/>
      </w:pPr>
      <w:r w:rsidRPr="003F1022">
        <w:t xml:space="preserve">IX. Embellecimiento y conservación de los poblados, centros urbanos y obras de interés social; </w:t>
      </w:r>
    </w:p>
    <w:p w:rsidR="00076832" w:rsidRPr="003F1022" w:rsidRDefault="00E37C5B" w:rsidP="003F1022">
      <w:pPr>
        <w:pStyle w:val="Puesto"/>
        <w:ind w:firstLine="567"/>
      </w:pPr>
      <w:r w:rsidRPr="003F1022">
        <w:t xml:space="preserve">X. Asistencia social en el ámbito de su competencia, atención para el desarrollo integral de la mujer y grupos vulnerables, para lograr su incorporación plena y activa en todos los ámbitos; </w:t>
      </w:r>
    </w:p>
    <w:p w:rsidR="00076832" w:rsidRPr="003F1022" w:rsidRDefault="00E37C5B" w:rsidP="003F1022">
      <w:pPr>
        <w:pStyle w:val="Puesto"/>
        <w:ind w:firstLine="567"/>
      </w:pPr>
      <w:r w:rsidRPr="003F1022">
        <w:t>XI. De empleo.</w:t>
      </w:r>
    </w:p>
    <w:p w:rsidR="00076832" w:rsidRPr="003F1022" w:rsidRDefault="00076832" w:rsidP="003F1022">
      <w:pPr>
        <w:tabs>
          <w:tab w:val="left" w:pos="4962"/>
        </w:tabs>
      </w:pPr>
    </w:p>
    <w:p w:rsidR="00076832" w:rsidRPr="003F1022" w:rsidRDefault="00E37C5B" w:rsidP="003F1022">
      <w:pPr>
        <w:pStyle w:val="Puesto"/>
        <w:ind w:firstLine="567"/>
      </w:pPr>
      <w:r w:rsidRPr="003F1022">
        <w:rPr>
          <w:b/>
        </w:rPr>
        <w:t>Artículo 126.-</w:t>
      </w:r>
      <w:r w:rsidRPr="003F1022">
        <w:t xml:space="preserve"> </w:t>
      </w:r>
      <w:r w:rsidRPr="003F1022">
        <w:rPr>
          <w:b/>
        </w:rPr>
        <w:t xml:space="preserve">La prestación de los servicios públicos deberá realizarse por los ayuntamientos, </w:t>
      </w:r>
      <w:r w:rsidRPr="003F1022">
        <w:t xml:space="preserve">sus unidades administrativas y organismos auxiliares, quienes podrán coordinarse con el Estado o con otros municipios para la eficacia en su prestación. </w:t>
      </w:r>
      <w:r w:rsidRPr="003F1022">
        <w:rPr>
          <w:b/>
        </w:rPr>
        <w:t>Podrá concesionarse a terceros la prestación de servicios públicos municipales</w:t>
      </w:r>
      <w:r w:rsidRPr="003F1022">
        <w:t>, a excepción de los de Seguridad Pública y Tránsito, prefiriéndose en igualdad de circunstancias a vecinos del municipio.</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Por su parte, el artículo 42, fracción, VII del Bando Municipal de Ecatepec de Morelos vigente que a la letra refiere lo siguiente: </w:t>
      </w:r>
    </w:p>
    <w:p w:rsidR="00076832" w:rsidRPr="003F1022" w:rsidRDefault="00076832" w:rsidP="003F1022">
      <w:pPr>
        <w:tabs>
          <w:tab w:val="left" w:pos="4962"/>
        </w:tabs>
      </w:pPr>
    </w:p>
    <w:p w:rsidR="00076832" w:rsidRPr="003F1022" w:rsidRDefault="00E37C5B" w:rsidP="003F1022">
      <w:pPr>
        <w:pStyle w:val="Puesto"/>
        <w:ind w:firstLine="567"/>
        <w:rPr>
          <w:b/>
        </w:rPr>
      </w:pPr>
      <w:r w:rsidRPr="003F1022">
        <w:rPr>
          <w:b/>
        </w:rPr>
        <w:t xml:space="preserve">TÍTULO NOVENO </w:t>
      </w:r>
    </w:p>
    <w:p w:rsidR="00076832" w:rsidRPr="003F1022" w:rsidRDefault="00E37C5B" w:rsidP="003F1022">
      <w:pPr>
        <w:pStyle w:val="Puesto"/>
        <w:ind w:firstLine="567"/>
        <w:rPr>
          <w:b/>
        </w:rPr>
      </w:pPr>
      <w:r w:rsidRPr="003F1022">
        <w:rPr>
          <w:b/>
        </w:rPr>
        <w:t xml:space="preserve">De los Servicios y Funciones Públicas </w:t>
      </w:r>
    </w:p>
    <w:p w:rsidR="00076832" w:rsidRPr="003F1022" w:rsidRDefault="00E37C5B" w:rsidP="003F1022">
      <w:pPr>
        <w:pStyle w:val="Puesto"/>
        <w:ind w:firstLine="567"/>
        <w:rPr>
          <w:b/>
        </w:rPr>
      </w:pPr>
      <w:r w:rsidRPr="003F1022">
        <w:rPr>
          <w:b/>
        </w:rPr>
        <w:t xml:space="preserve">CAPÍTULO ÚNICO </w:t>
      </w:r>
    </w:p>
    <w:p w:rsidR="00076832" w:rsidRPr="003F1022" w:rsidRDefault="00E37C5B" w:rsidP="003F1022">
      <w:pPr>
        <w:pStyle w:val="Puesto"/>
        <w:ind w:firstLine="567"/>
        <w:rPr>
          <w:b/>
        </w:rPr>
      </w:pPr>
      <w:r w:rsidRPr="003F1022">
        <w:rPr>
          <w:b/>
        </w:rPr>
        <w:t xml:space="preserve">Disposiciones Generales </w:t>
      </w:r>
    </w:p>
    <w:p w:rsidR="00076832" w:rsidRPr="003F1022" w:rsidRDefault="00E37C5B" w:rsidP="003F1022">
      <w:pPr>
        <w:pStyle w:val="Puesto"/>
        <w:ind w:firstLine="567"/>
      </w:pPr>
      <w:r w:rsidRPr="003F1022">
        <w:rPr>
          <w:b/>
        </w:rPr>
        <w:t>Artículo 42.</w:t>
      </w:r>
      <w:r w:rsidRPr="003F1022">
        <w:t xml:space="preserve"> El municipio tendrá a su cargo la planeación, administración, ejecución y evaluación de los servicios públicos municipales siguientes: </w:t>
      </w:r>
    </w:p>
    <w:p w:rsidR="00076832" w:rsidRPr="003F1022" w:rsidRDefault="00E37C5B" w:rsidP="003F1022">
      <w:pPr>
        <w:pStyle w:val="Puesto"/>
        <w:ind w:firstLine="567"/>
      </w:pPr>
      <w:r w:rsidRPr="003F1022">
        <w:t xml:space="preserve">I. Agua potable, drenaje, alcantarillado, saneamiento, tratamiento y disposición de aguas residuales; </w:t>
      </w:r>
    </w:p>
    <w:p w:rsidR="00076832" w:rsidRPr="003F1022" w:rsidRDefault="00E37C5B" w:rsidP="003F1022">
      <w:pPr>
        <w:pStyle w:val="Puesto"/>
        <w:ind w:firstLine="567"/>
      </w:pPr>
      <w:r w:rsidRPr="003F1022">
        <w:t xml:space="preserve">II. Alumbrado público; </w:t>
      </w:r>
    </w:p>
    <w:p w:rsidR="00076832" w:rsidRPr="003F1022" w:rsidRDefault="00E37C5B" w:rsidP="003F1022">
      <w:pPr>
        <w:pStyle w:val="Puesto"/>
        <w:ind w:firstLine="567"/>
      </w:pPr>
      <w:r w:rsidRPr="003F1022">
        <w:t xml:space="preserve">III. Limpia, recolección, recolección segregada, traslado, tratamiento y disposición final de residuos sólidos urbanos, orgánicos e inorgánicos; </w:t>
      </w:r>
    </w:p>
    <w:p w:rsidR="00076832" w:rsidRPr="003F1022" w:rsidRDefault="00E37C5B" w:rsidP="003F1022">
      <w:pPr>
        <w:pStyle w:val="Puesto"/>
        <w:ind w:firstLine="567"/>
      </w:pPr>
      <w:r w:rsidRPr="003F1022">
        <w:t xml:space="preserve">IV. Mercados y centrales de abasto; </w:t>
      </w:r>
    </w:p>
    <w:p w:rsidR="00076832" w:rsidRPr="003F1022" w:rsidRDefault="00E37C5B" w:rsidP="003F1022">
      <w:pPr>
        <w:pStyle w:val="Puesto"/>
        <w:ind w:firstLine="567"/>
      </w:pPr>
      <w:r w:rsidRPr="003F1022">
        <w:t xml:space="preserve">V. Panteones; </w:t>
      </w:r>
    </w:p>
    <w:p w:rsidR="00076832" w:rsidRPr="003F1022" w:rsidRDefault="00E37C5B" w:rsidP="003F1022">
      <w:pPr>
        <w:pStyle w:val="Puesto"/>
        <w:ind w:firstLine="567"/>
      </w:pPr>
      <w:r w:rsidRPr="003F1022">
        <w:t xml:space="preserve">VI. Rastro; </w:t>
      </w:r>
    </w:p>
    <w:p w:rsidR="00076832" w:rsidRPr="003F1022" w:rsidRDefault="00E37C5B" w:rsidP="003F1022">
      <w:pPr>
        <w:pStyle w:val="Puesto"/>
        <w:ind w:firstLine="567"/>
        <w:rPr>
          <w:b/>
        </w:rPr>
      </w:pPr>
      <w:r w:rsidRPr="003F1022">
        <w:rPr>
          <w:b/>
        </w:rPr>
        <w:t xml:space="preserve">VII. Calles, parques, jardines y su equipamiento; </w:t>
      </w:r>
    </w:p>
    <w:p w:rsidR="00076832" w:rsidRPr="003F1022" w:rsidRDefault="00E37C5B" w:rsidP="003F1022">
      <w:pPr>
        <w:pStyle w:val="Puesto"/>
        <w:ind w:firstLine="567"/>
      </w:pPr>
      <w:r w:rsidRPr="003F1022">
        <w:t xml:space="preserve">VIII. Seguridad Pública, Tránsito, Protección Civil y Bomberos; </w:t>
      </w:r>
    </w:p>
    <w:p w:rsidR="00076832" w:rsidRPr="003F1022" w:rsidRDefault="00E37C5B" w:rsidP="003F1022">
      <w:pPr>
        <w:pStyle w:val="Puesto"/>
        <w:ind w:firstLine="567"/>
      </w:pPr>
      <w:r w:rsidRPr="003F1022">
        <w:t xml:space="preserve">IX. Embellecimiento y conservación de los poblados, centros urbanos y obras de interés social; </w:t>
      </w:r>
    </w:p>
    <w:p w:rsidR="00076832" w:rsidRPr="003F1022" w:rsidRDefault="00E37C5B" w:rsidP="003F1022">
      <w:pPr>
        <w:pStyle w:val="Puesto"/>
        <w:ind w:firstLine="567"/>
      </w:pPr>
      <w:r w:rsidRPr="003F1022">
        <w:t xml:space="preserve">X. Desarrollo social en el ámbito de su competencia; </w:t>
      </w:r>
    </w:p>
    <w:p w:rsidR="00076832" w:rsidRPr="003F1022" w:rsidRDefault="00E37C5B" w:rsidP="003F1022">
      <w:pPr>
        <w:pStyle w:val="Puesto"/>
        <w:ind w:firstLine="567"/>
      </w:pPr>
      <w:r w:rsidRPr="003F1022">
        <w:t xml:space="preserve">XI. Atención para el desarrollo integral de la mujer con sustento en los principios de equidad para lograr su empoderamiento en todos los sectores; </w:t>
      </w:r>
    </w:p>
    <w:p w:rsidR="00076832" w:rsidRPr="003F1022" w:rsidRDefault="00E37C5B" w:rsidP="003F1022">
      <w:pPr>
        <w:pStyle w:val="Puesto"/>
        <w:ind w:firstLine="567"/>
      </w:pPr>
      <w:r w:rsidRPr="003F1022">
        <w:t xml:space="preserve">XII. De empleo; </w:t>
      </w:r>
    </w:p>
    <w:p w:rsidR="00076832" w:rsidRPr="003F1022" w:rsidRDefault="00E37C5B" w:rsidP="003F1022">
      <w:pPr>
        <w:pStyle w:val="Puesto"/>
        <w:ind w:firstLine="567"/>
      </w:pPr>
      <w:r w:rsidRPr="003F1022">
        <w:t xml:space="preserve">XIII. De educación y cultura; </w:t>
      </w:r>
    </w:p>
    <w:p w:rsidR="00076832" w:rsidRPr="003F1022" w:rsidRDefault="00E37C5B" w:rsidP="003F1022">
      <w:pPr>
        <w:pStyle w:val="Puesto"/>
        <w:ind w:firstLine="567"/>
      </w:pPr>
      <w:r w:rsidRPr="003F1022">
        <w:t xml:space="preserve">XIV. Deporte, desarrollo humano, salud; y </w:t>
      </w:r>
    </w:p>
    <w:p w:rsidR="00076832" w:rsidRPr="003F1022" w:rsidRDefault="00E37C5B" w:rsidP="003F1022">
      <w:pPr>
        <w:pStyle w:val="Puesto"/>
        <w:ind w:firstLine="567"/>
      </w:pPr>
      <w:r w:rsidRPr="003F1022">
        <w:t>XV. Los demás que declare el H. Ayuntamiento como necesarios y en beneficio colectivo.</w:t>
      </w:r>
    </w:p>
    <w:p w:rsidR="00076832" w:rsidRPr="003F1022" w:rsidRDefault="00076832" w:rsidP="003F1022">
      <w:pPr>
        <w:tabs>
          <w:tab w:val="left" w:pos="4962"/>
        </w:tabs>
      </w:pPr>
    </w:p>
    <w:p w:rsidR="00076832" w:rsidRPr="003F1022" w:rsidRDefault="00E37C5B" w:rsidP="003F1022">
      <w:pPr>
        <w:tabs>
          <w:tab w:val="left" w:pos="4962"/>
        </w:tabs>
      </w:pPr>
      <w:r w:rsidRPr="003F1022">
        <w:t>Para ello, la Administración Pública Municipal contará con la Dirección de Servicios Públicos, la cual es la dependencia responsable de planificar, ejecutar, supervisar, controlar y mantener en condiciones óptimas los servicios públicos municipales; entre ellos los parques y jardines. Ello, de acuerdo con lo dispuesto por el artículo 82 del Bando referido.</w:t>
      </w:r>
    </w:p>
    <w:p w:rsidR="00076832" w:rsidRPr="003F1022" w:rsidRDefault="00076832" w:rsidP="003F1022">
      <w:pPr>
        <w:tabs>
          <w:tab w:val="left" w:pos="4962"/>
        </w:tabs>
      </w:pPr>
    </w:p>
    <w:p w:rsidR="00076832" w:rsidRPr="003F1022" w:rsidRDefault="00E37C5B" w:rsidP="003F1022">
      <w:pPr>
        <w:pStyle w:val="Puesto"/>
        <w:ind w:firstLine="567"/>
        <w:rPr>
          <w:b/>
        </w:rPr>
      </w:pPr>
      <w:r w:rsidRPr="003F1022">
        <w:rPr>
          <w:b/>
        </w:rPr>
        <w:t xml:space="preserve">CAPÍTULO XVI </w:t>
      </w:r>
    </w:p>
    <w:p w:rsidR="00076832" w:rsidRPr="003F1022" w:rsidRDefault="00E37C5B" w:rsidP="003F1022">
      <w:pPr>
        <w:pStyle w:val="Puesto"/>
        <w:ind w:firstLine="567"/>
        <w:rPr>
          <w:b/>
        </w:rPr>
      </w:pPr>
      <w:r w:rsidRPr="003F1022">
        <w:rPr>
          <w:b/>
        </w:rPr>
        <w:t xml:space="preserve">De la Dirección de Servicios Públicos </w:t>
      </w:r>
    </w:p>
    <w:p w:rsidR="00076832" w:rsidRPr="003F1022" w:rsidRDefault="00E37C5B" w:rsidP="003F1022">
      <w:pPr>
        <w:pStyle w:val="Puesto"/>
        <w:ind w:firstLine="567"/>
      </w:pPr>
      <w:r w:rsidRPr="003F1022">
        <w:rPr>
          <w:b/>
        </w:rPr>
        <w:lastRenderedPageBreak/>
        <w:t>Artículo 82.</w:t>
      </w:r>
      <w:r w:rsidRPr="003F1022">
        <w:t xml:space="preserve"> La </w:t>
      </w:r>
      <w:r w:rsidRPr="003F1022">
        <w:rPr>
          <w:b/>
        </w:rPr>
        <w:t>Dirección de Servicios Públicos</w:t>
      </w:r>
      <w:r w:rsidRPr="003F1022">
        <w:t xml:space="preserve"> es la dependencia </w:t>
      </w:r>
      <w:r w:rsidRPr="003F1022">
        <w:rPr>
          <w:b/>
        </w:rPr>
        <w:t xml:space="preserve">responsable de planificar, ejecutar, supervisar, controlar y mantener en condiciones óptimas los servicios públicos municipales; entre ellos se incluyen: la limpieza </w:t>
      </w:r>
      <w:r w:rsidRPr="003F1022">
        <w:t xml:space="preserve">y recolección de residuos, el traslado, tratamiento y disposición final de residuos sólidos no peligrosos, el alumbrado público, el rastro municipal, </w:t>
      </w:r>
      <w:r w:rsidRPr="003F1022">
        <w:rPr>
          <w:b/>
        </w:rPr>
        <w:t>los parques y jardines, así como las áreas verdes municipales y recreativas</w:t>
      </w:r>
      <w:r w:rsidRPr="003F1022">
        <w:t xml:space="preserve">; de igual manera, los panteones municipales y servicios funerarios, el balizamiento de calles y avenidas, así como otros servicios establecidos en la Constitución Política de los Estados Unidos Mexicanos, la Constitución Política del Estado Libre y Soberano de México, la Ley Orgánica Municipal del Estado de México, su Reglamento Interno y demás ordenamientos legales vigentes y aplicables. Se coordinará con las diversas dependencias de la Administración Pública Municipal, así como con las Unidades Territoriales Comunitarias, con la finalidad de ejecutar y vigilar el cumplimiento de los diferentes planes y programas que en materia de servicios públicos se formulen. </w:t>
      </w:r>
    </w:p>
    <w:p w:rsidR="00076832" w:rsidRPr="003F1022" w:rsidRDefault="00076832" w:rsidP="003F1022"/>
    <w:p w:rsidR="00076832" w:rsidRPr="003F1022" w:rsidRDefault="00E37C5B" w:rsidP="003F1022">
      <w:pPr>
        <w:pStyle w:val="Puesto"/>
        <w:ind w:firstLine="567"/>
      </w:pPr>
      <w:r w:rsidRPr="003F1022">
        <w:t>Recibirá, evaluará y atenderá en el ámbito de su competencia las peticiones de la ciudadanía, verificando la adecuada atención en el menor tiempo posible, promoviendo el manejo adecuado de los recursos disponibles, tomando en consideración los preceptos legales de procuración y beneficio de la población en general.</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Una vez referido lo anterior, se observa que el primer punto de la solicitud del particular es tendiente a conocer el estatus jurídico del parque. Por lo que es importante definir qué se entiende por dicho concepto. </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El Tesauro de la Organización de las Naciones Unidas para la Educación, la Ciencia y la Cultura, por sus siglas UNESCO, define el estatus jurídico como la </w:t>
      </w:r>
      <w:r w:rsidRPr="003F1022">
        <w:rPr>
          <w:i/>
        </w:rPr>
        <w:t>situación de un grupo o de un individuo ante la ley, la cual determina sus derechos y sus deberes</w:t>
      </w:r>
      <w:r w:rsidRPr="003F1022">
        <w:rPr>
          <w:i/>
          <w:vertAlign w:val="superscript"/>
        </w:rPr>
        <w:footnoteReference w:id="2"/>
      </w:r>
      <w:r w:rsidRPr="003F1022">
        <w:rPr>
          <w:i/>
        </w:rPr>
        <w:t xml:space="preserve">. </w:t>
      </w:r>
      <w:r w:rsidRPr="003F1022">
        <w:t xml:space="preserve">En el caso que no ocupa, al tratarse de un bien, se entiende que el particular lo que sea conocer es si dicho bien es de naturaleza pública o privada. </w:t>
      </w:r>
    </w:p>
    <w:p w:rsidR="00076832" w:rsidRPr="003F1022" w:rsidRDefault="00076832" w:rsidP="003F1022">
      <w:pPr>
        <w:tabs>
          <w:tab w:val="left" w:pos="4962"/>
        </w:tabs>
      </w:pPr>
    </w:p>
    <w:p w:rsidR="00076832" w:rsidRPr="003F1022" w:rsidRDefault="00E37C5B" w:rsidP="003F1022">
      <w:pPr>
        <w:tabs>
          <w:tab w:val="left" w:pos="4962"/>
        </w:tabs>
      </w:pPr>
      <w:r w:rsidRPr="003F1022">
        <w:t>Al respecto, el Código Civil del Estado de México clasifica los bienes en diversas formas, siendo una de ellas los bienes en reacción a quien pertenezcan, los cuales pueden ser públicos o privados. Los primeros siendo aquellos que pertenecen a la Federación, los Estados y los municipios. Como se puede observar a continuación del contenido de los artículos 5.10 y 5.11, que se transcriben a continuación:</w:t>
      </w:r>
    </w:p>
    <w:p w:rsidR="00076832" w:rsidRPr="003F1022" w:rsidRDefault="00076832" w:rsidP="003F1022">
      <w:pPr>
        <w:tabs>
          <w:tab w:val="left" w:pos="4962"/>
        </w:tabs>
      </w:pPr>
    </w:p>
    <w:p w:rsidR="00076832" w:rsidRPr="003F1022" w:rsidRDefault="00E37C5B" w:rsidP="003F1022">
      <w:pPr>
        <w:pStyle w:val="Puesto"/>
        <w:ind w:firstLine="567"/>
        <w:rPr>
          <w:b/>
        </w:rPr>
      </w:pPr>
      <w:r w:rsidRPr="003F1022">
        <w:t>“</w:t>
      </w:r>
      <w:r w:rsidRPr="003F1022">
        <w:rPr>
          <w:b/>
        </w:rPr>
        <w:t xml:space="preserve">CAPITULO III </w:t>
      </w:r>
    </w:p>
    <w:p w:rsidR="00076832" w:rsidRPr="003F1022" w:rsidRDefault="00E37C5B" w:rsidP="003F1022">
      <w:pPr>
        <w:pStyle w:val="Puesto"/>
        <w:ind w:firstLine="567"/>
        <w:rPr>
          <w:b/>
        </w:rPr>
      </w:pPr>
      <w:r w:rsidRPr="003F1022">
        <w:rPr>
          <w:b/>
        </w:rPr>
        <w:t xml:space="preserve">De los Bienes considerados según las personas a quienes pertenecen </w:t>
      </w:r>
    </w:p>
    <w:p w:rsidR="00076832" w:rsidRPr="003F1022" w:rsidRDefault="00E37C5B" w:rsidP="003F1022">
      <w:pPr>
        <w:pStyle w:val="Puesto"/>
        <w:ind w:firstLine="567"/>
      </w:pPr>
      <w:r w:rsidRPr="003F1022">
        <w:rPr>
          <w:b/>
        </w:rPr>
        <w:t>Bienes del poder público o de propiedad privada</w:t>
      </w:r>
      <w:r w:rsidRPr="003F1022">
        <w:t xml:space="preserve"> </w:t>
      </w:r>
    </w:p>
    <w:p w:rsidR="00076832" w:rsidRPr="003F1022" w:rsidRDefault="00E37C5B" w:rsidP="003F1022">
      <w:pPr>
        <w:pStyle w:val="Puesto"/>
        <w:ind w:firstLine="567"/>
      </w:pPr>
      <w:r w:rsidRPr="003F1022">
        <w:rPr>
          <w:b/>
        </w:rPr>
        <w:t>Artículo 5.10.</w:t>
      </w:r>
      <w:r w:rsidRPr="003F1022">
        <w:t xml:space="preserve">- Los bienes son de dominio del poder público o de propiedad de los particulares. </w:t>
      </w:r>
    </w:p>
    <w:p w:rsidR="00076832" w:rsidRPr="003F1022" w:rsidRDefault="00E37C5B" w:rsidP="003F1022">
      <w:pPr>
        <w:pStyle w:val="Puesto"/>
        <w:ind w:firstLine="567"/>
        <w:rPr>
          <w:b/>
        </w:rPr>
      </w:pPr>
      <w:r w:rsidRPr="003F1022">
        <w:rPr>
          <w:b/>
        </w:rPr>
        <w:t xml:space="preserve">Bienes que son del poder público </w:t>
      </w:r>
    </w:p>
    <w:p w:rsidR="00076832" w:rsidRPr="003F1022" w:rsidRDefault="00E37C5B" w:rsidP="003F1022">
      <w:pPr>
        <w:pStyle w:val="Puesto"/>
        <w:ind w:firstLine="567"/>
      </w:pPr>
      <w:r w:rsidRPr="003F1022">
        <w:rPr>
          <w:b/>
        </w:rPr>
        <w:t>Artículo 5.11.</w:t>
      </w:r>
      <w:r w:rsidRPr="003F1022">
        <w:t>- Son bienes del dominio del poder público los que pertenecen a la Federación, a los estados o a los municipios.”</w:t>
      </w:r>
    </w:p>
    <w:p w:rsidR="00076832" w:rsidRPr="003F1022" w:rsidRDefault="00E37C5B" w:rsidP="003F1022">
      <w:pPr>
        <w:pStyle w:val="Puesto"/>
        <w:ind w:firstLine="567"/>
      </w:pPr>
      <w:r w:rsidRPr="003F1022">
        <w:t>(Énfasis añadido)</w:t>
      </w:r>
    </w:p>
    <w:p w:rsidR="00076832" w:rsidRPr="003F1022" w:rsidRDefault="00076832" w:rsidP="003F1022">
      <w:pPr>
        <w:tabs>
          <w:tab w:val="left" w:pos="4962"/>
        </w:tabs>
      </w:pPr>
    </w:p>
    <w:p w:rsidR="00076832" w:rsidRPr="003F1022" w:rsidRDefault="00E37C5B" w:rsidP="003F1022">
      <w:pPr>
        <w:tabs>
          <w:tab w:val="left" w:pos="4962"/>
        </w:tabs>
      </w:pPr>
      <w:r w:rsidRPr="003F1022">
        <w:t>Por su parte, los bienes de propiedad privada o particular  están definidos en el mismo código en su artículo 5.19 como aquellos que son propiedad de los particulares legalmente y ninguno puede aprovecharse sin su consentimiento o autorización de ley. Se incluye el artículo referido para mejor referencia:</w:t>
      </w:r>
    </w:p>
    <w:p w:rsidR="00076832" w:rsidRPr="003F1022" w:rsidRDefault="00076832" w:rsidP="003F1022">
      <w:pPr>
        <w:tabs>
          <w:tab w:val="left" w:pos="4962"/>
        </w:tabs>
      </w:pPr>
    </w:p>
    <w:p w:rsidR="00076832" w:rsidRPr="003F1022" w:rsidRDefault="00E37C5B" w:rsidP="003F1022">
      <w:pPr>
        <w:pStyle w:val="Puesto"/>
        <w:ind w:firstLine="567"/>
        <w:rPr>
          <w:b/>
        </w:rPr>
      </w:pPr>
      <w:r w:rsidRPr="003F1022">
        <w:t>“</w:t>
      </w:r>
      <w:r w:rsidRPr="003F1022">
        <w:rPr>
          <w:b/>
        </w:rPr>
        <w:t>Bienes de propiedad particular</w:t>
      </w:r>
    </w:p>
    <w:p w:rsidR="00076832" w:rsidRPr="003F1022" w:rsidRDefault="00E37C5B" w:rsidP="003F1022">
      <w:pPr>
        <w:pStyle w:val="Puesto"/>
        <w:ind w:firstLine="567"/>
      </w:pPr>
      <w:r w:rsidRPr="003F1022">
        <w:rPr>
          <w:b/>
        </w:rPr>
        <w:t>Artículo 5.19.-</w:t>
      </w:r>
      <w:r w:rsidRPr="003F1022">
        <w:t xml:space="preserve"> Son bienes propiedad de los particulares los que les pertenecen legalmente y no puede aprovecharse ninguno sin su consentimiento o autorización de la ley.”</w:t>
      </w:r>
    </w:p>
    <w:p w:rsidR="00076832" w:rsidRPr="003F1022" w:rsidRDefault="00076832" w:rsidP="003F1022">
      <w:pPr>
        <w:tabs>
          <w:tab w:val="left" w:pos="4962"/>
        </w:tabs>
        <w:ind w:right="824"/>
      </w:pPr>
    </w:p>
    <w:p w:rsidR="00076832" w:rsidRPr="003F1022" w:rsidRDefault="00E37C5B" w:rsidP="003F1022">
      <w:pPr>
        <w:tabs>
          <w:tab w:val="left" w:pos="4962"/>
        </w:tabs>
        <w:ind w:right="-25"/>
      </w:pPr>
      <w:r w:rsidRPr="003F1022">
        <w:t xml:space="preserve">De forma más específica, la Ley de Bienes del Estado de México es el instrumento normativo que, tiene por objeto regular el registro, destino, administración, control, posesión, uso, </w:t>
      </w:r>
      <w:r w:rsidRPr="003F1022">
        <w:lastRenderedPageBreak/>
        <w:t>aprovechamiento, desincorporación y destino final de los bienes del Estado de México y de sus municipios.</w:t>
      </w:r>
    </w:p>
    <w:p w:rsidR="00076832" w:rsidRPr="003F1022" w:rsidRDefault="00076832" w:rsidP="003F1022">
      <w:pPr>
        <w:tabs>
          <w:tab w:val="left" w:pos="4962"/>
        </w:tabs>
        <w:ind w:right="-25"/>
      </w:pPr>
    </w:p>
    <w:p w:rsidR="00076832" w:rsidRPr="003F1022" w:rsidRDefault="00E37C5B" w:rsidP="003F1022">
      <w:pPr>
        <w:tabs>
          <w:tab w:val="left" w:pos="4962"/>
        </w:tabs>
        <w:ind w:right="-25"/>
      </w:pPr>
      <w:r w:rsidRPr="003F1022">
        <w:t xml:space="preserve">Dicha ley contempla que el Estado y sus municipios podrán adquirir y poseer bienes para a prestación de servicios y el cumplimiento de sus fines. Estos bienes se dividirán en bienes del dominio público y bienes del dominio privado. </w:t>
      </w:r>
    </w:p>
    <w:p w:rsidR="00076832" w:rsidRPr="003F1022" w:rsidRDefault="00076832" w:rsidP="003F1022">
      <w:pPr>
        <w:tabs>
          <w:tab w:val="left" w:pos="4962"/>
        </w:tabs>
        <w:ind w:right="-25"/>
      </w:pPr>
    </w:p>
    <w:p w:rsidR="00076832" w:rsidRPr="003F1022" w:rsidRDefault="00E37C5B" w:rsidP="003F1022">
      <w:pPr>
        <w:tabs>
          <w:tab w:val="left" w:pos="4962"/>
        </w:tabs>
        <w:ind w:right="-25"/>
      </w:pPr>
      <w:r w:rsidRPr="003F1022">
        <w:t xml:space="preserve">Por su parte, los bienes de dominio público se clasificarán en bienes de uso común y bienes destinados a un servicio, siendo los primeros, aquellos que pueden ser aprovechados por los habitantes del Estado de México y de sus municipios, sin más limitaciones y restricciones que las establecidas por las leyes y los reglamentos administrativos y los segundos aquéllos que utilicen los poderes del Estado y los municipios para el desarrollo de sus actividades o los que de hecho se utilicen para la prestación de servicios públicos o actividades equiparables a ellos. Lo anterior, en atención a lo dispuesto por los artículos 12, 13, 14, 15 y 17 del ordenamiento referido, que a la letra refieren lo siguiente: </w:t>
      </w:r>
    </w:p>
    <w:p w:rsidR="00076832" w:rsidRPr="003F1022" w:rsidRDefault="00076832" w:rsidP="003F1022">
      <w:pPr>
        <w:tabs>
          <w:tab w:val="left" w:pos="4962"/>
        </w:tabs>
        <w:ind w:right="-25"/>
      </w:pPr>
    </w:p>
    <w:p w:rsidR="00076832" w:rsidRPr="003F1022" w:rsidRDefault="00E37C5B" w:rsidP="003F1022">
      <w:pPr>
        <w:tabs>
          <w:tab w:val="left" w:pos="4962"/>
        </w:tabs>
        <w:ind w:left="850" w:right="824"/>
        <w:rPr>
          <w:b/>
          <w:i/>
        </w:rPr>
      </w:pPr>
      <w:r w:rsidRPr="003F1022">
        <w:rPr>
          <w:b/>
          <w:i/>
        </w:rPr>
        <w:t xml:space="preserve">“CAPÍTULO </w:t>
      </w:r>
    </w:p>
    <w:p w:rsidR="00076832" w:rsidRPr="003F1022" w:rsidRDefault="00E37C5B" w:rsidP="003F1022">
      <w:pPr>
        <w:tabs>
          <w:tab w:val="left" w:pos="4962"/>
        </w:tabs>
        <w:ind w:left="850" w:right="824"/>
        <w:rPr>
          <w:b/>
          <w:i/>
        </w:rPr>
      </w:pPr>
      <w:r w:rsidRPr="003F1022">
        <w:rPr>
          <w:b/>
          <w:i/>
        </w:rPr>
        <w:t xml:space="preserve">TERCERO DE LOS BIENES DEL ESTADO Y DE LOS MUNICIPIOS </w:t>
      </w:r>
    </w:p>
    <w:p w:rsidR="00076832" w:rsidRPr="003F1022" w:rsidRDefault="00E37C5B" w:rsidP="003F1022">
      <w:pPr>
        <w:tabs>
          <w:tab w:val="left" w:pos="4962"/>
        </w:tabs>
        <w:ind w:left="850" w:right="824"/>
        <w:rPr>
          <w:i/>
        </w:rPr>
      </w:pPr>
      <w:r w:rsidRPr="003F1022">
        <w:rPr>
          <w:b/>
          <w:i/>
        </w:rPr>
        <w:t>Artículo 12.</w:t>
      </w:r>
      <w:r w:rsidRPr="003F1022">
        <w:rPr>
          <w:i/>
        </w:rPr>
        <w:t xml:space="preserve">- El Estado de México y sus municipios tienen personalidad jurídica para adquirir y poseer bienes para la prestación de los servicios públicos y el cumplimiento de sus fines. </w:t>
      </w:r>
    </w:p>
    <w:p w:rsidR="00076832" w:rsidRPr="003F1022" w:rsidRDefault="00E37C5B" w:rsidP="003F1022">
      <w:pPr>
        <w:tabs>
          <w:tab w:val="left" w:pos="4962"/>
        </w:tabs>
        <w:ind w:left="850" w:right="824"/>
        <w:rPr>
          <w:i/>
        </w:rPr>
      </w:pPr>
      <w:r w:rsidRPr="003F1022">
        <w:rPr>
          <w:b/>
          <w:i/>
        </w:rPr>
        <w:t xml:space="preserve">Artículo 13.- </w:t>
      </w:r>
      <w:r w:rsidRPr="003F1022">
        <w:rPr>
          <w:i/>
        </w:rPr>
        <w:t>Los bienes del Estado de México y sus municipios son:</w:t>
      </w:r>
    </w:p>
    <w:p w:rsidR="00076832" w:rsidRPr="003F1022" w:rsidRDefault="00E37C5B" w:rsidP="003F1022">
      <w:pPr>
        <w:tabs>
          <w:tab w:val="left" w:pos="4962"/>
        </w:tabs>
        <w:ind w:left="850" w:right="824"/>
        <w:rPr>
          <w:i/>
        </w:rPr>
      </w:pPr>
      <w:r w:rsidRPr="003F1022">
        <w:rPr>
          <w:i/>
        </w:rPr>
        <w:t xml:space="preserve"> I. Bienes del dominio público; y </w:t>
      </w:r>
    </w:p>
    <w:p w:rsidR="00076832" w:rsidRPr="003F1022" w:rsidRDefault="00E37C5B" w:rsidP="003F1022">
      <w:pPr>
        <w:tabs>
          <w:tab w:val="left" w:pos="4962"/>
        </w:tabs>
        <w:ind w:left="850" w:right="824"/>
        <w:rPr>
          <w:i/>
        </w:rPr>
      </w:pPr>
      <w:r w:rsidRPr="003F1022">
        <w:rPr>
          <w:i/>
        </w:rPr>
        <w:t xml:space="preserve">II. Bienes del dominio privado. </w:t>
      </w:r>
    </w:p>
    <w:p w:rsidR="00076832" w:rsidRPr="003F1022" w:rsidRDefault="00076832" w:rsidP="003F1022">
      <w:pPr>
        <w:tabs>
          <w:tab w:val="left" w:pos="4962"/>
        </w:tabs>
        <w:ind w:left="850" w:right="824"/>
        <w:rPr>
          <w:i/>
        </w:rPr>
      </w:pPr>
    </w:p>
    <w:p w:rsidR="00076832" w:rsidRPr="003F1022" w:rsidRDefault="00E37C5B" w:rsidP="003F1022">
      <w:pPr>
        <w:tabs>
          <w:tab w:val="left" w:pos="4962"/>
        </w:tabs>
        <w:ind w:left="850" w:right="824"/>
        <w:rPr>
          <w:i/>
        </w:rPr>
      </w:pPr>
      <w:r w:rsidRPr="003F1022">
        <w:rPr>
          <w:b/>
          <w:i/>
        </w:rPr>
        <w:t>Artículo 14.-</w:t>
      </w:r>
      <w:r w:rsidRPr="003F1022">
        <w:rPr>
          <w:i/>
        </w:rPr>
        <w:t xml:space="preserve"> Los bienes del dominio público, se clasifican en: </w:t>
      </w:r>
    </w:p>
    <w:p w:rsidR="00076832" w:rsidRPr="003F1022" w:rsidRDefault="00E37C5B" w:rsidP="003F1022">
      <w:pPr>
        <w:tabs>
          <w:tab w:val="left" w:pos="4962"/>
        </w:tabs>
        <w:ind w:left="850" w:right="824"/>
        <w:rPr>
          <w:i/>
        </w:rPr>
      </w:pPr>
      <w:r w:rsidRPr="003F1022">
        <w:rPr>
          <w:i/>
        </w:rPr>
        <w:lastRenderedPageBreak/>
        <w:t xml:space="preserve">I. Bienes de uso común; y </w:t>
      </w:r>
    </w:p>
    <w:p w:rsidR="00076832" w:rsidRPr="003F1022" w:rsidRDefault="00E37C5B" w:rsidP="003F1022">
      <w:pPr>
        <w:tabs>
          <w:tab w:val="left" w:pos="4962"/>
        </w:tabs>
        <w:ind w:left="850" w:right="824"/>
        <w:rPr>
          <w:i/>
        </w:rPr>
      </w:pPr>
      <w:r w:rsidRPr="003F1022">
        <w:rPr>
          <w:i/>
        </w:rPr>
        <w:t xml:space="preserve">II. Bienes destinados a un servicio público. </w:t>
      </w:r>
    </w:p>
    <w:p w:rsidR="00076832" w:rsidRPr="003F1022" w:rsidRDefault="00E37C5B" w:rsidP="003F1022">
      <w:pPr>
        <w:tabs>
          <w:tab w:val="left" w:pos="4962"/>
        </w:tabs>
        <w:ind w:left="850" w:right="824"/>
        <w:rPr>
          <w:i/>
        </w:rPr>
      </w:pPr>
      <w:r w:rsidRPr="003F1022">
        <w:rPr>
          <w:i/>
        </w:rPr>
        <w:t xml:space="preserve">También se consideran bienes del dominio público, las pinturas, murales, esculturas y cualquier obra artística incorporada o adherida permanentemente a los inmuebles del Estado, de los municipios o de sus organismos auxiliares, cuya conservación sea de interés general; los muebles de propiedad estatal o municipal que por su naturaleza no sean normalmente sustituibles, como documentos y expedientes de las oficinas, manuscritos, incunables, ediciones, libros, documentos, publicaciones periódicas, mapas, planos, folletos y grabados importantes o raros, así como las colecciones de estos bienes, colecciones, científicas o técnicas, de armas, numismáticas y filatélicas, archivos, fonograbaciones, películas, videos; archivos fotográficos, cintas magnetofónicas y cualquier otro objeto que contenga imágenes o sonido y las piezas artísticas o históricas de los museos. </w:t>
      </w:r>
    </w:p>
    <w:p w:rsidR="00076832" w:rsidRPr="003F1022" w:rsidRDefault="00076832" w:rsidP="003F1022">
      <w:pPr>
        <w:tabs>
          <w:tab w:val="left" w:pos="4962"/>
        </w:tabs>
        <w:ind w:left="850" w:right="824"/>
        <w:rPr>
          <w:i/>
        </w:rPr>
      </w:pPr>
    </w:p>
    <w:p w:rsidR="00076832" w:rsidRPr="003F1022" w:rsidRDefault="00E37C5B" w:rsidP="003F1022">
      <w:pPr>
        <w:tabs>
          <w:tab w:val="left" w:pos="4962"/>
        </w:tabs>
        <w:ind w:left="850" w:right="824"/>
        <w:rPr>
          <w:i/>
        </w:rPr>
      </w:pPr>
      <w:r w:rsidRPr="003F1022">
        <w:rPr>
          <w:b/>
          <w:i/>
        </w:rPr>
        <w:t>Artículo 15.</w:t>
      </w:r>
      <w:r w:rsidRPr="003F1022">
        <w:rPr>
          <w:i/>
        </w:rPr>
        <w:t xml:space="preserve">- Son bienes de uso común los que pueden ser aprovechados por los habitantes del Estado de México y de sus municipios, sin más limitaciones y restricciones que las establecidas por las leyes y los reglamentos administrativos. </w:t>
      </w:r>
    </w:p>
    <w:p w:rsidR="00076832" w:rsidRPr="003F1022" w:rsidRDefault="00076832" w:rsidP="003F1022">
      <w:pPr>
        <w:tabs>
          <w:tab w:val="left" w:pos="4962"/>
        </w:tabs>
        <w:ind w:left="850" w:right="824"/>
        <w:rPr>
          <w:i/>
        </w:rPr>
      </w:pPr>
    </w:p>
    <w:p w:rsidR="00076832" w:rsidRPr="003F1022" w:rsidRDefault="00E37C5B" w:rsidP="003F1022">
      <w:pPr>
        <w:tabs>
          <w:tab w:val="left" w:pos="4962"/>
        </w:tabs>
        <w:ind w:left="850" w:right="824"/>
        <w:rPr>
          <w:i/>
        </w:rPr>
      </w:pPr>
      <w:r w:rsidRPr="003F1022">
        <w:rPr>
          <w:b/>
          <w:i/>
        </w:rPr>
        <w:t>Artículo 17.-</w:t>
      </w:r>
      <w:r w:rsidRPr="003F1022">
        <w:rPr>
          <w:i/>
        </w:rPr>
        <w:t xml:space="preserve"> Son bienes destinados a un servicio público, aquéllos que utilicen los poderes del Estado y los municipios para el desarrollo de sus actividades o los que de hecho se utilicen para la prestación de servicios públicos o actividades equiparables a ellos.”</w:t>
      </w:r>
    </w:p>
    <w:p w:rsidR="00076832" w:rsidRPr="003F1022" w:rsidRDefault="00076832" w:rsidP="003F1022">
      <w:pPr>
        <w:tabs>
          <w:tab w:val="left" w:pos="4962"/>
        </w:tabs>
        <w:ind w:right="-25"/>
      </w:pPr>
    </w:p>
    <w:p w:rsidR="00076832" w:rsidRPr="003F1022" w:rsidRDefault="00E37C5B" w:rsidP="003F1022">
      <w:pPr>
        <w:tabs>
          <w:tab w:val="left" w:pos="4962"/>
        </w:tabs>
        <w:ind w:right="-25"/>
      </w:pPr>
      <w:r w:rsidRPr="003F1022">
        <w:t xml:space="preserve">Ahora bien, la misma ley enlista aquellos bienes que se consideran de uso común, como lo son las vías terrestres de comunicación, plazas, calles, puentes,  jardines y para el caso que nos ocupa parques públicos, como se observa a continuación del contenido del artículo 16: </w:t>
      </w:r>
    </w:p>
    <w:p w:rsidR="00076832" w:rsidRPr="003F1022" w:rsidRDefault="00076832" w:rsidP="003F1022">
      <w:pPr>
        <w:tabs>
          <w:tab w:val="left" w:pos="4962"/>
        </w:tabs>
        <w:ind w:right="-25"/>
      </w:pPr>
    </w:p>
    <w:p w:rsidR="00076832" w:rsidRPr="003F1022" w:rsidRDefault="00E37C5B" w:rsidP="003F1022">
      <w:pPr>
        <w:tabs>
          <w:tab w:val="left" w:pos="4962"/>
        </w:tabs>
        <w:ind w:left="850" w:right="824"/>
        <w:rPr>
          <w:i/>
        </w:rPr>
      </w:pPr>
      <w:r w:rsidRPr="003F1022">
        <w:rPr>
          <w:i/>
        </w:rPr>
        <w:t>“</w:t>
      </w:r>
      <w:r w:rsidRPr="003F1022">
        <w:rPr>
          <w:b/>
          <w:i/>
        </w:rPr>
        <w:t>Artículo 16.- Son bienes de uso común</w:t>
      </w:r>
      <w:r w:rsidRPr="003F1022">
        <w:rPr>
          <w:i/>
        </w:rPr>
        <w:t xml:space="preserve">: </w:t>
      </w:r>
    </w:p>
    <w:p w:rsidR="00076832" w:rsidRPr="003F1022" w:rsidRDefault="00E37C5B" w:rsidP="003F1022">
      <w:pPr>
        <w:tabs>
          <w:tab w:val="left" w:pos="4962"/>
        </w:tabs>
        <w:ind w:left="850" w:right="824"/>
        <w:rPr>
          <w:i/>
        </w:rPr>
      </w:pPr>
      <w:r w:rsidRPr="003F1022">
        <w:rPr>
          <w:i/>
        </w:rPr>
        <w:t xml:space="preserve">I. Las vías terrestres de comunicación del domino estatal o municipal; </w:t>
      </w:r>
    </w:p>
    <w:p w:rsidR="00076832" w:rsidRPr="003F1022" w:rsidRDefault="00E37C5B" w:rsidP="003F1022">
      <w:pPr>
        <w:tabs>
          <w:tab w:val="left" w:pos="4962"/>
        </w:tabs>
        <w:ind w:left="850" w:right="824"/>
        <w:rPr>
          <w:i/>
        </w:rPr>
      </w:pPr>
      <w:r w:rsidRPr="003F1022">
        <w:rPr>
          <w:i/>
        </w:rPr>
        <w:t>II. Los montes, bosques y aguas que no sean de la federación o de los particulares;</w:t>
      </w:r>
    </w:p>
    <w:p w:rsidR="00076832" w:rsidRPr="003F1022" w:rsidRDefault="00E37C5B" w:rsidP="003F1022">
      <w:pPr>
        <w:tabs>
          <w:tab w:val="left" w:pos="4962"/>
        </w:tabs>
        <w:ind w:left="850" w:right="824"/>
        <w:rPr>
          <w:i/>
        </w:rPr>
      </w:pPr>
      <w:r w:rsidRPr="003F1022">
        <w:rPr>
          <w:b/>
          <w:i/>
        </w:rPr>
        <w:t>III. Las plazas, calles, avenidas, viaductos, bajo puentes, paseos, jardines y parques públicos</w:t>
      </w:r>
      <w:r w:rsidRPr="003F1022">
        <w:rPr>
          <w:i/>
        </w:rPr>
        <w:t xml:space="preserve">; </w:t>
      </w:r>
    </w:p>
    <w:p w:rsidR="00076832" w:rsidRPr="003F1022" w:rsidRDefault="00E37C5B" w:rsidP="003F1022">
      <w:pPr>
        <w:tabs>
          <w:tab w:val="left" w:pos="4962"/>
        </w:tabs>
        <w:ind w:left="850" w:right="824"/>
        <w:rPr>
          <w:i/>
        </w:rPr>
      </w:pPr>
      <w:r w:rsidRPr="003F1022">
        <w:rPr>
          <w:i/>
        </w:rPr>
        <w:t xml:space="preserve">IV. Los monumentos históricos de propiedad estatal o municipal; </w:t>
      </w:r>
    </w:p>
    <w:p w:rsidR="00076832" w:rsidRPr="003F1022" w:rsidRDefault="00E37C5B" w:rsidP="003F1022">
      <w:pPr>
        <w:tabs>
          <w:tab w:val="left" w:pos="4962"/>
        </w:tabs>
        <w:ind w:left="850" w:right="824"/>
        <w:rPr>
          <w:i/>
        </w:rPr>
      </w:pPr>
      <w:r w:rsidRPr="003F1022">
        <w:rPr>
          <w:i/>
        </w:rPr>
        <w:t xml:space="preserve">V. Las servidumbres cuando el predio dominante sea propiedad del Estado, de los municipios o de los organismos auxiliares estatales o municipales; y </w:t>
      </w:r>
    </w:p>
    <w:p w:rsidR="00076832" w:rsidRPr="003F1022" w:rsidRDefault="00E37C5B" w:rsidP="003F1022">
      <w:pPr>
        <w:tabs>
          <w:tab w:val="left" w:pos="4962"/>
        </w:tabs>
        <w:ind w:left="850" w:right="824"/>
        <w:rPr>
          <w:i/>
        </w:rPr>
      </w:pPr>
      <w:r w:rsidRPr="003F1022">
        <w:rPr>
          <w:i/>
        </w:rPr>
        <w:t>VI. Los demás a los que las leyes les asignen este carácter.”</w:t>
      </w:r>
    </w:p>
    <w:p w:rsidR="00076832" w:rsidRPr="003F1022" w:rsidRDefault="00076832" w:rsidP="003F1022">
      <w:pPr>
        <w:tabs>
          <w:tab w:val="left" w:pos="4962"/>
        </w:tabs>
        <w:ind w:right="-25"/>
      </w:pPr>
    </w:p>
    <w:p w:rsidR="00076832" w:rsidRPr="003F1022" w:rsidRDefault="00E37C5B" w:rsidP="003F1022">
      <w:pPr>
        <w:tabs>
          <w:tab w:val="left" w:pos="4962"/>
        </w:tabs>
        <w:ind w:right="-25"/>
      </w:pPr>
      <w:r w:rsidRPr="003F1022">
        <w:t xml:space="preserve">De tal manera que los bienes de uso común que pertenezcan al municipio estarán sometidos exclusivamente a su jurídico; lo que, en otras palabras refiere que, serán propiedad de los municipios y, por tanto, estos destinarán en sus propias normas, regulaciones y procedimientos aquello que les sea aplicable, como puede ser el presupuesto, aprovechamiento, permisos, mantenimiento, entre otros. Según lo dispone la Ley de Bienes en su artículo 21, mismo que se transcribe para mejor referencia: </w:t>
      </w:r>
    </w:p>
    <w:p w:rsidR="00076832" w:rsidRPr="003F1022" w:rsidRDefault="00076832" w:rsidP="003F1022">
      <w:pPr>
        <w:tabs>
          <w:tab w:val="left" w:pos="4962"/>
        </w:tabs>
        <w:ind w:right="-25"/>
      </w:pPr>
    </w:p>
    <w:p w:rsidR="00076832" w:rsidRPr="003F1022" w:rsidRDefault="00E37C5B" w:rsidP="003F1022">
      <w:pPr>
        <w:tabs>
          <w:tab w:val="left" w:pos="4962"/>
        </w:tabs>
        <w:ind w:left="850" w:right="824"/>
        <w:rPr>
          <w:b/>
          <w:i/>
        </w:rPr>
      </w:pPr>
      <w:r w:rsidRPr="003F1022">
        <w:rPr>
          <w:b/>
          <w:i/>
        </w:rPr>
        <w:t xml:space="preserve">CAPITULO CUARTO </w:t>
      </w:r>
    </w:p>
    <w:p w:rsidR="00076832" w:rsidRPr="003F1022" w:rsidRDefault="00E37C5B" w:rsidP="003F1022">
      <w:pPr>
        <w:tabs>
          <w:tab w:val="left" w:pos="4962"/>
        </w:tabs>
        <w:ind w:left="850" w:right="824"/>
        <w:rPr>
          <w:b/>
          <w:i/>
        </w:rPr>
      </w:pPr>
      <w:r w:rsidRPr="003F1022">
        <w:rPr>
          <w:b/>
          <w:i/>
        </w:rPr>
        <w:t xml:space="preserve">DEL REGIMEN JURIDICO DE LOS BIENES DEL DOMINIO PUBLICO </w:t>
      </w:r>
    </w:p>
    <w:p w:rsidR="00076832" w:rsidRPr="003F1022" w:rsidRDefault="00E37C5B" w:rsidP="003F1022">
      <w:pPr>
        <w:tabs>
          <w:tab w:val="left" w:pos="4962"/>
        </w:tabs>
        <w:ind w:left="850" w:right="824"/>
        <w:rPr>
          <w:i/>
        </w:rPr>
      </w:pPr>
      <w:r w:rsidRPr="003F1022">
        <w:rPr>
          <w:b/>
          <w:i/>
        </w:rPr>
        <w:t>Artículo 21.-</w:t>
      </w:r>
      <w:r w:rsidRPr="003F1022">
        <w:rPr>
          <w:i/>
        </w:rPr>
        <w:t xml:space="preserve"> Los bienes del dominio público del Estado y de los municipios estarán sujetos a las disposiciones de esta ley y sometidos exclusivamente a la jurisdicción y competencia de los gobiernos estatal y municipal, respectivamente.</w:t>
      </w:r>
    </w:p>
    <w:p w:rsidR="00076832" w:rsidRPr="003F1022" w:rsidRDefault="00076832" w:rsidP="003F1022">
      <w:pPr>
        <w:tabs>
          <w:tab w:val="left" w:pos="4962"/>
        </w:tabs>
        <w:ind w:right="-25"/>
      </w:pPr>
    </w:p>
    <w:p w:rsidR="00076832" w:rsidRPr="003F1022" w:rsidRDefault="00E37C5B" w:rsidP="003F1022">
      <w:pPr>
        <w:tabs>
          <w:tab w:val="left" w:pos="4962"/>
        </w:tabs>
        <w:ind w:right="-25"/>
      </w:pPr>
      <w:r w:rsidRPr="003F1022">
        <w:t xml:space="preserve">En conclusión, existen diversos tipos de bienes dentro de nuestro ordenamiento jurídico; sin embargo, para el caso en concreto, se pueden clasificar en dos tipos según el propietario, </w:t>
      </w:r>
      <w:r w:rsidRPr="003F1022">
        <w:lastRenderedPageBreak/>
        <w:t>aquellos que pertenecen a los particulares y aquellos que pertenecen a la Federación,  Estados y Municipios y dicha clasificación definirá las normas por las cuales se deberá regir dicho bien o su titular.</w:t>
      </w:r>
    </w:p>
    <w:p w:rsidR="00076832" w:rsidRPr="003F1022" w:rsidRDefault="00076832" w:rsidP="003F1022">
      <w:pPr>
        <w:tabs>
          <w:tab w:val="left" w:pos="4962"/>
        </w:tabs>
        <w:ind w:right="-25"/>
      </w:pPr>
    </w:p>
    <w:p w:rsidR="00076832" w:rsidRPr="003F1022" w:rsidRDefault="00E37C5B" w:rsidP="003F1022">
      <w:pPr>
        <w:tabs>
          <w:tab w:val="left" w:pos="4962"/>
        </w:tabs>
        <w:ind w:right="-25"/>
        <w:rPr>
          <w:b/>
        </w:rPr>
      </w:pPr>
      <w:r w:rsidRPr="003F1022">
        <w:t xml:space="preserve">Dentro de los bienes propiedad del Estado o los Municipios existen diversas clasificaciones de las cuales se rescatan aquellos que son denominados del dominio público, dentro de los cuales se incluyen los parques públicos. A esa calidad de que la ley les otorga dependiendo de sus características, es a lo que se le conoce como </w:t>
      </w:r>
      <w:r w:rsidRPr="003F1022">
        <w:rPr>
          <w:b/>
        </w:rPr>
        <w:t xml:space="preserve">régimen jurídico </w:t>
      </w:r>
    </w:p>
    <w:p w:rsidR="00076832" w:rsidRPr="003F1022" w:rsidRDefault="00076832" w:rsidP="003F1022">
      <w:pPr>
        <w:tabs>
          <w:tab w:val="left" w:pos="4962"/>
        </w:tabs>
        <w:ind w:right="-25"/>
      </w:pPr>
    </w:p>
    <w:p w:rsidR="00076832" w:rsidRPr="003F1022" w:rsidRDefault="00E37C5B" w:rsidP="003F1022">
      <w:pPr>
        <w:tabs>
          <w:tab w:val="left" w:pos="4962"/>
        </w:tabs>
        <w:ind w:right="-25"/>
      </w:pPr>
      <w:r w:rsidRPr="003F1022">
        <w:t xml:space="preserve">Por lo que si bien, el particular solicitó el estatus jurídico del bien, lo cierto es que dicho concepto resulta aplicable para los individuos, pero en el caso en particular, el término más cercano sería régimen jurídico, el cual entre otras cosas, determinará si el bien referido en solicitud es o no susceptible de escrutinio público; es decir, en caso de que el parque materia del presente recurso pertenezca al municipio, el ayuntamiento será competente para conocer de la información solicitada, de lo contrario, no tiene obligación de conocer de la información relacionada con el presupuesto o el proyecto de mantenimiento, ya que no le compete. </w:t>
      </w:r>
    </w:p>
    <w:p w:rsidR="00076832" w:rsidRPr="003F1022" w:rsidRDefault="00076832" w:rsidP="003F1022">
      <w:pPr>
        <w:tabs>
          <w:tab w:val="left" w:pos="4962"/>
        </w:tabs>
        <w:ind w:right="-25"/>
      </w:pPr>
    </w:p>
    <w:p w:rsidR="00076832" w:rsidRPr="003F1022" w:rsidRDefault="00E37C5B" w:rsidP="003F1022">
      <w:pPr>
        <w:tabs>
          <w:tab w:val="left" w:pos="4962"/>
        </w:tabs>
      </w:pPr>
      <w:r w:rsidRPr="003F1022">
        <w:t xml:space="preserve">Una vez aclarado lo anterior, de las constancias que obran en el expediente electrónico del </w:t>
      </w:r>
      <w:r w:rsidRPr="003F1022">
        <w:rPr>
          <w:b/>
        </w:rPr>
        <w:t>SAIMEX</w:t>
      </w:r>
      <w:r w:rsidRPr="003F1022">
        <w:t xml:space="preserve">, se advierte que el Titular de la Unidad de Transparencia, refirió lo siguiente: </w:t>
      </w:r>
    </w:p>
    <w:p w:rsidR="00076832" w:rsidRPr="003F1022" w:rsidRDefault="00076832" w:rsidP="003F1022">
      <w:pPr>
        <w:tabs>
          <w:tab w:val="left" w:pos="4962"/>
        </w:tabs>
      </w:pPr>
    </w:p>
    <w:p w:rsidR="00076832" w:rsidRPr="003F1022" w:rsidRDefault="00E37C5B" w:rsidP="003F1022">
      <w:pPr>
        <w:numPr>
          <w:ilvl w:val="0"/>
          <w:numId w:val="3"/>
        </w:numPr>
        <w:tabs>
          <w:tab w:val="left" w:pos="4962"/>
        </w:tabs>
      </w:pPr>
      <w:r w:rsidRPr="003F1022">
        <w:t xml:space="preserve">De acuerdo con el artículo 91 fracción XI de la Ley Orgánica Municipal del Estado de México, corresponde a la Secretaría del Ayuntamiento integrar los bienes del dominio público y privado del ayuntamiento, hecho por el cual no es posible proporcionar la información respecto del estatus jurídico del parque denominado Agricultura 4-a en la Colonia Jardines de Casa Nueva. </w:t>
      </w:r>
    </w:p>
    <w:p w:rsidR="00076832" w:rsidRPr="003F1022" w:rsidRDefault="00E37C5B" w:rsidP="003F1022">
      <w:pPr>
        <w:numPr>
          <w:ilvl w:val="0"/>
          <w:numId w:val="3"/>
        </w:numPr>
        <w:tabs>
          <w:tab w:val="left" w:pos="4962"/>
        </w:tabs>
      </w:pPr>
      <w:r w:rsidRPr="003F1022">
        <w:lastRenderedPageBreak/>
        <w:t>Corresponde a la Dirección de Servicios Públicos realizar acciones de limpieza y recuperación en parques y jardines exclusivamente públicos municipales.</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Así, se tiene que en su respuesta el </w:t>
      </w:r>
      <w:r w:rsidRPr="003F1022">
        <w:rPr>
          <w:b/>
        </w:rPr>
        <w:t>SUJETO OBLIGADO</w:t>
      </w:r>
      <w:r w:rsidRPr="003F1022">
        <w:t xml:space="preserve"> únicamente colma lo referente al área dentro de la Administración Pública Municipal competente de realizar la limpieza y restauración del parque. </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Sin embargo, no se pronunció respecto del presupuesto destinado para la limpieza y restauración del parque y en relación el estatus jurídico refirió que es competencia de la secretaría del ayuntamiento, situación por la cual la respuesta no tiene certeza jurídica y en consecuencia no puede satisfacer el derecho de acceso a la información pública de </w:t>
      </w:r>
      <w:r w:rsidRPr="003F1022">
        <w:rPr>
          <w:b/>
        </w:rPr>
        <w:t>LA PARTE RECURRENTE</w:t>
      </w:r>
      <w:r w:rsidRPr="003F1022">
        <w:t xml:space="preserve">. </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Lo anterior, toda vez que existen atribuciones que facultan a la dirección de Servicios públicos a conocer de la información relacionada con los parques y jardines públicos, así como llevar a cabo la limpieza, mantenimiento y administración de dichas zonas. </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Asimismo, de la respuesta no se advierte de forma concreta si el parque referido en la solicitud tiene carácter público o privado, ya que de ser parte del patrimonio del municipio debe conocer de la información solicitada y en caso contrario debió de haberle indicado al particular que no cuenta con la información, ya que al no ser público no está dentro de su competencia. </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De forma que, al existir fuente obligacional que lo faculta a conocer de la información solicitada, deberá llevar a cabo una nueva búsqueda en sus archivos a fin de generar certeza jurídica al solicitante. </w:t>
      </w:r>
    </w:p>
    <w:p w:rsidR="00076832" w:rsidRPr="003F1022" w:rsidRDefault="00076832" w:rsidP="003F1022">
      <w:pPr>
        <w:tabs>
          <w:tab w:val="left" w:pos="4962"/>
        </w:tabs>
      </w:pPr>
    </w:p>
    <w:p w:rsidR="00076832" w:rsidRPr="003F1022" w:rsidRDefault="00E37C5B" w:rsidP="003F1022">
      <w:pPr>
        <w:tabs>
          <w:tab w:val="left" w:pos="4962"/>
        </w:tabs>
      </w:pPr>
      <w:r w:rsidRPr="003F1022">
        <w:lastRenderedPageBreak/>
        <w:t xml:space="preserve">No escapa de la óptica de este Instituto que en su respuesta refirió que la información relacionada con el estatus jurídico del parque podría encontrarse en los archivos de otra área como lo es la Secretaría del Ayuntamiento, al ser la competente de elaborar el inventario general de los bienes muebles e inmuebles municipales, por lo que se considera importante traer a colación el artículo 91, fracción XI de la Ley Orgánica Municipal que refiere lo siguiente: </w:t>
      </w:r>
    </w:p>
    <w:p w:rsidR="00076832" w:rsidRPr="003F1022" w:rsidRDefault="00076832" w:rsidP="003F1022">
      <w:pPr>
        <w:tabs>
          <w:tab w:val="left" w:pos="4962"/>
        </w:tabs>
      </w:pPr>
    </w:p>
    <w:p w:rsidR="00076832" w:rsidRPr="003F1022" w:rsidRDefault="00E37C5B" w:rsidP="003F1022">
      <w:pPr>
        <w:pStyle w:val="Puesto"/>
        <w:ind w:firstLine="567"/>
        <w:rPr>
          <w:b/>
        </w:rPr>
      </w:pPr>
      <w:r w:rsidRPr="003F1022">
        <w:rPr>
          <w:b/>
        </w:rPr>
        <w:t>Artículo 91.- La Secretaría del Ayuntamiento</w:t>
      </w:r>
      <w:r w:rsidRPr="003F1022">
        <w:t xml:space="preserve"> </w:t>
      </w:r>
      <w:r w:rsidRPr="003F1022">
        <w:rPr>
          <w:b/>
        </w:rPr>
        <w:t>estará a cargo de un Secretario</w:t>
      </w:r>
      <w:r w:rsidRPr="003F1022">
        <w:t xml:space="preserve">, el que, sin ser miembro del mismo, deberá ser nombrado por el propio Ayuntamiento a propuesta del Presidente Municipal como lo marca el artículo 31 de la presente ley. Sus faltas temporales serán cubiertas por quien designe el Ayuntamiento y sus </w:t>
      </w:r>
      <w:r w:rsidRPr="003F1022">
        <w:rPr>
          <w:b/>
        </w:rPr>
        <w:t xml:space="preserve">atribuciones son las siguientes: </w:t>
      </w:r>
    </w:p>
    <w:p w:rsidR="00076832" w:rsidRPr="003F1022" w:rsidRDefault="00E37C5B" w:rsidP="003F1022">
      <w:pPr>
        <w:pStyle w:val="Puesto"/>
        <w:ind w:firstLine="567"/>
      </w:pPr>
      <w:r w:rsidRPr="003F1022">
        <w:t xml:space="preserve">I. Asistir a las sesiones del ayuntamiento y levantar las actas correspondientes; </w:t>
      </w:r>
    </w:p>
    <w:p w:rsidR="00076832" w:rsidRPr="003F1022" w:rsidRDefault="00E37C5B" w:rsidP="003F1022">
      <w:pPr>
        <w:pStyle w:val="Puesto"/>
        <w:ind w:firstLine="567"/>
      </w:pPr>
      <w:r w:rsidRPr="003F1022">
        <w:t xml:space="preserve">II. Emitir los citatorios para la celebración de las sesiones de cabildo, convocadas legalmente; </w:t>
      </w:r>
    </w:p>
    <w:p w:rsidR="00076832" w:rsidRPr="003F1022" w:rsidRDefault="00E37C5B" w:rsidP="003F1022">
      <w:pPr>
        <w:pStyle w:val="Puesto"/>
        <w:ind w:firstLine="567"/>
      </w:pPr>
      <w:r w:rsidRPr="003F1022">
        <w:t xml:space="preserve">III. Dar cuenta en la primera sesión de cada mes, del número y contenido de los expedientes pasados a comisión, con mención de los que hayan sido resueltos y de los pendientes; </w:t>
      </w:r>
    </w:p>
    <w:p w:rsidR="00076832" w:rsidRPr="003F1022" w:rsidRDefault="00E37C5B" w:rsidP="003F1022">
      <w:pPr>
        <w:pStyle w:val="Puesto"/>
        <w:ind w:firstLine="567"/>
      </w:pPr>
      <w:r w:rsidRPr="003F1022">
        <w:t xml:space="preserve">IV. Llevar y conservar los libros de actas de cabildo, obteniendo las firmas de los asistentes a las sesiones; </w:t>
      </w:r>
    </w:p>
    <w:p w:rsidR="00076832" w:rsidRPr="003F1022" w:rsidRDefault="00E37C5B" w:rsidP="003F1022">
      <w:pPr>
        <w:pStyle w:val="Puesto"/>
        <w:ind w:firstLine="567"/>
      </w:pPr>
      <w:r w:rsidRPr="003F1022">
        <w:t xml:space="preserve">V. Validar con su firma, los documentos oficiales emanados del ayuntamiento o de cualquiera de sus miembros; </w:t>
      </w:r>
    </w:p>
    <w:p w:rsidR="00076832" w:rsidRPr="003F1022" w:rsidRDefault="00E37C5B" w:rsidP="003F1022">
      <w:pPr>
        <w:pStyle w:val="Puesto"/>
        <w:ind w:firstLine="567"/>
      </w:pPr>
      <w:r w:rsidRPr="003F1022">
        <w:t xml:space="preserve">VI. Tener a su cargo el archivo general del ayuntamiento; </w:t>
      </w:r>
    </w:p>
    <w:p w:rsidR="00076832" w:rsidRPr="003F1022" w:rsidRDefault="00E37C5B" w:rsidP="003F1022">
      <w:pPr>
        <w:pStyle w:val="Puesto"/>
        <w:ind w:firstLine="567"/>
      </w:pPr>
      <w:r w:rsidRPr="003F1022">
        <w:t xml:space="preserve">VII. Controlar y distribuir la correspondencia oficial del ayuntamiento, dando cuenta diaria al presidente municipal para acordar su trámite; </w:t>
      </w:r>
    </w:p>
    <w:p w:rsidR="00076832" w:rsidRPr="003F1022" w:rsidRDefault="00E37C5B" w:rsidP="003F1022">
      <w:pPr>
        <w:pStyle w:val="Puesto"/>
        <w:ind w:firstLine="567"/>
      </w:pPr>
      <w:r w:rsidRPr="003F1022">
        <w:t xml:space="preserve">VIII. Publicar los reglamentos, circulares y demás disposiciones municipales de observancia general; </w:t>
      </w:r>
    </w:p>
    <w:p w:rsidR="00076832" w:rsidRPr="003F1022" w:rsidRDefault="00E37C5B" w:rsidP="003F1022">
      <w:pPr>
        <w:pStyle w:val="Puesto"/>
        <w:ind w:firstLine="567"/>
      </w:pPr>
      <w:r w:rsidRPr="003F1022">
        <w:t xml:space="preserve">IX. Compilar leyes, decretos, reglamentos, periódicos oficiales del estado, circulares y órdenes relativas a los distintos sectores de la administración pública municipal; </w:t>
      </w:r>
    </w:p>
    <w:p w:rsidR="00076832" w:rsidRPr="003F1022" w:rsidRDefault="00E37C5B" w:rsidP="003F1022">
      <w:pPr>
        <w:pStyle w:val="Puesto"/>
        <w:ind w:firstLine="567"/>
      </w:pPr>
      <w:r w:rsidRPr="003F1022">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rsidR="00076832" w:rsidRPr="003F1022" w:rsidRDefault="00E37C5B" w:rsidP="003F1022">
      <w:pPr>
        <w:pStyle w:val="Puesto"/>
        <w:ind w:firstLine="567"/>
        <w:rPr>
          <w:b/>
        </w:rPr>
      </w:pPr>
      <w:r w:rsidRPr="003F1022">
        <w:rPr>
          <w:b/>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w:t>
      </w:r>
      <w:r w:rsidRPr="003F1022">
        <w:rPr>
          <w:b/>
        </w:rPr>
        <w:lastRenderedPageBreak/>
        <w:t xml:space="preserve">del ayuntamiento y presentarlo al cabildo para su conocimiento y opinión. En el caso de que el ayuntamiento adquiera por cualquier concepto bienes muebles o inmuebles durante su ejercicio, deberá realizar la actualización del inventario general de los bienes muebles e inmuebles y del sistema de información inmobiliaria en un plazo de ciento veinte días hábiles a partir de su adquisición y presentar un informe trimestral al cabildo para su conocimiento y opinión. </w:t>
      </w:r>
    </w:p>
    <w:p w:rsidR="00076832" w:rsidRPr="003F1022" w:rsidRDefault="00E37C5B" w:rsidP="003F1022">
      <w:pPr>
        <w:pStyle w:val="Puesto"/>
        <w:ind w:firstLine="567"/>
      </w:pPr>
      <w:r w:rsidRPr="003F1022">
        <w:t>XII. Integrar un sistema de información que contenga datos de los aspectos socio-económicos básicos del municipio;</w:t>
      </w:r>
    </w:p>
    <w:p w:rsidR="00076832" w:rsidRPr="003F1022" w:rsidRDefault="00E37C5B" w:rsidP="003F1022">
      <w:pPr>
        <w:pStyle w:val="Puesto"/>
        <w:ind w:firstLine="567"/>
      </w:pPr>
      <w:r w:rsidRPr="003F1022">
        <w:t xml:space="preserve">XIII. Ser responsable de la publicación de la Gaceta Municipal, así como de las publicaciones en los estrados de los Ayuntamientos; y </w:t>
      </w:r>
    </w:p>
    <w:p w:rsidR="00076832" w:rsidRPr="003F1022" w:rsidRDefault="00E37C5B" w:rsidP="003F1022">
      <w:pPr>
        <w:pStyle w:val="Puesto"/>
        <w:ind w:firstLine="567"/>
      </w:pPr>
      <w:r w:rsidRPr="003F1022">
        <w:t>XIV. Las demás que le confieran esta Ley y disposiciones aplicables.</w:t>
      </w:r>
    </w:p>
    <w:p w:rsidR="00076832" w:rsidRPr="003F1022" w:rsidRDefault="00076832" w:rsidP="003F1022">
      <w:pPr>
        <w:pStyle w:val="Puesto"/>
        <w:ind w:firstLine="567"/>
      </w:pPr>
    </w:p>
    <w:p w:rsidR="00076832" w:rsidRPr="003F1022" w:rsidRDefault="00E37C5B" w:rsidP="003F1022">
      <w:pPr>
        <w:tabs>
          <w:tab w:val="left" w:pos="4962"/>
        </w:tabs>
      </w:pPr>
      <w:r w:rsidRPr="003F1022">
        <w:t>De lo anterior, se advierte la existencia del área que puede tener parte de la información solicitada; asimismo,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rsidR="00076832" w:rsidRPr="003F1022" w:rsidRDefault="00076832" w:rsidP="003F1022">
      <w:pPr>
        <w:spacing w:line="240" w:lineRule="auto"/>
        <w:ind w:left="850" w:right="899"/>
        <w:rPr>
          <w:i/>
        </w:rPr>
      </w:pPr>
    </w:p>
    <w:p w:rsidR="00076832" w:rsidRPr="003F1022" w:rsidRDefault="00E37C5B" w:rsidP="003F1022">
      <w:pPr>
        <w:pStyle w:val="Puesto"/>
        <w:ind w:firstLine="567"/>
      </w:pPr>
      <w:r w:rsidRPr="003F1022">
        <w:t>“</w:t>
      </w:r>
      <w:r w:rsidRPr="003F1022">
        <w:rPr>
          <w:b/>
        </w:rPr>
        <w:t>Artículo 3. Para los efectos de la presente Ley se entenderá por</w:t>
      </w:r>
      <w:r w:rsidRPr="003F1022">
        <w:t xml:space="preserve">: </w:t>
      </w:r>
    </w:p>
    <w:p w:rsidR="00076832" w:rsidRPr="003F1022" w:rsidRDefault="00076832" w:rsidP="003F1022">
      <w:pPr>
        <w:spacing w:line="240" w:lineRule="auto"/>
        <w:ind w:left="850" w:right="899"/>
        <w:rPr>
          <w:b/>
          <w:i/>
        </w:rPr>
      </w:pPr>
    </w:p>
    <w:p w:rsidR="00076832" w:rsidRPr="003F1022" w:rsidRDefault="00E37C5B" w:rsidP="003F1022">
      <w:pPr>
        <w:pStyle w:val="Puesto"/>
        <w:ind w:firstLine="567"/>
      </w:pPr>
      <w:r w:rsidRPr="003F1022">
        <w:rPr>
          <w:b/>
        </w:rPr>
        <w:t>XXXIX</w:t>
      </w:r>
      <w:r w:rsidRPr="003F1022">
        <w:t xml:space="preserve">. </w:t>
      </w:r>
      <w:r w:rsidRPr="003F1022">
        <w:rPr>
          <w:b/>
          <w:u w:val="single"/>
        </w:rPr>
        <w:t>Servidor público habilitado</w:t>
      </w:r>
      <w:r w:rsidRPr="003F1022">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076832" w:rsidRPr="003F1022" w:rsidRDefault="00E37C5B" w:rsidP="003F1022">
      <w:pPr>
        <w:pStyle w:val="Puesto"/>
        <w:ind w:firstLine="567"/>
      </w:pPr>
      <w:r w:rsidRPr="003F1022">
        <w:t>…</w:t>
      </w:r>
    </w:p>
    <w:p w:rsidR="00076832" w:rsidRPr="003F1022" w:rsidRDefault="00E37C5B" w:rsidP="003F1022">
      <w:pPr>
        <w:pStyle w:val="Puesto"/>
        <w:ind w:firstLine="567"/>
      </w:pPr>
      <w:r w:rsidRPr="003F1022">
        <w:rPr>
          <w:b/>
        </w:rPr>
        <w:t>Artículo 50.</w:t>
      </w:r>
      <w:r w:rsidRPr="003F1022">
        <w:t xml:space="preserve"> Los sujetos obligados contarán con un área responsable para la atención de las solicitudes de información, a la que se le denominará Unidad de Transparencia.</w:t>
      </w:r>
    </w:p>
    <w:p w:rsidR="00076832" w:rsidRPr="003F1022" w:rsidRDefault="00076832" w:rsidP="003F1022">
      <w:pPr>
        <w:spacing w:line="240" w:lineRule="auto"/>
        <w:ind w:left="850" w:right="899"/>
        <w:rPr>
          <w:b/>
          <w:i/>
        </w:rPr>
      </w:pPr>
    </w:p>
    <w:p w:rsidR="00076832" w:rsidRPr="003F1022" w:rsidRDefault="00E37C5B" w:rsidP="003F1022">
      <w:pPr>
        <w:pStyle w:val="Puesto"/>
        <w:ind w:firstLine="567"/>
      </w:pPr>
      <w:r w:rsidRPr="003F1022">
        <w:rPr>
          <w:b/>
        </w:rPr>
        <w:t>Artículo 51</w:t>
      </w:r>
      <w:r w:rsidRPr="003F1022">
        <w:t xml:space="preserve">. Los sujetos obligados designaran a un responsable para atender la Unidad de Transparencia, quien fungirá como enlace entre éstos y los solicitantes. Dicha Unidad será la encargada de tramitar internamente la solicitud de información y tendrá la </w:t>
      </w:r>
      <w:r w:rsidRPr="003F1022">
        <w:lastRenderedPageBreak/>
        <w:t>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076832" w:rsidRPr="003F1022" w:rsidRDefault="00076832" w:rsidP="003F1022">
      <w:pPr>
        <w:spacing w:line="240" w:lineRule="auto"/>
        <w:ind w:left="850" w:right="899"/>
        <w:rPr>
          <w:b/>
          <w:i/>
        </w:rPr>
      </w:pPr>
    </w:p>
    <w:p w:rsidR="00076832" w:rsidRPr="003F1022" w:rsidRDefault="00E37C5B" w:rsidP="003F1022">
      <w:pPr>
        <w:pStyle w:val="Puesto"/>
        <w:ind w:firstLine="567"/>
      </w:pPr>
      <w:r w:rsidRPr="003F1022">
        <w:rPr>
          <w:b/>
        </w:rPr>
        <w:t>Artículo 53</w:t>
      </w:r>
      <w:r w:rsidRPr="003F1022">
        <w:t>. Las Unidades de Transparencia tendrán las siguientes funciones:</w:t>
      </w:r>
    </w:p>
    <w:p w:rsidR="00076832" w:rsidRPr="003F1022" w:rsidRDefault="00076832" w:rsidP="003F1022">
      <w:pPr>
        <w:pStyle w:val="Puesto"/>
        <w:ind w:firstLine="567"/>
      </w:pPr>
    </w:p>
    <w:p w:rsidR="00076832" w:rsidRPr="003F1022" w:rsidRDefault="00E37C5B" w:rsidP="003F1022">
      <w:pPr>
        <w:pStyle w:val="Puesto"/>
        <w:ind w:firstLine="567"/>
      </w:pPr>
      <w:r w:rsidRPr="003F1022">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076832" w:rsidRPr="003F1022" w:rsidRDefault="00076832" w:rsidP="003F1022">
      <w:pPr>
        <w:spacing w:line="240" w:lineRule="auto"/>
        <w:ind w:left="850" w:right="899"/>
        <w:rPr>
          <w:b/>
          <w:i/>
        </w:rPr>
      </w:pPr>
    </w:p>
    <w:p w:rsidR="00076832" w:rsidRPr="003F1022" w:rsidRDefault="00E37C5B" w:rsidP="003F1022">
      <w:pPr>
        <w:pStyle w:val="Puesto"/>
        <w:ind w:firstLine="567"/>
        <w:rPr>
          <w:b/>
        </w:rPr>
      </w:pPr>
      <w:r w:rsidRPr="003F1022">
        <w:rPr>
          <w:b/>
        </w:rPr>
        <w:t xml:space="preserve">II. Recibir, </w:t>
      </w:r>
      <w:r w:rsidRPr="003F1022">
        <w:rPr>
          <w:b/>
          <w:u w:val="single"/>
        </w:rPr>
        <w:t>tramitar</w:t>
      </w:r>
      <w:r w:rsidRPr="003F1022">
        <w:rPr>
          <w:b/>
        </w:rPr>
        <w:t xml:space="preserve"> y dar respuesta a las solicitudes de acceso a la información;</w:t>
      </w:r>
    </w:p>
    <w:p w:rsidR="00076832" w:rsidRPr="003F1022" w:rsidRDefault="00E37C5B" w:rsidP="003F1022">
      <w:pPr>
        <w:pStyle w:val="Puesto"/>
        <w:ind w:firstLine="567"/>
      </w:pPr>
      <w:r w:rsidRPr="003F1022">
        <w:t>III. Auxiliar a los particulares en la elaboración de solicitudes de acceso a la información y, en su caso, orientarlos sobre los sujetos obligados competentes conforme a la normatividad aplicable;</w:t>
      </w:r>
    </w:p>
    <w:p w:rsidR="00076832" w:rsidRPr="003F1022" w:rsidRDefault="00E37C5B" w:rsidP="003F1022">
      <w:pPr>
        <w:pStyle w:val="Puesto"/>
        <w:ind w:firstLine="567"/>
      </w:pPr>
      <w:r w:rsidRPr="003F1022">
        <w:t>IV. Realizar, con efectividad, los trámites internos necesarios para la atención de las solicitudes de acceso a la información;</w:t>
      </w:r>
    </w:p>
    <w:p w:rsidR="00076832" w:rsidRPr="003F1022" w:rsidRDefault="00E37C5B" w:rsidP="003F1022">
      <w:pPr>
        <w:pStyle w:val="Puesto"/>
        <w:ind w:firstLine="567"/>
      </w:pPr>
      <w:r w:rsidRPr="003F1022">
        <w:t>V. Entregar, en su caso, a los particulares la información solicitada;</w:t>
      </w:r>
    </w:p>
    <w:p w:rsidR="00076832" w:rsidRPr="003F1022" w:rsidRDefault="00E37C5B" w:rsidP="003F1022">
      <w:pPr>
        <w:pStyle w:val="Puesto"/>
        <w:ind w:firstLine="567"/>
      </w:pPr>
      <w:r w:rsidRPr="003F1022">
        <w:t>VI. Efectuar las notificaciones a los solicitantes;</w:t>
      </w:r>
    </w:p>
    <w:p w:rsidR="00076832" w:rsidRPr="003F1022" w:rsidRDefault="00E37C5B" w:rsidP="003F1022">
      <w:pPr>
        <w:pStyle w:val="Puesto"/>
        <w:ind w:firstLine="567"/>
      </w:pPr>
      <w:r w:rsidRPr="003F1022">
        <w:t>VII. Proponer al Comité de Transparencia, los procedimientos internos que aseguren la mayor eficiencia en la gestión de las solicitudes de acceso a la información, conforme a la normatividad aplicable;</w:t>
      </w:r>
    </w:p>
    <w:p w:rsidR="00076832" w:rsidRPr="003F1022" w:rsidRDefault="00E37C5B" w:rsidP="003F1022">
      <w:pPr>
        <w:pStyle w:val="Puesto"/>
        <w:ind w:firstLine="567"/>
      </w:pPr>
      <w:r w:rsidRPr="003F1022">
        <w:t>VIII. Proponer a quien preside el Comité de Transparencia, personal habilitado que sea necesario para recibir y dar trámite a las solicitudes de acceso a la información;</w:t>
      </w:r>
    </w:p>
    <w:p w:rsidR="00076832" w:rsidRPr="003F1022" w:rsidRDefault="00E37C5B" w:rsidP="003F1022">
      <w:pPr>
        <w:pStyle w:val="Puesto"/>
        <w:ind w:firstLine="567"/>
      </w:pPr>
      <w:r w:rsidRPr="003F1022">
        <w:t>IX. Llevar un registro de las solicitudes de acceso a la información, sus respuestas, resultados, costos de reproducción y envío, resolución a los recursos de revisión que se hayan emitido en contra de sus respuestas y del cumplimiento de las mismas;</w:t>
      </w:r>
    </w:p>
    <w:p w:rsidR="00076832" w:rsidRPr="003F1022" w:rsidRDefault="00E37C5B" w:rsidP="003F1022">
      <w:pPr>
        <w:pStyle w:val="Puesto"/>
        <w:ind w:firstLine="567"/>
      </w:pPr>
      <w:r w:rsidRPr="003F1022">
        <w:t>X. Presentar ante el Comité, el proyecto de clasificación de información;</w:t>
      </w:r>
    </w:p>
    <w:p w:rsidR="00076832" w:rsidRPr="003F1022" w:rsidRDefault="00E37C5B" w:rsidP="003F1022">
      <w:pPr>
        <w:pStyle w:val="Puesto"/>
        <w:ind w:firstLine="567"/>
      </w:pPr>
      <w:r w:rsidRPr="003F1022">
        <w:t>XI. Promover e implementar políticas de transparencia proactiva procurando su accesibilidad;</w:t>
      </w:r>
    </w:p>
    <w:p w:rsidR="00076832" w:rsidRPr="003F1022" w:rsidRDefault="00E37C5B" w:rsidP="003F1022">
      <w:pPr>
        <w:pStyle w:val="Puesto"/>
        <w:ind w:firstLine="567"/>
      </w:pPr>
      <w:r w:rsidRPr="003F1022">
        <w:t>XII. Fomentar la transparencia y accesibilidad al interior del sujeto obligado;</w:t>
      </w:r>
    </w:p>
    <w:p w:rsidR="00076832" w:rsidRPr="003F1022" w:rsidRDefault="00E37C5B" w:rsidP="003F1022">
      <w:pPr>
        <w:pStyle w:val="Puesto"/>
        <w:ind w:firstLine="567"/>
      </w:pPr>
      <w:r w:rsidRPr="003F1022">
        <w:t>XIII. Hacer del conocimiento de la instancia competente la probable responsabilidad por el incumplimiento de las obligaciones previstas en la presente Ley; y</w:t>
      </w:r>
    </w:p>
    <w:p w:rsidR="00076832" w:rsidRPr="003F1022" w:rsidRDefault="00E37C5B" w:rsidP="003F1022">
      <w:pPr>
        <w:pStyle w:val="Puesto"/>
        <w:ind w:firstLine="567"/>
      </w:pPr>
      <w:r w:rsidRPr="003F1022">
        <w:t>XIV. Las demás que resulten necesarias para facilitar el acceso a la información y aquellas que se desprenden de la presente Ley y demás disposiciones jurídicas aplicables.</w:t>
      </w:r>
    </w:p>
    <w:p w:rsidR="00076832" w:rsidRPr="003F1022" w:rsidRDefault="00E37C5B" w:rsidP="003F1022">
      <w:pPr>
        <w:pStyle w:val="Puesto"/>
        <w:ind w:firstLine="567"/>
      </w:pPr>
      <w:r w:rsidRPr="003F1022">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076832" w:rsidRPr="003F1022" w:rsidRDefault="00E37C5B" w:rsidP="003F1022">
      <w:pPr>
        <w:pStyle w:val="Puesto"/>
        <w:ind w:firstLine="567"/>
      </w:pPr>
      <w:r w:rsidRPr="003F1022">
        <w:lastRenderedPageBreak/>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076832" w:rsidRPr="003F1022" w:rsidRDefault="00E37C5B" w:rsidP="003F1022">
      <w:pPr>
        <w:pStyle w:val="Puesto"/>
        <w:ind w:firstLine="567"/>
        <w:rPr>
          <w:b/>
        </w:rPr>
      </w:pPr>
      <w:r w:rsidRPr="003F1022">
        <w:rPr>
          <w:b/>
        </w:rPr>
        <w:t xml:space="preserve">Artículo 59. Los servidores públicos habilitados tendrán las funciones siguientes: </w:t>
      </w:r>
    </w:p>
    <w:p w:rsidR="00076832" w:rsidRPr="003F1022" w:rsidRDefault="00E37C5B" w:rsidP="003F1022">
      <w:pPr>
        <w:pStyle w:val="Puesto"/>
        <w:ind w:firstLine="567"/>
        <w:rPr>
          <w:b/>
        </w:rPr>
      </w:pPr>
      <w:r w:rsidRPr="003F1022">
        <w:rPr>
          <w:b/>
        </w:rPr>
        <w:t xml:space="preserve">I. Localizar la información que le solicite la Unidad de Transparencia; </w:t>
      </w:r>
    </w:p>
    <w:p w:rsidR="00076832" w:rsidRPr="003F1022" w:rsidRDefault="00E37C5B" w:rsidP="003F1022">
      <w:pPr>
        <w:pStyle w:val="Puesto"/>
        <w:ind w:firstLine="567"/>
        <w:rPr>
          <w:b/>
        </w:rPr>
      </w:pPr>
      <w:r w:rsidRPr="003F1022">
        <w:rPr>
          <w:b/>
        </w:rPr>
        <w:t xml:space="preserve">II. Proporcionar la información que obre en los archivos y que le sea solicitada por la Unidad de Transparencia; </w:t>
      </w:r>
    </w:p>
    <w:p w:rsidR="00076832" w:rsidRPr="003F1022" w:rsidRDefault="00E37C5B" w:rsidP="003F1022">
      <w:pPr>
        <w:pStyle w:val="Puesto"/>
        <w:ind w:firstLine="567"/>
        <w:rPr>
          <w:b/>
        </w:rPr>
      </w:pPr>
      <w:r w:rsidRPr="003F1022">
        <w:rPr>
          <w:b/>
        </w:rPr>
        <w:t xml:space="preserve">III. Apoyar a la Unidad de Transparencia en lo que esta le solicite para el cumplimiento de sus funciones; </w:t>
      </w:r>
    </w:p>
    <w:p w:rsidR="00076832" w:rsidRPr="003F1022" w:rsidRDefault="00E37C5B" w:rsidP="003F1022">
      <w:pPr>
        <w:pStyle w:val="Puesto"/>
        <w:ind w:firstLine="567"/>
        <w:rPr>
          <w:b/>
        </w:rPr>
      </w:pPr>
      <w:r w:rsidRPr="003F1022">
        <w:rPr>
          <w:b/>
        </w:rPr>
        <w:t>…”</w:t>
      </w:r>
    </w:p>
    <w:p w:rsidR="00076832" w:rsidRPr="003F1022" w:rsidRDefault="00E37C5B" w:rsidP="003F1022">
      <w:pPr>
        <w:pStyle w:val="Puesto"/>
        <w:ind w:firstLine="567"/>
      </w:pPr>
      <w:r w:rsidRPr="003F1022">
        <w:t>(Énfasis añadido)</w:t>
      </w:r>
    </w:p>
    <w:p w:rsidR="00076832" w:rsidRPr="003F1022" w:rsidRDefault="00E37C5B" w:rsidP="003F1022">
      <w:pPr>
        <w:spacing w:line="240" w:lineRule="auto"/>
        <w:ind w:left="850" w:right="899"/>
      </w:pPr>
      <w:r w:rsidRPr="003F1022">
        <w:rPr>
          <w:i/>
        </w:rPr>
        <w:t xml:space="preserve"> </w:t>
      </w:r>
    </w:p>
    <w:p w:rsidR="00076832" w:rsidRPr="003F1022" w:rsidRDefault="00E37C5B" w:rsidP="003F1022">
      <w:pPr>
        <w:spacing w:before="240" w:after="240"/>
        <w:ind w:right="49"/>
      </w:pPr>
      <w:r w:rsidRPr="003F1022">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rsidR="00076832" w:rsidRPr="003F1022" w:rsidRDefault="00E37C5B" w:rsidP="003F1022">
      <w:pPr>
        <w:spacing w:before="240" w:after="240"/>
        <w:ind w:right="49"/>
      </w:pPr>
      <w:r w:rsidRPr="003F1022">
        <w:t xml:space="preserve">De tal manera que, si bien, el Titular de la Unidad de Transparencia no tiene bajo su resguardo el archivo que pudiese contener la documentación solicitada, sino que puede obrar en las distintas áreas que conforman la estructura del </w:t>
      </w:r>
      <w:r w:rsidRPr="003F1022">
        <w:rPr>
          <w:b/>
        </w:rPr>
        <w:t>SUJETO OBLIGADO</w:t>
      </w:r>
      <w:r w:rsidRPr="003F1022">
        <w:t>, es por ello que debe turnar la solicitud al servidor público habilitado que tiene bajo su resguardo la misma. Los servidores públicos habilitados tienen como función, buscar, localizar y en su caso entregar la información solicitada</w:t>
      </w:r>
    </w:p>
    <w:p w:rsidR="00076832" w:rsidRPr="003F1022" w:rsidRDefault="00E37C5B" w:rsidP="003F1022">
      <w:pPr>
        <w:spacing w:before="240" w:after="240"/>
        <w:ind w:right="49"/>
      </w:pPr>
      <w:r w:rsidRPr="003F1022">
        <w:lastRenderedPageBreak/>
        <w:t xml:space="preserve">Por lo tanto, corresponde al Titular de la Unidad de Transparencia el garantizar que las solicitudes se turnen a todas las áreas competentes que puedan contar con la información, </w:t>
      </w:r>
      <w:r w:rsidRPr="003F1022">
        <w:rPr>
          <w:b/>
        </w:rPr>
        <w:t>con el objeto de que se realice una búsqueda exhaustiva y razonable de la información solicitada</w:t>
      </w:r>
      <w:r w:rsidRPr="003F1022">
        <w:t>.</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Así, </w:t>
      </w:r>
      <w:r w:rsidRPr="003F1022">
        <w:rPr>
          <w:b/>
        </w:rPr>
        <w:t>EL SUJETO OBLIGADO</w:t>
      </w:r>
      <w:r w:rsidRPr="003F1022">
        <w:t xml:space="preserve"> deberá llevar a cabo una búsqueda razonable y exhaustiva de la misma dentro de sus archivos, a fin de preservar el derecho de acceso a la información pública del particular. </w:t>
      </w:r>
    </w:p>
    <w:p w:rsidR="00076832" w:rsidRPr="003F1022" w:rsidRDefault="00076832" w:rsidP="003F1022">
      <w:pPr>
        <w:tabs>
          <w:tab w:val="left" w:pos="4962"/>
        </w:tabs>
      </w:pPr>
    </w:p>
    <w:p w:rsidR="00076832" w:rsidRPr="003F1022" w:rsidRDefault="00E37C5B" w:rsidP="003F1022">
      <w:pPr>
        <w:tabs>
          <w:tab w:val="left" w:pos="4962"/>
        </w:tabs>
      </w:pPr>
      <w:r w:rsidRPr="003F1022">
        <w:t xml:space="preserve">En consecuencia, resulta procedente </w:t>
      </w:r>
      <w:r w:rsidRPr="003F1022">
        <w:rPr>
          <w:b/>
        </w:rPr>
        <w:t xml:space="preserve"> MODIFICAR </w:t>
      </w:r>
      <w:r w:rsidRPr="003F1022">
        <w:t xml:space="preserve">la respuesta del </w:t>
      </w:r>
      <w:r w:rsidRPr="003F1022">
        <w:rPr>
          <w:b/>
        </w:rPr>
        <w:t xml:space="preserve">SUJETO OBLIGADO </w:t>
      </w:r>
      <w:r w:rsidRPr="003F1022">
        <w:t xml:space="preserve">a la solicitud </w:t>
      </w:r>
      <w:r w:rsidRPr="003F1022">
        <w:rPr>
          <w:b/>
        </w:rPr>
        <w:t xml:space="preserve">00043/ECATEPEC/IP/2025 </w:t>
      </w:r>
      <w:r w:rsidRPr="003F1022">
        <w:t xml:space="preserve">por resultar </w:t>
      </w:r>
      <w:r w:rsidRPr="003F1022">
        <w:rPr>
          <w:b/>
        </w:rPr>
        <w:t xml:space="preserve">FUNDADOS </w:t>
      </w:r>
      <w:r w:rsidRPr="003F1022">
        <w:t xml:space="preserve">las razones o motivos de la </w:t>
      </w:r>
      <w:r w:rsidRPr="003F1022">
        <w:rPr>
          <w:b/>
        </w:rPr>
        <w:t>PARTE RECURRENTE</w:t>
      </w:r>
      <w:r w:rsidRPr="003F1022">
        <w:t xml:space="preserve"> en el recurso de revisión </w:t>
      </w:r>
      <w:r w:rsidRPr="003F1022">
        <w:rPr>
          <w:b/>
        </w:rPr>
        <w:t xml:space="preserve">00627/INFOEM/IP/RR/2025 </w:t>
      </w:r>
      <w:r w:rsidRPr="003F1022">
        <w:t xml:space="preserve">y ordenarle lleve a cabo una búsqueda exhaustiva y razonable a efecto de que haga entrega de ser procedente en versión pública, al trece de enero de dos mil veinticinco, lo siguiente: </w:t>
      </w:r>
    </w:p>
    <w:p w:rsidR="00076832" w:rsidRPr="003F1022" w:rsidRDefault="00076832" w:rsidP="003F1022">
      <w:pPr>
        <w:tabs>
          <w:tab w:val="left" w:pos="4962"/>
        </w:tabs>
      </w:pPr>
    </w:p>
    <w:p w:rsidR="00076832" w:rsidRPr="003F1022" w:rsidRDefault="00E37C5B" w:rsidP="003F1022">
      <w:pPr>
        <w:tabs>
          <w:tab w:val="left" w:pos="4962"/>
        </w:tabs>
        <w:ind w:left="720"/>
      </w:pPr>
      <w:r w:rsidRPr="003F1022">
        <w:t xml:space="preserve">Relacionado con el Parque Agricultura 4-a : </w:t>
      </w:r>
    </w:p>
    <w:p w:rsidR="00076832" w:rsidRPr="003F1022" w:rsidRDefault="00E37C5B" w:rsidP="003F1022">
      <w:pPr>
        <w:numPr>
          <w:ilvl w:val="0"/>
          <w:numId w:val="1"/>
        </w:numPr>
        <w:ind w:left="1440"/>
      </w:pPr>
      <w:r w:rsidRPr="003F1022">
        <w:t>Estatus jurídico.</w:t>
      </w:r>
    </w:p>
    <w:p w:rsidR="00076832" w:rsidRPr="003F1022" w:rsidRDefault="00E37C5B" w:rsidP="003F1022">
      <w:pPr>
        <w:numPr>
          <w:ilvl w:val="0"/>
          <w:numId w:val="1"/>
        </w:numPr>
        <w:ind w:left="1440"/>
      </w:pPr>
      <w:r w:rsidRPr="003F1022">
        <w:t>Acciones de limpieza y restauración.</w:t>
      </w:r>
    </w:p>
    <w:p w:rsidR="00076832" w:rsidRPr="003F1022" w:rsidRDefault="00E37C5B" w:rsidP="003F1022">
      <w:pPr>
        <w:numPr>
          <w:ilvl w:val="0"/>
          <w:numId w:val="1"/>
        </w:numPr>
        <w:ind w:left="1440"/>
      </w:pPr>
      <w:r w:rsidRPr="003F1022">
        <w:t>Presupuesto designado a las labores de limpieza y restauración.</w:t>
      </w:r>
    </w:p>
    <w:p w:rsidR="00076832" w:rsidRPr="003F1022" w:rsidRDefault="00076832" w:rsidP="003F1022"/>
    <w:p w:rsidR="00076832" w:rsidRPr="003F1022" w:rsidRDefault="00E37C5B" w:rsidP="003F1022">
      <w:r w:rsidRPr="003F1022">
        <w:t xml:space="preserve">Sin embargo, para el caso de que la información ordenada no obre en los archivos del </w:t>
      </w:r>
      <w:r w:rsidRPr="003F1022">
        <w:rPr>
          <w:b/>
        </w:rPr>
        <w:t xml:space="preserve">SUJETO OBLIGADO </w:t>
      </w:r>
      <w:r w:rsidRPr="003F1022">
        <w:t xml:space="preserve">por no corresponder a sus bienes el Parque de referencia, bastará con que así lo haga del conocimiento de </w:t>
      </w:r>
      <w:r w:rsidRPr="003F1022">
        <w:rPr>
          <w:b/>
        </w:rPr>
        <w:t>LA PARTE RECURRENTE</w:t>
      </w:r>
      <w:r w:rsidRPr="003F1022">
        <w:t xml:space="preserve">,  para tener por colmado su derecho de acceso a la información, atendiendo de manera supletoria a las formalidades que establece el </w:t>
      </w:r>
      <w:r w:rsidRPr="003F1022">
        <w:lastRenderedPageBreak/>
        <w:t>artículo 19, párrafo segundo de la Ley de Transparencia y Acceso a la Información Pública del Estado de México y Municipios, que es del tenor literal siguiente:</w:t>
      </w:r>
    </w:p>
    <w:p w:rsidR="00076832" w:rsidRPr="003F1022" w:rsidRDefault="00076832" w:rsidP="003F1022"/>
    <w:p w:rsidR="00076832" w:rsidRPr="003F1022" w:rsidRDefault="00E37C5B" w:rsidP="003F1022">
      <w:pPr>
        <w:pStyle w:val="Puesto"/>
        <w:ind w:firstLine="567"/>
        <w:rPr>
          <w:b/>
        </w:rPr>
      </w:pPr>
      <w:r w:rsidRPr="003F1022">
        <w:t>“</w:t>
      </w:r>
      <w:r w:rsidRPr="003F1022">
        <w:rPr>
          <w:b/>
        </w:rPr>
        <w:t>Artículo 19…</w:t>
      </w:r>
    </w:p>
    <w:p w:rsidR="00076832" w:rsidRPr="003F1022" w:rsidRDefault="00E37C5B" w:rsidP="003F1022">
      <w:pPr>
        <w:pStyle w:val="Puesto"/>
        <w:ind w:firstLine="567"/>
      </w:pPr>
      <w:r w:rsidRPr="003F1022">
        <w:rPr>
          <w:b/>
        </w:rPr>
        <w:t>En los casos en que ciertas facultades, competencias o funciones no se hayan ejercido, se debe motivar la respuesta en función de las causas que motiven tal circunstancia</w:t>
      </w:r>
      <w:r w:rsidRPr="003F1022">
        <w:t>.”</w:t>
      </w:r>
    </w:p>
    <w:p w:rsidR="00076832" w:rsidRPr="003F1022" w:rsidRDefault="00076832" w:rsidP="003F1022">
      <w:pPr>
        <w:ind w:right="-93"/>
      </w:pPr>
    </w:p>
    <w:p w:rsidR="00076832" w:rsidRPr="003F1022" w:rsidRDefault="00E37C5B" w:rsidP="003F1022">
      <w:pPr>
        <w:pStyle w:val="Ttulo3"/>
      </w:pPr>
      <w:bookmarkStart w:id="34" w:name="_heading=h.46r0co2" w:colFirst="0" w:colLast="0"/>
      <w:bookmarkEnd w:id="34"/>
      <w:r w:rsidRPr="003F1022">
        <w:t>c) Versión pública</w:t>
      </w:r>
    </w:p>
    <w:p w:rsidR="00076832" w:rsidRPr="003F1022" w:rsidRDefault="00E37C5B" w:rsidP="003F1022">
      <w:r w:rsidRPr="003F1022">
        <w:t xml:space="preserve">Para el caso de que el o los documentos de los cuales se ordena su entrega contengan datos personales susceptibles de ser testados, deberán ser entregados en </w:t>
      </w:r>
      <w:r w:rsidRPr="003F1022">
        <w:rPr>
          <w:b/>
        </w:rPr>
        <w:t>versión pública</w:t>
      </w:r>
      <w:r w:rsidRPr="003F1022">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076832" w:rsidRPr="003F1022" w:rsidRDefault="00076832" w:rsidP="003F1022"/>
    <w:p w:rsidR="00076832" w:rsidRPr="003F1022" w:rsidRDefault="00E37C5B" w:rsidP="003F1022">
      <w:r w:rsidRPr="003F1022">
        <w:t>A este respecto, los artículos 3, fracciones IX, XX, XXI y XLV; 51 y 52 de la Ley de Transparencia y Acceso a la Información Pública del Estado de México y Municipios establecen:</w:t>
      </w:r>
    </w:p>
    <w:p w:rsidR="00076832" w:rsidRPr="003F1022" w:rsidRDefault="00076832" w:rsidP="003F1022"/>
    <w:p w:rsidR="00076832" w:rsidRPr="003F1022" w:rsidRDefault="00E37C5B" w:rsidP="003F1022">
      <w:pPr>
        <w:pStyle w:val="Puesto"/>
        <w:ind w:firstLine="567"/>
      </w:pPr>
      <w:r w:rsidRPr="003F1022">
        <w:rPr>
          <w:b/>
        </w:rPr>
        <w:t xml:space="preserve">“Artículo 3. </w:t>
      </w:r>
      <w:r w:rsidRPr="003F1022">
        <w:t xml:space="preserve">Para los efectos de la presente Ley se entenderá por: </w:t>
      </w:r>
    </w:p>
    <w:p w:rsidR="00076832" w:rsidRPr="003F1022" w:rsidRDefault="00E37C5B" w:rsidP="003F1022">
      <w:pPr>
        <w:pStyle w:val="Puesto"/>
        <w:ind w:firstLine="567"/>
      </w:pPr>
      <w:r w:rsidRPr="003F1022">
        <w:rPr>
          <w:b/>
        </w:rPr>
        <w:t>IX.</w:t>
      </w:r>
      <w:r w:rsidRPr="003F1022">
        <w:t xml:space="preserve"> </w:t>
      </w:r>
      <w:r w:rsidRPr="003F1022">
        <w:rPr>
          <w:b/>
        </w:rPr>
        <w:t xml:space="preserve">Datos personales: </w:t>
      </w:r>
      <w:r w:rsidRPr="003F1022">
        <w:t xml:space="preserve">La información concerniente a una persona, identificada o identificable según lo dispuesto por la Ley de Protección de Datos Personales del Estado de México; </w:t>
      </w:r>
    </w:p>
    <w:p w:rsidR="00076832" w:rsidRPr="003F1022" w:rsidRDefault="00076832" w:rsidP="003F1022"/>
    <w:p w:rsidR="00076832" w:rsidRPr="003F1022" w:rsidRDefault="00E37C5B" w:rsidP="003F1022">
      <w:pPr>
        <w:pStyle w:val="Puesto"/>
        <w:ind w:firstLine="567"/>
      </w:pPr>
      <w:r w:rsidRPr="003F1022">
        <w:rPr>
          <w:b/>
        </w:rPr>
        <w:lastRenderedPageBreak/>
        <w:t>XX.</w:t>
      </w:r>
      <w:r w:rsidRPr="003F1022">
        <w:t xml:space="preserve"> </w:t>
      </w:r>
      <w:r w:rsidRPr="003F1022">
        <w:rPr>
          <w:b/>
        </w:rPr>
        <w:t>Información clasificada:</w:t>
      </w:r>
      <w:r w:rsidRPr="003F1022">
        <w:t xml:space="preserve"> Aquella considerada por la presente Ley como reservada o confidencial; </w:t>
      </w:r>
    </w:p>
    <w:p w:rsidR="00076832" w:rsidRPr="003F1022" w:rsidRDefault="00076832" w:rsidP="003F1022"/>
    <w:p w:rsidR="00076832" w:rsidRPr="003F1022" w:rsidRDefault="00E37C5B" w:rsidP="003F1022">
      <w:pPr>
        <w:pStyle w:val="Puesto"/>
        <w:ind w:firstLine="567"/>
      </w:pPr>
      <w:r w:rsidRPr="003F1022">
        <w:rPr>
          <w:b/>
        </w:rPr>
        <w:t>XXI.</w:t>
      </w:r>
      <w:r w:rsidRPr="003F1022">
        <w:t xml:space="preserve"> </w:t>
      </w:r>
      <w:r w:rsidRPr="003F1022">
        <w:rPr>
          <w:b/>
        </w:rPr>
        <w:t>Información confidencial</w:t>
      </w:r>
      <w:r w:rsidRPr="003F102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076832" w:rsidRPr="003F1022" w:rsidRDefault="00076832" w:rsidP="003F1022"/>
    <w:p w:rsidR="00076832" w:rsidRPr="003F1022" w:rsidRDefault="00E37C5B" w:rsidP="003F1022">
      <w:pPr>
        <w:pStyle w:val="Puesto"/>
        <w:ind w:firstLine="567"/>
      </w:pPr>
      <w:r w:rsidRPr="003F1022">
        <w:rPr>
          <w:b/>
        </w:rPr>
        <w:t>XLV. Versión pública:</w:t>
      </w:r>
      <w:r w:rsidRPr="003F1022">
        <w:t xml:space="preserve"> Documento en el que se elimine, suprime o borra la información clasificada como reservada o confidencial para permitir su acceso. </w:t>
      </w:r>
    </w:p>
    <w:p w:rsidR="00076832" w:rsidRPr="003F1022" w:rsidRDefault="00076832" w:rsidP="003F1022"/>
    <w:p w:rsidR="00076832" w:rsidRPr="003F1022" w:rsidRDefault="00E37C5B" w:rsidP="003F1022">
      <w:pPr>
        <w:pStyle w:val="Puesto"/>
        <w:ind w:firstLine="567"/>
      </w:pPr>
      <w:r w:rsidRPr="003F1022">
        <w:rPr>
          <w:b/>
        </w:rPr>
        <w:t>Artículo 51.</w:t>
      </w:r>
      <w:r w:rsidRPr="003F1022">
        <w:t xml:space="preserve"> Los sujetos obligados designaran a un responsable para atender la Unidad de Transparencia, quien fungirá como enlace entre éstos y los solicitantes. Dicha Unidad será la encargada de tramitar internamente la solicitud de información </w:t>
      </w:r>
      <w:r w:rsidRPr="003F1022">
        <w:rPr>
          <w:b/>
        </w:rPr>
        <w:t xml:space="preserve">y tendrá la responsabilidad de verificar en cada caso que la misma no sea confidencial o reservada. </w:t>
      </w:r>
      <w:r w:rsidRPr="003F1022">
        <w:t>Dicha Unidad contará con las facultades internas necesarias para gestionar la atención a las solicitudes de información en los términos de la Ley General y la presente Ley.</w:t>
      </w:r>
    </w:p>
    <w:p w:rsidR="00076832" w:rsidRPr="003F1022" w:rsidRDefault="00076832" w:rsidP="003F1022"/>
    <w:p w:rsidR="00076832" w:rsidRPr="003F1022" w:rsidRDefault="00E37C5B" w:rsidP="003F1022">
      <w:pPr>
        <w:pStyle w:val="Puesto"/>
        <w:ind w:firstLine="567"/>
      </w:pPr>
      <w:r w:rsidRPr="003F1022">
        <w:rPr>
          <w:b/>
        </w:rPr>
        <w:t>Artículo 52.</w:t>
      </w:r>
      <w:r w:rsidRPr="003F1022">
        <w:t xml:space="preserve"> Las solicitudes de acceso a la información y las respuestas que se les dé, incluyendo, en su caso, </w:t>
      </w:r>
      <w:r w:rsidRPr="003F1022">
        <w:rPr>
          <w:u w:val="single"/>
        </w:rPr>
        <w:t>la información entregada, así como las resoluciones a los recursos que en su caso se promuevan serán públicas, y de ser el caso que contenga datos personales que deban ser protegidos se podrá dar su acceso en su versión pública</w:t>
      </w:r>
      <w:r w:rsidRPr="003F1022">
        <w:t xml:space="preserve">, siempre y cuando la resolución de referencia se someta a un proceso de disociación, es decir, no haga identificable al titular de tales datos personales.” </w:t>
      </w:r>
      <w:r w:rsidRPr="003F1022">
        <w:rPr>
          <w:i w:val="0"/>
        </w:rPr>
        <w:t>(Énfasis añadido)</w:t>
      </w:r>
    </w:p>
    <w:p w:rsidR="00076832" w:rsidRPr="003F1022" w:rsidRDefault="00076832" w:rsidP="003F1022"/>
    <w:p w:rsidR="00076832" w:rsidRPr="003F1022" w:rsidRDefault="00E37C5B" w:rsidP="003F1022">
      <w:r w:rsidRPr="003F102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3F1022">
        <w:lastRenderedPageBreak/>
        <w:t xml:space="preserve">Datos Personales en Posesión de Sujetos Obligados del Estado de México y Municipios, los cuales se transcriben para mayor referencia: </w:t>
      </w:r>
    </w:p>
    <w:p w:rsidR="00076832" w:rsidRPr="003F1022" w:rsidRDefault="00076832" w:rsidP="003F1022"/>
    <w:p w:rsidR="00076832" w:rsidRPr="003F1022" w:rsidRDefault="00E37C5B" w:rsidP="003F1022">
      <w:pPr>
        <w:pStyle w:val="Puesto"/>
        <w:ind w:firstLine="567"/>
      </w:pPr>
      <w:r w:rsidRPr="003F1022">
        <w:rPr>
          <w:b/>
        </w:rPr>
        <w:t>“Artículo 22.</w:t>
      </w:r>
      <w:r w:rsidRPr="003F1022">
        <w:t xml:space="preserve"> Todo tratamiento de datos personales que efectúe el responsable deberá estar justificado por finalidades concretas, lícitas, explícitas y legítimas, relacionadas con las atribuciones que la normatividad aplicable les confiera. </w:t>
      </w:r>
    </w:p>
    <w:p w:rsidR="00076832" w:rsidRPr="003F1022" w:rsidRDefault="00076832" w:rsidP="003F1022"/>
    <w:p w:rsidR="00076832" w:rsidRPr="003F1022" w:rsidRDefault="00E37C5B" w:rsidP="003F1022">
      <w:pPr>
        <w:pStyle w:val="Puesto"/>
        <w:ind w:firstLine="567"/>
      </w:pPr>
      <w:r w:rsidRPr="003F1022">
        <w:rPr>
          <w:b/>
        </w:rPr>
        <w:t>Artículo 38.</w:t>
      </w:r>
      <w:r w:rsidRPr="003F1022">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F1022">
        <w:rPr>
          <w:b/>
        </w:rPr>
        <w:t>”</w:t>
      </w:r>
      <w:r w:rsidRPr="003F1022">
        <w:t xml:space="preserve"> </w:t>
      </w:r>
    </w:p>
    <w:p w:rsidR="00076832" w:rsidRPr="003F1022" w:rsidRDefault="00076832" w:rsidP="003F1022">
      <w:pPr>
        <w:rPr>
          <w:i/>
        </w:rPr>
      </w:pPr>
    </w:p>
    <w:p w:rsidR="00076832" w:rsidRPr="003F1022" w:rsidRDefault="00E37C5B" w:rsidP="003F1022">
      <w:r w:rsidRPr="003F102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076832" w:rsidRPr="003F1022" w:rsidRDefault="00076832" w:rsidP="003F1022"/>
    <w:p w:rsidR="00076832" w:rsidRPr="003F1022" w:rsidRDefault="00E37C5B" w:rsidP="003F1022">
      <w:r w:rsidRPr="003F1022">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F1022">
        <w:rPr>
          <w:b/>
        </w:rPr>
        <w:t>EL SUJETO OBLIGADO,</w:t>
      </w:r>
      <w:r w:rsidRPr="003F1022">
        <w:t xml:space="preserve"> por lo que, todo dato personal susceptible de clasificación debe ser protegido.</w:t>
      </w:r>
    </w:p>
    <w:p w:rsidR="00076832" w:rsidRPr="003F1022" w:rsidRDefault="00076832" w:rsidP="003F1022"/>
    <w:p w:rsidR="00076832" w:rsidRPr="003F1022" w:rsidRDefault="00E37C5B" w:rsidP="003F1022">
      <w:r w:rsidRPr="003F1022">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076832" w:rsidRPr="003F1022" w:rsidRDefault="00076832" w:rsidP="003F1022"/>
    <w:p w:rsidR="00076832" w:rsidRPr="003F1022" w:rsidRDefault="00E37C5B" w:rsidP="003F1022">
      <w:r w:rsidRPr="003F102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076832" w:rsidRPr="003F1022" w:rsidRDefault="00076832" w:rsidP="003F1022"/>
    <w:p w:rsidR="00076832" w:rsidRPr="003F1022" w:rsidRDefault="00E37C5B" w:rsidP="003F1022">
      <w:pPr>
        <w:jc w:val="center"/>
        <w:rPr>
          <w:b/>
          <w:i/>
        </w:rPr>
      </w:pPr>
      <w:r w:rsidRPr="003F1022">
        <w:rPr>
          <w:b/>
          <w:i/>
        </w:rPr>
        <w:t>Ley de Transparencia y Acceso a la Información Pública del Estado de México y Municipios</w:t>
      </w:r>
    </w:p>
    <w:p w:rsidR="00076832" w:rsidRPr="003F1022" w:rsidRDefault="00076832" w:rsidP="003F1022"/>
    <w:p w:rsidR="00076832" w:rsidRPr="003F1022" w:rsidRDefault="00E37C5B" w:rsidP="003F1022">
      <w:pPr>
        <w:pStyle w:val="Puesto"/>
        <w:ind w:firstLine="567"/>
      </w:pPr>
      <w:r w:rsidRPr="003F1022">
        <w:rPr>
          <w:b/>
        </w:rPr>
        <w:t xml:space="preserve">“Artículo 49. </w:t>
      </w:r>
      <w:r w:rsidRPr="003F1022">
        <w:t>Los Comités de Transparencia tendrán las siguientes atribuciones:</w:t>
      </w:r>
    </w:p>
    <w:p w:rsidR="00076832" w:rsidRPr="003F1022" w:rsidRDefault="00E37C5B" w:rsidP="003F1022">
      <w:pPr>
        <w:pStyle w:val="Puesto"/>
        <w:ind w:firstLine="567"/>
      </w:pPr>
      <w:r w:rsidRPr="003F1022">
        <w:rPr>
          <w:b/>
        </w:rPr>
        <w:t>VIII.</w:t>
      </w:r>
      <w:r w:rsidRPr="003F1022">
        <w:t xml:space="preserve"> Aprobar, modificar o revocar la clasificación de la información;</w:t>
      </w:r>
    </w:p>
    <w:p w:rsidR="00076832" w:rsidRPr="003F1022" w:rsidRDefault="00076832" w:rsidP="003F1022"/>
    <w:p w:rsidR="00076832" w:rsidRPr="003F1022" w:rsidRDefault="00E37C5B" w:rsidP="003F1022">
      <w:pPr>
        <w:pStyle w:val="Puesto"/>
        <w:ind w:firstLine="567"/>
      </w:pPr>
      <w:r w:rsidRPr="003F1022">
        <w:rPr>
          <w:b/>
        </w:rPr>
        <w:t>Artículo 132.</w:t>
      </w:r>
      <w:r w:rsidRPr="003F1022">
        <w:t xml:space="preserve"> La clasificación de la información se llevará a cabo en el momento en que:</w:t>
      </w:r>
    </w:p>
    <w:p w:rsidR="00076832" w:rsidRPr="003F1022" w:rsidRDefault="00E37C5B" w:rsidP="003F1022">
      <w:pPr>
        <w:pStyle w:val="Puesto"/>
        <w:ind w:firstLine="567"/>
      </w:pPr>
      <w:r w:rsidRPr="003F1022">
        <w:rPr>
          <w:b/>
        </w:rPr>
        <w:t>I.</w:t>
      </w:r>
      <w:r w:rsidRPr="003F1022">
        <w:t xml:space="preserve"> Se reciba una solicitud de acceso a la información;</w:t>
      </w:r>
    </w:p>
    <w:p w:rsidR="00076832" w:rsidRPr="003F1022" w:rsidRDefault="00E37C5B" w:rsidP="003F1022">
      <w:pPr>
        <w:pStyle w:val="Puesto"/>
        <w:ind w:firstLine="567"/>
      </w:pPr>
      <w:r w:rsidRPr="003F1022">
        <w:rPr>
          <w:b/>
        </w:rPr>
        <w:t>II.</w:t>
      </w:r>
      <w:r w:rsidRPr="003F1022">
        <w:t xml:space="preserve"> Se determine mediante resolución de autoridad competente; o</w:t>
      </w:r>
    </w:p>
    <w:p w:rsidR="00076832" w:rsidRPr="003F1022" w:rsidRDefault="00E37C5B" w:rsidP="003F1022">
      <w:pPr>
        <w:pStyle w:val="Puesto"/>
        <w:ind w:firstLine="567"/>
        <w:rPr>
          <w:b/>
        </w:rPr>
      </w:pPr>
      <w:r w:rsidRPr="003F1022">
        <w:rPr>
          <w:b/>
        </w:rPr>
        <w:t>III.</w:t>
      </w:r>
      <w:r w:rsidRPr="003F1022">
        <w:t xml:space="preserve"> Se generen versiones públicas para dar cumplimiento a las obligaciones de transparencia previstas en esta Ley.</w:t>
      </w:r>
      <w:r w:rsidRPr="003F1022">
        <w:rPr>
          <w:b/>
        </w:rPr>
        <w:t>”</w:t>
      </w:r>
    </w:p>
    <w:p w:rsidR="00076832" w:rsidRPr="003F1022" w:rsidRDefault="00076832" w:rsidP="003F1022"/>
    <w:p w:rsidR="00076832" w:rsidRPr="003F1022" w:rsidRDefault="00E37C5B" w:rsidP="003F1022">
      <w:pPr>
        <w:pStyle w:val="Puesto"/>
        <w:ind w:firstLine="567"/>
      </w:pPr>
      <w:r w:rsidRPr="003F1022">
        <w:rPr>
          <w:b/>
        </w:rPr>
        <w:t>“Segundo. -</w:t>
      </w:r>
      <w:r w:rsidRPr="003F1022">
        <w:t xml:space="preserve"> Para efectos de los presentes Lineamientos Generales, se entenderá por:</w:t>
      </w:r>
    </w:p>
    <w:p w:rsidR="00076832" w:rsidRPr="003F1022" w:rsidRDefault="00E37C5B" w:rsidP="003F1022">
      <w:pPr>
        <w:pStyle w:val="Puesto"/>
        <w:ind w:firstLine="567"/>
      </w:pPr>
      <w:r w:rsidRPr="003F1022">
        <w:rPr>
          <w:b/>
        </w:rPr>
        <w:t>XVIII.</w:t>
      </w:r>
      <w:r w:rsidRPr="003F1022">
        <w:t xml:space="preserve">  </w:t>
      </w:r>
      <w:r w:rsidRPr="003F1022">
        <w:rPr>
          <w:b/>
        </w:rPr>
        <w:t>Versión pública:</w:t>
      </w:r>
      <w:r w:rsidRPr="003F1022">
        <w:t xml:space="preserve"> El documento a partir del que se otorga acceso a la información, en el que se testan partes o secciones clasificadas, indicando el contenido de </w:t>
      </w:r>
      <w:r w:rsidRPr="003F1022">
        <w:lastRenderedPageBreak/>
        <w:t>éstas de manera genérica, fundando y motivando la reserva o confidencialidad, a través de la resolución que para tal efecto emita el Comité de Transparencia.</w:t>
      </w:r>
    </w:p>
    <w:p w:rsidR="00076832" w:rsidRPr="003F1022" w:rsidRDefault="00076832" w:rsidP="003F1022">
      <w:pPr>
        <w:pStyle w:val="Puesto"/>
        <w:ind w:firstLine="567"/>
      </w:pPr>
    </w:p>
    <w:p w:rsidR="00076832" w:rsidRPr="003F1022" w:rsidRDefault="00E37C5B" w:rsidP="003F1022">
      <w:pPr>
        <w:pStyle w:val="Puesto"/>
        <w:ind w:firstLine="567"/>
        <w:rPr>
          <w:b/>
        </w:rPr>
      </w:pPr>
      <w:r w:rsidRPr="003F1022">
        <w:rPr>
          <w:b/>
        </w:rPr>
        <w:t>Lineamientos Generales en materia de Clasificación y Desclasificación de la Información</w:t>
      </w:r>
    </w:p>
    <w:p w:rsidR="00076832" w:rsidRPr="003F1022" w:rsidRDefault="00076832" w:rsidP="003F1022">
      <w:pPr>
        <w:pStyle w:val="Puesto"/>
        <w:ind w:firstLine="567"/>
      </w:pPr>
    </w:p>
    <w:p w:rsidR="00076832" w:rsidRPr="003F1022" w:rsidRDefault="00E37C5B" w:rsidP="003F1022">
      <w:pPr>
        <w:pStyle w:val="Puesto"/>
        <w:ind w:firstLine="567"/>
      </w:pPr>
      <w:r w:rsidRPr="003F1022">
        <w:rPr>
          <w:b/>
        </w:rPr>
        <w:t>Cuarto.</w:t>
      </w:r>
      <w:r w:rsidRPr="003F102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076832" w:rsidRPr="003F1022" w:rsidRDefault="00E37C5B" w:rsidP="003F1022">
      <w:pPr>
        <w:pStyle w:val="Puesto"/>
        <w:ind w:firstLine="567"/>
      </w:pPr>
      <w:r w:rsidRPr="003F1022">
        <w:t>Los sujetos obligados deberán aplicar, de manera estricta, las excepciones al derecho de acceso a la información y sólo podrán invocarlas cuando acrediten su procedencia.</w:t>
      </w:r>
    </w:p>
    <w:p w:rsidR="00076832" w:rsidRPr="003F1022" w:rsidRDefault="00076832" w:rsidP="003F1022"/>
    <w:p w:rsidR="00076832" w:rsidRPr="003F1022" w:rsidRDefault="00E37C5B" w:rsidP="003F1022">
      <w:pPr>
        <w:pStyle w:val="Puesto"/>
        <w:ind w:firstLine="567"/>
      </w:pPr>
      <w:r w:rsidRPr="003F1022">
        <w:rPr>
          <w:b/>
        </w:rPr>
        <w:t>Quinto.</w:t>
      </w:r>
      <w:r w:rsidRPr="003F102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076832" w:rsidRPr="003F1022" w:rsidRDefault="00076832" w:rsidP="003F1022"/>
    <w:p w:rsidR="00076832" w:rsidRPr="003F1022" w:rsidRDefault="00E37C5B" w:rsidP="003F1022">
      <w:pPr>
        <w:pStyle w:val="Puesto"/>
        <w:ind w:firstLine="567"/>
      </w:pPr>
      <w:r w:rsidRPr="003F1022">
        <w:rPr>
          <w:b/>
        </w:rPr>
        <w:t>Sexto.</w:t>
      </w:r>
      <w:r w:rsidRPr="003F1022">
        <w:t xml:space="preserve"> Se deroga.</w:t>
      </w:r>
    </w:p>
    <w:p w:rsidR="00076832" w:rsidRPr="003F1022" w:rsidRDefault="00076832" w:rsidP="003F1022"/>
    <w:p w:rsidR="00076832" w:rsidRPr="003F1022" w:rsidRDefault="00E37C5B" w:rsidP="003F1022">
      <w:pPr>
        <w:pStyle w:val="Puesto"/>
        <w:ind w:firstLine="567"/>
      </w:pPr>
      <w:r w:rsidRPr="003F1022">
        <w:rPr>
          <w:b/>
        </w:rPr>
        <w:t>Séptimo.</w:t>
      </w:r>
      <w:r w:rsidRPr="003F1022">
        <w:t xml:space="preserve"> La clasificación de la información se llevará a cabo en el momento en que:</w:t>
      </w:r>
    </w:p>
    <w:p w:rsidR="00076832" w:rsidRPr="003F1022" w:rsidRDefault="00E37C5B" w:rsidP="003F1022">
      <w:pPr>
        <w:pStyle w:val="Puesto"/>
        <w:ind w:firstLine="567"/>
      </w:pPr>
      <w:r w:rsidRPr="003F1022">
        <w:rPr>
          <w:b/>
        </w:rPr>
        <w:t>I.</w:t>
      </w:r>
      <w:r w:rsidRPr="003F1022">
        <w:t xml:space="preserve">        Se reciba una solicitud de acceso a la información;</w:t>
      </w:r>
    </w:p>
    <w:p w:rsidR="00076832" w:rsidRPr="003F1022" w:rsidRDefault="00E37C5B" w:rsidP="003F1022">
      <w:pPr>
        <w:pStyle w:val="Puesto"/>
        <w:ind w:firstLine="567"/>
      </w:pPr>
      <w:r w:rsidRPr="003F1022">
        <w:rPr>
          <w:b/>
        </w:rPr>
        <w:t>II.</w:t>
      </w:r>
      <w:r w:rsidRPr="003F1022">
        <w:t xml:space="preserve">       Se determine mediante resolución del Comité de Transparencia, el órgano garante competente, o en cumplimiento a una sentencia del Poder Judicial; o</w:t>
      </w:r>
    </w:p>
    <w:p w:rsidR="00076832" w:rsidRPr="003F1022" w:rsidRDefault="00E37C5B" w:rsidP="003F1022">
      <w:pPr>
        <w:pStyle w:val="Puesto"/>
        <w:ind w:firstLine="567"/>
      </w:pPr>
      <w:r w:rsidRPr="003F1022">
        <w:rPr>
          <w:b/>
        </w:rPr>
        <w:t>III.</w:t>
      </w:r>
      <w:r w:rsidRPr="003F1022">
        <w:t xml:space="preserve">      Se generen versiones públicas para dar cumplimiento a las obligaciones de transparencia previstas en la Ley General, la Ley Federal y las correspondientes de las entidades federativas.</w:t>
      </w:r>
    </w:p>
    <w:p w:rsidR="00076832" w:rsidRPr="003F1022" w:rsidRDefault="00E37C5B" w:rsidP="003F1022">
      <w:pPr>
        <w:pStyle w:val="Puesto"/>
        <w:ind w:firstLine="567"/>
      </w:pPr>
      <w:r w:rsidRPr="003F1022">
        <w:t xml:space="preserve">Los titulares de las áreas deberán revisar la información requerida al momento de la recepción de una solicitud de acceso, para verificar, conforme a su naturaleza, si encuadra en una causal de reserva o de confidencialidad. </w:t>
      </w:r>
    </w:p>
    <w:p w:rsidR="00076832" w:rsidRPr="003F1022" w:rsidRDefault="00076832" w:rsidP="003F1022"/>
    <w:p w:rsidR="00076832" w:rsidRPr="003F1022" w:rsidRDefault="00E37C5B" w:rsidP="003F1022">
      <w:pPr>
        <w:pStyle w:val="Puesto"/>
        <w:ind w:firstLine="567"/>
      </w:pPr>
      <w:r w:rsidRPr="003F1022">
        <w:rPr>
          <w:b/>
        </w:rPr>
        <w:lastRenderedPageBreak/>
        <w:t>Octavo.</w:t>
      </w:r>
      <w:r w:rsidRPr="003F102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076832" w:rsidRPr="003F1022" w:rsidRDefault="00E37C5B" w:rsidP="003F1022">
      <w:pPr>
        <w:pStyle w:val="Puesto"/>
        <w:ind w:firstLine="567"/>
      </w:pPr>
      <w:r w:rsidRPr="003F1022">
        <w:t>Para motivar la clasificación se deberán señalar las razones o circunstancias especiales que lo llevaron a concluir que el caso particular se ajusta al supuesto previsto por la norma legal invocada como fundamento.</w:t>
      </w:r>
    </w:p>
    <w:p w:rsidR="00076832" w:rsidRPr="003F1022" w:rsidRDefault="00E37C5B" w:rsidP="003F1022">
      <w:pPr>
        <w:pStyle w:val="Puesto"/>
        <w:ind w:firstLine="567"/>
      </w:pPr>
      <w:r w:rsidRPr="003F102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076832" w:rsidRPr="003F1022" w:rsidRDefault="00076832" w:rsidP="003F1022"/>
    <w:p w:rsidR="00076832" w:rsidRPr="003F1022" w:rsidRDefault="00E37C5B" w:rsidP="003F1022">
      <w:pPr>
        <w:pStyle w:val="Puesto"/>
        <w:ind w:firstLine="567"/>
      </w:pPr>
      <w:r w:rsidRPr="003F1022">
        <w:rPr>
          <w:b/>
        </w:rPr>
        <w:t>Noveno.</w:t>
      </w:r>
      <w:r w:rsidRPr="003F102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076832" w:rsidRPr="003F1022" w:rsidRDefault="00076832" w:rsidP="003F1022"/>
    <w:p w:rsidR="00076832" w:rsidRPr="003F1022" w:rsidRDefault="00E37C5B" w:rsidP="003F1022">
      <w:pPr>
        <w:pStyle w:val="Puesto"/>
        <w:ind w:firstLine="567"/>
      </w:pPr>
      <w:r w:rsidRPr="003F1022">
        <w:rPr>
          <w:b/>
        </w:rPr>
        <w:t>Décimo.</w:t>
      </w:r>
      <w:r w:rsidRPr="003F102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076832" w:rsidRPr="003F1022" w:rsidRDefault="00E37C5B" w:rsidP="003F1022">
      <w:pPr>
        <w:pStyle w:val="Puesto"/>
        <w:ind w:firstLine="567"/>
      </w:pPr>
      <w:r w:rsidRPr="003F1022">
        <w:t>En ausencia de los titulares de las áreas, la información será clasificada o desclasificada por la persona que lo supla, en términos de la normativa que rija la actuación del sujeto obligado.</w:t>
      </w:r>
    </w:p>
    <w:p w:rsidR="00076832" w:rsidRPr="003F1022" w:rsidRDefault="00E37C5B" w:rsidP="003F1022">
      <w:pPr>
        <w:pStyle w:val="Puesto"/>
        <w:ind w:firstLine="567"/>
        <w:rPr>
          <w:b/>
        </w:rPr>
      </w:pPr>
      <w:r w:rsidRPr="003F1022">
        <w:rPr>
          <w:b/>
        </w:rPr>
        <w:t>Décimo primero.</w:t>
      </w:r>
      <w:r w:rsidRPr="003F1022">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F1022">
        <w:rPr>
          <w:b/>
        </w:rPr>
        <w:t>”</w:t>
      </w:r>
    </w:p>
    <w:p w:rsidR="00076832" w:rsidRPr="003F1022" w:rsidRDefault="00076832" w:rsidP="003F1022"/>
    <w:p w:rsidR="00076832" w:rsidRPr="003F1022" w:rsidRDefault="00E37C5B" w:rsidP="003F1022">
      <w:r w:rsidRPr="003F1022">
        <w:t xml:space="preserve">Consecuentemente, se destaca que la versión pública que elabore </w:t>
      </w:r>
      <w:r w:rsidRPr="003F1022">
        <w:rPr>
          <w:b/>
        </w:rPr>
        <w:t>EL SUJETO OBLIGADO</w:t>
      </w:r>
      <w:r w:rsidRPr="003F1022">
        <w:t xml:space="preserve"> debe cumplir con las formalidades exigidas en la Ley, por lo que para tal efecto emitirá el </w:t>
      </w:r>
      <w:r w:rsidRPr="003F1022">
        <w:rPr>
          <w:b/>
        </w:rPr>
        <w:t>Acuerdo del Comité de Transparencia</w:t>
      </w:r>
      <w:r w:rsidRPr="003F1022">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3F1022">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076832" w:rsidRPr="003F1022" w:rsidRDefault="00076832" w:rsidP="003F1022"/>
    <w:p w:rsidR="00076832" w:rsidRPr="003F1022" w:rsidRDefault="00E37C5B" w:rsidP="003F1022">
      <w:pPr>
        <w:pStyle w:val="Ttulo3"/>
      </w:pPr>
      <w:bookmarkStart w:id="35" w:name="_heading=h.2lwamvv" w:colFirst="0" w:colLast="0"/>
      <w:bookmarkEnd w:id="35"/>
      <w:r w:rsidRPr="003F1022">
        <w:t>d) Conclusión</w:t>
      </w:r>
    </w:p>
    <w:p w:rsidR="00076832" w:rsidRPr="003F1022" w:rsidRDefault="00E37C5B" w:rsidP="003F1022">
      <w:r w:rsidRPr="003F1022">
        <w:t xml:space="preserve">En atención a los argumentos antes expuestos, se puede arribar a las siguientes conclusiones: </w:t>
      </w:r>
    </w:p>
    <w:p w:rsidR="00076832" w:rsidRPr="003F1022" w:rsidRDefault="00076832" w:rsidP="003F1022"/>
    <w:p w:rsidR="00076832" w:rsidRPr="003F1022" w:rsidRDefault="00E37C5B" w:rsidP="003F1022">
      <w:pPr>
        <w:numPr>
          <w:ilvl w:val="0"/>
          <w:numId w:val="2"/>
        </w:numPr>
        <w:ind w:right="-93"/>
      </w:pPr>
      <w:r w:rsidRPr="003F1022">
        <w:rPr>
          <w:b/>
        </w:rPr>
        <w:t>El SUJETO OBLIGADO</w:t>
      </w:r>
      <w:r w:rsidRPr="003F1022">
        <w:t xml:space="preserve"> puede ser competente para poseer y administrar la información solicitada, situación que se puede constatar de la fuente obligacional que lo faculta. </w:t>
      </w:r>
    </w:p>
    <w:p w:rsidR="00076832" w:rsidRPr="003F1022" w:rsidRDefault="00E37C5B" w:rsidP="003F1022">
      <w:pPr>
        <w:numPr>
          <w:ilvl w:val="0"/>
          <w:numId w:val="2"/>
        </w:numPr>
        <w:ind w:right="-93"/>
      </w:pPr>
      <w:r w:rsidRPr="003F1022">
        <w:t xml:space="preserve">Dando respuesta por medio de una de las autoridades competentes quien señaló no ser el área idónea para generar la documentación solicitada. </w:t>
      </w:r>
    </w:p>
    <w:p w:rsidR="00076832" w:rsidRPr="003F1022" w:rsidRDefault="00E37C5B" w:rsidP="003F1022">
      <w:pPr>
        <w:numPr>
          <w:ilvl w:val="0"/>
          <w:numId w:val="2"/>
        </w:numPr>
        <w:ind w:right="-93"/>
      </w:pPr>
      <w:r w:rsidRPr="003F1022">
        <w:t xml:space="preserve">No obstante de la normativa interna que lo rige, se advierte un área que puede tener la información solicitada, la cual no se pronunció en respuesta.  </w:t>
      </w:r>
    </w:p>
    <w:p w:rsidR="00076832" w:rsidRPr="003F1022" w:rsidRDefault="00E37C5B" w:rsidP="003F1022">
      <w:pPr>
        <w:numPr>
          <w:ilvl w:val="0"/>
          <w:numId w:val="2"/>
        </w:numPr>
        <w:ind w:right="-93"/>
      </w:pPr>
      <w:r w:rsidRPr="003F1022">
        <w:t xml:space="preserve">Por lo que se considera procedente que se lleve a cabo una búsqueda razonable y exhaustiva de la información a efecto de generar certeza jurídica en el particular. </w:t>
      </w:r>
    </w:p>
    <w:p w:rsidR="00076832" w:rsidRPr="003F1022" w:rsidRDefault="00076832" w:rsidP="003F1022">
      <w:pPr>
        <w:ind w:right="-93"/>
      </w:pPr>
    </w:p>
    <w:p w:rsidR="00076832" w:rsidRPr="003F1022" w:rsidRDefault="00E37C5B" w:rsidP="003F1022">
      <w:pPr>
        <w:ind w:right="-93"/>
      </w:pPr>
      <w:bookmarkStart w:id="36" w:name="_heading=h.41mghml" w:colFirst="0" w:colLast="0"/>
      <w:bookmarkEnd w:id="36"/>
      <w:r w:rsidRPr="003F102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076832" w:rsidRPr="003F1022" w:rsidRDefault="00E37C5B" w:rsidP="003F1022">
      <w:pPr>
        <w:pStyle w:val="Ttulo1"/>
      </w:pPr>
      <w:bookmarkStart w:id="37" w:name="_heading=h.4nbio3vor6mq" w:colFirst="0" w:colLast="0"/>
      <w:bookmarkStart w:id="38" w:name="_heading=h.111kx3o" w:colFirst="0" w:colLast="0"/>
      <w:bookmarkEnd w:id="37"/>
      <w:bookmarkEnd w:id="38"/>
      <w:r w:rsidRPr="003F1022">
        <w:lastRenderedPageBreak/>
        <w:t>RESUELVE</w:t>
      </w:r>
    </w:p>
    <w:p w:rsidR="00076832" w:rsidRPr="003F1022" w:rsidRDefault="00076832" w:rsidP="003F1022">
      <w:pPr>
        <w:widowControl w:val="0"/>
        <w:rPr>
          <w:b/>
        </w:rPr>
      </w:pPr>
    </w:p>
    <w:p w:rsidR="00076832" w:rsidRPr="003F1022" w:rsidRDefault="00E37C5B" w:rsidP="003F1022">
      <w:pPr>
        <w:widowControl w:val="0"/>
      </w:pPr>
      <w:r w:rsidRPr="003F1022">
        <w:rPr>
          <w:b/>
        </w:rPr>
        <w:t>PRIMERO.</w:t>
      </w:r>
      <w:r w:rsidRPr="003F1022">
        <w:t xml:space="preserve"> Se </w:t>
      </w:r>
      <w:r w:rsidRPr="003F1022">
        <w:rPr>
          <w:b/>
        </w:rPr>
        <w:t>MODIFICA</w:t>
      </w:r>
      <w:r w:rsidRPr="003F1022">
        <w:t xml:space="preserve"> la respuesta entregada por el </w:t>
      </w:r>
      <w:r w:rsidRPr="003F1022">
        <w:rPr>
          <w:b/>
        </w:rPr>
        <w:t>SUJETO OBLIGADO</w:t>
      </w:r>
      <w:r w:rsidRPr="003F1022">
        <w:t xml:space="preserve"> en la solicitud de información </w:t>
      </w:r>
      <w:r w:rsidRPr="003F1022">
        <w:rPr>
          <w:b/>
        </w:rPr>
        <w:t>00043/ECATEPEC/IP/2025</w:t>
      </w:r>
      <w:r w:rsidRPr="003F1022">
        <w:t xml:space="preserve">, por resultar </w:t>
      </w:r>
      <w:r w:rsidRPr="003F1022">
        <w:rPr>
          <w:b/>
        </w:rPr>
        <w:t>FUNDADAS</w:t>
      </w:r>
      <w:r w:rsidRPr="003F1022">
        <w:t xml:space="preserve"> las razones o motivos de inconformidad hechos valer por </w:t>
      </w:r>
      <w:r w:rsidRPr="003F1022">
        <w:rPr>
          <w:b/>
        </w:rPr>
        <w:t>LA PARTE RECURRENTE</w:t>
      </w:r>
      <w:r w:rsidRPr="003F1022">
        <w:t xml:space="preserve"> en el Recurso de Revisión </w:t>
      </w:r>
      <w:r w:rsidRPr="003F1022">
        <w:rPr>
          <w:b/>
        </w:rPr>
        <w:t>00627/INFOEM/IP/RR/2025</w:t>
      </w:r>
      <w:r w:rsidRPr="003F1022">
        <w:t>,</w:t>
      </w:r>
      <w:r w:rsidRPr="003F1022">
        <w:rPr>
          <w:b/>
        </w:rPr>
        <w:t xml:space="preserve"> </w:t>
      </w:r>
      <w:r w:rsidRPr="003F1022">
        <w:t xml:space="preserve">en términos del considerando </w:t>
      </w:r>
      <w:r w:rsidRPr="003F1022">
        <w:rPr>
          <w:b/>
        </w:rPr>
        <w:t>SEGUNDO</w:t>
      </w:r>
      <w:r w:rsidRPr="003F1022">
        <w:t xml:space="preserve"> de la presente Resolución.</w:t>
      </w:r>
    </w:p>
    <w:p w:rsidR="00076832" w:rsidRPr="003F1022" w:rsidRDefault="00076832" w:rsidP="003F1022">
      <w:pPr>
        <w:widowControl w:val="0"/>
      </w:pPr>
    </w:p>
    <w:p w:rsidR="00076832" w:rsidRPr="003F1022" w:rsidRDefault="00E37C5B" w:rsidP="003F1022">
      <w:pPr>
        <w:ind w:right="-93"/>
      </w:pPr>
      <w:r w:rsidRPr="003F1022">
        <w:rPr>
          <w:b/>
        </w:rPr>
        <w:t>SEGUNDO.</w:t>
      </w:r>
      <w:r w:rsidRPr="003F1022">
        <w:t xml:space="preserve"> Se </w:t>
      </w:r>
      <w:r w:rsidRPr="003F1022">
        <w:rPr>
          <w:b/>
        </w:rPr>
        <w:t xml:space="preserve">ORDENA </w:t>
      </w:r>
      <w:r w:rsidRPr="003F1022">
        <w:t xml:space="preserve">al </w:t>
      </w:r>
      <w:r w:rsidRPr="003F1022">
        <w:rPr>
          <w:b/>
        </w:rPr>
        <w:t>SUJETO OBLIGADO</w:t>
      </w:r>
      <w:r w:rsidRPr="003F1022">
        <w:t xml:space="preserve">, a efecto de que entregue a través del </w:t>
      </w:r>
      <w:r w:rsidRPr="003F1022">
        <w:rPr>
          <w:b/>
        </w:rPr>
        <w:t>SAIMEX</w:t>
      </w:r>
      <w:r w:rsidRPr="003F1022">
        <w:t xml:space="preserve">, previa </w:t>
      </w:r>
      <w:r w:rsidRPr="003F1022">
        <w:rPr>
          <w:b/>
        </w:rPr>
        <w:t>búsqueda exhaustiva y razonable</w:t>
      </w:r>
      <w:r w:rsidRPr="003F1022">
        <w:t xml:space="preserve"> </w:t>
      </w:r>
      <w:r w:rsidRPr="003F1022">
        <w:rPr>
          <w:b/>
        </w:rPr>
        <w:t>al 13 de enero de 2025</w:t>
      </w:r>
      <w:r w:rsidRPr="003F1022">
        <w:t xml:space="preserve">, de ser procedente en </w:t>
      </w:r>
      <w:r w:rsidRPr="003F1022">
        <w:rPr>
          <w:b/>
        </w:rPr>
        <w:t>versión pública</w:t>
      </w:r>
      <w:r w:rsidRPr="003F1022">
        <w:t xml:space="preserve">, los documentos donde conste la información relacionada con el </w:t>
      </w:r>
      <w:r w:rsidRPr="003F1022">
        <w:rPr>
          <w:b/>
        </w:rPr>
        <w:t>Parque Agricultura 4-a</w:t>
      </w:r>
      <w:r w:rsidRPr="003F1022">
        <w:t xml:space="preserve">, consiste en: </w:t>
      </w:r>
    </w:p>
    <w:p w:rsidR="00076832" w:rsidRPr="003F1022" w:rsidRDefault="00076832" w:rsidP="003F1022">
      <w:pPr>
        <w:ind w:right="-93"/>
      </w:pPr>
    </w:p>
    <w:p w:rsidR="00076832" w:rsidRPr="003F1022" w:rsidRDefault="00E37C5B" w:rsidP="003F1022">
      <w:pPr>
        <w:pStyle w:val="Puesto"/>
        <w:spacing w:line="276" w:lineRule="auto"/>
      </w:pPr>
      <w:r w:rsidRPr="003F1022">
        <w:t xml:space="preserve">a) Régimen jurídico. </w:t>
      </w:r>
    </w:p>
    <w:p w:rsidR="00076832" w:rsidRPr="003F1022" w:rsidRDefault="00E37C5B" w:rsidP="003F1022">
      <w:pPr>
        <w:pStyle w:val="Puesto"/>
        <w:spacing w:line="276" w:lineRule="auto"/>
      </w:pPr>
      <w:r w:rsidRPr="003F1022">
        <w:t xml:space="preserve">b) Las acciones de limpieza y restauración; así como, el presupuesto designado para ello.  </w:t>
      </w:r>
    </w:p>
    <w:p w:rsidR="00076832" w:rsidRPr="003F1022" w:rsidRDefault="00076832" w:rsidP="003F1022">
      <w:pPr>
        <w:ind w:right="-93"/>
      </w:pPr>
    </w:p>
    <w:p w:rsidR="00076832" w:rsidRPr="003F1022" w:rsidRDefault="00E37C5B" w:rsidP="003F1022">
      <w:pPr>
        <w:ind w:right="-93"/>
      </w:pPr>
      <w:r w:rsidRPr="003F1022">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076832" w:rsidRPr="003F1022" w:rsidRDefault="00076832" w:rsidP="003F1022"/>
    <w:p w:rsidR="00076832" w:rsidRPr="003F1022" w:rsidRDefault="00E37C5B" w:rsidP="003F1022">
      <w:pPr>
        <w:ind w:right="-93"/>
      </w:pPr>
      <w:bookmarkStart w:id="39" w:name="_heading=h.sgvqw2k787hn" w:colFirst="0" w:colLast="0"/>
      <w:bookmarkEnd w:id="39"/>
      <w:r w:rsidRPr="003F1022">
        <w:t xml:space="preserve">Para el caso de que la información ordenada no obre en los archivos del </w:t>
      </w:r>
      <w:r w:rsidRPr="003F1022">
        <w:rPr>
          <w:b/>
        </w:rPr>
        <w:t>SUJETO OBLIGADO,</w:t>
      </w:r>
      <w:r w:rsidRPr="003F1022">
        <w:t xml:space="preserve"> por no corresponder a un bien inmueble municipal, bastará con que así lo haga del conocimiento de </w:t>
      </w:r>
      <w:r w:rsidRPr="003F1022">
        <w:rPr>
          <w:b/>
        </w:rPr>
        <w:t>LA PARTE RECURRENTE</w:t>
      </w:r>
      <w:r w:rsidRPr="003F1022">
        <w:t xml:space="preserve">. </w:t>
      </w:r>
    </w:p>
    <w:p w:rsidR="00076832" w:rsidRPr="003F1022" w:rsidRDefault="00076832" w:rsidP="003F1022">
      <w:pPr>
        <w:ind w:right="-93"/>
      </w:pPr>
    </w:p>
    <w:p w:rsidR="00076832" w:rsidRPr="003F1022" w:rsidRDefault="00E37C5B" w:rsidP="003F1022">
      <w:r w:rsidRPr="003F1022">
        <w:rPr>
          <w:b/>
        </w:rPr>
        <w:lastRenderedPageBreak/>
        <w:t>TERCERO.</w:t>
      </w:r>
      <w:r w:rsidRPr="003F1022">
        <w:t xml:space="preserve"> Notifíquese la presente resolución al Titular de la Unidad de Transparencia del </w:t>
      </w:r>
      <w:r w:rsidRPr="003F1022">
        <w:rPr>
          <w:b/>
        </w:rPr>
        <w:t>SUJETO OBLIGADO</w:t>
      </w:r>
      <w:r w:rsidRPr="003F1022">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3F1022">
        <w:rPr>
          <w:b/>
        </w:rPr>
        <w:t>diez días hábiles</w:t>
      </w:r>
      <w:r w:rsidRPr="003F1022">
        <w:t xml:space="preserve">, e informe a este Instituto en un plazo de </w:t>
      </w:r>
      <w:r w:rsidRPr="003F1022">
        <w:rPr>
          <w:b/>
        </w:rPr>
        <w:t>tres días hábiles</w:t>
      </w:r>
      <w:r w:rsidRPr="003F102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76832" w:rsidRPr="003F1022" w:rsidRDefault="00076832" w:rsidP="003F1022"/>
    <w:p w:rsidR="00076832" w:rsidRPr="003F1022" w:rsidRDefault="00E37C5B" w:rsidP="003F1022">
      <w:r w:rsidRPr="003F1022">
        <w:rPr>
          <w:b/>
        </w:rPr>
        <w:t>CUARTO.</w:t>
      </w:r>
      <w:r w:rsidRPr="003F1022">
        <w:t xml:space="preserve"> Notifíquese a </w:t>
      </w:r>
      <w:r w:rsidRPr="003F1022">
        <w:rPr>
          <w:b/>
        </w:rPr>
        <w:t>LA PARTE RECURRENTE</w:t>
      </w:r>
      <w:r w:rsidRPr="003F1022">
        <w:t xml:space="preserve"> la presente resolución vía Sistema de Acceso a la Información Mexiquense (SAIMEX).</w:t>
      </w:r>
    </w:p>
    <w:p w:rsidR="00076832" w:rsidRPr="003F1022" w:rsidRDefault="00076832" w:rsidP="003F1022"/>
    <w:p w:rsidR="00076832" w:rsidRPr="003F1022" w:rsidRDefault="00E37C5B" w:rsidP="003F1022">
      <w:r w:rsidRPr="003F1022">
        <w:rPr>
          <w:b/>
        </w:rPr>
        <w:t>QUINTO</w:t>
      </w:r>
      <w:r w:rsidRPr="003F1022">
        <w:t xml:space="preserve">. Hágase del conocimiento a </w:t>
      </w:r>
      <w:r w:rsidRPr="003F1022">
        <w:rPr>
          <w:b/>
        </w:rPr>
        <w:t>LA PARTE RECURRENTE</w:t>
      </w:r>
      <w:r w:rsidRPr="003F102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076832" w:rsidRPr="003F1022" w:rsidRDefault="00076832" w:rsidP="003F1022">
      <w:pPr>
        <w:rPr>
          <w:b/>
        </w:rPr>
      </w:pPr>
    </w:p>
    <w:p w:rsidR="00076832" w:rsidRPr="003F1022" w:rsidRDefault="00E37C5B" w:rsidP="003F1022">
      <w:pPr>
        <w:rPr>
          <w:b/>
        </w:rPr>
      </w:pPr>
      <w:r w:rsidRPr="003F1022">
        <w:rPr>
          <w:b/>
        </w:rPr>
        <w:t>SEXTO.</w:t>
      </w:r>
      <w:r w:rsidRPr="003F1022">
        <w:t xml:space="preserve"> De conformidad con el artículo 198 de la Ley de Transparencia y Acceso a la Información Pública del Estado de México y Municipios, el </w:t>
      </w:r>
      <w:r w:rsidRPr="003F1022">
        <w:rPr>
          <w:b/>
        </w:rPr>
        <w:t>SUJETO OBLIGADO</w:t>
      </w:r>
      <w:r w:rsidRPr="003F1022">
        <w:t xml:space="preserve"> podrá solicitar una ampliación de plazo, de manera fundada y motivada, para el cumplimiento de la presente resolución.</w:t>
      </w:r>
    </w:p>
    <w:p w:rsidR="00076832" w:rsidRDefault="00076832" w:rsidP="003F1022"/>
    <w:p w:rsidR="003F1022" w:rsidRPr="003F1022" w:rsidRDefault="003F1022" w:rsidP="003F1022"/>
    <w:p w:rsidR="00076832" w:rsidRPr="003F1022" w:rsidRDefault="00E37C5B" w:rsidP="003F1022">
      <w:r w:rsidRPr="003F1022">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rsidR="00076832" w:rsidRPr="003F1022" w:rsidRDefault="00E37C5B" w:rsidP="003F1022">
      <w:pPr>
        <w:ind w:right="-93"/>
        <w:rPr>
          <w:sz w:val="18"/>
          <w:szCs w:val="18"/>
        </w:rPr>
      </w:pPr>
      <w:r w:rsidRPr="003F1022">
        <w:rPr>
          <w:sz w:val="18"/>
          <w:szCs w:val="18"/>
        </w:rPr>
        <w:t>SCMM/AGZ/DEMF/PMRE</w:t>
      </w:r>
    </w:p>
    <w:p w:rsidR="00076832" w:rsidRPr="003F1022" w:rsidRDefault="00076832" w:rsidP="003F1022">
      <w:bookmarkStart w:id="40" w:name="_heading=h.sqyw64" w:colFirst="0" w:colLast="0"/>
      <w:bookmarkEnd w:id="40"/>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pPr>
        <w:tabs>
          <w:tab w:val="center" w:pos="4568"/>
        </w:tabs>
        <w:ind w:right="-93"/>
      </w:pPr>
    </w:p>
    <w:p w:rsidR="00076832" w:rsidRPr="003F1022" w:rsidRDefault="00076832" w:rsidP="003F1022"/>
    <w:sectPr w:rsidR="00076832" w:rsidRPr="003F1022">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83" w:rsidRDefault="00015983">
      <w:pPr>
        <w:spacing w:line="240" w:lineRule="auto"/>
      </w:pPr>
      <w:r>
        <w:separator/>
      </w:r>
    </w:p>
  </w:endnote>
  <w:endnote w:type="continuationSeparator" w:id="0">
    <w:p w:rsidR="00015983" w:rsidRDefault="00015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32" w:rsidRDefault="00076832">
    <w:pPr>
      <w:tabs>
        <w:tab w:val="center" w:pos="4550"/>
        <w:tab w:val="left" w:pos="5818"/>
      </w:tabs>
      <w:ind w:right="260"/>
      <w:jc w:val="right"/>
      <w:rPr>
        <w:color w:val="071320"/>
        <w:sz w:val="24"/>
        <w:szCs w:val="24"/>
      </w:rPr>
    </w:pPr>
  </w:p>
  <w:p w:rsidR="00076832" w:rsidRDefault="0007683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32" w:rsidRDefault="00E37C5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118FA">
      <w:rPr>
        <w:noProof/>
        <w:color w:val="0A1D30"/>
        <w:sz w:val="24"/>
        <w:szCs w:val="24"/>
      </w:rPr>
      <w:t>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118FA">
      <w:rPr>
        <w:noProof/>
        <w:color w:val="0A1D30"/>
        <w:sz w:val="24"/>
        <w:szCs w:val="24"/>
      </w:rPr>
      <w:t>37</w:t>
    </w:r>
    <w:r>
      <w:rPr>
        <w:color w:val="0A1D30"/>
        <w:sz w:val="24"/>
        <w:szCs w:val="24"/>
      </w:rPr>
      <w:fldChar w:fldCharType="end"/>
    </w:r>
  </w:p>
  <w:p w:rsidR="00076832" w:rsidRDefault="0007683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83" w:rsidRDefault="00015983">
      <w:pPr>
        <w:spacing w:line="240" w:lineRule="auto"/>
      </w:pPr>
      <w:r>
        <w:separator/>
      </w:r>
    </w:p>
  </w:footnote>
  <w:footnote w:type="continuationSeparator" w:id="0">
    <w:p w:rsidR="00015983" w:rsidRDefault="00015983">
      <w:pPr>
        <w:spacing w:line="240" w:lineRule="auto"/>
      </w:pPr>
      <w:r>
        <w:continuationSeparator/>
      </w:r>
    </w:p>
  </w:footnote>
  <w:footnote w:id="1">
    <w:p w:rsidR="00076832" w:rsidRDefault="00E37C5B">
      <w:pPr>
        <w:pBdr>
          <w:top w:val="nil"/>
          <w:left w:val="nil"/>
          <w:bottom w:val="nil"/>
          <w:right w:val="nil"/>
          <w:between w:val="nil"/>
        </w:pBdr>
        <w:spacing w:line="240" w:lineRule="auto"/>
        <w:rPr>
          <w:i/>
          <w:color w:val="000000"/>
          <w:sz w:val="16"/>
          <w:szCs w:val="16"/>
        </w:rPr>
      </w:pPr>
      <w:r>
        <w:rPr>
          <w:vertAlign w:val="superscript"/>
        </w:rPr>
        <w:footnoteRef/>
      </w:r>
      <w:r>
        <w:rPr>
          <w:color w:val="000000"/>
          <w:sz w:val="20"/>
        </w:rPr>
        <w:t xml:space="preserve"> </w:t>
      </w:r>
      <w:r>
        <w:rPr>
          <w:i/>
          <w:color w:val="000000"/>
          <w:sz w:val="16"/>
          <w:szCs w:val="16"/>
        </w:rPr>
        <w:t>Si bien, se registró el diez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076832" w:rsidRDefault="00E37C5B">
      <w:pPr>
        <w:spacing w:line="240" w:lineRule="auto"/>
        <w:rPr>
          <w:sz w:val="20"/>
        </w:rPr>
      </w:pPr>
      <w:r>
        <w:rPr>
          <w:vertAlign w:val="superscript"/>
        </w:rPr>
        <w:footnoteRef/>
      </w:r>
      <w:r>
        <w:rPr>
          <w:sz w:val="20"/>
        </w:rPr>
        <w:t>Véase, https://vocabularies.unesco.org/browser/thesaurus/es/page/?uri=http%3A%2F%2Fvocabularies.unesco.org%2Fthesaurus%2Fconcept5313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32" w:rsidRDefault="00076832">
    <w:pPr>
      <w:widowControl w:val="0"/>
      <w:pBdr>
        <w:top w:val="nil"/>
        <w:left w:val="nil"/>
        <w:bottom w:val="nil"/>
        <w:right w:val="nil"/>
        <w:between w:val="nil"/>
      </w:pBdr>
      <w:spacing w:line="276" w:lineRule="auto"/>
      <w:jc w:val="left"/>
    </w:pPr>
  </w:p>
  <w:tbl>
    <w:tblPr>
      <w:tblStyle w:val="af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076832">
      <w:trPr>
        <w:trHeight w:val="144"/>
        <w:jc w:val="right"/>
      </w:trPr>
      <w:tc>
        <w:tcPr>
          <w:tcW w:w="2727" w:type="dxa"/>
        </w:tcPr>
        <w:p w:rsidR="00076832" w:rsidRDefault="00E37C5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076832" w:rsidRDefault="00E37C5B">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00627/INFOEM/IP/RR/2025</w:t>
          </w:r>
        </w:p>
      </w:tc>
    </w:tr>
    <w:tr w:rsidR="00076832">
      <w:trPr>
        <w:jc w:val="right"/>
      </w:trPr>
      <w:tc>
        <w:tcPr>
          <w:tcW w:w="2727" w:type="dxa"/>
        </w:tcPr>
        <w:p w:rsidR="00076832" w:rsidRDefault="00E37C5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076832" w:rsidRDefault="00E37C5B">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Ecatepec de Morelos</w:t>
          </w:r>
        </w:p>
      </w:tc>
    </w:tr>
    <w:tr w:rsidR="00076832">
      <w:trPr>
        <w:trHeight w:val="283"/>
        <w:jc w:val="right"/>
      </w:trPr>
      <w:tc>
        <w:tcPr>
          <w:tcW w:w="2727" w:type="dxa"/>
        </w:tcPr>
        <w:p w:rsidR="00076832" w:rsidRDefault="00E37C5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076832" w:rsidRDefault="00E37C5B">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076832" w:rsidRDefault="00E37C5B">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-995029</wp:posOffset>
          </wp:positionH>
          <wp:positionV relativeFrom="margin">
            <wp:posOffset>-1782429</wp:posOffset>
          </wp:positionV>
          <wp:extent cx="8426450" cy="10972800"/>
          <wp:effectExtent l="0" t="0" r="0" b="0"/>
          <wp:wrapNone/>
          <wp:docPr id="13435285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832" w:rsidRDefault="00076832">
    <w:pPr>
      <w:widowControl w:val="0"/>
      <w:spacing w:line="276" w:lineRule="auto"/>
      <w:ind w:right="-25"/>
      <w:jc w:val="left"/>
      <w:rPr>
        <w:sz w:val="14"/>
        <w:szCs w:val="14"/>
      </w:rPr>
    </w:pPr>
  </w:p>
  <w:tbl>
    <w:tblPr>
      <w:tblStyle w:val="afc"/>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076832">
      <w:trPr>
        <w:trHeight w:val="136"/>
      </w:trPr>
      <w:tc>
        <w:tcPr>
          <w:tcW w:w="2457" w:type="dxa"/>
        </w:tcPr>
        <w:p w:rsidR="00076832" w:rsidRDefault="00E37C5B">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076832" w:rsidRDefault="00E37C5B">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00627/INFOEM/IP/RR/2025</w:t>
          </w:r>
        </w:p>
      </w:tc>
    </w:tr>
    <w:tr w:rsidR="00076832">
      <w:trPr>
        <w:trHeight w:val="136"/>
      </w:trPr>
      <w:tc>
        <w:tcPr>
          <w:tcW w:w="2457" w:type="dxa"/>
        </w:tcPr>
        <w:p w:rsidR="00076832" w:rsidRDefault="00E37C5B">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076832" w:rsidRDefault="00CE2F6A">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XXXXXXX</w:t>
          </w:r>
        </w:p>
      </w:tc>
    </w:tr>
    <w:tr w:rsidR="00076832">
      <w:trPr>
        <w:trHeight w:val="269"/>
      </w:trPr>
      <w:tc>
        <w:tcPr>
          <w:tcW w:w="2457" w:type="dxa"/>
        </w:tcPr>
        <w:p w:rsidR="00076832" w:rsidRDefault="00E37C5B">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076832" w:rsidRDefault="00E37C5B">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Ecatepec de Morelos</w:t>
          </w:r>
        </w:p>
      </w:tc>
    </w:tr>
    <w:tr w:rsidR="00076832">
      <w:trPr>
        <w:trHeight w:val="269"/>
      </w:trPr>
      <w:tc>
        <w:tcPr>
          <w:tcW w:w="2457" w:type="dxa"/>
        </w:tcPr>
        <w:p w:rsidR="00076832" w:rsidRDefault="00E37C5B">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076832" w:rsidRDefault="00E37C5B">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076832" w:rsidRDefault="00076832">
    <w:pPr>
      <w:widowControl w:val="0"/>
      <w:spacing w:line="276" w:lineRule="auto"/>
      <w:ind w:right="-17"/>
      <w:jc w:val="left"/>
      <w:rPr>
        <w:sz w:val="14"/>
        <w:szCs w:val="14"/>
      </w:rPr>
    </w:pPr>
  </w:p>
  <w:p w:rsidR="00076832" w:rsidRDefault="00015983">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6F84"/>
    <w:multiLevelType w:val="multilevel"/>
    <w:tmpl w:val="D39A4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11C43914"/>
    <w:multiLevelType w:val="multilevel"/>
    <w:tmpl w:val="E7AEA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014002"/>
    <w:multiLevelType w:val="multilevel"/>
    <w:tmpl w:val="96C232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5A6AAE"/>
    <w:multiLevelType w:val="multilevel"/>
    <w:tmpl w:val="BEEE2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32"/>
    <w:rsid w:val="00015983"/>
    <w:rsid w:val="00076832"/>
    <w:rsid w:val="000F6188"/>
    <w:rsid w:val="00124AC9"/>
    <w:rsid w:val="00176627"/>
    <w:rsid w:val="001D3ECF"/>
    <w:rsid w:val="003F1022"/>
    <w:rsid w:val="00C33C56"/>
    <w:rsid w:val="00CE2F6A"/>
    <w:rsid w:val="00E37C5B"/>
    <w:rsid w:val="00F11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10B4104-FBE8-4E0E-97C6-9F7D5BAB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b"/>
    <w:pPr>
      <w:spacing w:line="240" w:lineRule="auto"/>
    </w:pPr>
    <w:tblPr>
      <w:tblStyleRowBandSize w:val="1"/>
      <w:tblStyleColBandSize w:val="1"/>
      <w:tblCellMar>
        <w:left w:w="108" w:type="dxa"/>
        <w:right w:w="108" w:type="dxa"/>
      </w:tblCellMar>
    </w:tblPr>
  </w:style>
  <w:style w:type="table" w:customStyle="1" w:styleId="a0">
    <w:basedOn w:val="TableNormalb"/>
    <w:tblPr>
      <w:tblStyleRowBandSize w:val="1"/>
      <w:tblStyleColBandSize w:val="1"/>
      <w:tblCellMar>
        <w:left w:w="115" w:type="dxa"/>
        <w:right w:w="115" w:type="dxa"/>
      </w:tblCellMar>
    </w:tblPr>
  </w:style>
  <w:style w:type="table" w:customStyle="1" w:styleId="a1">
    <w:basedOn w:val="TableNormalb"/>
    <w:pPr>
      <w:spacing w:line="240" w:lineRule="auto"/>
    </w:pPr>
    <w:tblPr>
      <w:tblStyleRowBandSize w:val="1"/>
      <w:tblStyleColBandSize w:val="1"/>
      <w:tblCellMar>
        <w:left w:w="108" w:type="dxa"/>
        <w:right w:w="108" w:type="dxa"/>
      </w:tblCellMar>
    </w:tblPr>
  </w:style>
  <w:style w:type="table" w:customStyle="1" w:styleId="a2">
    <w:basedOn w:val="TableNormalb"/>
    <w:pPr>
      <w:spacing w:line="240" w:lineRule="auto"/>
    </w:pPr>
    <w:tblPr>
      <w:tblStyleRowBandSize w:val="1"/>
      <w:tblStyleColBandSize w:val="1"/>
      <w:tblCellMar>
        <w:left w:w="108" w:type="dxa"/>
        <w:right w:w="108" w:type="dxa"/>
      </w:tblCellMar>
    </w:tblPr>
  </w:style>
  <w:style w:type="table" w:customStyle="1" w:styleId="a3">
    <w:basedOn w:val="TableNormalb"/>
    <w:pPr>
      <w:spacing w:line="240" w:lineRule="auto"/>
    </w:pPr>
    <w:tblPr>
      <w:tblStyleRowBandSize w:val="1"/>
      <w:tblStyleColBandSize w:val="1"/>
      <w:tblCellMar>
        <w:left w:w="108" w:type="dxa"/>
        <w:right w:w="108" w:type="dxa"/>
      </w:tblCellMar>
    </w:tblPr>
  </w:style>
  <w:style w:type="table" w:customStyle="1" w:styleId="a4">
    <w:basedOn w:val="TableNormalb"/>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a"/>
    <w:pPr>
      <w:spacing w:line="240" w:lineRule="auto"/>
    </w:pPr>
    <w:tblPr>
      <w:tblStyleRowBandSize w:val="1"/>
      <w:tblStyleColBandSize w:val="1"/>
      <w:tblCellMar>
        <w:left w:w="108" w:type="dxa"/>
        <w:right w:w="108" w:type="dxa"/>
      </w:tblCellMar>
    </w:tblPr>
  </w:style>
  <w:style w:type="table" w:customStyle="1" w:styleId="a6">
    <w:basedOn w:val="TableNormala"/>
    <w:pPr>
      <w:spacing w:line="240" w:lineRule="auto"/>
    </w:pPr>
    <w:tblPr>
      <w:tblStyleRowBandSize w:val="1"/>
      <w:tblStyleColBandSize w:val="1"/>
      <w:tblCellMar>
        <w:left w:w="108" w:type="dxa"/>
        <w:right w:w="108" w:type="dxa"/>
      </w:tblCellMar>
    </w:tblPr>
  </w:style>
  <w:style w:type="table" w:customStyle="1" w:styleId="a7">
    <w:basedOn w:val="TableNormala"/>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a"/>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a"/>
    <w:pPr>
      <w:spacing w:line="240" w:lineRule="auto"/>
    </w:pPr>
    <w:tblPr>
      <w:tblStyleRowBandSize w:val="1"/>
      <w:tblStyleColBandSize w:val="1"/>
      <w:tblCellMar>
        <w:left w:w="108" w:type="dxa"/>
        <w:right w:w="108" w:type="dxa"/>
      </w:tblCellMar>
    </w:tblPr>
  </w:style>
  <w:style w:type="table" w:customStyle="1" w:styleId="aa">
    <w:basedOn w:val="TableNormala"/>
    <w:pPr>
      <w:spacing w:line="240" w:lineRule="auto"/>
    </w:pPr>
    <w:tblPr>
      <w:tblStyleRowBandSize w:val="1"/>
      <w:tblStyleColBandSize w:val="1"/>
      <w:tblCellMar>
        <w:left w:w="108" w:type="dxa"/>
        <w:right w:w="108" w:type="dxa"/>
      </w:tblCellMar>
    </w:tblPr>
  </w:style>
  <w:style w:type="table" w:customStyle="1" w:styleId="ab">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8"/>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KlUNfvbn4gTQIJHY9B7NUcw9w==">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10034</Words>
  <Characters>55187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2025-03-10T16:23:00Z</cp:lastPrinted>
  <dcterms:created xsi:type="dcterms:W3CDTF">2025-02-27T21:02:00Z</dcterms:created>
  <dcterms:modified xsi:type="dcterms:W3CDTF">2025-04-24T19:20:00Z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