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2C796EF7"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356E44">
        <w:rPr>
          <w:rFonts w:ascii="Palatino Linotype" w:eastAsia="Times New Roman" w:hAnsi="Palatino Linotype" w:cs="Arial"/>
          <w:color w:val="000000"/>
          <w:sz w:val="24"/>
          <w:szCs w:val="24"/>
          <w:lang w:eastAsia="es-MX"/>
        </w:rPr>
        <w:t xml:space="preserve">veintitrés de abril de dos mil veinticinco. </w:t>
      </w:r>
    </w:p>
    <w:p w14:paraId="67E3D64F" w14:textId="51E64F94" w:rsidR="00356E44" w:rsidRPr="00356E44"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w:t>
      </w:r>
      <w:r w:rsidR="00356E44">
        <w:rPr>
          <w:rFonts w:ascii="Palatino Linotype" w:hAnsi="Palatino Linotype" w:cs="Arial"/>
          <w:sz w:val="24"/>
        </w:rPr>
        <w:t xml:space="preserve"> </w:t>
      </w:r>
      <w:r w:rsidR="00356E44">
        <w:rPr>
          <w:rFonts w:ascii="Palatino Linotype" w:hAnsi="Palatino Linotype" w:cs="Arial"/>
          <w:b/>
          <w:bCs/>
          <w:sz w:val="24"/>
        </w:rPr>
        <w:t xml:space="preserve">03485/INFOEM/IP/RR/2025, </w:t>
      </w:r>
      <w:r w:rsidR="00356E44">
        <w:rPr>
          <w:rFonts w:ascii="Palatino Linotype" w:hAnsi="Palatino Linotype" w:cs="Arial"/>
          <w:sz w:val="24"/>
        </w:rPr>
        <w:t xml:space="preserve">interpuesto por un particular, en lo sucesivo </w:t>
      </w:r>
      <w:r w:rsidR="00356E44">
        <w:rPr>
          <w:rFonts w:ascii="Palatino Linotype" w:hAnsi="Palatino Linotype" w:cs="Arial"/>
          <w:b/>
          <w:bCs/>
          <w:sz w:val="24"/>
        </w:rPr>
        <w:t xml:space="preserve">El Recurrente, </w:t>
      </w:r>
      <w:r w:rsidR="00356E44">
        <w:rPr>
          <w:rFonts w:ascii="Palatino Linotype" w:hAnsi="Palatino Linotype" w:cs="Arial"/>
          <w:sz w:val="24"/>
        </w:rPr>
        <w:t xml:space="preserve">en contra de la respuesta del </w:t>
      </w:r>
      <w:r w:rsidR="00356E44">
        <w:rPr>
          <w:rFonts w:ascii="Palatino Linotype" w:hAnsi="Palatino Linotype" w:cs="Arial"/>
          <w:b/>
          <w:bCs/>
          <w:sz w:val="24"/>
        </w:rPr>
        <w:t xml:space="preserve">Ayuntamiento de Cocotitlán, </w:t>
      </w:r>
      <w:r w:rsidR="00356E44">
        <w:rPr>
          <w:rFonts w:ascii="Palatino Linotype" w:hAnsi="Palatino Linotype" w:cs="Arial"/>
          <w:sz w:val="24"/>
        </w:rPr>
        <w:t xml:space="preserve">en lo subsecuente </w:t>
      </w:r>
      <w:r w:rsidR="00356E44">
        <w:rPr>
          <w:rFonts w:ascii="Palatino Linotype" w:hAnsi="Palatino Linotype" w:cs="Arial"/>
          <w:b/>
          <w:bCs/>
          <w:sz w:val="24"/>
        </w:rPr>
        <w:t xml:space="preserve">El Sujeto Obligado, </w:t>
      </w:r>
      <w:r w:rsidR="00356E44">
        <w:rPr>
          <w:rFonts w:ascii="Palatino Linotype" w:hAnsi="Palatino Linotype" w:cs="Arial"/>
          <w:sz w:val="24"/>
        </w:rPr>
        <w:t xml:space="preserve">se procede a dictar la presente resolución. </w:t>
      </w:r>
    </w:p>
    <w:p w14:paraId="03AF4E37" w14:textId="77777777" w:rsidR="00970647" w:rsidRDefault="00970647" w:rsidP="009B5029">
      <w:pPr>
        <w:tabs>
          <w:tab w:val="left" w:pos="1701"/>
        </w:tabs>
        <w:spacing w:before="240" w:line="360" w:lineRule="auto"/>
        <w:jc w:val="both"/>
        <w:rPr>
          <w:rFonts w:ascii="Palatino Linotype" w:hAnsi="Palatino Linotype" w:cs="Arial"/>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w:t>
      </w:r>
      <w:bookmarkStart w:id="0" w:name="_GoBack"/>
      <w:bookmarkEnd w:id="0"/>
      <w:r w:rsidRPr="00B9640A">
        <w:rPr>
          <w:b/>
          <w:bCs/>
          <w:i w:val="0"/>
          <w:iCs/>
          <w:sz w:val="28"/>
          <w:szCs w:val="28"/>
        </w:rPr>
        <w:t xml:space="preserve"> O</w:t>
      </w:r>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6F8A8F70" w14:textId="1412EF1A" w:rsidR="00356E44" w:rsidRDefault="009B5029" w:rsidP="009B5029">
      <w:pPr>
        <w:spacing w:before="240" w:line="360" w:lineRule="auto"/>
        <w:jc w:val="both"/>
        <w:rPr>
          <w:rFonts w:ascii="Palatino Linotype" w:hAnsi="Palatino Linotype" w:cs="Arial"/>
          <w:sz w:val="24"/>
        </w:rPr>
      </w:pPr>
      <w:r>
        <w:rPr>
          <w:rFonts w:ascii="Palatino Linotype" w:hAnsi="Palatino Linotype" w:cs="Arial"/>
          <w:sz w:val="24"/>
        </w:rPr>
        <w:t>Con fecha</w:t>
      </w:r>
      <w:r w:rsidR="00356E44">
        <w:rPr>
          <w:rFonts w:ascii="Palatino Linotype" w:hAnsi="Palatino Linotype" w:cs="Arial"/>
          <w:sz w:val="24"/>
        </w:rPr>
        <w:t xml:space="preserve"> </w:t>
      </w:r>
      <w:r w:rsidR="00356E44">
        <w:rPr>
          <w:rFonts w:ascii="Palatino Linotype" w:hAnsi="Palatino Linotype" w:cs="Arial"/>
          <w:b/>
          <w:bCs/>
          <w:sz w:val="24"/>
        </w:rPr>
        <w:t xml:space="preserve">veintiocho de febrero de dos mil veinticinco, El Recurrente, </w:t>
      </w:r>
      <w:r w:rsidR="00356E44">
        <w:rPr>
          <w:rFonts w:ascii="Palatino Linotype" w:hAnsi="Palatino Linotype" w:cs="Arial"/>
          <w:sz w:val="24"/>
        </w:rPr>
        <w:t>presentó a través del Sistema de Acceso a la Información Mexiquense (</w:t>
      </w:r>
      <w:r w:rsidR="00356E44">
        <w:rPr>
          <w:rFonts w:ascii="Palatino Linotype" w:hAnsi="Palatino Linotype" w:cs="Arial"/>
          <w:b/>
          <w:sz w:val="24"/>
        </w:rPr>
        <w:t>SAIMEX)</w:t>
      </w:r>
      <w:r w:rsidR="00356E44">
        <w:rPr>
          <w:rFonts w:ascii="Palatino Linotype" w:hAnsi="Palatino Linotype" w:cs="Arial"/>
          <w:sz w:val="24"/>
        </w:rPr>
        <w:t xml:space="preserve"> ante </w:t>
      </w:r>
      <w:r w:rsidR="00356E44">
        <w:rPr>
          <w:rFonts w:ascii="Palatino Linotype" w:hAnsi="Palatino Linotype" w:cs="Arial"/>
          <w:b/>
          <w:sz w:val="24"/>
        </w:rPr>
        <w:t>El Sujeto Obligado</w:t>
      </w:r>
      <w:r w:rsidR="00356E44">
        <w:rPr>
          <w:rFonts w:ascii="Palatino Linotype" w:hAnsi="Palatino Linotype" w:cs="Arial"/>
          <w:sz w:val="24"/>
        </w:rPr>
        <w:t xml:space="preserve">, solicitud de acceso a la información pública, registrada bajo el número de expediente </w:t>
      </w:r>
      <w:r w:rsidR="00356E44">
        <w:rPr>
          <w:rFonts w:ascii="Palatino Linotype" w:hAnsi="Palatino Linotype" w:cs="Arial"/>
          <w:b/>
          <w:bCs/>
          <w:sz w:val="24"/>
        </w:rPr>
        <w:t xml:space="preserve">00191/COCOTIT/IP/2025, </w:t>
      </w:r>
      <w:r w:rsidR="00356E44">
        <w:rPr>
          <w:rFonts w:ascii="Palatino Linotype" w:hAnsi="Palatino Linotype" w:cs="Arial"/>
          <w:sz w:val="24"/>
        </w:rPr>
        <w:t>mediante la cual solicitó información en el tenor siguiente:</w:t>
      </w:r>
    </w:p>
    <w:p w14:paraId="73D61CE3" w14:textId="4FFCC0DB" w:rsidR="00356E44" w:rsidRPr="00356E44" w:rsidRDefault="00356E44" w:rsidP="00356E44">
      <w:pPr>
        <w:pStyle w:val="Citas"/>
        <w:rPr>
          <w:b/>
          <w:bCs/>
        </w:rPr>
      </w:pPr>
      <w:r>
        <w:t>“</w:t>
      </w:r>
      <w:r w:rsidRPr="00356E44">
        <w:t>remitir nombramientos de los encargados de las áreas de la unidad investigadora, unidad resolutora y unidad sustanciadora del municipio de Cocotitlán de esta nueva administración o copias de documentación oficial donde se visualice los nombres y la experiencia de cada uno de ellos</w:t>
      </w:r>
      <w:r>
        <w:t xml:space="preserve">” </w:t>
      </w:r>
      <w:r>
        <w:rPr>
          <w:b/>
          <w:bCs/>
        </w:rPr>
        <w:t>(Sic)</w:t>
      </w:r>
    </w:p>
    <w:p w14:paraId="0FDD1B9D" w14:textId="24426D02"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w:t>
      </w:r>
      <w:r w:rsidR="00970647">
        <w:rPr>
          <w:rFonts w:ascii="Palatino Linotype" w:eastAsia="Times New Roman" w:hAnsi="Palatino Linotype" w:cs="Times New Roman"/>
          <w:sz w:val="24"/>
          <w:szCs w:val="24"/>
          <w:lang w:val="es-ES_tradnl" w:eastAsia="es-ES"/>
        </w:rPr>
        <w:t>X</w:t>
      </w:r>
    </w:p>
    <w:p w14:paraId="32234D96" w14:textId="2BAC4BD6" w:rsidR="009B5029" w:rsidRDefault="00356E44" w:rsidP="009B5029">
      <w:pPr>
        <w:spacing w:before="240" w:line="360" w:lineRule="auto"/>
        <w:jc w:val="both"/>
        <w:rPr>
          <w:rFonts w:ascii="Palatino Linotype" w:hAnsi="Palatino Linotype" w:cs="Arial"/>
          <w:b/>
          <w:sz w:val="28"/>
        </w:rPr>
      </w:pPr>
      <w:r>
        <w:rPr>
          <w:rFonts w:ascii="Palatino Linotype" w:hAnsi="Palatino Linotype" w:cs="Arial"/>
          <w:b/>
          <w:sz w:val="28"/>
        </w:rPr>
        <w:lastRenderedPageBreak/>
        <w:t>SEGUNDO</w:t>
      </w:r>
      <w:r w:rsidR="009B5029">
        <w:rPr>
          <w:rFonts w:ascii="Palatino Linotype" w:hAnsi="Palatino Linotype" w:cs="Arial"/>
          <w:b/>
          <w:sz w:val="28"/>
        </w:rPr>
        <w:t xml:space="preserve">. </w:t>
      </w:r>
      <w:r w:rsidR="009B5029" w:rsidRPr="00165D6E">
        <w:rPr>
          <w:rFonts w:ascii="Palatino Linotype" w:hAnsi="Palatino Linotype" w:cs="Arial"/>
          <w:b/>
          <w:sz w:val="28"/>
          <w:szCs w:val="20"/>
        </w:rPr>
        <w:t xml:space="preserve">De la respuesta </w:t>
      </w:r>
      <w:r w:rsidR="009B5029">
        <w:rPr>
          <w:rFonts w:ascii="Palatino Linotype" w:hAnsi="Palatino Linotype" w:cs="Arial"/>
          <w:b/>
          <w:sz w:val="28"/>
          <w:szCs w:val="20"/>
        </w:rPr>
        <w:t>del Sujeto Obligado</w:t>
      </w:r>
      <w:r w:rsidR="009B5029" w:rsidRPr="00165D6E">
        <w:rPr>
          <w:rFonts w:ascii="Palatino Linotype" w:hAnsi="Palatino Linotype" w:cs="Arial"/>
          <w:b/>
          <w:sz w:val="28"/>
          <w:szCs w:val="20"/>
        </w:rPr>
        <w:t>.</w:t>
      </w:r>
    </w:p>
    <w:p w14:paraId="170812CC" w14:textId="4B759467" w:rsidR="00356E44"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356E44">
        <w:rPr>
          <w:rFonts w:ascii="Palatino Linotype" w:hAnsi="Palatino Linotype" w:cs="Arial"/>
          <w:b/>
          <w:bCs/>
          <w:sz w:val="24"/>
          <w:szCs w:val="24"/>
        </w:rPr>
        <w:t xml:space="preserve">veinticinco de marzo de dos mil veinticinco, El Sujeto Obligado </w:t>
      </w:r>
      <w:r w:rsidR="00356E44">
        <w:rPr>
          <w:rFonts w:ascii="Palatino Linotype" w:hAnsi="Palatino Linotype" w:cs="Arial"/>
          <w:sz w:val="24"/>
          <w:szCs w:val="24"/>
        </w:rPr>
        <w:t>dio respuesta a la solicitud de información en los siguientes términos:</w:t>
      </w:r>
    </w:p>
    <w:p w14:paraId="1FBD1AAE" w14:textId="0C1D7C10" w:rsidR="00356E44" w:rsidRDefault="00356E44" w:rsidP="00356E44">
      <w:pPr>
        <w:pStyle w:val="Citas"/>
      </w:pPr>
      <w:r>
        <w:t>“</w:t>
      </w:r>
      <w:r w:rsidRPr="00356E44">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023D851E" w14:textId="24652688" w:rsidR="00356E44" w:rsidRPr="00356E44" w:rsidRDefault="00356E44" w:rsidP="00356E44">
      <w:pPr>
        <w:pStyle w:val="Citas"/>
        <w:rPr>
          <w:b/>
          <w:bCs/>
        </w:rPr>
      </w:pPr>
      <w:r>
        <w:t>“</w:t>
      </w:r>
      <w:r w:rsidRPr="00356E44">
        <w:t xml:space="preserve">EN RESPUESTA A SU SOLICITUD, SE DA RESPUESTA MEDIANTE ELOFICIO SA/OEE/042/2025, ADJUNTADO EL ACTA DE APROBACIÓN DEL PRESUPUESTO PARA EL EJERCICIO FISCAL 2025 EN FORMATO PDF EN ATENCIÓN A SU SOLICITUD, REMITO RESPUESTA MEDIANTE OFICIO SA/OEE/036/2025 Y NOMBRAMIENTOS SOLICITADOS EN FORMATO PDF De acuerdo a su solicitud número 00191/COCOTIT/IP/2025, “remitir nombramientos de los encargados de las áreas de la unidad investigadora, unidad resolutora y unidad sustanciadora del municipio de Cocotitlán de esta nueva administración o copias de documentación oficial donde se visualice los nombres y la experiencia de cada uno de ellos Con fundamento en la Ley de Transparencia y Acceso a la Información Pública del Estado de México y Municipios en el: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w:t>
      </w:r>
      <w:r w:rsidRPr="00356E44">
        <w:lastRenderedPageBreak/>
        <w:t>procesamiento de la misma, ni el presentarla conforme al interés del solicitante; no estarán obligados a generarla, resumirla, efectuar cálculos o practicar investigaciones En respuesta a su solicitud remito a usted el nombramiento y Curriculum en versión pública de las autoridades solicitadas</w:t>
      </w:r>
      <w:r>
        <w:t xml:space="preserve">” </w:t>
      </w:r>
      <w:r>
        <w:rPr>
          <w:b/>
          <w:bCs/>
        </w:rPr>
        <w:t>(Sic)</w:t>
      </w:r>
    </w:p>
    <w:p w14:paraId="7A1F7B36" w14:textId="0BC8DC8D" w:rsidR="00356E44" w:rsidRPr="009825DE" w:rsidRDefault="00881D76"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970647">
        <w:rPr>
          <w:rFonts w:ascii="Palatino Linotype" w:hAnsi="Palatino Linotype" w:cs="Arial"/>
          <w:sz w:val="24"/>
          <w:szCs w:val="24"/>
        </w:rPr>
        <w:t xml:space="preserve"> </w:t>
      </w:r>
      <w:r w:rsidR="00C16092">
        <w:rPr>
          <w:rFonts w:ascii="Palatino Linotype" w:hAnsi="Palatino Linotype" w:cs="Arial"/>
          <w:sz w:val="24"/>
          <w:szCs w:val="24"/>
        </w:rPr>
        <w:t xml:space="preserve">los documentos electrónicos </w:t>
      </w:r>
      <w:r w:rsidR="00C16092">
        <w:rPr>
          <w:rFonts w:ascii="Palatino Linotype" w:hAnsi="Palatino Linotype" w:cs="Arial"/>
          <w:b/>
          <w:bCs/>
          <w:sz w:val="24"/>
          <w:szCs w:val="24"/>
        </w:rPr>
        <w:t>“</w:t>
      </w:r>
      <w:r w:rsidR="009825DE">
        <w:rPr>
          <w:rFonts w:ascii="Palatino Linotype" w:hAnsi="Palatino Linotype" w:cs="Arial"/>
          <w:b/>
          <w:bCs/>
          <w:sz w:val="24"/>
          <w:szCs w:val="24"/>
        </w:rPr>
        <w:t>ACTA 1 E.pdf”, “oficio 42.pdf”, “AUTORIDAD INVESTIGADORA.pdf”, “OFICIO 36.pdf”, “AUTORIDAD SUBSTANCIADORA.pdf”, “AUTORIDAD RESOLUTORA.pdf”</w:t>
      </w:r>
      <w:r w:rsidR="009825DE">
        <w:rPr>
          <w:rFonts w:ascii="Palatino Linotype" w:hAnsi="Palatino Linotype" w:cs="Arial"/>
          <w:sz w:val="24"/>
          <w:szCs w:val="24"/>
        </w:rPr>
        <w:t xml:space="preserve"> y </w:t>
      </w:r>
      <w:r w:rsidR="009825DE">
        <w:rPr>
          <w:rFonts w:ascii="Palatino Linotype" w:hAnsi="Palatino Linotype" w:cs="Arial"/>
          <w:b/>
          <w:bCs/>
          <w:sz w:val="24"/>
          <w:szCs w:val="24"/>
        </w:rPr>
        <w:t xml:space="preserve">“RESPUESTA 0191.pdf”, </w:t>
      </w:r>
      <w:r w:rsidR="009825DE">
        <w:rPr>
          <w:rFonts w:ascii="Palatino Linotype" w:hAnsi="Palatino Linotype" w:cs="Arial"/>
          <w:sz w:val="24"/>
          <w:szCs w:val="24"/>
        </w:rPr>
        <w:t xml:space="preserve">cuyo contenido será materia de estudio en el considerando respectivo. </w:t>
      </w:r>
    </w:p>
    <w:p w14:paraId="7F04C8C8" w14:textId="77777777" w:rsidR="00970647" w:rsidRDefault="00970647" w:rsidP="009B5029">
      <w:pPr>
        <w:spacing w:before="240" w:line="360" w:lineRule="auto"/>
        <w:jc w:val="both"/>
        <w:rPr>
          <w:rFonts w:ascii="Palatino Linotype" w:hAnsi="Palatino Linotype" w:cs="Arial"/>
          <w:sz w:val="24"/>
          <w:szCs w:val="24"/>
        </w:rPr>
      </w:pPr>
    </w:p>
    <w:p w14:paraId="2C824AC7" w14:textId="3F21C19F" w:rsidR="009B5029" w:rsidRDefault="0009452B" w:rsidP="009B5029">
      <w:pPr>
        <w:spacing w:before="240" w:line="360" w:lineRule="auto"/>
        <w:rPr>
          <w:rFonts w:ascii="Palatino Linotype" w:hAnsi="Palatino Linotype" w:cs="Arial"/>
          <w:b/>
          <w:sz w:val="28"/>
        </w:rPr>
      </w:pPr>
      <w:r>
        <w:rPr>
          <w:rFonts w:ascii="Palatino Linotype" w:hAnsi="Palatino Linotype" w:cs="Arial"/>
          <w:b/>
          <w:sz w:val="28"/>
        </w:rPr>
        <w:t>TERCERO</w:t>
      </w:r>
      <w:r w:rsidR="009B5029">
        <w:rPr>
          <w:rFonts w:ascii="Palatino Linotype" w:hAnsi="Palatino Linotype" w:cs="Arial"/>
          <w:b/>
          <w:sz w:val="28"/>
        </w:rPr>
        <w:t xml:space="preserve">. </w:t>
      </w:r>
      <w:r w:rsidR="009B5029">
        <w:rPr>
          <w:rFonts w:ascii="Palatino Linotype" w:hAnsi="Palatino Linotype"/>
          <w:b/>
          <w:sz w:val="28"/>
        </w:rPr>
        <w:t>Del recurso de revisión.</w:t>
      </w:r>
    </w:p>
    <w:p w14:paraId="2C12D8CE" w14:textId="0454A66F" w:rsidR="009825DE" w:rsidRPr="009825DE"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1A0B74">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DF6F34">
        <w:rPr>
          <w:rFonts w:ascii="Palatino Linotype" w:hAnsi="Palatino Linotype" w:cs="Arial"/>
          <w:sz w:val="24"/>
          <w:szCs w:val="24"/>
        </w:rPr>
        <w:t xml:space="preserve"> </w:t>
      </w:r>
      <w:r w:rsidR="001A0B74">
        <w:rPr>
          <w:rFonts w:ascii="Palatino Linotype" w:hAnsi="Palatino Linotype" w:cs="Arial"/>
          <w:b/>
          <w:bCs/>
          <w:sz w:val="24"/>
          <w:szCs w:val="24"/>
        </w:rPr>
        <w:t>veinticinco</w:t>
      </w:r>
      <w:r w:rsidR="009825DE">
        <w:rPr>
          <w:rFonts w:ascii="Palatino Linotype" w:hAnsi="Palatino Linotype" w:cs="Arial"/>
          <w:b/>
          <w:bCs/>
          <w:sz w:val="24"/>
          <w:szCs w:val="24"/>
        </w:rPr>
        <w:t xml:space="preserve"> de marzo de dos mil veinticinco, </w:t>
      </w:r>
      <w:r w:rsidR="009825DE">
        <w:rPr>
          <w:rFonts w:ascii="Palatino Linotype" w:hAnsi="Palatino Linotype" w:cs="Arial"/>
          <w:sz w:val="24"/>
          <w:szCs w:val="24"/>
        </w:rPr>
        <w:t xml:space="preserve">el cual fue registrado en el sistema electrónico con el expediente </w:t>
      </w:r>
      <w:r w:rsidR="009825DE">
        <w:rPr>
          <w:rFonts w:ascii="Palatino Linotype" w:hAnsi="Palatino Linotype" w:cs="Arial"/>
          <w:b/>
          <w:bCs/>
          <w:sz w:val="24"/>
          <w:szCs w:val="24"/>
        </w:rPr>
        <w:t xml:space="preserve">03485/INFOEM/IP/RR/2025, </w:t>
      </w:r>
      <w:r w:rsidR="009825DE">
        <w:rPr>
          <w:rFonts w:ascii="Palatino Linotype" w:hAnsi="Palatino Linotype" w:cs="Arial"/>
          <w:sz w:val="24"/>
          <w:szCs w:val="24"/>
        </w:rPr>
        <w:t xml:space="preserve">en el cual arguye las siguientes manifestaciones: </w:t>
      </w:r>
    </w:p>
    <w:p w14:paraId="26145687"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643D150B" w14:textId="73A78667" w:rsidR="00317C14" w:rsidRPr="00CE3EB5" w:rsidRDefault="00FC2D20" w:rsidP="00CE3EB5">
      <w:pPr>
        <w:pStyle w:val="Citas"/>
        <w:rPr>
          <w:b/>
          <w:bCs/>
          <w:sz w:val="24"/>
        </w:rPr>
      </w:pPr>
      <w:r w:rsidRPr="00C16092">
        <w:t>“</w:t>
      </w:r>
      <w:r w:rsidR="009825DE" w:rsidRPr="009825DE">
        <w:t>falto información</w:t>
      </w:r>
      <w:r w:rsidR="00CE3EB5" w:rsidRPr="00C16092">
        <w:t>”</w:t>
      </w:r>
      <w:r w:rsidR="00CE3EB5">
        <w:t xml:space="preserve"> </w:t>
      </w:r>
      <w:r w:rsidR="00CE3EB5">
        <w:rPr>
          <w:b/>
          <w:bCs/>
        </w:rPr>
        <w:t>(Sic)</w:t>
      </w:r>
    </w:p>
    <w:p w14:paraId="70C90EFB"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6CBFC893" w14:textId="67CF5F69" w:rsidR="009B5029" w:rsidRPr="00CE3EB5" w:rsidRDefault="00CE3EB5" w:rsidP="00CE3EB5">
      <w:pPr>
        <w:pStyle w:val="Citas"/>
        <w:rPr>
          <w:b/>
          <w:bCs/>
        </w:rPr>
      </w:pPr>
      <w:r w:rsidRPr="00C16092">
        <w:t>“</w:t>
      </w:r>
      <w:r w:rsidR="009825DE" w:rsidRPr="009825DE">
        <w:t>falto anexar los años de experiencia de las áreas mencionada, y se anexa información que no se solicitó</w:t>
      </w:r>
      <w:r w:rsidRPr="00C16092">
        <w:t>”</w:t>
      </w:r>
      <w:r>
        <w:t xml:space="preserve"> </w:t>
      </w:r>
      <w:r>
        <w:rPr>
          <w:b/>
          <w:bCs/>
        </w:rPr>
        <w:t>(Sic)</w:t>
      </w:r>
    </w:p>
    <w:p w14:paraId="147EA26C" w14:textId="30F68604" w:rsidR="009B5029" w:rsidRDefault="0009452B" w:rsidP="009B5029">
      <w:pPr>
        <w:spacing w:before="240" w:line="360" w:lineRule="auto"/>
        <w:jc w:val="both"/>
        <w:rPr>
          <w:rFonts w:ascii="Palatino Linotype" w:hAnsi="Palatino Linotype" w:cs="Arial"/>
          <w:b/>
          <w:sz w:val="24"/>
          <w:szCs w:val="24"/>
        </w:rPr>
      </w:pPr>
      <w:r>
        <w:rPr>
          <w:rFonts w:ascii="Palatino Linotype" w:hAnsi="Palatino Linotype" w:cs="Arial"/>
          <w:b/>
          <w:sz w:val="28"/>
        </w:rPr>
        <w:lastRenderedPageBreak/>
        <w:t>CUARTO</w:t>
      </w:r>
      <w:r w:rsidR="009B5029" w:rsidRPr="008551ED">
        <w:rPr>
          <w:rFonts w:ascii="Palatino Linotype" w:hAnsi="Palatino Linotype" w:cs="Arial"/>
          <w:b/>
          <w:sz w:val="24"/>
          <w:szCs w:val="24"/>
        </w:rPr>
        <w:t xml:space="preserve">. </w:t>
      </w:r>
      <w:r w:rsidR="009B5029" w:rsidRPr="0087163A">
        <w:rPr>
          <w:rFonts w:ascii="Palatino Linotype" w:hAnsi="Palatino Linotype" w:cs="Arial"/>
          <w:b/>
          <w:sz w:val="28"/>
          <w:szCs w:val="28"/>
        </w:rPr>
        <w:t>Del turno del recurso de revisión.</w:t>
      </w:r>
    </w:p>
    <w:p w14:paraId="5929B5D1" w14:textId="2EF47DC5"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9825DE">
        <w:rPr>
          <w:rFonts w:ascii="Palatino Linotype" w:hAnsi="Palatino Linotype" w:cs="Arial"/>
          <w:b/>
          <w:bCs/>
          <w:sz w:val="24"/>
          <w:szCs w:val="24"/>
        </w:rPr>
        <w:t>veintisiete de marzo de dos mil veinticinco</w:t>
      </w:r>
      <w:r w:rsidR="00970647">
        <w:rPr>
          <w:rFonts w:ascii="Palatino Linotype" w:hAnsi="Palatino Linotype" w:cs="Arial"/>
          <w:b/>
          <w:bCs/>
          <w:sz w:val="24"/>
          <w:szCs w:val="24"/>
        </w:rPr>
        <w:t xml:space="preserve">, </w:t>
      </w:r>
      <w:r>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Default="009B5029" w:rsidP="009B5029">
      <w:pPr>
        <w:spacing w:before="240" w:line="360" w:lineRule="auto"/>
        <w:jc w:val="both"/>
        <w:rPr>
          <w:rFonts w:ascii="Palatino Linotype" w:hAnsi="Palatino Linotype" w:cs="Arial"/>
          <w:sz w:val="24"/>
          <w:szCs w:val="24"/>
        </w:rPr>
      </w:pPr>
    </w:p>
    <w:p w14:paraId="606807D4" w14:textId="76AFBC52" w:rsidR="009B5029" w:rsidRDefault="0009452B"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9B5029" w:rsidRPr="00AC0CCC">
        <w:rPr>
          <w:rFonts w:ascii="Palatino Linotype" w:hAnsi="Palatino Linotype" w:cs="Arial"/>
          <w:b/>
          <w:sz w:val="28"/>
          <w:szCs w:val="28"/>
        </w:rPr>
        <w:t xml:space="preserve">. </w:t>
      </w:r>
      <w:r w:rsidR="009B5029" w:rsidRPr="0087163A">
        <w:rPr>
          <w:rFonts w:ascii="Palatino Linotype" w:hAnsi="Palatino Linotype" w:cs="Arial"/>
          <w:b/>
          <w:sz w:val="28"/>
          <w:szCs w:val="28"/>
        </w:rPr>
        <w:t>De la etapa de instrucción.</w:t>
      </w:r>
    </w:p>
    <w:p w14:paraId="63A0BD8C" w14:textId="45D822E0" w:rsidR="009825DE" w:rsidRPr="009825DE" w:rsidRDefault="009B5029" w:rsidP="009B5029">
      <w:pPr>
        <w:spacing w:after="0" w:line="360" w:lineRule="auto"/>
        <w:jc w:val="both"/>
        <w:rPr>
          <w:rFonts w:ascii="Palatino Linotype" w:hAnsi="Palatino Linotype" w:cs="Arial"/>
          <w:b/>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9825DE">
        <w:rPr>
          <w:rFonts w:ascii="Palatino Linotype" w:hAnsi="Palatino Linotype" w:cs="Arial"/>
          <w:bCs/>
          <w:sz w:val="24"/>
          <w:szCs w:val="24"/>
        </w:rPr>
        <w:t xml:space="preserve">fue omiso en rendir su informe justificado. </w:t>
      </w:r>
    </w:p>
    <w:p w14:paraId="3E88B0B0" w14:textId="77777777" w:rsidR="009825DE" w:rsidRDefault="009825DE" w:rsidP="009B5029">
      <w:pPr>
        <w:spacing w:after="0" w:line="360" w:lineRule="auto"/>
        <w:jc w:val="both"/>
        <w:rPr>
          <w:rFonts w:ascii="Palatino Linotype" w:hAnsi="Palatino Linotype" w:cs="Arial"/>
          <w:bCs/>
          <w:sz w:val="24"/>
          <w:szCs w:val="24"/>
        </w:rPr>
      </w:pPr>
    </w:p>
    <w:p w14:paraId="4320A52F" w14:textId="3028DEEE" w:rsidR="00970647" w:rsidRDefault="00970647" w:rsidP="00970647">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9825DE">
        <w:rPr>
          <w:rFonts w:ascii="Palatino Linotype" w:hAnsi="Palatino Linotype" w:cs="Arial"/>
          <w:b/>
          <w:bCs/>
          <w:sz w:val="24"/>
          <w:szCs w:val="24"/>
        </w:rPr>
        <w:t>ocho de abril</w:t>
      </w:r>
      <w:r>
        <w:rPr>
          <w:rFonts w:ascii="Palatino Linotype" w:hAnsi="Palatino Linotype" w:cs="Arial"/>
          <w:b/>
          <w:bCs/>
          <w:sz w:val="24"/>
          <w:szCs w:val="24"/>
        </w:rPr>
        <w:t xml:space="preserve"> del presente, </w:t>
      </w:r>
      <w:r>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6DC96045" w14:textId="77777777" w:rsidR="00166EAF" w:rsidRDefault="00166EAF" w:rsidP="00321484">
      <w:pPr>
        <w:spacing w:after="0" w:line="360" w:lineRule="auto"/>
        <w:jc w:val="both"/>
        <w:rPr>
          <w:rFonts w:ascii="Palatino Linotype" w:hAnsi="Palatino Linotype" w:cs="Arial"/>
          <w:sz w:val="24"/>
          <w:szCs w:val="24"/>
        </w:rPr>
      </w:pPr>
    </w:p>
    <w:p w14:paraId="042B3921" w14:textId="77777777" w:rsidR="006A25FA" w:rsidRPr="00EF5310" w:rsidRDefault="006A25FA" w:rsidP="00321484">
      <w:pPr>
        <w:spacing w:after="0" w:line="360" w:lineRule="auto"/>
        <w:jc w:val="both"/>
        <w:rPr>
          <w:rFonts w:ascii="Palatino Linotype" w:hAnsi="Palatino Linotype" w:cs="Arial"/>
          <w:sz w:val="24"/>
          <w:szCs w:val="24"/>
        </w:rPr>
      </w:pPr>
    </w:p>
    <w:p w14:paraId="1EBA35FA" w14:textId="563EFF0D"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6359577B" w14:textId="77777777" w:rsidR="009825DE" w:rsidRPr="008A2022" w:rsidRDefault="009825DE" w:rsidP="009825DE">
      <w:pPr>
        <w:spacing w:line="360" w:lineRule="auto"/>
        <w:jc w:val="both"/>
        <w:rPr>
          <w:rFonts w:ascii="Palatino Linotype" w:hAnsi="Palatino Linotype"/>
          <w:sz w:val="24"/>
          <w:szCs w:val="24"/>
        </w:rPr>
      </w:pPr>
      <w:r w:rsidRPr="008A2022">
        <w:rPr>
          <w:rFonts w:ascii="Palatino Linotype" w:hAnsi="Palatino Linotype"/>
          <w:sz w:val="24"/>
          <w:szCs w:val="24"/>
        </w:rPr>
        <w:lastRenderedPageBreak/>
        <w:t xml:space="preserve">Este Instituto de Transparencia, Acceso a la Información Pública y Protección de Datos Personales del Estado de México y Municipios es </w:t>
      </w:r>
      <w:r w:rsidRPr="004C380A">
        <w:rPr>
          <w:rFonts w:ascii="Palatino Linotype" w:hAnsi="Palatino Linotype"/>
          <w:sz w:val="24"/>
          <w:szCs w:val="24"/>
        </w:rPr>
        <w:t>competente para conocer y resolver el presente Recurso de Revisión, conforme a lo dispuesto en el artículo 5, párrafos trigésimo séptimo, trigésimo octavo y trigésimo noveno fracciones IV y V de la Constitución Política del Estado Libre y Soberano de México;</w:t>
      </w:r>
      <w:r w:rsidRPr="008A2022">
        <w:rPr>
          <w:rFonts w:ascii="Palatino Linotype" w:hAnsi="Palatino Linotype"/>
          <w:sz w:val="24"/>
          <w:szCs w:val="24"/>
        </w:rPr>
        <w:t xml:space="preserve">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 xml:space="preserve">. </w:t>
      </w:r>
    </w:p>
    <w:p w14:paraId="757DE89D"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7A51D48E"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30543FCD"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2B206AD3"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rPr>
      </w:pPr>
    </w:p>
    <w:p w14:paraId="15AEE1D8" w14:textId="77777777" w:rsidR="009825DE" w:rsidRPr="007822E6" w:rsidRDefault="009825DE" w:rsidP="009825DE">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lastRenderedPageBreak/>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711ACFFE" w14:textId="77777777" w:rsidR="009825DE" w:rsidRPr="00AF17B1" w:rsidRDefault="009825DE" w:rsidP="009825DE">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2CAA29C7" w14:textId="77777777" w:rsidR="009825DE" w:rsidRPr="00AF17B1" w:rsidRDefault="009825DE" w:rsidP="009825D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t xml:space="preserve">“Artículo 180. </w:t>
      </w:r>
      <w:r w:rsidRPr="00AF17B1">
        <w:rPr>
          <w:rFonts w:ascii="Palatino Linotype" w:eastAsia="Times New Roman" w:hAnsi="Palatino Linotype" w:cs="Arial"/>
          <w:i/>
          <w:lang w:eastAsia="es-ES"/>
        </w:rPr>
        <w:t>El recurso de revisión contendrá:</w:t>
      </w:r>
    </w:p>
    <w:p w14:paraId="17117D5B" w14:textId="77777777" w:rsidR="009825DE" w:rsidRPr="00AF17B1" w:rsidRDefault="009825DE" w:rsidP="009825D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 El sujeto obligado ante la cual se presentó la solicitud;</w:t>
      </w:r>
    </w:p>
    <w:p w14:paraId="1502B92B" w14:textId="77777777" w:rsidR="009825DE" w:rsidRPr="00AF17B1" w:rsidRDefault="009825DE" w:rsidP="009825D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24866770" w14:textId="77777777" w:rsidR="009825DE" w:rsidRPr="00AF17B1" w:rsidRDefault="009825DE" w:rsidP="009825D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533AEBBC" w14:textId="77777777" w:rsidR="009825DE" w:rsidRPr="00AF17B1" w:rsidRDefault="009825DE" w:rsidP="009825D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1672600B" w14:textId="77777777" w:rsidR="009825DE" w:rsidRPr="00AF17B1" w:rsidRDefault="009825DE" w:rsidP="009825D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 El acto que se recurre;</w:t>
      </w:r>
    </w:p>
    <w:p w14:paraId="3CDB4A2E" w14:textId="77777777" w:rsidR="009825DE" w:rsidRPr="00AF17B1" w:rsidRDefault="009825DE" w:rsidP="009825D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 Las razones o motivos de inconformidad;</w:t>
      </w:r>
    </w:p>
    <w:p w14:paraId="43B9ABCA" w14:textId="77777777" w:rsidR="009825DE" w:rsidRPr="00AF17B1" w:rsidRDefault="009825DE" w:rsidP="009825D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45003F7F" w14:textId="77777777" w:rsidR="009825DE" w:rsidRPr="00AF17B1" w:rsidRDefault="009825DE" w:rsidP="009825D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VIII. Firma del recurrente, en su caso, cuando se presente por escrito, requisito sin el cual se dará trámite al recurso.</w:t>
      </w:r>
    </w:p>
    <w:p w14:paraId="3590C02E" w14:textId="77777777" w:rsidR="009825DE" w:rsidRPr="00AF17B1" w:rsidRDefault="009825DE" w:rsidP="009825D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0D2984C6" w14:textId="77777777" w:rsidR="009825DE" w:rsidRPr="00AF17B1" w:rsidRDefault="009825DE" w:rsidP="009825D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lastRenderedPageBreak/>
        <w:t>En ningún caso será necesario que el particular ratifique el recurso de revisión interpuesto.</w:t>
      </w:r>
    </w:p>
    <w:p w14:paraId="0CD74E2A" w14:textId="77777777" w:rsidR="009825DE" w:rsidRPr="00AF17B1" w:rsidRDefault="009825DE" w:rsidP="009825DE">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3ADE5782" w14:textId="77777777" w:rsidR="009825DE" w:rsidRPr="00AF17B1" w:rsidRDefault="009825DE" w:rsidP="009825DE">
      <w:pPr>
        <w:spacing w:after="0" w:line="360" w:lineRule="auto"/>
        <w:jc w:val="both"/>
        <w:rPr>
          <w:rFonts w:ascii="Palatino Linotype" w:eastAsia="Times New Roman" w:hAnsi="Palatino Linotype" w:cs="Arial"/>
          <w:b/>
          <w:i/>
          <w:sz w:val="24"/>
          <w:szCs w:val="24"/>
          <w:lang w:eastAsia="es-ES"/>
        </w:rPr>
      </w:pPr>
    </w:p>
    <w:p w14:paraId="7ECFDD2E" w14:textId="77777777" w:rsidR="009825DE" w:rsidRPr="00AF17B1" w:rsidRDefault="009825DE" w:rsidP="009825DE">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07652E71" w14:textId="77777777" w:rsidR="009825DE" w:rsidRPr="00AF17B1" w:rsidRDefault="009825DE" w:rsidP="009825DE">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F17B1">
        <w:rPr>
          <w:rFonts w:ascii="Palatino Linotype" w:hAnsi="Palatino Linotype" w:cs="Arial"/>
          <w:b/>
          <w:i/>
          <w:lang w:eastAsia="es-ES"/>
        </w:rPr>
        <w:t>[Sic]</w:t>
      </w:r>
    </w:p>
    <w:p w14:paraId="4FB35AEC" w14:textId="77777777" w:rsidR="009825DE" w:rsidRPr="00AF17B1" w:rsidRDefault="009825DE" w:rsidP="009825DE">
      <w:pPr>
        <w:spacing w:before="240" w:line="360" w:lineRule="auto"/>
        <w:ind w:left="851" w:right="851"/>
        <w:jc w:val="both"/>
        <w:rPr>
          <w:rFonts w:ascii="Palatino Linotype" w:hAnsi="Palatino Linotype" w:cs="Arial"/>
          <w:b/>
          <w:i/>
          <w:lang w:eastAsia="es-ES"/>
        </w:rPr>
      </w:pPr>
    </w:p>
    <w:p w14:paraId="2EB40094" w14:textId="77777777" w:rsidR="009825DE" w:rsidRPr="00AF17B1" w:rsidRDefault="009825DE" w:rsidP="009825DE">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4A86F65F" w14:textId="77777777" w:rsidR="009825DE" w:rsidRPr="00AF17B1" w:rsidRDefault="009825DE" w:rsidP="009825DE">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36A674BA"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lastRenderedPageBreak/>
        <w:t>“Artículo 6</w:t>
      </w:r>
      <w:r w:rsidRPr="00AF17B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AD8D1B9"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5AF26AFD"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efectos de lo dispuesto en el presente artículo se observará lo siguiente: </w:t>
      </w:r>
    </w:p>
    <w:p w14:paraId="20FF6260"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006DB706"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0C1312DC"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52C745CF" w14:textId="77777777" w:rsidR="009825DE" w:rsidRPr="00AF17B1" w:rsidRDefault="009825DE" w:rsidP="009825DE">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41CDEAE8" w14:textId="77777777" w:rsidR="009825DE" w:rsidRPr="00AF17B1" w:rsidRDefault="009825DE" w:rsidP="009825DE">
      <w:pPr>
        <w:spacing w:before="240" w:line="360" w:lineRule="auto"/>
        <w:ind w:left="851" w:right="851"/>
        <w:jc w:val="both"/>
        <w:rPr>
          <w:rFonts w:ascii="Palatino Linotype" w:eastAsia="Times New Roman" w:hAnsi="Palatino Linotype" w:cs="Times New Roman"/>
          <w:b/>
          <w:i/>
          <w:lang w:eastAsia="es-ES"/>
        </w:rPr>
      </w:pPr>
    </w:p>
    <w:p w14:paraId="13B99A34" w14:textId="77777777" w:rsidR="009825DE" w:rsidRPr="00AF17B1" w:rsidRDefault="009825DE" w:rsidP="009825DE">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del Estado Libre y Soberano de México</w:t>
      </w:r>
    </w:p>
    <w:p w14:paraId="525D8126"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xml:space="preserve">.- En el Estado de México todas las personas gozarán de los derechos humanos reconocidos en la Constitución Política de los Estados Unidos Mexicanos, </w:t>
      </w:r>
      <w:r w:rsidRPr="00AF17B1">
        <w:rPr>
          <w:rFonts w:ascii="Palatino Linotype" w:eastAsia="Times New Roman" w:hAnsi="Palatino Linotype" w:cs="Times New Roman"/>
          <w:i/>
          <w:lang w:eastAsia="es-ES"/>
        </w:rPr>
        <w:lastRenderedPageBreak/>
        <w:t>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8307AD9"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26E5D430"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5A0A0ADB"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4E4F5018"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53C08F12"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D3D8407"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5BFEB5E4"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5594D241"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IV. Se establecerán mecanismos de acceso a la información y procedimientos de revisión expeditos que se sustanciarán ante el organismo autónomo especializado e imparcial que establece esta Constitución.</w:t>
      </w:r>
    </w:p>
    <w:p w14:paraId="4952ED11" w14:textId="77777777" w:rsidR="009825DE" w:rsidRPr="00AF17B1" w:rsidRDefault="009825DE" w:rsidP="009825D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0D5D7CC5" w14:textId="77777777" w:rsidR="009825DE" w:rsidRPr="00AF17B1" w:rsidRDefault="009825DE" w:rsidP="009825DE">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F17B1">
        <w:rPr>
          <w:rFonts w:ascii="Palatino Linotype" w:eastAsia="Times New Roman" w:hAnsi="Palatino Linotype" w:cs="Times New Roman"/>
          <w:b/>
          <w:i/>
          <w:lang w:eastAsia="es-ES"/>
        </w:rPr>
        <w:t>[Sic]</w:t>
      </w:r>
    </w:p>
    <w:p w14:paraId="56885201" w14:textId="77777777" w:rsidR="009825DE" w:rsidRDefault="009825DE" w:rsidP="009825DE">
      <w:pPr>
        <w:spacing w:after="0" w:line="360" w:lineRule="auto"/>
        <w:jc w:val="both"/>
        <w:rPr>
          <w:rFonts w:ascii="Palatino Linotype" w:eastAsia="Times New Roman" w:hAnsi="Palatino Linotype" w:cs="Times New Roman"/>
          <w:sz w:val="24"/>
          <w:szCs w:val="24"/>
          <w:lang w:eastAsia="es-ES"/>
        </w:rPr>
      </w:pPr>
    </w:p>
    <w:p w14:paraId="46BED24B" w14:textId="77777777" w:rsidR="009825DE" w:rsidRPr="00AF17B1" w:rsidRDefault="009825DE" w:rsidP="009825DE">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21967099" w14:textId="77777777" w:rsidR="009825DE" w:rsidRPr="00AF17B1" w:rsidRDefault="009825DE" w:rsidP="009825DE">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36A5FE5" w14:textId="77777777" w:rsidR="009825DE" w:rsidRPr="00AF17B1" w:rsidRDefault="009825DE" w:rsidP="009825DE">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42EDA484" w14:textId="77777777" w:rsidR="009825DE" w:rsidRPr="00AF17B1" w:rsidRDefault="009825DE" w:rsidP="009825DE">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lastRenderedPageBreak/>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F17B1">
        <w:rPr>
          <w:rFonts w:ascii="Palatino Linotype" w:hAnsi="Palatino Linotype" w:cs="Times New Roman"/>
          <w:b/>
          <w:i/>
          <w:lang w:eastAsia="es-ES"/>
        </w:rPr>
        <w:t>[Sic]</w:t>
      </w:r>
    </w:p>
    <w:p w14:paraId="31CD2B01" w14:textId="77777777" w:rsidR="009825DE" w:rsidRDefault="009825DE" w:rsidP="009825DE">
      <w:pPr>
        <w:tabs>
          <w:tab w:val="left" w:pos="709"/>
        </w:tabs>
        <w:spacing w:before="240" w:line="360" w:lineRule="auto"/>
        <w:ind w:right="51"/>
        <w:jc w:val="both"/>
        <w:rPr>
          <w:rFonts w:ascii="Palatino Linotype" w:hAnsi="Palatino Linotype"/>
          <w:b/>
          <w:sz w:val="28"/>
          <w:szCs w:val="28"/>
        </w:rPr>
      </w:pPr>
      <w:r w:rsidRPr="00AF17B1">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incluso, la solicitud de acceso a la información pueda ser 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En conclusión, se cubrieron los requisitos de procedencia y procedibilidad y conforme a las constancias que obran en el expediente.</w:t>
      </w:r>
    </w:p>
    <w:p w14:paraId="26F7910B" w14:textId="77777777" w:rsidR="009825DE" w:rsidRDefault="009825DE" w:rsidP="009825DE">
      <w:pPr>
        <w:tabs>
          <w:tab w:val="left" w:pos="709"/>
        </w:tabs>
        <w:spacing w:before="240" w:line="360" w:lineRule="auto"/>
        <w:ind w:right="51"/>
        <w:jc w:val="both"/>
        <w:rPr>
          <w:rFonts w:ascii="Palatino Linotype" w:hAnsi="Palatino Linotype"/>
          <w:b/>
          <w:sz w:val="28"/>
          <w:szCs w:val="28"/>
        </w:rPr>
      </w:pPr>
    </w:p>
    <w:p w14:paraId="02841802" w14:textId="77777777" w:rsidR="009825DE" w:rsidRPr="009A0D0A" w:rsidRDefault="009825DE" w:rsidP="009825DE">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2099C35E"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lastRenderedPageBreak/>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45E8C14C" w14:textId="77777777" w:rsidR="009825DE" w:rsidRPr="002869E1" w:rsidRDefault="009825DE" w:rsidP="009825DE">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0D4C4A6B"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2CF9B20"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17EF391"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E52CC74"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97A629E"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7263790"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02E8C5E" w14:textId="77777777" w:rsidR="009825DE" w:rsidRPr="006010FE" w:rsidRDefault="009825DE" w:rsidP="009825DE">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54CBD20E"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A46501C"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67C00A9"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3E323FF7"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8CCC824" w14:textId="77777777" w:rsidR="009825DE" w:rsidRDefault="009825DE" w:rsidP="009825DE">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5326C5A6" w14:textId="77777777" w:rsidR="009825DE" w:rsidRDefault="009825DE" w:rsidP="009825DE">
      <w:pPr>
        <w:spacing w:after="0" w:line="360" w:lineRule="auto"/>
        <w:jc w:val="both"/>
        <w:rPr>
          <w:rFonts w:ascii="Palatino Linotype" w:eastAsia="Times New Roman" w:hAnsi="Palatino Linotype" w:cs="Times New Roman"/>
          <w:sz w:val="24"/>
          <w:szCs w:val="24"/>
          <w:lang w:eastAsia="es-ES"/>
        </w:rPr>
      </w:pPr>
    </w:p>
    <w:p w14:paraId="11795077" w14:textId="77777777" w:rsidR="009825DE" w:rsidRPr="006010FE" w:rsidRDefault="009825DE" w:rsidP="009825DE">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w:t>
      </w:r>
      <w:r w:rsidRPr="006010FE">
        <w:rPr>
          <w:rFonts w:ascii="Palatino Linotype" w:eastAsia="Times New Roman" w:hAnsi="Palatino Linotype" w:cs="Times New Roman"/>
          <w:sz w:val="24"/>
          <w:szCs w:val="24"/>
          <w:lang w:eastAsia="es-ES"/>
        </w:rPr>
        <w:lastRenderedPageBreak/>
        <w:t xml:space="preserve">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7610B2EE" w14:textId="77777777" w:rsidR="009825DE" w:rsidRDefault="009825DE" w:rsidP="009825DE">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79AD3C29" w14:textId="77777777" w:rsidR="009825DE" w:rsidRDefault="009825DE" w:rsidP="009825DE">
      <w:pPr>
        <w:autoSpaceDE w:val="0"/>
        <w:autoSpaceDN w:val="0"/>
        <w:adjustRightInd w:val="0"/>
        <w:spacing w:before="240" w:line="360" w:lineRule="auto"/>
        <w:jc w:val="both"/>
        <w:rPr>
          <w:rFonts w:ascii="Palatino Linotype" w:hAnsi="Palatino Linotype" w:cs="Arial"/>
          <w:sz w:val="24"/>
          <w:szCs w:val="24"/>
        </w:rPr>
      </w:pPr>
    </w:p>
    <w:p w14:paraId="2B094083" w14:textId="245DA61B" w:rsidR="007773E6" w:rsidRDefault="008028E9" w:rsidP="00E04DB7">
      <w:pPr>
        <w:autoSpaceDE w:val="0"/>
        <w:autoSpaceDN w:val="0"/>
        <w:adjustRightInd w:val="0"/>
        <w:spacing w:before="24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w:t>
      </w:r>
      <w:r w:rsidR="007773E6">
        <w:rPr>
          <w:rFonts w:ascii="Palatino Linotype" w:hAnsi="Palatino Linotype" w:cs="Arial"/>
          <w:sz w:val="24"/>
          <w:szCs w:val="24"/>
        </w:rPr>
        <w:t xml:space="preserve">a la solicitud de información </w:t>
      </w:r>
      <w:r w:rsidR="009825DE">
        <w:rPr>
          <w:rFonts w:ascii="Palatino Linotype" w:hAnsi="Palatino Linotype" w:cs="Arial"/>
          <w:b/>
          <w:bCs/>
          <w:sz w:val="24"/>
          <w:szCs w:val="24"/>
        </w:rPr>
        <w:t>00191/COCOTIT/IP/2025</w:t>
      </w:r>
      <w:r w:rsidR="007773E6">
        <w:rPr>
          <w:rFonts w:ascii="Palatino Linotype" w:hAnsi="Palatino Linotype" w:cs="Arial"/>
          <w:b/>
          <w:bCs/>
          <w:sz w:val="24"/>
          <w:szCs w:val="24"/>
        </w:rPr>
        <w:t xml:space="preserve"> </w:t>
      </w:r>
      <w:r w:rsidR="007773E6">
        <w:rPr>
          <w:rFonts w:ascii="Palatino Linotype" w:hAnsi="Palatino Linotype" w:cs="Arial"/>
          <w:sz w:val="24"/>
          <w:szCs w:val="24"/>
        </w:rPr>
        <w:t>se desprenden las siguientes consideraciones:</w:t>
      </w:r>
    </w:p>
    <w:p w14:paraId="5EB61A55" w14:textId="77777777" w:rsidR="00133A1D" w:rsidRDefault="00133A1D" w:rsidP="008C75A3">
      <w:pPr>
        <w:pStyle w:val="Prrafodelista"/>
        <w:numPr>
          <w:ilvl w:val="0"/>
          <w:numId w:val="6"/>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 xml:space="preserve">Sujetos Obligados. </w:t>
      </w:r>
    </w:p>
    <w:p w14:paraId="407A297D" w14:textId="3E81B0B0" w:rsidR="00C16092" w:rsidRPr="00C16092" w:rsidRDefault="00133A1D" w:rsidP="008C75A3">
      <w:pPr>
        <w:pStyle w:val="Prrafodelista"/>
        <w:numPr>
          <w:ilvl w:val="0"/>
          <w:numId w:val="4"/>
        </w:numPr>
        <w:autoSpaceDE w:val="0"/>
        <w:autoSpaceDN w:val="0"/>
        <w:adjustRightInd w:val="0"/>
        <w:spacing w:before="240" w:line="360" w:lineRule="auto"/>
        <w:jc w:val="both"/>
        <w:rPr>
          <w:rFonts w:ascii="Palatino Linotype" w:hAnsi="Palatino Linotype"/>
        </w:rPr>
      </w:pPr>
      <w:r>
        <w:rPr>
          <w:rFonts w:ascii="Palatino Linotype" w:hAnsi="Palatino Linotype" w:cs="Arial"/>
        </w:rPr>
        <w:t xml:space="preserve">Que </w:t>
      </w:r>
      <w:r w:rsidR="00232742">
        <w:rPr>
          <w:rFonts w:ascii="Palatino Linotype" w:hAnsi="Palatino Linotype" w:cs="Arial"/>
        </w:rPr>
        <w:t xml:space="preserve">de manera conjunta </w:t>
      </w:r>
      <w:r w:rsidR="00334899">
        <w:rPr>
          <w:rFonts w:ascii="Palatino Linotype" w:hAnsi="Palatino Linotype" w:cs="Arial"/>
        </w:rPr>
        <w:t xml:space="preserve">fueron formulados </w:t>
      </w:r>
      <w:r w:rsidR="009825DE">
        <w:rPr>
          <w:rFonts w:ascii="Palatino Linotype" w:hAnsi="Palatino Linotype" w:cs="Arial"/>
          <w:b/>
          <w:bCs/>
        </w:rPr>
        <w:t>6</w:t>
      </w:r>
      <w:r w:rsidR="00334899">
        <w:rPr>
          <w:rFonts w:ascii="Palatino Linotype" w:hAnsi="Palatino Linotype" w:cs="Arial"/>
          <w:b/>
          <w:bCs/>
        </w:rPr>
        <w:t xml:space="preserve"> -</w:t>
      </w:r>
      <w:r w:rsidR="009825DE">
        <w:rPr>
          <w:rFonts w:ascii="Palatino Linotype" w:hAnsi="Palatino Linotype" w:cs="Arial"/>
          <w:b/>
          <w:bCs/>
        </w:rPr>
        <w:t>seis</w:t>
      </w:r>
      <w:r w:rsidR="00334899">
        <w:rPr>
          <w:rFonts w:ascii="Palatino Linotype" w:hAnsi="Palatino Linotype" w:cs="Arial"/>
          <w:b/>
          <w:bCs/>
        </w:rPr>
        <w:t xml:space="preserve">- </w:t>
      </w:r>
      <w:r w:rsidR="00334899">
        <w:rPr>
          <w:rFonts w:ascii="Palatino Linotype" w:hAnsi="Palatino Linotype" w:cs="Arial"/>
        </w:rPr>
        <w:t>requerimientos, respecto de los cuales no fue señalado elemento temporal, debiendo de ser fijado</w:t>
      </w:r>
      <w:r w:rsidR="001A0B74">
        <w:rPr>
          <w:rFonts w:ascii="Palatino Linotype" w:hAnsi="Palatino Linotype" w:cs="Arial"/>
        </w:rPr>
        <w:t>s</w:t>
      </w:r>
      <w:r w:rsidR="00334899">
        <w:rPr>
          <w:rFonts w:ascii="Palatino Linotype" w:hAnsi="Palatino Linotype" w:cs="Arial"/>
        </w:rPr>
        <w:t xml:space="preserve"> a la fecha en que se ejerció el derecho de acceso a la información pública, es decir, al </w:t>
      </w:r>
      <w:r w:rsidR="009825DE">
        <w:rPr>
          <w:rFonts w:ascii="Palatino Linotype" w:hAnsi="Palatino Linotype" w:cs="Arial"/>
        </w:rPr>
        <w:t xml:space="preserve">veintiocho de febrero de dos mil veinticinco. </w:t>
      </w:r>
    </w:p>
    <w:p w14:paraId="31C211F9" w14:textId="3E0DE02C" w:rsidR="000A78E0" w:rsidRPr="00334899" w:rsidRDefault="00334899" w:rsidP="008C75A3">
      <w:pPr>
        <w:pStyle w:val="Prrafodelista"/>
        <w:numPr>
          <w:ilvl w:val="0"/>
          <w:numId w:val="4"/>
        </w:numPr>
        <w:autoSpaceDE w:val="0"/>
        <w:autoSpaceDN w:val="0"/>
        <w:adjustRightInd w:val="0"/>
        <w:spacing w:before="240" w:line="360" w:lineRule="auto"/>
        <w:jc w:val="both"/>
        <w:rPr>
          <w:rFonts w:ascii="Palatino Linotype" w:hAnsi="Palatino Linotype"/>
        </w:rPr>
      </w:pPr>
      <w:r w:rsidRPr="00334899">
        <w:rPr>
          <w:rFonts w:ascii="Palatino Linotype" w:hAnsi="Palatino Linotype"/>
        </w:rPr>
        <w:t xml:space="preserve">Que </w:t>
      </w:r>
      <w:r w:rsidR="009825DE">
        <w:rPr>
          <w:rFonts w:ascii="Palatino Linotype" w:hAnsi="Palatino Linotype"/>
        </w:rPr>
        <w:t>cuando los particulares</w:t>
      </w:r>
      <w:r w:rsidRPr="00334899">
        <w:rPr>
          <w:rFonts w:ascii="Palatino Linotype" w:hAnsi="Palatino Linotype"/>
        </w:rPr>
        <w:t xml:space="preserve"> no identifica</w:t>
      </w:r>
      <w:r w:rsidR="009825DE">
        <w:rPr>
          <w:rFonts w:ascii="Palatino Linotype" w:hAnsi="Palatino Linotype"/>
        </w:rPr>
        <w:t>n</w:t>
      </w:r>
      <w:r w:rsidRPr="00334899">
        <w:rPr>
          <w:rFonts w:ascii="Palatino Linotype" w:hAnsi="Palatino Linotype"/>
        </w:rPr>
        <w:t xml:space="preserve"> de forma precisa el documento requerido, </w:t>
      </w:r>
      <w:r w:rsidR="001349A8" w:rsidRPr="00334899">
        <w:rPr>
          <w:rFonts w:ascii="Palatino Linotype" w:hAnsi="Palatino Linotype"/>
        </w:rPr>
        <w:t xml:space="preserve">bastará con que se remita cualquiera que refleje la información requerida. Al respecto, cobra relevancia el </w:t>
      </w:r>
      <w:r w:rsidR="000A78E0" w:rsidRPr="00334899">
        <w:rPr>
          <w:rFonts w:ascii="Palatino Linotype" w:hAnsi="Palatino Linotype"/>
        </w:rPr>
        <w:t xml:space="preserve">criterio </w:t>
      </w:r>
      <w:r w:rsidR="001A0B74">
        <w:rPr>
          <w:rFonts w:ascii="Palatino Linotype" w:hAnsi="Palatino Linotype"/>
        </w:rPr>
        <w:t xml:space="preserve">orientador </w:t>
      </w:r>
      <w:r w:rsidR="000A78E0" w:rsidRPr="00334899">
        <w:rPr>
          <w:rFonts w:ascii="Palatino Linotype" w:hAnsi="Palatino Linotype"/>
        </w:rPr>
        <w:t xml:space="preserve">emitido por el </w:t>
      </w:r>
      <w:r w:rsidR="001A0B74">
        <w:rPr>
          <w:rFonts w:ascii="Palatino Linotype" w:hAnsi="Palatino Linotype"/>
        </w:rPr>
        <w:t xml:space="preserve">entonces </w:t>
      </w:r>
      <w:r w:rsidR="000A78E0" w:rsidRPr="00334899">
        <w:rPr>
          <w:rFonts w:ascii="Palatino Linotype" w:hAnsi="Palatino Linotype"/>
        </w:rPr>
        <w:t xml:space="preserve">Órgano Garante Nacional con número </w:t>
      </w:r>
      <w:r w:rsidR="000A78E0" w:rsidRPr="00334899">
        <w:rPr>
          <w:rFonts w:ascii="Palatino Linotype" w:hAnsi="Palatino Linotype"/>
          <w:b/>
          <w:bCs/>
        </w:rPr>
        <w:t xml:space="preserve">16/17 </w:t>
      </w:r>
      <w:r w:rsidR="000A78E0" w:rsidRPr="00334899">
        <w:rPr>
          <w:rFonts w:ascii="Palatino Linotype" w:hAnsi="Palatino Linotype"/>
        </w:rPr>
        <w:t>cuyo rubro y texto disponen a la literalidad lo siguiente:</w:t>
      </w:r>
    </w:p>
    <w:p w14:paraId="7D38477C" w14:textId="77777777" w:rsidR="000A78E0" w:rsidRPr="00AB5B4A" w:rsidRDefault="000A78E0" w:rsidP="000A78E0">
      <w:pPr>
        <w:pStyle w:val="Citas"/>
        <w:jc w:val="center"/>
        <w:rPr>
          <w:b/>
          <w:bCs/>
          <w:sz w:val="24"/>
          <w:szCs w:val="24"/>
        </w:rPr>
      </w:pPr>
      <w:r w:rsidRPr="00AB5B4A">
        <w:rPr>
          <w:b/>
          <w:bCs/>
          <w:sz w:val="24"/>
          <w:szCs w:val="24"/>
        </w:rPr>
        <w:lastRenderedPageBreak/>
        <w:t>“EXPRESIÓN DOCUMENTAL.</w:t>
      </w:r>
    </w:p>
    <w:p w14:paraId="731B4B91" w14:textId="77777777" w:rsidR="000A78E0" w:rsidRPr="00AB5B4A" w:rsidRDefault="000A78E0" w:rsidP="000A78E0">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792EECB0" w14:textId="77777777" w:rsidR="000A78E0" w:rsidRPr="00AB5B4A" w:rsidRDefault="000A78E0" w:rsidP="000A78E0">
      <w:pPr>
        <w:pStyle w:val="Citas"/>
        <w:rPr>
          <w:b/>
        </w:rPr>
      </w:pPr>
      <w:r w:rsidRPr="00AB5B4A">
        <w:rPr>
          <w:b/>
        </w:rPr>
        <w:t>Precedentes:</w:t>
      </w:r>
    </w:p>
    <w:p w14:paraId="183B1540" w14:textId="77777777" w:rsidR="000A78E0" w:rsidRPr="00AB5B4A" w:rsidRDefault="000A78E0" w:rsidP="008C75A3">
      <w:pPr>
        <w:pStyle w:val="Citas"/>
        <w:numPr>
          <w:ilvl w:val="0"/>
          <w:numId w:val="5"/>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2DAAEEB9" w14:textId="77777777" w:rsidR="000A78E0" w:rsidRPr="00AB5B4A" w:rsidRDefault="000A78E0" w:rsidP="008C75A3">
      <w:pPr>
        <w:pStyle w:val="Citas"/>
        <w:numPr>
          <w:ilvl w:val="0"/>
          <w:numId w:val="5"/>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11950B13" w14:textId="77777777" w:rsidR="000A78E0" w:rsidRPr="00AB5B4A" w:rsidRDefault="000A78E0" w:rsidP="008C75A3">
      <w:pPr>
        <w:pStyle w:val="Citas"/>
        <w:numPr>
          <w:ilvl w:val="0"/>
          <w:numId w:val="5"/>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6D23B136" w14:textId="1DD67F8B" w:rsidR="00232742" w:rsidRPr="000A78E0" w:rsidRDefault="00232742" w:rsidP="000A78E0">
      <w:pPr>
        <w:autoSpaceDE w:val="0"/>
        <w:autoSpaceDN w:val="0"/>
        <w:adjustRightInd w:val="0"/>
        <w:spacing w:before="240" w:line="360" w:lineRule="auto"/>
        <w:jc w:val="both"/>
        <w:rPr>
          <w:rFonts w:ascii="Palatino Linotype" w:hAnsi="Palatino Linotype" w:cs="Arial"/>
          <w:b/>
          <w:bCs/>
          <w:i/>
          <w:iCs/>
          <w:sz w:val="20"/>
          <w:szCs w:val="20"/>
        </w:rPr>
      </w:pPr>
    </w:p>
    <w:p w14:paraId="5C2A02B1" w14:textId="1272148B" w:rsidR="001534CF" w:rsidRPr="0051062B" w:rsidRDefault="001534CF" w:rsidP="001534CF">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52B63351" w14:textId="77777777" w:rsidR="001534CF" w:rsidRPr="0051062B" w:rsidRDefault="001534CF" w:rsidP="001534CF">
      <w:pPr>
        <w:pStyle w:val="Citas"/>
      </w:pPr>
      <w:r w:rsidRPr="0051062B">
        <w:rPr>
          <w:b/>
          <w:bCs/>
        </w:rPr>
        <w:lastRenderedPageBreak/>
        <w:t xml:space="preserve">“Artículo 13. </w:t>
      </w:r>
      <w:r w:rsidRPr="0051062B">
        <w:t>El Instituto, en el ámbito de sus atribuciones, deberá suplir cualquier deficiencia para garantizar el ejercicio del derecho de acceso a la información.</w:t>
      </w:r>
    </w:p>
    <w:p w14:paraId="32DB7D4C" w14:textId="77777777" w:rsidR="001534CF" w:rsidRPr="0051062B" w:rsidRDefault="001534CF" w:rsidP="001534CF">
      <w:pPr>
        <w:pStyle w:val="Citas"/>
        <w:rPr>
          <w:b/>
        </w:rPr>
      </w:pPr>
      <w:r w:rsidRPr="0051062B">
        <w:rPr>
          <w:b/>
        </w:rPr>
        <w:t xml:space="preserve">Artículo 181. … </w:t>
      </w:r>
    </w:p>
    <w:p w14:paraId="2962A267" w14:textId="77777777" w:rsidR="001534CF" w:rsidRDefault="001534CF" w:rsidP="001534CF">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47FD226F" w14:textId="77777777" w:rsidR="001534CF" w:rsidRDefault="001534CF" w:rsidP="001534CF">
      <w:pPr>
        <w:spacing w:before="240" w:line="360" w:lineRule="auto"/>
        <w:jc w:val="both"/>
        <w:rPr>
          <w:rFonts w:ascii="Palatino Linotype" w:hAnsi="Palatino Linotype"/>
          <w:sz w:val="24"/>
          <w:szCs w:val="24"/>
        </w:rPr>
      </w:pPr>
    </w:p>
    <w:p w14:paraId="551ECE12" w14:textId="7FC09D1D" w:rsidR="001534CF" w:rsidRDefault="001534CF" w:rsidP="001534CF">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w:t>
      </w:r>
      <w:r w:rsidR="00334899">
        <w:rPr>
          <w:rFonts w:ascii="Palatino Linotype" w:hAnsi="Palatino Linotype"/>
          <w:sz w:val="24"/>
          <w:szCs w:val="24"/>
        </w:rPr>
        <w:t>la</w:t>
      </w:r>
      <w:r>
        <w:rPr>
          <w:rFonts w:ascii="Palatino Linotype" w:hAnsi="Palatino Linotype"/>
          <w:sz w:val="24"/>
          <w:szCs w:val="24"/>
        </w:rPr>
        <w:t xml:space="preserve"> ahora </w:t>
      </w:r>
      <w:r w:rsidRPr="00074A76">
        <w:rPr>
          <w:rFonts w:ascii="Palatino Linotype" w:hAnsi="Palatino Linotype"/>
          <w:b/>
          <w:bCs/>
          <w:sz w:val="24"/>
          <w:szCs w:val="24"/>
        </w:rPr>
        <w:t xml:space="preserve">Recurrente, </w:t>
      </w:r>
      <w:r w:rsidRPr="00074A76">
        <w:rPr>
          <w:rFonts w:ascii="Palatino Linotype" w:hAnsi="Palatino Linotype"/>
          <w:sz w:val="24"/>
          <w:szCs w:val="24"/>
        </w:rPr>
        <w:t xml:space="preserve">de manera objetiva se precisa que versa en conocer la siguiente información: </w:t>
      </w:r>
    </w:p>
    <w:p w14:paraId="4E4027DB" w14:textId="64F7B686" w:rsidR="00511A76" w:rsidRDefault="009825DE" w:rsidP="008C75A3">
      <w:pPr>
        <w:pStyle w:val="Prrafodelista"/>
        <w:numPr>
          <w:ilvl w:val="0"/>
          <w:numId w:val="3"/>
        </w:numPr>
        <w:autoSpaceDE w:val="0"/>
        <w:autoSpaceDN w:val="0"/>
        <w:adjustRightInd w:val="0"/>
        <w:spacing w:before="240" w:line="360" w:lineRule="auto"/>
        <w:jc w:val="both"/>
        <w:rPr>
          <w:rFonts w:ascii="Palatino Linotype" w:hAnsi="Palatino Linotype" w:cs="Arial"/>
        </w:rPr>
      </w:pPr>
      <w:bookmarkStart w:id="1" w:name="_Hlk152065703"/>
      <w:r>
        <w:rPr>
          <w:rFonts w:ascii="Palatino Linotype" w:hAnsi="Palatino Linotype" w:cs="Arial"/>
        </w:rPr>
        <w:t xml:space="preserve">Nombramiento de los encargados de las áreas de la unidad investigadora, unidad resolutora y unidad substanciadora </w:t>
      </w:r>
      <w:r w:rsidRPr="009825DE">
        <w:rPr>
          <w:rFonts w:ascii="Palatino Linotype" w:hAnsi="Palatino Linotype" w:cs="Arial"/>
          <w:b/>
          <w:bCs/>
        </w:rPr>
        <w:t xml:space="preserve">o </w:t>
      </w:r>
      <w:r>
        <w:rPr>
          <w:rFonts w:ascii="Palatino Linotype" w:hAnsi="Palatino Linotype" w:cs="Arial"/>
        </w:rPr>
        <w:t xml:space="preserve">el o los documentos donde conste su nombre y experiencia, al veintiocho de febrero de dos mil veinticinco. </w:t>
      </w:r>
    </w:p>
    <w:bookmarkEnd w:id="1"/>
    <w:p w14:paraId="2CFB8936" w14:textId="77777777" w:rsidR="00511A76" w:rsidRDefault="00511A76" w:rsidP="00511A76">
      <w:pPr>
        <w:autoSpaceDE w:val="0"/>
        <w:autoSpaceDN w:val="0"/>
        <w:adjustRightInd w:val="0"/>
        <w:spacing w:line="360" w:lineRule="auto"/>
        <w:jc w:val="both"/>
        <w:rPr>
          <w:rFonts w:ascii="Palatino Linotype" w:hAnsi="Palatino Linotype" w:cs="Arial"/>
          <w:sz w:val="24"/>
          <w:szCs w:val="24"/>
        </w:rPr>
      </w:pPr>
    </w:p>
    <w:p w14:paraId="05A0A0CE" w14:textId="2198A7A8" w:rsidR="00511A76" w:rsidRPr="00537C3A" w:rsidRDefault="00511A76" w:rsidP="00511A76">
      <w:pPr>
        <w:autoSpaceDE w:val="0"/>
        <w:autoSpaceDN w:val="0"/>
        <w:adjustRightInd w:val="0"/>
        <w:spacing w:line="360" w:lineRule="auto"/>
        <w:jc w:val="both"/>
        <w:rPr>
          <w:rFonts w:ascii="Palatino Linotype" w:hAnsi="Palatino Linotype" w:cs="Arial"/>
          <w:b/>
          <w:bCs/>
          <w:sz w:val="24"/>
          <w:szCs w:val="24"/>
        </w:rPr>
      </w:pPr>
      <w:r w:rsidRPr="00AE463F">
        <w:rPr>
          <w:rFonts w:ascii="Palatino Linotype" w:hAnsi="Palatino Linotype" w:cs="Arial"/>
          <w:sz w:val="24"/>
          <w:szCs w:val="24"/>
        </w:rPr>
        <w:t xml:space="preserve">Una vez precisado lo anterior y </w:t>
      </w:r>
      <w:r>
        <w:rPr>
          <w:rFonts w:ascii="Palatino Linotype" w:hAnsi="Palatino Linotype" w:cs="Arial"/>
          <w:sz w:val="24"/>
          <w:szCs w:val="24"/>
        </w:rPr>
        <w:t>con el propósito</w:t>
      </w:r>
      <w:r w:rsidRPr="00AE463F">
        <w:rPr>
          <w:rFonts w:ascii="Palatino Linotype" w:hAnsi="Palatino Linotype" w:cs="Arial"/>
          <w:sz w:val="24"/>
          <w:szCs w:val="24"/>
        </w:rPr>
        <w:t xml:space="preserve"> de realizar un análisis exhaustivo de la información requerida, resulta oportu</w:t>
      </w:r>
      <w:r>
        <w:rPr>
          <w:rFonts w:ascii="Palatino Linotype" w:hAnsi="Palatino Linotype" w:cs="Arial"/>
          <w:sz w:val="24"/>
          <w:szCs w:val="24"/>
        </w:rPr>
        <w:t xml:space="preserve">no desentrañar la naturaleza </w:t>
      </w:r>
      <w:r w:rsidR="00537C3A">
        <w:rPr>
          <w:rFonts w:ascii="Palatino Linotype" w:hAnsi="Palatino Linotype" w:cs="Arial"/>
          <w:sz w:val="24"/>
          <w:szCs w:val="24"/>
        </w:rPr>
        <w:t xml:space="preserve">orgánica del </w:t>
      </w:r>
      <w:r w:rsidR="00537C3A">
        <w:rPr>
          <w:rFonts w:ascii="Palatino Linotype" w:hAnsi="Palatino Linotype" w:cs="Arial"/>
          <w:b/>
          <w:bCs/>
          <w:sz w:val="24"/>
          <w:szCs w:val="24"/>
        </w:rPr>
        <w:t xml:space="preserve">Sujeto Obligado. </w:t>
      </w:r>
    </w:p>
    <w:p w14:paraId="38989A3D" w14:textId="77777777" w:rsidR="00537C3A" w:rsidRDefault="00511A76" w:rsidP="00537C3A">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Para tal efecto, </w:t>
      </w:r>
      <w:r w:rsidR="00537C3A">
        <w:rPr>
          <w:rFonts w:ascii="Palatino Linotype" w:hAnsi="Palatino Linotype" w:cs="Arial"/>
          <w:sz w:val="24"/>
          <w:szCs w:val="24"/>
        </w:rPr>
        <w:t xml:space="preserve">se traen a colación los </w:t>
      </w:r>
      <w:r w:rsidR="00537C3A">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5161DFAA" w14:textId="77777777" w:rsidR="00537C3A" w:rsidRPr="009535E0" w:rsidRDefault="00537C3A" w:rsidP="00537C3A">
      <w:pPr>
        <w:tabs>
          <w:tab w:val="left" w:pos="709"/>
        </w:tabs>
        <w:spacing w:before="240" w:line="360" w:lineRule="auto"/>
        <w:ind w:left="851" w:right="851"/>
        <w:jc w:val="both"/>
        <w:rPr>
          <w:rFonts w:ascii="Palatino Linotype" w:hAnsi="Palatino Linotype"/>
          <w:i/>
        </w:rPr>
      </w:pPr>
      <w:r>
        <w:rPr>
          <w:rFonts w:ascii="Palatino Linotype" w:hAnsi="Palatino Linotype"/>
          <w:i/>
        </w:rPr>
        <w:lastRenderedPageBreak/>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32CE5DDE" w14:textId="77777777" w:rsidR="00537C3A" w:rsidRPr="009535E0" w:rsidRDefault="00537C3A" w:rsidP="00537C3A">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31F3D0B6" w14:textId="77777777" w:rsidR="00537C3A" w:rsidRPr="009535E0" w:rsidRDefault="00537C3A" w:rsidP="00537C3A">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19A9F65" w14:textId="77777777" w:rsidR="00537C3A" w:rsidRDefault="00537C3A" w:rsidP="00537C3A">
      <w:pPr>
        <w:pStyle w:val="INFOEM0"/>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53E1D842" w14:textId="77777777" w:rsidR="00537C3A" w:rsidRDefault="00537C3A" w:rsidP="00537C3A">
      <w:pPr>
        <w:pStyle w:val="INFOEM0"/>
        <w:rPr>
          <w:b/>
        </w:rPr>
      </w:pPr>
      <w:r>
        <w:t xml:space="preserve"> (…)” </w:t>
      </w:r>
      <w:r>
        <w:rPr>
          <w:b/>
        </w:rPr>
        <w:t xml:space="preserve">[Sic] </w:t>
      </w:r>
    </w:p>
    <w:p w14:paraId="1A322B7A" w14:textId="77777777" w:rsidR="00537C3A" w:rsidRDefault="00537C3A" w:rsidP="00537C3A">
      <w:pPr>
        <w:spacing w:before="240" w:line="360" w:lineRule="auto"/>
        <w:jc w:val="both"/>
        <w:rPr>
          <w:rFonts w:ascii="Palatino Linotype" w:hAnsi="Palatino Linotype"/>
          <w:sz w:val="24"/>
          <w:szCs w:val="24"/>
        </w:rPr>
      </w:pPr>
    </w:p>
    <w:p w14:paraId="11BAB673" w14:textId="6C3E9233" w:rsidR="00537C3A" w:rsidRDefault="001A0B74" w:rsidP="00537C3A">
      <w:pPr>
        <w:pStyle w:val="CitasINFOEM"/>
        <w:ind w:left="0"/>
        <w:rPr>
          <w:i w:val="0"/>
          <w:iCs/>
          <w:sz w:val="24"/>
        </w:rPr>
      </w:pPr>
      <w:r>
        <w:rPr>
          <w:i w:val="0"/>
          <w:iCs/>
          <w:noProof/>
          <w:sz w:val="24"/>
          <w:lang w:eastAsia="es-MX"/>
        </w:rPr>
        <mc:AlternateContent>
          <mc:Choice Requires="wps">
            <w:drawing>
              <wp:anchor distT="0" distB="0" distL="114300" distR="114300" simplePos="0" relativeHeight="251894771" behindDoc="0" locked="0" layoutInCell="1" allowOverlap="1" wp14:anchorId="377BA524" wp14:editId="1F5BD357">
                <wp:simplePos x="0" y="0"/>
                <wp:positionH relativeFrom="column">
                  <wp:posOffset>-108585</wp:posOffset>
                </wp:positionH>
                <wp:positionV relativeFrom="paragraph">
                  <wp:posOffset>452120</wp:posOffset>
                </wp:positionV>
                <wp:extent cx="6203950" cy="1606550"/>
                <wp:effectExtent l="0" t="0" r="25400" b="31750"/>
                <wp:wrapNone/>
                <wp:docPr id="915217122" name="Conector recto 7"/>
                <wp:cNvGraphicFramePr/>
                <a:graphic xmlns:a="http://schemas.openxmlformats.org/drawingml/2006/main">
                  <a:graphicData uri="http://schemas.microsoft.com/office/word/2010/wordprocessingShape">
                    <wps:wsp>
                      <wps:cNvCnPr/>
                      <wps:spPr>
                        <a:xfrm>
                          <a:off x="0" y="0"/>
                          <a:ext cx="6203950" cy="160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BDEDBA" id="Conector recto 7" o:spid="_x0000_s1026" style="position:absolute;z-index:251894771;visibility:visible;mso-wrap-style:square;mso-wrap-distance-left:9pt;mso-wrap-distance-top:0;mso-wrap-distance-right:9pt;mso-wrap-distance-bottom:0;mso-position-horizontal:absolute;mso-position-horizontal-relative:text;mso-position-vertical:absolute;mso-position-vertical-relative:text" from="-8.55pt,35.6pt" to="479.95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" strokecolor="#5b9bd5 [3204]" strokeweight=".5pt">
                <v:stroke joinstyle="miter"/>
              </v:line>
            </w:pict>
          </mc:Fallback>
        </mc:AlternateContent>
      </w:r>
      <w:r w:rsidR="00537C3A" w:rsidRPr="00C716A0">
        <w:rPr>
          <w:i w:val="0"/>
          <w:iCs/>
          <w:sz w:val="24"/>
        </w:rPr>
        <w:t>Sirven de sustento las siguientes imágenes ilustrativas</w:t>
      </w:r>
      <w:r w:rsidR="00537C3A">
        <w:rPr>
          <w:i w:val="0"/>
          <w:iCs/>
          <w:sz w:val="24"/>
        </w:rPr>
        <w:t xml:space="preserve">: </w:t>
      </w:r>
    </w:p>
    <w:p w14:paraId="65F59010" w14:textId="42F6060F" w:rsidR="00511A76" w:rsidRDefault="00511A76" w:rsidP="00537C3A">
      <w:pPr>
        <w:autoSpaceDE w:val="0"/>
        <w:autoSpaceDN w:val="0"/>
        <w:adjustRightInd w:val="0"/>
        <w:spacing w:line="360" w:lineRule="auto"/>
        <w:jc w:val="both"/>
        <w:rPr>
          <w:rFonts w:ascii="Palatino Linotype" w:hAnsi="Palatino Linotype" w:cs="Arial"/>
        </w:rPr>
      </w:pPr>
    </w:p>
    <w:p w14:paraId="18A4A7DB" w14:textId="77777777" w:rsidR="00511A76" w:rsidRDefault="00511A76" w:rsidP="00511A76">
      <w:pPr>
        <w:autoSpaceDE w:val="0"/>
        <w:autoSpaceDN w:val="0"/>
        <w:adjustRightInd w:val="0"/>
        <w:spacing w:line="360" w:lineRule="auto"/>
        <w:jc w:val="both"/>
        <w:rPr>
          <w:rFonts w:ascii="Palatino Linotype" w:hAnsi="Palatino Linotype" w:cs="Arial"/>
          <w:sz w:val="24"/>
          <w:szCs w:val="24"/>
        </w:rPr>
      </w:pPr>
    </w:p>
    <w:p w14:paraId="21715182" w14:textId="1A3B67B1" w:rsidR="001349A8" w:rsidRDefault="00537C3A" w:rsidP="00E04DB7">
      <w:pPr>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w:drawing>
          <wp:anchor distT="0" distB="0" distL="114300" distR="114300" simplePos="0" relativeHeight="251892723" behindDoc="0" locked="0" layoutInCell="1" allowOverlap="1" wp14:anchorId="655CE0DD" wp14:editId="74059FFA">
            <wp:simplePos x="0" y="0"/>
            <wp:positionH relativeFrom="margin">
              <wp:posOffset>41910</wp:posOffset>
            </wp:positionH>
            <wp:positionV relativeFrom="paragraph">
              <wp:posOffset>3921125</wp:posOffset>
            </wp:positionV>
            <wp:extent cx="5753100" cy="3528695"/>
            <wp:effectExtent l="19050" t="19050" r="19050" b="14605"/>
            <wp:wrapThrough wrapText="bothSides">
              <wp:wrapPolygon edited="0">
                <wp:start x="-72" y="-117"/>
                <wp:lineTo x="-72" y="21573"/>
                <wp:lineTo x="21600" y="21573"/>
                <wp:lineTo x="21600" y="-117"/>
                <wp:lineTo x="-72" y="-117"/>
              </wp:wrapPolygon>
            </wp:wrapThrough>
            <wp:docPr id="91137786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5286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cs="Arial"/>
          <w:noProof/>
          <w:sz w:val="24"/>
          <w:szCs w:val="24"/>
          <w:lang w:eastAsia="es-MX"/>
        </w:rPr>
        <w:drawing>
          <wp:anchor distT="0" distB="0" distL="114300" distR="114300" simplePos="0" relativeHeight="251864048" behindDoc="0" locked="0" layoutInCell="1" allowOverlap="1" wp14:anchorId="250B0EB5" wp14:editId="00D27DB8">
            <wp:simplePos x="0" y="0"/>
            <wp:positionH relativeFrom="margin">
              <wp:align>left</wp:align>
            </wp:positionH>
            <wp:positionV relativeFrom="paragraph">
              <wp:posOffset>19050</wp:posOffset>
            </wp:positionV>
            <wp:extent cx="5760720" cy="3528695"/>
            <wp:effectExtent l="19050" t="19050" r="11430" b="14605"/>
            <wp:wrapThrough wrapText="bothSides">
              <wp:wrapPolygon edited="0">
                <wp:start x="-71" y="-117"/>
                <wp:lineTo x="-71" y="21573"/>
                <wp:lineTo x="21571" y="21573"/>
                <wp:lineTo x="21571" y="-117"/>
                <wp:lineTo x="-71" y="-117"/>
              </wp:wrapPolygon>
            </wp:wrapThrough>
            <wp:docPr id="1342940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5286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4783428" w14:textId="2CA33E61" w:rsidR="00511A76" w:rsidRDefault="00511A76" w:rsidP="00511A76">
      <w:pPr>
        <w:spacing w:line="360" w:lineRule="auto"/>
        <w:jc w:val="both"/>
        <w:rPr>
          <w:rFonts w:ascii="Palatino Linotype" w:hAnsi="Palatino Linotype" w:cs="Arial"/>
          <w:sz w:val="24"/>
          <w:szCs w:val="24"/>
        </w:rPr>
      </w:pPr>
      <w:r w:rsidRPr="008D595F">
        <w:rPr>
          <w:rFonts w:ascii="Palatino Linotype" w:hAnsi="Palatino Linotype" w:cs="Arial"/>
          <w:sz w:val="24"/>
          <w:szCs w:val="24"/>
        </w:rPr>
        <w:lastRenderedPageBreak/>
        <w:t xml:space="preserve">De lo expuesto con anterioridad, se desprende que </w:t>
      </w:r>
      <w:r w:rsidRPr="008D595F">
        <w:rPr>
          <w:rFonts w:ascii="Palatino Linotype" w:hAnsi="Palatino Linotype" w:cs="Arial"/>
          <w:b/>
          <w:sz w:val="24"/>
          <w:szCs w:val="24"/>
        </w:rPr>
        <w:t xml:space="preserve">El Sujeto Obligado </w:t>
      </w:r>
      <w:r w:rsidRPr="008D595F">
        <w:rPr>
          <w:rFonts w:ascii="Palatino Linotype" w:hAnsi="Palatino Linotype" w:cs="Arial"/>
          <w:sz w:val="24"/>
          <w:szCs w:val="24"/>
        </w:rPr>
        <w:t xml:space="preserve">se auxilia de diversas Direcciones, Subdirecciones, Departamentos y Unidades Administrativas para cumplir con sus fines y objetivos, resultando de nuestro más amplio interés la </w:t>
      </w:r>
      <w:r w:rsidR="00537C3A">
        <w:rPr>
          <w:rFonts w:ascii="Palatino Linotype" w:hAnsi="Palatino Linotype" w:cs="Arial"/>
          <w:sz w:val="24"/>
          <w:szCs w:val="24"/>
        </w:rPr>
        <w:t xml:space="preserve">Tesorería municipal. </w:t>
      </w:r>
    </w:p>
    <w:p w14:paraId="71A247BF" w14:textId="33EF2EAA" w:rsidR="009F7041" w:rsidRDefault="00583145" w:rsidP="001810AA">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sz w:val="24"/>
          <w:szCs w:val="24"/>
        </w:rPr>
        <w:t xml:space="preserve">En este tenor, para delimitar las fronteras competenciales de </w:t>
      </w:r>
      <w:r w:rsidR="00537C3A">
        <w:rPr>
          <w:rFonts w:ascii="Palatino Linotype" w:hAnsi="Palatino Linotype"/>
          <w:sz w:val="24"/>
          <w:szCs w:val="24"/>
        </w:rPr>
        <w:t xml:space="preserve">la unidad administrativa en cita, resulta oportuno traer a colación los </w:t>
      </w:r>
      <w:r w:rsidR="00F31D9E">
        <w:rPr>
          <w:rFonts w:ascii="Palatino Linotype" w:hAnsi="Palatino Linotype"/>
          <w:sz w:val="24"/>
          <w:szCs w:val="24"/>
        </w:rPr>
        <w:t xml:space="preserve">artículos 45, </w:t>
      </w:r>
      <w:r w:rsidR="009F7041">
        <w:rPr>
          <w:rFonts w:ascii="Palatino Linotype" w:hAnsi="Palatino Linotype"/>
          <w:sz w:val="24"/>
          <w:szCs w:val="24"/>
        </w:rPr>
        <w:t xml:space="preserve">47, </w:t>
      </w:r>
      <w:r w:rsidR="00F31D9E">
        <w:rPr>
          <w:rFonts w:ascii="Palatino Linotype" w:hAnsi="Palatino Linotype"/>
          <w:sz w:val="24"/>
          <w:szCs w:val="24"/>
        </w:rPr>
        <w:t xml:space="preserve">49 y 220K de la Ley del trabajo de los servidores públicos del Estado y municipios; </w:t>
      </w:r>
      <w:r w:rsidR="009F7041">
        <w:rPr>
          <w:rFonts w:ascii="Palatino Linotype" w:hAnsi="Palatino Linotype"/>
          <w:sz w:val="24"/>
          <w:szCs w:val="24"/>
        </w:rPr>
        <w:t xml:space="preserve">numerales 3, 50 y 52 de la Ley de responsabilidades administrativas del Estado de México y Municipios, así como los artículos </w:t>
      </w:r>
      <w:r w:rsidR="00F31D9E">
        <w:rPr>
          <w:rFonts w:ascii="Palatino Linotype" w:hAnsi="Palatino Linotype"/>
          <w:sz w:val="24"/>
          <w:szCs w:val="24"/>
        </w:rPr>
        <w:t>51 y 52 del Bando municipal de Cocotitlán</w:t>
      </w:r>
      <w:r w:rsidR="009F7041">
        <w:rPr>
          <w:rFonts w:ascii="Palatino Linotype" w:hAnsi="Palatino Linotype"/>
          <w:sz w:val="24"/>
          <w:szCs w:val="24"/>
        </w:rPr>
        <w:t xml:space="preserve">; porciones normativas que disponen a la literalidad lo siguiente: </w:t>
      </w:r>
    </w:p>
    <w:p w14:paraId="7F886EF6" w14:textId="77777777" w:rsidR="00F31D9E" w:rsidRPr="00F31D9E" w:rsidRDefault="00F31D9E" w:rsidP="00F31D9E">
      <w:pPr>
        <w:pStyle w:val="Citas"/>
        <w:rPr>
          <w:b/>
          <w:bCs/>
          <w:i w:val="0"/>
          <w:iCs/>
        </w:rPr>
      </w:pPr>
      <w:r w:rsidRPr="00F31D9E">
        <w:rPr>
          <w:b/>
          <w:bCs/>
          <w:i w:val="0"/>
          <w:iCs/>
        </w:rPr>
        <w:t xml:space="preserve">LEY DEL TRABAJO DE LOS SERVIDORES PÚBLICOS DEL ESTADO Y MUNICIPIOS </w:t>
      </w:r>
    </w:p>
    <w:p w14:paraId="3015C7BB" w14:textId="77777777" w:rsidR="00F31D9E" w:rsidRDefault="00F31D9E" w:rsidP="00F31D9E">
      <w:pPr>
        <w:pStyle w:val="Citas"/>
      </w:pPr>
      <w:r>
        <w:t>“</w:t>
      </w:r>
      <w:r w:rsidRPr="00F31D9E">
        <w:t>ARTÍCULO 45.-Los servidores públicos prestarán sus servicios mediante nombramiento,</w:t>
      </w:r>
      <w:r>
        <w:t xml:space="preserve"> </w:t>
      </w:r>
      <w:r w:rsidRPr="00F31D9E">
        <w:t>contrato o formato único de Movimientos de Personal expedidos por quien estuviere facultado</w:t>
      </w:r>
      <w:r>
        <w:t xml:space="preserve"> </w:t>
      </w:r>
      <w:r w:rsidRPr="00F31D9E">
        <w:t>legalmente para extenderlo.</w:t>
      </w:r>
    </w:p>
    <w:p w14:paraId="0B301919" w14:textId="77777777" w:rsidR="009F7041" w:rsidRDefault="009F7041" w:rsidP="009F7041">
      <w:pPr>
        <w:pStyle w:val="Citas"/>
      </w:pPr>
      <w:r>
        <w:t xml:space="preserve">ARTÍCULO 47. Para ingresar al servicio público se requiere: </w:t>
      </w:r>
    </w:p>
    <w:p w14:paraId="4F3F8070" w14:textId="77777777" w:rsidR="009F7041" w:rsidRDefault="009F7041" w:rsidP="009F7041">
      <w:pPr>
        <w:pStyle w:val="Citas"/>
      </w:pPr>
      <w:r>
        <w:t xml:space="preserve">I. Presentar una solicitud utilizando la forma oficial que se autorice por la institución pública o dependencia correspondiente; </w:t>
      </w:r>
    </w:p>
    <w:p w14:paraId="522F36E8" w14:textId="77777777" w:rsidR="009F7041" w:rsidRDefault="009F7041" w:rsidP="009F7041">
      <w:pPr>
        <w:pStyle w:val="Citas"/>
      </w:pPr>
      <w:r>
        <w:t>II. Ser de nacionalidad mexicana, con la excepción prevista en el artículo 17 de la presente ley;</w:t>
      </w:r>
    </w:p>
    <w:p w14:paraId="785A4389" w14:textId="77777777" w:rsidR="009F7041" w:rsidRDefault="009F7041" w:rsidP="009F7041">
      <w:pPr>
        <w:pStyle w:val="Citas"/>
      </w:pPr>
      <w:r>
        <w:t xml:space="preserve"> III. Estar en pleno ejercicio de sus derechos civiles y políticos, en su caso; </w:t>
      </w:r>
    </w:p>
    <w:p w14:paraId="39DDD622" w14:textId="77777777" w:rsidR="009F7041" w:rsidRDefault="009F7041" w:rsidP="009F7041">
      <w:pPr>
        <w:pStyle w:val="Citas"/>
      </w:pPr>
      <w:r>
        <w:lastRenderedPageBreak/>
        <w:t xml:space="preserve">IV. Acreditar, cuando proceda, el cumplimiento de la Ley del Servicio Militar Nacional; </w:t>
      </w:r>
    </w:p>
    <w:p w14:paraId="0E6C9778" w14:textId="77777777" w:rsidR="009F7041" w:rsidRPr="00D67F43" w:rsidRDefault="009F7041" w:rsidP="009F7041">
      <w:pPr>
        <w:pStyle w:val="Citas"/>
      </w:pPr>
      <w:r w:rsidRPr="00D67F43">
        <w:t xml:space="preserve">V. Derogada; </w:t>
      </w:r>
    </w:p>
    <w:p w14:paraId="76FB8426" w14:textId="77777777" w:rsidR="009F7041" w:rsidRDefault="009F7041" w:rsidP="009F7041">
      <w:pPr>
        <w:pStyle w:val="Citas"/>
      </w:pPr>
      <w:r>
        <w:t xml:space="preserve">VI. No haber sido separado anteriormente del servicio por las causas previstas en el artículo 93 de la presente ley; </w:t>
      </w:r>
    </w:p>
    <w:p w14:paraId="2A09906E" w14:textId="77777777" w:rsidR="009F7041" w:rsidRDefault="009F7041" w:rsidP="009F7041">
      <w:pPr>
        <w:pStyle w:val="Citas"/>
      </w:pPr>
      <w:r>
        <w:t xml:space="preserve">VII. Tener buena salud, lo que se comprobará con los certificados médicos correspondientes, en la forma en que se establezca en cada institución pública; </w:t>
      </w:r>
    </w:p>
    <w:p w14:paraId="4BF691B8" w14:textId="77777777" w:rsidR="009F7041" w:rsidRDefault="009F7041" w:rsidP="009F7041">
      <w:pPr>
        <w:pStyle w:val="Citas"/>
      </w:pPr>
      <w:r>
        <w:t xml:space="preserve">VIII. Cumplir con los requisitos que se establezcan para los diferentes puestos; </w:t>
      </w:r>
    </w:p>
    <w:p w14:paraId="4D411DCE" w14:textId="77777777" w:rsidR="009F7041" w:rsidRDefault="009F7041" w:rsidP="009F7041">
      <w:pPr>
        <w:pStyle w:val="Citas"/>
      </w:pPr>
      <w:r>
        <w:t xml:space="preserve">IX. Acreditar por medio de los exámenes correspondientes los conocimientos y aptitudes necesarios para el desempeño del puesto; y </w:t>
      </w:r>
    </w:p>
    <w:p w14:paraId="56213922" w14:textId="77777777" w:rsidR="009F7041" w:rsidRDefault="009F7041" w:rsidP="009F7041">
      <w:pPr>
        <w:pStyle w:val="Citas"/>
      </w:pPr>
      <w:r>
        <w:t xml:space="preserve">X. No estar inhabilitado para el ejercicio del servicio público. </w:t>
      </w:r>
    </w:p>
    <w:p w14:paraId="5399AA43" w14:textId="77777777" w:rsidR="009F7041" w:rsidRDefault="009F7041" w:rsidP="009F7041">
      <w:pPr>
        <w:pStyle w:val="Citas"/>
      </w:pPr>
      <w:r>
        <w:t>XI. Presentar certificado expedido por la Unidad del Registro de Deudores Alimentarios Morosos en el que conste, si se encuentra inscrito o no en el mismo.</w:t>
      </w:r>
    </w:p>
    <w:p w14:paraId="3C473A58" w14:textId="4925AF2C" w:rsidR="009F7041" w:rsidRDefault="009F7041" w:rsidP="009F7041">
      <w:pPr>
        <w:pStyle w:val="Citas"/>
      </w:pPr>
      <w:r>
        <w:t xml:space="preserve">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4E9C2E38" w14:textId="77777777" w:rsidR="00F31D9E" w:rsidRPr="00F31D9E" w:rsidRDefault="00F31D9E" w:rsidP="00F31D9E">
      <w:pPr>
        <w:pStyle w:val="Citas"/>
      </w:pPr>
      <w:r w:rsidRPr="00F31D9E">
        <w:t>ARTÍCULO 49.- Los nombramientos, contratos o formato único de Movimientos de Personal de</w:t>
      </w:r>
      <w:r>
        <w:t xml:space="preserve"> </w:t>
      </w:r>
      <w:r w:rsidRPr="00F31D9E">
        <w:t>los servidores públicos deberán contener:</w:t>
      </w:r>
    </w:p>
    <w:p w14:paraId="58A5F9A7" w14:textId="77777777" w:rsidR="00F31D9E" w:rsidRPr="00F31D9E" w:rsidRDefault="00F31D9E" w:rsidP="00F31D9E">
      <w:pPr>
        <w:pStyle w:val="Citas"/>
      </w:pPr>
      <w:r w:rsidRPr="00F31D9E">
        <w:t>I. Nombre completo del servidor público;</w:t>
      </w:r>
    </w:p>
    <w:p w14:paraId="7267574D" w14:textId="77777777" w:rsidR="00F31D9E" w:rsidRPr="00F31D9E" w:rsidRDefault="00F31D9E" w:rsidP="00F31D9E">
      <w:pPr>
        <w:pStyle w:val="Citas"/>
      </w:pPr>
      <w:r w:rsidRPr="00F31D9E">
        <w:lastRenderedPageBreak/>
        <w:t>II. Cargo para el que es designado, fecha de inicio de sus servicios y lugar de adscripción;</w:t>
      </w:r>
    </w:p>
    <w:p w14:paraId="018D2ACC" w14:textId="77777777" w:rsidR="00F31D9E" w:rsidRPr="00F31D9E" w:rsidRDefault="00F31D9E" w:rsidP="00F31D9E">
      <w:pPr>
        <w:pStyle w:val="Citas"/>
      </w:pPr>
      <w:r w:rsidRPr="00F31D9E">
        <w:t>III. Carácter del nombramiento, ya sea de servidores públicos generales o de confianza, así</w:t>
      </w:r>
      <w:r>
        <w:t xml:space="preserve"> </w:t>
      </w:r>
      <w:r w:rsidRPr="00F31D9E">
        <w:t>como la temporalidad del mismo;</w:t>
      </w:r>
    </w:p>
    <w:p w14:paraId="1FAF9779" w14:textId="77777777" w:rsidR="00F31D9E" w:rsidRPr="00F31D9E" w:rsidRDefault="00F31D9E" w:rsidP="00F31D9E">
      <w:pPr>
        <w:pStyle w:val="Citas"/>
      </w:pPr>
      <w:r w:rsidRPr="00F31D9E">
        <w:t>IV. Remuneración correspondiente al puesto;</w:t>
      </w:r>
    </w:p>
    <w:p w14:paraId="2E52BBC0" w14:textId="77777777" w:rsidR="00F31D9E" w:rsidRPr="00F31D9E" w:rsidRDefault="00F31D9E" w:rsidP="00F31D9E">
      <w:pPr>
        <w:pStyle w:val="Citas"/>
      </w:pPr>
      <w:r w:rsidRPr="00F31D9E">
        <w:t>V. Jornada</w:t>
      </w:r>
      <w:r>
        <w:t xml:space="preserve"> </w:t>
      </w:r>
      <w:r w:rsidRPr="00F31D9E">
        <w:t>de trabajo;</w:t>
      </w:r>
    </w:p>
    <w:p w14:paraId="36F97BF8" w14:textId="77777777" w:rsidR="00F31D9E" w:rsidRPr="00F31D9E" w:rsidRDefault="00F31D9E" w:rsidP="00F31D9E">
      <w:pPr>
        <w:pStyle w:val="Citas"/>
      </w:pPr>
      <w:r w:rsidRPr="00F31D9E">
        <w:t>VI. Derogada;</w:t>
      </w:r>
    </w:p>
    <w:p w14:paraId="1C15B8AB" w14:textId="77777777" w:rsidR="00F31D9E" w:rsidRDefault="00F31D9E" w:rsidP="00F31D9E">
      <w:pPr>
        <w:pStyle w:val="Citas"/>
      </w:pPr>
      <w:r w:rsidRPr="00F31D9E">
        <w:t>VII. Firma del servidor público autorizado para emitir el nombramiento, contrato o formato</w:t>
      </w:r>
      <w:r>
        <w:t xml:space="preserve"> </w:t>
      </w:r>
      <w:r w:rsidRPr="00F31D9E">
        <w:t>único de Movimientos de Personal, así como el fundamento legal de esa atribución</w:t>
      </w:r>
    </w:p>
    <w:p w14:paraId="085A3292" w14:textId="77777777" w:rsidR="00F31D9E" w:rsidRPr="00F31D9E" w:rsidRDefault="00F31D9E" w:rsidP="00F31D9E">
      <w:pPr>
        <w:pStyle w:val="Citas"/>
      </w:pPr>
      <w:r w:rsidRPr="00F31D9E">
        <w:t>ARTÍCULO 220 K.- La institución o dependencia pública tiene la obligación de conservar y</w:t>
      </w:r>
      <w:r>
        <w:t xml:space="preserve"> </w:t>
      </w:r>
      <w:r w:rsidRPr="00F31D9E">
        <w:t>exhibir en el proceso los documentos que a continuación se precisan:</w:t>
      </w:r>
    </w:p>
    <w:p w14:paraId="0752B23B" w14:textId="77777777" w:rsidR="00F31D9E" w:rsidRDefault="00F31D9E" w:rsidP="00F31D9E">
      <w:pPr>
        <w:pStyle w:val="Citas"/>
      </w:pPr>
      <w:r w:rsidRPr="00F31D9E">
        <w:t>I. Contratos, Nombramientos o Formato Único de Movimientos de Personal, cuando no exista</w:t>
      </w:r>
      <w:r>
        <w:t xml:space="preserve"> </w:t>
      </w:r>
      <w:r w:rsidRPr="00F31D9E">
        <w:t>Convenio de condiciones generales de trabajo aplicable</w:t>
      </w:r>
    </w:p>
    <w:p w14:paraId="0A8C34D7" w14:textId="77777777" w:rsidR="00F31D9E" w:rsidRPr="00F31D9E" w:rsidRDefault="00F31D9E" w:rsidP="00F31D9E">
      <w:pPr>
        <w:pStyle w:val="Citas"/>
        <w:rPr>
          <w:b/>
          <w:bCs/>
        </w:rPr>
      </w:pPr>
      <w:r>
        <w:t xml:space="preserve">(…)” </w:t>
      </w:r>
      <w:r>
        <w:rPr>
          <w:b/>
          <w:bCs/>
        </w:rPr>
        <w:t>(Sic)</w:t>
      </w:r>
    </w:p>
    <w:p w14:paraId="6710BBD2" w14:textId="77777777" w:rsidR="00F31D9E" w:rsidRDefault="00F31D9E" w:rsidP="00F31D9E">
      <w:pPr>
        <w:pStyle w:val="Citas"/>
        <w:jc w:val="center"/>
        <w:rPr>
          <w:b/>
          <w:bCs/>
          <w:i w:val="0"/>
          <w:iCs/>
        </w:rPr>
      </w:pPr>
    </w:p>
    <w:p w14:paraId="1F011913" w14:textId="77777777" w:rsidR="009F7041" w:rsidRPr="007747DF" w:rsidRDefault="009F7041" w:rsidP="009F7041">
      <w:pPr>
        <w:pStyle w:val="Citas"/>
        <w:jc w:val="center"/>
        <w:rPr>
          <w:b/>
          <w:bCs/>
          <w:i w:val="0"/>
          <w:iCs/>
        </w:rPr>
      </w:pPr>
      <w:r w:rsidRPr="007747DF">
        <w:rPr>
          <w:b/>
          <w:bCs/>
          <w:i w:val="0"/>
          <w:iCs/>
        </w:rPr>
        <w:t>LEY DE RESPONSABILIDADES ADMINISTRATIVAS DEL ESTADO DE MÉXICO Y MUNICIPIOS</w:t>
      </w:r>
    </w:p>
    <w:p w14:paraId="082BA8F3" w14:textId="77777777" w:rsidR="009F7041" w:rsidRDefault="009F7041" w:rsidP="009F7041">
      <w:pPr>
        <w:pStyle w:val="Citas"/>
      </w:pPr>
      <w:r>
        <w:t>“Artículo 3. Para los efectos de la presente Ley, se entenderá por:</w:t>
      </w:r>
    </w:p>
    <w:p w14:paraId="0DFD2ADA" w14:textId="77777777" w:rsidR="009F7041" w:rsidRDefault="009F7041" w:rsidP="009F7041">
      <w:pPr>
        <w:pStyle w:val="Citas"/>
      </w:pPr>
      <w:r>
        <w:t>(…)</w:t>
      </w:r>
    </w:p>
    <w:p w14:paraId="4461A5FE" w14:textId="77777777" w:rsidR="009F7041" w:rsidRDefault="009F7041" w:rsidP="009F7041">
      <w:pPr>
        <w:pStyle w:val="Citas"/>
      </w:pPr>
      <w:r>
        <w:lastRenderedPageBreak/>
        <w:t xml:space="preserve">I. Autoridad investigadora: A la autoridad adscrita a la Secretaría de la Contraloría, a los órganos internos de control, al Órgano Superior, así como a las unidades de responsabilidades de las empresas de participación estatal o municipal, encargadas de la investigación de las faltas administrativas. </w:t>
      </w:r>
    </w:p>
    <w:p w14:paraId="7129CEF9" w14:textId="77777777" w:rsidR="009F7041" w:rsidRDefault="009F7041" w:rsidP="009F7041">
      <w:pPr>
        <w:pStyle w:val="Citas"/>
      </w:pPr>
      <w:r>
        <w:t>II. Autoridad substanciadora: A la autoridad adscrita a la Secretaría de la Contraloría, a los órganos internos de control, al Órgano Superior, así como a las unidades de responsabilidades de las empresas de participación estatal o municipal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6BF60E28" w14:textId="77777777" w:rsidR="009F7041" w:rsidRPr="003E55DB" w:rsidRDefault="009F7041" w:rsidP="009F7041">
      <w:pPr>
        <w:pStyle w:val="Citas"/>
      </w:pPr>
      <w:r w:rsidRPr="003E55DB">
        <w:t xml:space="preserve"> III. Autoridad resolutora: A la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 En el supuesto de faltas administrativas graves, así como para las faltas de particulares lo será el Tribunal.</w:t>
      </w:r>
    </w:p>
    <w:p w14:paraId="5989FD5B" w14:textId="77777777" w:rsidR="009F7041" w:rsidRPr="00BC5331" w:rsidRDefault="009F7041" w:rsidP="009F7041">
      <w:pPr>
        <w:pStyle w:val="Citas"/>
        <w:rPr>
          <w:b/>
          <w:bCs/>
          <w:u w:val="single"/>
        </w:rPr>
      </w:pPr>
      <w:r w:rsidRPr="003E55DB">
        <w:t>Artículo 50. Incurre en falta administrativa no grave, el servidor público que con sus actos u omisiones, incumpla o transgreda las obligaciones siguientes</w:t>
      </w:r>
      <w:r w:rsidRPr="00BC5331">
        <w:rPr>
          <w:b/>
          <w:bCs/>
          <w:u w:val="single"/>
        </w:rPr>
        <w:t>:</w:t>
      </w:r>
    </w:p>
    <w:p w14:paraId="1DC96A65" w14:textId="77777777" w:rsidR="009F7041" w:rsidRPr="00BC5331" w:rsidRDefault="009F7041" w:rsidP="009F7041">
      <w:pPr>
        <w:pStyle w:val="Citas"/>
      </w:pPr>
      <w:r w:rsidRPr="00BC5331">
        <w:t>(…)</w:t>
      </w:r>
    </w:p>
    <w:p w14:paraId="53037277" w14:textId="77777777" w:rsidR="009F7041" w:rsidRPr="001A0910" w:rsidRDefault="009F7041" w:rsidP="009F7041">
      <w:pPr>
        <w:pStyle w:val="Citas"/>
      </w:pPr>
      <w:r w:rsidRPr="001A0910">
        <w:t>Artículo 52. Para efectos de la presente Ley, se consideran faltas administrativas graves de los servidores públicos, mediante cualquier acto u omisión, las siguientes:</w:t>
      </w:r>
    </w:p>
    <w:p w14:paraId="464B2DE6" w14:textId="77777777" w:rsidR="009F7041" w:rsidRPr="008F42F4" w:rsidRDefault="009F7041" w:rsidP="009F7041">
      <w:pPr>
        <w:pStyle w:val="Citas"/>
        <w:rPr>
          <w:b/>
          <w:bCs/>
          <w:sz w:val="24"/>
          <w:szCs w:val="24"/>
        </w:rPr>
      </w:pPr>
      <w:r w:rsidRPr="001A0910">
        <w:t xml:space="preserve">(…)” </w:t>
      </w:r>
      <w:r w:rsidRPr="001A0910">
        <w:rPr>
          <w:b/>
          <w:bCs/>
        </w:rPr>
        <w:t>(Sic)</w:t>
      </w:r>
    </w:p>
    <w:p w14:paraId="1609B791" w14:textId="29483D51" w:rsidR="00F31D9E" w:rsidRPr="00F31D9E" w:rsidRDefault="00F31D9E" w:rsidP="00F31D9E">
      <w:pPr>
        <w:pStyle w:val="Citas"/>
        <w:jc w:val="center"/>
        <w:rPr>
          <w:b/>
          <w:bCs/>
          <w:i w:val="0"/>
          <w:iCs/>
        </w:rPr>
      </w:pPr>
      <w:r w:rsidRPr="00F31D9E">
        <w:rPr>
          <w:b/>
          <w:bCs/>
          <w:i w:val="0"/>
          <w:iCs/>
        </w:rPr>
        <w:lastRenderedPageBreak/>
        <w:t>BANDO MUNICIPAL DE COCOTITLÁN 2024</w:t>
      </w:r>
    </w:p>
    <w:p w14:paraId="4C43337C" w14:textId="71BB3E72" w:rsidR="00537C3A" w:rsidRPr="00537C3A" w:rsidRDefault="00F31D9E" w:rsidP="00F31D9E">
      <w:pPr>
        <w:pStyle w:val="Citas"/>
      </w:pPr>
      <w:r>
        <w:t>“</w:t>
      </w:r>
      <w:r w:rsidR="00537C3A" w:rsidRPr="00537C3A">
        <w:t>Artículo 51. La Tesorería Municipal tendrá las atribuciones contenidas en el Título IV, Régimen</w:t>
      </w:r>
      <w:r>
        <w:t xml:space="preserve"> </w:t>
      </w:r>
      <w:r w:rsidR="00537C3A" w:rsidRPr="00537C3A">
        <w:t>Administrativo en su Capítulo Segundo de la Ley Orgánica Municipal del Estado de México; del</w:t>
      </w:r>
      <w:r>
        <w:t xml:space="preserve"> </w:t>
      </w:r>
      <w:r w:rsidR="00537C3A" w:rsidRPr="00537C3A">
        <w:t>Código Financiero del Estado de México y demás ordenamientos relativos en la materia.</w:t>
      </w:r>
    </w:p>
    <w:p w14:paraId="491AF031" w14:textId="77777777" w:rsidR="00537C3A" w:rsidRPr="00537C3A" w:rsidRDefault="00537C3A" w:rsidP="00F31D9E">
      <w:pPr>
        <w:pStyle w:val="Citas"/>
      </w:pPr>
      <w:r w:rsidRPr="00537C3A">
        <w:t>Artículo 52. La Tesorería Municipal tendrá a su cargo las siguientes áreas:</w:t>
      </w:r>
    </w:p>
    <w:p w14:paraId="297D60F8" w14:textId="77777777" w:rsidR="00537C3A" w:rsidRPr="00537C3A" w:rsidRDefault="00537C3A" w:rsidP="00F31D9E">
      <w:pPr>
        <w:pStyle w:val="Citas"/>
      </w:pPr>
      <w:r w:rsidRPr="00537C3A">
        <w:t>I. Departamento de Catastro Municipal;</w:t>
      </w:r>
    </w:p>
    <w:p w14:paraId="7DC7AD0B" w14:textId="273E91A0" w:rsidR="00537C3A" w:rsidRDefault="00537C3A" w:rsidP="00F31D9E">
      <w:pPr>
        <w:pStyle w:val="Citas"/>
      </w:pPr>
      <w:r w:rsidRPr="00537C3A">
        <w:t>II. Jefatura de Ingresos;</w:t>
      </w:r>
      <w:r>
        <w:t xml:space="preserve"> </w:t>
      </w:r>
    </w:p>
    <w:p w14:paraId="43077862" w14:textId="77777777" w:rsidR="00537C3A" w:rsidRPr="00537C3A" w:rsidRDefault="00537C3A" w:rsidP="00F31D9E">
      <w:pPr>
        <w:pStyle w:val="Citas"/>
      </w:pPr>
      <w:r w:rsidRPr="00537C3A">
        <w:t>III. Jefatura de Egresos; y</w:t>
      </w:r>
    </w:p>
    <w:p w14:paraId="1CD26F45" w14:textId="4CE6123A" w:rsidR="00537C3A" w:rsidRPr="009F7041" w:rsidRDefault="00537C3A" w:rsidP="00F31D9E">
      <w:pPr>
        <w:pStyle w:val="Citas"/>
        <w:rPr>
          <w:b/>
          <w:bCs/>
        </w:rPr>
      </w:pPr>
      <w:r w:rsidRPr="009F7041">
        <w:rPr>
          <w:b/>
          <w:bCs/>
          <w:u w:val="single"/>
        </w:rPr>
        <w:t>IV. Administración y desarrollo personal.</w:t>
      </w:r>
      <w:r w:rsidR="00F31D9E" w:rsidRPr="009F7041">
        <w:rPr>
          <w:b/>
          <w:bCs/>
          <w:u w:val="single"/>
        </w:rPr>
        <w:t>”</w:t>
      </w:r>
      <w:r w:rsidR="009F7041">
        <w:t xml:space="preserve"> </w:t>
      </w:r>
      <w:r w:rsidR="009F7041">
        <w:rPr>
          <w:b/>
          <w:bCs/>
        </w:rPr>
        <w:t>(Sic)</w:t>
      </w:r>
    </w:p>
    <w:p w14:paraId="61DF2443" w14:textId="77777777" w:rsidR="006E3E4F" w:rsidRDefault="006E3E4F" w:rsidP="00EA122B">
      <w:pPr>
        <w:spacing w:line="360" w:lineRule="auto"/>
        <w:jc w:val="both"/>
        <w:rPr>
          <w:rFonts w:ascii="Palatino Linotype" w:hAnsi="Palatino Linotype"/>
          <w:bCs/>
          <w:sz w:val="24"/>
          <w:szCs w:val="24"/>
        </w:rPr>
      </w:pPr>
    </w:p>
    <w:p w14:paraId="0C6DA42D" w14:textId="77777777" w:rsidR="009F7041" w:rsidRDefault="009F7041" w:rsidP="00EA122B">
      <w:pPr>
        <w:spacing w:line="360" w:lineRule="auto"/>
        <w:jc w:val="both"/>
        <w:rPr>
          <w:rFonts w:ascii="Palatino Linotype" w:hAnsi="Palatino Linotype"/>
          <w:bCs/>
          <w:sz w:val="24"/>
          <w:szCs w:val="24"/>
        </w:rPr>
      </w:pPr>
    </w:p>
    <w:p w14:paraId="4732839C" w14:textId="1CCF904E" w:rsidR="009F7041" w:rsidRDefault="009F7041" w:rsidP="00EA122B">
      <w:pPr>
        <w:spacing w:line="360" w:lineRule="auto"/>
        <w:jc w:val="both"/>
        <w:rPr>
          <w:rFonts w:ascii="Palatino Linotype" w:hAnsi="Palatino Linotype" w:cs="Arial"/>
          <w:sz w:val="24"/>
          <w:szCs w:val="24"/>
        </w:rPr>
      </w:pPr>
      <w:r>
        <w:rPr>
          <w:rFonts w:ascii="Palatino Linotype" w:hAnsi="Palatino Linotype" w:cs="Arial"/>
          <w:sz w:val="24"/>
          <w:szCs w:val="24"/>
        </w:rPr>
        <w:t>Luego entonces</w:t>
      </w:r>
      <w:r w:rsidRPr="005E4EB4">
        <w:rPr>
          <w:rFonts w:ascii="Palatino Linotype" w:hAnsi="Palatino Linotype" w:cs="Arial"/>
          <w:sz w:val="24"/>
          <w:szCs w:val="24"/>
        </w:rPr>
        <w:t xml:space="preserve">, se </w:t>
      </w:r>
      <w:r>
        <w:rPr>
          <w:rFonts w:ascii="Palatino Linotype" w:hAnsi="Palatino Linotype" w:cs="Arial"/>
          <w:sz w:val="24"/>
          <w:szCs w:val="24"/>
        </w:rPr>
        <w:t>arriba a las siguientes consideraciones:</w:t>
      </w:r>
    </w:p>
    <w:p w14:paraId="5F21774D" w14:textId="3882411C" w:rsidR="009F7041" w:rsidRDefault="009F7041" w:rsidP="008C75A3">
      <w:pPr>
        <w:pStyle w:val="Prrafodelista"/>
        <w:numPr>
          <w:ilvl w:val="0"/>
          <w:numId w:val="8"/>
        </w:numPr>
        <w:spacing w:line="360" w:lineRule="auto"/>
        <w:jc w:val="both"/>
        <w:rPr>
          <w:rFonts w:ascii="Palatino Linotype" w:hAnsi="Palatino Linotype" w:cs="Arial"/>
        </w:rPr>
      </w:pPr>
      <w:r>
        <w:rPr>
          <w:rFonts w:ascii="Palatino Linotype" w:hAnsi="Palatino Linotype" w:cs="Arial"/>
        </w:rPr>
        <w:t xml:space="preserve">La relación laboral entre un servidor público y el Estado se formaliza mediante nombramiento, contrato, formato único de movimientos de personal o por encontrarse en lista de raya. </w:t>
      </w:r>
    </w:p>
    <w:p w14:paraId="07EBBB9C" w14:textId="77777777" w:rsidR="009F7041" w:rsidRDefault="009F7041" w:rsidP="009F7041">
      <w:pPr>
        <w:pStyle w:val="Prrafodelista"/>
        <w:spacing w:line="360" w:lineRule="auto"/>
        <w:ind w:left="720"/>
        <w:jc w:val="both"/>
        <w:rPr>
          <w:rFonts w:ascii="Palatino Linotype" w:hAnsi="Palatino Linotype" w:cs="Arial"/>
        </w:rPr>
      </w:pPr>
    </w:p>
    <w:p w14:paraId="7D15431B" w14:textId="2EE136D5" w:rsidR="009F7041" w:rsidRDefault="009F7041" w:rsidP="008C75A3">
      <w:pPr>
        <w:pStyle w:val="Prrafodelista"/>
        <w:numPr>
          <w:ilvl w:val="0"/>
          <w:numId w:val="8"/>
        </w:numPr>
        <w:spacing w:line="360" w:lineRule="auto"/>
        <w:jc w:val="both"/>
        <w:rPr>
          <w:rFonts w:ascii="Palatino Linotype" w:hAnsi="Palatino Linotype" w:cs="Arial"/>
        </w:rPr>
      </w:pPr>
      <w:r>
        <w:rPr>
          <w:rFonts w:ascii="Palatino Linotype" w:hAnsi="Palatino Linotype" w:cs="Arial"/>
        </w:rPr>
        <w:t xml:space="preserve">La tesorería y </w:t>
      </w:r>
      <w:r w:rsidR="001A0B74">
        <w:rPr>
          <w:rFonts w:ascii="Palatino Linotype" w:hAnsi="Palatino Linotype" w:cs="Arial"/>
        </w:rPr>
        <w:t>su</w:t>
      </w:r>
      <w:r>
        <w:rPr>
          <w:rFonts w:ascii="Palatino Linotype" w:hAnsi="Palatino Linotype" w:cs="Arial"/>
        </w:rPr>
        <w:t xml:space="preserve"> jefatura de administración y desarrollo de personal se encargan de regular diversas aristas de los servidores públicos, tales como: alta, baja, pago de remuneraciones, integración y actualización de expedientes laborales, formalización de relaciones laborales, entre otras. </w:t>
      </w:r>
    </w:p>
    <w:p w14:paraId="10C8A8CD" w14:textId="77777777" w:rsidR="009F7041" w:rsidRPr="009F7041" w:rsidRDefault="009F7041" w:rsidP="009F7041">
      <w:pPr>
        <w:pStyle w:val="Prrafodelista"/>
        <w:rPr>
          <w:rFonts w:ascii="Palatino Linotype" w:hAnsi="Palatino Linotype" w:cs="Arial"/>
        </w:rPr>
      </w:pPr>
    </w:p>
    <w:p w14:paraId="189B16DC" w14:textId="70BDA1A2" w:rsidR="009F7041" w:rsidRPr="009F7041" w:rsidRDefault="007339CF" w:rsidP="008C75A3">
      <w:pPr>
        <w:pStyle w:val="Prrafodelista"/>
        <w:numPr>
          <w:ilvl w:val="0"/>
          <w:numId w:val="8"/>
        </w:numPr>
        <w:spacing w:line="360" w:lineRule="auto"/>
        <w:jc w:val="both"/>
        <w:rPr>
          <w:rFonts w:ascii="Palatino Linotype" w:hAnsi="Palatino Linotype" w:cs="Arial"/>
        </w:rPr>
      </w:pPr>
      <w:r>
        <w:rPr>
          <w:rFonts w:ascii="Palatino Linotype" w:hAnsi="Palatino Linotype" w:cs="Arial"/>
        </w:rPr>
        <w:t xml:space="preserve">Los servidores públicos deben actuar con rectitud, honradez, imparcialidad y eficiencia, encontrándose sujetos a un robusto marco de responsabilidades administrativas. </w:t>
      </w:r>
    </w:p>
    <w:p w14:paraId="48A3E4F9" w14:textId="77777777" w:rsidR="009F7041" w:rsidRDefault="009F7041" w:rsidP="00EA122B">
      <w:pPr>
        <w:spacing w:line="360" w:lineRule="auto"/>
        <w:jc w:val="both"/>
        <w:rPr>
          <w:rFonts w:ascii="Palatino Linotype" w:hAnsi="Palatino Linotype" w:cs="Arial"/>
          <w:sz w:val="24"/>
          <w:szCs w:val="24"/>
        </w:rPr>
      </w:pPr>
    </w:p>
    <w:p w14:paraId="0335ABDF" w14:textId="77777777" w:rsidR="007339CF" w:rsidRDefault="007339CF" w:rsidP="007339CF">
      <w:pPr>
        <w:spacing w:line="360" w:lineRule="auto"/>
        <w:jc w:val="both"/>
        <w:rPr>
          <w:rFonts w:ascii="Palatino Linotype" w:hAnsi="Palatino Linotype" w:cs="Arial"/>
          <w:sz w:val="24"/>
          <w:szCs w:val="24"/>
        </w:rPr>
      </w:pPr>
      <w:r>
        <w:rPr>
          <w:rFonts w:ascii="Palatino Linotype" w:hAnsi="Palatino Linotype"/>
          <w:sz w:val="24"/>
          <w:szCs w:val="24"/>
        </w:rPr>
        <w:t xml:space="preserve">En las generalizaciones anteriores, se desprende que la esfera competencial del </w:t>
      </w:r>
      <w:r>
        <w:rPr>
          <w:rFonts w:ascii="Palatino Linotype" w:hAnsi="Palatino Linotype"/>
          <w:b/>
          <w:bCs/>
          <w:sz w:val="24"/>
          <w:szCs w:val="24"/>
        </w:rPr>
        <w:t xml:space="preserve">Sujeto Obligado </w:t>
      </w:r>
      <w:r>
        <w:rPr>
          <w:rFonts w:ascii="Palatino Linotype" w:hAnsi="Palatino Linotype"/>
          <w:sz w:val="24"/>
          <w:szCs w:val="24"/>
        </w:rPr>
        <w:t xml:space="preserve">le constriñe a generar, poseer y administrar la información requerida. </w:t>
      </w: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3D0F364B" w14:textId="77777777" w:rsidR="007339CF" w:rsidRDefault="007339CF" w:rsidP="007339CF">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0BA2C281" w14:textId="77777777" w:rsidR="007339CF" w:rsidRDefault="007339CF" w:rsidP="007339CF">
      <w:pPr>
        <w:pStyle w:val="Citas"/>
      </w:pPr>
      <w:r>
        <w:t xml:space="preserve">Artículo 19. Se presume que la información debe existir si se refiere a las facultades, competencias y funciones que los ordenamientos jurídicos aplicables otorgan a los sujetos obligados. </w:t>
      </w:r>
    </w:p>
    <w:p w14:paraId="7E0C7E84" w14:textId="77777777" w:rsidR="007339CF" w:rsidRDefault="007339CF" w:rsidP="007339CF">
      <w:pPr>
        <w:pStyle w:val="Citas"/>
      </w:pPr>
      <w:r>
        <w:t xml:space="preserve">En los casos en que ciertas facultades, competencias o funciones no se hayan ejercido, se debe motivar la respuesta en función de las causas que motiven tal circunstancia. </w:t>
      </w:r>
    </w:p>
    <w:p w14:paraId="405E7BE0" w14:textId="77777777" w:rsidR="007339CF" w:rsidRPr="00407C65" w:rsidRDefault="007339CF" w:rsidP="007339CF">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160865C1" w14:textId="33177F5F" w:rsidR="007339CF" w:rsidRDefault="002A4022" w:rsidP="002A4022">
      <w:pPr>
        <w:autoSpaceDE w:val="0"/>
        <w:autoSpaceDN w:val="0"/>
        <w:adjustRightInd w:val="0"/>
        <w:spacing w:before="240" w:line="360" w:lineRule="auto"/>
        <w:jc w:val="both"/>
        <w:rPr>
          <w:rFonts w:ascii="Palatino Linotype" w:eastAsia="Arial Unicode MS" w:hAnsi="Palatino Linotype"/>
          <w:sz w:val="24"/>
          <w:szCs w:val="24"/>
        </w:rPr>
      </w:pPr>
      <w:r w:rsidRPr="000A3C8C">
        <w:rPr>
          <w:rFonts w:ascii="Palatino Linotype" w:eastAsia="Arial Unicode MS" w:hAnsi="Palatino Linotype"/>
          <w:sz w:val="24"/>
          <w:szCs w:val="24"/>
        </w:rPr>
        <w:lastRenderedPageBreak/>
        <w:t xml:space="preserve">Una vez sentado lo anterior, como se mencionó en el antecedente segundo, </w:t>
      </w:r>
      <w:r w:rsidRPr="000A3C8C">
        <w:rPr>
          <w:rFonts w:ascii="Palatino Linotype" w:eastAsia="Arial Unicode MS" w:hAnsi="Palatino Linotype"/>
          <w:b/>
          <w:bCs/>
          <w:sz w:val="24"/>
          <w:szCs w:val="24"/>
        </w:rPr>
        <w:t xml:space="preserve">El Sujeto Obligado </w:t>
      </w:r>
      <w:r w:rsidRPr="000A3C8C">
        <w:rPr>
          <w:rFonts w:ascii="Palatino Linotype" w:eastAsia="Arial Unicode MS" w:hAnsi="Palatino Linotype"/>
          <w:sz w:val="24"/>
          <w:szCs w:val="24"/>
        </w:rPr>
        <w:t xml:space="preserve">en fecha </w:t>
      </w:r>
      <w:r w:rsidR="007339CF">
        <w:rPr>
          <w:rFonts w:ascii="Palatino Linotype" w:eastAsia="Arial Unicode MS" w:hAnsi="Palatino Linotype"/>
          <w:b/>
          <w:bCs/>
          <w:sz w:val="24"/>
          <w:szCs w:val="24"/>
        </w:rPr>
        <w:t xml:space="preserve">veinticinco de marzo de dos mil veinticinco, </w:t>
      </w:r>
      <w:r w:rsidR="007339CF">
        <w:rPr>
          <w:rFonts w:ascii="Palatino Linotype" w:eastAsia="Arial Unicode MS" w:hAnsi="Palatino Linotype"/>
          <w:sz w:val="24"/>
          <w:szCs w:val="24"/>
        </w:rPr>
        <w:t>rindió su respuesta a la solicitud de información formulada por el particular, adjuntando para tal efecto lo siguiente:</w:t>
      </w:r>
    </w:p>
    <w:p w14:paraId="67037BD0" w14:textId="2C290BCE" w:rsidR="007339CF" w:rsidRDefault="007339CF" w:rsidP="008C75A3">
      <w:pPr>
        <w:pStyle w:val="Prrafodelista"/>
        <w:numPr>
          <w:ilvl w:val="0"/>
          <w:numId w:val="9"/>
        </w:numPr>
        <w:autoSpaceDE w:val="0"/>
        <w:autoSpaceDN w:val="0"/>
        <w:adjustRightInd w:val="0"/>
        <w:spacing w:before="240" w:line="360" w:lineRule="auto"/>
        <w:jc w:val="both"/>
        <w:rPr>
          <w:rFonts w:ascii="Palatino Linotype" w:hAnsi="Palatino Linotype" w:cs="Arial"/>
          <w:b/>
          <w:bCs/>
        </w:rPr>
      </w:pPr>
      <w:r w:rsidRPr="007339CF">
        <w:rPr>
          <w:rFonts w:ascii="Palatino Linotype" w:hAnsi="Palatino Linotype" w:cs="Arial"/>
          <w:b/>
          <w:bCs/>
        </w:rPr>
        <w:t>“ACTA 1 E.pdf”</w:t>
      </w:r>
      <w:r>
        <w:rPr>
          <w:rFonts w:ascii="Palatino Linotype" w:hAnsi="Palatino Linotype" w:cs="Arial"/>
          <w:b/>
          <w:bCs/>
        </w:rPr>
        <w:t xml:space="preserve">: </w:t>
      </w:r>
      <w:r w:rsidR="00EA5265">
        <w:rPr>
          <w:rFonts w:ascii="Palatino Linotype" w:hAnsi="Palatino Linotype" w:cs="Arial"/>
        </w:rPr>
        <w:t xml:space="preserve">Acta de la primera sesión extraordinaria de cabildo, de fecha veintidós de febrero de dos mil veinticinco, su contenido no se encuentra vinculado con la solicitud de información </w:t>
      </w:r>
      <w:r w:rsidR="00EA5265">
        <w:rPr>
          <w:rFonts w:ascii="Palatino Linotype" w:hAnsi="Palatino Linotype" w:cs="Arial"/>
          <w:b/>
          <w:bCs/>
        </w:rPr>
        <w:t xml:space="preserve">00191/COCOTIT/IP/2025. </w:t>
      </w:r>
    </w:p>
    <w:p w14:paraId="25667CE2" w14:textId="77777777" w:rsidR="00EA5265" w:rsidRPr="007339CF" w:rsidRDefault="00EA5265" w:rsidP="00EA5265">
      <w:pPr>
        <w:pStyle w:val="Prrafodelista"/>
        <w:autoSpaceDE w:val="0"/>
        <w:autoSpaceDN w:val="0"/>
        <w:adjustRightInd w:val="0"/>
        <w:spacing w:before="240" w:line="360" w:lineRule="auto"/>
        <w:ind w:left="720"/>
        <w:jc w:val="both"/>
        <w:rPr>
          <w:rFonts w:ascii="Palatino Linotype" w:hAnsi="Palatino Linotype" w:cs="Arial"/>
          <w:b/>
          <w:bCs/>
        </w:rPr>
      </w:pPr>
    </w:p>
    <w:p w14:paraId="575E3A4B" w14:textId="592FD898" w:rsidR="007339CF" w:rsidRPr="009B1728" w:rsidRDefault="007339CF" w:rsidP="008C75A3">
      <w:pPr>
        <w:pStyle w:val="Prrafodelista"/>
        <w:numPr>
          <w:ilvl w:val="0"/>
          <w:numId w:val="9"/>
        </w:numPr>
        <w:autoSpaceDE w:val="0"/>
        <w:autoSpaceDN w:val="0"/>
        <w:adjustRightInd w:val="0"/>
        <w:spacing w:before="240" w:line="360" w:lineRule="auto"/>
        <w:jc w:val="both"/>
        <w:rPr>
          <w:rFonts w:ascii="Palatino Linotype" w:hAnsi="Palatino Linotype" w:cs="Arial"/>
          <w:b/>
          <w:bCs/>
        </w:rPr>
      </w:pPr>
      <w:r w:rsidRPr="007339CF">
        <w:rPr>
          <w:rFonts w:ascii="Palatino Linotype" w:hAnsi="Palatino Linotype" w:cs="Arial"/>
          <w:b/>
          <w:bCs/>
        </w:rPr>
        <w:t>“oficio 42.pdf”</w:t>
      </w:r>
      <w:r w:rsidR="009B1728">
        <w:rPr>
          <w:rFonts w:ascii="Palatino Linotype" w:hAnsi="Palatino Linotype" w:cs="Arial"/>
          <w:b/>
          <w:bCs/>
        </w:rPr>
        <w:t xml:space="preserve">: </w:t>
      </w:r>
      <w:r w:rsidR="009B1728">
        <w:rPr>
          <w:rFonts w:ascii="Palatino Linotype" w:hAnsi="Palatino Linotype" w:cs="Arial"/>
        </w:rPr>
        <w:t xml:space="preserve">Oficio número </w:t>
      </w:r>
      <w:r w:rsidR="009B1728">
        <w:rPr>
          <w:rFonts w:ascii="Palatino Linotype" w:hAnsi="Palatino Linotype" w:cs="Arial"/>
          <w:b/>
          <w:bCs/>
        </w:rPr>
        <w:t xml:space="preserve">SA/OEE/042/2025 </w:t>
      </w:r>
      <w:r w:rsidR="009B1728">
        <w:rPr>
          <w:rFonts w:ascii="Palatino Linotype" w:hAnsi="Palatino Linotype" w:cs="Arial"/>
        </w:rPr>
        <w:t xml:space="preserve">signado por el secretario del ayuntamiento, dirigido a quien corresponda, de fecha cuatro de marzo de dos mil veinticinco, en lo medular se da respuesta a solicitud de información diversa identificada con el número </w:t>
      </w:r>
      <w:r w:rsidR="009B1728">
        <w:rPr>
          <w:rFonts w:ascii="Palatino Linotype" w:hAnsi="Palatino Linotype" w:cs="Arial"/>
          <w:b/>
          <w:bCs/>
        </w:rPr>
        <w:t xml:space="preserve">00195/COCOTIT/IP/2025. </w:t>
      </w:r>
    </w:p>
    <w:p w14:paraId="6C0EDCF9" w14:textId="77777777" w:rsidR="009B1728" w:rsidRPr="009B1728" w:rsidRDefault="009B1728" w:rsidP="009B1728">
      <w:pPr>
        <w:pStyle w:val="Prrafodelista"/>
        <w:rPr>
          <w:rFonts w:ascii="Palatino Linotype" w:hAnsi="Palatino Linotype" w:cs="Arial"/>
          <w:b/>
          <w:bCs/>
        </w:rPr>
      </w:pPr>
    </w:p>
    <w:p w14:paraId="4D4BC3C4" w14:textId="4CA69DA3" w:rsidR="007339CF" w:rsidRDefault="007339CF" w:rsidP="008C75A3">
      <w:pPr>
        <w:pStyle w:val="Prrafodelista"/>
        <w:numPr>
          <w:ilvl w:val="0"/>
          <w:numId w:val="9"/>
        </w:numPr>
        <w:autoSpaceDE w:val="0"/>
        <w:autoSpaceDN w:val="0"/>
        <w:adjustRightInd w:val="0"/>
        <w:spacing w:before="240" w:line="360" w:lineRule="auto"/>
        <w:jc w:val="both"/>
        <w:rPr>
          <w:rFonts w:ascii="Palatino Linotype" w:hAnsi="Palatino Linotype" w:cs="Arial"/>
          <w:b/>
          <w:bCs/>
        </w:rPr>
      </w:pPr>
      <w:r w:rsidRPr="007339CF">
        <w:rPr>
          <w:rFonts w:ascii="Palatino Linotype" w:hAnsi="Palatino Linotype" w:cs="Arial"/>
          <w:b/>
          <w:bCs/>
        </w:rPr>
        <w:t>“AUTORIDAD INVESTIGADORA.pdf”</w:t>
      </w:r>
      <w:r w:rsidR="009B1728">
        <w:rPr>
          <w:rFonts w:ascii="Palatino Linotype" w:hAnsi="Palatino Linotype" w:cs="Arial"/>
          <w:b/>
          <w:bCs/>
        </w:rPr>
        <w:t xml:space="preserve">: </w:t>
      </w:r>
      <w:r w:rsidR="009B1728">
        <w:rPr>
          <w:rFonts w:ascii="Palatino Linotype" w:hAnsi="Palatino Linotype" w:cs="Arial"/>
        </w:rPr>
        <w:t xml:space="preserve">Nombramiento firmado por el presidente municipal y el secretario del Ayuntamiento, expedido a favor de la C. Elvia </w:t>
      </w:r>
      <w:proofErr w:type="spellStart"/>
      <w:r w:rsidR="009B1728">
        <w:rPr>
          <w:rFonts w:ascii="Palatino Linotype" w:hAnsi="Palatino Linotype" w:cs="Arial"/>
        </w:rPr>
        <w:t>Bonfilia</w:t>
      </w:r>
      <w:proofErr w:type="spellEnd"/>
      <w:r w:rsidR="009B1728">
        <w:rPr>
          <w:rFonts w:ascii="Palatino Linotype" w:hAnsi="Palatino Linotype" w:cs="Arial"/>
        </w:rPr>
        <w:t xml:space="preserve"> Gil Fuentes para desempeñarse como autoridad investigadora, de fecha treinta de enero de dos mil veinticinco. </w:t>
      </w:r>
    </w:p>
    <w:p w14:paraId="7EF61D71" w14:textId="77777777" w:rsidR="009B1728" w:rsidRPr="009B1728" w:rsidRDefault="009B1728" w:rsidP="009B1728">
      <w:pPr>
        <w:pStyle w:val="Prrafodelista"/>
        <w:rPr>
          <w:rFonts w:ascii="Palatino Linotype" w:hAnsi="Palatino Linotype" w:cs="Arial"/>
          <w:b/>
          <w:bCs/>
        </w:rPr>
      </w:pPr>
    </w:p>
    <w:p w14:paraId="4E8A28AB" w14:textId="1062654C" w:rsidR="007339CF" w:rsidRDefault="007339CF" w:rsidP="008C75A3">
      <w:pPr>
        <w:pStyle w:val="Prrafodelista"/>
        <w:numPr>
          <w:ilvl w:val="0"/>
          <w:numId w:val="9"/>
        </w:numPr>
        <w:autoSpaceDE w:val="0"/>
        <w:autoSpaceDN w:val="0"/>
        <w:adjustRightInd w:val="0"/>
        <w:spacing w:before="240" w:line="360" w:lineRule="auto"/>
        <w:jc w:val="both"/>
        <w:rPr>
          <w:rFonts w:ascii="Palatino Linotype" w:hAnsi="Palatino Linotype" w:cs="Arial"/>
          <w:b/>
          <w:bCs/>
        </w:rPr>
      </w:pPr>
      <w:r w:rsidRPr="007339CF">
        <w:rPr>
          <w:rFonts w:ascii="Palatino Linotype" w:hAnsi="Palatino Linotype" w:cs="Arial"/>
          <w:b/>
          <w:bCs/>
        </w:rPr>
        <w:t>“OFICIO 36.pdf”</w:t>
      </w:r>
      <w:r w:rsidR="009B1728">
        <w:rPr>
          <w:rFonts w:ascii="Palatino Linotype" w:hAnsi="Palatino Linotype" w:cs="Arial"/>
          <w:b/>
          <w:bCs/>
        </w:rPr>
        <w:t xml:space="preserve">: </w:t>
      </w:r>
      <w:r w:rsidR="009B1728">
        <w:rPr>
          <w:rFonts w:ascii="Palatino Linotype" w:hAnsi="Palatino Linotype" w:cs="Arial"/>
        </w:rPr>
        <w:t xml:space="preserve">Oficio número </w:t>
      </w:r>
      <w:r w:rsidR="009B1728">
        <w:rPr>
          <w:rFonts w:ascii="Palatino Linotype" w:hAnsi="Palatino Linotype" w:cs="Arial"/>
          <w:b/>
          <w:bCs/>
        </w:rPr>
        <w:t xml:space="preserve">SA/OEE/036/2025 </w:t>
      </w:r>
      <w:r w:rsidR="009B1728">
        <w:rPr>
          <w:rFonts w:ascii="Palatino Linotype" w:hAnsi="Palatino Linotype" w:cs="Arial"/>
        </w:rPr>
        <w:t xml:space="preserve">signado por el secretario del ayuntamiento, dirigido a quien corresponda, de fecha cinco de marzo de dos mil veinticinco, </w:t>
      </w:r>
      <w:r w:rsidR="006F28BD">
        <w:rPr>
          <w:rFonts w:ascii="Palatino Linotype" w:hAnsi="Palatino Linotype" w:cs="Arial"/>
        </w:rPr>
        <w:t xml:space="preserve">en términos generales refiere adjuntar los nombramientos requeridos mediante la solicitud de información </w:t>
      </w:r>
      <w:r w:rsidR="006F28BD">
        <w:rPr>
          <w:rFonts w:ascii="Palatino Linotype" w:hAnsi="Palatino Linotype" w:cs="Arial"/>
          <w:b/>
          <w:bCs/>
        </w:rPr>
        <w:t xml:space="preserve">00191/COCOTIT/IP/2025. </w:t>
      </w:r>
    </w:p>
    <w:p w14:paraId="6C826BA4" w14:textId="541B34EC" w:rsidR="007339CF" w:rsidRDefault="007339CF" w:rsidP="008C75A3">
      <w:pPr>
        <w:pStyle w:val="Prrafodelista"/>
        <w:numPr>
          <w:ilvl w:val="0"/>
          <w:numId w:val="9"/>
        </w:numPr>
        <w:autoSpaceDE w:val="0"/>
        <w:autoSpaceDN w:val="0"/>
        <w:adjustRightInd w:val="0"/>
        <w:spacing w:before="240" w:line="360" w:lineRule="auto"/>
        <w:jc w:val="both"/>
        <w:rPr>
          <w:rFonts w:ascii="Palatino Linotype" w:hAnsi="Palatino Linotype" w:cs="Arial"/>
          <w:b/>
          <w:bCs/>
        </w:rPr>
      </w:pPr>
      <w:r w:rsidRPr="007339CF">
        <w:rPr>
          <w:rFonts w:ascii="Palatino Linotype" w:hAnsi="Palatino Linotype" w:cs="Arial"/>
          <w:b/>
          <w:bCs/>
        </w:rPr>
        <w:lastRenderedPageBreak/>
        <w:t>“AUTORIDAD SUBSTANCIADORA.pdf”</w:t>
      </w:r>
      <w:r w:rsidR="006F28BD">
        <w:rPr>
          <w:rFonts w:ascii="Palatino Linotype" w:hAnsi="Palatino Linotype" w:cs="Arial"/>
          <w:b/>
          <w:bCs/>
        </w:rPr>
        <w:t xml:space="preserve">: </w:t>
      </w:r>
      <w:r w:rsidR="006F28BD">
        <w:rPr>
          <w:rFonts w:ascii="Palatino Linotype" w:hAnsi="Palatino Linotype" w:cs="Arial"/>
        </w:rPr>
        <w:t xml:space="preserve">Nombramiento firmado por el presidente municipal y el secretario del Ayuntamiento, expedido a favor del C. Gilberto Villanueva </w:t>
      </w:r>
      <w:proofErr w:type="spellStart"/>
      <w:r w:rsidR="006F28BD">
        <w:rPr>
          <w:rFonts w:ascii="Palatino Linotype" w:hAnsi="Palatino Linotype" w:cs="Arial"/>
        </w:rPr>
        <w:t>Villanueva</w:t>
      </w:r>
      <w:proofErr w:type="spellEnd"/>
      <w:r w:rsidR="006F28BD">
        <w:rPr>
          <w:rFonts w:ascii="Palatino Linotype" w:hAnsi="Palatino Linotype" w:cs="Arial"/>
        </w:rPr>
        <w:t xml:space="preserve"> para desempeñarse como autoridad substanciadora, de fecha treinta de enero de dos mil veinticinco. </w:t>
      </w:r>
    </w:p>
    <w:p w14:paraId="2AE468C0" w14:textId="77777777" w:rsidR="006F28BD" w:rsidRDefault="006F28BD" w:rsidP="006F28BD">
      <w:pPr>
        <w:pStyle w:val="Prrafodelista"/>
        <w:autoSpaceDE w:val="0"/>
        <w:autoSpaceDN w:val="0"/>
        <w:adjustRightInd w:val="0"/>
        <w:spacing w:before="240" w:line="360" w:lineRule="auto"/>
        <w:ind w:left="720"/>
        <w:jc w:val="both"/>
        <w:rPr>
          <w:rFonts w:ascii="Palatino Linotype" w:hAnsi="Palatino Linotype" w:cs="Arial"/>
          <w:b/>
          <w:bCs/>
        </w:rPr>
      </w:pPr>
    </w:p>
    <w:p w14:paraId="1FBE668A" w14:textId="274F0F69" w:rsidR="006F28BD" w:rsidRDefault="007339CF" w:rsidP="008C75A3">
      <w:pPr>
        <w:pStyle w:val="Prrafodelista"/>
        <w:numPr>
          <w:ilvl w:val="0"/>
          <w:numId w:val="9"/>
        </w:numPr>
        <w:autoSpaceDE w:val="0"/>
        <w:autoSpaceDN w:val="0"/>
        <w:adjustRightInd w:val="0"/>
        <w:spacing w:before="240" w:line="360" w:lineRule="auto"/>
        <w:jc w:val="both"/>
        <w:rPr>
          <w:rFonts w:ascii="Palatino Linotype" w:hAnsi="Palatino Linotype" w:cs="Arial"/>
        </w:rPr>
      </w:pPr>
      <w:r w:rsidRPr="006F28BD">
        <w:rPr>
          <w:rFonts w:ascii="Palatino Linotype" w:hAnsi="Palatino Linotype" w:cs="Arial"/>
          <w:b/>
          <w:bCs/>
        </w:rPr>
        <w:t>“AUTORIDAD RESOLUTORA.pdf”</w:t>
      </w:r>
      <w:r w:rsidR="006F28BD" w:rsidRPr="006F28BD">
        <w:rPr>
          <w:rFonts w:ascii="Palatino Linotype" w:hAnsi="Palatino Linotype" w:cs="Arial"/>
        </w:rPr>
        <w:t xml:space="preserve">: Nombramiento firmado por el presidente municipal y el secretario del Ayuntamiento, expedido a favor de la C. Anel Florín Enríquez para desempeñarse como autoridad resolutora, de fecha treinta de enero de dos mil veinticinco. </w:t>
      </w:r>
    </w:p>
    <w:p w14:paraId="4D2CD0AA" w14:textId="77777777" w:rsidR="006F28BD" w:rsidRPr="006F28BD" w:rsidRDefault="006F28BD" w:rsidP="006F28BD">
      <w:pPr>
        <w:pStyle w:val="Prrafodelista"/>
        <w:rPr>
          <w:rFonts w:ascii="Palatino Linotype" w:hAnsi="Palatino Linotype" w:cs="Arial"/>
        </w:rPr>
      </w:pPr>
    </w:p>
    <w:p w14:paraId="76F49E00" w14:textId="779A028E" w:rsidR="007339CF" w:rsidRDefault="007339CF" w:rsidP="008C75A3">
      <w:pPr>
        <w:pStyle w:val="Prrafodelista"/>
        <w:numPr>
          <w:ilvl w:val="0"/>
          <w:numId w:val="9"/>
        </w:numPr>
        <w:autoSpaceDE w:val="0"/>
        <w:autoSpaceDN w:val="0"/>
        <w:adjustRightInd w:val="0"/>
        <w:spacing w:before="240" w:line="360" w:lineRule="auto"/>
        <w:jc w:val="both"/>
        <w:rPr>
          <w:rFonts w:ascii="Palatino Linotype" w:eastAsia="Arial Unicode MS" w:hAnsi="Palatino Linotype"/>
        </w:rPr>
      </w:pPr>
      <w:r w:rsidRPr="007339CF">
        <w:rPr>
          <w:rFonts w:ascii="Palatino Linotype" w:hAnsi="Palatino Linotype" w:cs="Arial"/>
          <w:b/>
          <w:bCs/>
        </w:rPr>
        <w:t>“RESPUESTA 0191.pdf”</w:t>
      </w:r>
      <w:r w:rsidR="006F28BD" w:rsidRPr="006F28BD">
        <w:rPr>
          <w:rFonts w:ascii="Palatino Linotype" w:eastAsia="Arial Unicode MS" w:hAnsi="Palatino Linotype"/>
        </w:rPr>
        <w:t>:</w:t>
      </w:r>
      <w:r w:rsidR="006F28BD">
        <w:rPr>
          <w:rFonts w:ascii="Palatino Linotype" w:eastAsia="Arial Unicode MS" w:hAnsi="Palatino Linotype"/>
        </w:rPr>
        <w:t xml:space="preserve"> Compila lo siguiente:</w:t>
      </w:r>
    </w:p>
    <w:p w14:paraId="253583A7" w14:textId="19F67E66" w:rsidR="006F28BD" w:rsidRPr="006F28BD" w:rsidRDefault="006F28BD" w:rsidP="008C75A3">
      <w:pPr>
        <w:pStyle w:val="Prrafodelista"/>
        <w:numPr>
          <w:ilvl w:val="0"/>
          <w:numId w:val="10"/>
        </w:numPr>
        <w:autoSpaceDE w:val="0"/>
        <w:autoSpaceDN w:val="0"/>
        <w:adjustRightInd w:val="0"/>
        <w:spacing w:before="240" w:line="360" w:lineRule="auto"/>
        <w:jc w:val="both"/>
        <w:rPr>
          <w:rFonts w:ascii="Palatino Linotype" w:eastAsia="Arial Unicode MS" w:hAnsi="Palatino Linotype"/>
        </w:rPr>
      </w:pPr>
      <w:r>
        <w:rPr>
          <w:rFonts w:ascii="Palatino Linotype" w:hAnsi="Palatino Linotype" w:cs="Arial"/>
        </w:rPr>
        <w:t xml:space="preserve">Oficio sin número signado por el tesorero municipal, de fecha veinticinco de marzo de dos mil veinticinco, refiere adjuntar nombramientos y Curriculum de los servidores públicos designados como autoridad investigadora, substanciadora y resolutora. </w:t>
      </w:r>
    </w:p>
    <w:p w14:paraId="53263181" w14:textId="77777777" w:rsidR="006F28BD" w:rsidRDefault="006F28BD" w:rsidP="008C75A3">
      <w:pPr>
        <w:pStyle w:val="Prrafodelista"/>
        <w:numPr>
          <w:ilvl w:val="0"/>
          <w:numId w:val="10"/>
        </w:numPr>
        <w:autoSpaceDE w:val="0"/>
        <w:autoSpaceDN w:val="0"/>
        <w:adjustRightInd w:val="0"/>
        <w:spacing w:before="240" w:line="360" w:lineRule="auto"/>
        <w:jc w:val="both"/>
        <w:rPr>
          <w:rFonts w:ascii="Palatino Linotype" w:hAnsi="Palatino Linotype" w:cs="Arial"/>
          <w:b/>
          <w:bCs/>
        </w:rPr>
      </w:pPr>
      <w:r>
        <w:rPr>
          <w:rFonts w:ascii="Palatino Linotype" w:hAnsi="Palatino Linotype" w:cs="Arial"/>
        </w:rPr>
        <w:t xml:space="preserve">Nombramiento firmado por el presidente municipal y el secretario del Ayuntamiento, expedido a favor de la C. Elvia </w:t>
      </w:r>
      <w:proofErr w:type="spellStart"/>
      <w:r>
        <w:rPr>
          <w:rFonts w:ascii="Palatino Linotype" w:hAnsi="Palatino Linotype" w:cs="Arial"/>
        </w:rPr>
        <w:t>Bonfilia</w:t>
      </w:r>
      <w:proofErr w:type="spellEnd"/>
      <w:r>
        <w:rPr>
          <w:rFonts w:ascii="Palatino Linotype" w:hAnsi="Palatino Linotype" w:cs="Arial"/>
        </w:rPr>
        <w:t xml:space="preserve"> Gil Fuentes para desempeñarse como autoridad investigadora, de fecha treinta de enero de dos mil veinticinco. </w:t>
      </w:r>
    </w:p>
    <w:p w14:paraId="7BE31EEC" w14:textId="6C5FB949" w:rsidR="006F28BD" w:rsidRDefault="006F28BD" w:rsidP="008C75A3">
      <w:pPr>
        <w:pStyle w:val="Prrafodelista"/>
        <w:numPr>
          <w:ilvl w:val="0"/>
          <w:numId w:val="10"/>
        </w:numPr>
        <w:autoSpaceDE w:val="0"/>
        <w:autoSpaceDN w:val="0"/>
        <w:adjustRightInd w:val="0"/>
        <w:spacing w:before="240" w:line="360" w:lineRule="auto"/>
        <w:jc w:val="both"/>
        <w:rPr>
          <w:rFonts w:ascii="Palatino Linotype" w:eastAsia="Arial Unicode MS" w:hAnsi="Palatino Linotype"/>
        </w:rPr>
      </w:pPr>
      <w:r>
        <w:rPr>
          <w:rFonts w:ascii="Palatino Linotype" w:eastAsia="Arial Unicode MS" w:hAnsi="Palatino Linotype"/>
        </w:rPr>
        <w:lastRenderedPageBreak/>
        <w:t xml:space="preserve">Curriculum vitae de la C. Elvia </w:t>
      </w:r>
      <w:proofErr w:type="spellStart"/>
      <w:r>
        <w:rPr>
          <w:rFonts w:ascii="Palatino Linotype" w:eastAsia="Arial Unicode MS" w:hAnsi="Palatino Linotype"/>
        </w:rPr>
        <w:t>Bonfilia</w:t>
      </w:r>
      <w:proofErr w:type="spellEnd"/>
      <w:r>
        <w:rPr>
          <w:rFonts w:ascii="Palatino Linotype" w:eastAsia="Arial Unicode MS" w:hAnsi="Palatino Linotype"/>
        </w:rPr>
        <w:t xml:space="preserve"> Gil, refleja diversos apartados tales como nombre, cargo, formación académica, experiencia profesional, actividades académicas, habilidades, cursos y en su caso publicaciones.</w:t>
      </w:r>
    </w:p>
    <w:p w14:paraId="2A2E6F2A" w14:textId="77777777" w:rsidR="006F28BD" w:rsidRDefault="006F28BD" w:rsidP="008C75A3">
      <w:pPr>
        <w:pStyle w:val="Prrafodelista"/>
        <w:numPr>
          <w:ilvl w:val="0"/>
          <w:numId w:val="10"/>
        </w:numPr>
        <w:autoSpaceDE w:val="0"/>
        <w:autoSpaceDN w:val="0"/>
        <w:adjustRightInd w:val="0"/>
        <w:spacing w:before="240" w:line="360" w:lineRule="auto"/>
        <w:jc w:val="both"/>
        <w:rPr>
          <w:rFonts w:ascii="Palatino Linotype" w:hAnsi="Palatino Linotype" w:cs="Arial"/>
        </w:rPr>
      </w:pPr>
      <w:r w:rsidRPr="006F28BD">
        <w:rPr>
          <w:rFonts w:ascii="Palatino Linotype" w:hAnsi="Palatino Linotype" w:cs="Arial"/>
        </w:rPr>
        <w:t xml:space="preserve">Nombramiento firmado por el presidente municipal y el secretario del Ayuntamiento, expedido a favor de la C. Anel Florín Enríquez para desempeñarse como autoridad resolutora, de fecha treinta de enero de dos mil veinticinco. </w:t>
      </w:r>
    </w:p>
    <w:p w14:paraId="486370F5" w14:textId="7A710811" w:rsidR="006F28BD" w:rsidRDefault="006F28BD" w:rsidP="008C75A3">
      <w:pPr>
        <w:pStyle w:val="Prrafodelista"/>
        <w:numPr>
          <w:ilvl w:val="0"/>
          <w:numId w:val="10"/>
        </w:numPr>
        <w:autoSpaceDE w:val="0"/>
        <w:autoSpaceDN w:val="0"/>
        <w:adjustRightInd w:val="0"/>
        <w:spacing w:before="240" w:line="360" w:lineRule="auto"/>
        <w:jc w:val="both"/>
        <w:rPr>
          <w:rFonts w:ascii="Palatino Linotype" w:eastAsia="Arial Unicode MS" w:hAnsi="Palatino Linotype"/>
        </w:rPr>
      </w:pPr>
      <w:r>
        <w:rPr>
          <w:rFonts w:ascii="Palatino Linotype" w:eastAsia="Arial Unicode MS" w:hAnsi="Palatino Linotype"/>
        </w:rPr>
        <w:t>Curriculum vitae de la C. Anel Florín Enríquez, refleja diversos apartados tales como nombre, cargo, formación académica, experiencia profesional, actividades académicas, habilidades, cursos y en su caso publicaciones.</w:t>
      </w:r>
    </w:p>
    <w:p w14:paraId="09ED3E28" w14:textId="77777777" w:rsidR="005956CD" w:rsidRDefault="005956CD" w:rsidP="008C75A3">
      <w:pPr>
        <w:pStyle w:val="Prrafodelista"/>
        <w:numPr>
          <w:ilvl w:val="0"/>
          <w:numId w:val="10"/>
        </w:numPr>
        <w:autoSpaceDE w:val="0"/>
        <w:autoSpaceDN w:val="0"/>
        <w:adjustRightInd w:val="0"/>
        <w:spacing w:before="240" w:line="360" w:lineRule="auto"/>
        <w:jc w:val="both"/>
        <w:rPr>
          <w:rFonts w:ascii="Palatino Linotype" w:hAnsi="Palatino Linotype" w:cs="Arial"/>
          <w:b/>
          <w:bCs/>
        </w:rPr>
      </w:pPr>
      <w:r>
        <w:rPr>
          <w:rFonts w:ascii="Palatino Linotype" w:hAnsi="Palatino Linotype" w:cs="Arial"/>
        </w:rPr>
        <w:t xml:space="preserve">Nombramiento firmado por el presidente municipal y el secretario del Ayuntamiento, expedido a favor del C. Gilberto Villanueva </w:t>
      </w:r>
      <w:proofErr w:type="spellStart"/>
      <w:r>
        <w:rPr>
          <w:rFonts w:ascii="Palatino Linotype" w:hAnsi="Palatino Linotype" w:cs="Arial"/>
        </w:rPr>
        <w:t>Villanueva</w:t>
      </w:r>
      <w:proofErr w:type="spellEnd"/>
      <w:r>
        <w:rPr>
          <w:rFonts w:ascii="Palatino Linotype" w:hAnsi="Palatino Linotype" w:cs="Arial"/>
        </w:rPr>
        <w:t xml:space="preserve"> para desempeñarse como autoridad substanciadora, de fecha treinta de enero de dos mil veinticinco. </w:t>
      </w:r>
    </w:p>
    <w:p w14:paraId="36CA4CB3" w14:textId="5BFFF9AA" w:rsidR="005956CD" w:rsidRPr="006F28BD" w:rsidRDefault="005956CD" w:rsidP="008C75A3">
      <w:pPr>
        <w:pStyle w:val="Prrafodelista"/>
        <w:numPr>
          <w:ilvl w:val="0"/>
          <w:numId w:val="10"/>
        </w:numPr>
        <w:autoSpaceDE w:val="0"/>
        <w:autoSpaceDN w:val="0"/>
        <w:adjustRightInd w:val="0"/>
        <w:spacing w:before="240" w:line="360" w:lineRule="auto"/>
        <w:jc w:val="both"/>
        <w:rPr>
          <w:rFonts w:ascii="Palatino Linotype" w:eastAsia="Arial Unicode MS" w:hAnsi="Palatino Linotype"/>
        </w:rPr>
      </w:pPr>
      <w:r>
        <w:rPr>
          <w:rFonts w:ascii="Palatino Linotype" w:eastAsia="Arial Unicode MS" w:hAnsi="Palatino Linotype"/>
        </w:rPr>
        <w:t xml:space="preserve">Curriculum vitae del C. Gilberto Villanueva </w:t>
      </w:r>
      <w:proofErr w:type="spellStart"/>
      <w:r>
        <w:rPr>
          <w:rFonts w:ascii="Palatino Linotype" w:eastAsia="Arial Unicode MS" w:hAnsi="Palatino Linotype"/>
        </w:rPr>
        <w:t>Villanueva</w:t>
      </w:r>
      <w:proofErr w:type="spellEnd"/>
      <w:r>
        <w:rPr>
          <w:rFonts w:ascii="Palatino Linotype" w:eastAsia="Arial Unicode MS" w:hAnsi="Palatino Linotype"/>
        </w:rPr>
        <w:t xml:space="preserve">, refleja diversos apartados tales como nombre, cargo, formación académica, experiencia profesional, actividades académicas, habilidades, cursos y en su caso publicaciones. </w:t>
      </w:r>
    </w:p>
    <w:p w14:paraId="7B8DD5B0" w14:textId="77777777" w:rsidR="004C75F4" w:rsidRDefault="004C75F4" w:rsidP="002A4022">
      <w:pPr>
        <w:autoSpaceDE w:val="0"/>
        <w:autoSpaceDN w:val="0"/>
        <w:adjustRightInd w:val="0"/>
        <w:spacing w:before="240" w:line="360" w:lineRule="auto"/>
        <w:jc w:val="both"/>
        <w:rPr>
          <w:rFonts w:ascii="Palatino Linotype" w:eastAsia="Arial Unicode MS" w:hAnsi="Palatino Linotype"/>
          <w:sz w:val="24"/>
          <w:szCs w:val="24"/>
        </w:rPr>
      </w:pPr>
    </w:p>
    <w:p w14:paraId="6B1C3792" w14:textId="77777777" w:rsidR="005956CD" w:rsidRDefault="005956CD" w:rsidP="005956CD">
      <w:pPr>
        <w:spacing w:line="360" w:lineRule="auto"/>
        <w:jc w:val="both"/>
        <w:rPr>
          <w:rFonts w:ascii="Palatino Linotype" w:hAnsi="Palatino Linotype"/>
          <w:sz w:val="24"/>
          <w:szCs w:val="24"/>
        </w:rPr>
      </w:pPr>
      <w:r>
        <w:rPr>
          <w:rFonts w:ascii="Palatino Linotype" w:hAnsi="Palatino Linotype"/>
          <w:sz w:val="24"/>
          <w:szCs w:val="24"/>
        </w:rPr>
        <w:t xml:space="preserve">En las generalizaciones anteriores, se advierte que la respuesta primigenia emana del Tesorero municipal, se quiere con ello significar que </w:t>
      </w:r>
      <w:r>
        <w:rPr>
          <w:rFonts w:ascii="Palatino Linotype" w:hAnsi="Palatino Linotype"/>
          <w:b/>
          <w:bCs/>
          <w:sz w:val="24"/>
          <w:szCs w:val="24"/>
        </w:rPr>
        <w:t xml:space="preserve">El Sujeto Obligado </w:t>
      </w:r>
      <w:r>
        <w:rPr>
          <w:rFonts w:ascii="Palatino Linotype" w:hAnsi="Palatino Linotype"/>
          <w:sz w:val="24"/>
          <w:szCs w:val="24"/>
        </w:rPr>
        <w:t xml:space="preserve">observó de </w:t>
      </w:r>
      <w:r>
        <w:rPr>
          <w:rFonts w:ascii="Palatino Linotype" w:hAnsi="Palatino Linotype"/>
          <w:sz w:val="24"/>
          <w:szCs w:val="24"/>
        </w:rPr>
        <w:lastRenderedPageBreak/>
        <w:t>forma diligente el numeral 162 de la Ley de Transparencia local, cuyo contenido literal es el siguiente:</w:t>
      </w:r>
    </w:p>
    <w:p w14:paraId="348CC145" w14:textId="77777777" w:rsidR="005956CD" w:rsidRPr="00FE103B" w:rsidRDefault="005956CD" w:rsidP="005956CD">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738643C0" w14:textId="77777777" w:rsidR="00B343DF" w:rsidRDefault="00B343DF" w:rsidP="00C927F8">
      <w:pPr>
        <w:tabs>
          <w:tab w:val="left" w:pos="709"/>
        </w:tabs>
        <w:spacing w:before="240" w:line="360" w:lineRule="auto"/>
        <w:ind w:right="51"/>
        <w:jc w:val="both"/>
        <w:rPr>
          <w:rFonts w:ascii="Palatino Linotype" w:hAnsi="Palatino Linotype"/>
          <w:sz w:val="24"/>
          <w:szCs w:val="24"/>
        </w:rPr>
      </w:pPr>
    </w:p>
    <w:p w14:paraId="640329ED" w14:textId="050031E1" w:rsidR="005956CD" w:rsidRDefault="005956CD" w:rsidP="00C927F8">
      <w:pPr>
        <w:tabs>
          <w:tab w:val="left" w:pos="709"/>
        </w:tabs>
        <w:spacing w:before="240" w:line="360" w:lineRule="auto"/>
        <w:ind w:right="51"/>
        <w:jc w:val="both"/>
        <w:rPr>
          <w:rFonts w:ascii="Palatino Linotype" w:hAnsi="Palatino Linotype"/>
          <w:sz w:val="24"/>
          <w:szCs w:val="24"/>
        </w:rPr>
      </w:pPr>
      <w:r>
        <w:rPr>
          <w:rFonts w:ascii="Palatino Linotype" w:hAnsi="Palatino Linotype"/>
          <w:sz w:val="24"/>
          <w:szCs w:val="24"/>
        </w:rPr>
        <w:t xml:space="preserve">Ahora bien, el servidor público habilitado señaló que realizó una búsqueda exhaustiva y razonable en los archivos de su competencia, remitiendo </w:t>
      </w:r>
      <w:r>
        <w:rPr>
          <w:rFonts w:ascii="Palatino Linotype" w:hAnsi="Palatino Linotype"/>
          <w:b/>
          <w:bCs/>
          <w:sz w:val="24"/>
          <w:szCs w:val="24"/>
        </w:rPr>
        <w:t xml:space="preserve">3 -tres </w:t>
      </w:r>
      <w:r>
        <w:rPr>
          <w:rFonts w:ascii="Palatino Linotype" w:hAnsi="Palatino Linotype"/>
          <w:sz w:val="24"/>
          <w:szCs w:val="24"/>
        </w:rPr>
        <w:t xml:space="preserve">nombramientos expedidos a favor de servidores públicos, para efecto de desempeñarse como autoridad investigadora, substanciadora y resolutora durante la administración municipal 2025-2027. De manera complementaria, respecto de los servidores públicos en cita, fueron anexados sus Curriculum vitae. </w:t>
      </w:r>
    </w:p>
    <w:p w14:paraId="29954976" w14:textId="77777777" w:rsidR="00B343DF" w:rsidRPr="00B343DF" w:rsidRDefault="00B343DF" w:rsidP="00B343DF">
      <w:pPr>
        <w:tabs>
          <w:tab w:val="left" w:pos="709"/>
        </w:tabs>
        <w:spacing w:before="240" w:line="360" w:lineRule="auto"/>
        <w:ind w:right="51"/>
        <w:jc w:val="both"/>
        <w:rPr>
          <w:rFonts w:ascii="Palatino Linotype" w:hAnsi="Palatino Linotype"/>
          <w:i/>
          <w:iCs/>
          <w:sz w:val="24"/>
          <w:szCs w:val="24"/>
        </w:rPr>
      </w:pPr>
      <w:r>
        <w:rPr>
          <w:rFonts w:ascii="Palatino Linotype" w:hAnsi="Palatino Linotype"/>
          <w:sz w:val="24"/>
          <w:szCs w:val="24"/>
        </w:rPr>
        <w:t xml:space="preserve">En este sentido se comprende que </w:t>
      </w:r>
      <w:r>
        <w:rPr>
          <w:rFonts w:ascii="Palatino Linotype" w:hAnsi="Palatino Linotype"/>
          <w:b/>
          <w:bCs/>
          <w:sz w:val="24"/>
          <w:szCs w:val="24"/>
        </w:rPr>
        <w:t xml:space="preserve">El Sujeto Obligado </w:t>
      </w:r>
      <w:r>
        <w:rPr>
          <w:rFonts w:ascii="Palatino Linotype" w:hAnsi="Palatino Linotype"/>
          <w:sz w:val="24"/>
          <w:szCs w:val="24"/>
        </w:rPr>
        <w:t xml:space="preserve">atendió la solicitud de información </w:t>
      </w:r>
      <w:r>
        <w:rPr>
          <w:rFonts w:ascii="Palatino Linotype" w:hAnsi="Palatino Linotype"/>
          <w:b/>
          <w:bCs/>
          <w:sz w:val="24"/>
          <w:szCs w:val="24"/>
        </w:rPr>
        <w:t xml:space="preserve">00191/COCOTIT/IP/2025, </w:t>
      </w:r>
      <w:r>
        <w:rPr>
          <w:rFonts w:ascii="Palatino Linotype" w:hAnsi="Palatino Linotype"/>
          <w:sz w:val="24"/>
          <w:szCs w:val="24"/>
        </w:rPr>
        <w:t xml:space="preserve">en atención al principio de máxima publicidad, ya que fueron requeridos los </w:t>
      </w:r>
      <w:r>
        <w:rPr>
          <w:rFonts w:ascii="Palatino Linotype" w:hAnsi="Palatino Linotype"/>
          <w:i/>
          <w:iCs/>
          <w:sz w:val="24"/>
          <w:szCs w:val="24"/>
        </w:rPr>
        <w:t xml:space="preserve">“nombramientos… </w:t>
      </w:r>
      <w:r>
        <w:rPr>
          <w:rFonts w:ascii="Palatino Linotype" w:hAnsi="Palatino Linotype"/>
          <w:b/>
          <w:bCs/>
          <w:i/>
          <w:iCs/>
          <w:sz w:val="24"/>
          <w:szCs w:val="24"/>
        </w:rPr>
        <w:t xml:space="preserve">O </w:t>
      </w:r>
      <w:r>
        <w:rPr>
          <w:rFonts w:ascii="Palatino Linotype" w:hAnsi="Palatino Linotype"/>
          <w:i/>
          <w:iCs/>
          <w:sz w:val="24"/>
          <w:szCs w:val="24"/>
        </w:rPr>
        <w:t xml:space="preserve">copias de documentación oficial donde se visualice los nombres y la experiencia de cada uno de ellos”. </w:t>
      </w:r>
    </w:p>
    <w:p w14:paraId="5F2FEFF5" w14:textId="77777777" w:rsidR="00B343DF" w:rsidRDefault="00B343DF" w:rsidP="00B343DF">
      <w:pPr>
        <w:tabs>
          <w:tab w:val="left" w:pos="709"/>
        </w:tabs>
        <w:spacing w:before="240" w:line="360" w:lineRule="auto"/>
        <w:ind w:right="51"/>
        <w:jc w:val="both"/>
        <w:rPr>
          <w:rFonts w:ascii="Palatino Linotype" w:hAnsi="Palatino Linotype"/>
          <w:sz w:val="24"/>
          <w:szCs w:val="24"/>
        </w:rPr>
      </w:pPr>
      <w:r>
        <w:rPr>
          <w:rFonts w:ascii="Palatino Linotype" w:hAnsi="Palatino Linotype"/>
          <w:sz w:val="24"/>
          <w:szCs w:val="24"/>
        </w:rPr>
        <w:t xml:space="preserve">Resulta claro entonces en que la palabra O se traduce en una conjunción disyuntiva que denota diferencia, separación o alternativa entre dos o más personas, cosas o ideas. </w:t>
      </w:r>
    </w:p>
    <w:p w14:paraId="4D157DC5" w14:textId="77777777" w:rsidR="00B343DF" w:rsidRDefault="00B343DF" w:rsidP="00B343DF">
      <w:pPr>
        <w:tabs>
          <w:tab w:val="left" w:pos="709"/>
        </w:tabs>
        <w:spacing w:before="240" w:line="360" w:lineRule="auto"/>
        <w:ind w:right="51"/>
        <w:jc w:val="both"/>
        <w:rPr>
          <w:rFonts w:ascii="Palatino Linotype" w:hAnsi="Palatino Linotype"/>
          <w:sz w:val="24"/>
          <w:szCs w:val="24"/>
        </w:rPr>
      </w:pPr>
      <w:r>
        <w:rPr>
          <w:rFonts w:ascii="Palatino Linotype" w:hAnsi="Palatino Linotype"/>
          <w:sz w:val="24"/>
          <w:szCs w:val="24"/>
        </w:rPr>
        <w:lastRenderedPageBreak/>
        <w:t xml:space="preserve">Dicho en otras palabras, para colmar la solicitud de información </w:t>
      </w:r>
      <w:r>
        <w:rPr>
          <w:rFonts w:ascii="Palatino Linotype" w:hAnsi="Palatino Linotype"/>
          <w:b/>
          <w:bCs/>
          <w:sz w:val="24"/>
          <w:szCs w:val="24"/>
        </w:rPr>
        <w:t xml:space="preserve">00191/COCOTIT/IP/2025, El Sujeto Obligado </w:t>
      </w:r>
      <w:r>
        <w:rPr>
          <w:rFonts w:ascii="Palatino Linotype" w:hAnsi="Palatino Linotype"/>
          <w:sz w:val="24"/>
          <w:szCs w:val="24"/>
        </w:rPr>
        <w:t xml:space="preserve">pudo haber remitido cualquiera de los dos soportes documentales requeridos, no obstante, en atención al principio de máxima publicidad imperante en la materia, hizo entrega de ambos. </w:t>
      </w:r>
    </w:p>
    <w:p w14:paraId="26325994" w14:textId="76B686DB" w:rsidR="005956CD" w:rsidRPr="005956CD" w:rsidRDefault="005956CD" w:rsidP="00C927F8">
      <w:pPr>
        <w:tabs>
          <w:tab w:val="left" w:pos="709"/>
        </w:tabs>
        <w:spacing w:before="240" w:line="360" w:lineRule="auto"/>
        <w:ind w:right="51"/>
        <w:jc w:val="both"/>
        <w:rPr>
          <w:rFonts w:ascii="Palatino Linotype" w:hAnsi="Palatino Linotype"/>
          <w:sz w:val="24"/>
          <w:szCs w:val="24"/>
        </w:rPr>
      </w:pPr>
      <w:r w:rsidRPr="005956CD">
        <w:rPr>
          <w:rFonts w:ascii="Palatino Linotype" w:hAnsi="Palatino Linotype"/>
          <w:sz w:val="24"/>
          <w:szCs w:val="24"/>
        </w:rPr>
        <w:t xml:space="preserve">Dentro de este orden de ideas, con relación al contenido de los documentos remitidos mediante respuesta, </w:t>
      </w:r>
      <w:r w:rsidRPr="005956CD">
        <w:rPr>
          <w:rFonts w:ascii="Palatino Linotype" w:hAnsi="Palatino Linotype"/>
          <w:iCs/>
          <w:sz w:val="24"/>
          <w:szCs w:val="24"/>
        </w:rPr>
        <w:t>este Instituto no está facultado para manifestarse sobre la veracidad de la información proporcionada, pues este Órgano Garante, conforme al artículo 36 de la Ley de la Materia, no se encuentra facultado para pronunciarse acerca de la autenticidad de dicho pronunciamiento.</w:t>
      </w:r>
    </w:p>
    <w:p w14:paraId="2BF72769" w14:textId="4864904B" w:rsidR="00B343DF" w:rsidRPr="0094448E" w:rsidRDefault="00B77272" w:rsidP="00E663AF">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w:t>
      </w:r>
      <w:r w:rsidR="00B343DF">
        <w:rPr>
          <w:rFonts w:ascii="Palatino Linotype" w:hAnsi="Palatino Linotype"/>
          <w:b/>
          <w:bCs/>
          <w:sz w:val="24"/>
          <w:szCs w:val="24"/>
        </w:rPr>
        <w:t>El</w:t>
      </w:r>
      <w:r>
        <w:rPr>
          <w:rFonts w:ascii="Palatino Linotype" w:hAnsi="Palatino Linotype"/>
          <w:b/>
          <w:bCs/>
          <w:sz w:val="24"/>
          <w:szCs w:val="24"/>
        </w:rPr>
        <w:t xml:space="preserve"> Recurrente </w:t>
      </w:r>
      <w:r>
        <w:rPr>
          <w:rFonts w:ascii="Palatino Linotype" w:hAnsi="Palatino Linotype"/>
          <w:sz w:val="24"/>
          <w:szCs w:val="24"/>
        </w:rPr>
        <w:t xml:space="preserve">interpuso recurso de revisión en fecha </w:t>
      </w:r>
      <w:r w:rsidR="0094448E">
        <w:rPr>
          <w:rFonts w:ascii="Palatino Linotype" w:hAnsi="Palatino Linotype"/>
          <w:b/>
          <w:bCs/>
          <w:sz w:val="24"/>
          <w:szCs w:val="24"/>
        </w:rPr>
        <w:t xml:space="preserve">veinticinco de marzo, </w:t>
      </w:r>
      <w:r w:rsidR="0094448E">
        <w:rPr>
          <w:rFonts w:ascii="Palatino Linotype" w:hAnsi="Palatino Linotype"/>
          <w:sz w:val="24"/>
          <w:szCs w:val="24"/>
        </w:rPr>
        <w:t xml:space="preserve">admitiéndose el </w:t>
      </w:r>
      <w:r w:rsidR="0094448E">
        <w:rPr>
          <w:rFonts w:ascii="Palatino Linotype" w:hAnsi="Palatino Linotype"/>
          <w:b/>
          <w:bCs/>
          <w:sz w:val="24"/>
          <w:szCs w:val="24"/>
        </w:rPr>
        <w:t xml:space="preserve">veintisiete de marzo, ambos de dos mil veinticinco. </w:t>
      </w:r>
      <w:r w:rsidR="0094448E">
        <w:rPr>
          <w:rFonts w:ascii="Palatino Linotype" w:hAnsi="Palatino Linotype"/>
          <w:sz w:val="24"/>
          <w:szCs w:val="24"/>
        </w:rPr>
        <w:t xml:space="preserve">Señalando como acto impugnado y como razones o motivos de inconformidad: </w:t>
      </w:r>
    </w:p>
    <w:p w14:paraId="064BB2B6" w14:textId="77777777" w:rsidR="0094448E" w:rsidRDefault="0094448E" w:rsidP="0094448E">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21139283" w14:textId="77777777" w:rsidR="0094448E" w:rsidRPr="00CE3EB5" w:rsidRDefault="0094448E" w:rsidP="0094448E">
      <w:pPr>
        <w:pStyle w:val="Citas"/>
        <w:rPr>
          <w:b/>
          <w:bCs/>
          <w:sz w:val="24"/>
        </w:rPr>
      </w:pPr>
      <w:r w:rsidRPr="00C16092">
        <w:t>“</w:t>
      </w:r>
      <w:r w:rsidRPr="009825DE">
        <w:t>falto información</w:t>
      </w:r>
      <w:r w:rsidRPr="00C16092">
        <w:t>”</w:t>
      </w:r>
      <w:r>
        <w:t xml:space="preserve"> </w:t>
      </w:r>
      <w:r>
        <w:rPr>
          <w:b/>
          <w:bCs/>
        </w:rPr>
        <w:t>(Sic)</w:t>
      </w:r>
    </w:p>
    <w:p w14:paraId="06E86D61" w14:textId="77777777" w:rsidR="0094448E" w:rsidRDefault="0094448E" w:rsidP="0094448E">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1DB8E826" w14:textId="77777777" w:rsidR="0094448E" w:rsidRPr="00CE3EB5" w:rsidRDefault="0094448E" w:rsidP="0094448E">
      <w:pPr>
        <w:pStyle w:val="Citas"/>
        <w:rPr>
          <w:b/>
          <w:bCs/>
        </w:rPr>
      </w:pPr>
      <w:r w:rsidRPr="00C16092">
        <w:t>“</w:t>
      </w:r>
      <w:r w:rsidRPr="009825DE">
        <w:t>falto anexar los años de experiencia de las áreas mencionada, y se anexa información que no se solicitó</w:t>
      </w:r>
      <w:r w:rsidRPr="00C16092">
        <w:t>”</w:t>
      </w:r>
      <w:r>
        <w:t xml:space="preserve"> </w:t>
      </w:r>
      <w:r>
        <w:rPr>
          <w:b/>
          <w:bCs/>
        </w:rPr>
        <w:t>(Sic)</w:t>
      </w:r>
    </w:p>
    <w:p w14:paraId="46D668E0" w14:textId="77777777" w:rsidR="00B343DF" w:rsidRDefault="00B343DF" w:rsidP="00E663AF">
      <w:pPr>
        <w:spacing w:before="240" w:line="360" w:lineRule="auto"/>
        <w:jc w:val="both"/>
        <w:rPr>
          <w:rFonts w:ascii="Palatino Linotype" w:hAnsi="Palatino Linotype"/>
          <w:sz w:val="24"/>
          <w:szCs w:val="24"/>
        </w:rPr>
      </w:pPr>
    </w:p>
    <w:p w14:paraId="3C97C25A" w14:textId="0AFC8A85" w:rsidR="0028616A" w:rsidRPr="002D4E78" w:rsidRDefault="0028616A" w:rsidP="0028616A">
      <w:pPr>
        <w:tabs>
          <w:tab w:val="left" w:pos="709"/>
        </w:tabs>
        <w:spacing w:before="240" w:line="360" w:lineRule="auto"/>
        <w:ind w:right="51"/>
        <w:jc w:val="both"/>
        <w:rPr>
          <w:rFonts w:ascii="Palatino Linotype" w:hAnsi="Palatino Linotype" w:cs="Arial"/>
          <w:sz w:val="24"/>
          <w:szCs w:val="24"/>
        </w:rPr>
      </w:pPr>
      <w:r w:rsidRPr="002D4E78">
        <w:rPr>
          <w:rFonts w:ascii="Palatino Linotype" w:hAnsi="Palatino Linotype"/>
          <w:sz w:val="24"/>
          <w:szCs w:val="24"/>
        </w:rPr>
        <w:lastRenderedPageBreak/>
        <w:t xml:space="preserve">Luego entonces, la parte de la solicitud sobre la que no se expresó inconformidad </w:t>
      </w:r>
      <w:r w:rsidR="0094448E">
        <w:rPr>
          <w:rFonts w:ascii="Palatino Linotype" w:hAnsi="Palatino Linotype"/>
          <w:b/>
          <w:bCs/>
          <w:sz w:val="24"/>
          <w:szCs w:val="24"/>
        </w:rPr>
        <w:t xml:space="preserve">(nombramientos) </w:t>
      </w:r>
      <w:r w:rsidRPr="002D4E78">
        <w:rPr>
          <w:rFonts w:ascii="Palatino Linotype" w:hAnsi="Palatino Linotype"/>
          <w:sz w:val="24"/>
          <w:szCs w:val="24"/>
          <w:lang w:eastAsia="es-MX"/>
        </w:rPr>
        <w:t xml:space="preserve">debe declararse consentida por </w:t>
      </w:r>
      <w:r w:rsidR="0094448E">
        <w:rPr>
          <w:rFonts w:ascii="Palatino Linotype" w:hAnsi="Palatino Linotype"/>
          <w:sz w:val="24"/>
          <w:szCs w:val="24"/>
          <w:lang w:eastAsia="es-MX"/>
        </w:rPr>
        <w:t>el</w:t>
      </w:r>
      <w:r w:rsidRPr="002D4E78">
        <w:rPr>
          <w:rFonts w:ascii="Palatino Linotype" w:hAnsi="Palatino Linotype"/>
          <w:sz w:val="24"/>
          <w:szCs w:val="24"/>
          <w:lang w:eastAsia="es-MX"/>
        </w:rPr>
        <w:t xml:space="preserve"> hoy </w:t>
      </w:r>
      <w:r w:rsidRPr="002D4E78">
        <w:rPr>
          <w:rFonts w:ascii="Palatino Linotype" w:hAnsi="Palatino Linotype"/>
          <w:b/>
          <w:sz w:val="24"/>
          <w:szCs w:val="24"/>
          <w:lang w:eastAsia="es-MX"/>
        </w:rPr>
        <w:t xml:space="preserve">Recurrente, </w:t>
      </w:r>
      <w:r w:rsidRPr="002D4E78">
        <w:rPr>
          <w:rFonts w:ascii="Palatino Linotype" w:hAnsi="Palatino Linotype"/>
          <w:sz w:val="24"/>
          <w:szCs w:val="24"/>
          <w:lang w:eastAsia="es-MX"/>
        </w:rPr>
        <w:t xml:space="preserve">ya que </w:t>
      </w:r>
      <w:r w:rsidRPr="002D4E78">
        <w:rPr>
          <w:rFonts w:ascii="Palatino Linotype" w:hAnsi="Palatino Linotype" w:cs="Arial"/>
          <w:sz w:val="24"/>
          <w:szCs w:val="24"/>
          <w:lang w:eastAsia="es-MX"/>
        </w:rPr>
        <w:t xml:space="preserve">no pueden producirse efectos jurídicos tendentes a revocar, confirmar o modificar la parte de la respuesta con relación a la parte de la solicitud que no fue motivo de disenso ya que se infiere un consentimiento </w:t>
      </w:r>
      <w:r w:rsidR="001A0B74">
        <w:rPr>
          <w:rFonts w:ascii="Palatino Linotype" w:hAnsi="Palatino Linotype" w:cs="Arial"/>
          <w:sz w:val="24"/>
          <w:szCs w:val="24"/>
          <w:lang w:eastAsia="es-MX"/>
        </w:rPr>
        <w:t>del</w:t>
      </w:r>
      <w:r w:rsidRPr="002D4E78">
        <w:rPr>
          <w:rFonts w:ascii="Palatino Linotype" w:hAnsi="Palatino Linotype" w:cs="Arial"/>
          <w:sz w:val="24"/>
          <w:szCs w:val="24"/>
          <w:lang w:eastAsia="es-MX"/>
        </w:rPr>
        <w:t xml:space="preserve"> </w:t>
      </w:r>
      <w:r w:rsidRPr="002D4E78">
        <w:rPr>
          <w:rFonts w:ascii="Palatino Linotype" w:hAnsi="Palatino Linotype" w:cs="Arial"/>
          <w:b/>
          <w:sz w:val="24"/>
          <w:szCs w:val="24"/>
          <w:lang w:eastAsia="es-MX"/>
        </w:rPr>
        <w:t>Recurrente</w:t>
      </w:r>
      <w:r w:rsidRPr="002D4E78">
        <w:rPr>
          <w:rFonts w:ascii="Palatino Linotype" w:hAnsi="Palatino Linotype" w:cs="Arial"/>
          <w:sz w:val="24"/>
          <w:szCs w:val="24"/>
          <w:lang w:eastAsia="es-MX"/>
        </w:rPr>
        <w:t xml:space="preserve"> ante la falta de impugnación eficaz. </w:t>
      </w:r>
      <w:r w:rsidRPr="002D4E78">
        <w:rPr>
          <w:rFonts w:ascii="Palatino Linotype" w:hAnsi="Palatino Linotype" w:cs="Arial"/>
          <w:sz w:val="24"/>
          <w:szCs w:val="24"/>
        </w:rPr>
        <w:t xml:space="preserve">Sirve de sustento a lo anterior, por analogía, la tesis jurisprudencial, que a la letra dice: </w:t>
      </w:r>
    </w:p>
    <w:p w14:paraId="2507D5EE" w14:textId="77777777" w:rsidR="0028616A" w:rsidRPr="002D4E78" w:rsidRDefault="0028616A" w:rsidP="0028616A">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“Época: Novena</w:t>
      </w:r>
    </w:p>
    <w:p w14:paraId="38A6E021" w14:textId="77777777" w:rsidR="0028616A" w:rsidRPr="002D4E78" w:rsidRDefault="0028616A" w:rsidP="0028616A">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Registro: 176608</w:t>
      </w:r>
    </w:p>
    <w:p w14:paraId="74F13591" w14:textId="77777777" w:rsidR="0028616A" w:rsidRPr="002D4E78" w:rsidRDefault="0028616A" w:rsidP="0028616A">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Tipo de tesis: Jurisprudencia</w:t>
      </w:r>
    </w:p>
    <w:p w14:paraId="64A0E4E0" w14:textId="77777777" w:rsidR="0028616A" w:rsidRPr="002D4E78" w:rsidRDefault="0028616A" w:rsidP="0028616A">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Fuente: Semanario Judicial de la Federación y su Gaceta</w:t>
      </w:r>
    </w:p>
    <w:p w14:paraId="0B79401E" w14:textId="77777777" w:rsidR="0028616A" w:rsidRPr="002D4E78" w:rsidRDefault="0028616A" w:rsidP="0028616A">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Diciembre de 2005, Tomo XXII</w:t>
      </w:r>
    </w:p>
    <w:p w14:paraId="459D711A" w14:textId="77777777" w:rsidR="0028616A" w:rsidRPr="002D4E78" w:rsidRDefault="0028616A" w:rsidP="0028616A">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Materia (s): Común</w:t>
      </w:r>
    </w:p>
    <w:p w14:paraId="4408C0BF" w14:textId="77777777" w:rsidR="0028616A" w:rsidRPr="002D4E78" w:rsidRDefault="0028616A" w:rsidP="0028616A">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Tesis: VI. 3o.C. J/60</w:t>
      </w:r>
    </w:p>
    <w:p w14:paraId="1ED7321C" w14:textId="77777777" w:rsidR="0028616A" w:rsidRPr="002D4E78" w:rsidRDefault="0028616A" w:rsidP="0028616A">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Página: 2365</w:t>
      </w:r>
    </w:p>
    <w:p w14:paraId="40AA2407" w14:textId="77777777" w:rsidR="0028616A" w:rsidRPr="002D4E78" w:rsidRDefault="0028616A" w:rsidP="0028616A">
      <w:pPr>
        <w:spacing w:before="24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 xml:space="preserve"> </w:t>
      </w:r>
      <w:r w:rsidRPr="002D4E78">
        <w:rPr>
          <w:rFonts w:ascii="Palatino Linotype" w:hAnsi="Palatino Linotype" w:cs="Arial"/>
          <w:b/>
          <w:i/>
          <w:lang w:eastAsia="es-MX"/>
        </w:rPr>
        <w:t>ACTOS CONSENTIDOS. SON LOS QUE NO SE IMPUGNAN MEDIANTE EL RECURSO IDÓNEO</w:t>
      </w:r>
      <w:r w:rsidRPr="002D4E78">
        <w:rPr>
          <w:rFonts w:ascii="Palatino Linotype" w:hAnsi="Palatino Linotype" w:cs="Arial"/>
          <w:i/>
          <w:lang w:eastAsia="es-MX"/>
        </w:rPr>
        <w:t xml:space="preserve">. </w:t>
      </w:r>
    </w:p>
    <w:p w14:paraId="5A3501CC" w14:textId="77777777" w:rsidR="0028616A" w:rsidRPr="002D4E78" w:rsidRDefault="0028616A" w:rsidP="0028616A">
      <w:pPr>
        <w:spacing w:before="24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 xml:space="preserve">Debe reputarse como consentido el acto que no se impugnó por el medio establecido por la ley, ya que si se hizo uso de otro no previsto por ella o si se hace una simple manifestación de inconformidad, tales actuaciones no producen efectos jurídicos </w:t>
      </w:r>
      <w:r w:rsidRPr="002D4E78">
        <w:rPr>
          <w:rFonts w:ascii="Palatino Linotype" w:hAnsi="Palatino Linotype" w:cs="Arial"/>
          <w:i/>
          <w:lang w:eastAsia="es-MX"/>
        </w:rPr>
        <w:lastRenderedPageBreak/>
        <w:t>tendientes a revocar, confirmar o modificar el acto reclamado en amparo, lo que significa consentimiento del mismo por falta de impugnación eficaz.</w:t>
      </w:r>
    </w:p>
    <w:p w14:paraId="3E92E678" w14:textId="77777777" w:rsidR="0028616A" w:rsidRPr="002D4E78" w:rsidRDefault="0028616A" w:rsidP="0028616A">
      <w:pPr>
        <w:spacing w:before="240" w:line="360" w:lineRule="auto"/>
        <w:ind w:left="851" w:right="851"/>
        <w:jc w:val="both"/>
        <w:rPr>
          <w:rFonts w:ascii="Palatino Linotype" w:eastAsia="Times New Roman" w:hAnsi="Palatino Linotype" w:cs="Calibri"/>
          <w:i/>
          <w:color w:val="000000"/>
          <w:lang w:eastAsia="es-MX"/>
        </w:rPr>
      </w:pPr>
      <w:r w:rsidRPr="002D4E78">
        <w:rPr>
          <w:rFonts w:ascii="Palatino Linotype" w:eastAsia="Times New Roman" w:hAnsi="Palatino Linotype" w:cs="Calibri"/>
          <w:i/>
          <w:color w:val="000000"/>
          <w:lang w:eastAsia="es-MX"/>
        </w:rPr>
        <w:t>TERCER TRIBUNAL COLEGIADO EN MATERIA CIVIL DEL SEXTO CIRCUITO.</w:t>
      </w:r>
    </w:p>
    <w:p w14:paraId="24A070FF" w14:textId="77777777" w:rsidR="0028616A" w:rsidRPr="002D4E78" w:rsidRDefault="0028616A" w:rsidP="0028616A">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3A1BB397" w14:textId="77777777" w:rsidR="0028616A" w:rsidRPr="002D4E78" w:rsidRDefault="0028616A" w:rsidP="0028616A">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 xml:space="preserve">Amparo en revisión 393/90. Amparo </w:t>
      </w:r>
      <w:proofErr w:type="spellStart"/>
      <w:r w:rsidRPr="002D4E78">
        <w:rPr>
          <w:rFonts w:ascii="Palatino Linotype" w:eastAsia="Times New Roman" w:hAnsi="Palatino Linotype" w:cs="Calibri"/>
          <w:i/>
          <w:color w:val="444444"/>
          <w:lang w:eastAsia="es-MX"/>
        </w:rPr>
        <w:t>Naylor</w:t>
      </w:r>
      <w:proofErr w:type="spellEnd"/>
      <w:r w:rsidRPr="002D4E78">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53C5703C" w14:textId="77777777" w:rsidR="0028616A" w:rsidRPr="002D4E78" w:rsidRDefault="0028616A" w:rsidP="0028616A">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586F9978" w14:textId="77777777" w:rsidR="0028616A" w:rsidRPr="002D4E78" w:rsidRDefault="0028616A" w:rsidP="0028616A">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 xml:space="preserve">Amparo directo 366/2005. Virginia </w:t>
      </w:r>
      <w:proofErr w:type="spellStart"/>
      <w:r w:rsidRPr="002D4E78">
        <w:rPr>
          <w:rFonts w:ascii="Palatino Linotype" w:eastAsia="Times New Roman" w:hAnsi="Palatino Linotype" w:cs="Calibri"/>
          <w:i/>
          <w:color w:val="444444"/>
          <w:lang w:eastAsia="es-MX"/>
        </w:rPr>
        <w:t>Quixihuitl</w:t>
      </w:r>
      <w:proofErr w:type="spellEnd"/>
      <w:r w:rsidRPr="002D4E78">
        <w:rPr>
          <w:rFonts w:ascii="Palatino Linotype" w:eastAsia="Times New Roman" w:hAnsi="Palatino Linotype" w:cs="Calibri"/>
          <w:i/>
          <w:color w:val="444444"/>
          <w:lang w:eastAsia="es-MX"/>
        </w:rPr>
        <w:t xml:space="preserve"> Burgos y otra. 14 de octubre de 2005. Unanimidad de votos. Ponente: Norma </w:t>
      </w:r>
      <w:proofErr w:type="spellStart"/>
      <w:r w:rsidRPr="002D4E78">
        <w:rPr>
          <w:rFonts w:ascii="Palatino Linotype" w:eastAsia="Times New Roman" w:hAnsi="Palatino Linotype" w:cs="Calibri"/>
          <w:i/>
          <w:color w:val="444444"/>
          <w:lang w:eastAsia="es-MX"/>
        </w:rPr>
        <w:t>Fiallega</w:t>
      </w:r>
      <w:proofErr w:type="spellEnd"/>
      <w:r w:rsidRPr="002D4E78">
        <w:rPr>
          <w:rFonts w:ascii="Palatino Linotype" w:eastAsia="Times New Roman" w:hAnsi="Palatino Linotype" w:cs="Calibri"/>
          <w:i/>
          <w:color w:val="444444"/>
          <w:lang w:eastAsia="es-MX"/>
        </w:rPr>
        <w:t xml:space="preserve"> Sánchez. Secretario: Horacio Óscar Rosete Mentado.</w:t>
      </w:r>
    </w:p>
    <w:p w14:paraId="4C5F6B1B" w14:textId="77777777" w:rsidR="0028616A" w:rsidRPr="002D4E78" w:rsidRDefault="0028616A" w:rsidP="0028616A">
      <w:pPr>
        <w:spacing w:before="240" w:line="360" w:lineRule="auto"/>
        <w:ind w:left="851" w:right="851"/>
        <w:jc w:val="both"/>
        <w:rPr>
          <w:rFonts w:ascii="Palatino Linotype" w:eastAsia="Times New Roman" w:hAnsi="Palatino Linotype" w:cs="Calibri"/>
          <w:b/>
          <w:i/>
          <w:color w:val="444444"/>
          <w:lang w:eastAsia="es-MX"/>
        </w:rPr>
      </w:pPr>
      <w:r w:rsidRPr="002D4E78">
        <w:rPr>
          <w:rFonts w:ascii="Palatino Linotype" w:eastAsia="Times New Roman" w:hAnsi="Palatino Linotype" w:cs="Calibri"/>
          <w:i/>
          <w:color w:val="444444"/>
          <w:lang w:eastAsia="es-MX"/>
        </w:rPr>
        <w:t xml:space="preserve">Amparo en revisión 353/2005. Francisco Torres Coronel y otro. 4 de noviembre de 2005. Unanimidad de votos. Ponente: Filiberto Méndez Gutiérrez. Secretaria: Carla </w:t>
      </w:r>
      <w:proofErr w:type="spellStart"/>
      <w:r w:rsidRPr="002D4E78">
        <w:rPr>
          <w:rFonts w:ascii="Palatino Linotype" w:eastAsia="Times New Roman" w:hAnsi="Palatino Linotype" w:cs="Calibri"/>
          <w:i/>
          <w:color w:val="444444"/>
          <w:lang w:eastAsia="es-MX"/>
        </w:rPr>
        <w:t>Isselín</w:t>
      </w:r>
      <w:proofErr w:type="spellEnd"/>
      <w:r w:rsidRPr="002D4E78">
        <w:rPr>
          <w:rFonts w:ascii="Palatino Linotype" w:eastAsia="Times New Roman" w:hAnsi="Palatino Linotype" w:cs="Calibri"/>
          <w:i/>
          <w:color w:val="444444"/>
          <w:lang w:eastAsia="es-MX"/>
        </w:rPr>
        <w:t xml:space="preserve"> Talavera.” </w:t>
      </w:r>
      <w:r w:rsidRPr="002D4E78">
        <w:rPr>
          <w:rFonts w:ascii="Palatino Linotype" w:eastAsia="Times New Roman" w:hAnsi="Palatino Linotype" w:cs="Calibri"/>
          <w:b/>
          <w:i/>
          <w:color w:val="444444"/>
          <w:lang w:eastAsia="es-MX"/>
        </w:rPr>
        <w:t>[Sic]</w:t>
      </w:r>
    </w:p>
    <w:p w14:paraId="039CD4D6" w14:textId="77777777" w:rsidR="0028616A" w:rsidRPr="002D4E78" w:rsidRDefault="0028616A" w:rsidP="0028616A">
      <w:pPr>
        <w:spacing w:after="0" w:line="360" w:lineRule="auto"/>
        <w:jc w:val="both"/>
        <w:rPr>
          <w:rFonts w:ascii="Palatino Linotype" w:hAnsi="Palatino Linotype" w:cs="Arial"/>
          <w:noProof/>
          <w:color w:val="000000"/>
          <w:sz w:val="24"/>
          <w:lang w:eastAsia="es-MX"/>
        </w:rPr>
      </w:pPr>
    </w:p>
    <w:p w14:paraId="329DCA0B" w14:textId="486D0E57" w:rsidR="0028616A" w:rsidRPr="002D4E78" w:rsidRDefault="0028616A" w:rsidP="0028616A">
      <w:pPr>
        <w:spacing w:after="0" w:line="360" w:lineRule="auto"/>
        <w:jc w:val="both"/>
        <w:rPr>
          <w:rFonts w:ascii="Palatino Linotype" w:hAnsi="Palatino Linotype" w:cs="Arial"/>
          <w:noProof/>
          <w:color w:val="000000"/>
          <w:sz w:val="24"/>
          <w:lang w:eastAsia="es-MX"/>
        </w:rPr>
      </w:pPr>
      <w:r w:rsidRPr="002D4E78">
        <w:rPr>
          <w:rFonts w:ascii="Palatino Linotype" w:hAnsi="Palatino Linotype" w:cs="Arial"/>
          <w:noProof/>
          <w:color w:val="000000"/>
          <w:sz w:val="24"/>
          <w:lang w:eastAsia="es-MX"/>
        </w:rPr>
        <w:lastRenderedPageBreak/>
        <w:t xml:space="preserve">De forma complementaria, robustece lo anterior el criterio </w:t>
      </w:r>
      <w:r w:rsidR="0094448E">
        <w:rPr>
          <w:rFonts w:ascii="Palatino Linotype" w:hAnsi="Palatino Linotype" w:cs="Arial"/>
          <w:noProof/>
          <w:color w:val="000000"/>
          <w:sz w:val="24"/>
          <w:lang w:eastAsia="es-MX"/>
        </w:rPr>
        <w:t xml:space="preserve">orientador </w:t>
      </w:r>
      <w:r w:rsidRPr="002D4E78">
        <w:rPr>
          <w:rFonts w:ascii="Palatino Linotype" w:hAnsi="Palatino Linotype" w:cs="Arial"/>
          <w:b/>
          <w:bCs/>
          <w:noProof/>
          <w:color w:val="000000"/>
          <w:sz w:val="24"/>
          <w:lang w:eastAsia="es-MX"/>
        </w:rPr>
        <w:t xml:space="preserve">01/20 </w:t>
      </w:r>
      <w:r w:rsidRPr="002D4E78">
        <w:rPr>
          <w:rFonts w:ascii="Palatino Linotype" w:hAnsi="Palatino Linotype" w:cs="Arial"/>
          <w:noProof/>
          <w:color w:val="000000"/>
          <w:sz w:val="24"/>
          <w:lang w:eastAsia="es-MX"/>
        </w:rPr>
        <w:t xml:space="preserve">emitido por el </w:t>
      </w:r>
      <w:r w:rsidR="0094448E">
        <w:rPr>
          <w:rFonts w:ascii="Palatino Linotype" w:hAnsi="Palatino Linotype" w:cs="Arial"/>
          <w:noProof/>
          <w:color w:val="000000"/>
          <w:sz w:val="24"/>
          <w:lang w:eastAsia="es-MX"/>
        </w:rPr>
        <w:t xml:space="preserve">entonces </w:t>
      </w:r>
      <w:r w:rsidRPr="002D4E78">
        <w:rPr>
          <w:rFonts w:ascii="Palatino Linotype" w:hAnsi="Palatino Linotype" w:cs="Arial"/>
          <w:noProof/>
          <w:color w:val="000000"/>
          <w:sz w:val="24"/>
          <w:lang w:eastAsia="es-MX"/>
        </w:rPr>
        <w:t xml:space="preserve">Instituto Nacional de Transparencia, Acceso a la Información y Protección de Datos Personales, cuyo rubro y texto señalan a la literalidad lo siguiente: </w:t>
      </w:r>
    </w:p>
    <w:p w14:paraId="6A5CD997" w14:textId="77777777" w:rsidR="0028616A" w:rsidRPr="002D4E78" w:rsidRDefault="0028616A" w:rsidP="0028616A">
      <w:pPr>
        <w:pStyle w:val="Citas"/>
        <w:rPr>
          <w:b/>
        </w:rPr>
      </w:pPr>
      <w:r w:rsidRPr="002D4E78">
        <w:rPr>
          <w:b/>
        </w:rPr>
        <w:t xml:space="preserve">“ACTOS CONSENTIDOS TÁCITAMENTE. IMPROCEDENCIA DE SU ANÁLISIS. </w:t>
      </w:r>
    </w:p>
    <w:p w14:paraId="07146EA5" w14:textId="77777777" w:rsidR="0028616A" w:rsidRPr="002D4E78" w:rsidRDefault="0028616A" w:rsidP="0028616A">
      <w:pPr>
        <w:pStyle w:val="Citas"/>
        <w:rPr>
          <w:strike/>
        </w:rPr>
      </w:pPr>
      <w:r w:rsidRPr="002D4E78">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35E55BED" w14:textId="77777777" w:rsidR="0028616A" w:rsidRPr="002D4E78" w:rsidRDefault="0028616A" w:rsidP="0028616A">
      <w:pPr>
        <w:pStyle w:val="Citas"/>
        <w:rPr>
          <w:b/>
          <w:bCs/>
        </w:rPr>
      </w:pPr>
      <w:r w:rsidRPr="002D4E78">
        <w:rPr>
          <w:b/>
          <w:bCs/>
        </w:rPr>
        <w:t>Resoluciones:</w:t>
      </w:r>
    </w:p>
    <w:p w14:paraId="3B045E7A" w14:textId="77777777" w:rsidR="0028616A" w:rsidRPr="002D4E78" w:rsidRDefault="0028616A" w:rsidP="0028616A">
      <w:pPr>
        <w:pStyle w:val="Citas"/>
      </w:pPr>
      <w:r w:rsidRPr="002D4E78">
        <w:rPr>
          <w:b/>
        </w:rPr>
        <w:t xml:space="preserve">RRA 4548/18. </w:t>
      </w:r>
      <w:r w:rsidRPr="002D4E78">
        <w:t>Instituto de Seguridad y Servicios Sociales de los Trabajadores del Estado. 12 de septiembre de 2018. Por unanimidad. Comisionado Ponente Oscar Mauricio Guerra Ford.</w:t>
      </w:r>
    </w:p>
    <w:p w14:paraId="31A93DD2" w14:textId="77777777" w:rsidR="0028616A" w:rsidRPr="002D4E78" w:rsidRDefault="008C75A3" w:rsidP="0028616A">
      <w:pPr>
        <w:pStyle w:val="Citas"/>
        <w:rPr>
          <w:sz w:val="20"/>
        </w:rPr>
      </w:pPr>
      <w:hyperlink r:id="rId10" w:history="1">
        <w:r w:rsidR="0028616A" w:rsidRPr="002D4E78">
          <w:rPr>
            <w:rStyle w:val="Hipervnculo"/>
          </w:rPr>
          <w:t>http://consultas.ifai.org.mx/descargar.php?r=./pdf/resoluciones/2018/&amp;a=RRA%204548.pdf</w:t>
        </w:r>
      </w:hyperlink>
    </w:p>
    <w:p w14:paraId="44B5706A" w14:textId="77777777" w:rsidR="0028616A" w:rsidRPr="002D4E78" w:rsidRDefault="0028616A" w:rsidP="0028616A">
      <w:pPr>
        <w:pStyle w:val="Citas"/>
        <w:rPr>
          <w:b/>
        </w:rPr>
      </w:pPr>
      <w:r w:rsidRPr="002D4E78">
        <w:rPr>
          <w:b/>
        </w:rPr>
        <w:t xml:space="preserve">RRA 5097/18. </w:t>
      </w:r>
      <w:r w:rsidRPr="002D4E78">
        <w:t>Secretaría de Hacienda y Crédito Público. 05 de septiembre de 2018. Por unanimidad. Comisionado Ponente Joel Salas Suárez.</w:t>
      </w:r>
    </w:p>
    <w:p w14:paraId="7FA66526" w14:textId="77777777" w:rsidR="0028616A" w:rsidRPr="002D4E78" w:rsidRDefault="008C75A3" w:rsidP="0028616A">
      <w:pPr>
        <w:pStyle w:val="Citas"/>
        <w:rPr>
          <w:sz w:val="20"/>
        </w:rPr>
      </w:pPr>
      <w:hyperlink r:id="rId11" w:history="1">
        <w:r w:rsidR="0028616A" w:rsidRPr="002D4E78">
          <w:rPr>
            <w:rStyle w:val="Hipervnculo"/>
          </w:rPr>
          <w:t>http://consultas.ifai.org.mx/descargar.php?r=./pdf/resoluciones/2018/&amp;a=RRA%205097.pdf</w:t>
        </w:r>
      </w:hyperlink>
    </w:p>
    <w:p w14:paraId="2D83706C" w14:textId="77777777" w:rsidR="0028616A" w:rsidRPr="002D4E78" w:rsidRDefault="0028616A" w:rsidP="0028616A">
      <w:pPr>
        <w:pStyle w:val="Citas"/>
        <w:rPr>
          <w:b/>
        </w:rPr>
      </w:pPr>
      <w:r w:rsidRPr="002D4E78">
        <w:rPr>
          <w:b/>
        </w:rPr>
        <w:t xml:space="preserve">RRA 14270/19. </w:t>
      </w:r>
      <w:r w:rsidRPr="002D4E78">
        <w:t>Registro Agrario Nacional. 22 de enero de 2020. Por unanimidad. Comisionado Ponente Francisco Javier Acuña Llamas.</w:t>
      </w:r>
    </w:p>
    <w:p w14:paraId="267C9E67" w14:textId="77777777" w:rsidR="0028616A" w:rsidRPr="009754D6" w:rsidRDefault="008C75A3" w:rsidP="0028616A">
      <w:pPr>
        <w:pStyle w:val="Citas"/>
        <w:rPr>
          <w:rStyle w:val="Hipervnculo"/>
          <w:b/>
          <w:bCs/>
          <w:color w:val="auto"/>
          <w:sz w:val="24"/>
          <w:szCs w:val="24"/>
          <w:u w:val="none"/>
          <w:lang w:val="en-US"/>
        </w:rPr>
      </w:pPr>
      <w:hyperlink r:id="rId12" w:history="1">
        <w:r w:rsidR="0028616A" w:rsidRPr="002D4E78">
          <w:rPr>
            <w:rStyle w:val="Hipervnculo"/>
            <w:lang w:val="en-US"/>
          </w:rPr>
          <w:t>http://consultas.ifai.org.mx/descargar.php?r=./pdf/resoluciones/2019/&amp;a=RRA%2014270.pdf</w:t>
        </w:r>
      </w:hyperlink>
      <w:r w:rsidR="0028616A" w:rsidRPr="002D4E78">
        <w:rPr>
          <w:rStyle w:val="Hipervnculo"/>
          <w:sz w:val="20"/>
          <w:lang w:val="en-US"/>
        </w:rPr>
        <w:t xml:space="preserve">” </w:t>
      </w:r>
      <w:r w:rsidR="0028616A" w:rsidRPr="002D4E78">
        <w:rPr>
          <w:rStyle w:val="Hipervnculo"/>
          <w:i w:val="0"/>
          <w:iCs/>
          <w:sz w:val="24"/>
          <w:szCs w:val="24"/>
          <w:u w:val="none"/>
          <w:lang w:val="en-US"/>
        </w:rPr>
        <w:t xml:space="preserve"> </w:t>
      </w:r>
      <w:r w:rsidR="0028616A" w:rsidRPr="002D4E78">
        <w:rPr>
          <w:rStyle w:val="Hipervnculo"/>
          <w:b/>
          <w:bCs/>
          <w:color w:val="auto"/>
          <w:sz w:val="24"/>
          <w:szCs w:val="24"/>
          <w:u w:val="none"/>
          <w:lang w:val="en-US"/>
        </w:rPr>
        <w:t>[Sic]</w:t>
      </w:r>
      <w:r w:rsidR="0028616A" w:rsidRPr="009754D6">
        <w:rPr>
          <w:rStyle w:val="Hipervnculo"/>
          <w:b/>
          <w:bCs/>
          <w:color w:val="auto"/>
          <w:sz w:val="24"/>
          <w:szCs w:val="24"/>
          <w:u w:val="none"/>
          <w:lang w:val="en-US"/>
        </w:rPr>
        <w:t xml:space="preserve"> </w:t>
      </w:r>
    </w:p>
    <w:p w14:paraId="12EB95FE" w14:textId="77777777" w:rsidR="0028616A" w:rsidRPr="0028616A" w:rsidRDefault="0028616A" w:rsidP="00E663AF">
      <w:pPr>
        <w:spacing w:before="240" w:line="360" w:lineRule="auto"/>
        <w:jc w:val="both"/>
        <w:rPr>
          <w:rFonts w:ascii="Palatino Linotype" w:hAnsi="Palatino Linotype"/>
          <w:sz w:val="24"/>
          <w:szCs w:val="24"/>
          <w:lang w:val="en-US"/>
        </w:rPr>
      </w:pPr>
    </w:p>
    <w:p w14:paraId="46A8E3A2" w14:textId="4BAC6F96" w:rsidR="00B77272" w:rsidRDefault="00407273" w:rsidP="0061744C">
      <w:pPr>
        <w:pStyle w:val="infoemcitas"/>
        <w:tabs>
          <w:tab w:val="left" w:pos="7655"/>
        </w:tabs>
        <w:ind w:left="0" w:right="0"/>
        <w:rPr>
          <w:rFonts w:cs="Arial"/>
          <w:i w:val="0"/>
          <w:noProof/>
          <w:color w:val="000000"/>
          <w:sz w:val="24"/>
          <w:lang w:eastAsia="es-MX"/>
        </w:rPr>
      </w:pPr>
      <w:r>
        <w:rPr>
          <w:i w:val="0"/>
          <w:sz w:val="24"/>
          <w:szCs w:val="24"/>
        </w:rPr>
        <w:t>A</w:t>
      </w:r>
      <w:r w:rsidR="0061744C">
        <w:rPr>
          <w:i w:val="0"/>
          <w:sz w:val="24"/>
          <w:szCs w:val="24"/>
        </w:rPr>
        <w:t xml:space="preserve">sí las cosas, hasta aquí lo expuesto, resulta inconcuso que </w:t>
      </w:r>
      <w:r w:rsidR="0061744C">
        <w:rPr>
          <w:b/>
          <w:i w:val="0"/>
          <w:sz w:val="24"/>
          <w:szCs w:val="24"/>
        </w:rPr>
        <w:t>El Sujeto Obligado</w:t>
      </w:r>
      <w:r w:rsidR="0061744C" w:rsidRPr="00535EDD">
        <w:rPr>
          <w:b/>
          <w:i w:val="0"/>
          <w:sz w:val="24"/>
          <w:szCs w:val="24"/>
        </w:rPr>
        <w:t xml:space="preserve"> </w:t>
      </w:r>
      <w:r w:rsidR="0061744C" w:rsidRPr="00535EDD">
        <w:rPr>
          <w:rFonts w:cs="Arial"/>
          <w:i w:val="0"/>
          <w:noProof/>
          <w:color w:val="000000"/>
          <w:sz w:val="24"/>
          <w:lang w:eastAsia="es-MX"/>
        </w:rPr>
        <w:t xml:space="preserve">no satisfizo el derecho de acceso a la información pública ejercido por </w:t>
      </w:r>
      <w:r w:rsidR="001A0B74">
        <w:rPr>
          <w:rFonts w:cs="Arial"/>
          <w:b/>
          <w:i w:val="0"/>
          <w:noProof/>
          <w:color w:val="000000"/>
          <w:sz w:val="24"/>
          <w:lang w:eastAsia="es-MX"/>
        </w:rPr>
        <w:t>El</w:t>
      </w:r>
      <w:r w:rsidR="008C3853">
        <w:rPr>
          <w:rFonts w:cs="Arial"/>
          <w:b/>
          <w:i w:val="0"/>
          <w:noProof/>
          <w:color w:val="000000"/>
          <w:sz w:val="24"/>
          <w:lang w:eastAsia="es-MX"/>
        </w:rPr>
        <w:t xml:space="preserve"> </w:t>
      </w:r>
      <w:r w:rsidR="0061744C" w:rsidRPr="00535EDD">
        <w:rPr>
          <w:rFonts w:cs="Arial"/>
          <w:b/>
          <w:i w:val="0"/>
          <w:noProof/>
          <w:color w:val="000000"/>
          <w:sz w:val="24"/>
          <w:lang w:eastAsia="es-MX"/>
        </w:rPr>
        <w:t xml:space="preserve">Recurrente, </w:t>
      </w:r>
      <w:r w:rsidR="0061744C" w:rsidRPr="00535EDD">
        <w:rPr>
          <w:rFonts w:cs="Arial"/>
          <w:i w:val="0"/>
          <w:noProof/>
          <w:color w:val="000000"/>
          <w:sz w:val="24"/>
          <w:lang w:eastAsia="es-MX"/>
        </w:rPr>
        <w:t>al tenerse por actualizada</w:t>
      </w:r>
      <w:r w:rsidR="00B77272">
        <w:rPr>
          <w:rFonts w:cs="Arial"/>
          <w:i w:val="0"/>
          <w:noProof/>
          <w:color w:val="000000"/>
          <w:sz w:val="24"/>
          <w:lang w:eastAsia="es-MX"/>
        </w:rPr>
        <w:t xml:space="preserve"> la hipotesis prevista en el artículo 179, </w:t>
      </w:r>
      <w:r w:rsidR="002B4FF3">
        <w:rPr>
          <w:rFonts w:cs="Arial"/>
          <w:i w:val="0"/>
          <w:noProof/>
          <w:color w:val="000000"/>
          <w:sz w:val="24"/>
          <w:lang w:eastAsia="es-MX"/>
        </w:rPr>
        <w:t xml:space="preserve">fracciones I y </w:t>
      </w:r>
      <w:r w:rsidR="004108B2">
        <w:rPr>
          <w:rFonts w:cs="Arial"/>
          <w:i w:val="0"/>
          <w:noProof/>
          <w:color w:val="000000"/>
          <w:sz w:val="24"/>
          <w:lang w:eastAsia="es-MX"/>
        </w:rPr>
        <w:t>V</w:t>
      </w:r>
      <w:r w:rsidR="00B77272">
        <w:rPr>
          <w:rFonts w:cs="Arial"/>
          <w:i w:val="0"/>
          <w:noProof/>
          <w:color w:val="000000"/>
          <w:sz w:val="24"/>
          <w:lang w:eastAsia="es-MX"/>
        </w:rPr>
        <w:t xml:space="preserve"> de la Ley de Transparencia y Acceso a la Información Pública del Estado de México y Municipios, cuyo contenido literal es el siguiente:</w:t>
      </w:r>
    </w:p>
    <w:p w14:paraId="67231175" w14:textId="7965CF60" w:rsidR="0061744C" w:rsidRDefault="0061744C" w:rsidP="0061744C">
      <w:pPr>
        <w:pStyle w:val="Citas"/>
      </w:pPr>
      <w:r>
        <w:t>“Artículo 179. El recurso de revisión es un medio de protección que la Ley otorga a los particulares, para hacer valer su derecho de acceso a la información pública, y procederá en contra de las siguientes causas:</w:t>
      </w:r>
    </w:p>
    <w:p w14:paraId="47619D6E" w14:textId="77777777" w:rsidR="0061744C" w:rsidRDefault="0061744C" w:rsidP="0061744C">
      <w:pPr>
        <w:pStyle w:val="Citas"/>
      </w:pPr>
      <w:r>
        <w:t>I. La negativa a la información solicitada;</w:t>
      </w:r>
    </w:p>
    <w:p w14:paraId="28BE2A0E" w14:textId="36672F91" w:rsidR="002B4FF3" w:rsidRDefault="002B4FF3" w:rsidP="0061744C">
      <w:pPr>
        <w:pStyle w:val="Citas"/>
      </w:pPr>
      <w:r>
        <w:t>(…)</w:t>
      </w:r>
    </w:p>
    <w:p w14:paraId="28766C88" w14:textId="77777777" w:rsidR="004108B2" w:rsidRDefault="004108B2" w:rsidP="0061744C">
      <w:pPr>
        <w:pStyle w:val="Citas"/>
        <w:rPr>
          <w:noProof/>
          <w:color w:val="000000"/>
          <w:sz w:val="24"/>
          <w:lang w:eastAsia="es-MX"/>
        </w:rPr>
      </w:pPr>
      <w:r>
        <w:t>V. La entrega de información incompleta;</w:t>
      </w:r>
      <w:r>
        <w:rPr>
          <w:noProof/>
          <w:color w:val="000000"/>
          <w:sz w:val="24"/>
          <w:lang w:eastAsia="es-MX"/>
        </w:rPr>
        <w:t xml:space="preserve"> </w:t>
      </w:r>
    </w:p>
    <w:p w14:paraId="0E9FD46A" w14:textId="1AC8E7EF" w:rsidR="0061744C" w:rsidRPr="005A12AE" w:rsidRDefault="0061744C" w:rsidP="0061744C">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5EFACB8D" w14:textId="77777777" w:rsidR="005D73DA" w:rsidRDefault="005D73DA" w:rsidP="00F06D25">
      <w:pPr>
        <w:spacing w:after="0" w:line="360" w:lineRule="auto"/>
        <w:jc w:val="both"/>
        <w:rPr>
          <w:rFonts w:ascii="Palatino Linotype" w:hAnsi="Palatino Linotype" w:cs="Arial"/>
          <w:sz w:val="24"/>
          <w:szCs w:val="24"/>
        </w:rPr>
      </w:pPr>
    </w:p>
    <w:p w14:paraId="22B5FB37" w14:textId="128144F0" w:rsidR="00DF462A" w:rsidRDefault="0061744C" w:rsidP="0094448E">
      <w:pPr>
        <w:spacing w:after="0" w:line="360" w:lineRule="auto"/>
        <w:jc w:val="both"/>
        <w:rPr>
          <w:rFonts w:ascii="Palatino Linotype" w:hAnsi="Palatino Linotype"/>
          <w:sz w:val="24"/>
          <w:szCs w:val="24"/>
        </w:rPr>
      </w:pPr>
      <w:r w:rsidRPr="00BA499B">
        <w:rPr>
          <w:rFonts w:ascii="Palatino Linotype" w:hAnsi="Palatino Linotype"/>
          <w:sz w:val="24"/>
          <w:szCs w:val="24"/>
        </w:rPr>
        <w:t xml:space="preserve">Por otra parte, como fue referido en el antecedente </w:t>
      </w:r>
      <w:r w:rsidR="0028616A" w:rsidRPr="00BA499B">
        <w:rPr>
          <w:rFonts w:ascii="Palatino Linotype" w:hAnsi="Palatino Linotype"/>
          <w:sz w:val="24"/>
          <w:szCs w:val="24"/>
        </w:rPr>
        <w:t>sexto</w:t>
      </w:r>
      <w:r w:rsidRPr="00BA499B">
        <w:rPr>
          <w:rFonts w:ascii="Palatino Linotype" w:hAnsi="Palatino Linotype"/>
          <w:sz w:val="24"/>
          <w:szCs w:val="24"/>
        </w:rPr>
        <w:t xml:space="preserve">, </w:t>
      </w:r>
      <w:r w:rsidRPr="00BA499B">
        <w:rPr>
          <w:rFonts w:ascii="Palatino Linotype" w:hAnsi="Palatino Linotype"/>
          <w:b/>
          <w:bCs/>
          <w:sz w:val="24"/>
          <w:szCs w:val="24"/>
        </w:rPr>
        <w:t xml:space="preserve">El Sujeto Obligado </w:t>
      </w:r>
      <w:r w:rsidR="0094448E">
        <w:rPr>
          <w:rFonts w:ascii="Palatino Linotype" w:hAnsi="Palatino Linotype"/>
          <w:sz w:val="24"/>
          <w:szCs w:val="24"/>
        </w:rPr>
        <w:t xml:space="preserve">fue omiso en rendir su informe justificado. </w:t>
      </w:r>
    </w:p>
    <w:p w14:paraId="3222B1E2" w14:textId="77777777" w:rsidR="00066BCE" w:rsidRDefault="00066BCE" w:rsidP="0094448E">
      <w:pPr>
        <w:spacing w:after="0" w:line="360" w:lineRule="auto"/>
        <w:jc w:val="both"/>
        <w:rPr>
          <w:rFonts w:ascii="Palatino Linotype" w:hAnsi="Palatino Linotype"/>
          <w:sz w:val="24"/>
          <w:szCs w:val="24"/>
        </w:rPr>
      </w:pPr>
    </w:p>
    <w:p w14:paraId="10F0B1F8" w14:textId="77777777" w:rsidR="00066BCE" w:rsidRDefault="0094448E" w:rsidP="0094448E">
      <w:pPr>
        <w:spacing w:after="0" w:line="360" w:lineRule="auto"/>
        <w:jc w:val="both"/>
        <w:rPr>
          <w:rFonts w:ascii="Palatino Linotype" w:hAnsi="Palatino Linotype"/>
          <w:sz w:val="24"/>
          <w:szCs w:val="24"/>
        </w:rPr>
      </w:pPr>
      <w:r>
        <w:rPr>
          <w:rFonts w:ascii="Palatino Linotype" w:hAnsi="Palatino Linotype"/>
          <w:sz w:val="24"/>
          <w:szCs w:val="24"/>
        </w:rPr>
        <w:t xml:space="preserve">Se plantea entonces, con relación al motivo de inconformidad relativo a </w:t>
      </w:r>
      <w:r>
        <w:rPr>
          <w:rFonts w:ascii="Palatino Linotype" w:hAnsi="Palatino Linotype"/>
          <w:i/>
          <w:iCs/>
          <w:sz w:val="24"/>
          <w:szCs w:val="24"/>
        </w:rPr>
        <w:t>“falta anexar los años de experiencia”</w:t>
      </w:r>
      <w:r>
        <w:rPr>
          <w:rFonts w:ascii="Palatino Linotype" w:hAnsi="Palatino Linotype"/>
          <w:sz w:val="24"/>
          <w:szCs w:val="24"/>
        </w:rPr>
        <w:t xml:space="preserve">, que </w:t>
      </w:r>
      <w:r w:rsidR="00066BCE">
        <w:rPr>
          <w:rFonts w:ascii="Palatino Linotype" w:hAnsi="Palatino Linotype"/>
          <w:sz w:val="24"/>
          <w:szCs w:val="24"/>
        </w:rPr>
        <w:t xml:space="preserve">los Curriculum vitae remitidos mediante respuesta </w:t>
      </w:r>
      <w:r w:rsidR="00066BCE">
        <w:rPr>
          <w:rFonts w:ascii="Palatino Linotype" w:hAnsi="Palatino Linotype"/>
          <w:sz w:val="24"/>
          <w:szCs w:val="24"/>
        </w:rPr>
        <w:lastRenderedPageBreak/>
        <w:t xml:space="preserve">primigenia, son susceptibles de reflejar diversos apartados tales como nombre, cargo, formación académica, </w:t>
      </w:r>
      <w:r w:rsidR="00066BCE" w:rsidRPr="00066BCE">
        <w:rPr>
          <w:rFonts w:ascii="Palatino Linotype" w:hAnsi="Palatino Linotype"/>
          <w:b/>
          <w:bCs/>
          <w:sz w:val="24"/>
          <w:szCs w:val="24"/>
          <w:u w:val="single"/>
        </w:rPr>
        <w:t>experiencia profesional,</w:t>
      </w:r>
      <w:r w:rsidR="00066BCE">
        <w:rPr>
          <w:rFonts w:ascii="Palatino Linotype" w:hAnsi="Palatino Linotype"/>
          <w:sz w:val="24"/>
          <w:szCs w:val="24"/>
        </w:rPr>
        <w:t xml:space="preserve"> actividades académicas, habilidades, cursos y en su caso publicaciones. </w:t>
      </w:r>
    </w:p>
    <w:p w14:paraId="7287CB44" w14:textId="77777777" w:rsidR="00066BCE" w:rsidRDefault="00066BCE" w:rsidP="0094448E">
      <w:pPr>
        <w:spacing w:after="0" w:line="360" w:lineRule="auto"/>
        <w:jc w:val="both"/>
        <w:rPr>
          <w:rFonts w:ascii="Palatino Linotype" w:hAnsi="Palatino Linotype"/>
          <w:sz w:val="24"/>
          <w:szCs w:val="24"/>
        </w:rPr>
      </w:pPr>
    </w:p>
    <w:p w14:paraId="781D447F" w14:textId="74D4D353" w:rsidR="0094448E" w:rsidRDefault="00066BCE" w:rsidP="0094448E">
      <w:pPr>
        <w:spacing w:after="0" w:line="360" w:lineRule="auto"/>
        <w:jc w:val="both"/>
        <w:rPr>
          <w:rFonts w:ascii="Palatino Linotype" w:hAnsi="Palatino Linotype"/>
          <w:sz w:val="24"/>
          <w:szCs w:val="24"/>
        </w:rPr>
      </w:pPr>
      <w:r>
        <w:rPr>
          <w:rFonts w:ascii="Palatino Linotype" w:hAnsi="Palatino Linotype"/>
          <w:sz w:val="24"/>
          <w:szCs w:val="24"/>
        </w:rPr>
        <w:t>A manera de ejemplo, sirve de sustento la siguiente imagen ilustrativa:</w:t>
      </w:r>
    </w:p>
    <w:p w14:paraId="13D9D377" w14:textId="77777777" w:rsidR="00066BCE" w:rsidRDefault="00066BCE" w:rsidP="0094448E">
      <w:pPr>
        <w:spacing w:after="0" w:line="360" w:lineRule="auto"/>
        <w:jc w:val="both"/>
        <w:rPr>
          <w:rFonts w:ascii="Palatino Linotype" w:hAnsi="Palatino Linotype"/>
          <w:sz w:val="24"/>
          <w:szCs w:val="24"/>
        </w:rPr>
      </w:pPr>
    </w:p>
    <w:p w14:paraId="54959DE3" w14:textId="37774898" w:rsidR="00066BCE" w:rsidRDefault="00066BCE" w:rsidP="0094448E">
      <w:pPr>
        <w:spacing w:after="0" w:line="360" w:lineRule="auto"/>
        <w:jc w:val="both"/>
        <w:rPr>
          <w:rFonts w:ascii="Palatino Linotype" w:hAnsi="Palatino Linotype"/>
          <w:sz w:val="24"/>
          <w:szCs w:val="24"/>
        </w:rPr>
      </w:pPr>
      <w:r>
        <w:rPr>
          <w:rFonts w:ascii="Palatino Linotype" w:hAnsi="Palatino Linotype"/>
          <w:noProof/>
          <w:sz w:val="24"/>
          <w:szCs w:val="24"/>
          <w:lang w:eastAsia="es-MX"/>
        </w:rPr>
        <w:drawing>
          <wp:anchor distT="0" distB="0" distL="114300" distR="114300" simplePos="0" relativeHeight="251893747" behindDoc="0" locked="0" layoutInCell="1" allowOverlap="1" wp14:anchorId="26B6B7F6" wp14:editId="7628B739">
            <wp:simplePos x="0" y="0"/>
            <wp:positionH relativeFrom="margin">
              <wp:align>left</wp:align>
            </wp:positionH>
            <wp:positionV relativeFrom="paragraph">
              <wp:posOffset>325755</wp:posOffset>
            </wp:positionV>
            <wp:extent cx="5760720" cy="3493770"/>
            <wp:effectExtent l="19050" t="19050" r="11430" b="11430"/>
            <wp:wrapThrough wrapText="bothSides">
              <wp:wrapPolygon edited="0">
                <wp:start x="-71" y="-118"/>
                <wp:lineTo x="-71" y="21553"/>
                <wp:lineTo x="21571" y="21553"/>
                <wp:lineTo x="21571" y="-118"/>
                <wp:lineTo x="-71" y="-118"/>
              </wp:wrapPolygon>
            </wp:wrapThrough>
            <wp:docPr id="81826665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4937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0D3EBE8" w14:textId="612A721E" w:rsidR="00066BCE" w:rsidRPr="0094448E" w:rsidRDefault="00066BCE" w:rsidP="0094448E">
      <w:pPr>
        <w:spacing w:after="0" w:line="360" w:lineRule="auto"/>
        <w:jc w:val="both"/>
        <w:rPr>
          <w:rFonts w:ascii="Palatino Linotype" w:hAnsi="Palatino Linotype"/>
          <w:sz w:val="24"/>
          <w:szCs w:val="24"/>
        </w:rPr>
      </w:pPr>
    </w:p>
    <w:p w14:paraId="70E511DB" w14:textId="65F7AEA1" w:rsidR="0094448E" w:rsidRPr="00043ADE" w:rsidRDefault="00066BCE" w:rsidP="0094448E">
      <w:pPr>
        <w:spacing w:after="0" w:line="360" w:lineRule="auto"/>
        <w:contextualSpacing/>
        <w:jc w:val="both"/>
        <w:rPr>
          <w:rFonts w:ascii="Palatino Linotype" w:hAnsi="Palatino Linotype"/>
          <w:iCs/>
          <w:sz w:val="24"/>
          <w:szCs w:val="24"/>
        </w:rPr>
      </w:pPr>
      <w:r>
        <w:rPr>
          <w:rFonts w:ascii="Palatino Linotype" w:hAnsi="Palatino Linotype"/>
          <w:sz w:val="24"/>
          <w:szCs w:val="24"/>
        </w:rPr>
        <w:t>Con relación a la problemática expuesta</w:t>
      </w:r>
      <w:r w:rsidR="0094448E">
        <w:rPr>
          <w:rFonts w:ascii="Palatino Linotype" w:hAnsi="Palatino Linotype"/>
          <w:sz w:val="24"/>
          <w:szCs w:val="24"/>
        </w:rPr>
        <w:t xml:space="preserve">, </w:t>
      </w:r>
      <w:r w:rsidR="0094448E" w:rsidRPr="00043ADE">
        <w:rPr>
          <w:rFonts w:ascii="Palatino Linotype" w:hAnsi="Palatino Linotype" w:cs="Arial"/>
          <w:bCs/>
          <w:sz w:val="24"/>
          <w:szCs w:val="24"/>
        </w:rPr>
        <w:t xml:space="preserve">se comprende que el </w:t>
      </w:r>
      <w:r w:rsidR="0094448E" w:rsidRPr="00043ADE">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w:t>
      </w:r>
      <w:r w:rsidR="0094448E" w:rsidRPr="00043ADE">
        <w:rPr>
          <w:rFonts w:ascii="Palatino Linotype" w:hAnsi="Palatino Linotype"/>
          <w:iCs/>
          <w:sz w:val="24"/>
          <w:szCs w:val="24"/>
        </w:rPr>
        <w:lastRenderedPageBreak/>
        <w:t xml:space="preserve">particulares, es decir no tiene obligación de documentos para colmar la pretensión del particular. </w:t>
      </w:r>
    </w:p>
    <w:p w14:paraId="1EEAE909" w14:textId="77777777" w:rsidR="0094448E" w:rsidRPr="001831B2" w:rsidRDefault="0094448E" w:rsidP="0094448E">
      <w:pPr>
        <w:spacing w:after="0" w:line="360" w:lineRule="auto"/>
        <w:contextualSpacing/>
        <w:jc w:val="both"/>
        <w:rPr>
          <w:rFonts w:ascii="Palatino Linotype" w:hAnsi="Palatino Linotype"/>
          <w:i/>
          <w:iCs/>
          <w:sz w:val="24"/>
          <w:szCs w:val="24"/>
        </w:rPr>
      </w:pPr>
    </w:p>
    <w:p w14:paraId="34FAB618" w14:textId="77777777" w:rsidR="0094448E" w:rsidRPr="00341174" w:rsidRDefault="0094448E" w:rsidP="0094448E">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Pr>
          <w:rFonts w:ascii="Palatino Linotype" w:hAnsi="Palatino Linotype"/>
          <w:iCs/>
          <w:sz w:val="24"/>
          <w:szCs w:val="24"/>
        </w:rPr>
        <w:t xml:space="preserve">orientador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w:t>
      </w:r>
      <w:r>
        <w:rPr>
          <w:rFonts w:ascii="Palatino Linotype" w:eastAsia="Arial Unicode MS" w:hAnsi="Palatino Linotype" w:cs="Arial"/>
          <w:color w:val="000000"/>
          <w:sz w:val="24"/>
          <w:szCs w:val="24"/>
          <w:lang w:val="es-ES_tradnl"/>
        </w:rPr>
        <w:t xml:space="preserve">entonces </w:t>
      </w:r>
      <w:r w:rsidRPr="00341174">
        <w:rPr>
          <w:rFonts w:ascii="Palatino Linotype" w:eastAsia="Arial Unicode MS" w:hAnsi="Palatino Linotype" w:cs="Arial"/>
          <w:color w:val="000000"/>
          <w:sz w:val="24"/>
          <w:szCs w:val="24"/>
          <w:lang w:val="es-ES_tradnl"/>
        </w:rPr>
        <w:t xml:space="preserve">Instituto Nacional de Transparencia, Acceso a la Información y Protección de Datos Personales cuyo rubro y texto dispone a la literalidad los siguiente: </w:t>
      </w:r>
    </w:p>
    <w:p w14:paraId="11287690" w14:textId="77777777" w:rsidR="0094448E" w:rsidRPr="00341174" w:rsidRDefault="0094448E" w:rsidP="0094448E">
      <w:pPr>
        <w:pStyle w:val="Citas"/>
        <w:rPr>
          <w:b/>
          <w:spacing w:val="18"/>
        </w:rPr>
      </w:pPr>
      <w:r w:rsidRPr="00341174">
        <w:rPr>
          <w:b/>
        </w:rPr>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58591C7F" w14:textId="77777777" w:rsidR="0094448E" w:rsidRPr="00341174" w:rsidRDefault="0094448E" w:rsidP="0094448E">
      <w:pPr>
        <w:pStyle w:val="Citas"/>
      </w:pPr>
      <w:r w:rsidRPr="00341174">
        <w:rPr>
          <w:spacing w:val="18"/>
        </w:rPr>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6DA71817" w14:textId="77777777" w:rsidR="0094448E" w:rsidRPr="00341174" w:rsidRDefault="0094448E" w:rsidP="0094448E">
      <w:pPr>
        <w:pStyle w:val="Citas"/>
        <w:rPr>
          <w:b/>
        </w:rPr>
      </w:pPr>
      <w:r w:rsidRPr="00341174">
        <w:rPr>
          <w:b/>
        </w:rPr>
        <w:t>Resoluciones:</w:t>
      </w:r>
    </w:p>
    <w:p w14:paraId="3E541009" w14:textId="77777777" w:rsidR="0094448E" w:rsidRPr="00341174" w:rsidRDefault="0094448E" w:rsidP="0094448E">
      <w:pPr>
        <w:pStyle w:val="Citas"/>
      </w:pPr>
      <w:r w:rsidRPr="00341174">
        <w:rPr>
          <w:b/>
        </w:rPr>
        <w:t>RRA 0050/16.</w:t>
      </w:r>
      <w:r w:rsidRPr="00341174">
        <w:t xml:space="preserve"> Instituto Nacional para la Evaluación de la Educación. 13 julio de 2016. Por unanimidad. Comisionado Ponente: Francisco Javier Acuña Llamas.</w:t>
      </w:r>
    </w:p>
    <w:p w14:paraId="39F7EF7A" w14:textId="77777777" w:rsidR="0094448E" w:rsidRPr="00341174" w:rsidRDefault="0094448E" w:rsidP="0094448E">
      <w:pPr>
        <w:pStyle w:val="Citas"/>
        <w:rPr>
          <w:rFonts w:ascii="Times New Roman" w:hAnsi="Times New Roman" w:cs="Times New Roman"/>
        </w:rPr>
      </w:pPr>
      <w:r w:rsidRPr="00341174">
        <w:rPr>
          <w:b/>
        </w:rPr>
        <w:lastRenderedPageBreak/>
        <w:t xml:space="preserve">RRA 0310/16. </w:t>
      </w:r>
      <w:r w:rsidRPr="00341174">
        <w:t>Instituto Nacional de Transparencia, Acceso a la Información y Protección de Datos Personales. 10 de agosto de 2016. Por unanimidad. Comisionada Ponente. Areli Cano Guadiana.</w:t>
      </w:r>
    </w:p>
    <w:p w14:paraId="77AAFCB9" w14:textId="77777777" w:rsidR="0094448E" w:rsidRPr="00341174" w:rsidRDefault="0094448E" w:rsidP="0094448E">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75AE4A80" w14:textId="77777777" w:rsidR="0094448E" w:rsidRDefault="0094448E" w:rsidP="0094448E">
      <w:pPr>
        <w:tabs>
          <w:tab w:val="left" w:pos="709"/>
        </w:tabs>
        <w:spacing w:before="240" w:line="360" w:lineRule="auto"/>
        <w:ind w:right="51"/>
        <w:jc w:val="both"/>
        <w:rPr>
          <w:rFonts w:ascii="Palatino Linotype" w:hAnsi="Palatino Linotype"/>
          <w:sz w:val="24"/>
          <w:szCs w:val="24"/>
        </w:rPr>
      </w:pPr>
    </w:p>
    <w:p w14:paraId="14DA51FA" w14:textId="1D3818F8" w:rsidR="0094448E" w:rsidRDefault="00066BCE" w:rsidP="001B6410">
      <w:pPr>
        <w:spacing w:before="240" w:line="360" w:lineRule="auto"/>
        <w:jc w:val="both"/>
        <w:rPr>
          <w:rFonts w:ascii="Palatino Linotype" w:hAnsi="Palatino Linotype"/>
          <w:sz w:val="24"/>
          <w:szCs w:val="24"/>
        </w:rPr>
      </w:pPr>
      <w:r>
        <w:rPr>
          <w:rFonts w:ascii="Palatino Linotype" w:hAnsi="Palatino Linotype"/>
          <w:sz w:val="24"/>
          <w:szCs w:val="24"/>
        </w:rPr>
        <w:t xml:space="preserve">Por consiguiente, el motivo de inconformidad relativo a </w:t>
      </w:r>
      <w:r>
        <w:rPr>
          <w:rFonts w:ascii="Palatino Linotype" w:hAnsi="Palatino Linotype"/>
          <w:i/>
          <w:iCs/>
          <w:sz w:val="24"/>
          <w:szCs w:val="24"/>
        </w:rPr>
        <w:t>“falta anexar los años de experiencia”</w:t>
      </w:r>
      <w:r>
        <w:rPr>
          <w:rFonts w:ascii="Palatino Linotype" w:hAnsi="Palatino Linotype"/>
          <w:sz w:val="24"/>
          <w:szCs w:val="24"/>
        </w:rPr>
        <w:t>, deviene infundado</w:t>
      </w:r>
      <w:r w:rsidR="00D100F0">
        <w:rPr>
          <w:rFonts w:ascii="Palatino Linotype" w:hAnsi="Palatino Linotype"/>
          <w:sz w:val="24"/>
          <w:szCs w:val="24"/>
        </w:rPr>
        <w:t>, al tener en cuenta que fueron remitidos los soportes documentales previamente descritos.</w:t>
      </w:r>
    </w:p>
    <w:p w14:paraId="32E4C130" w14:textId="4472E403" w:rsidR="00D100F0" w:rsidRPr="00D100F0" w:rsidRDefault="00D100F0" w:rsidP="001B6410">
      <w:pPr>
        <w:spacing w:before="240" w:line="360" w:lineRule="auto"/>
        <w:jc w:val="both"/>
        <w:rPr>
          <w:rFonts w:ascii="Palatino Linotype" w:hAnsi="Palatino Linotype"/>
          <w:sz w:val="24"/>
          <w:szCs w:val="24"/>
        </w:rPr>
      </w:pPr>
      <w:r w:rsidRPr="00D100F0">
        <w:rPr>
          <w:rFonts w:ascii="Palatino Linotype" w:hAnsi="Palatino Linotype"/>
          <w:sz w:val="24"/>
          <w:szCs w:val="24"/>
        </w:rPr>
        <w:t xml:space="preserve">Finalmente, en alusión al motivo de inconformidad </w:t>
      </w:r>
      <w:r w:rsidRPr="00D100F0">
        <w:rPr>
          <w:rFonts w:ascii="Palatino Linotype" w:hAnsi="Palatino Linotype"/>
          <w:i/>
          <w:iCs/>
          <w:sz w:val="24"/>
          <w:szCs w:val="24"/>
        </w:rPr>
        <w:t xml:space="preserve">“y se anexa información que no se solicitó” </w:t>
      </w:r>
      <w:r w:rsidRPr="00D100F0">
        <w:rPr>
          <w:rFonts w:ascii="Palatino Linotype" w:hAnsi="Palatino Linotype"/>
          <w:sz w:val="24"/>
          <w:szCs w:val="24"/>
        </w:rPr>
        <w:t xml:space="preserve">se concuerda con el particular, al advertir que fueron remitidos los soportes documentales encauzados a atender las solicitudes de información </w:t>
      </w:r>
      <w:r w:rsidRPr="00D100F0">
        <w:rPr>
          <w:rFonts w:ascii="Palatino Linotype" w:hAnsi="Palatino Linotype" w:cs="Arial"/>
          <w:b/>
          <w:bCs/>
          <w:sz w:val="24"/>
          <w:szCs w:val="24"/>
        </w:rPr>
        <w:t xml:space="preserve">00191/COCOTIT/IP/2025 y 00195/COCOTIT/IP/2025, </w:t>
      </w:r>
      <w:r w:rsidRPr="00D100F0">
        <w:rPr>
          <w:rFonts w:ascii="Palatino Linotype" w:hAnsi="Palatino Linotype" w:cs="Arial"/>
          <w:sz w:val="24"/>
          <w:szCs w:val="24"/>
        </w:rPr>
        <w:t xml:space="preserve">por ello, se exhorta al </w:t>
      </w:r>
      <w:r w:rsidRPr="00D100F0">
        <w:rPr>
          <w:rFonts w:ascii="Palatino Linotype" w:hAnsi="Palatino Linotype" w:cs="Arial"/>
          <w:b/>
          <w:bCs/>
          <w:sz w:val="24"/>
          <w:szCs w:val="24"/>
        </w:rPr>
        <w:t xml:space="preserve">Sujeto Obligado </w:t>
      </w:r>
      <w:r w:rsidRPr="00D100F0">
        <w:rPr>
          <w:rFonts w:ascii="Palatino Linotype" w:hAnsi="Palatino Linotype" w:cs="Arial"/>
          <w:sz w:val="24"/>
          <w:szCs w:val="24"/>
        </w:rPr>
        <w:t xml:space="preserve">para atender las solicitudes de información con mayor diligencia. </w:t>
      </w:r>
    </w:p>
    <w:p w14:paraId="422B3517" w14:textId="06862514" w:rsidR="004C706F" w:rsidRPr="004C706F" w:rsidRDefault="00D100F0" w:rsidP="004C706F">
      <w:pPr>
        <w:spacing w:line="360" w:lineRule="auto"/>
        <w:contextualSpacing/>
        <w:jc w:val="both"/>
        <w:rPr>
          <w:rFonts w:ascii="Palatino Linotype" w:hAnsi="Palatino Linotype" w:cs="Arial"/>
          <w:sz w:val="24"/>
          <w:szCs w:val="24"/>
        </w:rPr>
      </w:pPr>
      <w:r>
        <w:rPr>
          <w:rFonts w:ascii="Palatino Linotype" w:hAnsi="Palatino Linotype" w:cs="Arial"/>
          <w:noProof/>
          <w:color w:val="000000"/>
          <w:sz w:val="24"/>
          <w:lang w:eastAsia="es-MX"/>
        </w:rPr>
        <w:t>L</w:t>
      </w:r>
      <w:r w:rsidR="00042529">
        <w:rPr>
          <w:rFonts w:ascii="Palatino Linotype" w:hAnsi="Palatino Linotype" w:cs="Arial"/>
          <w:noProof/>
          <w:color w:val="000000"/>
          <w:sz w:val="24"/>
          <w:lang w:eastAsia="es-MX"/>
        </w:rPr>
        <w:t xml:space="preserve">uego entonces, </w:t>
      </w:r>
      <w:r w:rsidR="004C706F" w:rsidRPr="004C706F">
        <w:rPr>
          <w:rFonts w:ascii="Palatino Linotype" w:hAnsi="Palatino Linotype" w:cs="Arial"/>
          <w:noProof/>
          <w:color w:val="000000"/>
          <w:sz w:val="24"/>
          <w:lang w:eastAsia="es-MX"/>
        </w:rPr>
        <w:t xml:space="preserve"> este Órgano Garante arriba a la conclusión de que la respuesta primigenia del </w:t>
      </w:r>
      <w:r w:rsidR="004C706F" w:rsidRPr="004C706F">
        <w:rPr>
          <w:rFonts w:ascii="Palatino Linotype" w:hAnsi="Palatino Linotype" w:cs="Arial"/>
          <w:b/>
          <w:noProof/>
          <w:color w:val="000000"/>
          <w:sz w:val="24"/>
          <w:lang w:eastAsia="es-MX"/>
        </w:rPr>
        <w:t xml:space="preserve">Sujeto Obligado </w:t>
      </w:r>
      <w:r w:rsidR="004C706F" w:rsidRPr="004C706F">
        <w:rPr>
          <w:rFonts w:ascii="Palatino Linotype" w:hAnsi="Palatino Linotype" w:cs="Arial"/>
          <w:noProof/>
          <w:color w:val="000000"/>
          <w:sz w:val="24"/>
          <w:lang w:eastAsia="es-MX"/>
        </w:rPr>
        <w:t xml:space="preserve">se encuentra dotada de los principios de </w:t>
      </w:r>
      <w:r w:rsidR="004C706F" w:rsidRPr="004C706F">
        <w:rPr>
          <w:rFonts w:ascii="Palatino Linotype" w:hAnsi="Palatino Linotype" w:cs="Arial"/>
          <w:sz w:val="24"/>
          <w:szCs w:val="24"/>
        </w:rPr>
        <w:t xml:space="preserve">congruencia y exhaustividad, los cuales a toda luz garantizan el derecho de acceso a la información pública. Robustece lo anterior el criterio </w:t>
      </w:r>
      <w:r w:rsidR="004C706F" w:rsidRPr="004C706F">
        <w:rPr>
          <w:rFonts w:ascii="Palatino Linotype" w:hAnsi="Palatino Linotype" w:cs="Arial"/>
          <w:b/>
          <w:sz w:val="24"/>
          <w:szCs w:val="24"/>
        </w:rPr>
        <w:t xml:space="preserve">02/17 </w:t>
      </w:r>
      <w:r w:rsidR="004C706F" w:rsidRPr="004C706F">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0EA07B71" w14:textId="77777777" w:rsidR="004C706F" w:rsidRPr="004C706F" w:rsidRDefault="004C706F" w:rsidP="004C706F">
      <w:pPr>
        <w:spacing w:before="240" w:line="360" w:lineRule="auto"/>
        <w:ind w:left="851" w:right="851"/>
        <w:jc w:val="both"/>
        <w:rPr>
          <w:rFonts w:ascii="Palatino Linotype" w:hAnsi="Palatino Linotype" w:cs="Arial"/>
          <w:b/>
          <w:i/>
        </w:rPr>
      </w:pPr>
      <w:r w:rsidRPr="004C706F">
        <w:rPr>
          <w:rFonts w:ascii="Palatino Linotype" w:hAnsi="Palatino Linotype" w:cs="Arial"/>
          <w:b/>
          <w:i/>
        </w:rPr>
        <w:t xml:space="preserve">“CONGRUENCIA Y EXHAUSTIVIDAD. SUS ALCANCES PARA GARANTIZAR EL DERECHO DE ACCESO A LA INFORMACIÓN. </w:t>
      </w:r>
    </w:p>
    <w:p w14:paraId="3DAC5E7D" w14:textId="77777777" w:rsidR="004C706F" w:rsidRPr="004C706F" w:rsidRDefault="004C706F" w:rsidP="004C706F">
      <w:pPr>
        <w:spacing w:before="240" w:line="360" w:lineRule="auto"/>
        <w:ind w:left="851" w:right="851"/>
        <w:jc w:val="both"/>
        <w:rPr>
          <w:rFonts w:ascii="Palatino Linotype" w:hAnsi="Palatino Linotype" w:cs="Arial"/>
          <w:i/>
        </w:rPr>
      </w:pPr>
      <w:r w:rsidRPr="004C706F">
        <w:rPr>
          <w:rFonts w:ascii="Palatino Linotype" w:hAnsi="Palatino Linotype" w:cs="Arial"/>
          <w:i/>
        </w:rPr>
        <w:lastRenderedPageBreak/>
        <w:t xml:space="preserve">De conformidad con el artículo </w:t>
      </w:r>
      <w:r w:rsidRPr="004C706F">
        <w:rPr>
          <w:rFonts w:ascii="Palatino Linotype" w:hAnsi="Palatino Linotype"/>
          <w:i/>
          <w:lang w:val="es-ES_tradnl"/>
        </w:rPr>
        <w:t>3 de la Ley Federal de Procedimiento Administrativo</w:t>
      </w:r>
      <w:r w:rsidRPr="004C706F">
        <w:rPr>
          <w:rFonts w:ascii="Palatino Linotype" w:hAnsi="Palatino Linotype" w:cs="Arial"/>
          <w:i/>
        </w:rPr>
        <w:t>, de aplicación supletoria a la Ley Federal de Transparencia y Acceso a la Información Pública, en términos de su artículo 7</w:t>
      </w:r>
      <w:r w:rsidRPr="004C706F">
        <w:rPr>
          <w:rFonts w:ascii="Palatino Linotype" w:hAnsi="Palatino Linotype" w:cs="Arial"/>
          <w:b/>
          <w:i/>
          <w:u w:val="single"/>
        </w:rPr>
        <w:t>; todo acto administrativo debe cumplir con los principios de congruencia y exhaustividad.</w:t>
      </w:r>
      <w:r w:rsidRPr="004C706F">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8B1C358" w14:textId="77777777" w:rsidR="004C706F" w:rsidRPr="004C706F" w:rsidRDefault="004C706F" w:rsidP="008C75A3">
      <w:pPr>
        <w:pStyle w:val="Prrafodelista"/>
        <w:numPr>
          <w:ilvl w:val="0"/>
          <w:numId w:val="7"/>
        </w:numPr>
        <w:spacing w:before="240" w:line="360" w:lineRule="auto"/>
        <w:ind w:right="851"/>
        <w:jc w:val="both"/>
        <w:rPr>
          <w:rFonts w:ascii="Palatino Linotype" w:hAnsi="Palatino Linotype" w:cs="Arial"/>
          <w:i/>
        </w:rPr>
      </w:pPr>
      <w:r w:rsidRPr="004C706F">
        <w:rPr>
          <w:rFonts w:ascii="Palatino Linotype" w:hAnsi="Palatino Linotype" w:cs="Arial"/>
          <w:i/>
        </w:rPr>
        <w:t xml:space="preserve">RRA 0003/16 Comisión Nacional de las Zonas Áridas. 29 de junio de 2016. Por unanimidad. Comisionado Ponente Oscar Mauricio Guerra Ford. </w:t>
      </w:r>
    </w:p>
    <w:p w14:paraId="769FC9F4" w14:textId="77777777" w:rsidR="004C706F" w:rsidRPr="004C706F" w:rsidRDefault="004C706F" w:rsidP="008C75A3">
      <w:pPr>
        <w:pStyle w:val="Prrafodelista"/>
        <w:numPr>
          <w:ilvl w:val="0"/>
          <w:numId w:val="7"/>
        </w:numPr>
        <w:spacing w:before="240" w:line="360" w:lineRule="auto"/>
        <w:ind w:right="851"/>
        <w:jc w:val="both"/>
        <w:rPr>
          <w:rFonts w:ascii="Palatino Linotype" w:hAnsi="Palatino Linotype" w:cs="Arial"/>
          <w:i/>
        </w:rPr>
      </w:pPr>
      <w:r w:rsidRPr="004C706F">
        <w:rPr>
          <w:rFonts w:ascii="Palatino Linotype" w:hAnsi="Palatino Linotype" w:cs="Arial"/>
          <w:i/>
        </w:rPr>
        <w:t xml:space="preserve">RRA 0100/16. Sindicato Nacional de Trabajadores de la Educación. 13 de julio de 2016. Por unanimidad. Comisionada Ponente Areli Cano Guadiana. </w:t>
      </w:r>
    </w:p>
    <w:p w14:paraId="6B137E50" w14:textId="77777777" w:rsidR="004C706F" w:rsidRPr="004C706F" w:rsidRDefault="004C706F" w:rsidP="008C75A3">
      <w:pPr>
        <w:pStyle w:val="Prrafodelista"/>
        <w:numPr>
          <w:ilvl w:val="0"/>
          <w:numId w:val="7"/>
        </w:numPr>
        <w:spacing w:before="240" w:line="360" w:lineRule="auto"/>
        <w:ind w:right="851"/>
        <w:jc w:val="both"/>
        <w:rPr>
          <w:rFonts w:ascii="Palatino Linotype" w:hAnsi="Palatino Linotype"/>
          <w:b/>
          <w:lang w:val="es-ES_tradnl"/>
        </w:rPr>
      </w:pPr>
      <w:r w:rsidRPr="004C706F">
        <w:rPr>
          <w:rFonts w:ascii="Palatino Linotype" w:hAnsi="Palatino Linotype" w:cs="Arial"/>
          <w:i/>
        </w:rPr>
        <w:t xml:space="preserve">RRA 1419/16 Secretaría de Educación Pública. 14 de septiembre de 2016. Por unanimidad. Comisionado Ponente </w:t>
      </w:r>
      <w:proofErr w:type="spellStart"/>
      <w:r w:rsidRPr="004C706F">
        <w:rPr>
          <w:rFonts w:ascii="Palatino Linotype" w:hAnsi="Palatino Linotype" w:cs="Arial"/>
          <w:i/>
        </w:rPr>
        <w:t>Rosendoevgueni</w:t>
      </w:r>
      <w:proofErr w:type="spellEnd"/>
      <w:r w:rsidRPr="004C706F">
        <w:rPr>
          <w:rFonts w:ascii="Palatino Linotype" w:hAnsi="Palatino Linotype" w:cs="Arial"/>
          <w:i/>
        </w:rPr>
        <w:t xml:space="preserve"> Monterrey </w:t>
      </w:r>
      <w:proofErr w:type="spellStart"/>
      <w:r w:rsidRPr="004C706F">
        <w:rPr>
          <w:rFonts w:ascii="Palatino Linotype" w:hAnsi="Palatino Linotype" w:cs="Arial"/>
          <w:i/>
        </w:rPr>
        <w:t>Chepov</w:t>
      </w:r>
      <w:proofErr w:type="spellEnd"/>
      <w:r w:rsidRPr="004C706F">
        <w:rPr>
          <w:rFonts w:ascii="Palatino Linotype" w:hAnsi="Palatino Linotype" w:cs="Arial"/>
          <w:i/>
        </w:rPr>
        <w:t xml:space="preserve">.” </w:t>
      </w:r>
      <w:r w:rsidRPr="004C706F">
        <w:rPr>
          <w:rFonts w:ascii="Palatino Linotype" w:hAnsi="Palatino Linotype"/>
          <w:b/>
          <w:i/>
          <w:lang w:val="es-ES_tradnl"/>
        </w:rPr>
        <w:t>(Sic)</w:t>
      </w:r>
    </w:p>
    <w:p w14:paraId="65E1B9D2" w14:textId="77777777" w:rsidR="004C706F" w:rsidRPr="004C706F" w:rsidRDefault="004C706F" w:rsidP="004C706F">
      <w:pPr>
        <w:spacing w:after="0" w:line="360" w:lineRule="auto"/>
        <w:jc w:val="both"/>
        <w:rPr>
          <w:rFonts w:ascii="Palatino Linotype" w:hAnsi="Palatino Linotype" w:cs="Arial"/>
          <w:noProof/>
          <w:color w:val="000000"/>
          <w:sz w:val="24"/>
          <w:lang w:eastAsia="es-MX"/>
        </w:rPr>
      </w:pPr>
    </w:p>
    <w:p w14:paraId="1FA2A9BF" w14:textId="77777777" w:rsidR="004C706F" w:rsidRDefault="004C706F" w:rsidP="004C706F">
      <w:pPr>
        <w:spacing w:after="0" w:line="360" w:lineRule="auto"/>
        <w:jc w:val="both"/>
        <w:rPr>
          <w:rFonts w:ascii="Palatino Linotype" w:hAnsi="Palatino Linotype" w:cs="Arial"/>
          <w:noProof/>
          <w:color w:val="000000"/>
          <w:sz w:val="24"/>
          <w:lang w:eastAsia="es-MX"/>
        </w:rPr>
      </w:pPr>
      <w:r w:rsidRPr="004C706F">
        <w:rPr>
          <w:rFonts w:ascii="Palatino Linotype" w:hAnsi="Palatino Linotype" w:cs="Arial"/>
          <w:noProof/>
          <w:color w:val="000000"/>
          <w:sz w:val="24"/>
          <w:lang w:eastAsia="es-MX"/>
        </w:rPr>
        <w:t xml:space="preserve">Con base en lo anteriormente expuesto, se arriba a la conclusión de que la respuesta del </w:t>
      </w:r>
      <w:r w:rsidRPr="004C706F">
        <w:rPr>
          <w:rFonts w:ascii="Palatino Linotype" w:hAnsi="Palatino Linotype" w:cs="Arial"/>
          <w:b/>
          <w:noProof/>
          <w:color w:val="000000"/>
          <w:sz w:val="24"/>
          <w:lang w:eastAsia="es-MX"/>
        </w:rPr>
        <w:t xml:space="preserve">Sujeto Obligado </w:t>
      </w:r>
      <w:r w:rsidRPr="004C706F">
        <w:rPr>
          <w:rFonts w:ascii="Palatino Linotype" w:hAnsi="Palatino Linotype" w:cs="Arial"/>
          <w:noProof/>
          <w:color w:val="000000"/>
          <w:sz w:val="24"/>
          <w:lang w:eastAsia="es-MX"/>
        </w:rPr>
        <w:t xml:space="preserve">colmó el derecho de acceso a la información ejercido por el particular. </w:t>
      </w:r>
    </w:p>
    <w:p w14:paraId="0FC385FB" w14:textId="77777777" w:rsidR="007C559C" w:rsidRPr="004C706F" w:rsidRDefault="007C559C" w:rsidP="004C706F">
      <w:pPr>
        <w:spacing w:after="0" w:line="360" w:lineRule="auto"/>
        <w:jc w:val="both"/>
        <w:rPr>
          <w:rFonts w:ascii="Palatino Linotype" w:hAnsi="Palatino Linotype" w:cs="Arial"/>
          <w:b/>
          <w:noProof/>
          <w:color w:val="000000"/>
          <w:sz w:val="24"/>
          <w:lang w:eastAsia="es-MX"/>
        </w:rPr>
      </w:pPr>
    </w:p>
    <w:p w14:paraId="23E61C46" w14:textId="7662C934" w:rsidR="004C706F" w:rsidRPr="004C706F" w:rsidRDefault="004C706F" w:rsidP="004C706F">
      <w:pPr>
        <w:spacing w:after="0" w:line="360" w:lineRule="auto"/>
        <w:jc w:val="both"/>
        <w:rPr>
          <w:rFonts w:ascii="Palatino Linotype" w:hAnsi="Palatino Linotype"/>
          <w:bCs/>
          <w:sz w:val="24"/>
          <w:szCs w:val="24"/>
        </w:rPr>
      </w:pPr>
      <w:r w:rsidRPr="004C706F">
        <w:rPr>
          <w:rFonts w:ascii="Palatino Linotype" w:hAnsi="Palatino Linotype"/>
          <w:sz w:val="24"/>
          <w:szCs w:val="24"/>
        </w:rPr>
        <w:t xml:space="preserve">En mérito de lo expuesto en líneas anteriores, resultan infundados los motivos de inconformidad que arguye </w:t>
      </w:r>
      <w:r w:rsidR="001A0B74">
        <w:rPr>
          <w:rFonts w:ascii="Palatino Linotype" w:hAnsi="Palatino Linotype"/>
          <w:b/>
          <w:sz w:val="24"/>
          <w:szCs w:val="24"/>
        </w:rPr>
        <w:t>El</w:t>
      </w:r>
      <w:r w:rsidRPr="004C706F">
        <w:rPr>
          <w:rFonts w:ascii="Palatino Linotype" w:hAnsi="Palatino Linotype"/>
          <w:b/>
          <w:sz w:val="24"/>
          <w:szCs w:val="24"/>
        </w:rPr>
        <w:t xml:space="preserve"> Recurrente </w:t>
      </w:r>
      <w:r w:rsidRPr="004C706F">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4C706F">
        <w:rPr>
          <w:rFonts w:ascii="Palatino Linotype" w:hAnsi="Palatino Linotype"/>
          <w:b/>
          <w:sz w:val="24"/>
          <w:szCs w:val="24"/>
        </w:rPr>
        <w:t xml:space="preserve">CONFIRMA </w:t>
      </w:r>
      <w:r w:rsidRPr="004C706F">
        <w:rPr>
          <w:rFonts w:ascii="Palatino Linotype" w:hAnsi="Palatino Linotype"/>
          <w:bCs/>
          <w:sz w:val="24"/>
          <w:szCs w:val="24"/>
        </w:rPr>
        <w:t xml:space="preserve">la respuesta a la solicitud de información número </w:t>
      </w:r>
      <w:r w:rsidR="00D100F0">
        <w:rPr>
          <w:rFonts w:ascii="Palatino Linotype" w:hAnsi="Palatino Linotype"/>
          <w:b/>
          <w:sz w:val="24"/>
          <w:szCs w:val="24"/>
        </w:rPr>
        <w:t xml:space="preserve">00191/COCOTIT/IP/2025 </w:t>
      </w:r>
      <w:r w:rsidRPr="004C706F">
        <w:rPr>
          <w:rFonts w:ascii="Palatino Linotype" w:hAnsi="Palatino Linotype"/>
          <w:b/>
          <w:sz w:val="24"/>
          <w:szCs w:val="24"/>
        </w:rPr>
        <w:t xml:space="preserve"> </w:t>
      </w:r>
      <w:r w:rsidRPr="004C706F">
        <w:rPr>
          <w:rFonts w:ascii="Palatino Linotype" w:hAnsi="Palatino Linotype"/>
          <w:bCs/>
          <w:sz w:val="24"/>
          <w:szCs w:val="24"/>
        </w:rPr>
        <w:t xml:space="preserve">que ha sido materia del presente fallo. </w:t>
      </w:r>
    </w:p>
    <w:p w14:paraId="4DD764EC" w14:textId="77777777" w:rsidR="004C706F" w:rsidRPr="004C706F" w:rsidRDefault="004C706F" w:rsidP="004C706F">
      <w:pPr>
        <w:tabs>
          <w:tab w:val="left" w:pos="709"/>
        </w:tabs>
        <w:spacing w:before="240" w:line="360" w:lineRule="auto"/>
        <w:ind w:right="51"/>
        <w:jc w:val="both"/>
        <w:rPr>
          <w:rFonts w:ascii="Palatino Linotype" w:hAnsi="Palatino Linotype"/>
          <w:sz w:val="24"/>
          <w:szCs w:val="24"/>
        </w:rPr>
      </w:pPr>
      <w:r w:rsidRPr="004C706F">
        <w:rPr>
          <w:rFonts w:ascii="Palatino Linotype" w:hAnsi="Palatino Linotype"/>
          <w:sz w:val="24"/>
          <w:szCs w:val="24"/>
        </w:rPr>
        <w:t xml:space="preserve">Por lo antes expuesto y fundado es de resolverse y, </w:t>
      </w:r>
    </w:p>
    <w:p w14:paraId="46D45712" w14:textId="4068F40A" w:rsidR="003019EA" w:rsidRDefault="003019EA" w:rsidP="003019EA">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05B55AA8" w14:textId="77777777" w:rsidR="00D100F0" w:rsidRPr="000227FF" w:rsidRDefault="00D100F0" w:rsidP="00D100F0">
      <w:pPr>
        <w:spacing w:after="0" w:line="360" w:lineRule="auto"/>
        <w:jc w:val="center"/>
        <w:rPr>
          <w:rFonts w:ascii="Palatino Linotype" w:eastAsia="Times New Roman" w:hAnsi="Palatino Linotype" w:cs="Times New Roman"/>
          <w:b/>
          <w:bCs/>
          <w:spacing w:val="60"/>
          <w:sz w:val="28"/>
          <w:szCs w:val="24"/>
          <w:lang w:val="es-ES_tradnl" w:eastAsia="es-ES"/>
        </w:rPr>
      </w:pPr>
      <w:r w:rsidRPr="000227FF">
        <w:rPr>
          <w:rFonts w:ascii="Palatino Linotype" w:eastAsia="Times New Roman" w:hAnsi="Palatino Linotype" w:cs="Times New Roman"/>
          <w:b/>
          <w:bCs/>
          <w:spacing w:val="60"/>
          <w:sz w:val="28"/>
          <w:szCs w:val="24"/>
          <w:lang w:val="es-ES_tradnl" w:eastAsia="es-ES"/>
        </w:rPr>
        <w:t>SE    RESUELVE</w:t>
      </w:r>
    </w:p>
    <w:p w14:paraId="19638DF0" w14:textId="77777777" w:rsidR="00D100F0" w:rsidRPr="000227FF" w:rsidRDefault="00D100F0" w:rsidP="00D100F0">
      <w:pPr>
        <w:spacing w:after="0" w:line="360" w:lineRule="auto"/>
        <w:jc w:val="both"/>
        <w:rPr>
          <w:rFonts w:ascii="Palatino Linotype" w:eastAsia="Times New Roman" w:hAnsi="Palatino Linotype" w:cs="Times New Roman"/>
          <w:b/>
          <w:bCs/>
          <w:spacing w:val="60"/>
          <w:sz w:val="24"/>
          <w:szCs w:val="24"/>
          <w:lang w:val="es-ES_tradnl" w:eastAsia="es-ES"/>
        </w:rPr>
      </w:pPr>
    </w:p>
    <w:p w14:paraId="1B48FECA" w14:textId="731969F1" w:rsidR="00D100F0" w:rsidRPr="000227FF"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PRIMERO</w:t>
      </w:r>
      <w:r w:rsidRPr="000227FF">
        <w:rPr>
          <w:rFonts w:ascii="Palatino Linotype" w:eastAsia="Times New Roman" w:hAnsi="Palatino Linotype" w:cs="Arial"/>
          <w:b/>
          <w:sz w:val="24"/>
          <w:szCs w:val="24"/>
          <w:lang w:val="es-ES" w:eastAsia="es-ES"/>
        </w:rPr>
        <w:t xml:space="preserve">. </w:t>
      </w:r>
      <w:r w:rsidRPr="000227FF">
        <w:rPr>
          <w:rFonts w:ascii="Palatino Linotype" w:eastAsia="Times New Roman" w:hAnsi="Palatino Linotype" w:cs="Arial"/>
          <w:sz w:val="24"/>
          <w:szCs w:val="24"/>
          <w:lang w:val="es-ES" w:eastAsia="es-ES"/>
        </w:rPr>
        <w:t xml:space="preserve">Se </w:t>
      </w:r>
      <w:r w:rsidRPr="000227FF">
        <w:rPr>
          <w:rFonts w:ascii="Palatino Linotype" w:eastAsia="Times New Roman" w:hAnsi="Palatino Linotype" w:cs="Arial"/>
          <w:b/>
          <w:sz w:val="24"/>
          <w:szCs w:val="24"/>
          <w:lang w:val="es-ES" w:eastAsia="es-ES"/>
        </w:rPr>
        <w:t>CONFIRMA</w:t>
      </w:r>
      <w:r w:rsidRPr="000227FF">
        <w:rPr>
          <w:rFonts w:ascii="Palatino Linotype" w:eastAsia="Times New Roman" w:hAnsi="Palatino Linotype" w:cs="Arial"/>
          <w:sz w:val="24"/>
          <w:szCs w:val="24"/>
          <w:lang w:val="es-ES" w:eastAsia="es-ES"/>
        </w:rPr>
        <w:t xml:space="preserve"> la respuesta del </w:t>
      </w:r>
      <w:r w:rsidRPr="000227FF">
        <w:rPr>
          <w:rFonts w:ascii="Palatino Linotype" w:eastAsia="Times New Roman" w:hAnsi="Palatino Linotype" w:cs="Arial"/>
          <w:b/>
          <w:sz w:val="24"/>
          <w:szCs w:val="24"/>
          <w:lang w:val="es-ES" w:eastAsia="es-ES"/>
        </w:rPr>
        <w:t xml:space="preserve">Sujeto Obligado </w:t>
      </w:r>
      <w:r w:rsidRPr="000227FF">
        <w:rPr>
          <w:rFonts w:ascii="Palatino Linotype" w:eastAsia="Times New Roman" w:hAnsi="Palatino Linotype" w:cs="Arial"/>
          <w:sz w:val="24"/>
          <w:szCs w:val="24"/>
          <w:lang w:val="es-ES" w:eastAsia="es-ES"/>
        </w:rPr>
        <w:t xml:space="preserve">emitida a la solicitud de información </w:t>
      </w:r>
      <w:r>
        <w:rPr>
          <w:rFonts w:ascii="Palatino Linotype" w:hAnsi="Palatino Linotype"/>
          <w:b/>
          <w:sz w:val="24"/>
          <w:szCs w:val="24"/>
        </w:rPr>
        <w:t>00191/COCOTIT/IP/2025</w:t>
      </w:r>
      <w:r w:rsidRPr="000227FF">
        <w:rPr>
          <w:rFonts w:ascii="Palatino Linotype" w:eastAsia="Times New Roman" w:hAnsi="Palatino Linotype" w:cs="Arial"/>
          <w:sz w:val="24"/>
          <w:szCs w:val="24"/>
          <w:lang w:val="es-ES" w:eastAsia="es-ES"/>
        </w:rPr>
        <w:t>,</w:t>
      </w:r>
      <w:r w:rsidRPr="000227FF">
        <w:rPr>
          <w:rFonts w:ascii="Palatino Linotype" w:eastAsia="Times New Roman" w:hAnsi="Palatino Linotype" w:cs="Arial"/>
          <w:bCs/>
          <w:sz w:val="24"/>
          <w:szCs w:val="24"/>
          <w:lang w:val="es-ES" w:eastAsia="es-ES"/>
        </w:rPr>
        <w:t xml:space="preserve"> </w:t>
      </w:r>
      <w:r w:rsidRPr="000227FF">
        <w:rPr>
          <w:rFonts w:ascii="Palatino Linotype" w:eastAsia="Times New Roman" w:hAnsi="Palatino Linotype" w:cs="Arial"/>
          <w:sz w:val="24"/>
          <w:szCs w:val="24"/>
          <w:lang w:val="es-ES_tradnl" w:eastAsia="es-ES"/>
        </w:rPr>
        <w:t xml:space="preserve">por resultar infundadas </w:t>
      </w:r>
      <w:r w:rsidRPr="000227FF">
        <w:rPr>
          <w:rFonts w:ascii="Palatino Linotype" w:eastAsia="Times New Roman" w:hAnsi="Palatino Linotype" w:cs="Arial"/>
          <w:sz w:val="24"/>
          <w:szCs w:val="24"/>
          <w:lang w:val="es-ES" w:eastAsia="es-ES"/>
        </w:rPr>
        <w:t xml:space="preserve">las razones o motivos de inconformidad hechos valer por el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en términos del Considerando </w:t>
      </w:r>
      <w:r w:rsidRPr="000227FF">
        <w:rPr>
          <w:rFonts w:ascii="Palatino Linotype" w:eastAsia="Times New Roman" w:hAnsi="Palatino Linotype" w:cs="Arial"/>
          <w:b/>
          <w:sz w:val="24"/>
          <w:szCs w:val="24"/>
          <w:lang w:val="es-ES" w:eastAsia="es-ES"/>
        </w:rPr>
        <w:t xml:space="preserve">CUARTO </w:t>
      </w:r>
      <w:r w:rsidRPr="000227FF">
        <w:rPr>
          <w:rFonts w:ascii="Palatino Linotype" w:eastAsia="Times New Roman" w:hAnsi="Palatino Linotype" w:cs="Arial"/>
          <w:sz w:val="24"/>
          <w:szCs w:val="24"/>
          <w:lang w:val="es-ES" w:eastAsia="es-ES"/>
        </w:rPr>
        <w:t>de esta resolución.</w:t>
      </w:r>
    </w:p>
    <w:p w14:paraId="5A63539D" w14:textId="77777777" w:rsidR="00D100F0" w:rsidRPr="000227FF"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p>
    <w:p w14:paraId="2F8B8BC6" w14:textId="77777777" w:rsidR="00D100F0"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SEGUNDO</w:t>
      </w:r>
      <w:r w:rsidRPr="000227FF">
        <w:rPr>
          <w:rFonts w:ascii="Palatino Linotype" w:eastAsia="Times New Roman" w:hAnsi="Palatino Linotype" w:cs="Arial"/>
          <w:b/>
          <w:sz w:val="24"/>
          <w:szCs w:val="24"/>
          <w:lang w:val="es-ES" w:eastAsia="es-ES"/>
        </w:rPr>
        <w:t>.</w:t>
      </w:r>
      <w:r w:rsidRPr="000227FF">
        <w:rPr>
          <w:rFonts w:ascii="Palatino Linotype" w:eastAsia="Times New Roman" w:hAnsi="Palatino Linotype" w:cs="Arial"/>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la presente resolución</w:t>
      </w:r>
      <w:r w:rsidRPr="000227FF">
        <w:rPr>
          <w:rFonts w:ascii="Palatino Linotype" w:eastAsia="Times New Roman" w:hAnsi="Palatino Linotype" w:cs="Arial"/>
          <w:bCs/>
          <w:sz w:val="24"/>
          <w:szCs w:val="24"/>
          <w:lang w:val="es-ES" w:eastAsia="es-MX"/>
        </w:rPr>
        <w:t xml:space="preserve"> vía Sistema de Acceso a la Información Mexiquense </w:t>
      </w:r>
      <w:r w:rsidRPr="00FA4037">
        <w:rPr>
          <w:rFonts w:ascii="Palatino Linotype" w:eastAsia="Times New Roman" w:hAnsi="Palatino Linotype" w:cs="Arial"/>
          <w:b/>
          <w:sz w:val="24"/>
          <w:szCs w:val="24"/>
          <w:lang w:val="es-ES" w:eastAsia="es-MX"/>
        </w:rPr>
        <w:t>(</w:t>
      </w:r>
      <w:r w:rsidRPr="00FA4037">
        <w:rPr>
          <w:rFonts w:ascii="Palatino Linotype" w:eastAsia="Times New Roman" w:hAnsi="Palatino Linotype" w:cs="Arial"/>
          <w:b/>
          <w:sz w:val="24"/>
          <w:szCs w:val="24"/>
          <w:lang w:val="es-ES" w:eastAsia="es-ES"/>
        </w:rPr>
        <w:t>SAIMEX),</w:t>
      </w:r>
      <w:r w:rsidRPr="000227FF">
        <w:rPr>
          <w:rFonts w:ascii="Palatino Linotype" w:eastAsia="Times New Roman" w:hAnsi="Palatino Linotype" w:cs="Arial"/>
          <w:sz w:val="24"/>
          <w:szCs w:val="24"/>
          <w:lang w:val="es-ES" w:eastAsia="es-ES"/>
        </w:rPr>
        <w:t xml:space="preserve"> al Titular de la Unidad de Transparencia del </w:t>
      </w:r>
      <w:r w:rsidRPr="000227FF">
        <w:rPr>
          <w:rFonts w:ascii="Palatino Linotype" w:eastAsia="Times New Roman" w:hAnsi="Palatino Linotype" w:cs="Arial"/>
          <w:b/>
          <w:sz w:val="24"/>
          <w:szCs w:val="24"/>
          <w:lang w:val="es-ES" w:eastAsia="es-ES"/>
        </w:rPr>
        <w:t>Sujeto Obligado</w:t>
      </w:r>
      <w:r w:rsidRPr="000227FF">
        <w:rPr>
          <w:rFonts w:ascii="Palatino Linotype" w:eastAsia="Times New Roman" w:hAnsi="Palatino Linotype" w:cs="Arial"/>
          <w:sz w:val="24"/>
          <w:szCs w:val="24"/>
          <w:lang w:val="es-ES" w:eastAsia="es-ES"/>
        </w:rPr>
        <w:t>.</w:t>
      </w:r>
    </w:p>
    <w:p w14:paraId="177DE753" w14:textId="77777777" w:rsidR="00D100F0" w:rsidRPr="000227FF"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p>
    <w:p w14:paraId="54201E10" w14:textId="77777777" w:rsidR="00D100F0" w:rsidRPr="000227FF"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p>
    <w:p w14:paraId="6F2E2D84" w14:textId="77777777" w:rsidR="00D100F0" w:rsidRDefault="00D100F0" w:rsidP="00D100F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Times New Roman"/>
          <w:b/>
          <w:sz w:val="28"/>
          <w:szCs w:val="28"/>
          <w:lang w:val="es-ES" w:eastAsia="es-ES"/>
        </w:rPr>
        <w:lastRenderedPageBreak/>
        <w:t>TERCERO</w:t>
      </w:r>
      <w:r w:rsidRPr="000227FF">
        <w:rPr>
          <w:rFonts w:ascii="Palatino Linotype" w:eastAsia="Times New Roman" w:hAnsi="Palatino Linotype" w:cs="Times New Roman"/>
          <w:b/>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a través del Sistema de Acceso a la Información Mexiquense </w:t>
      </w:r>
      <w:r w:rsidRPr="00FA4037">
        <w:rPr>
          <w:rFonts w:ascii="Palatino Linotype" w:eastAsia="Times New Roman" w:hAnsi="Palatino Linotype" w:cs="Arial"/>
          <w:b/>
          <w:bCs/>
          <w:sz w:val="24"/>
          <w:szCs w:val="24"/>
          <w:lang w:val="es-ES" w:eastAsia="es-ES"/>
        </w:rPr>
        <w:t>(SAIMEX),</w:t>
      </w:r>
      <w:r w:rsidRPr="000227FF">
        <w:rPr>
          <w:rFonts w:ascii="Palatino Linotype" w:eastAsia="Times New Roman" w:hAnsi="Palatino Linotype" w:cs="Arial"/>
          <w:sz w:val="24"/>
          <w:szCs w:val="24"/>
          <w:lang w:val="es-ES" w:eastAsia="es-ES"/>
        </w:rPr>
        <w:t xml:space="preserve"> al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9951BC2" w14:textId="77777777" w:rsidR="00D100F0" w:rsidRPr="000227FF" w:rsidRDefault="00D100F0" w:rsidP="00D100F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856D697" w14:textId="6D9B0D72" w:rsidR="00D100F0" w:rsidRPr="00627D99" w:rsidRDefault="00D100F0" w:rsidP="00D100F0">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w:t>
      </w:r>
      <w:r>
        <w:rPr>
          <w:rFonts w:ascii="Palatino Linotype" w:hAnsi="Palatino Linotype" w:cs="Arial"/>
        </w:rPr>
        <w:t xml:space="preserve">, </w:t>
      </w:r>
      <w:r w:rsidRPr="00266B85">
        <w:rPr>
          <w:rFonts w:ascii="Palatino Linotype" w:hAnsi="Palatino Linotype" w:cs="Arial"/>
        </w:rPr>
        <w:t>S</w:t>
      </w:r>
      <w:r>
        <w:rPr>
          <w:rFonts w:ascii="Palatino Linotype" w:hAnsi="Palatino Linotype" w:cs="Arial"/>
        </w:rPr>
        <w:t xml:space="preserve">HARON CRISTINA MORALES MARTÍNEZ, </w:t>
      </w:r>
      <w:r w:rsidRPr="00266B85">
        <w:rPr>
          <w:rFonts w:ascii="Palatino Linotype" w:hAnsi="Palatino Linotype" w:cs="Arial"/>
        </w:rPr>
        <w:t>LUIS GUSTAVO PARRA NORIEGA</w:t>
      </w:r>
      <w:r>
        <w:rPr>
          <w:rFonts w:ascii="Palatino Linotype" w:hAnsi="Palatino Linotype" w:cs="Arial"/>
        </w:rPr>
        <w:t xml:space="preserve"> </w:t>
      </w:r>
      <w:r w:rsidRPr="00266B85">
        <w:rPr>
          <w:rFonts w:ascii="Palatino Linotype" w:hAnsi="Palatino Linotype" w:cs="Arial"/>
        </w:rPr>
        <w:t xml:space="preserve">Y GUADALUPE RAMÍREZ PEÑA; EN LA </w:t>
      </w:r>
      <w:r w:rsidR="0001267F">
        <w:rPr>
          <w:rFonts w:ascii="Palatino Linotype" w:hAnsi="Palatino Linotype" w:cs="Arial"/>
        </w:rPr>
        <w:t xml:space="preserve">DÉCIMA CUARTA SESIÓN ORDINARIA CELEBRADA EL VEINTITRÉS DE ABRIL DE DOS MIL VEINTICINCO, </w:t>
      </w:r>
      <w:r>
        <w:rPr>
          <w:rFonts w:ascii="Palatino Linotype" w:hAnsi="Palatino Linotype" w:cs="Arial"/>
        </w:rPr>
        <w:t xml:space="preserve">ANTE EL SECRETARIO </w:t>
      </w:r>
      <w:r w:rsidRPr="00627D99">
        <w:rPr>
          <w:rFonts w:ascii="Palatino Linotype" w:hAnsi="Palatino Linotype" w:cs="Arial"/>
          <w:sz w:val="23"/>
          <w:szCs w:val="23"/>
        </w:rPr>
        <w:t xml:space="preserve">TÉCNICO DEL PLENO, ALEXIS TAPIA RAMÍREZ. </w:t>
      </w:r>
    </w:p>
    <w:p w14:paraId="46733506" w14:textId="77777777" w:rsidR="00D100F0" w:rsidRDefault="00D100F0" w:rsidP="00D100F0">
      <w:pPr>
        <w:spacing w:line="360" w:lineRule="auto"/>
        <w:jc w:val="both"/>
        <w:rPr>
          <w:rFonts w:ascii="Palatino Linotype" w:hAnsi="Palatino Linotype"/>
          <w:bCs/>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2950B110" w14:textId="77777777" w:rsidR="00D100F0" w:rsidRDefault="00D100F0" w:rsidP="003019EA">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5B1D3517" w14:textId="77777777" w:rsidR="003019EA" w:rsidRDefault="003019EA" w:rsidP="003019E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A8A8E3F" w14:textId="77777777" w:rsidR="003019EA" w:rsidRDefault="003019EA" w:rsidP="003019E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D233A30" w14:textId="3B7C0FB7"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73B5E0" w14:textId="6F15166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709914A" w14:textId="651780F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BAC58A" w14:textId="0539221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BDE8A59" w14:textId="236E740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F667946" w14:textId="794763D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2CF3C00" w14:textId="233DABA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FF030B1" w14:textId="0C88C12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566E09D" w14:textId="06C3D30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82C3D4" w14:textId="309F5629"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BB93AEF" w14:textId="3C16CD1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C61B42" w14:textId="38108626"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CF72B1B" w14:textId="613D99B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33E61A4" w14:textId="5B347C7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7988BD3" w14:textId="1F00037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sectPr w:rsidR="001A7216" w:rsidSect="00FB4AAD">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9CCD8" w14:textId="77777777" w:rsidR="00257966" w:rsidRDefault="00257966" w:rsidP="006168E4">
      <w:pPr>
        <w:spacing w:after="0" w:line="240" w:lineRule="auto"/>
      </w:pPr>
      <w:r>
        <w:separator/>
      </w:r>
    </w:p>
  </w:endnote>
  <w:endnote w:type="continuationSeparator" w:id="0">
    <w:p w14:paraId="7BEBFBBE" w14:textId="77777777" w:rsidR="00257966" w:rsidRDefault="00257966"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C75A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C75A3">
      <w:rPr>
        <w:rFonts w:ascii="Palatino Linotype" w:hAnsi="Palatino Linotype"/>
        <w:bCs/>
        <w:noProof/>
        <w:sz w:val="20"/>
      </w:rPr>
      <w:t>40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C75A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C75A3">
      <w:rPr>
        <w:rFonts w:ascii="Palatino Linotype" w:hAnsi="Palatino Linotype"/>
        <w:bCs/>
        <w:noProof/>
        <w:sz w:val="20"/>
      </w:rPr>
      <w:t>40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1FC8C" w14:textId="77777777" w:rsidR="00257966" w:rsidRDefault="00257966" w:rsidP="006168E4">
      <w:pPr>
        <w:spacing w:after="0" w:line="240" w:lineRule="auto"/>
      </w:pPr>
      <w:r>
        <w:separator/>
      </w:r>
    </w:p>
  </w:footnote>
  <w:footnote w:type="continuationSeparator" w:id="0">
    <w:p w14:paraId="32624878" w14:textId="77777777" w:rsidR="00257966" w:rsidRDefault="00257966"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09DD3691"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356E44">
            <w:rPr>
              <w:rFonts w:ascii="Palatino Linotype" w:hAnsi="Palatino Linotype" w:cs="Arial"/>
              <w:bCs/>
              <w:sz w:val="24"/>
              <w:lang w:eastAsia="es-MX"/>
            </w:rPr>
            <w:t>3485</w:t>
          </w:r>
          <w:r>
            <w:rPr>
              <w:rFonts w:ascii="Palatino Linotype" w:hAnsi="Palatino Linotype" w:cs="Arial"/>
              <w:bCs/>
              <w:sz w:val="24"/>
              <w:lang w:eastAsia="es-MX"/>
            </w:rPr>
            <w:t>/INFOEM/IP/RR/202</w:t>
          </w:r>
          <w:r w:rsidR="00356E44">
            <w:rPr>
              <w:rFonts w:ascii="Palatino Linotype" w:hAnsi="Palatino Linotype" w:cs="Arial"/>
              <w:bCs/>
              <w:sz w:val="24"/>
              <w:lang w:eastAsia="es-MX"/>
            </w:rPr>
            <w:t>5</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05BDFD74" w:rsidR="00FC2D20" w:rsidRPr="00F06FED" w:rsidRDefault="00356E44" w:rsidP="001B1CE0">
          <w:pPr>
            <w:spacing w:after="120" w:line="256" w:lineRule="auto"/>
            <w:ind w:left="639" w:right="214"/>
            <w:jc w:val="both"/>
            <w:rPr>
              <w:rFonts w:ascii="Palatino Linotype" w:hAnsi="Palatino Linotype" w:cs="Arial"/>
            </w:rPr>
          </w:pPr>
          <w:r>
            <w:rPr>
              <w:rFonts w:ascii="Palatino Linotype" w:hAnsi="Palatino Linotype" w:cs="Arial"/>
            </w:rPr>
            <w:t>Ayuntamiento de Cocotitlán</w:t>
          </w:r>
          <w:r w:rsidR="0012491F">
            <w:rPr>
              <w:rFonts w:ascii="Palatino Linotype" w:hAnsi="Palatino Linotype" w:cs="Arial"/>
            </w:rPr>
            <w:t xml:space="preserve"> </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669680DF"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356E44">
            <w:rPr>
              <w:rFonts w:ascii="Palatino Linotype" w:hAnsi="Palatino Linotype" w:cs="Arial"/>
              <w:bCs/>
              <w:sz w:val="24"/>
              <w:lang w:eastAsia="es-MX"/>
            </w:rPr>
            <w:t>3485</w:t>
          </w:r>
          <w:r>
            <w:rPr>
              <w:rFonts w:ascii="Palatino Linotype" w:hAnsi="Palatino Linotype" w:cs="Arial"/>
              <w:bCs/>
              <w:sz w:val="24"/>
              <w:lang w:eastAsia="es-MX"/>
            </w:rPr>
            <w:t>/INFOEM/IP/RR/202</w:t>
          </w:r>
          <w:r w:rsidR="00356E44">
            <w:rPr>
              <w:rFonts w:ascii="Palatino Linotype" w:hAnsi="Palatino Linotype" w:cs="Arial"/>
              <w:bCs/>
              <w:sz w:val="24"/>
              <w:lang w:eastAsia="es-MX"/>
            </w:rPr>
            <w:t>5</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3DB47C02" w:rsidR="00FC2D20" w:rsidRPr="00E93E68" w:rsidRDefault="00FC2D20" w:rsidP="00B667E5">
          <w:pPr>
            <w:spacing w:after="120" w:line="256" w:lineRule="auto"/>
            <w:ind w:right="214"/>
            <w:jc w:val="both"/>
            <w:rPr>
              <w:rFonts w:ascii="Palatino Linotype" w:hAnsi="Palatino Linotype" w:cs="Arial"/>
            </w:rPr>
          </w:pPr>
          <w:r>
            <w:rPr>
              <w:rFonts w:ascii="Palatino Linotype" w:hAnsi="Palatino Linotype" w:cs="Arial"/>
            </w:rPr>
            <w:t xml:space="preserve">            </w:t>
          </w:r>
          <w:r w:rsidR="008C75A3">
            <w:rPr>
              <w:rFonts w:ascii="Palatino Linotype" w:hAnsi="Palatino Linotype" w:cs="Arial"/>
            </w:rPr>
            <w:t>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451BBD0F" w:rsidR="00FC2D20" w:rsidRDefault="00356E44"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Cocotitlán</w:t>
          </w:r>
          <w:r w:rsidR="0012491F">
            <w:rPr>
              <w:rFonts w:ascii="Palatino Linotype" w:hAnsi="Palatino Linotype" w:cs="Arial"/>
              <w:szCs w:val="20"/>
            </w:rPr>
            <w:t xml:space="preserve"> </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280C"/>
    <w:multiLevelType w:val="hybridMultilevel"/>
    <w:tmpl w:val="1CDA4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3590B"/>
    <w:multiLevelType w:val="hybridMultilevel"/>
    <w:tmpl w:val="D020130C"/>
    <w:lvl w:ilvl="0" w:tplc="58A66680">
      <w:start w:val="4"/>
      <w:numFmt w:val="bullet"/>
      <w:lvlText w:val="-"/>
      <w:lvlJc w:val="left"/>
      <w:pPr>
        <w:ind w:left="1080" w:hanging="360"/>
      </w:pPr>
      <w:rPr>
        <w:rFonts w:ascii="Palatino Linotype" w:eastAsia="Arial Unicode MS"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C06D41"/>
    <w:multiLevelType w:val="hybridMultilevel"/>
    <w:tmpl w:val="475C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A1767"/>
    <w:multiLevelType w:val="hybridMultilevel"/>
    <w:tmpl w:val="094AC1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9"/>
  </w:num>
  <w:num w:numId="5">
    <w:abstractNumId w:val="2"/>
  </w:num>
  <w:num w:numId="6">
    <w:abstractNumId w:val="6"/>
  </w:num>
  <w:num w:numId="7">
    <w:abstractNumId w:val="8"/>
  </w:num>
  <w:num w:numId="8">
    <w:abstractNumId w:val="0"/>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54"/>
    <w:rsid w:val="00002FA5"/>
    <w:rsid w:val="0000484E"/>
    <w:rsid w:val="00004BE2"/>
    <w:rsid w:val="000054D0"/>
    <w:rsid w:val="000056BB"/>
    <w:rsid w:val="00005B85"/>
    <w:rsid w:val="000064FD"/>
    <w:rsid w:val="00010643"/>
    <w:rsid w:val="000115F8"/>
    <w:rsid w:val="0001267F"/>
    <w:rsid w:val="0001366A"/>
    <w:rsid w:val="00013C75"/>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762"/>
    <w:rsid w:val="00032896"/>
    <w:rsid w:val="000329BE"/>
    <w:rsid w:val="00033125"/>
    <w:rsid w:val="00037EBF"/>
    <w:rsid w:val="0004186E"/>
    <w:rsid w:val="000420E2"/>
    <w:rsid w:val="00042529"/>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BCE"/>
    <w:rsid w:val="00066E86"/>
    <w:rsid w:val="00070E99"/>
    <w:rsid w:val="000720CA"/>
    <w:rsid w:val="0007225C"/>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1552"/>
    <w:rsid w:val="00091C3A"/>
    <w:rsid w:val="00092C14"/>
    <w:rsid w:val="000944B9"/>
    <w:rsid w:val="0009452B"/>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6588"/>
    <w:rsid w:val="000A78E0"/>
    <w:rsid w:val="000A79DA"/>
    <w:rsid w:val="000B0242"/>
    <w:rsid w:val="000B03E0"/>
    <w:rsid w:val="000B1C4F"/>
    <w:rsid w:val="000B43A0"/>
    <w:rsid w:val="000B4B51"/>
    <w:rsid w:val="000B5864"/>
    <w:rsid w:val="000B6250"/>
    <w:rsid w:val="000B6D61"/>
    <w:rsid w:val="000B7158"/>
    <w:rsid w:val="000C0B33"/>
    <w:rsid w:val="000C2602"/>
    <w:rsid w:val="000C2A35"/>
    <w:rsid w:val="000C48B5"/>
    <w:rsid w:val="000C5B8B"/>
    <w:rsid w:val="000C68B9"/>
    <w:rsid w:val="000C7ED3"/>
    <w:rsid w:val="000D0F48"/>
    <w:rsid w:val="000D1A4E"/>
    <w:rsid w:val="000D1B50"/>
    <w:rsid w:val="000D1B55"/>
    <w:rsid w:val="000D20C9"/>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156"/>
    <w:rsid w:val="000F2A5E"/>
    <w:rsid w:val="000F3F8D"/>
    <w:rsid w:val="000F6D5B"/>
    <w:rsid w:val="000F7389"/>
    <w:rsid w:val="00100C19"/>
    <w:rsid w:val="00100F8E"/>
    <w:rsid w:val="0010154B"/>
    <w:rsid w:val="001020FB"/>
    <w:rsid w:val="001035FC"/>
    <w:rsid w:val="00104A18"/>
    <w:rsid w:val="00104B9D"/>
    <w:rsid w:val="00105B75"/>
    <w:rsid w:val="00105F91"/>
    <w:rsid w:val="00106372"/>
    <w:rsid w:val="001108D8"/>
    <w:rsid w:val="00111DCD"/>
    <w:rsid w:val="00112C29"/>
    <w:rsid w:val="001139EC"/>
    <w:rsid w:val="00114965"/>
    <w:rsid w:val="00114CF9"/>
    <w:rsid w:val="00116FA7"/>
    <w:rsid w:val="00120642"/>
    <w:rsid w:val="0012224E"/>
    <w:rsid w:val="001228AB"/>
    <w:rsid w:val="001233A3"/>
    <w:rsid w:val="001235C3"/>
    <w:rsid w:val="00124807"/>
    <w:rsid w:val="00124855"/>
    <w:rsid w:val="0012491F"/>
    <w:rsid w:val="0012543A"/>
    <w:rsid w:val="001254F5"/>
    <w:rsid w:val="00125561"/>
    <w:rsid w:val="001272C6"/>
    <w:rsid w:val="001311AB"/>
    <w:rsid w:val="00133A1D"/>
    <w:rsid w:val="001341CF"/>
    <w:rsid w:val="0013496D"/>
    <w:rsid w:val="001349A8"/>
    <w:rsid w:val="001351F2"/>
    <w:rsid w:val="00135837"/>
    <w:rsid w:val="00135E00"/>
    <w:rsid w:val="00136FAD"/>
    <w:rsid w:val="0013704D"/>
    <w:rsid w:val="00137D60"/>
    <w:rsid w:val="00137F01"/>
    <w:rsid w:val="00140557"/>
    <w:rsid w:val="001408A0"/>
    <w:rsid w:val="00142F1F"/>
    <w:rsid w:val="001436BF"/>
    <w:rsid w:val="0014385C"/>
    <w:rsid w:val="001439C9"/>
    <w:rsid w:val="00144BC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48CE"/>
    <w:rsid w:val="00166EAF"/>
    <w:rsid w:val="0016745C"/>
    <w:rsid w:val="0017022E"/>
    <w:rsid w:val="00170562"/>
    <w:rsid w:val="00170FD1"/>
    <w:rsid w:val="001710C0"/>
    <w:rsid w:val="00172F86"/>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A02EC"/>
    <w:rsid w:val="001A0B74"/>
    <w:rsid w:val="001A169E"/>
    <w:rsid w:val="001A1756"/>
    <w:rsid w:val="001A1FDD"/>
    <w:rsid w:val="001A30F5"/>
    <w:rsid w:val="001A4643"/>
    <w:rsid w:val="001A469F"/>
    <w:rsid w:val="001A5140"/>
    <w:rsid w:val="001A5630"/>
    <w:rsid w:val="001A565B"/>
    <w:rsid w:val="001A577E"/>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23B4"/>
    <w:rsid w:val="001D2949"/>
    <w:rsid w:val="001D3D0D"/>
    <w:rsid w:val="001D3E11"/>
    <w:rsid w:val="001D3E87"/>
    <w:rsid w:val="001D491D"/>
    <w:rsid w:val="001D49A2"/>
    <w:rsid w:val="001D627A"/>
    <w:rsid w:val="001D6B60"/>
    <w:rsid w:val="001E07F4"/>
    <w:rsid w:val="001E0C3F"/>
    <w:rsid w:val="001E5063"/>
    <w:rsid w:val="001E58D8"/>
    <w:rsid w:val="001E5CBD"/>
    <w:rsid w:val="001E7842"/>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3C38"/>
    <w:rsid w:val="0021501E"/>
    <w:rsid w:val="00215192"/>
    <w:rsid w:val="00216628"/>
    <w:rsid w:val="002205C0"/>
    <w:rsid w:val="00220EA5"/>
    <w:rsid w:val="002214A5"/>
    <w:rsid w:val="00221889"/>
    <w:rsid w:val="002227C6"/>
    <w:rsid w:val="00223CAE"/>
    <w:rsid w:val="002248AC"/>
    <w:rsid w:val="00225074"/>
    <w:rsid w:val="00225FB3"/>
    <w:rsid w:val="00226AF5"/>
    <w:rsid w:val="002305CB"/>
    <w:rsid w:val="00230EC1"/>
    <w:rsid w:val="00230F7C"/>
    <w:rsid w:val="002315A1"/>
    <w:rsid w:val="002317D3"/>
    <w:rsid w:val="00232742"/>
    <w:rsid w:val="0023373D"/>
    <w:rsid w:val="00233904"/>
    <w:rsid w:val="0023423C"/>
    <w:rsid w:val="002363F6"/>
    <w:rsid w:val="00241038"/>
    <w:rsid w:val="002417A0"/>
    <w:rsid w:val="002420E3"/>
    <w:rsid w:val="002432D3"/>
    <w:rsid w:val="002448CB"/>
    <w:rsid w:val="00245C21"/>
    <w:rsid w:val="0024633A"/>
    <w:rsid w:val="0024703B"/>
    <w:rsid w:val="00247A13"/>
    <w:rsid w:val="00251B84"/>
    <w:rsid w:val="00252232"/>
    <w:rsid w:val="002525C7"/>
    <w:rsid w:val="002526E7"/>
    <w:rsid w:val="00252DBE"/>
    <w:rsid w:val="00254BA9"/>
    <w:rsid w:val="00254FD8"/>
    <w:rsid w:val="002563D7"/>
    <w:rsid w:val="0025690D"/>
    <w:rsid w:val="002577FE"/>
    <w:rsid w:val="00257966"/>
    <w:rsid w:val="0026055B"/>
    <w:rsid w:val="00261125"/>
    <w:rsid w:val="00261542"/>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0A66"/>
    <w:rsid w:val="00281346"/>
    <w:rsid w:val="0028588E"/>
    <w:rsid w:val="0028616A"/>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022"/>
    <w:rsid w:val="002A4319"/>
    <w:rsid w:val="002A5409"/>
    <w:rsid w:val="002A56AE"/>
    <w:rsid w:val="002A597E"/>
    <w:rsid w:val="002B0DF5"/>
    <w:rsid w:val="002B113A"/>
    <w:rsid w:val="002B19E0"/>
    <w:rsid w:val="002B1A1F"/>
    <w:rsid w:val="002B466A"/>
    <w:rsid w:val="002B4FF3"/>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19EA"/>
    <w:rsid w:val="00303522"/>
    <w:rsid w:val="00304D88"/>
    <w:rsid w:val="003056A2"/>
    <w:rsid w:val="00306096"/>
    <w:rsid w:val="00306FB6"/>
    <w:rsid w:val="00307E90"/>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650A"/>
    <w:rsid w:val="0032686E"/>
    <w:rsid w:val="003272FB"/>
    <w:rsid w:val="00327718"/>
    <w:rsid w:val="003317CD"/>
    <w:rsid w:val="00331CDD"/>
    <w:rsid w:val="00332498"/>
    <w:rsid w:val="00334899"/>
    <w:rsid w:val="0034179E"/>
    <w:rsid w:val="00341AC3"/>
    <w:rsid w:val="003421F9"/>
    <w:rsid w:val="0034299B"/>
    <w:rsid w:val="003430A8"/>
    <w:rsid w:val="00344259"/>
    <w:rsid w:val="003443B2"/>
    <w:rsid w:val="00344580"/>
    <w:rsid w:val="0034558E"/>
    <w:rsid w:val="003464A5"/>
    <w:rsid w:val="0035126E"/>
    <w:rsid w:val="00351CFB"/>
    <w:rsid w:val="003551AD"/>
    <w:rsid w:val="00355A06"/>
    <w:rsid w:val="00356043"/>
    <w:rsid w:val="00356E44"/>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16D6"/>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2502"/>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4E6C"/>
    <w:rsid w:val="003E52A9"/>
    <w:rsid w:val="003E53AC"/>
    <w:rsid w:val="003E55DB"/>
    <w:rsid w:val="003E7555"/>
    <w:rsid w:val="003E7FD3"/>
    <w:rsid w:val="003F0EB3"/>
    <w:rsid w:val="003F227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08B2"/>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00C"/>
    <w:rsid w:val="004702BF"/>
    <w:rsid w:val="00470F88"/>
    <w:rsid w:val="00472649"/>
    <w:rsid w:val="00474273"/>
    <w:rsid w:val="00475574"/>
    <w:rsid w:val="00475F48"/>
    <w:rsid w:val="00477430"/>
    <w:rsid w:val="004775D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06F"/>
    <w:rsid w:val="004C75F4"/>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5B15"/>
    <w:rsid w:val="004E6BE9"/>
    <w:rsid w:val="004E77E1"/>
    <w:rsid w:val="004E78B8"/>
    <w:rsid w:val="004E79A4"/>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1A76"/>
    <w:rsid w:val="0051235E"/>
    <w:rsid w:val="005124EC"/>
    <w:rsid w:val="0051313D"/>
    <w:rsid w:val="00513CB3"/>
    <w:rsid w:val="00513DE2"/>
    <w:rsid w:val="00514187"/>
    <w:rsid w:val="00514CD9"/>
    <w:rsid w:val="00515090"/>
    <w:rsid w:val="00517889"/>
    <w:rsid w:val="005178ED"/>
    <w:rsid w:val="00521E57"/>
    <w:rsid w:val="00521F80"/>
    <w:rsid w:val="00522780"/>
    <w:rsid w:val="00523DDF"/>
    <w:rsid w:val="0052701A"/>
    <w:rsid w:val="0052735A"/>
    <w:rsid w:val="00527EBC"/>
    <w:rsid w:val="005305EA"/>
    <w:rsid w:val="00530E3E"/>
    <w:rsid w:val="005311BB"/>
    <w:rsid w:val="005314E4"/>
    <w:rsid w:val="00533DF5"/>
    <w:rsid w:val="005366C6"/>
    <w:rsid w:val="005371E7"/>
    <w:rsid w:val="00537C3A"/>
    <w:rsid w:val="005402C2"/>
    <w:rsid w:val="00540538"/>
    <w:rsid w:val="00540775"/>
    <w:rsid w:val="00540C92"/>
    <w:rsid w:val="00541143"/>
    <w:rsid w:val="00542BC6"/>
    <w:rsid w:val="0054390A"/>
    <w:rsid w:val="005478DE"/>
    <w:rsid w:val="0055128B"/>
    <w:rsid w:val="0055176C"/>
    <w:rsid w:val="005520FE"/>
    <w:rsid w:val="0055211D"/>
    <w:rsid w:val="005527D6"/>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145"/>
    <w:rsid w:val="005833A8"/>
    <w:rsid w:val="00583431"/>
    <w:rsid w:val="00583D85"/>
    <w:rsid w:val="0058483E"/>
    <w:rsid w:val="00585740"/>
    <w:rsid w:val="0058661B"/>
    <w:rsid w:val="00586CD3"/>
    <w:rsid w:val="00593E91"/>
    <w:rsid w:val="00595600"/>
    <w:rsid w:val="005956CD"/>
    <w:rsid w:val="0059597D"/>
    <w:rsid w:val="00596DC4"/>
    <w:rsid w:val="00597589"/>
    <w:rsid w:val="005A0B49"/>
    <w:rsid w:val="005A13CC"/>
    <w:rsid w:val="005A2394"/>
    <w:rsid w:val="005A52D9"/>
    <w:rsid w:val="005A5A6E"/>
    <w:rsid w:val="005A694B"/>
    <w:rsid w:val="005A6D57"/>
    <w:rsid w:val="005B0424"/>
    <w:rsid w:val="005B0575"/>
    <w:rsid w:val="005B37EF"/>
    <w:rsid w:val="005B451E"/>
    <w:rsid w:val="005B5B70"/>
    <w:rsid w:val="005B5F05"/>
    <w:rsid w:val="005B60F5"/>
    <w:rsid w:val="005B6D44"/>
    <w:rsid w:val="005B77A6"/>
    <w:rsid w:val="005B79E7"/>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2950"/>
    <w:rsid w:val="005E482F"/>
    <w:rsid w:val="005E4D7C"/>
    <w:rsid w:val="005E4EB4"/>
    <w:rsid w:val="005E4ED7"/>
    <w:rsid w:val="005E7A49"/>
    <w:rsid w:val="005F048E"/>
    <w:rsid w:val="005F1408"/>
    <w:rsid w:val="005F18FF"/>
    <w:rsid w:val="005F1E0B"/>
    <w:rsid w:val="005F2248"/>
    <w:rsid w:val="005F4648"/>
    <w:rsid w:val="005F4E5A"/>
    <w:rsid w:val="005F57F0"/>
    <w:rsid w:val="005F661E"/>
    <w:rsid w:val="005F7424"/>
    <w:rsid w:val="005F7D10"/>
    <w:rsid w:val="00600FB9"/>
    <w:rsid w:val="00602223"/>
    <w:rsid w:val="0060242C"/>
    <w:rsid w:val="00603C36"/>
    <w:rsid w:val="00603FB8"/>
    <w:rsid w:val="00606B81"/>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5FA"/>
    <w:rsid w:val="006A2C7F"/>
    <w:rsid w:val="006A3E53"/>
    <w:rsid w:val="006A4322"/>
    <w:rsid w:val="006A522A"/>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CB"/>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3E4F"/>
    <w:rsid w:val="006E4055"/>
    <w:rsid w:val="006E469B"/>
    <w:rsid w:val="006E785D"/>
    <w:rsid w:val="006F1B61"/>
    <w:rsid w:val="006F1BFE"/>
    <w:rsid w:val="006F2478"/>
    <w:rsid w:val="006F25F4"/>
    <w:rsid w:val="006F28BD"/>
    <w:rsid w:val="006F53A9"/>
    <w:rsid w:val="006F5A35"/>
    <w:rsid w:val="006F610D"/>
    <w:rsid w:val="006F6E0E"/>
    <w:rsid w:val="00701033"/>
    <w:rsid w:val="007024E8"/>
    <w:rsid w:val="0070368E"/>
    <w:rsid w:val="0070371E"/>
    <w:rsid w:val="00703BAE"/>
    <w:rsid w:val="00704AB7"/>
    <w:rsid w:val="0070565F"/>
    <w:rsid w:val="00705F8F"/>
    <w:rsid w:val="007064F6"/>
    <w:rsid w:val="0070689E"/>
    <w:rsid w:val="007078A3"/>
    <w:rsid w:val="00711536"/>
    <w:rsid w:val="00712203"/>
    <w:rsid w:val="007129C0"/>
    <w:rsid w:val="007142B5"/>
    <w:rsid w:val="00714663"/>
    <w:rsid w:val="00714C96"/>
    <w:rsid w:val="00716BFE"/>
    <w:rsid w:val="0072048E"/>
    <w:rsid w:val="00721142"/>
    <w:rsid w:val="007234D1"/>
    <w:rsid w:val="00724441"/>
    <w:rsid w:val="00725B1D"/>
    <w:rsid w:val="0072666C"/>
    <w:rsid w:val="00731428"/>
    <w:rsid w:val="0073157A"/>
    <w:rsid w:val="00731690"/>
    <w:rsid w:val="007338D5"/>
    <w:rsid w:val="007339CF"/>
    <w:rsid w:val="00735209"/>
    <w:rsid w:val="00740F93"/>
    <w:rsid w:val="0074395D"/>
    <w:rsid w:val="007444E2"/>
    <w:rsid w:val="00744D68"/>
    <w:rsid w:val="00744E29"/>
    <w:rsid w:val="00744EEF"/>
    <w:rsid w:val="007453BB"/>
    <w:rsid w:val="007517D1"/>
    <w:rsid w:val="0075229E"/>
    <w:rsid w:val="007524CA"/>
    <w:rsid w:val="00753476"/>
    <w:rsid w:val="00754B44"/>
    <w:rsid w:val="00754CAE"/>
    <w:rsid w:val="00756CE9"/>
    <w:rsid w:val="00757992"/>
    <w:rsid w:val="00761B5E"/>
    <w:rsid w:val="007622D6"/>
    <w:rsid w:val="00763998"/>
    <w:rsid w:val="00763FEE"/>
    <w:rsid w:val="0076467C"/>
    <w:rsid w:val="007658D5"/>
    <w:rsid w:val="00767724"/>
    <w:rsid w:val="00770E76"/>
    <w:rsid w:val="00772BA8"/>
    <w:rsid w:val="007736D6"/>
    <w:rsid w:val="00774266"/>
    <w:rsid w:val="00775911"/>
    <w:rsid w:val="00775E28"/>
    <w:rsid w:val="00776FEB"/>
    <w:rsid w:val="007773E6"/>
    <w:rsid w:val="0078028A"/>
    <w:rsid w:val="00780302"/>
    <w:rsid w:val="007806CB"/>
    <w:rsid w:val="007816FD"/>
    <w:rsid w:val="00781C64"/>
    <w:rsid w:val="007829AF"/>
    <w:rsid w:val="007848FB"/>
    <w:rsid w:val="007851D5"/>
    <w:rsid w:val="00785698"/>
    <w:rsid w:val="0078693A"/>
    <w:rsid w:val="00790164"/>
    <w:rsid w:val="00793170"/>
    <w:rsid w:val="007933A7"/>
    <w:rsid w:val="00793670"/>
    <w:rsid w:val="00794153"/>
    <w:rsid w:val="00794378"/>
    <w:rsid w:val="0079486A"/>
    <w:rsid w:val="00794930"/>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575D"/>
    <w:rsid w:val="007B7A6F"/>
    <w:rsid w:val="007C2C6B"/>
    <w:rsid w:val="007C368A"/>
    <w:rsid w:val="007C425B"/>
    <w:rsid w:val="007C559C"/>
    <w:rsid w:val="007C57D3"/>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62"/>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376C6"/>
    <w:rsid w:val="008419A8"/>
    <w:rsid w:val="008436AD"/>
    <w:rsid w:val="00844569"/>
    <w:rsid w:val="0084474D"/>
    <w:rsid w:val="00846539"/>
    <w:rsid w:val="008468AD"/>
    <w:rsid w:val="0084766D"/>
    <w:rsid w:val="00847D23"/>
    <w:rsid w:val="0085030F"/>
    <w:rsid w:val="00851545"/>
    <w:rsid w:val="00855544"/>
    <w:rsid w:val="00856D15"/>
    <w:rsid w:val="0086020D"/>
    <w:rsid w:val="00860E59"/>
    <w:rsid w:val="00861DEF"/>
    <w:rsid w:val="00863327"/>
    <w:rsid w:val="00864E9D"/>
    <w:rsid w:val="008662C4"/>
    <w:rsid w:val="00867B2F"/>
    <w:rsid w:val="00870550"/>
    <w:rsid w:val="00870F44"/>
    <w:rsid w:val="00874015"/>
    <w:rsid w:val="00874916"/>
    <w:rsid w:val="00876A75"/>
    <w:rsid w:val="0087786C"/>
    <w:rsid w:val="00877BF0"/>
    <w:rsid w:val="00881D76"/>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75F"/>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3853"/>
    <w:rsid w:val="008C55A3"/>
    <w:rsid w:val="008C7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211D"/>
    <w:rsid w:val="00912CC7"/>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30D7A"/>
    <w:rsid w:val="00932888"/>
    <w:rsid w:val="009331C2"/>
    <w:rsid w:val="00936DCF"/>
    <w:rsid w:val="009402DB"/>
    <w:rsid w:val="0094145F"/>
    <w:rsid w:val="0094160B"/>
    <w:rsid w:val="009429C5"/>
    <w:rsid w:val="00943910"/>
    <w:rsid w:val="00943F2E"/>
    <w:rsid w:val="00944355"/>
    <w:rsid w:val="0094448E"/>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47"/>
    <w:rsid w:val="009706B5"/>
    <w:rsid w:val="00970926"/>
    <w:rsid w:val="00970CE3"/>
    <w:rsid w:val="009718BF"/>
    <w:rsid w:val="009721A5"/>
    <w:rsid w:val="00972BDF"/>
    <w:rsid w:val="0097390F"/>
    <w:rsid w:val="009772A0"/>
    <w:rsid w:val="00980434"/>
    <w:rsid w:val="0098182D"/>
    <w:rsid w:val="009825DE"/>
    <w:rsid w:val="009845ED"/>
    <w:rsid w:val="00985C4C"/>
    <w:rsid w:val="0098704B"/>
    <w:rsid w:val="0099059B"/>
    <w:rsid w:val="00991E43"/>
    <w:rsid w:val="00993821"/>
    <w:rsid w:val="00994280"/>
    <w:rsid w:val="0099517B"/>
    <w:rsid w:val="009970B5"/>
    <w:rsid w:val="009A0149"/>
    <w:rsid w:val="009A0D0A"/>
    <w:rsid w:val="009A0FAE"/>
    <w:rsid w:val="009A18A9"/>
    <w:rsid w:val="009A1D94"/>
    <w:rsid w:val="009A200B"/>
    <w:rsid w:val="009A2418"/>
    <w:rsid w:val="009A3184"/>
    <w:rsid w:val="009A3F82"/>
    <w:rsid w:val="009A41A8"/>
    <w:rsid w:val="009A5659"/>
    <w:rsid w:val="009A64BD"/>
    <w:rsid w:val="009A686F"/>
    <w:rsid w:val="009A6ACC"/>
    <w:rsid w:val="009B1636"/>
    <w:rsid w:val="009B1728"/>
    <w:rsid w:val="009B33A8"/>
    <w:rsid w:val="009B3487"/>
    <w:rsid w:val="009B3978"/>
    <w:rsid w:val="009B4510"/>
    <w:rsid w:val="009B5029"/>
    <w:rsid w:val="009B5F5A"/>
    <w:rsid w:val="009B7C61"/>
    <w:rsid w:val="009C0DC9"/>
    <w:rsid w:val="009C1104"/>
    <w:rsid w:val="009C3793"/>
    <w:rsid w:val="009C451F"/>
    <w:rsid w:val="009C5C4A"/>
    <w:rsid w:val="009C5E96"/>
    <w:rsid w:val="009C6CFB"/>
    <w:rsid w:val="009C726D"/>
    <w:rsid w:val="009D317E"/>
    <w:rsid w:val="009D3186"/>
    <w:rsid w:val="009D3697"/>
    <w:rsid w:val="009D5F9E"/>
    <w:rsid w:val="009D689A"/>
    <w:rsid w:val="009E07D9"/>
    <w:rsid w:val="009E0C04"/>
    <w:rsid w:val="009E0EC3"/>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041"/>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31EA"/>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AC6"/>
    <w:rsid w:val="00A45E71"/>
    <w:rsid w:val="00A46BDA"/>
    <w:rsid w:val="00A477E9"/>
    <w:rsid w:val="00A503DF"/>
    <w:rsid w:val="00A5050C"/>
    <w:rsid w:val="00A535E3"/>
    <w:rsid w:val="00A540E1"/>
    <w:rsid w:val="00A560C7"/>
    <w:rsid w:val="00A570A7"/>
    <w:rsid w:val="00A572E9"/>
    <w:rsid w:val="00A5791B"/>
    <w:rsid w:val="00A57B77"/>
    <w:rsid w:val="00A625E2"/>
    <w:rsid w:val="00A62AA3"/>
    <w:rsid w:val="00A62B55"/>
    <w:rsid w:val="00A64C80"/>
    <w:rsid w:val="00A65143"/>
    <w:rsid w:val="00A67EF9"/>
    <w:rsid w:val="00A70411"/>
    <w:rsid w:val="00A72465"/>
    <w:rsid w:val="00A7406D"/>
    <w:rsid w:val="00A75CEF"/>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83"/>
    <w:rsid w:val="00A95A9B"/>
    <w:rsid w:val="00A96232"/>
    <w:rsid w:val="00A96E60"/>
    <w:rsid w:val="00A97130"/>
    <w:rsid w:val="00A97D27"/>
    <w:rsid w:val="00AA1687"/>
    <w:rsid w:val="00AA1F1C"/>
    <w:rsid w:val="00AA23F8"/>
    <w:rsid w:val="00AA285C"/>
    <w:rsid w:val="00AA327E"/>
    <w:rsid w:val="00AA4542"/>
    <w:rsid w:val="00AA5D62"/>
    <w:rsid w:val="00AB14BD"/>
    <w:rsid w:val="00AB1D6A"/>
    <w:rsid w:val="00AB252B"/>
    <w:rsid w:val="00AB3710"/>
    <w:rsid w:val="00AB3CCD"/>
    <w:rsid w:val="00AB4B0F"/>
    <w:rsid w:val="00AB4FA1"/>
    <w:rsid w:val="00AB50BC"/>
    <w:rsid w:val="00AB5700"/>
    <w:rsid w:val="00AB5BB5"/>
    <w:rsid w:val="00AB6BF9"/>
    <w:rsid w:val="00AB6C3B"/>
    <w:rsid w:val="00AC0516"/>
    <w:rsid w:val="00AC0D96"/>
    <w:rsid w:val="00AC1266"/>
    <w:rsid w:val="00AC48E0"/>
    <w:rsid w:val="00AC7C82"/>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F0F9F"/>
    <w:rsid w:val="00AF16C8"/>
    <w:rsid w:val="00AF2A22"/>
    <w:rsid w:val="00AF516F"/>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30F"/>
    <w:rsid w:val="00B145FA"/>
    <w:rsid w:val="00B14814"/>
    <w:rsid w:val="00B160F4"/>
    <w:rsid w:val="00B163D5"/>
    <w:rsid w:val="00B2037B"/>
    <w:rsid w:val="00B20F15"/>
    <w:rsid w:val="00B23274"/>
    <w:rsid w:val="00B246DA"/>
    <w:rsid w:val="00B25262"/>
    <w:rsid w:val="00B272A6"/>
    <w:rsid w:val="00B30856"/>
    <w:rsid w:val="00B31395"/>
    <w:rsid w:val="00B32CD3"/>
    <w:rsid w:val="00B343DF"/>
    <w:rsid w:val="00B3475C"/>
    <w:rsid w:val="00B34866"/>
    <w:rsid w:val="00B34CA9"/>
    <w:rsid w:val="00B35797"/>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70144"/>
    <w:rsid w:val="00B705ED"/>
    <w:rsid w:val="00B70E50"/>
    <w:rsid w:val="00B73C99"/>
    <w:rsid w:val="00B75A2C"/>
    <w:rsid w:val="00B75E7F"/>
    <w:rsid w:val="00B77272"/>
    <w:rsid w:val="00B77811"/>
    <w:rsid w:val="00B80129"/>
    <w:rsid w:val="00B80734"/>
    <w:rsid w:val="00B813AC"/>
    <w:rsid w:val="00B8376C"/>
    <w:rsid w:val="00B84260"/>
    <w:rsid w:val="00B8655B"/>
    <w:rsid w:val="00B86A15"/>
    <w:rsid w:val="00B86E2E"/>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9B"/>
    <w:rsid w:val="00BA49CC"/>
    <w:rsid w:val="00BA4D1F"/>
    <w:rsid w:val="00BA5963"/>
    <w:rsid w:val="00BA7AD1"/>
    <w:rsid w:val="00BA7E0C"/>
    <w:rsid w:val="00BB0B9D"/>
    <w:rsid w:val="00BB1CC2"/>
    <w:rsid w:val="00BB2250"/>
    <w:rsid w:val="00BB38DC"/>
    <w:rsid w:val="00BB4107"/>
    <w:rsid w:val="00BB4F63"/>
    <w:rsid w:val="00BB5BB7"/>
    <w:rsid w:val="00BB5F7D"/>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84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266C"/>
    <w:rsid w:val="00C03536"/>
    <w:rsid w:val="00C03793"/>
    <w:rsid w:val="00C06E2B"/>
    <w:rsid w:val="00C07650"/>
    <w:rsid w:val="00C104DD"/>
    <w:rsid w:val="00C1331F"/>
    <w:rsid w:val="00C15275"/>
    <w:rsid w:val="00C15E31"/>
    <w:rsid w:val="00C16092"/>
    <w:rsid w:val="00C16479"/>
    <w:rsid w:val="00C2058D"/>
    <w:rsid w:val="00C233EF"/>
    <w:rsid w:val="00C24FCD"/>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0F6D"/>
    <w:rsid w:val="00C718A8"/>
    <w:rsid w:val="00C71CD1"/>
    <w:rsid w:val="00C73143"/>
    <w:rsid w:val="00C73C45"/>
    <w:rsid w:val="00C7536A"/>
    <w:rsid w:val="00C76C40"/>
    <w:rsid w:val="00C77685"/>
    <w:rsid w:val="00C77815"/>
    <w:rsid w:val="00C80ED6"/>
    <w:rsid w:val="00C82277"/>
    <w:rsid w:val="00C82D1D"/>
    <w:rsid w:val="00C83209"/>
    <w:rsid w:val="00C83E62"/>
    <w:rsid w:val="00C85259"/>
    <w:rsid w:val="00C85378"/>
    <w:rsid w:val="00C86808"/>
    <w:rsid w:val="00C87238"/>
    <w:rsid w:val="00C9240B"/>
    <w:rsid w:val="00C927F8"/>
    <w:rsid w:val="00C9297C"/>
    <w:rsid w:val="00C92FE0"/>
    <w:rsid w:val="00C9361E"/>
    <w:rsid w:val="00C961E8"/>
    <w:rsid w:val="00C967A3"/>
    <w:rsid w:val="00C96AB8"/>
    <w:rsid w:val="00CA00C0"/>
    <w:rsid w:val="00CA17EC"/>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627"/>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0F0"/>
    <w:rsid w:val="00D108E6"/>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F98"/>
    <w:rsid w:val="00D30750"/>
    <w:rsid w:val="00D32644"/>
    <w:rsid w:val="00D32E70"/>
    <w:rsid w:val="00D3357A"/>
    <w:rsid w:val="00D33619"/>
    <w:rsid w:val="00D3586F"/>
    <w:rsid w:val="00D40C02"/>
    <w:rsid w:val="00D4271C"/>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316"/>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A98"/>
    <w:rsid w:val="00DA2E2B"/>
    <w:rsid w:val="00DA3841"/>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04A"/>
    <w:rsid w:val="00DD2FA4"/>
    <w:rsid w:val="00DD3539"/>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462A"/>
    <w:rsid w:val="00DF6F34"/>
    <w:rsid w:val="00DF7233"/>
    <w:rsid w:val="00DF7781"/>
    <w:rsid w:val="00DF78AE"/>
    <w:rsid w:val="00E019E5"/>
    <w:rsid w:val="00E033F2"/>
    <w:rsid w:val="00E0462A"/>
    <w:rsid w:val="00E04A8B"/>
    <w:rsid w:val="00E04DB7"/>
    <w:rsid w:val="00E04F5E"/>
    <w:rsid w:val="00E06616"/>
    <w:rsid w:val="00E07CC2"/>
    <w:rsid w:val="00E10D00"/>
    <w:rsid w:val="00E11E2E"/>
    <w:rsid w:val="00E1234E"/>
    <w:rsid w:val="00E125A7"/>
    <w:rsid w:val="00E125CA"/>
    <w:rsid w:val="00E129EF"/>
    <w:rsid w:val="00E134EE"/>
    <w:rsid w:val="00E14B17"/>
    <w:rsid w:val="00E14EAE"/>
    <w:rsid w:val="00E16394"/>
    <w:rsid w:val="00E20027"/>
    <w:rsid w:val="00E2053B"/>
    <w:rsid w:val="00E22571"/>
    <w:rsid w:val="00E23473"/>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709"/>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22B"/>
    <w:rsid w:val="00EA1CE1"/>
    <w:rsid w:val="00EA1F89"/>
    <w:rsid w:val="00EA44B5"/>
    <w:rsid w:val="00EA526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3337"/>
    <w:rsid w:val="00EE4C6B"/>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0D04"/>
    <w:rsid w:val="00F22113"/>
    <w:rsid w:val="00F22566"/>
    <w:rsid w:val="00F22963"/>
    <w:rsid w:val="00F2436E"/>
    <w:rsid w:val="00F25862"/>
    <w:rsid w:val="00F310D2"/>
    <w:rsid w:val="00F31705"/>
    <w:rsid w:val="00F31A1A"/>
    <w:rsid w:val="00F31D9E"/>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04A"/>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C683A"/>
    <w:rsid w:val="00FD01CA"/>
    <w:rsid w:val="00FD21A8"/>
    <w:rsid w:val="00FD4599"/>
    <w:rsid w:val="00FD4784"/>
    <w:rsid w:val="00FD4FE7"/>
    <w:rsid w:val="00FD65FE"/>
    <w:rsid w:val="00FD6B22"/>
    <w:rsid w:val="00FD725C"/>
    <w:rsid w:val="00FD7AF8"/>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0C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9/&amp;a=RRA%201427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509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nsultas.ifai.org.mx/descargar.php?r=./pdf/resoluciones/2018/&amp;a=RRA%20454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70AE8-B10F-4010-90D8-4CB8ABF8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40</Pages>
  <Words>7507</Words>
  <Characters>41289</Characters>
  <Application>Microsoft Office Word</Application>
  <DocSecurity>0</DocSecurity>
  <Lines>344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cp:revision>
  <cp:lastPrinted>2018-12-04T20:35:00Z</cp:lastPrinted>
  <dcterms:created xsi:type="dcterms:W3CDTF">2025-04-06T14:25:00Z</dcterms:created>
  <dcterms:modified xsi:type="dcterms:W3CDTF">2025-05-09T18:40:00Z</dcterms:modified>
</cp:coreProperties>
</file>