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CE9" w:rsidRPr="0077338D" w:rsidRDefault="00EF1CE9" w:rsidP="0022053F">
      <w:pPr>
        <w:spacing w:line="360" w:lineRule="auto"/>
        <w:jc w:val="both"/>
        <w:rPr>
          <w:rFonts w:ascii="Palatino Linotype" w:eastAsiaTheme="minorEastAsia" w:hAnsi="Palatino Linotype"/>
          <w:color w:val="000000" w:themeColor="text1"/>
          <w:lang w:val="es-ES_tradnl" w:eastAsia="es-ES"/>
        </w:rPr>
      </w:pPr>
      <w:r w:rsidRPr="0077338D">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de México; </w:t>
      </w:r>
      <w:r w:rsidRPr="0077338D">
        <w:rPr>
          <w:rFonts w:ascii="Palatino Linotype" w:eastAsiaTheme="minorEastAsia" w:hAnsi="Palatino Linotype"/>
          <w:b/>
          <w:color w:val="000000" w:themeColor="text1"/>
          <w:lang w:val="es-ES_tradnl" w:eastAsia="es-ES"/>
        </w:rPr>
        <w:t>de</w:t>
      </w:r>
      <w:r w:rsidR="00D734B3">
        <w:rPr>
          <w:rFonts w:ascii="Palatino Linotype" w:eastAsiaTheme="minorEastAsia" w:hAnsi="Palatino Linotype"/>
          <w:b/>
          <w:color w:val="000000" w:themeColor="text1"/>
          <w:lang w:val="es-ES_tradnl" w:eastAsia="es-ES"/>
        </w:rPr>
        <w:t xml:space="preserve"> fecha</w:t>
      </w:r>
      <w:r w:rsidRPr="0077338D">
        <w:rPr>
          <w:rFonts w:ascii="Palatino Linotype" w:eastAsiaTheme="minorEastAsia" w:hAnsi="Palatino Linotype"/>
          <w:b/>
          <w:color w:val="000000" w:themeColor="text1"/>
          <w:lang w:val="es-ES_tradnl" w:eastAsia="es-ES"/>
        </w:rPr>
        <w:t xml:space="preserve"> seis</w:t>
      </w:r>
      <w:r w:rsidR="00D734B3">
        <w:rPr>
          <w:rFonts w:ascii="Palatino Linotype" w:eastAsiaTheme="minorEastAsia" w:hAnsi="Palatino Linotype"/>
          <w:b/>
          <w:color w:val="000000" w:themeColor="text1"/>
          <w:lang w:val="es-ES_tradnl" w:eastAsia="es-ES"/>
        </w:rPr>
        <w:t xml:space="preserve"> (06)</w:t>
      </w:r>
      <w:r w:rsidRPr="0077338D">
        <w:rPr>
          <w:rFonts w:ascii="Palatino Linotype" w:eastAsiaTheme="minorEastAsia" w:hAnsi="Palatino Linotype"/>
          <w:b/>
          <w:color w:val="000000" w:themeColor="text1"/>
          <w:lang w:val="es-ES_tradnl" w:eastAsia="es-ES"/>
        </w:rPr>
        <w:t xml:space="preserve"> de agosto de dos mil veinticinco</w:t>
      </w:r>
      <w:r w:rsidRPr="0077338D">
        <w:rPr>
          <w:rFonts w:ascii="Palatino Linotype" w:eastAsiaTheme="minorEastAsia" w:hAnsi="Palatino Linotype"/>
          <w:color w:val="000000" w:themeColor="text1"/>
          <w:lang w:val="es-ES_tradnl" w:eastAsia="es-ES"/>
        </w:rPr>
        <w:t xml:space="preserve">. </w:t>
      </w:r>
    </w:p>
    <w:p w:rsidR="00EF1CE9" w:rsidRPr="0077338D" w:rsidRDefault="00EF1CE9" w:rsidP="0022053F">
      <w:pPr>
        <w:spacing w:line="360" w:lineRule="auto"/>
        <w:jc w:val="both"/>
        <w:rPr>
          <w:rFonts w:ascii="Palatino Linotype" w:eastAsiaTheme="minorEastAsia" w:hAnsi="Palatino Linotype"/>
          <w:color w:val="000000" w:themeColor="text1"/>
          <w:lang w:val="es-ES_tradnl" w:eastAsia="es-ES"/>
        </w:rPr>
      </w:pPr>
    </w:p>
    <w:p w:rsidR="00EF1CE9" w:rsidRPr="0077338D" w:rsidRDefault="00EF1CE9" w:rsidP="0022053F">
      <w:pPr>
        <w:spacing w:line="360" w:lineRule="auto"/>
        <w:jc w:val="both"/>
        <w:rPr>
          <w:rFonts w:ascii="Palatino Linotype" w:hAnsi="Palatino Linotype"/>
          <w:color w:val="000000" w:themeColor="text1"/>
        </w:rPr>
      </w:pPr>
      <w:r w:rsidRPr="0077338D">
        <w:rPr>
          <w:rFonts w:ascii="Palatino Linotype" w:hAnsi="Palatino Linotype"/>
          <w:b/>
          <w:color w:val="000000" w:themeColor="text1"/>
        </w:rPr>
        <w:t>VISTO</w:t>
      </w:r>
      <w:r w:rsidRPr="0077338D">
        <w:rPr>
          <w:rFonts w:ascii="Palatino Linotype" w:hAnsi="Palatino Linotype"/>
          <w:color w:val="000000" w:themeColor="text1"/>
        </w:rPr>
        <w:t xml:space="preserve"> el expediente electrónico formado con motivo del recurso de revisión </w:t>
      </w:r>
      <w:r w:rsidRPr="0077338D">
        <w:rPr>
          <w:rFonts w:ascii="Palatino Linotype" w:hAnsi="Palatino Linotype"/>
          <w:b/>
          <w:color w:val="000000" w:themeColor="text1"/>
        </w:rPr>
        <w:t>05043/INFOEM/IP/RR/2025,</w:t>
      </w:r>
      <w:r w:rsidRPr="0077338D">
        <w:rPr>
          <w:rFonts w:ascii="Palatino Linotype" w:hAnsi="Palatino Linotype" w:cs="Arial"/>
          <w:b/>
          <w:bCs/>
          <w:color w:val="000000" w:themeColor="text1"/>
        </w:rPr>
        <w:t xml:space="preserve"> </w:t>
      </w:r>
      <w:r w:rsidRPr="0077338D">
        <w:rPr>
          <w:rFonts w:ascii="Palatino Linotype" w:eastAsiaTheme="minorEastAsia" w:hAnsi="Palatino Linotype"/>
          <w:color w:val="000000" w:themeColor="text1"/>
          <w:lang w:val="es-ES_tradnl" w:eastAsia="es-ES"/>
        </w:rPr>
        <w:t xml:space="preserve">promovido por </w:t>
      </w:r>
      <w:r w:rsidR="00575018">
        <w:rPr>
          <w:rFonts w:ascii="Palatino Linotype" w:eastAsiaTheme="minorEastAsia" w:hAnsi="Palatino Linotype"/>
          <w:b/>
          <w:bCs/>
          <w:color w:val="000000" w:themeColor="text1"/>
          <w:lang w:eastAsia="es-ES"/>
        </w:rPr>
        <w:t>XXXX</w:t>
      </w:r>
      <w:r w:rsidRPr="0077338D">
        <w:rPr>
          <w:rFonts w:ascii="Palatino Linotype" w:eastAsiaTheme="minorEastAsia" w:hAnsi="Palatino Linotype"/>
          <w:b/>
          <w:color w:val="000000" w:themeColor="text1"/>
          <w:lang w:val="es-ES_tradnl" w:eastAsia="es-ES"/>
        </w:rPr>
        <w:t>,</w:t>
      </w:r>
      <w:r w:rsidRPr="0077338D">
        <w:rPr>
          <w:rFonts w:ascii="Palatino Linotype" w:hAnsi="Palatino Linotype"/>
          <w:color w:val="000000" w:themeColor="text1"/>
        </w:rPr>
        <w:t xml:space="preserve"> quien en lo sucesivo se identificará como </w:t>
      </w:r>
      <w:r w:rsidRPr="0077338D">
        <w:rPr>
          <w:rFonts w:ascii="Palatino Linotype" w:hAnsi="Palatino Linotype"/>
          <w:b/>
          <w:color w:val="000000" w:themeColor="text1"/>
        </w:rPr>
        <w:t xml:space="preserve">EL </w:t>
      </w:r>
      <w:r w:rsidRPr="0077338D">
        <w:rPr>
          <w:rFonts w:ascii="Palatino Linotype" w:hAnsi="Palatino Linotype" w:cs="Arial"/>
          <w:b/>
          <w:color w:val="000000" w:themeColor="text1"/>
        </w:rPr>
        <w:t>RECURRENTE</w:t>
      </w:r>
      <w:r w:rsidRPr="0077338D">
        <w:rPr>
          <w:rFonts w:ascii="Palatino Linotype" w:hAnsi="Palatino Linotype" w:cs="Arial"/>
          <w:color w:val="000000" w:themeColor="text1"/>
        </w:rPr>
        <w:t xml:space="preserve">, en contra de la respuesta del </w:t>
      </w:r>
      <w:r w:rsidRPr="0077338D">
        <w:rPr>
          <w:rFonts w:ascii="Palatino Linotype" w:hAnsi="Palatino Linotype" w:cs="Arial"/>
          <w:b/>
          <w:bCs/>
          <w:color w:val="000000" w:themeColor="text1"/>
        </w:rPr>
        <w:t>Ayuntamiento de Toluca,</w:t>
      </w:r>
      <w:r w:rsidRPr="0077338D">
        <w:rPr>
          <w:rFonts w:ascii="Palatino Linotype" w:hAnsi="Palatino Linotype"/>
          <w:b/>
          <w:color w:val="000000" w:themeColor="text1"/>
        </w:rPr>
        <w:t xml:space="preserve"> </w:t>
      </w:r>
      <w:r w:rsidRPr="0077338D">
        <w:rPr>
          <w:rFonts w:ascii="Palatino Linotype" w:hAnsi="Palatino Linotype"/>
          <w:color w:val="000000" w:themeColor="text1"/>
        </w:rPr>
        <w:t>en lo sucesivo el</w:t>
      </w:r>
      <w:r w:rsidRPr="0077338D">
        <w:rPr>
          <w:rFonts w:ascii="Palatino Linotype" w:hAnsi="Palatino Linotype"/>
          <w:b/>
          <w:color w:val="000000" w:themeColor="text1"/>
        </w:rPr>
        <w:t xml:space="preserve"> SUJETO OBLIGADO</w:t>
      </w:r>
      <w:r w:rsidRPr="0077338D">
        <w:rPr>
          <w:rFonts w:ascii="Palatino Linotype" w:hAnsi="Palatino Linotype"/>
          <w:color w:val="000000" w:themeColor="text1"/>
        </w:rPr>
        <w:t>, por lo que se procede a dictar la presente resolución, con base en los siguientes:</w:t>
      </w:r>
    </w:p>
    <w:p w:rsidR="00EF1CE9" w:rsidRPr="0077338D" w:rsidRDefault="00EF1CE9" w:rsidP="0022053F">
      <w:pPr>
        <w:spacing w:line="360" w:lineRule="auto"/>
        <w:jc w:val="both"/>
        <w:rPr>
          <w:rFonts w:ascii="Palatino Linotype" w:hAnsi="Palatino Linotype"/>
          <w:b/>
          <w:color w:val="000000" w:themeColor="text1"/>
        </w:rPr>
      </w:pPr>
    </w:p>
    <w:p w:rsidR="00EF1CE9" w:rsidRPr="0077338D" w:rsidRDefault="00EF1CE9" w:rsidP="0022053F">
      <w:pPr>
        <w:keepNext/>
        <w:keepLines/>
        <w:spacing w:line="360" w:lineRule="auto"/>
        <w:jc w:val="center"/>
        <w:outlineLvl w:val="0"/>
        <w:rPr>
          <w:rFonts w:ascii="Palatino Linotype" w:eastAsiaTheme="majorEastAsia" w:hAnsi="Palatino Linotype" w:cstheme="majorBidi"/>
          <w:b/>
          <w:color w:val="000000" w:themeColor="text1"/>
        </w:rPr>
      </w:pPr>
      <w:bookmarkStart w:id="0" w:name="_Toc66992241"/>
      <w:r w:rsidRPr="0077338D">
        <w:rPr>
          <w:rFonts w:ascii="Palatino Linotype" w:eastAsiaTheme="majorEastAsia" w:hAnsi="Palatino Linotype" w:cstheme="majorBidi"/>
          <w:b/>
          <w:color w:val="000000" w:themeColor="text1"/>
        </w:rPr>
        <w:t>A</w:t>
      </w:r>
      <w:r w:rsidR="00D734B3">
        <w:rPr>
          <w:rFonts w:ascii="Palatino Linotype" w:eastAsiaTheme="majorEastAsia" w:hAnsi="Palatino Linotype" w:cstheme="majorBidi"/>
          <w:b/>
          <w:color w:val="000000" w:themeColor="text1"/>
        </w:rPr>
        <w:t xml:space="preserve"> </w:t>
      </w:r>
      <w:r w:rsidRPr="0077338D">
        <w:rPr>
          <w:rFonts w:ascii="Palatino Linotype" w:eastAsiaTheme="majorEastAsia" w:hAnsi="Palatino Linotype" w:cstheme="majorBidi"/>
          <w:b/>
          <w:color w:val="000000" w:themeColor="text1"/>
        </w:rPr>
        <w:t>N</w:t>
      </w:r>
      <w:r w:rsidR="00D734B3">
        <w:rPr>
          <w:rFonts w:ascii="Palatino Linotype" w:eastAsiaTheme="majorEastAsia" w:hAnsi="Palatino Linotype" w:cstheme="majorBidi"/>
          <w:b/>
          <w:color w:val="000000" w:themeColor="text1"/>
        </w:rPr>
        <w:t xml:space="preserve"> </w:t>
      </w:r>
      <w:r w:rsidRPr="0077338D">
        <w:rPr>
          <w:rFonts w:ascii="Palatino Linotype" w:eastAsiaTheme="majorEastAsia" w:hAnsi="Palatino Linotype" w:cstheme="majorBidi"/>
          <w:b/>
          <w:color w:val="000000" w:themeColor="text1"/>
        </w:rPr>
        <w:t>T</w:t>
      </w:r>
      <w:r w:rsidR="00D734B3">
        <w:rPr>
          <w:rFonts w:ascii="Palatino Linotype" w:eastAsiaTheme="majorEastAsia" w:hAnsi="Palatino Linotype" w:cstheme="majorBidi"/>
          <w:b/>
          <w:color w:val="000000" w:themeColor="text1"/>
        </w:rPr>
        <w:t xml:space="preserve"> </w:t>
      </w:r>
      <w:r w:rsidRPr="0077338D">
        <w:rPr>
          <w:rFonts w:ascii="Palatino Linotype" w:eastAsiaTheme="majorEastAsia" w:hAnsi="Palatino Linotype" w:cstheme="majorBidi"/>
          <w:b/>
          <w:color w:val="000000" w:themeColor="text1"/>
        </w:rPr>
        <w:t>E</w:t>
      </w:r>
      <w:r w:rsidR="00D734B3">
        <w:rPr>
          <w:rFonts w:ascii="Palatino Linotype" w:eastAsiaTheme="majorEastAsia" w:hAnsi="Palatino Linotype" w:cstheme="majorBidi"/>
          <w:b/>
          <w:color w:val="000000" w:themeColor="text1"/>
        </w:rPr>
        <w:t xml:space="preserve"> </w:t>
      </w:r>
      <w:r w:rsidRPr="0077338D">
        <w:rPr>
          <w:rFonts w:ascii="Palatino Linotype" w:eastAsiaTheme="majorEastAsia" w:hAnsi="Palatino Linotype" w:cstheme="majorBidi"/>
          <w:b/>
          <w:color w:val="000000" w:themeColor="text1"/>
        </w:rPr>
        <w:t>C</w:t>
      </w:r>
      <w:r w:rsidR="00D734B3">
        <w:rPr>
          <w:rFonts w:ascii="Palatino Linotype" w:eastAsiaTheme="majorEastAsia" w:hAnsi="Palatino Linotype" w:cstheme="majorBidi"/>
          <w:b/>
          <w:color w:val="000000" w:themeColor="text1"/>
        </w:rPr>
        <w:t xml:space="preserve"> </w:t>
      </w:r>
      <w:r w:rsidRPr="0077338D">
        <w:rPr>
          <w:rFonts w:ascii="Palatino Linotype" w:eastAsiaTheme="majorEastAsia" w:hAnsi="Palatino Linotype" w:cstheme="majorBidi"/>
          <w:b/>
          <w:color w:val="000000" w:themeColor="text1"/>
        </w:rPr>
        <w:t>E</w:t>
      </w:r>
      <w:r w:rsidR="00D734B3">
        <w:rPr>
          <w:rFonts w:ascii="Palatino Linotype" w:eastAsiaTheme="majorEastAsia" w:hAnsi="Palatino Linotype" w:cstheme="majorBidi"/>
          <w:b/>
          <w:color w:val="000000" w:themeColor="text1"/>
        </w:rPr>
        <w:t xml:space="preserve"> </w:t>
      </w:r>
      <w:r w:rsidRPr="0077338D">
        <w:rPr>
          <w:rFonts w:ascii="Palatino Linotype" w:eastAsiaTheme="majorEastAsia" w:hAnsi="Palatino Linotype" w:cstheme="majorBidi"/>
          <w:b/>
          <w:color w:val="000000" w:themeColor="text1"/>
        </w:rPr>
        <w:t>D</w:t>
      </w:r>
      <w:r w:rsidR="00D734B3">
        <w:rPr>
          <w:rFonts w:ascii="Palatino Linotype" w:eastAsiaTheme="majorEastAsia" w:hAnsi="Palatino Linotype" w:cstheme="majorBidi"/>
          <w:b/>
          <w:color w:val="000000" w:themeColor="text1"/>
        </w:rPr>
        <w:t xml:space="preserve"> </w:t>
      </w:r>
      <w:r w:rsidRPr="0077338D">
        <w:rPr>
          <w:rFonts w:ascii="Palatino Linotype" w:eastAsiaTheme="majorEastAsia" w:hAnsi="Palatino Linotype" w:cstheme="majorBidi"/>
          <w:b/>
          <w:color w:val="000000" w:themeColor="text1"/>
        </w:rPr>
        <w:t>E</w:t>
      </w:r>
      <w:r w:rsidR="00D734B3">
        <w:rPr>
          <w:rFonts w:ascii="Palatino Linotype" w:eastAsiaTheme="majorEastAsia" w:hAnsi="Palatino Linotype" w:cstheme="majorBidi"/>
          <w:b/>
          <w:color w:val="000000" w:themeColor="text1"/>
        </w:rPr>
        <w:t xml:space="preserve"> </w:t>
      </w:r>
      <w:r w:rsidRPr="0077338D">
        <w:rPr>
          <w:rFonts w:ascii="Palatino Linotype" w:eastAsiaTheme="majorEastAsia" w:hAnsi="Palatino Linotype" w:cstheme="majorBidi"/>
          <w:b/>
          <w:color w:val="000000" w:themeColor="text1"/>
        </w:rPr>
        <w:t>N</w:t>
      </w:r>
      <w:r w:rsidR="00D734B3">
        <w:rPr>
          <w:rFonts w:ascii="Palatino Linotype" w:eastAsiaTheme="majorEastAsia" w:hAnsi="Palatino Linotype" w:cstheme="majorBidi"/>
          <w:b/>
          <w:color w:val="000000" w:themeColor="text1"/>
        </w:rPr>
        <w:t xml:space="preserve"> </w:t>
      </w:r>
      <w:r w:rsidRPr="0077338D">
        <w:rPr>
          <w:rFonts w:ascii="Palatino Linotype" w:eastAsiaTheme="majorEastAsia" w:hAnsi="Palatino Linotype" w:cstheme="majorBidi"/>
          <w:b/>
          <w:color w:val="000000" w:themeColor="text1"/>
        </w:rPr>
        <w:t>T</w:t>
      </w:r>
      <w:r w:rsidR="00D734B3">
        <w:rPr>
          <w:rFonts w:ascii="Palatino Linotype" w:eastAsiaTheme="majorEastAsia" w:hAnsi="Palatino Linotype" w:cstheme="majorBidi"/>
          <w:b/>
          <w:color w:val="000000" w:themeColor="text1"/>
        </w:rPr>
        <w:t xml:space="preserve"> </w:t>
      </w:r>
      <w:r w:rsidRPr="0077338D">
        <w:rPr>
          <w:rFonts w:ascii="Palatino Linotype" w:eastAsiaTheme="majorEastAsia" w:hAnsi="Palatino Linotype" w:cstheme="majorBidi"/>
          <w:b/>
          <w:color w:val="000000" w:themeColor="text1"/>
        </w:rPr>
        <w:t>E</w:t>
      </w:r>
      <w:r w:rsidR="00D734B3">
        <w:rPr>
          <w:rFonts w:ascii="Palatino Linotype" w:eastAsiaTheme="majorEastAsia" w:hAnsi="Palatino Linotype" w:cstheme="majorBidi"/>
          <w:b/>
          <w:color w:val="000000" w:themeColor="text1"/>
        </w:rPr>
        <w:t xml:space="preserve"> </w:t>
      </w:r>
      <w:r w:rsidRPr="0077338D">
        <w:rPr>
          <w:rFonts w:ascii="Palatino Linotype" w:eastAsiaTheme="majorEastAsia" w:hAnsi="Palatino Linotype" w:cstheme="majorBidi"/>
          <w:b/>
          <w:color w:val="000000" w:themeColor="text1"/>
        </w:rPr>
        <w:t>S</w:t>
      </w:r>
      <w:bookmarkEnd w:id="0"/>
    </w:p>
    <w:p w:rsidR="00EF1CE9" w:rsidRPr="0077338D" w:rsidRDefault="00EF1CE9" w:rsidP="0022053F">
      <w:pPr>
        <w:spacing w:line="360" w:lineRule="auto"/>
        <w:rPr>
          <w:rFonts w:ascii="Palatino Linotype" w:eastAsiaTheme="minorEastAsia" w:hAnsi="Palatino Linotype"/>
          <w:color w:val="000000" w:themeColor="text1"/>
        </w:rPr>
      </w:pPr>
    </w:p>
    <w:p w:rsidR="00EF1CE9" w:rsidRPr="0077338D" w:rsidRDefault="00EF1CE9" w:rsidP="0022053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77338D">
        <w:rPr>
          <w:rFonts w:ascii="Palatino Linotype" w:eastAsia="Calibri" w:hAnsi="Palatino Linotype" w:cs="Arial"/>
          <w:color w:val="000000" w:themeColor="text1"/>
          <w:sz w:val="24"/>
          <w:lang w:val="es-ES" w:eastAsia="es-ES"/>
        </w:rPr>
        <w:t xml:space="preserve">El </w:t>
      </w:r>
      <w:r w:rsidRPr="0077338D">
        <w:rPr>
          <w:rFonts w:ascii="Palatino Linotype" w:eastAsia="Calibri" w:hAnsi="Palatino Linotype" w:cs="Arial"/>
          <w:b/>
          <w:color w:val="000000" w:themeColor="text1"/>
          <w:sz w:val="24"/>
          <w:lang w:val="es-ES" w:eastAsia="es-ES"/>
        </w:rPr>
        <w:t>tres de abril de dos mil veinticinco</w:t>
      </w:r>
      <w:r w:rsidRPr="0077338D">
        <w:rPr>
          <w:rFonts w:ascii="Palatino Linotype" w:eastAsia="Calibri" w:hAnsi="Palatino Linotype" w:cs="Arial"/>
          <w:color w:val="000000" w:themeColor="text1"/>
          <w:sz w:val="24"/>
          <w:lang w:val="es-ES" w:eastAsia="es-ES"/>
        </w:rPr>
        <w:t>,</w:t>
      </w:r>
      <w:r w:rsidRPr="0077338D">
        <w:rPr>
          <w:rFonts w:ascii="Palatino Linotype" w:eastAsia="Calibri" w:hAnsi="Palatino Linotype"/>
          <w:color w:val="000000" w:themeColor="text1"/>
          <w:sz w:val="24"/>
          <w:lang w:val="es-ES" w:eastAsia="es-ES"/>
        </w:rPr>
        <w:t xml:space="preserve"> </w:t>
      </w:r>
      <w:r w:rsidRPr="0077338D">
        <w:rPr>
          <w:rFonts w:ascii="Palatino Linotype" w:eastAsia="Calibri" w:hAnsi="Palatino Linotype"/>
          <w:b/>
          <w:color w:val="000000" w:themeColor="text1"/>
          <w:sz w:val="24"/>
          <w:lang w:val="es-ES" w:eastAsia="es-ES"/>
        </w:rPr>
        <w:t>EL RECURRENTE</w:t>
      </w:r>
      <w:r w:rsidRPr="0077338D">
        <w:rPr>
          <w:rFonts w:ascii="Palatino Linotype" w:eastAsiaTheme="minorEastAsia" w:hAnsi="Palatino Linotype"/>
          <w:b/>
          <w:color w:val="000000" w:themeColor="text1"/>
          <w:sz w:val="24"/>
          <w:lang w:val="es-ES_tradnl" w:eastAsia="es-ES"/>
        </w:rPr>
        <w:t>,</w:t>
      </w:r>
      <w:r w:rsidRPr="0077338D">
        <w:rPr>
          <w:rFonts w:ascii="Palatino Linotype" w:eastAsia="Calibri" w:hAnsi="Palatino Linotype" w:cs="Arial"/>
          <w:color w:val="000000" w:themeColor="text1"/>
          <w:sz w:val="24"/>
          <w:lang w:val="es-ES" w:eastAsia="es-ES"/>
        </w:rPr>
        <w:t xml:space="preserve"> ante el </w:t>
      </w:r>
      <w:r w:rsidRPr="0077338D">
        <w:rPr>
          <w:rFonts w:ascii="Palatino Linotype" w:eastAsia="Calibri" w:hAnsi="Palatino Linotype" w:cs="Arial"/>
          <w:b/>
          <w:color w:val="000000" w:themeColor="text1"/>
          <w:sz w:val="24"/>
          <w:lang w:val="es-ES" w:eastAsia="es-ES"/>
        </w:rPr>
        <w:t>SUJETO OBLIGADO</w:t>
      </w:r>
      <w:r w:rsidRPr="0077338D">
        <w:rPr>
          <w:rFonts w:ascii="Palatino Linotype" w:eastAsia="Calibri" w:hAnsi="Palatino Linotype" w:cs="Arial"/>
          <w:color w:val="000000" w:themeColor="text1"/>
          <w:sz w:val="24"/>
          <w:lang w:val="es-ES_tradnl" w:eastAsia="es-ES"/>
        </w:rPr>
        <w:t xml:space="preserve"> a través del Sistema de Acceso a la Información Mexiquense (SAIMEX)</w:t>
      </w:r>
      <w:r w:rsidRPr="0077338D">
        <w:rPr>
          <w:rFonts w:ascii="Palatino Linotype" w:eastAsia="Calibri" w:hAnsi="Palatino Linotype" w:cs="Arial"/>
          <w:color w:val="000000" w:themeColor="text1"/>
          <w:sz w:val="24"/>
          <w:lang w:val="es-ES" w:eastAsia="es-ES"/>
        </w:rPr>
        <w:t xml:space="preserve">, presentó una solicitud de información registrada con el número </w:t>
      </w:r>
      <w:r w:rsidRPr="0077338D">
        <w:rPr>
          <w:rFonts w:ascii="Palatino Linotype" w:hAnsi="Palatino Linotype"/>
          <w:b/>
          <w:bCs/>
          <w:color w:val="000000" w:themeColor="text1"/>
          <w:sz w:val="24"/>
        </w:rPr>
        <w:t>02001/TOLUCA/IP/2025</w:t>
      </w:r>
      <w:r w:rsidRPr="0077338D">
        <w:rPr>
          <w:rFonts w:ascii="Palatino Linotype" w:eastAsiaTheme="minorEastAsia" w:hAnsi="Palatino Linotype"/>
          <w:b/>
          <w:color w:val="000000" w:themeColor="text1"/>
          <w:sz w:val="24"/>
          <w:lang w:val="es-ES_tradnl" w:eastAsia="es-ES"/>
        </w:rPr>
        <w:t xml:space="preserve">, </w:t>
      </w:r>
      <w:r w:rsidRPr="0077338D">
        <w:rPr>
          <w:rFonts w:ascii="Palatino Linotype" w:eastAsia="Calibri" w:hAnsi="Palatino Linotype" w:cs="Arial"/>
          <w:color w:val="000000" w:themeColor="text1"/>
          <w:sz w:val="24"/>
          <w:lang w:val="es-ES" w:eastAsia="es-ES"/>
        </w:rPr>
        <w:t>mediante la cual solicitó lo siguiente:</w:t>
      </w:r>
    </w:p>
    <w:p w:rsidR="00EF1CE9" w:rsidRPr="0077338D" w:rsidRDefault="00EF1CE9" w:rsidP="0022053F">
      <w:pPr>
        <w:pStyle w:val="Prrafodelista"/>
        <w:spacing w:line="360" w:lineRule="auto"/>
        <w:ind w:left="0"/>
        <w:jc w:val="both"/>
        <w:rPr>
          <w:rFonts w:ascii="Palatino Linotype" w:hAnsi="Palatino Linotype" w:cs="Arial"/>
          <w:color w:val="000000" w:themeColor="text1"/>
          <w:sz w:val="24"/>
          <w:lang w:val="es-ES" w:eastAsia="es-ES"/>
        </w:rPr>
      </w:pPr>
    </w:p>
    <w:p w:rsidR="00EF1CE9" w:rsidRPr="0077338D" w:rsidRDefault="00EF1CE9" w:rsidP="0022053F">
      <w:pPr>
        <w:pStyle w:val="Prrafodelista"/>
        <w:spacing w:line="360" w:lineRule="auto"/>
        <w:ind w:left="0"/>
        <w:jc w:val="both"/>
        <w:rPr>
          <w:rFonts w:ascii="Palatino Linotype" w:hAnsi="Palatino Linotype"/>
          <w:i/>
          <w:color w:val="000000" w:themeColor="text1"/>
          <w:sz w:val="24"/>
        </w:rPr>
      </w:pPr>
      <w:r w:rsidRPr="0077338D">
        <w:rPr>
          <w:rFonts w:ascii="Palatino Linotype" w:hAnsi="Palatino Linotype"/>
          <w:i/>
          <w:color w:val="000000" w:themeColor="text1"/>
          <w:sz w:val="24"/>
        </w:rPr>
        <w:t xml:space="preserve">“Solicito la estructura orgánica (organigrama) con la que trabaja la Dirección de Innovación, Planeación y Gestión Urbana de Toluca. Las atribuciones del Titular o Director y las atribuciones de las Direcciones de Área. Solicito el número de licencias de construcción, licencias de uso de suelo y cambios de uso de suelo emitidos del 1 de enero del 2025 al 31 de marzo del 2025, el nombre de quien las autoriza y firma, así como la profesión, curriculum y experiencia de la jefa de departamento encargada de emitir las licencias de uso de suelo y licencias de construcción. en caso de tener dos departamentos distitintos para emitir dichas licencias la experiencia de cada uno de los jefes correspondientes.” (Sic) </w:t>
      </w:r>
    </w:p>
    <w:p w:rsidR="00EF1CE9" w:rsidRPr="0077338D" w:rsidRDefault="00EF1CE9" w:rsidP="0022053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77338D">
        <w:rPr>
          <w:rFonts w:ascii="Palatino Linotype" w:hAnsi="Palatino Linotype" w:cs="Arial"/>
          <w:color w:val="000000" w:themeColor="text1"/>
          <w:sz w:val="24"/>
          <w:lang w:val="es-ES" w:eastAsia="es-ES"/>
        </w:rPr>
        <w:lastRenderedPageBreak/>
        <w:t>Se señaló como modalidad de entrega a través de SAIMEX.</w:t>
      </w:r>
    </w:p>
    <w:p w:rsidR="00EF1CE9" w:rsidRPr="0077338D" w:rsidRDefault="00EF1CE9" w:rsidP="0022053F">
      <w:pPr>
        <w:pStyle w:val="Prrafodelista"/>
        <w:spacing w:line="360" w:lineRule="auto"/>
        <w:ind w:left="0"/>
        <w:jc w:val="both"/>
        <w:rPr>
          <w:rFonts w:ascii="Palatino Linotype" w:hAnsi="Palatino Linotype" w:cs="Arial"/>
          <w:color w:val="000000" w:themeColor="text1"/>
          <w:sz w:val="24"/>
          <w:lang w:val="es-ES" w:eastAsia="es-ES"/>
        </w:rPr>
      </w:pPr>
    </w:p>
    <w:p w:rsidR="00EF1CE9" w:rsidRPr="0077338D" w:rsidRDefault="00EF1CE9" w:rsidP="0022053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77338D">
        <w:rPr>
          <w:rFonts w:ascii="Palatino Linotype" w:hAnsi="Palatino Linotype" w:cs="Arial"/>
          <w:color w:val="000000" w:themeColor="text1"/>
          <w:sz w:val="24"/>
          <w:lang w:val="es-ES" w:eastAsia="es-ES"/>
        </w:rPr>
        <w:t xml:space="preserve">El </w:t>
      </w:r>
      <w:r w:rsidRPr="0077338D">
        <w:rPr>
          <w:rFonts w:ascii="Palatino Linotype" w:hAnsi="Palatino Linotype" w:cs="Arial"/>
          <w:b/>
          <w:color w:val="000000" w:themeColor="text1"/>
          <w:sz w:val="24"/>
          <w:lang w:val="es-ES" w:eastAsia="es-ES"/>
        </w:rPr>
        <w:t>tres de abril de dos mil veinticinco</w:t>
      </w:r>
      <w:r w:rsidRPr="0077338D">
        <w:rPr>
          <w:rFonts w:ascii="Palatino Linotype" w:hAnsi="Palatino Linotype" w:cs="Arial"/>
          <w:color w:val="000000" w:themeColor="text1"/>
          <w:sz w:val="24"/>
          <w:lang w:val="es-ES" w:eastAsia="es-ES"/>
        </w:rPr>
        <w:t xml:space="preserve">, se realizó un requerimiento al servidor público habilitado. </w:t>
      </w:r>
    </w:p>
    <w:p w:rsidR="00EF1CE9" w:rsidRPr="0077338D" w:rsidRDefault="00EF1CE9" w:rsidP="0022053F">
      <w:pPr>
        <w:pStyle w:val="Prrafodelista"/>
        <w:ind w:left="0"/>
        <w:rPr>
          <w:rFonts w:ascii="Palatino Linotype" w:hAnsi="Palatino Linotype" w:cs="Arial"/>
          <w:color w:val="000000" w:themeColor="text1"/>
          <w:sz w:val="24"/>
          <w:lang w:val="es-ES" w:eastAsia="es-ES"/>
        </w:rPr>
      </w:pPr>
    </w:p>
    <w:p w:rsidR="00EF1CE9" w:rsidRPr="0077338D" w:rsidRDefault="00EF1CE9" w:rsidP="0022053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77338D">
        <w:rPr>
          <w:rFonts w:ascii="Palatino Linotype" w:eastAsia="Palatino Linotype" w:hAnsi="Palatino Linotype" w:cs="Palatino Linotype"/>
          <w:color w:val="000000" w:themeColor="text1"/>
          <w:sz w:val="24"/>
        </w:rPr>
        <w:t xml:space="preserve">El </w:t>
      </w:r>
      <w:r w:rsidRPr="0077338D">
        <w:rPr>
          <w:rFonts w:ascii="Palatino Linotype" w:eastAsia="Palatino Linotype" w:hAnsi="Palatino Linotype" w:cs="Palatino Linotype"/>
          <w:b/>
          <w:color w:val="000000" w:themeColor="text1"/>
          <w:sz w:val="24"/>
        </w:rPr>
        <w:t>dos de mayo de dos mil veinticinco</w:t>
      </w:r>
      <w:r w:rsidRPr="0077338D">
        <w:rPr>
          <w:rFonts w:ascii="Palatino Linotype" w:eastAsia="Palatino Linotype" w:hAnsi="Palatino Linotype" w:cs="Palatino Linotype"/>
          <w:color w:val="000000" w:themeColor="text1"/>
          <w:sz w:val="24"/>
        </w:rPr>
        <w:t>, el Sujeto Obligado dio respuesta a la solicitud de información en el siguiente sentido:</w:t>
      </w:r>
    </w:p>
    <w:p w:rsidR="00EF1CE9" w:rsidRPr="0077338D" w:rsidRDefault="00EF1CE9" w:rsidP="0022053F">
      <w:pPr>
        <w:pStyle w:val="Prrafodelista"/>
        <w:ind w:left="0"/>
        <w:rPr>
          <w:rFonts w:ascii="Palatino Linotype" w:hAnsi="Palatino Linotype" w:cs="Arial"/>
          <w:color w:val="000000" w:themeColor="text1"/>
          <w:sz w:val="24"/>
          <w:lang w:val="es-ES" w:eastAsia="es-ES"/>
        </w:rPr>
      </w:pPr>
    </w:p>
    <w:tbl>
      <w:tblPr>
        <w:tblW w:w="7272" w:type="dxa"/>
        <w:jc w:val="center"/>
        <w:tblCellSpacing w:w="0" w:type="dxa"/>
        <w:tblCellMar>
          <w:left w:w="0" w:type="dxa"/>
          <w:right w:w="0" w:type="dxa"/>
        </w:tblCellMar>
        <w:tblLook w:val="04A0" w:firstRow="1" w:lastRow="0" w:firstColumn="1" w:lastColumn="0" w:noHBand="0" w:noVBand="1"/>
      </w:tblPr>
      <w:tblGrid>
        <w:gridCol w:w="7272"/>
      </w:tblGrid>
      <w:tr w:rsidR="0022053F" w:rsidRPr="0077338D" w:rsidTr="00EF1CE9">
        <w:trPr>
          <w:trHeight w:val="298"/>
          <w:tblCellSpacing w:w="0" w:type="dxa"/>
          <w:jc w:val="center"/>
        </w:trPr>
        <w:tc>
          <w:tcPr>
            <w:tcW w:w="0" w:type="auto"/>
            <w:vAlign w:val="center"/>
            <w:hideMark/>
          </w:tcPr>
          <w:p w:rsidR="00EF1CE9" w:rsidRPr="0077338D" w:rsidRDefault="00EF1CE9" w:rsidP="0022053F">
            <w:pPr>
              <w:jc w:val="right"/>
              <w:rPr>
                <w:rFonts w:ascii="Palatino Linotype" w:hAnsi="Palatino Linotype"/>
                <w:i/>
                <w:color w:val="000000" w:themeColor="text1"/>
              </w:rPr>
            </w:pPr>
            <w:r w:rsidRPr="0077338D">
              <w:rPr>
                <w:rFonts w:ascii="Palatino Linotype" w:hAnsi="Palatino Linotype"/>
                <w:i/>
                <w:color w:val="000000" w:themeColor="text1"/>
              </w:rPr>
              <w:t>“Toluca, México a 02 de Mayo de 2025</w:t>
            </w:r>
          </w:p>
        </w:tc>
      </w:tr>
      <w:tr w:rsidR="0022053F" w:rsidRPr="0077338D" w:rsidTr="00EF1CE9">
        <w:trPr>
          <w:trHeight w:val="298"/>
          <w:tblCellSpacing w:w="0" w:type="dxa"/>
          <w:jc w:val="center"/>
        </w:trPr>
        <w:tc>
          <w:tcPr>
            <w:tcW w:w="0" w:type="auto"/>
            <w:vAlign w:val="center"/>
            <w:hideMark/>
          </w:tcPr>
          <w:p w:rsidR="00EF1CE9" w:rsidRPr="0077338D" w:rsidRDefault="00EF1CE9" w:rsidP="0022053F">
            <w:pPr>
              <w:jc w:val="right"/>
              <w:rPr>
                <w:rFonts w:ascii="Palatino Linotype" w:hAnsi="Palatino Linotype"/>
                <w:i/>
                <w:color w:val="000000" w:themeColor="text1"/>
              </w:rPr>
            </w:pPr>
            <w:r w:rsidRPr="0077338D">
              <w:rPr>
                <w:rFonts w:ascii="Palatino Linotype" w:hAnsi="Palatino Linotype"/>
                <w:i/>
                <w:color w:val="000000" w:themeColor="text1"/>
              </w:rPr>
              <w:t>Nombre del solicitante: C. Solicitante</w:t>
            </w:r>
          </w:p>
        </w:tc>
      </w:tr>
      <w:tr w:rsidR="0022053F" w:rsidRPr="0077338D" w:rsidTr="00EF1CE9">
        <w:trPr>
          <w:trHeight w:val="298"/>
          <w:tblCellSpacing w:w="0" w:type="dxa"/>
          <w:jc w:val="center"/>
        </w:trPr>
        <w:tc>
          <w:tcPr>
            <w:tcW w:w="0" w:type="auto"/>
            <w:vAlign w:val="center"/>
            <w:hideMark/>
          </w:tcPr>
          <w:p w:rsidR="00EF1CE9" w:rsidRPr="0077338D" w:rsidRDefault="00EF1CE9" w:rsidP="0022053F">
            <w:pPr>
              <w:jc w:val="right"/>
              <w:rPr>
                <w:rFonts w:ascii="Palatino Linotype" w:hAnsi="Palatino Linotype"/>
                <w:i/>
                <w:color w:val="000000" w:themeColor="text1"/>
              </w:rPr>
            </w:pPr>
            <w:r w:rsidRPr="0077338D">
              <w:rPr>
                <w:rFonts w:ascii="Palatino Linotype" w:hAnsi="Palatino Linotype"/>
                <w:i/>
                <w:color w:val="000000" w:themeColor="text1"/>
              </w:rPr>
              <w:t>Folio de la solicitud: 02001/TOLUCA/IP/2025</w:t>
            </w:r>
          </w:p>
        </w:tc>
      </w:tr>
      <w:tr w:rsidR="0022053F" w:rsidRPr="0077338D" w:rsidTr="00EF1CE9">
        <w:trPr>
          <w:trHeight w:val="447"/>
          <w:tblCellSpacing w:w="0" w:type="dxa"/>
          <w:jc w:val="center"/>
        </w:trPr>
        <w:tc>
          <w:tcPr>
            <w:tcW w:w="0" w:type="auto"/>
            <w:vAlign w:val="center"/>
            <w:hideMark/>
          </w:tcPr>
          <w:p w:rsidR="00EF1CE9" w:rsidRPr="0077338D" w:rsidRDefault="00EF1CE9" w:rsidP="0022053F">
            <w:pPr>
              <w:jc w:val="right"/>
              <w:rPr>
                <w:rFonts w:ascii="Palatino Linotype" w:hAnsi="Palatino Linotype"/>
                <w:i/>
                <w:color w:val="000000" w:themeColor="text1"/>
              </w:rPr>
            </w:pPr>
          </w:p>
        </w:tc>
      </w:tr>
      <w:tr w:rsidR="0022053F" w:rsidRPr="0077338D" w:rsidTr="00EF1CE9">
        <w:trPr>
          <w:trHeight w:val="149"/>
          <w:tblCellSpacing w:w="0" w:type="dxa"/>
          <w:jc w:val="center"/>
        </w:trPr>
        <w:tc>
          <w:tcPr>
            <w:tcW w:w="0" w:type="auto"/>
            <w:vAlign w:val="center"/>
            <w:hideMark/>
          </w:tcPr>
          <w:p w:rsidR="00EF1CE9" w:rsidRPr="0077338D" w:rsidRDefault="00EF1CE9" w:rsidP="0022053F">
            <w:pPr>
              <w:jc w:val="both"/>
              <w:rPr>
                <w:rFonts w:ascii="Palatino Linotype" w:hAnsi="Palatino Linotype"/>
                <w:i/>
                <w:color w:val="000000" w:themeColor="text1"/>
              </w:rPr>
            </w:pPr>
            <w:r w:rsidRPr="0077338D">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2053F" w:rsidRPr="0077338D" w:rsidTr="00EF1CE9">
        <w:trPr>
          <w:trHeight w:val="373"/>
          <w:tblCellSpacing w:w="0" w:type="dxa"/>
          <w:jc w:val="center"/>
        </w:trPr>
        <w:tc>
          <w:tcPr>
            <w:tcW w:w="0" w:type="auto"/>
            <w:vAlign w:val="center"/>
            <w:hideMark/>
          </w:tcPr>
          <w:p w:rsidR="00EF1CE9" w:rsidRPr="0077338D" w:rsidRDefault="00EF1CE9" w:rsidP="0022053F">
            <w:pPr>
              <w:jc w:val="both"/>
              <w:rPr>
                <w:rFonts w:ascii="Palatino Linotype" w:hAnsi="Palatino Linotype"/>
                <w:i/>
                <w:color w:val="000000" w:themeColor="text1"/>
              </w:rPr>
            </w:pPr>
          </w:p>
        </w:tc>
      </w:tr>
      <w:tr w:rsidR="0022053F" w:rsidRPr="0077338D" w:rsidTr="00EF1CE9">
        <w:trPr>
          <w:trHeight w:val="106"/>
          <w:tblCellSpacing w:w="0" w:type="dxa"/>
          <w:jc w:val="center"/>
        </w:trPr>
        <w:tc>
          <w:tcPr>
            <w:tcW w:w="0" w:type="auto"/>
            <w:vAlign w:val="center"/>
            <w:hideMark/>
          </w:tcPr>
          <w:p w:rsidR="00EF1CE9" w:rsidRPr="0077338D" w:rsidRDefault="00EF1CE9" w:rsidP="0022053F">
            <w:pPr>
              <w:jc w:val="both"/>
              <w:rPr>
                <w:rFonts w:ascii="Palatino Linotype" w:hAnsi="Palatino Linotype"/>
                <w:i/>
                <w:color w:val="000000" w:themeColor="text1"/>
              </w:rPr>
            </w:pPr>
            <w:r w:rsidRPr="0077338D">
              <w:rPr>
                <w:rFonts w:ascii="Palatino Linotype" w:hAnsi="Palatino Linotype"/>
                <w:i/>
                <w:color w:val="000000" w:themeColor="text1"/>
              </w:rPr>
              <w:t>En atención a la solicitud con folio 02001/TOLUCA/IP/2025, me permito adjuntar al presente la respuesta correspondiente. Sin más por el momento, reciba un saludo.</w:t>
            </w:r>
          </w:p>
        </w:tc>
      </w:tr>
      <w:tr w:rsidR="0022053F" w:rsidRPr="0077338D" w:rsidTr="00EF1CE9">
        <w:trPr>
          <w:trHeight w:val="373"/>
          <w:tblCellSpacing w:w="0" w:type="dxa"/>
          <w:jc w:val="center"/>
        </w:trPr>
        <w:tc>
          <w:tcPr>
            <w:tcW w:w="0" w:type="auto"/>
            <w:vAlign w:val="center"/>
            <w:hideMark/>
          </w:tcPr>
          <w:p w:rsidR="00EF1CE9" w:rsidRPr="0077338D" w:rsidRDefault="00EF1CE9" w:rsidP="0022053F">
            <w:pPr>
              <w:rPr>
                <w:rFonts w:ascii="Palatino Linotype" w:hAnsi="Palatino Linotype"/>
                <w:i/>
                <w:color w:val="000000" w:themeColor="text1"/>
              </w:rPr>
            </w:pPr>
          </w:p>
        </w:tc>
      </w:tr>
      <w:tr w:rsidR="0022053F" w:rsidRPr="0077338D" w:rsidTr="00EF1CE9">
        <w:trPr>
          <w:trHeight w:val="149"/>
          <w:tblCellSpacing w:w="0" w:type="dxa"/>
          <w:jc w:val="center"/>
        </w:trPr>
        <w:tc>
          <w:tcPr>
            <w:tcW w:w="0" w:type="auto"/>
            <w:vAlign w:val="center"/>
            <w:hideMark/>
          </w:tcPr>
          <w:p w:rsidR="00EF1CE9" w:rsidRPr="0077338D" w:rsidRDefault="00EF1CE9" w:rsidP="0022053F">
            <w:pPr>
              <w:jc w:val="center"/>
              <w:rPr>
                <w:rFonts w:ascii="Palatino Linotype" w:hAnsi="Palatino Linotype"/>
                <w:i/>
                <w:color w:val="000000" w:themeColor="text1"/>
              </w:rPr>
            </w:pPr>
          </w:p>
        </w:tc>
      </w:tr>
      <w:tr w:rsidR="0022053F" w:rsidRPr="0077338D" w:rsidTr="00EF1CE9">
        <w:trPr>
          <w:trHeight w:val="149"/>
          <w:tblCellSpacing w:w="0" w:type="dxa"/>
          <w:jc w:val="center"/>
        </w:trPr>
        <w:tc>
          <w:tcPr>
            <w:tcW w:w="0" w:type="auto"/>
            <w:vAlign w:val="center"/>
            <w:hideMark/>
          </w:tcPr>
          <w:p w:rsidR="00EF1CE9" w:rsidRPr="0077338D" w:rsidRDefault="00EF1CE9" w:rsidP="0022053F">
            <w:pPr>
              <w:rPr>
                <w:rFonts w:ascii="Palatino Linotype" w:hAnsi="Palatino Linotype"/>
                <w:i/>
                <w:color w:val="000000" w:themeColor="text1"/>
              </w:rPr>
            </w:pPr>
          </w:p>
        </w:tc>
      </w:tr>
      <w:tr w:rsidR="0022053F" w:rsidRPr="0077338D" w:rsidTr="00EF1CE9">
        <w:trPr>
          <w:trHeight w:val="149"/>
          <w:tblCellSpacing w:w="0" w:type="dxa"/>
          <w:jc w:val="center"/>
        </w:trPr>
        <w:tc>
          <w:tcPr>
            <w:tcW w:w="0" w:type="auto"/>
            <w:vAlign w:val="center"/>
            <w:hideMark/>
          </w:tcPr>
          <w:p w:rsidR="00EF1CE9" w:rsidRPr="0077338D" w:rsidRDefault="00EF1CE9" w:rsidP="0022053F">
            <w:pPr>
              <w:rPr>
                <w:rFonts w:ascii="Palatino Linotype" w:hAnsi="Palatino Linotype"/>
                <w:i/>
                <w:color w:val="000000" w:themeColor="text1"/>
              </w:rPr>
            </w:pPr>
            <w:r w:rsidRPr="0077338D">
              <w:rPr>
                <w:rFonts w:ascii="Palatino Linotype" w:hAnsi="Palatino Linotype"/>
                <w:i/>
                <w:color w:val="000000" w:themeColor="text1"/>
              </w:rPr>
              <w:t>ATENTAMENTE</w:t>
            </w:r>
          </w:p>
        </w:tc>
      </w:tr>
      <w:tr w:rsidR="0022053F" w:rsidRPr="0077338D" w:rsidTr="00EF1CE9">
        <w:trPr>
          <w:trHeight w:val="223"/>
          <w:tblCellSpacing w:w="0" w:type="dxa"/>
          <w:jc w:val="center"/>
        </w:trPr>
        <w:tc>
          <w:tcPr>
            <w:tcW w:w="0" w:type="auto"/>
            <w:vAlign w:val="center"/>
            <w:hideMark/>
          </w:tcPr>
          <w:p w:rsidR="00EF1CE9" w:rsidRPr="0077338D" w:rsidRDefault="00EF1CE9" w:rsidP="0022053F">
            <w:pPr>
              <w:rPr>
                <w:rFonts w:ascii="Palatino Linotype" w:hAnsi="Palatino Linotype"/>
                <w:i/>
                <w:color w:val="000000" w:themeColor="text1"/>
              </w:rPr>
            </w:pPr>
          </w:p>
        </w:tc>
      </w:tr>
      <w:tr w:rsidR="00EF1CE9" w:rsidRPr="0077338D" w:rsidTr="00EF1CE9">
        <w:trPr>
          <w:trHeight w:val="149"/>
          <w:tblCellSpacing w:w="0" w:type="dxa"/>
          <w:jc w:val="center"/>
        </w:trPr>
        <w:tc>
          <w:tcPr>
            <w:tcW w:w="0" w:type="auto"/>
            <w:vAlign w:val="center"/>
            <w:hideMark/>
          </w:tcPr>
          <w:p w:rsidR="00EF1CE9" w:rsidRPr="0077338D" w:rsidRDefault="00EF1CE9" w:rsidP="0022053F">
            <w:pPr>
              <w:rPr>
                <w:rFonts w:ascii="Palatino Linotype" w:hAnsi="Palatino Linotype"/>
                <w:i/>
                <w:color w:val="000000" w:themeColor="text1"/>
              </w:rPr>
            </w:pPr>
            <w:r w:rsidRPr="0077338D">
              <w:rPr>
                <w:rFonts w:ascii="Palatino Linotype" w:hAnsi="Palatino Linotype"/>
                <w:i/>
                <w:color w:val="000000" w:themeColor="text1"/>
              </w:rPr>
              <w:t>Dr. Nahum Miguel Mendoza Morales”</w:t>
            </w:r>
          </w:p>
        </w:tc>
      </w:tr>
    </w:tbl>
    <w:p w:rsidR="00EF1CE9" w:rsidRPr="0077338D" w:rsidRDefault="00EF1CE9" w:rsidP="0022053F">
      <w:pPr>
        <w:pStyle w:val="Prrafodelista"/>
        <w:spacing w:line="360" w:lineRule="auto"/>
        <w:ind w:left="0"/>
        <w:jc w:val="both"/>
        <w:rPr>
          <w:rFonts w:ascii="Palatino Linotype" w:hAnsi="Palatino Linotype" w:cs="Arial"/>
          <w:color w:val="000000" w:themeColor="text1"/>
          <w:sz w:val="24"/>
          <w:lang w:val="es-ES" w:eastAsia="es-ES"/>
        </w:rPr>
      </w:pPr>
    </w:p>
    <w:p w:rsidR="00EF1CE9" w:rsidRPr="0077338D" w:rsidRDefault="00EF1CE9" w:rsidP="0022053F">
      <w:pPr>
        <w:pStyle w:val="Prrafodelista"/>
        <w:numPr>
          <w:ilvl w:val="0"/>
          <w:numId w:val="5"/>
        </w:numPr>
        <w:spacing w:line="360" w:lineRule="auto"/>
        <w:ind w:left="0"/>
        <w:jc w:val="both"/>
        <w:rPr>
          <w:rFonts w:ascii="Palatino Linotype" w:hAnsi="Palatino Linotype" w:cs="Arial"/>
          <w:color w:val="000000" w:themeColor="text1"/>
          <w:sz w:val="24"/>
          <w:lang w:val="es-ES" w:eastAsia="es-ES"/>
        </w:rPr>
      </w:pPr>
      <w:r w:rsidRPr="0077338D">
        <w:rPr>
          <w:rFonts w:ascii="Palatino Linotype" w:hAnsi="Palatino Linotype" w:cs="Arial"/>
          <w:color w:val="000000" w:themeColor="text1"/>
          <w:sz w:val="24"/>
          <w:lang w:val="es-ES" w:eastAsia="es-ES"/>
        </w:rPr>
        <w:t>A la respuesta se adjuntaron los archivos que se describen enseguida:</w:t>
      </w:r>
    </w:p>
    <w:p w:rsidR="00EF1CE9" w:rsidRPr="0077338D" w:rsidRDefault="00EF1CE9" w:rsidP="0022053F">
      <w:pPr>
        <w:pStyle w:val="Prrafodelista"/>
        <w:spacing w:line="360" w:lineRule="auto"/>
        <w:ind w:left="0"/>
        <w:rPr>
          <w:rFonts w:ascii="Palatino Linotype" w:hAnsi="Palatino Linotype" w:cs="Arial"/>
          <w:color w:val="000000" w:themeColor="text1"/>
          <w:sz w:val="24"/>
          <w:lang w:val="es-ES" w:eastAsia="es-ES"/>
        </w:rPr>
      </w:pPr>
    </w:p>
    <w:p w:rsidR="00EF1CE9" w:rsidRPr="0077338D" w:rsidRDefault="008B0868" w:rsidP="0022053F">
      <w:pPr>
        <w:pStyle w:val="Prrafodelista"/>
        <w:numPr>
          <w:ilvl w:val="0"/>
          <w:numId w:val="7"/>
        </w:numPr>
        <w:spacing w:line="360" w:lineRule="auto"/>
        <w:ind w:left="0"/>
        <w:rPr>
          <w:rFonts w:ascii="Palatino Linotype" w:eastAsiaTheme="majorEastAsia" w:hAnsi="Palatino Linotype" w:cs="Arial"/>
          <w:b/>
          <w:bCs/>
          <w:color w:val="000000" w:themeColor="text1"/>
          <w:sz w:val="24"/>
          <w:u w:val="single"/>
        </w:rPr>
      </w:pPr>
      <w:hyperlink r:id="rId7" w:tgtFrame="_blank" w:history="1">
        <w:r w:rsidR="00EF1CE9" w:rsidRPr="0077338D">
          <w:rPr>
            <w:rStyle w:val="Hipervnculo"/>
            <w:rFonts w:ascii="Palatino Linotype" w:eastAsiaTheme="majorEastAsia" w:hAnsi="Palatino Linotype" w:cs="Arial"/>
            <w:b/>
            <w:bCs/>
            <w:color w:val="000000" w:themeColor="text1"/>
            <w:sz w:val="24"/>
          </w:rPr>
          <w:t>RESPUESTA 2001-2025.pdf</w:t>
        </w:r>
      </w:hyperlink>
      <w:r w:rsidR="00EF1CE9" w:rsidRPr="0077338D">
        <w:rPr>
          <w:rFonts w:ascii="Palatino Linotype" w:eastAsiaTheme="majorEastAsia" w:hAnsi="Palatino Linotype" w:cs="Arial"/>
          <w:bCs/>
          <w:color w:val="000000" w:themeColor="text1"/>
          <w:sz w:val="24"/>
        </w:rPr>
        <w:t xml:space="preserve">: oficio número DG/IPyGU/1711/2025 de fecha nueve de abril de dos mil veinticinco, suscrito por el Director General de Innovación, Planeación y Gestión </w:t>
      </w:r>
      <w:r w:rsidR="00EF1CE9" w:rsidRPr="0077338D">
        <w:rPr>
          <w:rFonts w:ascii="Palatino Linotype" w:eastAsiaTheme="majorEastAsia" w:hAnsi="Palatino Linotype" w:cs="Arial"/>
          <w:bCs/>
          <w:color w:val="000000" w:themeColor="text1"/>
          <w:sz w:val="24"/>
        </w:rPr>
        <w:lastRenderedPageBreak/>
        <w:t xml:space="preserve">Urbana, quien señaló las atribuciones de la Dirección General de Innovación </w:t>
      </w:r>
      <w:r w:rsidR="003D226D" w:rsidRPr="0077338D">
        <w:rPr>
          <w:rFonts w:ascii="Palatino Linotype" w:eastAsiaTheme="majorEastAsia" w:hAnsi="Palatino Linotype" w:cs="Arial"/>
          <w:bCs/>
          <w:color w:val="000000" w:themeColor="text1"/>
          <w:sz w:val="24"/>
        </w:rPr>
        <w:t xml:space="preserve">y señaló el número de licencias de uso de suelo, de cambio de uso de suelo y licencias de construcción. </w:t>
      </w:r>
    </w:p>
    <w:p w:rsidR="00EF1CE9" w:rsidRPr="0077338D" w:rsidRDefault="008B0868" w:rsidP="0022053F">
      <w:pPr>
        <w:pStyle w:val="Prrafodelista"/>
        <w:numPr>
          <w:ilvl w:val="0"/>
          <w:numId w:val="7"/>
        </w:numPr>
        <w:spacing w:line="360" w:lineRule="auto"/>
        <w:ind w:left="0"/>
        <w:rPr>
          <w:rFonts w:ascii="Palatino Linotype" w:eastAsiaTheme="majorEastAsia" w:hAnsi="Palatino Linotype" w:cs="Arial"/>
          <w:b/>
          <w:bCs/>
          <w:color w:val="000000" w:themeColor="text1"/>
          <w:sz w:val="24"/>
          <w:u w:val="single"/>
        </w:rPr>
      </w:pPr>
      <w:hyperlink r:id="rId8" w:tgtFrame="_blank" w:history="1">
        <w:r w:rsidR="00EF1CE9" w:rsidRPr="0077338D">
          <w:rPr>
            <w:rStyle w:val="Hipervnculo"/>
            <w:rFonts w:ascii="Palatino Linotype" w:eastAsiaTheme="majorEastAsia" w:hAnsi="Palatino Linotype" w:cs="Arial"/>
            <w:b/>
            <w:bCs/>
            <w:color w:val="000000" w:themeColor="text1"/>
            <w:sz w:val="24"/>
          </w:rPr>
          <w:t>ORGANIGRAMA INNOVACIÓN.pdf</w:t>
        </w:r>
      </w:hyperlink>
      <w:r w:rsidR="00EF1CE9" w:rsidRPr="0077338D">
        <w:rPr>
          <w:rFonts w:ascii="Palatino Linotype" w:eastAsiaTheme="majorEastAsia" w:hAnsi="Palatino Linotype" w:cs="Arial"/>
          <w:bCs/>
          <w:color w:val="000000" w:themeColor="text1"/>
          <w:sz w:val="24"/>
        </w:rPr>
        <w:t>:</w:t>
      </w:r>
      <w:r w:rsidR="003D226D" w:rsidRPr="0077338D">
        <w:rPr>
          <w:rFonts w:ascii="Palatino Linotype" w:eastAsiaTheme="majorEastAsia" w:hAnsi="Palatino Linotype" w:cs="Arial"/>
          <w:bCs/>
          <w:color w:val="000000" w:themeColor="text1"/>
          <w:sz w:val="24"/>
        </w:rPr>
        <w:t xml:space="preserve"> organigrama de la Dirección General de Administración.</w:t>
      </w:r>
      <w:r w:rsidR="003D226D" w:rsidRPr="0077338D">
        <w:rPr>
          <w:rFonts w:ascii="Palatino Linotype" w:eastAsiaTheme="majorEastAsia" w:hAnsi="Palatino Linotype" w:cs="Arial"/>
          <w:b/>
          <w:bCs/>
          <w:color w:val="000000" w:themeColor="text1"/>
          <w:sz w:val="24"/>
          <w:u w:val="single"/>
        </w:rPr>
        <w:t xml:space="preserve"> </w:t>
      </w:r>
    </w:p>
    <w:p w:rsidR="00EF1CE9" w:rsidRPr="0077338D" w:rsidRDefault="008B0868" w:rsidP="0022053F">
      <w:pPr>
        <w:pStyle w:val="Prrafodelista"/>
        <w:numPr>
          <w:ilvl w:val="0"/>
          <w:numId w:val="7"/>
        </w:numPr>
        <w:spacing w:line="360" w:lineRule="auto"/>
        <w:ind w:left="0"/>
        <w:rPr>
          <w:rFonts w:ascii="Palatino Linotype" w:eastAsiaTheme="majorEastAsia" w:hAnsi="Palatino Linotype" w:cs="Arial"/>
          <w:b/>
          <w:bCs/>
          <w:color w:val="000000" w:themeColor="text1"/>
          <w:sz w:val="24"/>
          <w:u w:val="single"/>
        </w:rPr>
      </w:pPr>
      <w:hyperlink r:id="rId9" w:tgtFrame="_blank" w:history="1">
        <w:r w:rsidR="00EF1CE9" w:rsidRPr="0077338D">
          <w:rPr>
            <w:rStyle w:val="Hipervnculo"/>
            <w:rFonts w:ascii="Palatino Linotype" w:eastAsiaTheme="majorEastAsia" w:hAnsi="Palatino Linotype" w:cs="Arial"/>
            <w:b/>
            <w:bCs/>
            <w:color w:val="000000" w:themeColor="text1"/>
            <w:sz w:val="24"/>
          </w:rPr>
          <w:t>BOBADILLA MARTINEZ DIANA ficha curricular.pdf</w:t>
        </w:r>
      </w:hyperlink>
      <w:r w:rsidR="00EF1CE9" w:rsidRPr="0077338D">
        <w:rPr>
          <w:rFonts w:ascii="Palatino Linotype" w:eastAsiaTheme="majorEastAsia" w:hAnsi="Palatino Linotype" w:cs="Arial"/>
          <w:b/>
          <w:bCs/>
          <w:color w:val="000000" w:themeColor="text1"/>
          <w:sz w:val="24"/>
          <w:u w:val="single"/>
        </w:rPr>
        <w:t>:</w:t>
      </w:r>
      <w:r w:rsidR="003D226D" w:rsidRPr="0077338D">
        <w:rPr>
          <w:rFonts w:ascii="Palatino Linotype" w:eastAsiaTheme="majorEastAsia" w:hAnsi="Palatino Linotype" w:cs="Arial"/>
          <w:bCs/>
          <w:color w:val="000000" w:themeColor="text1"/>
          <w:sz w:val="24"/>
        </w:rPr>
        <w:t xml:space="preserve"> ficha curricular del Jefe de Departamento de licencias de construcción.</w:t>
      </w:r>
      <w:r w:rsidR="003D226D" w:rsidRPr="0077338D">
        <w:rPr>
          <w:rFonts w:ascii="Palatino Linotype" w:eastAsiaTheme="majorEastAsia" w:hAnsi="Palatino Linotype" w:cs="Arial"/>
          <w:b/>
          <w:bCs/>
          <w:color w:val="000000" w:themeColor="text1"/>
          <w:sz w:val="24"/>
          <w:u w:val="single"/>
        </w:rPr>
        <w:t xml:space="preserve"> </w:t>
      </w:r>
    </w:p>
    <w:p w:rsidR="00EF1CE9" w:rsidRPr="0077338D" w:rsidRDefault="008B0868" w:rsidP="0022053F">
      <w:pPr>
        <w:pStyle w:val="Prrafodelista"/>
        <w:numPr>
          <w:ilvl w:val="0"/>
          <w:numId w:val="7"/>
        </w:numPr>
        <w:spacing w:line="360" w:lineRule="auto"/>
        <w:ind w:left="0"/>
        <w:rPr>
          <w:rFonts w:ascii="Palatino Linotype" w:eastAsiaTheme="majorEastAsia" w:hAnsi="Palatino Linotype" w:cs="Arial"/>
          <w:b/>
          <w:bCs/>
          <w:color w:val="000000" w:themeColor="text1"/>
          <w:sz w:val="24"/>
          <w:u w:val="single"/>
        </w:rPr>
      </w:pPr>
      <w:hyperlink r:id="rId10" w:tgtFrame="_blank" w:history="1">
        <w:r w:rsidR="00EF1CE9" w:rsidRPr="0077338D">
          <w:rPr>
            <w:rStyle w:val="Hipervnculo"/>
            <w:rFonts w:ascii="Palatino Linotype" w:eastAsiaTheme="majorEastAsia" w:hAnsi="Palatino Linotype" w:cs="Arial"/>
            <w:b/>
            <w:bCs/>
            <w:color w:val="000000" w:themeColor="text1"/>
            <w:sz w:val="24"/>
          </w:rPr>
          <w:t>GONZALEZ CORONA GABRIELA ficha curricular.pdf</w:t>
        </w:r>
      </w:hyperlink>
      <w:r w:rsidR="00EF1CE9" w:rsidRPr="0077338D">
        <w:rPr>
          <w:rFonts w:ascii="Palatino Linotype" w:eastAsiaTheme="majorEastAsia" w:hAnsi="Palatino Linotype" w:cs="Arial"/>
          <w:bCs/>
          <w:color w:val="000000" w:themeColor="text1"/>
          <w:sz w:val="24"/>
        </w:rPr>
        <w:t>:</w:t>
      </w:r>
      <w:r w:rsidR="003D226D" w:rsidRPr="0077338D">
        <w:rPr>
          <w:rFonts w:ascii="Palatino Linotype" w:eastAsiaTheme="majorEastAsia" w:hAnsi="Palatino Linotype" w:cs="Arial"/>
          <w:bCs/>
          <w:color w:val="000000" w:themeColor="text1"/>
          <w:sz w:val="24"/>
        </w:rPr>
        <w:t xml:space="preserve"> ficha curricular de la Jefa de Departamento de Uso de Suelo.</w:t>
      </w:r>
      <w:r w:rsidR="003D226D" w:rsidRPr="0077338D">
        <w:rPr>
          <w:rFonts w:ascii="Palatino Linotype" w:eastAsiaTheme="majorEastAsia" w:hAnsi="Palatino Linotype" w:cs="Arial"/>
          <w:b/>
          <w:bCs/>
          <w:color w:val="000000" w:themeColor="text1"/>
          <w:sz w:val="24"/>
          <w:u w:val="single"/>
        </w:rPr>
        <w:t xml:space="preserve"> </w:t>
      </w:r>
    </w:p>
    <w:p w:rsidR="00EF1CE9" w:rsidRPr="0077338D" w:rsidRDefault="008B0868" w:rsidP="0022053F">
      <w:pPr>
        <w:pStyle w:val="Prrafodelista"/>
        <w:numPr>
          <w:ilvl w:val="0"/>
          <w:numId w:val="7"/>
        </w:numPr>
        <w:spacing w:line="360" w:lineRule="auto"/>
        <w:ind w:left="0"/>
        <w:rPr>
          <w:rFonts w:ascii="Palatino Linotype" w:eastAsiaTheme="majorEastAsia" w:hAnsi="Palatino Linotype" w:cs="Arial"/>
          <w:b/>
          <w:bCs/>
          <w:color w:val="000000" w:themeColor="text1"/>
          <w:sz w:val="24"/>
          <w:u w:val="single"/>
        </w:rPr>
      </w:pPr>
      <w:hyperlink r:id="rId11" w:tgtFrame="_blank" w:history="1">
        <w:r w:rsidR="00EF1CE9" w:rsidRPr="0077338D">
          <w:rPr>
            <w:rStyle w:val="Hipervnculo"/>
            <w:rFonts w:ascii="Palatino Linotype" w:eastAsiaTheme="majorEastAsia" w:hAnsi="Palatino Linotype" w:cs="Arial"/>
            <w:b/>
            <w:bCs/>
            <w:color w:val="000000" w:themeColor="text1"/>
            <w:sz w:val="24"/>
          </w:rPr>
          <w:t>R. 02001. 2025.pdf</w:t>
        </w:r>
      </w:hyperlink>
      <w:r w:rsidR="00EF1CE9" w:rsidRPr="0077338D">
        <w:rPr>
          <w:rFonts w:ascii="Palatino Linotype" w:eastAsiaTheme="majorEastAsia" w:hAnsi="Palatino Linotype" w:cs="Arial"/>
          <w:bCs/>
          <w:color w:val="000000" w:themeColor="text1"/>
          <w:sz w:val="24"/>
        </w:rPr>
        <w:t>:</w:t>
      </w:r>
      <w:r w:rsidR="003D226D" w:rsidRPr="0077338D">
        <w:rPr>
          <w:rFonts w:ascii="Palatino Linotype" w:eastAsiaTheme="majorEastAsia" w:hAnsi="Palatino Linotype" w:cs="Arial"/>
          <w:bCs/>
          <w:color w:val="000000" w:themeColor="text1"/>
          <w:sz w:val="24"/>
        </w:rPr>
        <w:t xml:space="preserve"> </w:t>
      </w:r>
      <w:r w:rsidR="003418EC" w:rsidRPr="0077338D">
        <w:rPr>
          <w:rFonts w:ascii="Palatino Linotype" w:eastAsiaTheme="majorEastAsia" w:hAnsi="Palatino Linotype" w:cs="Arial"/>
          <w:bCs/>
          <w:color w:val="000000" w:themeColor="text1"/>
          <w:sz w:val="24"/>
        </w:rPr>
        <w:t>oficio de respuesta suscrito por el Titular de la Unidad de Transparencia, en el que señaló que se entrega la información remitida por los servidores públicos habilitados.</w:t>
      </w:r>
      <w:r w:rsidR="003418EC" w:rsidRPr="0077338D">
        <w:rPr>
          <w:rFonts w:ascii="Palatino Linotype" w:eastAsiaTheme="majorEastAsia" w:hAnsi="Palatino Linotype" w:cs="Arial"/>
          <w:b/>
          <w:bCs/>
          <w:color w:val="000000" w:themeColor="text1"/>
          <w:sz w:val="24"/>
          <w:u w:val="single"/>
        </w:rPr>
        <w:t xml:space="preserve"> </w:t>
      </w:r>
    </w:p>
    <w:p w:rsidR="00EF1CE9" w:rsidRPr="0077338D" w:rsidRDefault="00EF1CE9" w:rsidP="0022053F">
      <w:pPr>
        <w:pStyle w:val="Prrafodelista"/>
        <w:ind w:left="0"/>
        <w:rPr>
          <w:rFonts w:ascii="Palatino Linotype" w:eastAsia="Calibri" w:hAnsi="Palatino Linotype" w:cs="Arial"/>
          <w:color w:val="000000" w:themeColor="text1"/>
          <w:sz w:val="24"/>
          <w:lang w:val="es-AR" w:eastAsia="es-ES"/>
        </w:rPr>
      </w:pPr>
    </w:p>
    <w:p w:rsidR="00EF1CE9" w:rsidRPr="0077338D" w:rsidRDefault="00EF1CE9" w:rsidP="0022053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77338D">
        <w:rPr>
          <w:rFonts w:ascii="Palatino Linotype" w:eastAsia="Calibri" w:hAnsi="Palatino Linotype" w:cs="Arial"/>
          <w:color w:val="000000" w:themeColor="text1"/>
          <w:sz w:val="24"/>
          <w:lang w:val="es-AR" w:eastAsia="es-ES"/>
        </w:rPr>
        <w:t xml:space="preserve">El </w:t>
      </w:r>
      <w:r w:rsidR="003418EC" w:rsidRPr="0077338D">
        <w:rPr>
          <w:rFonts w:ascii="Palatino Linotype" w:eastAsia="Calibri" w:hAnsi="Palatino Linotype" w:cs="Arial"/>
          <w:b/>
          <w:color w:val="000000" w:themeColor="text1"/>
          <w:sz w:val="24"/>
          <w:lang w:val="es-AR" w:eastAsia="es-ES"/>
        </w:rPr>
        <w:t>seis de mayo</w:t>
      </w:r>
      <w:r w:rsidRPr="0077338D">
        <w:rPr>
          <w:rFonts w:ascii="Palatino Linotype" w:eastAsia="Calibri" w:hAnsi="Palatino Linotype" w:cs="Arial"/>
          <w:b/>
          <w:color w:val="000000" w:themeColor="text1"/>
          <w:sz w:val="24"/>
          <w:lang w:val="es-AR" w:eastAsia="es-ES"/>
        </w:rPr>
        <w:t xml:space="preserve"> de dos mil veinticinco</w:t>
      </w:r>
      <w:r w:rsidRPr="0077338D">
        <w:rPr>
          <w:rFonts w:ascii="Palatino Linotype" w:hAnsi="Palatino Linotype" w:cs="Arial"/>
          <w:color w:val="000000" w:themeColor="text1"/>
          <w:sz w:val="24"/>
          <w:lang w:val="es-ES" w:eastAsia="es-ES"/>
        </w:rPr>
        <w:t xml:space="preserve">, </w:t>
      </w:r>
      <w:r w:rsidRPr="0077338D">
        <w:rPr>
          <w:rFonts w:ascii="Palatino Linotype" w:eastAsiaTheme="minorEastAsia" w:hAnsi="Palatino Linotype"/>
          <w:b/>
          <w:color w:val="000000" w:themeColor="text1"/>
          <w:sz w:val="24"/>
          <w:lang w:val="es-ES_tradnl" w:eastAsia="es-ES"/>
        </w:rPr>
        <w:t>EL RECURRENTE</w:t>
      </w:r>
      <w:r w:rsidRPr="0077338D">
        <w:rPr>
          <w:rFonts w:ascii="Palatino Linotype" w:hAnsi="Palatino Linotype" w:cs="Arial"/>
          <w:color w:val="000000" w:themeColor="text1"/>
          <w:sz w:val="24"/>
          <w:lang w:val="es-ES" w:eastAsia="es-ES"/>
        </w:rPr>
        <w:t xml:space="preserve"> interpuso el recurso de revisión, en contra de la respuesta, señalando como:</w:t>
      </w:r>
    </w:p>
    <w:p w:rsidR="00EF1CE9" w:rsidRPr="0077338D" w:rsidRDefault="00EF1CE9" w:rsidP="0022053F">
      <w:pPr>
        <w:pStyle w:val="Prrafodelista"/>
        <w:spacing w:line="360" w:lineRule="auto"/>
        <w:ind w:left="0"/>
        <w:jc w:val="both"/>
        <w:rPr>
          <w:rFonts w:ascii="Palatino Linotype" w:hAnsi="Palatino Linotype" w:cs="Arial"/>
          <w:color w:val="000000" w:themeColor="text1"/>
          <w:sz w:val="24"/>
          <w:lang w:val="es-ES" w:eastAsia="es-ES"/>
        </w:rPr>
      </w:pPr>
    </w:p>
    <w:p w:rsidR="00EF1CE9" w:rsidRPr="00D734B3" w:rsidRDefault="00EF1CE9" w:rsidP="00D734B3">
      <w:pPr>
        <w:pStyle w:val="Prrafodelista"/>
        <w:numPr>
          <w:ilvl w:val="0"/>
          <w:numId w:val="5"/>
        </w:numPr>
        <w:spacing w:line="360" w:lineRule="auto"/>
        <w:ind w:left="709"/>
        <w:jc w:val="both"/>
        <w:rPr>
          <w:rFonts w:ascii="Palatino Linotype" w:eastAsia="Calibri" w:hAnsi="Palatino Linotype" w:cs="Arial"/>
          <w:i/>
          <w:color w:val="000000" w:themeColor="text1"/>
          <w:sz w:val="24"/>
          <w:lang w:val="es-ES" w:eastAsia="es-ES"/>
        </w:rPr>
      </w:pPr>
      <w:r w:rsidRPr="00D734B3">
        <w:rPr>
          <w:rFonts w:ascii="Palatino Linotype" w:eastAsiaTheme="minorEastAsia" w:hAnsi="Palatino Linotype"/>
          <w:b/>
          <w:color w:val="000000" w:themeColor="text1"/>
          <w:sz w:val="24"/>
          <w:lang w:val="es-ES_tradnl" w:eastAsia="es-ES"/>
        </w:rPr>
        <w:t>Acto impugn</w:t>
      </w:r>
      <w:bookmarkStart w:id="1" w:name="_GoBack"/>
      <w:bookmarkEnd w:id="1"/>
      <w:r w:rsidRPr="00D734B3">
        <w:rPr>
          <w:rFonts w:ascii="Palatino Linotype" w:eastAsiaTheme="minorEastAsia" w:hAnsi="Palatino Linotype"/>
          <w:b/>
          <w:color w:val="000000" w:themeColor="text1"/>
          <w:sz w:val="24"/>
          <w:lang w:val="es-ES_tradnl" w:eastAsia="es-ES"/>
        </w:rPr>
        <w:t>ado</w:t>
      </w:r>
      <w:r w:rsidRPr="00D734B3">
        <w:rPr>
          <w:rFonts w:ascii="Palatino Linotype" w:eastAsiaTheme="minorEastAsia" w:hAnsi="Palatino Linotype"/>
          <w:b/>
          <w:i/>
          <w:color w:val="000000" w:themeColor="text1"/>
          <w:sz w:val="24"/>
          <w:lang w:val="es-ES_tradnl" w:eastAsia="es-ES"/>
        </w:rPr>
        <w:t>:</w:t>
      </w:r>
      <w:r w:rsidRPr="00D734B3">
        <w:rPr>
          <w:rFonts w:ascii="Palatino Linotype" w:hAnsi="Palatino Linotype"/>
          <w:i/>
          <w:color w:val="000000" w:themeColor="text1"/>
          <w:sz w:val="24"/>
        </w:rPr>
        <w:t xml:space="preserve"> “</w:t>
      </w:r>
      <w:r w:rsidR="003418EC" w:rsidRPr="00D734B3">
        <w:rPr>
          <w:rFonts w:ascii="Palatino Linotype" w:hAnsi="Palatino Linotype"/>
          <w:i/>
          <w:color w:val="000000" w:themeColor="text1"/>
          <w:sz w:val="24"/>
        </w:rPr>
        <w:t>Textualmente solicite: "...la estructura orgánica (organigrama) con la que trabaja la Dirección de Innovación, Planeación y Gestión Urbana de Toluca."</w:t>
      </w:r>
      <w:r w:rsidRPr="00D734B3">
        <w:rPr>
          <w:rFonts w:ascii="Palatino Linotype" w:hAnsi="Palatino Linotype"/>
          <w:i/>
          <w:color w:val="000000" w:themeColor="text1"/>
          <w:sz w:val="24"/>
        </w:rPr>
        <w:t>" (Sic)</w:t>
      </w:r>
    </w:p>
    <w:p w:rsidR="00EF1CE9" w:rsidRPr="00D734B3" w:rsidRDefault="00EF1CE9" w:rsidP="0022053F">
      <w:pPr>
        <w:spacing w:line="360" w:lineRule="auto"/>
        <w:contextualSpacing/>
        <w:jc w:val="both"/>
        <w:rPr>
          <w:rFonts w:ascii="Palatino Linotype" w:eastAsia="Calibri" w:hAnsi="Palatino Linotype" w:cs="Arial"/>
          <w:color w:val="000000" w:themeColor="text1"/>
          <w:sz w:val="28"/>
          <w:lang w:val="es-ES" w:eastAsia="es-ES"/>
        </w:rPr>
      </w:pPr>
    </w:p>
    <w:p w:rsidR="00EF1CE9" w:rsidRPr="00D734B3" w:rsidRDefault="00EF1CE9" w:rsidP="00D734B3">
      <w:pPr>
        <w:pStyle w:val="Prrafodelista"/>
        <w:numPr>
          <w:ilvl w:val="0"/>
          <w:numId w:val="5"/>
        </w:numPr>
        <w:spacing w:line="360" w:lineRule="auto"/>
        <w:ind w:left="709"/>
        <w:jc w:val="both"/>
        <w:rPr>
          <w:rFonts w:ascii="Palatino Linotype" w:eastAsiaTheme="minorEastAsia" w:hAnsi="Palatino Linotype"/>
          <w:b/>
          <w:color w:val="000000" w:themeColor="text1"/>
          <w:sz w:val="24"/>
          <w:lang w:val="es-ES_tradnl" w:eastAsia="es-ES"/>
        </w:rPr>
      </w:pPr>
      <w:r w:rsidRPr="00D734B3">
        <w:rPr>
          <w:rFonts w:ascii="Palatino Linotype" w:eastAsiaTheme="minorEastAsia" w:hAnsi="Palatino Linotype"/>
          <w:b/>
          <w:color w:val="000000" w:themeColor="text1"/>
          <w:sz w:val="24"/>
          <w:lang w:val="es-ES_tradnl" w:eastAsia="es-ES"/>
        </w:rPr>
        <w:t xml:space="preserve">Razones o Motivos de inconformidad: </w:t>
      </w:r>
      <w:r w:rsidRPr="00D734B3">
        <w:rPr>
          <w:rFonts w:ascii="Palatino Linotype" w:eastAsiaTheme="minorEastAsia" w:hAnsi="Palatino Linotype"/>
          <w:i/>
          <w:color w:val="000000" w:themeColor="text1"/>
          <w:sz w:val="24"/>
          <w:lang w:eastAsia="es-ES"/>
        </w:rPr>
        <w:t>"</w:t>
      </w:r>
      <w:r w:rsidR="003418EC" w:rsidRPr="00D734B3">
        <w:rPr>
          <w:rFonts w:ascii="Palatino Linotype" w:eastAsiaTheme="minorEastAsia" w:hAnsi="Palatino Linotype"/>
          <w:i/>
          <w:color w:val="000000" w:themeColor="text1"/>
          <w:sz w:val="24"/>
          <w:lang w:eastAsia="es-ES"/>
        </w:rPr>
        <w:t>Enviaron la estructura orgánica de la Dirección General de Administración, cuando lo requerido fue el organigrama de a Dirección de Innovación, Planeación y Gestión Urbana de Toluca." (</w:t>
      </w:r>
      <w:r w:rsidRPr="00D734B3">
        <w:rPr>
          <w:rFonts w:ascii="Palatino Linotype" w:eastAsiaTheme="minorEastAsia" w:hAnsi="Palatino Linotype"/>
          <w:i/>
          <w:color w:val="000000" w:themeColor="text1"/>
          <w:sz w:val="24"/>
          <w:lang w:eastAsia="es-ES"/>
        </w:rPr>
        <w:t>Sic)</w:t>
      </w:r>
    </w:p>
    <w:p w:rsidR="00EF1CE9" w:rsidRPr="0077338D" w:rsidRDefault="00EF1CE9" w:rsidP="0022053F">
      <w:pPr>
        <w:spacing w:line="360" w:lineRule="auto"/>
        <w:contextualSpacing/>
        <w:jc w:val="both"/>
        <w:rPr>
          <w:rFonts w:ascii="Palatino Linotype" w:hAnsi="Palatino Linotype" w:cs="Arial"/>
          <w:color w:val="000000" w:themeColor="text1"/>
        </w:rPr>
      </w:pPr>
    </w:p>
    <w:p w:rsidR="00EF1CE9" w:rsidRPr="0077338D" w:rsidRDefault="00EF1CE9" w:rsidP="0022053F">
      <w:pPr>
        <w:pStyle w:val="Prrafodelista"/>
        <w:numPr>
          <w:ilvl w:val="0"/>
          <w:numId w:val="5"/>
        </w:numPr>
        <w:spacing w:line="360" w:lineRule="auto"/>
        <w:ind w:left="0"/>
        <w:jc w:val="both"/>
        <w:rPr>
          <w:rFonts w:ascii="Palatino Linotype" w:hAnsi="Palatino Linotype" w:cs="Arial"/>
          <w:color w:val="000000" w:themeColor="text1"/>
          <w:sz w:val="24"/>
        </w:rPr>
      </w:pPr>
      <w:r w:rsidRPr="0077338D">
        <w:rPr>
          <w:rFonts w:ascii="Palatino Linotype" w:hAnsi="Palatino Linotype" w:cs="Arial"/>
          <w:color w:val="000000" w:themeColor="text1"/>
          <w:sz w:val="24"/>
        </w:rPr>
        <w:t>A la interposición del recurso de rev</w:t>
      </w:r>
      <w:r w:rsidR="003418EC" w:rsidRPr="0077338D">
        <w:rPr>
          <w:rFonts w:ascii="Palatino Linotype" w:hAnsi="Palatino Linotype" w:cs="Arial"/>
          <w:color w:val="000000" w:themeColor="text1"/>
          <w:sz w:val="24"/>
        </w:rPr>
        <w:t xml:space="preserve">isión, el Recurrente adjuntó el archivo </w:t>
      </w:r>
      <w:hyperlink r:id="rId12" w:tgtFrame="_blank" w:history="1">
        <w:r w:rsidR="003418EC" w:rsidRPr="0077338D">
          <w:rPr>
            <w:rStyle w:val="Hipervnculo"/>
            <w:rFonts w:ascii="Palatino Linotype" w:hAnsi="Palatino Linotype" w:cs="Arial"/>
            <w:b/>
            <w:bCs/>
            <w:color w:val="000000" w:themeColor="text1"/>
            <w:sz w:val="24"/>
          </w:rPr>
          <w:t>ORGANIGRAMA INNOVACIÓN (1).pdf</w:t>
        </w:r>
      </w:hyperlink>
      <w:r w:rsidR="003418EC" w:rsidRPr="0077338D">
        <w:rPr>
          <w:rFonts w:ascii="Palatino Linotype" w:hAnsi="Palatino Linotype" w:cs="Arial"/>
          <w:color w:val="000000" w:themeColor="text1"/>
          <w:sz w:val="24"/>
        </w:rPr>
        <w:t xml:space="preserve">, remitido por el Sujeto Obligado en respuesta. </w:t>
      </w:r>
    </w:p>
    <w:p w:rsidR="00EF1CE9" w:rsidRPr="0077338D" w:rsidRDefault="00EF1CE9" w:rsidP="0022053F">
      <w:pPr>
        <w:pStyle w:val="Prrafodelista"/>
        <w:spacing w:line="360" w:lineRule="auto"/>
        <w:ind w:left="0"/>
        <w:jc w:val="both"/>
        <w:rPr>
          <w:rFonts w:ascii="Palatino Linotype" w:hAnsi="Palatino Linotype" w:cs="Arial"/>
          <w:color w:val="000000" w:themeColor="text1"/>
          <w:sz w:val="24"/>
        </w:rPr>
      </w:pPr>
    </w:p>
    <w:p w:rsidR="00EF1CE9" w:rsidRPr="0077338D" w:rsidRDefault="00EF1CE9" w:rsidP="0022053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77338D">
        <w:rPr>
          <w:rFonts w:ascii="Palatino Linotype" w:hAnsi="Palatino Linotype" w:cs="Arial"/>
          <w:color w:val="000000" w:themeColor="text1"/>
          <w:sz w:val="24"/>
          <w:lang w:val="es-ES" w:eastAsia="es-ES"/>
        </w:rPr>
        <w:lastRenderedPageBreak/>
        <w:t xml:space="preserve">Se registró el recurso de revisión bajo el número de expediente </w:t>
      </w:r>
      <w:r w:rsidRPr="0077338D">
        <w:rPr>
          <w:rFonts w:ascii="Palatino Linotype" w:eastAsiaTheme="minorEastAsia" w:hAnsi="Palatino Linotype" w:cs="Arial"/>
          <w:bCs/>
          <w:color w:val="000000" w:themeColor="text1"/>
          <w:sz w:val="24"/>
          <w:lang w:val="es-ES_tradnl" w:eastAsia="es-ES"/>
        </w:rPr>
        <w:t xml:space="preserve">al rubro indicado, asimismo con fundamento en lo dispuesto por el </w:t>
      </w:r>
      <w:r w:rsidRPr="0077338D">
        <w:rPr>
          <w:rFonts w:ascii="Palatino Linotype" w:eastAsia="Calibri" w:hAnsi="Palatino Linotype" w:cs="Arial"/>
          <w:color w:val="000000" w:themeColor="text1"/>
          <w:sz w:val="24"/>
          <w:lang w:val="es-ES" w:eastAsia="es-ES"/>
        </w:rPr>
        <w:t xml:space="preserve">artículo 185 fracción I de la </w:t>
      </w:r>
      <w:r w:rsidRPr="0077338D">
        <w:rPr>
          <w:rFonts w:ascii="Palatino Linotype" w:eastAsia="Calibri" w:hAnsi="Palatino Linotype" w:cs="Arial"/>
          <w:b/>
          <w:color w:val="000000" w:themeColor="text1"/>
          <w:sz w:val="24"/>
          <w:lang w:val="es-ES" w:eastAsia="es-ES"/>
        </w:rPr>
        <w:t xml:space="preserve">Ley de Transparencia y Acceso a la Información Pública del Estado de México y Municipios </w:t>
      </w:r>
      <w:r w:rsidRPr="0077338D">
        <w:rPr>
          <w:rFonts w:ascii="Palatino Linotype" w:hAnsi="Palatino Linotype" w:cs="Arial"/>
          <w:color w:val="000000" w:themeColor="text1"/>
          <w:sz w:val="24"/>
          <w:lang w:val="es-ES" w:eastAsia="es-ES"/>
        </w:rPr>
        <w:t xml:space="preserve">se turnó a la </w:t>
      </w:r>
      <w:r w:rsidRPr="0077338D">
        <w:rPr>
          <w:rFonts w:ascii="Palatino Linotype" w:hAnsi="Palatino Linotype" w:cs="Arial"/>
          <w:b/>
          <w:color w:val="000000" w:themeColor="text1"/>
          <w:sz w:val="24"/>
          <w:lang w:val="es-ES" w:eastAsia="es-ES"/>
        </w:rPr>
        <w:t xml:space="preserve">Comisionada María del Rosario Mejía Ayala, </w:t>
      </w:r>
      <w:r w:rsidR="00575018">
        <w:rPr>
          <w:rFonts w:ascii="Palatino Linotype" w:hAnsi="Palatino Linotype" w:cs="Arial"/>
          <w:color w:val="000000" w:themeColor="text1"/>
          <w:sz w:val="24"/>
          <w:lang w:val="es-ES" w:eastAsia="es-ES"/>
        </w:rPr>
        <w:t>para</w:t>
      </w:r>
      <w:r w:rsidRPr="0077338D">
        <w:rPr>
          <w:rFonts w:ascii="Palatino Linotype" w:hAnsi="Palatino Linotype" w:cs="Arial"/>
          <w:color w:val="000000" w:themeColor="text1"/>
          <w:sz w:val="24"/>
          <w:lang w:val="es-ES" w:eastAsia="es-ES"/>
        </w:rPr>
        <w:t xml:space="preserve"> </w:t>
      </w:r>
      <w:r w:rsidRPr="0077338D">
        <w:rPr>
          <w:rFonts w:ascii="Palatino Linotype" w:hAnsi="Palatino Linotype" w:cs="Arial"/>
          <w:color w:val="000000" w:themeColor="text1"/>
          <w:sz w:val="24"/>
          <w:lang w:eastAsia="es-ES"/>
        </w:rPr>
        <w:t xml:space="preserve">su análisis. </w:t>
      </w:r>
    </w:p>
    <w:p w:rsidR="00EF1CE9" w:rsidRPr="0077338D" w:rsidRDefault="00EF1CE9" w:rsidP="0022053F">
      <w:pPr>
        <w:pStyle w:val="Prrafodelista"/>
        <w:spacing w:line="360" w:lineRule="auto"/>
        <w:ind w:left="0"/>
        <w:jc w:val="both"/>
        <w:rPr>
          <w:rFonts w:ascii="Palatino Linotype" w:hAnsi="Palatino Linotype" w:cs="Arial"/>
          <w:color w:val="000000" w:themeColor="text1"/>
          <w:sz w:val="24"/>
          <w:lang w:val="es-ES" w:eastAsia="es-ES"/>
        </w:rPr>
      </w:pPr>
    </w:p>
    <w:p w:rsidR="00EF1CE9" w:rsidRPr="0077338D" w:rsidRDefault="00D734B3" w:rsidP="0022053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Pr>
          <w:rFonts w:ascii="Palatino Linotype" w:eastAsia="Calibri" w:hAnsi="Palatino Linotype" w:cs="Arial"/>
          <w:color w:val="000000" w:themeColor="text1"/>
          <w:sz w:val="24"/>
          <w:lang w:val="es-ES" w:eastAsia="es-ES"/>
        </w:rPr>
        <w:t>La Comisionada</w:t>
      </w:r>
      <w:r w:rsidR="00EF1CE9" w:rsidRPr="0077338D">
        <w:rPr>
          <w:rFonts w:ascii="Palatino Linotype" w:eastAsia="Calibri" w:hAnsi="Palatino Linotype" w:cs="Arial"/>
          <w:color w:val="000000" w:themeColor="text1"/>
          <w:sz w:val="24"/>
          <w:lang w:val="es-ES" w:eastAsia="es-ES"/>
        </w:rPr>
        <w:t xml:space="preserve"> Ponente con fundamento en lo dispuesto por el artículo 185 fracción II de la ley de la materia, a través del acuerdo de admisión del </w:t>
      </w:r>
      <w:r w:rsidR="003418EC" w:rsidRPr="0077338D">
        <w:rPr>
          <w:rFonts w:ascii="Palatino Linotype" w:eastAsia="Calibri" w:hAnsi="Palatino Linotype" w:cs="Arial"/>
          <w:b/>
          <w:color w:val="000000" w:themeColor="text1"/>
          <w:sz w:val="24"/>
          <w:lang w:val="es-ES" w:eastAsia="es-ES"/>
        </w:rPr>
        <w:t>siete de mayo</w:t>
      </w:r>
      <w:r w:rsidR="00EF1CE9" w:rsidRPr="0077338D">
        <w:rPr>
          <w:rFonts w:ascii="Palatino Linotype" w:eastAsia="Calibri" w:hAnsi="Palatino Linotype" w:cs="Arial"/>
          <w:b/>
          <w:color w:val="000000" w:themeColor="text1"/>
          <w:sz w:val="24"/>
          <w:lang w:val="es-ES" w:eastAsia="es-ES"/>
        </w:rPr>
        <w:t xml:space="preserve"> de dos mil veinticinco</w:t>
      </w:r>
      <w:r w:rsidR="00EF1CE9" w:rsidRPr="0077338D">
        <w:rPr>
          <w:rFonts w:ascii="Palatino Linotype" w:eastAsia="Calibri" w:hAnsi="Palatino Linotype" w:cs="Arial"/>
          <w:color w:val="000000" w:themeColor="text1"/>
          <w:sz w:val="24"/>
          <w:lang w:val="es-ES" w:eastAsia="es-ES"/>
        </w:rPr>
        <w:t xml:space="preserve">, puso a disposición de las partes el expediente electrónico </w:t>
      </w:r>
      <w:r w:rsidR="00EF1CE9" w:rsidRPr="0077338D">
        <w:rPr>
          <w:rFonts w:ascii="Palatino Linotype" w:eastAsia="Calibri" w:hAnsi="Palatino Linotype" w:cs="Arial"/>
          <w:color w:val="000000" w:themeColor="text1"/>
          <w:sz w:val="24"/>
          <w:lang w:val="es-ES_tradnl" w:eastAsia="es-ES"/>
        </w:rPr>
        <w:t xml:space="preserve">vía </w:t>
      </w:r>
      <w:r w:rsidR="00EF1CE9" w:rsidRPr="0077338D">
        <w:rPr>
          <w:rFonts w:ascii="Palatino Linotype" w:eastAsia="Calibri" w:hAnsi="Palatino Linotype" w:cs="Arial"/>
          <w:b/>
          <w:color w:val="000000" w:themeColor="text1"/>
          <w:sz w:val="24"/>
          <w:lang w:val="es-ES" w:eastAsia="es-ES"/>
        </w:rPr>
        <w:t xml:space="preserve">SAIMEX </w:t>
      </w:r>
      <w:r w:rsidR="00EF1CE9" w:rsidRPr="0077338D">
        <w:rPr>
          <w:rFonts w:ascii="Palatino Linotype" w:eastAsia="Calibri" w:hAnsi="Palatino Linotype" w:cs="Arial"/>
          <w:color w:val="000000" w:themeColor="text1"/>
          <w:sz w:val="24"/>
          <w:lang w:val="es-ES" w:eastAsia="es-ES"/>
        </w:rPr>
        <w:t xml:space="preserve">a efecto de que en un plazo máximo de siete días manifestaran lo que a derecho convinieran, ofrecieran pruebas y alegatos según corresponda al caso concreto, de esta forma para que el </w:t>
      </w:r>
      <w:r w:rsidR="00EF1CE9" w:rsidRPr="0077338D">
        <w:rPr>
          <w:rFonts w:ascii="Palatino Linotype" w:eastAsia="Calibri" w:hAnsi="Palatino Linotype" w:cs="Arial"/>
          <w:b/>
          <w:color w:val="000000" w:themeColor="text1"/>
          <w:sz w:val="24"/>
          <w:lang w:val="es-ES" w:eastAsia="es-ES"/>
        </w:rPr>
        <w:t>SUJETO OBLIGADO</w:t>
      </w:r>
      <w:r w:rsidR="00EF1CE9" w:rsidRPr="0077338D">
        <w:rPr>
          <w:rFonts w:ascii="Palatino Linotype" w:eastAsia="Calibri" w:hAnsi="Palatino Linotype" w:cs="Arial"/>
          <w:color w:val="000000" w:themeColor="text1"/>
          <w:sz w:val="24"/>
          <w:lang w:val="es-ES" w:eastAsia="es-ES"/>
        </w:rPr>
        <w:t xml:space="preserve"> presentara el informe justificado procedente. </w:t>
      </w:r>
    </w:p>
    <w:p w:rsidR="00EF1CE9" w:rsidRPr="0077338D" w:rsidRDefault="00EF1CE9" w:rsidP="0022053F">
      <w:pPr>
        <w:pStyle w:val="Prrafodelista"/>
        <w:ind w:left="0"/>
        <w:rPr>
          <w:rFonts w:ascii="Palatino Linotype" w:eastAsia="Calibri" w:hAnsi="Palatino Linotype" w:cs="Arial"/>
          <w:color w:val="000000" w:themeColor="text1"/>
          <w:sz w:val="24"/>
          <w:lang w:val="es-ES" w:eastAsia="es-ES"/>
        </w:rPr>
      </w:pPr>
    </w:p>
    <w:p w:rsidR="00EF1CE9" w:rsidRPr="0077338D" w:rsidRDefault="00EF1CE9" w:rsidP="0022053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77338D">
        <w:rPr>
          <w:rFonts w:ascii="Palatino Linotype" w:eastAsia="Calibri" w:hAnsi="Palatino Linotype" w:cs="Arial"/>
          <w:color w:val="000000" w:themeColor="text1"/>
          <w:sz w:val="24"/>
          <w:lang w:val="es-ES" w:eastAsia="es-ES"/>
        </w:rPr>
        <w:t xml:space="preserve">De las constancias del expediente electrónico SAIMEX se advierte que el Recurrente no realizó manifestaciones; </w:t>
      </w:r>
      <w:r w:rsidRPr="0077338D">
        <w:rPr>
          <w:rFonts w:ascii="Palatino Linotype" w:hAnsi="Palatino Linotype" w:cs="Arial"/>
          <w:color w:val="000000" w:themeColor="text1"/>
          <w:sz w:val="24"/>
          <w:lang w:val="es-ES" w:eastAsia="es-ES"/>
        </w:rPr>
        <w:t>p</w:t>
      </w:r>
      <w:r w:rsidRPr="0077338D">
        <w:rPr>
          <w:rFonts w:ascii="Palatino Linotype" w:eastAsia="Calibri" w:hAnsi="Palatino Linotype" w:cs="Arial"/>
          <w:color w:val="000000" w:themeColor="text1"/>
          <w:sz w:val="24"/>
          <w:lang w:val="es-ES" w:eastAsia="es-ES"/>
        </w:rPr>
        <w:t xml:space="preserve">or su parte, el Sujeto Obligado entregó informe justificado el </w:t>
      </w:r>
      <w:r w:rsidR="003418EC" w:rsidRPr="0077338D">
        <w:rPr>
          <w:rFonts w:ascii="Palatino Linotype" w:eastAsia="Calibri" w:hAnsi="Palatino Linotype" w:cs="Arial"/>
          <w:b/>
          <w:color w:val="000000" w:themeColor="text1"/>
          <w:sz w:val="24"/>
          <w:lang w:val="es-ES" w:eastAsia="es-ES"/>
        </w:rPr>
        <w:t>dieciséis de mayo</w:t>
      </w:r>
      <w:r w:rsidRPr="0077338D">
        <w:rPr>
          <w:rFonts w:ascii="Palatino Linotype" w:eastAsia="Calibri" w:hAnsi="Palatino Linotype" w:cs="Arial"/>
          <w:b/>
          <w:color w:val="000000" w:themeColor="text1"/>
          <w:sz w:val="24"/>
          <w:lang w:val="es-ES" w:eastAsia="es-ES"/>
        </w:rPr>
        <w:t xml:space="preserve"> de dos mil veinticinco</w:t>
      </w:r>
      <w:r w:rsidRPr="0077338D">
        <w:rPr>
          <w:rFonts w:ascii="Palatino Linotype" w:eastAsia="Calibri" w:hAnsi="Palatino Linotype" w:cs="Arial"/>
          <w:color w:val="000000" w:themeColor="text1"/>
          <w:sz w:val="24"/>
          <w:lang w:val="es-ES" w:eastAsia="es-ES"/>
        </w:rPr>
        <w:t xml:space="preserve"> y  se puso a la vista del Recurrente el </w:t>
      </w:r>
      <w:r w:rsidR="003418EC" w:rsidRPr="0077338D">
        <w:rPr>
          <w:rFonts w:ascii="Palatino Linotype" w:eastAsia="Calibri" w:hAnsi="Palatino Linotype" w:cs="Arial"/>
          <w:b/>
          <w:color w:val="000000" w:themeColor="text1"/>
          <w:sz w:val="24"/>
          <w:lang w:val="es-ES" w:eastAsia="es-ES"/>
        </w:rPr>
        <w:t>diecisiete de jul</w:t>
      </w:r>
      <w:r w:rsidRPr="0077338D">
        <w:rPr>
          <w:rFonts w:ascii="Palatino Linotype" w:eastAsia="Calibri" w:hAnsi="Palatino Linotype" w:cs="Arial"/>
          <w:b/>
          <w:color w:val="000000" w:themeColor="text1"/>
          <w:sz w:val="24"/>
          <w:lang w:val="es-ES" w:eastAsia="es-ES"/>
        </w:rPr>
        <w:t>io del mismo año,</w:t>
      </w:r>
      <w:r w:rsidRPr="0077338D">
        <w:rPr>
          <w:rFonts w:ascii="Palatino Linotype" w:eastAsia="Calibri" w:hAnsi="Palatino Linotype" w:cs="Arial"/>
          <w:color w:val="000000" w:themeColor="text1"/>
          <w:sz w:val="24"/>
          <w:lang w:val="es-ES" w:eastAsia="es-ES"/>
        </w:rPr>
        <w:t xml:space="preserve"> a través de los archivos que se describen enseguida:</w:t>
      </w:r>
    </w:p>
    <w:p w:rsidR="00EF1CE9" w:rsidRPr="0077338D" w:rsidRDefault="008B0868" w:rsidP="0022053F">
      <w:pPr>
        <w:pStyle w:val="Prrafodelista"/>
        <w:numPr>
          <w:ilvl w:val="0"/>
          <w:numId w:val="4"/>
        </w:numPr>
        <w:spacing w:line="360" w:lineRule="auto"/>
        <w:ind w:left="0" w:firstLine="0"/>
        <w:jc w:val="both"/>
        <w:rPr>
          <w:rFonts w:ascii="Palatino Linotype" w:hAnsi="Palatino Linotype" w:cs="Arial"/>
          <w:color w:val="000000" w:themeColor="text1"/>
          <w:sz w:val="24"/>
          <w:lang w:val="es-ES" w:eastAsia="es-ES"/>
        </w:rPr>
      </w:pPr>
      <w:hyperlink r:id="rId13" w:history="1">
        <w:r w:rsidR="003418EC" w:rsidRPr="0077338D">
          <w:rPr>
            <w:rStyle w:val="Hipervnculo"/>
            <w:rFonts w:ascii="Palatino Linotype" w:hAnsi="Palatino Linotype" w:cs="Arial"/>
            <w:b/>
            <w:bCs/>
            <w:color w:val="000000" w:themeColor="text1"/>
            <w:sz w:val="24"/>
            <w:lang w:eastAsia="es-ES"/>
          </w:rPr>
          <w:t>Ratificación 5043.pdf</w:t>
        </w:r>
      </w:hyperlink>
      <w:r w:rsidR="00EF1CE9" w:rsidRPr="0077338D">
        <w:rPr>
          <w:rFonts w:ascii="Palatino Linotype" w:hAnsi="Palatino Linotype" w:cs="Arial"/>
          <w:color w:val="000000" w:themeColor="text1"/>
          <w:sz w:val="24"/>
          <w:lang w:val="es-ES" w:eastAsia="es-ES"/>
        </w:rPr>
        <w:t xml:space="preserve">: oficio </w:t>
      </w:r>
      <w:r w:rsidR="003418EC" w:rsidRPr="0077338D">
        <w:rPr>
          <w:rFonts w:ascii="Palatino Linotype" w:hAnsi="Palatino Linotype" w:cs="Arial"/>
          <w:color w:val="000000" w:themeColor="text1"/>
          <w:sz w:val="24"/>
          <w:lang w:val="es-ES" w:eastAsia="es-ES"/>
        </w:rPr>
        <w:t xml:space="preserve">número UIPPE/266/2025 de fecha catorce de mayo de dos mil veinticinco, suscrito por el Titular de la Unidad de Transparencia, en el que ratificó su respuesta y señaló que se adjunta el organigrama correcto. </w:t>
      </w:r>
    </w:p>
    <w:p w:rsidR="00EF1CE9" w:rsidRPr="0077338D" w:rsidRDefault="008B0868" w:rsidP="0022053F">
      <w:pPr>
        <w:pStyle w:val="Prrafodelista"/>
        <w:numPr>
          <w:ilvl w:val="0"/>
          <w:numId w:val="4"/>
        </w:numPr>
        <w:spacing w:line="360" w:lineRule="auto"/>
        <w:ind w:left="0" w:firstLine="0"/>
        <w:jc w:val="both"/>
        <w:rPr>
          <w:rFonts w:ascii="Palatino Linotype" w:hAnsi="Palatino Linotype" w:cs="Arial"/>
          <w:color w:val="000000" w:themeColor="text1"/>
          <w:sz w:val="24"/>
          <w:lang w:val="es-ES" w:eastAsia="es-ES"/>
        </w:rPr>
      </w:pPr>
      <w:hyperlink r:id="rId14" w:history="1">
        <w:r w:rsidR="003418EC" w:rsidRPr="0077338D">
          <w:rPr>
            <w:rStyle w:val="Hipervnculo"/>
            <w:rFonts w:ascii="Palatino Linotype" w:hAnsi="Palatino Linotype" w:cs="Arial"/>
            <w:b/>
            <w:bCs/>
            <w:color w:val="000000" w:themeColor="text1"/>
            <w:sz w:val="24"/>
            <w:lang w:eastAsia="es-ES"/>
          </w:rPr>
          <w:t>ANEXO RR 05043-2025.pdf</w:t>
        </w:r>
      </w:hyperlink>
      <w:r w:rsidR="00EF1CE9" w:rsidRPr="0077338D">
        <w:rPr>
          <w:rFonts w:ascii="Palatino Linotype" w:hAnsi="Palatino Linotype" w:cs="Arial"/>
          <w:color w:val="000000" w:themeColor="text1"/>
          <w:sz w:val="24"/>
          <w:lang w:val="es-ES" w:eastAsia="es-ES"/>
        </w:rPr>
        <w:t xml:space="preserve">: </w:t>
      </w:r>
      <w:r w:rsidR="003418EC" w:rsidRPr="0077338D">
        <w:rPr>
          <w:rFonts w:ascii="Palatino Linotype" w:hAnsi="Palatino Linotype" w:cs="Arial"/>
          <w:color w:val="000000" w:themeColor="text1"/>
          <w:sz w:val="24"/>
          <w:lang w:val="es-ES" w:eastAsia="es-ES"/>
        </w:rPr>
        <w:t xml:space="preserve">organigrama de la Dirección General de Innovación, Planeación y Gestión Urbana. </w:t>
      </w:r>
    </w:p>
    <w:p w:rsidR="00EF1CE9" w:rsidRPr="0077338D" w:rsidRDefault="00EF1CE9" w:rsidP="0022053F">
      <w:pPr>
        <w:pStyle w:val="Prrafodelista"/>
        <w:spacing w:line="360" w:lineRule="auto"/>
        <w:ind w:left="0"/>
        <w:jc w:val="both"/>
        <w:rPr>
          <w:rFonts w:ascii="Palatino Linotype" w:hAnsi="Palatino Linotype" w:cs="Arial"/>
          <w:color w:val="000000" w:themeColor="text1"/>
          <w:sz w:val="24"/>
          <w:lang w:val="es-ES" w:eastAsia="es-ES"/>
        </w:rPr>
      </w:pPr>
    </w:p>
    <w:p w:rsidR="00EF1CE9" w:rsidRPr="0077338D" w:rsidRDefault="00EF1CE9" w:rsidP="0022053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77338D">
        <w:rPr>
          <w:rFonts w:ascii="Palatino Linotype" w:hAnsi="Palatino Linotype" w:cs="Arial"/>
          <w:color w:val="000000" w:themeColor="text1"/>
          <w:sz w:val="24"/>
          <w:lang w:val="es-ES" w:eastAsia="es-ES"/>
        </w:rPr>
        <w:t xml:space="preserve">El </w:t>
      </w:r>
      <w:r w:rsidR="001743D6" w:rsidRPr="0077338D">
        <w:rPr>
          <w:rFonts w:ascii="Palatino Linotype" w:hAnsi="Palatino Linotype" w:cs="Arial"/>
          <w:b/>
          <w:color w:val="000000" w:themeColor="text1"/>
          <w:sz w:val="24"/>
          <w:lang w:val="es-ES" w:eastAsia="es-ES"/>
        </w:rPr>
        <w:t>diecisiete</w:t>
      </w:r>
      <w:r w:rsidRPr="0077338D">
        <w:rPr>
          <w:rFonts w:ascii="Palatino Linotype" w:hAnsi="Palatino Linotype" w:cs="Arial"/>
          <w:b/>
          <w:color w:val="000000" w:themeColor="text1"/>
          <w:sz w:val="24"/>
          <w:lang w:val="es-ES" w:eastAsia="es-ES"/>
        </w:rPr>
        <w:t xml:space="preserve"> de ju</w:t>
      </w:r>
      <w:r w:rsidR="001743D6" w:rsidRPr="0077338D">
        <w:rPr>
          <w:rFonts w:ascii="Palatino Linotype" w:hAnsi="Palatino Linotype" w:cs="Arial"/>
          <w:b/>
          <w:color w:val="000000" w:themeColor="text1"/>
          <w:sz w:val="24"/>
          <w:lang w:val="es-ES" w:eastAsia="es-ES"/>
        </w:rPr>
        <w:t>l</w:t>
      </w:r>
      <w:r w:rsidRPr="0077338D">
        <w:rPr>
          <w:rFonts w:ascii="Palatino Linotype" w:hAnsi="Palatino Linotype" w:cs="Arial"/>
          <w:b/>
          <w:color w:val="000000" w:themeColor="text1"/>
          <w:sz w:val="24"/>
          <w:lang w:val="es-ES" w:eastAsia="es-ES"/>
        </w:rPr>
        <w:t>io de dos mil veinticinco</w:t>
      </w:r>
      <w:r w:rsidRPr="0077338D">
        <w:rPr>
          <w:rFonts w:ascii="Palatino Linotype" w:hAnsi="Palatino Linotype" w:cs="Arial"/>
          <w:color w:val="000000" w:themeColor="text1"/>
          <w:sz w:val="24"/>
          <w:lang w:val="es-ES" w:eastAsia="es-ES"/>
        </w:rPr>
        <w:t xml:space="preserve">, se notificó el acuerdo mediante el cual se aprobó la ampliación de plazo para emitir resolución. </w:t>
      </w:r>
    </w:p>
    <w:p w:rsidR="00EF1CE9" w:rsidRPr="0077338D" w:rsidRDefault="00EF1CE9" w:rsidP="0022053F">
      <w:pPr>
        <w:pStyle w:val="Prrafodelista"/>
        <w:spacing w:line="360" w:lineRule="auto"/>
        <w:ind w:left="0"/>
        <w:jc w:val="both"/>
        <w:rPr>
          <w:rFonts w:ascii="Palatino Linotype" w:hAnsi="Palatino Linotype" w:cs="Arial"/>
          <w:color w:val="000000" w:themeColor="text1"/>
          <w:sz w:val="24"/>
          <w:lang w:val="es-ES" w:eastAsia="es-ES"/>
        </w:rPr>
      </w:pPr>
    </w:p>
    <w:p w:rsidR="00EF1CE9" w:rsidRPr="00D734B3" w:rsidRDefault="00EF1CE9" w:rsidP="0022053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77338D">
        <w:rPr>
          <w:rFonts w:ascii="Palatino Linotype" w:eastAsiaTheme="minorEastAsia" w:hAnsi="Palatino Linotype"/>
          <w:color w:val="000000" w:themeColor="text1"/>
          <w:sz w:val="24"/>
          <w:lang w:val="es-ES_tradnl" w:eastAsia="es-ES"/>
        </w:rPr>
        <w:lastRenderedPageBreak/>
        <w:t>La Comisionada Ponente decretó el cierre de instrucción</w:t>
      </w:r>
      <w:r w:rsidRPr="0077338D">
        <w:rPr>
          <w:rFonts w:ascii="Palatino Linotype" w:eastAsiaTheme="minorEastAsia" w:hAnsi="Palatino Linotype" w:cs="Arial"/>
          <w:color w:val="000000" w:themeColor="text1"/>
          <w:sz w:val="24"/>
          <w:lang w:val="es-ES_tradnl" w:eastAsia="es-ES"/>
        </w:rPr>
        <w:t xml:space="preserve"> </w:t>
      </w:r>
      <w:r w:rsidRPr="0077338D">
        <w:rPr>
          <w:rFonts w:ascii="Palatino Linotype" w:eastAsiaTheme="minorEastAsia" w:hAnsi="Palatino Linotype"/>
          <w:color w:val="000000" w:themeColor="text1"/>
          <w:sz w:val="24"/>
          <w:lang w:val="es-ES_tradnl" w:eastAsia="es-ES"/>
        </w:rPr>
        <w:t xml:space="preserve">mediante el acuerdo del </w:t>
      </w:r>
      <w:r w:rsidR="001743D6" w:rsidRPr="0077338D">
        <w:rPr>
          <w:rFonts w:ascii="Palatino Linotype" w:eastAsiaTheme="minorEastAsia" w:hAnsi="Palatino Linotype"/>
          <w:b/>
          <w:color w:val="000000" w:themeColor="text1"/>
          <w:sz w:val="24"/>
          <w:lang w:val="es-ES_tradnl" w:eastAsia="es-ES"/>
        </w:rPr>
        <w:t>seis de agosto</w:t>
      </w:r>
      <w:r w:rsidRPr="0077338D">
        <w:rPr>
          <w:rFonts w:ascii="Palatino Linotype" w:eastAsiaTheme="minorEastAsia" w:hAnsi="Palatino Linotype"/>
          <w:b/>
          <w:color w:val="000000" w:themeColor="text1"/>
          <w:sz w:val="24"/>
          <w:lang w:val="es-ES_tradnl" w:eastAsia="es-ES"/>
        </w:rPr>
        <w:t xml:space="preserve"> de dos mil veinticinco</w:t>
      </w:r>
      <w:r w:rsidRPr="0077338D">
        <w:rPr>
          <w:rFonts w:ascii="Palatino Linotype" w:eastAsiaTheme="minorEastAsia" w:hAnsi="Palatino Linotype"/>
          <w:color w:val="000000" w:themeColor="text1"/>
          <w:sz w:val="24"/>
          <w:lang w:val="es-ES_tradnl" w:eastAsia="es-ES"/>
        </w:rPr>
        <w:t xml:space="preserve">. </w:t>
      </w:r>
    </w:p>
    <w:p w:rsidR="00D734B3" w:rsidRPr="00D734B3" w:rsidRDefault="00D734B3" w:rsidP="00D734B3">
      <w:pPr>
        <w:pStyle w:val="Prrafodelista"/>
        <w:rPr>
          <w:rFonts w:ascii="Palatino Linotype" w:hAnsi="Palatino Linotype" w:cs="Arial"/>
          <w:color w:val="000000" w:themeColor="text1"/>
          <w:sz w:val="24"/>
          <w:lang w:val="es-ES" w:eastAsia="es-ES"/>
        </w:rPr>
      </w:pPr>
    </w:p>
    <w:p w:rsidR="00D734B3" w:rsidRPr="0077338D" w:rsidRDefault="00D734B3" w:rsidP="00D734B3">
      <w:pPr>
        <w:pStyle w:val="Prrafodelista"/>
        <w:spacing w:line="360" w:lineRule="auto"/>
        <w:ind w:left="0"/>
        <w:jc w:val="both"/>
        <w:rPr>
          <w:rFonts w:ascii="Palatino Linotype" w:hAnsi="Palatino Linotype" w:cs="Arial"/>
          <w:color w:val="000000" w:themeColor="text1"/>
          <w:sz w:val="24"/>
          <w:lang w:val="es-ES" w:eastAsia="es-ES"/>
        </w:rPr>
      </w:pPr>
    </w:p>
    <w:p w:rsidR="00EF1CE9" w:rsidRPr="0077338D" w:rsidRDefault="00EF1CE9" w:rsidP="0022053F">
      <w:pPr>
        <w:spacing w:line="360" w:lineRule="auto"/>
        <w:jc w:val="center"/>
        <w:rPr>
          <w:rFonts w:ascii="Palatino Linotype" w:hAnsi="Palatino Linotype" w:cs="Arial"/>
          <w:color w:val="000000" w:themeColor="text1"/>
          <w:lang w:eastAsia="es-ES"/>
        </w:rPr>
      </w:pPr>
      <w:bookmarkStart w:id="2" w:name="_Toc66992242"/>
      <w:r w:rsidRPr="0077338D">
        <w:rPr>
          <w:rFonts w:ascii="Palatino Linotype" w:hAnsi="Palatino Linotype" w:cs="Arial"/>
          <w:b/>
          <w:color w:val="000000" w:themeColor="text1"/>
          <w:lang w:eastAsia="es-ES"/>
        </w:rPr>
        <w:t>C</w:t>
      </w:r>
      <w:r w:rsidR="00D734B3">
        <w:rPr>
          <w:rFonts w:ascii="Palatino Linotype" w:hAnsi="Palatino Linotype" w:cs="Arial"/>
          <w:b/>
          <w:color w:val="000000" w:themeColor="text1"/>
          <w:lang w:eastAsia="es-ES"/>
        </w:rPr>
        <w:t xml:space="preserve"> </w:t>
      </w:r>
      <w:r w:rsidRPr="0077338D">
        <w:rPr>
          <w:rFonts w:ascii="Palatino Linotype" w:hAnsi="Palatino Linotype" w:cs="Arial"/>
          <w:b/>
          <w:color w:val="000000" w:themeColor="text1"/>
          <w:lang w:eastAsia="es-ES"/>
        </w:rPr>
        <w:t>O</w:t>
      </w:r>
      <w:r w:rsidR="00D734B3">
        <w:rPr>
          <w:rFonts w:ascii="Palatino Linotype" w:hAnsi="Palatino Linotype" w:cs="Arial"/>
          <w:b/>
          <w:color w:val="000000" w:themeColor="text1"/>
          <w:lang w:eastAsia="es-ES"/>
        </w:rPr>
        <w:t xml:space="preserve"> </w:t>
      </w:r>
      <w:r w:rsidRPr="0077338D">
        <w:rPr>
          <w:rFonts w:ascii="Palatino Linotype" w:hAnsi="Palatino Linotype" w:cs="Arial"/>
          <w:b/>
          <w:color w:val="000000" w:themeColor="text1"/>
          <w:lang w:eastAsia="es-ES"/>
        </w:rPr>
        <w:t>N</w:t>
      </w:r>
      <w:r w:rsidR="00D734B3">
        <w:rPr>
          <w:rFonts w:ascii="Palatino Linotype" w:hAnsi="Palatino Linotype" w:cs="Arial"/>
          <w:b/>
          <w:color w:val="000000" w:themeColor="text1"/>
          <w:lang w:eastAsia="es-ES"/>
        </w:rPr>
        <w:t xml:space="preserve"> </w:t>
      </w:r>
      <w:r w:rsidRPr="0077338D">
        <w:rPr>
          <w:rFonts w:ascii="Palatino Linotype" w:hAnsi="Palatino Linotype" w:cs="Arial"/>
          <w:b/>
          <w:color w:val="000000" w:themeColor="text1"/>
          <w:lang w:eastAsia="es-ES"/>
        </w:rPr>
        <w:t>S</w:t>
      </w:r>
      <w:r w:rsidR="00D734B3">
        <w:rPr>
          <w:rFonts w:ascii="Palatino Linotype" w:hAnsi="Palatino Linotype" w:cs="Arial"/>
          <w:b/>
          <w:color w:val="000000" w:themeColor="text1"/>
          <w:lang w:eastAsia="es-ES"/>
        </w:rPr>
        <w:t xml:space="preserve"> </w:t>
      </w:r>
      <w:r w:rsidRPr="0077338D">
        <w:rPr>
          <w:rFonts w:ascii="Palatino Linotype" w:hAnsi="Palatino Linotype" w:cs="Arial"/>
          <w:b/>
          <w:color w:val="000000" w:themeColor="text1"/>
          <w:lang w:eastAsia="es-ES"/>
        </w:rPr>
        <w:t>I</w:t>
      </w:r>
      <w:r w:rsidR="00D734B3">
        <w:rPr>
          <w:rFonts w:ascii="Palatino Linotype" w:hAnsi="Palatino Linotype" w:cs="Arial"/>
          <w:b/>
          <w:color w:val="000000" w:themeColor="text1"/>
          <w:lang w:eastAsia="es-ES"/>
        </w:rPr>
        <w:t xml:space="preserve"> </w:t>
      </w:r>
      <w:r w:rsidRPr="0077338D">
        <w:rPr>
          <w:rFonts w:ascii="Palatino Linotype" w:hAnsi="Palatino Linotype" w:cs="Arial"/>
          <w:b/>
          <w:color w:val="000000" w:themeColor="text1"/>
          <w:lang w:eastAsia="es-ES"/>
        </w:rPr>
        <w:t>D</w:t>
      </w:r>
      <w:r w:rsidR="00D734B3">
        <w:rPr>
          <w:rFonts w:ascii="Palatino Linotype" w:hAnsi="Palatino Linotype" w:cs="Arial"/>
          <w:b/>
          <w:color w:val="000000" w:themeColor="text1"/>
          <w:lang w:eastAsia="es-ES"/>
        </w:rPr>
        <w:t xml:space="preserve"> </w:t>
      </w:r>
      <w:r w:rsidRPr="0077338D">
        <w:rPr>
          <w:rFonts w:ascii="Palatino Linotype" w:hAnsi="Palatino Linotype" w:cs="Arial"/>
          <w:b/>
          <w:color w:val="000000" w:themeColor="text1"/>
          <w:lang w:eastAsia="es-ES"/>
        </w:rPr>
        <w:t>E</w:t>
      </w:r>
      <w:r w:rsidR="00D734B3">
        <w:rPr>
          <w:rFonts w:ascii="Palatino Linotype" w:hAnsi="Palatino Linotype" w:cs="Arial"/>
          <w:b/>
          <w:color w:val="000000" w:themeColor="text1"/>
          <w:lang w:eastAsia="es-ES"/>
        </w:rPr>
        <w:t xml:space="preserve"> </w:t>
      </w:r>
      <w:r w:rsidRPr="0077338D">
        <w:rPr>
          <w:rFonts w:ascii="Palatino Linotype" w:hAnsi="Palatino Linotype" w:cs="Arial"/>
          <w:b/>
          <w:color w:val="000000" w:themeColor="text1"/>
          <w:lang w:eastAsia="es-ES"/>
        </w:rPr>
        <w:t>R</w:t>
      </w:r>
      <w:r w:rsidR="00D734B3">
        <w:rPr>
          <w:rFonts w:ascii="Palatino Linotype" w:hAnsi="Palatino Linotype" w:cs="Arial"/>
          <w:b/>
          <w:color w:val="000000" w:themeColor="text1"/>
          <w:lang w:eastAsia="es-ES"/>
        </w:rPr>
        <w:t xml:space="preserve"> </w:t>
      </w:r>
      <w:r w:rsidRPr="0077338D">
        <w:rPr>
          <w:rFonts w:ascii="Palatino Linotype" w:hAnsi="Palatino Linotype" w:cs="Arial"/>
          <w:b/>
          <w:color w:val="000000" w:themeColor="text1"/>
          <w:lang w:eastAsia="es-ES"/>
        </w:rPr>
        <w:t>A</w:t>
      </w:r>
      <w:r w:rsidR="00D734B3">
        <w:rPr>
          <w:rFonts w:ascii="Palatino Linotype" w:hAnsi="Palatino Linotype" w:cs="Arial"/>
          <w:b/>
          <w:color w:val="000000" w:themeColor="text1"/>
          <w:lang w:eastAsia="es-ES"/>
        </w:rPr>
        <w:t xml:space="preserve"> </w:t>
      </w:r>
      <w:r w:rsidRPr="0077338D">
        <w:rPr>
          <w:rFonts w:ascii="Palatino Linotype" w:hAnsi="Palatino Linotype" w:cs="Arial"/>
          <w:b/>
          <w:color w:val="000000" w:themeColor="text1"/>
          <w:lang w:eastAsia="es-ES"/>
        </w:rPr>
        <w:t>N</w:t>
      </w:r>
      <w:r w:rsidR="00D734B3">
        <w:rPr>
          <w:rFonts w:ascii="Palatino Linotype" w:hAnsi="Palatino Linotype" w:cs="Arial"/>
          <w:b/>
          <w:color w:val="000000" w:themeColor="text1"/>
          <w:lang w:eastAsia="es-ES"/>
        </w:rPr>
        <w:t xml:space="preserve"> </w:t>
      </w:r>
      <w:r w:rsidRPr="0077338D">
        <w:rPr>
          <w:rFonts w:ascii="Palatino Linotype" w:hAnsi="Palatino Linotype" w:cs="Arial"/>
          <w:b/>
          <w:color w:val="000000" w:themeColor="text1"/>
          <w:lang w:eastAsia="es-ES"/>
        </w:rPr>
        <w:t>D</w:t>
      </w:r>
      <w:r w:rsidR="00D734B3">
        <w:rPr>
          <w:rFonts w:ascii="Palatino Linotype" w:hAnsi="Palatino Linotype" w:cs="Arial"/>
          <w:b/>
          <w:color w:val="000000" w:themeColor="text1"/>
          <w:lang w:eastAsia="es-ES"/>
        </w:rPr>
        <w:t xml:space="preserve"> </w:t>
      </w:r>
      <w:r w:rsidRPr="0077338D">
        <w:rPr>
          <w:rFonts w:ascii="Palatino Linotype" w:hAnsi="Palatino Linotype" w:cs="Arial"/>
          <w:b/>
          <w:color w:val="000000" w:themeColor="text1"/>
          <w:lang w:eastAsia="es-ES"/>
        </w:rPr>
        <w:t>O</w:t>
      </w:r>
      <w:bookmarkEnd w:id="2"/>
    </w:p>
    <w:p w:rsidR="00EF1CE9" w:rsidRPr="0077338D" w:rsidRDefault="00EF1CE9" w:rsidP="0022053F">
      <w:pPr>
        <w:spacing w:line="360" w:lineRule="auto"/>
        <w:jc w:val="center"/>
        <w:rPr>
          <w:rFonts w:ascii="Palatino Linotype" w:hAnsi="Palatino Linotype" w:cs="Arial"/>
          <w:color w:val="000000" w:themeColor="text1"/>
          <w:lang w:eastAsia="es-ES"/>
        </w:rPr>
      </w:pPr>
    </w:p>
    <w:p w:rsidR="00EF1CE9" w:rsidRPr="0077338D" w:rsidRDefault="00EF1CE9" w:rsidP="0022053F">
      <w:pPr>
        <w:spacing w:line="360" w:lineRule="auto"/>
        <w:jc w:val="both"/>
        <w:rPr>
          <w:rFonts w:ascii="Palatino Linotype" w:hAnsi="Palatino Linotype" w:cs="Arial"/>
          <w:b/>
          <w:color w:val="000000" w:themeColor="text1"/>
          <w:lang w:eastAsia="es-ES"/>
        </w:rPr>
      </w:pPr>
      <w:bookmarkStart w:id="3" w:name="_Toc66992243"/>
      <w:r w:rsidRPr="0077338D">
        <w:rPr>
          <w:rFonts w:ascii="Palatino Linotype" w:hAnsi="Palatino Linotype" w:cs="Arial"/>
          <w:b/>
          <w:color w:val="000000" w:themeColor="text1"/>
          <w:lang w:eastAsia="es-ES"/>
        </w:rPr>
        <w:t>PRIMERO. De la competencia</w:t>
      </w:r>
      <w:bookmarkEnd w:id="3"/>
    </w:p>
    <w:p w:rsidR="00EF1CE9" w:rsidRPr="0077338D" w:rsidRDefault="00EF1CE9" w:rsidP="0022053F">
      <w:pPr>
        <w:pStyle w:val="Prrafodelista"/>
        <w:numPr>
          <w:ilvl w:val="0"/>
          <w:numId w:val="1"/>
        </w:numPr>
        <w:spacing w:before="240" w:after="240" w:line="360" w:lineRule="auto"/>
        <w:ind w:left="0" w:firstLine="0"/>
        <w:jc w:val="both"/>
        <w:rPr>
          <w:rFonts w:ascii="Palatino Linotype" w:hAnsi="Palatino Linotype"/>
          <w:color w:val="000000" w:themeColor="text1"/>
          <w:sz w:val="24"/>
        </w:rPr>
      </w:pPr>
      <w:r w:rsidRPr="0077338D">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7338D">
        <w:rPr>
          <w:rFonts w:ascii="Palatino Linotype" w:hAnsi="Palatino Linotype"/>
          <w:b/>
          <w:color w:val="000000" w:themeColor="text1"/>
          <w:sz w:val="24"/>
        </w:rPr>
        <w:t>Constitución Política de los Estados Unidos Mexicanos</w:t>
      </w:r>
      <w:r w:rsidRPr="0077338D">
        <w:rPr>
          <w:rFonts w:ascii="Palatino Linotype" w:hAnsi="Palatino Linotype"/>
          <w:color w:val="000000" w:themeColor="text1"/>
          <w:sz w:val="24"/>
        </w:rPr>
        <w:t xml:space="preserve">; 5, párrafos trigésimo séptimo, trigésimo octavo y trigésimo noveno, fracciones IV y V, de la </w:t>
      </w:r>
      <w:r w:rsidRPr="0077338D">
        <w:rPr>
          <w:rFonts w:ascii="Palatino Linotype" w:hAnsi="Palatino Linotype"/>
          <w:b/>
          <w:color w:val="000000" w:themeColor="text1"/>
          <w:sz w:val="24"/>
        </w:rPr>
        <w:t>Constitución Política del Estado Libre y Soberano de México</w:t>
      </w:r>
      <w:r w:rsidRPr="0077338D">
        <w:rPr>
          <w:rFonts w:ascii="Palatino Linotype" w:hAnsi="Palatino Linotype"/>
          <w:color w:val="000000" w:themeColor="text1"/>
          <w:sz w:val="24"/>
        </w:rPr>
        <w:t xml:space="preserve">; artículos 1, 2 fracción II, 13, 29, 36 fracciones I y II, 176, 178, 179, 181 párrafo tercero y 185 de la </w:t>
      </w:r>
      <w:r w:rsidRPr="0077338D">
        <w:rPr>
          <w:rFonts w:ascii="Palatino Linotype" w:hAnsi="Palatino Linotype"/>
          <w:b/>
          <w:color w:val="000000" w:themeColor="text1"/>
          <w:sz w:val="24"/>
        </w:rPr>
        <w:t>Ley de Transparencia y Acceso a la Información Pública del Estado de México y Municipios</w:t>
      </w:r>
      <w:r w:rsidRPr="0077338D">
        <w:rPr>
          <w:rFonts w:ascii="Palatino Linotype" w:hAnsi="Palatino Linotype"/>
          <w:color w:val="000000" w:themeColor="text1"/>
          <w:sz w:val="24"/>
        </w:rPr>
        <w:t xml:space="preserve">; y 7, 9 fracciones I y XXIII, y 11 del </w:t>
      </w:r>
      <w:r w:rsidRPr="0077338D">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rsidR="00EF1CE9" w:rsidRPr="0077338D" w:rsidRDefault="00EF1CE9" w:rsidP="0022053F">
      <w:pPr>
        <w:keepNext/>
        <w:keepLines/>
        <w:spacing w:line="360" w:lineRule="auto"/>
        <w:outlineLvl w:val="1"/>
        <w:rPr>
          <w:rFonts w:ascii="Palatino Linotype" w:eastAsiaTheme="majorEastAsia" w:hAnsi="Palatino Linotype" w:cstheme="majorBidi"/>
          <w:b/>
          <w:color w:val="000000" w:themeColor="text1"/>
        </w:rPr>
      </w:pPr>
      <w:bookmarkStart w:id="4" w:name="_Toc66992244"/>
      <w:r w:rsidRPr="0077338D">
        <w:rPr>
          <w:rFonts w:ascii="Palatino Linotype" w:eastAsiaTheme="majorEastAsia" w:hAnsi="Palatino Linotype" w:cstheme="majorBidi"/>
          <w:b/>
          <w:color w:val="000000" w:themeColor="text1"/>
        </w:rPr>
        <w:t>SEGUNDO. De la oportunidad y procedencia.</w:t>
      </w:r>
      <w:bookmarkEnd w:id="4"/>
    </w:p>
    <w:p w:rsidR="00EF1CE9" w:rsidRPr="0077338D" w:rsidRDefault="00EF1CE9" w:rsidP="0022053F">
      <w:pPr>
        <w:pStyle w:val="Prrafodelista"/>
        <w:numPr>
          <w:ilvl w:val="0"/>
          <w:numId w:val="1"/>
        </w:numPr>
        <w:spacing w:line="360" w:lineRule="auto"/>
        <w:ind w:left="0" w:firstLine="0"/>
        <w:jc w:val="both"/>
        <w:rPr>
          <w:rFonts w:ascii="Palatino Linotype" w:hAnsi="Palatino Linotype" w:cs="Arial"/>
          <w:color w:val="000000" w:themeColor="text1"/>
          <w:sz w:val="24"/>
          <w:lang w:val="es-ES" w:eastAsia="es-ES"/>
        </w:rPr>
      </w:pPr>
      <w:r w:rsidRPr="0077338D">
        <w:rPr>
          <w:rFonts w:ascii="Palatino Linotype" w:eastAsia="Calibri" w:hAnsi="Palatino Linotype" w:cs="Arial"/>
          <w:color w:val="000000" w:themeColor="text1"/>
          <w:sz w:val="24"/>
          <w:lang w:val="es-ES_tradnl" w:eastAsia="es-ES"/>
        </w:rPr>
        <w:t xml:space="preserve">El medio de impugnación fue presentado a través del </w:t>
      </w:r>
      <w:r w:rsidRPr="0077338D">
        <w:rPr>
          <w:rFonts w:ascii="Palatino Linotype" w:eastAsia="Calibri" w:hAnsi="Palatino Linotype" w:cs="Arial"/>
          <w:b/>
          <w:color w:val="000000" w:themeColor="text1"/>
          <w:sz w:val="24"/>
          <w:lang w:val="es-ES_tradnl" w:eastAsia="es-ES"/>
        </w:rPr>
        <w:t>SAIMEX,</w:t>
      </w:r>
      <w:r w:rsidRPr="0077338D">
        <w:rPr>
          <w:rFonts w:ascii="Palatino Linotype" w:eastAsia="Calibri" w:hAnsi="Palatino Linotype" w:cs="Arial"/>
          <w:color w:val="000000" w:themeColor="text1"/>
          <w:sz w:val="24"/>
          <w:lang w:val="es-ES_tradnl" w:eastAsia="es-ES"/>
        </w:rPr>
        <w:t xml:space="preserve"> en el formato previamente aprobado para tal efecto y dentro del plazo legal de quince días hábiles otorgados; siendo así que el </w:t>
      </w:r>
      <w:r w:rsidRPr="0077338D">
        <w:rPr>
          <w:rFonts w:ascii="Palatino Linotype" w:eastAsia="Calibri" w:hAnsi="Palatino Linotype" w:cs="Arial"/>
          <w:b/>
          <w:color w:val="000000" w:themeColor="text1"/>
          <w:sz w:val="24"/>
          <w:lang w:val="es-ES_tradnl" w:eastAsia="es-ES"/>
        </w:rPr>
        <w:t>SUJETO OBLIGADO</w:t>
      </w:r>
      <w:r w:rsidRPr="0077338D">
        <w:rPr>
          <w:rFonts w:ascii="Palatino Linotype" w:eastAsia="Calibri" w:hAnsi="Palatino Linotype" w:cs="Arial"/>
          <w:color w:val="000000" w:themeColor="text1"/>
          <w:sz w:val="24"/>
          <w:lang w:val="es-ES_tradnl" w:eastAsia="es-ES"/>
        </w:rPr>
        <w:t xml:space="preserve"> entregó respuesta a la solicitud el día </w:t>
      </w:r>
      <w:r w:rsidRPr="0077338D">
        <w:rPr>
          <w:rFonts w:ascii="Palatino Linotype" w:eastAsia="Calibri" w:hAnsi="Palatino Linotype" w:cs="Arial"/>
          <w:b/>
          <w:color w:val="000000" w:themeColor="text1"/>
          <w:sz w:val="24"/>
          <w:lang w:val="es-ES_tradnl" w:eastAsia="es-ES"/>
        </w:rPr>
        <w:t>seis de marzo de dos mil veinticinco</w:t>
      </w:r>
      <w:r w:rsidRPr="0077338D">
        <w:rPr>
          <w:rFonts w:ascii="Palatino Linotype" w:eastAsia="Calibri" w:hAnsi="Palatino Linotype" w:cs="Arial"/>
          <w:color w:val="000000" w:themeColor="text1"/>
          <w:sz w:val="24"/>
          <w:lang w:val="es-ES_tradnl" w:eastAsia="es-ES"/>
        </w:rPr>
        <w:t xml:space="preserve">, </w:t>
      </w:r>
      <w:r w:rsidRPr="0077338D">
        <w:rPr>
          <w:rFonts w:ascii="Palatino Linotype" w:eastAsiaTheme="minorEastAsia" w:hAnsi="Palatino Linotype" w:cs="Arial"/>
          <w:color w:val="000000" w:themeColor="text1"/>
          <w:sz w:val="24"/>
          <w:lang w:val="es-ES_tradnl" w:eastAsia="es-ES"/>
        </w:rPr>
        <w:t xml:space="preserve">de tal forma que el plazo para interponer el recurso de revisión transcurrió del </w:t>
      </w:r>
      <w:r w:rsidRPr="0077338D">
        <w:rPr>
          <w:rFonts w:ascii="Palatino Linotype" w:eastAsiaTheme="minorEastAsia" w:hAnsi="Palatino Linotype" w:cs="Arial"/>
          <w:b/>
          <w:color w:val="000000" w:themeColor="text1"/>
          <w:sz w:val="24"/>
          <w:lang w:val="es-ES_tradnl" w:eastAsia="es-ES"/>
        </w:rPr>
        <w:t>siete al veintiocho de marzo de dos mil veinticinco</w:t>
      </w:r>
      <w:r w:rsidRPr="0077338D">
        <w:rPr>
          <w:rFonts w:ascii="Palatino Linotype" w:eastAsiaTheme="minorEastAsia" w:hAnsi="Palatino Linotype" w:cs="Arial"/>
          <w:color w:val="000000" w:themeColor="text1"/>
          <w:sz w:val="24"/>
          <w:lang w:val="es-ES_tradnl" w:eastAsia="es-ES"/>
        </w:rPr>
        <w:t xml:space="preserve">; en consecuencia, presentó su inconformidad el </w:t>
      </w:r>
      <w:r w:rsidRPr="0077338D">
        <w:rPr>
          <w:rFonts w:ascii="Palatino Linotype" w:eastAsiaTheme="minorEastAsia" w:hAnsi="Palatino Linotype" w:cs="Arial"/>
          <w:b/>
          <w:color w:val="000000" w:themeColor="text1"/>
          <w:sz w:val="24"/>
          <w:lang w:val="es-ES_tradnl" w:eastAsia="es-ES"/>
        </w:rPr>
        <w:t>seis de marzo de dos mil veinticinco</w:t>
      </w:r>
      <w:r w:rsidRPr="0077338D">
        <w:rPr>
          <w:rFonts w:ascii="Palatino Linotype" w:eastAsiaTheme="minorEastAsia" w:hAnsi="Palatino Linotype" w:cs="Arial"/>
          <w:color w:val="000000" w:themeColor="text1"/>
          <w:sz w:val="24"/>
          <w:lang w:val="es-ES_tradnl" w:eastAsia="es-ES"/>
        </w:rPr>
        <w:t xml:space="preserve">, por lo que </w:t>
      </w:r>
      <w:r w:rsidRPr="0077338D">
        <w:rPr>
          <w:rFonts w:ascii="Palatino Linotype" w:eastAsiaTheme="minorEastAsia" w:hAnsi="Palatino Linotype" w:cs="Arial"/>
          <w:color w:val="000000" w:themeColor="text1"/>
          <w:sz w:val="24"/>
          <w:lang w:val="es-ES_tradnl" w:eastAsia="es-ES"/>
        </w:rPr>
        <w:lastRenderedPageBreak/>
        <w:t xml:space="preserve">se encuentra dentro de los márgenes temporales previstos en el artículo 178 de la </w:t>
      </w:r>
      <w:r w:rsidRPr="0077338D">
        <w:rPr>
          <w:rFonts w:ascii="Palatino Linotype" w:eastAsiaTheme="minorEastAsia" w:hAnsi="Palatino Linotype" w:cs="Arial"/>
          <w:b/>
          <w:color w:val="000000" w:themeColor="text1"/>
          <w:sz w:val="24"/>
          <w:lang w:val="es-ES_tradnl" w:eastAsia="es-ES"/>
        </w:rPr>
        <w:t xml:space="preserve">Ley de Transparencia y Acceso a la Información Pública del Estado de México y Municipios </w:t>
      </w:r>
      <w:r w:rsidRPr="0077338D">
        <w:rPr>
          <w:rFonts w:ascii="Palatino Linotype" w:eastAsiaTheme="minorEastAsia" w:hAnsi="Palatino Linotype" w:cs="Arial"/>
          <w:color w:val="000000" w:themeColor="text1"/>
          <w:sz w:val="24"/>
          <w:lang w:val="es-ES_tradnl" w:eastAsia="es-ES"/>
        </w:rPr>
        <w:t>vigente</w:t>
      </w:r>
    </w:p>
    <w:p w:rsidR="00EF1CE9" w:rsidRPr="0077338D" w:rsidRDefault="00EF1CE9" w:rsidP="0022053F">
      <w:pPr>
        <w:pStyle w:val="Prrafodelista"/>
        <w:spacing w:line="360" w:lineRule="auto"/>
        <w:ind w:left="0"/>
        <w:jc w:val="both"/>
        <w:rPr>
          <w:rFonts w:ascii="Palatino Linotype" w:hAnsi="Palatino Linotype" w:cs="Arial"/>
          <w:color w:val="000000" w:themeColor="text1"/>
          <w:sz w:val="24"/>
          <w:lang w:val="es-ES" w:eastAsia="es-ES"/>
        </w:rPr>
      </w:pPr>
    </w:p>
    <w:p w:rsidR="00EF1CE9" w:rsidRPr="0077338D" w:rsidRDefault="00EF1CE9" w:rsidP="0022053F">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77338D">
        <w:rPr>
          <w:rFonts w:ascii="Palatino Linotype" w:eastAsia="Palatino Linotype" w:hAnsi="Palatino Linotype" w:cs="Palatino Linotype"/>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EF1CE9" w:rsidRPr="0077338D" w:rsidRDefault="00EF1CE9" w:rsidP="0022053F">
      <w:pPr>
        <w:pStyle w:val="Prrafodelista"/>
        <w:spacing w:line="360" w:lineRule="auto"/>
        <w:ind w:left="0"/>
        <w:jc w:val="both"/>
        <w:rPr>
          <w:rFonts w:ascii="Palatino Linotype" w:hAnsi="Palatino Linotype" w:cs="Arial"/>
          <w:color w:val="000000" w:themeColor="text1"/>
          <w:sz w:val="24"/>
          <w:lang w:val="es-ES" w:eastAsia="es-ES"/>
        </w:rPr>
      </w:pPr>
    </w:p>
    <w:p w:rsidR="00EF1CE9" w:rsidRPr="0077338D" w:rsidRDefault="00EF1CE9" w:rsidP="0022053F">
      <w:pPr>
        <w:pStyle w:val="Ttulo2"/>
        <w:tabs>
          <w:tab w:val="left" w:pos="0"/>
        </w:tabs>
        <w:spacing w:before="0" w:line="360" w:lineRule="auto"/>
        <w:rPr>
          <w:rFonts w:ascii="Palatino Linotype" w:hAnsi="Palatino Linotype"/>
          <w:b/>
          <w:color w:val="000000" w:themeColor="text1"/>
          <w:sz w:val="24"/>
          <w:szCs w:val="24"/>
        </w:rPr>
      </w:pPr>
      <w:r w:rsidRPr="0077338D">
        <w:rPr>
          <w:rFonts w:ascii="Palatino Linotype" w:hAnsi="Palatino Linotype"/>
          <w:b/>
          <w:color w:val="000000" w:themeColor="text1"/>
          <w:sz w:val="24"/>
          <w:szCs w:val="24"/>
        </w:rPr>
        <w:t xml:space="preserve">TERCERO. De las causales de sobreseimiento </w:t>
      </w:r>
    </w:p>
    <w:p w:rsidR="00EF1CE9" w:rsidRPr="0077338D" w:rsidRDefault="00EF1CE9" w:rsidP="0022053F">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bookmarkStart w:id="5" w:name="_Toc529263621"/>
      <w:bookmarkStart w:id="6" w:name="_Toc530650937"/>
      <w:bookmarkStart w:id="7" w:name="_Toc535334654"/>
      <w:bookmarkStart w:id="8" w:name="_Toc2248735"/>
      <w:r w:rsidRPr="0077338D">
        <w:rPr>
          <w:rFonts w:ascii="Palatino Linotype" w:eastAsia="Calibri" w:hAnsi="Palatino Linotype" w:cs="Arial"/>
          <w:color w:val="000000" w:themeColor="text1"/>
          <w:sz w:val="24"/>
        </w:rPr>
        <w:t xml:space="preserve">El recurso de revisión </w:t>
      </w:r>
      <w:r w:rsidRPr="0077338D">
        <w:rPr>
          <w:rFonts w:ascii="Palatino Linotype" w:hAnsi="Palatino Linotype" w:cs="Arial"/>
          <w:color w:val="000000" w:themeColor="text1"/>
          <w:sz w:val="24"/>
        </w:rPr>
        <w:t xml:space="preserve">tiene como finalidad reparar cualquier posible afectación al derecho de acceso a la información pública en términos del Título Octavo de la Ley de </w:t>
      </w:r>
      <w:r w:rsidRPr="0077338D">
        <w:rPr>
          <w:rFonts w:ascii="Palatino Linotype" w:eastAsia="Calibri" w:hAnsi="Palatino Linotype" w:cs="Arial"/>
          <w:color w:val="000000" w:themeColor="text1"/>
          <w:sz w:val="24"/>
        </w:rPr>
        <w:t>Transparencia, Acceso a la Información Pública del Estado de México y Municipios</w:t>
      </w:r>
      <w:r w:rsidRPr="0077338D">
        <w:rPr>
          <w:rFonts w:ascii="Palatino Linotype" w:hAnsi="Palatino Linotype" w:cs="Arial"/>
          <w:color w:val="000000" w:themeColor="text1"/>
          <w:sz w:val="24"/>
        </w:rPr>
        <w:t xml:space="preserve">, y determinar la confirmación; revocación o modificación; desechamiento o </w:t>
      </w:r>
      <w:r w:rsidRPr="0077338D">
        <w:rPr>
          <w:rFonts w:ascii="Palatino Linotype" w:hAnsi="Palatino Linotype" w:cs="Arial"/>
          <w:b/>
          <w:color w:val="000000" w:themeColor="text1"/>
          <w:sz w:val="24"/>
          <w:u w:val="single"/>
        </w:rPr>
        <w:t>sobreseimiento</w:t>
      </w:r>
      <w:r w:rsidRPr="0077338D">
        <w:rPr>
          <w:rFonts w:ascii="Palatino Linotype" w:hAnsi="Palatino Linotype" w:cs="Arial"/>
          <w:color w:val="000000" w:themeColor="text1"/>
          <w:sz w:val="24"/>
        </w:rPr>
        <w:t xml:space="preserve">; y en su caso ordenar la entrega de la información con respecto a la respuesta emitida por el </w:t>
      </w:r>
      <w:r w:rsidRPr="0077338D">
        <w:rPr>
          <w:rFonts w:ascii="Palatino Linotype" w:hAnsi="Palatino Linotype" w:cs="Arial"/>
          <w:b/>
          <w:color w:val="000000" w:themeColor="text1"/>
          <w:sz w:val="24"/>
        </w:rPr>
        <w:t>SUJETO</w:t>
      </w:r>
      <w:r w:rsidRPr="0077338D">
        <w:rPr>
          <w:rFonts w:ascii="Palatino Linotype" w:hAnsi="Palatino Linotype" w:cs="Arial"/>
          <w:color w:val="000000" w:themeColor="text1"/>
          <w:sz w:val="24"/>
        </w:rPr>
        <w:t xml:space="preserve"> </w:t>
      </w:r>
      <w:r w:rsidRPr="0077338D">
        <w:rPr>
          <w:rFonts w:ascii="Palatino Linotype" w:hAnsi="Palatino Linotype" w:cs="Arial"/>
          <w:b/>
          <w:color w:val="000000" w:themeColor="text1"/>
          <w:sz w:val="24"/>
        </w:rPr>
        <w:t>OBLIGADO</w:t>
      </w:r>
      <w:r w:rsidRPr="0077338D">
        <w:rPr>
          <w:rFonts w:ascii="Palatino Linotype" w:hAnsi="Palatino Linotype" w:cs="Arial"/>
          <w:color w:val="000000" w:themeColor="text1"/>
          <w:sz w:val="24"/>
        </w:rPr>
        <w:t>.</w:t>
      </w:r>
    </w:p>
    <w:p w:rsidR="00EF1CE9" w:rsidRPr="0077338D" w:rsidRDefault="00EF1CE9" w:rsidP="0022053F">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EF1CE9" w:rsidRPr="0077338D" w:rsidRDefault="00EF1CE9" w:rsidP="0022053F">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77338D">
        <w:rPr>
          <w:rFonts w:ascii="Palatino Linotype" w:eastAsia="Calibri" w:hAnsi="Palatino Linotype" w:cs="Arial"/>
          <w:color w:val="000000" w:themeColor="text1"/>
          <w:sz w:val="24"/>
        </w:rPr>
        <w:t xml:space="preserve">De </w:t>
      </w:r>
      <w:r w:rsidRPr="0077338D">
        <w:rPr>
          <w:rFonts w:ascii="Palatino Linotype" w:eastAsia="Calibri" w:hAnsi="Palatino Linotype"/>
          <w:color w:val="000000" w:themeColor="text1"/>
          <w:sz w:val="24"/>
        </w:rPr>
        <w:t xml:space="preserve">acuerdo al precepto legal contenido en la fracción III del artículo 192 de la </w:t>
      </w:r>
      <w:r w:rsidRPr="0077338D">
        <w:rPr>
          <w:rFonts w:ascii="Palatino Linotype" w:eastAsia="Calibri" w:hAnsi="Palatino Linotype"/>
          <w:b/>
          <w:color w:val="000000" w:themeColor="text1"/>
          <w:sz w:val="24"/>
        </w:rPr>
        <w:t>Ley de Transparencia y Acceso a la Información Pública del Estado de México y Municipios</w:t>
      </w:r>
      <w:r w:rsidRPr="0077338D">
        <w:rPr>
          <w:rFonts w:ascii="Palatino Linotype" w:eastAsia="Calibri" w:hAnsi="Palatino Linotype"/>
          <w:color w:val="000000" w:themeColor="text1"/>
          <w:sz w:val="24"/>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EF1CE9" w:rsidRPr="0077338D" w:rsidRDefault="00EF1CE9" w:rsidP="0022053F">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77338D">
        <w:rPr>
          <w:rFonts w:ascii="Palatino Linotype" w:eastAsia="Calibri" w:hAnsi="Palatino Linotype" w:cs="Arial"/>
          <w:color w:val="000000" w:themeColor="text1"/>
          <w:sz w:val="24"/>
          <w:lang w:val="es-ES"/>
        </w:rPr>
        <w:lastRenderedPageBreak/>
        <w:t xml:space="preserve">Para </w:t>
      </w:r>
      <w:r w:rsidRPr="0077338D">
        <w:rPr>
          <w:rFonts w:ascii="Palatino Linotype" w:eastAsia="Calibri" w:hAnsi="Palatino Linotype"/>
          <w:color w:val="000000" w:themeColor="text1"/>
          <w:sz w:val="24"/>
        </w:rPr>
        <w:t xml:space="preserve">los efectos de esta resolución, es oportuno precisar los alcances jurídicos de la fracción III de la disposición legal transcrita. Así, procede el sobreseimiento del recurso de revisión cuando el </w:t>
      </w:r>
      <w:r w:rsidRPr="0077338D">
        <w:rPr>
          <w:rFonts w:ascii="Palatino Linotype" w:eastAsia="Calibri" w:hAnsi="Palatino Linotype"/>
          <w:b/>
          <w:color w:val="000000" w:themeColor="text1"/>
          <w:sz w:val="24"/>
        </w:rPr>
        <w:t>SUJETO OBLIGADO</w:t>
      </w:r>
      <w:r w:rsidRPr="0077338D">
        <w:rPr>
          <w:rFonts w:ascii="Palatino Linotype" w:eastAsia="Calibri" w:hAnsi="Palatino Linotype"/>
          <w:color w:val="000000" w:themeColor="text1"/>
          <w:sz w:val="24"/>
        </w:rPr>
        <w:t>:</w:t>
      </w:r>
    </w:p>
    <w:p w:rsidR="00EF1CE9" w:rsidRPr="0077338D" w:rsidRDefault="00EF1CE9" w:rsidP="0022053F">
      <w:pPr>
        <w:rPr>
          <w:rFonts w:ascii="Palatino Linotype" w:eastAsia="Calibri" w:hAnsi="Palatino Linotype" w:cs="Arial"/>
          <w:color w:val="000000" w:themeColor="text1"/>
          <w:lang w:val="es-ES"/>
        </w:rPr>
      </w:pPr>
    </w:p>
    <w:p w:rsidR="00EF1CE9" w:rsidRPr="0077338D" w:rsidRDefault="00EF1CE9" w:rsidP="0022053F">
      <w:pPr>
        <w:numPr>
          <w:ilvl w:val="0"/>
          <w:numId w:val="2"/>
        </w:numPr>
        <w:spacing w:line="360" w:lineRule="auto"/>
        <w:ind w:left="0" w:firstLine="0"/>
        <w:contextualSpacing/>
        <w:jc w:val="both"/>
        <w:rPr>
          <w:rFonts w:ascii="Palatino Linotype" w:hAnsi="Palatino Linotype" w:cs="Arial"/>
          <w:color w:val="000000" w:themeColor="text1"/>
        </w:rPr>
      </w:pPr>
      <w:r w:rsidRPr="0077338D">
        <w:rPr>
          <w:rFonts w:ascii="Palatino Linotype" w:hAnsi="Palatino Linotype" w:cs="Arial"/>
          <w:b/>
          <w:color w:val="000000" w:themeColor="text1"/>
        </w:rPr>
        <w:t>Modifique el acto impugnado:</w:t>
      </w:r>
      <w:r w:rsidRPr="0077338D">
        <w:rPr>
          <w:rFonts w:ascii="Palatino Linotype" w:hAnsi="Palatino Linotype" w:cs="Arial"/>
          <w:color w:val="000000" w:themeColor="text1"/>
        </w:rPr>
        <w:t xml:space="preserve"> Se actualiza cuando el </w:t>
      </w:r>
      <w:r w:rsidRPr="0077338D">
        <w:rPr>
          <w:rFonts w:ascii="Palatino Linotype" w:hAnsi="Palatino Linotype" w:cs="Arial"/>
          <w:b/>
          <w:color w:val="000000" w:themeColor="text1"/>
        </w:rPr>
        <w:t>SUJETO OBLIGADO</w:t>
      </w:r>
      <w:r w:rsidRPr="0077338D">
        <w:rPr>
          <w:rFonts w:ascii="Palatino Linotype" w:hAnsi="Palatino Linotype" w:cs="Arial"/>
          <w:color w:val="000000" w:themeColor="text1"/>
        </w:rPr>
        <w:t xml:space="preserve"> después de haber otorgado una respuesta y hasta antes de dictada la resolución del recurso de revisión, emite una diversa en la que subsane las deficiencias que hubiera tenido.</w:t>
      </w:r>
    </w:p>
    <w:p w:rsidR="00EF1CE9" w:rsidRPr="0077338D" w:rsidRDefault="00EF1CE9" w:rsidP="0022053F">
      <w:pPr>
        <w:numPr>
          <w:ilvl w:val="0"/>
          <w:numId w:val="2"/>
        </w:numPr>
        <w:spacing w:line="360" w:lineRule="auto"/>
        <w:ind w:left="0" w:firstLine="0"/>
        <w:contextualSpacing/>
        <w:jc w:val="both"/>
        <w:rPr>
          <w:rFonts w:ascii="Palatino Linotype" w:hAnsi="Palatino Linotype" w:cs="Arial"/>
          <w:color w:val="000000" w:themeColor="text1"/>
        </w:rPr>
      </w:pPr>
      <w:r w:rsidRPr="0077338D">
        <w:rPr>
          <w:rFonts w:ascii="Palatino Linotype" w:hAnsi="Palatino Linotype" w:cs="Arial"/>
          <w:b/>
          <w:color w:val="000000" w:themeColor="text1"/>
        </w:rPr>
        <w:t>Revoque el acto impugnado:</w:t>
      </w:r>
      <w:r w:rsidRPr="0077338D">
        <w:rPr>
          <w:rFonts w:ascii="Palatino Linotype" w:hAnsi="Palatino Linotype" w:cs="Arial"/>
          <w:color w:val="000000" w:themeColor="text1"/>
        </w:rPr>
        <w:t xml:space="preserve"> En este supuesto, el </w:t>
      </w:r>
      <w:r w:rsidRPr="0077338D">
        <w:rPr>
          <w:rFonts w:ascii="Palatino Linotype" w:hAnsi="Palatino Linotype" w:cs="Arial"/>
          <w:b/>
          <w:color w:val="000000" w:themeColor="text1"/>
        </w:rPr>
        <w:t>SUJETO OBLIGADO</w:t>
      </w:r>
      <w:r w:rsidRPr="0077338D">
        <w:rPr>
          <w:rFonts w:ascii="Palatino Linotype" w:hAnsi="Palatino Linotype" w:cs="Arial"/>
          <w:color w:val="000000" w:themeColor="text1"/>
        </w:rPr>
        <w:t xml:space="preserve"> deja sin efectos la primera respuesta y en su lugar emite otra que satisfaga lo solicitado por el Particular en un primer momento.</w:t>
      </w:r>
    </w:p>
    <w:p w:rsidR="00EF1CE9" w:rsidRPr="0077338D" w:rsidRDefault="00EF1CE9" w:rsidP="0022053F">
      <w:pPr>
        <w:spacing w:line="360" w:lineRule="auto"/>
        <w:contextualSpacing/>
        <w:jc w:val="both"/>
        <w:rPr>
          <w:rFonts w:ascii="Palatino Linotype" w:hAnsi="Palatino Linotype" w:cs="Arial"/>
          <w:color w:val="000000" w:themeColor="text1"/>
        </w:rPr>
      </w:pPr>
    </w:p>
    <w:p w:rsidR="00EF1CE9" w:rsidRPr="0077338D" w:rsidRDefault="00EF1CE9" w:rsidP="0022053F">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77338D">
        <w:rPr>
          <w:rFonts w:ascii="Palatino Linotype" w:eastAsia="Calibri" w:hAnsi="Palatino Linotype" w:cs="Arial"/>
          <w:color w:val="000000" w:themeColor="text1"/>
          <w:sz w:val="24"/>
          <w:lang w:val="es-ES"/>
        </w:rPr>
        <w:t xml:space="preserve">Las </w:t>
      </w:r>
      <w:r w:rsidRPr="0077338D">
        <w:rPr>
          <w:rFonts w:ascii="Palatino Linotype" w:eastAsia="Calibri" w:hAnsi="Palatino Linotype"/>
          <w:color w:val="000000" w:themeColor="text1"/>
          <w:sz w:val="24"/>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EF1CE9" w:rsidRPr="0077338D" w:rsidRDefault="00EF1CE9" w:rsidP="0022053F">
      <w:pPr>
        <w:pStyle w:val="Prrafodelista"/>
        <w:tabs>
          <w:tab w:val="left" w:pos="0"/>
        </w:tabs>
        <w:spacing w:line="360" w:lineRule="auto"/>
        <w:ind w:left="0"/>
        <w:jc w:val="both"/>
        <w:rPr>
          <w:rFonts w:ascii="Palatino Linotype" w:hAnsi="Palatino Linotype" w:cs="Arial"/>
          <w:noProof/>
          <w:color w:val="000000" w:themeColor="text1"/>
          <w:sz w:val="24"/>
        </w:rPr>
      </w:pPr>
    </w:p>
    <w:p w:rsidR="00EF1CE9" w:rsidRPr="0077338D" w:rsidRDefault="00EF1CE9" w:rsidP="0022053F">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77338D">
        <w:rPr>
          <w:rFonts w:ascii="Palatino Linotype" w:eastAsia="Calibri" w:hAnsi="Palatino Linotype" w:cs="Arial"/>
          <w:color w:val="000000" w:themeColor="text1"/>
          <w:sz w:val="24"/>
          <w:lang w:val="es-ES"/>
        </w:rPr>
        <w:t xml:space="preserve">En el presente caso, recordemos que el Recurrente solicitó </w:t>
      </w:r>
      <w:r w:rsidR="001743D6" w:rsidRPr="0077338D">
        <w:rPr>
          <w:rFonts w:ascii="Palatino Linotype" w:eastAsia="Calibri" w:hAnsi="Palatino Linotype" w:cs="Arial"/>
          <w:color w:val="000000" w:themeColor="text1"/>
          <w:sz w:val="24"/>
          <w:lang w:val="es-ES"/>
        </w:rPr>
        <w:t>el organigrama de la Dirección de Innovación, Planeación y Gestión Urbana, atribuciones del Titular y las atribuciones de las direcciones de área; número de construcción, licencias de uso de suelo y cambios de uso de suelo emitidos del primero de enero al treinta y uno ce marzo de dos mil veinticinco; nombre de quien autoriza y firma las licencias; profesión, currículum y experiencia de la</w:t>
      </w:r>
      <w:r w:rsidR="00FF0533" w:rsidRPr="0077338D">
        <w:rPr>
          <w:rFonts w:ascii="Palatino Linotype" w:eastAsia="Calibri" w:hAnsi="Palatino Linotype" w:cs="Arial"/>
          <w:color w:val="000000" w:themeColor="text1"/>
          <w:sz w:val="24"/>
          <w:lang w:val="es-ES"/>
        </w:rPr>
        <w:t xml:space="preserve"> o los jefes</w:t>
      </w:r>
      <w:r w:rsidR="001743D6" w:rsidRPr="0077338D">
        <w:rPr>
          <w:rFonts w:ascii="Palatino Linotype" w:eastAsia="Calibri" w:hAnsi="Palatino Linotype" w:cs="Arial"/>
          <w:color w:val="000000" w:themeColor="text1"/>
          <w:sz w:val="24"/>
          <w:lang w:val="es-ES"/>
        </w:rPr>
        <w:t xml:space="preserve"> de departamento </w:t>
      </w:r>
      <w:r w:rsidR="00FF0533" w:rsidRPr="0077338D">
        <w:rPr>
          <w:rFonts w:ascii="Palatino Linotype" w:eastAsia="Calibri" w:hAnsi="Palatino Linotype" w:cs="Arial"/>
          <w:color w:val="000000" w:themeColor="text1"/>
          <w:sz w:val="24"/>
          <w:lang w:val="es-ES"/>
        </w:rPr>
        <w:t xml:space="preserve">de licencias de uso de suelo y licencias de construcción. </w:t>
      </w:r>
    </w:p>
    <w:p w:rsidR="00EF1CE9" w:rsidRPr="0077338D" w:rsidRDefault="00EF1CE9" w:rsidP="0022053F">
      <w:pPr>
        <w:pStyle w:val="Prrafodelista"/>
        <w:ind w:left="0"/>
        <w:rPr>
          <w:rFonts w:ascii="Palatino Linotype" w:eastAsia="Calibri" w:hAnsi="Palatino Linotype" w:cs="Arial"/>
          <w:color w:val="000000" w:themeColor="text1"/>
          <w:sz w:val="24"/>
          <w:lang w:val="es-ES"/>
        </w:rPr>
      </w:pPr>
    </w:p>
    <w:p w:rsidR="00EF1CE9" w:rsidRPr="0077338D" w:rsidRDefault="00EF1CE9" w:rsidP="0022053F">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77338D">
        <w:rPr>
          <w:rFonts w:ascii="Palatino Linotype" w:eastAsia="Calibri" w:hAnsi="Palatino Linotype" w:cs="Arial"/>
          <w:color w:val="000000" w:themeColor="text1"/>
          <w:sz w:val="24"/>
          <w:lang w:val="es-ES"/>
        </w:rPr>
        <w:lastRenderedPageBreak/>
        <w:t>E</w:t>
      </w:r>
      <w:r w:rsidR="00FF0533" w:rsidRPr="0077338D">
        <w:rPr>
          <w:rFonts w:ascii="Palatino Linotype" w:eastAsia="Calibri" w:hAnsi="Palatino Linotype" w:cs="Arial"/>
          <w:color w:val="000000" w:themeColor="text1"/>
          <w:sz w:val="24"/>
          <w:lang w:val="es-ES"/>
        </w:rPr>
        <w:t xml:space="preserve">n respuesta, el Sujeto Obligado señaló las funciones del Director General de Innovación, Planeación y Gestión Urbana, señaló el número de licencias </w:t>
      </w:r>
      <w:r w:rsidR="00FF0533" w:rsidRPr="0077338D">
        <w:rPr>
          <w:rFonts w:ascii="Palatino Linotype" w:eastAsia="Calibri" w:hAnsi="Palatino Linotype" w:cs="Arial"/>
          <w:bCs/>
          <w:color w:val="000000" w:themeColor="text1"/>
          <w:sz w:val="24"/>
        </w:rPr>
        <w:t>de uso de suelo, de cambio de uso de suelo y licencias de construcción, entregó</w:t>
      </w:r>
      <w:r w:rsidR="00FF0533" w:rsidRPr="0077338D">
        <w:rPr>
          <w:rFonts w:ascii="Palatino Linotype" w:eastAsia="Calibri" w:hAnsi="Palatino Linotype" w:cs="Arial"/>
          <w:color w:val="000000" w:themeColor="text1"/>
          <w:sz w:val="24"/>
          <w:lang w:val="es-ES"/>
        </w:rPr>
        <w:t xml:space="preserve"> el organigrama de la Dirección General de Administración, la ficha curricular del Jefe de Departamento de licencias de construcción y de la Jefa de Departamento de Uso de Suelo. </w:t>
      </w:r>
    </w:p>
    <w:p w:rsidR="00FF0533" w:rsidRPr="0077338D" w:rsidRDefault="00FF0533" w:rsidP="0022053F">
      <w:pPr>
        <w:pStyle w:val="Prrafodelista"/>
        <w:ind w:left="0"/>
        <w:rPr>
          <w:rFonts w:ascii="Palatino Linotype" w:eastAsia="Calibri" w:hAnsi="Palatino Linotype" w:cs="Arial"/>
          <w:color w:val="000000" w:themeColor="text1"/>
          <w:sz w:val="24"/>
          <w:lang w:val="es-ES"/>
        </w:rPr>
      </w:pPr>
    </w:p>
    <w:p w:rsidR="00FF0533" w:rsidRPr="0077338D" w:rsidRDefault="00FF0533" w:rsidP="0022053F">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77338D">
        <w:rPr>
          <w:rFonts w:ascii="Palatino Linotype" w:eastAsia="Calibri" w:hAnsi="Palatino Linotype" w:cs="Arial"/>
          <w:color w:val="000000" w:themeColor="text1"/>
          <w:sz w:val="24"/>
          <w:lang w:val="es-ES"/>
        </w:rPr>
        <w:t xml:space="preserve">Posteriormente, el particular se inconformó por las siguientes razones: </w:t>
      </w:r>
    </w:p>
    <w:p w:rsidR="00FF0533" w:rsidRPr="0077338D" w:rsidRDefault="00FF0533" w:rsidP="0022053F">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FF0533" w:rsidRPr="0077338D" w:rsidRDefault="00FF0533" w:rsidP="00D734B3">
      <w:pPr>
        <w:pStyle w:val="Prrafodelista"/>
        <w:numPr>
          <w:ilvl w:val="0"/>
          <w:numId w:val="10"/>
        </w:numPr>
        <w:spacing w:line="360" w:lineRule="auto"/>
        <w:ind w:left="567"/>
        <w:jc w:val="both"/>
        <w:rPr>
          <w:rFonts w:ascii="Palatino Linotype" w:eastAsia="Calibri" w:hAnsi="Palatino Linotype" w:cs="Arial"/>
          <w:i/>
          <w:color w:val="000000" w:themeColor="text1"/>
          <w:sz w:val="24"/>
          <w:lang w:val="es-ES" w:eastAsia="es-ES"/>
        </w:rPr>
      </w:pPr>
      <w:r w:rsidRPr="0077338D">
        <w:rPr>
          <w:rFonts w:ascii="Palatino Linotype" w:eastAsiaTheme="minorEastAsia" w:hAnsi="Palatino Linotype"/>
          <w:b/>
          <w:color w:val="000000" w:themeColor="text1"/>
          <w:sz w:val="24"/>
          <w:lang w:val="es-ES_tradnl" w:eastAsia="es-ES"/>
        </w:rPr>
        <w:t>Acto impugnado</w:t>
      </w:r>
      <w:r w:rsidRPr="0077338D">
        <w:rPr>
          <w:rFonts w:ascii="Palatino Linotype" w:eastAsiaTheme="minorEastAsia" w:hAnsi="Palatino Linotype"/>
          <w:b/>
          <w:i/>
          <w:color w:val="000000" w:themeColor="text1"/>
          <w:sz w:val="24"/>
          <w:lang w:val="es-ES_tradnl" w:eastAsia="es-ES"/>
        </w:rPr>
        <w:t>:</w:t>
      </w:r>
      <w:r w:rsidRPr="0077338D">
        <w:rPr>
          <w:rFonts w:ascii="Palatino Linotype" w:hAnsi="Palatino Linotype"/>
          <w:i/>
          <w:color w:val="000000" w:themeColor="text1"/>
          <w:sz w:val="24"/>
        </w:rPr>
        <w:t xml:space="preserve"> “Textualmente solicite: "...la estructura orgánica (organigrama) con la que trabaja la Dirección de Innovación, Planeación y Gestión Urbana de Toluca."" (Sic)</w:t>
      </w:r>
    </w:p>
    <w:p w:rsidR="00FF0533" w:rsidRPr="0077338D" w:rsidRDefault="00FF0533" w:rsidP="00D734B3">
      <w:pPr>
        <w:spacing w:line="360" w:lineRule="auto"/>
        <w:ind w:left="567"/>
        <w:contextualSpacing/>
        <w:jc w:val="both"/>
        <w:rPr>
          <w:rFonts w:ascii="Palatino Linotype" w:eastAsia="Calibri" w:hAnsi="Palatino Linotype" w:cs="Arial"/>
          <w:color w:val="000000" w:themeColor="text1"/>
          <w:lang w:val="es-ES" w:eastAsia="es-ES"/>
        </w:rPr>
      </w:pPr>
    </w:p>
    <w:p w:rsidR="00FF0533" w:rsidRPr="0077338D" w:rsidRDefault="00FF0533" w:rsidP="00D734B3">
      <w:pPr>
        <w:pStyle w:val="Prrafodelista"/>
        <w:numPr>
          <w:ilvl w:val="0"/>
          <w:numId w:val="10"/>
        </w:numPr>
        <w:spacing w:line="360" w:lineRule="auto"/>
        <w:ind w:left="567"/>
        <w:jc w:val="both"/>
        <w:rPr>
          <w:rFonts w:ascii="Palatino Linotype" w:eastAsiaTheme="minorEastAsia" w:hAnsi="Palatino Linotype"/>
          <w:b/>
          <w:color w:val="000000" w:themeColor="text1"/>
          <w:sz w:val="24"/>
          <w:lang w:val="es-ES_tradnl" w:eastAsia="es-ES"/>
        </w:rPr>
      </w:pPr>
      <w:r w:rsidRPr="0077338D">
        <w:rPr>
          <w:rFonts w:ascii="Palatino Linotype" w:eastAsiaTheme="minorEastAsia" w:hAnsi="Palatino Linotype"/>
          <w:b/>
          <w:color w:val="000000" w:themeColor="text1"/>
          <w:sz w:val="24"/>
          <w:lang w:val="es-ES_tradnl" w:eastAsia="es-ES"/>
        </w:rPr>
        <w:t xml:space="preserve">Razones o Motivos de inconformidad: </w:t>
      </w:r>
      <w:r w:rsidRPr="0077338D">
        <w:rPr>
          <w:rFonts w:ascii="Palatino Linotype" w:eastAsiaTheme="minorEastAsia" w:hAnsi="Palatino Linotype"/>
          <w:i/>
          <w:color w:val="000000" w:themeColor="text1"/>
          <w:sz w:val="24"/>
          <w:lang w:eastAsia="es-ES"/>
        </w:rPr>
        <w:t>"Enviaron la estructura orgánica de la Dirección General de Administración, cuando lo requerido fue el organigrama de a Dirección de Innovación, Planeación y Gestión Urbana de Toluca." (Sic)</w:t>
      </w:r>
    </w:p>
    <w:p w:rsidR="00FF0533" w:rsidRPr="0077338D" w:rsidRDefault="00FF0533" w:rsidP="0022053F">
      <w:pPr>
        <w:pStyle w:val="Prrafodelista"/>
        <w:spacing w:line="360" w:lineRule="auto"/>
        <w:ind w:left="0"/>
        <w:jc w:val="both"/>
        <w:rPr>
          <w:rFonts w:ascii="Palatino Linotype" w:eastAsia="Calibri" w:hAnsi="Palatino Linotype" w:cs="Arial"/>
          <w:i/>
          <w:color w:val="000000" w:themeColor="text1"/>
          <w:sz w:val="24"/>
        </w:rPr>
      </w:pPr>
    </w:p>
    <w:p w:rsidR="00EF1CE9" w:rsidRPr="0077338D" w:rsidRDefault="00EF1CE9" w:rsidP="0022053F">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77338D">
        <w:rPr>
          <w:rFonts w:ascii="Palatino Linotype" w:eastAsia="MS Mincho" w:hAnsi="Palatino Linotype" w:cs="Arial"/>
          <w:color w:val="000000" w:themeColor="text1"/>
          <w:sz w:val="24"/>
          <w:lang w:eastAsia="es-ES"/>
        </w:rPr>
        <w:t>Ahora bien, la inconformidad del RECURRENTE radica en l</w:t>
      </w:r>
      <w:r w:rsidR="00FF0533" w:rsidRPr="0077338D">
        <w:rPr>
          <w:rFonts w:ascii="Palatino Linotype" w:eastAsia="MS Mincho" w:hAnsi="Palatino Linotype" w:cs="Arial"/>
          <w:color w:val="000000" w:themeColor="text1"/>
          <w:sz w:val="24"/>
          <w:lang w:eastAsia="es-ES"/>
        </w:rPr>
        <w:t>a falta del organigrama de la Dirección General de Innovación, Planeación y Gestión Urbana</w:t>
      </w:r>
      <w:r w:rsidRPr="0077338D">
        <w:rPr>
          <w:rFonts w:ascii="Palatino Linotype" w:eastAsia="MS Mincho" w:hAnsi="Palatino Linotype" w:cs="Arial"/>
          <w:color w:val="000000" w:themeColor="text1"/>
          <w:sz w:val="24"/>
          <w:lang w:eastAsia="es-ES"/>
        </w:rPr>
        <w:t xml:space="preserve">, es decir, que el particular no se inconformó </w:t>
      </w:r>
      <w:r w:rsidR="00FF0533" w:rsidRPr="0077338D">
        <w:rPr>
          <w:rFonts w:ascii="Palatino Linotype" w:eastAsia="MS Mincho" w:hAnsi="Palatino Linotype" w:cs="Arial"/>
          <w:color w:val="000000" w:themeColor="text1"/>
          <w:sz w:val="24"/>
          <w:lang w:eastAsia="es-ES"/>
        </w:rPr>
        <w:t>por el resto de la información que solicitó y que se le entregó en respuesta</w:t>
      </w:r>
      <w:r w:rsidRPr="0077338D">
        <w:rPr>
          <w:rFonts w:ascii="Palatino Linotype" w:eastAsia="MS Mincho" w:hAnsi="Palatino Linotype" w:cs="Arial"/>
          <w:color w:val="000000" w:themeColor="text1"/>
          <w:sz w:val="24"/>
          <w:lang w:eastAsia="es-ES"/>
        </w:rPr>
        <w:t xml:space="preserve">;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EF1CE9" w:rsidRPr="0077338D" w:rsidRDefault="00EF1CE9" w:rsidP="0022053F">
      <w:pPr>
        <w:pStyle w:val="Prrafodelista"/>
        <w:spacing w:before="240" w:after="240" w:line="360" w:lineRule="auto"/>
        <w:ind w:left="0"/>
        <w:jc w:val="both"/>
        <w:rPr>
          <w:rFonts w:ascii="Palatino Linotype" w:eastAsia="MS Mincho" w:hAnsi="Palatino Linotype" w:cs="Arial"/>
          <w:color w:val="000000" w:themeColor="text1"/>
          <w:sz w:val="24"/>
          <w:lang w:eastAsia="es-ES"/>
        </w:rPr>
      </w:pPr>
    </w:p>
    <w:p w:rsidR="00EF1CE9" w:rsidRPr="0077338D" w:rsidRDefault="00EF1CE9" w:rsidP="0022053F">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77338D">
        <w:rPr>
          <w:rFonts w:ascii="Palatino Linotype" w:eastAsia="MS Mincho" w:hAnsi="Palatino Linotype" w:cs="Arial"/>
          <w:color w:val="000000" w:themeColor="text1"/>
          <w:sz w:val="24"/>
          <w:lang w:eastAsia="es-ES"/>
        </w:rPr>
        <w:lastRenderedPageBreak/>
        <w:t>Sirve de sustento, la tesis jurisprudencial número VI.3o.C. J/60, publicada en el Semanario Judicial de la Federación y su Gaceta bajo el número de registro 176,608 que a la letra dice:</w:t>
      </w:r>
    </w:p>
    <w:p w:rsidR="00EF1CE9" w:rsidRPr="0077338D" w:rsidRDefault="00EF1CE9" w:rsidP="0022053F">
      <w:pPr>
        <w:pStyle w:val="Prrafodelista"/>
        <w:spacing w:before="240" w:after="240" w:line="360" w:lineRule="auto"/>
        <w:ind w:left="0"/>
        <w:jc w:val="both"/>
        <w:rPr>
          <w:rFonts w:ascii="Palatino Linotype" w:eastAsia="MS Mincho" w:hAnsi="Palatino Linotype" w:cs="Arial"/>
          <w:i/>
          <w:color w:val="000000" w:themeColor="text1"/>
          <w:sz w:val="24"/>
          <w:lang w:eastAsia="es-ES"/>
        </w:rPr>
      </w:pPr>
      <w:r w:rsidRPr="0077338D">
        <w:rPr>
          <w:rFonts w:ascii="Palatino Linotype" w:eastAsia="MS Mincho" w:hAnsi="Palatino Linotype" w:cs="Arial"/>
          <w:i/>
          <w:color w:val="000000" w:themeColor="text1"/>
          <w:sz w:val="24"/>
          <w:lang w:eastAsia="es-ES"/>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F1CE9" w:rsidRPr="0077338D" w:rsidRDefault="00EF1CE9" w:rsidP="0022053F">
      <w:pPr>
        <w:pStyle w:val="Prrafodelista"/>
        <w:spacing w:before="240" w:after="240" w:line="360" w:lineRule="auto"/>
        <w:ind w:left="0"/>
        <w:jc w:val="both"/>
        <w:rPr>
          <w:rFonts w:ascii="Palatino Linotype" w:eastAsia="MS Mincho" w:hAnsi="Palatino Linotype" w:cs="Arial"/>
          <w:i/>
          <w:color w:val="000000" w:themeColor="text1"/>
          <w:sz w:val="24"/>
          <w:lang w:eastAsia="es-ES"/>
        </w:rPr>
      </w:pPr>
    </w:p>
    <w:p w:rsidR="00EF1CE9" w:rsidRPr="0077338D" w:rsidRDefault="00EF1CE9" w:rsidP="0022053F">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77338D">
        <w:rPr>
          <w:rFonts w:ascii="Palatino Linotype" w:eastAsia="MS Mincho" w:hAnsi="Palatino Linotype" w:cs="Arial"/>
          <w:color w:val="000000" w:themeColor="text1"/>
          <w:sz w:val="24"/>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EF1CE9" w:rsidRPr="0077338D" w:rsidRDefault="00EF1CE9" w:rsidP="0022053F">
      <w:pPr>
        <w:pStyle w:val="Prrafodelista"/>
        <w:spacing w:before="240" w:after="240" w:line="360" w:lineRule="auto"/>
        <w:ind w:left="0"/>
        <w:jc w:val="both"/>
        <w:rPr>
          <w:rFonts w:ascii="Palatino Linotype" w:eastAsia="MS Mincho" w:hAnsi="Palatino Linotype" w:cs="Arial"/>
          <w:color w:val="000000" w:themeColor="text1"/>
          <w:sz w:val="24"/>
          <w:lang w:eastAsia="es-ES"/>
        </w:rPr>
      </w:pPr>
    </w:p>
    <w:p w:rsidR="00EF1CE9" w:rsidRPr="0077338D" w:rsidRDefault="00EF1CE9" w:rsidP="0022053F">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sz w:val="24"/>
          <w:lang w:eastAsia="es-ES"/>
        </w:rPr>
      </w:pPr>
      <w:r w:rsidRPr="0077338D">
        <w:rPr>
          <w:rFonts w:ascii="Palatino Linotype" w:eastAsia="MS Mincho" w:hAnsi="Palatino Linotype" w:cs="Arial"/>
          <w:color w:val="000000" w:themeColor="text1"/>
          <w:sz w:val="24"/>
          <w:lang w:eastAsia="es-ES"/>
        </w:rPr>
        <w:t>Atento a ello, es importante traer a contexto la Tesis Jurisprudencial Número 3ª./J.7/91, Publicada en el Semanario Judicial de la Federación y su Gaceta bajo el número de registro 174,177, que establece lo siguiente:</w:t>
      </w:r>
    </w:p>
    <w:p w:rsidR="00EF1CE9" w:rsidRPr="0077338D" w:rsidRDefault="00EF1CE9" w:rsidP="0022053F">
      <w:pPr>
        <w:pStyle w:val="Prrafodelista"/>
        <w:spacing w:before="240" w:after="240" w:line="360" w:lineRule="auto"/>
        <w:ind w:left="0"/>
        <w:jc w:val="both"/>
        <w:rPr>
          <w:rFonts w:ascii="Palatino Linotype" w:eastAsia="MS Mincho" w:hAnsi="Palatino Linotype" w:cs="Arial"/>
          <w:i/>
          <w:color w:val="000000" w:themeColor="text1"/>
          <w:sz w:val="24"/>
          <w:lang w:eastAsia="es-ES"/>
        </w:rPr>
      </w:pPr>
      <w:r w:rsidRPr="0077338D">
        <w:rPr>
          <w:rFonts w:ascii="Palatino Linotype" w:eastAsia="MS Mincho" w:hAnsi="Palatino Linotype" w:cs="Arial"/>
          <w:i/>
          <w:color w:val="000000" w:themeColor="text1"/>
          <w:sz w:val="24"/>
          <w:lang w:eastAsia="es-ES"/>
        </w:rPr>
        <w:t xml:space="preserve">“REVISIÓN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w:t>
      </w:r>
      <w:r w:rsidRPr="0077338D">
        <w:rPr>
          <w:rFonts w:ascii="Palatino Linotype" w:eastAsia="MS Mincho" w:hAnsi="Palatino Linotype" w:cs="Arial"/>
          <w:i/>
          <w:color w:val="000000" w:themeColor="text1"/>
          <w:sz w:val="24"/>
          <w:lang w:eastAsia="es-ES"/>
        </w:rPr>
        <w:lastRenderedPageBreak/>
        <w:t>agravio y dicha declaración de firmeza debe reflejarse en la parte considerativa y en los resolutivos debe confirmarse la sentencia recurrida en la parte correspondiente.”</w:t>
      </w:r>
    </w:p>
    <w:p w:rsidR="00EF1CE9" w:rsidRPr="0077338D" w:rsidRDefault="00EF1CE9" w:rsidP="0022053F">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77338D">
        <w:rPr>
          <w:rFonts w:ascii="Palatino Linotype" w:hAnsi="Palatino Linotype" w:cs="Tahoma"/>
          <w:bCs/>
          <w:color w:val="000000" w:themeColor="text1"/>
          <w:lang w:eastAsia="es-ES"/>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r w:rsidRPr="0077338D">
        <w:rPr>
          <w:rFonts w:ascii="Palatino Linotype" w:hAnsi="Palatino Linotype" w:cs="Tahoma"/>
          <w:bCs/>
          <w:iCs/>
          <w:color w:val="000000" w:themeColor="text1"/>
          <w:lang w:eastAsia="es-ES"/>
        </w:rPr>
        <w:t xml:space="preserve">En este contexto, se hará pronunciamiento, únicamente </w:t>
      </w:r>
      <w:r w:rsidR="00F4123D" w:rsidRPr="0077338D">
        <w:rPr>
          <w:rFonts w:ascii="Palatino Linotype" w:hAnsi="Palatino Linotype" w:cs="Tahoma"/>
          <w:bCs/>
          <w:iCs/>
          <w:color w:val="000000" w:themeColor="text1"/>
          <w:lang w:eastAsia="es-ES"/>
        </w:rPr>
        <w:t xml:space="preserve">por el organigrama solicitado. </w:t>
      </w:r>
    </w:p>
    <w:p w:rsidR="00EF1CE9" w:rsidRPr="0077338D" w:rsidRDefault="00EF1CE9" w:rsidP="0022053F">
      <w:pPr>
        <w:spacing w:line="360" w:lineRule="auto"/>
        <w:contextualSpacing/>
        <w:jc w:val="both"/>
        <w:rPr>
          <w:rFonts w:ascii="Palatino Linotype" w:eastAsiaTheme="minorEastAsia" w:hAnsi="Palatino Linotype"/>
          <w:color w:val="000000" w:themeColor="text1"/>
          <w:lang w:val="es-ES_tradnl" w:eastAsia="es-ES"/>
        </w:rPr>
      </w:pPr>
    </w:p>
    <w:p w:rsidR="00EF1CE9" w:rsidRPr="0077338D" w:rsidRDefault="00F4123D" w:rsidP="0022053F">
      <w:pPr>
        <w:numPr>
          <w:ilvl w:val="0"/>
          <w:numId w:val="1"/>
        </w:numPr>
        <w:spacing w:line="360" w:lineRule="auto"/>
        <w:ind w:left="0" w:firstLine="0"/>
        <w:contextualSpacing/>
        <w:jc w:val="both"/>
        <w:rPr>
          <w:rFonts w:ascii="Palatino Linotype" w:eastAsia="Calibri" w:hAnsi="Palatino Linotype" w:cs="Arial"/>
          <w:color w:val="000000" w:themeColor="text1"/>
          <w:lang w:val="es-ES"/>
        </w:rPr>
      </w:pPr>
      <w:r w:rsidRPr="0077338D">
        <w:rPr>
          <w:rFonts w:ascii="Palatino Linotype" w:eastAsiaTheme="minorEastAsia" w:hAnsi="Palatino Linotype"/>
          <w:color w:val="000000" w:themeColor="text1"/>
          <w:lang w:val="es-ES_tradnl" w:eastAsia="es-ES"/>
        </w:rPr>
        <w:t>A través de informe justificado, el Sujeto Obligado señaló que por error se había enviado el organigrama incorrecto, sin embargo, en aras de garantizar el derecho del Recurrente, adjuntó el organigrama de la Dirección General de Innovación, Planeación y Gestión Urbana como se observa enseguida:</w:t>
      </w:r>
    </w:p>
    <w:p w:rsidR="00F4123D" w:rsidRPr="0077338D" w:rsidRDefault="00F4123D" w:rsidP="0022053F">
      <w:pPr>
        <w:pStyle w:val="Prrafodelista"/>
        <w:ind w:left="0"/>
        <w:rPr>
          <w:rFonts w:ascii="Palatino Linotype" w:eastAsia="Calibri" w:hAnsi="Palatino Linotype" w:cs="Arial"/>
          <w:color w:val="000000" w:themeColor="text1"/>
          <w:sz w:val="24"/>
          <w:lang w:val="es-ES"/>
        </w:rPr>
      </w:pPr>
    </w:p>
    <w:p w:rsidR="00F4123D" w:rsidRPr="0077338D" w:rsidRDefault="00F4123D" w:rsidP="0022053F">
      <w:pPr>
        <w:spacing w:line="360" w:lineRule="auto"/>
        <w:contextualSpacing/>
        <w:jc w:val="both"/>
        <w:rPr>
          <w:rFonts w:ascii="Palatino Linotype" w:eastAsia="Calibri" w:hAnsi="Palatino Linotype" w:cs="Arial"/>
          <w:color w:val="000000" w:themeColor="text1"/>
          <w:lang w:val="es-ES"/>
        </w:rPr>
      </w:pPr>
      <w:r w:rsidRPr="0077338D">
        <w:rPr>
          <w:rFonts w:ascii="Palatino Linotype" w:eastAsia="Calibri" w:hAnsi="Palatino Linotype" w:cs="Arial"/>
          <w:noProof/>
          <w:color w:val="000000" w:themeColor="text1"/>
        </w:rPr>
        <w:lastRenderedPageBreak/>
        <w:drawing>
          <wp:inline distT="0" distB="0" distL="0" distR="0" wp14:anchorId="1A6271C2" wp14:editId="732D9F3C">
            <wp:extent cx="5742733" cy="5679979"/>
            <wp:effectExtent l="0" t="6667" r="4127" b="4128"/>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rot="5400000">
                      <a:off x="0" y="0"/>
                      <a:ext cx="5750507" cy="5687668"/>
                    </a:xfrm>
                    <a:prstGeom prst="rect">
                      <a:avLst/>
                    </a:prstGeom>
                  </pic:spPr>
                </pic:pic>
              </a:graphicData>
            </a:graphic>
          </wp:inline>
        </w:drawing>
      </w:r>
    </w:p>
    <w:p w:rsidR="00F4123D" w:rsidRPr="0077338D" w:rsidRDefault="00F4123D" w:rsidP="0022053F">
      <w:pPr>
        <w:pStyle w:val="Prrafodelista"/>
        <w:ind w:left="0"/>
        <w:rPr>
          <w:rFonts w:ascii="Palatino Linotype" w:eastAsia="Calibri" w:hAnsi="Palatino Linotype" w:cs="Arial"/>
          <w:color w:val="000000" w:themeColor="text1"/>
          <w:sz w:val="24"/>
          <w:lang w:val="es-ES"/>
        </w:rPr>
      </w:pPr>
    </w:p>
    <w:p w:rsidR="00F4123D" w:rsidRPr="0077338D" w:rsidRDefault="00F4123D" w:rsidP="0022053F">
      <w:pPr>
        <w:spacing w:line="360" w:lineRule="auto"/>
        <w:contextualSpacing/>
        <w:jc w:val="both"/>
        <w:rPr>
          <w:rFonts w:ascii="Palatino Linotype" w:eastAsia="Calibri" w:hAnsi="Palatino Linotype" w:cs="Arial"/>
          <w:color w:val="000000" w:themeColor="text1"/>
          <w:lang w:val="es-ES"/>
        </w:rPr>
      </w:pPr>
    </w:p>
    <w:p w:rsidR="00EF1CE9" w:rsidRPr="0077338D" w:rsidRDefault="00EF1CE9" w:rsidP="0022053F">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77338D">
        <w:rPr>
          <w:rFonts w:ascii="Palatino Linotype" w:eastAsia="Calibri" w:hAnsi="Palatino Linotype" w:cs="Arial"/>
          <w:color w:val="000000" w:themeColor="text1"/>
          <w:sz w:val="24"/>
          <w:lang w:val="es-ES"/>
        </w:rPr>
        <w:t xml:space="preserve">Así, </w:t>
      </w:r>
      <w:r w:rsidRPr="0077338D">
        <w:rPr>
          <w:rFonts w:ascii="Palatino Linotype" w:eastAsia="Calibri" w:hAnsi="Palatino Linotype"/>
          <w:color w:val="000000" w:themeColor="text1"/>
          <w:sz w:val="24"/>
        </w:rPr>
        <w:t xml:space="preserve">este Pleno advierte que el </w:t>
      </w:r>
      <w:r w:rsidRPr="0077338D">
        <w:rPr>
          <w:rFonts w:ascii="Palatino Linotype" w:eastAsia="Calibri" w:hAnsi="Palatino Linotype"/>
          <w:b/>
          <w:color w:val="000000" w:themeColor="text1"/>
          <w:sz w:val="24"/>
        </w:rPr>
        <w:t>SUJETO OBLIGADO</w:t>
      </w:r>
      <w:r w:rsidRPr="0077338D">
        <w:rPr>
          <w:rFonts w:ascii="Palatino Linotype" w:eastAsia="Calibri" w:hAnsi="Palatino Linotype"/>
          <w:color w:val="000000" w:themeColor="text1"/>
          <w:sz w:val="24"/>
        </w:rPr>
        <w:t xml:space="preserve"> </w:t>
      </w:r>
      <w:r w:rsidRPr="0077338D">
        <w:rPr>
          <w:rFonts w:ascii="Palatino Linotype" w:eastAsia="Calibri" w:hAnsi="Palatino Linotype"/>
          <w:b/>
          <w:color w:val="000000" w:themeColor="text1"/>
          <w:sz w:val="24"/>
        </w:rPr>
        <w:t xml:space="preserve">modificó </w:t>
      </w:r>
      <w:r w:rsidRPr="0077338D">
        <w:rPr>
          <w:rFonts w:ascii="Palatino Linotype" w:eastAsia="Calibri" w:hAnsi="Palatino Linotype"/>
          <w:color w:val="000000" w:themeColor="text1"/>
          <w:sz w:val="24"/>
        </w:rPr>
        <w:t xml:space="preserve">el acto </w:t>
      </w:r>
      <w:r w:rsidR="00F4123D" w:rsidRPr="0077338D">
        <w:rPr>
          <w:rFonts w:ascii="Palatino Linotype" w:eastAsia="Calibri" w:hAnsi="Palatino Linotype"/>
          <w:color w:val="000000" w:themeColor="text1"/>
          <w:sz w:val="24"/>
        </w:rPr>
        <w:t>que le dio origen a al recurso</w:t>
      </w:r>
      <w:r w:rsidRPr="0077338D">
        <w:rPr>
          <w:rFonts w:ascii="Palatino Linotype" w:eastAsia="Calibri" w:hAnsi="Palatino Linotype"/>
          <w:color w:val="000000" w:themeColor="text1"/>
          <w:sz w:val="24"/>
        </w:rPr>
        <w:t xml:space="preserve"> de revisión y que</w:t>
      </w:r>
      <w:r w:rsidR="00F4123D" w:rsidRPr="0077338D">
        <w:rPr>
          <w:rFonts w:ascii="Palatino Linotype" w:eastAsia="Calibri" w:hAnsi="Palatino Linotype"/>
          <w:color w:val="000000" w:themeColor="text1"/>
          <w:sz w:val="24"/>
        </w:rPr>
        <w:t>,</w:t>
      </w:r>
      <w:r w:rsidRPr="0077338D">
        <w:rPr>
          <w:rFonts w:ascii="Palatino Linotype" w:eastAsia="Calibri" w:hAnsi="Palatino Linotype"/>
          <w:color w:val="000000" w:themeColor="text1"/>
          <w:sz w:val="24"/>
        </w:rPr>
        <w:t xml:space="preserve"> a través de informe justificado </w:t>
      </w:r>
      <w:r w:rsidR="00F4123D" w:rsidRPr="0077338D">
        <w:rPr>
          <w:rFonts w:ascii="Palatino Linotype" w:eastAsia="Calibri" w:hAnsi="Palatino Linotype"/>
          <w:color w:val="000000" w:themeColor="text1"/>
          <w:sz w:val="24"/>
        </w:rPr>
        <w:t>entregó el organigrama solicitado</w:t>
      </w:r>
      <w:r w:rsidRPr="0077338D">
        <w:rPr>
          <w:rFonts w:ascii="Palatino Linotype" w:eastAsia="Calibri" w:hAnsi="Palatino Linotype"/>
          <w:color w:val="000000" w:themeColor="text1"/>
          <w:sz w:val="24"/>
        </w:rPr>
        <w:t xml:space="preserve">, lo que trae como consecuencia que el mismo quede sin materia, actualizándose de </w:t>
      </w:r>
      <w:r w:rsidRPr="0077338D">
        <w:rPr>
          <w:rFonts w:ascii="Palatino Linotype" w:eastAsia="Calibri" w:hAnsi="Palatino Linotype"/>
          <w:color w:val="000000" w:themeColor="text1"/>
          <w:sz w:val="24"/>
        </w:rPr>
        <w:lastRenderedPageBreak/>
        <w:t>este modo, la hipótesis jurídica contenida en la fracción III del artículo 192 de la Ley de Transparencia Local.</w:t>
      </w:r>
    </w:p>
    <w:p w:rsidR="00EF1CE9" w:rsidRPr="0077338D" w:rsidRDefault="00EF1CE9" w:rsidP="0022053F">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EF1CE9" w:rsidRPr="0077338D" w:rsidRDefault="00EF1CE9" w:rsidP="0022053F">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77338D">
        <w:rPr>
          <w:rFonts w:ascii="Palatino Linotype" w:eastAsia="Calibri" w:hAnsi="Palatino Linotype" w:cs="Arial"/>
          <w:color w:val="000000" w:themeColor="text1"/>
          <w:sz w:val="24"/>
          <w:lang w:val="es-ES"/>
        </w:rPr>
        <w:t xml:space="preserve">Ahora bien, </w:t>
      </w:r>
      <w:r w:rsidRPr="0077338D">
        <w:rPr>
          <w:rFonts w:ascii="Palatino Linotype" w:eastAsia="Calibri" w:hAnsi="Palatino Linotype"/>
          <w:color w:val="000000" w:themeColor="text1"/>
          <w:sz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77338D">
        <w:rPr>
          <w:rFonts w:ascii="Palatino Linotype" w:eastAsia="Calibri" w:hAnsi="Palatino Linotype"/>
          <w:b/>
          <w:color w:val="000000" w:themeColor="text1"/>
          <w:sz w:val="24"/>
        </w:rPr>
        <w:t>SUJETOS OBLIGADOS</w:t>
      </w:r>
      <w:r w:rsidRPr="0077338D">
        <w:rPr>
          <w:rFonts w:ascii="Palatino Linotype" w:eastAsia="Calibri" w:hAnsi="Palatino Linotype"/>
          <w:color w:val="000000" w:themeColor="text1"/>
          <w:sz w:val="24"/>
        </w:rPr>
        <w:t xml:space="preserve"> o la negativa de entrega de esta, derivada de la solicitud de información pública.</w:t>
      </w:r>
    </w:p>
    <w:p w:rsidR="00EF1CE9" w:rsidRPr="0077338D" w:rsidRDefault="00EF1CE9" w:rsidP="0022053F">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EF1CE9" w:rsidRPr="0077338D" w:rsidRDefault="00EF1CE9" w:rsidP="0022053F">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77338D">
        <w:rPr>
          <w:rFonts w:ascii="Palatino Linotype" w:eastAsia="Calibri" w:hAnsi="Palatino Linotype" w:cs="Arial"/>
          <w:color w:val="000000" w:themeColor="text1"/>
          <w:sz w:val="24"/>
          <w:lang w:val="es-ES"/>
        </w:rPr>
        <w:t xml:space="preserve">De </w:t>
      </w:r>
      <w:r w:rsidRPr="0077338D">
        <w:rPr>
          <w:rFonts w:ascii="Palatino Linotype" w:eastAsia="Calibri" w:hAnsi="Palatino Linotype"/>
          <w:color w:val="000000" w:themeColor="text1"/>
          <w:sz w:val="24"/>
        </w:rPr>
        <w:t xml:space="preserve">este modo, cuando el </w:t>
      </w:r>
      <w:r w:rsidRPr="0077338D">
        <w:rPr>
          <w:rFonts w:ascii="Palatino Linotype" w:eastAsia="Calibri" w:hAnsi="Palatino Linotype"/>
          <w:b/>
          <w:color w:val="000000" w:themeColor="text1"/>
          <w:sz w:val="24"/>
        </w:rPr>
        <w:t xml:space="preserve">SUJETO OBLIGADO, </w:t>
      </w:r>
      <w:r w:rsidRPr="0077338D">
        <w:rPr>
          <w:rFonts w:ascii="Palatino Linotype" w:eastAsia="Calibri" w:hAnsi="Palatino Linotype"/>
          <w:color w:val="000000" w:themeColor="text1"/>
          <w:sz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77338D">
        <w:rPr>
          <w:rFonts w:ascii="Palatino Linotype" w:eastAsia="Calibri" w:hAnsi="Palatino Linotype"/>
          <w:i/>
          <w:color w:val="000000" w:themeColor="text1"/>
          <w:sz w:val="24"/>
        </w:rPr>
        <w:t>litis</w:t>
      </w:r>
      <w:r w:rsidRPr="0077338D">
        <w:rPr>
          <w:rFonts w:ascii="Palatino Linotype" w:eastAsia="Calibri" w:hAnsi="Palatino Linotype"/>
          <w:color w:val="000000" w:themeColor="text1"/>
          <w:sz w:val="24"/>
        </w:rPr>
        <w:t xml:space="preserve"> planteada, debido a que la afectación en su esfera de derechos fue restituida por la propia autoridad que emitió el acto motivo de impugnación.</w:t>
      </w:r>
    </w:p>
    <w:p w:rsidR="00EF1CE9" w:rsidRPr="0077338D" w:rsidRDefault="00EF1CE9" w:rsidP="0022053F">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EF1CE9" w:rsidRPr="0077338D" w:rsidRDefault="00EF1CE9" w:rsidP="0022053F">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77338D">
        <w:rPr>
          <w:rFonts w:ascii="Palatino Linotype" w:eastAsia="Calibri" w:hAnsi="Palatino Linotype" w:cs="Arial"/>
          <w:color w:val="000000" w:themeColor="text1"/>
          <w:sz w:val="24"/>
          <w:lang w:val="es-ES"/>
        </w:rPr>
        <w:t xml:space="preserve">Sirve </w:t>
      </w:r>
      <w:r w:rsidRPr="0077338D">
        <w:rPr>
          <w:rFonts w:ascii="Palatino Linotype" w:eastAsia="Calibri" w:hAnsi="Palatino Linotype"/>
          <w:color w:val="000000" w:themeColor="text1"/>
          <w:sz w:val="24"/>
        </w:rPr>
        <w:t>de sustento a lo anterior la siguiente jurisprudencia por contradicción, cuyo rubro, texto y datos de identificación son los siguientes:</w:t>
      </w:r>
    </w:p>
    <w:p w:rsidR="00EF1CE9" w:rsidRPr="0077338D" w:rsidRDefault="00EF1CE9" w:rsidP="0022053F">
      <w:pPr>
        <w:pStyle w:val="Prrafodelista"/>
        <w:tabs>
          <w:tab w:val="left" w:pos="709"/>
          <w:tab w:val="left" w:pos="851"/>
        </w:tabs>
        <w:spacing w:line="360" w:lineRule="auto"/>
        <w:ind w:left="0"/>
        <w:jc w:val="both"/>
        <w:rPr>
          <w:rFonts w:ascii="Palatino Linotype" w:eastAsia="Calibri" w:hAnsi="Palatino Linotype" w:cs="Arial"/>
          <w:color w:val="000000" w:themeColor="text1"/>
          <w:sz w:val="24"/>
          <w:lang w:val="es-ES"/>
        </w:rPr>
      </w:pPr>
      <w:r w:rsidRPr="0077338D">
        <w:rPr>
          <w:rFonts w:ascii="Palatino Linotype" w:eastAsia="Calibri" w:hAnsi="Palatino Linotype"/>
          <w:b/>
          <w:i/>
          <w:color w:val="000000" w:themeColor="text1"/>
          <w:sz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77338D">
        <w:rPr>
          <w:rFonts w:ascii="Palatino Linotype" w:eastAsia="Calibri" w:hAnsi="Palatino Linotype"/>
          <w:i/>
          <w:color w:val="000000" w:themeColor="text1"/>
          <w:sz w:val="24"/>
        </w:rPr>
        <w:t xml:space="preserve"> De la interpretación de los artículos 73, fracción </w:t>
      </w:r>
      <w:r w:rsidRPr="0077338D">
        <w:rPr>
          <w:rFonts w:ascii="Palatino Linotype" w:eastAsia="Calibri" w:hAnsi="Palatino Linotype"/>
          <w:i/>
          <w:color w:val="000000" w:themeColor="text1"/>
          <w:sz w:val="24"/>
        </w:rPr>
        <w:lastRenderedPageBreak/>
        <w:t>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EF1CE9" w:rsidRPr="0077338D" w:rsidRDefault="00EF1CE9" w:rsidP="0022053F">
      <w:pPr>
        <w:rPr>
          <w:rFonts w:ascii="Palatino Linotype" w:eastAsia="Calibri" w:hAnsi="Palatino Linotype" w:cs="Arial"/>
          <w:color w:val="000000" w:themeColor="text1"/>
          <w:lang w:val="es-ES"/>
        </w:rPr>
      </w:pPr>
    </w:p>
    <w:p w:rsidR="00EF1CE9" w:rsidRPr="0077338D" w:rsidRDefault="00EF1CE9" w:rsidP="0022053F">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77338D">
        <w:rPr>
          <w:rFonts w:ascii="Palatino Linotype" w:eastAsia="Calibri" w:hAnsi="Palatino Linotype" w:cs="Arial"/>
          <w:color w:val="000000" w:themeColor="text1"/>
          <w:sz w:val="24"/>
          <w:lang w:val="es-ES"/>
        </w:rPr>
        <w:t xml:space="preserve">La </w:t>
      </w:r>
      <w:r w:rsidRPr="0077338D">
        <w:rPr>
          <w:rFonts w:ascii="Palatino Linotype" w:eastAsia="Calibri" w:hAnsi="Palatino Linotype"/>
          <w:color w:val="000000" w:themeColor="text1"/>
          <w:sz w:val="24"/>
        </w:rPr>
        <w:t xml:space="preserve">anterior jurisprudencia resulta aplicable al presente asunto, en dos aspectos: </w:t>
      </w:r>
    </w:p>
    <w:p w:rsidR="00EF1CE9" w:rsidRPr="0077338D" w:rsidRDefault="00EF1CE9" w:rsidP="0022053F">
      <w:pPr>
        <w:numPr>
          <w:ilvl w:val="0"/>
          <w:numId w:val="3"/>
        </w:numPr>
        <w:spacing w:line="360" w:lineRule="auto"/>
        <w:ind w:left="0" w:firstLine="0"/>
        <w:contextualSpacing/>
        <w:jc w:val="both"/>
        <w:rPr>
          <w:rFonts w:ascii="Palatino Linotype" w:eastAsia="Calibri" w:hAnsi="Palatino Linotype"/>
          <w:color w:val="000000" w:themeColor="text1"/>
        </w:rPr>
      </w:pPr>
      <w:r w:rsidRPr="0077338D">
        <w:rPr>
          <w:rFonts w:ascii="Palatino Linotype" w:eastAsia="Calibri" w:hAnsi="Palatino Linotype"/>
          <w:b/>
          <w:color w:val="000000" w:themeColor="text1"/>
        </w:rPr>
        <w:t>La cesación de los efectos perniciosos del acto de autoridad:</w:t>
      </w:r>
      <w:r w:rsidRPr="0077338D">
        <w:rPr>
          <w:rFonts w:ascii="Palatino Linotype" w:eastAsia="Calibri" w:hAnsi="Palatino Linotype"/>
          <w:color w:val="000000" w:themeColor="text1"/>
        </w:rPr>
        <w:t xml:space="preserve"> Al respecto, la Ley de Transparencia contempla la figura jurídica del sobreseimiento cuando el </w:t>
      </w:r>
      <w:r w:rsidRPr="0077338D">
        <w:rPr>
          <w:rFonts w:ascii="Palatino Linotype" w:eastAsia="Calibri" w:hAnsi="Palatino Linotype"/>
          <w:b/>
          <w:color w:val="000000" w:themeColor="text1"/>
        </w:rPr>
        <w:t>SUJETO OBLIGADO</w:t>
      </w:r>
      <w:r w:rsidRPr="0077338D">
        <w:rPr>
          <w:rFonts w:ascii="Palatino Linotype" w:eastAsia="Calibri" w:hAnsi="Palatino Linotype"/>
          <w:color w:val="000000" w:themeColor="text1"/>
        </w:rPr>
        <w:t xml:space="preserve"> de </w:t>
      </w:r>
      <w:r w:rsidRPr="0077338D">
        <w:rPr>
          <w:rFonts w:ascii="Palatino Linotype" w:eastAsia="Calibri" w:hAnsi="Palatino Linotype"/>
          <w:i/>
          <w:color w:val="000000" w:themeColor="text1"/>
        </w:rPr>
        <w:t>motu proprio</w:t>
      </w:r>
      <w:r w:rsidRPr="0077338D">
        <w:rPr>
          <w:rFonts w:ascii="Palatino Linotype" w:eastAsia="Calibri" w:hAnsi="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EF1CE9" w:rsidRPr="0077338D" w:rsidRDefault="00EF1CE9" w:rsidP="0022053F">
      <w:pPr>
        <w:spacing w:line="360" w:lineRule="auto"/>
        <w:contextualSpacing/>
        <w:rPr>
          <w:rFonts w:ascii="Palatino Linotype" w:eastAsia="Calibri" w:hAnsi="Palatino Linotype"/>
          <w:color w:val="000000" w:themeColor="text1"/>
        </w:rPr>
      </w:pPr>
    </w:p>
    <w:p w:rsidR="00EF1CE9" w:rsidRPr="0077338D" w:rsidRDefault="00EF1CE9" w:rsidP="0022053F">
      <w:pPr>
        <w:numPr>
          <w:ilvl w:val="0"/>
          <w:numId w:val="3"/>
        </w:numPr>
        <w:spacing w:line="360" w:lineRule="auto"/>
        <w:ind w:left="0" w:firstLine="0"/>
        <w:contextualSpacing/>
        <w:jc w:val="both"/>
        <w:rPr>
          <w:rFonts w:ascii="Palatino Linotype" w:eastAsia="Calibri" w:hAnsi="Palatino Linotype"/>
          <w:color w:val="000000" w:themeColor="text1"/>
        </w:rPr>
      </w:pPr>
      <w:r w:rsidRPr="0077338D">
        <w:rPr>
          <w:rFonts w:ascii="Palatino Linotype" w:eastAsia="Calibri" w:hAnsi="Palatino Linotype"/>
          <w:b/>
          <w:color w:val="000000" w:themeColor="text1"/>
        </w:rPr>
        <w:t>El momento procesal para modificar el acto impugnado:</w:t>
      </w:r>
      <w:r w:rsidRPr="0077338D">
        <w:rPr>
          <w:rFonts w:ascii="Palatino Linotype" w:eastAsia="Calibri" w:hAnsi="Palatino Linotype"/>
          <w:color w:val="000000" w:themeColor="text1"/>
        </w:rPr>
        <w:t xml:space="preserve"> Para que se actualice el sobreseimiento de un recurso de revisión, el </w:t>
      </w:r>
      <w:r w:rsidRPr="0077338D">
        <w:rPr>
          <w:rFonts w:ascii="Palatino Linotype" w:eastAsia="Calibri" w:hAnsi="Palatino Linotype"/>
          <w:b/>
          <w:color w:val="000000" w:themeColor="text1"/>
        </w:rPr>
        <w:t>SUJETO OBLIGADO</w:t>
      </w:r>
      <w:r w:rsidRPr="0077338D">
        <w:rPr>
          <w:rFonts w:ascii="Palatino Linotype" w:eastAsia="Calibri" w:hAnsi="Palatino Linotype"/>
          <w:color w:val="000000" w:themeColor="text1"/>
        </w:rPr>
        <w:t xml:space="preserve"> puede entregar o completar la información al momento de rendir su informe de justificación o </w:t>
      </w:r>
      <w:r w:rsidRPr="0077338D">
        <w:rPr>
          <w:rFonts w:ascii="Palatino Linotype" w:eastAsia="Calibri" w:hAnsi="Palatino Linotype"/>
          <w:b/>
          <w:color w:val="000000" w:themeColor="text1"/>
          <w:u w:val="single"/>
        </w:rPr>
        <w:t>posteriormente</w:t>
      </w:r>
      <w:r w:rsidRPr="0077338D">
        <w:rPr>
          <w:rFonts w:ascii="Palatino Linotype" w:eastAsia="Calibri" w:hAnsi="Palatino Linotype"/>
          <w:color w:val="000000" w:themeColor="text1"/>
        </w:rPr>
        <w:t xml:space="preserve"> a éste, siempre y cuando el Pleno del Instituto no haya dictado resolución definitiva.</w:t>
      </w:r>
    </w:p>
    <w:p w:rsidR="00EF1CE9" w:rsidRPr="0077338D" w:rsidRDefault="00EF1CE9" w:rsidP="0022053F">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EF1CE9" w:rsidRPr="0077338D" w:rsidRDefault="00EF1CE9" w:rsidP="0022053F">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77338D">
        <w:rPr>
          <w:rFonts w:ascii="Palatino Linotype" w:eastAsia="Calibri" w:hAnsi="Palatino Linotype" w:cs="Arial"/>
          <w:color w:val="000000" w:themeColor="text1"/>
          <w:sz w:val="24"/>
          <w:lang w:val="es-ES"/>
        </w:rPr>
        <w:lastRenderedPageBreak/>
        <w:t xml:space="preserve">Eduardo Pallares, </w:t>
      </w:r>
      <w:r w:rsidRPr="0077338D">
        <w:rPr>
          <w:rFonts w:ascii="Palatino Linotype" w:eastAsia="Calibri" w:hAnsi="Palatino Linotype"/>
          <w:color w:val="000000" w:themeColor="text1"/>
          <w:sz w:val="24"/>
        </w:rPr>
        <w:t xml:space="preserve">en su artículo </w:t>
      </w:r>
      <w:r w:rsidRPr="0077338D">
        <w:rPr>
          <w:rFonts w:ascii="Palatino Linotype" w:eastAsia="Calibri" w:hAnsi="Palatino Linotype"/>
          <w:i/>
          <w:color w:val="000000" w:themeColor="text1"/>
          <w:sz w:val="24"/>
        </w:rPr>
        <w:t>“La caducidad y el sobreseimiento en el amparo”</w:t>
      </w:r>
      <w:r w:rsidRPr="0077338D">
        <w:rPr>
          <w:rFonts w:ascii="Palatino Linotype" w:eastAsia="Calibri" w:hAnsi="Palatino Linotype"/>
          <w:color w:val="000000" w:themeColor="text1"/>
          <w:sz w:val="24"/>
        </w:rPr>
        <w:t xml:space="preserve">, cita la definición de Aguilera Paz, aduciendo que se </w:t>
      </w:r>
      <w:r w:rsidRPr="0077338D">
        <w:rPr>
          <w:rFonts w:ascii="Palatino Linotype" w:eastAsia="Calibri" w:hAnsi="Palatino Linotype"/>
          <w:i/>
          <w:color w:val="000000" w:themeColor="text1"/>
          <w:sz w:val="24"/>
        </w:rPr>
        <w:t>“...entiende por sobreseimiento en el tecnicismo forense, el hecho de cesar en el procedimiento o curso de la causa, por no existir méritos bastantes para entrar en un juicio o para entablar la contienda judicial que debe ser objeto del mismo...”</w:t>
      </w:r>
      <w:r w:rsidRPr="0077338D">
        <w:rPr>
          <w:rFonts w:ascii="Palatino Linotype" w:eastAsia="Calibri" w:hAnsi="Palatino Linotype"/>
          <w:color w:val="000000" w:themeColor="text1"/>
          <w:sz w:val="24"/>
        </w:rPr>
        <w:t>. Asimismo, señala que existe el sobreseimiento provisional y el definitivo</w:t>
      </w:r>
      <w:r w:rsidRPr="0077338D">
        <w:rPr>
          <w:rFonts w:ascii="Palatino Linotype" w:eastAsia="Calibri" w:hAnsi="Palatino Linotype"/>
          <w:i/>
          <w:color w:val="000000" w:themeColor="text1"/>
          <w:sz w:val="24"/>
        </w:rPr>
        <w:t>: “...el definitivo es una verdadera sentencia que pone fin al juicio, y que una vez dictada, produce cosa juzgada, mientras que el provisorio tiene por efectos suspender la prosecución de la causa...”</w:t>
      </w:r>
    </w:p>
    <w:p w:rsidR="00EF1CE9" w:rsidRPr="0077338D" w:rsidRDefault="00EF1CE9" w:rsidP="0022053F">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EF1CE9" w:rsidRPr="0077338D" w:rsidRDefault="00EF1CE9" w:rsidP="0022053F">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77338D">
        <w:rPr>
          <w:rFonts w:ascii="Palatino Linotype" w:eastAsia="Calibri" w:hAnsi="Palatino Linotype" w:cs="Arial"/>
          <w:color w:val="000000" w:themeColor="text1"/>
          <w:sz w:val="24"/>
          <w:lang w:val="es-ES"/>
        </w:rPr>
        <w:t xml:space="preserve">Así, </w:t>
      </w:r>
      <w:r w:rsidRPr="0077338D">
        <w:rPr>
          <w:rFonts w:ascii="Palatino Linotype" w:eastAsia="Calibri" w:hAnsi="Palatino Linotype"/>
          <w:color w:val="000000" w:themeColor="text1"/>
          <w:sz w:val="24"/>
        </w:rPr>
        <w:t xml:space="preserve">para la doctrina el sobreseimiento provoca que un procedimiento se suspenda o se resuelva en definitiva </w:t>
      </w:r>
      <w:r w:rsidRPr="0077338D">
        <w:rPr>
          <w:rFonts w:ascii="Palatino Linotype" w:eastAsia="Calibri" w:hAnsi="Palatino Linotype"/>
          <w:b/>
          <w:color w:val="000000" w:themeColor="text1"/>
          <w:sz w:val="24"/>
          <w:u w:val="single"/>
        </w:rPr>
        <w:t xml:space="preserve">sin que se entre al estudio de los agravios o motivos de inconformidad. </w:t>
      </w:r>
      <w:r w:rsidRPr="0077338D">
        <w:rPr>
          <w:rFonts w:ascii="Palatino Linotype" w:eastAsia="Calibri" w:hAnsi="Palatino Linotype"/>
          <w:color w:val="000000" w:themeColor="text1"/>
          <w:sz w:val="24"/>
        </w:rPr>
        <w:t>Este mismo criterio es compartido por el más alto tribunal del país en múltiples jurisprudencias, por lo que a continuación se agrega una de ellas que sirve como orientador en esta resolución:</w:t>
      </w:r>
    </w:p>
    <w:p w:rsidR="00EF1CE9" w:rsidRPr="0077338D" w:rsidRDefault="00EF1CE9" w:rsidP="0022053F">
      <w:pPr>
        <w:spacing w:line="360" w:lineRule="auto"/>
        <w:contextualSpacing/>
        <w:jc w:val="both"/>
        <w:rPr>
          <w:rFonts w:ascii="Palatino Linotype" w:eastAsia="Calibri" w:hAnsi="Palatino Linotype"/>
          <w:i/>
          <w:color w:val="000000" w:themeColor="text1"/>
          <w:lang w:val="es-AR"/>
        </w:rPr>
      </w:pPr>
      <w:r w:rsidRPr="0077338D">
        <w:rPr>
          <w:rFonts w:ascii="Palatino Linotype" w:eastAsia="Calibri" w:hAnsi="Palatino Linotype"/>
          <w:b/>
          <w:i/>
          <w:color w:val="000000" w:themeColor="text1"/>
          <w:lang w:val="es-AR"/>
        </w:rPr>
        <w:t>SOBRESEIMIENTO EN EL JUICIO DE AMPARO DIRECTO. IMPIDE EL ESTUDIO DE LAS VIOLACIONES PROCESALES PLANTEADAS EN LOS CONCEPTOS DE VIOLACIÓN. El sobreseimiento</w:t>
      </w:r>
      <w:r w:rsidRPr="0077338D">
        <w:rPr>
          <w:rFonts w:ascii="Palatino Linotype" w:eastAsia="Calibri" w:hAnsi="Palatino Linotype"/>
          <w:i/>
          <w:color w:val="000000" w:themeColor="text1"/>
          <w:lang w:val="es-AR"/>
        </w:rPr>
        <w:t xml:space="preserve"> en el juicio de amparo directo </w:t>
      </w:r>
      <w:r w:rsidRPr="0077338D">
        <w:rPr>
          <w:rFonts w:ascii="Palatino Linotype" w:eastAsia="Calibri" w:hAnsi="Palatino Linotype"/>
          <w:b/>
          <w:i/>
          <w:color w:val="000000" w:themeColor="text1"/>
          <w:lang w:val="es-AR"/>
        </w:rPr>
        <w:t>provoca la terminación de la controversia planteada</w:t>
      </w:r>
      <w:r w:rsidRPr="0077338D">
        <w:rPr>
          <w:rFonts w:ascii="Palatino Linotype" w:eastAsia="Calibri" w:hAnsi="Palatino Linotype"/>
          <w:i/>
          <w:color w:val="000000" w:themeColor="text1"/>
          <w:lang w:val="es-AR"/>
        </w:rPr>
        <w:t xml:space="preserve"> por el quejoso en la demanda de amparo</w:t>
      </w:r>
      <w:r w:rsidRPr="0077338D">
        <w:rPr>
          <w:rFonts w:ascii="Palatino Linotype" w:eastAsia="Calibri" w:hAnsi="Palatino Linotype"/>
          <w:b/>
          <w:i/>
          <w:color w:val="000000" w:themeColor="text1"/>
          <w:lang w:val="es-AR"/>
        </w:rPr>
        <w:t>, sin hacer un pronunciamiento de fondo sobre la legalidad o ilegalidad de la sentencia reclamada</w:t>
      </w:r>
      <w:r w:rsidRPr="0077338D">
        <w:rPr>
          <w:rFonts w:ascii="Palatino Linotype" w:eastAsia="Calibri" w:hAnsi="Palatino Linotype"/>
          <w:i/>
          <w:color w:val="000000" w:themeColor="text1"/>
          <w:lang w:val="es-AR"/>
        </w:rPr>
        <w:t xml:space="preserve">. </w:t>
      </w:r>
      <w:r w:rsidRPr="0077338D">
        <w:rPr>
          <w:rFonts w:ascii="Palatino Linotype" w:eastAsia="Calibri" w:hAnsi="Palatino Linotype"/>
          <w:b/>
          <w:i/>
          <w:color w:val="000000" w:themeColor="text1"/>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77338D">
        <w:rPr>
          <w:rFonts w:ascii="Palatino Linotype" w:eastAsia="Calibri" w:hAnsi="Palatino Linotype"/>
          <w:i/>
          <w:color w:val="000000" w:themeColor="text1"/>
          <w:lang w:val="es-AR"/>
        </w:rPr>
        <w:t>.</w:t>
      </w:r>
    </w:p>
    <w:p w:rsidR="00EF1CE9" w:rsidRPr="0077338D" w:rsidRDefault="00EF1CE9" w:rsidP="0022053F">
      <w:pPr>
        <w:spacing w:line="360" w:lineRule="auto"/>
        <w:contextualSpacing/>
        <w:jc w:val="both"/>
        <w:rPr>
          <w:rFonts w:ascii="Palatino Linotype" w:eastAsia="Calibri" w:hAnsi="Palatino Linotype"/>
          <w:i/>
          <w:color w:val="000000" w:themeColor="text1"/>
          <w:lang w:val="es-AR"/>
        </w:rPr>
      </w:pPr>
      <w:r w:rsidRPr="0077338D">
        <w:rPr>
          <w:rFonts w:ascii="Palatino Linotype" w:eastAsia="Calibri" w:hAnsi="Palatino Linotype"/>
          <w:i/>
          <w:color w:val="000000" w:themeColor="text1"/>
          <w:lang w:val="es-AR"/>
        </w:rPr>
        <w:t>SÉPTIMO TRIBUNAL COLEGIADO EN MATERIA CIVIL DEL PRIMER CIRCUITO.</w:t>
      </w:r>
    </w:p>
    <w:p w:rsidR="00EF1CE9" w:rsidRPr="0077338D" w:rsidRDefault="00EF1CE9" w:rsidP="0022053F">
      <w:pPr>
        <w:spacing w:line="360" w:lineRule="auto"/>
        <w:contextualSpacing/>
        <w:jc w:val="both"/>
        <w:rPr>
          <w:rFonts w:ascii="Palatino Linotype" w:eastAsia="Calibri" w:hAnsi="Palatino Linotype"/>
          <w:b/>
          <w:i/>
          <w:color w:val="000000" w:themeColor="text1"/>
          <w:lang w:val="es-AR"/>
        </w:rPr>
      </w:pPr>
      <w:r w:rsidRPr="0077338D">
        <w:rPr>
          <w:rFonts w:ascii="Palatino Linotype" w:eastAsia="Calibri" w:hAnsi="Palatino Linotype"/>
          <w:i/>
          <w:color w:val="000000" w:themeColor="text1"/>
          <w:lang w:val="es-AR"/>
        </w:rPr>
        <w:t>Amparo directo 699/2008. Mariana Leticia González Steele. 13 de noviembre de 2008. Unanimidad de votos. Ponente: Sara Judith Montalvo Trejo. Secretario: Arnulfo Mateos García.</w:t>
      </w:r>
    </w:p>
    <w:p w:rsidR="00EF1CE9" w:rsidRPr="0077338D" w:rsidRDefault="00EF1CE9" w:rsidP="0022053F">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77338D">
        <w:rPr>
          <w:rFonts w:ascii="Palatino Linotype" w:eastAsia="Calibri" w:hAnsi="Palatino Linotype" w:cs="Arial"/>
          <w:color w:val="000000" w:themeColor="text1"/>
          <w:sz w:val="24"/>
          <w:lang w:val="es-ES"/>
        </w:rPr>
        <w:lastRenderedPageBreak/>
        <w:t xml:space="preserve">Consecuentemente, </w:t>
      </w:r>
      <w:r w:rsidRPr="0077338D">
        <w:rPr>
          <w:rFonts w:ascii="Palatino Linotype" w:eastAsia="Calibri" w:hAnsi="Palatino Linotype"/>
          <w:color w:val="000000" w:themeColor="text1"/>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EF1CE9" w:rsidRPr="0077338D" w:rsidRDefault="00EF1CE9" w:rsidP="0022053F">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EF1CE9" w:rsidRPr="0077338D" w:rsidRDefault="00EF1CE9" w:rsidP="0022053F">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77338D">
        <w:rPr>
          <w:rFonts w:ascii="Palatino Linotype" w:eastAsia="Calibri" w:hAnsi="Palatino Linotype"/>
          <w:color w:val="000000" w:themeColor="text1"/>
          <w:sz w:val="24"/>
        </w:rPr>
        <w:t xml:space="preserve">Bajo </w:t>
      </w:r>
      <w:r w:rsidRPr="0077338D">
        <w:rPr>
          <w:rFonts w:ascii="Palatino Linotype" w:eastAsia="Calibri" w:hAnsi="Palatino Linotype"/>
          <w:color w:val="000000" w:themeColor="text1"/>
          <w:sz w:val="24"/>
          <w:lang w:val="es-CO"/>
        </w:rPr>
        <w:t xml:space="preserve">ese tenor y en términos del artículo 186 fracción I este Pleno determina el </w:t>
      </w:r>
      <w:r w:rsidRPr="0077338D">
        <w:rPr>
          <w:rFonts w:ascii="Palatino Linotype" w:eastAsia="Calibri" w:hAnsi="Palatino Linotype"/>
          <w:b/>
          <w:color w:val="000000" w:themeColor="text1"/>
          <w:sz w:val="24"/>
          <w:lang w:val="es-CO"/>
        </w:rPr>
        <w:t xml:space="preserve">SOBRESEIMIENTO </w:t>
      </w:r>
      <w:r w:rsidRPr="0077338D">
        <w:rPr>
          <w:rFonts w:ascii="Palatino Linotype" w:eastAsia="Calibri" w:hAnsi="Palatino Linotype"/>
          <w:color w:val="000000" w:themeColor="text1"/>
          <w:sz w:val="24"/>
          <w:lang w:val="es-CO"/>
        </w:rPr>
        <w:t xml:space="preserve">del recurso de revisión </w:t>
      </w:r>
      <w:r w:rsidR="00F4123D" w:rsidRPr="0077338D">
        <w:rPr>
          <w:rFonts w:ascii="Palatino Linotype" w:hAnsi="Palatino Linotype" w:cs="Arial"/>
          <w:b/>
          <w:bCs/>
          <w:color w:val="000000" w:themeColor="text1"/>
          <w:sz w:val="24"/>
        </w:rPr>
        <w:t>05043</w:t>
      </w:r>
      <w:r w:rsidRPr="0077338D">
        <w:rPr>
          <w:rFonts w:ascii="Palatino Linotype" w:hAnsi="Palatino Linotype" w:cs="Arial"/>
          <w:b/>
          <w:bCs/>
          <w:color w:val="000000" w:themeColor="text1"/>
          <w:sz w:val="24"/>
        </w:rPr>
        <w:t>/INFOEM/IP/RR/2025</w:t>
      </w:r>
      <w:r w:rsidRPr="0077338D">
        <w:rPr>
          <w:rFonts w:ascii="Palatino Linotype" w:eastAsia="Calibri" w:hAnsi="Palatino Linotype"/>
          <w:color w:val="000000" w:themeColor="text1"/>
          <w:sz w:val="24"/>
          <w:lang w:val="es-CO"/>
        </w:rPr>
        <w:t>, toda vez que la afectación al derecho de acceso a la información pública establecido constitucionalmente a favor del Particular ha sido resarcida.</w:t>
      </w:r>
    </w:p>
    <w:p w:rsidR="00EF1CE9" w:rsidRPr="0077338D" w:rsidRDefault="00EF1CE9" w:rsidP="0022053F">
      <w:pPr>
        <w:pStyle w:val="Prrafodelista"/>
        <w:shd w:val="clear" w:color="auto" w:fill="FFFFFF"/>
        <w:tabs>
          <w:tab w:val="left" w:pos="284"/>
        </w:tabs>
        <w:spacing w:line="360" w:lineRule="auto"/>
        <w:ind w:left="0"/>
        <w:jc w:val="both"/>
        <w:rPr>
          <w:rFonts w:ascii="Palatino Linotype" w:hAnsi="Palatino Linotype" w:cs="Arial"/>
          <w:color w:val="000000" w:themeColor="text1"/>
          <w:sz w:val="24"/>
        </w:rPr>
      </w:pPr>
    </w:p>
    <w:p w:rsidR="00EF1CE9" w:rsidRPr="0077338D" w:rsidRDefault="00EF1CE9" w:rsidP="0022053F">
      <w:pPr>
        <w:pStyle w:val="Sinespaciado"/>
        <w:numPr>
          <w:ilvl w:val="0"/>
          <w:numId w:val="1"/>
        </w:numPr>
        <w:tabs>
          <w:tab w:val="left" w:pos="284"/>
        </w:tabs>
        <w:spacing w:line="360" w:lineRule="auto"/>
        <w:ind w:left="0" w:firstLine="0"/>
        <w:contextualSpacing/>
        <w:jc w:val="both"/>
        <w:rPr>
          <w:rFonts w:ascii="Palatino Linotype" w:eastAsia="Calibri" w:hAnsi="Palatino Linotype"/>
          <w:color w:val="000000" w:themeColor="text1"/>
        </w:rPr>
      </w:pPr>
      <w:r w:rsidRPr="0077338D">
        <w:rPr>
          <w:rFonts w:ascii="Palatino Linotype" w:eastAsia="Calibri" w:hAnsi="Palatino Linotype"/>
          <w:color w:val="000000" w:themeColor="text1"/>
        </w:rPr>
        <w:t xml:space="preserve">Por lo anteriormente expuesto y fundado, este </w:t>
      </w:r>
      <w:r w:rsidRPr="0077338D">
        <w:rPr>
          <w:rFonts w:ascii="Palatino Linotype" w:eastAsia="Calibri" w:hAnsi="Palatino Linotype"/>
          <w:b/>
          <w:bCs/>
          <w:color w:val="000000" w:themeColor="text1"/>
        </w:rPr>
        <w:t>ÓRGANO GARANTE</w:t>
      </w:r>
      <w:r w:rsidRPr="0077338D">
        <w:rPr>
          <w:rFonts w:ascii="Palatino Linotype" w:eastAsia="Calibri" w:hAnsi="Palatino Linotype"/>
          <w:color w:val="000000" w:themeColor="text1"/>
        </w:rPr>
        <w:t xml:space="preserve"> emite los siguientes:</w:t>
      </w:r>
      <w:bookmarkEnd w:id="5"/>
      <w:bookmarkEnd w:id="6"/>
      <w:bookmarkEnd w:id="7"/>
      <w:bookmarkEnd w:id="8"/>
    </w:p>
    <w:p w:rsidR="00EF1CE9" w:rsidRPr="0077338D" w:rsidRDefault="00EF1CE9" w:rsidP="0022053F">
      <w:pPr>
        <w:pStyle w:val="Sinespaciado"/>
        <w:tabs>
          <w:tab w:val="left" w:pos="284"/>
        </w:tabs>
        <w:spacing w:line="360" w:lineRule="auto"/>
        <w:contextualSpacing/>
        <w:jc w:val="both"/>
        <w:rPr>
          <w:rFonts w:ascii="Palatino Linotype" w:eastAsia="Calibri" w:hAnsi="Palatino Linotype"/>
          <w:color w:val="000000" w:themeColor="text1"/>
        </w:rPr>
      </w:pPr>
    </w:p>
    <w:p w:rsidR="00EF1CE9" w:rsidRPr="0077338D" w:rsidRDefault="00EF1CE9" w:rsidP="0022053F">
      <w:pPr>
        <w:spacing w:line="360" w:lineRule="auto"/>
        <w:jc w:val="center"/>
        <w:rPr>
          <w:rFonts w:ascii="Palatino Linotype" w:hAnsi="Palatino Linotype"/>
          <w:b/>
          <w:color w:val="000000" w:themeColor="text1"/>
          <w:lang w:val="es-ES"/>
        </w:rPr>
      </w:pPr>
      <w:r w:rsidRPr="0077338D">
        <w:rPr>
          <w:rFonts w:ascii="Palatino Linotype" w:hAnsi="Palatino Linotype"/>
          <w:b/>
          <w:color w:val="000000" w:themeColor="text1"/>
          <w:lang w:val="es-ES"/>
        </w:rPr>
        <w:t>R E S O L U T I V O S</w:t>
      </w:r>
    </w:p>
    <w:p w:rsidR="00EF1CE9" w:rsidRPr="0077338D" w:rsidRDefault="00EF1CE9" w:rsidP="0022053F">
      <w:pPr>
        <w:pStyle w:val="Sinespaciado"/>
        <w:spacing w:line="360" w:lineRule="auto"/>
        <w:jc w:val="both"/>
        <w:rPr>
          <w:rFonts w:ascii="Palatino Linotype" w:hAnsi="Palatino Linotype"/>
          <w:color w:val="000000" w:themeColor="text1"/>
        </w:rPr>
      </w:pPr>
    </w:p>
    <w:p w:rsidR="00EF1CE9" w:rsidRPr="0077338D" w:rsidRDefault="00EF1CE9" w:rsidP="0022053F">
      <w:pPr>
        <w:spacing w:line="360" w:lineRule="auto"/>
        <w:jc w:val="both"/>
        <w:rPr>
          <w:rFonts w:ascii="Palatino Linotype" w:eastAsiaTheme="minorHAnsi" w:hAnsi="Palatino Linotype" w:cstheme="minorBidi"/>
          <w:color w:val="000000" w:themeColor="text1"/>
          <w:lang w:eastAsia="en-US"/>
        </w:rPr>
      </w:pPr>
      <w:r w:rsidRPr="0077338D">
        <w:rPr>
          <w:rFonts w:ascii="Palatino Linotype" w:eastAsiaTheme="minorHAnsi" w:hAnsi="Palatino Linotype" w:cstheme="minorBidi"/>
          <w:b/>
          <w:color w:val="000000" w:themeColor="text1"/>
          <w:lang w:eastAsia="en-US"/>
        </w:rPr>
        <w:t xml:space="preserve">PRIMERO. </w:t>
      </w:r>
      <w:r w:rsidRPr="0077338D">
        <w:rPr>
          <w:rFonts w:ascii="Palatino Linotype" w:eastAsia="MS Mincho" w:hAnsi="Palatino Linotype"/>
          <w:color w:val="000000" w:themeColor="text1"/>
          <w:lang w:val="es-ES_tradnl" w:eastAsia="es-ES"/>
        </w:rPr>
        <w:t xml:space="preserve">Se </w:t>
      </w:r>
      <w:r w:rsidRPr="0077338D">
        <w:rPr>
          <w:rFonts w:ascii="Palatino Linotype" w:eastAsia="MS Mincho" w:hAnsi="Palatino Linotype"/>
          <w:b/>
          <w:color w:val="000000" w:themeColor="text1"/>
          <w:lang w:val="es-ES_tradnl" w:eastAsia="es-ES"/>
        </w:rPr>
        <w:t>SOBRESEE</w:t>
      </w:r>
      <w:r w:rsidRPr="0077338D">
        <w:rPr>
          <w:rFonts w:ascii="Palatino Linotype" w:eastAsia="MS Mincho" w:hAnsi="Palatino Linotype"/>
          <w:color w:val="000000" w:themeColor="text1"/>
          <w:lang w:val="es-ES_tradnl" w:eastAsia="es-ES"/>
        </w:rPr>
        <w:t xml:space="preserve"> el recurso de revisión número </w:t>
      </w:r>
      <w:r w:rsidR="00F4123D" w:rsidRPr="0077338D">
        <w:rPr>
          <w:rFonts w:ascii="Palatino Linotype" w:eastAsia="MS Mincho" w:hAnsi="Palatino Linotype"/>
          <w:b/>
          <w:color w:val="000000" w:themeColor="text1"/>
          <w:lang w:val="es-ES_tradnl" w:eastAsia="es-ES"/>
        </w:rPr>
        <w:t>05043</w:t>
      </w:r>
      <w:r w:rsidRPr="0077338D">
        <w:rPr>
          <w:rFonts w:ascii="Palatino Linotype" w:eastAsia="MS Mincho" w:hAnsi="Palatino Linotype"/>
          <w:b/>
          <w:color w:val="000000" w:themeColor="text1"/>
          <w:lang w:val="es-ES_tradnl" w:eastAsia="es-ES"/>
        </w:rPr>
        <w:t xml:space="preserve">/INFOEM/IP/RR/2025 </w:t>
      </w:r>
      <w:r w:rsidRPr="0077338D">
        <w:rPr>
          <w:rFonts w:ascii="Palatino Linotype" w:eastAsia="MS Mincho" w:hAnsi="Palatino Linotype"/>
          <w:bCs/>
          <w:color w:val="000000" w:themeColor="text1"/>
          <w:lang w:val="es-ES_tradnl" w:eastAsia="es-ES"/>
        </w:rPr>
        <w:t>conforme al artículo 192 fracción III de la Ley de Transparencia y Acceso a la Información Pública del Estado de México y Municipios,</w:t>
      </w:r>
      <w:r w:rsidRPr="0077338D">
        <w:rPr>
          <w:rFonts w:ascii="Palatino Linotype" w:eastAsia="MS Mincho" w:hAnsi="Palatino Linotype"/>
          <w:color w:val="000000" w:themeColor="text1"/>
          <w:lang w:val="es-ES_tradnl" w:eastAsia="es-ES"/>
        </w:rPr>
        <w:t xml:space="preserve"> porque al </w:t>
      </w:r>
      <w:r w:rsidRPr="0077338D">
        <w:rPr>
          <w:rFonts w:ascii="Palatino Linotype" w:eastAsia="MS Mincho" w:hAnsi="Palatino Linotype"/>
          <w:b/>
          <w:bCs/>
          <w:color w:val="000000" w:themeColor="text1"/>
          <w:lang w:val="es-ES_tradnl" w:eastAsia="es-ES"/>
        </w:rPr>
        <w:t>modificar la respuesta a través del informe justificado y atender lo solicitado</w:t>
      </w:r>
      <w:r w:rsidRPr="0077338D">
        <w:rPr>
          <w:rFonts w:ascii="Palatino Linotype" w:eastAsia="MS Mincho" w:hAnsi="Palatino Linotype"/>
          <w:color w:val="000000" w:themeColor="text1"/>
          <w:lang w:val="es-ES_tradnl" w:eastAsia="es-ES"/>
        </w:rPr>
        <w:t xml:space="preserve">, el recurso de revisión quedó sin materia en términos del Considerando </w:t>
      </w:r>
      <w:r w:rsidRPr="0077338D">
        <w:rPr>
          <w:rFonts w:ascii="Palatino Linotype" w:eastAsia="MS Mincho" w:hAnsi="Palatino Linotype"/>
          <w:b/>
          <w:color w:val="000000" w:themeColor="text1"/>
          <w:lang w:val="es-ES_tradnl" w:eastAsia="es-ES"/>
        </w:rPr>
        <w:t>TERCERO</w:t>
      </w:r>
      <w:r w:rsidRPr="0077338D">
        <w:rPr>
          <w:rFonts w:ascii="Palatino Linotype" w:eastAsia="MS Mincho" w:hAnsi="Palatino Linotype"/>
          <w:color w:val="000000" w:themeColor="text1"/>
          <w:lang w:val="es-ES_tradnl" w:eastAsia="es-ES"/>
        </w:rPr>
        <w:t xml:space="preserve"> de la presente resolución.</w:t>
      </w:r>
    </w:p>
    <w:p w:rsidR="00EF1CE9" w:rsidRPr="0077338D" w:rsidRDefault="00EF1CE9" w:rsidP="0022053F">
      <w:pPr>
        <w:spacing w:line="360" w:lineRule="auto"/>
        <w:jc w:val="both"/>
        <w:rPr>
          <w:rFonts w:ascii="Palatino Linotype" w:eastAsiaTheme="minorHAnsi" w:hAnsi="Palatino Linotype" w:cstheme="minorBidi"/>
          <w:color w:val="000000" w:themeColor="text1"/>
          <w:lang w:eastAsia="en-US"/>
        </w:rPr>
      </w:pPr>
    </w:p>
    <w:p w:rsidR="00EF1CE9" w:rsidRPr="0077338D" w:rsidRDefault="0022053F" w:rsidP="0022053F">
      <w:pPr>
        <w:spacing w:line="360" w:lineRule="auto"/>
        <w:jc w:val="both"/>
        <w:rPr>
          <w:rFonts w:ascii="Palatino Linotype" w:eastAsia="Calibri" w:hAnsi="Palatino Linotype" w:cs="Arial"/>
          <w:b/>
          <w:bCs/>
          <w:color w:val="000000" w:themeColor="text1"/>
          <w:lang w:val="es-ES" w:eastAsia="en-US"/>
        </w:rPr>
      </w:pPr>
      <w:r w:rsidRPr="0077338D">
        <w:rPr>
          <w:rFonts w:ascii="Palatino Linotype" w:eastAsia="Calibri" w:hAnsi="Palatino Linotype" w:cs="Arial"/>
          <w:b/>
          <w:bCs/>
          <w:color w:val="000000" w:themeColor="text1"/>
          <w:lang w:val="es-ES" w:eastAsia="en-US"/>
        </w:rPr>
        <w:t xml:space="preserve">SEGUNDO. NOTIFÍQUESE </w:t>
      </w:r>
      <w:r w:rsidR="00EF1CE9" w:rsidRPr="0077338D">
        <w:rPr>
          <w:rFonts w:ascii="Palatino Linotype" w:eastAsia="Calibri" w:hAnsi="Palatino Linotype" w:cs="Arial"/>
          <w:bCs/>
          <w:color w:val="000000" w:themeColor="text1"/>
          <w:lang w:val="es-ES" w:eastAsia="en-US"/>
        </w:rPr>
        <w:t xml:space="preserve">a través del Sistema de Acceso a la Información Mexiquense </w:t>
      </w:r>
      <w:r w:rsidR="00EF1CE9" w:rsidRPr="0077338D">
        <w:rPr>
          <w:rFonts w:ascii="Palatino Linotype" w:eastAsia="Calibri" w:hAnsi="Palatino Linotype" w:cs="Arial"/>
          <w:b/>
          <w:bCs/>
          <w:color w:val="000000" w:themeColor="text1"/>
          <w:lang w:val="es-ES" w:eastAsia="en-US"/>
        </w:rPr>
        <w:t xml:space="preserve">(SAIMEX) </w:t>
      </w:r>
      <w:r w:rsidR="00EF1CE9" w:rsidRPr="0077338D">
        <w:rPr>
          <w:rFonts w:ascii="Palatino Linotype" w:eastAsia="Calibri" w:hAnsi="Palatino Linotype" w:cs="Arial"/>
          <w:bCs/>
          <w:color w:val="000000" w:themeColor="text1"/>
          <w:lang w:val="es-ES" w:eastAsia="en-US"/>
        </w:rPr>
        <w:t>la presente resolución al Titular de la Unidad de Transparencia del</w:t>
      </w:r>
      <w:r w:rsidR="00EF1CE9" w:rsidRPr="0077338D">
        <w:rPr>
          <w:rFonts w:ascii="Palatino Linotype" w:eastAsia="Calibri" w:hAnsi="Palatino Linotype" w:cs="Arial"/>
          <w:b/>
          <w:bCs/>
          <w:color w:val="000000" w:themeColor="text1"/>
          <w:lang w:val="es-ES" w:eastAsia="en-US"/>
        </w:rPr>
        <w:t xml:space="preserve"> SUJETO OBLIGADO. </w:t>
      </w:r>
    </w:p>
    <w:p w:rsidR="00EF1CE9" w:rsidRPr="0077338D" w:rsidRDefault="00EF1CE9" w:rsidP="0022053F">
      <w:pPr>
        <w:tabs>
          <w:tab w:val="left" w:pos="3263"/>
        </w:tabs>
        <w:spacing w:line="360" w:lineRule="auto"/>
        <w:jc w:val="both"/>
        <w:rPr>
          <w:rFonts w:ascii="Palatino Linotype" w:eastAsia="Palatino Linotype" w:hAnsi="Palatino Linotype" w:cs="Palatino Linotype"/>
          <w:b/>
          <w:color w:val="000000" w:themeColor="text1"/>
          <w:lang w:eastAsia="en-US"/>
        </w:rPr>
      </w:pPr>
      <w:r w:rsidRPr="0077338D">
        <w:rPr>
          <w:rFonts w:ascii="Palatino Linotype" w:eastAsia="Palatino Linotype" w:hAnsi="Palatino Linotype" w:cs="Palatino Linotype"/>
          <w:b/>
          <w:color w:val="000000" w:themeColor="text1"/>
          <w:lang w:eastAsia="en-US"/>
        </w:rPr>
        <w:tab/>
      </w:r>
    </w:p>
    <w:p w:rsidR="00EF1CE9" w:rsidRPr="0077338D" w:rsidRDefault="00EF1CE9" w:rsidP="0022053F">
      <w:pPr>
        <w:spacing w:line="360" w:lineRule="auto"/>
        <w:jc w:val="both"/>
        <w:rPr>
          <w:rFonts w:ascii="Palatino Linotype" w:hAnsi="Palatino Linotype"/>
          <w:color w:val="000000" w:themeColor="text1"/>
          <w:lang w:val="es-ES"/>
        </w:rPr>
      </w:pPr>
      <w:r w:rsidRPr="0077338D">
        <w:rPr>
          <w:rFonts w:ascii="Palatino Linotype" w:hAnsi="Palatino Linotype" w:cs="Arial"/>
          <w:b/>
          <w:color w:val="000000" w:themeColor="text1"/>
          <w:lang w:eastAsia="en-US"/>
        </w:rPr>
        <w:lastRenderedPageBreak/>
        <w:t xml:space="preserve">TERCERO. </w:t>
      </w:r>
      <w:r w:rsidRPr="0077338D">
        <w:rPr>
          <w:rFonts w:ascii="Palatino Linotype" w:hAnsi="Palatino Linotype"/>
          <w:b/>
          <w:bCs/>
          <w:color w:val="000000" w:themeColor="text1"/>
          <w:lang w:val="es-ES" w:eastAsia="en-US"/>
        </w:rPr>
        <w:t xml:space="preserve">Notifíquese </w:t>
      </w:r>
      <w:r w:rsidRPr="0077338D">
        <w:rPr>
          <w:rFonts w:ascii="Palatino Linotype" w:hAnsi="Palatino Linotype"/>
          <w:bCs/>
          <w:color w:val="000000" w:themeColor="text1"/>
          <w:lang w:val="es-ES" w:eastAsia="en-US"/>
        </w:rPr>
        <w:t xml:space="preserve">al </w:t>
      </w:r>
      <w:r w:rsidRPr="0077338D">
        <w:rPr>
          <w:rFonts w:ascii="Palatino Linotype" w:hAnsi="Palatino Linotype"/>
          <w:b/>
          <w:bCs/>
          <w:color w:val="000000" w:themeColor="text1"/>
          <w:lang w:val="es-ES" w:eastAsia="en-US"/>
        </w:rPr>
        <w:t>RECURRENTE</w:t>
      </w:r>
      <w:r w:rsidRPr="0077338D">
        <w:rPr>
          <w:rFonts w:ascii="Palatino Linotype" w:eastAsiaTheme="minorHAnsi" w:hAnsi="Palatino Linotype" w:cstheme="minorBidi"/>
          <w:color w:val="000000" w:themeColor="text1"/>
          <w:lang w:eastAsia="en-US"/>
        </w:rPr>
        <w:t xml:space="preserve"> </w:t>
      </w:r>
      <w:r w:rsidRPr="0077338D">
        <w:rPr>
          <w:rFonts w:ascii="Palatino Linotype" w:hAnsi="Palatino Linotype"/>
          <w:color w:val="000000" w:themeColor="text1"/>
          <w:lang w:val="es-ES"/>
        </w:rPr>
        <w:t>la presente resolución vía SAIMEX.</w:t>
      </w:r>
    </w:p>
    <w:p w:rsidR="00EF1CE9" w:rsidRPr="0077338D" w:rsidRDefault="00EF1CE9" w:rsidP="0022053F">
      <w:pPr>
        <w:spacing w:line="360" w:lineRule="auto"/>
        <w:jc w:val="both"/>
        <w:rPr>
          <w:rFonts w:ascii="Palatino Linotype" w:hAnsi="Palatino Linotype"/>
          <w:color w:val="000000" w:themeColor="text1"/>
          <w:lang w:val="es-ES"/>
        </w:rPr>
      </w:pPr>
    </w:p>
    <w:p w:rsidR="00EF1CE9" w:rsidRPr="0077338D" w:rsidRDefault="00EF1CE9" w:rsidP="0022053F">
      <w:pPr>
        <w:spacing w:line="360" w:lineRule="auto"/>
        <w:jc w:val="both"/>
        <w:rPr>
          <w:rFonts w:ascii="Palatino Linotype" w:eastAsia="MS Mincho" w:hAnsi="Palatino Linotype"/>
          <w:color w:val="000000" w:themeColor="text1"/>
          <w:lang w:val="es-ES" w:eastAsia="es-ES"/>
        </w:rPr>
      </w:pPr>
      <w:r w:rsidRPr="0077338D">
        <w:rPr>
          <w:rFonts w:ascii="Palatino Linotype" w:eastAsia="MS Mincho" w:hAnsi="Palatino Linotype"/>
          <w:b/>
          <w:color w:val="000000" w:themeColor="text1"/>
          <w:lang w:eastAsia="es-ES"/>
        </w:rPr>
        <w:t>CUARTO.</w:t>
      </w:r>
      <w:r w:rsidRPr="0077338D">
        <w:rPr>
          <w:rFonts w:ascii="Palatino Linotype" w:eastAsia="MS Mincho" w:hAnsi="Palatino Linotype"/>
          <w:color w:val="000000" w:themeColor="text1"/>
          <w:lang w:eastAsia="es-ES"/>
        </w:rPr>
        <w:t xml:space="preserve"> </w:t>
      </w:r>
      <w:r w:rsidRPr="0077338D">
        <w:rPr>
          <w:rFonts w:ascii="Palatino Linotype" w:eastAsia="MS Mincho" w:hAnsi="Palatino Linotype"/>
          <w:color w:val="000000" w:themeColor="text1"/>
          <w:lang w:val="es-ES" w:eastAsia="es-ES"/>
        </w:rPr>
        <w:t xml:space="preserve">Se hace del conocimiento del </w:t>
      </w:r>
      <w:r w:rsidRPr="0077338D">
        <w:rPr>
          <w:rFonts w:ascii="Palatino Linotype" w:hAnsi="Palatino Linotype"/>
          <w:b/>
          <w:bCs/>
          <w:color w:val="000000" w:themeColor="text1"/>
          <w:lang w:val="es-ES" w:eastAsia="es-ES"/>
        </w:rPr>
        <w:t>RECURRENTE</w:t>
      </w:r>
      <w:r w:rsidRPr="0077338D">
        <w:rPr>
          <w:rFonts w:ascii="Palatino Linotype" w:eastAsiaTheme="minorEastAsia" w:hAnsi="Palatino Linotype" w:cstheme="minorBidi"/>
          <w:color w:val="000000" w:themeColor="text1"/>
          <w:lang w:val="es-ES_tradnl" w:eastAsia="es-ES"/>
        </w:rPr>
        <w:t xml:space="preserve"> que</w:t>
      </w:r>
      <w:r w:rsidRPr="0077338D">
        <w:rPr>
          <w:rFonts w:ascii="Palatino Linotype" w:eastAsia="MS Mincho" w:hAnsi="Palatino Linotype"/>
          <w:color w:val="000000" w:themeColor="text1"/>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77338D">
        <w:rPr>
          <w:rFonts w:ascii="Palatino Linotype" w:eastAsia="MS Mincho" w:hAnsi="Palatino Linotype"/>
          <w:bCs/>
          <w:color w:val="000000" w:themeColor="text1"/>
          <w:lang w:val="es-ES" w:eastAsia="es-ES"/>
        </w:rPr>
        <w:t>vía juicio de amparo</w:t>
      </w:r>
      <w:r w:rsidRPr="0077338D">
        <w:rPr>
          <w:rFonts w:ascii="Palatino Linotype" w:eastAsia="MS Mincho" w:hAnsi="Palatino Linotype"/>
          <w:color w:val="000000" w:themeColor="text1"/>
          <w:lang w:val="es-ES" w:eastAsia="es-ES"/>
        </w:rPr>
        <w:t> en los términos de las leyes aplicables.</w:t>
      </w:r>
    </w:p>
    <w:p w:rsidR="0022053F" w:rsidRPr="0077338D" w:rsidRDefault="0022053F" w:rsidP="0022053F">
      <w:pPr>
        <w:spacing w:line="360" w:lineRule="auto"/>
        <w:jc w:val="both"/>
        <w:rPr>
          <w:rFonts w:ascii="Palatino Linotype" w:eastAsia="MS Mincho" w:hAnsi="Palatino Linotype"/>
          <w:color w:val="000000" w:themeColor="text1"/>
          <w:lang w:val="es-ES"/>
        </w:rPr>
      </w:pPr>
    </w:p>
    <w:p w:rsidR="0022053F" w:rsidRPr="009B0452" w:rsidRDefault="0077338D" w:rsidP="0022053F">
      <w:pPr>
        <w:spacing w:line="360" w:lineRule="auto"/>
        <w:ind w:right="49"/>
        <w:jc w:val="both"/>
        <w:rPr>
          <w:rFonts w:ascii="Palatino Linotype" w:eastAsia="Palatino Linotype" w:hAnsi="Palatino Linotype" w:cs="Palatino Linotype"/>
        </w:rPr>
      </w:pPr>
      <w:r w:rsidRPr="0077338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22053F" w:rsidRPr="0077338D">
        <w:rPr>
          <w:rFonts w:ascii="Palatino Linotype" w:eastAsia="Palatino Linotype" w:hAnsi="Palatino Linotype" w:cs="Palatino Linotype"/>
        </w:rPr>
        <w:t>.</w:t>
      </w:r>
    </w:p>
    <w:p w:rsidR="00EF1CE9" w:rsidRPr="0022053F" w:rsidRDefault="00EF1CE9" w:rsidP="0022053F">
      <w:pPr>
        <w:pStyle w:val="Prrafodelista"/>
        <w:ind w:left="0"/>
        <w:rPr>
          <w:rFonts w:ascii="Palatino Linotype" w:hAnsi="Palatino Linotype" w:cs="Arial"/>
          <w:color w:val="000000" w:themeColor="text1"/>
          <w:sz w:val="24"/>
          <w:lang w:val="es-ES" w:eastAsia="es-ES"/>
        </w:rPr>
      </w:pPr>
    </w:p>
    <w:p w:rsidR="00EF1CE9" w:rsidRPr="0022053F" w:rsidRDefault="00EF1CE9" w:rsidP="0022053F">
      <w:pPr>
        <w:pStyle w:val="Prrafodelista"/>
        <w:spacing w:line="360" w:lineRule="auto"/>
        <w:ind w:left="0"/>
        <w:jc w:val="both"/>
        <w:rPr>
          <w:rFonts w:ascii="Palatino Linotype" w:hAnsi="Palatino Linotype" w:cs="Arial"/>
          <w:color w:val="000000" w:themeColor="text1"/>
          <w:sz w:val="24"/>
          <w:lang w:val="es-ES" w:eastAsia="es-ES"/>
        </w:rPr>
      </w:pPr>
    </w:p>
    <w:p w:rsidR="00EF1CE9" w:rsidRPr="0022053F" w:rsidRDefault="00EF1CE9" w:rsidP="0022053F">
      <w:pPr>
        <w:pStyle w:val="Prrafodelista"/>
        <w:spacing w:line="360" w:lineRule="auto"/>
        <w:ind w:left="0"/>
        <w:jc w:val="both"/>
        <w:rPr>
          <w:rFonts w:ascii="Palatino Linotype" w:hAnsi="Palatino Linotype" w:cs="Arial"/>
          <w:color w:val="000000" w:themeColor="text1"/>
          <w:sz w:val="24"/>
          <w:lang w:val="es-ES" w:eastAsia="es-ES"/>
        </w:rPr>
      </w:pPr>
    </w:p>
    <w:p w:rsidR="00EF1CE9" w:rsidRPr="0022053F" w:rsidRDefault="00EF1CE9" w:rsidP="0022053F">
      <w:pPr>
        <w:pStyle w:val="Prrafodelista"/>
        <w:spacing w:line="360" w:lineRule="auto"/>
        <w:ind w:left="0"/>
        <w:jc w:val="both"/>
        <w:rPr>
          <w:rFonts w:ascii="Palatino Linotype" w:hAnsi="Palatino Linotype" w:cs="Arial"/>
          <w:color w:val="000000" w:themeColor="text1"/>
          <w:sz w:val="24"/>
          <w:lang w:val="es-ES" w:eastAsia="es-ES"/>
        </w:rPr>
      </w:pPr>
    </w:p>
    <w:p w:rsidR="00EF1CE9" w:rsidRPr="0022053F" w:rsidRDefault="00EF1CE9" w:rsidP="0022053F">
      <w:pPr>
        <w:rPr>
          <w:rFonts w:ascii="Palatino Linotype" w:hAnsi="Palatino Linotype"/>
          <w:color w:val="000000" w:themeColor="text1"/>
        </w:rPr>
      </w:pPr>
    </w:p>
    <w:p w:rsidR="00EF1CE9" w:rsidRPr="0022053F" w:rsidRDefault="00EF1CE9" w:rsidP="0022053F">
      <w:pPr>
        <w:rPr>
          <w:rFonts w:ascii="Palatino Linotype" w:hAnsi="Palatino Linotype"/>
          <w:color w:val="000000" w:themeColor="text1"/>
        </w:rPr>
      </w:pPr>
    </w:p>
    <w:p w:rsidR="00EF1CE9" w:rsidRPr="0022053F" w:rsidRDefault="00EF1CE9" w:rsidP="0022053F">
      <w:pPr>
        <w:rPr>
          <w:rFonts w:ascii="Palatino Linotype" w:hAnsi="Palatino Linotype"/>
          <w:color w:val="000000" w:themeColor="text1"/>
        </w:rPr>
      </w:pPr>
    </w:p>
    <w:p w:rsidR="00EF1CE9" w:rsidRPr="0022053F" w:rsidRDefault="00EF1CE9" w:rsidP="0022053F">
      <w:pPr>
        <w:rPr>
          <w:rFonts w:ascii="Palatino Linotype" w:hAnsi="Palatino Linotype"/>
          <w:color w:val="000000" w:themeColor="text1"/>
        </w:rPr>
      </w:pPr>
    </w:p>
    <w:p w:rsidR="00EF1CE9" w:rsidRPr="0022053F" w:rsidRDefault="00EF1CE9" w:rsidP="0022053F">
      <w:pPr>
        <w:rPr>
          <w:rFonts w:ascii="Palatino Linotype" w:hAnsi="Palatino Linotype"/>
          <w:color w:val="000000" w:themeColor="text1"/>
        </w:rPr>
      </w:pPr>
    </w:p>
    <w:p w:rsidR="00EF1CE9" w:rsidRPr="0022053F" w:rsidRDefault="00EF1CE9" w:rsidP="0022053F">
      <w:pPr>
        <w:rPr>
          <w:rFonts w:ascii="Palatino Linotype" w:hAnsi="Palatino Linotype"/>
          <w:color w:val="000000" w:themeColor="text1"/>
        </w:rPr>
      </w:pPr>
    </w:p>
    <w:p w:rsidR="00EF1CE9" w:rsidRPr="0022053F" w:rsidRDefault="00EF1CE9" w:rsidP="0022053F">
      <w:pPr>
        <w:rPr>
          <w:rFonts w:ascii="Palatino Linotype" w:hAnsi="Palatino Linotype"/>
          <w:color w:val="000000" w:themeColor="text1"/>
        </w:rPr>
      </w:pPr>
    </w:p>
    <w:p w:rsidR="00EF1CE9" w:rsidRPr="0022053F" w:rsidRDefault="00EF1CE9" w:rsidP="0022053F">
      <w:pPr>
        <w:rPr>
          <w:rFonts w:ascii="Palatino Linotype" w:hAnsi="Palatino Linotype"/>
          <w:color w:val="000000" w:themeColor="text1"/>
        </w:rPr>
      </w:pPr>
    </w:p>
    <w:p w:rsidR="00EF1CE9" w:rsidRPr="0022053F" w:rsidRDefault="00EF1CE9" w:rsidP="0022053F">
      <w:pPr>
        <w:rPr>
          <w:rFonts w:ascii="Palatino Linotype" w:hAnsi="Palatino Linotype"/>
          <w:color w:val="000000" w:themeColor="text1"/>
        </w:rPr>
      </w:pPr>
    </w:p>
    <w:p w:rsidR="00EF1CE9" w:rsidRPr="0022053F" w:rsidRDefault="00EF1CE9" w:rsidP="0022053F">
      <w:pPr>
        <w:rPr>
          <w:rFonts w:ascii="Palatino Linotype" w:hAnsi="Palatino Linotype"/>
          <w:color w:val="000000" w:themeColor="text1"/>
        </w:rPr>
      </w:pPr>
    </w:p>
    <w:p w:rsidR="00B54007" w:rsidRDefault="00B54007" w:rsidP="0022053F">
      <w:pPr>
        <w:rPr>
          <w:rFonts w:ascii="Palatino Linotype" w:hAnsi="Palatino Linotype"/>
          <w:color w:val="000000" w:themeColor="text1"/>
        </w:rPr>
      </w:pPr>
    </w:p>
    <w:p w:rsidR="0022053F" w:rsidRDefault="0022053F" w:rsidP="0022053F">
      <w:pPr>
        <w:rPr>
          <w:rFonts w:ascii="Palatino Linotype" w:hAnsi="Palatino Linotype"/>
          <w:color w:val="000000" w:themeColor="text1"/>
        </w:rPr>
      </w:pPr>
    </w:p>
    <w:p w:rsidR="0022053F" w:rsidRDefault="0022053F" w:rsidP="0022053F">
      <w:pPr>
        <w:rPr>
          <w:rFonts w:ascii="Palatino Linotype" w:hAnsi="Palatino Linotype"/>
          <w:color w:val="000000" w:themeColor="text1"/>
        </w:rPr>
      </w:pPr>
    </w:p>
    <w:p w:rsidR="0022053F" w:rsidRDefault="0022053F" w:rsidP="0022053F">
      <w:pPr>
        <w:rPr>
          <w:rFonts w:ascii="Palatino Linotype" w:hAnsi="Palatino Linotype"/>
          <w:color w:val="000000" w:themeColor="text1"/>
        </w:rPr>
      </w:pPr>
    </w:p>
    <w:p w:rsidR="0022053F" w:rsidRDefault="0022053F" w:rsidP="0022053F">
      <w:pPr>
        <w:rPr>
          <w:rFonts w:ascii="Palatino Linotype" w:hAnsi="Palatino Linotype"/>
          <w:color w:val="000000" w:themeColor="text1"/>
        </w:rPr>
      </w:pPr>
    </w:p>
    <w:p w:rsidR="0022053F" w:rsidRDefault="0022053F" w:rsidP="0022053F">
      <w:pPr>
        <w:rPr>
          <w:rFonts w:ascii="Palatino Linotype" w:hAnsi="Palatino Linotype"/>
          <w:color w:val="000000" w:themeColor="text1"/>
        </w:rPr>
      </w:pPr>
    </w:p>
    <w:p w:rsidR="0022053F" w:rsidRDefault="0022053F" w:rsidP="0022053F">
      <w:pPr>
        <w:rPr>
          <w:rFonts w:ascii="Palatino Linotype" w:hAnsi="Palatino Linotype"/>
          <w:color w:val="000000" w:themeColor="text1"/>
        </w:rPr>
      </w:pPr>
    </w:p>
    <w:p w:rsidR="0022053F" w:rsidRDefault="0022053F" w:rsidP="0022053F">
      <w:pPr>
        <w:rPr>
          <w:rFonts w:ascii="Palatino Linotype" w:hAnsi="Palatino Linotype"/>
          <w:color w:val="000000" w:themeColor="text1"/>
        </w:rPr>
      </w:pPr>
    </w:p>
    <w:p w:rsidR="0022053F" w:rsidRDefault="0022053F" w:rsidP="0022053F">
      <w:pPr>
        <w:rPr>
          <w:rFonts w:ascii="Palatino Linotype" w:hAnsi="Palatino Linotype"/>
          <w:color w:val="000000" w:themeColor="text1"/>
        </w:rPr>
      </w:pPr>
    </w:p>
    <w:p w:rsidR="0022053F" w:rsidRDefault="0022053F" w:rsidP="0022053F">
      <w:pPr>
        <w:rPr>
          <w:rFonts w:ascii="Palatino Linotype" w:hAnsi="Palatino Linotype"/>
          <w:color w:val="000000" w:themeColor="text1"/>
        </w:rPr>
      </w:pPr>
    </w:p>
    <w:p w:rsidR="0022053F" w:rsidRDefault="0022053F" w:rsidP="0022053F">
      <w:pPr>
        <w:rPr>
          <w:rFonts w:ascii="Palatino Linotype" w:hAnsi="Palatino Linotype"/>
          <w:color w:val="000000" w:themeColor="text1"/>
        </w:rPr>
      </w:pPr>
    </w:p>
    <w:p w:rsidR="0022053F" w:rsidRPr="0022053F" w:rsidRDefault="0022053F" w:rsidP="0022053F">
      <w:pPr>
        <w:rPr>
          <w:rFonts w:ascii="Palatino Linotype" w:hAnsi="Palatino Linotype"/>
          <w:color w:val="000000" w:themeColor="text1"/>
        </w:rPr>
      </w:pPr>
    </w:p>
    <w:sectPr w:rsidR="0022053F" w:rsidRPr="0022053F" w:rsidSect="00D734B3">
      <w:headerReference w:type="even" r:id="rId16"/>
      <w:headerReference w:type="default" r:id="rId17"/>
      <w:footerReference w:type="default" r:id="rId18"/>
      <w:headerReference w:type="first" r:id="rId19"/>
      <w:footerReference w:type="first" r:id="rId20"/>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868" w:rsidRDefault="008B0868" w:rsidP="00EF1CE9">
      <w:r>
        <w:separator/>
      </w:r>
    </w:p>
  </w:endnote>
  <w:endnote w:type="continuationSeparator" w:id="0">
    <w:p w:rsidR="008B0868" w:rsidRDefault="008B0868" w:rsidP="00EF1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3D6" w:rsidRDefault="001743D6">
    <w:pPr>
      <w:pStyle w:val="Piedepgina"/>
      <w:jc w:val="right"/>
    </w:pPr>
    <w:r>
      <w:rPr>
        <w:lang w:val="es-ES"/>
      </w:rPr>
      <w:t xml:space="preserve">Página </w:t>
    </w:r>
    <w:r>
      <w:rPr>
        <w:b/>
        <w:bCs/>
      </w:rPr>
      <w:fldChar w:fldCharType="begin"/>
    </w:r>
    <w:r>
      <w:rPr>
        <w:b/>
        <w:bCs/>
      </w:rPr>
      <w:instrText>PAGE</w:instrText>
    </w:r>
    <w:r>
      <w:rPr>
        <w:b/>
        <w:bCs/>
      </w:rPr>
      <w:fldChar w:fldCharType="separate"/>
    </w:r>
    <w:r w:rsidR="00575018">
      <w:rPr>
        <w:b/>
        <w:bCs/>
        <w:noProof/>
      </w:rPr>
      <w:t>17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75018">
      <w:rPr>
        <w:b/>
        <w:bCs/>
        <w:noProof/>
      </w:rPr>
      <w:t>17</w:t>
    </w:r>
    <w:r>
      <w:rPr>
        <w:b/>
        <w:bCs/>
      </w:rPr>
      <w:fldChar w:fldCharType="end"/>
    </w:r>
  </w:p>
  <w:p w:rsidR="001743D6" w:rsidRDefault="001743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3D6" w:rsidRDefault="001743D6">
    <w:pPr>
      <w:pStyle w:val="Piedepgina"/>
      <w:jc w:val="right"/>
    </w:pPr>
    <w:r>
      <w:rPr>
        <w:lang w:val="es-ES"/>
      </w:rPr>
      <w:t xml:space="preserve">Página </w:t>
    </w:r>
    <w:r>
      <w:rPr>
        <w:b/>
        <w:bCs/>
      </w:rPr>
      <w:fldChar w:fldCharType="begin"/>
    </w:r>
    <w:r>
      <w:rPr>
        <w:b/>
        <w:bCs/>
      </w:rPr>
      <w:instrText>PAGE</w:instrText>
    </w:r>
    <w:r>
      <w:rPr>
        <w:b/>
        <w:bCs/>
      </w:rPr>
      <w:fldChar w:fldCharType="separate"/>
    </w:r>
    <w:r w:rsidR="0057501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75018">
      <w:rPr>
        <w:b/>
        <w:bCs/>
        <w:noProof/>
      </w:rPr>
      <w:t>17</w:t>
    </w:r>
    <w:r>
      <w:rPr>
        <w:b/>
        <w:bCs/>
      </w:rPr>
      <w:fldChar w:fldCharType="end"/>
    </w:r>
  </w:p>
  <w:p w:rsidR="001743D6" w:rsidRDefault="001743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868" w:rsidRDefault="008B0868" w:rsidP="00EF1CE9">
      <w:r>
        <w:separator/>
      </w:r>
    </w:p>
  </w:footnote>
  <w:footnote w:type="continuationSeparator" w:id="0">
    <w:p w:rsidR="008B0868" w:rsidRDefault="008B0868" w:rsidP="00EF1C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3D6" w:rsidRDefault="008B086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268"/>
      <w:gridCol w:w="7797"/>
    </w:tblGrid>
    <w:tr w:rsidR="001743D6" w:rsidRPr="005C106F" w:rsidTr="00D734B3">
      <w:trPr>
        <w:trHeight w:val="1435"/>
      </w:trPr>
      <w:tc>
        <w:tcPr>
          <w:tcW w:w="2268" w:type="dxa"/>
          <w:shd w:val="clear" w:color="auto" w:fill="auto"/>
        </w:tcPr>
        <w:p w:rsidR="001743D6" w:rsidRPr="005C106F" w:rsidRDefault="001743D6" w:rsidP="003D226D">
          <w:pPr>
            <w:tabs>
              <w:tab w:val="right" w:pos="4273"/>
            </w:tabs>
            <w:rPr>
              <w:rFonts w:ascii="Garamond" w:eastAsia="Calibri" w:hAnsi="Garamond"/>
              <w:sz w:val="16"/>
              <w:szCs w:val="16"/>
              <w:lang w:eastAsia="en-US"/>
            </w:rPr>
          </w:pPr>
        </w:p>
      </w:tc>
      <w:tc>
        <w:tcPr>
          <w:tcW w:w="7797" w:type="dxa"/>
          <w:shd w:val="clear" w:color="auto" w:fill="auto"/>
        </w:tcPr>
        <w:tbl>
          <w:tblPr>
            <w:tblW w:w="6940" w:type="dxa"/>
            <w:tblInd w:w="1310" w:type="dxa"/>
            <w:tblLayout w:type="fixed"/>
            <w:tblLook w:val="0420" w:firstRow="1" w:lastRow="0" w:firstColumn="0" w:lastColumn="0" w:noHBand="0" w:noVBand="1"/>
          </w:tblPr>
          <w:tblGrid>
            <w:gridCol w:w="2829"/>
            <w:gridCol w:w="4111"/>
          </w:tblGrid>
          <w:tr w:rsidR="001743D6" w:rsidRPr="0022053F" w:rsidTr="00D734B3">
            <w:trPr>
              <w:trHeight w:val="150"/>
            </w:trPr>
            <w:tc>
              <w:tcPr>
                <w:tcW w:w="2829" w:type="dxa"/>
                <w:shd w:val="clear" w:color="auto" w:fill="auto"/>
              </w:tcPr>
              <w:p w:rsidR="001743D6" w:rsidRPr="0022053F" w:rsidRDefault="001743D6" w:rsidP="0022053F">
                <w:pPr>
                  <w:tabs>
                    <w:tab w:val="right" w:pos="8838"/>
                  </w:tabs>
                  <w:ind w:right="-105"/>
                  <w:rPr>
                    <w:rFonts w:ascii="Palatino Linotype" w:eastAsia="Calibri" w:hAnsi="Palatino Linotype" w:cs="Tahoma"/>
                    <w:b/>
                    <w:lang w:val="es-ES" w:eastAsia="en-US"/>
                  </w:rPr>
                </w:pPr>
                <w:r w:rsidRPr="0022053F">
                  <w:rPr>
                    <w:rFonts w:ascii="Palatino Linotype" w:eastAsia="Calibri" w:hAnsi="Palatino Linotype" w:cs="Tahoma"/>
                    <w:b/>
                    <w:lang w:val="es-ES" w:eastAsia="en-US"/>
                  </w:rPr>
                  <w:t>Recurso de Revisión:</w:t>
                </w:r>
              </w:p>
            </w:tc>
            <w:tc>
              <w:tcPr>
                <w:tcW w:w="4111" w:type="dxa"/>
                <w:shd w:val="clear" w:color="auto" w:fill="auto"/>
              </w:tcPr>
              <w:p w:rsidR="001743D6" w:rsidRPr="0022053F" w:rsidRDefault="001743D6" w:rsidP="0022053F">
                <w:pPr>
                  <w:tabs>
                    <w:tab w:val="right" w:pos="8838"/>
                  </w:tabs>
                  <w:ind w:left="-108" w:right="-102"/>
                  <w:jc w:val="both"/>
                  <w:rPr>
                    <w:rFonts w:ascii="Palatino Linotype" w:eastAsia="Calibri" w:hAnsi="Palatino Linotype" w:cs="Tahoma"/>
                    <w:bCs/>
                    <w:lang w:val="es-ES" w:eastAsia="en-US"/>
                  </w:rPr>
                </w:pPr>
                <w:r w:rsidRPr="0022053F">
                  <w:rPr>
                    <w:rFonts w:ascii="Palatino Linotype" w:eastAsia="Calibri" w:hAnsi="Palatino Linotype" w:cs="Tahoma"/>
                    <w:bCs/>
                    <w:lang w:eastAsia="en-US"/>
                  </w:rPr>
                  <w:t>05043/INFOEM/IP/RR/2025</w:t>
                </w:r>
              </w:p>
            </w:tc>
          </w:tr>
          <w:tr w:rsidR="001743D6" w:rsidRPr="0022053F" w:rsidTr="00D734B3">
            <w:trPr>
              <w:trHeight w:val="295"/>
            </w:trPr>
            <w:tc>
              <w:tcPr>
                <w:tcW w:w="2829" w:type="dxa"/>
                <w:shd w:val="clear" w:color="auto" w:fill="auto"/>
              </w:tcPr>
              <w:p w:rsidR="001743D6" w:rsidRPr="0022053F" w:rsidRDefault="001743D6" w:rsidP="0022053F">
                <w:pPr>
                  <w:tabs>
                    <w:tab w:val="right" w:pos="8838"/>
                  </w:tabs>
                  <w:ind w:right="-105"/>
                  <w:rPr>
                    <w:rFonts w:ascii="Palatino Linotype" w:eastAsia="Calibri" w:hAnsi="Palatino Linotype" w:cs="Tahoma"/>
                    <w:b/>
                    <w:lang w:val="es-ES" w:eastAsia="en-US"/>
                  </w:rPr>
                </w:pPr>
                <w:r w:rsidRPr="0022053F">
                  <w:rPr>
                    <w:rFonts w:ascii="Palatino Linotype" w:eastAsia="Calibri" w:hAnsi="Palatino Linotype" w:cs="Tahoma"/>
                    <w:b/>
                    <w:lang w:val="es-ES" w:eastAsia="en-US"/>
                  </w:rPr>
                  <w:t>Sujeto Obligado:</w:t>
                </w:r>
              </w:p>
            </w:tc>
            <w:tc>
              <w:tcPr>
                <w:tcW w:w="4111" w:type="dxa"/>
                <w:shd w:val="clear" w:color="auto" w:fill="auto"/>
              </w:tcPr>
              <w:p w:rsidR="001743D6" w:rsidRPr="0022053F" w:rsidRDefault="001743D6" w:rsidP="0022053F">
                <w:pPr>
                  <w:tabs>
                    <w:tab w:val="left" w:pos="2834"/>
                    <w:tab w:val="right" w:pos="8838"/>
                  </w:tabs>
                  <w:ind w:left="-108" w:right="-102"/>
                  <w:jc w:val="both"/>
                  <w:rPr>
                    <w:rFonts w:ascii="Palatino Linotype" w:eastAsia="Calibri" w:hAnsi="Palatino Linotype" w:cs="Tahoma"/>
                    <w:lang w:val="es-ES" w:eastAsia="en-US"/>
                  </w:rPr>
                </w:pPr>
                <w:r w:rsidRPr="0022053F">
                  <w:rPr>
                    <w:rFonts w:ascii="Palatino Linotype" w:eastAsia="Calibri" w:hAnsi="Palatino Linotype" w:cs="Tahoma"/>
                    <w:bCs/>
                    <w:lang w:eastAsia="en-US"/>
                  </w:rPr>
                  <w:t>Ayuntamiento de Toluca</w:t>
                </w:r>
              </w:p>
            </w:tc>
          </w:tr>
          <w:tr w:rsidR="001743D6" w:rsidRPr="0022053F" w:rsidTr="00D734B3">
            <w:trPr>
              <w:trHeight w:val="295"/>
            </w:trPr>
            <w:tc>
              <w:tcPr>
                <w:tcW w:w="2829" w:type="dxa"/>
                <w:shd w:val="clear" w:color="auto" w:fill="auto"/>
              </w:tcPr>
              <w:p w:rsidR="001743D6" w:rsidRPr="0022053F" w:rsidRDefault="001743D6" w:rsidP="0022053F">
                <w:pPr>
                  <w:tabs>
                    <w:tab w:val="right" w:pos="8838"/>
                  </w:tabs>
                  <w:ind w:right="-105"/>
                  <w:rPr>
                    <w:rFonts w:ascii="Palatino Linotype" w:eastAsia="Calibri" w:hAnsi="Palatino Linotype" w:cs="Tahoma"/>
                    <w:b/>
                    <w:lang w:val="es-ES" w:eastAsia="en-US"/>
                  </w:rPr>
                </w:pPr>
                <w:r w:rsidRPr="0022053F">
                  <w:rPr>
                    <w:rFonts w:ascii="Palatino Linotype" w:eastAsia="Calibri" w:hAnsi="Palatino Linotype" w:cs="Tahoma"/>
                    <w:b/>
                    <w:lang w:val="es-ES" w:eastAsia="en-US"/>
                  </w:rPr>
                  <w:t>Comisionado ponente:</w:t>
                </w:r>
              </w:p>
            </w:tc>
            <w:tc>
              <w:tcPr>
                <w:tcW w:w="4111" w:type="dxa"/>
                <w:shd w:val="clear" w:color="auto" w:fill="auto"/>
              </w:tcPr>
              <w:p w:rsidR="001743D6" w:rsidRPr="0022053F" w:rsidRDefault="001743D6" w:rsidP="0022053F">
                <w:pPr>
                  <w:tabs>
                    <w:tab w:val="right" w:pos="8838"/>
                  </w:tabs>
                  <w:ind w:left="-108" w:right="171"/>
                  <w:jc w:val="both"/>
                  <w:rPr>
                    <w:rFonts w:ascii="Palatino Linotype" w:eastAsia="Calibri" w:hAnsi="Palatino Linotype" w:cs="Tahoma"/>
                    <w:lang w:val="es-ES" w:eastAsia="en-US"/>
                  </w:rPr>
                </w:pPr>
                <w:r w:rsidRPr="0022053F">
                  <w:rPr>
                    <w:rFonts w:ascii="Palatino Linotype" w:eastAsia="Calibri" w:hAnsi="Palatino Linotype" w:cs="Tahoma"/>
                    <w:lang w:val="es-ES" w:eastAsia="en-US"/>
                  </w:rPr>
                  <w:t>María del Rosario Mejía Ayala</w:t>
                </w:r>
              </w:p>
              <w:p w:rsidR="001743D6" w:rsidRPr="0022053F" w:rsidRDefault="001743D6" w:rsidP="0022053F">
                <w:pPr>
                  <w:tabs>
                    <w:tab w:val="right" w:pos="8838"/>
                  </w:tabs>
                  <w:ind w:left="-108" w:right="171"/>
                  <w:jc w:val="both"/>
                  <w:rPr>
                    <w:rFonts w:ascii="Palatino Linotype" w:eastAsia="Calibri" w:hAnsi="Palatino Linotype" w:cs="Tahoma"/>
                    <w:b/>
                    <w:lang w:val="es-ES" w:eastAsia="en-US"/>
                  </w:rPr>
                </w:pPr>
              </w:p>
            </w:tc>
          </w:tr>
        </w:tbl>
        <w:p w:rsidR="001743D6" w:rsidRPr="005C106F" w:rsidRDefault="001743D6" w:rsidP="003D226D">
          <w:pPr>
            <w:tabs>
              <w:tab w:val="right" w:pos="8838"/>
            </w:tabs>
            <w:ind w:left="-28"/>
            <w:jc w:val="both"/>
            <w:rPr>
              <w:rFonts w:ascii="Arial" w:eastAsia="Calibri" w:hAnsi="Arial" w:cs="Arial"/>
              <w:b/>
              <w:sz w:val="22"/>
              <w:szCs w:val="22"/>
              <w:lang w:eastAsia="en-US"/>
            </w:rPr>
          </w:pPr>
        </w:p>
      </w:tc>
    </w:tr>
  </w:tbl>
  <w:p w:rsidR="001743D6" w:rsidRPr="00443C6B" w:rsidRDefault="008B0868" w:rsidP="003D22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2268"/>
      <w:gridCol w:w="7655"/>
    </w:tblGrid>
    <w:tr w:rsidR="001743D6" w:rsidRPr="00330DA7" w:rsidTr="0022053F">
      <w:trPr>
        <w:trHeight w:val="1435"/>
      </w:trPr>
      <w:tc>
        <w:tcPr>
          <w:tcW w:w="2268" w:type="dxa"/>
          <w:shd w:val="clear" w:color="auto" w:fill="auto"/>
        </w:tcPr>
        <w:p w:rsidR="001743D6" w:rsidRPr="00330DA7" w:rsidRDefault="001743D6" w:rsidP="003D226D">
          <w:pPr>
            <w:tabs>
              <w:tab w:val="right" w:pos="4273"/>
            </w:tabs>
            <w:rPr>
              <w:rFonts w:ascii="Garamond" w:eastAsia="Calibri" w:hAnsi="Garamond"/>
              <w:sz w:val="22"/>
              <w:szCs w:val="22"/>
              <w:lang w:eastAsia="en-US"/>
            </w:rPr>
          </w:pPr>
        </w:p>
      </w:tc>
      <w:tc>
        <w:tcPr>
          <w:tcW w:w="7655" w:type="dxa"/>
          <w:shd w:val="clear" w:color="auto" w:fill="auto"/>
        </w:tcPr>
        <w:tbl>
          <w:tblPr>
            <w:tblW w:w="6764" w:type="dxa"/>
            <w:tblInd w:w="1452" w:type="dxa"/>
            <w:tblLayout w:type="fixed"/>
            <w:tblLook w:val="0420" w:firstRow="1" w:lastRow="0" w:firstColumn="0" w:lastColumn="0" w:noHBand="0" w:noVBand="1"/>
          </w:tblPr>
          <w:tblGrid>
            <w:gridCol w:w="2546"/>
            <w:gridCol w:w="4218"/>
          </w:tblGrid>
          <w:tr w:rsidR="001743D6" w:rsidRPr="00330DA7" w:rsidTr="00D734B3">
            <w:trPr>
              <w:trHeight w:val="144"/>
            </w:trPr>
            <w:tc>
              <w:tcPr>
                <w:tcW w:w="2546" w:type="dxa"/>
                <w:shd w:val="clear" w:color="auto" w:fill="auto"/>
              </w:tcPr>
              <w:p w:rsidR="001743D6" w:rsidRPr="0022053F" w:rsidRDefault="001743D6" w:rsidP="0022053F">
                <w:pPr>
                  <w:tabs>
                    <w:tab w:val="right" w:pos="8838"/>
                  </w:tabs>
                  <w:ind w:left="-264" w:right="-105" w:firstLine="195"/>
                  <w:rPr>
                    <w:rFonts w:ascii="Palatino Linotype" w:eastAsia="Calibri" w:hAnsi="Palatino Linotype" w:cs="Tahoma"/>
                    <w:b/>
                    <w:lang w:val="es-ES" w:eastAsia="en-US"/>
                  </w:rPr>
                </w:pPr>
                <w:r w:rsidRPr="0022053F">
                  <w:rPr>
                    <w:rFonts w:ascii="Palatino Linotype" w:eastAsia="Calibri" w:hAnsi="Palatino Linotype" w:cs="Tahoma"/>
                    <w:b/>
                    <w:lang w:val="es-ES" w:eastAsia="en-US"/>
                  </w:rPr>
                  <w:t>Recurso de Revisión:</w:t>
                </w:r>
              </w:p>
            </w:tc>
            <w:tc>
              <w:tcPr>
                <w:tcW w:w="4218" w:type="dxa"/>
                <w:shd w:val="clear" w:color="auto" w:fill="auto"/>
              </w:tcPr>
              <w:p w:rsidR="001743D6" w:rsidRPr="0022053F" w:rsidRDefault="001743D6" w:rsidP="0022053F">
                <w:pPr>
                  <w:tabs>
                    <w:tab w:val="right" w:pos="8838"/>
                  </w:tabs>
                  <w:ind w:left="40" w:right="-105"/>
                  <w:jc w:val="both"/>
                  <w:rPr>
                    <w:rFonts w:ascii="Palatino Linotype" w:eastAsia="Calibri" w:hAnsi="Palatino Linotype" w:cs="Tahoma"/>
                    <w:bCs/>
                    <w:lang w:val="es-ES" w:eastAsia="en-US"/>
                  </w:rPr>
                </w:pPr>
                <w:r w:rsidRPr="0022053F">
                  <w:rPr>
                    <w:rFonts w:ascii="Palatino Linotype" w:eastAsia="Calibri" w:hAnsi="Palatino Linotype" w:cs="Tahoma"/>
                    <w:lang w:eastAsia="en-US"/>
                  </w:rPr>
                  <w:t>05043/INFOEM/IP/RR/2025</w:t>
                </w:r>
              </w:p>
            </w:tc>
          </w:tr>
          <w:tr w:rsidR="001743D6" w:rsidRPr="00330DA7" w:rsidTr="00D734B3">
            <w:trPr>
              <w:trHeight w:val="144"/>
            </w:trPr>
            <w:tc>
              <w:tcPr>
                <w:tcW w:w="2546" w:type="dxa"/>
                <w:shd w:val="clear" w:color="auto" w:fill="auto"/>
              </w:tcPr>
              <w:p w:rsidR="001743D6" w:rsidRPr="0022053F" w:rsidRDefault="001743D6" w:rsidP="0022053F">
                <w:pPr>
                  <w:tabs>
                    <w:tab w:val="right" w:pos="8838"/>
                  </w:tabs>
                  <w:ind w:left="-74" w:right="-105"/>
                  <w:rPr>
                    <w:rFonts w:ascii="Palatino Linotype" w:eastAsia="Calibri" w:hAnsi="Palatino Linotype" w:cs="Tahoma"/>
                    <w:b/>
                    <w:lang w:val="es-ES" w:eastAsia="en-US"/>
                  </w:rPr>
                </w:pPr>
                <w:r w:rsidRPr="0022053F">
                  <w:rPr>
                    <w:rFonts w:ascii="Palatino Linotype" w:eastAsia="Calibri" w:hAnsi="Palatino Linotype" w:cs="Tahoma"/>
                    <w:b/>
                    <w:lang w:val="es-ES" w:eastAsia="en-US"/>
                  </w:rPr>
                  <w:t>Recurrente:</w:t>
                </w:r>
              </w:p>
            </w:tc>
            <w:tc>
              <w:tcPr>
                <w:tcW w:w="4218" w:type="dxa"/>
                <w:shd w:val="clear" w:color="auto" w:fill="auto"/>
              </w:tcPr>
              <w:p w:rsidR="001743D6" w:rsidRPr="0022053F" w:rsidRDefault="00575018" w:rsidP="0022053F">
                <w:pPr>
                  <w:tabs>
                    <w:tab w:val="left" w:pos="3122"/>
                    <w:tab w:val="right" w:pos="8838"/>
                  </w:tabs>
                  <w:ind w:left="40" w:right="-105"/>
                  <w:jc w:val="both"/>
                  <w:rPr>
                    <w:rFonts w:ascii="Palatino Linotype" w:eastAsia="Calibri" w:hAnsi="Palatino Linotype" w:cs="Tahoma"/>
                    <w:lang w:val="es-ES" w:eastAsia="en-US"/>
                  </w:rPr>
                </w:pPr>
                <w:r>
                  <w:rPr>
                    <w:rFonts w:ascii="Palatino Linotype" w:eastAsia="Calibri" w:hAnsi="Palatino Linotype" w:cs="Tahoma"/>
                    <w:bCs/>
                    <w:lang w:eastAsia="en-US"/>
                  </w:rPr>
                  <w:t>XXXX</w:t>
                </w:r>
              </w:p>
            </w:tc>
          </w:tr>
          <w:tr w:rsidR="001743D6" w:rsidRPr="00330DA7" w:rsidTr="00D734B3">
            <w:trPr>
              <w:trHeight w:val="283"/>
            </w:trPr>
            <w:tc>
              <w:tcPr>
                <w:tcW w:w="2546" w:type="dxa"/>
                <w:shd w:val="clear" w:color="auto" w:fill="auto"/>
              </w:tcPr>
              <w:p w:rsidR="001743D6" w:rsidRPr="0022053F" w:rsidRDefault="001743D6" w:rsidP="0022053F">
                <w:pPr>
                  <w:tabs>
                    <w:tab w:val="right" w:pos="8838"/>
                  </w:tabs>
                  <w:ind w:left="-74" w:right="-105"/>
                  <w:rPr>
                    <w:rFonts w:ascii="Palatino Linotype" w:eastAsia="Calibri" w:hAnsi="Palatino Linotype" w:cs="Tahoma"/>
                    <w:b/>
                    <w:lang w:val="es-ES" w:eastAsia="en-US"/>
                  </w:rPr>
                </w:pPr>
                <w:r w:rsidRPr="0022053F">
                  <w:rPr>
                    <w:rFonts w:ascii="Palatino Linotype" w:eastAsia="Calibri" w:hAnsi="Palatino Linotype" w:cs="Tahoma"/>
                    <w:b/>
                    <w:lang w:val="es-ES" w:eastAsia="en-US"/>
                  </w:rPr>
                  <w:t>Sujeto Obligado:</w:t>
                </w:r>
              </w:p>
            </w:tc>
            <w:tc>
              <w:tcPr>
                <w:tcW w:w="4218" w:type="dxa"/>
                <w:shd w:val="clear" w:color="auto" w:fill="auto"/>
              </w:tcPr>
              <w:p w:rsidR="001743D6" w:rsidRPr="0022053F" w:rsidRDefault="001743D6" w:rsidP="0022053F">
                <w:pPr>
                  <w:tabs>
                    <w:tab w:val="left" w:pos="2834"/>
                    <w:tab w:val="right" w:pos="8838"/>
                  </w:tabs>
                  <w:ind w:left="40" w:right="-105"/>
                  <w:jc w:val="both"/>
                  <w:rPr>
                    <w:rFonts w:ascii="Palatino Linotype" w:eastAsia="Calibri" w:hAnsi="Palatino Linotype" w:cs="Tahoma"/>
                    <w:lang w:val="es-ES" w:eastAsia="en-US"/>
                  </w:rPr>
                </w:pPr>
                <w:r w:rsidRPr="0022053F">
                  <w:rPr>
                    <w:rFonts w:ascii="Palatino Linotype" w:eastAsia="Calibri" w:hAnsi="Palatino Linotype" w:cs="Tahoma"/>
                    <w:bCs/>
                    <w:lang w:eastAsia="en-US"/>
                  </w:rPr>
                  <w:t xml:space="preserve">Ayuntamiento de Toluca </w:t>
                </w:r>
              </w:p>
            </w:tc>
          </w:tr>
          <w:tr w:rsidR="001743D6" w:rsidRPr="00330DA7" w:rsidTr="00D734B3">
            <w:trPr>
              <w:trHeight w:val="283"/>
            </w:trPr>
            <w:tc>
              <w:tcPr>
                <w:tcW w:w="2546" w:type="dxa"/>
                <w:shd w:val="clear" w:color="auto" w:fill="auto"/>
              </w:tcPr>
              <w:p w:rsidR="001743D6" w:rsidRPr="0022053F" w:rsidRDefault="001743D6" w:rsidP="0022053F">
                <w:pPr>
                  <w:tabs>
                    <w:tab w:val="right" w:pos="8838"/>
                  </w:tabs>
                  <w:ind w:left="-74" w:right="-105"/>
                  <w:rPr>
                    <w:rFonts w:ascii="Palatino Linotype" w:eastAsia="Calibri" w:hAnsi="Palatino Linotype" w:cs="Tahoma"/>
                    <w:b/>
                    <w:lang w:val="es-ES" w:eastAsia="en-US"/>
                  </w:rPr>
                </w:pPr>
                <w:r w:rsidRPr="0022053F">
                  <w:rPr>
                    <w:rFonts w:ascii="Palatino Linotype" w:eastAsia="Calibri" w:hAnsi="Palatino Linotype" w:cs="Tahoma"/>
                    <w:b/>
                    <w:lang w:val="es-ES" w:eastAsia="en-US"/>
                  </w:rPr>
                  <w:t>Comisionado ponente:</w:t>
                </w:r>
              </w:p>
            </w:tc>
            <w:tc>
              <w:tcPr>
                <w:tcW w:w="4218" w:type="dxa"/>
                <w:shd w:val="clear" w:color="auto" w:fill="auto"/>
              </w:tcPr>
              <w:p w:rsidR="001743D6" w:rsidRPr="0022053F" w:rsidRDefault="001743D6" w:rsidP="0022053F">
                <w:pPr>
                  <w:tabs>
                    <w:tab w:val="right" w:pos="8838"/>
                  </w:tabs>
                  <w:ind w:left="40" w:right="-105"/>
                  <w:jc w:val="both"/>
                  <w:rPr>
                    <w:rFonts w:ascii="Palatino Linotype" w:eastAsia="Calibri" w:hAnsi="Palatino Linotype" w:cs="Tahoma"/>
                    <w:lang w:val="es-ES" w:eastAsia="en-US"/>
                  </w:rPr>
                </w:pPr>
                <w:r w:rsidRPr="0022053F">
                  <w:rPr>
                    <w:rFonts w:ascii="Palatino Linotype" w:eastAsia="Calibri" w:hAnsi="Palatino Linotype" w:cs="Tahoma"/>
                    <w:lang w:val="es-ES" w:eastAsia="en-US"/>
                  </w:rPr>
                  <w:t>María del Rosario Mejía Ayala</w:t>
                </w:r>
              </w:p>
              <w:p w:rsidR="001743D6" w:rsidRPr="0022053F" w:rsidRDefault="001743D6" w:rsidP="0022053F">
                <w:pPr>
                  <w:tabs>
                    <w:tab w:val="right" w:pos="8838"/>
                  </w:tabs>
                  <w:ind w:left="40" w:right="-105"/>
                  <w:jc w:val="both"/>
                  <w:rPr>
                    <w:rFonts w:ascii="Palatino Linotype" w:eastAsia="Calibri" w:hAnsi="Palatino Linotype" w:cs="Tahoma"/>
                    <w:b/>
                    <w:lang w:val="es-ES" w:eastAsia="en-US"/>
                  </w:rPr>
                </w:pPr>
              </w:p>
            </w:tc>
          </w:tr>
        </w:tbl>
        <w:p w:rsidR="001743D6" w:rsidRPr="00330DA7" w:rsidRDefault="001743D6" w:rsidP="003D226D">
          <w:pPr>
            <w:tabs>
              <w:tab w:val="right" w:pos="8838"/>
            </w:tabs>
            <w:ind w:left="-28"/>
            <w:jc w:val="both"/>
            <w:rPr>
              <w:rFonts w:ascii="Arial" w:eastAsia="Calibri" w:hAnsi="Arial" w:cs="Arial"/>
              <w:b/>
              <w:sz w:val="22"/>
              <w:szCs w:val="22"/>
              <w:lang w:eastAsia="en-US"/>
            </w:rPr>
          </w:pPr>
        </w:p>
      </w:tc>
    </w:tr>
  </w:tbl>
  <w:p w:rsidR="001743D6" w:rsidRPr="00827FA0" w:rsidRDefault="008B0868" w:rsidP="003D22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61270"/>
    <w:multiLevelType w:val="hybridMultilevel"/>
    <w:tmpl w:val="AFC8FDB4"/>
    <w:lvl w:ilvl="0" w:tplc="F0F2F2C8">
      <w:start w:val="1"/>
      <w:numFmt w:val="decimal"/>
      <w:lvlText w:val="%1."/>
      <w:lvlJc w:val="left"/>
      <w:pPr>
        <w:ind w:left="72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7FD4557"/>
    <w:multiLevelType w:val="hybridMultilevel"/>
    <w:tmpl w:val="B186040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9D7688E"/>
    <w:multiLevelType w:val="hybridMultilevel"/>
    <w:tmpl w:val="A94C715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35827F8D"/>
    <w:multiLevelType w:val="multilevel"/>
    <w:tmpl w:val="1B7E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F2FBE"/>
    <w:multiLevelType w:val="hybridMultilevel"/>
    <w:tmpl w:val="C55AA9F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532441CF"/>
    <w:multiLevelType w:val="hybridMultilevel"/>
    <w:tmpl w:val="BB3201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5DCE6EB6"/>
    <w:multiLevelType w:val="hybridMultilevel"/>
    <w:tmpl w:val="2A08E5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25F1640"/>
    <w:multiLevelType w:val="hybridMultilevel"/>
    <w:tmpl w:val="9EAC9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0"/>
  </w:num>
  <w:num w:numId="2">
    <w:abstractNumId w:val="9"/>
  </w:num>
  <w:num w:numId="3">
    <w:abstractNumId w:val="3"/>
  </w:num>
  <w:num w:numId="4">
    <w:abstractNumId w:val="8"/>
  </w:num>
  <w:num w:numId="5">
    <w:abstractNumId w:val="2"/>
  </w:num>
  <w:num w:numId="6">
    <w:abstractNumId w:val="7"/>
  </w:num>
  <w:num w:numId="7">
    <w:abstractNumId w:val="1"/>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CE9"/>
    <w:rsid w:val="000F2E59"/>
    <w:rsid w:val="001743D6"/>
    <w:rsid w:val="001A7A0D"/>
    <w:rsid w:val="0022053F"/>
    <w:rsid w:val="003033A6"/>
    <w:rsid w:val="003418EC"/>
    <w:rsid w:val="003D226D"/>
    <w:rsid w:val="00575018"/>
    <w:rsid w:val="005D4214"/>
    <w:rsid w:val="0077338D"/>
    <w:rsid w:val="008B0868"/>
    <w:rsid w:val="00B54007"/>
    <w:rsid w:val="00C50F8C"/>
    <w:rsid w:val="00D734B3"/>
    <w:rsid w:val="00EF1CE9"/>
    <w:rsid w:val="00F4123D"/>
    <w:rsid w:val="00FF05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3CEF05E-D124-4B71-BC5A-DD11C273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CE9"/>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EF1CE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EF1CE9"/>
    <w:rPr>
      <w:rFonts w:asciiTheme="majorHAnsi" w:eastAsiaTheme="majorEastAsia" w:hAnsiTheme="majorHAnsi" w:cstheme="majorBidi"/>
      <w:color w:val="2E74B5" w:themeColor="accent1" w:themeShade="BF"/>
      <w:sz w:val="26"/>
      <w:szCs w:val="26"/>
      <w:lang w:eastAsia="es-MX"/>
    </w:rPr>
  </w:style>
  <w:style w:type="paragraph" w:styleId="Encabezado">
    <w:name w:val="header"/>
    <w:basedOn w:val="Normal"/>
    <w:link w:val="EncabezadoCar"/>
    <w:uiPriority w:val="99"/>
    <w:unhideWhenUsed/>
    <w:rsid w:val="00EF1CE9"/>
    <w:pPr>
      <w:tabs>
        <w:tab w:val="center" w:pos="4419"/>
        <w:tab w:val="right" w:pos="8838"/>
      </w:tabs>
    </w:pPr>
  </w:style>
  <w:style w:type="character" w:customStyle="1" w:styleId="EncabezadoCar">
    <w:name w:val="Encabezado Car"/>
    <w:basedOn w:val="Fuentedeprrafopredeter"/>
    <w:link w:val="Encabezado"/>
    <w:uiPriority w:val="99"/>
    <w:rsid w:val="00EF1CE9"/>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EF1CE9"/>
    <w:pPr>
      <w:tabs>
        <w:tab w:val="center" w:pos="4419"/>
        <w:tab w:val="right" w:pos="8838"/>
      </w:tabs>
    </w:pPr>
  </w:style>
  <w:style w:type="character" w:customStyle="1" w:styleId="PiedepginaCar">
    <w:name w:val="Pie de página Car"/>
    <w:basedOn w:val="Fuentedeprrafopredeter"/>
    <w:link w:val="Piedepgina"/>
    <w:uiPriority w:val="99"/>
    <w:rsid w:val="00EF1CE9"/>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1CE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F1CE9"/>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EF1CE9"/>
    <w:rPr>
      <w:color w:val="0563C1"/>
      <w:u w:val="single"/>
    </w:rPr>
  </w:style>
  <w:style w:type="paragraph" w:styleId="Sinespaciado">
    <w:name w:val="No Spacing"/>
    <w:aliases w:val="Francesa,INAI"/>
    <w:link w:val="SinespaciadoCar"/>
    <w:uiPriority w:val="1"/>
    <w:qFormat/>
    <w:rsid w:val="00EF1CE9"/>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F1CE9"/>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928687">
      <w:bodyDiv w:val="1"/>
      <w:marLeft w:val="0"/>
      <w:marRight w:val="0"/>
      <w:marTop w:val="0"/>
      <w:marBottom w:val="0"/>
      <w:divBdr>
        <w:top w:val="none" w:sz="0" w:space="0" w:color="auto"/>
        <w:left w:val="none" w:sz="0" w:space="0" w:color="auto"/>
        <w:bottom w:val="none" w:sz="0" w:space="0" w:color="auto"/>
        <w:right w:val="none" w:sz="0" w:space="0" w:color="auto"/>
      </w:divBdr>
    </w:div>
    <w:div w:id="213667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27004.page" TargetMode="External"/><Relationship Id="rId13" Type="http://schemas.openxmlformats.org/officeDocument/2006/relationships/hyperlink" Target="https://saimex.org.mx/saimex/solicitud/downloadAttach/2445561.pag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imex.org.mx/saimex/solicitud/downloadAttach/2411033.page" TargetMode="External"/><Relationship Id="rId12" Type="http://schemas.openxmlformats.org/officeDocument/2006/relationships/hyperlink" Target="https://saimex.org.mx/saimex/solicitud/downloadAttach/2429127.pag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428966.page"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saimex.org.mx/saimex/solicitud/downloadAttach/2428838.page"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aimex.org.mx/saimex/solicitud/downloadAttach/2428837.page" TargetMode="External"/><Relationship Id="rId14" Type="http://schemas.openxmlformats.org/officeDocument/2006/relationships/hyperlink" Target="https://saimex.org.mx/saimex/solicitud/downloadAttach/2445562.pag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17</Pages>
  <Words>3613</Words>
  <Characters>19876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2025-08-08T16:48:00Z</cp:lastPrinted>
  <dcterms:created xsi:type="dcterms:W3CDTF">2025-07-17T17:00:00Z</dcterms:created>
  <dcterms:modified xsi:type="dcterms:W3CDTF">2025-08-13T23:48:00Z</dcterms:modified>
</cp:coreProperties>
</file>