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6CCFC46C" w14:textId="77777777" w:rsidR="00342378" w:rsidRPr="00FB571A" w:rsidRDefault="00342378" w:rsidP="000B54EE">
          <w:pPr>
            <w:pStyle w:val="TtuloTDC"/>
            <w:spacing w:before="0" w:line="360" w:lineRule="auto"/>
            <w:rPr>
              <w:rFonts w:ascii="Palatino Linotype" w:hAnsi="Palatino Linotype"/>
              <w:b/>
              <w:color w:val="auto"/>
              <w:sz w:val="22"/>
              <w:szCs w:val="22"/>
            </w:rPr>
          </w:pPr>
          <w:r w:rsidRPr="00FB571A">
            <w:rPr>
              <w:rFonts w:ascii="Palatino Linotype" w:hAnsi="Palatino Linotype"/>
              <w:b/>
              <w:color w:val="auto"/>
              <w:sz w:val="22"/>
              <w:szCs w:val="22"/>
              <w:lang w:val="es-ES"/>
            </w:rPr>
            <w:t>Contenido</w:t>
          </w:r>
        </w:p>
        <w:p w14:paraId="79AF5D70" w14:textId="77777777" w:rsidR="00A11C5C" w:rsidRDefault="00342378" w:rsidP="000B54EE">
          <w:pPr>
            <w:pStyle w:val="TDC1"/>
            <w:tabs>
              <w:tab w:val="right" w:leader="dot" w:pos="9034"/>
            </w:tabs>
            <w:spacing w:after="0" w:line="360" w:lineRule="auto"/>
            <w:rPr>
              <w:rFonts w:asciiTheme="minorHAnsi" w:eastAsiaTheme="minorEastAsia" w:hAnsiTheme="minorHAnsi" w:cstheme="minorBidi"/>
              <w:noProof/>
              <w:sz w:val="22"/>
              <w:szCs w:val="22"/>
              <w:lang w:eastAsia="es-MX"/>
            </w:rPr>
          </w:pPr>
          <w:r w:rsidRPr="00FB571A">
            <w:rPr>
              <w:rFonts w:ascii="Palatino Linotype" w:hAnsi="Palatino Linotype"/>
              <w:b/>
              <w:bCs/>
              <w:sz w:val="22"/>
              <w:szCs w:val="22"/>
              <w:lang w:val="es-ES"/>
            </w:rPr>
            <w:fldChar w:fldCharType="begin"/>
          </w:r>
          <w:r w:rsidRPr="00FB571A">
            <w:rPr>
              <w:rFonts w:ascii="Palatino Linotype" w:hAnsi="Palatino Linotype"/>
              <w:b/>
              <w:bCs/>
              <w:sz w:val="22"/>
              <w:szCs w:val="22"/>
              <w:lang w:val="es-ES"/>
            </w:rPr>
            <w:instrText xml:space="preserve"> TOC \o "1-3" \h \z \u </w:instrText>
          </w:r>
          <w:r w:rsidRPr="00FB571A">
            <w:rPr>
              <w:rFonts w:ascii="Palatino Linotype" w:hAnsi="Palatino Linotype"/>
              <w:b/>
              <w:bCs/>
              <w:sz w:val="22"/>
              <w:szCs w:val="22"/>
              <w:lang w:val="es-ES"/>
            </w:rPr>
            <w:fldChar w:fldCharType="separate"/>
          </w:r>
          <w:hyperlink w:anchor="_Toc205306983" w:history="1">
            <w:r w:rsidR="00A11C5C" w:rsidRPr="003873B1">
              <w:rPr>
                <w:rStyle w:val="Hipervnculo"/>
                <w:rFonts w:ascii="Palatino Linotype" w:hAnsi="Palatino Linotype"/>
                <w:b/>
                <w:noProof/>
              </w:rPr>
              <w:t>A N T E C E D E N T E S</w:t>
            </w:r>
            <w:r w:rsidR="00A11C5C">
              <w:rPr>
                <w:noProof/>
                <w:webHidden/>
              </w:rPr>
              <w:tab/>
            </w:r>
            <w:r w:rsidR="00A11C5C">
              <w:rPr>
                <w:noProof/>
                <w:webHidden/>
              </w:rPr>
              <w:fldChar w:fldCharType="begin"/>
            </w:r>
            <w:r w:rsidR="00A11C5C">
              <w:rPr>
                <w:noProof/>
                <w:webHidden/>
              </w:rPr>
              <w:instrText xml:space="preserve"> PAGEREF _Toc205306983 \h </w:instrText>
            </w:r>
            <w:r w:rsidR="00A11C5C">
              <w:rPr>
                <w:noProof/>
                <w:webHidden/>
              </w:rPr>
            </w:r>
            <w:r w:rsidR="00A11C5C">
              <w:rPr>
                <w:noProof/>
                <w:webHidden/>
              </w:rPr>
              <w:fldChar w:fldCharType="separate"/>
            </w:r>
            <w:r w:rsidR="00682AB3">
              <w:rPr>
                <w:noProof/>
                <w:webHidden/>
              </w:rPr>
              <w:t>2</w:t>
            </w:r>
            <w:r w:rsidR="00A11C5C">
              <w:rPr>
                <w:noProof/>
                <w:webHidden/>
              </w:rPr>
              <w:fldChar w:fldCharType="end"/>
            </w:r>
          </w:hyperlink>
        </w:p>
        <w:p w14:paraId="57A09BC7" w14:textId="77777777" w:rsidR="00A11C5C" w:rsidRDefault="00000000"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4" w:history="1">
            <w:r w:rsidR="00A11C5C" w:rsidRPr="003873B1">
              <w:rPr>
                <w:rStyle w:val="Hipervnculo"/>
                <w:rFonts w:ascii="Palatino Linotype" w:hAnsi="Palatino Linotype"/>
                <w:b/>
                <w:noProof/>
              </w:rPr>
              <w:t>I. Presentación de la solicitud de información</w:t>
            </w:r>
            <w:r w:rsidR="00A11C5C">
              <w:rPr>
                <w:noProof/>
                <w:webHidden/>
              </w:rPr>
              <w:tab/>
            </w:r>
            <w:r w:rsidR="00A11C5C">
              <w:rPr>
                <w:noProof/>
                <w:webHidden/>
              </w:rPr>
              <w:fldChar w:fldCharType="begin"/>
            </w:r>
            <w:r w:rsidR="00A11C5C">
              <w:rPr>
                <w:noProof/>
                <w:webHidden/>
              </w:rPr>
              <w:instrText xml:space="preserve"> PAGEREF _Toc205306984 \h </w:instrText>
            </w:r>
            <w:r w:rsidR="00A11C5C">
              <w:rPr>
                <w:noProof/>
                <w:webHidden/>
              </w:rPr>
            </w:r>
            <w:r w:rsidR="00A11C5C">
              <w:rPr>
                <w:noProof/>
                <w:webHidden/>
              </w:rPr>
              <w:fldChar w:fldCharType="separate"/>
            </w:r>
            <w:r w:rsidR="00682AB3">
              <w:rPr>
                <w:noProof/>
                <w:webHidden/>
              </w:rPr>
              <w:t>2</w:t>
            </w:r>
            <w:r w:rsidR="00A11C5C">
              <w:rPr>
                <w:noProof/>
                <w:webHidden/>
              </w:rPr>
              <w:fldChar w:fldCharType="end"/>
            </w:r>
          </w:hyperlink>
        </w:p>
        <w:p w14:paraId="47851881" w14:textId="77777777" w:rsidR="00A11C5C" w:rsidRDefault="00000000"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5" w:history="1">
            <w:r w:rsidR="00A11C5C" w:rsidRPr="003873B1">
              <w:rPr>
                <w:rStyle w:val="Hipervnculo"/>
                <w:rFonts w:ascii="Palatino Linotype" w:hAnsi="Palatino Linotype" w:cs="Tahoma"/>
                <w:b/>
                <w:noProof/>
              </w:rPr>
              <w:t>II. Respuesta del Sujeto Obligado</w:t>
            </w:r>
            <w:r w:rsidR="00A11C5C">
              <w:rPr>
                <w:noProof/>
                <w:webHidden/>
              </w:rPr>
              <w:tab/>
            </w:r>
            <w:r w:rsidR="00A11C5C">
              <w:rPr>
                <w:noProof/>
                <w:webHidden/>
              </w:rPr>
              <w:fldChar w:fldCharType="begin"/>
            </w:r>
            <w:r w:rsidR="00A11C5C">
              <w:rPr>
                <w:noProof/>
                <w:webHidden/>
              </w:rPr>
              <w:instrText xml:space="preserve"> PAGEREF _Toc205306985 \h </w:instrText>
            </w:r>
            <w:r w:rsidR="00A11C5C">
              <w:rPr>
                <w:noProof/>
                <w:webHidden/>
              </w:rPr>
            </w:r>
            <w:r w:rsidR="00A11C5C">
              <w:rPr>
                <w:noProof/>
                <w:webHidden/>
              </w:rPr>
              <w:fldChar w:fldCharType="separate"/>
            </w:r>
            <w:r w:rsidR="00682AB3">
              <w:rPr>
                <w:noProof/>
                <w:webHidden/>
              </w:rPr>
              <w:t>3</w:t>
            </w:r>
            <w:r w:rsidR="00A11C5C">
              <w:rPr>
                <w:noProof/>
                <w:webHidden/>
              </w:rPr>
              <w:fldChar w:fldCharType="end"/>
            </w:r>
          </w:hyperlink>
        </w:p>
        <w:p w14:paraId="5809E654" w14:textId="77777777" w:rsidR="00A11C5C" w:rsidRDefault="00000000"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6" w:history="1">
            <w:r w:rsidR="00A11C5C" w:rsidRPr="003873B1">
              <w:rPr>
                <w:rStyle w:val="Hipervnculo"/>
                <w:rFonts w:ascii="Palatino Linotype" w:hAnsi="Palatino Linotype" w:cs="Tahoma"/>
                <w:b/>
                <w:noProof/>
              </w:rPr>
              <w:t>III. Interposición del Recurso de Revisión</w:t>
            </w:r>
            <w:r w:rsidR="00A11C5C">
              <w:rPr>
                <w:noProof/>
                <w:webHidden/>
              </w:rPr>
              <w:tab/>
            </w:r>
            <w:r w:rsidR="00A11C5C">
              <w:rPr>
                <w:noProof/>
                <w:webHidden/>
              </w:rPr>
              <w:fldChar w:fldCharType="begin"/>
            </w:r>
            <w:r w:rsidR="00A11C5C">
              <w:rPr>
                <w:noProof/>
                <w:webHidden/>
              </w:rPr>
              <w:instrText xml:space="preserve"> PAGEREF _Toc205306986 \h </w:instrText>
            </w:r>
            <w:r w:rsidR="00A11C5C">
              <w:rPr>
                <w:noProof/>
                <w:webHidden/>
              </w:rPr>
            </w:r>
            <w:r w:rsidR="00A11C5C">
              <w:rPr>
                <w:noProof/>
                <w:webHidden/>
              </w:rPr>
              <w:fldChar w:fldCharType="separate"/>
            </w:r>
            <w:r w:rsidR="00682AB3">
              <w:rPr>
                <w:noProof/>
                <w:webHidden/>
              </w:rPr>
              <w:t>3</w:t>
            </w:r>
            <w:r w:rsidR="00A11C5C">
              <w:rPr>
                <w:noProof/>
                <w:webHidden/>
              </w:rPr>
              <w:fldChar w:fldCharType="end"/>
            </w:r>
          </w:hyperlink>
        </w:p>
        <w:p w14:paraId="0ED5F9B6" w14:textId="77777777" w:rsidR="00A11C5C" w:rsidRDefault="00000000"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7" w:history="1">
            <w:r w:rsidR="00A11C5C" w:rsidRPr="003873B1">
              <w:rPr>
                <w:rStyle w:val="Hipervnculo"/>
                <w:rFonts w:ascii="Palatino Linotype" w:hAnsi="Palatino Linotype"/>
                <w:b/>
                <w:noProof/>
              </w:rPr>
              <w:t>IV. Trámite del Recurso de Revisión ante el Instituto</w:t>
            </w:r>
            <w:r w:rsidR="00A11C5C">
              <w:rPr>
                <w:noProof/>
                <w:webHidden/>
              </w:rPr>
              <w:tab/>
            </w:r>
            <w:r w:rsidR="00A11C5C">
              <w:rPr>
                <w:noProof/>
                <w:webHidden/>
              </w:rPr>
              <w:fldChar w:fldCharType="begin"/>
            </w:r>
            <w:r w:rsidR="00A11C5C">
              <w:rPr>
                <w:noProof/>
                <w:webHidden/>
              </w:rPr>
              <w:instrText xml:space="preserve"> PAGEREF _Toc205306987 \h </w:instrText>
            </w:r>
            <w:r w:rsidR="00A11C5C">
              <w:rPr>
                <w:noProof/>
                <w:webHidden/>
              </w:rPr>
            </w:r>
            <w:r w:rsidR="00A11C5C">
              <w:rPr>
                <w:noProof/>
                <w:webHidden/>
              </w:rPr>
              <w:fldChar w:fldCharType="separate"/>
            </w:r>
            <w:r w:rsidR="00682AB3">
              <w:rPr>
                <w:noProof/>
                <w:webHidden/>
              </w:rPr>
              <w:t>4</w:t>
            </w:r>
            <w:r w:rsidR="00A11C5C">
              <w:rPr>
                <w:noProof/>
                <w:webHidden/>
              </w:rPr>
              <w:fldChar w:fldCharType="end"/>
            </w:r>
          </w:hyperlink>
        </w:p>
        <w:p w14:paraId="41D982C0" w14:textId="77777777" w:rsidR="00A11C5C" w:rsidRDefault="00000000" w:rsidP="000B54EE">
          <w:pPr>
            <w:pStyle w:val="TDC1"/>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3" w:history="1">
            <w:r w:rsidR="00A11C5C" w:rsidRPr="003873B1">
              <w:rPr>
                <w:rStyle w:val="Hipervnculo"/>
                <w:rFonts w:ascii="Palatino Linotype" w:hAnsi="Palatino Linotype"/>
                <w:b/>
                <w:noProof/>
              </w:rPr>
              <w:t>C O N S I D E R A N D O S</w:t>
            </w:r>
            <w:r w:rsidR="00A11C5C">
              <w:rPr>
                <w:noProof/>
                <w:webHidden/>
              </w:rPr>
              <w:tab/>
            </w:r>
            <w:r w:rsidR="00A11C5C">
              <w:rPr>
                <w:noProof/>
                <w:webHidden/>
              </w:rPr>
              <w:fldChar w:fldCharType="begin"/>
            </w:r>
            <w:r w:rsidR="00A11C5C">
              <w:rPr>
                <w:noProof/>
                <w:webHidden/>
              </w:rPr>
              <w:instrText xml:space="preserve"> PAGEREF _Toc205306993 \h </w:instrText>
            </w:r>
            <w:r w:rsidR="00A11C5C">
              <w:rPr>
                <w:noProof/>
                <w:webHidden/>
              </w:rPr>
            </w:r>
            <w:r w:rsidR="00A11C5C">
              <w:rPr>
                <w:noProof/>
                <w:webHidden/>
              </w:rPr>
              <w:fldChar w:fldCharType="separate"/>
            </w:r>
            <w:r w:rsidR="00682AB3">
              <w:rPr>
                <w:noProof/>
                <w:webHidden/>
              </w:rPr>
              <w:t>5</w:t>
            </w:r>
            <w:r w:rsidR="00A11C5C">
              <w:rPr>
                <w:noProof/>
                <w:webHidden/>
              </w:rPr>
              <w:fldChar w:fldCharType="end"/>
            </w:r>
          </w:hyperlink>
        </w:p>
        <w:p w14:paraId="5079CC1A" w14:textId="77777777" w:rsidR="00A11C5C" w:rsidRDefault="00000000"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4" w:history="1">
            <w:r w:rsidR="00A11C5C" w:rsidRPr="003873B1">
              <w:rPr>
                <w:rStyle w:val="Hipervnculo"/>
                <w:rFonts w:ascii="Palatino Linotype" w:eastAsia="Calibri" w:hAnsi="Palatino Linotype"/>
                <w:b/>
                <w:noProof/>
                <w:lang w:eastAsia="es-MX"/>
              </w:rPr>
              <w:t xml:space="preserve">PRIMERO. </w:t>
            </w:r>
            <w:r w:rsidR="00A11C5C" w:rsidRPr="003873B1">
              <w:rPr>
                <w:rStyle w:val="Hipervnculo"/>
                <w:rFonts w:ascii="Palatino Linotype" w:hAnsi="Palatino Linotype"/>
                <w:b/>
                <w:noProof/>
              </w:rPr>
              <w:t>Competencia</w:t>
            </w:r>
            <w:r w:rsidR="00A11C5C">
              <w:rPr>
                <w:noProof/>
                <w:webHidden/>
              </w:rPr>
              <w:tab/>
            </w:r>
            <w:r w:rsidR="00A11C5C">
              <w:rPr>
                <w:noProof/>
                <w:webHidden/>
              </w:rPr>
              <w:fldChar w:fldCharType="begin"/>
            </w:r>
            <w:r w:rsidR="00A11C5C">
              <w:rPr>
                <w:noProof/>
                <w:webHidden/>
              </w:rPr>
              <w:instrText xml:space="preserve"> PAGEREF _Toc205306994 \h </w:instrText>
            </w:r>
            <w:r w:rsidR="00A11C5C">
              <w:rPr>
                <w:noProof/>
                <w:webHidden/>
              </w:rPr>
            </w:r>
            <w:r w:rsidR="00A11C5C">
              <w:rPr>
                <w:noProof/>
                <w:webHidden/>
              </w:rPr>
              <w:fldChar w:fldCharType="separate"/>
            </w:r>
            <w:r w:rsidR="00682AB3">
              <w:rPr>
                <w:noProof/>
                <w:webHidden/>
              </w:rPr>
              <w:t>5</w:t>
            </w:r>
            <w:r w:rsidR="00A11C5C">
              <w:rPr>
                <w:noProof/>
                <w:webHidden/>
              </w:rPr>
              <w:fldChar w:fldCharType="end"/>
            </w:r>
          </w:hyperlink>
        </w:p>
        <w:p w14:paraId="6B97DECE" w14:textId="77777777" w:rsidR="00A11C5C" w:rsidRDefault="00000000"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5" w:history="1">
            <w:r w:rsidR="00A11C5C" w:rsidRPr="003873B1">
              <w:rPr>
                <w:rStyle w:val="Hipervnculo"/>
                <w:rFonts w:ascii="Palatino Linotype" w:eastAsia="Calibri" w:hAnsi="Palatino Linotype"/>
                <w:b/>
                <w:noProof/>
                <w:lang w:eastAsia="es-MX"/>
              </w:rPr>
              <w:t>SEGUNDO. Causales de improcedencia y sobreseimiento</w:t>
            </w:r>
            <w:r w:rsidR="00A11C5C">
              <w:rPr>
                <w:noProof/>
                <w:webHidden/>
              </w:rPr>
              <w:tab/>
            </w:r>
            <w:r w:rsidR="00A11C5C">
              <w:rPr>
                <w:noProof/>
                <w:webHidden/>
              </w:rPr>
              <w:fldChar w:fldCharType="begin"/>
            </w:r>
            <w:r w:rsidR="00A11C5C">
              <w:rPr>
                <w:noProof/>
                <w:webHidden/>
              </w:rPr>
              <w:instrText xml:space="preserve"> PAGEREF _Toc205306995 \h </w:instrText>
            </w:r>
            <w:r w:rsidR="00A11C5C">
              <w:rPr>
                <w:noProof/>
                <w:webHidden/>
              </w:rPr>
            </w:r>
            <w:r w:rsidR="00A11C5C">
              <w:rPr>
                <w:noProof/>
                <w:webHidden/>
              </w:rPr>
              <w:fldChar w:fldCharType="separate"/>
            </w:r>
            <w:r w:rsidR="00682AB3">
              <w:rPr>
                <w:noProof/>
                <w:webHidden/>
              </w:rPr>
              <w:t>6</w:t>
            </w:r>
            <w:r w:rsidR="00A11C5C">
              <w:rPr>
                <w:noProof/>
                <w:webHidden/>
              </w:rPr>
              <w:fldChar w:fldCharType="end"/>
            </w:r>
          </w:hyperlink>
        </w:p>
        <w:p w14:paraId="3C4B6B1D" w14:textId="77777777" w:rsidR="00A11C5C" w:rsidRDefault="00000000" w:rsidP="000B54EE">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6" w:history="1">
            <w:r w:rsidR="00A11C5C" w:rsidRPr="003873B1">
              <w:rPr>
                <w:rStyle w:val="Hipervnculo"/>
                <w:rFonts w:ascii="Palatino Linotype" w:eastAsia="Calibri" w:hAnsi="Palatino Linotype" w:cs="Arial"/>
                <w:b/>
                <w:noProof/>
                <w:lang w:eastAsia="es-ES_tradnl"/>
              </w:rPr>
              <w:t>Causales de sobreseimiento</w:t>
            </w:r>
            <w:r w:rsidR="00A11C5C">
              <w:rPr>
                <w:noProof/>
                <w:webHidden/>
              </w:rPr>
              <w:tab/>
            </w:r>
            <w:r w:rsidR="00A11C5C">
              <w:rPr>
                <w:noProof/>
                <w:webHidden/>
              </w:rPr>
              <w:fldChar w:fldCharType="begin"/>
            </w:r>
            <w:r w:rsidR="00A11C5C">
              <w:rPr>
                <w:noProof/>
                <w:webHidden/>
              </w:rPr>
              <w:instrText xml:space="preserve"> PAGEREF _Toc205306996 \h </w:instrText>
            </w:r>
            <w:r w:rsidR="00A11C5C">
              <w:rPr>
                <w:noProof/>
                <w:webHidden/>
              </w:rPr>
            </w:r>
            <w:r w:rsidR="00A11C5C">
              <w:rPr>
                <w:noProof/>
                <w:webHidden/>
              </w:rPr>
              <w:fldChar w:fldCharType="separate"/>
            </w:r>
            <w:r w:rsidR="00682AB3">
              <w:rPr>
                <w:noProof/>
                <w:webHidden/>
              </w:rPr>
              <w:t>7</w:t>
            </w:r>
            <w:r w:rsidR="00A11C5C">
              <w:rPr>
                <w:noProof/>
                <w:webHidden/>
              </w:rPr>
              <w:fldChar w:fldCharType="end"/>
            </w:r>
          </w:hyperlink>
        </w:p>
        <w:p w14:paraId="34590F21" w14:textId="77777777" w:rsidR="00A11C5C" w:rsidRDefault="00000000"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7" w:history="1">
            <w:r w:rsidR="00A11C5C" w:rsidRPr="003873B1">
              <w:rPr>
                <w:rStyle w:val="Hipervnculo"/>
                <w:rFonts w:ascii="Palatino Linotype" w:eastAsia="Calibri" w:hAnsi="Palatino Linotype"/>
                <w:b/>
                <w:noProof/>
                <w:lang w:eastAsia="es-ES_tradnl"/>
              </w:rPr>
              <w:t>TERCERO. Determinación de la Controversia</w:t>
            </w:r>
            <w:r w:rsidR="00A11C5C">
              <w:rPr>
                <w:noProof/>
                <w:webHidden/>
              </w:rPr>
              <w:tab/>
            </w:r>
            <w:r w:rsidR="00A11C5C">
              <w:rPr>
                <w:noProof/>
                <w:webHidden/>
              </w:rPr>
              <w:fldChar w:fldCharType="begin"/>
            </w:r>
            <w:r w:rsidR="00A11C5C">
              <w:rPr>
                <w:noProof/>
                <w:webHidden/>
              </w:rPr>
              <w:instrText xml:space="preserve"> PAGEREF _Toc205306997 \h </w:instrText>
            </w:r>
            <w:r w:rsidR="00A11C5C">
              <w:rPr>
                <w:noProof/>
                <w:webHidden/>
              </w:rPr>
            </w:r>
            <w:r w:rsidR="00A11C5C">
              <w:rPr>
                <w:noProof/>
                <w:webHidden/>
              </w:rPr>
              <w:fldChar w:fldCharType="separate"/>
            </w:r>
            <w:r w:rsidR="00682AB3">
              <w:rPr>
                <w:noProof/>
                <w:webHidden/>
              </w:rPr>
              <w:t>7</w:t>
            </w:r>
            <w:r w:rsidR="00A11C5C">
              <w:rPr>
                <w:noProof/>
                <w:webHidden/>
              </w:rPr>
              <w:fldChar w:fldCharType="end"/>
            </w:r>
          </w:hyperlink>
        </w:p>
        <w:p w14:paraId="57A6256D" w14:textId="77777777" w:rsidR="00A11C5C" w:rsidRDefault="00000000"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8" w:history="1">
            <w:r w:rsidR="00A11C5C" w:rsidRPr="003873B1">
              <w:rPr>
                <w:rStyle w:val="Hipervnculo"/>
                <w:rFonts w:ascii="Palatino Linotype" w:eastAsia="Calibri" w:hAnsi="Palatino Linotype" w:cs="Arial"/>
                <w:b/>
                <w:noProof/>
                <w:lang w:eastAsia="es-ES_tradnl"/>
              </w:rPr>
              <w:t>CUARTO. Marco normativo aplicable en materia de transparencia y acceso a la información pública</w:t>
            </w:r>
            <w:r w:rsidR="00A11C5C">
              <w:rPr>
                <w:noProof/>
                <w:webHidden/>
              </w:rPr>
              <w:tab/>
            </w:r>
            <w:r w:rsidR="00A11C5C">
              <w:rPr>
                <w:noProof/>
                <w:webHidden/>
              </w:rPr>
              <w:fldChar w:fldCharType="begin"/>
            </w:r>
            <w:r w:rsidR="00A11C5C">
              <w:rPr>
                <w:noProof/>
                <w:webHidden/>
              </w:rPr>
              <w:instrText xml:space="preserve"> PAGEREF _Toc205306998 \h </w:instrText>
            </w:r>
            <w:r w:rsidR="00A11C5C">
              <w:rPr>
                <w:noProof/>
                <w:webHidden/>
              </w:rPr>
            </w:r>
            <w:r w:rsidR="00A11C5C">
              <w:rPr>
                <w:noProof/>
                <w:webHidden/>
              </w:rPr>
              <w:fldChar w:fldCharType="separate"/>
            </w:r>
            <w:r w:rsidR="00682AB3">
              <w:rPr>
                <w:noProof/>
                <w:webHidden/>
              </w:rPr>
              <w:t>12</w:t>
            </w:r>
            <w:r w:rsidR="00A11C5C">
              <w:rPr>
                <w:noProof/>
                <w:webHidden/>
              </w:rPr>
              <w:fldChar w:fldCharType="end"/>
            </w:r>
          </w:hyperlink>
        </w:p>
        <w:p w14:paraId="1BF6A888" w14:textId="77777777" w:rsidR="00A11C5C" w:rsidRDefault="00000000"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9" w:history="1">
            <w:r w:rsidR="00A11C5C" w:rsidRPr="003873B1">
              <w:rPr>
                <w:rStyle w:val="Hipervnculo"/>
                <w:rFonts w:ascii="Palatino Linotype" w:eastAsia="Calibri" w:hAnsi="Palatino Linotype"/>
                <w:b/>
                <w:noProof/>
                <w:lang w:eastAsia="es-ES_tradnl"/>
              </w:rPr>
              <w:t>QUINTO. Estudio de Fondo</w:t>
            </w:r>
            <w:r w:rsidR="00A11C5C">
              <w:rPr>
                <w:noProof/>
                <w:webHidden/>
              </w:rPr>
              <w:tab/>
            </w:r>
            <w:r w:rsidR="00A11C5C">
              <w:rPr>
                <w:noProof/>
                <w:webHidden/>
              </w:rPr>
              <w:fldChar w:fldCharType="begin"/>
            </w:r>
            <w:r w:rsidR="00A11C5C">
              <w:rPr>
                <w:noProof/>
                <w:webHidden/>
              </w:rPr>
              <w:instrText xml:space="preserve"> PAGEREF _Toc205306999 \h </w:instrText>
            </w:r>
            <w:r w:rsidR="00A11C5C">
              <w:rPr>
                <w:noProof/>
                <w:webHidden/>
              </w:rPr>
            </w:r>
            <w:r w:rsidR="00A11C5C">
              <w:rPr>
                <w:noProof/>
                <w:webHidden/>
              </w:rPr>
              <w:fldChar w:fldCharType="separate"/>
            </w:r>
            <w:r w:rsidR="00682AB3">
              <w:rPr>
                <w:noProof/>
                <w:webHidden/>
              </w:rPr>
              <w:t>13</w:t>
            </w:r>
            <w:r w:rsidR="00A11C5C">
              <w:rPr>
                <w:noProof/>
                <w:webHidden/>
              </w:rPr>
              <w:fldChar w:fldCharType="end"/>
            </w:r>
          </w:hyperlink>
        </w:p>
        <w:p w14:paraId="60AC2C64" w14:textId="77777777" w:rsidR="00A11C5C" w:rsidRDefault="00000000"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7000" w:history="1">
            <w:r w:rsidR="00A11C5C" w:rsidRPr="003873B1">
              <w:rPr>
                <w:rStyle w:val="Hipervnculo"/>
                <w:rFonts w:ascii="Palatino Linotype" w:hAnsi="Palatino Linotype"/>
                <w:b/>
                <w:noProof/>
              </w:rPr>
              <w:t>SEXTO. Decisión</w:t>
            </w:r>
            <w:r w:rsidR="00A11C5C">
              <w:rPr>
                <w:noProof/>
                <w:webHidden/>
              </w:rPr>
              <w:tab/>
            </w:r>
            <w:r w:rsidR="00A11C5C">
              <w:rPr>
                <w:noProof/>
                <w:webHidden/>
              </w:rPr>
              <w:fldChar w:fldCharType="begin"/>
            </w:r>
            <w:r w:rsidR="00A11C5C">
              <w:rPr>
                <w:noProof/>
                <w:webHidden/>
              </w:rPr>
              <w:instrText xml:space="preserve"> PAGEREF _Toc205307000 \h </w:instrText>
            </w:r>
            <w:r w:rsidR="00A11C5C">
              <w:rPr>
                <w:noProof/>
                <w:webHidden/>
              </w:rPr>
            </w:r>
            <w:r w:rsidR="00A11C5C">
              <w:rPr>
                <w:noProof/>
                <w:webHidden/>
              </w:rPr>
              <w:fldChar w:fldCharType="separate"/>
            </w:r>
            <w:r w:rsidR="00682AB3">
              <w:rPr>
                <w:noProof/>
                <w:webHidden/>
              </w:rPr>
              <w:t>26</w:t>
            </w:r>
            <w:r w:rsidR="00A11C5C">
              <w:rPr>
                <w:noProof/>
                <w:webHidden/>
              </w:rPr>
              <w:fldChar w:fldCharType="end"/>
            </w:r>
          </w:hyperlink>
        </w:p>
        <w:p w14:paraId="482FE101" w14:textId="77777777" w:rsidR="00A11C5C" w:rsidRDefault="00000000" w:rsidP="000B54EE">
          <w:pPr>
            <w:pStyle w:val="TDC1"/>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7001" w:history="1">
            <w:r w:rsidR="00A11C5C" w:rsidRPr="003873B1">
              <w:rPr>
                <w:rStyle w:val="Hipervnculo"/>
                <w:rFonts w:ascii="Palatino Linotype" w:eastAsia="Calibri" w:hAnsi="Palatino Linotype"/>
                <w:b/>
                <w:noProof/>
                <w:lang w:eastAsia="en-US"/>
              </w:rPr>
              <w:t>R E S U E L V E</w:t>
            </w:r>
            <w:r w:rsidR="00A11C5C">
              <w:rPr>
                <w:noProof/>
                <w:webHidden/>
              </w:rPr>
              <w:tab/>
            </w:r>
            <w:r w:rsidR="00A11C5C">
              <w:rPr>
                <w:noProof/>
                <w:webHidden/>
              </w:rPr>
              <w:fldChar w:fldCharType="begin"/>
            </w:r>
            <w:r w:rsidR="00A11C5C">
              <w:rPr>
                <w:noProof/>
                <w:webHidden/>
              </w:rPr>
              <w:instrText xml:space="preserve"> PAGEREF _Toc205307001 \h </w:instrText>
            </w:r>
            <w:r w:rsidR="00A11C5C">
              <w:rPr>
                <w:noProof/>
                <w:webHidden/>
              </w:rPr>
            </w:r>
            <w:r w:rsidR="00A11C5C">
              <w:rPr>
                <w:noProof/>
                <w:webHidden/>
              </w:rPr>
              <w:fldChar w:fldCharType="separate"/>
            </w:r>
            <w:r w:rsidR="00682AB3">
              <w:rPr>
                <w:noProof/>
                <w:webHidden/>
              </w:rPr>
              <w:t>27</w:t>
            </w:r>
            <w:r w:rsidR="00A11C5C">
              <w:rPr>
                <w:noProof/>
                <w:webHidden/>
              </w:rPr>
              <w:fldChar w:fldCharType="end"/>
            </w:r>
          </w:hyperlink>
        </w:p>
        <w:p w14:paraId="6FD7B3AF" w14:textId="77777777" w:rsidR="00342378" w:rsidRPr="00FB571A" w:rsidRDefault="00342378" w:rsidP="000B54EE">
          <w:pPr>
            <w:spacing w:line="360" w:lineRule="auto"/>
          </w:pPr>
          <w:r w:rsidRPr="00FB571A">
            <w:rPr>
              <w:rFonts w:ascii="Palatino Linotype" w:hAnsi="Palatino Linotype"/>
              <w:b/>
              <w:bCs/>
              <w:sz w:val="22"/>
              <w:szCs w:val="22"/>
              <w:lang w:val="es-ES"/>
            </w:rPr>
            <w:fldChar w:fldCharType="end"/>
          </w:r>
        </w:p>
      </w:sdtContent>
    </w:sdt>
    <w:p w14:paraId="411535FD" w14:textId="77777777" w:rsidR="00ED76AF" w:rsidRPr="00FB571A" w:rsidRDefault="00ED76AF" w:rsidP="000B54EE">
      <w:pPr>
        <w:tabs>
          <w:tab w:val="left" w:pos="3969"/>
        </w:tabs>
        <w:spacing w:line="360" w:lineRule="auto"/>
        <w:contextualSpacing/>
        <w:jc w:val="both"/>
        <w:rPr>
          <w:rFonts w:ascii="Palatino Linotype" w:hAnsi="Palatino Linotype" w:cs="Tahoma"/>
          <w:bCs/>
          <w:sz w:val="22"/>
          <w:szCs w:val="22"/>
        </w:rPr>
      </w:pPr>
    </w:p>
    <w:p w14:paraId="65C4F6A9" w14:textId="77777777" w:rsidR="00501E1B" w:rsidRPr="00FB571A" w:rsidRDefault="00501E1B" w:rsidP="000B54EE">
      <w:pPr>
        <w:tabs>
          <w:tab w:val="left" w:pos="3969"/>
        </w:tabs>
        <w:spacing w:line="360" w:lineRule="auto"/>
        <w:contextualSpacing/>
        <w:jc w:val="both"/>
        <w:rPr>
          <w:rFonts w:ascii="Palatino Linotype" w:hAnsi="Palatino Linotype" w:cs="Tahoma"/>
          <w:bCs/>
          <w:sz w:val="22"/>
          <w:szCs w:val="22"/>
        </w:rPr>
      </w:pPr>
    </w:p>
    <w:p w14:paraId="5037A3BC" w14:textId="77777777" w:rsidR="008E3045" w:rsidRDefault="008E3045">
      <w:pPr>
        <w:spacing w:after="160" w:line="259" w:lineRule="auto"/>
        <w:rPr>
          <w:rFonts w:ascii="Palatino Linotype" w:hAnsi="Palatino Linotype" w:cs="Tahoma"/>
          <w:bCs/>
          <w:sz w:val="22"/>
          <w:szCs w:val="22"/>
        </w:rPr>
      </w:pPr>
      <w:r>
        <w:rPr>
          <w:rFonts w:ascii="Palatino Linotype" w:hAnsi="Palatino Linotype" w:cs="Tahoma"/>
          <w:bCs/>
          <w:sz w:val="22"/>
          <w:szCs w:val="22"/>
        </w:rPr>
        <w:br w:type="page"/>
      </w:r>
    </w:p>
    <w:p w14:paraId="0191442F" w14:textId="7D21B8B8" w:rsidR="00E35DF9" w:rsidRPr="00FB571A" w:rsidRDefault="00E35DF9" w:rsidP="000B54EE">
      <w:pPr>
        <w:spacing w:line="360" w:lineRule="auto"/>
        <w:contextualSpacing/>
        <w:jc w:val="both"/>
        <w:rPr>
          <w:rFonts w:ascii="Palatino Linotype" w:hAnsi="Palatino Linotype" w:cs="Tahoma"/>
          <w:bCs/>
          <w:sz w:val="22"/>
          <w:szCs w:val="22"/>
        </w:rPr>
      </w:pPr>
      <w:r w:rsidRPr="00FB571A">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FB571A">
        <w:rPr>
          <w:rFonts w:ascii="Palatino Linotype" w:hAnsi="Palatino Linotype" w:cs="Tahoma"/>
          <w:bCs/>
          <w:sz w:val="22"/>
          <w:szCs w:val="22"/>
        </w:rPr>
        <w:t xml:space="preserve"> </w:t>
      </w:r>
      <w:r w:rsidR="00F1586E">
        <w:rPr>
          <w:rFonts w:ascii="Palatino Linotype" w:hAnsi="Palatino Linotype" w:cs="Tahoma"/>
          <w:bCs/>
          <w:sz w:val="22"/>
          <w:szCs w:val="22"/>
        </w:rPr>
        <w:t>diez de diciembre</w:t>
      </w:r>
      <w:r w:rsidR="008E3045">
        <w:rPr>
          <w:rFonts w:ascii="Palatino Linotype" w:hAnsi="Palatino Linotype" w:cs="Tahoma"/>
          <w:bCs/>
          <w:sz w:val="22"/>
          <w:szCs w:val="22"/>
        </w:rPr>
        <w:t xml:space="preserve"> </w:t>
      </w:r>
      <w:r w:rsidR="008453FA" w:rsidRPr="00FB571A">
        <w:rPr>
          <w:rFonts w:ascii="Palatino Linotype" w:hAnsi="Palatino Linotype" w:cs="Tahoma"/>
          <w:bCs/>
          <w:sz w:val="22"/>
          <w:szCs w:val="22"/>
        </w:rPr>
        <w:t>de dos mil veinti</w:t>
      </w:r>
      <w:r w:rsidR="00F93A36" w:rsidRPr="00FB571A">
        <w:rPr>
          <w:rFonts w:ascii="Palatino Linotype" w:hAnsi="Palatino Linotype" w:cs="Tahoma"/>
          <w:bCs/>
          <w:sz w:val="22"/>
          <w:szCs w:val="22"/>
        </w:rPr>
        <w:t>c</w:t>
      </w:r>
      <w:r w:rsidR="009C323D" w:rsidRPr="00FB571A">
        <w:rPr>
          <w:rFonts w:ascii="Palatino Linotype" w:hAnsi="Palatino Linotype" w:cs="Tahoma"/>
          <w:bCs/>
          <w:sz w:val="22"/>
          <w:szCs w:val="22"/>
        </w:rPr>
        <w:t>inc</w:t>
      </w:r>
      <w:r w:rsidR="00F93A36" w:rsidRPr="00FB571A">
        <w:rPr>
          <w:rFonts w:ascii="Palatino Linotype" w:hAnsi="Palatino Linotype" w:cs="Tahoma"/>
          <w:bCs/>
          <w:sz w:val="22"/>
          <w:szCs w:val="22"/>
        </w:rPr>
        <w:t>o</w:t>
      </w:r>
      <w:r w:rsidRPr="00FB571A">
        <w:rPr>
          <w:rFonts w:ascii="Palatino Linotype" w:hAnsi="Palatino Linotype" w:cs="Tahoma"/>
          <w:bCs/>
          <w:sz w:val="22"/>
          <w:szCs w:val="22"/>
        </w:rPr>
        <w:t>.</w:t>
      </w:r>
    </w:p>
    <w:p w14:paraId="3CF16D3B" w14:textId="77777777" w:rsidR="00E35DF9" w:rsidRPr="00FB571A" w:rsidRDefault="00E35DF9" w:rsidP="000B54EE">
      <w:pPr>
        <w:spacing w:line="360" w:lineRule="auto"/>
        <w:contextualSpacing/>
        <w:jc w:val="both"/>
        <w:rPr>
          <w:rFonts w:ascii="Palatino Linotype" w:hAnsi="Palatino Linotype" w:cs="Tahoma"/>
          <w:bCs/>
          <w:sz w:val="22"/>
          <w:szCs w:val="22"/>
        </w:rPr>
      </w:pPr>
    </w:p>
    <w:p w14:paraId="14F84615" w14:textId="2741A5A1" w:rsidR="00E35DF9" w:rsidRPr="00FB571A" w:rsidRDefault="00E35DF9" w:rsidP="000B54EE">
      <w:pPr>
        <w:spacing w:line="360" w:lineRule="auto"/>
        <w:contextualSpacing/>
        <w:jc w:val="both"/>
        <w:rPr>
          <w:rFonts w:ascii="Palatino Linotype" w:hAnsi="Palatino Linotype" w:cs="Tahoma"/>
          <w:bCs/>
          <w:sz w:val="22"/>
          <w:szCs w:val="22"/>
        </w:rPr>
      </w:pPr>
      <w:r w:rsidRPr="00FB571A">
        <w:rPr>
          <w:rFonts w:ascii="Palatino Linotype" w:hAnsi="Palatino Linotype" w:cs="Tahoma"/>
          <w:b/>
          <w:bCs/>
          <w:color w:val="0D0D0D" w:themeColor="text1" w:themeTint="F2"/>
          <w:sz w:val="22"/>
          <w:szCs w:val="22"/>
        </w:rPr>
        <w:t xml:space="preserve">VISTO </w:t>
      </w:r>
      <w:r w:rsidR="00D0542E" w:rsidRPr="00FB571A">
        <w:rPr>
          <w:rFonts w:ascii="Palatino Linotype" w:hAnsi="Palatino Linotype" w:cs="Tahoma"/>
          <w:bCs/>
          <w:color w:val="0D0D0D" w:themeColor="text1" w:themeTint="F2"/>
          <w:sz w:val="22"/>
          <w:szCs w:val="22"/>
        </w:rPr>
        <w:t>el expediente</w:t>
      </w:r>
      <w:r w:rsidRPr="00FB571A">
        <w:rPr>
          <w:rFonts w:ascii="Palatino Linotype" w:hAnsi="Palatino Linotype" w:cs="Tahoma"/>
          <w:bCs/>
          <w:color w:val="0D0D0D" w:themeColor="text1" w:themeTint="F2"/>
          <w:sz w:val="22"/>
          <w:szCs w:val="22"/>
        </w:rPr>
        <w:t xml:space="preserve"> conformado con motivo de</w:t>
      </w:r>
      <w:r w:rsidR="00E30210" w:rsidRPr="00FB571A">
        <w:rPr>
          <w:rFonts w:ascii="Palatino Linotype" w:hAnsi="Palatino Linotype" w:cs="Tahoma"/>
          <w:bCs/>
          <w:color w:val="0D0D0D" w:themeColor="text1" w:themeTint="F2"/>
          <w:sz w:val="22"/>
          <w:szCs w:val="22"/>
        </w:rPr>
        <w:t>l</w:t>
      </w:r>
      <w:r w:rsidRPr="00FB571A">
        <w:rPr>
          <w:rFonts w:ascii="Palatino Linotype" w:hAnsi="Palatino Linotype" w:cs="Tahoma"/>
          <w:bCs/>
          <w:color w:val="0D0D0D" w:themeColor="text1" w:themeTint="F2"/>
          <w:sz w:val="22"/>
          <w:szCs w:val="22"/>
        </w:rPr>
        <w:t xml:space="preserve"> Recurso de Revisión</w:t>
      </w:r>
      <w:r w:rsidR="0089175F" w:rsidRPr="00FB571A">
        <w:rPr>
          <w:rFonts w:ascii="Palatino Linotype" w:hAnsi="Palatino Linotype" w:cs="Tahoma"/>
          <w:bCs/>
          <w:color w:val="0D0D0D" w:themeColor="text1" w:themeTint="F2"/>
          <w:sz w:val="22"/>
          <w:szCs w:val="22"/>
        </w:rPr>
        <w:t xml:space="preserve"> </w:t>
      </w:r>
      <w:r w:rsidR="008266D8" w:rsidRPr="005F2F3A">
        <w:rPr>
          <w:rFonts w:ascii="Palatino Linotype" w:hAnsi="Palatino Linotype" w:cs="Tahoma"/>
          <w:b/>
          <w:color w:val="0D0D0D" w:themeColor="text1" w:themeTint="F2"/>
          <w:sz w:val="22"/>
          <w:szCs w:val="22"/>
        </w:rPr>
        <w:t>12</w:t>
      </w:r>
      <w:r w:rsidR="00F1586E" w:rsidRPr="005F2F3A">
        <w:rPr>
          <w:rFonts w:ascii="Palatino Linotype" w:hAnsi="Palatino Linotype" w:cs="Tahoma"/>
          <w:b/>
          <w:color w:val="0D0D0D" w:themeColor="text1" w:themeTint="F2"/>
          <w:sz w:val="22"/>
          <w:szCs w:val="22"/>
        </w:rPr>
        <w:t>841</w:t>
      </w:r>
      <w:r w:rsidR="0089175F" w:rsidRPr="005F2F3A">
        <w:rPr>
          <w:rFonts w:ascii="Palatino Linotype" w:hAnsi="Palatino Linotype" w:cs="Tahoma"/>
          <w:b/>
          <w:color w:val="0D0D0D" w:themeColor="text1" w:themeTint="F2"/>
          <w:sz w:val="22"/>
          <w:szCs w:val="22"/>
        </w:rPr>
        <w:t>/INFOEM/IP/RR/202</w:t>
      </w:r>
      <w:r w:rsidR="00CD10BF" w:rsidRPr="005F2F3A">
        <w:rPr>
          <w:rFonts w:ascii="Palatino Linotype" w:hAnsi="Palatino Linotype" w:cs="Tahoma"/>
          <w:b/>
          <w:color w:val="0D0D0D" w:themeColor="text1" w:themeTint="F2"/>
          <w:sz w:val="22"/>
          <w:szCs w:val="22"/>
        </w:rPr>
        <w:t>5</w:t>
      </w:r>
      <w:r w:rsidR="0089175F" w:rsidRPr="000B54EE">
        <w:rPr>
          <w:rFonts w:ascii="Palatino Linotype" w:hAnsi="Palatino Linotype" w:cs="Tahoma"/>
          <w:color w:val="0D0D0D" w:themeColor="text1" w:themeTint="F2"/>
          <w:sz w:val="22"/>
          <w:szCs w:val="22"/>
        </w:rPr>
        <w:t>,</w:t>
      </w:r>
      <w:r w:rsidRPr="000B54EE">
        <w:rPr>
          <w:rFonts w:ascii="Palatino Linotype" w:hAnsi="Palatino Linotype" w:cs="Tahoma"/>
          <w:color w:val="0D0D0D" w:themeColor="text1" w:themeTint="F2"/>
          <w:sz w:val="22"/>
          <w:szCs w:val="22"/>
        </w:rPr>
        <w:t xml:space="preserve"> interpuesto</w:t>
      </w:r>
      <w:r w:rsidR="00C74F5F" w:rsidRPr="000B54EE">
        <w:rPr>
          <w:rFonts w:ascii="Palatino Linotype" w:hAnsi="Palatino Linotype" w:cs="Tahoma"/>
          <w:color w:val="0D0D0D" w:themeColor="text1" w:themeTint="F2"/>
          <w:sz w:val="22"/>
          <w:szCs w:val="22"/>
        </w:rPr>
        <w:t xml:space="preserve"> </w:t>
      </w:r>
      <w:r w:rsidR="007E4927" w:rsidRPr="000B54EE">
        <w:rPr>
          <w:rFonts w:ascii="Palatino Linotype" w:hAnsi="Palatino Linotype" w:cs="Tahoma"/>
          <w:color w:val="0D0D0D" w:themeColor="text1" w:themeTint="F2"/>
          <w:sz w:val="22"/>
          <w:szCs w:val="22"/>
        </w:rPr>
        <w:t>por</w:t>
      </w:r>
      <w:r w:rsidR="00383BDB" w:rsidRPr="000B54EE">
        <w:rPr>
          <w:rFonts w:ascii="Palatino Linotype" w:hAnsi="Palatino Linotype" w:cs="Tahoma"/>
          <w:color w:val="0D0D0D" w:themeColor="text1" w:themeTint="F2"/>
          <w:sz w:val="22"/>
          <w:szCs w:val="22"/>
        </w:rPr>
        <w:t xml:space="preserve"> </w:t>
      </w:r>
      <w:r w:rsidR="000B54EE">
        <w:rPr>
          <w:rFonts w:ascii="Palatino Linotype" w:hAnsi="Palatino Linotype" w:cs="Tahoma"/>
          <w:color w:val="0D0D0D" w:themeColor="text1" w:themeTint="F2"/>
          <w:sz w:val="22"/>
          <w:szCs w:val="22"/>
        </w:rPr>
        <w:t>la persona</w:t>
      </w:r>
      <w:r w:rsidR="00F770EE" w:rsidRPr="000B54EE">
        <w:rPr>
          <w:rFonts w:ascii="Palatino Linotype" w:hAnsi="Palatino Linotype" w:cs="Tahoma"/>
          <w:color w:val="0D0D0D" w:themeColor="text1" w:themeTint="F2"/>
          <w:sz w:val="22"/>
          <w:szCs w:val="22"/>
        </w:rPr>
        <w:t xml:space="preserve"> </w:t>
      </w:r>
      <w:r w:rsidRPr="000B54EE">
        <w:rPr>
          <w:rFonts w:ascii="Palatino Linotype" w:hAnsi="Palatino Linotype" w:cs="Tahoma"/>
          <w:color w:val="0D0D0D" w:themeColor="text1" w:themeTint="F2"/>
          <w:sz w:val="22"/>
          <w:szCs w:val="22"/>
        </w:rPr>
        <w:t>Recurrente o Particular, en contra de la respuesta del Sujeto Obligado</w:t>
      </w:r>
      <w:r w:rsidRPr="000B54EE">
        <w:rPr>
          <w:rFonts w:ascii="Palatino Linotype" w:hAnsi="Palatino Linotype"/>
          <w:sz w:val="22"/>
          <w:szCs w:val="22"/>
        </w:rPr>
        <w:t xml:space="preserve"> </w:t>
      </w:r>
      <w:r w:rsidR="00F1586E" w:rsidRPr="005F2F3A">
        <w:rPr>
          <w:rFonts w:ascii="Palatino Linotype" w:eastAsia="Calibri" w:hAnsi="Palatino Linotype" w:cs="Tahoma"/>
          <w:b/>
          <w:sz w:val="22"/>
          <w:szCs w:val="22"/>
          <w:lang w:eastAsia="en-US"/>
        </w:rPr>
        <w:t>Instituto Municipal de Cultura Física y Deporte de Nicolás Romero</w:t>
      </w:r>
      <w:r w:rsidRPr="005F2F3A">
        <w:rPr>
          <w:rFonts w:ascii="Palatino Linotype" w:hAnsi="Palatino Linotype" w:cs="Tahoma"/>
          <w:b/>
          <w:color w:val="0D0D0D" w:themeColor="text1" w:themeTint="F2"/>
          <w:sz w:val="22"/>
          <w:szCs w:val="22"/>
        </w:rPr>
        <w:t>,</w:t>
      </w:r>
      <w:r w:rsidRPr="00FB571A">
        <w:rPr>
          <w:rFonts w:ascii="Palatino Linotype" w:hAnsi="Palatino Linotype" w:cs="Tahoma"/>
          <w:b/>
          <w:color w:val="0D0D0D" w:themeColor="text1" w:themeTint="F2"/>
          <w:sz w:val="22"/>
          <w:szCs w:val="22"/>
        </w:rPr>
        <w:t xml:space="preserve"> </w:t>
      </w:r>
      <w:r w:rsidRPr="00FB571A">
        <w:rPr>
          <w:rFonts w:ascii="Palatino Linotype" w:hAnsi="Palatino Linotype" w:cs="Tahoma"/>
          <w:bCs/>
          <w:color w:val="0D0D0D" w:themeColor="text1" w:themeTint="F2"/>
          <w:sz w:val="22"/>
          <w:szCs w:val="22"/>
        </w:rPr>
        <w:t>se emite la presente Resolución, con base en los Antecedentes y C</w:t>
      </w:r>
      <w:r w:rsidRPr="00FB571A">
        <w:rPr>
          <w:rFonts w:ascii="Palatino Linotype" w:hAnsi="Palatino Linotype" w:cs="Tahoma"/>
          <w:bCs/>
          <w:sz w:val="22"/>
          <w:szCs w:val="22"/>
        </w:rPr>
        <w:t>onsiderandos que a continuación se exponen:</w:t>
      </w:r>
    </w:p>
    <w:p w14:paraId="13A543D0" w14:textId="77777777" w:rsidR="00BB1F81" w:rsidRPr="00FB571A" w:rsidRDefault="00BB1F81" w:rsidP="000B54EE">
      <w:pPr>
        <w:spacing w:line="360" w:lineRule="auto"/>
        <w:contextualSpacing/>
        <w:jc w:val="both"/>
        <w:rPr>
          <w:rFonts w:ascii="Palatino Linotype" w:hAnsi="Palatino Linotype" w:cs="Tahoma"/>
          <w:b/>
          <w:color w:val="0D0D0D" w:themeColor="text1" w:themeTint="F2"/>
          <w:sz w:val="18"/>
          <w:szCs w:val="22"/>
        </w:rPr>
      </w:pPr>
    </w:p>
    <w:p w14:paraId="46272E2C" w14:textId="77777777" w:rsidR="00E35DF9" w:rsidRPr="00FB571A" w:rsidRDefault="00E35DF9" w:rsidP="000B54EE">
      <w:pPr>
        <w:pStyle w:val="Ttulo1"/>
        <w:spacing w:before="0" w:line="360" w:lineRule="auto"/>
        <w:jc w:val="center"/>
        <w:rPr>
          <w:rFonts w:ascii="Palatino Linotype" w:hAnsi="Palatino Linotype"/>
          <w:b/>
          <w:sz w:val="22"/>
          <w:szCs w:val="22"/>
        </w:rPr>
      </w:pPr>
      <w:bookmarkStart w:id="1" w:name="_Toc205306983"/>
      <w:r w:rsidRPr="00FB571A">
        <w:rPr>
          <w:rFonts w:ascii="Palatino Linotype" w:hAnsi="Palatino Linotype"/>
          <w:b/>
          <w:color w:val="auto"/>
          <w:sz w:val="22"/>
          <w:szCs w:val="22"/>
        </w:rPr>
        <w:t>A N T E C E D E N T E S</w:t>
      </w:r>
      <w:bookmarkEnd w:id="1"/>
    </w:p>
    <w:p w14:paraId="68231CE2" w14:textId="77777777" w:rsidR="001E7B8B" w:rsidRPr="00FB571A" w:rsidRDefault="001E7B8B" w:rsidP="000B54EE">
      <w:pPr>
        <w:pStyle w:val="Prrafodelista"/>
        <w:tabs>
          <w:tab w:val="left" w:pos="567"/>
        </w:tabs>
        <w:spacing w:line="360" w:lineRule="auto"/>
        <w:ind w:left="0"/>
        <w:jc w:val="both"/>
        <w:rPr>
          <w:rFonts w:ascii="Palatino Linotype" w:hAnsi="Palatino Linotype" w:cs="Tahoma"/>
          <w:b/>
          <w:szCs w:val="22"/>
        </w:rPr>
      </w:pPr>
    </w:p>
    <w:p w14:paraId="2617EE35" w14:textId="77777777" w:rsidR="00E35DF9" w:rsidRPr="00DB28B1" w:rsidRDefault="00E35DF9" w:rsidP="000B54EE">
      <w:pPr>
        <w:pStyle w:val="Ttulo2"/>
        <w:spacing w:before="0" w:line="360" w:lineRule="auto"/>
        <w:rPr>
          <w:rFonts w:ascii="Palatino Linotype" w:hAnsi="Palatino Linotype"/>
          <w:b/>
          <w:color w:val="auto"/>
          <w:sz w:val="22"/>
          <w:szCs w:val="22"/>
        </w:rPr>
      </w:pPr>
      <w:bookmarkStart w:id="2" w:name="_Toc205306984"/>
      <w:r w:rsidRPr="00DB28B1">
        <w:rPr>
          <w:rFonts w:ascii="Palatino Linotype" w:hAnsi="Palatino Linotype"/>
          <w:b/>
          <w:color w:val="auto"/>
          <w:sz w:val="22"/>
          <w:szCs w:val="22"/>
        </w:rPr>
        <w:t>I. Presentación de la solicitud de información</w:t>
      </w:r>
      <w:bookmarkEnd w:id="2"/>
    </w:p>
    <w:p w14:paraId="7F1A3480" w14:textId="77777777" w:rsidR="00E35DF9" w:rsidRPr="00FB571A" w:rsidRDefault="00E35DF9" w:rsidP="000B54EE">
      <w:pPr>
        <w:pStyle w:val="Prrafodelista"/>
        <w:tabs>
          <w:tab w:val="left" w:pos="567"/>
        </w:tabs>
        <w:spacing w:line="360" w:lineRule="auto"/>
        <w:ind w:left="0"/>
        <w:jc w:val="both"/>
        <w:rPr>
          <w:rFonts w:ascii="Palatino Linotype" w:hAnsi="Palatino Linotype" w:cs="Tahoma"/>
          <w:b/>
          <w:sz w:val="18"/>
          <w:szCs w:val="22"/>
        </w:rPr>
      </w:pPr>
    </w:p>
    <w:p w14:paraId="2B5D1D1E" w14:textId="41C3E168" w:rsidR="00E35DF9" w:rsidRPr="00FB571A" w:rsidRDefault="00BB1F81" w:rsidP="000B54EE">
      <w:pPr>
        <w:tabs>
          <w:tab w:val="left" w:pos="567"/>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w:t>
      </w:r>
      <w:r w:rsidR="00F1586E">
        <w:rPr>
          <w:rFonts w:ascii="Palatino Linotype" w:hAnsi="Palatino Linotype" w:cs="Tahoma"/>
          <w:sz w:val="22"/>
          <w:szCs w:val="22"/>
        </w:rPr>
        <w:t>trece</w:t>
      </w:r>
      <w:r w:rsidR="008266D8">
        <w:rPr>
          <w:rFonts w:ascii="Palatino Linotype" w:hAnsi="Palatino Linotype" w:cs="Tahoma"/>
          <w:sz w:val="22"/>
          <w:szCs w:val="22"/>
        </w:rPr>
        <w:t xml:space="preserve"> de octubre</w:t>
      </w:r>
      <w:r w:rsidR="004313EA">
        <w:rPr>
          <w:rFonts w:ascii="Palatino Linotype" w:hAnsi="Palatino Linotype" w:cs="Tahoma"/>
          <w:sz w:val="22"/>
          <w:szCs w:val="22"/>
        </w:rPr>
        <w:t xml:space="preserve"> </w:t>
      </w:r>
      <w:r w:rsidR="00D6115B" w:rsidRPr="00FB571A">
        <w:rPr>
          <w:rFonts w:ascii="Palatino Linotype" w:hAnsi="Palatino Linotype" w:cs="Tahoma"/>
          <w:sz w:val="22"/>
          <w:szCs w:val="22"/>
        </w:rPr>
        <w:t>de dos mil veinticinco</w:t>
      </w:r>
      <w:r w:rsidR="00E35DF9" w:rsidRPr="00FB571A">
        <w:rPr>
          <w:rFonts w:ascii="Palatino Linotype" w:hAnsi="Palatino Linotype" w:cs="Tahoma"/>
          <w:sz w:val="22"/>
          <w:szCs w:val="22"/>
        </w:rPr>
        <w:t xml:space="preserve">, </w:t>
      </w:r>
      <w:r w:rsidR="00C247E5"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Particular presentó solicitud de acceso a la i</w:t>
      </w:r>
      <w:r w:rsidR="009D6672" w:rsidRPr="00FB571A">
        <w:rPr>
          <w:rFonts w:ascii="Palatino Linotype" w:hAnsi="Palatino Linotype" w:cs="Tahoma"/>
          <w:sz w:val="22"/>
          <w:szCs w:val="22"/>
        </w:rPr>
        <w:t>nformación pública, a través de</w:t>
      </w:r>
      <w:r w:rsidR="00EA2594" w:rsidRPr="00FB571A">
        <w:rPr>
          <w:rFonts w:ascii="Palatino Linotype" w:hAnsi="Palatino Linotype" w:cs="Tahoma"/>
          <w:sz w:val="22"/>
          <w:szCs w:val="22"/>
        </w:rPr>
        <w:t xml:space="preserve">l </w:t>
      </w:r>
      <w:r w:rsidR="00062387" w:rsidRPr="00FB571A">
        <w:rPr>
          <w:rFonts w:ascii="Palatino Linotype" w:hAnsi="Palatino Linotype" w:cs="Tahoma"/>
          <w:sz w:val="22"/>
          <w:szCs w:val="22"/>
        </w:rPr>
        <w:t>Sistema de Acceso a la</w:t>
      </w:r>
      <w:r w:rsidR="000973B8" w:rsidRPr="00FB571A">
        <w:rPr>
          <w:rFonts w:ascii="Palatino Linotype" w:hAnsi="Palatino Linotype" w:cs="Tahoma"/>
          <w:sz w:val="22"/>
          <w:szCs w:val="22"/>
        </w:rPr>
        <w:t xml:space="preserve"> Información Mexiquense</w:t>
      </w:r>
      <w:r w:rsidRPr="00FB571A">
        <w:rPr>
          <w:rFonts w:ascii="Palatino Linotype" w:hAnsi="Palatino Linotype" w:cs="Tahoma"/>
          <w:sz w:val="22"/>
          <w:szCs w:val="22"/>
        </w:rPr>
        <w:t>, en lo sucesivo</w:t>
      </w:r>
      <w:r w:rsidR="000973B8" w:rsidRPr="00FB571A">
        <w:rPr>
          <w:rFonts w:ascii="Palatino Linotype" w:hAnsi="Palatino Linotype" w:cs="Tahoma"/>
          <w:sz w:val="22"/>
          <w:szCs w:val="22"/>
        </w:rPr>
        <w:t xml:space="preserve"> </w:t>
      </w:r>
      <w:r w:rsidRPr="00FB571A">
        <w:rPr>
          <w:rFonts w:ascii="Palatino Linotype" w:hAnsi="Palatino Linotype" w:cs="Tahoma"/>
          <w:sz w:val="22"/>
          <w:szCs w:val="22"/>
        </w:rPr>
        <w:t xml:space="preserve">el </w:t>
      </w:r>
      <w:r w:rsidR="000973B8" w:rsidRPr="00FB571A">
        <w:rPr>
          <w:rFonts w:ascii="Palatino Linotype" w:hAnsi="Palatino Linotype" w:cs="Tahoma"/>
          <w:sz w:val="22"/>
          <w:szCs w:val="22"/>
        </w:rPr>
        <w:t>SAIMEX</w:t>
      </w:r>
      <w:r w:rsidR="00E35DF9" w:rsidRPr="00FB571A">
        <w:rPr>
          <w:rFonts w:ascii="Palatino Linotype" w:hAnsi="Palatino Linotype" w:cs="Tahoma"/>
          <w:sz w:val="22"/>
          <w:szCs w:val="22"/>
        </w:rPr>
        <w:t xml:space="preserve">, ante </w:t>
      </w:r>
      <w:r w:rsidR="009C323D" w:rsidRPr="00FB571A">
        <w:rPr>
          <w:rFonts w:ascii="Palatino Linotype" w:hAnsi="Palatino Linotype" w:cs="Tahoma"/>
          <w:sz w:val="22"/>
          <w:szCs w:val="22"/>
        </w:rPr>
        <w:t>e</w:t>
      </w:r>
      <w:r w:rsidR="00212285" w:rsidRPr="00FB571A">
        <w:rPr>
          <w:rFonts w:ascii="Palatino Linotype" w:hAnsi="Palatino Linotype" w:cs="Tahoma"/>
          <w:sz w:val="22"/>
          <w:szCs w:val="22"/>
        </w:rPr>
        <w:t>l</w:t>
      </w:r>
      <w:r w:rsidR="00E35DF9" w:rsidRPr="00FB571A">
        <w:rPr>
          <w:rFonts w:ascii="Palatino Linotype" w:hAnsi="Palatino Linotype" w:cs="Tahoma"/>
          <w:sz w:val="22"/>
          <w:szCs w:val="22"/>
        </w:rPr>
        <w:t xml:space="preserve"> </w:t>
      </w:r>
      <w:r w:rsidR="00F1586E">
        <w:rPr>
          <w:rFonts w:ascii="Palatino Linotype" w:hAnsi="Palatino Linotype" w:cs="Tahoma"/>
          <w:sz w:val="22"/>
          <w:szCs w:val="22"/>
        </w:rPr>
        <w:t>Instituto Municipal de Cultura Física y Deporte de Nicolás Romero</w:t>
      </w:r>
      <w:r w:rsidR="00E35DF9" w:rsidRPr="000B54EE">
        <w:rPr>
          <w:rFonts w:ascii="Palatino Linotype" w:hAnsi="Palatino Linotype" w:cs="Tahoma"/>
          <w:sz w:val="22"/>
          <w:szCs w:val="22"/>
        </w:rPr>
        <w:t xml:space="preserve">, </w:t>
      </w:r>
      <w:r w:rsidR="003A12F1" w:rsidRPr="000B54EE">
        <w:rPr>
          <w:rFonts w:ascii="Palatino Linotype" w:hAnsi="Palatino Linotype" w:cs="Tahoma"/>
          <w:sz w:val="22"/>
          <w:szCs w:val="22"/>
        </w:rPr>
        <w:t xml:space="preserve">misma que fue registrada con el número de folio </w:t>
      </w:r>
      <w:r w:rsidR="00F1586E" w:rsidRPr="00F1586E">
        <w:rPr>
          <w:rFonts w:ascii="Palatino Linotype" w:hAnsi="Palatino Linotype" w:cs="Tahoma"/>
          <w:sz w:val="22"/>
          <w:szCs w:val="22"/>
        </w:rPr>
        <w:t>00039/IMCUFIDENICORO/IP/2025</w:t>
      </w:r>
      <w:r w:rsidR="003A12F1" w:rsidRPr="00FB571A">
        <w:rPr>
          <w:rFonts w:ascii="Palatino Linotype" w:hAnsi="Palatino Linotype" w:cs="Tahoma"/>
          <w:b/>
          <w:bCs/>
          <w:sz w:val="22"/>
          <w:szCs w:val="22"/>
        </w:rPr>
        <w:t xml:space="preserve">, </w:t>
      </w:r>
      <w:r w:rsidR="00E35DF9" w:rsidRPr="00FB571A">
        <w:rPr>
          <w:rFonts w:ascii="Palatino Linotype" w:hAnsi="Palatino Linotype" w:cs="Tahoma"/>
          <w:sz w:val="22"/>
          <w:szCs w:val="22"/>
        </w:rPr>
        <w:t xml:space="preserve">mediante </w:t>
      </w:r>
      <w:r w:rsidR="0074594A" w:rsidRPr="00FB571A">
        <w:rPr>
          <w:rFonts w:ascii="Palatino Linotype" w:hAnsi="Palatino Linotype" w:cs="Tahoma"/>
          <w:sz w:val="22"/>
          <w:szCs w:val="22"/>
        </w:rPr>
        <w:t>l</w:t>
      </w:r>
      <w:r w:rsidR="00B50512" w:rsidRPr="00FB571A">
        <w:rPr>
          <w:rFonts w:ascii="Palatino Linotype" w:hAnsi="Palatino Linotype" w:cs="Tahoma"/>
          <w:sz w:val="22"/>
          <w:szCs w:val="22"/>
        </w:rPr>
        <w:t>a</w:t>
      </w:r>
      <w:r w:rsidR="00E35DF9" w:rsidRPr="00FB571A">
        <w:rPr>
          <w:rFonts w:ascii="Palatino Linotype" w:hAnsi="Palatino Linotype" w:cs="Tahoma"/>
          <w:sz w:val="22"/>
          <w:szCs w:val="22"/>
        </w:rPr>
        <w:t xml:space="preserve"> cual requirió lo siguiente: </w:t>
      </w:r>
    </w:p>
    <w:p w14:paraId="2E32E33D" w14:textId="77777777" w:rsidR="00D807FB" w:rsidRPr="00FB571A" w:rsidRDefault="00D807FB" w:rsidP="000B54EE">
      <w:pPr>
        <w:tabs>
          <w:tab w:val="left" w:pos="567"/>
        </w:tabs>
        <w:spacing w:line="360" w:lineRule="auto"/>
        <w:contextualSpacing/>
        <w:jc w:val="both"/>
        <w:rPr>
          <w:rFonts w:ascii="Palatino Linotype" w:hAnsi="Palatino Linotype" w:cs="Tahoma"/>
          <w:sz w:val="22"/>
        </w:rPr>
      </w:pPr>
    </w:p>
    <w:p w14:paraId="71445EBE" w14:textId="77777777" w:rsidR="00D807FB" w:rsidRPr="00FB571A" w:rsidRDefault="00D807FB" w:rsidP="000B54EE">
      <w:pPr>
        <w:tabs>
          <w:tab w:val="left" w:pos="567"/>
        </w:tabs>
        <w:spacing w:line="360" w:lineRule="auto"/>
        <w:ind w:left="567" w:right="539"/>
        <w:contextualSpacing/>
        <w:jc w:val="both"/>
        <w:rPr>
          <w:rFonts w:ascii="Palatino Linotype" w:hAnsi="Palatino Linotype" w:cs="Tahoma"/>
          <w:b/>
          <w:bCs/>
          <w:sz w:val="22"/>
          <w:szCs w:val="22"/>
        </w:rPr>
      </w:pPr>
      <w:r w:rsidRPr="00FB571A">
        <w:rPr>
          <w:rFonts w:ascii="Palatino Linotype" w:hAnsi="Palatino Linotype" w:cs="Tahoma"/>
          <w:b/>
          <w:bCs/>
        </w:rPr>
        <w:t>DESCRIPCIÓN CLARA Y PRECISA DE LA INFORMACIÓN SOLICITADA</w:t>
      </w:r>
    </w:p>
    <w:p w14:paraId="66F39914" w14:textId="4F6BC9B4" w:rsidR="000F2B83" w:rsidRPr="00FB571A" w:rsidRDefault="004B553D" w:rsidP="00F1586E">
      <w:pPr>
        <w:pStyle w:val="Prrafodelista"/>
        <w:tabs>
          <w:tab w:val="left" w:pos="567"/>
        </w:tabs>
        <w:spacing w:line="360" w:lineRule="auto"/>
        <w:ind w:left="567" w:right="539"/>
        <w:jc w:val="both"/>
        <w:rPr>
          <w:rFonts w:ascii="Palatino Linotype" w:hAnsi="Palatino Linotype"/>
          <w:i/>
          <w:iCs/>
          <w:color w:val="000000"/>
          <w:sz w:val="20"/>
          <w:szCs w:val="20"/>
        </w:rPr>
      </w:pPr>
      <w:r w:rsidRPr="004B553D">
        <w:rPr>
          <w:rFonts w:ascii="Palatino Linotype" w:hAnsi="Palatino Linotype"/>
          <w:i/>
          <w:iCs/>
          <w:color w:val="000000"/>
          <w:sz w:val="20"/>
          <w:szCs w:val="20"/>
        </w:rPr>
        <w:t>"</w:t>
      </w:r>
      <w:r w:rsidR="00F1586E" w:rsidRPr="00F1586E">
        <w:rPr>
          <w:rFonts w:ascii="Palatino Linotype" w:hAnsi="Palatino Linotype"/>
          <w:i/>
          <w:iCs/>
          <w:color w:val="000000"/>
          <w:sz w:val="20"/>
          <w:szCs w:val="20"/>
        </w:rPr>
        <w:t xml:space="preserve">El sujeto deberá proporcionar todos los deportivos que maneja, describiendo nombre completo, sueldo quincenal, actividades realizadas y tiempo de experiencia del cargo de todos los que trabajan y les pagan por cada deportivo </w:t>
      </w:r>
      <w:r w:rsidR="00B50512" w:rsidRPr="00FB571A">
        <w:rPr>
          <w:rFonts w:ascii="Palatino Linotype" w:hAnsi="Palatino Linotype"/>
          <w:i/>
          <w:iCs/>
          <w:color w:val="000000"/>
          <w:sz w:val="20"/>
          <w:szCs w:val="20"/>
        </w:rPr>
        <w:t>"</w:t>
      </w:r>
      <w:r w:rsidR="00A650C6" w:rsidRPr="00FB571A">
        <w:rPr>
          <w:rFonts w:ascii="Palatino Linotype" w:hAnsi="Palatino Linotype"/>
          <w:i/>
          <w:iCs/>
          <w:color w:val="000000"/>
          <w:sz w:val="20"/>
          <w:szCs w:val="20"/>
        </w:rPr>
        <w:t xml:space="preserve"> </w:t>
      </w:r>
      <w:r w:rsidR="00954EDD">
        <w:rPr>
          <w:rFonts w:ascii="Palatino Linotype" w:hAnsi="Palatino Linotype"/>
          <w:i/>
          <w:iCs/>
          <w:color w:val="000000"/>
          <w:sz w:val="20"/>
          <w:szCs w:val="20"/>
        </w:rPr>
        <w:t>(Sic)</w:t>
      </w:r>
    </w:p>
    <w:p w14:paraId="2A44906C" w14:textId="77777777" w:rsidR="007E4927" w:rsidRPr="00FB571A" w:rsidRDefault="007E4927" w:rsidP="000B54EE">
      <w:pPr>
        <w:pStyle w:val="Prrafodelista"/>
        <w:tabs>
          <w:tab w:val="left" w:pos="567"/>
        </w:tabs>
        <w:spacing w:line="360" w:lineRule="auto"/>
        <w:ind w:left="567" w:right="539"/>
        <w:jc w:val="both"/>
        <w:rPr>
          <w:rFonts w:ascii="Palatino Linotype" w:hAnsi="Palatino Linotype"/>
          <w:i/>
          <w:iCs/>
          <w:color w:val="000000"/>
          <w:sz w:val="20"/>
          <w:szCs w:val="20"/>
        </w:rPr>
      </w:pPr>
    </w:p>
    <w:p w14:paraId="23655840" w14:textId="77777777" w:rsidR="00E35DF9" w:rsidRDefault="00E35DF9" w:rsidP="000B54EE">
      <w:pPr>
        <w:pStyle w:val="Prrafodelista"/>
        <w:tabs>
          <w:tab w:val="left" w:pos="567"/>
        </w:tabs>
        <w:spacing w:line="360" w:lineRule="auto"/>
        <w:ind w:left="567" w:right="539"/>
        <w:jc w:val="both"/>
        <w:rPr>
          <w:rFonts w:ascii="Palatino Linotype" w:hAnsi="Palatino Linotype" w:cs="Tahoma"/>
          <w:i/>
          <w:sz w:val="20"/>
          <w:szCs w:val="22"/>
        </w:rPr>
      </w:pPr>
      <w:r w:rsidRPr="00FB571A">
        <w:rPr>
          <w:rFonts w:ascii="Palatino Linotype" w:hAnsi="Palatino Linotype" w:cs="Tahoma"/>
          <w:b/>
          <w:sz w:val="20"/>
          <w:szCs w:val="22"/>
        </w:rPr>
        <w:t>MODALIDAD DE ENTREGA</w:t>
      </w:r>
      <w:r w:rsidR="00007985" w:rsidRPr="00FB571A">
        <w:rPr>
          <w:rFonts w:ascii="Palatino Linotype" w:hAnsi="Palatino Linotype" w:cs="Tahoma"/>
          <w:b/>
          <w:sz w:val="20"/>
          <w:szCs w:val="22"/>
        </w:rPr>
        <w:t xml:space="preserve"> </w:t>
      </w:r>
      <w:r w:rsidR="007E4927" w:rsidRPr="00FB571A">
        <w:rPr>
          <w:rFonts w:ascii="Palatino Linotype" w:hAnsi="Palatino Linotype" w:cs="Tahoma"/>
          <w:i/>
          <w:sz w:val="20"/>
          <w:szCs w:val="22"/>
        </w:rPr>
        <w:t>“</w:t>
      </w:r>
      <w:r w:rsidR="00062387" w:rsidRPr="00FB571A">
        <w:rPr>
          <w:rFonts w:ascii="Palatino Linotype" w:hAnsi="Palatino Linotype" w:cs="Tahoma"/>
          <w:i/>
          <w:sz w:val="20"/>
          <w:szCs w:val="22"/>
        </w:rPr>
        <w:t>A través del SAIMEX</w:t>
      </w:r>
      <w:r w:rsidR="007E4927" w:rsidRPr="00FB571A">
        <w:rPr>
          <w:rFonts w:ascii="Palatino Linotype" w:hAnsi="Palatino Linotype" w:cs="Tahoma"/>
          <w:i/>
          <w:sz w:val="20"/>
          <w:szCs w:val="22"/>
        </w:rPr>
        <w:t>”</w:t>
      </w:r>
    </w:p>
    <w:p w14:paraId="01F76100" w14:textId="77777777" w:rsidR="008E3045" w:rsidRDefault="008E3045" w:rsidP="000B54EE">
      <w:pPr>
        <w:pStyle w:val="Prrafodelista"/>
        <w:tabs>
          <w:tab w:val="left" w:pos="567"/>
        </w:tabs>
        <w:spacing w:line="360" w:lineRule="auto"/>
        <w:ind w:left="567" w:right="539"/>
        <w:jc w:val="both"/>
        <w:rPr>
          <w:rFonts w:ascii="Palatino Linotype" w:hAnsi="Palatino Linotype" w:cs="Tahoma"/>
          <w:i/>
          <w:sz w:val="20"/>
          <w:szCs w:val="22"/>
        </w:rPr>
      </w:pPr>
    </w:p>
    <w:p w14:paraId="0A50F700" w14:textId="77777777" w:rsidR="00681D84" w:rsidRPr="00FB571A" w:rsidRDefault="00954EDD" w:rsidP="000B54EE">
      <w:pPr>
        <w:pStyle w:val="Ttulo2"/>
        <w:spacing w:before="0" w:line="360" w:lineRule="auto"/>
      </w:pPr>
      <w:bookmarkStart w:id="3" w:name="_Toc205306985"/>
      <w:r>
        <w:rPr>
          <w:rFonts w:ascii="Palatino Linotype" w:hAnsi="Palatino Linotype" w:cs="Tahoma"/>
          <w:b/>
          <w:color w:val="auto"/>
          <w:sz w:val="22"/>
          <w:szCs w:val="22"/>
        </w:rPr>
        <w:lastRenderedPageBreak/>
        <w:t>I</w:t>
      </w:r>
      <w:r w:rsidR="00F86BFB" w:rsidRPr="00FB571A">
        <w:rPr>
          <w:rFonts w:ascii="Palatino Linotype" w:hAnsi="Palatino Linotype" w:cs="Tahoma"/>
          <w:b/>
          <w:color w:val="auto"/>
          <w:sz w:val="22"/>
          <w:szCs w:val="22"/>
        </w:rPr>
        <w:t xml:space="preserve">I. </w:t>
      </w:r>
      <w:r w:rsidR="00681D84" w:rsidRPr="00FB571A">
        <w:rPr>
          <w:rFonts w:ascii="Palatino Linotype" w:hAnsi="Palatino Linotype" w:cs="Tahoma"/>
          <w:b/>
          <w:color w:val="auto"/>
          <w:sz w:val="22"/>
          <w:szCs w:val="22"/>
        </w:rPr>
        <w:t>Respuesta del Sujeto Obligado</w:t>
      </w:r>
      <w:bookmarkEnd w:id="3"/>
    </w:p>
    <w:p w14:paraId="5F205EBE" w14:textId="77777777" w:rsidR="00E0128F" w:rsidRPr="00FB571A" w:rsidRDefault="00E0128F" w:rsidP="000B54EE">
      <w:pPr>
        <w:pStyle w:val="Prrafodelista"/>
        <w:tabs>
          <w:tab w:val="left" w:pos="567"/>
        </w:tabs>
        <w:spacing w:line="360" w:lineRule="auto"/>
        <w:ind w:left="0"/>
        <w:jc w:val="both"/>
        <w:rPr>
          <w:rFonts w:ascii="Palatino Linotype" w:hAnsi="Palatino Linotype" w:cs="Tahoma"/>
          <w:b/>
          <w:sz w:val="20"/>
          <w:szCs w:val="22"/>
        </w:rPr>
      </w:pPr>
    </w:p>
    <w:p w14:paraId="35FF2937" w14:textId="77777777" w:rsidR="00F1586E" w:rsidRDefault="00BB1F81" w:rsidP="008E3045">
      <w:pPr>
        <w:autoSpaceDE w:val="0"/>
        <w:autoSpaceDN w:val="0"/>
        <w:adjustRightInd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681D84" w:rsidRPr="00FB571A">
        <w:rPr>
          <w:rFonts w:ascii="Palatino Linotype" w:hAnsi="Palatino Linotype" w:cs="Tahoma"/>
          <w:sz w:val="22"/>
          <w:szCs w:val="22"/>
        </w:rPr>
        <w:t xml:space="preserve"> </w:t>
      </w:r>
      <w:r w:rsidR="00F1586E">
        <w:rPr>
          <w:rFonts w:ascii="Palatino Linotype" w:hAnsi="Palatino Linotype" w:cs="Tahoma"/>
          <w:sz w:val="22"/>
          <w:szCs w:val="22"/>
        </w:rPr>
        <w:t>tres de noviembre</w:t>
      </w:r>
      <w:r w:rsidR="00DB28B1">
        <w:rPr>
          <w:rFonts w:ascii="Palatino Linotype" w:hAnsi="Palatino Linotype" w:cs="Tahoma"/>
          <w:sz w:val="22"/>
          <w:szCs w:val="22"/>
        </w:rPr>
        <w:t xml:space="preserve"> </w:t>
      </w:r>
      <w:r w:rsidR="00B71F2C"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CD10BF" w:rsidRPr="00FB571A">
        <w:rPr>
          <w:rFonts w:ascii="Palatino Linotype" w:hAnsi="Palatino Linotype" w:cs="Tahoma"/>
          <w:sz w:val="22"/>
          <w:szCs w:val="22"/>
        </w:rPr>
        <w:t>inco</w:t>
      </w:r>
      <w:r w:rsidR="00681D84" w:rsidRPr="00FB571A">
        <w:rPr>
          <w:rFonts w:ascii="Palatino Linotype" w:hAnsi="Palatino Linotype" w:cs="Tahoma"/>
          <w:sz w:val="22"/>
          <w:szCs w:val="22"/>
        </w:rPr>
        <w:t xml:space="preserve">, </w:t>
      </w:r>
      <w:r w:rsidR="00D74B06" w:rsidRPr="00FB571A">
        <w:rPr>
          <w:rFonts w:ascii="Palatino Linotype" w:hAnsi="Palatino Linotype" w:cs="Tahoma"/>
          <w:sz w:val="22"/>
          <w:szCs w:val="22"/>
        </w:rPr>
        <w:t xml:space="preserve">el Sujeto Obligado </w:t>
      </w:r>
      <w:r w:rsidR="008453FA" w:rsidRPr="00FB571A">
        <w:rPr>
          <w:rFonts w:ascii="Palatino Linotype" w:hAnsi="Palatino Linotype" w:cs="Tahoma"/>
          <w:sz w:val="22"/>
          <w:szCs w:val="22"/>
        </w:rPr>
        <w:t xml:space="preserve">otorgó respuesta a través del </w:t>
      </w:r>
      <w:r w:rsidRPr="00FB571A">
        <w:rPr>
          <w:rFonts w:ascii="Palatino Linotype" w:hAnsi="Palatino Linotype" w:cs="Tahoma"/>
          <w:sz w:val="22"/>
          <w:szCs w:val="22"/>
        </w:rPr>
        <w:t>SAIMEX</w:t>
      </w:r>
      <w:r w:rsidR="008453FA" w:rsidRPr="00FB571A">
        <w:rPr>
          <w:rFonts w:ascii="Palatino Linotype" w:hAnsi="Palatino Linotype" w:cs="Tahoma"/>
          <w:sz w:val="22"/>
          <w:szCs w:val="22"/>
        </w:rPr>
        <w:t xml:space="preserve"> en </w:t>
      </w:r>
      <w:r w:rsidR="009C323D" w:rsidRPr="00FB571A">
        <w:rPr>
          <w:rFonts w:ascii="Palatino Linotype" w:hAnsi="Palatino Linotype" w:cs="Tahoma"/>
          <w:sz w:val="22"/>
          <w:szCs w:val="22"/>
        </w:rPr>
        <w:t>l</w:t>
      </w:r>
      <w:r w:rsidR="00253861">
        <w:rPr>
          <w:rFonts w:ascii="Palatino Linotype" w:hAnsi="Palatino Linotype" w:cs="Tahoma"/>
          <w:sz w:val="22"/>
          <w:szCs w:val="22"/>
        </w:rPr>
        <w:t>a que adjuntó un oficio suscrito por</w:t>
      </w:r>
      <w:r w:rsidR="008266D8">
        <w:rPr>
          <w:rFonts w:ascii="Palatino Linotype" w:hAnsi="Palatino Linotype" w:cs="Tahoma"/>
          <w:sz w:val="22"/>
          <w:szCs w:val="22"/>
        </w:rPr>
        <w:t xml:space="preserve"> el </w:t>
      </w:r>
      <w:r w:rsidR="00F1586E">
        <w:rPr>
          <w:rFonts w:ascii="Palatino Linotype" w:hAnsi="Palatino Linotype" w:cs="Tahoma"/>
          <w:sz w:val="22"/>
          <w:szCs w:val="22"/>
        </w:rPr>
        <w:t>Titular de Control y Seguimiento del Instituto Municipal de Cultura Física y Deporte del Sujeto Obligado en el que en su parte medular manifestó lo siguiente:</w:t>
      </w:r>
    </w:p>
    <w:p w14:paraId="6CA026B7" w14:textId="77777777" w:rsidR="00F1586E" w:rsidRDefault="00F1586E" w:rsidP="008E3045">
      <w:pPr>
        <w:autoSpaceDE w:val="0"/>
        <w:autoSpaceDN w:val="0"/>
        <w:adjustRightInd w:val="0"/>
        <w:spacing w:line="360" w:lineRule="auto"/>
        <w:contextualSpacing/>
        <w:jc w:val="both"/>
        <w:rPr>
          <w:rFonts w:ascii="Palatino Linotype" w:hAnsi="Palatino Linotype" w:cs="Tahoma"/>
          <w:sz w:val="22"/>
          <w:szCs w:val="22"/>
        </w:rPr>
      </w:pPr>
    </w:p>
    <w:p w14:paraId="77DF8224" w14:textId="26592C56" w:rsidR="007401D6" w:rsidRDefault="00F1586E" w:rsidP="00F1586E">
      <w:pPr>
        <w:autoSpaceDE w:val="0"/>
        <w:autoSpaceDN w:val="0"/>
        <w:adjustRightInd w:val="0"/>
        <w:spacing w:line="360" w:lineRule="auto"/>
        <w:ind w:left="567" w:right="539"/>
        <w:contextualSpacing/>
        <w:jc w:val="both"/>
        <w:rPr>
          <w:rFonts w:ascii="Palatino Linotype" w:hAnsi="Palatino Linotype" w:cs="Tahoma"/>
          <w:i/>
          <w:szCs w:val="22"/>
        </w:rPr>
      </w:pPr>
      <w:r w:rsidRPr="00F1586E">
        <w:rPr>
          <w:rFonts w:ascii="Palatino Linotype" w:hAnsi="Palatino Linotype" w:cs="Tahoma"/>
          <w:i/>
          <w:szCs w:val="22"/>
        </w:rPr>
        <w:t>Misma que fue registrada bajo el folio 00039/IMCUFIDENICORO/IP/2025, en el Sistema de Acceso a la Información Mexiquense del Organismo Público Descentralizado denominado Instituto Municipal de Cultura Física y Deporte de Nicolás Romero.</w:t>
      </w:r>
    </w:p>
    <w:p w14:paraId="7DDB8B65" w14:textId="77777777" w:rsidR="00F1586E" w:rsidRDefault="00F1586E" w:rsidP="00F1586E">
      <w:pPr>
        <w:autoSpaceDE w:val="0"/>
        <w:autoSpaceDN w:val="0"/>
        <w:adjustRightInd w:val="0"/>
        <w:spacing w:line="360" w:lineRule="auto"/>
        <w:ind w:left="567" w:right="539"/>
        <w:contextualSpacing/>
        <w:jc w:val="both"/>
        <w:rPr>
          <w:rFonts w:ascii="Palatino Linotype" w:hAnsi="Palatino Linotype" w:cs="Tahoma"/>
          <w:i/>
          <w:szCs w:val="22"/>
        </w:rPr>
      </w:pPr>
    </w:p>
    <w:tbl>
      <w:tblPr>
        <w:tblStyle w:val="Tablaconcuadrcula"/>
        <w:tblW w:w="0" w:type="auto"/>
        <w:tblInd w:w="567" w:type="dxa"/>
        <w:tblLook w:val="04A0" w:firstRow="1" w:lastRow="0" w:firstColumn="1" w:lastColumn="0" w:noHBand="0" w:noVBand="1"/>
      </w:tblPr>
      <w:tblGrid>
        <w:gridCol w:w="8075"/>
      </w:tblGrid>
      <w:tr w:rsidR="00F1586E" w14:paraId="76D254DD" w14:textId="77777777" w:rsidTr="001F71C8">
        <w:tc>
          <w:tcPr>
            <w:tcW w:w="8075" w:type="dxa"/>
          </w:tcPr>
          <w:p w14:paraId="51A66089" w14:textId="166F6482" w:rsidR="00F1586E" w:rsidRDefault="00F1586E" w:rsidP="00F1586E">
            <w:pPr>
              <w:autoSpaceDE w:val="0"/>
              <w:autoSpaceDN w:val="0"/>
              <w:adjustRightInd w:val="0"/>
              <w:spacing w:line="360" w:lineRule="auto"/>
              <w:ind w:right="539"/>
              <w:contextualSpacing/>
              <w:jc w:val="both"/>
              <w:rPr>
                <w:rFonts w:ascii="Palatino Linotype" w:hAnsi="Palatino Linotype" w:cs="Tahoma"/>
                <w:i/>
                <w:szCs w:val="22"/>
              </w:rPr>
            </w:pPr>
            <w:r w:rsidRPr="00F1586E">
              <w:rPr>
                <w:rFonts w:ascii="Palatino Linotype" w:hAnsi="Palatino Linotype" w:cs="Tahoma"/>
                <w:b/>
                <w:bCs/>
                <w:i/>
                <w:szCs w:val="22"/>
              </w:rPr>
              <w:t>RESPUESTA</w:t>
            </w:r>
          </w:p>
        </w:tc>
      </w:tr>
      <w:tr w:rsidR="00F1586E" w14:paraId="0F6E8A56" w14:textId="77777777" w:rsidTr="001F71C8">
        <w:tc>
          <w:tcPr>
            <w:tcW w:w="8075" w:type="dxa"/>
          </w:tcPr>
          <w:p w14:paraId="071D38AA" w14:textId="77777777" w:rsidR="00F1586E" w:rsidRDefault="00F1586E" w:rsidP="001F71C8">
            <w:pPr>
              <w:autoSpaceDE w:val="0"/>
              <w:autoSpaceDN w:val="0"/>
              <w:adjustRightInd w:val="0"/>
              <w:spacing w:line="360" w:lineRule="auto"/>
              <w:ind w:right="31"/>
              <w:contextualSpacing/>
              <w:jc w:val="both"/>
              <w:rPr>
                <w:rFonts w:ascii="Palatino Linotype" w:hAnsi="Palatino Linotype" w:cs="Tahoma"/>
                <w:i/>
                <w:szCs w:val="22"/>
                <w:lang w:val="es-MX"/>
              </w:rPr>
            </w:pPr>
            <w:r w:rsidRPr="00F1586E">
              <w:rPr>
                <w:rFonts w:ascii="Palatino Linotype" w:hAnsi="Palatino Linotype" w:cs="Tahoma"/>
                <w:i/>
                <w:szCs w:val="22"/>
                <w:lang w:val="es-MX"/>
              </w:rPr>
              <w:t>El Instituto Municipal de Cultura Física y Deporte de Nicolás Romero solo cuenta con dos unidades deportivas, las cuales son: el Deportivo Nicolás Romero y el Deportivo La Colmena. En la Unidad Deportiva "Nicolás Romero" se cuenta con 2 Servidores Públicos Habilitados, ambos cuentan con secundaria terminada y desarrollan las siguientes actividades Mantenimiento en General (2 años de experiencia en el cargo) y Atención a usuarios (1 año de experiencia en el cargo), en un horario de 9:00AM. – 18:00HRS. de lunes a viernes y de 9:00AM. - 13:00HRS., los sábados.</w:t>
            </w:r>
          </w:p>
          <w:p w14:paraId="11F6CB77" w14:textId="77777777" w:rsidR="00F1586E" w:rsidRDefault="00F1586E" w:rsidP="00F1586E">
            <w:pPr>
              <w:autoSpaceDE w:val="0"/>
              <w:autoSpaceDN w:val="0"/>
              <w:adjustRightInd w:val="0"/>
              <w:spacing w:line="360" w:lineRule="auto"/>
              <w:ind w:right="539"/>
              <w:contextualSpacing/>
              <w:jc w:val="both"/>
              <w:rPr>
                <w:rFonts w:ascii="Palatino Linotype" w:hAnsi="Palatino Linotype" w:cs="Tahoma"/>
                <w:i/>
                <w:szCs w:val="22"/>
              </w:rPr>
            </w:pPr>
          </w:p>
          <w:p w14:paraId="7E0E8E1A" w14:textId="470657B3" w:rsidR="00F1586E" w:rsidRDefault="00F1586E" w:rsidP="001F71C8">
            <w:pPr>
              <w:autoSpaceDE w:val="0"/>
              <w:autoSpaceDN w:val="0"/>
              <w:adjustRightInd w:val="0"/>
              <w:spacing w:line="360" w:lineRule="auto"/>
              <w:ind w:right="31"/>
              <w:contextualSpacing/>
              <w:jc w:val="both"/>
              <w:rPr>
                <w:rFonts w:ascii="Palatino Linotype" w:hAnsi="Palatino Linotype" w:cs="Tahoma"/>
                <w:i/>
                <w:szCs w:val="22"/>
              </w:rPr>
            </w:pPr>
            <w:r w:rsidRPr="00F1586E">
              <w:rPr>
                <w:rFonts w:ascii="Palatino Linotype" w:hAnsi="Palatino Linotype" w:cs="Tahoma"/>
                <w:i/>
                <w:szCs w:val="22"/>
                <w:lang w:val="es-MX"/>
              </w:rPr>
              <w:t>En el deportivo "La Colmena" se cuenta con 2 Servidores Públicos Habilitados, desarrollando las siguientes actividades Mantenimiento en General (6 años de experiencia en el cargo) y Atención a usuarios (2 años de experiencia en el cargo), en un horario de 9:00AM. – 18:00HRS. de lunes a viernes y de 9:00AM. – 13:00HRS., los sábados.</w:t>
            </w:r>
          </w:p>
        </w:tc>
      </w:tr>
    </w:tbl>
    <w:p w14:paraId="3BE311D7" w14:textId="02EA097A" w:rsidR="00F1586E" w:rsidRPr="00FB571A" w:rsidRDefault="00F1586E" w:rsidP="00F1586E">
      <w:pPr>
        <w:autoSpaceDE w:val="0"/>
        <w:autoSpaceDN w:val="0"/>
        <w:adjustRightInd w:val="0"/>
        <w:spacing w:line="360" w:lineRule="auto"/>
        <w:ind w:left="567" w:right="539"/>
        <w:contextualSpacing/>
        <w:jc w:val="both"/>
        <w:rPr>
          <w:rFonts w:ascii="Palatino Linotype" w:hAnsi="Palatino Linotype" w:cs="Tahoma"/>
          <w:i/>
          <w:szCs w:val="22"/>
        </w:rPr>
      </w:pPr>
      <w:r>
        <w:rPr>
          <w:rFonts w:ascii="Palatino Linotype" w:hAnsi="Palatino Linotype" w:cs="Tahoma"/>
          <w:i/>
          <w:szCs w:val="22"/>
        </w:rPr>
        <w:t>…”</w:t>
      </w:r>
    </w:p>
    <w:p w14:paraId="54909BE8" w14:textId="77777777" w:rsidR="0095328A" w:rsidRDefault="0095328A" w:rsidP="000B54EE">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4ABA04CC" w14:textId="77777777" w:rsidR="001A412B" w:rsidRPr="00FB571A" w:rsidRDefault="007812D1" w:rsidP="000B54EE">
      <w:pPr>
        <w:pStyle w:val="Ttulo2"/>
        <w:spacing w:before="0" w:line="360" w:lineRule="auto"/>
        <w:rPr>
          <w:rFonts w:ascii="Palatino Linotype" w:hAnsi="Palatino Linotype" w:cs="Tahoma"/>
          <w:b/>
          <w:color w:val="auto"/>
          <w:sz w:val="22"/>
          <w:szCs w:val="22"/>
        </w:rPr>
      </w:pPr>
      <w:bookmarkStart w:id="4" w:name="_Toc205306986"/>
      <w:bookmarkEnd w:id="0"/>
      <w:r w:rsidRPr="00FB571A">
        <w:rPr>
          <w:rFonts w:ascii="Palatino Linotype" w:hAnsi="Palatino Linotype" w:cs="Tahoma"/>
          <w:b/>
          <w:color w:val="auto"/>
          <w:sz w:val="22"/>
          <w:szCs w:val="22"/>
        </w:rPr>
        <w:t>I</w:t>
      </w:r>
      <w:r w:rsidR="00BF4B55" w:rsidRPr="00FB571A">
        <w:rPr>
          <w:rFonts w:ascii="Palatino Linotype" w:hAnsi="Palatino Linotype" w:cs="Tahoma"/>
          <w:b/>
          <w:color w:val="auto"/>
          <w:sz w:val="22"/>
          <w:szCs w:val="22"/>
        </w:rPr>
        <w:t>II</w:t>
      </w:r>
      <w:r w:rsidR="009A7587" w:rsidRPr="00FB571A">
        <w:rPr>
          <w:rFonts w:ascii="Palatino Linotype" w:hAnsi="Palatino Linotype" w:cs="Tahoma"/>
          <w:b/>
          <w:color w:val="auto"/>
          <w:sz w:val="22"/>
          <w:szCs w:val="22"/>
        </w:rPr>
        <w:t>. Interposición del Recurso de Revisión</w:t>
      </w:r>
      <w:bookmarkEnd w:id="4"/>
    </w:p>
    <w:p w14:paraId="5D56E711" w14:textId="77777777" w:rsidR="00F87649" w:rsidRPr="00FB571A" w:rsidRDefault="00F87649" w:rsidP="000B54EE">
      <w:pPr>
        <w:autoSpaceDE w:val="0"/>
        <w:autoSpaceDN w:val="0"/>
        <w:adjustRightInd w:val="0"/>
        <w:spacing w:line="360" w:lineRule="auto"/>
        <w:contextualSpacing/>
        <w:jc w:val="both"/>
        <w:rPr>
          <w:rFonts w:ascii="Palatino Linotype" w:hAnsi="Palatino Linotype" w:cs="Tahoma"/>
          <w:b/>
          <w:sz w:val="18"/>
          <w:szCs w:val="22"/>
        </w:rPr>
      </w:pPr>
    </w:p>
    <w:p w14:paraId="69EB52A9" w14:textId="2AA3FC9C" w:rsidR="009A7587" w:rsidRPr="00FB571A" w:rsidRDefault="009A7587" w:rsidP="000B54EE">
      <w:pPr>
        <w:tabs>
          <w:tab w:val="left" w:pos="3122"/>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lastRenderedPageBreak/>
        <w:t>Con fecha</w:t>
      </w:r>
      <w:r w:rsidR="00E13C8C" w:rsidRPr="00FB571A">
        <w:rPr>
          <w:rFonts w:ascii="Palatino Linotype" w:hAnsi="Palatino Linotype" w:cs="Tahoma"/>
          <w:sz w:val="22"/>
          <w:szCs w:val="22"/>
        </w:rPr>
        <w:t xml:space="preserve"> </w:t>
      </w:r>
      <w:r w:rsidR="00F1586E">
        <w:rPr>
          <w:rFonts w:ascii="Palatino Linotype" w:hAnsi="Palatino Linotype" w:cs="Tahoma"/>
          <w:sz w:val="22"/>
          <w:szCs w:val="22"/>
        </w:rPr>
        <w:t>seis de noviembre</w:t>
      </w:r>
      <w:r w:rsidR="00807961">
        <w:rPr>
          <w:rFonts w:ascii="Palatino Linotype" w:hAnsi="Palatino Linotype" w:cs="Tahoma"/>
          <w:sz w:val="22"/>
          <w:szCs w:val="22"/>
        </w:rPr>
        <w:t xml:space="preserve"> </w:t>
      </w:r>
      <w:r w:rsidR="00B267E1"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BF4B55" w:rsidRPr="00FB571A">
        <w:rPr>
          <w:rFonts w:ascii="Palatino Linotype" w:hAnsi="Palatino Linotype" w:cs="Tahoma"/>
          <w:sz w:val="22"/>
          <w:szCs w:val="22"/>
        </w:rPr>
        <w:t>inco</w:t>
      </w:r>
      <w:r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A048C7" w:rsidRPr="00FB571A">
        <w:rPr>
          <w:rFonts w:ascii="Palatino Linotype" w:hAnsi="Palatino Linotype" w:cs="Tahoma"/>
          <w:sz w:val="22"/>
          <w:szCs w:val="22"/>
        </w:rPr>
        <w:t>, se interpus</w:t>
      </w:r>
      <w:r w:rsidR="003C3E71" w:rsidRPr="00FB571A">
        <w:rPr>
          <w:rFonts w:ascii="Palatino Linotype" w:hAnsi="Palatino Linotype" w:cs="Tahoma"/>
          <w:sz w:val="22"/>
          <w:szCs w:val="22"/>
        </w:rPr>
        <w:t>o</w:t>
      </w:r>
      <w:r w:rsidR="00A048C7" w:rsidRPr="00FB571A">
        <w:rPr>
          <w:rFonts w:ascii="Palatino Linotype" w:hAnsi="Palatino Linotype" w:cs="Tahoma"/>
          <w:sz w:val="22"/>
          <w:szCs w:val="22"/>
        </w:rPr>
        <w:t xml:space="preserve"> </w:t>
      </w:r>
      <w:r w:rsidR="003C3E71" w:rsidRPr="00FB571A">
        <w:rPr>
          <w:rFonts w:ascii="Palatino Linotype" w:hAnsi="Palatino Linotype" w:cs="Tahoma"/>
          <w:sz w:val="22"/>
          <w:szCs w:val="22"/>
        </w:rPr>
        <w:t>el</w:t>
      </w:r>
      <w:r w:rsidRPr="00FB571A">
        <w:rPr>
          <w:rFonts w:ascii="Palatino Linotype" w:hAnsi="Palatino Linotype" w:cs="Tahoma"/>
          <w:sz w:val="22"/>
          <w:szCs w:val="22"/>
        </w:rPr>
        <w:t xml:space="preserve"> presente Recurso de Revisión por</w:t>
      </w:r>
      <w:r w:rsidR="008E6658" w:rsidRPr="00FB571A">
        <w:rPr>
          <w:rFonts w:ascii="Palatino Linotype" w:hAnsi="Palatino Linotype" w:cs="Tahoma"/>
          <w:sz w:val="22"/>
          <w:szCs w:val="22"/>
        </w:rPr>
        <w:t xml:space="preserve"> </w:t>
      </w:r>
      <w:r w:rsidR="0035716C" w:rsidRPr="00FB571A">
        <w:rPr>
          <w:rFonts w:ascii="Palatino Linotype" w:hAnsi="Palatino Linotype" w:cs="Tahoma"/>
          <w:sz w:val="22"/>
          <w:szCs w:val="22"/>
        </w:rPr>
        <w:t xml:space="preserve">el </w:t>
      </w:r>
      <w:r w:rsidRPr="00FB571A">
        <w:rPr>
          <w:rFonts w:ascii="Palatino Linotype" w:hAnsi="Palatino Linotype" w:cs="Tahoma"/>
          <w:sz w:val="22"/>
          <w:szCs w:val="22"/>
        </w:rPr>
        <w:t xml:space="preserve">Recurrente, en contra de </w:t>
      </w:r>
      <w:r w:rsidR="00655265" w:rsidRPr="00FB571A">
        <w:rPr>
          <w:rFonts w:ascii="Palatino Linotype" w:hAnsi="Palatino Linotype" w:cs="Tahoma"/>
          <w:sz w:val="22"/>
          <w:szCs w:val="22"/>
        </w:rPr>
        <w:t>la respuesta emitida</w:t>
      </w:r>
      <w:r w:rsidRPr="00FB571A">
        <w:rPr>
          <w:rFonts w:ascii="Palatino Linotype" w:hAnsi="Palatino Linotype" w:cs="Tahoma"/>
          <w:sz w:val="22"/>
          <w:szCs w:val="22"/>
        </w:rPr>
        <w:t xml:space="preserve"> por el Sujeto Obligado a </w:t>
      </w:r>
      <w:r w:rsidR="00655265" w:rsidRPr="00FB571A">
        <w:rPr>
          <w:rFonts w:ascii="Palatino Linotype" w:hAnsi="Palatino Linotype" w:cs="Tahoma"/>
          <w:sz w:val="22"/>
          <w:szCs w:val="22"/>
        </w:rPr>
        <w:t>la solicitud</w:t>
      </w:r>
      <w:r w:rsidRPr="00FB571A">
        <w:rPr>
          <w:rFonts w:ascii="Palatino Linotype" w:hAnsi="Palatino Linotype" w:cs="Tahoma"/>
          <w:sz w:val="22"/>
          <w:szCs w:val="22"/>
        </w:rPr>
        <w:t xml:space="preserve"> de información, en los siguientes términos:</w:t>
      </w:r>
    </w:p>
    <w:p w14:paraId="03CF1549" w14:textId="77777777" w:rsidR="00AB6595" w:rsidRPr="00FB571A" w:rsidRDefault="00AB6595" w:rsidP="000B54EE">
      <w:pPr>
        <w:tabs>
          <w:tab w:val="left" w:pos="4995"/>
        </w:tabs>
        <w:spacing w:line="360" w:lineRule="auto"/>
        <w:contextualSpacing/>
        <w:jc w:val="both"/>
        <w:rPr>
          <w:rFonts w:ascii="Palatino Linotype" w:hAnsi="Palatino Linotype" w:cs="Tahoma"/>
          <w:sz w:val="22"/>
          <w:szCs w:val="22"/>
        </w:rPr>
      </w:pPr>
    </w:p>
    <w:p w14:paraId="3A70369C" w14:textId="77777777" w:rsidR="00D5699B" w:rsidRPr="00FB571A" w:rsidRDefault="00D5699B" w:rsidP="000B54EE">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ACTO IMPUGNADO</w:t>
      </w:r>
    </w:p>
    <w:p w14:paraId="7DEBD523" w14:textId="56BC1390" w:rsidR="003D1770" w:rsidRPr="00FB571A" w:rsidRDefault="007E4927" w:rsidP="000B54EE">
      <w:pPr>
        <w:spacing w:line="360" w:lineRule="auto"/>
        <w:ind w:left="567" w:right="539"/>
        <w:contextualSpacing/>
        <w:jc w:val="both"/>
        <w:rPr>
          <w:rFonts w:ascii="Palatino Linotype" w:hAnsi="Palatino Linotype" w:cs="Tahoma"/>
          <w:bCs/>
          <w:szCs w:val="22"/>
        </w:rPr>
      </w:pPr>
      <w:r w:rsidRPr="00FB571A">
        <w:rPr>
          <w:rFonts w:ascii="Palatino Linotype" w:hAnsi="Palatino Linotype" w:cs="Tahoma"/>
          <w:bCs/>
          <w:i/>
          <w:szCs w:val="22"/>
        </w:rPr>
        <w:t>“</w:t>
      </w:r>
      <w:r w:rsidR="00F1586E" w:rsidRPr="00F1586E">
        <w:rPr>
          <w:rFonts w:ascii="Palatino Linotype" w:hAnsi="Palatino Linotype" w:cs="Tahoma"/>
          <w:bCs/>
          <w:i/>
          <w:szCs w:val="22"/>
        </w:rPr>
        <w:t xml:space="preserve">Se solicitó que el Imcufide informe de manera clara la información que se solicitó pero su respuesta fue ambigua </w:t>
      </w:r>
      <w:r w:rsidR="00E55401" w:rsidRPr="00FB571A">
        <w:rPr>
          <w:rFonts w:ascii="Palatino Linotype" w:hAnsi="Palatino Linotype" w:cs="Tahoma"/>
          <w:bCs/>
          <w:i/>
          <w:szCs w:val="22"/>
        </w:rPr>
        <w:t>"</w:t>
      </w:r>
      <w:r w:rsidR="004D62C9">
        <w:rPr>
          <w:rFonts w:ascii="Palatino Linotype" w:hAnsi="Palatino Linotype" w:cs="Tahoma"/>
          <w:bCs/>
          <w:i/>
          <w:szCs w:val="22"/>
        </w:rPr>
        <w:t xml:space="preserve"> (Sic)</w:t>
      </w:r>
    </w:p>
    <w:p w14:paraId="5B5C9114" w14:textId="77777777" w:rsidR="000B54EE" w:rsidRPr="00FB571A" w:rsidRDefault="000B54EE" w:rsidP="000B54EE">
      <w:pPr>
        <w:spacing w:line="360" w:lineRule="auto"/>
        <w:ind w:left="567" w:right="539"/>
        <w:contextualSpacing/>
        <w:jc w:val="both"/>
        <w:rPr>
          <w:rFonts w:ascii="Palatino Linotype" w:hAnsi="Palatino Linotype" w:cs="Tahoma"/>
          <w:bCs/>
          <w:szCs w:val="22"/>
        </w:rPr>
      </w:pPr>
    </w:p>
    <w:p w14:paraId="0936A5BA" w14:textId="77777777" w:rsidR="00CE2F19" w:rsidRPr="00FB571A" w:rsidRDefault="00CE2F19" w:rsidP="000B54EE">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RAZONES O MOTIVOS DE LA INCONFORMIDAD</w:t>
      </w:r>
    </w:p>
    <w:p w14:paraId="108094E8" w14:textId="4EA0F64F" w:rsidR="00CE2F19" w:rsidRPr="00FB571A" w:rsidRDefault="00CE2F19" w:rsidP="000B54EE">
      <w:pPr>
        <w:spacing w:line="360" w:lineRule="auto"/>
        <w:ind w:left="567" w:right="539"/>
        <w:contextualSpacing/>
        <w:jc w:val="both"/>
        <w:rPr>
          <w:rFonts w:ascii="Palatino Linotype" w:hAnsi="Palatino Linotype" w:cs="Tahoma"/>
          <w:bCs/>
          <w:i/>
          <w:szCs w:val="24"/>
        </w:rPr>
      </w:pPr>
      <w:r w:rsidRPr="00FB571A">
        <w:rPr>
          <w:rFonts w:ascii="Palatino Linotype" w:hAnsi="Palatino Linotype" w:cs="Tahoma"/>
          <w:bCs/>
          <w:i/>
          <w:szCs w:val="24"/>
        </w:rPr>
        <w:t>“</w:t>
      </w:r>
      <w:bookmarkStart w:id="5" w:name="_Hlk181699048"/>
      <w:r w:rsidR="00F1586E" w:rsidRPr="00F1586E">
        <w:rPr>
          <w:rFonts w:ascii="Palatino Linotype" w:hAnsi="Palatino Linotype" w:cs="Tahoma"/>
          <w:bCs/>
          <w:i/>
          <w:szCs w:val="24"/>
        </w:rPr>
        <w:t>Requiero que proporcione los datos completos y correctos del personal que desempeña sus actividades en los deportivos describiendo experiencia currículum o estudios sueldo y qué actividades realiza en conpaginodad con su cargo</w:t>
      </w:r>
      <w:r w:rsidRPr="00FB571A">
        <w:rPr>
          <w:rFonts w:ascii="Palatino Linotype" w:hAnsi="Palatino Linotype" w:cs="Tahoma"/>
          <w:bCs/>
          <w:i/>
          <w:szCs w:val="24"/>
        </w:rPr>
        <w:t>”</w:t>
      </w:r>
      <w:r w:rsidR="004D62C9">
        <w:rPr>
          <w:rFonts w:ascii="Palatino Linotype" w:hAnsi="Palatino Linotype" w:cs="Tahoma"/>
          <w:bCs/>
          <w:i/>
          <w:szCs w:val="24"/>
        </w:rPr>
        <w:t xml:space="preserve"> (Sic)</w:t>
      </w:r>
    </w:p>
    <w:p w14:paraId="2FDD54EF" w14:textId="77777777" w:rsidR="00342378" w:rsidRPr="00FB571A" w:rsidRDefault="00342378" w:rsidP="000B54EE">
      <w:pPr>
        <w:spacing w:line="360" w:lineRule="auto"/>
        <w:ind w:right="539"/>
        <w:contextualSpacing/>
        <w:jc w:val="both"/>
        <w:rPr>
          <w:rFonts w:ascii="Palatino Linotype" w:hAnsi="Palatino Linotype" w:cs="Tahoma"/>
          <w:bCs/>
          <w:i/>
          <w:szCs w:val="24"/>
        </w:rPr>
      </w:pPr>
    </w:p>
    <w:p w14:paraId="591027B2" w14:textId="77777777" w:rsidR="009A7587" w:rsidRPr="00FB571A" w:rsidRDefault="00BF4B55" w:rsidP="000B54EE">
      <w:pPr>
        <w:pStyle w:val="Ttulo2"/>
        <w:spacing w:before="0" w:line="360" w:lineRule="auto"/>
        <w:rPr>
          <w:rFonts w:ascii="Palatino Linotype" w:eastAsia="Batang" w:hAnsi="Palatino Linotype" w:cs="Tahoma"/>
          <w:b/>
          <w:bCs/>
          <w:color w:val="auto"/>
          <w:sz w:val="22"/>
          <w:szCs w:val="22"/>
        </w:rPr>
      </w:pPr>
      <w:bookmarkStart w:id="6" w:name="_Toc205306987"/>
      <w:bookmarkEnd w:id="5"/>
      <w:r w:rsidRPr="00FB571A">
        <w:rPr>
          <w:rStyle w:val="Ttulo2Car"/>
          <w:rFonts w:ascii="Palatino Linotype" w:hAnsi="Palatino Linotype"/>
          <w:b/>
          <w:color w:val="auto"/>
          <w:sz w:val="22"/>
          <w:szCs w:val="22"/>
        </w:rPr>
        <w:t>I</w:t>
      </w:r>
      <w:r w:rsidR="00FF1049" w:rsidRPr="00FB571A">
        <w:rPr>
          <w:rStyle w:val="Ttulo2Car"/>
          <w:rFonts w:ascii="Palatino Linotype" w:hAnsi="Palatino Linotype"/>
          <w:b/>
          <w:color w:val="auto"/>
          <w:sz w:val="22"/>
          <w:szCs w:val="22"/>
        </w:rPr>
        <w:t>V</w:t>
      </w:r>
      <w:r w:rsidR="009A7587" w:rsidRPr="00FB571A">
        <w:rPr>
          <w:rStyle w:val="Ttulo2Car"/>
          <w:rFonts w:ascii="Palatino Linotype" w:hAnsi="Palatino Linotype"/>
          <w:b/>
          <w:color w:val="auto"/>
          <w:sz w:val="22"/>
          <w:szCs w:val="22"/>
        </w:rPr>
        <w:t>. Trámite del Recurso de Revisión ante el Instituto</w:t>
      </w:r>
      <w:bookmarkEnd w:id="6"/>
    </w:p>
    <w:p w14:paraId="5BCFAD75" w14:textId="77777777" w:rsidR="007E4927" w:rsidRPr="00FB571A" w:rsidRDefault="007E4927" w:rsidP="000B54EE">
      <w:pPr>
        <w:spacing w:line="360" w:lineRule="auto"/>
        <w:contextualSpacing/>
        <w:jc w:val="both"/>
        <w:rPr>
          <w:rFonts w:ascii="Palatino Linotype" w:eastAsia="Batang" w:hAnsi="Palatino Linotype" w:cs="Tahoma"/>
          <w:b/>
          <w:bCs/>
          <w:sz w:val="22"/>
          <w:szCs w:val="22"/>
        </w:rPr>
      </w:pPr>
    </w:p>
    <w:p w14:paraId="493E3A85" w14:textId="4FA0F55D" w:rsidR="00C950E3" w:rsidRPr="00FB571A" w:rsidRDefault="009A7587" w:rsidP="000B54EE">
      <w:pPr>
        <w:spacing w:line="360" w:lineRule="auto"/>
        <w:contextualSpacing/>
        <w:jc w:val="both"/>
        <w:rPr>
          <w:rFonts w:ascii="Palatino Linotype" w:eastAsia="Batang" w:hAnsi="Palatino Linotype" w:cs="Tahoma"/>
          <w:bCs/>
          <w:sz w:val="22"/>
          <w:szCs w:val="22"/>
        </w:rPr>
      </w:pPr>
      <w:bookmarkStart w:id="7" w:name="_Toc205306988"/>
      <w:r w:rsidRPr="00FB571A">
        <w:rPr>
          <w:rStyle w:val="Ttulo3Car"/>
          <w:rFonts w:ascii="Palatino Linotype" w:hAnsi="Palatino Linotype"/>
          <w:b/>
          <w:color w:val="auto"/>
          <w:sz w:val="22"/>
          <w:szCs w:val="22"/>
        </w:rPr>
        <w:t>a) Turno del Recurso de Revisión</w:t>
      </w:r>
      <w:r w:rsidRPr="00FB571A">
        <w:rPr>
          <w:rStyle w:val="Ttulo3Car"/>
          <w:rFonts w:ascii="Palatino Linotype" w:hAnsi="Palatino Linotype"/>
          <w:color w:val="auto"/>
          <w:sz w:val="22"/>
          <w:szCs w:val="22"/>
        </w:rPr>
        <w:t>.</w:t>
      </w:r>
      <w:bookmarkEnd w:id="7"/>
      <w:r w:rsidRPr="00FB571A">
        <w:rPr>
          <w:rFonts w:ascii="Palatino Linotype" w:eastAsia="Batang" w:hAnsi="Palatino Linotype" w:cs="Tahoma"/>
          <w:b/>
          <w:bCs/>
          <w:sz w:val="22"/>
          <w:szCs w:val="22"/>
        </w:rPr>
        <w:t xml:space="preserve"> </w:t>
      </w:r>
      <w:r w:rsidR="00A06844" w:rsidRPr="00FB571A">
        <w:rPr>
          <w:rFonts w:ascii="Palatino Linotype" w:eastAsia="Batang" w:hAnsi="Palatino Linotype" w:cs="Tahoma"/>
          <w:bCs/>
          <w:sz w:val="22"/>
          <w:szCs w:val="22"/>
        </w:rPr>
        <w:t xml:space="preserve">El </w:t>
      </w:r>
      <w:r w:rsidR="00F1586E">
        <w:rPr>
          <w:rFonts w:ascii="Palatino Linotype" w:hAnsi="Palatino Linotype" w:cs="Tahoma"/>
          <w:sz w:val="22"/>
          <w:szCs w:val="22"/>
        </w:rPr>
        <w:t>seis de noviembre</w:t>
      </w:r>
      <w:r w:rsidR="00251517">
        <w:rPr>
          <w:rFonts w:ascii="Palatino Linotype" w:hAnsi="Palatino Linotype" w:cs="Tahoma"/>
          <w:sz w:val="22"/>
          <w:szCs w:val="22"/>
        </w:rPr>
        <w:t xml:space="preserve"> </w:t>
      </w:r>
      <w:r w:rsidR="00BF4B55" w:rsidRPr="00FB571A">
        <w:rPr>
          <w:rFonts w:ascii="Palatino Linotype" w:hAnsi="Palatino Linotype" w:cs="Tahoma"/>
          <w:sz w:val="22"/>
          <w:szCs w:val="22"/>
        </w:rPr>
        <w:t>de dos mil veinticinco</w:t>
      </w:r>
      <w:r w:rsidR="00A06844" w:rsidRPr="00FB571A">
        <w:rPr>
          <w:rFonts w:ascii="Palatino Linotype" w:eastAsia="Batang" w:hAnsi="Palatino Linotype" w:cs="Tahoma"/>
          <w:bCs/>
          <w:sz w:val="22"/>
          <w:szCs w:val="22"/>
        </w:rPr>
        <w:t xml:space="preserve">, </w:t>
      </w:r>
      <w:r w:rsidR="00D5699B" w:rsidRPr="00FB571A">
        <w:rPr>
          <w:rFonts w:ascii="Palatino Linotype" w:eastAsia="Batang" w:hAnsi="Palatino Linotype" w:cs="Tahoma"/>
          <w:bCs/>
          <w:sz w:val="22"/>
          <w:szCs w:val="22"/>
        </w:rPr>
        <w:t xml:space="preserve">el </w:t>
      </w:r>
      <w:r w:rsidR="00BB1F81" w:rsidRPr="00FB571A">
        <w:rPr>
          <w:rFonts w:ascii="Palatino Linotype" w:eastAsia="Batang" w:hAnsi="Palatino Linotype" w:cs="Tahoma"/>
          <w:bCs/>
          <w:sz w:val="22"/>
          <w:szCs w:val="22"/>
        </w:rPr>
        <w:t>SAIMEX</w:t>
      </w:r>
      <w:r w:rsidR="00D5699B" w:rsidRPr="00FB571A">
        <w:rPr>
          <w:rFonts w:ascii="Palatino Linotype" w:eastAsia="Batang" w:hAnsi="Palatino Linotype" w:cs="Tahoma"/>
          <w:bCs/>
          <w:sz w:val="22"/>
          <w:szCs w:val="22"/>
        </w:rPr>
        <w:t xml:space="preserve">, asignó el número de expediente </w:t>
      </w:r>
      <w:r w:rsidR="008266D8">
        <w:rPr>
          <w:rFonts w:ascii="Palatino Linotype" w:eastAsia="Batang" w:hAnsi="Palatino Linotype" w:cs="Tahoma"/>
          <w:b/>
          <w:bCs/>
          <w:sz w:val="22"/>
          <w:szCs w:val="22"/>
        </w:rPr>
        <w:t>12</w:t>
      </w:r>
      <w:r w:rsidR="00F1586E">
        <w:rPr>
          <w:rFonts w:ascii="Palatino Linotype" w:eastAsia="Batang" w:hAnsi="Palatino Linotype" w:cs="Tahoma"/>
          <w:b/>
          <w:bCs/>
          <w:sz w:val="22"/>
          <w:szCs w:val="22"/>
        </w:rPr>
        <w:t>841</w:t>
      </w:r>
      <w:r w:rsidR="00D5699B" w:rsidRPr="00FB571A">
        <w:rPr>
          <w:rFonts w:ascii="Palatino Linotype" w:eastAsia="Batang" w:hAnsi="Palatino Linotype" w:cs="Tahoma"/>
          <w:b/>
          <w:bCs/>
          <w:sz w:val="22"/>
          <w:szCs w:val="22"/>
        </w:rPr>
        <w:t>/INFOEM/IP/RR/202</w:t>
      </w:r>
      <w:r w:rsidR="00BF4B55" w:rsidRPr="00FB571A">
        <w:rPr>
          <w:rFonts w:ascii="Palatino Linotype" w:eastAsia="Batang" w:hAnsi="Palatino Linotype" w:cs="Tahoma"/>
          <w:b/>
          <w:bCs/>
          <w:sz w:val="22"/>
          <w:szCs w:val="22"/>
        </w:rPr>
        <w:t>5</w:t>
      </w:r>
      <w:r w:rsidR="00D5699B" w:rsidRPr="00FB571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B571A">
        <w:rPr>
          <w:rFonts w:ascii="Palatino Linotype" w:eastAsia="Batang" w:hAnsi="Palatino Linotype" w:cs="Tahoma"/>
          <w:b/>
          <w:bCs/>
          <w:sz w:val="22"/>
          <w:szCs w:val="22"/>
        </w:rPr>
        <w:t>Comisionado Ponente Luis Gustavo Parra Noriega</w:t>
      </w:r>
      <w:r w:rsidR="00D5699B" w:rsidRPr="00FB571A">
        <w:rPr>
          <w:rFonts w:ascii="Palatino Linotype" w:eastAsia="Batang" w:hAnsi="Palatino Linotype" w:cs="Tahoma"/>
          <w:bCs/>
          <w:sz w:val="22"/>
          <w:szCs w:val="22"/>
        </w:rPr>
        <w:t>, para los efectos del artículo 185, fracción I</w:t>
      </w:r>
      <w:r w:rsidR="00BB1F81" w:rsidRPr="00FB571A">
        <w:rPr>
          <w:rFonts w:ascii="Palatino Linotype" w:eastAsia="Batang" w:hAnsi="Palatino Linotype" w:cs="Tahoma"/>
          <w:bCs/>
          <w:sz w:val="22"/>
          <w:szCs w:val="22"/>
        </w:rPr>
        <w:t>,</w:t>
      </w:r>
      <w:r w:rsidR="00D5699B" w:rsidRPr="00FB571A">
        <w:rPr>
          <w:rFonts w:ascii="Palatino Linotype" w:eastAsia="Batang" w:hAnsi="Palatino Linotype" w:cs="Tahoma"/>
          <w:bCs/>
          <w:sz w:val="22"/>
          <w:szCs w:val="22"/>
        </w:rPr>
        <w:t xml:space="preserve"> de la Ley de Transparencia y Acceso a la Información Pública del Estado de México y Municipios.</w:t>
      </w:r>
    </w:p>
    <w:p w14:paraId="7357D20F" w14:textId="77777777" w:rsidR="00D5699B" w:rsidRPr="00FB571A" w:rsidRDefault="00D5699B" w:rsidP="000B54EE">
      <w:pPr>
        <w:spacing w:line="360" w:lineRule="auto"/>
        <w:contextualSpacing/>
        <w:jc w:val="both"/>
        <w:rPr>
          <w:rFonts w:ascii="Palatino Linotype" w:eastAsia="Batang" w:hAnsi="Palatino Linotype" w:cs="Tahoma"/>
          <w:b/>
          <w:bCs/>
          <w:sz w:val="22"/>
          <w:szCs w:val="22"/>
        </w:rPr>
      </w:pPr>
    </w:p>
    <w:p w14:paraId="0B22902D" w14:textId="33E65766" w:rsidR="00253937" w:rsidRPr="00FB571A" w:rsidRDefault="009A7587" w:rsidP="000B54EE">
      <w:pPr>
        <w:spacing w:line="360" w:lineRule="auto"/>
        <w:contextualSpacing/>
        <w:jc w:val="both"/>
        <w:rPr>
          <w:rFonts w:ascii="Palatino Linotype" w:hAnsi="Palatino Linotype" w:cs="Tahoma"/>
          <w:bCs/>
          <w:sz w:val="22"/>
          <w:szCs w:val="22"/>
          <w:lang w:val="es-ES_tradnl"/>
        </w:rPr>
      </w:pPr>
      <w:bookmarkStart w:id="8" w:name="_Toc205306989"/>
      <w:r w:rsidRPr="00FB571A">
        <w:rPr>
          <w:rStyle w:val="Ttulo3Car"/>
          <w:rFonts w:ascii="Palatino Linotype" w:hAnsi="Palatino Linotype"/>
          <w:b/>
          <w:color w:val="auto"/>
          <w:sz w:val="22"/>
          <w:szCs w:val="22"/>
        </w:rPr>
        <w:t>b) Admisión del Recurso de Revisión</w:t>
      </w:r>
      <w:r w:rsidRPr="00FB571A">
        <w:rPr>
          <w:rStyle w:val="Ttulo3Car"/>
          <w:rFonts w:ascii="Palatino Linotype" w:hAnsi="Palatino Linotype"/>
          <w:color w:val="auto"/>
          <w:sz w:val="22"/>
          <w:szCs w:val="22"/>
        </w:rPr>
        <w:t>.</w:t>
      </w:r>
      <w:bookmarkEnd w:id="8"/>
      <w:r w:rsidRPr="00FB571A">
        <w:rPr>
          <w:rFonts w:ascii="Palatino Linotype" w:eastAsia="Batang" w:hAnsi="Palatino Linotype" w:cs="Tahoma"/>
          <w:b/>
          <w:bCs/>
          <w:sz w:val="22"/>
          <w:szCs w:val="22"/>
          <w:lang w:val="es-ES_tradnl"/>
        </w:rPr>
        <w:t xml:space="preserve"> </w:t>
      </w:r>
      <w:r w:rsidRPr="00FB571A">
        <w:rPr>
          <w:rFonts w:ascii="Palatino Linotype" w:hAnsi="Palatino Linotype" w:cs="Tahoma"/>
          <w:bCs/>
          <w:sz w:val="22"/>
          <w:szCs w:val="22"/>
        </w:rPr>
        <w:t>El</w:t>
      </w:r>
      <w:r w:rsidR="00EB3A2C" w:rsidRPr="00FB571A">
        <w:rPr>
          <w:rFonts w:ascii="Palatino Linotype" w:hAnsi="Palatino Linotype" w:cs="Tahoma"/>
          <w:bCs/>
          <w:sz w:val="22"/>
          <w:szCs w:val="22"/>
        </w:rPr>
        <w:t xml:space="preserve"> </w:t>
      </w:r>
      <w:r w:rsidR="00F1586E">
        <w:rPr>
          <w:rFonts w:ascii="Palatino Linotype" w:hAnsi="Palatino Linotype" w:cs="Tahoma"/>
          <w:bCs/>
          <w:sz w:val="22"/>
          <w:szCs w:val="22"/>
        </w:rPr>
        <w:t>once de noviembre</w:t>
      </w:r>
      <w:r w:rsidR="008E1D82">
        <w:rPr>
          <w:rFonts w:ascii="Palatino Linotype" w:hAnsi="Palatino Linotype" w:cs="Tahoma"/>
          <w:bCs/>
          <w:sz w:val="22"/>
          <w:szCs w:val="22"/>
        </w:rPr>
        <w:t xml:space="preserve"> </w:t>
      </w:r>
      <w:r w:rsidR="00BF4B55" w:rsidRPr="00FB571A">
        <w:rPr>
          <w:rFonts w:ascii="Palatino Linotype" w:hAnsi="Palatino Linotype" w:cs="Tahoma"/>
          <w:bCs/>
          <w:sz w:val="22"/>
          <w:szCs w:val="22"/>
        </w:rPr>
        <w:t>de dos mil veinticinco</w:t>
      </w:r>
      <w:r w:rsidRPr="00FB571A">
        <w:rPr>
          <w:rFonts w:ascii="Palatino Linotype" w:hAnsi="Palatino Linotype" w:cs="Tahoma"/>
          <w:bCs/>
          <w:sz w:val="22"/>
          <w:szCs w:val="22"/>
        </w:rPr>
        <w:t xml:space="preserve">, </w:t>
      </w:r>
      <w:r w:rsidR="001F787A" w:rsidRPr="00FB571A">
        <w:rPr>
          <w:rFonts w:ascii="Palatino Linotype" w:hAnsi="Palatino Linotype" w:cs="Tahoma"/>
          <w:bCs/>
          <w:sz w:val="22"/>
          <w:szCs w:val="22"/>
        </w:rPr>
        <w:t xml:space="preserve">se acordó la admisión del </w:t>
      </w:r>
      <w:r w:rsidR="001F787A" w:rsidRPr="00FB571A">
        <w:rPr>
          <w:rFonts w:ascii="Palatino Linotype" w:hAnsi="Palatino Linotype" w:cs="Tahoma"/>
          <w:bCs/>
          <w:sz w:val="22"/>
          <w:szCs w:val="22"/>
          <w:lang w:val="es-ES_tradnl"/>
        </w:rPr>
        <w:t xml:space="preserve">Recurso de Revisión interpuesto por el Recurrente en contra del </w:t>
      </w:r>
      <w:r w:rsidR="001F787A" w:rsidRPr="00FB571A">
        <w:rPr>
          <w:rFonts w:ascii="Palatino Linotype" w:hAnsi="Palatino Linotype" w:cs="Tahoma"/>
          <w:b/>
          <w:bCs/>
          <w:sz w:val="22"/>
          <w:szCs w:val="22"/>
          <w:lang w:val="es-ES_tradnl"/>
        </w:rPr>
        <w:t>Sujeto Obligado</w:t>
      </w:r>
      <w:r w:rsidR="001F787A" w:rsidRPr="00FB571A">
        <w:rPr>
          <w:rFonts w:ascii="Palatino Linotype" w:hAnsi="Palatino Linotype" w:cs="Tahoma"/>
          <w:bCs/>
          <w:sz w:val="22"/>
          <w:szCs w:val="22"/>
          <w:lang w:val="es-ES_tradnl"/>
        </w:rPr>
        <w:t>, en términos del artículo 185, fracciones I, II y IV</w:t>
      </w:r>
      <w:r w:rsidR="00BB1F81" w:rsidRPr="00FB571A">
        <w:rPr>
          <w:rFonts w:ascii="Palatino Linotype" w:hAnsi="Palatino Linotype" w:cs="Tahoma"/>
          <w:bCs/>
          <w:sz w:val="22"/>
          <w:szCs w:val="22"/>
          <w:lang w:val="es-ES_tradnl"/>
        </w:rPr>
        <w:t>,</w:t>
      </w:r>
      <w:r w:rsidR="001F787A" w:rsidRPr="00FB571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FB571A">
        <w:rPr>
          <w:rFonts w:ascii="Palatino Linotype" w:hAnsi="Palatino Linotype" w:cs="Tahoma"/>
          <w:bCs/>
          <w:sz w:val="22"/>
          <w:szCs w:val="22"/>
          <w:lang w:val="es-ES_tradnl"/>
        </w:rPr>
        <w:t>o a las partes el mismo día</w:t>
      </w:r>
      <w:r w:rsidR="001F787A" w:rsidRPr="00FB571A">
        <w:rPr>
          <w:rFonts w:ascii="Palatino Linotype" w:hAnsi="Palatino Linotype" w:cs="Tahoma"/>
          <w:bCs/>
          <w:sz w:val="22"/>
          <w:szCs w:val="22"/>
          <w:lang w:val="es-ES_tradnl"/>
        </w:rPr>
        <w:t xml:space="preserve"> a través del </w:t>
      </w:r>
      <w:r w:rsidR="00BB1F81" w:rsidRPr="00FB571A">
        <w:rPr>
          <w:rFonts w:ascii="Palatino Linotype" w:hAnsi="Palatino Linotype" w:cs="Tahoma"/>
          <w:bCs/>
          <w:sz w:val="22"/>
          <w:szCs w:val="22"/>
          <w:lang w:val="es-ES_tradnl"/>
        </w:rPr>
        <w:t>SAIMEX</w:t>
      </w:r>
      <w:r w:rsidR="001F787A" w:rsidRPr="00FB571A">
        <w:rPr>
          <w:rFonts w:ascii="Palatino Linotype" w:hAnsi="Palatino Linotype" w:cs="Tahoma"/>
          <w:bCs/>
          <w:sz w:val="22"/>
          <w:szCs w:val="22"/>
          <w:lang w:val="es-ES_tradnl"/>
        </w:rPr>
        <w:t xml:space="preserve">, en el que se les otorgó un plazo de siete días </w:t>
      </w:r>
      <w:r w:rsidR="001F787A" w:rsidRPr="00FB571A">
        <w:rPr>
          <w:rFonts w:ascii="Palatino Linotype" w:hAnsi="Palatino Linotype" w:cs="Tahoma"/>
          <w:bCs/>
          <w:sz w:val="22"/>
          <w:szCs w:val="22"/>
          <w:lang w:val="es-ES_tradnl"/>
        </w:rPr>
        <w:lastRenderedPageBreak/>
        <w:t>hábiles posteriores a la misma, para que manifestaran lo que a su derecho conviniera y formularan alegatos.</w:t>
      </w:r>
    </w:p>
    <w:p w14:paraId="4801B23D" w14:textId="77777777" w:rsidR="00253937" w:rsidRPr="00FB571A" w:rsidRDefault="00253937" w:rsidP="000B54EE">
      <w:pPr>
        <w:spacing w:line="360" w:lineRule="auto"/>
        <w:contextualSpacing/>
        <w:jc w:val="both"/>
        <w:rPr>
          <w:rFonts w:ascii="Palatino Linotype" w:hAnsi="Palatino Linotype" w:cs="Tahoma"/>
          <w:bCs/>
          <w:sz w:val="22"/>
          <w:szCs w:val="22"/>
          <w:lang w:val="es-ES_tradnl"/>
        </w:rPr>
      </w:pPr>
    </w:p>
    <w:p w14:paraId="041FA83A" w14:textId="77777777" w:rsidR="008266D8" w:rsidRPr="00A36B6A" w:rsidRDefault="008266D8" w:rsidP="008266D8">
      <w:pPr>
        <w:spacing w:line="360" w:lineRule="auto"/>
        <w:jc w:val="both"/>
        <w:rPr>
          <w:rFonts w:ascii="Palatino Linotype" w:hAnsi="Palatino Linotype" w:cs="Tahoma"/>
          <w:sz w:val="22"/>
          <w:szCs w:val="22"/>
        </w:rPr>
      </w:pPr>
      <w:bookmarkStart w:id="9" w:name="_Toc190261913"/>
      <w:bookmarkStart w:id="10" w:name="_Toc196917717"/>
      <w:bookmarkStart w:id="11" w:name="_Toc205306990"/>
      <w:r w:rsidRPr="00A36B6A">
        <w:rPr>
          <w:rFonts w:ascii="Palatino Linotype" w:hAnsi="Palatino Linotype" w:cs="Tahoma"/>
          <w:b/>
          <w:color w:val="000000" w:themeColor="text1"/>
          <w:sz w:val="22"/>
          <w:szCs w:val="22"/>
        </w:rPr>
        <w:t>c)</w:t>
      </w:r>
      <w:r w:rsidRPr="00A36B6A">
        <w:rPr>
          <w:rFonts w:ascii="Palatino Linotype" w:hAnsi="Palatino Linotype" w:cs="Tahoma"/>
          <w:color w:val="000000" w:themeColor="text1"/>
          <w:sz w:val="22"/>
          <w:szCs w:val="22"/>
          <w:lang w:val="es-ES_tradnl"/>
        </w:rPr>
        <w:t xml:space="preserve"> </w:t>
      </w:r>
      <w:r w:rsidRPr="00A36B6A">
        <w:rPr>
          <w:rFonts w:ascii="Palatino Linotype" w:hAnsi="Palatino Linotype" w:cs="Tahoma"/>
          <w:b/>
          <w:sz w:val="22"/>
          <w:szCs w:val="22"/>
          <w:lang w:val="es-ES_tradnl"/>
        </w:rPr>
        <w:t xml:space="preserve"> Informe Justificado. </w:t>
      </w:r>
      <w:r w:rsidRPr="00A36B6A">
        <w:rPr>
          <w:rFonts w:ascii="Palatino Linotype" w:hAnsi="Palatino Linotype" w:cs="Tahoma"/>
          <w:iCs/>
          <w:sz w:val="22"/>
          <w:szCs w:val="22"/>
          <w:lang w:val="es-ES"/>
        </w:rPr>
        <w:t>El Sujeto Obligado fue omiso en realizar manifestación alguna</w:t>
      </w:r>
      <w:r w:rsidRPr="00A36B6A">
        <w:rPr>
          <w:rFonts w:ascii="Palatino Linotype" w:hAnsi="Palatino Linotype" w:cs="Tahoma"/>
          <w:sz w:val="22"/>
          <w:szCs w:val="22"/>
        </w:rPr>
        <w:t>.</w:t>
      </w:r>
    </w:p>
    <w:p w14:paraId="4D857949" w14:textId="77777777" w:rsidR="008266D8" w:rsidRPr="00A36B6A" w:rsidRDefault="008266D8" w:rsidP="008266D8">
      <w:pPr>
        <w:spacing w:line="360" w:lineRule="auto"/>
        <w:jc w:val="both"/>
        <w:rPr>
          <w:rFonts w:ascii="Palatino Linotype" w:hAnsi="Palatino Linotype" w:cs="Tahoma"/>
          <w:sz w:val="22"/>
          <w:szCs w:val="22"/>
        </w:rPr>
      </w:pPr>
    </w:p>
    <w:p w14:paraId="148AB28C" w14:textId="77777777" w:rsidR="008266D8" w:rsidRPr="00A36B6A" w:rsidRDefault="008266D8" w:rsidP="008266D8">
      <w:pPr>
        <w:spacing w:line="360" w:lineRule="auto"/>
        <w:jc w:val="both"/>
        <w:rPr>
          <w:rFonts w:ascii="Palatino Linotype" w:hAnsi="Palatino Linotype" w:cs="Tahoma"/>
          <w:bCs/>
          <w:i/>
        </w:rPr>
      </w:pPr>
      <w:r w:rsidRPr="00A36B6A">
        <w:rPr>
          <w:rFonts w:ascii="Palatino Linotype" w:hAnsi="Palatino Linotype" w:cs="Tahoma"/>
          <w:b/>
          <w:sz w:val="22"/>
          <w:szCs w:val="22"/>
        </w:rPr>
        <w:t xml:space="preserve">d) Manifestaciones del Recurrente: </w:t>
      </w:r>
      <w:r w:rsidRPr="00A36B6A">
        <w:rPr>
          <w:rFonts w:ascii="Palatino Linotype" w:hAnsi="Palatino Linotype" w:cs="Tahoma"/>
          <w:sz w:val="22"/>
          <w:szCs w:val="22"/>
        </w:rPr>
        <w:t>EL Particular fue omiso en realizar manifestación alguna.</w:t>
      </w:r>
    </w:p>
    <w:p w14:paraId="27F07436" w14:textId="77777777" w:rsidR="00253861" w:rsidRDefault="00253861" w:rsidP="000B54EE">
      <w:pPr>
        <w:spacing w:line="360" w:lineRule="auto"/>
        <w:jc w:val="both"/>
        <w:rPr>
          <w:rStyle w:val="Ttulo3Car"/>
          <w:rFonts w:ascii="Palatino Linotype" w:hAnsi="Palatino Linotype"/>
          <w:b/>
          <w:color w:val="auto"/>
          <w:sz w:val="22"/>
          <w:szCs w:val="22"/>
        </w:rPr>
      </w:pPr>
    </w:p>
    <w:p w14:paraId="4EA6FCCE" w14:textId="5D085415" w:rsidR="00ED5DF5" w:rsidRPr="00FB571A" w:rsidRDefault="008E1D82" w:rsidP="000B54EE">
      <w:pPr>
        <w:spacing w:line="360" w:lineRule="auto"/>
        <w:jc w:val="both"/>
        <w:rPr>
          <w:rFonts w:ascii="Palatino Linotype" w:hAnsi="Palatino Linotype" w:cs="Tahoma"/>
          <w:sz w:val="22"/>
          <w:szCs w:val="22"/>
        </w:rPr>
      </w:pPr>
      <w:bookmarkStart w:id="12" w:name="_Toc205306992"/>
      <w:bookmarkEnd w:id="9"/>
      <w:bookmarkEnd w:id="10"/>
      <w:bookmarkEnd w:id="11"/>
      <w:r>
        <w:rPr>
          <w:rStyle w:val="Ttulo3Car"/>
          <w:rFonts w:ascii="Palatino Linotype" w:hAnsi="Palatino Linotype"/>
          <w:b/>
          <w:color w:val="auto"/>
          <w:sz w:val="22"/>
          <w:szCs w:val="22"/>
        </w:rPr>
        <w:t>e</w:t>
      </w:r>
      <w:r w:rsidR="003B0501" w:rsidRPr="00FB571A">
        <w:rPr>
          <w:rStyle w:val="Ttulo3Car"/>
          <w:rFonts w:ascii="Palatino Linotype" w:hAnsi="Palatino Linotype"/>
          <w:b/>
          <w:color w:val="auto"/>
          <w:sz w:val="22"/>
          <w:szCs w:val="22"/>
        </w:rPr>
        <w:t>).</w:t>
      </w:r>
      <w:r w:rsidR="00C3485C" w:rsidRPr="00FB571A">
        <w:rPr>
          <w:rStyle w:val="Ttulo3Car"/>
          <w:rFonts w:ascii="Palatino Linotype" w:hAnsi="Palatino Linotype"/>
          <w:b/>
          <w:color w:val="auto"/>
          <w:sz w:val="22"/>
          <w:szCs w:val="22"/>
        </w:rPr>
        <w:t xml:space="preserve"> </w:t>
      </w:r>
      <w:r w:rsidR="00ED5DF5" w:rsidRPr="00FB571A">
        <w:rPr>
          <w:rStyle w:val="Ttulo3Car"/>
          <w:rFonts w:ascii="Palatino Linotype" w:hAnsi="Palatino Linotype"/>
          <w:b/>
          <w:color w:val="auto"/>
          <w:sz w:val="22"/>
          <w:szCs w:val="22"/>
        </w:rPr>
        <w:t>Cierre de instrucción</w:t>
      </w:r>
      <w:bookmarkEnd w:id="12"/>
      <w:r w:rsidR="00ED5DF5" w:rsidRPr="00FB571A">
        <w:rPr>
          <w:rFonts w:ascii="Palatino Linotype" w:hAnsi="Palatino Linotype" w:cs="Tahoma"/>
          <w:b/>
          <w:bCs/>
          <w:sz w:val="22"/>
          <w:szCs w:val="22"/>
        </w:rPr>
        <w:t xml:space="preserve">. </w:t>
      </w:r>
      <w:r w:rsidR="00ED5DF5" w:rsidRPr="00FB571A">
        <w:rPr>
          <w:rFonts w:ascii="Palatino Linotype" w:hAnsi="Palatino Linotype" w:cs="Tahoma"/>
          <w:sz w:val="22"/>
          <w:szCs w:val="22"/>
        </w:rPr>
        <w:t>El</w:t>
      </w:r>
      <w:r w:rsidR="000F437A" w:rsidRPr="00FB571A">
        <w:rPr>
          <w:rFonts w:ascii="Palatino Linotype" w:hAnsi="Palatino Linotype" w:cs="Tahoma"/>
          <w:sz w:val="22"/>
          <w:szCs w:val="22"/>
        </w:rPr>
        <w:t xml:space="preserve"> </w:t>
      </w:r>
      <w:r w:rsidR="00692FA8">
        <w:rPr>
          <w:rFonts w:ascii="Palatino Linotype" w:hAnsi="Palatino Linotype" w:cs="Tahoma"/>
          <w:sz w:val="22"/>
          <w:szCs w:val="22"/>
        </w:rPr>
        <w:t>veintiocho</w:t>
      </w:r>
      <w:r w:rsidR="008266D8">
        <w:rPr>
          <w:rFonts w:ascii="Palatino Linotype" w:hAnsi="Palatino Linotype" w:cs="Tahoma"/>
          <w:sz w:val="22"/>
          <w:szCs w:val="22"/>
        </w:rPr>
        <w:t xml:space="preserve"> de noviembre </w:t>
      </w:r>
      <w:r w:rsidR="00E95147"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9C323D" w:rsidRPr="00FB571A">
        <w:rPr>
          <w:rFonts w:ascii="Palatino Linotype" w:hAnsi="Palatino Linotype" w:cs="Tahoma"/>
          <w:sz w:val="22"/>
          <w:szCs w:val="22"/>
        </w:rPr>
        <w:t>inco</w:t>
      </w:r>
      <w:r w:rsidR="00ED5DF5" w:rsidRPr="00FB571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FB571A">
        <w:rPr>
          <w:rFonts w:ascii="Palatino Linotype" w:hAnsi="Palatino Linotype" w:cs="Tahoma"/>
          <w:sz w:val="22"/>
          <w:szCs w:val="22"/>
        </w:rPr>
        <w:t>el mismo día</w:t>
      </w:r>
      <w:r w:rsidR="00ED5DF5"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ED5DF5" w:rsidRPr="00FB571A">
        <w:rPr>
          <w:rFonts w:ascii="Palatino Linotype" w:hAnsi="Palatino Linotype" w:cs="Tahoma"/>
          <w:sz w:val="22"/>
          <w:szCs w:val="22"/>
        </w:rPr>
        <w:t>.</w:t>
      </w:r>
    </w:p>
    <w:p w14:paraId="773D45B9" w14:textId="77777777" w:rsidR="0079675C" w:rsidRPr="00FB571A" w:rsidRDefault="0079675C" w:rsidP="000B54EE">
      <w:pPr>
        <w:spacing w:line="360" w:lineRule="auto"/>
        <w:jc w:val="both"/>
        <w:rPr>
          <w:rFonts w:ascii="Palatino Linotype" w:hAnsi="Palatino Linotype" w:cs="Tahoma"/>
          <w:sz w:val="22"/>
          <w:szCs w:val="22"/>
        </w:rPr>
      </w:pPr>
    </w:p>
    <w:p w14:paraId="04A8B0B6" w14:textId="77777777" w:rsidR="004F2D88" w:rsidRDefault="004F2D88" w:rsidP="000B54EE">
      <w:pPr>
        <w:spacing w:line="360" w:lineRule="auto"/>
        <w:contextualSpacing/>
        <w:jc w:val="both"/>
        <w:rPr>
          <w:rFonts w:ascii="Palatino Linotype" w:hAnsi="Palatino Linotype" w:cs="Tahoma"/>
          <w:color w:val="000000"/>
          <w:sz w:val="22"/>
          <w:szCs w:val="22"/>
        </w:rPr>
      </w:pPr>
      <w:r w:rsidRPr="00FB571A">
        <w:rPr>
          <w:rFonts w:ascii="Palatino Linotype" w:hAnsi="Palatino Linotype" w:cs="Tahoma"/>
          <w:color w:val="000000"/>
          <w:sz w:val="22"/>
          <w:szCs w:val="22"/>
        </w:rPr>
        <w:t xml:space="preserve">En </w:t>
      </w:r>
      <w:r w:rsidR="00367F82" w:rsidRPr="00FB571A">
        <w:rPr>
          <w:rFonts w:ascii="Palatino Linotype" w:hAnsi="Palatino Linotype" w:cs="Tahoma"/>
          <w:color w:val="000000"/>
          <w:sz w:val="22"/>
          <w:szCs w:val="22"/>
        </w:rPr>
        <w:t>razón de que fue debidamente su</w:t>
      </w:r>
      <w:r w:rsidRPr="00FB571A">
        <w:rPr>
          <w:rFonts w:ascii="Palatino Linotype" w:hAnsi="Palatino Linotype" w:cs="Tahoma"/>
          <w:color w:val="000000"/>
          <w:sz w:val="22"/>
          <w:szCs w:val="22"/>
        </w:rPr>
        <w:t xml:space="preserve">stanciado el expediente </w:t>
      </w:r>
      <w:r w:rsidR="00367F82" w:rsidRPr="00FB571A">
        <w:rPr>
          <w:rFonts w:ascii="Palatino Linotype" w:hAnsi="Palatino Linotype" w:cs="Tahoma"/>
          <w:color w:val="000000"/>
          <w:sz w:val="22"/>
          <w:szCs w:val="22"/>
        </w:rPr>
        <w:t xml:space="preserve">electrónico </w:t>
      </w:r>
      <w:r w:rsidRPr="00FB571A">
        <w:rPr>
          <w:rFonts w:ascii="Palatino Linotype" w:hAnsi="Palatino Linotype" w:cs="Tahoma"/>
          <w:color w:val="000000"/>
          <w:sz w:val="22"/>
          <w:szCs w:val="22"/>
        </w:rPr>
        <w:t>y no exist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dilige</w:t>
      </w:r>
      <w:r w:rsidR="00367F82" w:rsidRPr="00FB571A">
        <w:rPr>
          <w:rFonts w:ascii="Palatino Linotype" w:hAnsi="Palatino Linotype" w:cs="Tahoma"/>
          <w:color w:val="000000"/>
          <w:sz w:val="22"/>
          <w:szCs w:val="22"/>
        </w:rPr>
        <w:t xml:space="preserve">ncia pendiente de desahogo, se </w:t>
      </w:r>
      <w:r w:rsidRPr="00FB571A">
        <w:rPr>
          <w:rFonts w:ascii="Palatino Linotype" w:hAnsi="Palatino Linotype" w:cs="Tahoma"/>
          <w:color w:val="000000"/>
          <w:sz w:val="22"/>
          <w:szCs w:val="22"/>
        </w:rPr>
        <w:t>emit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la resolución que conforme a Derecho proceda, de acuerdo a l</w:t>
      </w:r>
      <w:r w:rsidR="009A620E" w:rsidRPr="00FB571A">
        <w:rPr>
          <w:rFonts w:ascii="Palatino Linotype" w:hAnsi="Palatino Linotype" w:cs="Tahoma"/>
          <w:color w:val="000000"/>
          <w:sz w:val="22"/>
          <w:szCs w:val="22"/>
        </w:rPr>
        <w:t>o</w:t>
      </w:r>
      <w:r w:rsidRPr="00FB571A">
        <w:rPr>
          <w:rFonts w:ascii="Palatino Linotype" w:hAnsi="Palatino Linotype" w:cs="Tahoma"/>
          <w:color w:val="000000"/>
          <w:sz w:val="22"/>
          <w:szCs w:val="22"/>
        </w:rPr>
        <w:t xml:space="preserve">s siguientes: </w:t>
      </w:r>
    </w:p>
    <w:p w14:paraId="6CCA1DD1" w14:textId="77777777" w:rsidR="008266D8" w:rsidRPr="00FB571A" w:rsidRDefault="008266D8" w:rsidP="000B54EE">
      <w:pPr>
        <w:spacing w:line="360" w:lineRule="auto"/>
        <w:contextualSpacing/>
        <w:jc w:val="both"/>
        <w:rPr>
          <w:rFonts w:ascii="Palatino Linotype" w:hAnsi="Palatino Linotype" w:cs="Tahoma"/>
          <w:color w:val="000000"/>
          <w:sz w:val="22"/>
          <w:szCs w:val="22"/>
        </w:rPr>
      </w:pPr>
    </w:p>
    <w:p w14:paraId="20E6C21B" w14:textId="77777777" w:rsidR="00EA4E4A" w:rsidRPr="00FB571A" w:rsidRDefault="00EA4E4A" w:rsidP="000B54EE">
      <w:pPr>
        <w:pStyle w:val="Ttulo1"/>
        <w:spacing w:before="0" w:line="360" w:lineRule="auto"/>
        <w:jc w:val="center"/>
        <w:rPr>
          <w:rFonts w:ascii="Palatino Linotype" w:hAnsi="Palatino Linotype"/>
          <w:b/>
          <w:color w:val="auto"/>
          <w:sz w:val="22"/>
          <w:szCs w:val="22"/>
        </w:rPr>
      </w:pPr>
      <w:bookmarkStart w:id="13" w:name="_Toc205306993"/>
      <w:r w:rsidRPr="00FB571A">
        <w:rPr>
          <w:rFonts w:ascii="Palatino Linotype" w:hAnsi="Palatino Linotype"/>
          <w:b/>
          <w:color w:val="auto"/>
          <w:sz w:val="22"/>
          <w:szCs w:val="22"/>
        </w:rPr>
        <w:t>C O N S I D E R A N D O S</w:t>
      </w:r>
      <w:bookmarkEnd w:id="13"/>
    </w:p>
    <w:p w14:paraId="4FB13DEE" w14:textId="77777777" w:rsidR="00EA4E4A" w:rsidRPr="00FB571A" w:rsidRDefault="00EA4E4A" w:rsidP="000B54EE">
      <w:pPr>
        <w:spacing w:line="360" w:lineRule="auto"/>
        <w:contextualSpacing/>
        <w:jc w:val="both"/>
        <w:rPr>
          <w:rFonts w:ascii="Palatino Linotype" w:hAnsi="Palatino Linotype" w:cs="Tahoma"/>
          <w:b/>
          <w:sz w:val="22"/>
          <w:szCs w:val="22"/>
        </w:rPr>
      </w:pPr>
    </w:p>
    <w:p w14:paraId="5DA1AF2C" w14:textId="77777777" w:rsidR="00EA4E4A" w:rsidRPr="00FB571A" w:rsidRDefault="00EA4E4A" w:rsidP="000B54EE">
      <w:pPr>
        <w:pStyle w:val="Ttulo2"/>
        <w:spacing w:before="0" w:line="360" w:lineRule="auto"/>
        <w:rPr>
          <w:rFonts w:ascii="Palatino Linotype" w:hAnsi="Palatino Linotype"/>
          <w:b/>
          <w:sz w:val="22"/>
          <w:szCs w:val="22"/>
        </w:rPr>
      </w:pPr>
      <w:bookmarkStart w:id="14" w:name="_Toc205306994"/>
      <w:r w:rsidRPr="00FB571A">
        <w:rPr>
          <w:rFonts w:ascii="Palatino Linotype" w:eastAsia="Calibri" w:hAnsi="Palatino Linotype"/>
          <w:b/>
          <w:color w:val="auto"/>
          <w:sz w:val="22"/>
          <w:szCs w:val="22"/>
          <w:lang w:eastAsia="es-MX"/>
        </w:rPr>
        <w:t xml:space="preserve">PRIMERO. </w:t>
      </w:r>
      <w:r w:rsidRPr="00FB571A">
        <w:rPr>
          <w:rFonts w:ascii="Palatino Linotype" w:hAnsi="Palatino Linotype"/>
          <w:b/>
          <w:color w:val="auto"/>
          <w:sz w:val="22"/>
          <w:szCs w:val="22"/>
        </w:rPr>
        <w:t>Competencia</w:t>
      </w:r>
      <w:bookmarkEnd w:id="14"/>
    </w:p>
    <w:p w14:paraId="1ECA116A" w14:textId="77777777" w:rsidR="00EA4E4A" w:rsidRPr="00FB571A" w:rsidRDefault="00EA4E4A" w:rsidP="000B54EE">
      <w:pPr>
        <w:autoSpaceDE w:val="0"/>
        <w:autoSpaceDN w:val="0"/>
        <w:adjustRightInd w:val="0"/>
        <w:spacing w:line="360" w:lineRule="auto"/>
        <w:contextualSpacing/>
        <w:jc w:val="both"/>
        <w:rPr>
          <w:rFonts w:ascii="Palatino Linotype" w:hAnsi="Palatino Linotype" w:cs="Tahoma"/>
          <w:b/>
          <w:sz w:val="22"/>
          <w:szCs w:val="22"/>
        </w:rPr>
      </w:pPr>
    </w:p>
    <w:p w14:paraId="347F9169" w14:textId="77777777" w:rsidR="00692FA8" w:rsidRDefault="00692FA8" w:rsidP="00692FA8">
      <w:pPr>
        <w:spacing w:line="360" w:lineRule="auto"/>
        <w:jc w:val="both"/>
        <w:rPr>
          <w:rFonts w:ascii="Palatino Linotype" w:eastAsia="Calibri" w:hAnsi="Palatino Linotype" w:cs="Tahoma"/>
          <w:color w:val="000000"/>
          <w:sz w:val="22"/>
          <w:szCs w:val="22"/>
          <w:lang w:eastAsia="es-MX"/>
        </w:rPr>
      </w:pPr>
      <w:r w:rsidRPr="004310A8">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w:t>
      </w:r>
      <w:r w:rsidRPr="004310A8">
        <w:rPr>
          <w:rFonts w:ascii="Palatino Linotype" w:eastAsia="Calibri" w:hAnsi="Palatino Linotype" w:cs="Tahoma"/>
          <w:color w:val="000000"/>
          <w:sz w:val="22"/>
          <w:szCs w:val="22"/>
          <w:lang w:eastAsia="es-MX"/>
        </w:rPr>
        <w:lastRenderedPageBreak/>
        <w:t>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EA49B2C" w14:textId="77777777" w:rsidR="008266D8" w:rsidRPr="00A36B6A" w:rsidRDefault="008266D8" w:rsidP="008266D8">
      <w:pPr>
        <w:spacing w:line="360" w:lineRule="auto"/>
        <w:jc w:val="both"/>
        <w:rPr>
          <w:rFonts w:ascii="Palatino Linotype" w:eastAsia="Palatino Linotype" w:hAnsi="Palatino Linotype" w:cs="Palatino Linotype"/>
          <w:color w:val="000000" w:themeColor="text1"/>
          <w:sz w:val="22"/>
          <w:szCs w:val="22"/>
          <w:lang w:eastAsia="es-MX"/>
        </w:rPr>
      </w:pPr>
    </w:p>
    <w:p w14:paraId="4BE1CDC9" w14:textId="77777777" w:rsidR="00CE0B4C" w:rsidRPr="00FB571A" w:rsidRDefault="00CE0B4C" w:rsidP="000B54EE">
      <w:pPr>
        <w:pStyle w:val="Ttulo2"/>
        <w:spacing w:before="0" w:line="360" w:lineRule="auto"/>
        <w:rPr>
          <w:rFonts w:ascii="Palatino Linotype" w:eastAsia="Calibri" w:hAnsi="Palatino Linotype"/>
          <w:b/>
          <w:color w:val="auto"/>
          <w:sz w:val="22"/>
          <w:szCs w:val="22"/>
          <w:lang w:eastAsia="es-MX"/>
        </w:rPr>
      </w:pPr>
      <w:bookmarkStart w:id="15" w:name="_Toc205306995"/>
      <w:r w:rsidRPr="00FB571A">
        <w:rPr>
          <w:rFonts w:ascii="Palatino Linotype" w:eastAsia="Calibri" w:hAnsi="Palatino Linotype"/>
          <w:b/>
          <w:color w:val="auto"/>
          <w:sz w:val="22"/>
          <w:szCs w:val="22"/>
          <w:lang w:eastAsia="es-MX"/>
        </w:rPr>
        <w:t>SEGUNDO. Causales de improcedencia y sobreseimiento</w:t>
      </w:r>
      <w:bookmarkEnd w:id="15"/>
    </w:p>
    <w:p w14:paraId="30A079F4" w14:textId="77777777" w:rsidR="00566562" w:rsidRPr="00FB571A" w:rsidRDefault="00566562"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77348A1" w14:textId="77777777" w:rsidR="00CE0B4C" w:rsidRPr="00FB571A"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CB60ACD" w14:textId="77777777" w:rsidR="00CE0B4C" w:rsidRPr="00FB571A"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EC92ACC" w14:textId="77777777" w:rsidR="00CE0B4C" w:rsidRPr="00FB571A"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002F2794" w14:textId="77777777" w:rsidR="00CE0B4C" w:rsidRPr="00FB571A" w:rsidRDefault="00CE0B4C" w:rsidP="000B54EE">
      <w:pPr>
        <w:pStyle w:val="Ttulo3"/>
        <w:spacing w:before="0" w:line="360" w:lineRule="auto"/>
        <w:rPr>
          <w:rFonts w:ascii="Palatino Linotype" w:eastAsia="Calibri" w:hAnsi="Palatino Linotype" w:cs="Arial"/>
          <w:b/>
          <w:color w:val="auto"/>
          <w:sz w:val="22"/>
          <w:szCs w:val="22"/>
          <w:lang w:eastAsia="es-ES_tradnl"/>
        </w:rPr>
      </w:pPr>
      <w:bookmarkStart w:id="16" w:name="_Toc205306996"/>
      <w:r w:rsidRPr="00FB571A">
        <w:rPr>
          <w:rFonts w:ascii="Palatino Linotype" w:eastAsia="Calibri" w:hAnsi="Palatino Linotype" w:cs="Arial"/>
          <w:b/>
          <w:color w:val="auto"/>
          <w:sz w:val="22"/>
          <w:szCs w:val="22"/>
          <w:lang w:eastAsia="es-ES_tradnl"/>
        </w:rPr>
        <w:lastRenderedPageBreak/>
        <w:t>Causales de sobreseimiento</w:t>
      </w:r>
      <w:bookmarkEnd w:id="16"/>
    </w:p>
    <w:p w14:paraId="7F925B00" w14:textId="77777777" w:rsidR="00B02FEF" w:rsidRPr="00420479" w:rsidRDefault="00B02FEF" w:rsidP="00B02FEF">
      <w:pPr>
        <w:spacing w:line="360" w:lineRule="auto"/>
        <w:jc w:val="both"/>
        <w:rPr>
          <w:rFonts w:ascii="Palatino Linotype" w:eastAsia="Calibri" w:hAnsi="Palatino Linotype" w:cs="Tahoma"/>
          <w:sz w:val="22"/>
          <w:szCs w:val="22"/>
          <w:lang w:eastAsia="es-ES_tradnl"/>
        </w:rPr>
      </w:pPr>
      <w:bookmarkStart w:id="17" w:name="_Toc205306997"/>
    </w:p>
    <w:p w14:paraId="2CBA0FBA" w14:textId="77777777" w:rsidR="00B02FEF" w:rsidRPr="00420479" w:rsidRDefault="00B02FEF" w:rsidP="00B02FEF">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eastAsia="es-ES_tradnl"/>
        </w:rPr>
        <w:t>Por ser de previo y especial pronunciamiento, este Instituto analiza si se actualiza alguna causal de sobreseimiento.</w:t>
      </w:r>
    </w:p>
    <w:p w14:paraId="78FA2ECE" w14:textId="77777777" w:rsidR="00B02FEF" w:rsidRPr="00420479" w:rsidRDefault="00B02FEF" w:rsidP="00B02FEF">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eastAsia="es-ES_tradnl"/>
        </w:rPr>
        <w:t> </w:t>
      </w:r>
    </w:p>
    <w:p w14:paraId="30E285AE" w14:textId="77777777" w:rsidR="00B02FEF" w:rsidRPr="00420479" w:rsidRDefault="00B02FEF" w:rsidP="00B02FEF">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eastAsia="es-ES_tradnl"/>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Pr="00420479">
        <w:rPr>
          <w:rFonts w:ascii="Palatino Linotype" w:eastAsia="Calibri" w:hAnsi="Palatino Linotype" w:cs="Tahoma"/>
          <w:b/>
          <w:bCs/>
          <w:sz w:val="22"/>
          <w:szCs w:val="22"/>
          <w:lang w:eastAsia="es-ES_tradnl"/>
        </w:rPr>
        <w:t> no se configuran las causales establecidas en las fracciones I, II, III, y V, </w:t>
      </w:r>
      <w:r w:rsidRPr="00420479">
        <w:rPr>
          <w:rFonts w:ascii="Palatino Linotype" w:eastAsia="Calibri" w:hAnsi="Palatino Linotype" w:cs="Tahoma"/>
          <w:sz w:val="22"/>
          <w:szCs w:val="22"/>
          <w:lang w:eastAsia="es-ES_tradnl"/>
        </w:rPr>
        <w:t>toda vez que no hay constancias en el expediente en que se actúa, de que la persona Recurrente se haya desistido, fallecido, que el Sujeto Obligado hubiese modificado o revocado el acto impugnado o bien, haya quedado sin materia.</w:t>
      </w:r>
    </w:p>
    <w:p w14:paraId="7D2F2CF7" w14:textId="77777777" w:rsidR="00B02FEF" w:rsidRPr="00420479" w:rsidRDefault="00B02FEF" w:rsidP="00B02FEF">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eastAsia="es-ES_tradnl"/>
        </w:rPr>
        <w:t> </w:t>
      </w:r>
    </w:p>
    <w:p w14:paraId="15DCE7E2" w14:textId="77777777" w:rsidR="00B02FEF" w:rsidRPr="00420479" w:rsidRDefault="00B02FEF" w:rsidP="00B02FEF">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eastAsia="es-ES_tradnl"/>
        </w:rPr>
        <w:t>No obstante, por lo que hace a la hipótesis prevista en la fracción IV, a saber, que, una vez admitido el Recurso de Revisión, aparezca alguna causal de improcedencia en términos de la presente Ley, resulta necesario traer a colación</w:t>
      </w:r>
      <w:r w:rsidRPr="00420479">
        <w:rPr>
          <w:rFonts w:ascii="Palatino Linotype" w:eastAsia="Calibri" w:hAnsi="Palatino Linotype" w:cs="Tahoma"/>
          <w:sz w:val="22"/>
          <w:szCs w:val="22"/>
          <w:lang w:val="es-ES" w:eastAsia="es-ES_tradnl"/>
        </w:rPr>
        <w:t> el artículo 191, fracción VII, de dicho ordenamiento jurídico, que establece que el Recurso de Revisión será desechado por improcedente, cuando la persona Recurrente amplíe su solicitud en el Medio de Impugnación.</w:t>
      </w:r>
    </w:p>
    <w:p w14:paraId="56B88F29" w14:textId="77777777" w:rsidR="00B02FEF" w:rsidRPr="00420479" w:rsidRDefault="00B02FEF" w:rsidP="00B02FEF">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val="es-ES" w:eastAsia="es-ES_tradnl"/>
        </w:rPr>
        <w:t> </w:t>
      </w:r>
    </w:p>
    <w:p w14:paraId="2F65D188" w14:textId="66331F8C" w:rsidR="00B02FEF" w:rsidRPr="008313A5" w:rsidRDefault="00B02FEF" w:rsidP="00B02FEF">
      <w:pPr>
        <w:tabs>
          <w:tab w:val="left" w:pos="4962"/>
        </w:tabs>
        <w:spacing w:line="360" w:lineRule="auto"/>
        <w:jc w:val="both"/>
        <w:rPr>
          <w:rFonts w:ascii="Palatino Linotype" w:eastAsia="Calibri" w:hAnsi="Palatino Linotype" w:cs="Tahoma"/>
          <w:iCs/>
          <w:szCs w:val="22"/>
          <w:lang w:val="es-ES" w:eastAsia="es-ES_tradnl"/>
        </w:rPr>
      </w:pPr>
      <w:r w:rsidRPr="00420479">
        <w:rPr>
          <w:rFonts w:ascii="Palatino Linotype" w:eastAsia="Calibri" w:hAnsi="Palatino Linotype" w:cs="Tahoma"/>
          <w:sz w:val="22"/>
          <w:szCs w:val="22"/>
          <w:lang w:val="es-ES" w:eastAsia="es-ES_tradnl"/>
        </w:rPr>
        <w:t>En ese orden de ideas, de las constancias que obran en el expediente respectivo, se colige que el Particular </w:t>
      </w:r>
      <w:bookmarkStart w:id="18" w:name="_Hlk107951070"/>
      <w:r w:rsidRPr="00420479">
        <w:rPr>
          <w:rFonts w:ascii="Palatino Linotype" w:eastAsia="Calibri" w:hAnsi="Palatino Linotype" w:cs="Tahoma"/>
          <w:sz w:val="22"/>
          <w:szCs w:val="22"/>
          <w:lang w:val="es-ES" w:eastAsia="es-ES_tradnl"/>
        </w:rPr>
        <w:t xml:space="preserve">requirió </w:t>
      </w:r>
      <w:r w:rsidRPr="00FB571A">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val="es-ES" w:eastAsia="es-ES_tradnl"/>
        </w:rPr>
        <w:t xml:space="preserve"> l</w:t>
      </w:r>
      <w:r w:rsidRPr="008313A5">
        <w:rPr>
          <w:rFonts w:ascii="Palatino Linotype" w:eastAsia="Calibri" w:hAnsi="Palatino Linotype" w:cs="Tahoma"/>
          <w:iCs/>
          <w:sz w:val="22"/>
          <w:szCs w:val="22"/>
          <w:lang w:val="es-ES" w:eastAsia="es-ES_tradnl"/>
        </w:rPr>
        <w:t>os deportivos que maneja</w:t>
      </w:r>
      <w:r>
        <w:rPr>
          <w:rFonts w:ascii="Palatino Linotype" w:eastAsia="Calibri" w:hAnsi="Palatino Linotype" w:cs="Tahoma"/>
          <w:iCs/>
          <w:sz w:val="22"/>
          <w:szCs w:val="22"/>
          <w:lang w:val="es-ES" w:eastAsia="es-ES_tradnl"/>
        </w:rPr>
        <w:t xml:space="preserve"> el Sujeto Obligado, así como los datos de los servidores que ahí trabajan consistente en su </w:t>
      </w:r>
      <w:r>
        <w:rPr>
          <w:rFonts w:ascii="Palatino Linotype" w:eastAsia="Calibri" w:hAnsi="Palatino Linotype" w:cs="Tahoma"/>
          <w:iCs/>
          <w:szCs w:val="22"/>
          <w:lang w:val="es-ES" w:eastAsia="es-ES_tradnl"/>
        </w:rPr>
        <w:t>N</w:t>
      </w:r>
      <w:r w:rsidRPr="008313A5">
        <w:rPr>
          <w:rFonts w:ascii="Palatino Linotype" w:eastAsia="Calibri" w:hAnsi="Palatino Linotype" w:cs="Tahoma"/>
          <w:iCs/>
          <w:sz w:val="22"/>
          <w:szCs w:val="22"/>
          <w:lang w:val="es-ES" w:eastAsia="es-ES_tradnl"/>
        </w:rPr>
        <w:t>ombre,</w:t>
      </w:r>
      <w:r>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Cs w:val="22"/>
          <w:lang w:val="es-ES" w:eastAsia="es-ES_tradnl"/>
        </w:rPr>
        <w:t>S</w:t>
      </w:r>
      <w:r w:rsidRPr="008313A5">
        <w:rPr>
          <w:rFonts w:ascii="Palatino Linotype" w:eastAsia="Calibri" w:hAnsi="Palatino Linotype" w:cs="Tahoma"/>
          <w:iCs/>
          <w:sz w:val="22"/>
          <w:szCs w:val="22"/>
          <w:lang w:val="es-ES" w:eastAsia="es-ES_tradnl"/>
        </w:rPr>
        <w:t xml:space="preserve">ueldo quincenal, </w:t>
      </w:r>
      <w:r>
        <w:rPr>
          <w:rFonts w:ascii="Palatino Linotype" w:eastAsia="Calibri" w:hAnsi="Palatino Linotype" w:cs="Tahoma"/>
          <w:iCs/>
          <w:szCs w:val="22"/>
          <w:lang w:val="es-ES" w:eastAsia="es-ES_tradnl"/>
        </w:rPr>
        <w:t>A</w:t>
      </w:r>
      <w:r w:rsidRPr="008313A5">
        <w:rPr>
          <w:rFonts w:ascii="Palatino Linotype" w:eastAsia="Calibri" w:hAnsi="Palatino Linotype" w:cs="Tahoma"/>
          <w:iCs/>
          <w:sz w:val="22"/>
          <w:szCs w:val="22"/>
          <w:lang w:val="es-ES" w:eastAsia="es-ES_tradnl"/>
        </w:rPr>
        <w:t xml:space="preserve">ctividades realizadas </w:t>
      </w:r>
      <w:r>
        <w:rPr>
          <w:rFonts w:ascii="Palatino Linotype" w:eastAsia="Calibri" w:hAnsi="Palatino Linotype" w:cs="Tahoma"/>
          <w:iCs/>
          <w:sz w:val="22"/>
          <w:szCs w:val="22"/>
          <w:lang w:val="es-ES" w:eastAsia="es-ES_tradnl"/>
        </w:rPr>
        <w:t xml:space="preserve">y </w:t>
      </w:r>
      <w:r>
        <w:rPr>
          <w:rFonts w:ascii="Palatino Linotype" w:eastAsia="Calibri" w:hAnsi="Palatino Linotype" w:cs="Tahoma"/>
          <w:iCs/>
          <w:szCs w:val="22"/>
          <w:lang w:val="es-ES" w:eastAsia="es-ES_tradnl"/>
        </w:rPr>
        <w:t>T</w:t>
      </w:r>
      <w:r w:rsidRPr="008313A5">
        <w:rPr>
          <w:rFonts w:ascii="Palatino Linotype" w:eastAsia="Calibri" w:hAnsi="Palatino Linotype" w:cs="Tahoma"/>
          <w:iCs/>
          <w:sz w:val="22"/>
          <w:szCs w:val="22"/>
          <w:lang w:val="es-ES" w:eastAsia="es-ES_tradnl"/>
        </w:rPr>
        <w:t xml:space="preserve">iempo de experiencia </w:t>
      </w:r>
      <w:r>
        <w:rPr>
          <w:rFonts w:ascii="Palatino Linotype" w:eastAsia="Calibri" w:hAnsi="Palatino Linotype" w:cs="Tahoma"/>
          <w:iCs/>
          <w:szCs w:val="22"/>
          <w:lang w:val="es-ES" w:eastAsia="es-ES_tradnl"/>
        </w:rPr>
        <w:t xml:space="preserve">en </w:t>
      </w:r>
      <w:r w:rsidRPr="008313A5">
        <w:rPr>
          <w:rFonts w:ascii="Palatino Linotype" w:eastAsia="Calibri" w:hAnsi="Palatino Linotype" w:cs="Tahoma"/>
          <w:iCs/>
          <w:sz w:val="22"/>
          <w:szCs w:val="22"/>
          <w:lang w:val="es-ES" w:eastAsia="es-ES_tradnl"/>
        </w:rPr>
        <w:t xml:space="preserve">el cargo </w:t>
      </w:r>
    </w:p>
    <w:p w14:paraId="71264129" w14:textId="70241AFB" w:rsidR="00B02FEF" w:rsidRDefault="00B02FEF" w:rsidP="00B02FEF">
      <w:pPr>
        <w:spacing w:line="360" w:lineRule="auto"/>
        <w:jc w:val="both"/>
        <w:rPr>
          <w:rFonts w:ascii="Palatino Linotype" w:eastAsia="Calibri" w:hAnsi="Palatino Linotype" w:cs="Tahoma"/>
          <w:sz w:val="22"/>
          <w:szCs w:val="22"/>
          <w:lang w:val="es-ES" w:eastAsia="es-ES_tradnl"/>
        </w:rPr>
      </w:pPr>
    </w:p>
    <w:bookmarkEnd w:id="18"/>
    <w:p w14:paraId="7904FCC6" w14:textId="69587EEC" w:rsidR="00B02FEF" w:rsidRPr="00420479" w:rsidRDefault="00B02FEF" w:rsidP="00B02FEF">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val="es-ES" w:eastAsia="es-ES_tradnl"/>
        </w:rPr>
        <w:t xml:space="preserve">Ante tal requerimiento, el </w:t>
      </w:r>
      <w:r>
        <w:rPr>
          <w:rFonts w:ascii="Palatino Linotype" w:eastAsia="Calibri" w:hAnsi="Palatino Linotype" w:cs="Tahoma"/>
          <w:sz w:val="22"/>
          <w:szCs w:val="22"/>
          <w:lang w:val="es-ES" w:eastAsia="es-ES_tradnl"/>
        </w:rPr>
        <w:t xml:space="preserve">Sujeto Obligado señaló que cuenta con dos deportivos y proporcionó cierta información de los servidores públicos que ahí laboran, ante tal situación </w:t>
      </w:r>
      <w:r>
        <w:rPr>
          <w:rFonts w:ascii="Palatino Linotype" w:eastAsia="Calibri" w:hAnsi="Palatino Linotype" w:cs="Tahoma"/>
          <w:sz w:val="22"/>
          <w:szCs w:val="22"/>
          <w:lang w:val="es-ES" w:eastAsia="es-ES_tradnl"/>
        </w:rPr>
        <w:lastRenderedPageBreak/>
        <w:t xml:space="preserve">el </w:t>
      </w:r>
      <w:r w:rsidRPr="00420479">
        <w:rPr>
          <w:rFonts w:ascii="Palatino Linotype" w:eastAsia="Calibri" w:hAnsi="Palatino Linotype" w:cs="Tahoma"/>
          <w:sz w:val="22"/>
          <w:szCs w:val="22"/>
          <w:lang w:val="es-ES" w:eastAsia="es-ES_tradnl"/>
        </w:rPr>
        <w:t>Solicitante interpuso Recurso de Revisión, en donde aparte de inconformarse de</w:t>
      </w:r>
      <w:r>
        <w:rPr>
          <w:rFonts w:ascii="Palatino Linotype" w:eastAsia="Calibri" w:hAnsi="Palatino Linotype" w:cs="Tahoma"/>
          <w:sz w:val="22"/>
          <w:szCs w:val="22"/>
          <w:lang w:val="es-ES" w:eastAsia="es-ES_tradnl"/>
        </w:rPr>
        <w:t xml:space="preserve">l sueldo y actividades que realizan manifestó que </w:t>
      </w:r>
      <w:r w:rsidRPr="00420479">
        <w:rPr>
          <w:rFonts w:ascii="Palatino Linotype" w:eastAsia="Calibri" w:hAnsi="Palatino Linotype" w:cs="Tahoma"/>
          <w:sz w:val="22"/>
          <w:szCs w:val="22"/>
          <w:lang w:val="es-ES" w:eastAsia="es-ES_tradnl"/>
        </w:rPr>
        <w:t xml:space="preserve">no le entregaron </w:t>
      </w:r>
      <w:r>
        <w:rPr>
          <w:rFonts w:ascii="Palatino Linotype" w:eastAsia="Calibri" w:hAnsi="Palatino Linotype" w:cs="Tahoma"/>
          <w:sz w:val="22"/>
          <w:szCs w:val="22"/>
          <w:lang w:val="es-ES" w:eastAsia="es-ES_tradnl"/>
        </w:rPr>
        <w:t xml:space="preserve">lo consistente en su experiencia </w:t>
      </w:r>
      <w:r>
        <w:rPr>
          <w:rFonts w:ascii="Palatino Linotype" w:eastAsia="Calibri" w:hAnsi="Palatino Linotype" w:cs="Tahoma"/>
          <w:i/>
          <w:iCs/>
          <w:sz w:val="22"/>
          <w:szCs w:val="22"/>
          <w:lang w:val="es-ES" w:eastAsia="es-ES_tradnl"/>
        </w:rPr>
        <w:t xml:space="preserve">Curriculum </w:t>
      </w:r>
      <w:r>
        <w:rPr>
          <w:rFonts w:ascii="Palatino Linotype" w:eastAsia="Calibri" w:hAnsi="Palatino Linotype" w:cs="Tahoma"/>
          <w:sz w:val="22"/>
          <w:szCs w:val="22"/>
          <w:lang w:val="es-ES" w:eastAsia="es-ES_tradnl"/>
        </w:rPr>
        <w:t>o estudios</w:t>
      </w:r>
      <w:r w:rsidRPr="00420479">
        <w:rPr>
          <w:rFonts w:ascii="Palatino Linotype" w:eastAsia="Calibri" w:hAnsi="Palatino Linotype" w:cs="Tahoma"/>
          <w:sz w:val="22"/>
          <w:szCs w:val="22"/>
          <w:lang w:val="es-ES" w:eastAsia="es-ES_tradnl"/>
        </w:rPr>
        <w:t>,</w:t>
      </w:r>
      <w:r>
        <w:rPr>
          <w:rFonts w:ascii="Palatino Linotype" w:eastAsia="Calibri" w:hAnsi="Palatino Linotype" w:cs="Tahoma"/>
          <w:sz w:val="22"/>
          <w:szCs w:val="22"/>
          <w:lang w:val="es-ES" w:eastAsia="es-ES_tradnl"/>
        </w:rPr>
        <w:t xml:space="preserve"> situación que no fue requerida en la solicitud inicial, ya que en un principio es únicamente requirió </w:t>
      </w:r>
      <w:r w:rsidRPr="00B02FEF">
        <w:rPr>
          <w:rFonts w:ascii="Palatino Linotype" w:eastAsia="Calibri" w:hAnsi="Palatino Linotype" w:cs="Tahoma"/>
          <w:sz w:val="22"/>
          <w:szCs w:val="22"/>
          <w:u w:val="single"/>
          <w:lang w:val="es-ES" w:eastAsia="es-ES_tradnl"/>
        </w:rPr>
        <w:t>tiempo</w:t>
      </w:r>
      <w:r>
        <w:rPr>
          <w:rFonts w:ascii="Palatino Linotype" w:eastAsia="Calibri" w:hAnsi="Palatino Linotype" w:cs="Tahoma"/>
          <w:sz w:val="22"/>
          <w:szCs w:val="22"/>
          <w:lang w:val="es-ES" w:eastAsia="es-ES_tradnl"/>
        </w:rPr>
        <w:t xml:space="preserve"> de experiencia.</w:t>
      </w:r>
    </w:p>
    <w:p w14:paraId="4F623E80" w14:textId="77777777" w:rsidR="00B02FEF" w:rsidRPr="00420479" w:rsidRDefault="00B02FEF" w:rsidP="00B02FEF">
      <w:pPr>
        <w:spacing w:line="360" w:lineRule="auto"/>
        <w:jc w:val="both"/>
        <w:rPr>
          <w:rFonts w:ascii="Palatino Linotype" w:eastAsia="Calibri" w:hAnsi="Palatino Linotype" w:cs="Tahoma"/>
          <w:sz w:val="22"/>
          <w:szCs w:val="22"/>
          <w:lang w:eastAsia="es-ES_tradnl"/>
        </w:rPr>
      </w:pPr>
    </w:p>
    <w:p w14:paraId="07049709" w14:textId="77777777" w:rsidR="00B02FEF" w:rsidRPr="00420479" w:rsidRDefault="00B02FEF" w:rsidP="00B02FEF">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val="es-ES" w:eastAsia="es-ES_tradnl"/>
        </w:rPr>
        <w:t>En ese sentido, del contraste entre el planteamiento formulado en la solicitud de información y las manifestaciones vertidas por la persona Recurrente, a través de su escrito recursal, se colige que a través de este pretende obtener información</w:t>
      </w:r>
      <w:r>
        <w:rPr>
          <w:rFonts w:ascii="Palatino Linotype" w:eastAsia="Calibri" w:hAnsi="Palatino Linotype" w:cs="Tahoma"/>
          <w:sz w:val="22"/>
          <w:szCs w:val="22"/>
          <w:lang w:val="es-ES" w:eastAsia="es-ES_tradnl"/>
        </w:rPr>
        <w:t xml:space="preserve"> distinta a la solicitada en un principio</w:t>
      </w:r>
      <w:r w:rsidRPr="00420479">
        <w:rPr>
          <w:rFonts w:ascii="Palatino Linotype" w:eastAsia="Calibri" w:hAnsi="Palatino Linotype" w:cs="Tahoma"/>
          <w:sz w:val="22"/>
          <w:szCs w:val="22"/>
          <w:lang w:val="es-ES" w:eastAsia="es-ES_tradnl"/>
        </w:rPr>
        <w:t>.</w:t>
      </w:r>
    </w:p>
    <w:p w14:paraId="5622E246" w14:textId="77777777" w:rsidR="00B02FEF" w:rsidRPr="00420479" w:rsidRDefault="00B02FEF" w:rsidP="00B02FEF">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val="es-ES" w:eastAsia="es-ES_tradnl"/>
        </w:rPr>
        <w:t> </w:t>
      </w:r>
    </w:p>
    <w:p w14:paraId="134F8581" w14:textId="77777777" w:rsidR="00B02FEF" w:rsidRDefault="00B02FEF" w:rsidP="00B02FEF">
      <w:pPr>
        <w:spacing w:line="360" w:lineRule="auto"/>
        <w:jc w:val="both"/>
        <w:rPr>
          <w:rFonts w:ascii="Palatino Linotype" w:eastAsia="Calibri" w:hAnsi="Palatino Linotype" w:cs="Tahoma"/>
          <w:sz w:val="22"/>
          <w:szCs w:val="22"/>
          <w:lang w:val="es-ES" w:eastAsia="es-ES_tradnl"/>
        </w:rPr>
      </w:pPr>
      <w:r w:rsidRPr="00420479">
        <w:rPr>
          <w:rFonts w:ascii="Palatino Linotype" w:eastAsia="Calibri" w:hAnsi="Palatino Linotype" w:cs="Tahoma"/>
          <w:sz w:val="22"/>
          <w:szCs w:val="22"/>
          <w:lang w:val="es-ES" w:eastAsia="es-ES_tradnl"/>
        </w:rPr>
        <w:t>En ese orden de ideas, dicha situación no puede constituir materia de estudio del presente Recurso de Revisión, debido a que la solicitud de información debe ser apreciada en los términos en que fue planteada originalmente ante el Sujeto Obligado, sin variar en el fondo la controversia, ni constituir un nuevo requerimiento informativo.</w:t>
      </w:r>
    </w:p>
    <w:p w14:paraId="6CC152D1" w14:textId="77777777" w:rsidR="00B02FEF" w:rsidRPr="00420479" w:rsidRDefault="00B02FEF" w:rsidP="00B02FEF">
      <w:pPr>
        <w:spacing w:line="360" w:lineRule="auto"/>
        <w:jc w:val="both"/>
        <w:rPr>
          <w:rFonts w:ascii="Palatino Linotype" w:eastAsia="Calibri" w:hAnsi="Palatino Linotype" w:cs="Tahoma"/>
          <w:sz w:val="22"/>
          <w:szCs w:val="22"/>
          <w:lang w:eastAsia="es-ES_tradnl"/>
        </w:rPr>
      </w:pPr>
    </w:p>
    <w:p w14:paraId="4F931B87" w14:textId="77777777" w:rsidR="00B02FEF" w:rsidRPr="00420479" w:rsidRDefault="00B02FEF" w:rsidP="00B02FEF">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val="es-ES" w:eastAsia="es-ES_tradnl"/>
        </w:rPr>
        <w:t>Al respecto, resulta pertinente citar, el Criterio Orientador</w:t>
      </w:r>
      <w:r w:rsidRPr="00420479">
        <w:rPr>
          <w:rFonts w:ascii="Palatino Linotype" w:eastAsia="Calibri" w:hAnsi="Palatino Linotype" w:cs="Tahoma"/>
          <w:sz w:val="22"/>
          <w:szCs w:val="22"/>
          <w:lang w:val="x-none" w:eastAsia="es-ES_tradnl"/>
        </w:rPr>
        <w:t>, con clave de control, número SO/</w:t>
      </w:r>
      <w:r w:rsidRPr="00420479">
        <w:rPr>
          <w:rFonts w:ascii="Palatino Linotype" w:eastAsia="Calibri" w:hAnsi="Palatino Linotype" w:cs="Tahoma"/>
          <w:sz w:val="22"/>
          <w:szCs w:val="22"/>
          <w:lang w:val="es-ES" w:eastAsia="es-ES_tradnl"/>
        </w:rPr>
        <w:t>001/2017, de la Segunda </w:t>
      </w:r>
      <w:r w:rsidRPr="00420479">
        <w:rPr>
          <w:rFonts w:ascii="Palatino Linotype" w:eastAsia="Calibri" w:hAnsi="Palatino Linotype" w:cs="Tahoma"/>
          <w:sz w:val="22"/>
          <w:szCs w:val="22"/>
          <w:lang w:val="x-none" w:eastAsia="es-ES_tradnl"/>
        </w:rPr>
        <w:t>Época,</w:t>
      </w:r>
      <w:r w:rsidRPr="00420479">
        <w:rPr>
          <w:rFonts w:ascii="Palatino Linotype" w:eastAsia="Calibri" w:hAnsi="Palatino Linotype" w:cs="Tahoma"/>
          <w:sz w:val="22"/>
          <w:szCs w:val="22"/>
          <w:lang w:val="es-ES" w:eastAsia="es-ES_tradnl"/>
        </w:rPr>
        <w:t> emitido por entonces el Instituto Nacional de Transparencia, Acceso a la Información y Protección de Datos Personales, el cual indica que no resulta procedente ampliar vía recurso de revisión, las solicitudes de información:</w:t>
      </w:r>
    </w:p>
    <w:p w14:paraId="5993F0C5" w14:textId="77777777" w:rsidR="00B02FEF" w:rsidRPr="00420479" w:rsidRDefault="00B02FEF" w:rsidP="00B02FEF">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val="es-ES" w:eastAsia="es-ES_tradnl"/>
        </w:rPr>
        <w:t> </w:t>
      </w:r>
    </w:p>
    <w:p w14:paraId="1B889088" w14:textId="77777777" w:rsidR="00B02FEF" w:rsidRPr="00420479" w:rsidRDefault="00B02FEF" w:rsidP="00B02FEF">
      <w:pPr>
        <w:spacing w:line="360" w:lineRule="auto"/>
        <w:ind w:left="567" w:right="539"/>
        <w:jc w:val="both"/>
        <w:rPr>
          <w:rFonts w:ascii="Palatino Linotype" w:eastAsia="Calibri" w:hAnsi="Palatino Linotype" w:cs="Tahoma"/>
          <w:lang w:eastAsia="es-ES_tradnl"/>
        </w:rPr>
      </w:pPr>
      <w:r w:rsidRPr="00420479">
        <w:rPr>
          <w:rFonts w:ascii="Palatino Linotype" w:eastAsia="Calibri" w:hAnsi="Palatino Linotype" w:cs="Tahoma"/>
          <w:b/>
          <w:bCs/>
          <w:i/>
          <w:iCs/>
          <w:lang w:val="es-ES" w:eastAsia="es-ES_tradnl"/>
        </w:rPr>
        <w:t>“Es improcedente ampliar las solicitudes de acceso a información, a través de la interposición del recurso de revisión. </w:t>
      </w:r>
      <w:r w:rsidRPr="00420479">
        <w:rPr>
          <w:rFonts w:ascii="Palatino Linotype" w:eastAsia="Calibri" w:hAnsi="Palatino Linotype" w:cs="Tahoma"/>
          <w:i/>
          <w:iCs/>
          <w:lang w:val="es-ES" w:eastAsia="es-ES_tradnl"/>
        </w:rPr>
        <w:t xml:space="preserve">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w:t>
      </w:r>
      <w:r w:rsidRPr="00420479">
        <w:rPr>
          <w:rFonts w:ascii="Palatino Linotype" w:eastAsia="Calibri" w:hAnsi="Palatino Linotype" w:cs="Tahoma"/>
          <w:i/>
          <w:iCs/>
          <w:lang w:val="es-ES" w:eastAsia="es-ES_tradnl"/>
        </w:rPr>
        <w:lastRenderedPageBreak/>
        <w:t>Nacional de Transparencia, Acceso a la Información y Protección de Datos Personales; actualizándose la hipótesis de improcedencia respectiva.”</w:t>
      </w:r>
    </w:p>
    <w:p w14:paraId="611D7883" w14:textId="77777777" w:rsidR="00B02FEF" w:rsidRPr="00420479" w:rsidRDefault="00B02FEF" w:rsidP="00B02FEF">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eastAsia="es-ES_tradnl"/>
        </w:rPr>
        <w:t> </w:t>
      </w:r>
    </w:p>
    <w:p w14:paraId="42A521E4" w14:textId="77777777" w:rsidR="00B02FEF" w:rsidRPr="00420479" w:rsidRDefault="00B02FEF" w:rsidP="00B02FEF">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val="es-ES" w:eastAsia="es-ES_tradnl"/>
        </w:rPr>
        <w:t>Además, es importante señalar que el Recurso de Revisión no fue diseñado para impugnar cuestiones que no fueron objeto de la solicitud de información presentada inicialmente, pues de lo contrario tendría que analizarse dicho recurso a la luz de argumentos que no fueron del conocimiento del Sujeto Obligado y, en consecuencia, no fueron comprendidos en la respuesta que se impugna.</w:t>
      </w:r>
    </w:p>
    <w:p w14:paraId="5411FBAC" w14:textId="77777777" w:rsidR="00B02FEF" w:rsidRPr="00420479" w:rsidRDefault="00B02FEF" w:rsidP="00B02FEF">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val="es-ES" w:eastAsia="es-ES_tradnl"/>
        </w:rPr>
        <w:t> </w:t>
      </w:r>
    </w:p>
    <w:p w14:paraId="50F0D923" w14:textId="77777777" w:rsidR="00B02FEF" w:rsidRPr="00420479" w:rsidRDefault="00B02FEF" w:rsidP="00B02FEF">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val="es-ES" w:eastAsia="es-ES_tradnl"/>
        </w:rPr>
        <w:t>Por lo tanto, dado que en el Medio de Impugnación, la parte Recurrente al plantear su inconformidad, </w:t>
      </w:r>
      <w:r w:rsidRPr="00420479">
        <w:rPr>
          <w:rFonts w:ascii="Palatino Linotype" w:eastAsia="Calibri" w:hAnsi="Palatino Linotype" w:cs="Tahoma"/>
          <w:sz w:val="22"/>
          <w:szCs w:val="22"/>
          <w:lang w:eastAsia="es-ES_tradnl"/>
        </w:rPr>
        <w:t>amplió parte de su solicitud, al requerir información en un formato diverso al peticionado inicialmente, </w:t>
      </w:r>
      <w:r w:rsidRPr="00420479">
        <w:rPr>
          <w:rFonts w:ascii="Palatino Linotype" w:eastAsia="Calibri" w:hAnsi="Palatino Linotype" w:cs="Tahoma"/>
          <w:sz w:val="22"/>
          <w:szCs w:val="22"/>
          <w:lang w:val="es-ES" w:eastAsia="es-ES_tradnl"/>
        </w:rPr>
        <w:t>el Recurso de Revisión </w:t>
      </w:r>
      <w:r w:rsidRPr="00420479">
        <w:rPr>
          <w:rFonts w:ascii="Palatino Linotype" w:eastAsia="Calibri" w:hAnsi="Palatino Linotype" w:cs="Tahoma"/>
          <w:b/>
          <w:bCs/>
          <w:sz w:val="22"/>
          <w:szCs w:val="22"/>
          <w:lang w:val="es-ES" w:eastAsia="es-ES_tradnl"/>
        </w:rPr>
        <w:t>actualiza la causal de desechamiento establecida en el artículo 191, fracción VII, de la Ley de Transparencia y Acceso a la Información Pública del Estado de México y Municipios, únicamente por lo que, hace a los nuevos requerimientos; </w:t>
      </w:r>
      <w:r w:rsidRPr="00420479">
        <w:rPr>
          <w:rFonts w:ascii="Palatino Linotype" w:eastAsia="Calibri" w:hAnsi="Palatino Linotype" w:cs="Tahoma"/>
          <w:sz w:val="22"/>
          <w:szCs w:val="22"/>
          <w:lang w:val="es-ES" w:eastAsia="es-ES_tradnl"/>
        </w:rPr>
        <w:t> no obstante toda vez que, fue necesario admitir el Recurso, en virtud de que </w:t>
      </w:r>
      <w:r w:rsidRPr="00420479">
        <w:rPr>
          <w:rFonts w:ascii="Palatino Linotype" w:eastAsia="Calibri" w:hAnsi="Palatino Linotype" w:cs="Tahoma"/>
          <w:sz w:val="22"/>
          <w:szCs w:val="22"/>
          <w:lang w:eastAsia="es-ES_tradnl"/>
        </w:rPr>
        <w:t>la persona</w:t>
      </w:r>
      <w:r w:rsidRPr="00420479">
        <w:rPr>
          <w:rFonts w:ascii="Palatino Linotype" w:eastAsia="Calibri" w:hAnsi="Palatino Linotype" w:cs="Tahoma"/>
          <w:sz w:val="22"/>
          <w:szCs w:val="22"/>
          <w:lang w:val="es-ES" w:eastAsia="es-ES_tradnl"/>
        </w:rPr>
        <w:t> Recurrente se inconformó</w:t>
      </w:r>
      <w:r>
        <w:rPr>
          <w:rFonts w:ascii="Palatino Linotype" w:eastAsia="Calibri" w:hAnsi="Palatino Linotype" w:cs="Tahoma"/>
          <w:sz w:val="22"/>
          <w:szCs w:val="22"/>
          <w:lang w:val="es-ES" w:eastAsia="es-ES_tradnl"/>
        </w:rPr>
        <w:t xml:space="preserve"> en parte de que si han suspendido anuncios publicitarios, </w:t>
      </w:r>
      <w:r w:rsidRPr="00420479">
        <w:rPr>
          <w:rFonts w:ascii="Palatino Linotype" w:eastAsia="Calibri" w:hAnsi="Palatino Linotype" w:cs="Tahoma"/>
          <w:sz w:val="22"/>
          <w:szCs w:val="22"/>
          <w:lang w:val="es-ES" w:eastAsia="es-ES_tradnl"/>
        </w:rPr>
        <w:t>lo procedente es </w:t>
      </w:r>
      <w:r w:rsidRPr="00420479">
        <w:rPr>
          <w:rFonts w:ascii="Palatino Linotype" w:eastAsia="Calibri" w:hAnsi="Palatino Linotype" w:cs="Tahoma"/>
          <w:b/>
          <w:bCs/>
          <w:sz w:val="22"/>
          <w:szCs w:val="22"/>
          <w:lang w:val="es-ES" w:eastAsia="es-ES_tradnl"/>
        </w:rPr>
        <w:t>SOBRESEER PARCIALMENTE </w:t>
      </w:r>
      <w:r w:rsidRPr="00420479">
        <w:rPr>
          <w:rFonts w:ascii="Palatino Linotype" w:eastAsia="Calibri" w:hAnsi="Palatino Linotype" w:cs="Tahoma"/>
          <w:sz w:val="22"/>
          <w:szCs w:val="22"/>
          <w:lang w:val="es-ES" w:eastAsia="es-ES_tradnl"/>
        </w:rPr>
        <w:t>el presente Recurso de Revisión, al actualizarse el supuesto previsto en el artículo 192, fracción IV, en relación con el diverso 186, fracción I, de ese ordenamiento legal.</w:t>
      </w:r>
    </w:p>
    <w:p w14:paraId="42C703E2" w14:textId="77777777" w:rsidR="00B02FEF" w:rsidRPr="00420479" w:rsidRDefault="00B02FEF" w:rsidP="00B02FEF">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val="es-ES" w:eastAsia="es-ES_tradnl"/>
        </w:rPr>
        <w:t> </w:t>
      </w:r>
    </w:p>
    <w:p w14:paraId="67ECCBB7" w14:textId="77777777" w:rsidR="00B02FEF" w:rsidRPr="00420479" w:rsidRDefault="00B02FEF" w:rsidP="00B02FEF">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val="es-ES" w:eastAsia="es-ES_tradnl"/>
        </w:rPr>
        <w:t>En ese orden de ideas, toda vez que no ha quedado por completo sin materia el Recurso de Revisión, se considera procedente entrar al fondo del presente asunto, al no quedar sin materia.</w:t>
      </w:r>
    </w:p>
    <w:p w14:paraId="02502ACA" w14:textId="77777777" w:rsidR="00B02FEF" w:rsidRDefault="00B02FEF" w:rsidP="00B02FEF">
      <w:pPr>
        <w:spacing w:line="360" w:lineRule="auto"/>
        <w:jc w:val="both"/>
        <w:rPr>
          <w:rFonts w:ascii="Palatino Linotype" w:eastAsia="Calibri" w:hAnsi="Palatino Linotype" w:cs="Tahoma"/>
          <w:sz w:val="22"/>
          <w:szCs w:val="22"/>
          <w:lang w:eastAsia="es-ES_tradnl"/>
        </w:rPr>
      </w:pPr>
    </w:p>
    <w:p w14:paraId="1EFF5805" w14:textId="77777777" w:rsidR="00CE0B4C" w:rsidRPr="00FB571A" w:rsidRDefault="00CE0B4C" w:rsidP="000B54EE">
      <w:pPr>
        <w:pStyle w:val="Ttulo2"/>
        <w:spacing w:before="0" w:line="360" w:lineRule="auto"/>
        <w:rPr>
          <w:rFonts w:ascii="Palatino Linotype" w:eastAsia="Calibri" w:hAnsi="Palatino Linotype"/>
          <w:b/>
          <w:color w:val="auto"/>
          <w:sz w:val="22"/>
          <w:lang w:val="es-ES" w:eastAsia="es-ES_tradnl"/>
        </w:rPr>
      </w:pPr>
      <w:r w:rsidRPr="00FB571A">
        <w:rPr>
          <w:rFonts w:ascii="Palatino Linotype" w:eastAsia="Calibri" w:hAnsi="Palatino Linotype"/>
          <w:b/>
          <w:color w:val="auto"/>
          <w:sz w:val="22"/>
          <w:lang w:eastAsia="es-ES_tradnl"/>
        </w:rPr>
        <w:t>TERCERO. Determinación de la Controversia</w:t>
      </w:r>
      <w:bookmarkEnd w:id="17"/>
    </w:p>
    <w:p w14:paraId="44E0787B" w14:textId="77777777" w:rsidR="00CE0B4C" w:rsidRPr="00FB571A" w:rsidRDefault="00CE0B4C" w:rsidP="000B54EE">
      <w:pPr>
        <w:tabs>
          <w:tab w:val="left" w:pos="4962"/>
        </w:tabs>
        <w:spacing w:line="360" w:lineRule="auto"/>
        <w:jc w:val="both"/>
        <w:rPr>
          <w:rFonts w:ascii="Palatino Linotype" w:eastAsia="Calibri" w:hAnsi="Palatino Linotype" w:cs="Tahoma"/>
          <w:b/>
          <w:iCs/>
          <w:sz w:val="22"/>
          <w:szCs w:val="22"/>
          <w:lang w:val="es-ES" w:eastAsia="es-ES_tradnl"/>
        </w:rPr>
      </w:pPr>
    </w:p>
    <w:p w14:paraId="732A4924" w14:textId="6B7D8069" w:rsidR="008313A5" w:rsidRDefault="00CE0B4C" w:rsidP="000B54EE">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lastRenderedPageBreak/>
        <w:t xml:space="preserve">Una vez realizado el estudio de las constancias que integran el expediente en que se actúa, se desprende que el </w:t>
      </w:r>
      <w:r w:rsidR="00F805F6" w:rsidRPr="00FB571A">
        <w:rPr>
          <w:rFonts w:ascii="Palatino Linotype" w:eastAsia="Calibri" w:hAnsi="Palatino Linotype" w:cs="Tahoma"/>
          <w:iCs/>
          <w:sz w:val="22"/>
          <w:szCs w:val="22"/>
          <w:lang w:val="es-ES" w:eastAsia="es-ES_tradnl"/>
        </w:rPr>
        <w:t xml:space="preserve">Particular </w:t>
      </w:r>
      <w:r w:rsidRPr="00FB571A">
        <w:rPr>
          <w:rFonts w:ascii="Palatino Linotype" w:eastAsia="Calibri" w:hAnsi="Palatino Linotype" w:cs="Tahoma"/>
          <w:iCs/>
          <w:sz w:val="22"/>
          <w:szCs w:val="22"/>
          <w:lang w:val="es-ES" w:eastAsia="es-ES_tradnl"/>
        </w:rPr>
        <w:t>solicitó a</w:t>
      </w:r>
      <w:r w:rsidR="00212285" w:rsidRPr="00FB571A">
        <w:rPr>
          <w:rFonts w:ascii="Palatino Linotype" w:eastAsia="Calibri" w:hAnsi="Palatino Linotype" w:cs="Tahoma"/>
          <w:iCs/>
          <w:sz w:val="22"/>
          <w:szCs w:val="22"/>
          <w:lang w:val="es-ES" w:eastAsia="es-ES_tradnl"/>
        </w:rPr>
        <w:t>l</w:t>
      </w:r>
      <w:r w:rsidR="0003473A" w:rsidRPr="00FB571A">
        <w:rPr>
          <w:rFonts w:ascii="Palatino Linotype" w:eastAsia="Calibri" w:hAnsi="Palatino Linotype" w:cs="Tahoma"/>
          <w:iCs/>
          <w:sz w:val="22"/>
          <w:szCs w:val="22"/>
          <w:lang w:val="es-ES" w:eastAsia="es-ES_tradnl"/>
        </w:rPr>
        <w:t xml:space="preserve"> </w:t>
      </w:r>
      <w:r w:rsidR="00F1586E">
        <w:rPr>
          <w:rFonts w:ascii="Palatino Linotype" w:eastAsia="Calibri" w:hAnsi="Palatino Linotype" w:cs="Tahoma"/>
          <w:iCs/>
          <w:sz w:val="22"/>
          <w:szCs w:val="22"/>
          <w:lang w:val="es-ES" w:eastAsia="es-ES_tradnl"/>
        </w:rPr>
        <w:t>Instituto Municipal de Cultura Física y Deporte de Nicolás Romero</w:t>
      </w:r>
      <w:r w:rsidRPr="00FB571A">
        <w:rPr>
          <w:rFonts w:ascii="Palatino Linotype" w:eastAsia="Calibri" w:hAnsi="Palatino Linotype" w:cs="Tahoma"/>
          <w:iCs/>
          <w:sz w:val="22"/>
          <w:szCs w:val="22"/>
          <w:lang w:val="es-ES" w:eastAsia="es-ES_tradnl"/>
        </w:rPr>
        <w:t>,</w:t>
      </w:r>
      <w:r w:rsidR="008F0E5B">
        <w:rPr>
          <w:rFonts w:ascii="Palatino Linotype" w:eastAsia="Calibri" w:hAnsi="Palatino Linotype" w:cs="Tahoma"/>
          <w:iCs/>
          <w:sz w:val="22"/>
          <w:szCs w:val="22"/>
          <w:lang w:val="es-ES" w:eastAsia="es-ES_tradnl"/>
        </w:rPr>
        <w:t xml:space="preserve"> </w:t>
      </w:r>
      <w:r w:rsidR="008313A5">
        <w:rPr>
          <w:rFonts w:ascii="Palatino Linotype" w:eastAsia="Calibri" w:hAnsi="Palatino Linotype" w:cs="Tahoma"/>
          <w:iCs/>
          <w:sz w:val="22"/>
          <w:szCs w:val="22"/>
          <w:lang w:val="es-ES" w:eastAsia="es-ES_tradnl"/>
        </w:rPr>
        <w:t>l</w:t>
      </w:r>
      <w:r w:rsidR="008313A5" w:rsidRPr="008313A5">
        <w:rPr>
          <w:rFonts w:ascii="Palatino Linotype" w:eastAsia="Calibri" w:hAnsi="Palatino Linotype" w:cs="Tahoma"/>
          <w:iCs/>
          <w:sz w:val="22"/>
          <w:szCs w:val="22"/>
          <w:lang w:val="es-ES" w:eastAsia="es-ES_tradnl"/>
        </w:rPr>
        <w:t>os deportivos que maneja</w:t>
      </w:r>
      <w:r w:rsidR="008313A5">
        <w:rPr>
          <w:rFonts w:ascii="Palatino Linotype" w:eastAsia="Calibri" w:hAnsi="Palatino Linotype" w:cs="Tahoma"/>
          <w:iCs/>
          <w:sz w:val="22"/>
          <w:szCs w:val="22"/>
          <w:lang w:val="es-ES" w:eastAsia="es-ES_tradnl"/>
        </w:rPr>
        <w:t xml:space="preserve">, así </w:t>
      </w:r>
      <w:r w:rsidR="008313A5" w:rsidRPr="008313A5">
        <w:rPr>
          <w:rFonts w:ascii="Palatino Linotype" w:eastAsia="Calibri" w:hAnsi="Palatino Linotype" w:cs="Tahoma"/>
          <w:iCs/>
          <w:sz w:val="22"/>
          <w:szCs w:val="22"/>
          <w:lang w:val="es-ES" w:eastAsia="es-ES_tradnl"/>
        </w:rPr>
        <w:t>los que</w:t>
      </w:r>
      <w:r w:rsidR="008313A5">
        <w:rPr>
          <w:rFonts w:ascii="Palatino Linotype" w:eastAsia="Calibri" w:hAnsi="Palatino Linotype" w:cs="Tahoma"/>
          <w:iCs/>
          <w:sz w:val="22"/>
          <w:szCs w:val="22"/>
          <w:lang w:val="es-ES" w:eastAsia="es-ES_tradnl"/>
        </w:rPr>
        <w:t xml:space="preserve"> ahí </w:t>
      </w:r>
      <w:r w:rsidR="008313A5" w:rsidRPr="008313A5">
        <w:rPr>
          <w:rFonts w:ascii="Palatino Linotype" w:eastAsia="Calibri" w:hAnsi="Palatino Linotype" w:cs="Tahoma"/>
          <w:iCs/>
          <w:sz w:val="22"/>
          <w:szCs w:val="22"/>
          <w:lang w:val="es-ES" w:eastAsia="es-ES_tradnl"/>
        </w:rPr>
        <w:t xml:space="preserve">trabajan </w:t>
      </w:r>
      <w:r w:rsidR="008313A5">
        <w:rPr>
          <w:rFonts w:ascii="Palatino Linotype" w:eastAsia="Calibri" w:hAnsi="Palatino Linotype" w:cs="Tahoma"/>
          <w:iCs/>
          <w:sz w:val="22"/>
          <w:szCs w:val="22"/>
          <w:lang w:val="es-ES" w:eastAsia="es-ES_tradnl"/>
        </w:rPr>
        <w:t>lo siguiente:</w:t>
      </w:r>
      <w:r w:rsidR="008313A5" w:rsidRPr="008313A5">
        <w:rPr>
          <w:rFonts w:ascii="Palatino Linotype" w:eastAsia="Calibri" w:hAnsi="Palatino Linotype" w:cs="Tahoma"/>
          <w:iCs/>
          <w:sz w:val="22"/>
          <w:szCs w:val="22"/>
          <w:lang w:val="es-ES" w:eastAsia="es-ES_tradnl"/>
        </w:rPr>
        <w:t xml:space="preserve"> </w:t>
      </w:r>
    </w:p>
    <w:p w14:paraId="3667E77E" w14:textId="77777777" w:rsidR="00B02FEF" w:rsidRDefault="00B02FEF" w:rsidP="000B54EE">
      <w:pPr>
        <w:tabs>
          <w:tab w:val="left" w:pos="4962"/>
        </w:tabs>
        <w:spacing w:line="360" w:lineRule="auto"/>
        <w:jc w:val="both"/>
        <w:rPr>
          <w:rFonts w:ascii="Palatino Linotype" w:eastAsia="Calibri" w:hAnsi="Palatino Linotype" w:cs="Tahoma"/>
          <w:iCs/>
          <w:sz w:val="22"/>
          <w:szCs w:val="22"/>
          <w:lang w:val="es-ES" w:eastAsia="es-ES_tradnl"/>
        </w:rPr>
      </w:pPr>
    </w:p>
    <w:p w14:paraId="57B203A2" w14:textId="07542237" w:rsidR="008313A5" w:rsidRPr="00B52624" w:rsidRDefault="008313A5" w:rsidP="00D20C01">
      <w:pPr>
        <w:pStyle w:val="Prrafodelista"/>
        <w:numPr>
          <w:ilvl w:val="0"/>
          <w:numId w:val="8"/>
        </w:numPr>
        <w:tabs>
          <w:tab w:val="left" w:pos="4962"/>
        </w:tabs>
        <w:spacing w:line="360" w:lineRule="auto"/>
        <w:jc w:val="both"/>
        <w:rPr>
          <w:rFonts w:ascii="Palatino Linotype" w:eastAsia="Calibri" w:hAnsi="Palatino Linotype" w:cs="Tahoma"/>
          <w:iCs/>
          <w:szCs w:val="22"/>
          <w:lang w:val="es-ES" w:eastAsia="es-ES_tradnl"/>
        </w:rPr>
      </w:pPr>
      <w:r w:rsidRPr="00B52624">
        <w:rPr>
          <w:rFonts w:ascii="Palatino Linotype" w:eastAsia="Calibri" w:hAnsi="Palatino Linotype" w:cs="Tahoma"/>
          <w:iCs/>
          <w:szCs w:val="22"/>
          <w:lang w:val="es-ES" w:eastAsia="es-ES_tradnl"/>
        </w:rPr>
        <w:t xml:space="preserve">Nombre completo, </w:t>
      </w:r>
    </w:p>
    <w:p w14:paraId="00171F31" w14:textId="492FDE9B" w:rsidR="008313A5" w:rsidRPr="00B52624" w:rsidRDefault="008313A5" w:rsidP="00D20C01">
      <w:pPr>
        <w:pStyle w:val="Prrafodelista"/>
        <w:numPr>
          <w:ilvl w:val="0"/>
          <w:numId w:val="8"/>
        </w:numPr>
        <w:tabs>
          <w:tab w:val="left" w:pos="4962"/>
        </w:tabs>
        <w:spacing w:line="360" w:lineRule="auto"/>
        <w:jc w:val="both"/>
        <w:rPr>
          <w:rFonts w:ascii="Palatino Linotype" w:eastAsia="Calibri" w:hAnsi="Palatino Linotype" w:cs="Tahoma"/>
          <w:iCs/>
          <w:szCs w:val="22"/>
          <w:lang w:val="es-ES" w:eastAsia="es-ES_tradnl"/>
        </w:rPr>
      </w:pPr>
      <w:r w:rsidRPr="00B52624">
        <w:rPr>
          <w:rFonts w:ascii="Palatino Linotype" w:eastAsia="Calibri" w:hAnsi="Palatino Linotype" w:cs="Tahoma"/>
          <w:iCs/>
          <w:szCs w:val="22"/>
          <w:lang w:val="es-ES" w:eastAsia="es-ES_tradnl"/>
        </w:rPr>
        <w:t xml:space="preserve">Sueldo quincenal, </w:t>
      </w:r>
    </w:p>
    <w:p w14:paraId="2D798915" w14:textId="4480F45F" w:rsidR="008313A5" w:rsidRPr="00B52624" w:rsidRDefault="008313A5" w:rsidP="00D20C01">
      <w:pPr>
        <w:pStyle w:val="Prrafodelista"/>
        <w:numPr>
          <w:ilvl w:val="0"/>
          <w:numId w:val="8"/>
        </w:numPr>
        <w:tabs>
          <w:tab w:val="left" w:pos="4962"/>
        </w:tabs>
        <w:spacing w:line="360" w:lineRule="auto"/>
        <w:jc w:val="both"/>
        <w:rPr>
          <w:rFonts w:ascii="Palatino Linotype" w:eastAsia="Calibri" w:hAnsi="Palatino Linotype" w:cs="Tahoma"/>
          <w:iCs/>
          <w:szCs w:val="22"/>
          <w:lang w:val="es-ES" w:eastAsia="es-ES_tradnl"/>
        </w:rPr>
      </w:pPr>
      <w:r w:rsidRPr="00B52624">
        <w:rPr>
          <w:rFonts w:ascii="Palatino Linotype" w:eastAsia="Calibri" w:hAnsi="Palatino Linotype" w:cs="Tahoma"/>
          <w:iCs/>
          <w:szCs w:val="22"/>
          <w:lang w:val="es-ES" w:eastAsia="es-ES_tradnl"/>
        </w:rPr>
        <w:t xml:space="preserve">Actividades realizadas </w:t>
      </w:r>
    </w:p>
    <w:p w14:paraId="4C2E04D1" w14:textId="757B82BA" w:rsidR="00F25703" w:rsidRPr="00B52624" w:rsidRDefault="008313A5" w:rsidP="00D20C01">
      <w:pPr>
        <w:pStyle w:val="Prrafodelista"/>
        <w:numPr>
          <w:ilvl w:val="0"/>
          <w:numId w:val="8"/>
        </w:numPr>
        <w:tabs>
          <w:tab w:val="left" w:pos="4962"/>
        </w:tabs>
        <w:spacing w:line="360" w:lineRule="auto"/>
        <w:jc w:val="both"/>
        <w:rPr>
          <w:rFonts w:ascii="Palatino Linotype" w:eastAsia="Calibri" w:hAnsi="Palatino Linotype" w:cs="Tahoma"/>
          <w:iCs/>
          <w:szCs w:val="22"/>
          <w:lang w:val="es-ES" w:eastAsia="es-ES_tradnl"/>
        </w:rPr>
      </w:pPr>
      <w:r w:rsidRPr="00B52624">
        <w:rPr>
          <w:rFonts w:ascii="Palatino Linotype" w:eastAsia="Calibri" w:hAnsi="Palatino Linotype" w:cs="Tahoma"/>
          <w:iCs/>
          <w:szCs w:val="22"/>
          <w:lang w:val="es-ES" w:eastAsia="es-ES_tradnl"/>
        </w:rPr>
        <w:t xml:space="preserve">Tiempo de experiencia en el cargo </w:t>
      </w:r>
    </w:p>
    <w:p w14:paraId="1C7BA6BC" w14:textId="77777777" w:rsidR="008F0E5B" w:rsidRDefault="008F0E5B" w:rsidP="008F0E5B">
      <w:pPr>
        <w:tabs>
          <w:tab w:val="left" w:pos="4962"/>
        </w:tabs>
        <w:spacing w:line="360" w:lineRule="auto"/>
        <w:jc w:val="both"/>
        <w:rPr>
          <w:rFonts w:ascii="Palatino Linotype" w:eastAsia="Calibri" w:hAnsi="Palatino Linotype" w:cs="Tahoma"/>
          <w:iCs/>
          <w:sz w:val="22"/>
          <w:szCs w:val="22"/>
          <w:lang w:val="es-ES" w:eastAsia="es-ES_tradnl"/>
        </w:rPr>
      </w:pPr>
    </w:p>
    <w:p w14:paraId="4EB847D9" w14:textId="671705B0" w:rsidR="00A511BB" w:rsidRPr="00FB571A" w:rsidRDefault="00993BF4" w:rsidP="008F0E5B">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E</w:t>
      </w:r>
      <w:r w:rsidR="0044640B" w:rsidRPr="00FB571A">
        <w:rPr>
          <w:rFonts w:ascii="Palatino Linotype" w:eastAsia="Calibri" w:hAnsi="Palatino Linotype" w:cs="Tahoma"/>
          <w:iCs/>
          <w:sz w:val="22"/>
          <w:szCs w:val="22"/>
          <w:lang w:val="es-ES" w:eastAsia="es-ES_tradnl"/>
        </w:rPr>
        <w:t>n respuesta</w:t>
      </w:r>
      <w:r w:rsidR="007F34CB" w:rsidRPr="00FB571A">
        <w:rPr>
          <w:rFonts w:ascii="Palatino Linotype" w:eastAsia="Calibri" w:hAnsi="Palatino Linotype" w:cs="Tahoma"/>
          <w:iCs/>
          <w:sz w:val="22"/>
          <w:szCs w:val="22"/>
          <w:lang w:val="es-ES" w:eastAsia="es-ES_tradnl"/>
        </w:rPr>
        <w:t>,</w:t>
      </w:r>
      <w:r w:rsidR="0044640B" w:rsidRPr="00FB571A">
        <w:rPr>
          <w:rFonts w:ascii="Palatino Linotype" w:eastAsia="Calibri" w:hAnsi="Palatino Linotype" w:cs="Tahoma"/>
          <w:iCs/>
          <w:sz w:val="22"/>
          <w:szCs w:val="22"/>
          <w:lang w:val="es-ES" w:eastAsia="es-ES_tradnl"/>
        </w:rPr>
        <w:t xml:space="preserve"> el Sujeto Obligado</w:t>
      </w:r>
      <w:r w:rsidR="008F6301">
        <w:rPr>
          <w:rFonts w:ascii="Palatino Linotype" w:eastAsia="Calibri" w:hAnsi="Palatino Linotype" w:cs="Tahoma"/>
          <w:iCs/>
          <w:sz w:val="22"/>
          <w:szCs w:val="22"/>
          <w:lang w:val="es-ES" w:eastAsia="es-ES_tradnl"/>
        </w:rPr>
        <w:t xml:space="preserve"> manifestó que cuenta con dos deportivos y señaló diversos datos de los servidores públicos que ahí laboran</w:t>
      </w:r>
      <w:r w:rsidR="00C66047">
        <w:rPr>
          <w:rFonts w:ascii="Palatino Linotype" w:eastAsia="Calibri" w:hAnsi="Palatino Linotype" w:cs="Tahoma"/>
          <w:iCs/>
          <w:sz w:val="22"/>
          <w:szCs w:val="22"/>
          <w:lang w:val="es-ES" w:eastAsia="es-ES_tradnl"/>
        </w:rPr>
        <w:t>,</w:t>
      </w:r>
      <w:r w:rsidR="0018547D" w:rsidRPr="00FB571A">
        <w:rPr>
          <w:rFonts w:ascii="Palatino Linotype" w:eastAsia="Calibri" w:hAnsi="Palatino Linotype" w:cs="Tahoma"/>
          <w:iCs/>
          <w:sz w:val="22"/>
          <w:szCs w:val="22"/>
          <w:lang w:val="es-ES" w:eastAsia="es-ES_tradnl"/>
        </w:rPr>
        <w:t xml:space="preserve"> </w:t>
      </w:r>
      <w:r w:rsidR="0004574F" w:rsidRPr="00FB571A">
        <w:rPr>
          <w:rFonts w:ascii="Palatino Linotype" w:eastAsia="Calibri" w:hAnsi="Palatino Linotype" w:cs="Tahoma"/>
          <w:iCs/>
          <w:sz w:val="22"/>
          <w:szCs w:val="22"/>
          <w:lang w:val="es-ES" w:eastAsia="es-ES_tradnl"/>
        </w:rPr>
        <w:t xml:space="preserve">derivado de ello </w:t>
      </w:r>
      <w:r w:rsidR="00C66047">
        <w:rPr>
          <w:rFonts w:ascii="Palatino Linotype" w:eastAsia="Calibri" w:hAnsi="Palatino Linotype" w:cs="Tahoma"/>
          <w:iCs/>
          <w:sz w:val="22"/>
          <w:szCs w:val="22"/>
          <w:lang w:val="es-ES" w:eastAsia="es-ES_tradnl"/>
        </w:rPr>
        <w:t xml:space="preserve">el Particular se inconformó </w:t>
      </w:r>
      <w:r w:rsidR="008F0E5B">
        <w:rPr>
          <w:rFonts w:ascii="Palatino Linotype" w:eastAsia="Calibri" w:hAnsi="Palatino Linotype" w:cs="Tahoma"/>
          <w:iCs/>
          <w:sz w:val="22"/>
          <w:szCs w:val="22"/>
          <w:lang w:val="es-ES" w:eastAsia="es-ES_tradnl"/>
        </w:rPr>
        <w:t xml:space="preserve">al considerar que la respuesta </w:t>
      </w:r>
      <w:r w:rsidR="008F6301">
        <w:rPr>
          <w:rFonts w:ascii="Palatino Linotype" w:eastAsia="Calibri" w:hAnsi="Palatino Linotype" w:cs="Tahoma"/>
          <w:iCs/>
          <w:sz w:val="22"/>
          <w:szCs w:val="22"/>
          <w:lang w:val="es-ES" w:eastAsia="es-ES_tradnl"/>
        </w:rPr>
        <w:t>estaba incompleta</w:t>
      </w:r>
      <w:r w:rsidR="00556012">
        <w:rPr>
          <w:rFonts w:ascii="Palatino Linotype" w:eastAsia="Calibri" w:hAnsi="Palatino Linotype" w:cs="Tahoma"/>
          <w:iCs/>
          <w:sz w:val="22"/>
          <w:szCs w:val="22"/>
          <w:lang w:val="es-ES" w:eastAsia="es-ES_tradnl"/>
        </w:rPr>
        <w:t xml:space="preserve">, </w:t>
      </w:r>
      <w:r w:rsidR="00120425" w:rsidRPr="00FB571A">
        <w:rPr>
          <w:rFonts w:ascii="Palatino Linotype" w:eastAsia="Calibri" w:hAnsi="Palatino Linotype" w:cs="Tahoma"/>
          <w:bCs/>
          <w:sz w:val="22"/>
          <w:szCs w:val="22"/>
          <w:lang w:val="es-ES_tradnl" w:eastAsia="en-US"/>
        </w:rPr>
        <w:t xml:space="preserve">así </w:t>
      </w:r>
      <w:r w:rsidR="00A511BB" w:rsidRPr="00FB571A">
        <w:rPr>
          <w:rFonts w:ascii="Palatino Linotype" w:eastAsia="Calibri" w:hAnsi="Palatino Linotype" w:cs="Tahoma"/>
          <w:color w:val="000000"/>
          <w:sz w:val="22"/>
          <w:szCs w:val="22"/>
        </w:rPr>
        <w:t xml:space="preserve">en el asunto que nos ocupa se actualiza la causal de procedencia señalada en el </w:t>
      </w:r>
      <w:r w:rsidR="00A511BB" w:rsidRPr="00FB571A">
        <w:rPr>
          <w:rFonts w:ascii="Palatino Linotype" w:eastAsia="Calibri" w:hAnsi="Palatino Linotype" w:cs="Tahoma"/>
          <w:sz w:val="22"/>
          <w:szCs w:val="22"/>
        </w:rPr>
        <w:t xml:space="preserve">artículo 179, </w:t>
      </w:r>
      <w:r w:rsidR="005638D9" w:rsidRPr="00FB571A">
        <w:rPr>
          <w:rFonts w:ascii="Palatino Linotype" w:eastAsia="Calibri" w:hAnsi="Palatino Linotype" w:cs="Tahoma"/>
          <w:sz w:val="22"/>
          <w:szCs w:val="22"/>
        </w:rPr>
        <w:t xml:space="preserve">fracción </w:t>
      </w:r>
      <w:r w:rsidR="000B54EE">
        <w:rPr>
          <w:rFonts w:ascii="Palatino Linotype" w:eastAsia="Calibri" w:hAnsi="Palatino Linotype" w:cs="Tahoma"/>
          <w:sz w:val="22"/>
          <w:szCs w:val="22"/>
        </w:rPr>
        <w:t>V</w:t>
      </w:r>
      <w:r w:rsidR="00E52703" w:rsidRPr="00FB571A">
        <w:rPr>
          <w:rFonts w:ascii="Palatino Linotype" w:eastAsia="Calibri" w:hAnsi="Palatino Linotype" w:cs="Tahoma"/>
          <w:sz w:val="22"/>
          <w:szCs w:val="22"/>
        </w:rPr>
        <w:t>,</w:t>
      </w:r>
      <w:r w:rsidR="00A511BB" w:rsidRPr="00FB571A">
        <w:rPr>
          <w:rFonts w:ascii="Palatino Linotype" w:eastAsia="Calibri" w:hAnsi="Palatino Linotype" w:cs="Tahoma"/>
          <w:sz w:val="22"/>
          <w:szCs w:val="22"/>
        </w:rPr>
        <w:t xml:space="preserve"> de la Ley de la materia</w:t>
      </w:r>
      <w:r w:rsidR="00A511BB" w:rsidRPr="00FB571A">
        <w:rPr>
          <w:rFonts w:ascii="Palatino Linotype" w:eastAsia="Calibri" w:hAnsi="Palatino Linotype" w:cs="Tahoma"/>
          <w:bCs/>
          <w:sz w:val="22"/>
          <w:szCs w:val="22"/>
        </w:rPr>
        <w:t>.</w:t>
      </w:r>
      <w:r w:rsidR="000B54EE">
        <w:rPr>
          <w:rFonts w:ascii="Palatino Linotype" w:eastAsia="Calibri" w:hAnsi="Palatino Linotype" w:cs="Tahoma"/>
          <w:bCs/>
          <w:sz w:val="22"/>
          <w:szCs w:val="22"/>
        </w:rPr>
        <w:t xml:space="preserve"> Así, las cosas una vez admitido y notificado a las partes, el Sujeto Obligado ratificó su respuesta primigenia.</w:t>
      </w:r>
    </w:p>
    <w:p w14:paraId="0EA92999" w14:textId="77777777" w:rsidR="00CE0B4C" w:rsidRPr="00FB571A" w:rsidRDefault="00CE0B4C" w:rsidP="000B54EE">
      <w:pPr>
        <w:tabs>
          <w:tab w:val="left" w:pos="4962"/>
        </w:tabs>
        <w:spacing w:line="360" w:lineRule="auto"/>
        <w:jc w:val="both"/>
        <w:rPr>
          <w:rFonts w:ascii="Palatino Linotype" w:eastAsia="Calibri" w:hAnsi="Palatino Linotype" w:cs="Tahoma"/>
          <w:b/>
          <w:iCs/>
          <w:sz w:val="22"/>
          <w:szCs w:val="22"/>
          <w:lang w:val="es-ES" w:eastAsia="es-ES_tradnl"/>
        </w:rPr>
      </w:pPr>
    </w:p>
    <w:p w14:paraId="7EEA778D" w14:textId="619C2ECB" w:rsidR="008F6301" w:rsidRPr="007B0410" w:rsidRDefault="008F6301" w:rsidP="008F6301">
      <w:pPr>
        <w:spacing w:line="360" w:lineRule="auto"/>
        <w:jc w:val="both"/>
        <w:rPr>
          <w:rFonts w:ascii="Palatino Linotype" w:eastAsia="Palatino Linotype" w:hAnsi="Palatino Linotype" w:cs="Palatino Linotype"/>
          <w:color w:val="FF0000"/>
          <w:sz w:val="22"/>
          <w:szCs w:val="22"/>
        </w:rPr>
      </w:pPr>
      <w:bookmarkStart w:id="19" w:name="_Hlk213258471"/>
      <w:r w:rsidRPr="007B0410">
        <w:rPr>
          <w:rFonts w:ascii="Palatino Linotype" w:eastAsia="Palatino Linotype" w:hAnsi="Palatino Linotype" w:cs="Palatino Linotype"/>
          <w:sz w:val="22"/>
          <w:szCs w:val="22"/>
        </w:rPr>
        <w:t xml:space="preserve">Conforme a lo anterior, se logra vislumbrar que el ahora Recurrente no se agravió </w:t>
      </w:r>
      <w:r>
        <w:rPr>
          <w:rFonts w:ascii="Palatino Linotype" w:eastAsia="Palatino Linotype" w:hAnsi="Palatino Linotype" w:cs="Palatino Linotype"/>
          <w:sz w:val="22"/>
          <w:szCs w:val="22"/>
        </w:rPr>
        <w:t>de los deportivos que maneja el Sujeto Obligado, así como tampoco del nombre de los que ahí traban ni de su tiempo de experiencia</w:t>
      </w:r>
      <w:r w:rsidRPr="007B0410">
        <w:rPr>
          <w:rFonts w:ascii="Palatino Linotype" w:eastAsia="Palatino Linotype" w:hAnsi="Palatino Linotype" w:cs="Palatino Linotype"/>
          <w:sz w:val="22"/>
          <w:szCs w:val="22"/>
        </w:rPr>
        <w:t xml:space="preserve">; por lo que, no se hará pronunciamiento alguno, respecto </w:t>
      </w:r>
      <w:r>
        <w:rPr>
          <w:rFonts w:ascii="Palatino Linotype" w:eastAsia="Palatino Linotype" w:hAnsi="Palatino Linotype" w:cs="Palatino Linotype"/>
          <w:sz w:val="22"/>
          <w:szCs w:val="22"/>
        </w:rPr>
        <w:t>de estos puntos</w:t>
      </w:r>
      <w:r w:rsidRPr="007B0410">
        <w:rPr>
          <w:rFonts w:ascii="Palatino Linotype" w:eastAsia="Palatino Linotype" w:hAnsi="Palatino Linotype" w:cs="Palatino Linotype"/>
          <w:sz w:val="22"/>
          <w:szCs w:val="22"/>
        </w:rPr>
        <w:t xml:space="preserve">,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7B0410">
        <w:rPr>
          <w:rFonts w:ascii="Palatino Linotype" w:eastAsia="Palatino Linotype" w:hAnsi="Palatino Linotype" w:cs="Palatino Linotype"/>
          <w:b/>
          <w:sz w:val="22"/>
          <w:szCs w:val="22"/>
        </w:rPr>
        <w:t>los actos que se hayan consentido tácitamente,</w:t>
      </w:r>
      <w:r w:rsidRPr="007B0410">
        <w:rPr>
          <w:rFonts w:ascii="Palatino Linotype" w:eastAsia="Palatino Linotype" w:hAnsi="Palatino Linotype" w:cs="Palatino Linotype"/>
          <w:sz w:val="22"/>
          <w:szCs w:val="22"/>
        </w:rPr>
        <w:t xml:space="preserve"> entendiéndose por estos cuando el agravio no se haya promovido en el plazo señalado para el efecto.</w:t>
      </w:r>
    </w:p>
    <w:p w14:paraId="03F95636" w14:textId="77777777" w:rsidR="008F6301" w:rsidRPr="007B0410" w:rsidRDefault="008F6301" w:rsidP="008F6301">
      <w:pPr>
        <w:spacing w:line="360" w:lineRule="auto"/>
        <w:jc w:val="both"/>
        <w:rPr>
          <w:rFonts w:ascii="Palatino Linotype" w:eastAsia="Palatino Linotype" w:hAnsi="Palatino Linotype" w:cs="Palatino Linotype"/>
          <w:color w:val="FF0000"/>
          <w:sz w:val="22"/>
          <w:szCs w:val="22"/>
        </w:rPr>
      </w:pPr>
    </w:p>
    <w:p w14:paraId="0F6CFE02" w14:textId="77777777" w:rsidR="008F6301" w:rsidRPr="007B0410" w:rsidRDefault="008F6301" w:rsidP="008F6301">
      <w:pPr>
        <w:spacing w:line="360" w:lineRule="auto"/>
        <w:jc w:val="both"/>
        <w:rPr>
          <w:rFonts w:ascii="Palatino Linotype" w:eastAsia="Palatino Linotype" w:hAnsi="Palatino Linotype" w:cs="Palatino Linotype"/>
          <w:sz w:val="22"/>
          <w:szCs w:val="22"/>
        </w:rPr>
      </w:pPr>
      <w:r w:rsidRPr="007B0410">
        <w:rPr>
          <w:rFonts w:ascii="Palatino Linotype" w:eastAsia="Palatino Linotype" w:hAnsi="Palatino Linotype" w:cs="Palatino Linotype"/>
          <w:sz w:val="22"/>
          <w:szCs w:val="22"/>
        </w:rPr>
        <w:lastRenderedPageBreak/>
        <w:t xml:space="preserve">De la misma manera resulta aplicable el criterio sostenido por el Poder Judicial de la Federación de rubro </w:t>
      </w:r>
      <w:r w:rsidRPr="007B0410">
        <w:rPr>
          <w:rFonts w:ascii="Palatino Linotype" w:eastAsia="Palatino Linotype" w:hAnsi="Palatino Linotype" w:cs="Palatino Linotype"/>
          <w:b/>
          <w:sz w:val="22"/>
          <w:szCs w:val="22"/>
        </w:rPr>
        <w:t>ACTOS CONSENTIDOS TÁCITAMENTE</w:t>
      </w:r>
      <w:r w:rsidRPr="007B0410">
        <w:rPr>
          <w:rFonts w:ascii="Palatino Linotype" w:eastAsia="Palatino Linotype" w:hAnsi="Palatino Linotype" w:cs="Palatino Linotype"/>
          <w:sz w:val="22"/>
          <w:szCs w:val="22"/>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63594287" w14:textId="77777777" w:rsidR="008F6301" w:rsidRPr="007B0410" w:rsidRDefault="008F6301" w:rsidP="008F6301">
      <w:pPr>
        <w:spacing w:line="360" w:lineRule="auto"/>
        <w:jc w:val="both"/>
        <w:rPr>
          <w:rFonts w:ascii="Palatino Linotype" w:eastAsia="Palatino Linotype" w:hAnsi="Palatino Linotype" w:cs="Palatino Linotype"/>
          <w:sz w:val="22"/>
          <w:szCs w:val="22"/>
        </w:rPr>
      </w:pPr>
    </w:p>
    <w:p w14:paraId="725A30E6" w14:textId="77777777" w:rsidR="008F6301" w:rsidRPr="007B0410" w:rsidRDefault="008F6301" w:rsidP="008F6301">
      <w:pPr>
        <w:spacing w:line="360" w:lineRule="auto"/>
        <w:jc w:val="both"/>
        <w:rPr>
          <w:rFonts w:ascii="Palatino Linotype" w:eastAsia="Palatino Linotype" w:hAnsi="Palatino Linotype" w:cs="Palatino Linotype"/>
          <w:sz w:val="22"/>
          <w:szCs w:val="22"/>
        </w:rPr>
      </w:pPr>
      <w:r w:rsidRPr="007B0410">
        <w:rPr>
          <w:rFonts w:ascii="Palatino Linotype" w:eastAsia="Palatino Linotype" w:hAnsi="Palatino Linotype" w:cs="Palatino Linotype"/>
          <w:sz w:val="22"/>
          <w:szCs w:val="22"/>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w:t>
      </w:r>
    </w:p>
    <w:p w14:paraId="0912CB10" w14:textId="77777777" w:rsidR="008F6301" w:rsidRPr="007B0410" w:rsidRDefault="008F6301" w:rsidP="008F6301">
      <w:pPr>
        <w:spacing w:line="360" w:lineRule="auto"/>
        <w:jc w:val="both"/>
        <w:rPr>
          <w:rFonts w:ascii="Palatino Linotype" w:eastAsia="Palatino Linotype" w:hAnsi="Palatino Linotype" w:cs="Palatino Linotype"/>
          <w:sz w:val="22"/>
          <w:szCs w:val="22"/>
        </w:rPr>
      </w:pPr>
    </w:p>
    <w:p w14:paraId="3104E0AE" w14:textId="77777777" w:rsidR="008F6301" w:rsidRPr="007B0410" w:rsidRDefault="008F6301" w:rsidP="008F6301">
      <w:pPr>
        <w:spacing w:line="360" w:lineRule="auto"/>
        <w:jc w:val="both"/>
        <w:rPr>
          <w:rFonts w:ascii="Palatino Linotype" w:eastAsia="Palatino Linotype" w:hAnsi="Palatino Linotype" w:cs="Palatino Linotype"/>
          <w:sz w:val="22"/>
          <w:szCs w:val="22"/>
        </w:rPr>
      </w:pPr>
      <w:r w:rsidRPr="007B0410">
        <w:rPr>
          <w:rFonts w:ascii="Palatino Linotype" w:eastAsia="Palatino Linotype" w:hAnsi="Palatino Linotype" w:cs="Palatino Linotype"/>
          <w:sz w:val="22"/>
          <w:szCs w:val="22"/>
        </w:rPr>
        <w:t>Asimismo, resulta relevante traer a colación el Criterio de Interpretación, de la Segunda Época, con número de registro SO/001/2020, emitido por el Instituto Nacional de Transparencia, Acceso a la Información y Protección de Datos Personales, el cual establece que es improcedente entrar al análisis de las partes de la respuesta del Sujeto Obligado que no fueron impugnadas por la Recurrente.</w:t>
      </w:r>
    </w:p>
    <w:p w14:paraId="232C5212" w14:textId="77777777" w:rsidR="008F6301" w:rsidRPr="007B0410" w:rsidRDefault="008F6301" w:rsidP="008F6301">
      <w:pPr>
        <w:spacing w:line="360" w:lineRule="auto"/>
        <w:jc w:val="both"/>
        <w:rPr>
          <w:rFonts w:ascii="Palatino Linotype" w:eastAsia="Palatino Linotype" w:hAnsi="Palatino Linotype" w:cs="Palatino Linotype"/>
          <w:sz w:val="22"/>
          <w:szCs w:val="22"/>
        </w:rPr>
      </w:pPr>
    </w:p>
    <w:p w14:paraId="765554BA" w14:textId="77777777" w:rsidR="008F6301" w:rsidRPr="007B0410" w:rsidRDefault="008F6301" w:rsidP="008F6301">
      <w:pPr>
        <w:tabs>
          <w:tab w:val="left" w:pos="4962"/>
        </w:tabs>
        <w:spacing w:line="360" w:lineRule="auto"/>
        <w:jc w:val="both"/>
        <w:rPr>
          <w:rFonts w:ascii="Palatino Linotype" w:eastAsia="Palatino Linotype" w:hAnsi="Palatino Linotype" w:cs="Palatino Linotype"/>
          <w:color w:val="000000"/>
          <w:sz w:val="22"/>
          <w:szCs w:val="22"/>
        </w:rPr>
      </w:pPr>
      <w:r w:rsidRPr="007B0410">
        <w:rPr>
          <w:rFonts w:ascii="Palatino Linotype" w:eastAsia="Palatino Linotype" w:hAnsi="Palatino Linotype" w:cs="Palatino Linotype"/>
          <w:color w:val="000000"/>
          <w:sz w:val="22"/>
          <w:szCs w:val="22"/>
        </w:rPr>
        <w:t>Lo anterior, se desprende de las documentales que obran en el expediente de referencia, materia de la presente resolución, consistente en: la solicitud de acceso a la información,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bookmarkEnd w:id="19"/>
    <w:p w14:paraId="4177D708" w14:textId="77777777" w:rsidR="00FF5303" w:rsidRPr="00FB571A" w:rsidRDefault="00FF5303" w:rsidP="000B54EE">
      <w:pPr>
        <w:tabs>
          <w:tab w:val="left" w:pos="4962"/>
        </w:tabs>
        <w:spacing w:line="360" w:lineRule="auto"/>
        <w:jc w:val="both"/>
        <w:rPr>
          <w:rFonts w:ascii="Palatino Linotype" w:eastAsia="Calibri" w:hAnsi="Palatino Linotype" w:cs="Tahoma"/>
          <w:iCs/>
          <w:sz w:val="22"/>
          <w:szCs w:val="22"/>
          <w:lang w:eastAsia="es-ES_tradnl"/>
        </w:rPr>
      </w:pPr>
    </w:p>
    <w:p w14:paraId="2D811BC2" w14:textId="77777777" w:rsidR="00CE0B4C" w:rsidRPr="00FB571A" w:rsidRDefault="00CE0B4C" w:rsidP="000B54EE">
      <w:pPr>
        <w:pStyle w:val="Ttulo2"/>
        <w:spacing w:before="0" w:line="360" w:lineRule="auto"/>
        <w:jc w:val="both"/>
        <w:rPr>
          <w:rFonts w:ascii="Palatino Linotype" w:eastAsia="Calibri" w:hAnsi="Palatino Linotype" w:cs="Arial"/>
          <w:b/>
          <w:color w:val="auto"/>
          <w:sz w:val="22"/>
          <w:lang w:eastAsia="es-ES_tradnl"/>
        </w:rPr>
      </w:pPr>
      <w:bookmarkStart w:id="20" w:name="_Toc205306998"/>
      <w:r w:rsidRPr="00FB571A">
        <w:rPr>
          <w:rFonts w:ascii="Palatino Linotype" w:eastAsia="Calibri" w:hAnsi="Palatino Linotype" w:cs="Arial"/>
          <w:b/>
          <w:color w:val="auto"/>
          <w:sz w:val="22"/>
          <w:lang w:eastAsia="es-ES_tradnl"/>
        </w:rPr>
        <w:lastRenderedPageBreak/>
        <w:t>CUARTO. Marco normativo aplicable en materia de transparencia y acceso a la información pública</w:t>
      </w:r>
      <w:bookmarkEnd w:id="20"/>
    </w:p>
    <w:p w14:paraId="4D12B0C0" w14:textId="77777777" w:rsidR="00CE0B4C" w:rsidRPr="00FB571A" w:rsidRDefault="00CE0B4C" w:rsidP="000B54EE">
      <w:pPr>
        <w:spacing w:line="360" w:lineRule="auto"/>
        <w:contextualSpacing/>
        <w:jc w:val="both"/>
        <w:rPr>
          <w:rFonts w:ascii="Palatino Linotype" w:hAnsi="Palatino Linotype" w:cs="Tahoma"/>
          <w:sz w:val="22"/>
          <w:szCs w:val="22"/>
        </w:rPr>
      </w:pPr>
    </w:p>
    <w:p w14:paraId="61139655" w14:textId="77777777" w:rsidR="00CE0B4C" w:rsidRPr="00FB571A" w:rsidRDefault="00CE0B4C" w:rsidP="000B54EE">
      <w:pPr>
        <w:widowControl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 artículo 6°, Apartado A), fracción I</w:t>
      </w:r>
      <w:r w:rsidR="00D63A43"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 los Estados Unidos Mexicanos, establece que toda la información en posesión de cualquier </w:t>
      </w:r>
      <w:r w:rsidR="005A1884" w:rsidRPr="00FB571A">
        <w:rPr>
          <w:rFonts w:ascii="Palatino Linotype" w:hAnsi="Palatino Linotype" w:cs="Tahoma"/>
          <w:sz w:val="22"/>
          <w:szCs w:val="22"/>
        </w:rPr>
        <w:t>autoridad</w:t>
      </w:r>
      <w:r w:rsidRPr="00FB571A">
        <w:rPr>
          <w:rFonts w:ascii="Palatino Linotype" w:hAnsi="Palatino Linotype" w:cs="Tahoma"/>
          <w:sz w:val="22"/>
          <w:szCs w:val="22"/>
        </w:rPr>
        <w:t xml:space="preserve"> es pública y sólo podrá ser reservada temporalmente por razones de interés público.</w:t>
      </w:r>
    </w:p>
    <w:p w14:paraId="477B19E3" w14:textId="77777777" w:rsidR="00CE0B4C" w:rsidRPr="00FB571A" w:rsidRDefault="00CE0B4C" w:rsidP="000B54EE">
      <w:pPr>
        <w:spacing w:line="360" w:lineRule="auto"/>
        <w:contextualSpacing/>
        <w:jc w:val="both"/>
        <w:rPr>
          <w:rFonts w:ascii="Palatino Linotype" w:hAnsi="Palatino Linotype" w:cs="Tahoma"/>
          <w:sz w:val="22"/>
          <w:szCs w:val="22"/>
        </w:rPr>
      </w:pPr>
    </w:p>
    <w:p w14:paraId="589CFF97" w14:textId="77777777" w:rsidR="00CE0B4C" w:rsidRPr="00FB571A" w:rsidRDefault="00CE0B4C" w:rsidP="000B54EE">
      <w:pPr>
        <w:spacing w:line="360" w:lineRule="auto"/>
        <w:jc w:val="both"/>
        <w:rPr>
          <w:rFonts w:ascii="Palatino Linotype" w:hAnsi="Palatino Linotype" w:cs="Tahoma"/>
          <w:sz w:val="22"/>
          <w:szCs w:val="22"/>
        </w:rPr>
      </w:pPr>
      <w:r w:rsidRPr="00FB571A">
        <w:rPr>
          <w:rFonts w:ascii="Palatino Linotype" w:hAnsi="Palatino Linotype" w:cs="Tahoma"/>
          <w:sz w:val="22"/>
          <w:szCs w:val="22"/>
        </w:rPr>
        <w:t>En materia local, el artículo 5°, fracción I</w:t>
      </w:r>
      <w:r w:rsidR="00002CF8"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A0633CD" w14:textId="77777777" w:rsidR="00CE0B4C" w:rsidRPr="00FB571A" w:rsidRDefault="00CE0B4C" w:rsidP="000B54EE">
      <w:pPr>
        <w:spacing w:line="360" w:lineRule="auto"/>
        <w:jc w:val="both"/>
        <w:rPr>
          <w:rFonts w:ascii="Palatino Linotype" w:hAnsi="Palatino Linotype" w:cs="Tahoma"/>
          <w:sz w:val="22"/>
          <w:szCs w:val="22"/>
        </w:rPr>
      </w:pPr>
    </w:p>
    <w:p w14:paraId="7AFE012E" w14:textId="77777777" w:rsidR="00CE0B4C" w:rsidRPr="00FB571A" w:rsidRDefault="00CE0B4C" w:rsidP="000B54EE">
      <w:pPr>
        <w:spacing w:line="360" w:lineRule="auto"/>
        <w:jc w:val="both"/>
        <w:rPr>
          <w:rFonts w:ascii="Palatino Linotype" w:hAnsi="Palatino Linotype" w:cs="Tahoma"/>
          <w:sz w:val="22"/>
          <w:szCs w:val="22"/>
        </w:rPr>
      </w:pPr>
      <w:r w:rsidRPr="00FB571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7D804D60" w14:textId="77777777" w:rsidR="00CE0B4C" w:rsidRPr="00FB571A" w:rsidRDefault="00CE0B4C" w:rsidP="000B54EE">
      <w:pPr>
        <w:spacing w:line="360" w:lineRule="auto"/>
        <w:jc w:val="both"/>
        <w:rPr>
          <w:rFonts w:ascii="Palatino Linotype" w:hAnsi="Palatino Linotype" w:cs="Tahoma"/>
          <w:sz w:val="22"/>
          <w:szCs w:val="22"/>
        </w:rPr>
      </w:pPr>
    </w:p>
    <w:p w14:paraId="3E254BE5" w14:textId="77777777" w:rsidR="00CE0B4C" w:rsidRPr="00FB571A" w:rsidRDefault="00CE0B4C" w:rsidP="000B54EE">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12, que, quienes generen, recopilen, administren, manejen, procesen, archiven o conserven información pública serán responsables de la misma.</w:t>
      </w:r>
    </w:p>
    <w:p w14:paraId="37DD58F3" w14:textId="77777777" w:rsidR="00EF5683" w:rsidRPr="00FB571A" w:rsidRDefault="00EF5683" w:rsidP="000B54EE">
      <w:pPr>
        <w:spacing w:line="360" w:lineRule="auto"/>
        <w:jc w:val="both"/>
        <w:rPr>
          <w:rFonts w:ascii="Palatino Linotype" w:hAnsi="Palatino Linotype" w:cs="Tahoma"/>
          <w:sz w:val="22"/>
          <w:szCs w:val="22"/>
        </w:rPr>
      </w:pPr>
    </w:p>
    <w:p w14:paraId="41AA2411" w14:textId="77777777" w:rsidR="00CE0B4C" w:rsidRPr="00FB571A" w:rsidRDefault="00CE0B4C" w:rsidP="000B54EE">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7366616" w14:textId="77777777" w:rsidR="005C0E48" w:rsidRDefault="005C0E48" w:rsidP="000B54EE">
      <w:pPr>
        <w:spacing w:line="360" w:lineRule="auto"/>
        <w:jc w:val="both"/>
        <w:rPr>
          <w:rFonts w:ascii="Palatino Linotype" w:hAnsi="Palatino Linotype" w:cs="Tahoma"/>
          <w:sz w:val="22"/>
          <w:szCs w:val="22"/>
        </w:rPr>
      </w:pPr>
    </w:p>
    <w:p w14:paraId="3CF71F87" w14:textId="77777777" w:rsidR="00CE0B4C" w:rsidRPr="00FB571A" w:rsidRDefault="00CE0B4C" w:rsidP="000B54EE">
      <w:pPr>
        <w:spacing w:line="360" w:lineRule="auto"/>
        <w:jc w:val="both"/>
        <w:rPr>
          <w:rFonts w:ascii="Palatino Linotype" w:hAnsi="Palatino Linotype" w:cs="Tahoma"/>
          <w:sz w:val="22"/>
          <w:szCs w:val="22"/>
        </w:rPr>
      </w:pPr>
      <w:r w:rsidRPr="00FB571A">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Pr="00FB571A">
        <w:rPr>
          <w:rFonts w:ascii="Palatino Linotype" w:hAnsi="Palatino Linotype" w:cs="Tahoma"/>
          <w:sz w:val="22"/>
          <w:szCs w:val="22"/>
        </w:rPr>
        <w:lastRenderedPageBreak/>
        <w:t>obligados y en caso de que dichas facultades no se hayan ejercido, se deberá motivar la respuesta en función de las causas que motivaron tal circunstancia.</w:t>
      </w:r>
    </w:p>
    <w:p w14:paraId="6F814718" w14:textId="77777777" w:rsidR="00EA1A4A" w:rsidRPr="00FB571A" w:rsidRDefault="00EA1A4A" w:rsidP="000B54EE">
      <w:pPr>
        <w:spacing w:line="360" w:lineRule="auto"/>
        <w:jc w:val="both"/>
        <w:rPr>
          <w:rFonts w:ascii="Palatino Linotype" w:hAnsi="Palatino Linotype" w:cs="Tahoma"/>
          <w:sz w:val="22"/>
          <w:szCs w:val="22"/>
        </w:rPr>
      </w:pPr>
    </w:p>
    <w:p w14:paraId="4D9167BE" w14:textId="77777777" w:rsidR="00CE0B4C" w:rsidRPr="00FB571A" w:rsidRDefault="00CE0B4C" w:rsidP="000B54EE">
      <w:pPr>
        <w:pStyle w:val="Ttulo2"/>
        <w:spacing w:before="0" w:line="360" w:lineRule="auto"/>
        <w:rPr>
          <w:rFonts w:ascii="Palatino Linotype" w:hAnsi="Palatino Linotype"/>
          <w:b/>
          <w:color w:val="auto"/>
          <w:sz w:val="22"/>
          <w:lang w:val="es-ES"/>
        </w:rPr>
      </w:pPr>
      <w:bookmarkStart w:id="21" w:name="_Toc205306999"/>
      <w:r w:rsidRPr="00FB571A">
        <w:rPr>
          <w:rFonts w:ascii="Palatino Linotype" w:eastAsia="Calibri" w:hAnsi="Palatino Linotype"/>
          <w:b/>
          <w:color w:val="auto"/>
          <w:sz w:val="22"/>
          <w:lang w:eastAsia="es-ES_tradnl"/>
        </w:rPr>
        <w:t>QUINTO. Estudio de Fondo</w:t>
      </w:r>
      <w:bookmarkEnd w:id="21"/>
    </w:p>
    <w:p w14:paraId="5E45BFF5" w14:textId="77777777" w:rsidR="00040101" w:rsidRPr="00FB571A" w:rsidRDefault="00040101" w:rsidP="000B54EE">
      <w:pPr>
        <w:spacing w:line="360" w:lineRule="auto"/>
        <w:ind w:right="-93"/>
        <w:jc w:val="both"/>
        <w:rPr>
          <w:rFonts w:ascii="Palatino Linotype" w:hAnsi="Palatino Linotype" w:cs="Tahoma"/>
          <w:b/>
          <w:sz w:val="22"/>
          <w:szCs w:val="22"/>
          <w:lang w:val="es-ES"/>
        </w:rPr>
      </w:pPr>
    </w:p>
    <w:p w14:paraId="34E21556" w14:textId="77777777" w:rsidR="00612C39" w:rsidRDefault="00605837" w:rsidP="000B54EE">
      <w:pPr>
        <w:spacing w:line="360" w:lineRule="auto"/>
        <w:jc w:val="both"/>
        <w:rPr>
          <w:rFonts w:ascii="Palatino Linotype" w:hAnsi="Palatino Linotype" w:cs="Tahoma"/>
          <w:sz w:val="22"/>
          <w:szCs w:val="22"/>
        </w:rPr>
      </w:pPr>
      <w:r w:rsidRPr="00D31FC5">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w:t>
      </w:r>
      <w:r w:rsidRPr="00395355">
        <w:rPr>
          <w:rFonts w:ascii="Palatino Linotype" w:hAnsi="Palatino Linotype" w:cs="Tahoma"/>
          <w:sz w:val="22"/>
          <w:szCs w:val="22"/>
        </w:rPr>
        <w:t xml:space="preserve">SAIMEX), con motivo de la solicitud de información y del Recurso a que da origen, es </w:t>
      </w:r>
      <w:r w:rsidRPr="00FC6E22">
        <w:rPr>
          <w:rFonts w:ascii="Palatino Linotype" w:hAnsi="Palatino Linotype" w:cs="Tahoma"/>
          <w:sz w:val="22"/>
          <w:szCs w:val="22"/>
        </w:rPr>
        <w:t>conveniente analizar si la respuesta del Sujeto Obligado cumple con los requisitos y procedimientos del derecho de acce</w:t>
      </w:r>
      <w:r w:rsidR="00B64BD3">
        <w:rPr>
          <w:rFonts w:ascii="Palatino Linotype" w:hAnsi="Palatino Linotype" w:cs="Tahoma"/>
          <w:sz w:val="22"/>
          <w:szCs w:val="22"/>
        </w:rPr>
        <w:t>so a la información pública</w:t>
      </w:r>
      <w:r w:rsidR="00F25703">
        <w:rPr>
          <w:rFonts w:ascii="Palatino Linotype" w:hAnsi="Palatino Linotype" w:cs="Tahoma"/>
          <w:sz w:val="22"/>
          <w:szCs w:val="22"/>
        </w:rPr>
        <w:t>.</w:t>
      </w:r>
    </w:p>
    <w:p w14:paraId="60595D55" w14:textId="77777777" w:rsidR="00F25703" w:rsidRDefault="00F25703" w:rsidP="000B54EE">
      <w:pPr>
        <w:spacing w:line="360" w:lineRule="auto"/>
        <w:jc w:val="both"/>
        <w:rPr>
          <w:rFonts w:ascii="Palatino Linotype" w:hAnsi="Palatino Linotype" w:cs="Tahoma"/>
          <w:sz w:val="22"/>
          <w:szCs w:val="22"/>
        </w:rPr>
      </w:pPr>
    </w:p>
    <w:p w14:paraId="1A13AE76" w14:textId="66A4B322" w:rsidR="00910500" w:rsidRPr="00B60016" w:rsidRDefault="00910500" w:rsidP="00910500">
      <w:pPr>
        <w:spacing w:line="360" w:lineRule="auto"/>
        <w:jc w:val="both"/>
        <w:rPr>
          <w:rFonts w:ascii="Palatino Linotype" w:hAnsi="Palatino Linotype" w:cs="Tahoma"/>
          <w:b/>
          <w:sz w:val="22"/>
          <w:szCs w:val="22"/>
        </w:rPr>
      </w:pPr>
      <w:r>
        <w:rPr>
          <w:rFonts w:ascii="Palatino Linotype" w:hAnsi="Palatino Linotype" w:cs="Tahoma"/>
          <w:sz w:val="22"/>
          <w:szCs w:val="22"/>
        </w:rPr>
        <w:t>Establecido lo anterior, ya que parte de la información se encuentra relacionada con el sueldo</w:t>
      </w:r>
      <w:r w:rsidRPr="00B60016">
        <w:rPr>
          <w:rFonts w:ascii="Palatino Linotype" w:hAnsi="Palatino Linotype" w:cs="Tahoma"/>
          <w:iCs/>
          <w:sz w:val="22"/>
          <w:szCs w:val="22"/>
        </w:rPr>
        <w:t>,</w:t>
      </w:r>
      <w:r>
        <w:rPr>
          <w:rFonts w:ascii="Palatino Linotype" w:hAnsi="Palatino Linotype" w:cs="Tahoma"/>
          <w:iCs/>
          <w:sz w:val="22"/>
          <w:szCs w:val="22"/>
        </w:rPr>
        <w:t xml:space="preserve"> es necesario señalar que </w:t>
      </w:r>
      <w:r w:rsidRPr="00B60016">
        <w:rPr>
          <w:rFonts w:ascii="Palatino Linotype" w:hAnsi="Palatino Linotype" w:cs="Tahoma"/>
          <w:bCs/>
          <w:iCs/>
          <w:sz w:val="22"/>
          <w:szCs w:val="22"/>
        </w:rPr>
        <w:t xml:space="preserve">el </w:t>
      </w:r>
      <w:r w:rsidRPr="00B60016">
        <w:rPr>
          <w:rFonts w:ascii="Palatino Linotype" w:hAnsi="Palatino Linotype" w:cs="Tahoma"/>
          <w:sz w:val="22"/>
          <w:szCs w:val="22"/>
        </w:rPr>
        <w:t xml:space="preserve">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w:t>
      </w:r>
      <w:r w:rsidRPr="00B60016">
        <w:rPr>
          <w:rFonts w:ascii="Palatino Linotype" w:hAnsi="Palatino Linotype" w:cs="Tahoma"/>
          <w:b/>
          <w:sz w:val="22"/>
          <w:szCs w:val="22"/>
        </w:rPr>
        <w:t>servidores públicos a todas las personas que desempeñen un empleo, cargo o comisión en los Municipios.</w:t>
      </w:r>
    </w:p>
    <w:p w14:paraId="0018ADA0" w14:textId="77777777" w:rsidR="00910500" w:rsidRPr="00B60016" w:rsidRDefault="00910500" w:rsidP="00910500">
      <w:pPr>
        <w:spacing w:line="360" w:lineRule="auto"/>
        <w:jc w:val="both"/>
        <w:rPr>
          <w:rFonts w:ascii="Palatino Linotype" w:hAnsi="Palatino Linotype" w:cs="Tahoma"/>
          <w:b/>
          <w:sz w:val="22"/>
          <w:szCs w:val="22"/>
        </w:rPr>
      </w:pPr>
    </w:p>
    <w:p w14:paraId="4DC994E9" w14:textId="77777777" w:rsidR="00910500" w:rsidRPr="00B60016" w:rsidRDefault="00910500" w:rsidP="00910500">
      <w:pPr>
        <w:spacing w:line="360" w:lineRule="auto"/>
        <w:jc w:val="both"/>
        <w:rPr>
          <w:rFonts w:ascii="Palatino Linotype" w:hAnsi="Palatino Linotype" w:cs="Tahoma"/>
          <w:sz w:val="22"/>
          <w:szCs w:val="22"/>
        </w:rPr>
      </w:pPr>
      <w:r w:rsidRPr="00B60016">
        <w:rPr>
          <w:rFonts w:ascii="Palatino Linotype" w:hAnsi="Palatino Linotype" w:cs="Tahoma"/>
          <w:sz w:val="22"/>
          <w:szCs w:val="22"/>
        </w:rPr>
        <w:t xml:space="preserve">Además, el artículo 4°, fracción VI, de la Ley del Trabajo de los servidores públicos del Estado y Municipios, precisa que son </w:t>
      </w:r>
      <w:r w:rsidRPr="00B60016">
        <w:rPr>
          <w:rFonts w:ascii="Palatino Linotype" w:hAnsi="Palatino Linotype" w:cs="Tahoma"/>
          <w:b/>
          <w:sz w:val="22"/>
          <w:szCs w:val="22"/>
        </w:rPr>
        <w:t>servidores públicos,</w:t>
      </w:r>
      <w:r w:rsidRPr="00B60016">
        <w:rPr>
          <w:rFonts w:ascii="Palatino Linotype" w:hAnsi="Palatino Linotype" w:cs="Tahoma"/>
          <w:sz w:val="22"/>
          <w:szCs w:val="22"/>
        </w:rPr>
        <w:t xml:space="preserve"> todas las personas físicas que presten a una institución pública un trabajo personal subordinado, mediante el pago de un sueldo.</w:t>
      </w:r>
    </w:p>
    <w:p w14:paraId="49629AEB" w14:textId="77777777" w:rsidR="00910500" w:rsidRPr="00B60016" w:rsidRDefault="00910500" w:rsidP="00910500">
      <w:pPr>
        <w:spacing w:line="360" w:lineRule="auto"/>
        <w:jc w:val="both"/>
        <w:rPr>
          <w:rFonts w:ascii="Palatino Linotype" w:hAnsi="Palatino Linotype" w:cs="Tahoma"/>
          <w:sz w:val="22"/>
          <w:szCs w:val="22"/>
        </w:rPr>
      </w:pPr>
    </w:p>
    <w:p w14:paraId="66DDFC8A" w14:textId="77777777" w:rsidR="00910500" w:rsidRPr="00B60016" w:rsidRDefault="00910500" w:rsidP="00910500">
      <w:pPr>
        <w:spacing w:line="360" w:lineRule="auto"/>
        <w:jc w:val="both"/>
        <w:rPr>
          <w:rFonts w:ascii="Palatino Linotype" w:hAnsi="Palatino Linotype" w:cs="Tahoma"/>
          <w:sz w:val="22"/>
          <w:szCs w:val="22"/>
        </w:rPr>
      </w:pPr>
      <w:r w:rsidRPr="00B60016">
        <w:rPr>
          <w:rFonts w:ascii="Palatino Linotype" w:hAnsi="Palatino Linotype" w:cs="Tahoma"/>
          <w:sz w:val="22"/>
          <w:szCs w:val="22"/>
        </w:rPr>
        <w:t xml:space="preserve">En orden de ideas, el artículo 3°, fracción LXVIII, del Código Financiero del Estado de México y Municipios establece que la remuneración consiste en los pagos hechos por concepto de </w:t>
      </w:r>
      <w:r w:rsidRPr="00B60016">
        <w:rPr>
          <w:rFonts w:ascii="Palatino Linotype" w:hAnsi="Palatino Linotype" w:cs="Tahoma"/>
          <w:sz w:val="22"/>
          <w:szCs w:val="22"/>
        </w:rPr>
        <w:lastRenderedPageBreak/>
        <w:t>sueldo, compensaciones, gratificaciones, habitación, primas, comisiones, prestaciones, en especie y cualquier otra percepción o prestación que se entregue al servidor por su trabajo.</w:t>
      </w:r>
    </w:p>
    <w:p w14:paraId="6D2E2BCC" w14:textId="77777777" w:rsidR="00910500" w:rsidRPr="00B60016" w:rsidRDefault="00910500" w:rsidP="00910500">
      <w:pPr>
        <w:spacing w:line="360" w:lineRule="auto"/>
        <w:jc w:val="both"/>
        <w:rPr>
          <w:rFonts w:ascii="Palatino Linotype" w:hAnsi="Palatino Linotype" w:cs="Tahoma"/>
          <w:sz w:val="22"/>
          <w:szCs w:val="22"/>
        </w:rPr>
      </w:pPr>
    </w:p>
    <w:p w14:paraId="1F532001" w14:textId="77777777" w:rsidR="00910500" w:rsidRPr="00B60016" w:rsidRDefault="00910500" w:rsidP="00910500">
      <w:pPr>
        <w:spacing w:line="360" w:lineRule="auto"/>
        <w:jc w:val="both"/>
        <w:rPr>
          <w:rFonts w:ascii="Palatino Linotype" w:hAnsi="Palatino Linotype" w:cs="Tahoma"/>
          <w:sz w:val="22"/>
          <w:szCs w:val="22"/>
        </w:rPr>
      </w:pPr>
      <w:r w:rsidRPr="00B60016">
        <w:rPr>
          <w:rFonts w:ascii="Palatino Linotype" w:hAnsi="Palatino Linotype" w:cs="Tahoma"/>
          <w:sz w:val="22"/>
          <w:szCs w:val="22"/>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52FF999C" w14:textId="77777777" w:rsidR="00910500" w:rsidRDefault="00910500" w:rsidP="00910500">
      <w:pPr>
        <w:spacing w:line="360" w:lineRule="auto"/>
        <w:jc w:val="both"/>
        <w:rPr>
          <w:rFonts w:ascii="Palatino Linotype" w:hAnsi="Palatino Linotype" w:cs="Tahoma"/>
          <w:iCs/>
          <w:sz w:val="22"/>
          <w:szCs w:val="22"/>
        </w:rPr>
      </w:pPr>
    </w:p>
    <w:p w14:paraId="70269B18" w14:textId="70E1CA73" w:rsidR="00910500" w:rsidRDefault="00910500" w:rsidP="00910500">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Derivado de lo anterior, se observa que el Sujeto Obligado tiene competencia para conocer sobre lo solicitado por el Particular. Ahora, es de recordar que en respuesta únicamente se pronunció el </w:t>
      </w:r>
      <w:r w:rsidRPr="00910500">
        <w:rPr>
          <w:rFonts w:ascii="Palatino Linotype" w:hAnsi="Palatino Linotype" w:cs="Tahoma"/>
          <w:iCs/>
          <w:sz w:val="22"/>
          <w:szCs w:val="22"/>
        </w:rPr>
        <w:t>Titular de Control y Seguimiento del Instituto Municipal de Cultura Física y Deporte</w:t>
      </w:r>
      <w:r>
        <w:rPr>
          <w:rFonts w:ascii="Palatino Linotype" w:hAnsi="Palatino Linotype" w:cs="Tahoma"/>
          <w:iCs/>
          <w:sz w:val="22"/>
          <w:szCs w:val="22"/>
        </w:rPr>
        <w:t xml:space="preserve">, </w:t>
      </w:r>
      <w:r w:rsidR="001F71C8">
        <w:rPr>
          <w:rFonts w:ascii="Palatino Linotype" w:hAnsi="Palatino Linotype" w:cs="Tahoma"/>
          <w:iCs/>
          <w:sz w:val="22"/>
          <w:szCs w:val="22"/>
        </w:rPr>
        <w:t>unidad que de acuerdo al Reglamento Interno el Instituto Municipal de Cultura física y Deporte de Nicolás Romero, Estado de México (IMCUFIDENR) tiene dentro de sus funciones la de r</w:t>
      </w:r>
      <w:r w:rsidR="001F71C8" w:rsidRPr="001F71C8">
        <w:rPr>
          <w:rFonts w:ascii="Palatino Linotype" w:hAnsi="Palatino Linotype" w:cs="Tahoma"/>
          <w:iCs/>
          <w:sz w:val="22"/>
          <w:szCs w:val="22"/>
        </w:rPr>
        <w:t>ecabar, difundir y actualizar la información relativa a las obligaciones de transparencia comunes y específicas a la que se refiere la normatividad de la materia y la que determine</w:t>
      </w:r>
      <w:r w:rsidR="001F71C8">
        <w:rPr>
          <w:rFonts w:ascii="Palatino Linotype" w:hAnsi="Palatino Linotype" w:cs="Tahoma"/>
          <w:iCs/>
          <w:sz w:val="22"/>
          <w:szCs w:val="22"/>
        </w:rPr>
        <w:t xml:space="preserve">, </w:t>
      </w:r>
      <w:r>
        <w:rPr>
          <w:rFonts w:ascii="Palatino Linotype" w:hAnsi="Palatino Linotype" w:cs="Tahoma"/>
          <w:iCs/>
          <w:sz w:val="22"/>
          <w:szCs w:val="22"/>
        </w:rPr>
        <w:t>sin embargo</w:t>
      </w:r>
      <w:r w:rsidR="001F71C8">
        <w:rPr>
          <w:rFonts w:ascii="Palatino Linotype" w:hAnsi="Palatino Linotype" w:cs="Tahoma"/>
          <w:iCs/>
          <w:sz w:val="22"/>
          <w:szCs w:val="22"/>
        </w:rPr>
        <w:t>, de acuerdo al artículo 42 de la misma disposición normativa corresponde a Contabilidad y Finanzas l</w:t>
      </w:r>
      <w:r w:rsidR="001F71C8" w:rsidRPr="001F71C8">
        <w:rPr>
          <w:rFonts w:ascii="Palatino Linotype" w:hAnsi="Palatino Linotype" w:cs="Tahoma"/>
          <w:iCs/>
          <w:sz w:val="22"/>
          <w:szCs w:val="22"/>
        </w:rPr>
        <w:t>levar a cabo el pago de nómina del personal del IMCUFIDENR</w:t>
      </w:r>
      <w:r w:rsidR="001F71C8">
        <w:rPr>
          <w:rFonts w:ascii="Palatino Linotype" w:hAnsi="Palatino Linotype" w:cs="Tahoma"/>
          <w:iCs/>
          <w:sz w:val="22"/>
          <w:szCs w:val="22"/>
        </w:rPr>
        <w:t xml:space="preserve"> y el artículo 42 señala que corresponde a Recursos Humanos y Materiales a</w:t>
      </w:r>
      <w:r w:rsidR="001F71C8" w:rsidRPr="001F71C8">
        <w:rPr>
          <w:rFonts w:ascii="Palatino Linotype" w:hAnsi="Palatino Linotype" w:cs="Tahoma"/>
          <w:iCs/>
          <w:sz w:val="22"/>
          <w:szCs w:val="22"/>
        </w:rPr>
        <w:t>dministrar, implementar, dar seguimiento y controlar en conjunto con la Coordinación de Administración y Finanzas, los actos relativos a la selección, contratación, capacitación y bajas del personal, así como, lo referente a la organización y procedimientos administrativos conforme a la normatividad aplicable;</w:t>
      </w:r>
    </w:p>
    <w:p w14:paraId="15C07186" w14:textId="77777777" w:rsidR="00910500" w:rsidRDefault="00910500" w:rsidP="00910500">
      <w:pPr>
        <w:spacing w:line="360" w:lineRule="auto"/>
        <w:jc w:val="both"/>
        <w:rPr>
          <w:rFonts w:ascii="Palatino Linotype" w:hAnsi="Palatino Linotype" w:cs="Tahoma"/>
          <w:iCs/>
          <w:sz w:val="22"/>
          <w:szCs w:val="22"/>
        </w:rPr>
      </w:pPr>
    </w:p>
    <w:p w14:paraId="7717B96E" w14:textId="2B86B9C3" w:rsidR="00B95527" w:rsidRPr="00647E3E" w:rsidRDefault="00910500" w:rsidP="00B95527">
      <w:pPr>
        <w:spacing w:line="360" w:lineRule="auto"/>
        <w:jc w:val="both"/>
        <w:rPr>
          <w:rFonts w:ascii="Palatino Linotype" w:eastAsia="Calibri" w:hAnsi="Palatino Linotype" w:cs="Tahoma"/>
          <w:iCs/>
          <w:sz w:val="22"/>
          <w:szCs w:val="22"/>
          <w:lang w:eastAsia="es-ES_tradnl"/>
        </w:rPr>
      </w:pPr>
      <w:r>
        <w:rPr>
          <w:rFonts w:ascii="Palatino Linotype" w:hAnsi="Palatino Linotype" w:cs="Tahoma"/>
          <w:iCs/>
          <w:sz w:val="22"/>
          <w:szCs w:val="22"/>
        </w:rPr>
        <w:lastRenderedPageBreak/>
        <w:t xml:space="preserve">En concordancia con la anterior, </w:t>
      </w:r>
      <w:r w:rsidR="00B95527" w:rsidRPr="00647E3E">
        <w:rPr>
          <w:rFonts w:ascii="Palatino Linotype" w:eastAsia="Calibri" w:hAnsi="Palatino Linotype" w:cs="Tahoma"/>
          <w:iCs/>
          <w:sz w:val="22"/>
          <w:szCs w:val="22"/>
          <w:lang w:eastAsia="es-ES_tradnl"/>
        </w:rPr>
        <w:t xml:space="preserve">es oportuno hacer referencia al </w:t>
      </w:r>
      <w:r w:rsidR="00B95527" w:rsidRPr="00647E3E">
        <w:rPr>
          <w:rFonts w:ascii="Palatino Linotype" w:eastAsia="Calibri" w:hAnsi="Palatino Linotype" w:cs="Tahoma"/>
          <w:b/>
          <w:iCs/>
          <w:sz w:val="22"/>
          <w:szCs w:val="22"/>
          <w:lang w:eastAsia="es-ES_tradnl"/>
        </w:rPr>
        <w:t>procedimiento de búsqueda que deben de seguir los Sujetos Obligados para localizar la información</w:t>
      </w:r>
      <w:r w:rsidR="00B95527" w:rsidRPr="00647E3E">
        <w:rPr>
          <w:rFonts w:ascii="Palatino Linotype" w:eastAsia="Calibri" w:hAnsi="Palatino Linotype" w:cs="Tahoma"/>
          <w:iCs/>
          <w:sz w:val="22"/>
          <w:szCs w:val="22"/>
          <w:lang w:eastAsia="es-ES_tradnl"/>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64319B48" w14:textId="77777777" w:rsidR="00B95527" w:rsidRPr="00647E3E" w:rsidRDefault="00B95527" w:rsidP="00B95527">
      <w:pPr>
        <w:spacing w:line="360" w:lineRule="auto"/>
        <w:jc w:val="both"/>
        <w:rPr>
          <w:rFonts w:ascii="Palatino Linotype" w:eastAsia="Calibri" w:hAnsi="Palatino Linotype" w:cs="Tahoma"/>
          <w:iCs/>
          <w:sz w:val="22"/>
          <w:szCs w:val="22"/>
          <w:lang w:eastAsia="es-ES_tradnl"/>
        </w:rPr>
      </w:pPr>
    </w:p>
    <w:p w14:paraId="5E1F0FC4" w14:textId="3C77DB17" w:rsidR="00B95527" w:rsidRDefault="00B95527" w:rsidP="00B95527">
      <w:pPr>
        <w:spacing w:line="360" w:lineRule="auto"/>
        <w:jc w:val="both"/>
        <w:rPr>
          <w:rFonts w:ascii="Palatino Linotype" w:eastAsia="Calibri" w:hAnsi="Palatino Linotype" w:cs="Tahoma"/>
          <w:iCs/>
          <w:sz w:val="22"/>
          <w:szCs w:val="22"/>
          <w:lang w:eastAsia="es-ES_tradnl"/>
        </w:rPr>
      </w:pPr>
      <w:r w:rsidRPr="00647E3E">
        <w:rPr>
          <w:rFonts w:ascii="Palatino Linotype" w:eastAsia="Calibri" w:hAnsi="Palatino Linotype" w:cs="Tahoma"/>
          <w:iCs/>
          <w:sz w:val="22"/>
          <w:szCs w:val="22"/>
          <w:lang w:eastAsia="es-ES_tradnl"/>
        </w:rPr>
        <w:t xml:space="preserve">Así y de lo plasmado en párrafos anteriores, se logra colegir que el Sujeto Obligado </w:t>
      </w:r>
      <w:r>
        <w:rPr>
          <w:rFonts w:ascii="Palatino Linotype" w:eastAsia="Calibri" w:hAnsi="Palatino Linotype" w:cs="Tahoma"/>
          <w:iCs/>
          <w:sz w:val="22"/>
          <w:szCs w:val="22"/>
          <w:lang w:eastAsia="es-ES_tradnl"/>
        </w:rPr>
        <w:t xml:space="preserve">no </w:t>
      </w:r>
      <w:r w:rsidRPr="00647E3E">
        <w:rPr>
          <w:rFonts w:ascii="Palatino Linotype" w:eastAsia="Calibri" w:hAnsi="Palatino Linotype" w:cs="Tahoma"/>
          <w:iCs/>
          <w:sz w:val="22"/>
          <w:szCs w:val="22"/>
          <w:lang w:eastAsia="es-ES_tradnl"/>
        </w:rPr>
        <w:t xml:space="preserve">cumplió con el procedimiento de búsqueda establecido en el artículo 162 de la Ley de Transparencia y Acceso a la Información Pública del Estado de México y Municipios, toda vez, que </w:t>
      </w:r>
      <w:r>
        <w:rPr>
          <w:rFonts w:ascii="Palatino Linotype" w:eastAsia="Calibri" w:hAnsi="Palatino Linotype" w:cs="Tahoma"/>
          <w:iCs/>
          <w:sz w:val="22"/>
          <w:szCs w:val="22"/>
          <w:lang w:eastAsia="es-ES_tradnl"/>
        </w:rPr>
        <w:t xml:space="preserve">no </w:t>
      </w:r>
      <w:r w:rsidRPr="00647E3E">
        <w:rPr>
          <w:rFonts w:ascii="Palatino Linotype" w:eastAsia="Calibri" w:hAnsi="Palatino Linotype" w:cs="Tahoma"/>
          <w:iCs/>
          <w:sz w:val="22"/>
          <w:szCs w:val="22"/>
          <w:lang w:eastAsia="es-ES_tradnl"/>
        </w:rPr>
        <w:t xml:space="preserve">gestionó el requerimiento de información con </w:t>
      </w:r>
      <w:r>
        <w:rPr>
          <w:rFonts w:ascii="Palatino Linotype" w:eastAsia="Calibri" w:hAnsi="Palatino Linotype" w:cs="Tahoma"/>
          <w:iCs/>
          <w:sz w:val="22"/>
          <w:szCs w:val="22"/>
          <w:lang w:eastAsia="es-ES_tradnl"/>
        </w:rPr>
        <w:t>todas las</w:t>
      </w:r>
      <w:r w:rsidRPr="00647E3E">
        <w:rPr>
          <w:rFonts w:ascii="Palatino Linotype" w:eastAsia="Calibri" w:hAnsi="Palatino Linotype" w:cs="Tahoma"/>
          <w:iCs/>
          <w:sz w:val="22"/>
          <w:szCs w:val="22"/>
          <w:lang w:eastAsia="es-ES_tradnl"/>
        </w:rPr>
        <w:t xml:space="preserve"> área</w:t>
      </w:r>
      <w:r>
        <w:rPr>
          <w:rFonts w:ascii="Palatino Linotype" w:eastAsia="Calibri" w:hAnsi="Palatino Linotype" w:cs="Tahoma"/>
          <w:iCs/>
          <w:sz w:val="22"/>
          <w:szCs w:val="22"/>
          <w:lang w:eastAsia="es-ES_tradnl"/>
        </w:rPr>
        <w:t>s</w:t>
      </w:r>
      <w:r w:rsidRPr="00647E3E">
        <w:rPr>
          <w:rFonts w:ascii="Palatino Linotype" w:eastAsia="Calibri" w:hAnsi="Palatino Linotype" w:cs="Tahoma"/>
          <w:iCs/>
          <w:sz w:val="22"/>
          <w:szCs w:val="22"/>
          <w:lang w:eastAsia="es-ES_tradnl"/>
        </w:rPr>
        <w:t xml:space="preserve"> competente</w:t>
      </w:r>
      <w:r>
        <w:rPr>
          <w:rFonts w:ascii="Palatino Linotype" w:eastAsia="Calibri" w:hAnsi="Palatino Linotype" w:cs="Tahoma"/>
          <w:iCs/>
          <w:sz w:val="22"/>
          <w:szCs w:val="22"/>
          <w:lang w:eastAsia="es-ES_tradnl"/>
        </w:rPr>
        <w:t>s</w:t>
      </w:r>
      <w:r w:rsidRPr="00647E3E">
        <w:rPr>
          <w:rFonts w:ascii="Palatino Linotype" w:eastAsia="Calibri" w:hAnsi="Palatino Linotype" w:cs="Tahoma"/>
          <w:iCs/>
          <w:sz w:val="22"/>
          <w:szCs w:val="22"/>
          <w:lang w:eastAsia="es-ES_tradnl"/>
        </w:rPr>
        <w:t xml:space="preserve"> de conocer </w:t>
      </w:r>
      <w:r>
        <w:rPr>
          <w:rFonts w:ascii="Palatino Linotype" w:eastAsia="Calibri" w:hAnsi="Palatino Linotype" w:cs="Tahoma"/>
          <w:iCs/>
          <w:sz w:val="22"/>
          <w:szCs w:val="22"/>
          <w:lang w:eastAsia="es-ES_tradnl"/>
        </w:rPr>
        <w:t>sobre lo solicitado</w:t>
      </w:r>
      <w:r w:rsidRPr="00647E3E">
        <w:rPr>
          <w:rFonts w:ascii="Palatino Linotype" w:eastAsia="Calibri" w:hAnsi="Palatino Linotype" w:cs="Tahoma"/>
          <w:iCs/>
          <w:sz w:val="22"/>
          <w:szCs w:val="22"/>
          <w:lang w:eastAsia="es-ES_tradnl"/>
        </w:rPr>
        <w:t>.</w:t>
      </w:r>
    </w:p>
    <w:p w14:paraId="43BC0330" w14:textId="77777777" w:rsidR="00647E3E" w:rsidRDefault="00647E3E" w:rsidP="00647E3E">
      <w:pPr>
        <w:spacing w:line="360" w:lineRule="auto"/>
        <w:jc w:val="both"/>
        <w:rPr>
          <w:rFonts w:ascii="Palatino Linotype" w:eastAsia="Calibri" w:hAnsi="Palatino Linotype" w:cs="Tahoma"/>
          <w:iCs/>
          <w:sz w:val="22"/>
          <w:szCs w:val="22"/>
          <w:lang w:eastAsia="es-ES_tradnl"/>
        </w:rPr>
      </w:pPr>
    </w:p>
    <w:p w14:paraId="34982DD9" w14:textId="34D62C22" w:rsidR="00B95527" w:rsidRDefault="006E1551" w:rsidP="00B95527">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Establecido lo anterior, se procede a analizar la respuesta otorgada por parte del Sujeto Obligado, </w:t>
      </w:r>
      <w:r w:rsidR="00B95527">
        <w:rPr>
          <w:rFonts w:ascii="Palatino Linotype" w:eastAsia="Calibri" w:hAnsi="Palatino Linotype" w:cs="Tahoma"/>
          <w:iCs/>
          <w:sz w:val="22"/>
          <w:szCs w:val="22"/>
          <w:lang w:eastAsia="es-ES_tradnl"/>
        </w:rPr>
        <w:t xml:space="preserve">por lo que hace al sueldo de los servidores públicos que laboran en los deportivos, no realizó pronunciamiento alguno,  en ese sentido cabe señalar que todo </w:t>
      </w:r>
      <w:r w:rsidR="00B95527" w:rsidRPr="00E819E3">
        <w:rPr>
          <w:rFonts w:ascii="Palatino Linotype" w:hAnsi="Palatino Linotype" w:cs="Tahoma"/>
          <w:bCs/>
          <w:sz w:val="22"/>
        </w:rPr>
        <w:t xml:space="preserve">acto administrativo debe apegarse al </w:t>
      </w:r>
      <w:r w:rsidR="00B95527" w:rsidRPr="00E819E3">
        <w:rPr>
          <w:rFonts w:ascii="Palatino Linotype" w:hAnsi="Palatino Linotype" w:cs="Tahoma"/>
          <w:b/>
          <w:bCs/>
          <w:sz w:val="22"/>
        </w:rPr>
        <w:t>principio de congruencia y exhaustividad</w:t>
      </w:r>
      <w:r w:rsidR="00B95527" w:rsidRPr="00E819E3">
        <w:rPr>
          <w:rFonts w:ascii="Palatino Linotype" w:hAnsi="Palatino Linotype" w:cs="Tahoma"/>
          <w:bCs/>
          <w:sz w:val="22"/>
        </w:rPr>
        <w:t xml:space="preserve">, </w:t>
      </w:r>
      <w:r w:rsidR="00B95527" w:rsidRPr="00E819E3">
        <w:rPr>
          <w:rFonts w:ascii="Palatino Linotype" w:hAnsi="Palatino Linotype" w:cs="Tahoma"/>
          <w:bCs/>
          <w:sz w:val="22"/>
          <w:lang w:val="es-ES_tradnl"/>
        </w:rPr>
        <w:t>entendiendo por estos que se pronuncie expresamente sobre cada uno de los puntos requeridos</w:t>
      </w:r>
      <w:r w:rsidR="00B95527">
        <w:rPr>
          <w:rFonts w:ascii="Palatino Linotype" w:hAnsi="Palatino Linotype" w:cs="Tahoma"/>
          <w:bCs/>
          <w:sz w:val="22"/>
          <w:lang w:val="es-ES_tradnl"/>
        </w:rPr>
        <w:t>.</w:t>
      </w:r>
    </w:p>
    <w:p w14:paraId="4D23ABC2" w14:textId="77777777" w:rsidR="00B95527" w:rsidRDefault="00B95527" w:rsidP="00B95527">
      <w:pPr>
        <w:spacing w:line="360" w:lineRule="auto"/>
        <w:contextualSpacing/>
        <w:jc w:val="both"/>
        <w:rPr>
          <w:rFonts w:ascii="Palatino Linotype" w:hAnsi="Palatino Linotype" w:cs="Tahoma"/>
          <w:sz w:val="22"/>
          <w:szCs w:val="22"/>
        </w:rPr>
      </w:pPr>
    </w:p>
    <w:p w14:paraId="2D11FA4F" w14:textId="736E07FF" w:rsidR="00B95527" w:rsidRDefault="00B95527" w:rsidP="00B95527">
      <w:pPr>
        <w:spacing w:line="360" w:lineRule="auto"/>
        <w:contextualSpacing/>
        <w:jc w:val="both"/>
        <w:rPr>
          <w:rFonts w:ascii="Palatino Linotype" w:hAnsi="Palatino Linotype" w:cs="Tahoma"/>
          <w:bCs/>
          <w:sz w:val="22"/>
          <w:szCs w:val="22"/>
        </w:rPr>
      </w:pPr>
      <w:r w:rsidRPr="000D745D">
        <w:rPr>
          <w:rFonts w:ascii="Palatino Linotype" w:hAnsi="Palatino Linotype" w:cs="Tahoma"/>
          <w:sz w:val="22"/>
          <w:szCs w:val="22"/>
        </w:rPr>
        <w:t>En este tenor, ante la falta de pronunciamiento específico por parte del Ente Recurrido, en términos del artículo 12, 19 y 24, penúltimo párrafo de la Ley de Transparencia y Acceso a la Información Pública del Estado de México y Municipios, lo conducente es ordenar al Sujeto Obligado realice una búsqueda exhaustiva y razonable y</w:t>
      </w:r>
      <w:r w:rsidRPr="00A354C9">
        <w:rPr>
          <w:rFonts w:ascii="Palatino Linotype" w:hAnsi="Palatino Linotype" w:cs="Tahoma"/>
          <w:sz w:val="22"/>
          <w:szCs w:val="22"/>
        </w:rPr>
        <w:t xml:space="preserve"> haga entrega de l</w:t>
      </w:r>
      <w:r>
        <w:rPr>
          <w:rFonts w:ascii="Palatino Linotype" w:hAnsi="Palatino Linotype" w:cs="Tahoma"/>
          <w:sz w:val="22"/>
          <w:szCs w:val="22"/>
        </w:rPr>
        <w:t xml:space="preserve">os documentos en </w:t>
      </w:r>
      <w:r>
        <w:rPr>
          <w:rFonts w:ascii="Palatino Linotype" w:hAnsi="Palatino Linotype" w:cs="Tahoma"/>
          <w:sz w:val="22"/>
          <w:szCs w:val="22"/>
        </w:rPr>
        <w:lastRenderedPageBreak/>
        <w:t xml:space="preserve">los que conste el sueldo bruto y neto de los servidores públicos que laboran en los deportivos referidos en respuesta. </w:t>
      </w:r>
    </w:p>
    <w:p w14:paraId="6C0C9A7E" w14:textId="25BC61DF" w:rsidR="00B95527" w:rsidRDefault="00B95527" w:rsidP="006E1551">
      <w:pPr>
        <w:spacing w:line="360" w:lineRule="auto"/>
        <w:ind w:right="-93"/>
        <w:jc w:val="both"/>
        <w:rPr>
          <w:rFonts w:ascii="Palatino Linotype" w:eastAsia="Calibri" w:hAnsi="Palatino Linotype" w:cs="Tahoma"/>
          <w:iCs/>
          <w:sz w:val="22"/>
          <w:szCs w:val="22"/>
          <w:lang w:eastAsia="es-ES_tradnl"/>
        </w:rPr>
      </w:pPr>
    </w:p>
    <w:p w14:paraId="53F163D5" w14:textId="77777777" w:rsidR="000F222A" w:rsidRPr="00CA20E6" w:rsidRDefault="00642776" w:rsidP="000F222A">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Ahora, por lo que hace a las </w:t>
      </w:r>
      <w:r>
        <w:rPr>
          <w:rFonts w:ascii="Palatino Linotype" w:eastAsia="Calibri" w:hAnsi="Palatino Linotype" w:cs="Tahoma"/>
          <w:iCs/>
          <w:sz w:val="22"/>
          <w:szCs w:val="22"/>
          <w:u w:val="single"/>
          <w:lang w:eastAsia="es-ES_tradnl"/>
        </w:rPr>
        <w:t>actividades realizadas</w:t>
      </w:r>
      <w:r>
        <w:rPr>
          <w:rFonts w:ascii="Palatino Linotype" w:eastAsia="Calibri" w:hAnsi="Palatino Linotype" w:cs="Tahoma"/>
          <w:iCs/>
          <w:sz w:val="22"/>
          <w:szCs w:val="22"/>
          <w:lang w:eastAsia="es-ES_tradnl"/>
        </w:rPr>
        <w:t xml:space="preserve"> el Sujeto Obligado señaló que consisten en </w:t>
      </w:r>
      <w:r w:rsidRPr="00642776">
        <w:rPr>
          <w:rFonts w:ascii="Palatino Linotype" w:eastAsia="Calibri" w:hAnsi="Palatino Linotype" w:cs="Tahoma"/>
          <w:iCs/>
          <w:sz w:val="22"/>
          <w:szCs w:val="22"/>
          <w:lang w:eastAsia="es-ES_tradnl"/>
        </w:rPr>
        <w:t>Mantenimiento en General y Atención a usuarios</w:t>
      </w:r>
      <w:r>
        <w:rPr>
          <w:rFonts w:ascii="Palatino Linotype" w:eastAsia="Calibri" w:hAnsi="Palatino Linotype" w:cs="Tahoma"/>
          <w:iCs/>
          <w:sz w:val="22"/>
          <w:szCs w:val="22"/>
          <w:lang w:eastAsia="es-ES_tradnl"/>
        </w:rPr>
        <w:t xml:space="preserve">, </w:t>
      </w:r>
      <w:r w:rsidR="000F222A">
        <w:rPr>
          <w:rFonts w:ascii="Palatino Linotype" w:hAnsi="Palatino Linotype" w:cs="Tahoma"/>
          <w:sz w:val="22"/>
          <w:szCs w:val="24"/>
          <w:lang w:val="es-ES"/>
        </w:rPr>
        <w:t xml:space="preserve">en ese sentido </w:t>
      </w:r>
      <w:r w:rsidR="000F222A" w:rsidRPr="00CA20E6">
        <w:rPr>
          <w:rFonts w:ascii="Palatino Linotype" w:eastAsia="Calibri" w:hAnsi="Palatino Linotype" w:cs="Tahoma"/>
          <w:iCs/>
          <w:sz w:val="22"/>
          <w:szCs w:val="22"/>
          <w:lang w:eastAsia="es-ES_tradnl"/>
        </w:rPr>
        <w:t>de conformidad con los artículos y 4° de la Ley de Transparencia y Acceso a la Información Pública del Estado de México y Municipios, </w:t>
      </w:r>
      <w:r w:rsidR="000F222A" w:rsidRPr="00CA20E6">
        <w:rPr>
          <w:rFonts w:ascii="Palatino Linotype" w:eastAsia="Calibri" w:hAnsi="Palatino Linotype" w:cs="Tahoma"/>
          <w:b/>
          <w:bCs/>
          <w:iCs/>
          <w:sz w:val="22"/>
          <w:szCs w:val="22"/>
          <w:lang w:eastAsia="es-ES_tradnl"/>
        </w:rPr>
        <w:t>toda la información generada, obtenida, adquirida, transformada o en posesión de los sujetos obligados es pública y accesible a cualquier persona.</w:t>
      </w:r>
    </w:p>
    <w:p w14:paraId="6E8FCF2C" w14:textId="77777777" w:rsidR="000F222A" w:rsidRPr="00CA20E6" w:rsidRDefault="000F222A" w:rsidP="000F222A">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w:t>
      </w:r>
    </w:p>
    <w:p w14:paraId="1E0BC14C" w14:textId="77777777" w:rsidR="000F222A" w:rsidRPr="00CA20E6" w:rsidRDefault="000F222A" w:rsidP="000F222A">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44035341" w14:textId="77777777" w:rsidR="000F222A" w:rsidRPr="00CA20E6" w:rsidRDefault="000F222A" w:rsidP="000F222A">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w:t>
      </w:r>
    </w:p>
    <w:p w14:paraId="4E9DCBDD" w14:textId="77777777" w:rsidR="000F222A" w:rsidRPr="00CA20E6" w:rsidRDefault="000F222A" w:rsidP="000F222A">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xml:space="preserve">Lo anterior toma relevancia, pues según Jarquín, Soledad (2019), en el “Diccionario de Transparencia y Acceso a la Información Pública” (p. 126 y 127), todos los sujetos obligados tienen la obligación jurídica, en materia de transparencia y acceso a la información pública, </w:t>
      </w:r>
      <w:r w:rsidRPr="00CA20E6">
        <w:rPr>
          <w:rFonts w:ascii="Palatino Linotype" w:eastAsia="Calibri" w:hAnsi="Palatino Linotype" w:cs="Tahoma"/>
          <w:iCs/>
          <w:sz w:val="22"/>
          <w:szCs w:val="22"/>
          <w:u w:val="single"/>
          <w:lang w:eastAsia="es-ES_tradnl"/>
        </w:rPr>
        <w:t>de dejar constancia o registro material de las actividades efectuadas con motivo del ejercicio de sus atribuciones de cualquier acto que derive del ejercicio de sus facultades, competencias o funciones</w:t>
      </w:r>
      <w:r w:rsidRPr="00CA20E6">
        <w:rPr>
          <w:rFonts w:ascii="Palatino Linotype" w:eastAsia="Calibri" w:hAnsi="Palatino Linotype" w:cs="Tahoma"/>
          <w:iCs/>
          <w:sz w:val="22"/>
          <w:szCs w:val="22"/>
          <w:lang w:eastAsia="es-ES_tradnl"/>
        </w:rPr>
        <w:t>.</w:t>
      </w:r>
    </w:p>
    <w:p w14:paraId="16A2C2AA" w14:textId="77777777" w:rsidR="000F222A" w:rsidRPr="00CA20E6" w:rsidRDefault="000F222A" w:rsidP="000F222A">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w:t>
      </w:r>
    </w:p>
    <w:p w14:paraId="7D12C461" w14:textId="77777777" w:rsidR="000F222A" w:rsidRPr="00CA20E6" w:rsidRDefault="000F222A" w:rsidP="000F222A">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Además, precisa que los documentos son el registro material que da testimonio de las actividades efectuadas por los sujetos obligados con motivo del ejercicio de sus facultades, atribuciones o funciones</w:t>
      </w:r>
      <w:r w:rsidRPr="00EF00C6">
        <w:rPr>
          <w:rFonts w:ascii="Palatino Linotype" w:eastAsia="Calibri" w:hAnsi="Palatino Linotype" w:cs="Tahoma"/>
          <w:iCs/>
          <w:sz w:val="22"/>
          <w:szCs w:val="22"/>
          <w:lang w:eastAsia="es-ES_tradnl"/>
        </w:rPr>
        <w:t>, los cuales pueden ser escritos, impresos, sonoros, visuales, electrónicos, informáticos, entre otros; asimismo aclara que estos pueden contener valores administrativos, legales, fiscales, contables, históricos</w:t>
      </w:r>
      <w:r w:rsidRPr="00CA20E6">
        <w:rPr>
          <w:rFonts w:ascii="Palatino Linotype" w:eastAsia="Calibri" w:hAnsi="Palatino Linotype" w:cs="Tahoma"/>
          <w:iCs/>
          <w:sz w:val="22"/>
          <w:szCs w:val="22"/>
          <w:lang w:eastAsia="es-ES_tradnl"/>
        </w:rPr>
        <w:t>, informativos, entre otros.</w:t>
      </w:r>
    </w:p>
    <w:p w14:paraId="5404A829" w14:textId="77777777" w:rsidR="000F222A" w:rsidRPr="00CA20E6" w:rsidRDefault="000F222A" w:rsidP="000F222A">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w:t>
      </w:r>
    </w:p>
    <w:p w14:paraId="51B40E86" w14:textId="662B516D" w:rsidR="000F222A" w:rsidRPr="00AA00BA" w:rsidRDefault="000F222A" w:rsidP="000F222A">
      <w:pPr>
        <w:spacing w:line="360" w:lineRule="auto"/>
        <w:jc w:val="both"/>
        <w:rPr>
          <w:rFonts w:ascii="Palatino Linotype" w:hAnsi="Palatino Linotype" w:cs="Tahoma"/>
          <w:bCs/>
          <w:sz w:val="22"/>
          <w:szCs w:val="22"/>
        </w:rPr>
      </w:pPr>
      <w:r w:rsidRPr="00CA20E6">
        <w:rPr>
          <w:rFonts w:ascii="Palatino Linotype" w:eastAsia="Calibri" w:hAnsi="Palatino Linotype" w:cs="Tahoma"/>
          <w:iCs/>
          <w:sz w:val="22"/>
          <w:szCs w:val="22"/>
          <w:lang w:eastAsia="es-ES_tradnl"/>
        </w:rPr>
        <w:lastRenderedPageBreak/>
        <w:t>En ese contexto, los diversos 12 y 24 de dicho ordenamiento jurídico, prevén que, es deber de los Sujetos Obligados proporcionar la información pública que se les requiera siempre y cuando obre en sus archivos; lo cual no implica que tengan que procesar, generar, resumir, efectuar cálculo</w:t>
      </w:r>
      <w:r>
        <w:rPr>
          <w:rFonts w:ascii="Palatino Linotype" w:eastAsia="Calibri" w:hAnsi="Palatino Linotype" w:cs="Tahoma"/>
          <w:iCs/>
          <w:sz w:val="22"/>
          <w:szCs w:val="22"/>
          <w:lang w:eastAsia="es-ES_tradnl"/>
        </w:rPr>
        <w:t>s, en conclusión</w:t>
      </w:r>
      <w:r w:rsidRPr="00C66180">
        <w:rPr>
          <w:rFonts w:ascii="Palatino Linotype" w:eastAsia="Calibri" w:hAnsi="Palatino Linotype" w:cs="Tahoma"/>
          <w:iCs/>
          <w:sz w:val="22"/>
          <w:szCs w:val="22"/>
          <w:lang w:val="es-ES" w:eastAsia="es-ES_tradnl"/>
        </w:rPr>
        <w:t xml:space="preserve">, todos los actos que realicen los sujetos obligados deben estar documentados y, bajo el más alto estándar de transparencia </w:t>
      </w:r>
      <w:r>
        <w:rPr>
          <w:rFonts w:ascii="Palatino Linotype" w:eastAsia="Calibri" w:hAnsi="Palatino Linotype" w:cs="Tahoma"/>
          <w:iCs/>
          <w:sz w:val="22"/>
          <w:szCs w:val="22"/>
          <w:lang w:val="es-ES" w:eastAsia="es-ES_tradnl"/>
        </w:rPr>
        <w:t xml:space="preserve">y </w:t>
      </w:r>
      <w:r w:rsidRPr="00C66180">
        <w:rPr>
          <w:rFonts w:ascii="Palatino Linotype" w:eastAsia="Calibri" w:hAnsi="Palatino Linotype" w:cs="Tahoma"/>
          <w:iCs/>
          <w:sz w:val="22"/>
          <w:szCs w:val="22"/>
          <w:lang w:val="es-ES" w:eastAsia="es-ES_tradnl"/>
        </w:rPr>
        <w:t>deberán poner toda la información que se encuentre en su posesión, a disposición de los particulares que la soliciten,</w:t>
      </w:r>
      <w:r>
        <w:rPr>
          <w:rFonts w:ascii="Palatino Linotype" w:eastAsia="Calibri" w:hAnsi="Palatino Linotype" w:cs="Tahoma"/>
          <w:iCs/>
          <w:sz w:val="22"/>
          <w:szCs w:val="22"/>
          <w:lang w:val="es-ES" w:eastAsia="es-ES_tradnl"/>
        </w:rPr>
        <w:t xml:space="preserve"> así tenemos que en el presente caso se le indicó al Particular las actividades que realizan los servidores públicos que son de su interés</w:t>
      </w:r>
      <w:r>
        <w:rPr>
          <w:rFonts w:ascii="Palatino Linotype" w:hAnsi="Palatino Linotype"/>
          <w:sz w:val="22"/>
          <w:szCs w:val="22"/>
        </w:rPr>
        <w:t>, razón por la cual el presente punto se tiene por atendido.</w:t>
      </w:r>
    </w:p>
    <w:p w14:paraId="39E97966" w14:textId="039E1E86" w:rsidR="00B95527" w:rsidRPr="00642776" w:rsidRDefault="00B95527" w:rsidP="006E1551">
      <w:pPr>
        <w:spacing w:line="360" w:lineRule="auto"/>
        <w:ind w:right="-93"/>
        <w:jc w:val="both"/>
        <w:rPr>
          <w:rFonts w:ascii="Palatino Linotype" w:eastAsia="Calibri" w:hAnsi="Palatino Linotype" w:cs="Tahoma"/>
          <w:iCs/>
          <w:sz w:val="22"/>
          <w:szCs w:val="22"/>
          <w:lang w:eastAsia="es-ES_tradnl"/>
        </w:rPr>
      </w:pPr>
    </w:p>
    <w:p w14:paraId="5BBBA64E" w14:textId="31776750" w:rsidR="0012359E" w:rsidRDefault="000F222A" w:rsidP="0012359E">
      <w:pPr>
        <w:spacing w:line="360" w:lineRule="auto"/>
        <w:jc w:val="both"/>
        <w:rPr>
          <w:rFonts w:ascii="Palatino Linotype" w:eastAsia="Calibri" w:hAnsi="Palatino Linotype" w:cs="Tahoma"/>
          <w:b/>
          <w:bCs/>
          <w:iCs/>
          <w:sz w:val="22"/>
          <w:szCs w:val="24"/>
          <w:lang w:eastAsia="es-ES_tradnl"/>
        </w:rPr>
      </w:pPr>
      <w:r>
        <w:rPr>
          <w:rFonts w:ascii="Palatino Linotype" w:eastAsia="Calibri" w:hAnsi="Palatino Linotype" w:cs="Tahoma"/>
          <w:b/>
          <w:bCs/>
          <w:iCs/>
          <w:sz w:val="22"/>
          <w:szCs w:val="24"/>
          <w:lang w:eastAsia="es-ES_tradnl"/>
        </w:rPr>
        <w:t xml:space="preserve">Versión pública </w:t>
      </w:r>
    </w:p>
    <w:p w14:paraId="7BA7AE1C" w14:textId="77777777" w:rsidR="000F222A" w:rsidRDefault="000F222A" w:rsidP="0012359E">
      <w:pPr>
        <w:spacing w:line="360" w:lineRule="auto"/>
        <w:jc w:val="both"/>
        <w:rPr>
          <w:rFonts w:ascii="Palatino Linotype" w:eastAsia="Calibri" w:hAnsi="Palatino Linotype" w:cs="Tahoma"/>
          <w:b/>
          <w:bCs/>
          <w:iCs/>
          <w:sz w:val="22"/>
          <w:szCs w:val="24"/>
          <w:lang w:eastAsia="es-ES_tradnl"/>
        </w:rPr>
      </w:pPr>
    </w:p>
    <w:p w14:paraId="7FAB35C2" w14:textId="77777777" w:rsidR="000F222A" w:rsidRPr="00274CD9" w:rsidRDefault="000F222A" w:rsidP="000F222A">
      <w:pPr>
        <w:spacing w:line="360" w:lineRule="auto"/>
        <w:ind w:right="-30"/>
        <w:contextualSpacing/>
        <w:jc w:val="both"/>
        <w:textAlignment w:val="baseline"/>
        <w:rPr>
          <w:rFonts w:ascii="Palatino Linotype" w:hAnsi="Palatino Linotype" w:cs="Adelle Sans Devanagari"/>
          <w:sz w:val="24"/>
          <w:szCs w:val="24"/>
          <w:lang w:eastAsia="en-US"/>
        </w:rPr>
      </w:pPr>
      <w:r w:rsidRPr="00274CD9">
        <w:rPr>
          <w:rFonts w:ascii="Palatino Linotype" w:eastAsia="Calibri" w:hAnsi="Palatino Linotype" w:cs="Adelle Sans Devanagari"/>
          <w:color w:val="000000"/>
          <w:sz w:val="22"/>
          <w:szCs w:val="22"/>
          <w:lang w:val="es-ES" w:eastAsia="es-MX"/>
        </w:rPr>
        <w:t>Ahora bien, no pasa desapercibido que la información solicitada</w:t>
      </w:r>
      <w:r w:rsidRPr="00274CD9">
        <w:rPr>
          <w:rFonts w:ascii="Palatino Linotype" w:hAnsi="Palatino Linotype" w:cs="Adelle Sans Devanagari"/>
          <w:sz w:val="22"/>
          <w:szCs w:val="22"/>
          <w:lang w:eastAsia="en-US"/>
        </w:rPr>
        <w:t xml:space="preserve">, </w:t>
      </w:r>
      <w:r w:rsidRPr="00274CD9">
        <w:rPr>
          <w:rFonts w:ascii="Palatino Linotype" w:eastAsia="Calibri" w:hAnsi="Palatino Linotype" w:cs="Adelle Sans Devanagari"/>
          <w:bCs/>
          <w:iCs/>
          <w:color w:val="000000"/>
          <w:sz w:val="22"/>
          <w:szCs w:val="22"/>
          <w:lang w:val="es-ES_tradnl" w:eastAsia="en-US"/>
        </w:rPr>
        <w:t>pudieran contener datos o información clasificada</w:t>
      </w:r>
      <w:r w:rsidRPr="00274CD9">
        <w:rPr>
          <w:rFonts w:ascii="Palatino Linotype" w:hAnsi="Palatino Linotype" w:cs="Adelle Sans Devanagari"/>
          <w:bCs/>
          <w:iCs/>
          <w:sz w:val="22"/>
          <w:szCs w:val="22"/>
          <w:lang w:val="es-ES_tradnl" w:eastAsia="en-US"/>
        </w:rPr>
        <w:t xml:space="preserve"> </w:t>
      </w:r>
      <w:r w:rsidRPr="00274CD9">
        <w:rPr>
          <w:rFonts w:ascii="Palatino Linotype" w:hAnsi="Palatino Linotype" w:cs="Adelle Sans Devanagari"/>
          <w:bCs/>
          <w:iCs/>
          <w:sz w:val="22"/>
          <w:szCs w:val="22"/>
          <w:lang w:eastAsia="en-US"/>
        </w:rPr>
        <w:t>conforme a lo siguiente:</w:t>
      </w:r>
    </w:p>
    <w:p w14:paraId="663A4C7C" w14:textId="77777777" w:rsidR="000F222A" w:rsidRPr="00274CD9" w:rsidRDefault="000F222A" w:rsidP="000F222A">
      <w:pPr>
        <w:widowControl w:val="0"/>
        <w:tabs>
          <w:tab w:val="center" w:pos="4522"/>
        </w:tabs>
        <w:spacing w:line="360" w:lineRule="auto"/>
        <w:contextualSpacing/>
        <w:jc w:val="both"/>
        <w:rPr>
          <w:rFonts w:ascii="Palatino Linotype" w:eastAsia="Calibri" w:hAnsi="Palatino Linotype" w:cs="Adelle Sans Devanagari"/>
          <w:bCs/>
          <w:iCs/>
          <w:color w:val="000000"/>
          <w:sz w:val="22"/>
          <w:szCs w:val="22"/>
          <w:lang w:eastAsia="en-US"/>
        </w:rPr>
      </w:pPr>
    </w:p>
    <w:p w14:paraId="6595185F" w14:textId="77777777" w:rsidR="000F222A" w:rsidRPr="00274CD9" w:rsidRDefault="000F222A" w:rsidP="00D20C01">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274CD9">
        <w:rPr>
          <w:rFonts w:ascii="Palatino Linotype" w:hAnsi="Palatino Linotype" w:cs="Adelle Sans Devanagari"/>
          <w:bCs/>
          <w:color w:val="000000"/>
          <w:sz w:val="22"/>
          <w:szCs w:val="22"/>
          <w:lang w:val="es-ES" w:eastAsia="en-US"/>
        </w:rPr>
        <w:t>Clave Única de Registro de Población;</w:t>
      </w:r>
    </w:p>
    <w:p w14:paraId="23D4E0DC" w14:textId="77777777" w:rsidR="000F222A" w:rsidRPr="00274CD9" w:rsidRDefault="000F222A" w:rsidP="00D20C01">
      <w:pPr>
        <w:numPr>
          <w:ilvl w:val="0"/>
          <w:numId w:val="3"/>
        </w:numPr>
        <w:autoSpaceDE w:val="0"/>
        <w:autoSpaceDN w:val="0"/>
        <w:adjustRightInd w:val="0"/>
        <w:spacing w:line="360" w:lineRule="auto"/>
        <w:contextualSpacing/>
        <w:jc w:val="both"/>
        <w:rPr>
          <w:rFonts w:ascii="Palatino Linotype" w:hAnsi="Palatino Linotype" w:cs="Adelle Sans Devanagari"/>
          <w:bCs/>
          <w:iCs/>
          <w:color w:val="000000"/>
          <w:sz w:val="22"/>
          <w:szCs w:val="24"/>
        </w:rPr>
      </w:pPr>
      <w:r w:rsidRPr="00274CD9">
        <w:rPr>
          <w:rFonts w:ascii="Palatino Linotype" w:hAnsi="Palatino Linotype" w:cs="Adelle Sans Devanagari"/>
          <w:bCs/>
          <w:iCs/>
          <w:color w:val="000000"/>
          <w:sz w:val="22"/>
          <w:szCs w:val="24"/>
        </w:rPr>
        <w:t>Registro Federal de Contribuyentes;</w:t>
      </w:r>
    </w:p>
    <w:p w14:paraId="31592E88" w14:textId="77777777" w:rsidR="000F222A" w:rsidRPr="00274CD9" w:rsidRDefault="000F222A" w:rsidP="00D20C01">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274CD9">
        <w:rPr>
          <w:rFonts w:ascii="Palatino Linotype" w:hAnsi="Palatino Linotype" w:cs="Adelle Sans Devanagari"/>
          <w:bCs/>
          <w:color w:val="000000"/>
          <w:sz w:val="22"/>
          <w:szCs w:val="22"/>
          <w:lang w:val="es-ES" w:eastAsia="en-US"/>
        </w:rPr>
        <w:t>Número de seguridad social del Instituto de Seguridad Social del Estado de México y Municipios;</w:t>
      </w:r>
    </w:p>
    <w:p w14:paraId="455AF571" w14:textId="77777777" w:rsidR="000F222A" w:rsidRPr="00274CD9" w:rsidRDefault="000F222A" w:rsidP="00D20C01">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274CD9">
        <w:rPr>
          <w:rFonts w:ascii="Palatino Linotype" w:hAnsi="Palatino Linotype" w:cs="Adelle Sans Devanagari"/>
          <w:bCs/>
          <w:color w:val="000000"/>
          <w:sz w:val="22"/>
          <w:szCs w:val="22"/>
          <w:lang w:val="es-ES" w:eastAsia="en-US"/>
        </w:rPr>
        <w:t>Deducciones personales;</w:t>
      </w:r>
    </w:p>
    <w:p w14:paraId="410BB530" w14:textId="77777777" w:rsidR="000F222A" w:rsidRPr="00274CD9" w:rsidRDefault="000F222A" w:rsidP="00D20C01">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274CD9">
        <w:rPr>
          <w:rFonts w:ascii="Palatino Linotype" w:hAnsi="Palatino Linotype" w:cs="Adelle Sans Devanagari"/>
          <w:bCs/>
          <w:color w:val="000000"/>
          <w:sz w:val="22"/>
          <w:szCs w:val="22"/>
          <w:lang w:val="es-ES" w:eastAsia="en-US"/>
        </w:rPr>
        <w:t>Número de cuenta bancario.</w:t>
      </w:r>
    </w:p>
    <w:p w14:paraId="7932B8CB" w14:textId="77777777" w:rsidR="000F222A" w:rsidRPr="00274CD9" w:rsidRDefault="000F222A" w:rsidP="000F222A">
      <w:p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p>
    <w:p w14:paraId="29E83317" w14:textId="77777777" w:rsidR="000F222A" w:rsidRPr="00274CD9" w:rsidRDefault="000F222A" w:rsidP="000F222A">
      <w:pPr>
        <w:spacing w:line="360" w:lineRule="auto"/>
        <w:contextualSpacing/>
        <w:jc w:val="both"/>
        <w:rPr>
          <w:rFonts w:ascii="Palatino Linotype" w:hAnsi="Palatino Linotype" w:cs="Adelle Sans Devanagari"/>
          <w:bCs/>
          <w:iCs/>
          <w:color w:val="000000"/>
          <w:sz w:val="22"/>
          <w:szCs w:val="22"/>
          <w:lang w:eastAsia="es-MX"/>
        </w:rPr>
      </w:pPr>
      <w:r w:rsidRPr="00274CD9">
        <w:rPr>
          <w:rFonts w:ascii="Palatino Linotype" w:hAnsi="Palatino Linotype" w:cs="Adelle Sans Devanagari"/>
          <w:bCs/>
          <w:color w:val="000000"/>
          <w:sz w:val="22"/>
          <w:szCs w:val="22"/>
          <w:lang w:val="es-ES" w:eastAsia="en-US"/>
        </w:rPr>
        <w:t>Al respecto, resulta procedente analizar si dichos datos son públicos o privados; para lo cual</w:t>
      </w:r>
      <w:r w:rsidRPr="00274CD9">
        <w:rPr>
          <w:rFonts w:ascii="Palatino Linotype" w:hAnsi="Palatino Linotype" w:cs="Adelle Sans Devanagari"/>
          <w:bCs/>
          <w:iCs/>
          <w:color w:val="000000"/>
          <w:sz w:val="22"/>
          <w:szCs w:val="22"/>
          <w:lang w:eastAsia="es-MX"/>
        </w:rPr>
        <w:t>, el artículo 143, fracción I, de la Ley de la materia, establece que la información privada y los datos personales, concernientes a una persona física o jurídica colectiva identificada o identificable son confidenciales.</w:t>
      </w:r>
    </w:p>
    <w:p w14:paraId="4BFCD032" w14:textId="77777777" w:rsidR="000F222A" w:rsidRPr="00274CD9" w:rsidRDefault="000F222A" w:rsidP="000F222A">
      <w:pPr>
        <w:spacing w:line="360" w:lineRule="auto"/>
        <w:contextualSpacing/>
        <w:jc w:val="both"/>
        <w:rPr>
          <w:rFonts w:ascii="Palatino Linotype" w:hAnsi="Palatino Linotype" w:cs="Adelle Sans Devanagari"/>
          <w:bCs/>
          <w:iCs/>
          <w:color w:val="000000"/>
          <w:sz w:val="22"/>
          <w:szCs w:val="22"/>
          <w:lang w:eastAsia="es-MX"/>
        </w:rPr>
      </w:pPr>
    </w:p>
    <w:p w14:paraId="3CCBFC02" w14:textId="77777777" w:rsidR="000F222A" w:rsidRPr="00274CD9" w:rsidRDefault="000F222A" w:rsidP="000F222A">
      <w:pPr>
        <w:spacing w:line="360" w:lineRule="auto"/>
        <w:contextualSpacing/>
        <w:jc w:val="both"/>
        <w:rPr>
          <w:rFonts w:ascii="Palatino Linotype" w:hAnsi="Palatino Linotype" w:cs="Adelle Sans Devanagari"/>
          <w:bCs/>
          <w:iCs/>
          <w:color w:val="000000"/>
          <w:sz w:val="22"/>
          <w:szCs w:val="22"/>
          <w:lang w:eastAsia="es-MX"/>
        </w:rPr>
      </w:pPr>
      <w:r w:rsidRPr="00274CD9">
        <w:rPr>
          <w:rFonts w:ascii="Palatino Linotype" w:hAnsi="Palatino Linotype" w:cs="Adelle Sans Devanagari"/>
          <w:bCs/>
          <w:iCs/>
          <w:color w:val="000000"/>
          <w:sz w:val="22"/>
          <w:szCs w:val="22"/>
          <w:lang w:eastAsia="es-MX"/>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88FBD81" w14:textId="77777777" w:rsidR="000F222A" w:rsidRPr="00274CD9" w:rsidRDefault="000F222A" w:rsidP="000F222A">
      <w:pPr>
        <w:spacing w:line="360" w:lineRule="auto"/>
        <w:contextualSpacing/>
        <w:jc w:val="both"/>
        <w:rPr>
          <w:rFonts w:ascii="Palatino Linotype" w:hAnsi="Palatino Linotype" w:cs="Adelle Sans Devanagari"/>
          <w:bCs/>
          <w:iCs/>
          <w:color w:val="000000"/>
          <w:sz w:val="22"/>
          <w:szCs w:val="22"/>
          <w:lang w:eastAsia="es-MX"/>
        </w:rPr>
      </w:pPr>
    </w:p>
    <w:p w14:paraId="3D65E377" w14:textId="77777777" w:rsidR="000F222A" w:rsidRPr="00274CD9" w:rsidRDefault="000F222A" w:rsidP="000F222A">
      <w:pPr>
        <w:spacing w:line="360" w:lineRule="auto"/>
        <w:contextualSpacing/>
        <w:jc w:val="both"/>
        <w:rPr>
          <w:rFonts w:ascii="Palatino Linotype" w:hAnsi="Palatino Linotype" w:cs="Adelle Sans Devanagari"/>
          <w:bCs/>
          <w:iCs/>
          <w:color w:val="000000"/>
          <w:sz w:val="22"/>
          <w:szCs w:val="22"/>
          <w:lang w:eastAsia="es-MX"/>
        </w:rPr>
      </w:pPr>
      <w:r w:rsidRPr="00274CD9">
        <w:rPr>
          <w:rFonts w:ascii="Palatino Linotype" w:hAnsi="Palatino Linotype" w:cs="Adelle Sans Devanagari"/>
          <w:bCs/>
          <w:iCs/>
          <w:color w:val="000000"/>
          <w:sz w:val="22"/>
          <w:szCs w:val="22"/>
          <w:lang w:eastAsia="es-MX"/>
        </w:rPr>
        <w:t>En términos de lo expuesto, la documentación y aquellos datos que se consideren confidenciales, serán una limitante del derecho de acceso a la información, siempre y cuando:</w:t>
      </w:r>
    </w:p>
    <w:p w14:paraId="08D431C3" w14:textId="77777777" w:rsidR="000F222A" w:rsidRPr="00274CD9" w:rsidRDefault="000F222A" w:rsidP="000F222A">
      <w:pPr>
        <w:spacing w:line="360" w:lineRule="auto"/>
        <w:contextualSpacing/>
        <w:jc w:val="both"/>
        <w:rPr>
          <w:rFonts w:ascii="Palatino Linotype" w:hAnsi="Palatino Linotype" w:cs="Adelle Sans Devanagari"/>
          <w:bCs/>
          <w:iCs/>
          <w:color w:val="000000"/>
          <w:sz w:val="22"/>
          <w:szCs w:val="22"/>
          <w:lang w:eastAsia="es-MX"/>
        </w:rPr>
      </w:pPr>
    </w:p>
    <w:p w14:paraId="4F85BE09" w14:textId="77777777" w:rsidR="000F222A" w:rsidRPr="00274CD9" w:rsidRDefault="000F222A" w:rsidP="00D20C01">
      <w:pPr>
        <w:numPr>
          <w:ilvl w:val="0"/>
          <w:numId w:val="4"/>
        </w:numPr>
        <w:spacing w:line="360" w:lineRule="auto"/>
        <w:contextualSpacing/>
        <w:jc w:val="both"/>
        <w:rPr>
          <w:rFonts w:ascii="Palatino Linotype" w:hAnsi="Palatino Linotype" w:cs="Adelle Sans Devanagari"/>
          <w:bCs/>
          <w:iCs/>
          <w:color w:val="000000"/>
          <w:sz w:val="22"/>
          <w:szCs w:val="22"/>
          <w:lang w:eastAsia="es-MX"/>
        </w:rPr>
      </w:pPr>
      <w:r w:rsidRPr="00274CD9">
        <w:rPr>
          <w:rFonts w:ascii="Palatino Linotype" w:hAnsi="Palatino Linotype" w:cs="Adelle Sans Devanagari"/>
          <w:bCs/>
          <w:iCs/>
          <w:color w:val="000000"/>
          <w:sz w:val="22"/>
          <w:szCs w:val="22"/>
          <w:lang w:eastAsia="es-MX"/>
        </w:rPr>
        <w:t xml:space="preserve">Se trate de datos personales o información privada; esto es, información concerniente a una persona física o jurídico colectiva y que esta sea identificada o identificable. </w:t>
      </w:r>
    </w:p>
    <w:p w14:paraId="58D841F3" w14:textId="77777777" w:rsidR="000F222A" w:rsidRPr="00274CD9" w:rsidRDefault="000F222A" w:rsidP="000F222A">
      <w:pPr>
        <w:spacing w:line="360" w:lineRule="auto"/>
        <w:ind w:left="720"/>
        <w:contextualSpacing/>
        <w:jc w:val="both"/>
        <w:rPr>
          <w:rFonts w:ascii="Palatino Linotype" w:hAnsi="Palatino Linotype" w:cs="Adelle Sans Devanagari"/>
          <w:bCs/>
          <w:iCs/>
          <w:color w:val="000000"/>
          <w:sz w:val="22"/>
          <w:szCs w:val="22"/>
          <w:lang w:eastAsia="es-MX"/>
        </w:rPr>
      </w:pPr>
    </w:p>
    <w:p w14:paraId="7B66E994" w14:textId="77777777" w:rsidR="000F222A" w:rsidRPr="00274CD9" w:rsidRDefault="000F222A" w:rsidP="00D20C01">
      <w:pPr>
        <w:numPr>
          <w:ilvl w:val="0"/>
          <w:numId w:val="4"/>
        </w:numPr>
        <w:spacing w:line="360" w:lineRule="auto"/>
        <w:contextualSpacing/>
        <w:jc w:val="both"/>
        <w:rPr>
          <w:rFonts w:ascii="Palatino Linotype" w:hAnsi="Palatino Linotype" w:cs="Adelle Sans Devanagari"/>
          <w:bCs/>
          <w:iCs/>
          <w:color w:val="000000"/>
          <w:sz w:val="22"/>
          <w:szCs w:val="22"/>
          <w:lang w:eastAsia="es-MX"/>
        </w:rPr>
      </w:pPr>
      <w:r w:rsidRPr="00274CD9">
        <w:rPr>
          <w:rFonts w:ascii="Palatino Linotype" w:hAnsi="Palatino Linotype" w:cs="Adelle Sans Devanagari"/>
          <w:bCs/>
          <w:iCs/>
          <w:color w:val="000000"/>
          <w:sz w:val="22"/>
          <w:szCs w:val="22"/>
          <w:lang w:eastAsia="es-MX"/>
        </w:rPr>
        <w:t xml:space="preserve">Para la difusión de los datos, se requiera el consentimiento del titular. </w:t>
      </w:r>
    </w:p>
    <w:p w14:paraId="361BDEF5" w14:textId="77777777" w:rsidR="000F222A" w:rsidRPr="00274CD9" w:rsidRDefault="000F222A" w:rsidP="000F222A">
      <w:pPr>
        <w:spacing w:line="360" w:lineRule="auto"/>
        <w:contextualSpacing/>
        <w:jc w:val="both"/>
        <w:rPr>
          <w:rFonts w:ascii="Palatino Linotype" w:hAnsi="Palatino Linotype" w:cs="Adelle Sans Devanagari"/>
          <w:bCs/>
          <w:iCs/>
          <w:color w:val="000000"/>
          <w:sz w:val="22"/>
          <w:szCs w:val="22"/>
          <w:lang w:eastAsia="es-MX"/>
        </w:rPr>
      </w:pPr>
    </w:p>
    <w:p w14:paraId="66453125" w14:textId="77777777" w:rsidR="000F222A" w:rsidRPr="00274CD9" w:rsidRDefault="000F222A" w:rsidP="000F222A">
      <w:pPr>
        <w:spacing w:line="360" w:lineRule="auto"/>
        <w:contextualSpacing/>
        <w:jc w:val="both"/>
        <w:rPr>
          <w:rFonts w:ascii="Palatino Linotype" w:hAnsi="Palatino Linotype" w:cs="Adelle Sans Devanagari"/>
          <w:bCs/>
          <w:iCs/>
          <w:color w:val="000000"/>
          <w:sz w:val="22"/>
          <w:szCs w:val="22"/>
          <w:lang w:eastAsia="es-MX"/>
        </w:rPr>
      </w:pPr>
      <w:r w:rsidRPr="00274CD9">
        <w:rPr>
          <w:rFonts w:ascii="Palatino Linotype" w:hAnsi="Palatino Linotype" w:cs="Adelle Sans Devanagari"/>
          <w:bCs/>
          <w:iCs/>
          <w:color w:val="000000"/>
          <w:sz w:val="22"/>
          <w:szCs w:val="22"/>
          <w:lang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w:t>
      </w:r>
      <w:r w:rsidRPr="00274CD9">
        <w:rPr>
          <w:rFonts w:ascii="Palatino Linotype" w:hAnsi="Palatino Linotype" w:cs="Adelle Sans Devanagari"/>
          <w:bCs/>
          <w:iCs/>
          <w:color w:val="000000"/>
          <w:sz w:val="22"/>
          <w:szCs w:val="22"/>
          <w:lang w:eastAsia="es-MX"/>
        </w:rPr>
        <w:lastRenderedPageBreak/>
        <w:t>modalidad. Bajo ese contexto, se analizarán si los datos mencionados de manera enunciativa son confidenciales o públicos.</w:t>
      </w:r>
    </w:p>
    <w:p w14:paraId="077B57F9" w14:textId="77777777" w:rsidR="000F222A" w:rsidRPr="00274CD9" w:rsidRDefault="000F222A" w:rsidP="000F222A">
      <w:pPr>
        <w:spacing w:line="360" w:lineRule="auto"/>
        <w:contextualSpacing/>
        <w:jc w:val="both"/>
        <w:rPr>
          <w:rFonts w:ascii="Palatino Linotype" w:hAnsi="Palatino Linotype" w:cs="Adelle Sans Devanagari"/>
          <w:bCs/>
          <w:iCs/>
          <w:color w:val="000000"/>
          <w:sz w:val="22"/>
          <w:szCs w:val="22"/>
          <w:lang w:eastAsia="es-MX"/>
        </w:rPr>
      </w:pPr>
    </w:p>
    <w:p w14:paraId="21EAA4C8" w14:textId="77777777" w:rsidR="000F222A" w:rsidRPr="00274CD9" w:rsidRDefault="000F222A" w:rsidP="00D20C01">
      <w:pPr>
        <w:numPr>
          <w:ilvl w:val="0"/>
          <w:numId w:val="5"/>
        </w:numPr>
        <w:spacing w:line="360" w:lineRule="auto"/>
        <w:contextualSpacing/>
        <w:jc w:val="both"/>
        <w:rPr>
          <w:rFonts w:ascii="Palatino Linotype" w:hAnsi="Palatino Linotype" w:cs="Adelle Sans Devanagari"/>
          <w:b/>
          <w:color w:val="000000"/>
          <w:sz w:val="22"/>
          <w:szCs w:val="22"/>
          <w:lang w:val="es-ES" w:eastAsia="en-US"/>
        </w:rPr>
      </w:pPr>
      <w:r w:rsidRPr="00274CD9">
        <w:rPr>
          <w:rFonts w:ascii="Palatino Linotype" w:hAnsi="Palatino Linotype" w:cs="Adelle Sans Devanagari"/>
          <w:b/>
          <w:color w:val="000000"/>
          <w:sz w:val="22"/>
          <w:szCs w:val="22"/>
          <w:lang w:val="es-ES" w:eastAsia="en-US"/>
        </w:rPr>
        <w:t>Clave Única de Registro de Población (CURP)</w:t>
      </w:r>
    </w:p>
    <w:p w14:paraId="41C03E69" w14:textId="77777777" w:rsidR="000F222A" w:rsidRPr="00274CD9" w:rsidRDefault="000F222A" w:rsidP="000F222A">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07270D00" w14:textId="77777777" w:rsidR="000F222A" w:rsidRPr="00274CD9" w:rsidRDefault="000F222A" w:rsidP="000F222A">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274CD9">
        <w:rPr>
          <w:rFonts w:ascii="Palatino Linotype" w:hAnsi="Palatino Linotype" w:cs="Adelle Sans Devanagari"/>
          <w:bCs/>
          <w:color w:val="000000"/>
          <w:sz w:val="22"/>
          <w:szCs w:val="22"/>
          <w:lang w:val="es-ES" w:eastAsia="en-U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02A7E17" w14:textId="77777777" w:rsidR="000F222A" w:rsidRPr="00274CD9" w:rsidRDefault="000F222A" w:rsidP="000F222A">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7933D799" w14:textId="77777777" w:rsidR="000F222A" w:rsidRPr="00274CD9" w:rsidRDefault="000F222A" w:rsidP="000F222A">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274CD9">
        <w:rPr>
          <w:rFonts w:ascii="Palatino Linotype" w:hAnsi="Palatino Linotype" w:cs="Adelle Sans Devanagari"/>
          <w:bCs/>
          <w:color w:val="000000"/>
          <w:sz w:val="22"/>
          <w:szCs w:val="22"/>
          <w:lang w:val="es-ES"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4E2FEF8" w14:textId="77777777" w:rsidR="000F222A" w:rsidRPr="00274CD9" w:rsidRDefault="000F222A" w:rsidP="000F222A">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235C5805" w14:textId="77777777" w:rsidR="000F222A" w:rsidRPr="00274CD9" w:rsidRDefault="000F222A" w:rsidP="000F222A">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274CD9">
        <w:rPr>
          <w:rFonts w:ascii="Palatino Linotype" w:hAnsi="Palatino Linotype" w:cs="Adelle Sans Devanagari"/>
          <w:bCs/>
          <w:color w:val="000000"/>
          <w:sz w:val="22"/>
          <w:szCs w:val="22"/>
          <w:lang w:val="es-ES" w:eastAsia="en-US"/>
        </w:rPr>
        <w:t xml:space="preserve">En ese orden de ideas, la Secretaría de Gobernación en las direcciones https://consultas.curp.gob.mx/CurpSP/html/informacionecurpPS.html y </w:t>
      </w:r>
      <w:hyperlink r:id="rId8" w:history="1">
        <w:r w:rsidRPr="00274CD9">
          <w:rPr>
            <w:rStyle w:val="Hipervnculo"/>
            <w:rFonts w:ascii="Palatino Linotype" w:hAnsi="Palatino Linotype" w:cs="Adelle Sans Devanagari"/>
            <w:bCs/>
            <w:sz w:val="22"/>
            <w:szCs w:val="22"/>
            <w:lang w:val="es-ES" w:eastAsia="en-US"/>
          </w:rPr>
          <w:t>https://www.gob.mx/segob/renapo/acciones-y-programas/clave-unica-de-registro-de-poblacion-curp-142226</w:t>
        </w:r>
      </w:hyperlink>
      <w:r w:rsidRPr="00274CD9">
        <w:rPr>
          <w:rFonts w:ascii="Palatino Linotype" w:hAnsi="Palatino Linotype" w:cs="Adelle Sans Devanagari"/>
          <w:bCs/>
          <w:color w:val="000000"/>
          <w:sz w:val="22"/>
          <w:szCs w:val="22"/>
          <w:lang w:val="es-ES" w:eastAsia="en-US"/>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274CD9">
        <w:rPr>
          <w:rFonts w:ascii="Palatino Linotype" w:hAnsi="Palatino Linotype" w:cs="Adelle Sans Devanagari"/>
          <w:b/>
          <w:color w:val="000000"/>
          <w:sz w:val="22"/>
          <w:szCs w:val="22"/>
          <w:lang w:val="es-ES" w:eastAsia="en-US"/>
        </w:rPr>
        <w:t>se generan a partir de los datos contenidos en el documento probatorio de la identidad del interesado</w:t>
      </w:r>
      <w:r w:rsidRPr="00274CD9">
        <w:rPr>
          <w:rFonts w:ascii="Palatino Linotype" w:hAnsi="Palatino Linotype" w:cs="Adelle Sans Devanagari"/>
          <w:bCs/>
          <w:color w:val="000000"/>
          <w:sz w:val="22"/>
          <w:szCs w:val="22"/>
          <w:lang w:val="es-ES" w:eastAsia="en-US"/>
        </w:rPr>
        <w:t xml:space="preserve"> (acta de nacimiento, carta de naturalización o documento migratorio) de la siguiente forma:</w:t>
      </w:r>
    </w:p>
    <w:p w14:paraId="28A98F2F" w14:textId="77777777" w:rsidR="000F222A" w:rsidRPr="00274CD9" w:rsidRDefault="000F222A" w:rsidP="000F222A">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0BE6CFF9" w14:textId="77777777" w:rsidR="000F222A" w:rsidRPr="00274CD9" w:rsidRDefault="000F222A" w:rsidP="00D20C01">
      <w:pPr>
        <w:numPr>
          <w:ilvl w:val="0"/>
          <w:numId w:val="6"/>
        </w:num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274CD9">
        <w:rPr>
          <w:rFonts w:ascii="Palatino Linotype" w:hAnsi="Palatino Linotype" w:cs="Adelle Sans Devanagari"/>
          <w:bCs/>
          <w:color w:val="000000"/>
          <w:sz w:val="22"/>
          <w:szCs w:val="22"/>
          <w:lang w:val="es-ES" w:eastAsia="en-US"/>
        </w:rPr>
        <w:t>El primero y segundo apellidos, así como al nombre de pila;</w:t>
      </w:r>
    </w:p>
    <w:p w14:paraId="30C54B64" w14:textId="77777777" w:rsidR="000F222A" w:rsidRPr="00274CD9" w:rsidRDefault="000F222A" w:rsidP="00D20C01">
      <w:pPr>
        <w:numPr>
          <w:ilvl w:val="0"/>
          <w:numId w:val="6"/>
        </w:num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274CD9">
        <w:rPr>
          <w:rFonts w:ascii="Palatino Linotype" w:hAnsi="Palatino Linotype" w:cs="Adelle Sans Devanagari"/>
          <w:bCs/>
          <w:color w:val="000000"/>
          <w:sz w:val="22"/>
          <w:szCs w:val="22"/>
          <w:lang w:val="es-ES" w:eastAsia="en-US"/>
        </w:rPr>
        <w:t>La fecha de nacimiento;</w:t>
      </w:r>
    </w:p>
    <w:p w14:paraId="1BE9FD31" w14:textId="77777777" w:rsidR="000F222A" w:rsidRPr="00274CD9" w:rsidRDefault="000F222A" w:rsidP="00D20C01">
      <w:pPr>
        <w:numPr>
          <w:ilvl w:val="0"/>
          <w:numId w:val="6"/>
        </w:num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274CD9">
        <w:rPr>
          <w:rFonts w:ascii="Palatino Linotype" w:hAnsi="Palatino Linotype" w:cs="Adelle Sans Devanagari"/>
          <w:bCs/>
          <w:color w:val="000000"/>
          <w:sz w:val="22"/>
          <w:szCs w:val="22"/>
          <w:lang w:val="es-ES" w:eastAsia="en-US"/>
        </w:rPr>
        <w:t>El sexo, y</w:t>
      </w:r>
    </w:p>
    <w:p w14:paraId="7AA30DAD" w14:textId="77777777" w:rsidR="000F222A" w:rsidRPr="00274CD9" w:rsidRDefault="000F222A" w:rsidP="00D20C01">
      <w:pPr>
        <w:numPr>
          <w:ilvl w:val="0"/>
          <w:numId w:val="6"/>
        </w:num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274CD9">
        <w:rPr>
          <w:rFonts w:ascii="Palatino Linotype" w:hAnsi="Palatino Linotype" w:cs="Adelle Sans Devanagari"/>
          <w:bCs/>
          <w:color w:val="000000"/>
          <w:sz w:val="22"/>
          <w:szCs w:val="22"/>
          <w:lang w:val="es-ES" w:eastAsia="en-US"/>
        </w:rPr>
        <w:t>La entidad federativa de nacimiento.</w:t>
      </w:r>
    </w:p>
    <w:p w14:paraId="5C508D9F" w14:textId="77777777" w:rsidR="000F222A" w:rsidRPr="00274CD9" w:rsidRDefault="000F222A" w:rsidP="000F222A">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1955FCA2" w14:textId="77777777" w:rsidR="000F222A" w:rsidRPr="00274CD9" w:rsidRDefault="000F222A" w:rsidP="000F222A">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274CD9">
        <w:rPr>
          <w:rFonts w:ascii="Palatino Linotype" w:hAnsi="Palatino Linotype" w:cs="Adelle Sans Devanagari"/>
          <w:bCs/>
          <w:color w:val="000000"/>
          <w:sz w:val="22"/>
          <w:szCs w:val="22"/>
          <w:lang w:val="es-ES" w:eastAsia="en-US"/>
        </w:rPr>
        <w:t>Los dos últimos elementos de la Clave Única de Registro de Población evitan la duplicidad de la Clave y garantizan su correcta integración.</w:t>
      </w:r>
    </w:p>
    <w:p w14:paraId="12C98D99" w14:textId="77777777" w:rsidR="000F222A" w:rsidRPr="00274CD9" w:rsidRDefault="000F222A" w:rsidP="000F222A">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5949E9A4" w14:textId="77777777" w:rsidR="000F222A" w:rsidRPr="00274CD9" w:rsidRDefault="000F222A" w:rsidP="000F222A">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274CD9">
        <w:rPr>
          <w:rFonts w:ascii="Palatino Linotype" w:hAnsi="Palatino Linotype" w:cs="Adelle Sans Devanagari"/>
          <w:bCs/>
          <w:color w:val="000000"/>
          <w:sz w:val="22"/>
          <w:szCs w:val="22"/>
          <w:lang w:val="es-ES"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395283A" w14:textId="77777777" w:rsidR="000F222A" w:rsidRPr="00274CD9" w:rsidRDefault="000F222A" w:rsidP="000F222A">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0C34DEEA" w14:textId="77777777" w:rsidR="000F222A" w:rsidRPr="00274CD9" w:rsidRDefault="000F222A" w:rsidP="000F222A">
      <w:pPr>
        <w:spacing w:line="360" w:lineRule="auto"/>
        <w:contextualSpacing/>
        <w:jc w:val="both"/>
        <w:rPr>
          <w:rFonts w:ascii="Palatino Linotype" w:hAnsi="Palatino Linotype" w:cs="Adelle Sans Devanagari"/>
          <w:bCs/>
          <w:iCs/>
          <w:color w:val="000000"/>
          <w:sz w:val="22"/>
          <w:szCs w:val="22"/>
          <w:lang w:eastAsia="es-MX"/>
        </w:rPr>
      </w:pPr>
      <w:r w:rsidRPr="00274CD9">
        <w:rPr>
          <w:rFonts w:ascii="Palatino Linotype" w:hAnsi="Palatino Linotype" w:cs="Adelle Sans Devanagari"/>
          <w:bCs/>
          <w:iCs/>
          <w:color w:val="000000"/>
          <w:sz w:val="22"/>
          <w:szCs w:val="22"/>
          <w:lang w:eastAsia="es-MX"/>
        </w:rPr>
        <w:t xml:space="preserve">Situación que se robustece, con el </w:t>
      </w:r>
      <w:r w:rsidRPr="00274CD9">
        <w:rPr>
          <w:rFonts w:ascii="Palatino Linotype" w:eastAsia="Calibri" w:hAnsi="Palatino Linotype" w:cs="Adelle Sans Devanagari"/>
          <w:bCs/>
          <w:iCs/>
          <w:color w:val="000000"/>
          <w:sz w:val="22"/>
          <w:szCs w:val="22"/>
          <w:lang w:val="es-ES" w:eastAsia="en-US"/>
        </w:rPr>
        <w:t xml:space="preserve">Criterio de Interpretación, de la Segunda Época, con número de registro </w:t>
      </w:r>
      <w:r w:rsidRPr="00274CD9">
        <w:rPr>
          <w:rFonts w:ascii="Palatino Linotype" w:eastAsia="Calibri" w:hAnsi="Palatino Linotype" w:cs="Adelle Sans Devanagari"/>
          <w:bCs/>
          <w:iCs/>
          <w:color w:val="000000"/>
          <w:sz w:val="22"/>
          <w:szCs w:val="22"/>
          <w:lang w:eastAsia="en-US"/>
        </w:rPr>
        <w:t>SO/018/2017</w:t>
      </w:r>
      <w:r w:rsidRPr="00274CD9">
        <w:rPr>
          <w:rFonts w:ascii="Palatino Linotype" w:hAnsi="Palatino Linotype" w:cs="Adelle Sans Devanagari"/>
          <w:bCs/>
          <w:iCs/>
          <w:color w:val="000000"/>
          <w:sz w:val="22"/>
          <w:szCs w:val="22"/>
          <w:lang w:eastAsia="es-MX"/>
        </w:rPr>
        <w:t>, emitido por el Instituto Nacional de Transparencia, Acceso a la Información y Protección de Datos Personales, que establece lo siguiente:</w:t>
      </w:r>
    </w:p>
    <w:p w14:paraId="63586011" w14:textId="77777777" w:rsidR="000F222A" w:rsidRPr="00274CD9" w:rsidRDefault="000F222A" w:rsidP="000F222A">
      <w:pPr>
        <w:spacing w:line="360" w:lineRule="auto"/>
        <w:contextualSpacing/>
        <w:jc w:val="both"/>
        <w:rPr>
          <w:rFonts w:ascii="Palatino Linotype" w:hAnsi="Palatino Linotype" w:cs="Adelle Sans Devanagari"/>
          <w:bCs/>
          <w:iCs/>
          <w:color w:val="000000"/>
          <w:sz w:val="22"/>
          <w:szCs w:val="22"/>
          <w:lang w:eastAsia="es-MX"/>
        </w:rPr>
      </w:pPr>
    </w:p>
    <w:p w14:paraId="506A5AB2" w14:textId="77777777" w:rsidR="000F222A" w:rsidRPr="00274CD9" w:rsidRDefault="000F222A" w:rsidP="000F222A">
      <w:pPr>
        <w:spacing w:line="360" w:lineRule="auto"/>
        <w:ind w:left="567" w:right="567"/>
        <w:contextualSpacing/>
        <w:jc w:val="both"/>
        <w:rPr>
          <w:rFonts w:ascii="Palatino Linotype" w:hAnsi="Palatino Linotype" w:cs="Adelle Sans Devanagari"/>
          <w:bCs/>
          <w:i/>
          <w:iCs/>
          <w:color w:val="000000"/>
          <w:lang w:eastAsia="es-MX"/>
        </w:rPr>
      </w:pPr>
      <w:r w:rsidRPr="00274CD9">
        <w:rPr>
          <w:rFonts w:ascii="Palatino Linotype" w:hAnsi="Palatino Linotype" w:cs="Adelle Sans Devanagari"/>
          <w:b/>
          <w:bCs/>
          <w:i/>
          <w:iCs/>
          <w:color w:val="000000"/>
          <w:lang w:eastAsia="es-MX"/>
        </w:rPr>
        <w:t xml:space="preserve">“Clave Única de Registro de Población (CURP). </w:t>
      </w:r>
      <w:r w:rsidRPr="00274CD9">
        <w:rPr>
          <w:rFonts w:ascii="Palatino Linotype" w:hAnsi="Palatino Linotype" w:cs="Adelle Sans Devanagari"/>
          <w:bCs/>
          <w:i/>
          <w:iCs/>
          <w:color w:val="000000"/>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B26356F" w14:textId="77777777" w:rsidR="000F222A" w:rsidRPr="00274CD9" w:rsidRDefault="000F222A" w:rsidP="000F222A">
      <w:pPr>
        <w:spacing w:line="360" w:lineRule="auto"/>
        <w:contextualSpacing/>
        <w:jc w:val="both"/>
        <w:rPr>
          <w:rFonts w:ascii="Palatino Linotype" w:hAnsi="Palatino Linotype" w:cs="Adelle Sans Devanagari"/>
          <w:bCs/>
          <w:i/>
          <w:iCs/>
          <w:color w:val="000000"/>
          <w:sz w:val="22"/>
          <w:szCs w:val="22"/>
          <w:lang w:eastAsia="es-MX"/>
        </w:rPr>
      </w:pPr>
    </w:p>
    <w:p w14:paraId="23DCA3D7" w14:textId="77777777" w:rsidR="000F222A" w:rsidRPr="00274CD9" w:rsidRDefault="000F222A" w:rsidP="000F222A">
      <w:pPr>
        <w:spacing w:line="360" w:lineRule="auto"/>
        <w:contextualSpacing/>
        <w:jc w:val="both"/>
        <w:rPr>
          <w:rFonts w:ascii="Palatino Linotype" w:hAnsi="Palatino Linotype" w:cs="Adelle Sans Devanagari"/>
          <w:bCs/>
          <w:iCs/>
          <w:color w:val="000000"/>
          <w:sz w:val="22"/>
          <w:szCs w:val="22"/>
          <w:lang w:eastAsia="es-MX"/>
        </w:rPr>
      </w:pPr>
      <w:r w:rsidRPr="00274CD9">
        <w:rPr>
          <w:rFonts w:ascii="Palatino Linotype" w:hAnsi="Palatino Linotype" w:cs="Adelle Sans Devanagari"/>
          <w:bCs/>
          <w:iCs/>
          <w:color w:val="000000"/>
          <w:sz w:val="22"/>
          <w:szCs w:val="22"/>
          <w:lang w:eastAsia="es-MX"/>
        </w:rPr>
        <w:lastRenderedPageBreak/>
        <w:t xml:space="preserve">De acuerdo con lo anterior, resulta procedente la clasificación de </w:t>
      </w:r>
      <w:r w:rsidRPr="00274CD9">
        <w:rPr>
          <w:rFonts w:ascii="Palatino Linotype" w:hAnsi="Palatino Linotype" w:cs="Adelle Sans Devanagari"/>
          <w:b/>
          <w:bCs/>
          <w:iCs/>
          <w:color w:val="000000"/>
          <w:sz w:val="22"/>
          <w:szCs w:val="22"/>
          <w:lang w:eastAsia="es-MX"/>
        </w:rPr>
        <w:t>la Clave Única de Registro de Población</w:t>
      </w:r>
      <w:r w:rsidRPr="00274CD9">
        <w:rPr>
          <w:rFonts w:ascii="Palatino Linotype" w:hAnsi="Palatino Linotype" w:cs="Adelle Sans Devanagari"/>
          <w:bCs/>
          <w:iCs/>
          <w:color w:val="000000"/>
          <w:sz w:val="22"/>
          <w:szCs w:val="22"/>
          <w:lang w:eastAsia="es-MX"/>
        </w:rPr>
        <w:t xml:space="preserve">, por tratarse de un dato personal confidencial, en términos del artículo 143, fracción I, de la Ley de Transparencia y Acceso a la Información Pública del Estado de México y Municipios. </w:t>
      </w:r>
    </w:p>
    <w:p w14:paraId="628631A4" w14:textId="77777777" w:rsidR="000F222A" w:rsidRPr="00274CD9" w:rsidRDefault="000F222A" w:rsidP="000F222A">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512B45CE" w14:textId="77777777" w:rsidR="000F222A" w:rsidRPr="00274CD9" w:rsidRDefault="000F222A" w:rsidP="00D20C01">
      <w:pPr>
        <w:numPr>
          <w:ilvl w:val="0"/>
          <w:numId w:val="5"/>
        </w:numPr>
        <w:spacing w:line="360" w:lineRule="auto"/>
        <w:contextualSpacing/>
        <w:jc w:val="both"/>
        <w:rPr>
          <w:rFonts w:ascii="Palatino Linotype" w:hAnsi="Palatino Linotype" w:cs="Adelle Sans Devanagari"/>
          <w:b/>
          <w:bCs/>
          <w:iCs/>
          <w:color w:val="000000"/>
          <w:sz w:val="22"/>
          <w:szCs w:val="22"/>
          <w:lang w:val="es-ES_tradnl" w:eastAsia="es-MX"/>
        </w:rPr>
      </w:pPr>
      <w:r w:rsidRPr="00274CD9">
        <w:rPr>
          <w:rFonts w:ascii="Palatino Linotype" w:hAnsi="Palatino Linotype" w:cs="Adelle Sans Devanagari"/>
          <w:b/>
          <w:bCs/>
          <w:iCs/>
          <w:color w:val="000000"/>
          <w:sz w:val="22"/>
          <w:szCs w:val="22"/>
          <w:lang w:val="es-ES_tradnl" w:eastAsia="es-MX"/>
        </w:rPr>
        <w:t>Registro Federal de Contribuyentes (RFC)</w:t>
      </w:r>
    </w:p>
    <w:p w14:paraId="0421D8E4" w14:textId="77777777" w:rsidR="000F222A" w:rsidRPr="00274CD9" w:rsidRDefault="000F222A" w:rsidP="000F222A">
      <w:pPr>
        <w:spacing w:line="360" w:lineRule="auto"/>
        <w:contextualSpacing/>
        <w:jc w:val="both"/>
        <w:rPr>
          <w:rFonts w:ascii="Palatino Linotype" w:hAnsi="Palatino Linotype" w:cs="Adelle Sans Devanagari"/>
          <w:bCs/>
          <w:iCs/>
          <w:color w:val="000000"/>
          <w:sz w:val="22"/>
          <w:szCs w:val="22"/>
          <w:lang w:eastAsia="es-MX"/>
        </w:rPr>
      </w:pPr>
    </w:p>
    <w:p w14:paraId="218A4945" w14:textId="77777777" w:rsidR="000F222A" w:rsidRPr="00274CD9" w:rsidRDefault="000F222A" w:rsidP="000F222A">
      <w:pPr>
        <w:spacing w:line="360" w:lineRule="auto"/>
        <w:contextualSpacing/>
        <w:jc w:val="both"/>
        <w:rPr>
          <w:rFonts w:ascii="Palatino Linotype" w:hAnsi="Palatino Linotype" w:cs="Adelle Sans Devanagari"/>
          <w:bCs/>
          <w:iCs/>
          <w:color w:val="000000"/>
          <w:sz w:val="22"/>
          <w:szCs w:val="22"/>
          <w:lang w:eastAsia="es-MX"/>
        </w:rPr>
      </w:pPr>
      <w:r w:rsidRPr="00274CD9">
        <w:rPr>
          <w:rFonts w:ascii="Palatino Linotype" w:hAnsi="Palatino Linotype" w:cs="Adelle Sans Devanagari"/>
          <w:bCs/>
          <w:iCs/>
          <w:color w:val="000000"/>
          <w:sz w:val="22"/>
          <w:szCs w:val="22"/>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1299682" w14:textId="77777777" w:rsidR="000F222A" w:rsidRPr="00274CD9" w:rsidRDefault="000F222A" w:rsidP="000F222A">
      <w:pPr>
        <w:spacing w:line="360" w:lineRule="auto"/>
        <w:contextualSpacing/>
        <w:jc w:val="both"/>
        <w:rPr>
          <w:rFonts w:ascii="Palatino Linotype" w:hAnsi="Palatino Linotype" w:cs="Adelle Sans Devanagari"/>
          <w:bCs/>
          <w:iCs/>
          <w:color w:val="000000"/>
          <w:sz w:val="22"/>
          <w:szCs w:val="22"/>
          <w:lang w:eastAsia="es-MX"/>
        </w:rPr>
      </w:pPr>
    </w:p>
    <w:p w14:paraId="437FED24" w14:textId="77777777" w:rsidR="000F222A" w:rsidRPr="00274CD9" w:rsidRDefault="000F222A" w:rsidP="000F222A">
      <w:pPr>
        <w:spacing w:line="360" w:lineRule="auto"/>
        <w:contextualSpacing/>
        <w:jc w:val="both"/>
        <w:rPr>
          <w:rFonts w:ascii="Palatino Linotype" w:hAnsi="Palatino Linotype" w:cs="Adelle Sans Devanagari"/>
          <w:bCs/>
          <w:iCs/>
          <w:color w:val="000000"/>
          <w:sz w:val="22"/>
          <w:szCs w:val="22"/>
          <w:lang w:eastAsia="es-MX"/>
        </w:rPr>
      </w:pPr>
      <w:r w:rsidRPr="00274CD9">
        <w:rPr>
          <w:rFonts w:ascii="Palatino Linotype" w:hAnsi="Palatino Linotype" w:cs="Adelle Sans Devanagari"/>
          <w:bCs/>
          <w:iCs/>
          <w:color w:val="000000"/>
          <w:sz w:val="22"/>
          <w:szCs w:val="22"/>
          <w:lang w:eastAsia="es-MX"/>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1DB957D8" w14:textId="77777777" w:rsidR="000F222A" w:rsidRPr="00274CD9" w:rsidRDefault="000F222A" w:rsidP="000F222A">
      <w:pPr>
        <w:spacing w:line="360" w:lineRule="auto"/>
        <w:contextualSpacing/>
        <w:jc w:val="both"/>
        <w:rPr>
          <w:rFonts w:ascii="Palatino Linotype" w:hAnsi="Palatino Linotype" w:cs="Adelle Sans Devanagari"/>
          <w:bCs/>
          <w:iCs/>
          <w:color w:val="000000"/>
          <w:sz w:val="22"/>
          <w:szCs w:val="22"/>
          <w:lang w:eastAsia="es-MX"/>
        </w:rPr>
      </w:pPr>
    </w:p>
    <w:p w14:paraId="6A6BC42C" w14:textId="77777777" w:rsidR="000F222A" w:rsidRPr="00274CD9" w:rsidRDefault="000F222A" w:rsidP="000F222A">
      <w:pPr>
        <w:spacing w:line="360" w:lineRule="auto"/>
        <w:contextualSpacing/>
        <w:jc w:val="both"/>
        <w:rPr>
          <w:rFonts w:ascii="Palatino Linotype" w:hAnsi="Palatino Linotype" w:cs="Adelle Sans Devanagari"/>
          <w:bCs/>
          <w:iCs/>
          <w:color w:val="000000"/>
          <w:sz w:val="22"/>
          <w:szCs w:val="22"/>
          <w:lang w:eastAsia="es-MX"/>
        </w:rPr>
      </w:pPr>
      <w:r w:rsidRPr="00274CD9">
        <w:rPr>
          <w:rFonts w:ascii="Palatino Linotype" w:hAnsi="Palatino Linotype" w:cs="Adelle Sans Devanagari"/>
          <w:bCs/>
          <w:iCs/>
          <w:color w:val="000000"/>
          <w:sz w:val="22"/>
          <w:szCs w:val="22"/>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351A97F" w14:textId="77777777" w:rsidR="000F222A" w:rsidRPr="00274CD9" w:rsidRDefault="000F222A" w:rsidP="000F222A">
      <w:pPr>
        <w:spacing w:line="360" w:lineRule="auto"/>
        <w:contextualSpacing/>
        <w:jc w:val="both"/>
        <w:rPr>
          <w:rFonts w:ascii="Palatino Linotype" w:hAnsi="Palatino Linotype" w:cs="Adelle Sans Devanagari"/>
          <w:bCs/>
          <w:iCs/>
          <w:color w:val="000000"/>
          <w:sz w:val="22"/>
          <w:szCs w:val="22"/>
          <w:lang w:eastAsia="es-MX"/>
        </w:rPr>
      </w:pPr>
    </w:p>
    <w:p w14:paraId="2EE03AFD" w14:textId="77777777" w:rsidR="000F222A" w:rsidRPr="00274CD9" w:rsidRDefault="000F222A" w:rsidP="000F222A">
      <w:pPr>
        <w:spacing w:line="360" w:lineRule="auto"/>
        <w:contextualSpacing/>
        <w:jc w:val="both"/>
        <w:rPr>
          <w:rFonts w:ascii="Palatino Linotype" w:hAnsi="Palatino Linotype" w:cs="Adelle Sans Devanagari"/>
          <w:bCs/>
          <w:iCs/>
          <w:color w:val="000000"/>
          <w:sz w:val="22"/>
          <w:szCs w:val="22"/>
          <w:lang w:eastAsia="es-MX"/>
        </w:rPr>
      </w:pPr>
      <w:r w:rsidRPr="00274CD9">
        <w:rPr>
          <w:rFonts w:ascii="Palatino Linotype" w:hAnsi="Palatino Linotype" w:cs="Adelle Sans Devanagari"/>
          <w:bCs/>
          <w:iCs/>
          <w:color w:val="000000"/>
          <w:sz w:val="22"/>
          <w:szCs w:val="22"/>
          <w:lang w:eastAsia="es-MX"/>
        </w:rPr>
        <w:lastRenderedPageBreak/>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6B43CB2F" w14:textId="77777777" w:rsidR="000F222A" w:rsidRPr="00274CD9" w:rsidRDefault="000F222A" w:rsidP="000F222A">
      <w:pPr>
        <w:spacing w:line="360" w:lineRule="auto"/>
        <w:contextualSpacing/>
        <w:jc w:val="both"/>
        <w:rPr>
          <w:rFonts w:ascii="Palatino Linotype" w:hAnsi="Palatino Linotype" w:cs="Adelle Sans Devanagari"/>
          <w:bCs/>
          <w:iCs/>
          <w:color w:val="000000"/>
          <w:sz w:val="22"/>
          <w:szCs w:val="22"/>
          <w:lang w:eastAsia="es-MX"/>
        </w:rPr>
      </w:pPr>
    </w:p>
    <w:p w14:paraId="22D6AAA9" w14:textId="77777777" w:rsidR="000F222A" w:rsidRPr="00274CD9" w:rsidRDefault="000F222A" w:rsidP="000F222A">
      <w:pPr>
        <w:spacing w:line="360" w:lineRule="auto"/>
        <w:contextualSpacing/>
        <w:jc w:val="both"/>
        <w:rPr>
          <w:rFonts w:ascii="Palatino Linotype" w:hAnsi="Palatino Linotype" w:cs="Adelle Sans Devanagari"/>
          <w:bCs/>
          <w:iCs/>
          <w:color w:val="000000"/>
          <w:sz w:val="22"/>
          <w:szCs w:val="22"/>
          <w:lang w:eastAsia="es-MX"/>
        </w:rPr>
      </w:pPr>
      <w:r w:rsidRPr="00274CD9">
        <w:rPr>
          <w:rFonts w:ascii="Palatino Linotype" w:hAnsi="Palatino Linotype" w:cs="Adelle Sans Devanagari"/>
          <w:bCs/>
          <w:iCs/>
          <w:color w:val="000000"/>
          <w:sz w:val="22"/>
          <w:szCs w:val="22"/>
          <w:lang w:eastAsia="es-MX"/>
        </w:rPr>
        <w:t xml:space="preserve">Lo anterior, resulta congruente con el </w:t>
      </w:r>
      <w:r w:rsidRPr="00274CD9">
        <w:rPr>
          <w:rFonts w:ascii="Palatino Linotype" w:eastAsia="Calibri" w:hAnsi="Palatino Linotype" w:cs="Adelle Sans Devanagari"/>
          <w:bCs/>
          <w:iCs/>
          <w:color w:val="000000"/>
          <w:sz w:val="22"/>
          <w:szCs w:val="22"/>
          <w:lang w:val="es-ES" w:eastAsia="en-US"/>
        </w:rPr>
        <w:t xml:space="preserve">Criterio de Interpretación, de la Segunda Época, con número de registro </w:t>
      </w:r>
      <w:r w:rsidRPr="00274CD9">
        <w:rPr>
          <w:rFonts w:ascii="Palatino Linotype" w:eastAsia="Calibri" w:hAnsi="Palatino Linotype" w:cs="Adelle Sans Devanagari"/>
          <w:bCs/>
          <w:iCs/>
          <w:color w:val="000000"/>
          <w:sz w:val="22"/>
          <w:szCs w:val="22"/>
          <w:lang w:eastAsia="en-US"/>
        </w:rPr>
        <w:t xml:space="preserve">SO/019/2017, </w:t>
      </w:r>
      <w:r w:rsidRPr="00274CD9">
        <w:rPr>
          <w:rFonts w:ascii="Palatino Linotype" w:hAnsi="Palatino Linotype" w:cs="Adelle Sans Devanagari"/>
          <w:bCs/>
          <w:iCs/>
          <w:color w:val="000000"/>
          <w:sz w:val="22"/>
          <w:szCs w:val="22"/>
          <w:lang w:eastAsia="es-MX"/>
        </w:rPr>
        <w:t>emitido por el Instituto Nacional de Transparencia, Acceso a la Información y Protección de Datos Personales, en el cual se señala lo siguiente:</w:t>
      </w:r>
    </w:p>
    <w:p w14:paraId="205DCE1E" w14:textId="77777777" w:rsidR="000F222A" w:rsidRPr="00274CD9" w:rsidRDefault="000F222A" w:rsidP="000F222A">
      <w:pPr>
        <w:spacing w:line="360" w:lineRule="auto"/>
        <w:contextualSpacing/>
        <w:jc w:val="both"/>
        <w:rPr>
          <w:rFonts w:ascii="Palatino Linotype" w:hAnsi="Palatino Linotype" w:cs="Adelle Sans Devanagari"/>
          <w:bCs/>
          <w:iCs/>
          <w:color w:val="000000"/>
          <w:sz w:val="22"/>
          <w:szCs w:val="22"/>
          <w:lang w:eastAsia="es-MX"/>
        </w:rPr>
      </w:pPr>
    </w:p>
    <w:p w14:paraId="49B91BA1" w14:textId="77777777" w:rsidR="000F222A" w:rsidRPr="00274CD9" w:rsidRDefault="000F222A" w:rsidP="000F222A">
      <w:pPr>
        <w:spacing w:line="360" w:lineRule="auto"/>
        <w:ind w:left="567" w:right="567"/>
        <w:contextualSpacing/>
        <w:jc w:val="both"/>
        <w:rPr>
          <w:rFonts w:ascii="Palatino Linotype" w:hAnsi="Palatino Linotype" w:cs="Adelle Sans Devanagari"/>
          <w:bCs/>
          <w:i/>
          <w:iCs/>
          <w:color w:val="000000"/>
          <w:lang w:eastAsia="es-MX"/>
        </w:rPr>
      </w:pPr>
      <w:r w:rsidRPr="00274CD9">
        <w:rPr>
          <w:rFonts w:ascii="Palatino Linotype" w:hAnsi="Palatino Linotype" w:cs="Adelle Sans Devanagari"/>
          <w:b/>
          <w:bCs/>
          <w:i/>
          <w:iCs/>
          <w:color w:val="000000"/>
          <w:lang w:eastAsia="es-MX"/>
        </w:rPr>
        <w:t>“Registro Federal de Contribuyentes (RFC) de personas físicas.</w:t>
      </w:r>
      <w:r w:rsidRPr="00274CD9">
        <w:rPr>
          <w:rFonts w:ascii="Palatino Linotype" w:hAnsi="Palatino Linotype" w:cs="Adelle Sans Devanagari"/>
          <w:bCs/>
          <w:i/>
          <w:iCs/>
          <w:color w:val="000000"/>
          <w:lang w:eastAsia="es-MX"/>
        </w:rPr>
        <w:t xml:space="preserve"> El RFC es una clave de carácter fiscal, única e irrepetible, que permite identificar al titular, su edad y fecha de nacimiento, por lo que es un dato personal de carácter confidencial.”</w:t>
      </w:r>
    </w:p>
    <w:p w14:paraId="5D65DB4F" w14:textId="77777777" w:rsidR="000F222A" w:rsidRPr="00274CD9" w:rsidRDefault="000F222A" w:rsidP="000F222A">
      <w:pPr>
        <w:spacing w:line="360" w:lineRule="auto"/>
        <w:contextualSpacing/>
        <w:jc w:val="both"/>
        <w:rPr>
          <w:rFonts w:ascii="Palatino Linotype" w:hAnsi="Palatino Linotype" w:cs="Adelle Sans Devanagari"/>
          <w:bCs/>
          <w:iCs/>
          <w:color w:val="000000"/>
          <w:sz w:val="22"/>
          <w:szCs w:val="22"/>
          <w:lang w:eastAsia="es-MX"/>
        </w:rPr>
      </w:pPr>
    </w:p>
    <w:p w14:paraId="279B4E27" w14:textId="77777777" w:rsidR="000F222A" w:rsidRPr="00274CD9" w:rsidRDefault="000F222A" w:rsidP="000F222A">
      <w:pPr>
        <w:spacing w:line="360" w:lineRule="auto"/>
        <w:contextualSpacing/>
        <w:jc w:val="both"/>
        <w:rPr>
          <w:rFonts w:ascii="Palatino Linotype" w:hAnsi="Palatino Linotype" w:cs="Adelle Sans Devanagari"/>
          <w:bCs/>
          <w:iCs/>
          <w:color w:val="000000"/>
          <w:sz w:val="22"/>
          <w:szCs w:val="22"/>
          <w:lang w:eastAsia="es-MX"/>
        </w:rPr>
      </w:pPr>
      <w:r w:rsidRPr="00274CD9">
        <w:rPr>
          <w:rFonts w:ascii="Palatino Linotype" w:hAnsi="Palatino Linotype" w:cs="Adelle Sans Devanagari"/>
          <w:bCs/>
          <w:iCs/>
          <w:color w:val="000000"/>
          <w:sz w:val="22"/>
          <w:szCs w:val="22"/>
          <w:lang w:eastAsia="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r w:rsidRPr="00274CD9">
        <w:rPr>
          <w:rFonts w:ascii="Palatino Linotype" w:hAnsi="Palatino Linotype" w:cs="Adelle Sans Devanagari"/>
          <w:b/>
          <w:iCs/>
          <w:color w:val="000000"/>
          <w:sz w:val="22"/>
          <w:szCs w:val="22"/>
          <w:lang w:eastAsia="es-MX"/>
        </w:rPr>
        <w:t xml:space="preserve"> </w:t>
      </w:r>
    </w:p>
    <w:p w14:paraId="0C11E997" w14:textId="77777777" w:rsidR="000F222A" w:rsidRPr="00274CD9" w:rsidRDefault="000F222A" w:rsidP="000F222A">
      <w:pPr>
        <w:spacing w:line="360" w:lineRule="auto"/>
        <w:contextualSpacing/>
        <w:jc w:val="both"/>
        <w:rPr>
          <w:rFonts w:ascii="Palatino Linotype" w:hAnsi="Palatino Linotype" w:cs="Adelle Sans Devanagari"/>
          <w:bCs/>
          <w:iCs/>
          <w:color w:val="000000"/>
          <w:sz w:val="22"/>
          <w:szCs w:val="22"/>
          <w:lang w:eastAsia="es-MX"/>
        </w:rPr>
      </w:pPr>
    </w:p>
    <w:p w14:paraId="300734CB" w14:textId="77777777" w:rsidR="000F222A" w:rsidRPr="00274CD9" w:rsidRDefault="000F222A" w:rsidP="00D20C01">
      <w:pPr>
        <w:numPr>
          <w:ilvl w:val="0"/>
          <w:numId w:val="2"/>
        </w:numPr>
        <w:spacing w:line="360" w:lineRule="auto"/>
        <w:contextualSpacing/>
        <w:jc w:val="both"/>
        <w:rPr>
          <w:rFonts w:ascii="Palatino Linotype" w:hAnsi="Palatino Linotype" w:cs="Adelle Sans Devanagari"/>
          <w:b/>
          <w:bCs/>
          <w:iCs/>
          <w:color w:val="000000"/>
          <w:sz w:val="22"/>
          <w:szCs w:val="22"/>
          <w:lang w:eastAsia="es-MX"/>
        </w:rPr>
      </w:pPr>
      <w:r w:rsidRPr="00274CD9">
        <w:rPr>
          <w:rFonts w:ascii="Palatino Linotype" w:hAnsi="Palatino Linotype" w:cs="Adelle Sans Devanagari"/>
          <w:b/>
          <w:bCs/>
          <w:iCs/>
          <w:color w:val="000000"/>
          <w:sz w:val="22"/>
          <w:szCs w:val="22"/>
          <w:lang w:eastAsia="es-MX"/>
        </w:rPr>
        <w:t>Número de seguridad social del Instituto de Seguridad Social del Estado de México y Municipios</w:t>
      </w:r>
    </w:p>
    <w:p w14:paraId="1F810BC4" w14:textId="77777777" w:rsidR="000F222A" w:rsidRPr="00274CD9" w:rsidRDefault="000F222A" w:rsidP="000F222A">
      <w:pPr>
        <w:spacing w:line="360" w:lineRule="auto"/>
        <w:contextualSpacing/>
        <w:jc w:val="both"/>
        <w:rPr>
          <w:rFonts w:ascii="Palatino Linotype" w:hAnsi="Palatino Linotype" w:cs="Adelle Sans Devanagari"/>
          <w:b/>
          <w:bCs/>
          <w:iCs/>
          <w:color w:val="000000"/>
          <w:sz w:val="22"/>
          <w:szCs w:val="22"/>
          <w:lang w:eastAsia="es-MX"/>
        </w:rPr>
      </w:pPr>
    </w:p>
    <w:p w14:paraId="34AD24A3" w14:textId="77777777" w:rsidR="000F222A" w:rsidRPr="00274CD9" w:rsidRDefault="000F222A" w:rsidP="000F222A">
      <w:pPr>
        <w:spacing w:line="360" w:lineRule="auto"/>
        <w:contextualSpacing/>
        <w:jc w:val="both"/>
        <w:rPr>
          <w:rFonts w:ascii="Palatino Linotype" w:hAnsi="Palatino Linotype" w:cs="Adelle Sans Devanagari"/>
          <w:bCs/>
          <w:iCs/>
          <w:color w:val="000000"/>
          <w:sz w:val="22"/>
          <w:szCs w:val="22"/>
          <w:lang w:eastAsia="es-MX"/>
        </w:rPr>
      </w:pPr>
      <w:r w:rsidRPr="00274CD9">
        <w:rPr>
          <w:rFonts w:ascii="Palatino Linotype" w:hAnsi="Palatino Linotype" w:cs="Adelle Sans Devanagari"/>
          <w:bCs/>
          <w:iCs/>
          <w:color w:val="000000"/>
          <w:sz w:val="22"/>
          <w:szCs w:val="22"/>
          <w:lang w:eastAsia="es-MX"/>
        </w:rPr>
        <w:t xml:space="preserve">El Instituto de Seguridad Social del Estado de México y Municipios (ISSEMYM) es el organismo público encargado de proporcionar los servicios de seguridad social a los </w:t>
      </w:r>
      <w:r w:rsidRPr="00274CD9">
        <w:rPr>
          <w:rFonts w:ascii="Palatino Linotype" w:hAnsi="Palatino Linotype" w:cs="Adelle Sans Devanagari"/>
          <w:bCs/>
          <w:iCs/>
          <w:color w:val="000000"/>
          <w:sz w:val="22"/>
          <w:szCs w:val="22"/>
          <w:lang w:eastAsia="es-MX"/>
        </w:rPr>
        <w:lastRenderedPageBreak/>
        <w:t>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71635129" w14:textId="77777777" w:rsidR="000F222A" w:rsidRPr="00274CD9" w:rsidRDefault="000F222A" w:rsidP="000F222A">
      <w:pPr>
        <w:spacing w:line="360" w:lineRule="auto"/>
        <w:contextualSpacing/>
        <w:jc w:val="both"/>
        <w:rPr>
          <w:rFonts w:ascii="Palatino Linotype" w:hAnsi="Palatino Linotype" w:cs="Adelle Sans Devanagari"/>
          <w:bCs/>
          <w:iCs/>
          <w:color w:val="000000"/>
          <w:sz w:val="22"/>
          <w:szCs w:val="22"/>
          <w:lang w:eastAsia="es-MX"/>
        </w:rPr>
      </w:pPr>
    </w:p>
    <w:p w14:paraId="0A2D8AD5" w14:textId="77777777" w:rsidR="000F222A" w:rsidRPr="00274CD9" w:rsidRDefault="000F222A" w:rsidP="000F222A">
      <w:pPr>
        <w:spacing w:line="360" w:lineRule="auto"/>
        <w:contextualSpacing/>
        <w:jc w:val="both"/>
        <w:rPr>
          <w:rFonts w:ascii="Palatino Linotype" w:hAnsi="Palatino Linotype" w:cs="Adelle Sans Devanagari"/>
          <w:bCs/>
          <w:iCs/>
          <w:color w:val="000000"/>
          <w:sz w:val="22"/>
          <w:szCs w:val="22"/>
          <w:lang w:eastAsia="es-MX"/>
        </w:rPr>
      </w:pPr>
      <w:r w:rsidRPr="00274CD9">
        <w:rPr>
          <w:rFonts w:ascii="Palatino Linotype" w:hAnsi="Palatino Linotype" w:cs="Adelle Sans Devanagari"/>
          <w:bCs/>
          <w:iCs/>
          <w:color w:val="000000"/>
          <w:sz w:val="22"/>
          <w:szCs w:val="22"/>
          <w:lang w:eastAsia="es-MX"/>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274CD9">
        <w:rPr>
          <w:rFonts w:ascii="Palatino Linotype" w:hAnsi="Palatino Linotype" w:cs="Adelle Sans Devanagari"/>
          <w:b/>
          <w:bCs/>
          <w:iCs/>
          <w:color w:val="000000"/>
          <w:sz w:val="22"/>
          <w:szCs w:val="22"/>
          <w:lang w:eastAsia="es-MX"/>
        </w:rPr>
        <w:t>y se le asigna una clave para hacer identificable al trabajador con el objetivo de poder proporcionar los servicios que brinda el Instituto de Seguridad Social del Estado de México y Municipios.</w:t>
      </w:r>
    </w:p>
    <w:p w14:paraId="1033C774" w14:textId="77777777" w:rsidR="000F222A" w:rsidRPr="00274CD9" w:rsidRDefault="000F222A" w:rsidP="000F222A">
      <w:pPr>
        <w:spacing w:line="360" w:lineRule="auto"/>
        <w:contextualSpacing/>
        <w:jc w:val="both"/>
        <w:rPr>
          <w:rFonts w:ascii="Palatino Linotype" w:hAnsi="Palatino Linotype" w:cs="Adelle Sans Devanagari"/>
          <w:bCs/>
          <w:iCs/>
          <w:color w:val="000000"/>
          <w:sz w:val="22"/>
          <w:szCs w:val="22"/>
          <w:lang w:eastAsia="es-MX"/>
        </w:rPr>
      </w:pPr>
    </w:p>
    <w:p w14:paraId="2D7757DA" w14:textId="77777777" w:rsidR="000F222A" w:rsidRPr="00274CD9" w:rsidRDefault="000F222A" w:rsidP="000F222A">
      <w:pPr>
        <w:spacing w:line="360" w:lineRule="auto"/>
        <w:contextualSpacing/>
        <w:jc w:val="both"/>
        <w:rPr>
          <w:rFonts w:ascii="Palatino Linotype" w:hAnsi="Palatino Linotype" w:cs="Adelle Sans Devanagari"/>
          <w:bCs/>
          <w:iCs/>
          <w:color w:val="000000"/>
          <w:sz w:val="22"/>
          <w:szCs w:val="22"/>
          <w:lang w:eastAsia="es-MX"/>
        </w:rPr>
      </w:pPr>
      <w:r w:rsidRPr="00274CD9">
        <w:rPr>
          <w:rFonts w:ascii="Palatino Linotype" w:hAnsi="Palatino Linotype" w:cs="Adelle Sans Devanagari"/>
          <w:bCs/>
          <w:iCs/>
          <w:color w:val="000000"/>
          <w:sz w:val="22"/>
          <w:szCs w:val="22"/>
          <w:lang w:eastAsia="es-MX"/>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56720E33" w14:textId="77777777" w:rsidR="000F222A" w:rsidRPr="00274CD9" w:rsidRDefault="000F222A" w:rsidP="000F222A">
      <w:pPr>
        <w:spacing w:line="360" w:lineRule="auto"/>
        <w:contextualSpacing/>
        <w:jc w:val="both"/>
        <w:rPr>
          <w:rFonts w:ascii="Palatino Linotype" w:hAnsi="Palatino Linotype" w:cs="Adelle Sans Devanagari"/>
          <w:bCs/>
          <w:iCs/>
          <w:color w:val="000000"/>
          <w:sz w:val="22"/>
          <w:szCs w:val="22"/>
          <w:lang w:eastAsia="es-MX"/>
        </w:rPr>
      </w:pPr>
    </w:p>
    <w:p w14:paraId="7097A9B8" w14:textId="77777777" w:rsidR="000F222A" w:rsidRPr="00274CD9" w:rsidRDefault="000F222A" w:rsidP="000F222A">
      <w:pPr>
        <w:spacing w:line="360" w:lineRule="auto"/>
        <w:contextualSpacing/>
        <w:jc w:val="both"/>
        <w:rPr>
          <w:rFonts w:ascii="Palatino Linotype" w:hAnsi="Palatino Linotype" w:cs="Adelle Sans Devanagari"/>
          <w:b/>
          <w:iCs/>
          <w:color w:val="000000"/>
          <w:sz w:val="22"/>
          <w:szCs w:val="22"/>
          <w:lang w:eastAsia="es-MX"/>
        </w:rPr>
      </w:pPr>
      <w:r w:rsidRPr="00274CD9">
        <w:rPr>
          <w:rFonts w:ascii="Palatino Linotype" w:hAnsi="Palatino Linotype" w:cs="Adelle Sans Devanagari"/>
          <w:bCs/>
          <w:iCs/>
          <w:color w:val="000000"/>
          <w:sz w:val="22"/>
          <w:szCs w:val="22"/>
          <w:lang w:eastAsia="es-MX"/>
        </w:rPr>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w:t>
      </w:r>
      <w:r w:rsidRPr="00274CD9">
        <w:rPr>
          <w:rFonts w:ascii="Palatino Linotype" w:hAnsi="Palatino Linotype" w:cs="Adelle Sans Devanagari"/>
          <w:bCs/>
          <w:iCs/>
          <w:color w:val="000000"/>
          <w:sz w:val="22"/>
          <w:szCs w:val="22"/>
          <w:lang w:eastAsia="es-MX"/>
        </w:rPr>
        <w:lastRenderedPageBreak/>
        <w:t>confidencialidad, establecido en el artículo 143, fracción I, de la Ley de Transparencia y Acceso a la Información Pública del Estado de México y Municipios.</w:t>
      </w:r>
    </w:p>
    <w:p w14:paraId="0556E6F7" w14:textId="77777777" w:rsidR="000F222A" w:rsidRPr="00274CD9" w:rsidRDefault="000F222A" w:rsidP="000F222A">
      <w:pPr>
        <w:spacing w:line="360" w:lineRule="auto"/>
        <w:contextualSpacing/>
        <w:jc w:val="both"/>
        <w:rPr>
          <w:rFonts w:ascii="Palatino Linotype" w:eastAsia="Calibri" w:hAnsi="Palatino Linotype" w:cs="Adelle Sans Devanagari"/>
          <w:b/>
          <w:bCs/>
          <w:color w:val="000000"/>
          <w:sz w:val="22"/>
          <w:szCs w:val="22"/>
          <w:lang w:eastAsia="en-US"/>
        </w:rPr>
      </w:pPr>
    </w:p>
    <w:p w14:paraId="71E75397" w14:textId="77777777" w:rsidR="000F222A" w:rsidRPr="00274CD9" w:rsidRDefault="000F222A" w:rsidP="00D20C01">
      <w:pPr>
        <w:numPr>
          <w:ilvl w:val="0"/>
          <w:numId w:val="7"/>
        </w:numPr>
        <w:spacing w:line="360" w:lineRule="auto"/>
        <w:contextualSpacing/>
        <w:jc w:val="both"/>
        <w:rPr>
          <w:rFonts w:ascii="Palatino Linotype" w:eastAsia="Calibri" w:hAnsi="Palatino Linotype" w:cs="Adelle Sans Devanagari"/>
          <w:b/>
          <w:bCs/>
          <w:color w:val="000000"/>
          <w:sz w:val="22"/>
          <w:szCs w:val="22"/>
          <w:lang w:eastAsia="en-US"/>
        </w:rPr>
      </w:pPr>
      <w:r w:rsidRPr="00274CD9">
        <w:rPr>
          <w:rFonts w:ascii="Palatino Linotype" w:eastAsia="Calibri" w:hAnsi="Palatino Linotype" w:cs="Adelle Sans Devanagari"/>
          <w:b/>
          <w:bCs/>
          <w:color w:val="000000"/>
          <w:sz w:val="22"/>
          <w:szCs w:val="22"/>
          <w:lang w:eastAsia="en-US"/>
        </w:rPr>
        <w:t>Descuentos personales</w:t>
      </w:r>
    </w:p>
    <w:p w14:paraId="527EBB18" w14:textId="77777777" w:rsidR="000F222A" w:rsidRPr="00274CD9" w:rsidRDefault="000F222A" w:rsidP="000F222A">
      <w:pPr>
        <w:spacing w:line="360" w:lineRule="auto"/>
        <w:contextualSpacing/>
        <w:jc w:val="both"/>
        <w:rPr>
          <w:rFonts w:ascii="Palatino Linotype" w:eastAsia="Calibri" w:hAnsi="Palatino Linotype" w:cs="Adelle Sans Devanagari"/>
          <w:b/>
          <w:bCs/>
          <w:color w:val="000000"/>
          <w:sz w:val="22"/>
          <w:szCs w:val="22"/>
          <w:lang w:eastAsia="en-US"/>
        </w:rPr>
      </w:pPr>
    </w:p>
    <w:p w14:paraId="62DC6FA4" w14:textId="77777777" w:rsidR="000F222A" w:rsidRPr="00274CD9" w:rsidRDefault="000F222A" w:rsidP="000F222A">
      <w:pPr>
        <w:spacing w:line="360" w:lineRule="auto"/>
        <w:contextualSpacing/>
        <w:jc w:val="both"/>
        <w:rPr>
          <w:rFonts w:ascii="Palatino Linotype" w:eastAsia="Calibri" w:hAnsi="Palatino Linotype" w:cs="Adelle Sans Devanagari"/>
          <w:color w:val="000000"/>
          <w:sz w:val="22"/>
          <w:szCs w:val="22"/>
          <w:lang w:eastAsia="en-US"/>
        </w:rPr>
      </w:pPr>
      <w:r w:rsidRPr="00274CD9">
        <w:rPr>
          <w:rFonts w:ascii="Palatino Linotype" w:eastAsia="Calibri" w:hAnsi="Palatino Linotype" w:cs="Adelle Sans Devanagari"/>
          <w:color w:val="000000"/>
          <w:sz w:val="22"/>
          <w:szCs w:val="22"/>
          <w:lang w:eastAsia="en-US"/>
        </w:rPr>
        <w:t>Es necesario precisar que existen deducciones que se generan con motivo de una decisión libre y voluntaria de los servidores públicos, como son: créditos personales, cuotas sindicales, los fondos de resistencia, de mutualidad y de ahorro del Sindicato Único de Trabajadores de los Poderes, Municipios e Institución Descentralizadas del Estado de México, seguro de vida, accidentes y enfermedades.</w:t>
      </w:r>
    </w:p>
    <w:p w14:paraId="3DB3E44F" w14:textId="77777777" w:rsidR="000F222A" w:rsidRPr="00274CD9" w:rsidRDefault="000F222A" w:rsidP="000F222A">
      <w:pPr>
        <w:spacing w:line="360" w:lineRule="auto"/>
        <w:contextualSpacing/>
        <w:jc w:val="both"/>
        <w:rPr>
          <w:rFonts w:ascii="Palatino Linotype" w:eastAsia="Calibri" w:hAnsi="Palatino Linotype" w:cs="Adelle Sans Devanagari"/>
          <w:color w:val="000000"/>
          <w:sz w:val="22"/>
          <w:szCs w:val="22"/>
          <w:lang w:eastAsia="en-US"/>
        </w:rPr>
      </w:pPr>
    </w:p>
    <w:p w14:paraId="394A7C99" w14:textId="77777777" w:rsidR="000F222A" w:rsidRPr="00274CD9" w:rsidRDefault="000F222A" w:rsidP="000F222A">
      <w:pPr>
        <w:spacing w:line="360" w:lineRule="auto"/>
        <w:contextualSpacing/>
        <w:jc w:val="both"/>
        <w:rPr>
          <w:rFonts w:ascii="Palatino Linotype" w:eastAsia="Calibri" w:hAnsi="Palatino Linotype" w:cs="Adelle Sans Devanagari"/>
          <w:color w:val="000000"/>
          <w:sz w:val="22"/>
          <w:szCs w:val="22"/>
          <w:lang w:eastAsia="en-US"/>
        </w:rPr>
      </w:pPr>
      <w:r w:rsidRPr="00274CD9">
        <w:rPr>
          <w:rFonts w:ascii="Palatino Linotype" w:eastAsia="Calibri" w:hAnsi="Palatino Linotype" w:cs="Adelle Sans Devanagari"/>
          <w:color w:val="000000"/>
          <w:sz w:val="22"/>
          <w:szCs w:val="22"/>
          <w:lang w:eastAsia="en-US"/>
        </w:rPr>
        <w:t>Asimismo, hay otras que se generan con motivo de una sentencia judicial, como es la pensión alimenticia que periódicamente se retira de la cuenta de un empleado, a efecto de que sea entregado a un tercero.  </w:t>
      </w:r>
    </w:p>
    <w:p w14:paraId="799AC183" w14:textId="77777777" w:rsidR="000F222A" w:rsidRPr="00274CD9" w:rsidRDefault="000F222A" w:rsidP="000F222A">
      <w:pPr>
        <w:spacing w:line="360" w:lineRule="auto"/>
        <w:contextualSpacing/>
        <w:jc w:val="both"/>
        <w:rPr>
          <w:rFonts w:ascii="Palatino Linotype" w:eastAsia="Calibri" w:hAnsi="Palatino Linotype" w:cs="Adelle Sans Devanagari"/>
          <w:color w:val="000000"/>
          <w:sz w:val="22"/>
          <w:szCs w:val="22"/>
          <w:lang w:eastAsia="en-US"/>
        </w:rPr>
      </w:pPr>
    </w:p>
    <w:p w14:paraId="40FEA6D1" w14:textId="77777777" w:rsidR="000F222A" w:rsidRPr="00274CD9" w:rsidRDefault="000F222A" w:rsidP="000F222A">
      <w:pPr>
        <w:spacing w:line="360" w:lineRule="auto"/>
        <w:contextualSpacing/>
        <w:jc w:val="both"/>
        <w:rPr>
          <w:rFonts w:ascii="Palatino Linotype" w:eastAsia="Calibri" w:hAnsi="Palatino Linotype" w:cs="Adelle Sans Devanagari"/>
          <w:color w:val="000000"/>
          <w:sz w:val="22"/>
          <w:szCs w:val="22"/>
          <w:lang w:eastAsia="en-US"/>
        </w:rPr>
      </w:pPr>
      <w:r w:rsidRPr="00274CD9">
        <w:rPr>
          <w:rFonts w:ascii="Palatino Linotype" w:eastAsia="Calibri" w:hAnsi="Palatino Linotype" w:cs="Adelle Sans Devanagari"/>
          <w:color w:val="000000"/>
          <w:sz w:val="22"/>
          <w:szCs w:val="22"/>
          <w:lang w:eastAsia="en-US"/>
        </w:rPr>
        <w:t>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04526CE2" w14:textId="77777777" w:rsidR="000F222A" w:rsidRPr="00274CD9" w:rsidRDefault="000F222A" w:rsidP="000F222A">
      <w:pPr>
        <w:spacing w:line="360" w:lineRule="auto"/>
        <w:contextualSpacing/>
        <w:jc w:val="both"/>
        <w:rPr>
          <w:rFonts w:ascii="Palatino Linotype" w:eastAsia="Calibri" w:hAnsi="Palatino Linotype" w:cs="Adelle Sans Devanagari"/>
          <w:color w:val="000000"/>
          <w:sz w:val="22"/>
          <w:szCs w:val="22"/>
          <w:lang w:eastAsia="en-US"/>
        </w:rPr>
      </w:pPr>
    </w:p>
    <w:p w14:paraId="6927BC1E" w14:textId="77777777" w:rsidR="000F222A" w:rsidRPr="00274CD9" w:rsidRDefault="000F222A" w:rsidP="000F222A">
      <w:pPr>
        <w:spacing w:line="360" w:lineRule="auto"/>
        <w:contextualSpacing/>
        <w:jc w:val="both"/>
        <w:rPr>
          <w:rFonts w:ascii="Palatino Linotype" w:eastAsia="Calibri" w:hAnsi="Palatino Linotype" w:cs="Adelle Sans Devanagari"/>
          <w:b/>
          <w:bCs/>
          <w:color w:val="000000"/>
          <w:sz w:val="22"/>
          <w:szCs w:val="22"/>
          <w:lang w:eastAsia="en-US"/>
        </w:rPr>
      </w:pPr>
      <w:r w:rsidRPr="00274CD9">
        <w:rPr>
          <w:rFonts w:ascii="Palatino Linotype" w:eastAsia="Calibri" w:hAnsi="Palatino Linotype" w:cs="Adelle Sans Devanagari"/>
          <w:color w:val="000000"/>
          <w:sz w:val="22"/>
          <w:szCs w:val="22"/>
          <w:lang w:eastAsia="en-US"/>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Cabe </w:t>
      </w:r>
      <w:r w:rsidRPr="00274CD9">
        <w:rPr>
          <w:rFonts w:ascii="Palatino Linotype" w:eastAsia="Calibri" w:hAnsi="Palatino Linotype" w:cs="Adelle Sans Devanagari"/>
          <w:color w:val="000000"/>
          <w:sz w:val="22"/>
          <w:szCs w:val="22"/>
          <w:lang w:eastAsia="en-US"/>
        </w:rPr>
        <w:lastRenderedPageBreak/>
        <w:t>precisar que, tanto en respuesta, como Informe Justificado, el Sujeto Obligado dejó visible las cuotas sindicales y los fondos de resistencia, de mutualidad y de ahorro del Sindicato Único de Trabajadores de los Poderes, Municipios e Institución Descentralizadas del Estado de México.</w:t>
      </w:r>
    </w:p>
    <w:p w14:paraId="3468B692" w14:textId="77777777" w:rsidR="000F222A" w:rsidRPr="00274CD9" w:rsidRDefault="000F222A" w:rsidP="000F222A">
      <w:pPr>
        <w:spacing w:line="360" w:lineRule="auto"/>
        <w:contextualSpacing/>
        <w:jc w:val="both"/>
        <w:rPr>
          <w:rFonts w:ascii="Palatino Linotype" w:eastAsia="Calibri" w:hAnsi="Palatino Linotype" w:cs="Adelle Sans Devanagari"/>
          <w:b/>
          <w:bCs/>
          <w:color w:val="000000"/>
          <w:sz w:val="22"/>
          <w:szCs w:val="22"/>
          <w:lang w:eastAsia="en-US"/>
        </w:rPr>
      </w:pPr>
    </w:p>
    <w:p w14:paraId="2C0E9266" w14:textId="77777777" w:rsidR="000F222A" w:rsidRPr="00274CD9" w:rsidRDefault="000F222A" w:rsidP="00D20C01">
      <w:pPr>
        <w:pStyle w:val="Prrafodelista"/>
        <w:numPr>
          <w:ilvl w:val="0"/>
          <w:numId w:val="7"/>
        </w:numPr>
        <w:spacing w:line="360" w:lineRule="auto"/>
        <w:ind w:right="-93"/>
        <w:jc w:val="both"/>
        <w:rPr>
          <w:rFonts w:ascii="Palatino Linotype" w:hAnsi="Palatino Linotype" w:cs="Tahoma"/>
          <w:b/>
          <w:szCs w:val="22"/>
        </w:rPr>
      </w:pPr>
      <w:r w:rsidRPr="00274CD9">
        <w:rPr>
          <w:rFonts w:ascii="Palatino Linotype" w:hAnsi="Palatino Linotype" w:cs="Tahoma"/>
          <w:b/>
          <w:bCs/>
          <w:iCs/>
          <w:szCs w:val="22"/>
        </w:rPr>
        <w:t>Número de cuenta o CLABE interbancaria</w:t>
      </w:r>
    </w:p>
    <w:p w14:paraId="4613191D" w14:textId="77777777" w:rsidR="000F222A" w:rsidRPr="00274CD9" w:rsidRDefault="000F222A" w:rsidP="000F222A">
      <w:pPr>
        <w:spacing w:line="360" w:lineRule="auto"/>
        <w:ind w:right="-93"/>
        <w:jc w:val="both"/>
        <w:rPr>
          <w:rFonts w:ascii="Palatino Linotype" w:hAnsi="Palatino Linotype" w:cs="Tahoma"/>
          <w:sz w:val="22"/>
          <w:szCs w:val="22"/>
        </w:rPr>
      </w:pPr>
    </w:p>
    <w:p w14:paraId="65B74101" w14:textId="77777777" w:rsidR="000F222A" w:rsidRPr="00274CD9" w:rsidRDefault="000F222A" w:rsidP="000F222A">
      <w:pPr>
        <w:spacing w:line="360" w:lineRule="auto"/>
        <w:jc w:val="both"/>
        <w:rPr>
          <w:rFonts w:ascii="Palatino Linotype" w:eastAsia="Palatino Linotype" w:hAnsi="Palatino Linotype" w:cs="Palatino Linotype"/>
          <w:color w:val="000000"/>
          <w:sz w:val="22"/>
          <w:szCs w:val="22"/>
          <w:lang w:eastAsia="es-MX"/>
        </w:rPr>
      </w:pPr>
      <w:r w:rsidRPr="00274CD9">
        <w:rPr>
          <w:rFonts w:ascii="Palatino Linotype" w:eastAsia="Palatino Linotype" w:hAnsi="Palatino Linotype" w:cs="Palatino Linotype"/>
          <w:color w:val="000000"/>
          <w:sz w:val="22"/>
          <w:szCs w:val="22"/>
          <w:lang w:eastAsia="es-MX"/>
        </w:rPr>
        <w:t>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4245AA8A" w14:textId="77777777" w:rsidR="000F222A" w:rsidRPr="00274CD9" w:rsidRDefault="000F222A" w:rsidP="000F222A">
      <w:pPr>
        <w:spacing w:line="360" w:lineRule="auto"/>
        <w:jc w:val="both"/>
        <w:rPr>
          <w:rFonts w:ascii="Palatino Linotype" w:eastAsia="Palatino Linotype" w:hAnsi="Palatino Linotype" w:cs="Palatino Linotype"/>
          <w:color w:val="000000"/>
          <w:sz w:val="22"/>
          <w:szCs w:val="22"/>
          <w:lang w:eastAsia="es-MX"/>
        </w:rPr>
      </w:pPr>
      <w:r w:rsidRPr="00274CD9">
        <w:rPr>
          <w:rFonts w:ascii="Palatino Linotype" w:eastAsia="Palatino Linotype" w:hAnsi="Palatino Linotype" w:cs="Palatino Linotype"/>
          <w:color w:val="000000"/>
          <w:sz w:val="22"/>
          <w:szCs w:val="22"/>
          <w:lang w:eastAsia="es-MX"/>
        </w:rPr>
        <w:t> </w:t>
      </w:r>
    </w:p>
    <w:p w14:paraId="05AC4E8C" w14:textId="77777777" w:rsidR="000F222A" w:rsidRPr="00274CD9" w:rsidRDefault="000F222A" w:rsidP="000F222A">
      <w:pPr>
        <w:spacing w:line="360" w:lineRule="auto"/>
        <w:jc w:val="both"/>
        <w:rPr>
          <w:rFonts w:ascii="Palatino Linotype" w:eastAsia="Palatino Linotype" w:hAnsi="Palatino Linotype" w:cs="Palatino Linotype"/>
          <w:color w:val="000000"/>
          <w:sz w:val="22"/>
          <w:szCs w:val="22"/>
          <w:lang w:eastAsia="es-MX"/>
        </w:rPr>
      </w:pPr>
      <w:r w:rsidRPr="00274CD9">
        <w:rPr>
          <w:rFonts w:ascii="Palatino Linotype" w:eastAsia="Palatino Linotype" w:hAnsi="Palatino Linotype" w:cs="Palatino Linotype"/>
          <w:color w:val="000000"/>
          <w:sz w:val="22"/>
          <w:szCs w:val="22"/>
          <w:lang w:eastAsia="es-MX"/>
        </w:rPr>
        <w:t>A mayor abundamiento, resulta necesario traer a colación el Criterio Orientador SO/010/2017, emitido por el entonces Instituto Nacional de Transparencia, Acceso a la Información y Protección de Datos Personales, vigente a la fecha de la solicitud, mismo que establece lo siguiente:</w:t>
      </w:r>
    </w:p>
    <w:p w14:paraId="3E4DFF3E" w14:textId="77777777" w:rsidR="000F222A" w:rsidRPr="00274CD9" w:rsidRDefault="000F222A" w:rsidP="000F222A">
      <w:pPr>
        <w:spacing w:line="360" w:lineRule="auto"/>
        <w:jc w:val="both"/>
        <w:rPr>
          <w:rFonts w:ascii="Palatino Linotype" w:eastAsia="Palatino Linotype" w:hAnsi="Palatino Linotype" w:cs="Palatino Linotype"/>
          <w:color w:val="000000"/>
          <w:sz w:val="22"/>
          <w:szCs w:val="22"/>
          <w:lang w:eastAsia="es-MX"/>
        </w:rPr>
      </w:pPr>
    </w:p>
    <w:p w14:paraId="5145B1B5" w14:textId="77777777" w:rsidR="000F222A" w:rsidRPr="00274CD9" w:rsidRDefault="000F222A" w:rsidP="000F222A">
      <w:pPr>
        <w:spacing w:line="360" w:lineRule="auto"/>
        <w:ind w:left="567" w:right="567"/>
        <w:jc w:val="both"/>
        <w:rPr>
          <w:rFonts w:ascii="Palatino Linotype" w:eastAsia="Palatino Linotype" w:hAnsi="Palatino Linotype" w:cs="Palatino Linotype"/>
          <w:i/>
          <w:color w:val="000000"/>
          <w:lang w:eastAsia="es-MX"/>
        </w:rPr>
      </w:pPr>
      <w:r w:rsidRPr="00274CD9">
        <w:rPr>
          <w:rFonts w:ascii="Palatino Linotype" w:eastAsia="Palatino Linotype" w:hAnsi="Palatino Linotype" w:cs="Palatino Linotype"/>
          <w:i/>
          <w:color w:val="000000"/>
          <w:lang w:eastAsia="es-MX"/>
        </w:rPr>
        <w:t>“</w:t>
      </w:r>
      <w:r w:rsidRPr="00274CD9">
        <w:rPr>
          <w:rFonts w:ascii="Palatino Linotype" w:eastAsia="Palatino Linotype" w:hAnsi="Palatino Linotype" w:cs="Palatino Linotype"/>
          <w:b/>
          <w:i/>
          <w:color w:val="000000"/>
          <w:lang w:eastAsia="es-MX"/>
        </w:rPr>
        <w:t>Cuentas bancarias y/o CLABE interbancaria de personas físicas y morales privadas.</w:t>
      </w:r>
      <w:r w:rsidRPr="00274CD9">
        <w:rPr>
          <w:rFonts w:ascii="Palatino Linotype" w:eastAsia="Palatino Linotype" w:hAnsi="Palatino Linotype" w:cs="Palatino Linotype"/>
          <w:i/>
          <w:color w:val="000000"/>
          <w:lang w:eastAsia="es-MX"/>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w:t>
      </w:r>
      <w:r w:rsidRPr="00274CD9">
        <w:rPr>
          <w:rFonts w:ascii="Palatino Linotype" w:eastAsia="Palatino Linotype" w:hAnsi="Palatino Linotype" w:cs="Palatino Linotype"/>
          <w:i/>
          <w:color w:val="000000"/>
          <w:lang w:eastAsia="es-MX"/>
        </w:rPr>
        <w:lastRenderedPageBreak/>
        <w:t>clasificada con fundamento en los artículos 116 de la Ley General de Transparencia y Acceso a la Información Pública y 113 de la Ley Federal de Transparencia y Acceso a la Información Pública.”</w:t>
      </w:r>
    </w:p>
    <w:p w14:paraId="79BF51D4" w14:textId="77777777" w:rsidR="000F222A" w:rsidRPr="00274CD9" w:rsidRDefault="000F222A" w:rsidP="000F222A">
      <w:pPr>
        <w:spacing w:line="360" w:lineRule="auto"/>
        <w:jc w:val="both"/>
        <w:rPr>
          <w:rFonts w:ascii="Palatino Linotype" w:eastAsia="Palatino Linotype" w:hAnsi="Palatino Linotype" w:cs="Palatino Linotype"/>
          <w:color w:val="000000"/>
          <w:sz w:val="22"/>
          <w:szCs w:val="22"/>
          <w:lang w:eastAsia="es-MX"/>
        </w:rPr>
      </w:pPr>
    </w:p>
    <w:p w14:paraId="3BB3337E" w14:textId="77777777" w:rsidR="000F222A" w:rsidRPr="00274CD9" w:rsidRDefault="000F222A" w:rsidP="000F222A">
      <w:pPr>
        <w:spacing w:line="360" w:lineRule="auto"/>
        <w:jc w:val="both"/>
        <w:rPr>
          <w:rFonts w:ascii="Palatino Linotype" w:eastAsia="Palatino Linotype" w:hAnsi="Palatino Linotype" w:cs="Palatino Linotype"/>
          <w:color w:val="000000"/>
          <w:sz w:val="22"/>
          <w:szCs w:val="22"/>
          <w:lang w:eastAsia="es-MX"/>
        </w:rPr>
      </w:pPr>
      <w:r w:rsidRPr="00274CD9">
        <w:rPr>
          <w:rFonts w:ascii="Palatino Linotype" w:eastAsia="Palatino Linotype" w:hAnsi="Palatino Linotype" w:cs="Palatino Linotype"/>
          <w:color w:val="000000"/>
          <w:sz w:val="22"/>
          <w:szCs w:val="22"/>
          <w:lang w:eastAsia="es-MX"/>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64CB3DD1" w14:textId="77777777" w:rsidR="000F222A" w:rsidRPr="00274CD9" w:rsidRDefault="000F222A" w:rsidP="000F222A">
      <w:pPr>
        <w:spacing w:line="360" w:lineRule="auto"/>
        <w:contextualSpacing/>
        <w:jc w:val="both"/>
        <w:rPr>
          <w:rFonts w:ascii="Palatino Linotype" w:hAnsi="Palatino Linotype" w:cs="Adelle Sans Devanagari"/>
          <w:bCs/>
          <w:color w:val="000000"/>
          <w:sz w:val="22"/>
          <w:szCs w:val="22"/>
        </w:rPr>
      </w:pPr>
    </w:p>
    <w:p w14:paraId="640F5AFB" w14:textId="5471EEFA" w:rsidR="000F222A" w:rsidRPr="00274CD9" w:rsidRDefault="000F222A" w:rsidP="000F222A">
      <w:pPr>
        <w:tabs>
          <w:tab w:val="left" w:pos="4962"/>
        </w:tabs>
        <w:spacing w:line="360" w:lineRule="auto"/>
        <w:contextualSpacing/>
        <w:jc w:val="both"/>
        <w:rPr>
          <w:rFonts w:ascii="Palatino Linotype" w:eastAsia="Calibri" w:hAnsi="Palatino Linotype" w:cs="Adelle Sans Devanagari"/>
          <w:bCs/>
          <w:iCs/>
          <w:color w:val="000000"/>
          <w:sz w:val="22"/>
          <w:szCs w:val="22"/>
          <w:lang w:val="es-ES" w:eastAsia="en-US"/>
        </w:rPr>
      </w:pPr>
      <w:r w:rsidRPr="00274CD9">
        <w:rPr>
          <w:rFonts w:ascii="Palatino Linotype" w:hAnsi="Palatino Linotype" w:cs="Adelle Sans Devanagari"/>
          <w:bCs/>
          <w:color w:val="000000"/>
          <w:sz w:val="22"/>
          <w:szCs w:val="22"/>
        </w:rPr>
        <w:t xml:space="preserve">Así, este Instituto considera que el Sujeto Obligado deberá proporcionar los documentos solicitados en versión pública; sobre dicha circunstancia, el </w:t>
      </w:r>
      <w:r>
        <w:rPr>
          <w:rFonts w:ascii="Palatino Linotype" w:hAnsi="Palatino Linotype" w:cs="Adelle Sans Devanagari"/>
          <w:bCs/>
          <w:color w:val="000000"/>
          <w:sz w:val="22"/>
          <w:szCs w:val="22"/>
        </w:rPr>
        <w:t>artículo</w:t>
      </w:r>
      <w:r w:rsidRPr="00274CD9">
        <w:rPr>
          <w:rFonts w:ascii="Palatino Linotype" w:eastAsia="Calibri" w:hAnsi="Palatino Linotype" w:cs="Adelle Sans Devanagari"/>
          <w:bCs/>
          <w:iCs/>
          <w:color w:val="000000"/>
          <w:sz w:val="22"/>
          <w:szCs w:val="22"/>
          <w:lang w:val="es-ES" w:eastAsia="en-US"/>
        </w:rPr>
        <w:t xml:space="preserve">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54C000F" w14:textId="77777777" w:rsidR="000F222A" w:rsidRPr="000F222A" w:rsidRDefault="000F222A" w:rsidP="0012359E">
      <w:pPr>
        <w:spacing w:line="360" w:lineRule="auto"/>
        <w:jc w:val="both"/>
        <w:rPr>
          <w:rFonts w:ascii="Palatino Linotype" w:eastAsia="Calibri" w:hAnsi="Palatino Linotype" w:cs="Tahoma"/>
          <w:b/>
          <w:bCs/>
          <w:iCs/>
          <w:sz w:val="22"/>
          <w:szCs w:val="24"/>
          <w:lang w:val="es-ES" w:eastAsia="es-ES_tradnl"/>
        </w:rPr>
      </w:pPr>
    </w:p>
    <w:p w14:paraId="48E7EDD4" w14:textId="77777777" w:rsidR="005D4660" w:rsidRPr="00FB571A" w:rsidRDefault="005D4660" w:rsidP="000B54EE">
      <w:pPr>
        <w:pStyle w:val="Ttulo2"/>
        <w:spacing w:before="0" w:line="360" w:lineRule="auto"/>
        <w:rPr>
          <w:rFonts w:ascii="Palatino Linotype" w:hAnsi="Palatino Linotype"/>
          <w:b/>
          <w:color w:val="auto"/>
          <w:sz w:val="22"/>
          <w:szCs w:val="22"/>
        </w:rPr>
      </w:pPr>
      <w:bookmarkStart w:id="22" w:name="_Toc190857068"/>
      <w:bookmarkStart w:id="23" w:name="_Toc205307000"/>
      <w:r w:rsidRPr="00FB571A">
        <w:rPr>
          <w:rFonts w:ascii="Palatino Linotype" w:hAnsi="Palatino Linotype"/>
          <w:b/>
          <w:color w:val="auto"/>
          <w:sz w:val="22"/>
          <w:szCs w:val="22"/>
        </w:rPr>
        <w:t>SEXTO. Decisión</w:t>
      </w:r>
      <w:bookmarkEnd w:id="22"/>
      <w:bookmarkEnd w:id="23"/>
    </w:p>
    <w:p w14:paraId="049BC2A6" w14:textId="77777777" w:rsidR="005D4660" w:rsidRPr="00FB571A" w:rsidRDefault="005D4660" w:rsidP="000B54EE">
      <w:pPr>
        <w:spacing w:line="360" w:lineRule="auto"/>
        <w:ind w:right="-93"/>
        <w:jc w:val="both"/>
        <w:rPr>
          <w:rFonts w:ascii="Palatino Linotype" w:hAnsi="Palatino Linotype" w:cs="Tahoma"/>
          <w:b/>
          <w:sz w:val="22"/>
          <w:szCs w:val="22"/>
        </w:rPr>
      </w:pPr>
    </w:p>
    <w:p w14:paraId="66870B9B" w14:textId="501F4B76" w:rsidR="005D4660" w:rsidRPr="00FB571A" w:rsidRDefault="005D4660" w:rsidP="000B54EE">
      <w:pPr>
        <w:spacing w:line="360" w:lineRule="auto"/>
        <w:ind w:right="-93"/>
        <w:jc w:val="both"/>
        <w:rPr>
          <w:rFonts w:ascii="Palatino Linotype" w:hAnsi="Palatino Linotype" w:cs="Tahoma"/>
          <w:sz w:val="22"/>
          <w:szCs w:val="22"/>
        </w:rPr>
      </w:pPr>
      <w:r w:rsidRPr="00FB571A">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0F222A">
        <w:rPr>
          <w:rFonts w:ascii="Palatino Linotype" w:hAnsi="Palatino Linotype" w:cs="Tahoma"/>
          <w:b/>
          <w:sz w:val="22"/>
          <w:szCs w:val="22"/>
        </w:rPr>
        <w:t>MODIFICAR</w:t>
      </w:r>
      <w:r w:rsidRPr="00FB571A">
        <w:rPr>
          <w:rFonts w:ascii="Palatino Linotype" w:hAnsi="Palatino Linotype" w:cs="Tahoma"/>
          <w:b/>
          <w:sz w:val="22"/>
          <w:szCs w:val="22"/>
        </w:rPr>
        <w:t xml:space="preserve"> </w:t>
      </w:r>
      <w:r w:rsidRPr="00FB571A">
        <w:rPr>
          <w:rFonts w:ascii="Palatino Linotype" w:hAnsi="Palatino Linotype" w:cs="Tahoma"/>
          <w:sz w:val="22"/>
          <w:szCs w:val="22"/>
        </w:rPr>
        <w:t xml:space="preserve">la respuesta otorgada por el Sujeto Obligado a la solicitud de información </w:t>
      </w:r>
      <w:r w:rsidR="000F222A" w:rsidRPr="000F222A">
        <w:rPr>
          <w:rFonts w:ascii="Palatino Linotype" w:hAnsi="Palatino Linotype" w:cs="Tahoma"/>
          <w:b/>
          <w:bCs/>
          <w:sz w:val="22"/>
          <w:szCs w:val="22"/>
        </w:rPr>
        <w:t>00039/IMCUFIDENICORO/IP/2025</w:t>
      </w:r>
      <w:r w:rsidRPr="00FB571A">
        <w:rPr>
          <w:rFonts w:ascii="Palatino Linotype" w:hAnsi="Palatino Linotype" w:cs="Tahoma"/>
          <w:sz w:val="22"/>
          <w:szCs w:val="22"/>
        </w:rPr>
        <w:t xml:space="preserve">, por resultar fundadas las razones o motivos de inconformidad hechos valer por el Recurrente, en el Recurso de Revisión </w:t>
      </w:r>
      <w:r w:rsidR="000F222A">
        <w:rPr>
          <w:rFonts w:ascii="Palatino Linotype" w:hAnsi="Palatino Linotype" w:cs="Tahoma"/>
          <w:b/>
          <w:sz w:val="22"/>
          <w:szCs w:val="22"/>
        </w:rPr>
        <w:lastRenderedPageBreak/>
        <w:t>12841</w:t>
      </w:r>
      <w:r w:rsidRPr="00FB571A">
        <w:rPr>
          <w:rFonts w:ascii="Palatino Linotype" w:hAnsi="Palatino Linotype" w:cs="Tahoma"/>
          <w:b/>
          <w:sz w:val="22"/>
          <w:szCs w:val="22"/>
        </w:rPr>
        <w:t>/INFOEM/IP/RR/2025</w:t>
      </w:r>
      <w:r w:rsidRPr="00FB571A">
        <w:rPr>
          <w:rFonts w:ascii="Palatino Linotype" w:hAnsi="Palatino Linotype" w:cs="Tahoma"/>
          <w:sz w:val="22"/>
          <w:szCs w:val="22"/>
        </w:rPr>
        <w:t xml:space="preserve">, en consecuencia procede </w:t>
      </w:r>
      <w:r w:rsidRPr="00FB571A">
        <w:rPr>
          <w:rFonts w:ascii="Palatino Linotype" w:hAnsi="Palatino Linotype" w:cs="Tahoma"/>
          <w:b/>
          <w:sz w:val="22"/>
          <w:szCs w:val="22"/>
        </w:rPr>
        <w:t>ORDENAR</w:t>
      </w:r>
      <w:r w:rsidRPr="00FB571A">
        <w:rPr>
          <w:rFonts w:ascii="Palatino Linotype" w:hAnsi="Palatino Linotype" w:cs="Tahoma"/>
          <w:sz w:val="22"/>
          <w:szCs w:val="22"/>
        </w:rPr>
        <w:t xml:space="preserve">, haga entrega de la información </w:t>
      </w:r>
      <w:r w:rsidR="009C2C92">
        <w:rPr>
          <w:rFonts w:ascii="Palatino Linotype" w:hAnsi="Palatino Linotype" w:cs="Tahoma"/>
          <w:sz w:val="22"/>
          <w:szCs w:val="22"/>
        </w:rPr>
        <w:t>faltante</w:t>
      </w:r>
      <w:r w:rsidRPr="00FB571A">
        <w:rPr>
          <w:rFonts w:ascii="Palatino Linotype" w:hAnsi="Palatino Linotype" w:cs="Tahoma"/>
          <w:sz w:val="22"/>
          <w:szCs w:val="22"/>
        </w:rPr>
        <w:t>.</w:t>
      </w:r>
    </w:p>
    <w:p w14:paraId="65D52714" w14:textId="77777777" w:rsidR="005D4660" w:rsidRPr="00FB571A" w:rsidRDefault="005D4660" w:rsidP="000B54EE">
      <w:pPr>
        <w:spacing w:line="360" w:lineRule="auto"/>
        <w:ind w:right="-93"/>
        <w:jc w:val="both"/>
        <w:rPr>
          <w:rFonts w:ascii="Palatino Linotype" w:eastAsia="Palatino Linotype" w:hAnsi="Palatino Linotype" w:cs="Palatino Linotype"/>
          <w:sz w:val="22"/>
          <w:szCs w:val="22"/>
        </w:rPr>
      </w:pPr>
    </w:p>
    <w:p w14:paraId="3D490814" w14:textId="77777777" w:rsidR="005D4660" w:rsidRPr="00FB571A" w:rsidRDefault="005D4660" w:rsidP="000B54EE">
      <w:pPr>
        <w:spacing w:line="360" w:lineRule="auto"/>
        <w:contextualSpacing/>
        <w:jc w:val="both"/>
        <w:rPr>
          <w:rFonts w:ascii="Palatino Linotype" w:eastAsia="Calibri" w:hAnsi="Palatino Linotype" w:cs="Tahoma"/>
          <w:b/>
          <w:bCs/>
          <w:iCs/>
          <w:sz w:val="22"/>
          <w:szCs w:val="22"/>
          <w:lang w:val="es-ES" w:eastAsia="es-ES_tradnl"/>
        </w:rPr>
      </w:pPr>
      <w:r w:rsidRPr="00FB571A">
        <w:rPr>
          <w:rFonts w:ascii="Palatino Linotype" w:eastAsia="Calibri" w:hAnsi="Palatino Linotype" w:cs="Tahoma"/>
          <w:b/>
          <w:bCs/>
          <w:iCs/>
          <w:sz w:val="22"/>
          <w:szCs w:val="22"/>
          <w:lang w:val="es-ES" w:eastAsia="es-ES_tradnl"/>
        </w:rPr>
        <w:t>Términos de la Resolución para el Recurrente</w:t>
      </w:r>
    </w:p>
    <w:p w14:paraId="35C7AAA1" w14:textId="77777777" w:rsidR="005D4660" w:rsidRPr="00FB571A" w:rsidRDefault="005D4660" w:rsidP="000B54EE">
      <w:pPr>
        <w:spacing w:line="360" w:lineRule="auto"/>
        <w:jc w:val="both"/>
        <w:rPr>
          <w:rFonts w:ascii="Palatino Linotype" w:eastAsia="Calibri" w:hAnsi="Palatino Linotype" w:cs="Tahoma"/>
          <w:iCs/>
          <w:sz w:val="22"/>
          <w:szCs w:val="22"/>
          <w:lang w:eastAsia="es-ES_tradnl"/>
        </w:rPr>
      </w:pPr>
    </w:p>
    <w:p w14:paraId="47E9A147" w14:textId="4863549F" w:rsidR="005D4660" w:rsidRDefault="005D4660" w:rsidP="000B54EE">
      <w:pPr>
        <w:spacing w:line="360" w:lineRule="auto"/>
        <w:jc w:val="both"/>
        <w:rPr>
          <w:rFonts w:ascii="Palatino Linotype" w:hAnsi="Palatino Linotype" w:cs="Tahoma"/>
          <w:bCs/>
          <w:sz w:val="22"/>
          <w:szCs w:val="22"/>
          <w:u w:val="single"/>
        </w:rPr>
      </w:pPr>
      <w:r w:rsidRPr="00FB571A">
        <w:rPr>
          <w:rFonts w:ascii="Palatino Linotype" w:hAnsi="Palatino Linotype" w:cs="Tahoma"/>
          <w:bCs/>
          <w:sz w:val="22"/>
          <w:szCs w:val="22"/>
          <w:u w:val="single"/>
        </w:rPr>
        <w:t xml:space="preserve">Este Instituto, determinó </w:t>
      </w:r>
      <w:r w:rsidR="009C2C92">
        <w:rPr>
          <w:rFonts w:ascii="Palatino Linotype" w:hAnsi="Palatino Linotype" w:cs="Tahoma"/>
          <w:bCs/>
          <w:sz w:val="22"/>
          <w:szCs w:val="22"/>
          <w:u w:val="single"/>
        </w:rPr>
        <w:t>modificar</w:t>
      </w:r>
      <w:r w:rsidRPr="00FB571A">
        <w:rPr>
          <w:rFonts w:ascii="Palatino Linotype" w:hAnsi="Palatino Linotype" w:cs="Tahoma"/>
          <w:bCs/>
          <w:sz w:val="22"/>
          <w:szCs w:val="22"/>
          <w:u w:val="single"/>
        </w:rPr>
        <w:t xml:space="preserve"> la respuesta que le entregó el Sujeto Obligado a su solicitud de acceso, toda vez que </w:t>
      </w:r>
      <w:r w:rsidR="0094768D">
        <w:rPr>
          <w:rFonts w:ascii="Palatino Linotype" w:hAnsi="Palatino Linotype" w:cs="Tahoma"/>
          <w:bCs/>
          <w:sz w:val="22"/>
          <w:szCs w:val="22"/>
          <w:u w:val="single"/>
        </w:rPr>
        <w:t>no entregó</w:t>
      </w:r>
      <w:r>
        <w:rPr>
          <w:rFonts w:ascii="Palatino Linotype" w:hAnsi="Palatino Linotype" w:cs="Tahoma"/>
          <w:bCs/>
          <w:sz w:val="22"/>
          <w:szCs w:val="22"/>
          <w:u w:val="single"/>
        </w:rPr>
        <w:t xml:space="preserve"> l</w:t>
      </w:r>
      <w:r w:rsidR="00057616">
        <w:rPr>
          <w:rFonts w:ascii="Palatino Linotype" w:hAnsi="Palatino Linotype" w:cs="Tahoma"/>
          <w:bCs/>
          <w:sz w:val="22"/>
          <w:szCs w:val="22"/>
          <w:u w:val="single"/>
        </w:rPr>
        <w:t xml:space="preserve">os documentos </w:t>
      </w:r>
      <w:r w:rsidR="009C2C92">
        <w:rPr>
          <w:rFonts w:ascii="Palatino Linotype" w:hAnsi="Palatino Linotype" w:cs="Tahoma"/>
          <w:bCs/>
          <w:sz w:val="22"/>
          <w:szCs w:val="22"/>
          <w:u w:val="single"/>
        </w:rPr>
        <w:t>en los que conste el sueldo de los servidores públicos que laboran en los deportivos</w:t>
      </w:r>
      <w:r w:rsidR="0012359E">
        <w:rPr>
          <w:rFonts w:ascii="Palatino Linotype" w:hAnsi="Palatino Linotype" w:cs="Tahoma"/>
          <w:bCs/>
          <w:sz w:val="22"/>
          <w:szCs w:val="22"/>
          <w:u w:val="single"/>
        </w:rPr>
        <w:t>, por lo que lo procedente es ordenar su entrega</w:t>
      </w:r>
      <w:r>
        <w:rPr>
          <w:rFonts w:ascii="Palatino Linotype" w:hAnsi="Palatino Linotype" w:cs="Tahoma"/>
          <w:bCs/>
          <w:sz w:val="22"/>
          <w:szCs w:val="22"/>
          <w:u w:val="single"/>
        </w:rPr>
        <w:t xml:space="preserve">. </w:t>
      </w:r>
    </w:p>
    <w:p w14:paraId="68DD02DF" w14:textId="77777777" w:rsidR="005D4660" w:rsidRPr="00FB571A" w:rsidRDefault="005D4660" w:rsidP="000B54EE">
      <w:pPr>
        <w:spacing w:line="360" w:lineRule="auto"/>
        <w:jc w:val="both"/>
        <w:rPr>
          <w:rFonts w:ascii="Palatino Linotype" w:hAnsi="Palatino Linotype" w:cs="Tahoma"/>
          <w:bCs/>
          <w:sz w:val="22"/>
          <w:szCs w:val="22"/>
          <w:u w:val="single"/>
        </w:rPr>
      </w:pPr>
    </w:p>
    <w:p w14:paraId="01C41C4D" w14:textId="77777777" w:rsidR="005D4660" w:rsidRDefault="005D4660" w:rsidP="000B54EE">
      <w:pPr>
        <w:spacing w:line="360" w:lineRule="auto"/>
        <w:ind w:right="-93"/>
        <w:jc w:val="both"/>
        <w:rPr>
          <w:rFonts w:ascii="Palatino Linotype" w:hAnsi="Palatino Linotype" w:cs="Tahoma"/>
          <w:bCs/>
          <w:sz w:val="22"/>
          <w:szCs w:val="22"/>
          <w:u w:val="single"/>
        </w:rPr>
      </w:pPr>
      <w:r w:rsidRPr="00FB571A">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5B7E700A" w14:textId="77777777" w:rsidR="005D4660" w:rsidRPr="00FB571A" w:rsidRDefault="005D4660" w:rsidP="000B54EE">
      <w:pPr>
        <w:spacing w:line="360" w:lineRule="auto"/>
        <w:ind w:right="-93"/>
        <w:jc w:val="both"/>
        <w:rPr>
          <w:rFonts w:ascii="Palatino Linotype" w:hAnsi="Palatino Linotype" w:cs="Tahoma"/>
          <w:bCs/>
          <w:sz w:val="22"/>
          <w:szCs w:val="22"/>
          <w:u w:val="single"/>
        </w:rPr>
      </w:pPr>
    </w:p>
    <w:p w14:paraId="1C9D2713" w14:textId="77777777" w:rsidR="005D4660" w:rsidRPr="00FB571A" w:rsidRDefault="005D4660" w:rsidP="000B54EE">
      <w:pPr>
        <w:pStyle w:val="Ttulo1"/>
        <w:spacing w:before="0" w:line="360" w:lineRule="auto"/>
        <w:jc w:val="center"/>
        <w:rPr>
          <w:rFonts w:ascii="Palatino Linotype" w:eastAsia="Calibri" w:hAnsi="Palatino Linotype"/>
          <w:b/>
          <w:color w:val="auto"/>
          <w:sz w:val="22"/>
          <w:szCs w:val="22"/>
          <w:lang w:eastAsia="en-US"/>
        </w:rPr>
      </w:pPr>
      <w:bookmarkStart w:id="24" w:name="_Toc190857069"/>
      <w:bookmarkStart w:id="25" w:name="_Toc205307001"/>
      <w:r w:rsidRPr="00FB571A">
        <w:rPr>
          <w:rFonts w:ascii="Palatino Linotype" w:eastAsia="Calibri" w:hAnsi="Palatino Linotype"/>
          <w:b/>
          <w:color w:val="auto"/>
          <w:sz w:val="22"/>
          <w:szCs w:val="22"/>
          <w:lang w:eastAsia="en-US"/>
        </w:rPr>
        <w:t>R E S U E L V E</w:t>
      </w:r>
      <w:bookmarkEnd w:id="24"/>
      <w:bookmarkEnd w:id="25"/>
    </w:p>
    <w:p w14:paraId="53F0BC8C" w14:textId="77777777" w:rsidR="005D4660" w:rsidRPr="00FB571A" w:rsidRDefault="005D4660" w:rsidP="000B54EE">
      <w:pPr>
        <w:spacing w:line="360" w:lineRule="auto"/>
        <w:jc w:val="both"/>
        <w:rPr>
          <w:rFonts w:ascii="Palatino Linotype" w:hAnsi="Palatino Linotype" w:cs="Tahoma"/>
          <w:b/>
          <w:bCs/>
          <w:sz w:val="22"/>
          <w:szCs w:val="22"/>
        </w:rPr>
      </w:pPr>
    </w:p>
    <w:p w14:paraId="557E2CFC" w14:textId="6005226F" w:rsidR="005D4660" w:rsidRDefault="005D4660" w:rsidP="000B54EE">
      <w:pPr>
        <w:spacing w:line="360" w:lineRule="auto"/>
        <w:contextualSpacing/>
        <w:jc w:val="both"/>
        <w:rPr>
          <w:rFonts w:ascii="Palatino Linotype" w:eastAsia="Calibri" w:hAnsi="Palatino Linotype" w:cs="Tahoma"/>
          <w:bCs/>
          <w:sz w:val="22"/>
          <w:szCs w:val="22"/>
          <w:lang w:eastAsia="en-US"/>
        </w:rPr>
      </w:pPr>
      <w:r w:rsidRPr="00FB571A">
        <w:rPr>
          <w:rFonts w:ascii="Palatino Linotype" w:hAnsi="Palatino Linotype" w:cs="Tahoma"/>
          <w:b/>
          <w:bCs/>
          <w:sz w:val="22"/>
          <w:szCs w:val="22"/>
        </w:rPr>
        <w:t xml:space="preserve">PRIMERO. </w:t>
      </w:r>
      <w:r w:rsidRPr="00FB571A">
        <w:rPr>
          <w:rFonts w:ascii="Palatino Linotype" w:hAnsi="Palatino Linotype" w:cs="Tahoma"/>
          <w:bCs/>
          <w:sz w:val="22"/>
          <w:szCs w:val="22"/>
        </w:rPr>
        <w:t xml:space="preserve">Se </w:t>
      </w:r>
      <w:r w:rsidR="009C2C92">
        <w:rPr>
          <w:rFonts w:ascii="Palatino Linotype" w:hAnsi="Palatino Linotype" w:cs="Tahoma"/>
          <w:b/>
          <w:bCs/>
          <w:sz w:val="22"/>
          <w:szCs w:val="22"/>
        </w:rPr>
        <w:t>MODIFICA</w:t>
      </w:r>
      <w:r w:rsidRPr="00FB571A">
        <w:rPr>
          <w:rFonts w:ascii="Palatino Linotype" w:hAnsi="Palatino Linotype" w:cs="Tahoma"/>
          <w:bCs/>
          <w:sz w:val="22"/>
          <w:szCs w:val="22"/>
        </w:rPr>
        <w:t xml:space="preserve"> la respuesta entregada por el </w:t>
      </w:r>
      <w:r w:rsidR="00F1586E">
        <w:rPr>
          <w:rFonts w:ascii="Palatino Linotype" w:hAnsi="Palatino Linotype" w:cs="Tahoma"/>
          <w:sz w:val="22"/>
          <w:szCs w:val="22"/>
        </w:rPr>
        <w:t>Instituto Municipal de Cultura Física y Deporte de Nicolás Romero</w:t>
      </w:r>
      <w:r w:rsidRPr="00BC0E4B">
        <w:rPr>
          <w:rFonts w:ascii="Palatino Linotype" w:hAnsi="Palatino Linotype" w:cs="Tahoma"/>
          <w:sz w:val="22"/>
          <w:szCs w:val="22"/>
        </w:rPr>
        <w:t xml:space="preserve"> </w:t>
      </w:r>
      <w:r w:rsidRPr="00BC0E4B">
        <w:rPr>
          <w:rFonts w:ascii="Palatino Linotype" w:eastAsia="Calibri" w:hAnsi="Palatino Linotype" w:cs="Tahoma"/>
          <w:sz w:val="22"/>
          <w:szCs w:val="22"/>
          <w:lang w:eastAsia="en-US"/>
        </w:rPr>
        <w:t>a</w:t>
      </w:r>
      <w:r w:rsidRPr="00BC0E4B">
        <w:rPr>
          <w:rFonts w:ascii="Palatino Linotype" w:hAnsi="Palatino Linotype" w:cs="Tahoma"/>
          <w:sz w:val="22"/>
          <w:szCs w:val="22"/>
        </w:rPr>
        <w:t xml:space="preserve"> la solicitud de información </w:t>
      </w:r>
      <w:r w:rsidR="009C2C92" w:rsidRPr="009C2C92">
        <w:rPr>
          <w:rFonts w:ascii="Palatino Linotype" w:hAnsi="Palatino Linotype"/>
          <w:sz w:val="22"/>
          <w:szCs w:val="22"/>
        </w:rPr>
        <w:t>00039/IMCUFIDENICORO/IP/2025</w:t>
      </w:r>
      <w:r w:rsidR="009C2C92">
        <w:rPr>
          <w:rFonts w:ascii="Palatino Linotype" w:hAnsi="Palatino Linotype"/>
          <w:sz w:val="22"/>
          <w:szCs w:val="22"/>
        </w:rPr>
        <w:t xml:space="preserve"> </w:t>
      </w:r>
      <w:r w:rsidRPr="00BC0E4B">
        <w:rPr>
          <w:rFonts w:ascii="Palatino Linotype" w:hAnsi="Palatino Linotype"/>
          <w:sz w:val="22"/>
          <w:szCs w:val="22"/>
        </w:rPr>
        <w:t>p</w:t>
      </w:r>
      <w:r w:rsidRPr="00FB571A">
        <w:rPr>
          <w:rFonts w:ascii="Palatino Linotype" w:hAnsi="Palatino Linotype"/>
          <w:bCs/>
          <w:sz w:val="22"/>
          <w:szCs w:val="22"/>
        </w:rPr>
        <w:t>or resultar</w:t>
      </w:r>
      <w:r w:rsidR="006E6B62">
        <w:rPr>
          <w:rFonts w:ascii="Palatino Linotype" w:hAnsi="Palatino Linotype"/>
          <w:bCs/>
          <w:sz w:val="22"/>
          <w:szCs w:val="22"/>
        </w:rPr>
        <w:t xml:space="preserve"> </w:t>
      </w:r>
      <w:r w:rsidR="009C2C92">
        <w:rPr>
          <w:rFonts w:ascii="Palatino Linotype" w:hAnsi="Palatino Linotype"/>
          <w:bCs/>
          <w:sz w:val="22"/>
          <w:szCs w:val="22"/>
        </w:rPr>
        <w:t xml:space="preserve">parcialmente </w:t>
      </w:r>
      <w:r w:rsidRPr="00FB571A">
        <w:rPr>
          <w:rFonts w:ascii="Palatino Linotype" w:hAnsi="Palatino Linotype"/>
          <w:sz w:val="22"/>
          <w:szCs w:val="22"/>
        </w:rPr>
        <w:t>fundadas</w:t>
      </w:r>
      <w:r w:rsidRPr="00FB571A">
        <w:rPr>
          <w:rFonts w:ascii="Palatino Linotype" w:hAnsi="Palatino Linotype" w:cs="Tahoma"/>
          <w:bCs/>
          <w:sz w:val="22"/>
          <w:szCs w:val="22"/>
        </w:rPr>
        <w:t xml:space="preserve"> </w:t>
      </w:r>
      <w:r w:rsidRPr="00FB571A">
        <w:rPr>
          <w:rFonts w:ascii="Palatino Linotype" w:eastAsia="Calibri" w:hAnsi="Palatino Linotype" w:cs="Tahoma"/>
          <w:bCs/>
          <w:sz w:val="22"/>
          <w:szCs w:val="22"/>
          <w:lang w:eastAsia="en-US"/>
        </w:rPr>
        <w:t xml:space="preserve">las razones o motivos de inconformidad hechos valer por el Recurrente en el Recurso de Revisión </w:t>
      </w:r>
      <w:r w:rsidR="009C2C92">
        <w:rPr>
          <w:rFonts w:ascii="Palatino Linotype" w:hAnsi="Palatino Linotype" w:cs="Tahoma"/>
          <w:b/>
          <w:bCs/>
          <w:color w:val="0D0D0D" w:themeColor="text1" w:themeTint="F2"/>
          <w:sz w:val="22"/>
          <w:szCs w:val="22"/>
        </w:rPr>
        <w:t>12841</w:t>
      </w:r>
      <w:r w:rsidRPr="00FB571A">
        <w:rPr>
          <w:rFonts w:ascii="Palatino Linotype" w:hAnsi="Palatino Linotype" w:cs="Tahoma"/>
          <w:b/>
          <w:bCs/>
          <w:color w:val="0D0D0D" w:themeColor="text1" w:themeTint="F2"/>
          <w:sz w:val="22"/>
          <w:szCs w:val="22"/>
        </w:rPr>
        <w:t>/INFOEM/IP/RR/2025</w:t>
      </w:r>
      <w:r w:rsidRPr="00FB571A">
        <w:rPr>
          <w:rFonts w:ascii="Palatino Linotype" w:eastAsia="Calibri" w:hAnsi="Palatino Linotype" w:cs="Tahoma"/>
          <w:bCs/>
          <w:sz w:val="22"/>
          <w:szCs w:val="22"/>
          <w:lang w:eastAsia="en-US"/>
        </w:rPr>
        <w:t>, en términos de los considerandos QUINTO y SEXTO de la presente Resolución.</w:t>
      </w:r>
    </w:p>
    <w:p w14:paraId="6490AF7D" w14:textId="77777777" w:rsidR="0012359E" w:rsidRPr="00FB571A" w:rsidRDefault="0012359E" w:rsidP="000B54EE">
      <w:pPr>
        <w:spacing w:line="360" w:lineRule="auto"/>
        <w:contextualSpacing/>
        <w:jc w:val="both"/>
        <w:rPr>
          <w:rFonts w:ascii="Palatino Linotype" w:eastAsia="Calibri" w:hAnsi="Palatino Linotype" w:cs="Tahoma"/>
          <w:bCs/>
          <w:sz w:val="22"/>
          <w:szCs w:val="22"/>
          <w:lang w:eastAsia="en-US"/>
        </w:rPr>
      </w:pPr>
    </w:p>
    <w:p w14:paraId="1DA9367D" w14:textId="7EB2A8AB" w:rsidR="002F670A" w:rsidRDefault="005D4660" w:rsidP="000B54EE">
      <w:pPr>
        <w:spacing w:line="360" w:lineRule="auto"/>
        <w:ind w:right="-93"/>
        <w:jc w:val="both"/>
        <w:rPr>
          <w:rFonts w:ascii="Palatino Linotype" w:hAnsi="Palatino Linotype" w:cs="Arial"/>
          <w:sz w:val="22"/>
          <w:szCs w:val="22"/>
          <w:lang w:val="es-ES"/>
        </w:rPr>
      </w:pPr>
      <w:r w:rsidRPr="00FB571A">
        <w:rPr>
          <w:rFonts w:ascii="Palatino Linotype" w:hAnsi="Palatino Linotype" w:cs="Tahoma"/>
          <w:b/>
          <w:bCs/>
          <w:sz w:val="22"/>
          <w:szCs w:val="22"/>
        </w:rPr>
        <w:t xml:space="preserve">SEGUNDO. </w:t>
      </w:r>
      <w:r w:rsidRPr="00FB571A">
        <w:rPr>
          <w:rFonts w:ascii="Palatino Linotype" w:hAnsi="Palatino Linotype" w:cs="Tahoma"/>
          <w:sz w:val="22"/>
          <w:szCs w:val="22"/>
        </w:rPr>
        <w:t xml:space="preserve">Se </w:t>
      </w:r>
      <w:r w:rsidRPr="00FB571A">
        <w:rPr>
          <w:rFonts w:ascii="Palatino Linotype" w:hAnsi="Palatino Linotype" w:cs="Tahoma"/>
          <w:b/>
          <w:sz w:val="22"/>
          <w:szCs w:val="22"/>
        </w:rPr>
        <w:t xml:space="preserve">ORDENA </w:t>
      </w:r>
      <w:r w:rsidRPr="00FB571A">
        <w:rPr>
          <w:rFonts w:ascii="Palatino Linotype" w:hAnsi="Palatino Linotype" w:cs="Tahoma"/>
          <w:sz w:val="22"/>
          <w:szCs w:val="22"/>
        </w:rPr>
        <w:t xml:space="preserve">al </w:t>
      </w:r>
      <w:r w:rsidR="00F1586E">
        <w:rPr>
          <w:rFonts w:ascii="Palatino Linotype" w:eastAsia="Calibri" w:hAnsi="Palatino Linotype" w:cs="Tahoma"/>
          <w:sz w:val="22"/>
          <w:szCs w:val="22"/>
          <w:lang w:eastAsia="en-US"/>
        </w:rPr>
        <w:t>Instituto Municipal de Cultura Física y Deporte de Nicolás Romero</w:t>
      </w:r>
      <w:r w:rsidRPr="00FB571A">
        <w:rPr>
          <w:rFonts w:ascii="Palatino Linotype" w:hAnsi="Palatino Linotype" w:cs="Tahoma"/>
          <w:sz w:val="22"/>
          <w:szCs w:val="22"/>
        </w:rPr>
        <w:t>, a efecto de que</w:t>
      </w:r>
      <w:r w:rsidR="00BC0E4B">
        <w:rPr>
          <w:rFonts w:ascii="Palatino Linotype" w:hAnsi="Palatino Linotype" w:cs="Tahoma"/>
          <w:sz w:val="22"/>
          <w:szCs w:val="22"/>
        </w:rPr>
        <w:t xml:space="preserve"> previa búsqueda exhaustiva y razonable</w:t>
      </w:r>
      <w:r w:rsidRPr="00FB571A">
        <w:rPr>
          <w:rFonts w:ascii="Palatino Linotype" w:hAnsi="Palatino Linotype" w:cs="Tahoma"/>
          <w:sz w:val="22"/>
          <w:szCs w:val="22"/>
        </w:rPr>
        <w:t>, remita</w:t>
      </w:r>
      <w:r w:rsidRPr="00FB571A">
        <w:rPr>
          <w:rFonts w:ascii="Palatino Linotype" w:hAnsi="Palatino Linotype" w:cs="Tahoma"/>
          <w:bCs/>
          <w:iCs/>
          <w:sz w:val="22"/>
          <w:szCs w:val="22"/>
          <w:lang w:val="es-ES_tradnl"/>
        </w:rPr>
        <w:t xml:space="preserve"> </w:t>
      </w:r>
      <w:r w:rsidRPr="00FB571A">
        <w:rPr>
          <w:rFonts w:ascii="Palatino Linotype" w:hAnsi="Palatino Linotype" w:cs="Tahoma"/>
          <w:bCs/>
          <w:iCs/>
          <w:sz w:val="22"/>
          <w:szCs w:val="22"/>
        </w:rPr>
        <w:t xml:space="preserve">a través </w:t>
      </w:r>
      <w:r w:rsidRPr="00FB571A">
        <w:rPr>
          <w:rFonts w:ascii="Palatino Linotype" w:hAnsi="Palatino Linotype" w:cs="Tahoma"/>
          <w:bCs/>
          <w:iCs/>
          <w:sz w:val="22"/>
          <w:szCs w:val="22"/>
          <w:lang w:val="es-ES_tradnl"/>
        </w:rPr>
        <w:t>del SAIMEX</w:t>
      </w:r>
      <w:r w:rsidRPr="00FB571A">
        <w:rPr>
          <w:rFonts w:ascii="Palatino Linotype" w:hAnsi="Palatino Linotype" w:cs="Arial"/>
          <w:sz w:val="22"/>
          <w:szCs w:val="22"/>
          <w:lang w:val="es-ES"/>
        </w:rPr>
        <w:t xml:space="preserve">, </w:t>
      </w:r>
      <w:r w:rsidR="0012359E">
        <w:rPr>
          <w:rFonts w:ascii="Palatino Linotype" w:hAnsi="Palatino Linotype" w:cs="Arial"/>
          <w:sz w:val="22"/>
          <w:szCs w:val="22"/>
          <w:lang w:val="es-ES"/>
        </w:rPr>
        <w:t xml:space="preserve">de ser procedente </w:t>
      </w:r>
      <w:r>
        <w:rPr>
          <w:rFonts w:ascii="Palatino Linotype" w:hAnsi="Palatino Linotype" w:cs="Arial"/>
          <w:sz w:val="22"/>
          <w:szCs w:val="22"/>
          <w:lang w:val="es-ES"/>
        </w:rPr>
        <w:t xml:space="preserve">en versión pública, </w:t>
      </w:r>
      <w:r w:rsidR="002F670A">
        <w:rPr>
          <w:rFonts w:ascii="Palatino Linotype" w:hAnsi="Palatino Linotype" w:cs="Arial"/>
          <w:sz w:val="22"/>
          <w:szCs w:val="22"/>
          <w:lang w:val="es-ES"/>
        </w:rPr>
        <w:t xml:space="preserve">los documentos en donde conste </w:t>
      </w:r>
      <w:r w:rsidR="009C2C92">
        <w:rPr>
          <w:rFonts w:ascii="Palatino Linotype" w:hAnsi="Palatino Linotype" w:cs="Arial"/>
          <w:sz w:val="22"/>
          <w:szCs w:val="22"/>
          <w:lang w:val="es-ES"/>
        </w:rPr>
        <w:t xml:space="preserve">de los servidores </w:t>
      </w:r>
      <w:r w:rsidR="009C2C92">
        <w:rPr>
          <w:rFonts w:ascii="Palatino Linotype" w:hAnsi="Palatino Linotype" w:cs="Arial"/>
          <w:sz w:val="22"/>
          <w:szCs w:val="22"/>
          <w:lang w:val="es-ES"/>
        </w:rPr>
        <w:lastRenderedPageBreak/>
        <w:t xml:space="preserve">públicos mencionados en respuesta, el sueldo bruto y neto </w:t>
      </w:r>
      <w:r w:rsidR="002C6DAC">
        <w:rPr>
          <w:rFonts w:ascii="Palatino Linotype" w:hAnsi="Palatino Linotype" w:cs="Arial"/>
          <w:sz w:val="22"/>
          <w:szCs w:val="22"/>
          <w:lang w:val="es-ES"/>
        </w:rPr>
        <w:t xml:space="preserve">mensual vigente </w:t>
      </w:r>
      <w:r w:rsidR="002F670A">
        <w:rPr>
          <w:rFonts w:ascii="Palatino Linotype" w:hAnsi="Palatino Linotype" w:cs="Arial"/>
          <w:sz w:val="22"/>
          <w:szCs w:val="22"/>
          <w:lang w:val="es-ES"/>
        </w:rPr>
        <w:t xml:space="preserve">al </w:t>
      </w:r>
      <w:r w:rsidR="009C2C92">
        <w:rPr>
          <w:rFonts w:ascii="Palatino Linotype" w:hAnsi="Palatino Linotype" w:cs="Arial"/>
          <w:sz w:val="22"/>
          <w:szCs w:val="22"/>
          <w:lang w:val="es-ES"/>
        </w:rPr>
        <w:t>trece</w:t>
      </w:r>
      <w:r w:rsidR="002F670A">
        <w:rPr>
          <w:rFonts w:ascii="Palatino Linotype" w:hAnsi="Palatino Linotype" w:cs="Arial"/>
          <w:sz w:val="22"/>
          <w:szCs w:val="22"/>
          <w:lang w:val="es-ES"/>
        </w:rPr>
        <w:t xml:space="preserve"> de octubre de dos mil veinticinco</w:t>
      </w:r>
      <w:r w:rsidR="009C2C92">
        <w:rPr>
          <w:rFonts w:ascii="Palatino Linotype" w:hAnsi="Palatino Linotype" w:cs="Arial"/>
          <w:sz w:val="22"/>
          <w:szCs w:val="22"/>
          <w:lang w:val="es-ES"/>
        </w:rPr>
        <w:t>.</w:t>
      </w:r>
    </w:p>
    <w:p w14:paraId="7F9C1859" w14:textId="77777777" w:rsidR="00312A15" w:rsidRDefault="00312A15" w:rsidP="000B54EE">
      <w:pPr>
        <w:spacing w:line="360" w:lineRule="auto"/>
        <w:ind w:right="-93"/>
        <w:jc w:val="both"/>
        <w:rPr>
          <w:rFonts w:ascii="Palatino Linotype" w:hAnsi="Palatino Linotype" w:cs="Arial"/>
          <w:sz w:val="22"/>
          <w:szCs w:val="22"/>
          <w:lang w:val="es-ES"/>
        </w:rPr>
      </w:pPr>
    </w:p>
    <w:p w14:paraId="225EFE5A" w14:textId="77777777" w:rsidR="0012359E" w:rsidRPr="0012359E" w:rsidRDefault="0012359E" w:rsidP="0012359E">
      <w:pPr>
        <w:spacing w:line="360" w:lineRule="auto"/>
        <w:ind w:right="-93"/>
        <w:jc w:val="both"/>
        <w:rPr>
          <w:rFonts w:ascii="Palatino Linotype" w:eastAsia="Calibri" w:hAnsi="Palatino Linotype" w:cs="Tahoma"/>
          <w:bCs/>
          <w:iCs/>
          <w:sz w:val="22"/>
          <w:szCs w:val="22"/>
          <w:lang w:eastAsia="en-US"/>
        </w:rPr>
      </w:pPr>
      <w:r w:rsidRPr="0012359E">
        <w:rPr>
          <w:rFonts w:ascii="Palatino Linotype" w:eastAsia="Calibri" w:hAnsi="Palatino Linotype" w:cs="Tahoma"/>
          <w:bCs/>
          <w:sz w:val="22"/>
          <w:szCs w:val="22"/>
          <w:lang w:eastAsia="en-US"/>
        </w:rPr>
        <w:t xml:space="preserve">Además, en su caso, </w:t>
      </w:r>
      <w:r w:rsidRPr="0012359E">
        <w:rPr>
          <w:rFonts w:ascii="Palatino Linotype" w:eastAsia="Calibri" w:hAnsi="Palatino Linotype" w:cs="Tahoma"/>
          <w:bCs/>
          <w:iCs/>
          <w:sz w:val="22"/>
          <w:szCs w:val="22"/>
          <w:lang w:eastAsia="en-U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31508B74" w14:textId="77777777" w:rsidR="0012359E" w:rsidRPr="0012359E" w:rsidRDefault="0012359E" w:rsidP="0012359E">
      <w:pPr>
        <w:spacing w:line="360" w:lineRule="auto"/>
        <w:ind w:right="-93"/>
        <w:jc w:val="both"/>
        <w:rPr>
          <w:rFonts w:ascii="Palatino Linotype" w:eastAsia="Calibri" w:hAnsi="Palatino Linotype" w:cs="Tahoma"/>
          <w:bCs/>
          <w:iCs/>
          <w:sz w:val="22"/>
          <w:szCs w:val="22"/>
          <w:lang w:eastAsia="en-US"/>
        </w:rPr>
      </w:pPr>
    </w:p>
    <w:p w14:paraId="47FEE41F" w14:textId="77777777" w:rsidR="005D4660" w:rsidRPr="00FB571A" w:rsidRDefault="005D4660" w:rsidP="000B54EE">
      <w:pPr>
        <w:spacing w:line="360" w:lineRule="auto"/>
        <w:contextualSpacing/>
        <w:jc w:val="both"/>
        <w:rPr>
          <w:rFonts w:ascii="Palatino Linotype" w:eastAsia="Calibri" w:hAnsi="Palatino Linotype" w:cs="Tahoma"/>
          <w:bCs/>
          <w:sz w:val="22"/>
          <w:szCs w:val="22"/>
          <w:lang w:eastAsia="en-US"/>
        </w:rPr>
      </w:pPr>
      <w:r w:rsidRPr="00FB571A">
        <w:rPr>
          <w:rFonts w:ascii="Palatino Linotype" w:eastAsia="Calibri" w:hAnsi="Palatino Linotype" w:cs="Tahoma"/>
          <w:b/>
          <w:bCs/>
          <w:sz w:val="22"/>
          <w:szCs w:val="22"/>
          <w:lang w:eastAsia="en-US"/>
        </w:rPr>
        <w:t xml:space="preserve">TERCERO. NOTIFÍQUESE POR SAIMEX </w:t>
      </w:r>
      <w:r w:rsidRPr="00FB571A">
        <w:rPr>
          <w:rFonts w:ascii="Palatino Linotype" w:eastAsia="Calibri" w:hAnsi="Palatino Linotype" w:cs="Tahoma"/>
          <w:bCs/>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1882494A" w14:textId="77777777" w:rsidR="005D4660" w:rsidRPr="00FB571A" w:rsidRDefault="005D4660" w:rsidP="000B54EE">
      <w:pPr>
        <w:spacing w:line="360" w:lineRule="auto"/>
        <w:contextualSpacing/>
        <w:jc w:val="both"/>
        <w:rPr>
          <w:rFonts w:ascii="Palatino Linotype" w:hAnsi="Palatino Linotype" w:cs="Tahoma"/>
          <w:sz w:val="22"/>
          <w:szCs w:val="22"/>
        </w:rPr>
      </w:pPr>
    </w:p>
    <w:p w14:paraId="59424F0F" w14:textId="77777777" w:rsidR="005D4660" w:rsidRPr="00FB571A" w:rsidRDefault="005D4660" w:rsidP="000B54EE">
      <w:pPr>
        <w:spacing w:line="360" w:lineRule="auto"/>
        <w:contextualSpacing/>
        <w:jc w:val="both"/>
        <w:rPr>
          <w:rFonts w:ascii="Palatino Linotype" w:hAnsi="Palatino Linotype" w:cs="Tahoma"/>
          <w:iCs/>
          <w:sz w:val="22"/>
          <w:szCs w:val="22"/>
        </w:rPr>
      </w:pPr>
      <w:r w:rsidRPr="00FB571A">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FDFCE9C" w14:textId="77777777" w:rsidR="005D4660" w:rsidRPr="00FB571A" w:rsidRDefault="005D4660" w:rsidP="000B54EE">
      <w:pPr>
        <w:spacing w:line="360" w:lineRule="auto"/>
        <w:contextualSpacing/>
        <w:jc w:val="both"/>
        <w:rPr>
          <w:rFonts w:ascii="Palatino Linotype" w:eastAsia="Calibri" w:hAnsi="Palatino Linotype" w:cs="Tahoma"/>
          <w:color w:val="000000"/>
          <w:sz w:val="22"/>
          <w:szCs w:val="22"/>
          <w:lang w:val="es-ES" w:eastAsia="es-MX"/>
        </w:rPr>
      </w:pPr>
    </w:p>
    <w:p w14:paraId="2806208C" w14:textId="77777777" w:rsidR="005D4660" w:rsidRPr="00FB571A" w:rsidRDefault="005D4660" w:rsidP="000B54EE">
      <w:pPr>
        <w:spacing w:line="360" w:lineRule="auto"/>
        <w:jc w:val="both"/>
        <w:rPr>
          <w:rFonts w:ascii="Palatino Linotype" w:hAnsi="Palatino Linotype" w:cs="Tahoma"/>
          <w:color w:val="000000" w:themeColor="text1"/>
          <w:sz w:val="22"/>
          <w:szCs w:val="22"/>
        </w:rPr>
      </w:pPr>
      <w:r w:rsidRPr="00FB571A">
        <w:rPr>
          <w:rFonts w:ascii="Palatino Linotype" w:eastAsia="Calibri" w:hAnsi="Palatino Linotype" w:cs="Tahoma"/>
          <w:b/>
          <w:color w:val="000000" w:themeColor="text1"/>
          <w:sz w:val="22"/>
          <w:szCs w:val="22"/>
          <w:lang w:eastAsia="es-MX"/>
        </w:rPr>
        <w:t>CUARTO</w:t>
      </w:r>
      <w:r w:rsidRPr="00FB571A">
        <w:rPr>
          <w:rFonts w:ascii="Palatino Linotype" w:eastAsia="Calibri" w:hAnsi="Palatino Linotype" w:cs="Tahoma"/>
          <w:b/>
          <w:bCs/>
          <w:color w:val="000000" w:themeColor="text1"/>
          <w:sz w:val="22"/>
          <w:szCs w:val="22"/>
          <w:lang w:eastAsia="en-US"/>
        </w:rPr>
        <w:t xml:space="preserve">. </w:t>
      </w:r>
      <w:r w:rsidRPr="00FB571A">
        <w:rPr>
          <w:rFonts w:ascii="Palatino Linotype" w:hAnsi="Palatino Linotype" w:cs="Tahoma"/>
          <w:b/>
          <w:color w:val="000000" w:themeColor="text1"/>
          <w:sz w:val="22"/>
          <w:szCs w:val="22"/>
        </w:rPr>
        <w:t>NOTIFÍQUESE</w:t>
      </w:r>
      <w:r w:rsidRPr="00FB571A">
        <w:rPr>
          <w:rFonts w:ascii="Palatino Linotype" w:hAnsi="Palatino Linotype" w:cs="Tahoma"/>
          <w:color w:val="000000" w:themeColor="text1"/>
          <w:sz w:val="22"/>
          <w:szCs w:val="22"/>
        </w:rPr>
        <w:t xml:space="preserve"> </w:t>
      </w:r>
      <w:r w:rsidRPr="00FB571A">
        <w:rPr>
          <w:rFonts w:ascii="Palatino Linotype" w:eastAsia="Calibri" w:hAnsi="Palatino Linotype" w:cs="Tahoma"/>
          <w:b/>
          <w:bCs/>
          <w:sz w:val="22"/>
          <w:szCs w:val="22"/>
          <w:lang w:eastAsia="en-US"/>
        </w:rPr>
        <w:t xml:space="preserve">POR SAIMEX </w:t>
      </w:r>
      <w:r w:rsidRPr="00FB571A">
        <w:rPr>
          <w:rFonts w:ascii="Palatino Linotype" w:hAnsi="Palatino Linotype" w:cs="Tahoma"/>
          <w:color w:val="000000" w:themeColor="text1"/>
          <w:sz w:val="22"/>
          <w:szCs w:val="22"/>
        </w:rPr>
        <w:t xml:space="preserve">al Recurrente la presente Resolución, asimismo, se hace de su conocimiento que de conformidad con lo establecido en el artículo 196 de la Ley de </w:t>
      </w:r>
      <w:r w:rsidRPr="00FB571A">
        <w:rPr>
          <w:rFonts w:ascii="Palatino Linotype" w:hAnsi="Palatino Linotype" w:cs="Tahoma"/>
          <w:color w:val="000000" w:themeColor="text1"/>
          <w:sz w:val="22"/>
          <w:szCs w:val="22"/>
        </w:rPr>
        <w:lastRenderedPageBreak/>
        <w:t>Transparencia y Acceso a la Información Pública del Estado de México y Municipios podrá promover el Juicio de Amparo en los términos de las leyes aplicables</w:t>
      </w:r>
      <w:r w:rsidRPr="00FB571A">
        <w:rPr>
          <w:rFonts w:ascii="Palatino Linotype" w:hAnsi="Palatino Linotype" w:cs="Tahoma"/>
          <w:sz w:val="22"/>
          <w:szCs w:val="22"/>
        </w:rPr>
        <w:t>.</w:t>
      </w:r>
    </w:p>
    <w:p w14:paraId="0E1B6797" w14:textId="77777777" w:rsidR="005D4660" w:rsidRPr="00FB571A" w:rsidRDefault="005D4660" w:rsidP="000B54EE">
      <w:pPr>
        <w:spacing w:line="360" w:lineRule="auto"/>
        <w:contextualSpacing/>
        <w:jc w:val="both"/>
        <w:rPr>
          <w:rFonts w:ascii="Palatino Linotype" w:hAnsi="Palatino Linotype" w:cs="Tahoma"/>
          <w:color w:val="000000" w:themeColor="text1"/>
          <w:sz w:val="22"/>
          <w:szCs w:val="22"/>
        </w:rPr>
      </w:pPr>
    </w:p>
    <w:p w14:paraId="4C61BF55" w14:textId="47F6EB88" w:rsidR="00803E3D" w:rsidRDefault="00803E3D" w:rsidP="000B54EE">
      <w:pPr>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lang w:eastAsia="es-MX"/>
        </w:rPr>
        <w:t xml:space="preserve">ASÍ LO RESUELVE, POR </w:t>
      </w:r>
      <w:r w:rsidRPr="00FB571A">
        <w:rPr>
          <w:rFonts w:ascii="Palatino Linotype" w:hAnsi="Palatino Linotype" w:cs="Tahoma"/>
          <w:b/>
          <w:sz w:val="22"/>
          <w:szCs w:val="22"/>
          <w:lang w:eastAsia="es-MX"/>
        </w:rPr>
        <w:t>UNANIMIDAD</w:t>
      </w:r>
      <w:r w:rsidRPr="00FB571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Pr>
          <w:rFonts w:ascii="Palatino Linotype" w:hAnsi="Palatino Linotype" w:cs="Tahoma"/>
          <w:sz w:val="22"/>
          <w:szCs w:val="22"/>
          <w:lang w:eastAsia="es-MX"/>
        </w:rPr>
        <w:t xml:space="preserve"> </w:t>
      </w:r>
      <w:r w:rsidR="005C0E48">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Y GUADALUPE RAMÍREZ PEÑA, EN LA </w:t>
      </w:r>
      <w:r w:rsidR="00F42747">
        <w:rPr>
          <w:rFonts w:ascii="Palatino Linotype" w:hAnsi="Palatino Linotype" w:cs="Tahoma"/>
          <w:sz w:val="22"/>
          <w:szCs w:val="22"/>
          <w:lang w:eastAsia="es-MX"/>
        </w:rPr>
        <w:t>CUADRA</w:t>
      </w:r>
      <w:r w:rsidR="00CC13FB">
        <w:rPr>
          <w:rFonts w:ascii="Palatino Linotype" w:hAnsi="Palatino Linotype" w:cs="Tahoma"/>
          <w:sz w:val="22"/>
          <w:szCs w:val="22"/>
          <w:lang w:eastAsia="es-MX"/>
        </w:rPr>
        <w:t>GÉSIMA</w:t>
      </w:r>
      <w:r w:rsidR="00462AEC">
        <w:rPr>
          <w:rFonts w:ascii="Palatino Linotype" w:hAnsi="Palatino Linotype" w:cs="Tahoma"/>
          <w:sz w:val="22"/>
          <w:szCs w:val="22"/>
          <w:lang w:eastAsia="es-MX"/>
        </w:rPr>
        <w:t xml:space="preserve"> </w:t>
      </w:r>
      <w:r w:rsidR="00B52624">
        <w:rPr>
          <w:rFonts w:ascii="Palatino Linotype" w:hAnsi="Palatino Linotype" w:cs="Tahoma"/>
          <w:sz w:val="22"/>
          <w:szCs w:val="22"/>
          <w:lang w:eastAsia="es-MX"/>
        </w:rPr>
        <w:t>CUARTA</w:t>
      </w:r>
      <w:r w:rsidR="00F42747">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SESIÓN ORDINARIA, CELEBRADA EL </w:t>
      </w:r>
      <w:r w:rsidR="00B52624">
        <w:rPr>
          <w:rFonts w:ascii="Palatino Linotype" w:hAnsi="Palatino Linotype" w:cs="Tahoma"/>
          <w:sz w:val="22"/>
          <w:szCs w:val="22"/>
          <w:lang w:eastAsia="es-MX"/>
        </w:rPr>
        <w:t xml:space="preserve">DIEZ DE DICIEMBRE </w:t>
      </w:r>
      <w:r w:rsidR="00B73D51" w:rsidRPr="00FB571A">
        <w:rPr>
          <w:rFonts w:ascii="Palatino Linotype" w:hAnsi="Palatino Linotype" w:cs="Tahoma"/>
          <w:sz w:val="22"/>
          <w:szCs w:val="22"/>
          <w:lang w:eastAsia="es-MX"/>
        </w:rPr>
        <w:t>DE DOS MIL VEINTI</w:t>
      </w:r>
      <w:r w:rsidR="004E622C" w:rsidRPr="00FB571A">
        <w:rPr>
          <w:rFonts w:ascii="Palatino Linotype" w:hAnsi="Palatino Linotype" w:cs="Tahoma"/>
          <w:sz w:val="22"/>
          <w:szCs w:val="22"/>
          <w:lang w:eastAsia="es-MX"/>
        </w:rPr>
        <w:t>C</w:t>
      </w:r>
      <w:r w:rsidR="006059A8" w:rsidRPr="00FB571A">
        <w:rPr>
          <w:rFonts w:ascii="Palatino Linotype" w:hAnsi="Palatino Linotype" w:cs="Tahoma"/>
          <w:sz w:val="22"/>
          <w:szCs w:val="22"/>
          <w:lang w:eastAsia="es-MX"/>
        </w:rPr>
        <w:t>INCO</w:t>
      </w:r>
      <w:r w:rsidRPr="00FB571A">
        <w:rPr>
          <w:rFonts w:ascii="Palatino Linotype" w:hAnsi="Palatino Linotype" w:cs="Tahoma"/>
          <w:sz w:val="22"/>
          <w:szCs w:val="22"/>
          <w:lang w:eastAsia="es-MX"/>
        </w:rPr>
        <w:t>, ANTE EL SECRETARIO TÉCNICO DEL PLENO, ALEXIS TAPIA RAMÍREZ.</w:t>
      </w:r>
    </w:p>
    <w:p w14:paraId="5CF5F18D" w14:textId="77777777" w:rsidR="00163BAA" w:rsidRDefault="00163BAA" w:rsidP="000B54EE">
      <w:pPr>
        <w:spacing w:line="360" w:lineRule="auto"/>
        <w:contextualSpacing/>
        <w:jc w:val="both"/>
        <w:rPr>
          <w:rFonts w:ascii="Palatino Linotype" w:hAnsi="Palatino Linotype" w:cs="Tahoma"/>
          <w:sz w:val="22"/>
          <w:szCs w:val="22"/>
        </w:rPr>
      </w:pPr>
    </w:p>
    <w:p w14:paraId="6240879C" w14:textId="77777777" w:rsidR="00163BAA" w:rsidRDefault="00163BAA" w:rsidP="000B54EE">
      <w:pPr>
        <w:spacing w:line="360" w:lineRule="auto"/>
        <w:contextualSpacing/>
        <w:jc w:val="both"/>
        <w:rPr>
          <w:rFonts w:ascii="Palatino Linotype" w:hAnsi="Palatino Linotype" w:cs="Tahoma"/>
          <w:sz w:val="22"/>
          <w:szCs w:val="22"/>
        </w:rPr>
      </w:pPr>
    </w:p>
    <w:p w14:paraId="609F6042" w14:textId="77777777" w:rsidR="0089175F" w:rsidRDefault="0089175F" w:rsidP="000B54EE">
      <w:pPr>
        <w:spacing w:line="360" w:lineRule="auto"/>
        <w:contextualSpacing/>
        <w:jc w:val="both"/>
        <w:rPr>
          <w:rFonts w:ascii="Palatino Linotype" w:hAnsi="Palatino Linotype" w:cs="Tahoma"/>
          <w:sz w:val="22"/>
          <w:szCs w:val="22"/>
        </w:rPr>
      </w:pPr>
    </w:p>
    <w:p w14:paraId="5D3CB617" w14:textId="77777777" w:rsidR="0089175F" w:rsidRDefault="0089175F" w:rsidP="000B54EE">
      <w:pPr>
        <w:spacing w:line="360" w:lineRule="auto"/>
        <w:contextualSpacing/>
        <w:jc w:val="both"/>
        <w:rPr>
          <w:rFonts w:ascii="Palatino Linotype" w:hAnsi="Palatino Linotype" w:cs="Tahoma"/>
          <w:sz w:val="22"/>
          <w:szCs w:val="22"/>
        </w:rPr>
      </w:pPr>
    </w:p>
    <w:p w14:paraId="7D2282B1" w14:textId="77777777" w:rsidR="0089175F" w:rsidRDefault="0089175F" w:rsidP="000B54EE">
      <w:pPr>
        <w:spacing w:line="360" w:lineRule="auto"/>
        <w:contextualSpacing/>
        <w:jc w:val="both"/>
        <w:rPr>
          <w:rFonts w:ascii="Palatino Linotype" w:hAnsi="Palatino Linotype" w:cs="Tahoma"/>
          <w:sz w:val="22"/>
          <w:szCs w:val="22"/>
        </w:rPr>
      </w:pPr>
    </w:p>
    <w:p w14:paraId="2FFCC78C" w14:textId="77777777" w:rsidR="0089175F" w:rsidRDefault="0089175F" w:rsidP="000B54EE">
      <w:pPr>
        <w:spacing w:line="360" w:lineRule="auto"/>
        <w:contextualSpacing/>
        <w:jc w:val="both"/>
        <w:rPr>
          <w:rFonts w:ascii="Palatino Linotype" w:hAnsi="Palatino Linotype" w:cs="Tahoma"/>
          <w:sz w:val="22"/>
          <w:szCs w:val="22"/>
        </w:rPr>
      </w:pPr>
    </w:p>
    <w:p w14:paraId="0F801A75" w14:textId="77777777" w:rsidR="001F1A77" w:rsidRDefault="001F1A77" w:rsidP="000B54EE">
      <w:pPr>
        <w:spacing w:line="360" w:lineRule="auto"/>
        <w:contextualSpacing/>
        <w:jc w:val="both"/>
        <w:rPr>
          <w:rFonts w:ascii="Palatino Linotype" w:hAnsi="Palatino Linotype" w:cs="Tahoma"/>
          <w:sz w:val="22"/>
          <w:szCs w:val="22"/>
        </w:rPr>
      </w:pPr>
    </w:p>
    <w:p w14:paraId="4083B0C1" w14:textId="77777777" w:rsidR="001F1A77" w:rsidRDefault="001F1A77" w:rsidP="000B54EE">
      <w:pPr>
        <w:spacing w:line="360" w:lineRule="auto"/>
        <w:contextualSpacing/>
        <w:jc w:val="both"/>
        <w:rPr>
          <w:rFonts w:ascii="Palatino Linotype" w:hAnsi="Palatino Linotype" w:cs="Tahoma"/>
          <w:sz w:val="22"/>
          <w:szCs w:val="22"/>
        </w:rPr>
      </w:pPr>
    </w:p>
    <w:p w14:paraId="1720A313" w14:textId="77777777" w:rsidR="000B1059" w:rsidRDefault="000B1059" w:rsidP="000B54EE">
      <w:pPr>
        <w:spacing w:line="360" w:lineRule="auto"/>
        <w:contextualSpacing/>
        <w:jc w:val="both"/>
        <w:rPr>
          <w:rFonts w:ascii="Palatino Linotype" w:hAnsi="Palatino Linotype" w:cs="Tahoma"/>
          <w:sz w:val="22"/>
          <w:szCs w:val="22"/>
        </w:rPr>
      </w:pPr>
    </w:p>
    <w:p w14:paraId="5A1CC3E7" w14:textId="77777777" w:rsidR="000B1059" w:rsidRDefault="000B1059" w:rsidP="000B54EE">
      <w:pPr>
        <w:spacing w:line="360" w:lineRule="auto"/>
        <w:contextualSpacing/>
        <w:jc w:val="both"/>
        <w:rPr>
          <w:rFonts w:ascii="Palatino Linotype" w:hAnsi="Palatino Linotype" w:cs="Tahoma"/>
          <w:sz w:val="22"/>
          <w:szCs w:val="22"/>
        </w:rPr>
      </w:pPr>
    </w:p>
    <w:p w14:paraId="1C945102" w14:textId="77777777" w:rsidR="000B1059" w:rsidRDefault="000B1059" w:rsidP="000B54EE">
      <w:pPr>
        <w:spacing w:line="360" w:lineRule="auto"/>
        <w:contextualSpacing/>
        <w:jc w:val="both"/>
        <w:rPr>
          <w:rFonts w:ascii="Palatino Linotype" w:hAnsi="Palatino Linotype" w:cs="Tahoma"/>
          <w:sz w:val="22"/>
          <w:szCs w:val="22"/>
        </w:rPr>
      </w:pPr>
    </w:p>
    <w:p w14:paraId="00F47646" w14:textId="77777777" w:rsidR="001F1A77" w:rsidRDefault="001F1A77" w:rsidP="000B54EE">
      <w:pPr>
        <w:spacing w:line="360" w:lineRule="auto"/>
        <w:contextualSpacing/>
        <w:jc w:val="both"/>
        <w:rPr>
          <w:rFonts w:ascii="Palatino Linotype" w:hAnsi="Palatino Linotype" w:cs="Tahoma"/>
          <w:sz w:val="22"/>
          <w:szCs w:val="22"/>
        </w:rPr>
      </w:pPr>
    </w:p>
    <w:p w14:paraId="3D6A05EA" w14:textId="77777777" w:rsidR="001F1A77" w:rsidRDefault="001F1A77" w:rsidP="000B54EE">
      <w:pPr>
        <w:spacing w:line="360" w:lineRule="auto"/>
        <w:contextualSpacing/>
        <w:jc w:val="both"/>
        <w:rPr>
          <w:rFonts w:ascii="Palatino Linotype" w:hAnsi="Palatino Linotype" w:cs="Tahoma"/>
          <w:sz w:val="22"/>
          <w:szCs w:val="22"/>
        </w:rPr>
      </w:pPr>
    </w:p>
    <w:p w14:paraId="2771BB7A" w14:textId="77777777" w:rsidR="001F1A77" w:rsidRDefault="001F1A77" w:rsidP="000B54EE">
      <w:pPr>
        <w:spacing w:line="360" w:lineRule="auto"/>
        <w:contextualSpacing/>
        <w:jc w:val="both"/>
        <w:rPr>
          <w:rFonts w:ascii="Palatino Linotype" w:hAnsi="Palatino Linotype" w:cs="Tahoma"/>
          <w:sz w:val="22"/>
          <w:szCs w:val="22"/>
        </w:rPr>
      </w:pPr>
    </w:p>
    <w:p w14:paraId="5131F19D" w14:textId="77777777" w:rsidR="001F1A77" w:rsidRDefault="001F1A77" w:rsidP="000B54EE">
      <w:pPr>
        <w:spacing w:line="360" w:lineRule="auto"/>
        <w:contextualSpacing/>
        <w:jc w:val="both"/>
        <w:rPr>
          <w:rFonts w:ascii="Palatino Linotype" w:hAnsi="Palatino Linotype" w:cs="Tahoma"/>
          <w:sz w:val="22"/>
          <w:szCs w:val="22"/>
        </w:rPr>
      </w:pPr>
    </w:p>
    <w:p w14:paraId="040EFA04" w14:textId="77777777" w:rsidR="001F1A77" w:rsidRDefault="001F1A77" w:rsidP="000B54EE">
      <w:pPr>
        <w:spacing w:line="360" w:lineRule="auto"/>
        <w:contextualSpacing/>
        <w:jc w:val="both"/>
        <w:rPr>
          <w:rFonts w:ascii="Palatino Linotype" w:hAnsi="Palatino Linotype" w:cs="Tahoma"/>
          <w:sz w:val="22"/>
          <w:szCs w:val="22"/>
        </w:rPr>
      </w:pPr>
    </w:p>
    <w:p w14:paraId="4D9A2718" w14:textId="77777777" w:rsidR="001F1A77" w:rsidRDefault="001F1A77" w:rsidP="000B54EE">
      <w:pPr>
        <w:spacing w:line="360" w:lineRule="auto"/>
        <w:contextualSpacing/>
        <w:jc w:val="both"/>
        <w:rPr>
          <w:rFonts w:ascii="Palatino Linotype" w:hAnsi="Palatino Linotype" w:cs="Tahoma"/>
          <w:sz w:val="22"/>
          <w:szCs w:val="22"/>
        </w:rPr>
      </w:pPr>
    </w:p>
    <w:p w14:paraId="2DDAB40A" w14:textId="77777777" w:rsidR="001F1A77" w:rsidRDefault="001F1A77" w:rsidP="000B54EE">
      <w:pPr>
        <w:spacing w:line="360" w:lineRule="auto"/>
        <w:contextualSpacing/>
        <w:jc w:val="both"/>
        <w:rPr>
          <w:rFonts w:ascii="Palatino Linotype" w:hAnsi="Palatino Linotype" w:cs="Tahoma"/>
          <w:sz w:val="22"/>
          <w:szCs w:val="22"/>
        </w:rPr>
      </w:pPr>
    </w:p>
    <w:p w14:paraId="3A39A1D3" w14:textId="77777777" w:rsidR="001F1A77" w:rsidRPr="003A1DF0" w:rsidRDefault="001F1A77" w:rsidP="000B54EE">
      <w:pPr>
        <w:spacing w:line="360" w:lineRule="auto"/>
        <w:contextualSpacing/>
        <w:jc w:val="both"/>
        <w:rPr>
          <w:rFonts w:ascii="Palatino Linotype" w:hAnsi="Palatino Linotype" w:cs="Tahoma"/>
          <w:sz w:val="22"/>
          <w:szCs w:val="22"/>
        </w:rPr>
      </w:pPr>
    </w:p>
    <w:p w14:paraId="5001EC59" w14:textId="77777777" w:rsidR="003A1DF0" w:rsidRPr="003A1DF0" w:rsidRDefault="003A1DF0" w:rsidP="000B54EE">
      <w:pPr>
        <w:spacing w:line="360" w:lineRule="auto"/>
        <w:contextualSpacing/>
        <w:jc w:val="both"/>
        <w:rPr>
          <w:rFonts w:ascii="Palatino Linotype" w:hAnsi="Palatino Linotype" w:cs="Tahoma"/>
          <w:sz w:val="22"/>
          <w:szCs w:val="22"/>
        </w:rPr>
      </w:pPr>
    </w:p>
    <w:sectPr w:rsidR="003A1DF0" w:rsidRPr="003A1DF0" w:rsidSect="008C2B4B">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4FD8E" w14:textId="77777777" w:rsidR="00141D4E" w:rsidRDefault="00141D4E" w:rsidP="00B31222">
      <w:r>
        <w:separator/>
      </w:r>
    </w:p>
  </w:endnote>
  <w:endnote w:type="continuationSeparator" w:id="0">
    <w:p w14:paraId="57FE48CF" w14:textId="77777777" w:rsidR="00141D4E" w:rsidRDefault="00141D4E" w:rsidP="00B31222">
      <w:r>
        <w:continuationSeparator/>
      </w:r>
    </w:p>
  </w:endnote>
  <w:endnote w:type="continuationNotice" w:id="1">
    <w:p w14:paraId="070F1A7F" w14:textId="77777777" w:rsidR="00141D4E" w:rsidRDefault="00141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delle Sans Devanagari">
    <w:charset w:val="B2"/>
    <w:family w:val="auto"/>
    <w:pitch w:val="variable"/>
    <w:sig w:usb0="0300A007" w:usb1="00000001" w:usb2="00000008" w:usb3="00000000" w:csb0="000100D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0BB6288D"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82AB3">
              <w:rPr>
                <w:b/>
                <w:bCs/>
                <w:noProof/>
              </w:rPr>
              <w:t>29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82AB3">
              <w:rPr>
                <w:b/>
                <w:bCs/>
                <w:noProof/>
              </w:rPr>
              <w:t>30</w:t>
            </w:r>
            <w:r>
              <w:rPr>
                <w:b/>
                <w:bCs/>
                <w:sz w:val="24"/>
                <w:szCs w:val="24"/>
              </w:rPr>
              <w:fldChar w:fldCharType="end"/>
            </w:r>
          </w:p>
        </w:sdtContent>
      </w:sdt>
    </w:sdtContent>
  </w:sdt>
  <w:p w14:paraId="663E6C6E" w14:textId="77777777" w:rsidR="0094768D" w:rsidRDefault="009476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6158D177"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82AB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82AB3">
              <w:rPr>
                <w:b/>
                <w:bCs/>
                <w:noProof/>
              </w:rPr>
              <w:t>30</w:t>
            </w:r>
            <w:r>
              <w:rPr>
                <w:b/>
                <w:bCs/>
                <w:sz w:val="24"/>
                <w:szCs w:val="24"/>
              </w:rPr>
              <w:fldChar w:fldCharType="end"/>
            </w:r>
          </w:p>
        </w:sdtContent>
      </w:sdt>
    </w:sdtContent>
  </w:sdt>
  <w:p w14:paraId="27689E8B" w14:textId="77777777" w:rsidR="0094768D" w:rsidRDefault="009476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7C8DD" w14:textId="77777777" w:rsidR="00141D4E" w:rsidRDefault="00141D4E" w:rsidP="00B31222">
      <w:r>
        <w:separator/>
      </w:r>
    </w:p>
  </w:footnote>
  <w:footnote w:type="continuationSeparator" w:id="0">
    <w:p w14:paraId="4522960F" w14:textId="77777777" w:rsidR="00141D4E" w:rsidRDefault="00141D4E" w:rsidP="00B31222">
      <w:r>
        <w:continuationSeparator/>
      </w:r>
    </w:p>
  </w:footnote>
  <w:footnote w:type="continuationNotice" w:id="1">
    <w:p w14:paraId="656403C1" w14:textId="77777777" w:rsidR="00141D4E" w:rsidRDefault="00141D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6C8B3" w14:textId="77777777" w:rsidR="0094768D" w:rsidRDefault="00000000">
    <w:pPr>
      <w:pStyle w:val="Encabezado"/>
    </w:pPr>
    <w:r>
      <w:rPr>
        <w:noProof/>
        <w:lang w:eastAsia="es-MX"/>
      </w:rPr>
      <w:pict w14:anchorId="3CD2AE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94768D" w:rsidRPr="005C106F" w14:paraId="7A8E34D5" w14:textId="77777777" w:rsidTr="00202DB8">
      <w:trPr>
        <w:trHeight w:val="1435"/>
      </w:trPr>
      <w:tc>
        <w:tcPr>
          <w:tcW w:w="2835" w:type="dxa"/>
          <w:shd w:val="clear" w:color="auto" w:fill="auto"/>
        </w:tcPr>
        <w:p w14:paraId="480F318B" w14:textId="77777777" w:rsidR="0094768D" w:rsidRPr="005C106F" w:rsidRDefault="0094768D"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9887A4F" wp14:editId="03C91D5E">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09EC75F2" w14:textId="77777777" w:rsidR="0094768D" w:rsidRDefault="0094768D" w:rsidP="005743D2"/>
        <w:tbl>
          <w:tblPr>
            <w:tblStyle w:val="Tablaconcuadrcula"/>
            <w:tblW w:w="6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827"/>
          </w:tblGrid>
          <w:tr w:rsidR="0094768D" w14:paraId="058E7A5D" w14:textId="77777777" w:rsidTr="002C6DAC">
            <w:trPr>
              <w:trHeight w:val="144"/>
            </w:trPr>
            <w:tc>
              <w:tcPr>
                <w:tcW w:w="2589" w:type="dxa"/>
              </w:tcPr>
              <w:p w14:paraId="66EC1944"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827" w:type="dxa"/>
              </w:tcPr>
              <w:p w14:paraId="28880758" w14:textId="3DBAEF17" w:rsidR="0094768D" w:rsidRPr="000B54EE" w:rsidRDefault="008266D8" w:rsidP="004B553D">
                <w:pPr>
                  <w:tabs>
                    <w:tab w:val="right" w:pos="8838"/>
                  </w:tabs>
                  <w:ind w:left="-106"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12</w:t>
                </w:r>
                <w:r w:rsidR="00F1586E">
                  <w:rPr>
                    <w:rFonts w:ascii="Palatino Linotype" w:eastAsia="Calibri" w:hAnsi="Palatino Linotype" w:cs="Tahoma"/>
                    <w:sz w:val="22"/>
                    <w:szCs w:val="22"/>
                    <w:lang w:val="es-MX" w:eastAsia="en-US"/>
                  </w:rPr>
                  <w:t>841</w:t>
                </w:r>
                <w:r w:rsidR="0094768D" w:rsidRPr="000B54EE">
                  <w:rPr>
                    <w:rFonts w:ascii="Palatino Linotype" w:eastAsia="Calibri" w:hAnsi="Palatino Linotype" w:cs="Tahoma"/>
                    <w:sz w:val="22"/>
                    <w:szCs w:val="22"/>
                    <w:lang w:val="es-MX" w:eastAsia="en-US"/>
                  </w:rPr>
                  <w:t>/INFOEM/IP/RR/2025</w:t>
                </w:r>
              </w:p>
            </w:tc>
          </w:tr>
          <w:tr w:rsidR="0094768D" w14:paraId="249A4412" w14:textId="77777777" w:rsidTr="002C6DAC">
            <w:trPr>
              <w:trHeight w:val="283"/>
            </w:trPr>
            <w:tc>
              <w:tcPr>
                <w:tcW w:w="2589" w:type="dxa"/>
              </w:tcPr>
              <w:p w14:paraId="45F8E886"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827" w:type="dxa"/>
              </w:tcPr>
              <w:p w14:paraId="78FD32FE" w14:textId="5387FFDC" w:rsidR="0094768D" w:rsidRPr="005F13CF" w:rsidRDefault="00F1586E"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Instituto Municipal de Cultura Física y Deporte de Nicolás Romero</w:t>
                </w:r>
              </w:p>
            </w:tc>
          </w:tr>
          <w:tr w:rsidR="0094768D" w14:paraId="5FBD21BB" w14:textId="77777777" w:rsidTr="002C6DAC">
            <w:trPr>
              <w:trHeight w:val="283"/>
            </w:trPr>
            <w:tc>
              <w:tcPr>
                <w:tcW w:w="2589" w:type="dxa"/>
              </w:tcPr>
              <w:p w14:paraId="4D321B83"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827" w:type="dxa"/>
              </w:tcPr>
              <w:p w14:paraId="16565A8B" w14:textId="77777777" w:rsidR="0094768D" w:rsidRDefault="0094768D"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09DC33D5" w14:textId="77777777" w:rsidR="0094768D" w:rsidRPr="00431A70" w:rsidRDefault="0094768D" w:rsidP="005F13CF">
                <w:pPr>
                  <w:tabs>
                    <w:tab w:val="right" w:pos="8838"/>
                  </w:tabs>
                  <w:ind w:left="-106" w:right="171"/>
                  <w:jc w:val="both"/>
                  <w:rPr>
                    <w:rFonts w:ascii="Palatino Linotype" w:eastAsia="Calibri" w:hAnsi="Palatino Linotype" w:cs="Tahoma"/>
                    <w:b/>
                    <w:sz w:val="22"/>
                    <w:szCs w:val="22"/>
                    <w:lang w:eastAsia="en-US"/>
                  </w:rPr>
                </w:pPr>
              </w:p>
            </w:tc>
          </w:tr>
        </w:tbl>
        <w:p w14:paraId="75C3FB57" w14:textId="77777777" w:rsidR="0094768D" w:rsidRPr="005C106F" w:rsidRDefault="0094768D" w:rsidP="005743D2">
          <w:pPr>
            <w:tabs>
              <w:tab w:val="right" w:pos="8838"/>
            </w:tabs>
            <w:ind w:left="-28"/>
            <w:jc w:val="both"/>
            <w:rPr>
              <w:rFonts w:ascii="Arial" w:eastAsia="Calibri" w:hAnsi="Arial" w:cs="Arial"/>
              <w:b/>
              <w:sz w:val="22"/>
              <w:szCs w:val="22"/>
              <w:lang w:eastAsia="en-US"/>
            </w:rPr>
          </w:pPr>
        </w:p>
      </w:tc>
    </w:tr>
  </w:tbl>
  <w:p w14:paraId="3C8DD5E0" w14:textId="77777777" w:rsidR="0094768D" w:rsidRPr="00A25151" w:rsidRDefault="0094768D"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94768D" w:rsidRPr="00330DA7" w14:paraId="67F00BF4" w14:textId="77777777" w:rsidTr="003B165A">
      <w:trPr>
        <w:trHeight w:val="1435"/>
      </w:trPr>
      <w:tc>
        <w:tcPr>
          <w:tcW w:w="2835" w:type="dxa"/>
          <w:shd w:val="clear" w:color="auto" w:fill="auto"/>
        </w:tcPr>
        <w:p w14:paraId="458B5975" w14:textId="77777777" w:rsidR="0094768D" w:rsidRPr="00330DA7" w:rsidRDefault="0094768D"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55784B94" wp14:editId="1AE0668A">
                <wp:simplePos x="0" y="0"/>
                <wp:positionH relativeFrom="page">
                  <wp:posOffset>-1005205</wp:posOffset>
                </wp:positionH>
                <wp:positionV relativeFrom="page">
                  <wp:posOffset>-326390</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0DF3ADAE" w14:textId="77777777" w:rsidR="000B54EE" w:rsidRDefault="000B54EE"/>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rsidRPr="00431A70" w14:paraId="1740262A" w14:textId="77777777" w:rsidTr="002C6DAC">
            <w:trPr>
              <w:trHeight w:val="144"/>
            </w:trPr>
            <w:tc>
              <w:tcPr>
                <w:tcW w:w="2589" w:type="dxa"/>
              </w:tcPr>
              <w:p w14:paraId="585AAD53" w14:textId="77777777" w:rsidR="0094768D" w:rsidRPr="00431A70" w:rsidRDefault="0094768D"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9B81D13" w14:textId="30C6F358" w:rsidR="0094768D" w:rsidRPr="000B54EE" w:rsidRDefault="008266D8" w:rsidP="004B553D">
                <w:pPr>
                  <w:tabs>
                    <w:tab w:val="right" w:pos="8838"/>
                  </w:tabs>
                  <w:ind w:left="-106"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12</w:t>
                </w:r>
                <w:r w:rsidR="00F1586E">
                  <w:rPr>
                    <w:rFonts w:ascii="Palatino Linotype" w:eastAsia="Calibri" w:hAnsi="Palatino Linotype" w:cs="Tahoma"/>
                    <w:sz w:val="22"/>
                    <w:szCs w:val="22"/>
                    <w:lang w:val="es-MX" w:eastAsia="en-US"/>
                  </w:rPr>
                  <w:t>841</w:t>
                </w:r>
                <w:r w:rsidR="0094768D" w:rsidRPr="000B54EE">
                  <w:rPr>
                    <w:rFonts w:ascii="Palatino Linotype" w:eastAsia="Calibri" w:hAnsi="Palatino Linotype" w:cs="Tahoma"/>
                    <w:sz w:val="22"/>
                    <w:szCs w:val="22"/>
                    <w:lang w:val="es-MX" w:eastAsia="en-US"/>
                  </w:rPr>
                  <w:t>/INFOEM/IP/RR/2025</w:t>
                </w:r>
              </w:p>
            </w:tc>
          </w:tr>
          <w:tr w:rsidR="0094768D" w:rsidRPr="00286D0C" w14:paraId="68DA9BEA" w14:textId="77777777" w:rsidTr="002C6DAC">
            <w:trPr>
              <w:trHeight w:val="144"/>
            </w:trPr>
            <w:tc>
              <w:tcPr>
                <w:tcW w:w="2589" w:type="dxa"/>
              </w:tcPr>
              <w:p w14:paraId="1304DEF2"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3CE99A8B" w14:textId="0FF92935" w:rsidR="0094768D" w:rsidRPr="00286D0C" w:rsidRDefault="00701334" w:rsidP="005F13CF">
                <w:pPr>
                  <w:tabs>
                    <w:tab w:val="left" w:pos="3122"/>
                    <w:tab w:val="right" w:pos="8838"/>
                  </w:tabs>
                  <w:ind w:left="-106" w:right="-105"/>
                  <w:jc w:val="both"/>
                  <w:rPr>
                    <w:rFonts w:ascii="Palatino Linotype" w:eastAsia="Calibri" w:hAnsi="Palatino Linotype" w:cs="Tahoma"/>
                    <w:bCs/>
                    <w:sz w:val="22"/>
                    <w:szCs w:val="22"/>
                    <w:lang w:eastAsia="en-US"/>
                  </w:rPr>
                </w:pPr>
                <w:r w:rsidRPr="00701334">
                  <w:rPr>
                    <w:rFonts w:ascii="Palatino Linotype" w:eastAsia="Calibri" w:hAnsi="Palatino Linotype" w:cs="Tahoma"/>
                    <w:bCs/>
                    <w:sz w:val="22"/>
                    <w:szCs w:val="22"/>
                    <w:highlight w:val="black"/>
                    <w:lang w:eastAsia="en-US"/>
                  </w:rPr>
                  <w:t>XXXXXXXXXXXXX</w:t>
                </w:r>
              </w:p>
            </w:tc>
          </w:tr>
          <w:tr w:rsidR="0094768D" w:rsidRPr="00431A70" w14:paraId="1C011152" w14:textId="77777777" w:rsidTr="002C6DAC">
            <w:trPr>
              <w:trHeight w:val="283"/>
            </w:trPr>
            <w:tc>
              <w:tcPr>
                <w:tcW w:w="2589" w:type="dxa"/>
              </w:tcPr>
              <w:p w14:paraId="259C3C8C"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5CB86D8" w14:textId="090F89C9" w:rsidR="0094768D" w:rsidRPr="005F13CF" w:rsidRDefault="00F1586E"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Instituto Municipal de Cultura Física y Deporte de Nicolás Romero</w:t>
                </w:r>
                <w:r w:rsidR="0094768D">
                  <w:rPr>
                    <w:rFonts w:ascii="Palatino Linotype" w:eastAsia="Calibri" w:hAnsi="Palatino Linotype" w:cs="Tahoma"/>
                    <w:bCs/>
                    <w:sz w:val="22"/>
                    <w:szCs w:val="22"/>
                    <w:lang w:val="es-MX" w:eastAsia="en-US"/>
                  </w:rPr>
                  <w:t xml:space="preserve"> </w:t>
                </w:r>
              </w:p>
            </w:tc>
          </w:tr>
          <w:tr w:rsidR="0094768D" w:rsidRPr="00431A70" w14:paraId="709EB16B" w14:textId="77777777" w:rsidTr="002C6DAC">
            <w:trPr>
              <w:trHeight w:val="283"/>
            </w:trPr>
            <w:tc>
              <w:tcPr>
                <w:tcW w:w="2589" w:type="dxa"/>
              </w:tcPr>
              <w:p w14:paraId="70022C36"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1E670104" w14:textId="77777777" w:rsidR="0094768D" w:rsidRPr="00431A70" w:rsidRDefault="0094768D"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3095434" w14:textId="77777777" w:rsidR="0094768D" w:rsidRPr="00330DA7" w:rsidRDefault="0094768D" w:rsidP="00DB7E5F">
          <w:pPr>
            <w:tabs>
              <w:tab w:val="right" w:pos="8838"/>
            </w:tabs>
            <w:ind w:left="-28"/>
            <w:jc w:val="both"/>
            <w:rPr>
              <w:rFonts w:ascii="Arial" w:eastAsia="Calibri" w:hAnsi="Arial" w:cs="Arial"/>
              <w:b/>
              <w:sz w:val="22"/>
              <w:szCs w:val="22"/>
              <w:lang w:eastAsia="en-US"/>
            </w:rPr>
          </w:pPr>
        </w:p>
      </w:tc>
    </w:tr>
  </w:tbl>
  <w:p w14:paraId="7F079143" w14:textId="77777777" w:rsidR="0094768D" w:rsidRPr="00330DA7" w:rsidRDefault="0094768D"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92B7785"/>
    <w:multiLevelType w:val="hybridMultilevel"/>
    <w:tmpl w:val="D34ED1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553B6D56"/>
    <w:multiLevelType w:val="hybridMultilevel"/>
    <w:tmpl w:val="53C87220"/>
    <w:lvl w:ilvl="0" w:tplc="080A0015">
      <w:start w:val="1"/>
      <w:numFmt w:val="upp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5" w15:restartNumberingAfterBreak="0">
    <w:nsid w:val="55FC5A7F"/>
    <w:multiLevelType w:val="hybridMultilevel"/>
    <w:tmpl w:val="20F6C5FC"/>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Times New Roman"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Times New Roman"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Times New Roman" w:hint="default"/>
      </w:rPr>
    </w:lvl>
    <w:lvl w:ilvl="8" w:tplc="080A0005">
      <w:start w:val="1"/>
      <w:numFmt w:val="bullet"/>
      <w:lvlText w:val=""/>
      <w:lvlJc w:val="left"/>
      <w:pPr>
        <w:ind w:left="6540" w:hanging="360"/>
      </w:pPr>
      <w:rPr>
        <w:rFonts w:ascii="Wingdings" w:hAnsi="Wingdings" w:hint="default"/>
      </w:rPr>
    </w:lvl>
  </w:abstractNum>
  <w:abstractNum w:abstractNumId="6" w15:restartNumberingAfterBreak="0">
    <w:nsid w:val="5AF53019"/>
    <w:multiLevelType w:val="hybridMultilevel"/>
    <w:tmpl w:val="6A78F948"/>
    <w:lvl w:ilvl="0" w:tplc="7262760C">
      <w:start w:val="1"/>
      <w:numFmt w:val="bullet"/>
      <w:lvlText w:val="-"/>
      <w:lvlJc w:val="left"/>
      <w:pPr>
        <w:ind w:left="720" w:hanging="360"/>
      </w:pPr>
      <w:rPr>
        <w:rFonts w:ascii="Palatino Linotype" w:eastAsia="Times New Roman" w:hAnsi="Palatino Linotype"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75297554"/>
    <w:multiLevelType w:val="multilevel"/>
    <w:tmpl w:val="2ACAFE3A"/>
    <w:lvl w:ilvl="0">
      <w:start w:val="1"/>
      <w:numFmt w:val="bullet"/>
      <w:lvlText w:val="-"/>
      <w:lvlJc w:val="left"/>
      <w:pPr>
        <w:tabs>
          <w:tab w:val="num" w:pos="720"/>
        </w:tabs>
        <w:ind w:left="720" w:hanging="360"/>
      </w:pPr>
      <w:rPr>
        <w:rFonts w:ascii="Palatino Linotype" w:eastAsia="Times New Roman" w:hAnsi="Palatino Linotype"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1216157">
    <w:abstractNumId w:val="0"/>
  </w:num>
  <w:num w:numId="2" w16cid:durableId="1739937395">
    <w:abstractNumId w:val="2"/>
  </w:num>
  <w:num w:numId="3" w16cid:durableId="1981960757">
    <w:abstractNumId w:val="5"/>
  </w:num>
  <w:num w:numId="4" w16cid:durableId="10810984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9475975">
    <w:abstractNumId w:val="6"/>
  </w:num>
  <w:num w:numId="6" w16cid:durableId="1854227186">
    <w:abstractNumId w:val="3"/>
  </w:num>
  <w:num w:numId="7" w16cid:durableId="1895701895">
    <w:abstractNumId w:val="7"/>
  </w:num>
  <w:num w:numId="8" w16cid:durableId="42323504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417"/>
    <w:rsid w:val="00000B91"/>
    <w:rsid w:val="00000F3F"/>
    <w:rsid w:val="0000156C"/>
    <w:rsid w:val="00001653"/>
    <w:rsid w:val="000027EB"/>
    <w:rsid w:val="00002CF8"/>
    <w:rsid w:val="00003281"/>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4EE"/>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22A"/>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9E"/>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4E"/>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1C8"/>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517"/>
    <w:rsid w:val="00251FF7"/>
    <w:rsid w:val="002520B1"/>
    <w:rsid w:val="00252669"/>
    <w:rsid w:val="00252B67"/>
    <w:rsid w:val="00252BD8"/>
    <w:rsid w:val="00252F10"/>
    <w:rsid w:val="00253861"/>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6DAC"/>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670A"/>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585C"/>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191"/>
    <w:rsid w:val="0058220D"/>
    <w:rsid w:val="00583228"/>
    <w:rsid w:val="00583A2A"/>
    <w:rsid w:val="0058487B"/>
    <w:rsid w:val="00584915"/>
    <w:rsid w:val="00584C27"/>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2F3A"/>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CCF"/>
    <w:rsid w:val="00635DD5"/>
    <w:rsid w:val="00636904"/>
    <w:rsid w:val="00636D9C"/>
    <w:rsid w:val="00636ED4"/>
    <w:rsid w:val="00637179"/>
    <w:rsid w:val="00637EC0"/>
    <w:rsid w:val="00640193"/>
    <w:rsid w:val="006408C4"/>
    <w:rsid w:val="0064182B"/>
    <w:rsid w:val="006418ED"/>
    <w:rsid w:val="0064229C"/>
    <w:rsid w:val="00642776"/>
    <w:rsid w:val="00642B13"/>
    <w:rsid w:val="0064309D"/>
    <w:rsid w:val="006431FF"/>
    <w:rsid w:val="00643AC4"/>
    <w:rsid w:val="00644B26"/>
    <w:rsid w:val="006455A3"/>
    <w:rsid w:val="00645F7D"/>
    <w:rsid w:val="00645F85"/>
    <w:rsid w:val="00646100"/>
    <w:rsid w:val="00646C1B"/>
    <w:rsid w:val="006476CA"/>
    <w:rsid w:val="0064771A"/>
    <w:rsid w:val="00647B98"/>
    <w:rsid w:val="00647E3E"/>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2AB3"/>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2FA8"/>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DDE"/>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551"/>
    <w:rsid w:val="006E1A7A"/>
    <w:rsid w:val="006E2429"/>
    <w:rsid w:val="006E2DEB"/>
    <w:rsid w:val="006E45BE"/>
    <w:rsid w:val="006E4723"/>
    <w:rsid w:val="006E6B62"/>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334"/>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1D2F"/>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281B"/>
    <w:rsid w:val="0080373C"/>
    <w:rsid w:val="00803E3D"/>
    <w:rsid w:val="00804CDA"/>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6D8"/>
    <w:rsid w:val="008267E8"/>
    <w:rsid w:val="00826BB6"/>
    <w:rsid w:val="0082778C"/>
    <w:rsid w:val="00827F88"/>
    <w:rsid w:val="008310F6"/>
    <w:rsid w:val="008313A5"/>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045"/>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0E5B"/>
    <w:rsid w:val="008F10EB"/>
    <w:rsid w:val="008F13A5"/>
    <w:rsid w:val="008F18ED"/>
    <w:rsid w:val="008F2631"/>
    <w:rsid w:val="008F3966"/>
    <w:rsid w:val="008F452A"/>
    <w:rsid w:val="008F46C2"/>
    <w:rsid w:val="008F5C6C"/>
    <w:rsid w:val="008F6301"/>
    <w:rsid w:val="008F6CE5"/>
    <w:rsid w:val="008F7068"/>
    <w:rsid w:val="008F77BF"/>
    <w:rsid w:val="008F7852"/>
    <w:rsid w:val="00901CD4"/>
    <w:rsid w:val="00901F28"/>
    <w:rsid w:val="0090360E"/>
    <w:rsid w:val="00903D37"/>
    <w:rsid w:val="0090582F"/>
    <w:rsid w:val="009079CA"/>
    <w:rsid w:val="009079ED"/>
    <w:rsid w:val="0091000D"/>
    <w:rsid w:val="00910500"/>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B0D"/>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2C92"/>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57C6"/>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6778F"/>
    <w:rsid w:val="00A71251"/>
    <w:rsid w:val="00A719AA"/>
    <w:rsid w:val="00A71E7E"/>
    <w:rsid w:val="00A731B5"/>
    <w:rsid w:val="00A73DE3"/>
    <w:rsid w:val="00A73E67"/>
    <w:rsid w:val="00A747F9"/>
    <w:rsid w:val="00A74C2D"/>
    <w:rsid w:val="00A7560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2FEF"/>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624"/>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527"/>
    <w:rsid w:val="00B95BCD"/>
    <w:rsid w:val="00B95CDC"/>
    <w:rsid w:val="00B95CE5"/>
    <w:rsid w:val="00B96107"/>
    <w:rsid w:val="00B97239"/>
    <w:rsid w:val="00BA064F"/>
    <w:rsid w:val="00BA0D0B"/>
    <w:rsid w:val="00BA14FC"/>
    <w:rsid w:val="00BA1A0D"/>
    <w:rsid w:val="00BA1EE5"/>
    <w:rsid w:val="00BA3ADF"/>
    <w:rsid w:val="00BA3D3F"/>
    <w:rsid w:val="00BA4C61"/>
    <w:rsid w:val="00BA4CE5"/>
    <w:rsid w:val="00BA5DF2"/>
    <w:rsid w:val="00BA7E4A"/>
    <w:rsid w:val="00BB1236"/>
    <w:rsid w:val="00BB1A27"/>
    <w:rsid w:val="00BB1F81"/>
    <w:rsid w:val="00BB30A3"/>
    <w:rsid w:val="00BB375D"/>
    <w:rsid w:val="00BB4015"/>
    <w:rsid w:val="00BB41B8"/>
    <w:rsid w:val="00BB4277"/>
    <w:rsid w:val="00BB42B2"/>
    <w:rsid w:val="00BB49A0"/>
    <w:rsid w:val="00BB4DD5"/>
    <w:rsid w:val="00BB515F"/>
    <w:rsid w:val="00BB532B"/>
    <w:rsid w:val="00BB5C60"/>
    <w:rsid w:val="00BC0924"/>
    <w:rsid w:val="00BC0C50"/>
    <w:rsid w:val="00BC0E4B"/>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18CC"/>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047"/>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0C01"/>
    <w:rsid w:val="00D23D73"/>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36D7"/>
    <w:rsid w:val="00F14017"/>
    <w:rsid w:val="00F1586E"/>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47"/>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E65AA"/>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 w:type="character" w:customStyle="1" w:styleId="Mencinsinresolver9">
    <w:name w:val="Mención sin resolver9"/>
    <w:basedOn w:val="Fuentedeprrafopredeter"/>
    <w:uiPriority w:val="99"/>
    <w:semiHidden/>
    <w:unhideWhenUsed/>
    <w:rsid w:val="006E6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3516393">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898897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4222477">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4355721">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5744809">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39608930">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62039842">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segob/renapo/acciones-y-programas/clave-unica-de-registro-de-poblacion-curp-14222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724CB-9635-49B3-87F5-CC4D8B071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7268</Words>
  <Characters>39975</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4</cp:revision>
  <cp:lastPrinted>2025-12-12T00:44:00Z</cp:lastPrinted>
  <dcterms:created xsi:type="dcterms:W3CDTF">2025-12-12T00:44:00Z</dcterms:created>
  <dcterms:modified xsi:type="dcterms:W3CDTF">2026-02-13T19:36:00Z</dcterms:modified>
</cp:coreProperties>
</file>