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AEAE1" w14:textId="77777777" w:rsidR="0072148B" w:rsidRPr="00A91720" w:rsidRDefault="0072148B" w:rsidP="00A91720">
      <w:pPr>
        <w:widowControl w:val="0"/>
        <w:pBdr>
          <w:top w:val="nil"/>
          <w:left w:val="nil"/>
          <w:bottom w:val="nil"/>
          <w:right w:val="nil"/>
          <w:between w:val="nil"/>
        </w:pBdr>
        <w:spacing w:line="276" w:lineRule="auto"/>
        <w:rPr>
          <w:rFonts w:ascii="Palatino Linotype" w:hAnsi="Palatino Linotype"/>
        </w:rPr>
      </w:pPr>
    </w:p>
    <w:p w14:paraId="2531BD9D" w14:textId="77777777" w:rsidR="0072148B" w:rsidRPr="00A91720" w:rsidRDefault="0072148B" w:rsidP="00A91720">
      <w:pPr>
        <w:widowControl w:val="0"/>
        <w:pBdr>
          <w:top w:val="nil"/>
          <w:left w:val="nil"/>
          <w:bottom w:val="nil"/>
          <w:right w:val="nil"/>
          <w:between w:val="nil"/>
        </w:pBdr>
        <w:spacing w:line="276" w:lineRule="auto"/>
        <w:rPr>
          <w:rFonts w:ascii="Palatino Linotype" w:hAnsi="Palatino Linotype"/>
        </w:rPr>
      </w:pPr>
    </w:p>
    <w:p w14:paraId="0043FDE4" w14:textId="77777777" w:rsidR="0072148B" w:rsidRPr="0004397F" w:rsidRDefault="00A077F4" w:rsidP="00A91720">
      <w:pPr>
        <w:tabs>
          <w:tab w:val="left" w:pos="3465"/>
        </w:tabs>
        <w:spacing w:line="360" w:lineRule="auto"/>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D51467" w:rsidRPr="0004397F">
        <w:rPr>
          <w:rFonts w:ascii="Palatino Linotype" w:eastAsia="Palatino Linotype" w:hAnsi="Palatino Linotype" w:cs="Palatino Linotype"/>
        </w:rPr>
        <w:t>veintitrés (23)</w:t>
      </w:r>
      <w:r w:rsidRPr="0004397F">
        <w:rPr>
          <w:rFonts w:ascii="Palatino Linotype" w:eastAsia="Palatino Linotype" w:hAnsi="Palatino Linotype" w:cs="Palatino Linotype"/>
        </w:rPr>
        <w:t xml:space="preserve"> de abril de dos mil veinticinco.</w:t>
      </w:r>
    </w:p>
    <w:p w14:paraId="4B6FBCBD" w14:textId="77777777" w:rsidR="0072148B" w:rsidRPr="0004397F" w:rsidRDefault="0072148B" w:rsidP="00A91720">
      <w:pPr>
        <w:tabs>
          <w:tab w:val="left" w:pos="3465"/>
        </w:tabs>
        <w:spacing w:line="360" w:lineRule="auto"/>
        <w:jc w:val="both"/>
        <w:rPr>
          <w:rFonts w:ascii="Palatino Linotype" w:eastAsia="Palatino Linotype" w:hAnsi="Palatino Linotype" w:cs="Palatino Linotype"/>
        </w:rPr>
      </w:pPr>
    </w:p>
    <w:p w14:paraId="18A87F3F" w14:textId="39D54A57" w:rsidR="0072148B" w:rsidRPr="0004397F" w:rsidRDefault="00A077F4" w:rsidP="00A91720">
      <w:pPr>
        <w:spacing w:line="360" w:lineRule="auto"/>
        <w:jc w:val="both"/>
        <w:rPr>
          <w:rFonts w:ascii="Palatino Linotype" w:eastAsia="Palatino Linotype" w:hAnsi="Palatino Linotype" w:cs="Palatino Linotype"/>
        </w:rPr>
      </w:pPr>
      <w:r w:rsidRPr="0004397F">
        <w:rPr>
          <w:rFonts w:ascii="Palatino Linotype" w:eastAsia="Palatino Linotype" w:hAnsi="Palatino Linotype" w:cs="Palatino Linotype"/>
          <w:b/>
        </w:rPr>
        <w:t xml:space="preserve">VISTAS </w:t>
      </w:r>
      <w:r w:rsidRPr="0004397F">
        <w:rPr>
          <w:rFonts w:ascii="Palatino Linotype" w:eastAsia="Palatino Linotype" w:hAnsi="Palatino Linotype" w:cs="Palatino Linotype"/>
        </w:rPr>
        <w:t xml:space="preserve">las constancias para resolver </w:t>
      </w:r>
      <w:r w:rsidRPr="0004397F">
        <w:rPr>
          <w:rFonts w:ascii="Palatino Linotype" w:eastAsia="Palatino Linotype" w:hAnsi="Palatino Linotype" w:cs="Palatino Linotype"/>
          <w:color w:val="000000"/>
        </w:rPr>
        <w:t xml:space="preserve">los Recursos de Revisión </w:t>
      </w:r>
      <w:r w:rsidR="00A54F68" w:rsidRPr="0004397F">
        <w:rPr>
          <w:rFonts w:ascii="Palatino Linotype" w:eastAsia="Palatino Linotype" w:hAnsi="Palatino Linotype" w:cs="Palatino Linotype"/>
          <w:b/>
          <w:color w:val="000000"/>
        </w:rPr>
        <w:t>02903</w:t>
      </w:r>
      <w:r w:rsidRPr="0004397F">
        <w:rPr>
          <w:rFonts w:ascii="Palatino Linotype" w:eastAsia="Palatino Linotype" w:hAnsi="Palatino Linotype" w:cs="Palatino Linotype"/>
          <w:b/>
          <w:color w:val="000000"/>
        </w:rPr>
        <w:t xml:space="preserve">/INFOEM/IP/RR/2025 y </w:t>
      </w:r>
      <w:r w:rsidR="00A54F68" w:rsidRPr="0004397F">
        <w:rPr>
          <w:rFonts w:ascii="Palatino Linotype" w:eastAsia="Palatino Linotype" w:hAnsi="Palatino Linotype" w:cs="Palatino Linotype"/>
          <w:b/>
          <w:color w:val="000000"/>
        </w:rPr>
        <w:t>02904</w:t>
      </w:r>
      <w:r w:rsidR="00B77706" w:rsidRPr="0004397F">
        <w:rPr>
          <w:rFonts w:ascii="Palatino Linotype" w:eastAsia="Palatino Linotype" w:hAnsi="Palatino Linotype" w:cs="Palatino Linotype"/>
          <w:b/>
          <w:color w:val="000000"/>
        </w:rPr>
        <w:t>/INFOEM/IP/RR/2025</w:t>
      </w:r>
      <w:r w:rsidRPr="0004397F">
        <w:rPr>
          <w:rFonts w:ascii="Palatino Linotype" w:eastAsia="Palatino Linotype" w:hAnsi="Palatino Linotype" w:cs="Palatino Linotype"/>
          <w:color w:val="000000"/>
        </w:rPr>
        <w:t xml:space="preserve">, promovidos por </w:t>
      </w:r>
      <w:r w:rsidR="00D766EF">
        <w:rPr>
          <w:rFonts w:ascii="Palatino Linotype" w:eastAsia="Palatino Linotype" w:hAnsi="Palatino Linotype" w:cs="Palatino Linotype"/>
          <w:b/>
          <w:color w:val="000000"/>
        </w:rPr>
        <w:t>XXXX</w:t>
      </w:r>
      <w:r w:rsidRPr="0004397F">
        <w:rPr>
          <w:rFonts w:ascii="Palatino Linotype" w:eastAsia="Palatino Linotype" w:hAnsi="Palatino Linotype" w:cs="Palatino Linotype"/>
          <w:color w:val="000000"/>
        </w:rPr>
        <w:t>,</w:t>
      </w:r>
      <w:r w:rsidRPr="0004397F">
        <w:rPr>
          <w:rFonts w:ascii="Palatino Linotype" w:eastAsia="Palatino Linotype" w:hAnsi="Palatino Linotype" w:cs="Palatino Linotype"/>
        </w:rPr>
        <w:t xml:space="preserve"> en lo sucesivo </w:t>
      </w:r>
      <w:r w:rsidRPr="0004397F">
        <w:rPr>
          <w:rFonts w:ascii="Palatino Linotype" w:eastAsia="Palatino Linotype" w:hAnsi="Palatino Linotype" w:cs="Palatino Linotype"/>
          <w:b/>
        </w:rPr>
        <w:t>L</w:t>
      </w:r>
      <w:r w:rsidR="00B77706" w:rsidRPr="0004397F">
        <w:rPr>
          <w:rFonts w:ascii="Palatino Linotype" w:eastAsia="Palatino Linotype" w:hAnsi="Palatino Linotype" w:cs="Palatino Linotype"/>
          <w:b/>
        </w:rPr>
        <w:t>A</w:t>
      </w:r>
      <w:r w:rsidRPr="0004397F">
        <w:rPr>
          <w:rFonts w:ascii="Palatino Linotype" w:eastAsia="Palatino Linotype" w:hAnsi="Palatino Linotype" w:cs="Palatino Linotype"/>
          <w:b/>
        </w:rPr>
        <w:t xml:space="preserve"> RECURRENTE</w:t>
      </w:r>
      <w:r w:rsidRPr="0004397F">
        <w:rPr>
          <w:rFonts w:ascii="Palatino Linotype" w:eastAsia="Palatino Linotype" w:hAnsi="Palatino Linotype" w:cs="Palatino Linotype"/>
        </w:rPr>
        <w:t xml:space="preserve">, en contra de la respuesta otorgada a las solicitudes de información </w:t>
      </w:r>
      <w:r w:rsidR="00A54F68" w:rsidRPr="0004397F">
        <w:rPr>
          <w:rFonts w:ascii="Palatino Linotype" w:eastAsia="Palatino Linotype" w:hAnsi="Palatino Linotype" w:cs="Palatino Linotype"/>
          <w:b/>
        </w:rPr>
        <w:t xml:space="preserve">00039/TLALMANA/IP/2025 </w:t>
      </w:r>
      <w:r w:rsidRPr="0004397F">
        <w:rPr>
          <w:rFonts w:ascii="Palatino Linotype" w:eastAsia="Palatino Linotype" w:hAnsi="Palatino Linotype" w:cs="Palatino Linotype"/>
          <w:b/>
        </w:rPr>
        <w:t xml:space="preserve">y </w:t>
      </w:r>
      <w:r w:rsidR="00A54F68" w:rsidRPr="0004397F">
        <w:rPr>
          <w:rFonts w:ascii="Palatino Linotype" w:eastAsia="Palatino Linotype" w:hAnsi="Palatino Linotype" w:cs="Palatino Linotype"/>
          <w:b/>
        </w:rPr>
        <w:t>00048/TLALMANA/IP/2025</w:t>
      </w:r>
      <w:r w:rsidRPr="0004397F">
        <w:rPr>
          <w:rFonts w:ascii="Palatino Linotype" w:eastAsia="Palatino Linotype" w:hAnsi="Palatino Linotype" w:cs="Palatino Linotype"/>
        </w:rPr>
        <w:t xml:space="preserve">, por parte del </w:t>
      </w:r>
      <w:r w:rsidR="00A54F68" w:rsidRPr="0004397F">
        <w:rPr>
          <w:rFonts w:ascii="Palatino Linotype" w:eastAsia="Palatino Linotype" w:hAnsi="Palatino Linotype" w:cs="Palatino Linotype"/>
          <w:b/>
        </w:rPr>
        <w:t>Ayuntamiento de Tlalmanalco</w:t>
      </w:r>
      <w:r w:rsidRPr="0004397F">
        <w:rPr>
          <w:rFonts w:ascii="Palatino Linotype" w:eastAsia="Palatino Linotype" w:hAnsi="Palatino Linotype" w:cs="Palatino Linotype"/>
          <w:b/>
        </w:rPr>
        <w:t xml:space="preserve">, </w:t>
      </w:r>
      <w:r w:rsidRPr="0004397F">
        <w:rPr>
          <w:rFonts w:ascii="Palatino Linotype" w:eastAsia="Palatino Linotype" w:hAnsi="Palatino Linotype" w:cs="Palatino Linotype"/>
        </w:rPr>
        <w:t xml:space="preserve">en adelante el </w:t>
      </w:r>
      <w:r w:rsidRPr="0004397F">
        <w:rPr>
          <w:rFonts w:ascii="Palatino Linotype" w:eastAsia="Palatino Linotype" w:hAnsi="Palatino Linotype" w:cs="Palatino Linotype"/>
          <w:b/>
        </w:rPr>
        <w:t>SUJETO OBLIGADO</w:t>
      </w:r>
      <w:r w:rsidRPr="0004397F">
        <w:rPr>
          <w:rFonts w:ascii="Palatino Linotype" w:eastAsia="Palatino Linotype" w:hAnsi="Palatino Linotype" w:cs="Palatino Linotype"/>
        </w:rPr>
        <w:t>, se emite la presente resolución con base en los siguientes:</w:t>
      </w:r>
    </w:p>
    <w:p w14:paraId="13265AEC" w14:textId="77777777" w:rsidR="0072148B" w:rsidRPr="0004397F" w:rsidRDefault="0072148B" w:rsidP="00A91720">
      <w:pPr>
        <w:spacing w:line="360" w:lineRule="auto"/>
        <w:jc w:val="both"/>
        <w:rPr>
          <w:rFonts w:ascii="Palatino Linotype" w:eastAsia="Palatino Linotype" w:hAnsi="Palatino Linotype" w:cs="Palatino Linotype"/>
        </w:rPr>
      </w:pPr>
    </w:p>
    <w:p w14:paraId="417ACAB4" w14:textId="77777777" w:rsidR="0072148B" w:rsidRPr="0004397F" w:rsidRDefault="00A077F4" w:rsidP="00A91720">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04397F">
        <w:rPr>
          <w:rFonts w:ascii="Palatino Linotype" w:eastAsia="Palatino Linotype" w:hAnsi="Palatino Linotype" w:cs="Palatino Linotype"/>
          <w:b/>
          <w:color w:val="000000"/>
          <w:sz w:val="24"/>
          <w:szCs w:val="24"/>
        </w:rPr>
        <w:t>A N T E C E D E N T E S</w:t>
      </w:r>
    </w:p>
    <w:p w14:paraId="1EBF335C" w14:textId="77777777" w:rsidR="0072148B" w:rsidRPr="0004397F" w:rsidRDefault="0072148B" w:rsidP="00A91720">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p>
    <w:p w14:paraId="28220D57" w14:textId="77777777" w:rsidR="0072148B" w:rsidRPr="0004397F" w:rsidRDefault="00A077F4" w:rsidP="00A91720">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El </w:t>
      </w:r>
      <w:r w:rsidR="00C709E9" w:rsidRPr="0004397F">
        <w:rPr>
          <w:rFonts w:ascii="Palatino Linotype" w:eastAsia="Palatino Linotype" w:hAnsi="Palatino Linotype" w:cs="Palatino Linotype"/>
          <w:b/>
          <w:color w:val="000000"/>
        </w:rPr>
        <w:t>veinticuatro de febrero</w:t>
      </w:r>
      <w:r w:rsidRPr="0004397F">
        <w:rPr>
          <w:rFonts w:ascii="Palatino Linotype" w:eastAsia="Palatino Linotype" w:hAnsi="Palatino Linotype" w:cs="Palatino Linotype"/>
          <w:b/>
          <w:color w:val="000000"/>
        </w:rPr>
        <w:t xml:space="preserve"> de dos mil veinticinco</w:t>
      </w:r>
      <w:r w:rsidRPr="0004397F">
        <w:rPr>
          <w:rFonts w:ascii="Palatino Linotype" w:eastAsia="Palatino Linotype" w:hAnsi="Palatino Linotype" w:cs="Palatino Linotype"/>
          <w:color w:val="000000"/>
        </w:rPr>
        <w:t>,</w:t>
      </w:r>
      <w:r w:rsidRPr="0004397F">
        <w:rPr>
          <w:rFonts w:ascii="Palatino Linotype" w:eastAsia="Palatino Linotype" w:hAnsi="Palatino Linotype" w:cs="Palatino Linotype"/>
          <w:b/>
          <w:color w:val="000000"/>
        </w:rPr>
        <w:t xml:space="preserve"> </w:t>
      </w:r>
      <w:r w:rsidRPr="0004397F">
        <w:rPr>
          <w:rFonts w:ascii="Palatino Linotype" w:eastAsia="Palatino Linotype" w:hAnsi="Palatino Linotype" w:cs="Palatino Linotype"/>
          <w:color w:val="000000"/>
        </w:rPr>
        <w:t>se presentó ante el Sujeto Obligado vía Sistema de Acceso a la Información Mexiquense, en adelante SAIMEX, las siguientes solicitudes de información pública:</w:t>
      </w:r>
    </w:p>
    <w:p w14:paraId="3D668FEF" w14:textId="77777777" w:rsidR="0072148B" w:rsidRPr="0004397F" w:rsidRDefault="0072148B" w:rsidP="00A91720">
      <w:pPr>
        <w:pBdr>
          <w:top w:val="nil"/>
          <w:left w:val="nil"/>
          <w:bottom w:val="nil"/>
          <w:right w:val="nil"/>
          <w:between w:val="nil"/>
        </w:pBdr>
        <w:jc w:val="both"/>
        <w:rPr>
          <w:rFonts w:ascii="Palatino Linotype" w:eastAsia="Palatino Linotype" w:hAnsi="Palatino Linotype" w:cs="Palatino Linotype"/>
          <w:color w:val="000000"/>
        </w:rPr>
      </w:pPr>
    </w:p>
    <w:p w14:paraId="22AC88AF" w14:textId="77777777" w:rsidR="00C709E9" w:rsidRPr="0004397F" w:rsidRDefault="00C709E9" w:rsidP="00A91720">
      <w:pPr>
        <w:pBdr>
          <w:top w:val="nil"/>
          <w:left w:val="nil"/>
          <w:bottom w:val="nil"/>
          <w:right w:val="nil"/>
          <w:between w:val="nil"/>
        </w:pBdr>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00039/TLALMANA/IP/2025</w:t>
      </w:r>
    </w:p>
    <w:p w14:paraId="500478A4" w14:textId="77777777" w:rsidR="001A78A1" w:rsidRPr="0004397F" w:rsidRDefault="001A78A1"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w:t>
      </w:r>
      <w:r w:rsidR="00C709E9" w:rsidRPr="0004397F">
        <w:rPr>
          <w:rFonts w:ascii="Palatino Linotype" w:eastAsia="Palatino Linotype" w:hAnsi="Palatino Linotype" w:cs="Palatino Linotype"/>
          <w:i/>
          <w:color w:val="000000"/>
        </w:rPr>
        <w:t>TODAS LAS NOMINAS GENERADAS EN EL MES DE ENERO DE 2025 EN FORMATO EXCEL DEL MUNICIPIO DE TLALMANALCO Y LOS RECIBOS TIMBRADOS (CFDI) GENERADOS DE LAS MISMAS NOMINAS, CONSIDERANDO LA DEL CABILDO, PERSONAL ADMINISTRATIVO, SINDIAL, DE POLICIAS, LISTA DE RAYA Y HONORARIOS ASIMILADOS</w:t>
      </w:r>
      <w:r w:rsidRPr="0004397F">
        <w:rPr>
          <w:rFonts w:ascii="Palatino Linotype" w:eastAsia="Palatino Linotype" w:hAnsi="Palatino Linotype" w:cs="Palatino Linotype"/>
          <w:i/>
          <w:color w:val="000000"/>
        </w:rPr>
        <w:t>” (Sic)</w:t>
      </w:r>
    </w:p>
    <w:p w14:paraId="569507F7" w14:textId="77777777" w:rsidR="00223B24" w:rsidRPr="0004397F" w:rsidRDefault="00223B24" w:rsidP="00A91720">
      <w:pPr>
        <w:pBdr>
          <w:top w:val="nil"/>
          <w:left w:val="nil"/>
          <w:bottom w:val="nil"/>
          <w:right w:val="nil"/>
          <w:between w:val="nil"/>
        </w:pBdr>
        <w:jc w:val="both"/>
        <w:rPr>
          <w:rFonts w:ascii="Palatino Linotype" w:eastAsia="Palatino Linotype" w:hAnsi="Palatino Linotype" w:cs="Palatino Linotype"/>
          <w:i/>
          <w:color w:val="000000"/>
        </w:rPr>
      </w:pPr>
    </w:p>
    <w:p w14:paraId="2E5F6726" w14:textId="77777777" w:rsidR="00C709E9" w:rsidRPr="0004397F" w:rsidRDefault="00C709E9" w:rsidP="00A91720">
      <w:pPr>
        <w:pBdr>
          <w:top w:val="nil"/>
          <w:left w:val="nil"/>
          <w:bottom w:val="nil"/>
          <w:right w:val="nil"/>
          <w:between w:val="nil"/>
        </w:pBdr>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lastRenderedPageBreak/>
        <w:t xml:space="preserve">00048/TLALMANA/IP/2025 </w:t>
      </w:r>
    </w:p>
    <w:p w14:paraId="1D04DD2C" w14:textId="77777777" w:rsidR="0072148B" w:rsidRPr="0004397F" w:rsidRDefault="00223B24"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w:t>
      </w:r>
      <w:r w:rsidR="00C709E9" w:rsidRPr="0004397F">
        <w:rPr>
          <w:rFonts w:ascii="Palatino Linotype" w:eastAsia="Palatino Linotype" w:hAnsi="Palatino Linotype" w:cs="Palatino Linotype"/>
          <w:i/>
          <w:color w:val="000000"/>
        </w:rPr>
        <w:t>TODAS LAS NOMINAS GENERADAS EN EL MES DE DICIEMBRE DE 2024 EN FORMATO EXCEL DEL MUNICIPIO DE TLALMANALCO Y LOS RECIBOS TIMBRADOS (CFDI) GENERADOS DE LAS MISMAS NOMINAS, CONSIDERANDO LA DEL CABILDO, PERSONAL ADMINISTRATIVO, SINDIAL, DE POLICIAS, LISTA DE RAYA Y HONORARIOS ASIMILADOS</w:t>
      </w:r>
      <w:r w:rsidRPr="0004397F">
        <w:rPr>
          <w:rFonts w:ascii="Palatino Linotype" w:eastAsia="Palatino Linotype" w:hAnsi="Palatino Linotype" w:cs="Palatino Linotype"/>
          <w:i/>
          <w:color w:val="000000"/>
        </w:rPr>
        <w:t>” (Sic)</w:t>
      </w:r>
    </w:p>
    <w:p w14:paraId="5EA59595" w14:textId="77777777" w:rsidR="00223B24" w:rsidRPr="0004397F" w:rsidRDefault="00223B24" w:rsidP="00A91720">
      <w:pPr>
        <w:pBdr>
          <w:top w:val="nil"/>
          <w:left w:val="nil"/>
          <w:bottom w:val="nil"/>
          <w:right w:val="nil"/>
          <w:between w:val="nil"/>
        </w:pBdr>
        <w:jc w:val="both"/>
        <w:rPr>
          <w:rFonts w:ascii="Palatino Linotype" w:eastAsia="Palatino Linotype" w:hAnsi="Palatino Linotype" w:cs="Palatino Linotype"/>
          <w:i/>
          <w:color w:val="000000"/>
        </w:rPr>
      </w:pPr>
    </w:p>
    <w:p w14:paraId="1168629A" w14:textId="77777777" w:rsidR="0072148B" w:rsidRPr="0004397F" w:rsidRDefault="00A077F4" w:rsidP="00A91720">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Se eligió como modalidad de entrega de la información: A través del </w:t>
      </w:r>
      <w:r w:rsidRPr="0004397F">
        <w:rPr>
          <w:rFonts w:ascii="Palatino Linotype" w:eastAsia="Palatino Linotype" w:hAnsi="Palatino Linotype" w:cs="Palatino Linotype"/>
          <w:b/>
          <w:color w:val="000000"/>
        </w:rPr>
        <w:t>SAIMEX.</w:t>
      </w:r>
    </w:p>
    <w:p w14:paraId="6C9B6FE1" w14:textId="77777777" w:rsidR="009B2185" w:rsidRPr="0004397F" w:rsidRDefault="009B2185" w:rsidP="00A917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222004F3" w14:textId="77777777" w:rsidR="003E1C35" w:rsidRPr="0004397F" w:rsidRDefault="00A077F4" w:rsidP="00A91720">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El</w:t>
      </w:r>
      <w:r w:rsidRPr="0004397F">
        <w:rPr>
          <w:rFonts w:ascii="Palatino Linotype" w:eastAsia="Palatino Linotype" w:hAnsi="Palatino Linotype" w:cs="Palatino Linotype"/>
          <w:b/>
          <w:color w:val="000000"/>
        </w:rPr>
        <w:t xml:space="preserve"> </w:t>
      </w:r>
      <w:r w:rsidR="003C51F5" w:rsidRPr="0004397F">
        <w:rPr>
          <w:rFonts w:ascii="Palatino Linotype" w:eastAsia="Palatino Linotype" w:hAnsi="Palatino Linotype" w:cs="Palatino Linotype"/>
          <w:b/>
          <w:color w:val="000000"/>
        </w:rPr>
        <w:t xml:space="preserve">trece de </w:t>
      </w:r>
      <w:r w:rsidR="00841FEE" w:rsidRPr="0004397F">
        <w:rPr>
          <w:rFonts w:ascii="Palatino Linotype" w:eastAsia="Palatino Linotype" w:hAnsi="Palatino Linotype" w:cs="Palatino Linotype"/>
          <w:b/>
          <w:color w:val="000000"/>
        </w:rPr>
        <w:t>marzo</w:t>
      </w:r>
      <w:r w:rsidRPr="0004397F">
        <w:rPr>
          <w:rFonts w:ascii="Palatino Linotype" w:eastAsia="Palatino Linotype" w:hAnsi="Palatino Linotype" w:cs="Palatino Linotype"/>
          <w:b/>
          <w:color w:val="000000"/>
        </w:rPr>
        <w:t xml:space="preserve"> de dos mil veinticinco</w:t>
      </w:r>
      <w:r w:rsidRPr="0004397F">
        <w:rPr>
          <w:rFonts w:ascii="Palatino Linotype" w:eastAsia="Palatino Linotype" w:hAnsi="Palatino Linotype" w:cs="Palatino Linotype"/>
          <w:color w:val="000000"/>
        </w:rPr>
        <w:t>, el Sujeto Obligado</w:t>
      </w:r>
      <w:r w:rsidRPr="0004397F">
        <w:rPr>
          <w:rFonts w:ascii="Palatino Linotype" w:eastAsia="Palatino Linotype" w:hAnsi="Palatino Linotype" w:cs="Palatino Linotype"/>
          <w:b/>
          <w:color w:val="000000"/>
        </w:rPr>
        <w:t>,</w:t>
      </w:r>
      <w:r w:rsidRPr="0004397F">
        <w:rPr>
          <w:rFonts w:ascii="Palatino Linotype" w:eastAsia="Palatino Linotype" w:hAnsi="Palatino Linotype" w:cs="Palatino Linotype"/>
          <w:color w:val="000000"/>
        </w:rPr>
        <w:t xml:space="preserve"> dio respuesta a través de los siguientes archivos electrónicos</w:t>
      </w:r>
      <w:r w:rsidRPr="0004397F">
        <w:rPr>
          <w:rFonts w:ascii="Palatino Linotype" w:eastAsia="Palatino Linotype" w:hAnsi="Palatino Linotype" w:cs="Palatino Linotype"/>
          <w:b/>
          <w:i/>
          <w:color w:val="000000"/>
        </w:rPr>
        <w:t>:</w:t>
      </w:r>
    </w:p>
    <w:p w14:paraId="416A9BA5" w14:textId="77777777" w:rsidR="003E1C35" w:rsidRPr="0004397F" w:rsidRDefault="003E1C35" w:rsidP="00A91720">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14:paraId="31E1D9B7" w14:textId="77777777" w:rsidR="0072148B" w:rsidRPr="0004397F" w:rsidRDefault="00A077F4" w:rsidP="00A91720">
      <w:pPr>
        <w:pStyle w:val="Prrafodelista"/>
        <w:numPr>
          <w:ilvl w:val="0"/>
          <w:numId w:val="32"/>
        </w:numPr>
        <w:pBdr>
          <w:top w:val="nil"/>
          <w:left w:val="nil"/>
          <w:bottom w:val="nil"/>
          <w:right w:val="nil"/>
          <w:between w:val="nil"/>
        </w:pBdr>
        <w:tabs>
          <w:tab w:val="left" w:pos="567"/>
        </w:tabs>
        <w:ind w:left="0"/>
        <w:jc w:val="both"/>
        <w:rPr>
          <w:rFonts w:ascii="Palatino Linotype" w:eastAsia="Palatino Linotype" w:hAnsi="Palatino Linotype" w:cs="Palatino Linotype"/>
          <w:b/>
        </w:rPr>
      </w:pPr>
      <w:r w:rsidRPr="0004397F">
        <w:rPr>
          <w:rFonts w:ascii="Palatino Linotype" w:eastAsia="Palatino Linotype" w:hAnsi="Palatino Linotype" w:cs="Palatino Linotype"/>
          <w:b/>
          <w:color w:val="000000"/>
        </w:rPr>
        <w:t xml:space="preserve">Folio de la solicitud: </w:t>
      </w:r>
      <w:r w:rsidR="00841FEE" w:rsidRPr="0004397F">
        <w:rPr>
          <w:rFonts w:ascii="Palatino Linotype" w:eastAsia="Palatino Linotype" w:hAnsi="Palatino Linotype" w:cs="Palatino Linotype"/>
          <w:b/>
        </w:rPr>
        <w:t>00039/TLALMANA/IP/2025</w:t>
      </w:r>
    </w:p>
    <w:p w14:paraId="406A13FA" w14:textId="77777777" w:rsidR="0072148B" w:rsidRPr="0004397F" w:rsidRDefault="0072148B"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14:paraId="408D3723"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RECIBOS DE NOMINA 1RA QUINCENA DE ENERO DE 2025 SP.pdf</w:t>
      </w:r>
    </w:p>
    <w:p w14:paraId="048900FA"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Documento que se compone de 116 páginas, en la mayoría de ellas no se visualiza el contenido y las demás corresponden a recibos de nómina de la primera quincena de enero 2025 en versión pública.</w:t>
      </w:r>
      <w:r w:rsidR="009069C6" w:rsidRPr="0004397F">
        <w:rPr>
          <w:rFonts w:ascii="Palatino Linotype" w:eastAsia="Palatino Linotype" w:hAnsi="Palatino Linotype" w:cs="Palatino Linotype"/>
          <w:color w:val="000000"/>
        </w:rPr>
        <w:t xml:space="preserve"> </w:t>
      </w:r>
      <w:r w:rsidR="009069C6" w:rsidRPr="0004397F">
        <w:rPr>
          <w:rFonts w:ascii="Palatino Linotype" w:eastAsia="Palatino Linotype" w:hAnsi="Palatino Linotype" w:cs="Palatino Linotype"/>
          <w:b/>
          <w:i/>
          <w:color w:val="000000"/>
        </w:rPr>
        <w:t>Se dejan a la vista datos personales susceptibles de ser clasificados como confidenciales.</w:t>
      </w:r>
    </w:p>
    <w:p w14:paraId="16F72055"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i/>
          <w:color w:val="000000"/>
        </w:rPr>
      </w:pPr>
    </w:p>
    <w:p w14:paraId="21A0287C"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NOMINA 1ra QUINCENA DE ENERO 2025 ADVOS.pdf</w:t>
      </w:r>
    </w:p>
    <w:p w14:paraId="183DDB17"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Documento que se compone de 76 páginas </w:t>
      </w:r>
      <w:r w:rsidR="00603BE7" w:rsidRPr="0004397F">
        <w:rPr>
          <w:rFonts w:ascii="Palatino Linotype" w:eastAsia="Palatino Linotype" w:hAnsi="Palatino Linotype" w:cs="Palatino Linotype"/>
          <w:color w:val="000000"/>
        </w:rPr>
        <w:t>en una relación de reporte de nómina referente al pago de la primera quincena de enero de 2025, de 573 servidores públicos, en la que se aprecian diversos datos testados.</w:t>
      </w:r>
    </w:p>
    <w:p w14:paraId="180AC41F" w14:textId="77777777" w:rsidR="00603BE7" w:rsidRPr="0004397F" w:rsidRDefault="00603BE7"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14:paraId="701286AA"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NOMINA POLICIAS 2DA DE ENERO 2025 .pdf</w:t>
      </w:r>
    </w:p>
    <w:p w14:paraId="11C52ACF" w14:textId="77777777" w:rsidR="00603BE7" w:rsidRPr="0004397F" w:rsidRDefault="00603BE7"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Documento que se compone de 54 páginas en una relación de reporte de nómina referente al pago de la segunda quincena de enero de 2025, de 162 servidores públicos, en la que se aprecian diversos datos testados.</w:t>
      </w:r>
    </w:p>
    <w:p w14:paraId="54081533" w14:textId="77777777" w:rsidR="00603BE7" w:rsidRPr="0004397F" w:rsidRDefault="00603BE7"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14:paraId="552222BD"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NOMINA POLIS Y PROTECCION CIVIL 1RAENERO2025.pdf</w:t>
      </w:r>
    </w:p>
    <w:p w14:paraId="199B8501" w14:textId="77777777" w:rsidR="00603BE7" w:rsidRPr="0004397F" w:rsidRDefault="00603BE7"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lastRenderedPageBreak/>
        <w:t>Documento que se compone de 54 páginas en una relación de reporte de nómina referente al pago de la primera quincena de enero de 2025, de 162 servidores públicos, en la que se aprecian diversos datos testados.</w:t>
      </w:r>
    </w:p>
    <w:p w14:paraId="7E4A30C1" w14:textId="77777777" w:rsidR="00603BE7" w:rsidRPr="0004397F" w:rsidRDefault="00603BE7"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14:paraId="7F3D618F"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RECIBOS DE NOMINA 1RA QUINCENA DE ENERO DE 2025 ADVOS.pdf</w:t>
      </w:r>
    </w:p>
    <w:p w14:paraId="70D4981E" w14:textId="77777777" w:rsidR="00F50728" w:rsidRPr="0004397F" w:rsidRDefault="00F50728"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color w:val="000000"/>
        </w:rPr>
        <w:t xml:space="preserve">Documento consistente en 190 recibos de nómina de la primera quincena de enero de 2025 en versión pública. </w:t>
      </w:r>
      <w:r w:rsidRPr="0004397F">
        <w:rPr>
          <w:rFonts w:ascii="Palatino Linotype" w:eastAsia="Palatino Linotype" w:hAnsi="Palatino Linotype" w:cs="Palatino Linotype"/>
          <w:b/>
          <w:i/>
          <w:color w:val="000000"/>
        </w:rPr>
        <w:t>Se dejan a la vista datos personales susceptibles de ser clasificados como confidenciales.</w:t>
      </w:r>
    </w:p>
    <w:p w14:paraId="26DCA9C4" w14:textId="77777777" w:rsidR="00F50728" w:rsidRPr="0004397F" w:rsidRDefault="00F50728"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14:paraId="7A698935"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NOMINA 2DA ENERO 2025 ADVOS.pdf</w:t>
      </w:r>
    </w:p>
    <w:p w14:paraId="3DC1C19F" w14:textId="77777777" w:rsidR="00E22C9E" w:rsidRPr="0004397F" w:rsidRDefault="00E22C9E"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Documento que se compone de 95 páginas en una relación de reporte de nómina referente al pago de la segunda quincena de enero de 2025, de 600 servidores públicos, en la que se aprecian diversos datos testados.</w:t>
      </w:r>
    </w:p>
    <w:p w14:paraId="4D2DC4E8" w14:textId="77777777" w:rsidR="00E22C9E" w:rsidRPr="0004397F" w:rsidRDefault="00E22C9E"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14:paraId="6FE7D171"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RESERVADA 0039 0048.pdf</w:t>
      </w:r>
    </w:p>
    <w:p w14:paraId="2B5AE219" w14:textId="77777777" w:rsidR="002A36AC" w:rsidRPr="0004397F" w:rsidRDefault="002A36AC"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Acta de la </w:t>
      </w:r>
      <w:r w:rsidRPr="0004397F">
        <w:rPr>
          <w:rFonts w:ascii="Palatino Linotype" w:eastAsia="Palatino Linotype" w:hAnsi="Palatino Linotype" w:cs="Palatino Linotype"/>
          <w:b/>
          <w:color w:val="000000"/>
        </w:rPr>
        <w:t>Novena Sesión Extraordinaria</w:t>
      </w:r>
      <w:r w:rsidRPr="0004397F">
        <w:rPr>
          <w:rFonts w:ascii="Palatino Linotype" w:eastAsia="Palatino Linotype" w:hAnsi="Palatino Linotype" w:cs="Palatino Linotype"/>
          <w:color w:val="000000"/>
        </w:rPr>
        <w:t xml:space="preserve"> del Comité de Transparencia, en la que se somete a consideración la clasificación de información como RESERVADA referente a los datos de servidores públicos adscritos a la Dirección de Seguridad Pública, contenidos en los documentos que dan respuesta a las solicitudes de información materia de los presentes recursos. Datos como Nombre, CURP, RFC, Clave de ISSEMYM, tipo de contrato, folio fiscal, </w:t>
      </w:r>
      <w:r w:rsidR="00994B98" w:rsidRPr="0004397F">
        <w:rPr>
          <w:rFonts w:ascii="Palatino Linotype" w:eastAsia="Palatino Linotype" w:hAnsi="Palatino Linotype" w:cs="Palatino Linotype"/>
          <w:color w:val="000000"/>
        </w:rPr>
        <w:t xml:space="preserve">fecha y hora de certificación, número del crédito al consumo y/o retención de pensión alimenticia, QR (folio fiscal, </w:t>
      </w:r>
      <w:r w:rsidRPr="0004397F">
        <w:rPr>
          <w:rFonts w:ascii="Palatino Linotype" w:eastAsia="Palatino Linotype" w:hAnsi="Palatino Linotype" w:cs="Palatino Linotype"/>
          <w:color w:val="000000"/>
        </w:rPr>
        <w:t>RFC emisor, RFC receptor, sellos digitales</w:t>
      </w:r>
      <w:r w:rsidR="00994B98" w:rsidRPr="0004397F">
        <w:rPr>
          <w:rFonts w:ascii="Palatino Linotype" w:eastAsia="Palatino Linotype" w:hAnsi="Palatino Linotype" w:cs="Palatino Linotype"/>
          <w:color w:val="000000"/>
        </w:rPr>
        <w:t>, cadena del complemento de certificación digital del SAT) los cuales contienen datos personales.</w:t>
      </w:r>
    </w:p>
    <w:p w14:paraId="58A0B145" w14:textId="77777777" w:rsidR="00994B98" w:rsidRPr="0004397F" w:rsidRDefault="00994B98"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14:paraId="27BD9C41" w14:textId="77777777" w:rsidR="00994B98" w:rsidRPr="0004397F" w:rsidRDefault="00994B98"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Se realiza la prueba de daño a efecto de generar la versión pública de la nómina de los servidores públicos adscritos a la Dirección de Seguridad Pública, correspondiente a los meses de enero 2025 y diciembre 2024, en formato Excel y los recibos timbrados CFDI generados de las mismas nóminas, para dar respuesta al requerimiento realizado.</w:t>
      </w:r>
    </w:p>
    <w:p w14:paraId="30202A94" w14:textId="77777777" w:rsidR="00994B98" w:rsidRPr="0004397F" w:rsidRDefault="00994B98"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14:paraId="5D0E35BF" w14:textId="77777777" w:rsidR="00994B98" w:rsidRPr="0004397F" w:rsidRDefault="00994B98"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Se clasifica la información por un periodo de 3 años.</w:t>
      </w:r>
    </w:p>
    <w:p w14:paraId="0530D341" w14:textId="77777777" w:rsidR="00994B98" w:rsidRPr="0004397F" w:rsidRDefault="00994B98"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14:paraId="3D25298C" w14:textId="77777777" w:rsidR="00D56E6D" w:rsidRPr="0004397F" w:rsidRDefault="00994B98"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Se aprueba la clasificación de la información como reservada</w:t>
      </w:r>
      <w:r w:rsidR="00D56E6D" w:rsidRPr="0004397F">
        <w:rPr>
          <w:rFonts w:ascii="Palatino Linotype" w:eastAsia="Palatino Linotype" w:hAnsi="Palatino Linotype" w:cs="Palatino Linotype"/>
          <w:color w:val="000000"/>
        </w:rPr>
        <w:t xml:space="preserve"> por un periodo de 3 años, de la nómina de los servidores públicos adscritos a la Dirección de Seguridad Pública, </w:t>
      </w:r>
      <w:r w:rsidR="00D56E6D" w:rsidRPr="0004397F">
        <w:rPr>
          <w:rFonts w:ascii="Palatino Linotype" w:eastAsia="Palatino Linotype" w:hAnsi="Palatino Linotype" w:cs="Palatino Linotype"/>
          <w:color w:val="000000"/>
        </w:rPr>
        <w:lastRenderedPageBreak/>
        <w:t>correspondiente a los meses de enero 2025 y diciembre 2024, en formato Excel y los recibos timbrados CFDI generados de las mismas nóminas</w:t>
      </w:r>
    </w:p>
    <w:p w14:paraId="55B7BDE5" w14:textId="77777777" w:rsidR="00994B98" w:rsidRPr="0004397F" w:rsidRDefault="00994B98"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14:paraId="04FCD276"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SOL 00039 RH ADMON.pdf</w:t>
      </w:r>
    </w:p>
    <w:p w14:paraId="7222AB4B" w14:textId="77777777" w:rsidR="00631D63" w:rsidRPr="0004397F" w:rsidRDefault="00631D63" w:rsidP="00A91720">
      <w:pPr>
        <w:pStyle w:val="Prrafodelista"/>
        <w:numPr>
          <w:ilvl w:val="0"/>
          <w:numId w:val="30"/>
        </w:numPr>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Oficio de fecha 24 de febrero de 2025, firmado por el Titular de la Unidad de Transparencia y Acceso a la Información Pública, a través del cual solicita al Director de Administración remitir la documentación que permita dar contestación a la solicitud de información.</w:t>
      </w:r>
    </w:p>
    <w:p w14:paraId="37123F74" w14:textId="77777777" w:rsidR="004D4435" w:rsidRPr="0004397F" w:rsidRDefault="004D4435" w:rsidP="00A91720">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p>
    <w:p w14:paraId="52190B7F" w14:textId="77777777" w:rsidR="00631D63" w:rsidRPr="0004397F" w:rsidRDefault="00631D63" w:rsidP="00A91720">
      <w:pPr>
        <w:pStyle w:val="Prrafodelista"/>
        <w:numPr>
          <w:ilvl w:val="0"/>
          <w:numId w:val="30"/>
        </w:numPr>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Oficio de fecha 25 de febrero de 2025, firmado por la Coordinadora de Recursos Humanos, dirigido al Director de Administración, a través del cual solicita someter a consideración del Comité de Transparencia la propuesta y en su caso aprobación de clasificación de información como confidencial para realizar la versión pública de las nóminas generadas y recibos timbrados en diciembre 2024 y enero 2025, requeridos en las solicitud de información</w:t>
      </w:r>
      <w:r w:rsidR="004D4435" w:rsidRPr="0004397F">
        <w:rPr>
          <w:rFonts w:ascii="Palatino Linotype" w:eastAsia="Palatino Linotype" w:hAnsi="Palatino Linotype" w:cs="Palatino Linotype"/>
          <w:color w:val="000000"/>
        </w:rPr>
        <w:t>, refiriendo los datos personales a suprimir.</w:t>
      </w:r>
    </w:p>
    <w:p w14:paraId="25DAF67B" w14:textId="77777777" w:rsidR="004D4435" w:rsidRPr="0004397F" w:rsidRDefault="004D4435" w:rsidP="00A91720">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p>
    <w:p w14:paraId="5C2EA360" w14:textId="77777777" w:rsidR="004D4435" w:rsidRPr="0004397F" w:rsidRDefault="004D4435" w:rsidP="00A91720">
      <w:pPr>
        <w:pStyle w:val="Prrafodelista"/>
        <w:numPr>
          <w:ilvl w:val="0"/>
          <w:numId w:val="30"/>
        </w:numPr>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Oficio de fecha 04 de marzo de 2025, firmado por el Director de Administración a través del cual remite de manera digital la información solicitada.</w:t>
      </w:r>
    </w:p>
    <w:p w14:paraId="043E79CA" w14:textId="77777777" w:rsidR="004D4435" w:rsidRPr="0004397F" w:rsidRDefault="004D4435" w:rsidP="00A91720">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p>
    <w:p w14:paraId="6BD2DAAD" w14:textId="77777777" w:rsidR="004D4435" w:rsidRPr="0004397F" w:rsidRDefault="004D4435" w:rsidP="00A91720">
      <w:pPr>
        <w:pStyle w:val="Prrafodelista"/>
        <w:numPr>
          <w:ilvl w:val="0"/>
          <w:numId w:val="30"/>
        </w:numPr>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Oficio de fecha 04 de marzo de 2025, a través del cual la Coordinadora de Recursos Humanos, a efecto de dar cumplimiento a las peticiones en las solicitudes de información, se remite la información a cada una de ellas en formato digital.</w:t>
      </w:r>
    </w:p>
    <w:p w14:paraId="131C03B4" w14:textId="77777777" w:rsidR="00631D63" w:rsidRPr="0004397F" w:rsidRDefault="00631D63"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14:paraId="34C6D6C0"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CONFIDENCIAL 0039 0048.pdf</w:t>
      </w:r>
    </w:p>
    <w:p w14:paraId="4B294CBB" w14:textId="77777777" w:rsidR="002339E2" w:rsidRPr="0004397F" w:rsidRDefault="002339E2"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Acta de la Octava Sesión Extraordinaria del Comité de Transparencia en el que se aprueba la clasificación de información confidencial de </w:t>
      </w:r>
      <w:r w:rsidR="00523402" w:rsidRPr="0004397F">
        <w:rPr>
          <w:rFonts w:ascii="Palatino Linotype" w:eastAsia="Palatino Linotype" w:hAnsi="Palatino Linotype" w:cs="Palatino Linotype"/>
          <w:color w:val="000000"/>
        </w:rPr>
        <w:t>los datos personales contenidos en las nóminas generadas y los recibos timbrados de diciembre 2024 y enero 2025, considerando al cabildo, personal administrativo, sindical, policías, lista de raya y honorarios asimilados; datos como: CURP, RFC, Clave ISSEMYM, folio fiscal, número del crédito al consumo y/o retención de pensión alimenticia, QR, folio fiscal, RFC emisor, RFC receptor, sellos digitales y cualquier otro que contenga información personal.</w:t>
      </w:r>
    </w:p>
    <w:p w14:paraId="0A7178A1" w14:textId="77777777" w:rsidR="00841FEE" w:rsidRPr="0004397F" w:rsidRDefault="00841FEE"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14:paraId="3E2D7209" w14:textId="77777777" w:rsidR="0072148B" w:rsidRPr="0004397F" w:rsidRDefault="00A077F4" w:rsidP="00A91720">
      <w:pPr>
        <w:pStyle w:val="Prrafodelista"/>
        <w:numPr>
          <w:ilvl w:val="0"/>
          <w:numId w:val="31"/>
        </w:numPr>
        <w:pBdr>
          <w:top w:val="nil"/>
          <w:left w:val="nil"/>
          <w:bottom w:val="nil"/>
          <w:right w:val="nil"/>
          <w:between w:val="nil"/>
        </w:pBdr>
        <w:tabs>
          <w:tab w:val="left" w:pos="567"/>
        </w:tabs>
        <w:ind w:left="0"/>
        <w:jc w:val="both"/>
        <w:rPr>
          <w:rFonts w:ascii="Palatino Linotype" w:eastAsia="Palatino Linotype" w:hAnsi="Palatino Linotype" w:cs="Palatino Linotype"/>
          <w:b/>
        </w:rPr>
      </w:pPr>
      <w:r w:rsidRPr="0004397F">
        <w:rPr>
          <w:rFonts w:ascii="Palatino Linotype" w:eastAsia="Palatino Linotype" w:hAnsi="Palatino Linotype" w:cs="Palatino Linotype"/>
          <w:b/>
          <w:color w:val="000000"/>
        </w:rPr>
        <w:t>Folio de la solicitud:</w:t>
      </w:r>
      <w:r w:rsidRPr="0004397F">
        <w:rPr>
          <w:rFonts w:ascii="Palatino Linotype" w:eastAsia="Palatino Linotype" w:hAnsi="Palatino Linotype" w:cs="Palatino Linotype"/>
          <w:b/>
        </w:rPr>
        <w:t xml:space="preserve"> </w:t>
      </w:r>
      <w:r w:rsidR="00841FEE" w:rsidRPr="0004397F">
        <w:rPr>
          <w:rFonts w:ascii="Palatino Linotype" w:eastAsia="Palatino Linotype" w:hAnsi="Palatino Linotype" w:cs="Palatino Linotype"/>
          <w:b/>
        </w:rPr>
        <w:t>00048/TLALMANA/IP/2025</w:t>
      </w:r>
    </w:p>
    <w:p w14:paraId="707C89ED" w14:textId="77777777" w:rsidR="007B7C68" w:rsidRPr="0004397F" w:rsidRDefault="007B7C68" w:rsidP="00A91720">
      <w:pPr>
        <w:pBdr>
          <w:top w:val="nil"/>
          <w:left w:val="nil"/>
          <w:bottom w:val="nil"/>
          <w:right w:val="nil"/>
          <w:between w:val="nil"/>
        </w:pBdr>
        <w:tabs>
          <w:tab w:val="left" w:pos="567"/>
        </w:tabs>
        <w:jc w:val="both"/>
        <w:rPr>
          <w:rFonts w:ascii="Palatino Linotype" w:eastAsia="Palatino Linotype" w:hAnsi="Palatino Linotype" w:cs="Palatino Linotype"/>
          <w:b/>
        </w:rPr>
      </w:pPr>
    </w:p>
    <w:p w14:paraId="74C42DF3"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Recibos de nomina 2DA QUINCENA DE DICIEMBRE DE 2024 ADVOS.pdf</w:t>
      </w:r>
    </w:p>
    <w:p w14:paraId="2523B000"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rPr>
      </w:pPr>
      <w:r w:rsidRPr="0004397F">
        <w:rPr>
          <w:rFonts w:ascii="Palatino Linotype" w:eastAsia="Palatino Linotype" w:hAnsi="Palatino Linotype" w:cs="Palatino Linotype"/>
        </w:rPr>
        <w:lastRenderedPageBreak/>
        <w:t>Documento que contiene 161 recibos de nómina de la segunda quincena de diciembre 2024 en versión pública.</w:t>
      </w:r>
      <w:r w:rsidR="009069C6" w:rsidRPr="0004397F">
        <w:rPr>
          <w:rFonts w:ascii="Palatino Linotype" w:eastAsia="Palatino Linotype" w:hAnsi="Palatino Linotype" w:cs="Palatino Linotype"/>
        </w:rPr>
        <w:t xml:space="preserve"> </w:t>
      </w:r>
      <w:r w:rsidR="009069C6" w:rsidRPr="0004397F">
        <w:rPr>
          <w:rFonts w:ascii="Palatino Linotype" w:eastAsia="Palatino Linotype" w:hAnsi="Palatino Linotype" w:cs="Palatino Linotype"/>
          <w:b/>
          <w:i/>
          <w:color w:val="000000"/>
        </w:rPr>
        <w:t>Se dejan a la vista datos personales susceptibles de ser clasificados como confidenciales.</w:t>
      </w:r>
    </w:p>
    <w:p w14:paraId="6523B90E"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rPr>
      </w:pPr>
    </w:p>
    <w:p w14:paraId="267F2BC0"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Recibos de nomina 1RA QUINCENA DE DICIEMBRE DE 2024 SP.pdf</w:t>
      </w:r>
    </w:p>
    <w:p w14:paraId="77BE1A2C"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color w:val="000000"/>
        </w:rPr>
        <w:t xml:space="preserve">Documento consistente en 118 páginas, mismas que contienen recibos de nómina de la primera quincena de diciembre de 2024 en versión pública, y otras páginas que no se pueden visualizar. </w:t>
      </w:r>
      <w:r w:rsidRPr="0004397F">
        <w:rPr>
          <w:rFonts w:ascii="Palatino Linotype" w:eastAsia="Palatino Linotype" w:hAnsi="Palatino Linotype" w:cs="Palatino Linotype"/>
          <w:b/>
          <w:i/>
          <w:color w:val="000000"/>
        </w:rPr>
        <w:t>Se dejan a la vista datos personales susceptibles de ser clasificados como confidenciales.</w:t>
      </w:r>
    </w:p>
    <w:p w14:paraId="52FEF761"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p>
    <w:p w14:paraId="1A652593"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NOMINA 1RA QUINCENA DE DICIEMBRE DE 2024 ADVOS.pdf</w:t>
      </w:r>
    </w:p>
    <w:p w14:paraId="355F2A01" w14:textId="77777777" w:rsidR="002A5553" w:rsidRPr="0004397F" w:rsidRDefault="002A5553"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Documento que se compone de 35 páginas en una relación titulada “nómina de la primera quincena de diciembre 2024 (administrativos)”, de 549 servidores públicos, en la que se aprecian diversos datos y algunos de estos testados.</w:t>
      </w:r>
    </w:p>
    <w:p w14:paraId="1EDB4BA5" w14:textId="77777777" w:rsidR="002A5553" w:rsidRPr="0004397F" w:rsidRDefault="002A5553"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p>
    <w:p w14:paraId="5DF1C644" w14:textId="77777777" w:rsidR="002A5553" w:rsidRPr="0004397F" w:rsidRDefault="002A5553"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p>
    <w:p w14:paraId="1F5009EE"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NOMINA 2DA QUINCENA DE DICIEMBRE DE 2024 ADVOS.pdf</w:t>
      </w:r>
    </w:p>
    <w:p w14:paraId="5C99A02A" w14:textId="77777777" w:rsidR="002D36BB" w:rsidRPr="0004397F" w:rsidRDefault="002D36BB"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Documento que se compone de 25 páginas en una relación titulada “nómina de la segunda quincena de diciembre 2024 (administrativos)”, de 549 servidores públicos, en la que se aprecian diversos datos y algunos de estos testados.</w:t>
      </w:r>
    </w:p>
    <w:p w14:paraId="0CA247A6" w14:textId="77777777" w:rsidR="002D36BB" w:rsidRPr="0004397F" w:rsidRDefault="002D36BB"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p>
    <w:p w14:paraId="48A35D5B"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SOL 00048 RH ADMON.pdf</w:t>
      </w:r>
    </w:p>
    <w:p w14:paraId="3E4152C9" w14:textId="77777777" w:rsidR="006A28FF" w:rsidRPr="0004397F" w:rsidRDefault="006A28FF" w:rsidP="00A91720">
      <w:pPr>
        <w:pStyle w:val="Prrafodelista"/>
        <w:numPr>
          <w:ilvl w:val="0"/>
          <w:numId w:val="30"/>
        </w:numPr>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Oficio de fecha 24 de febrero de 2025, firmado por el Titular de la Unidad de Transparencia y Acceso a la Información Pública, a través del cual solicita al Director de Administración remitir la documentación que permita dar contestación a la solicitud de información.</w:t>
      </w:r>
    </w:p>
    <w:p w14:paraId="6B11C3FB" w14:textId="77777777" w:rsidR="006A28FF" w:rsidRPr="0004397F" w:rsidRDefault="006A28FF" w:rsidP="00A91720">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p>
    <w:p w14:paraId="239861A8" w14:textId="77777777" w:rsidR="006A28FF" w:rsidRPr="0004397F" w:rsidRDefault="006A28FF" w:rsidP="00A91720">
      <w:pPr>
        <w:pStyle w:val="Prrafodelista"/>
        <w:numPr>
          <w:ilvl w:val="0"/>
          <w:numId w:val="30"/>
        </w:numPr>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Oficio de fecha 25 de febrero de 2025, firmado por la Coordinadora de Recursos Humanos, dirigido al Director de Administración, a través del cual solicita someter a consideración del Comité de Transparencia la propuesta y en su caso aprobación de clasificación de información como confidencial para realizar la versión pública de las nóminas generadas y recibos timbrados en diciembre 2024 y enero 2025, requeridos en las solicitud de información, refiriendo los datos personales a suprimir.</w:t>
      </w:r>
    </w:p>
    <w:p w14:paraId="27E72C0B" w14:textId="77777777" w:rsidR="006A28FF" w:rsidRPr="0004397F" w:rsidRDefault="006A28FF" w:rsidP="00A91720">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p>
    <w:p w14:paraId="6A917CCF" w14:textId="77777777" w:rsidR="006A28FF" w:rsidRPr="0004397F" w:rsidRDefault="006A28FF" w:rsidP="00A91720">
      <w:pPr>
        <w:pStyle w:val="Prrafodelista"/>
        <w:numPr>
          <w:ilvl w:val="0"/>
          <w:numId w:val="30"/>
        </w:numPr>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lastRenderedPageBreak/>
        <w:t>Oficio de fecha 04 de marzo de 2025, firmado por el Director de Administración a través del cual remite de manera digital la información solicitada.</w:t>
      </w:r>
    </w:p>
    <w:p w14:paraId="6A6DF0BB" w14:textId="77777777" w:rsidR="006A28FF" w:rsidRPr="0004397F" w:rsidRDefault="006A28FF" w:rsidP="00A91720">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p>
    <w:p w14:paraId="16B9267B" w14:textId="77777777" w:rsidR="006A28FF" w:rsidRPr="0004397F" w:rsidRDefault="006A28FF" w:rsidP="00A91720">
      <w:pPr>
        <w:pStyle w:val="Prrafodelista"/>
        <w:numPr>
          <w:ilvl w:val="0"/>
          <w:numId w:val="30"/>
        </w:numPr>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Oficio de fecha 04 de marzo de 2025, a través del cual la Coordinadora de Recursos Humanos, a efecto de dar cumplimiento a las peticiones en las solicitudes de información, se remite la información a cada una de ellas en formato digital.</w:t>
      </w:r>
    </w:p>
    <w:p w14:paraId="5805E96A" w14:textId="77777777" w:rsidR="006A28FF" w:rsidRPr="0004397F" w:rsidRDefault="006A28FF" w:rsidP="00A91720">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p>
    <w:p w14:paraId="75D87234" w14:textId="77777777" w:rsidR="006A28FF" w:rsidRPr="0004397F" w:rsidRDefault="006A28FF" w:rsidP="00A91720">
      <w:pPr>
        <w:pStyle w:val="Prrafodelista"/>
        <w:numPr>
          <w:ilvl w:val="0"/>
          <w:numId w:val="30"/>
        </w:numPr>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Oficio de fecha 01 de marzo de 2025, firmado por la Titular de la Unidad de Transparencia y Acceso a la Información Pública, a través del cual remite al Director de Administración las actas de las sesiones octava y novena extraordinarias en relación a la clasificación de la información como confidencial y reservada contenida en los documentos que dan respuestas a las solicitudes de información materia de las solicitudes de información.</w:t>
      </w:r>
    </w:p>
    <w:p w14:paraId="0BA227E9" w14:textId="77777777" w:rsidR="006A28FF" w:rsidRPr="0004397F" w:rsidRDefault="006A28FF"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p>
    <w:p w14:paraId="66E1C23A"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NOMINA 1RA QUINCENA DE DICIEMBRE DE 2024 SP.pdf</w:t>
      </w:r>
    </w:p>
    <w:p w14:paraId="7DE507D4" w14:textId="77777777" w:rsidR="00A85892" w:rsidRPr="0004397F" w:rsidRDefault="00A85892"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Documento que se compone de 16 páginas en una relación titulada “nómina de la primera quincena de diciembre 2024 (seguridad pública y protección civil)”, de </w:t>
      </w:r>
      <w:r w:rsidR="00F8636F" w:rsidRPr="0004397F">
        <w:rPr>
          <w:rFonts w:ascii="Palatino Linotype" w:eastAsia="Palatino Linotype" w:hAnsi="Palatino Linotype" w:cs="Palatino Linotype"/>
          <w:color w:val="000000"/>
        </w:rPr>
        <w:t>162</w:t>
      </w:r>
      <w:r w:rsidRPr="0004397F">
        <w:rPr>
          <w:rFonts w:ascii="Palatino Linotype" w:eastAsia="Palatino Linotype" w:hAnsi="Palatino Linotype" w:cs="Palatino Linotype"/>
          <w:color w:val="000000"/>
        </w:rPr>
        <w:t xml:space="preserve"> servidores públicos, en la que se aprecian diversos datos y algunos de estos testados.</w:t>
      </w:r>
    </w:p>
    <w:p w14:paraId="566A4B46" w14:textId="77777777" w:rsidR="00A85892" w:rsidRPr="0004397F" w:rsidRDefault="00A85892" w:rsidP="00A91720">
      <w:pPr>
        <w:pBdr>
          <w:top w:val="nil"/>
          <w:left w:val="nil"/>
          <w:bottom w:val="nil"/>
          <w:right w:val="nil"/>
          <w:between w:val="nil"/>
        </w:pBdr>
        <w:tabs>
          <w:tab w:val="left" w:pos="567"/>
        </w:tabs>
        <w:jc w:val="both"/>
        <w:rPr>
          <w:rFonts w:ascii="Palatino Linotype" w:eastAsia="Palatino Linotype" w:hAnsi="Palatino Linotype" w:cs="Palatino Linotype"/>
        </w:rPr>
      </w:pPr>
    </w:p>
    <w:p w14:paraId="46D68EA0"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Recibos de nomina 2DA QUINCENA DE DICIEMBRE DE 2024 SP.pdf</w:t>
      </w:r>
    </w:p>
    <w:p w14:paraId="302A73EE" w14:textId="77777777" w:rsidR="009069C6" w:rsidRPr="0004397F" w:rsidRDefault="003B4131"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color w:val="000000"/>
        </w:rPr>
        <w:t>Documento que se compone de 116 páginas, en la mayoría de ellas no se visualiza el contenido y las demás corresponden a recibos de nómina de la primera segunda quincena de diciembre 2024, en versión pública.</w:t>
      </w:r>
      <w:r w:rsidR="009069C6" w:rsidRPr="0004397F">
        <w:rPr>
          <w:rFonts w:ascii="Palatino Linotype" w:eastAsia="Palatino Linotype" w:hAnsi="Palatino Linotype" w:cs="Palatino Linotype"/>
          <w:color w:val="000000"/>
        </w:rPr>
        <w:t xml:space="preserve"> </w:t>
      </w:r>
      <w:r w:rsidR="009069C6" w:rsidRPr="0004397F">
        <w:rPr>
          <w:rFonts w:ascii="Palatino Linotype" w:eastAsia="Palatino Linotype" w:hAnsi="Palatino Linotype" w:cs="Palatino Linotype"/>
          <w:b/>
          <w:i/>
          <w:color w:val="000000"/>
        </w:rPr>
        <w:t>Se dejan a la vista datos personales susceptibles de ser clasificados como confidenciales.</w:t>
      </w:r>
    </w:p>
    <w:p w14:paraId="67AE4933" w14:textId="77777777" w:rsidR="003B4131" w:rsidRPr="0004397F" w:rsidRDefault="003B4131"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14:paraId="243B1E45" w14:textId="77777777" w:rsidR="003B4131" w:rsidRPr="0004397F" w:rsidRDefault="003B4131"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p>
    <w:p w14:paraId="0B04F065"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NOMINA 2DA QUINCENA DE DICIEMBRE DE 2024 SP.pdf</w:t>
      </w:r>
    </w:p>
    <w:p w14:paraId="5787166D" w14:textId="77777777" w:rsidR="00F85F92" w:rsidRPr="0004397F" w:rsidRDefault="00F85F92"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Documento que se compone de 16 páginas en una relación titulada “nómina de la segunda quincena de diciembre 2024 (seguridad pública y protección civil)”, de 162 servidores públicos, en la que se aprecian diversos datos y algunos de estos testados.</w:t>
      </w:r>
    </w:p>
    <w:p w14:paraId="7474353A" w14:textId="77777777" w:rsidR="00F85F92" w:rsidRPr="0004397F" w:rsidRDefault="00F85F92"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p>
    <w:p w14:paraId="292AE5E9"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Recibos de nomina 1RA QUINCENA DE DICIEMBRE DE 2024 ADVOS.pdf</w:t>
      </w:r>
    </w:p>
    <w:p w14:paraId="6DC2EE96" w14:textId="77777777" w:rsidR="00A0119C" w:rsidRPr="0004397F" w:rsidRDefault="00A0119C" w:rsidP="00A91720">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color w:val="000000"/>
        </w:rPr>
        <w:t xml:space="preserve">Documento consistente en 259 recibos de nómina de la primera quincena de diciembre de 2024, en versión pública. </w:t>
      </w:r>
      <w:r w:rsidRPr="0004397F">
        <w:rPr>
          <w:rFonts w:ascii="Palatino Linotype" w:eastAsia="Palatino Linotype" w:hAnsi="Palatino Linotype" w:cs="Palatino Linotype"/>
          <w:b/>
          <w:i/>
          <w:color w:val="000000"/>
        </w:rPr>
        <w:t>Se dejan a la vista datos personales susceptibles de ser clasificados como confidenciales.</w:t>
      </w:r>
    </w:p>
    <w:p w14:paraId="6A47F39D" w14:textId="77777777" w:rsidR="00A0119C" w:rsidRPr="0004397F" w:rsidRDefault="00A0119C"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p>
    <w:p w14:paraId="6559C971"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lastRenderedPageBreak/>
        <w:t>ACTA DE LA OCTAVA SESIÓN EXTRAORDINARIA.pdf</w:t>
      </w:r>
    </w:p>
    <w:p w14:paraId="4091D41C" w14:textId="77777777" w:rsidR="00501EA6" w:rsidRPr="0004397F" w:rsidRDefault="00501EA6" w:rsidP="00A91720">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Acta de la Octava Sesión Extraordinaria del Comité de Transparencia en el que se aprueba la clasificación de información confidencial de los datos personales contenidos en las nóminas generadas y los recibos timbrados de diciembre 2024 y enero 2025, considerando al cabildo, personal administrativo, sindical, policías, lista de raya y honorarios asimilados; datos como: CURP, RFC, Clave ISSEMYM, folio fiscal, número del crédito al consumo y/o retención de pensión alimenticia, QR, folio fiscal, RFC emisor, RFC receptor, sellos digitales y cualquier otro que contenga información personal.</w:t>
      </w:r>
    </w:p>
    <w:p w14:paraId="35830AC4" w14:textId="77777777" w:rsidR="00501EA6" w:rsidRPr="0004397F" w:rsidRDefault="00501EA6" w:rsidP="00A91720">
      <w:pPr>
        <w:pBdr>
          <w:top w:val="nil"/>
          <w:left w:val="nil"/>
          <w:bottom w:val="nil"/>
          <w:right w:val="nil"/>
          <w:between w:val="nil"/>
        </w:pBdr>
        <w:tabs>
          <w:tab w:val="left" w:pos="567"/>
        </w:tabs>
        <w:jc w:val="both"/>
        <w:rPr>
          <w:rFonts w:ascii="Palatino Linotype" w:eastAsia="Palatino Linotype" w:hAnsi="Palatino Linotype" w:cs="Palatino Linotype"/>
        </w:rPr>
      </w:pPr>
    </w:p>
    <w:p w14:paraId="7F40DDD0" w14:textId="77777777" w:rsidR="000D7D28" w:rsidRPr="0004397F" w:rsidRDefault="000D7D28"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ACTA DE LA NOVENA SESIÓN EXTRAORDINARIA.pdf</w:t>
      </w:r>
    </w:p>
    <w:p w14:paraId="768A61E1" w14:textId="77777777" w:rsidR="00501EA6" w:rsidRPr="0004397F" w:rsidRDefault="00501EA6"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color w:val="000000"/>
        </w:rPr>
        <w:t xml:space="preserve">Acta de la </w:t>
      </w:r>
      <w:r w:rsidRPr="0004397F">
        <w:rPr>
          <w:rFonts w:ascii="Palatino Linotype" w:eastAsia="Palatino Linotype" w:hAnsi="Palatino Linotype" w:cs="Palatino Linotype"/>
          <w:b/>
          <w:color w:val="000000"/>
        </w:rPr>
        <w:t>Novena Sesión Extraordinaria</w:t>
      </w:r>
      <w:r w:rsidRPr="0004397F">
        <w:rPr>
          <w:rFonts w:ascii="Palatino Linotype" w:eastAsia="Palatino Linotype" w:hAnsi="Palatino Linotype" w:cs="Palatino Linotype"/>
          <w:color w:val="000000"/>
        </w:rPr>
        <w:t xml:space="preserve"> del Comité de Transparencia, en la que se somete a consideración la clasificación de información como RESERVADA referente a los datos de servidores públicos adscritos a la Dirección de Seguridad Pública. (</w:t>
      </w:r>
      <w:r w:rsidRPr="0004397F">
        <w:rPr>
          <w:rFonts w:ascii="Palatino Linotype" w:eastAsia="Palatino Linotype" w:hAnsi="Palatino Linotype" w:cs="Palatino Linotype"/>
          <w:i/>
          <w:color w:val="000000"/>
        </w:rPr>
        <w:t>Ya descrita anteriormente</w:t>
      </w:r>
      <w:r w:rsidRPr="0004397F">
        <w:rPr>
          <w:rFonts w:ascii="Palatino Linotype" w:eastAsia="Palatino Linotype" w:hAnsi="Palatino Linotype" w:cs="Palatino Linotype"/>
          <w:color w:val="000000"/>
        </w:rPr>
        <w:t>)</w:t>
      </w:r>
    </w:p>
    <w:p w14:paraId="35D9F58A" w14:textId="77777777" w:rsidR="00FC2A51" w:rsidRPr="0004397F" w:rsidRDefault="00FC2A51" w:rsidP="00A91720">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14:paraId="05AD9244" w14:textId="77777777" w:rsidR="0072148B" w:rsidRPr="0004397F" w:rsidRDefault="00A077F4" w:rsidP="00A91720">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El</w:t>
      </w:r>
      <w:r w:rsidRPr="0004397F">
        <w:rPr>
          <w:rFonts w:ascii="Palatino Linotype" w:eastAsia="Palatino Linotype" w:hAnsi="Palatino Linotype" w:cs="Palatino Linotype"/>
          <w:b/>
          <w:color w:val="000000"/>
        </w:rPr>
        <w:t xml:space="preserve"> </w:t>
      </w:r>
      <w:r w:rsidR="00346C31" w:rsidRPr="0004397F">
        <w:rPr>
          <w:rFonts w:ascii="Palatino Linotype" w:eastAsia="Palatino Linotype" w:hAnsi="Palatino Linotype" w:cs="Palatino Linotype"/>
          <w:b/>
          <w:color w:val="000000"/>
        </w:rPr>
        <w:t>trece de</w:t>
      </w:r>
      <w:r w:rsidR="000D4D94" w:rsidRPr="0004397F">
        <w:rPr>
          <w:rFonts w:ascii="Palatino Linotype" w:eastAsia="Palatino Linotype" w:hAnsi="Palatino Linotype" w:cs="Palatino Linotype"/>
          <w:b/>
          <w:color w:val="000000"/>
        </w:rPr>
        <w:t xml:space="preserve"> marzo</w:t>
      </w:r>
      <w:r w:rsidRPr="0004397F">
        <w:rPr>
          <w:rFonts w:ascii="Palatino Linotype" w:eastAsia="Palatino Linotype" w:hAnsi="Palatino Linotype" w:cs="Palatino Linotype"/>
          <w:b/>
          <w:color w:val="000000"/>
        </w:rPr>
        <w:t xml:space="preserve"> de dos mil veinticinco</w:t>
      </w:r>
      <w:r w:rsidRPr="0004397F">
        <w:rPr>
          <w:rFonts w:ascii="Palatino Linotype" w:eastAsia="Palatino Linotype" w:hAnsi="Palatino Linotype" w:cs="Palatino Linotype"/>
          <w:color w:val="000000"/>
        </w:rPr>
        <w:t xml:space="preserve">, el particular interpuso los recursos de revisión a los que se les asignaron los folios </w:t>
      </w:r>
      <w:r w:rsidR="00346C31" w:rsidRPr="0004397F">
        <w:rPr>
          <w:rFonts w:ascii="Palatino Linotype" w:eastAsia="Palatino Linotype" w:hAnsi="Palatino Linotype" w:cs="Palatino Linotype"/>
          <w:b/>
          <w:color w:val="000000"/>
        </w:rPr>
        <w:t>02903</w:t>
      </w:r>
      <w:r w:rsidRPr="0004397F">
        <w:rPr>
          <w:rFonts w:ascii="Palatino Linotype" w:eastAsia="Palatino Linotype" w:hAnsi="Palatino Linotype" w:cs="Palatino Linotype"/>
          <w:b/>
          <w:color w:val="000000"/>
        </w:rPr>
        <w:t xml:space="preserve">/INFOEM/IP/RR/2025 y </w:t>
      </w:r>
      <w:r w:rsidR="00346C31" w:rsidRPr="0004397F">
        <w:rPr>
          <w:rFonts w:ascii="Palatino Linotype" w:eastAsia="Palatino Linotype" w:hAnsi="Palatino Linotype" w:cs="Palatino Linotype"/>
          <w:b/>
          <w:color w:val="000000"/>
        </w:rPr>
        <w:t>02904</w:t>
      </w:r>
      <w:r w:rsidRPr="0004397F">
        <w:rPr>
          <w:rFonts w:ascii="Palatino Linotype" w:eastAsia="Palatino Linotype" w:hAnsi="Palatino Linotype" w:cs="Palatino Linotype"/>
          <w:b/>
          <w:color w:val="000000"/>
        </w:rPr>
        <w:t>/INFOEM/IP/RR/2025</w:t>
      </w:r>
      <w:r w:rsidR="00A362BA" w:rsidRPr="0004397F">
        <w:rPr>
          <w:rFonts w:ascii="Palatino Linotype" w:eastAsia="Palatino Linotype" w:hAnsi="Palatino Linotype" w:cs="Palatino Linotype"/>
          <w:b/>
          <w:color w:val="000000"/>
        </w:rPr>
        <w:t>,</w:t>
      </w:r>
      <w:r w:rsidRPr="0004397F">
        <w:rPr>
          <w:rFonts w:ascii="Palatino Linotype" w:eastAsia="Palatino Linotype" w:hAnsi="Palatino Linotype" w:cs="Palatino Linotype"/>
          <w:b/>
          <w:color w:val="000000"/>
        </w:rPr>
        <w:t xml:space="preserve"> </w:t>
      </w:r>
      <w:r w:rsidRPr="0004397F">
        <w:rPr>
          <w:rFonts w:ascii="Palatino Linotype" w:eastAsia="Palatino Linotype" w:hAnsi="Palatino Linotype" w:cs="Palatino Linotype"/>
          <w:color w:val="000000"/>
        </w:rPr>
        <w:t>en contra de las respuestas emitidas por el sujeto obligado, realizando las siguientes manifestaciones como acto impugnado y razones o motivos de inconformidad:</w:t>
      </w:r>
    </w:p>
    <w:p w14:paraId="6ED0FA17" w14:textId="77777777" w:rsidR="0033402D" w:rsidRPr="0004397F" w:rsidRDefault="0033402D" w:rsidP="00A91720">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14:paraId="621737D1" w14:textId="77777777" w:rsidR="0072148B" w:rsidRPr="0004397F" w:rsidRDefault="00A077F4" w:rsidP="00A91720">
      <w:pPr>
        <w:pBdr>
          <w:top w:val="nil"/>
          <w:left w:val="nil"/>
          <w:bottom w:val="nil"/>
          <w:right w:val="nil"/>
          <w:between w:val="nil"/>
        </w:pBdr>
        <w:tabs>
          <w:tab w:val="left" w:pos="0"/>
        </w:tabs>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 xml:space="preserve">Recurso de Revisión </w:t>
      </w:r>
      <w:r w:rsidR="00A362BA" w:rsidRPr="0004397F">
        <w:rPr>
          <w:rFonts w:ascii="Palatino Linotype" w:eastAsia="Palatino Linotype" w:hAnsi="Palatino Linotype" w:cs="Palatino Linotype"/>
          <w:b/>
          <w:color w:val="000000"/>
        </w:rPr>
        <w:t>02903</w:t>
      </w:r>
      <w:r w:rsidRPr="0004397F">
        <w:rPr>
          <w:rFonts w:ascii="Palatino Linotype" w:eastAsia="Palatino Linotype" w:hAnsi="Palatino Linotype" w:cs="Palatino Linotype"/>
          <w:b/>
          <w:color w:val="000000"/>
        </w:rPr>
        <w:t>/INFOEM/IP/RR/2025</w:t>
      </w:r>
    </w:p>
    <w:p w14:paraId="2FC549AF" w14:textId="77777777" w:rsidR="0072148B" w:rsidRPr="0004397F" w:rsidRDefault="00A077F4" w:rsidP="00A91720">
      <w:pPr>
        <w:pBdr>
          <w:top w:val="nil"/>
          <w:left w:val="nil"/>
          <w:bottom w:val="nil"/>
          <w:right w:val="nil"/>
          <w:between w:val="nil"/>
        </w:pBdr>
        <w:jc w:val="both"/>
        <w:rPr>
          <w:rFonts w:ascii="Palatino Linotype" w:eastAsia="Palatino Linotype" w:hAnsi="Palatino Linotype" w:cs="Palatino Linotype"/>
          <w:i/>
          <w:color w:val="000000"/>
        </w:rPr>
      </w:pPr>
      <w:bookmarkStart w:id="1" w:name="_heading=h.30j0zll" w:colFirst="0" w:colLast="0"/>
      <w:bookmarkEnd w:id="1"/>
      <w:r w:rsidRPr="0004397F">
        <w:rPr>
          <w:rFonts w:ascii="Palatino Linotype" w:eastAsia="Palatino Linotype" w:hAnsi="Palatino Linotype" w:cs="Palatino Linotype"/>
          <w:b/>
          <w:color w:val="000000"/>
        </w:rPr>
        <w:t xml:space="preserve">Acto impugnado: </w:t>
      </w:r>
      <w:r w:rsidRPr="0004397F">
        <w:rPr>
          <w:rFonts w:ascii="Palatino Linotype" w:eastAsia="Palatino Linotype" w:hAnsi="Palatino Linotype" w:cs="Palatino Linotype"/>
          <w:i/>
          <w:color w:val="000000"/>
        </w:rPr>
        <w:t>“</w:t>
      </w:r>
      <w:r w:rsidR="00A362BA" w:rsidRPr="0004397F">
        <w:rPr>
          <w:rFonts w:ascii="Palatino Linotype" w:eastAsia="Palatino Linotype" w:hAnsi="Palatino Linotype" w:cs="Palatino Linotype"/>
          <w:i/>
          <w:color w:val="000000"/>
        </w:rPr>
        <w:t>SE SOLICITARON TODAS LAS NOMINAS GENERADAS EN EL MES DE ENERO DE 2025 EN FORMATO EXCEL DEL MUNICIPIO DE TLALMANALCO Y LOS RECIBOS TIMBRADOS (CFDI) GENERADOS DE LAS MISMAS NOMINAS, CONSIDERANDO LA DEL CABILDO, PERSONAL ADMINISTRATIVO, SINDIAL, DE POLICIAS, LISTA DE RAYA Y HONORARIOS ASIMILADOS</w:t>
      </w:r>
      <w:r w:rsidRPr="0004397F">
        <w:rPr>
          <w:rFonts w:ascii="Palatino Linotype" w:eastAsia="Palatino Linotype" w:hAnsi="Palatino Linotype" w:cs="Palatino Linotype"/>
          <w:i/>
          <w:color w:val="000000"/>
        </w:rPr>
        <w:t>” (Sic)</w:t>
      </w:r>
    </w:p>
    <w:p w14:paraId="3EA8829C" w14:textId="77777777" w:rsidR="0072148B" w:rsidRPr="0004397F" w:rsidRDefault="0072148B" w:rsidP="00A91720">
      <w:pPr>
        <w:pBdr>
          <w:top w:val="nil"/>
          <w:left w:val="nil"/>
          <w:bottom w:val="nil"/>
          <w:right w:val="nil"/>
          <w:between w:val="nil"/>
        </w:pBdr>
        <w:jc w:val="both"/>
        <w:rPr>
          <w:rFonts w:ascii="Palatino Linotype" w:eastAsia="Palatino Linotype" w:hAnsi="Palatino Linotype" w:cs="Palatino Linotype"/>
          <w:i/>
          <w:color w:val="000000"/>
        </w:rPr>
      </w:pPr>
    </w:p>
    <w:p w14:paraId="61A771D0" w14:textId="77777777" w:rsidR="0072148B" w:rsidRPr="0004397F" w:rsidRDefault="00A077F4" w:rsidP="00A91720">
      <w:pPr>
        <w:pBdr>
          <w:top w:val="nil"/>
          <w:left w:val="nil"/>
          <w:bottom w:val="nil"/>
          <w:right w:val="nil"/>
          <w:between w:val="nil"/>
        </w:pBdr>
        <w:jc w:val="both"/>
        <w:rPr>
          <w:rFonts w:ascii="Palatino Linotype" w:eastAsia="Palatino Linotype" w:hAnsi="Palatino Linotype" w:cs="Palatino Linotype"/>
          <w:i/>
          <w:color w:val="000000"/>
        </w:rPr>
      </w:pPr>
      <w:bookmarkStart w:id="2" w:name="_heading=h.1fob9te" w:colFirst="0" w:colLast="0"/>
      <w:bookmarkEnd w:id="2"/>
      <w:r w:rsidRPr="0004397F">
        <w:rPr>
          <w:rFonts w:ascii="Palatino Linotype" w:eastAsia="Palatino Linotype" w:hAnsi="Palatino Linotype" w:cs="Palatino Linotype"/>
          <w:b/>
          <w:color w:val="000000"/>
        </w:rPr>
        <w:t xml:space="preserve">Razones o Motivos de inconformidad: </w:t>
      </w:r>
      <w:r w:rsidRPr="0004397F">
        <w:rPr>
          <w:rFonts w:ascii="Palatino Linotype" w:eastAsia="Palatino Linotype" w:hAnsi="Palatino Linotype" w:cs="Palatino Linotype"/>
          <w:i/>
          <w:color w:val="000000"/>
        </w:rPr>
        <w:t>“</w:t>
      </w:r>
      <w:r w:rsidR="00A362BA" w:rsidRPr="0004397F">
        <w:rPr>
          <w:rFonts w:ascii="Palatino Linotype" w:eastAsia="Palatino Linotype" w:hAnsi="Palatino Linotype" w:cs="Palatino Linotype"/>
          <w:i/>
          <w:color w:val="000000"/>
        </w:rPr>
        <w:t>NO ENTREGAN LOS RECIBOS CORRESPONDIENT</w:t>
      </w:r>
      <w:bookmarkStart w:id="3" w:name="_GoBack"/>
      <w:bookmarkEnd w:id="3"/>
      <w:r w:rsidR="00A362BA" w:rsidRPr="0004397F">
        <w:rPr>
          <w:rFonts w:ascii="Palatino Linotype" w:eastAsia="Palatino Linotype" w:hAnsi="Palatino Linotype" w:cs="Palatino Linotype"/>
          <w:i/>
          <w:color w:val="000000"/>
        </w:rPr>
        <w:t>ES A LA SEGUNDA QUINCENA DE ENERO DE 2025, SOLO ENTREGAN LAS DE LA PRIMER QUINCENA, SE SOLICITARON LAS NOMINAS EN FORMATO EXCEL Y SOLO LAS ENTREGAN EN PDF, REITERANDO QUE SE SOLICITARON EN EXCEL</w:t>
      </w:r>
      <w:r w:rsidRPr="0004397F">
        <w:rPr>
          <w:rFonts w:ascii="Palatino Linotype" w:eastAsia="Palatino Linotype" w:hAnsi="Palatino Linotype" w:cs="Palatino Linotype"/>
          <w:i/>
          <w:color w:val="000000"/>
        </w:rPr>
        <w:t xml:space="preserve">” </w:t>
      </w:r>
      <w:r w:rsidRPr="0004397F">
        <w:rPr>
          <w:rFonts w:ascii="Palatino Linotype" w:eastAsia="Palatino Linotype" w:hAnsi="Palatino Linotype" w:cs="Palatino Linotype"/>
          <w:color w:val="000000"/>
        </w:rPr>
        <w:t>(Sic)</w:t>
      </w:r>
    </w:p>
    <w:p w14:paraId="6FC61BEA" w14:textId="77777777" w:rsidR="0072148B" w:rsidRPr="0004397F" w:rsidRDefault="0072148B" w:rsidP="00A91720">
      <w:pPr>
        <w:pBdr>
          <w:top w:val="nil"/>
          <w:left w:val="nil"/>
          <w:bottom w:val="nil"/>
          <w:right w:val="nil"/>
          <w:between w:val="nil"/>
        </w:pBdr>
        <w:jc w:val="both"/>
        <w:rPr>
          <w:rFonts w:ascii="Palatino Linotype" w:eastAsia="Palatino Linotype" w:hAnsi="Palatino Linotype" w:cs="Palatino Linotype"/>
          <w:i/>
          <w:color w:val="000000"/>
        </w:rPr>
      </w:pPr>
    </w:p>
    <w:p w14:paraId="1E29DAAB" w14:textId="77777777" w:rsidR="0072148B" w:rsidRPr="0004397F" w:rsidRDefault="00A077F4" w:rsidP="00A91720">
      <w:pPr>
        <w:pBdr>
          <w:top w:val="nil"/>
          <w:left w:val="nil"/>
          <w:bottom w:val="nil"/>
          <w:right w:val="nil"/>
          <w:between w:val="nil"/>
        </w:pBdr>
        <w:tabs>
          <w:tab w:val="left" w:pos="0"/>
        </w:tabs>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 xml:space="preserve">Recurso de Revisión </w:t>
      </w:r>
      <w:r w:rsidR="00656F4A" w:rsidRPr="0004397F">
        <w:rPr>
          <w:rFonts w:ascii="Palatino Linotype" w:eastAsia="Palatino Linotype" w:hAnsi="Palatino Linotype" w:cs="Palatino Linotype"/>
          <w:b/>
          <w:color w:val="000000"/>
        </w:rPr>
        <w:t>02904</w:t>
      </w:r>
      <w:r w:rsidRPr="0004397F">
        <w:rPr>
          <w:rFonts w:ascii="Palatino Linotype" w:eastAsia="Palatino Linotype" w:hAnsi="Palatino Linotype" w:cs="Palatino Linotype"/>
          <w:b/>
          <w:color w:val="000000"/>
        </w:rPr>
        <w:t>/INFOEM/IP/RR/2025</w:t>
      </w:r>
    </w:p>
    <w:p w14:paraId="46B692EF" w14:textId="77777777" w:rsidR="0033402D" w:rsidRPr="0004397F" w:rsidRDefault="0033402D" w:rsidP="00A91720">
      <w:pPr>
        <w:pBdr>
          <w:top w:val="nil"/>
          <w:left w:val="nil"/>
          <w:bottom w:val="nil"/>
          <w:right w:val="nil"/>
          <w:between w:val="nil"/>
        </w:pBdr>
        <w:jc w:val="both"/>
        <w:rPr>
          <w:rFonts w:ascii="Palatino Linotype" w:eastAsia="Palatino Linotype" w:hAnsi="Palatino Linotype" w:cs="Palatino Linotype"/>
          <w:b/>
          <w:color w:val="000000"/>
        </w:rPr>
      </w:pPr>
    </w:p>
    <w:p w14:paraId="652FB93B" w14:textId="77777777" w:rsidR="0072148B" w:rsidRPr="0004397F" w:rsidRDefault="00A077F4"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b/>
          <w:color w:val="000000"/>
        </w:rPr>
        <w:t xml:space="preserve">Acto impugnado: </w:t>
      </w:r>
      <w:r w:rsidRPr="0004397F">
        <w:rPr>
          <w:rFonts w:ascii="Palatino Linotype" w:eastAsia="Palatino Linotype" w:hAnsi="Palatino Linotype" w:cs="Palatino Linotype"/>
          <w:i/>
          <w:color w:val="000000"/>
        </w:rPr>
        <w:t>“</w:t>
      </w:r>
      <w:r w:rsidR="00656F4A" w:rsidRPr="0004397F">
        <w:rPr>
          <w:rFonts w:ascii="Palatino Linotype" w:eastAsia="Palatino Linotype" w:hAnsi="Palatino Linotype" w:cs="Palatino Linotype"/>
          <w:i/>
          <w:color w:val="000000"/>
        </w:rPr>
        <w:t>TODAS LAS NOMINAS GENERADAS EN EL MES DE DICIEMBRE DE 2024 EN FORMATO EXCEL DEL MUNICIPIO DE TLALMANALCO Y LOS RECIBOS TIMBRADOS (CFDI) GENERADOS DE LAS MISMAS NOMINAS, CONSIDERANDO LA DEL CABILDO, PERSONAL ADMINISTRATIVO, SINDIAL, DE POLICIAS, LISTA DE RAYA Y HONORARIOS ASIMILADOS</w:t>
      </w:r>
      <w:r w:rsidRPr="0004397F">
        <w:rPr>
          <w:rFonts w:ascii="Palatino Linotype" w:eastAsia="Palatino Linotype" w:hAnsi="Palatino Linotype" w:cs="Palatino Linotype"/>
          <w:i/>
          <w:color w:val="000000"/>
        </w:rPr>
        <w:t>” (Sic)</w:t>
      </w:r>
    </w:p>
    <w:p w14:paraId="72E2078A" w14:textId="77777777" w:rsidR="0072148B" w:rsidRPr="0004397F" w:rsidRDefault="0072148B" w:rsidP="00A91720">
      <w:pPr>
        <w:pBdr>
          <w:top w:val="nil"/>
          <w:left w:val="nil"/>
          <w:bottom w:val="nil"/>
          <w:right w:val="nil"/>
          <w:between w:val="nil"/>
        </w:pBdr>
        <w:jc w:val="both"/>
        <w:rPr>
          <w:rFonts w:ascii="Palatino Linotype" w:eastAsia="Palatino Linotype" w:hAnsi="Palatino Linotype" w:cs="Palatino Linotype"/>
          <w:i/>
          <w:color w:val="000000"/>
        </w:rPr>
      </w:pPr>
    </w:p>
    <w:p w14:paraId="644823AE" w14:textId="77777777" w:rsidR="0072148B" w:rsidRPr="0004397F" w:rsidRDefault="00A077F4"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b/>
          <w:color w:val="000000"/>
        </w:rPr>
        <w:t xml:space="preserve">Razones o Motivos de inconformidad: </w:t>
      </w:r>
      <w:r w:rsidRPr="0004397F">
        <w:rPr>
          <w:rFonts w:ascii="Palatino Linotype" w:eastAsia="Palatino Linotype" w:hAnsi="Palatino Linotype" w:cs="Palatino Linotype"/>
          <w:i/>
          <w:color w:val="000000"/>
        </w:rPr>
        <w:t>“</w:t>
      </w:r>
      <w:r w:rsidR="00656F4A" w:rsidRPr="0004397F">
        <w:rPr>
          <w:rFonts w:ascii="Palatino Linotype" w:eastAsia="Palatino Linotype" w:hAnsi="Palatino Linotype" w:cs="Palatino Linotype"/>
          <w:i/>
          <w:color w:val="000000"/>
        </w:rPr>
        <w:t>SE SOLICITARON LAS NOMINAS EN FORMATO EXCEL Y SOLO LAS ENTREGAN EN PDF, REITERANDO QUE SE SOLICITARON EN EXCEL</w:t>
      </w:r>
      <w:r w:rsidRPr="0004397F">
        <w:rPr>
          <w:rFonts w:ascii="Palatino Linotype" w:eastAsia="Palatino Linotype" w:hAnsi="Palatino Linotype" w:cs="Palatino Linotype"/>
          <w:i/>
          <w:color w:val="000000"/>
        </w:rPr>
        <w:t xml:space="preserve">” </w:t>
      </w:r>
      <w:r w:rsidRPr="0004397F">
        <w:rPr>
          <w:rFonts w:ascii="Palatino Linotype" w:eastAsia="Palatino Linotype" w:hAnsi="Palatino Linotype" w:cs="Palatino Linotype"/>
          <w:color w:val="000000"/>
        </w:rPr>
        <w:t>(Sic)</w:t>
      </w:r>
    </w:p>
    <w:p w14:paraId="3E8DAF71" w14:textId="77777777" w:rsidR="0072148B" w:rsidRPr="0004397F" w:rsidRDefault="0072148B" w:rsidP="00A917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14:paraId="5C9044BC" w14:textId="77777777" w:rsidR="0072148B" w:rsidRPr="0004397F" w:rsidRDefault="00A077F4" w:rsidP="00A91720">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Los Comisionados Ponentes de origen con fundamento en lo dispuesto por el artículo 185, fracción II, de la ley de la materia, a través de los </w:t>
      </w:r>
      <w:r w:rsidRPr="0004397F">
        <w:rPr>
          <w:rFonts w:ascii="Palatino Linotype" w:eastAsia="Palatino Linotype" w:hAnsi="Palatino Linotype" w:cs="Palatino Linotype"/>
          <w:b/>
          <w:color w:val="000000"/>
        </w:rPr>
        <w:t xml:space="preserve">acuerdos de admisión </w:t>
      </w:r>
      <w:r w:rsidRPr="0004397F">
        <w:rPr>
          <w:rFonts w:ascii="Palatino Linotype" w:eastAsia="Palatino Linotype" w:hAnsi="Palatino Linotype" w:cs="Palatino Linotype"/>
          <w:color w:val="000000"/>
        </w:rPr>
        <w:t xml:space="preserve">de fechas </w:t>
      </w:r>
      <w:r w:rsidR="0099408A" w:rsidRPr="0004397F">
        <w:rPr>
          <w:rFonts w:ascii="Palatino Linotype" w:eastAsia="Palatino Linotype" w:hAnsi="Palatino Linotype" w:cs="Palatino Linotype"/>
          <w:b/>
          <w:color w:val="000000"/>
        </w:rPr>
        <w:t>catorce y veinte de marzo</w:t>
      </w:r>
      <w:r w:rsidRPr="0004397F">
        <w:rPr>
          <w:rFonts w:ascii="Palatino Linotype" w:eastAsia="Palatino Linotype" w:hAnsi="Palatino Linotype" w:cs="Palatino Linotype"/>
          <w:b/>
          <w:color w:val="000000"/>
        </w:rPr>
        <w:t xml:space="preserve"> de dos mil veinticinco, </w:t>
      </w:r>
      <w:r w:rsidRPr="0004397F">
        <w:rPr>
          <w:rFonts w:ascii="Palatino Linotype" w:eastAsia="Palatino Linotype" w:hAnsi="Palatino Linotype" w:cs="Palatino Linotype"/>
          <w:color w:val="000000"/>
        </w:rPr>
        <w:t xml:space="preserve">pusieron a disposición de las partes el expediente electrónico vía SAIMEX a efecto de que en un plazo máximo de siete días </w:t>
      </w:r>
      <w:r w:rsidRPr="0004397F">
        <w:rPr>
          <w:rFonts w:ascii="Palatino Linotype" w:eastAsia="Palatino Linotype" w:hAnsi="Palatino Linotype" w:cs="Palatino Linotype"/>
        </w:rPr>
        <w:t>manifestara</w:t>
      </w:r>
      <w:r w:rsidRPr="0004397F">
        <w:rPr>
          <w:rFonts w:ascii="Palatino Linotype" w:eastAsia="Palatino Linotype" w:hAnsi="Palatino Linotype" w:cs="Palatino Linotype"/>
          <w:color w:val="000000"/>
        </w:rPr>
        <w:t xml:space="preserve"> lo que a su derecho conviniera, </w:t>
      </w:r>
      <w:r w:rsidRPr="0004397F">
        <w:rPr>
          <w:rFonts w:ascii="Palatino Linotype" w:eastAsia="Palatino Linotype" w:hAnsi="Palatino Linotype" w:cs="Palatino Linotype"/>
        </w:rPr>
        <w:t>ofreciera</w:t>
      </w:r>
      <w:r w:rsidRPr="0004397F">
        <w:rPr>
          <w:rFonts w:ascii="Palatino Linotype" w:eastAsia="Palatino Linotype" w:hAnsi="Palatino Linotype" w:cs="Palatino Linotype"/>
          <w:color w:val="000000"/>
        </w:rPr>
        <w:t xml:space="preserve"> pruebas y alegatos según corresponda al caso concreto, de esta forma para que el </w:t>
      </w:r>
      <w:r w:rsidRPr="0004397F">
        <w:rPr>
          <w:rFonts w:ascii="Palatino Linotype" w:eastAsia="Palatino Linotype" w:hAnsi="Palatino Linotype" w:cs="Palatino Linotype"/>
          <w:b/>
          <w:color w:val="000000"/>
        </w:rPr>
        <w:t xml:space="preserve">SUJETO OBLIGADO </w:t>
      </w:r>
      <w:r w:rsidRPr="0004397F">
        <w:rPr>
          <w:rFonts w:ascii="Palatino Linotype" w:eastAsia="Palatino Linotype" w:hAnsi="Palatino Linotype" w:cs="Palatino Linotype"/>
        </w:rPr>
        <w:t>presentara</w:t>
      </w:r>
      <w:r w:rsidRPr="0004397F">
        <w:rPr>
          <w:rFonts w:ascii="Palatino Linotype" w:eastAsia="Palatino Linotype" w:hAnsi="Palatino Linotype" w:cs="Palatino Linotype"/>
          <w:color w:val="000000"/>
        </w:rPr>
        <w:t xml:space="preserve"> el Informe Justificado procedente.</w:t>
      </w:r>
    </w:p>
    <w:p w14:paraId="25A9D377" w14:textId="77777777" w:rsidR="004E0AFD" w:rsidRPr="0004397F" w:rsidRDefault="004E0AFD" w:rsidP="00A917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7F2236AC" w14:textId="77777777" w:rsidR="004E0AFD" w:rsidRPr="0004397F" w:rsidRDefault="004E0AFD" w:rsidP="00A9172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El Recurrente</w:t>
      </w:r>
      <w:r w:rsidRPr="0004397F">
        <w:rPr>
          <w:rFonts w:ascii="Palatino Linotype" w:eastAsia="Palatino Linotype" w:hAnsi="Palatino Linotype" w:cs="Palatino Linotype"/>
          <w:b/>
          <w:color w:val="000000"/>
        </w:rPr>
        <w:t xml:space="preserve"> </w:t>
      </w:r>
      <w:r w:rsidRPr="0004397F">
        <w:rPr>
          <w:rFonts w:ascii="Palatino Linotype" w:eastAsia="Palatino Linotype" w:hAnsi="Palatino Linotype" w:cs="Palatino Linotype"/>
          <w:color w:val="000000"/>
        </w:rPr>
        <w:t>dejó de realizar manifestaciones que a su derecho conviniera y asistiera. Por su parte, el Sujeto Obligado,</w:t>
      </w:r>
      <w:r w:rsidRPr="0004397F">
        <w:rPr>
          <w:rFonts w:ascii="Palatino Linotype" w:eastAsia="Palatino Linotype" w:hAnsi="Palatino Linotype" w:cs="Palatino Linotype"/>
          <w:b/>
          <w:color w:val="000000"/>
        </w:rPr>
        <w:t xml:space="preserve"> </w:t>
      </w:r>
      <w:r w:rsidRPr="0004397F">
        <w:rPr>
          <w:rFonts w:ascii="Palatino Linotype" w:eastAsia="Palatino Linotype" w:hAnsi="Palatino Linotype" w:cs="Palatino Linotype"/>
          <w:color w:val="000000"/>
        </w:rPr>
        <w:t>el</w:t>
      </w:r>
      <w:r w:rsidRPr="0004397F">
        <w:rPr>
          <w:rFonts w:ascii="Palatino Linotype" w:eastAsia="Palatino Linotype" w:hAnsi="Palatino Linotype" w:cs="Palatino Linotype"/>
          <w:b/>
          <w:color w:val="000000"/>
        </w:rPr>
        <w:t xml:space="preserve"> </w:t>
      </w:r>
      <w:r w:rsidR="006F6066" w:rsidRPr="0004397F">
        <w:rPr>
          <w:rFonts w:ascii="Palatino Linotype" w:eastAsia="Palatino Linotype" w:hAnsi="Palatino Linotype" w:cs="Palatino Linotype"/>
          <w:b/>
          <w:color w:val="000000"/>
        </w:rPr>
        <w:t>dieciocho y veintiuno</w:t>
      </w:r>
      <w:r w:rsidR="006D1845" w:rsidRPr="0004397F">
        <w:rPr>
          <w:rFonts w:ascii="Palatino Linotype" w:eastAsia="Palatino Linotype" w:hAnsi="Palatino Linotype" w:cs="Palatino Linotype"/>
          <w:b/>
          <w:color w:val="000000"/>
        </w:rPr>
        <w:t xml:space="preserve"> de marzo</w:t>
      </w:r>
      <w:r w:rsidRPr="0004397F">
        <w:rPr>
          <w:rFonts w:ascii="Palatino Linotype" w:eastAsia="Palatino Linotype" w:hAnsi="Palatino Linotype" w:cs="Palatino Linotype"/>
          <w:b/>
          <w:color w:val="000000"/>
        </w:rPr>
        <w:t xml:space="preserve"> de dos mil veinticinco </w:t>
      </w:r>
      <w:r w:rsidRPr="0004397F">
        <w:rPr>
          <w:rFonts w:ascii="Palatino Linotype" w:eastAsia="Palatino Linotype" w:hAnsi="Palatino Linotype" w:cs="Palatino Linotype"/>
          <w:color w:val="000000"/>
        </w:rPr>
        <w:t xml:space="preserve">presentó informes justificados a través de archivos digitales, cuyo contenido </w:t>
      </w:r>
      <w:r w:rsidRPr="0004397F">
        <w:rPr>
          <w:rFonts w:ascii="Palatino Linotype" w:eastAsia="Palatino Linotype" w:hAnsi="Palatino Linotype" w:cs="Palatino Linotype"/>
          <w:color w:val="000000"/>
          <w:u w:val="single"/>
        </w:rPr>
        <w:t>esencial</w:t>
      </w:r>
      <w:r w:rsidRPr="0004397F">
        <w:rPr>
          <w:rFonts w:ascii="Palatino Linotype" w:eastAsia="Palatino Linotype" w:hAnsi="Palatino Linotype" w:cs="Palatino Linotype"/>
          <w:color w:val="000000"/>
        </w:rPr>
        <w:t xml:space="preserve"> es el siguiente: </w:t>
      </w:r>
    </w:p>
    <w:p w14:paraId="5E985866" w14:textId="77777777" w:rsidR="004E0AFD" w:rsidRPr="0004397F" w:rsidRDefault="006F6066" w:rsidP="00A91720">
      <w:pPr>
        <w:pStyle w:val="Prrafodelista"/>
        <w:numPr>
          <w:ilvl w:val="0"/>
          <w:numId w:val="31"/>
        </w:numPr>
        <w:pBdr>
          <w:top w:val="nil"/>
          <w:left w:val="nil"/>
          <w:bottom w:val="nil"/>
          <w:right w:val="nil"/>
          <w:between w:val="nil"/>
        </w:pBdr>
        <w:ind w:left="0"/>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02903</w:t>
      </w:r>
      <w:r w:rsidR="004E0AFD" w:rsidRPr="0004397F">
        <w:rPr>
          <w:rFonts w:ascii="Palatino Linotype" w:eastAsia="Palatino Linotype" w:hAnsi="Palatino Linotype" w:cs="Palatino Linotype"/>
          <w:b/>
          <w:color w:val="000000"/>
        </w:rPr>
        <w:t>/INFOEM/IP/RR/2025</w:t>
      </w:r>
    </w:p>
    <w:p w14:paraId="15841AE6" w14:textId="77777777" w:rsidR="006F6066" w:rsidRPr="0004397F" w:rsidRDefault="006F6066" w:rsidP="00A91720">
      <w:pPr>
        <w:pStyle w:val="Prrafodelista"/>
        <w:pBdr>
          <w:top w:val="nil"/>
          <w:left w:val="nil"/>
          <w:bottom w:val="nil"/>
          <w:right w:val="nil"/>
          <w:between w:val="nil"/>
        </w:pBdr>
        <w:ind w:left="0"/>
        <w:jc w:val="both"/>
        <w:rPr>
          <w:rFonts w:ascii="Palatino Linotype" w:eastAsia="Palatino Linotype" w:hAnsi="Palatino Linotype" w:cs="Palatino Linotype"/>
          <w:b/>
          <w:color w:val="000000"/>
        </w:rPr>
      </w:pPr>
    </w:p>
    <w:p w14:paraId="080894DE" w14:textId="77777777" w:rsidR="004E0AFD" w:rsidRPr="0004397F" w:rsidRDefault="006F49D1" w:rsidP="00A91720">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ab/>
      </w:r>
      <w:r w:rsidR="006F6066" w:rsidRPr="0004397F">
        <w:rPr>
          <w:rFonts w:ascii="Palatino Linotype" w:eastAsia="Palatino Linotype" w:hAnsi="Palatino Linotype" w:cs="Palatino Linotype"/>
          <w:b/>
          <w:i/>
          <w:color w:val="000000"/>
        </w:rPr>
        <w:t>NOMINA 2DA ENERO2025 testado (1) (2).xlsx</w:t>
      </w:r>
    </w:p>
    <w:p w14:paraId="4C43BBAD" w14:textId="77777777" w:rsidR="006F6066" w:rsidRPr="0004397F" w:rsidRDefault="00C00CB7" w:rsidP="00A91720">
      <w:pPr>
        <w:pBdr>
          <w:top w:val="nil"/>
          <w:left w:val="nil"/>
          <w:bottom w:val="nil"/>
          <w:right w:val="nil"/>
          <w:between w:val="nil"/>
        </w:pBdr>
        <w:ind w:firstLine="1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lastRenderedPageBreak/>
        <w:t>Documento en formato Excel que contiene la relación de 600 servidores públicos en el que se pueden apreciar datos de manera enunciativa como nombre, fecha de alta, departamento, puesto, percepciones y deducciones, entre otros, testando diversos datos.</w:t>
      </w:r>
    </w:p>
    <w:p w14:paraId="5D83AA12" w14:textId="77777777" w:rsidR="00C00CB7" w:rsidRPr="0004397F" w:rsidRDefault="00C00CB7" w:rsidP="00A91720">
      <w:pPr>
        <w:pBdr>
          <w:top w:val="nil"/>
          <w:left w:val="nil"/>
          <w:bottom w:val="nil"/>
          <w:right w:val="nil"/>
          <w:between w:val="nil"/>
        </w:pBdr>
        <w:ind w:firstLine="10"/>
        <w:jc w:val="both"/>
        <w:rPr>
          <w:rFonts w:ascii="Palatino Linotype" w:eastAsia="Palatino Linotype" w:hAnsi="Palatino Linotype" w:cs="Palatino Linotype"/>
          <w:color w:val="000000"/>
        </w:rPr>
      </w:pPr>
    </w:p>
    <w:p w14:paraId="1F2066A8" w14:textId="77777777" w:rsidR="00C00CB7" w:rsidRPr="0004397F" w:rsidRDefault="00C00CB7" w:rsidP="00A91720">
      <w:pPr>
        <w:pBdr>
          <w:top w:val="nil"/>
          <w:left w:val="nil"/>
          <w:bottom w:val="nil"/>
          <w:right w:val="nil"/>
          <w:between w:val="nil"/>
        </w:pBdr>
        <w:ind w:firstLine="1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La segunda hoja del libro de Excel denominada “Hoja 1” contiene diversos datos como nombres</w:t>
      </w:r>
      <w:r w:rsidR="00903B52" w:rsidRPr="0004397F">
        <w:rPr>
          <w:rFonts w:ascii="Palatino Linotype" w:eastAsia="Palatino Linotype" w:hAnsi="Palatino Linotype" w:cs="Palatino Linotype"/>
          <w:color w:val="000000"/>
        </w:rPr>
        <w:t>, montos y números de cuenta y de cuenta CLABE, estos dos últimos datos susceptibles de ser clasificados como confidenciales.</w:t>
      </w:r>
    </w:p>
    <w:p w14:paraId="390F0702" w14:textId="77777777" w:rsidR="006F6066" w:rsidRPr="0004397F" w:rsidRDefault="006F6066" w:rsidP="00A91720">
      <w:pPr>
        <w:pBdr>
          <w:top w:val="nil"/>
          <w:left w:val="nil"/>
          <w:bottom w:val="nil"/>
          <w:right w:val="nil"/>
          <w:between w:val="nil"/>
        </w:pBdr>
        <w:ind w:firstLine="10"/>
        <w:jc w:val="both"/>
        <w:rPr>
          <w:rFonts w:ascii="Palatino Linotype" w:eastAsia="Palatino Linotype" w:hAnsi="Palatino Linotype" w:cs="Palatino Linotype"/>
          <w:color w:val="000000"/>
        </w:rPr>
      </w:pPr>
    </w:p>
    <w:p w14:paraId="108CB89D" w14:textId="77777777" w:rsidR="006F6066" w:rsidRPr="0004397F" w:rsidRDefault="006F6066" w:rsidP="00A91720">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CFDI NOMINA ADMON 2DA ENERO 2025_Censurado (1).pdf</w:t>
      </w:r>
    </w:p>
    <w:p w14:paraId="01930D32" w14:textId="77777777" w:rsidR="00001E4F" w:rsidRPr="0004397F" w:rsidRDefault="00AF0FE0" w:rsidP="00A91720">
      <w:pPr>
        <w:pBdr>
          <w:top w:val="nil"/>
          <w:left w:val="nil"/>
          <w:bottom w:val="nil"/>
          <w:right w:val="nil"/>
          <w:between w:val="nil"/>
        </w:pBdr>
        <w:ind w:firstLine="1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Documento que contiene 256 recibos de nómina de la segunda quincena de enero 2025 en versión pública. </w:t>
      </w:r>
      <w:r w:rsidR="00001E4F" w:rsidRPr="0004397F">
        <w:rPr>
          <w:rFonts w:ascii="Palatino Linotype" w:eastAsia="Palatino Linotype" w:hAnsi="Palatino Linotype" w:cs="Palatino Linotype"/>
          <w:color w:val="000000"/>
        </w:rPr>
        <w:t>Se dejan datos personales</w:t>
      </w:r>
      <w:r w:rsidRPr="0004397F">
        <w:rPr>
          <w:rFonts w:ascii="Palatino Linotype" w:eastAsia="Palatino Linotype" w:hAnsi="Palatino Linotype" w:cs="Palatino Linotype"/>
          <w:color w:val="000000"/>
        </w:rPr>
        <w:t xml:space="preserve"> a la vista</w:t>
      </w:r>
      <w:r w:rsidR="00001E4F" w:rsidRPr="0004397F">
        <w:rPr>
          <w:rFonts w:ascii="Palatino Linotype" w:eastAsia="Palatino Linotype" w:hAnsi="Palatino Linotype" w:cs="Palatino Linotype"/>
          <w:color w:val="000000"/>
        </w:rPr>
        <w:t xml:space="preserve"> como crédito al consumo</w:t>
      </w:r>
      <w:r w:rsidRPr="0004397F">
        <w:rPr>
          <w:rFonts w:ascii="Palatino Linotype" w:eastAsia="Palatino Linotype" w:hAnsi="Palatino Linotype" w:cs="Palatino Linotype"/>
          <w:color w:val="000000"/>
        </w:rPr>
        <w:t>, pensión alimenticia, CURP, RFC, clave ISSEMYM</w:t>
      </w:r>
      <w:r w:rsidR="00AE0DE1" w:rsidRPr="0004397F">
        <w:rPr>
          <w:rFonts w:ascii="Palatino Linotype" w:eastAsia="Palatino Linotype" w:hAnsi="Palatino Linotype" w:cs="Palatino Linotype"/>
          <w:color w:val="000000"/>
        </w:rPr>
        <w:t>, datos susceptibles de ser clasificados como confidenciales.</w:t>
      </w:r>
    </w:p>
    <w:p w14:paraId="016DE673" w14:textId="77777777" w:rsidR="00616FE7" w:rsidRPr="0004397F" w:rsidRDefault="00616FE7" w:rsidP="00A91720">
      <w:pPr>
        <w:pBdr>
          <w:top w:val="nil"/>
          <w:left w:val="nil"/>
          <w:bottom w:val="nil"/>
          <w:right w:val="nil"/>
          <w:between w:val="nil"/>
        </w:pBdr>
        <w:ind w:firstLine="10"/>
        <w:jc w:val="both"/>
        <w:rPr>
          <w:rFonts w:ascii="Palatino Linotype" w:eastAsia="Palatino Linotype" w:hAnsi="Palatino Linotype" w:cs="Palatino Linotype"/>
          <w:color w:val="000000"/>
        </w:rPr>
      </w:pPr>
    </w:p>
    <w:p w14:paraId="702E6E7E" w14:textId="77777777" w:rsidR="006F6066" w:rsidRPr="0004397F" w:rsidRDefault="006F6066" w:rsidP="00A91720">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CFDI NOMINA POLIS Y PROTECCION CIVIL 2DA ENERO25_Censurado (1).pdf</w:t>
      </w:r>
    </w:p>
    <w:p w14:paraId="4051BD43" w14:textId="77777777" w:rsidR="00616FE7" w:rsidRPr="0004397F" w:rsidRDefault="00616FE7" w:rsidP="00A91720">
      <w:pPr>
        <w:pBdr>
          <w:top w:val="nil"/>
          <w:left w:val="nil"/>
          <w:bottom w:val="nil"/>
          <w:right w:val="nil"/>
          <w:between w:val="nil"/>
        </w:pBdr>
        <w:ind w:firstLine="1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Documento de 115 páginas. Que contiene mayormente páginas que no se pueden visualizar y algunos recibos de nómina en versión pública</w:t>
      </w:r>
      <w:r w:rsidR="00F14615" w:rsidRPr="0004397F">
        <w:rPr>
          <w:rFonts w:ascii="Palatino Linotype" w:eastAsia="Palatino Linotype" w:hAnsi="Palatino Linotype" w:cs="Palatino Linotype"/>
          <w:color w:val="000000"/>
        </w:rPr>
        <w:t>.</w:t>
      </w:r>
      <w:r w:rsidR="00A57006" w:rsidRPr="0004397F">
        <w:rPr>
          <w:rFonts w:ascii="Palatino Linotype" w:eastAsia="Palatino Linotype" w:hAnsi="Palatino Linotype" w:cs="Palatino Linotype"/>
          <w:color w:val="000000"/>
        </w:rPr>
        <w:t xml:space="preserve"> Se dejan datos personales a la vista como pensión alimenticia, dato susceptible de ser clasificado como confidencial.</w:t>
      </w:r>
    </w:p>
    <w:p w14:paraId="1AD68AA2" w14:textId="77777777" w:rsidR="00F14615" w:rsidRPr="0004397F" w:rsidRDefault="00F14615" w:rsidP="00A91720">
      <w:pPr>
        <w:pBdr>
          <w:top w:val="nil"/>
          <w:left w:val="nil"/>
          <w:bottom w:val="nil"/>
          <w:right w:val="nil"/>
          <w:between w:val="nil"/>
        </w:pBdr>
        <w:ind w:firstLine="10"/>
        <w:jc w:val="both"/>
        <w:rPr>
          <w:rFonts w:ascii="Palatino Linotype" w:eastAsia="Palatino Linotype" w:hAnsi="Palatino Linotype" w:cs="Palatino Linotype"/>
          <w:color w:val="000000"/>
        </w:rPr>
      </w:pPr>
    </w:p>
    <w:p w14:paraId="339133C8" w14:textId="77777777" w:rsidR="006F6066" w:rsidRPr="0004397F" w:rsidRDefault="006F6066" w:rsidP="00A91720">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NOMINA POLICIAS 2DA DE ENERO 2025 (1).xlsx</w:t>
      </w:r>
    </w:p>
    <w:p w14:paraId="647C4BB5" w14:textId="77777777" w:rsidR="00F51411" w:rsidRPr="0004397F" w:rsidRDefault="00F51411" w:rsidP="00A91720">
      <w:pPr>
        <w:pBdr>
          <w:top w:val="nil"/>
          <w:left w:val="nil"/>
          <w:bottom w:val="nil"/>
          <w:right w:val="nil"/>
          <w:between w:val="nil"/>
        </w:pBdr>
        <w:ind w:firstLine="1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Documento en formato Excel denominado reporte de nómina de la segunda quincena de enero de 2025, de 162 servidores públicos en donde se testan diversos datos relacionados, como NSS, RFC</w:t>
      </w:r>
      <w:r w:rsidRPr="0004397F">
        <w:rPr>
          <w:rFonts w:ascii="Palatino Linotype" w:eastAsia="Palatino Linotype" w:hAnsi="Palatino Linotype" w:cs="Palatino Linotype"/>
          <w:color w:val="000000"/>
        </w:rPr>
        <w:tab/>
        <w:t>, CURP, Fecha de Alta, Departamento, Puesto, percepciones, deducciones, entre otros.</w:t>
      </w:r>
      <w:r w:rsidR="00661E6D" w:rsidRPr="0004397F">
        <w:rPr>
          <w:rFonts w:ascii="Palatino Linotype" w:eastAsia="Palatino Linotype" w:hAnsi="Palatino Linotype" w:cs="Palatino Linotype"/>
          <w:color w:val="000000"/>
        </w:rPr>
        <w:t xml:space="preserve"> Se dejan a la vista los nombres </w:t>
      </w:r>
      <w:r w:rsidR="00850CC3" w:rsidRPr="0004397F">
        <w:rPr>
          <w:rFonts w:ascii="Palatino Linotype" w:eastAsia="Palatino Linotype" w:hAnsi="Palatino Linotype" w:cs="Palatino Linotype"/>
          <w:color w:val="000000"/>
        </w:rPr>
        <w:t>de</w:t>
      </w:r>
      <w:r w:rsidR="00661E6D" w:rsidRPr="0004397F">
        <w:rPr>
          <w:rFonts w:ascii="Palatino Linotype" w:eastAsia="Palatino Linotype" w:hAnsi="Palatino Linotype" w:cs="Palatino Linotype"/>
          <w:color w:val="000000"/>
        </w:rPr>
        <w:t xml:space="preserve"> servidores públicos que integran la Dirección de Seguridad Pública.</w:t>
      </w:r>
    </w:p>
    <w:p w14:paraId="0F71469C" w14:textId="77777777" w:rsidR="004E0AFD" w:rsidRPr="0004397F" w:rsidRDefault="004E0AFD" w:rsidP="00A91720">
      <w:pPr>
        <w:pBdr>
          <w:top w:val="nil"/>
          <w:left w:val="nil"/>
          <w:bottom w:val="nil"/>
          <w:right w:val="nil"/>
          <w:between w:val="nil"/>
        </w:pBdr>
        <w:jc w:val="both"/>
        <w:rPr>
          <w:rFonts w:ascii="Palatino Linotype" w:eastAsia="Palatino Linotype" w:hAnsi="Palatino Linotype" w:cs="Palatino Linotype"/>
          <w:b/>
          <w:color w:val="000000"/>
        </w:rPr>
      </w:pPr>
    </w:p>
    <w:p w14:paraId="07AE78B6" w14:textId="77777777" w:rsidR="004E0AFD" w:rsidRPr="0004397F" w:rsidRDefault="006F6066" w:rsidP="00A91720">
      <w:pPr>
        <w:pStyle w:val="Prrafodelista"/>
        <w:numPr>
          <w:ilvl w:val="0"/>
          <w:numId w:val="31"/>
        </w:numPr>
        <w:pBdr>
          <w:top w:val="nil"/>
          <w:left w:val="nil"/>
          <w:bottom w:val="nil"/>
          <w:right w:val="nil"/>
          <w:between w:val="nil"/>
        </w:pBdr>
        <w:ind w:left="0"/>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02904</w:t>
      </w:r>
      <w:r w:rsidR="004E0AFD" w:rsidRPr="0004397F">
        <w:rPr>
          <w:rFonts w:ascii="Palatino Linotype" w:eastAsia="Palatino Linotype" w:hAnsi="Palatino Linotype" w:cs="Palatino Linotype"/>
          <w:b/>
          <w:color w:val="000000"/>
        </w:rPr>
        <w:t>/INFOEM/IP/RR/2025</w:t>
      </w:r>
    </w:p>
    <w:p w14:paraId="4B598DC5" w14:textId="77777777" w:rsidR="00751354" w:rsidRPr="0004397F" w:rsidRDefault="00751354" w:rsidP="00A91720">
      <w:pPr>
        <w:pStyle w:val="Prrafodelista"/>
        <w:pBdr>
          <w:top w:val="nil"/>
          <w:left w:val="nil"/>
          <w:bottom w:val="nil"/>
          <w:right w:val="nil"/>
          <w:between w:val="nil"/>
        </w:pBdr>
        <w:ind w:left="0"/>
        <w:jc w:val="both"/>
        <w:rPr>
          <w:rFonts w:ascii="Palatino Linotype" w:eastAsia="Palatino Linotype" w:hAnsi="Palatino Linotype" w:cs="Palatino Linotype"/>
          <w:b/>
          <w:color w:val="000000"/>
        </w:rPr>
      </w:pPr>
    </w:p>
    <w:p w14:paraId="45A0AC7C" w14:textId="77777777" w:rsidR="007F1CC8" w:rsidRPr="0004397F" w:rsidRDefault="007F1CC8" w:rsidP="00A91720">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ab/>
      </w:r>
      <w:r w:rsidR="00751354" w:rsidRPr="0004397F">
        <w:rPr>
          <w:rFonts w:ascii="Palatino Linotype" w:eastAsia="Palatino Linotype" w:hAnsi="Palatino Linotype" w:cs="Palatino Linotype"/>
          <w:b/>
          <w:i/>
          <w:color w:val="000000"/>
        </w:rPr>
        <w:t>NOMINA 2DA QUINCENA DE DICIEMBRE DE 2024 SP.xls</w:t>
      </w:r>
    </w:p>
    <w:p w14:paraId="4005FCCB" w14:textId="77777777" w:rsidR="00751354" w:rsidRPr="0004397F" w:rsidRDefault="00751354" w:rsidP="00A91720">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color w:val="000000"/>
        </w:rPr>
        <w:t xml:space="preserve">Documento en formato Excel denominado “nómina de la segunda quincena de diciembre 2024 (seguridad pública y protección civil)”, mismo que contiene diversos datos de 162 servidores públicos, como NSS, </w:t>
      </w:r>
      <w:r w:rsidR="00017D12" w:rsidRPr="0004397F">
        <w:rPr>
          <w:rFonts w:ascii="Palatino Linotype" w:eastAsia="Palatino Linotype" w:hAnsi="Palatino Linotype" w:cs="Palatino Linotype"/>
          <w:color w:val="000000"/>
        </w:rPr>
        <w:t>RFC</w:t>
      </w:r>
      <w:r w:rsidRPr="0004397F">
        <w:rPr>
          <w:rFonts w:ascii="Palatino Linotype" w:eastAsia="Palatino Linotype" w:hAnsi="Palatino Linotype" w:cs="Palatino Linotype"/>
          <w:color w:val="000000"/>
        </w:rPr>
        <w:t>, CURP, Fecha de Alta, Departamento, Puesto, percepciones, deducciones, entre otros, de los cuales, se encuentran testados respecto de diversos servidores públicos.</w:t>
      </w:r>
      <w:r w:rsidR="00850CC3" w:rsidRPr="0004397F">
        <w:rPr>
          <w:rFonts w:ascii="Palatino Linotype" w:eastAsia="Palatino Linotype" w:hAnsi="Palatino Linotype" w:cs="Palatino Linotype"/>
          <w:color w:val="000000"/>
        </w:rPr>
        <w:t xml:space="preserve"> </w:t>
      </w:r>
      <w:r w:rsidR="00850CC3" w:rsidRPr="0004397F">
        <w:rPr>
          <w:rFonts w:ascii="Palatino Linotype" w:eastAsia="Palatino Linotype" w:hAnsi="Palatino Linotype" w:cs="Palatino Linotype"/>
          <w:b/>
          <w:i/>
          <w:color w:val="000000"/>
        </w:rPr>
        <w:t>Se dejan a la vista los nombres se servidores públicos que integran la Dirección de Seguridad Pública.</w:t>
      </w:r>
    </w:p>
    <w:p w14:paraId="40BFD93A" w14:textId="77777777" w:rsidR="00751354" w:rsidRPr="0004397F" w:rsidRDefault="00751354" w:rsidP="00A91720">
      <w:pPr>
        <w:pBdr>
          <w:top w:val="nil"/>
          <w:left w:val="nil"/>
          <w:bottom w:val="nil"/>
          <w:right w:val="nil"/>
          <w:between w:val="nil"/>
        </w:pBdr>
        <w:ind w:firstLine="10"/>
        <w:jc w:val="both"/>
        <w:rPr>
          <w:rFonts w:ascii="Palatino Linotype" w:eastAsia="Palatino Linotype" w:hAnsi="Palatino Linotype" w:cs="Palatino Linotype"/>
          <w:color w:val="000000"/>
        </w:rPr>
      </w:pPr>
    </w:p>
    <w:p w14:paraId="1AFD6BFA" w14:textId="77777777" w:rsidR="00751354" w:rsidRPr="0004397F" w:rsidRDefault="00751354" w:rsidP="00A91720">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NOMINA 1RA QUINCENA DE DICIEMBRE DE 2024 SP.xls</w:t>
      </w:r>
    </w:p>
    <w:p w14:paraId="07240A80" w14:textId="77777777" w:rsidR="00850CC3" w:rsidRPr="0004397F" w:rsidRDefault="00751354" w:rsidP="00A91720">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color w:val="000000"/>
        </w:rPr>
        <w:t>Documento en formato Excel denominado “nómina de la primera quincena de diciembre 2024 (seguridad pública y protección civil)”, mismo que contiene diversos datos de 162 servidores públicos, como NSS, RFC</w:t>
      </w:r>
      <w:r w:rsidRPr="0004397F">
        <w:rPr>
          <w:rFonts w:ascii="Palatino Linotype" w:eastAsia="Palatino Linotype" w:hAnsi="Palatino Linotype" w:cs="Palatino Linotype"/>
          <w:color w:val="000000"/>
        </w:rPr>
        <w:tab/>
        <w:t>, CURP, Fecha de Alta, Departamento, Puesto, percepciones, deducciones, entre otros, de los cuales, se encuentran testados respecto de diversos servidores públicos.</w:t>
      </w:r>
      <w:r w:rsidR="00850CC3" w:rsidRPr="0004397F">
        <w:rPr>
          <w:rFonts w:ascii="Palatino Linotype" w:eastAsia="Palatino Linotype" w:hAnsi="Palatino Linotype" w:cs="Palatino Linotype"/>
          <w:color w:val="000000"/>
        </w:rPr>
        <w:t xml:space="preserve"> </w:t>
      </w:r>
      <w:r w:rsidR="00850CC3" w:rsidRPr="0004397F">
        <w:rPr>
          <w:rFonts w:ascii="Palatino Linotype" w:eastAsia="Palatino Linotype" w:hAnsi="Palatino Linotype" w:cs="Palatino Linotype"/>
          <w:b/>
          <w:i/>
          <w:color w:val="000000"/>
        </w:rPr>
        <w:t>Se dejan a la vista los nombres de servidores públicos que integran la Dirección de Seguridad Pública.</w:t>
      </w:r>
    </w:p>
    <w:p w14:paraId="0CB37837" w14:textId="77777777" w:rsidR="00751354" w:rsidRPr="0004397F" w:rsidRDefault="00751354" w:rsidP="00A91720">
      <w:pPr>
        <w:pBdr>
          <w:top w:val="nil"/>
          <w:left w:val="nil"/>
          <w:bottom w:val="nil"/>
          <w:right w:val="nil"/>
          <w:between w:val="nil"/>
        </w:pBdr>
        <w:jc w:val="both"/>
        <w:rPr>
          <w:rFonts w:ascii="Palatino Linotype" w:eastAsia="Palatino Linotype" w:hAnsi="Palatino Linotype" w:cs="Palatino Linotype"/>
          <w:b/>
          <w:i/>
          <w:color w:val="000000"/>
        </w:rPr>
      </w:pPr>
    </w:p>
    <w:p w14:paraId="5C1793CC" w14:textId="77777777" w:rsidR="00751354" w:rsidRPr="0004397F" w:rsidRDefault="00751354" w:rsidP="00A91720">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NOMINA 2DA QUINCENA DE DICIEMBRE DE 2024 ADVOS.xls</w:t>
      </w:r>
    </w:p>
    <w:p w14:paraId="0F8DCD55" w14:textId="77777777" w:rsidR="007E309B" w:rsidRPr="0004397F" w:rsidRDefault="007E309B" w:rsidP="00A91720">
      <w:pPr>
        <w:pBdr>
          <w:top w:val="nil"/>
          <w:left w:val="nil"/>
          <w:bottom w:val="nil"/>
          <w:right w:val="nil"/>
          <w:between w:val="nil"/>
        </w:pBdr>
        <w:ind w:firstLine="1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Documento en formato Excel denominado “nómina de la segunda quincena de diciembre 2024 (administrativos)” que contiene la relación de 549 servidores públicos en el que se pueden apreciar datos de manera enunciativa como nombre, fecha de alta, departamento, puesto, percepciones y deducciones, entre otros, testando diversos datos.</w:t>
      </w:r>
    </w:p>
    <w:p w14:paraId="4E0AEFA6" w14:textId="77777777" w:rsidR="007E309B" w:rsidRPr="0004397F" w:rsidRDefault="007E309B" w:rsidP="00A91720">
      <w:pPr>
        <w:pBdr>
          <w:top w:val="nil"/>
          <w:left w:val="nil"/>
          <w:bottom w:val="nil"/>
          <w:right w:val="nil"/>
          <w:between w:val="nil"/>
        </w:pBdr>
        <w:ind w:firstLine="10"/>
        <w:jc w:val="both"/>
        <w:rPr>
          <w:rFonts w:ascii="Palatino Linotype" w:eastAsia="Palatino Linotype" w:hAnsi="Palatino Linotype" w:cs="Palatino Linotype"/>
          <w:b/>
          <w:i/>
          <w:color w:val="000000"/>
        </w:rPr>
      </w:pPr>
    </w:p>
    <w:p w14:paraId="14988EDF" w14:textId="77777777" w:rsidR="00751354" w:rsidRPr="0004397F" w:rsidRDefault="00751354" w:rsidP="00A91720">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NOMINA 1RA QUINCENA DE DICIEMBRE DE 2024 ADVOS.xls</w:t>
      </w:r>
    </w:p>
    <w:p w14:paraId="3BADB324" w14:textId="77777777" w:rsidR="007E309B" w:rsidRPr="0004397F" w:rsidRDefault="007E309B" w:rsidP="00A91720">
      <w:pPr>
        <w:pBdr>
          <w:top w:val="nil"/>
          <w:left w:val="nil"/>
          <w:bottom w:val="nil"/>
          <w:right w:val="nil"/>
          <w:between w:val="nil"/>
        </w:pBdr>
        <w:ind w:firstLine="1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Documento en formato Excel denominado “nómina de la primera quincena de diciembre 2024 (administrativos)” que contiene la relación de 549 servidores públicos en el que se pueden apreciar datos de manera enunciativa como nombre, fecha de alta, departamento, puesto, percepciones y deducciones, entre otros, testando diversos datos.</w:t>
      </w:r>
    </w:p>
    <w:p w14:paraId="11BE336A" w14:textId="77777777" w:rsidR="0072148B" w:rsidRPr="0004397F" w:rsidRDefault="0072148B" w:rsidP="00A917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48C719FC" w14:textId="77777777" w:rsidR="0072148B" w:rsidRPr="0004397F" w:rsidRDefault="00A077F4" w:rsidP="00A91720">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Posteriormente el Pleno de este Órgano Autónomo, en la</w:t>
      </w:r>
      <w:r w:rsidRPr="0004397F">
        <w:rPr>
          <w:rFonts w:ascii="Palatino Linotype" w:eastAsia="Palatino Linotype" w:hAnsi="Palatino Linotype" w:cs="Palatino Linotype"/>
          <w:b/>
          <w:color w:val="000000"/>
        </w:rPr>
        <w:t xml:space="preserve"> </w:t>
      </w:r>
      <w:r w:rsidR="00B17CD5" w:rsidRPr="0004397F">
        <w:rPr>
          <w:rFonts w:ascii="Palatino Linotype" w:eastAsia="Palatino Linotype" w:hAnsi="Palatino Linotype" w:cs="Palatino Linotype"/>
          <w:b/>
          <w:color w:val="000000"/>
        </w:rPr>
        <w:t>Décima Primera</w:t>
      </w:r>
      <w:r w:rsidRPr="0004397F">
        <w:rPr>
          <w:rFonts w:ascii="Palatino Linotype" w:eastAsia="Palatino Linotype" w:hAnsi="Palatino Linotype" w:cs="Palatino Linotype"/>
          <w:b/>
          <w:color w:val="000000"/>
        </w:rPr>
        <w:t xml:space="preserve"> Sesión Ordinaria </w:t>
      </w:r>
      <w:r w:rsidRPr="0004397F">
        <w:rPr>
          <w:rFonts w:ascii="Palatino Linotype" w:eastAsia="Palatino Linotype" w:hAnsi="Palatino Linotype" w:cs="Palatino Linotype"/>
          <w:color w:val="000000"/>
        </w:rPr>
        <w:t>de fecha</w:t>
      </w:r>
      <w:r w:rsidRPr="0004397F">
        <w:rPr>
          <w:rFonts w:ascii="Palatino Linotype" w:eastAsia="Palatino Linotype" w:hAnsi="Palatino Linotype" w:cs="Palatino Linotype"/>
          <w:b/>
          <w:color w:val="000000"/>
        </w:rPr>
        <w:t xml:space="preserve"> </w:t>
      </w:r>
      <w:r w:rsidR="00B17CD5" w:rsidRPr="0004397F">
        <w:rPr>
          <w:rFonts w:ascii="Palatino Linotype" w:eastAsia="Palatino Linotype" w:hAnsi="Palatino Linotype" w:cs="Palatino Linotype"/>
          <w:b/>
          <w:color w:val="000000"/>
        </w:rPr>
        <w:t>veintiséis</w:t>
      </w:r>
      <w:r w:rsidRPr="0004397F">
        <w:rPr>
          <w:rFonts w:ascii="Palatino Linotype" w:eastAsia="Palatino Linotype" w:hAnsi="Palatino Linotype" w:cs="Palatino Linotype"/>
          <w:b/>
          <w:color w:val="000000"/>
        </w:rPr>
        <w:t xml:space="preserve"> de </w:t>
      </w:r>
      <w:r w:rsidR="00451CF4" w:rsidRPr="0004397F">
        <w:rPr>
          <w:rFonts w:ascii="Palatino Linotype" w:eastAsia="Palatino Linotype" w:hAnsi="Palatino Linotype" w:cs="Palatino Linotype"/>
          <w:b/>
          <w:color w:val="000000"/>
        </w:rPr>
        <w:t>marzo</w:t>
      </w:r>
      <w:r w:rsidRPr="0004397F">
        <w:rPr>
          <w:rFonts w:ascii="Palatino Linotype" w:eastAsia="Palatino Linotype" w:hAnsi="Palatino Linotype" w:cs="Palatino Linotype"/>
          <w:b/>
          <w:color w:val="000000"/>
        </w:rPr>
        <w:t xml:space="preserve"> de dos mil veinticinco</w:t>
      </w:r>
      <w:r w:rsidRPr="0004397F">
        <w:rPr>
          <w:rFonts w:ascii="Palatino Linotype" w:eastAsia="Palatino Linotype" w:hAnsi="Palatino Linotype" w:cs="Palatino Linotype"/>
          <w:color w:val="000000"/>
        </w:rPr>
        <w:t xml:space="preserve">; ordenó la acumulación de los recursos de revisión de mérito, a efecto de que la Ponencia de la </w:t>
      </w:r>
      <w:r w:rsidRPr="0004397F">
        <w:rPr>
          <w:rFonts w:ascii="Palatino Linotype" w:eastAsia="Palatino Linotype" w:hAnsi="Palatino Linotype" w:cs="Palatino Linotype"/>
          <w:b/>
          <w:color w:val="000000"/>
        </w:rPr>
        <w:t xml:space="preserve">Comisionada María del Rosario Mejía Ayala </w:t>
      </w:r>
      <w:r w:rsidRPr="0004397F">
        <w:rPr>
          <w:rFonts w:ascii="Palatino Linotype" w:eastAsia="Palatino Linotype" w:hAnsi="Palatino Linotype" w:cs="Palatino Linotype"/>
        </w:rPr>
        <w:t>formulará</w:t>
      </w:r>
      <w:r w:rsidRPr="0004397F">
        <w:rPr>
          <w:rFonts w:ascii="Palatino Linotype" w:eastAsia="Palatino Linotype" w:hAnsi="Palatino Linotype" w:cs="Palatino Linotype"/>
          <w:color w:val="000000"/>
        </w:rPr>
        <w:t xml:space="preserve"> y </w:t>
      </w:r>
      <w:r w:rsidRPr="0004397F">
        <w:rPr>
          <w:rFonts w:ascii="Palatino Linotype" w:eastAsia="Palatino Linotype" w:hAnsi="Palatino Linotype" w:cs="Palatino Linotype"/>
        </w:rPr>
        <w:t>presentará</w:t>
      </w:r>
      <w:r w:rsidRPr="0004397F">
        <w:rPr>
          <w:rFonts w:ascii="Palatino Linotype" w:eastAsia="Palatino Linotype" w:hAnsi="Palatino Linotype" w:cs="Palatino Linotype"/>
          <w:color w:val="000000"/>
        </w:rPr>
        <w:t xml:space="preserve"> el proyecto de resolución correspondiente, de conformidad con el numeral ONCE incisos b) y c) de los Lineamientos para la Recepción, Trámite y Resolución de las Solicitudes de Acceso a la </w:t>
      </w:r>
      <w:r w:rsidRPr="0004397F">
        <w:rPr>
          <w:rFonts w:ascii="Palatino Linotype" w:eastAsia="Palatino Linotype" w:hAnsi="Palatino Linotype" w:cs="Palatino Linotype"/>
          <w:color w:val="000000"/>
        </w:rPr>
        <w:lastRenderedPageBreak/>
        <w:t>Información Pública, así como de los Recursos de Revisión que deberán observar los Sujetos Obligados por la Ley de Transparencia Estatal</w:t>
      </w:r>
      <w:r w:rsidRPr="0004397F">
        <w:rPr>
          <w:rFonts w:ascii="Palatino Linotype" w:eastAsia="Palatino Linotype" w:hAnsi="Palatino Linotype" w:cs="Palatino Linotype"/>
          <w:i/>
          <w:color w:val="000000"/>
          <w:vertAlign w:val="superscript"/>
        </w:rPr>
        <w:footnoteReference w:id="1"/>
      </w:r>
      <w:r w:rsidRPr="0004397F">
        <w:rPr>
          <w:rFonts w:ascii="Palatino Linotype" w:eastAsia="Palatino Linotype" w:hAnsi="Palatino Linotype" w:cs="Palatino Linotype"/>
          <w:color w:val="000000"/>
        </w:rPr>
        <w:t>, que señala:</w:t>
      </w:r>
    </w:p>
    <w:p w14:paraId="193CC665" w14:textId="77777777" w:rsidR="0072148B" w:rsidRPr="0004397F" w:rsidRDefault="00A077F4"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b/>
          <w:i/>
          <w:color w:val="000000"/>
        </w:rPr>
        <w:t>“ONCE.</w:t>
      </w:r>
      <w:r w:rsidRPr="0004397F">
        <w:rPr>
          <w:rFonts w:ascii="Palatino Linotype" w:eastAsia="Palatino Linotype" w:hAnsi="Palatino Linotype" w:cs="Palatino Linotype"/>
          <w:i/>
          <w:color w:val="000000"/>
        </w:rPr>
        <w:t xml:space="preserve"> El Instituto, para mejor resolver y evitar la emisión de resoluciones contradictorias, podrá acordar la acumulación de los expedientes de recursos de revisión, de oficio o a petición de parte cuando:</w:t>
      </w:r>
    </w:p>
    <w:p w14:paraId="4B93CF1B" w14:textId="77777777" w:rsidR="0072148B" w:rsidRPr="0004397F" w:rsidRDefault="00A077F4"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w:t>
      </w:r>
      <w:r w:rsidRPr="0004397F">
        <w:rPr>
          <w:rFonts w:ascii="Palatino Linotype" w:eastAsia="Palatino Linotype" w:hAnsi="Palatino Linotype" w:cs="Palatino Linotype"/>
          <w:i/>
          <w:color w:val="000000"/>
        </w:rPr>
        <w:tab/>
      </w:r>
    </w:p>
    <w:p w14:paraId="007D246A" w14:textId="77777777" w:rsidR="0072148B" w:rsidRPr="0004397F" w:rsidRDefault="00A077F4"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b) Las partes o los actos impugnados sean iguales</w:t>
      </w:r>
    </w:p>
    <w:p w14:paraId="5BEAB5AC" w14:textId="77777777" w:rsidR="0072148B" w:rsidRPr="0004397F" w:rsidRDefault="00A077F4"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c) Cuando se trate del mismo solicitante, el mismo SUJETO OBLIGADO, aunque se trate de solicitudes diversas;</w:t>
      </w:r>
    </w:p>
    <w:p w14:paraId="5648660B" w14:textId="77777777" w:rsidR="0072148B" w:rsidRPr="0004397F" w:rsidRDefault="00A077F4"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w:t>
      </w:r>
    </w:p>
    <w:p w14:paraId="327FA224" w14:textId="77777777" w:rsidR="0072148B" w:rsidRPr="0004397F" w:rsidRDefault="00A077F4" w:rsidP="00A91720">
      <w:pPr>
        <w:pBdr>
          <w:top w:val="nil"/>
          <w:left w:val="nil"/>
          <w:bottom w:val="nil"/>
          <w:right w:val="nil"/>
          <w:between w:val="nil"/>
        </w:pBdr>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(Énfasis añadido)</w:t>
      </w:r>
    </w:p>
    <w:p w14:paraId="657C195D" w14:textId="77777777" w:rsidR="0072148B" w:rsidRPr="0004397F" w:rsidRDefault="0072148B" w:rsidP="00A91720">
      <w:pPr>
        <w:pBdr>
          <w:top w:val="nil"/>
          <w:left w:val="nil"/>
          <w:bottom w:val="nil"/>
          <w:right w:val="nil"/>
          <w:between w:val="nil"/>
        </w:pBdr>
        <w:jc w:val="both"/>
        <w:rPr>
          <w:rFonts w:ascii="Palatino Linotype" w:eastAsia="Palatino Linotype" w:hAnsi="Palatino Linotype" w:cs="Palatino Linotype"/>
          <w:color w:val="000000"/>
        </w:rPr>
      </w:pPr>
    </w:p>
    <w:p w14:paraId="64E60044" w14:textId="77777777" w:rsidR="0072148B" w:rsidRPr="0004397F" w:rsidRDefault="00A077F4" w:rsidP="00A91720">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Es así que,</w:t>
      </w:r>
      <w:r w:rsidRPr="0004397F">
        <w:rPr>
          <w:rFonts w:ascii="Palatino Linotype" w:eastAsia="Palatino Linotype" w:hAnsi="Palatino Linotype" w:cs="Palatino Linotype"/>
          <w:i/>
          <w:color w:val="000000"/>
        </w:rPr>
        <w:t xml:space="preserve"> </w:t>
      </w:r>
      <w:r w:rsidRPr="0004397F">
        <w:rPr>
          <w:rFonts w:ascii="Palatino Linotype" w:eastAsia="Palatino Linotype" w:hAnsi="Palatino Linotype" w:cs="Palatino Linotype"/>
          <w:color w:val="000000"/>
        </w:rPr>
        <w:t xml:space="preserve">resulta conveniente su trámite de forma unificada para mejor resolver y evitar la emisión de resoluciones contradictorias, por ello resultó procedente que este Órgano Garante </w:t>
      </w:r>
      <w:r w:rsidRPr="0004397F">
        <w:rPr>
          <w:rFonts w:ascii="Palatino Linotype" w:eastAsia="Palatino Linotype" w:hAnsi="Palatino Linotype" w:cs="Palatino Linotype"/>
        </w:rPr>
        <w:t>realizará</w:t>
      </w:r>
      <w:r w:rsidRPr="0004397F">
        <w:rPr>
          <w:rFonts w:ascii="Palatino Linotype" w:eastAsia="Palatino Linotype" w:hAnsi="Palatino Linotype" w:cs="Palatino Linotype"/>
          <w:color w:val="000000"/>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66A517BA" w14:textId="77777777" w:rsidR="00451CF4" w:rsidRPr="0004397F" w:rsidRDefault="00451CF4" w:rsidP="00A9172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668C3168" w14:textId="77777777" w:rsidR="0072148B" w:rsidRPr="0004397F" w:rsidRDefault="00A077F4" w:rsidP="00A9172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4" w:name="_heading=h.3znysh7" w:colFirst="0" w:colLast="0"/>
      <w:bookmarkEnd w:id="4"/>
      <w:r w:rsidRPr="0004397F">
        <w:rPr>
          <w:rFonts w:ascii="Palatino Linotype" w:eastAsia="Palatino Linotype" w:hAnsi="Palatino Linotype" w:cs="Palatino Linotype"/>
          <w:color w:val="000000"/>
        </w:rPr>
        <w:t xml:space="preserve">Seguidamente, en fecha </w:t>
      </w:r>
      <w:r w:rsidR="00B17CD5" w:rsidRPr="0004397F">
        <w:rPr>
          <w:rFonts w:ascii="Palatino Linotype" w:eastAsia="Palatino Linotype" w:hAnsi="Palatino Linotype" w:cs="Palatino Linotype"/>
          <w:b/>
          <w:color w:val="000000"/>
        </w:rPr>
        <w:t>nueve</w:t>
      </w:r>
      <w:r w:rsidR="00451CF4" w:rsidRPr="0004397F">
        <w:rPr>
          <w:rFonts w:ascii="Palatino Linotype" w:eastAsia="Palatino Linotype" w:hAnsi="Palatino Linotype" w:cs="Palatino Linotype"/>
          <w:b/>
          <w:color w:val="000000"/>
        </w:rPr>
        <w:t xml:space="preserve"> de abril</w:t>
      </w:r>
      <w:r w:rsidRPr="0004397F">
        <w:rPr>
          <w:rFonts w:ascii="Palatino Linotype" w:eastAsia="Palatino Linotype" w:hAnsi="Palatino Linotype" w:cs="Palatino Linotype"/>
          <w:b/>
          <w:color w:val="000000"/>
        </w:rPr>
        <w:t xml:space="preserve"> de dos mil veinticinco</w:t>
      </w:r>
      <w:r w:rsidRPr="0004397F">
        <w:rPr>
          <w:rFonts w:ascii="Palatino Linotype" w:eastAsia="Palatino Linotype" w:hAnsi="Palatino Linotype" w:cs="Palatino Linotype"/>
          <w:color w:val="000000"/>
        </w:rPr>
        <w:t xml:space="preserve">, la Comisionada Ponente dictó el </w:t>
      </w:r>
      <w:r w:rsidRPr="0004397F">
        <w:rPr>
          <w:rFonts w:ascii="Palatino Linotype" w:eastAsia="Palatino Linotype" w:hAnsi="Palatino Linotype" w:cs="Palatino Linotype"/>
          <w:b/>
          <w:color w:val="000000"/>
        </w:rPr>
        <w:t>cierre del periodo de instrucción</w:t>
      </w:r>
      <w:r w:rsidRPr="0004397F">
        <w:rPr>
          <w:rFonts w:ascii="Palatino Linotype" w:eastAsia="Palatino Linotype" w:hAnsi="Palatino Linotype" w:cs="Palatino Linotype"/>
          <w:color w:val="000000"/>
        </w:rPr>
        <w:t xml:space="preserve"> y, ordenó la resolución que conforme a Derecho proceda, de acuerdo a las siguientes:</w:t>
      </w:r>
    </w:p>
    <w:p w14:paraId="2B503FC5" w14:textId="77777777" w:rsidR="0072148B" w:rsidRPr="0004397F" w:rsidRDefault="0072148B" w:rsidP="00A91720">
      <w:pPr>
        <w:pBdr>
          <w:top w:val="nil"/>
          <w:left w:val="nil"/>
          <w:bottom w:val="nil"/>
          <w:right w:val="nil"/>
          <w:between w:val="nil"/>
        </w:pBdr>
        <w:rPr>
          <w:rFonts w:ascii="Palatino Linotype" w:eastAsia="Palatino Linotype" w:hAnsi="Palatino Linotype" w:cs="Palatino Linotype"/>
          <w:b/>
          <w:color w:val="000000"/>
        </w:rPr>
      </w:pPr>
    </w:p>
    <w:p w14:paraId="11320445" w14:textId="77777777" w:rsidR="00B77706" w:rsidRPr="0004397F" w:rsidRDefault="00B77706" w:rsidP="00A91720">
      <w:pPr>
        <w:pBdr>
          <w:top w:val="nil"/>
          <w:left w:val="nil"/>
          <w:bottom w:val="nil"/>
          <w:right w:val="nil"/>
          <w:between w:val="nil"/>
        </w:pBdr>
        <w:rPr>
          <w:rFonts w:ascii="Palatino Linotype" w:eastAsia="Palatino Linotype" w:hAnsi="Palatino Linotype" w:cs="Palatino Linotype"/>
          <w:b/>
          <w:color w:val="000000"/>
        </w:rPr>
      </w:pPr>
    </w:p>
    <w:p w14:paraId="46DA8F40" w14:textId="77777777" w:rsidR="00B77706" w:rsidRPr="0004397F" w:rsidRDefault="00B77706" w:rsidP="00A91720">
      <w:pPr>
        <w:pBdr>
          <w:top w:val="nil"/>
          <w:left w:val="nil"/>
          <w:bottom w:val="nil"/>
          <w:right w:val="nil"/>
          <w:between w:val="nil"/>
        </w:pBdr>
        <w:rPr>
          <w:rFonts w:ascii="Palatino Linotype" w:eastAsia="Palatino Linotype" w:hAnsi="Palatino Linotype" w:cs="Palatino Linotype"/>
          <w:b/>
          <w:color w:val="000000"/>
        </w:rPr>
      </w:pPr>
    </w:p>
    <w:p w14:paraId="49B66F54" w14:textId="77777777" w:rsidR="00B77706" w:rsidRPr="0004397F" w:rsidRDefault="00B77706" w:rsidP="00A91720">
      <w:pPr>
        <w:pBdr>
          <w:top w:val="nil"/>
          <w:left w:val="nil"/>
          <w:bottom w:val="nil"/>
          <w:right w:val="nil"/>
          <w:between w:val="nil"/>
        </w:pBdr>
        <w:rPr>
          <w:rFonts w:ascii="Palatino Linotype" w:eastAsia="Palatino Linotype" w:hAnsi="Palatino Linotype" w:cs="Palatino Linotype"/>
          <w:b/>
          <w:color w:val="000000"/>
        </w:rPr>
      </w:pPr>
    </w:p>
    <w:p w14:paraId="76D9C4A0" w14:textId="77777777" w:rsidR="00B77706" w:rsidRPr="0004397F" w:rsidRDefault="00B77706" w:rsidP="00A91720">
      <w:pPr>
        <w:pBdr>
          <w:top w:val="nil"/>
          <w:left w:val="nil"/>
          <w:bottom w:val="nil"/>
          <w:right w:val="nil"/>
          <w:between w:val="nil"/>
        </w:pBdr>
        <w:rPr>
          <w:rFonts w:ascii="Palatino Linotype" w:eastAsia="Palatino Linotype" w:hAnsi="Palatino Linotype" w:cs="Palatino Linotype"/>
          <w:b/>
          <w:color w:val="000000"/>
        </w:rPr>
      </w:pPr>
    </w:p>
    <w:p w14:paraId="51F8091C" w14:textId="77777777" w:rsidR="00221400" w:rsidRPr="0004397F" w:rsidRDefault="00221400" w:rsidP="00A9172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40AB2C01" w14:textId="77777777" w:rsidR="0072148B" w:rsidRPr="0004397F" w:rsidRDefault="00A077F4" w:rsidP="00A9172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C O N S I D E R A C I O N E S</w:t>
      </w:r>
    </w:p>
    <w:p w14:paraId="01C3E820" w14:textId="77777777" w:rsidR="0072148B" w:rsidRPr="0004397F" w:rsidRDefault="0072148B" w:rsidP="00A9172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53ACCB39" w14:textId="77777777" w:rsidR="0072148B" w:rsidRPr="0004397F" w:rsidRDefault="00A077F4" w:rsidP="00A91720">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04397F">
        <w:rPr>
          <w:rFonts w:ascii="Palatino Linotype" w:eastAsia="Palatino Linotype" w:hAnsi="Palatino Linotype" w:cs="Palatino Linotype"/>
          <w:b/>
          <w:color w:val="000000"/>
          <w:sz w:val="24"/>
          <w:szCs w:val="24"/>
        </w:rPr>
        <w:t>PRIMERA. Competencia</w:t>
      </w:r>
    </w:p>
    <w:p w14:paraId="26FD1B02" w14:textId="77777777" w:rsidR="0072148B" w:rsidRPr="0004397F" w:rsidRDefault="00A077F4" w:rsidP="00A9172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04397F">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04397F">
        <w:rPr>
          <w:rFonts w:ascii="Palatino Linotype" w:eastAsia="Palatino Linotype" w:hAnsi="Palatino Linotype" w:cs="Palatino Linotype"/>
          <w:color w:val="000000"/>
        </w:rPr>
        <w:t>;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01E947" w14:textId="77777777" w:rsidR="0072148B" w:rsidRPr="0004397F" w:rsidRDefault="0072148B" w:rsidP="00A9172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F5F228E" w14:textId="77777777" w:rsidR="0072148B" w:rsidRPr="0004397F" w:rsidRDefault="00A077F4" w:rsidP="00A91720">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04397F">
        <w:rPr>
          <w:rFonts w:ascii="Palatino Linotype" w:eastAsia="Palatino Linotype" w:hAnsi="Palatino Linotype" w:cs="Palatino Linotype"/>
          <w:b/>
          <w:color w:val="000000"/>
          <w:sz w:val="24"/>
          <w:szCs w:val="24"/>
        </w:rPr>
        <w:t>SEGUNDA. Procedencia.</w:t>
      </w:r>
    </w:p>
    <w:p w14:paraId="7FBD92A6" w14:textId="77777777" w:rsidR="0072148B" w:rsidRPr="0004397F" w:rsidRDefault="00A077F4"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Este Órgano Garante considera que el medio de impugnación reúne los requisitos de procedencia </w:t>
      </w:r>
      <w:r w:rsidRPr="0004397F">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26AFEE41" w14:textId="77777777" w:rsidR="0072148B" w:rsidRPr="0004397F" w:rsidRDefault="0072148B" w:rsidP="00A91720">
      <w:pPr>
        <w:spacing w:line="360" w:lineRule="auto"/>
        <w:jc w:val="both"/>
        <w:rPr>
          <w:rFonts w:ascii="Palatino Linotype" w:eastAsia="Palatino Linotype" w:hAnsi="Palatino Linotype" w:cs="Palatino Linotype"/>
        </w:rPr>
      </w:pPr>
    </w:p>
    <w:p w14:paraId="46540882" w14:textId="77777777" w:rsidR="0072148B" w:rsidRPr="0004397F" w:rsidRDefault="00A077F4" w:rsidP="00B77706">
      <w:pPr>
        <w:numPr>
          <w:ilvl w:val="0"/>
          <w:numId w:val="6"/>
        </w:numPr>
        <w:spacing w:line="360" w:lineRule="auto"/>
        <w:ind w:left="284"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14:paraId="20D7355A" w14:textId="77777777" w:rsidR="0072148B" w:rsidRPr="0004397F" w:rsidRDefault="0072148B" w:rsidP="00A91720">
      <w:pPr>
        <w:pBdr>
          <w:top w:val="nil"/>
          <w:left w:val="nil"/>
          <w:bottom w:val="nil"/>
          <w:right w:val="nil"/>
          <w:between w:val="nil"/>
        </w:pBdr>
        <w:spacing w:line="360" w:lineRule="auto"/>
        <w:rPr>
          <w:rFonts w:ascii="Palatino Linotype" w:eastAsia="Palatino Linotype" w:hAnsi="Palatino Linotype" w:cs="Palatino Linotype"/>
          <w:color w:val="000000"/>
        </w:rPr>
      </w:pPr>
    </w:p>
    <w:p w14:paraId="7B26742A" w14:textId="77777777" w:rsidR="0072148B" w:rsidRPr="0004397F" w:rsidRDefault="00A077F4" w:rsidP="00A91720">
      <w:pPr>
        <w:pStyle w:val="Ttulo1"/>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04397F">
        <w:rPr>
          <w:rFonts w:ascii="Palatino Linotype" w:eastAsia="Palatino Linotype" w:hAnsi="Palatino Linotype" w:cs="Palatino Linotype"/>
          <w:b/>
          <w:color w:val="000000"/>
          <w:sz w:val="24"/>
          <w:szCs w:val="24"/>
        </w:rPr>
        <w:t>TERCERA. Descripción de hechos y planteamiento de la controversia.</w:t>
      </w:r>
    </w:p>
    <w:p w14:paraId="0D43717D" w14:textId="77777777" w:rsidR="0072148B" w:rsidRPr="0004397F" w:rsidRDefault="00A077F4" w:rsidP="00A9172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Se solicitó tener acceso, a la información que a continuación se simplifica:</w:t>
      </w:r>
    </w:p>
    <w:p w14:paraId="6F657032" w14:textId="77777777" w:rsidR="009608E0" w:rsidRPr="0004397F" w:rsidRDefault="009608E0" w:rsidP="00A91720">
      <w:pPr>
        <w:pBdr>
          <w:top w:val="nil"/>
          <w:left w:val="nil"/>
          <w:bottom w:val="nil"/>
          <w:right w:val="nil"/>
          <w:between w:val="nil"/>
        </w:pBdr>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00039/TLALMANA/IP/2025</w:t>
      </w:r>
    </w:p>
    <w:p w14:paraId="218E1950" w14:textId="77777777" w:rsidR="009608E0" w:rsidRPr="0004397F" w:rsidRDefault="009608E0" w:rsidP="00A91720">
      <w:pPr>
        <w:pBdr>
          <w:top w:val="nil"/>
          <w:left w:val="nil"/>
          <w:bottom w:val="nil"/>
          <w:right w:val="nil"/>
          <w:between w:val="nil"/>
        </w:pBdr>
        <w:jc w:val="both"/>
        <w:rPr>
          <w:rFonts w:ascii="Palatino Linotype" w:eastAsia="Palatino Linotype" w:hAnsi="Palatino Linotype" w:cs="Palatino Linotype"/>
          <w:i/>
          <w:color w:val="000000"/>
        </w:rPr>
      </w:pPr>
    </w:p>
    <w:p w14:paraId="636DE24F" w14:textId="77777777" w:rsidR="009608E0" w:rsidRPr="0004397F" w:rsidRDefault="009608E0"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Del cabildo y todo el personal que integra la administración pública municipal:</w:t>
      </w:r>
    </w:p>
    <w:p w14:paraId="098FDF26" w14:textId="77777777" w:rsidR="009608E0" w:rsidRPr="0004397F" w:rsidRDefault="009608E0" w:rsidP="00B77706">
      <w:pPr>
        <w:pStyle w:val="Prrafodelista"/>
        <w:numPr>
          <w:ilvl w:val="0"/>
          <w:numId w:val="33"/>
        </w:numPr>
        <w:pBdr>
          <w:top w:val="nil"/>
          <w:left w:val="nil"/>
          <w:bottom w:val="nil"/>
          <w:right w:val="nil"/>
          <w:between w:val="nil"/>
        </w:pBdr>
        <w:ind w:left="426"/>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La nómina de enero de 2025 en formato Excel.</w:t>
      </w:r>
    </w:p>
    <w:p w14:paraId="6F705E3D" w14:textId="77777777" w:rsidR="009608E0" w:rsidRPr="0004397F" w:rsidRDefault="009608E0" w:rsidP="00B77706">
      <w:pPr>
        <w:pStyle w:val="Prrafodelista"/>
        <w:numPr>
          <w:ilvl w:val="0"/>
          <w:numId w:val="33"/>
        </w:numPr>
        <w:pBdr>
          <w:top w:val="nil"/>
          <w:left w:val="nil"/>
          <w:bottom w:val="nil"/>
          <w:right w:val="nil"/>
          <w:between w:val="nil"/>
        </w:pBdr>
        <w:ind w:left="426"/>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Los recibos de nómina (CFDI) de enero de 2025.</w:t>
      </w:r>
    </w:p>
    <w:p w14:paraId="44DC3528" w14:textId="77777777" w:rsidR="009608E0" w:rsidRPr="0004397F" w:rsidRDefault="009608E0" w:rsidP="00A91720">
      <w:pPr>
        <w:pBdr>
          <w:top w:val="nil"/>
          <w:left w:val="nil"/>
          <w:bottom w:val="nil"/>
          <w:right w:val="nil"/>
          <w:between w:val="nil"/>
        </w:pBdr>
        <w:jc w:val="both"/>
        <w:rPr>
          <w:rFonts w:ascii="Palatino Linotype" w:eastAsia="Palatino Linotype" w:hAnsi="Palatino Linotype" w:cs="Palatino Linotype"/>
          <w:i/>
          <w:color w:val="000000"/>
        </w:rPr>
      </w:pPr>
    </w:p>
    <w:p w14:paraId="4EF0280E" w14:textId="77777777" w:rsidR="009608E0" w:rsidRPr="0004397F" w:rsidRDefault="009608E0" w:rsidP="00A91720">
      <w:pPr>
        <w:pBdr>
          <w:top w:val="nil"/>
          <w:left w:val="nil"/>
          <w:bottom w:val="nil"/>
          <w:right w:val="nil"/>
          <w:between w:val="nil"/>
        </w:pBdr>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 xml:space="preserve">00048/TLALMANA/IP/2025 </w:t>
      </w:r>
    </w:p>
    <w:p w14:paraId="6E3D89D5" w14:textId="77777777" w:rsidR="009608E0" w:rsidRPr="0004397F" w:rsidRDefault="009608E0" w:rsidP="00A91720">
      <w:pPr>
        <w:pBdr>
          <w:top w:val="nil"/>
          <w:left w:val="nil"/>
          <w:bottom w:val="nil"/>
          <w:right w:val="nil"/>
          <w:between w:val="nil"/>
        </w:pBdr>
        <w:jc w:val="both"/>
        <w:rPr>
          <w:rFonts w:ascii="Palatino Linotype" w:eastAsia="Palatino Linotype" w:hAnsi="Palatino Linotype" w:cs="Palatino Linotype"/>
          <w:b/>
          <w:color w:val="000000"/>
        </w:rPr>
      </w:pPr>
    </w:p>
    <w:p w14:paraId="49DDAE09" w14:textId="77777777" w:rsidR="009608E0" w:rsidRPr="0004397F" w:rsidRDefault="009608E0" w:rsidP="00A91720">
      <w:pPr>
        <w:pBdr>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Del cabildo y todo el personal que integra la administración pública municipal:</w:t>
      </w:r>
    </w:p>
    <w:p w14:paraId="586A5A46" w14:textId="77777777" w:rsidR="009608E0" w:rsidRPr="0004397F" w:rsidRDefault="009608E0" w:rsidP="00B77706">
      <w:pPr>
        <w:pStyle w:val="Prrafodelista"/>
        <w:numPr>
          <w:ilvl w:val="0"/>
          <w:numId w:val="40"/>
        </w:numPr>
        <w:pBdr>
          <w:between w:val="nil"/>
        </w:pBdr>
        <w:ind w:left="426"/>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La nómina de diciembre de 2024 en formato Excel.</w:t>
      </w:r>
    </w:p>
    <w:p w14:paraId="03160274" w14:textId="77777777" w:rsidR="009608E0" w:rsidRPr="0004397F" w:rsidRDefault="009608E0" w:rsidP="00B77706">
      <w:pPr>
        <w:pStyle w:val="Prrafodelista"/>
        <w:numPr>
          <w:ilvl w:val="0"/>
          <w:numId w:val="40"/>
        </w:numPr>
        <w:pBdr>
          <w:between w:val="nil"/>
        </w:pBdr>
        <w:ind w:left="426"/>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Los recibos de nómina (CFDI) de diciembre de 2024.</w:t>
      </w:r>
    </w:p>
    <w:p w14:paraId="7E68D981" w14:textId="77777777" w:rsidR="0072148B" w:rsidRPr="0004397F" w:rsidRDefault="0072148B" w:rsidP="00A91720">
      <w:pPr>
        <w:spacing w:line="360" w:lineRule="auto"/>
        <w:jc w:val="both"/>
        <w:rPr>
          <w:rFonts w:ascii="Palatino Linotype" w:eastAsia="Palatino Linotype" w:hAnsi="Palatino Linotype" w:cs="Palatino Linotype"/>
          <w:b/>
        </w:rPr>
      </w:pPr>
    </w:p>
    <w:p w14:paraId="176D2101" w14:textId="77777777" w:rsidR="0072148B" w:rsidRPr="0004397F" w:rsidRDefault="00A077F4"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rPr>
        <w:t>En respuesta, el Sujeto Obligado</w:t>
      </w:r>
      <w:r w:rsidRPr="0004397F">
        <w:rPr>
          <w:rFonts w:ascii="Palatino Linotype" w:eastAsia="Palatino Linotype" w:hAnsi="Palatino Linotype" w:cs="Palatino Linotype"/>
          <w:b/>
        </w:rPr>
        <w:t xml:space="preserve"> </w:t>
      </w:r>
      <w:r w:rsidRPr="0004397F">
        <w:rPr>
          <w:rFonts w:ascii="Palatino Linotype" w:eastAsia="Palatino Linotype" w:hAnsi="Palatino Linotype" w:cs="Palatino Linotype"/>
        </w:rPr>
        <w:t xml:space="preserve">remitió los archivos ya descritos en el anterior Párrafo </w:t>
      </w:r>
      <w:r w:rsidR="00CD00B5" w:rsidRPr="0004397F">
        <w:rPr>
          <w:rFonts w:ascii="Palatino Linotype" w:eastAsia="Palatino Linotype" w:hAnsi="Palatino Linotype" w:cs="Palatino Linotype"/>
        </w:rPr>
        <w:t>2</w:t>
      </w:r>
      <w:r w:rsidRPr="0004397F">
        <w:rPr>
          <w:rFonts w:ascii="Palatino Linotype" w:eastAsia="Palatino Linotype" w:hAnsi="Palatino Linotype" w:cs="Palatino Linotype"/>
        </w:rPr>
        <w:t xml:space="preserve">, inconforme con las respuestas, se interpuso recurso de revisión </w:t>
      </w:r>
      <w:r w:rsidR="00CD00B5" w:rsidRPr="0004397F">
        <w:rPr>
          <w:rFonts w:ascii="Palatino Linotype" w:eastAsia="Palatino Linotype" w:hAnsi="Palatino Linotype" w:cs="Palatino Linotype"/>
        </w:rPr>
        <w:t xml:space="preserve">argumentando sustancialmente la </w:t>
      </w:r>
      <w:r w:rsidR="00CD00B5" w:rsidRPr="0004397F">
        <w:rPr>
          <w:rFonts w:ascii="Palatino Linotype" w:eastAsia="Palatino Linotype" w:hAnsi="Palatino Linotype" w:cs="Palatino Linotype"/>
          <w:b/>
        </w:rPr>
        <w:t>entrega de información incompleta y en un formato distinto al solicitado</w:t>
      </w:r>
      <w:r w:rsidRPr="0004397F">
        <w:rPr>
          <w:rFonts w:ascii="Palatino Linotype" w:eastAsia="Palatino Linotype" w:hAnsi="Palatino Linotype" w:cs="Palatino Linotype"/>
          <w:b/>
        </w:rPr>
        <w:t>.</w:t>
      </w:r>
    </w:p>
    <w:p w14:paraId="5097E693" w14:textId="77777777" w:rsidR="0072148B" w:rsidRPr="0004397F" w:rsidRDefault="0072148B" w:rsidP="00A91720">
      <w:pPr>
        <w:spacing w:line="360" w:lineRule="auto"/>
        <w:jc w:val="both"/>
        <w:rPr>
          <w:rFonts w:ascii="Palatino Linotype" w:eastAsia="Palatino Linotype" w:hAnsi="Palatino Linotype" w:cs="Palatino Linotype"/>
          <w:i/>
          <w:color w:val="000000"/>
        </w:rPr>
      </w:pPr>
    </w:p>
    <w:p w14:paraId="6E756C9E" w14:textId="77777777" w:rsidR="0072148B" w:rsidRPr="0004397F" w:rsidRDefault="00A077F4"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w:t>
      </w:r>
      <w:r w:rsidR="00CD00B5" w:rsidRPr="0004397F">
        <w:rPr>
          <w:rFonts w:ascii="Palatino Linotype" w:eastAsia="Palatino Linotype" w:hAnsi="Palatino Linotype" w:cs="Palatino Linotype"/>
        </w:rPr>
        <w:t>fracciones</w:t>
      </w:r>
      <w:r w:rsidRPr="0004397F">
        <w:rPr>
          <w:rFonts w:ascii="Palatino Linotype" w:eastAsia="Palatino Linotype" w:hAnsi="Palatino Linotype" w:cs="Palatino Linotype"/>
        </w:rPr>
        <w:t xml:space="preserve"> </w:t>
      </w:r>
      <w:r w:rsidR="00FB50A1" w:rsidRPr="0004397F">
        <w:rPr>
          <w:rFonts w:ascii="Palatino Linotype" w:eastAsia="Palatino Linotype" w:hAnsi="Palatino Linotype" w:cs="Palatino Linotype"/>
        </w:rPr>
        <w:t>V</w:t>
      </w:r>
      <w:r w:rsidR="00CD00B5" w:rsidRPr="0004397F">
        <w:rPr>
          <w:rFonts w:ascii="Palatino Linotype" w:eastAsia="Palatino Linotype" w:hAnsi="Palatino Linotype" w:cs="Palatino Linotype"/>
        </w:rPr>
        <w:t xml:space="preserve"> y VIII</w:t>
      </w:r>
      <w:r w:rsidRPr="0004397F">
        <w:rPr>
          <w:rFonts w:ascii="Palatino Linotype" w:eastAsia="Palatino Linotype" w:hAnsi="Palatino Linotype" w:cs="Palatino Linotype"/>
        </w:rPr>
        <w:t>,</w:t>
      </w:r>
      <w:r w:rsidRPr="0004397F">
        <w:rPr>
          <w:rFonts w:ascii="Palatino Linotype" w:eastAsia="Palatino Linotype" w:hAnsi="Palatino Linotype" w:cs="Palatino Linotype"/>
          <w:b/>
        </w:rPr>
        <w:t xml:space="preserve"> </w:t>
      </w:r>
      <w:r w:rsidRPr="0004397F">
        <w:rPr>
          <w:rFonts w:ascii="Palatino Linotype" w:eastAsia="Palatino Linotype" w:hAnsi="Palatino Linotype" w:cs="Palatino Linotype"/>
        </w:rPr>
        <w:t xml:space="preserve">de la Ley de Transparencia y Acceso a la Información Pública del </w:t>
      </w:r>
      <w:r w:rsidRPr="0004397F">
        <w:rPr>
          <w:rFonts w:ascii="Palatino Linotype" w:eastAsia="Palatino Linotype" w:hAnsi="Palatino Linotype" w:cs="Palatino Linotype"/>
        </w:rPr>
        <w:lastRenderedPageBreak/>
        <w:t>Estado de</w:t>
      </w:r>
      <w:r w:rsidRPr="0004397F">
        <w:rPr>
          <w:rFonts w:ascii="Palatino Linotype" w:eastAsia="Palatino Linotype" w:hAnsi="Palatino Linotype" w:cs="Palatino Linotype"/>
          <w:b/>
        </w:rPr>
        <w:t xml:space="preserve"> </w:t>
      </w:r>
      <w:r w:rsidRPr="0004397F">
        <w:rPr>
          <w:rFonts w:ascii="Palatino Linotype" w:eastAsia="Palatino Linotype" w:hAnsi="Palatino Linotype" w:cs="Palatino Linotype"/>
        </w:rPr>
        <w:t>México</w:t>
      </w:r>
      <w:r w:rsidRPr="0004397F">
        <w:rPr>
          <w:rFonts w:ascii="Palatino Linotype" w:eastAsia="Palatino Linotype" w:hAnsi="Palatino Linotype" w:cs="Palatino Linotype"/>
          <w:b/>
        </w:rPr>
        <w:t xml:space="preserve"> </w:t>
      </w:r>
      <w:r w:rsidRPr="0004397F">
        <w:rPr>
          <w:rFonts w:ascii="Palatino Linotype" w:eastAsia="Palatino Linotype" w:hAnsi="Palatino Linotype" w:cs="Palatino Linotype"/>
        </w:rPr>
        <w:t>y</w:t>
      </w:r>
      <w:r w:rsidRPr="0004397F">
        <w:rPr>
          <w:rFonts w:ascii="Palatino Linotype" w:eastAsia="Palatino Linotype" w:hAnsi="Palatino Linotype" w:cs="Palatino Linotype"/>
          <w:b/>
        </w:rPr>
        <w:t xml:space="preserve"> </w:t>
      </w:r>
      <w:r w:rsidRPr="0004397F">
        <w:rPr>
          <w:rFonts w:ascii="Palatino Linotype" w:eastAsia="Palatino Linotype" w:hAnsi="Palatino Linotype" w:cs="Palatino Linotype"/>
        </w:rPr>
        <w:t xml:space="preserve">Municipios; </w:t>
      </w:r>
      <w:r w:rsidR="00CD00B5" w:rsidRPr="0004397F">
        <w:rPr>
          <w:rFonts w:ascii="Palatino Linotype" w:eastAsia="Palatino Linotype" w:hAnsi="Palatino Linotype" w:cs="Palatino Linotype"/>
          <w:color w:val="000000"/>
        </w:rPr>
        <w:t>fracciones</w:t>
      </w:r>
      <w:r w:rsidRPr="0004397F">
        <w:rPr>
          <w:rFonts w:ascii="Palatino Linotype" w:eastAsia="Palatino Linotype" w:hAnsi="Palatino Linotype" w:cs="Palatino Linotype"/>
          <w:color w:val="000000"/>
        </w:rPr>
        <w:t xml:space="preserve"> que determina</w:t>
      </w:r>
      <w:r w:rsidR="00CD00B5" w:rsidRPr="0004397F">
        <w:rPr>
          <w:rFonts w:ascii="Palatino Linotype" w:eastAsia="Palatino Linotype" w:hAnsi="Palatino Linotype" w:cs="Palatino Linotype"/>
          <w:color w:val="000000"/>
        </w:rPr>
        <w:t>n</w:t>
      </w:r>
      <w:r w:rsidRPr="0004397F">
        <w:rPr>
          <w:rFonts w:ascii="Palatino Linotype" w:eastAsia="Palatino Linotype" w:hAnsi="Palatino Linotype" w:cs="Palatino Linotype"/>
          <w:color w:val="000000"/>
        </w:rPr>
        <w:t xml:space="preserve"> la</w:t>
      </w:r>
      <w:r w:rsidR="00CD00B5" w:rsidRPr="0004397F">
        <w:rPr>
          <w:rFonts w:ascii="Palatino Linotype" w:eastAsia="Palatino Linotype" w:hAnsi="Palatino Linotype" w:cs="Palatino Linotype"/>
          <w:color w:val="000000"/>
        </w:rPr>
        <w:t>s</w:t>
      </w:r>
      <w:r w:rsidRPr="0004397F">
        <w:rPr>
          <w:rFonts w:ascii="Palatino Linotype" w:eastAsia="Palatino Linotype" w:hAnsi="Palatino Linotype" w:cs="Palatino Linotype"/>
          <w:color w:val="000000"/>
        </w:rPr>
        <w:t xml:space="preserve"> hipótesis relativa</w:t>
      </w:r>
      <w:r w:rsidR="00CD00B5" w:rsidRPr="0004397F">
        <w:rPr>
          <w:rFonts w:ascii="Palatino Linotype" w:eastAsia="Palatino Linotype" w:hAnsi="Palatino Linotype" w:cs="Palatino Linotype"/>
          <w:color w:val="000000"/>
        </w:rPr>
        <w:t>s</w:t>
      </w:r>
      <w:r w:rsidRPr="0004397F">
        <w:rPr>
          <w:rFonts w:ascii="Palatino Linotype" w:eastAsia="Palatino Linotype" w:hAnsi="Palatino Linotype" w:cs="Palatino Linotype"/>
          <w:color w:val="000000"/>
        </w:rPr>
        <w:t xml:space="preserve"> a </w:t>
      </w:r>
      <w:r w:rsidR="00FB50A1" w:rsidRPr="0004397F">
        <w:rPr>
          <w:rFonts w:ascii="Palatino Linotype" w:eastAsia="Palatino Linotype" w:hAnsi="Palatino Linotype" w:cs="Palatino Linotype"/>
          <w:color w:val="000000"/>
        </w:rPr>
        <w:t>la entrega de información incompleta</w:t>
      </w:r>
      <w:r w:rsidR="00CD00B5" w:rsidRPr="0004397F">
        <w:rPr>
          <w:rFonts w:ascii="Palatino Linotype" w:eastAsia="Palatino Linotype" w:hAnsi="Palatino Linotype" w:cs="Palatino Linotype"/>
          <w:color w:val="000000"/>
        </w:rPr>
        <w:t xml:space="preserve"> y la notificación, entrega o puesta a disposición de información en una modalidad o formato distinto al solicitado</w:t>
      </w:r>
      <w:r w:rsidRPr="0004397F">
        <w:rPr>
          <w:rFonts w:ascii="Palatino Linotype" w:eastAsia="Palatino Linotype" w:hAnsi="Palatino Linotype" w:cs="Palatino Linotype"/>
          <w:color w:val="000000"/>
        </w:rPr>
        <w:t xml:space="preserve">; </w:t>
      </w:r>
      <w:r w:rsidRPr="0004397F">
        <w:rPr>
          <w:rFonts w:ascii="Palatino Linotype" w:eastAsia="Palatino Linotype" w:hAnsi="Palatino Linotype" w:cs="Palatino Linotype"/>
        </w:rPr>
        <w:t>contexto del cual se dolió el Recurrente al momento de interponer su inconformidad.</w:t>
      </w:r>
      <w:r w:rsidRPr="0004397F">
        <w:rPr>
          <w:rFonts w:ascii="Palatino Linotype" w:eastAsia="Palatino Linotype" w:hAnsi="Palatino Linotype" w:cs="Palatino Linotype"/>
          <w:color w:val="000000"/>
        </w:rPr>
        <w:t xml:space="preserve"> De modo tal que el presente recurso de revisión se </w:t>
      </w:r>
      <w:r w:rsidRPr="0004397F">
        <w:rPr>
          <w:rFonts w:ascii="Palatino Linotype" w:eastAsia="Palatino Linotype" w:hAnsi="Palatino Linotype" w:cs="Palatino Linotype"/>
        </w:rPr>
        <w:t>abocará</w:t>
      </w:r>
      <w:r w:rsidRPr="0004397F">
        <w:rPr>
          <w:rFonts w:ascii="Palatino Linotype" w:eastAsia="Palatino Linotype" w:hAnsi="Palatino Linotype" w:cs="Palatino Linotype"/>
          <w:color w:val="000000"/>
        </w:rPr>
        <w:t xml:space="preserve"> en determinar si el Sujeto Obligado con su respuesta ciertamente actualiza la causal de procedencia</w:t>
      </w:r>
      <w:r w:rsidRPr="0004397F">
        <w:rPr>
          <w:rFonts w:ascii="Palatino Linotype" w:eastAsia="Palatino Linotype" w:hAnsi="Palatino Linotype" w:cs="Palatino Linotype"/>
          <w:b/>
          <w:color w:val="000000"/>
        </w:rPr>
        <w:t xml:space="preserve"> </w:t>
      </w:r>
      <w:r w:rsidRPr="0004397F">
        <w:rPr>
          <w:rFonts w:ascii="Palatino Linotype" w:eastAsia="Palatino Linotype" w:hAnsi="Palatino Linotype" w:cs="Palatino Linotype"/>
          <w:color w:val="000000"/>
        </w:rPr>
        <w:t xml:space="preserve">señalada. </w:t>
      </w:r>
    </w:p>
    <w:p w14:paraId="29D4D3B9" w14:textId="77777777" w:rsidR="0072148B" w:rsidRPr="0004397F" w:rsidRDefault="0072148B" w:rsidP="00A91720">
      <w:pPr>
        <w:spacing w:line="360" w:lineRule="auto"/>
        <w:rPr>
          <w:rFonts w:ascii="Palatino Linotype" w:eastAsia="Palatino Linotype" w:hAnsi="Palatino Linotype" w:cs="Palatino Linotype"/>
        </w:rPr>
      </w:pPr>
    </w:p>
    <w:p w14:paraId="64CB3074" w14:textId="77777777" w:rsidR="0072148B" w:rsidRPr="0004397F" w:rsidRDefault="00A077F4" w:rsidP="00A91720">
      <w:pPr>
        <w:pStyle w:val="Ttulo2"/>
        <w:spacing w:before="0"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04397F">
        <w:rPr>
          <w:rFonts w:ascii="Palatino Linotype" w:eastAsia="Palatino Linotype" w:hAnsi="Palatino Linotype" w:cs="Palatino Linotype"/>
          <w:b/>
          <w:color w:val="000000"/>
          <w:sz w:val="24"/>
          <w:szCs w:val="24"/>
        </w:rPr>
        <w:t>CUARTA. Estudio de la controversia.</w:t>
      </w:r>
    </w:p>
    <w:p w14:paraId="620EC095" w14:textId="77777777" w:rsidR="0072148B" w:rsidRPr="0004397F" w:rsidRDefault="00A077F4"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6AFF0A4A" w14:textId="77777777" w:rsidR="0072148B" w:rsidRPr="0004397F" w:rsidRDefault="0072148B" w:rsidP="00A91720">
      <w:pPr>
        <w:spacing w:line="360" w:lineRule="auto"/>
        <w:jc w:val="both"/>
        <w:rPr>
          <w:rFonts w:ascii="Palatino Linotype" w:eastAsia="Palatino Linotype" w:hAnsi="Palatino Linotype" w:cs="Palatino Linotype"/>
        </w:rPr>
      </w:pPr>
    </w:p>
    <w:p w14:paraId="553AA3E1" w14:textId="77777777" w:rsidR="0072148B" w:rsidRPr="0004397F" w:rsidRDefault="00A077F4"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5ADD743" w14:textId="77777777" w:rsidR="0072148B" w:rsidRPr="0004397F" w:rsidRDefault="0072148B" w:rsidP="00A91720">
      <w:pPr>
        <w:pBdr>
          <w:top w:val="nil"/>
          <w:left w:val="nil"/>
          <w:bottom w:val="nil"/>
          <w:right w:val="nil"/>
          <w:between w:val="nil"/>
        </w:pBdr>
        <w:spacing w:line="360" w:lineRule="auto"/>
        <w:rPr>
          <w:rFonts w:ascii="Palatino Linotype" w:eastAsia="Palatino Linotype" w:hAnsi="Palatino Linotype" w:cs="Palatino Linotype"/>
          <w:color w:val="000000"/>
        </w:rPr>
      </w:pPr>
    </w:p>
    <w:p w14:paraId="39280E17" w14:textId="77777777" w:rsidR="0072148B" w:rsidRPr="0004397F" w:rsidRDefault="00A077F4"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50B15FA5" w14:textId="77777777" w:rsidR="00931ADB" w:rsidRPr="0004397F" w:rsidRDefault="00931ADB" w:rsidP="00A91720">
      <w:pPr>
        <w:jc w:val="both"/>
        <w:rPr>
          <w:rFonts w:ascii="Palatino Linotype" w:eastAsia="Palatino Linotype" w:hAnsi="Palatino Linotype" w:cs="Palatino Linotype"/>
        </w:rPr>
      </w:pPr>
    </w:p>
    <w:p w14:paraId="3FAF2E3C" w14:textId="77777777" w:rsidR="000746C9" w:rsidRPr="0004397F" w:rsidRDefault="00A077F4" w:rsidP="00A91720">
      <w:pPr>
        <w:numPr>
          <w:ilvl w:val="0"/>
          <w:numId w:val="9"/>
        </w:numPr>
        <w:pBdr>
          <w:top w:val="nil"/>
          <w:left w:val="nil"/>
          <w:bottom w:val="nil"/>
          <w:right w:val="nil"/>
          <w:between w:val="nil"/>
        </w:pBdr>
        <w:spacing w:line="360" w:lineRule="auto"/>
        <w:ind w:left="0"/>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Del Sujeto Obligado.</w:t>
      </w:r>
    </w:p>
    <w:p w14:paraId="3E8D7FD9" w14:textId="77777777" w:rsidR="0072148B" w:rsidRPr="0004397F" w:rsidRDefault="00695220" w:rsidP="00A91720">
      <w:pPr>
        <w:numPr>
          <w:ilvl w:val="0"/>
          <w:numId w:val="6"/>
        </w:numPr>
        <w:spacing w:line="360" w:lineRule="auto"/>
        <w:ind w:left="0" w:firstLine="0"/>
        <w:jc w:val="both"/>
        <w:rPr>
          <w:rFonts w:ascii="Palatino Linotype" w:hAnsi="Palatino Linotype"/>
        </w:rPr>
      </w:pPr>
      <w:r w:rsidRPr="0004397F">
        <w:rPr>
          <w:rFonts w:ascii="Palatino Linotype" w:eastAsia="Palatino Linotype" w:hAnsi="Palatino Linotype" w:cs="Palatino Linotype"/>
        </w:rPr>
        <w:t>Para el ejercicio de sus atribuciones, el Ayuntamiento se auxiliará de áreas centralizadas, direcciones y unidades de la Administración Pública Municipal</w:t>
      </w:r>
      <w:r w:rsidR="00A077F4" w:rsidRPr="0004397F">
        <w:rPr>
          <w:rFonts w:ascii="Palatino Linotype" w:eastAsia="Palatino Linotype" w:hAnsi="Palatino Linotype" w:cs="Palatino Linotype"/>
        </w:rPr>
        <w:t>,</w:t>
      </w:r>
      <w:r w:rsidRPr="0004397F">
        <w:rPr>
          <w:rFonts w:ascii="Palatino Linotype" w:eastAsia="Palatino Linotype" w:hAnsi="Palatino Linotype" w:cs="Palatino Linotype"/>
        </w:rPr>
        <w:t xml:space="preserve"> dentro de las direcciones se encuentra la Dirección de Administración,</w:t>
      </w:r>
      <w:r w:rsidR="00A077F4" w:rsidRPr="0004397F">
        <w:rPr>
          <w:rFonts w:ascii="Palatino Linotype" w:eastAsia="Palatino Linotype" w:hAnsi="Palatino Linotype" w:cs="Palatino Linotype"/>
        </w:rPr>
        <w:t xml:space="preserve"> de conformidad con el artículo </w:t>
      </w:r>
      <w:r w:rsidR="00330BF2" w:rsidRPr="0004397F">
        <w:rPr>
          <w:rFonts w:ascii="Palatino Linotype" w:eastAsia="Palatino Linotype" w:hAnsi="Palatino Linotype" w:cs="Palatino Linotype"/>
        </w:rPr>
        <w:t>20</w:t>
      </w:r>
      <w:r w:rsidR="00A077F4" w:rsidRPr="0004397F">
        <w:rPr>
          <w:rFonts w:ascii="Palatino Linotype" w:eastAsia="Palatino Linotype" w:hAnsi="Palatino Linotype" w:cs="Palatino Linotype"/>
        </w:rPr>
        <w:t xml:space="preserve">, </w:t>
      </w:r>
      <w:r w:rsidRPr="0004397F">
        <w:rPr>
          <w:rFonts w:ascii="Palatino Linotype" w:eastAsia="Palatino Linotype" w:hAnsi="Palatino Linotype" w:cs="Palatino Linotype"/>
        </w:rPr>
        <w:t xml:space="preserve">numeral 2, inciso </w:t>
      </w:r>
      <w:r w:rsidR="00330BF2" w:rsidRPr="0004397F">
        <w:rPr>
          <w:rFonts w:ascii="Palatino Linotype" w:eastAsia="Palatino Linotype" w:hAnsi="Palatino Linotype" w:cs="Palatino Linotype"/>
        </w:rPr>
        <w:t>d</w:t>
      </w:r>
      <w:r w:rsidRPr="0004397F">
        <w:rPr>
          <w:rFonts w:ascii="Palatino Linotype" w:eastAsia="Palatino Linotype" w:hAnsi="Palatino Linotype" w:cs="Palatino Linotype"/>
        </w:rPr>
        <w:t>)</w:t>
      </w:r>
      <w:r w:rsidR="00A077F4" w:rsidRPr="0004397F">
        <w:rPr>
          <w:rFonts w:ascii="Palatino Linotype" w:eastAsia="Palatino Linotype" w:hAnsi="Palatino Linotype" w:cs="Palatino Linotype"/>
        </w:rPr>
        <w:t xml:space="preserve"> del Bando Municipal</w:t>
      </w:r>
      <w:r w:rsidR="00F05E70" w:rsidRPr="0004397F">
        <w:rPr>
          <w:rFonts w:ascii="Palatino Linotype" w:eastAsia="Palatino Linotype" w:hAnsi="Palatino Linotype" w:cs="Palatino Linotype"/>
        </w:rPr>
        <w:t xml:space="preserve"> 2025.</w:t>
      </w:r>
    </w:p>
    <w:p w14:paraId="556E8FAF" w14:textId="77777777" w:rsidR="00C705CB" w:rsidRPr="0004397F" w:rsidRDefault="00C705CB" w:rsidP="00A91720">
      <w:pPr>
        <w:spacing w:line="360" w:lineRule="auto"/>
        <w:jc w:val="both"/>
        <w:rPr>
          <w:rFonts w:ascii="Palatino Linotype" w:hAnsi="Palatino Linotype"/>
        </w:rPr>
      </w:pPr>
    </w:p>
    <w:p w14:paraId="0D8AFCFA" w14:textId="77777777" w:rsidR="006D6E88" w:rsidRPr="0004397F" w:rsidRDefault="006D6E88"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La Dirección </w:t>
      </w:r>
      <w:r w:rsidR="00C705CB" w:rsidRPr="0004397F">
        <w:rPr>
          <w:rFonts w:ascii="Palatino Linotype" w:eastAsia="Palatino Linotype" w:hAnsi="Palatino Linotype" w:cs="Palatino Linotype"/>
        </w:rPr>
        <w:t xml:space="preserve">de Administración, será </w:t>
      </w:r>
      <w:r w:rsidR="001C76DB" w:rsidRPr="0004397F">
        <w:rPr>
          <w:rFonts w:ascii="Palatino Linotype" w:eastAsia="Palatino Linotype" w:hAnsi="Palatino Linotype" w:cs="Palatino Linotype"/>
        </w:rPr>
        <w:t>la</w:t>
      </w:r>
      <w:r w:rsidR="00C705CB" w:rsidRPr="0004397F">
        <w:rPr>
          <w:rFonts w:ascii="Palatino Linotype" w:eastAsia="Palatino Linotype" w:hAnsi="Palatino Linotype" w:cs="Palatino Linotype"/>
        </w:rPr>
        <w:t xml:space="preserve"> responsable de administrar</w:t>
      </w:r>
      <w:r w:rsidR="001C76DB" w:rsidRPr="0004397F">
        <w:rPr>
          <w:rFonts w:ascii="Palatino Linotype" w:eastAsia="Palatino Linotype" w:hAnsi="Palatino Linotype" w:cs="Palatino Linotype"/>
        </w:rPr>
        <w:t xml:space="preserve"> la gestión de los recursos humanos para el cumplimiento de los objetivos del ayuntamiento, misma que se auxiliará dentro de sus coordinaciones de la Coordinación de Recursos Humanos</w:t>
      </w:r>
      <w:r w:rsidR="009965CB" w:rsidRPr="0004397F">
        <w:rPr>
          <w:rFonts w:ascii="Palatino Linotype" w:eastAsia="Palatino Linotype" w:hAnsi="Palatino Linotype" w:cs="Palatino Linotype"/>
        </w:rPr>
        <w:t xml:space="preserve">, </w:t>
      </w:r>
      <w:r w:rsidR="00330BF2" w:rsidRPr="0004397F">
        <w:rPr>
          <w:rFonts w:ascii="Palatino Linotype" w:eastAsia="Palatino Linotype" w:hAnsi="Palatino Linotype" w:cs="Palatino Linotype"/>
        </w:rPr>
        <w:t xml:space="preserve">misma que tendrá dentro de sus atribuciones las relativas a asuntos nominales, salarios, y tabulador de sueldo, entre otras, </w:t>
      </w:r>
      <w:r w:rsidR="009965CB" w:rsidRPr="0004397F">
        <w:rPr>
          <w:rFonts w:ascii="Palatino Linotype" w:eastAsia="Palatino Linotype" w:hAnsi="Palatino Linotype" w:cs="Palatino Linotype"/>
        </w:rPr>
        <w:t xml:space="preserve">de conformidad con </w:t>
      </w:r>
      <w:r w:rsidR="001C76DB" w:rsidRPr="0004397F">
        <w:rPr>
          <w:rFonts w:ascii="Palatino Linotype" w:eastAsia="Palatino Linotype" w:hAnsi="Palatino Linotype" w:cs="Palatino Linotype"/>
        </w:rPr>
        <w:t>los</w:t>
      </w:r>
      <w:r w:rsidR="009965CB" w:rsidRPr="0004397F">
        <w:rPr>
          <w:rFonts w:ascii="Palatino Linotype" w:eastAsia="Palatino Linotype" w:hAnsi="Palatino Linotype" w:cs="Palatino Linotype"/>
        </w:rPr>
        <w:t xml:space="preserve"> artículo</w:t>
      </w:r>
      <w:r w:rsidR="001C76DB" w:rsidRPr="0004397F">
        <w:rPr>
          <w:rFonts w:ascii="Palatino Linotype" w:eastAsia="Palatino Linotype" w:hAnsi="Palatino Linotype" w:cs="Palatino Linotype"/>
        </w:rPr>
        <w:t>s</w:t>
      </w:r>
      <w:r w:rsidR="009965CB" w:rsidRPr="0004397F">
        <w:rPr>
          <w:rFonts w:ascii="Palatino Linotype" w:eastAsia="Palatino Linotype" w:hAnsi="Palatino Linotype" w:cs="Palatino Linotype"/>
        </w:rPr>
        <w:t xml:space="preserve"> </w:t>
      </w:r>
      <w:r w:rsidR="00330BF2" w:rsidRPr="0004397F">
        <w:rPr>
          <w:rFonts w:ascii="Palatino Linotype" w:eastAsia="Palatino Linotype" w:hAnsi="Palatino Linotype" w:cs="Palatino Linotype"/>
        </w:rPr>
        <w:t>108</w:t>
      </w:r>
      <w:r w:rsidR="009965CB" w:rsidRPr="0004397F">
        <w:rPr>
          <w:rFonts w:ascii="Palatino Linotype" w:eastAsia="Palatino Linotype" w:hAnsi="Palatino Linotype" w:cs="Palatino Linotype"/>
        </w:rPr>
        <w:t>,</w:t>
      </w:r>
      <w:r w:rsidR="001C76DB" w:rsidRPr="0004397F">
        <w:rPr>
          <w:rFonts w:ascii="Palatino Linotype" w:eastAsia="Palatino Linotype" w:hAnsi="Palatino Linotype" w:cs="Palatino Linotype"/>
        </w:rPr>
        <w:t xml:space="preserve"> </w:t>
      </w:r>
      <w:r w:rsidR="00330BF2" w:rsidRPr="0004397F">
        <w:rPr>
          <w:rFonts w:ascii="Palatino Linotype" w:eastAsia="Palatino Linotype" w:hAnsi="Palatino Linotype" w:cs="Palatino Linotype"/>
        </w:rPr>
        <w:t>110</w:t>
      </w:r>
      <w:r w:rsidR="001C76DB" w:rsidRPr="0004397F">
        <w:rPr>
          <w:rFonts w:ascii="Palatino Linotype" w:eastAsia="Palatino Linotype" w:hAnsi="Palatino Linotype" w:cs="Palatino Linotype"/>
        </w:rPr>
        <w:t xml:space="preserve">, inciso </w:t>
      </w:r>
      <w:r w:rsidR="00330BF2" w:rsidRPr="0004397F">
        <w:rPr>
          <w:rFonts w:ascii="Palatino Linotype" w:eastAsia="Palatino Linotype" w:hAnsi="Palatino Linotype" w:cs="Palatino Linotype"/>
        </w:rPr>
        <w:t>a</w:t>
      </w:r>
      <w:r w:rsidR="001C76DB" w:rsidRPr="0004397F">
        <w:rPr>
          <w:rFonts w:ascii="Palatino Linotype" w:eastAsia="Palatino Linotype" w:hAnsi="Palatino Linotype" w:cs="Palatino Linotype"/>
        </w:rPr>
        <w:t>)</w:t>
      </w:r>
      <w:r w:rsidR="009965CB" w:rsidRPr="0004397F">
        <w:rPr>
          <w:rFonts w:ascii="Palatino Linotype" w:eastAsia="Palatino Linotype" w:hAnsi="Palatino Linotype" w:cs="Palatino Linotype"/>
        </w:rPr>
        <w:t xml:space="preserve">, </w:t>
      </w:r>
      <w:r w:rsidR="00330BF2" w:rsidRPr="0004397F">
        <w:rPr>
          <w:rFonts w:ascii="Palatino Linotype" w:eastAsia="Palatino Linotype" w:hAnsi="Palatino Linotype" w:cs="Palatino Linotype"/>
        </w:rPr>
        <w:t>111, del Bando Municipal 2025.</w:t>
      </w:r>
    </w:p>
    <w:p w14:paraId="2817B27A" w14:textId="77777777" w:rsidR="0072148B" w:rsidRPr="0004397F" w:rsidRDefault="0072148B" w:rsidP="00A91720">
      <w:pPr>
        <w:spacing w:line="360" w:lineRule="auto"/>
        <w:jc w:val="both"/>
        <w:rPr>
          <w:rFonts w:ascii="Palatino Linotype" w:eastAsia="Palatino Linotype" w:hAnsi="Palatino Linotype" w:cs="Palatino Linotype"/>
        </w:rPr>
      </w:pPr>
    </w:p>
    <w:p w14:paraId="3026B9E1" w14:textId="77777777" w:rsidR="0072148B" w:rsidRPr="0004397F" w:rsidRDefault="00A077F4" w:rsidP="00A91720">
      <w:pPr>
        <w:numPr>
          <w:ilvl w:val="0"/>
          <w:numId w:val="6"/>
        </w:numPr>
        <w:spacing w:line="360" w:lineRule="auto"/>
        <w:ind w:left="0" w:firstLine="0"/>
        <w:jc w:val="both"/>
        <w:rPr>
          <w:rFonts w:ascii="Palatino Linotype" w:hAnsi="Palatino Linotype"/>
        </w:rPr>
      </w:pPr>
      <w:r w:rsidRPr="0004397F">
        <w:rPr>
          <w:rFonts w:ascii="Palatino Linotype" w:eastAsia="Palatino Linotype" w:hAnsi="Palatino Linotype" w:cs="Palatino Linotype"/>
        </w:rPr>
        <w:lastRenderedPageBreak/>
        <w:t>De lo</w:t>
      </w:r>
      <w:r w:rsidR="001F2A4E" w:rsidRPr="0004397F">
        <w:rPr>
          <w:rFonts w:ascii="Palatino Linotype" w:eastAsia="Palatino Linotype" w:hAnsi="Palatino Linotype" w:cs="Palatino Linotype"/>
        </w:rPr>
        <w:t xml:space="preserve"> expuesto es de precisar que la respuesta</w:t>
      </w:r>
      <w:r w:rsidRPr="0004397F">
        <w:rPr>
          <w:rFonts w:ascii="Palatino Linotype" w:eastAsia="Palatino Linotype" w:hAnsi="Palatino Linotype" w:cs="Palatino Linotype"/>
        </w:rPr>
        <w:t xml:space="preserve"> </w:t>
      </w:r>
      <w:r w:rsidR="001F2A4E" w:rsidRPr="0004397F">
        <w:rPr>
          <w:rFonts w:ascii="Palatino Linotype" w:eastAsia="Palatino Linotype" w:hAnsi="Palatino Linotype" w:cs="Palatino Linotype"/>
        </w:rPr>
        <w:t>fue</w:t>
      </w:r>
      <w:r w:rsidRPr="0004397F">
        <w:rPr>
          <w:rFonts w:ascii="Palatino Linotype" w:eastAsia="Palatino Linotype" w:hAnsi="Palatino Linotype" w:cs="Palatino Linotype"/>
        </w:rPr>
        <w:t xml:space="preserve"> </w:t>
      </w:r>
      <w:r w:rsidR="001F2A4E" w:rsidRPr="0004397F">
        <w:rPr>
          <w:rFonts w:ascii="Palatino Linotype" w:eastAsia="Palatino Linotype" w:hAnsi="Palatino Linotype" w:cs="Palatino Linotype"/>
        </w:rPr>
        <w:t>emitida</w:t>
      </w:r>
      <w:r w:rsidRPr="0004397F">
        <w:rPr>
          <w:rFonts w:ascii="Palatino Linotype" w:eastAsia="Palatino Linotype" w:hAnsi="Palatino Linotype" w:cs="Palatino Linotype"/>
        </w:rPr>
        <w:t xml:space="preserve"> por la unidad administrativa competente, a través </w:t>
      </w:r>
      <w:r w:rsidR="001F2A4E" w:rsidRPr="0004397F">
        <w:rPr>
          <w:rFonts w:ascii="Palatino Linotype" w:eastAsia="Palatino Linotype" w:hAnsi="Palatino Linotype" w:cs="Palatino Linotype"/>
        </w:rPr>
        <w:t>de la Dirección de Administración</w:t>
      </w:r>
      <w:r w:rsidRPr="0004397F">
        <w:rPr>
          <w:rFonts w:ascii="Palatino Linotype" w:eastAsia="Palatino Linotype" w:hAnsi="Palatino Linotype" w:cs="Palatino Linotype"/>
        </w:rPr>
        <w:t xml:space="preserve">, por lo que podemos advertir que </w:t>
      </w:r>
      <w:r w:rsidRPr="0004397F">
        <w:rPr>
          <w:rFonts w:ascii="Palatino Linotype" w:eastAsia="Palatino Linotype" w:hAnsi="Palatino Linotype" w:cs="Palatino Linotype"/>
          <w:b/>
        </w:rPr>
        <w:t xml:space="preserve">EL SUJETO OBLIGADO </w:t>
      </w:r>
      <w:r w:rsidRPr="0004397F">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14:paraId="58B5B21F" w14:textId="77777777" w:rsidR="0072148B" w:rsidRPr="0004397F" w:rsidRDefault="00A077F4"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XXXIX.</w:t>
      </w:r>
      <w:r w:rsidRPr="0004397F">
        <w:rPr>
          <w:rFonts w:ascii="Palatino Linotype" w:eastAsia="Palatino Linotype" w:hAnsi="Palatino Linotype" w:cs="Palatino Linotype"/>
          <w:i/>
        </w:rPr>
        <w:t xml:space="preserve"> </w:t>
      </w:r>
      <w:r w:rsidRPr="0004397F">
        <w:rPr>
          <w:rFonts w:ascii="Palatino Linotype" w:eastAsia="Palatino Linotype" w:hAnsi="Palatino Linotype" w:cs="Palatino Linotype"/>
          <w:b/>
          <w:i/>
        </w:rPr>
        <w:t>Servidor público habilitado</w:t>
      </w:r>
      <w:r w:rsidRPr="0004397F">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D7F30BE" w14:textId="77777777" w:rsidR="0072148B" w:rsidRPr="0004397F" w:rsidRDefault="0072148B" w:rsidP="00A91720">
      <w:pPr>
        <w:spacing w:line="360" w:lineRule="auto"/>
        <w:jc w:val="both"/>
        <w:rPr>
          <w:rFonts w:ascii="Palatino Linotype" w:eastAsia="Palatino Linotype" w:hAnsi="Palatino Linotype" w:cs="Palatino Linotype"/>
        </w:rPr>
      </w:pPr>
    </w:p>
    <w:p w14:paraId="237DCEEE" w14:textId="77777777" w:rsidR="0072148B" w:rsidRPr="0004397F" w:rsidRDefault="00A077F4" w:rsidP="00A91720">
      <w:pPr>
        <w:numPr>
          <w:ilvl w:val="0"/>
          <w:numId w:val="6"/>
        </w:numPr>
        <w:spacing w:line="360" w:lineRule="auto"/>
        <w:ind w:left="0" w:firstLine="0"/>
        <w:jc w:val="both"/>
        <w:rPr>
          <w:rFonts w:ascii="Palatino Linotype" w:hAnsi="Palatino Linotype"/>
        </w:rPr>
      </w:pPr>
      <w:r w:rsidRPr="0004397F">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14:paraId="2C783523" w14:textId="77777777" w:rsidR="00DC7996" w:rsidRPr="0004397F" w:rsidRDefault="00DC7996" w:rsidP="00A91720">
      <w:pPr>
        <w:jc w:val="both"/>
        <w:rPr>
          <w:rFonts w:ascii="Palatino Linotype" w:hAnsi="Palatino Linotype"/>
        </w:rPr>
      </w:pPr>
    </w:p>
    <w:p w14:paraId="1A9B4DCB" w14:textId="77777777" w:rsidR="0072148B" w:rsidRPr="0004397F" w:rsidRDefault="00A077F4"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w:t>
      </w:r>
      <w:r w:rsidRPr="0004397F">
        <w:rPr>
          <w:rFonts w:ascii="Palatino Linotype" w:eastAsia="Palatino Linotype" w:hAnsi="Palatino Linotype" w:cs="Palatino Linotype"/>
          <w:b/>
          <w:i/>
        </w:rPr>
        <w:t>Artículo 162.</w:t>
      </w:r>
      <w:r w:rsidRPr="0004397F">
        <w:rPr>
          <w:rFonts w:ascii="Palatino Linotype" w:eastAsia="Palatino Linotype" w:hAnsi="Palatino Linotype" w:cs="Palatino Linotype"/>
          <w:i/>
        </w:rPr>
        <w:t xml:space="preserve"> Las unidades de transparencia deberán garantizar que las solicitudes se turnen a </w:t>
      </w:r>
      <w:r w:rsidRPr="0004397F">
        <w:rPr>
          <w:rFonts w:ascii="Palatino Linotype" w:eastAsia="Palatino Linotype" w:hAnsi="Palatino Linotype" w:cs="Palatino Linotype"/>
          <w:b/>
          <w:i/>
        </w:rPr>
        <w:t>todas las Áreas competentes</w:t>
      </w:r>
      <w:r w:rsidRPr="0004397F">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14:paraId="53042290" w14:textId="77777777" w:rsidR="0072148B" w:rsidRPr="0004397F" w:rsidRDefault="0072148B" w:rsidP="00A91720">
      <w:pPr>
        <w:spacing w:line="360" w:lineRule="auto"/>
        <w:jc w:val="both"/>
        <w:rPr>
          <w:rFonts w:ascii="Palatino Linotype" w:eastAsia="Palatino Linotype" w:hAnsi="Palatino Linotype" w:cs="Palatino Linotype"/>
          <w:color w:val="000000"/>
        </w:rPr>
      </w:pPr>
    </w:p>
    <w:p w14:paraId="60AEC288" w14:textId="77777777" w:rsidR="0072148B" w:rsidRPr="0004397F" w:rsidRDefault="00A077F4" w:rsidP="00A91720">
      <w:pPr>
        <w:numPr>
          <w:ilvl w:val="0"/>
          <w:numId w:val="6"/>
        </w:numPr>
        <w:spacing w:line="360" w:lineRule="auto"/>
        <w:ind w:left="0" w:firstLine="0"/>
        <w:jc w:val="both"/>
        <w:rPr>
          <w:rFonts w:ascii="Palatino Linotype" w:hAnsi="Palatino Linotype"/>
          <w:color w:val="000000"/>
        </w:rPr>
      </w:pPr>
      <w:r w:rsidRPr="0004397F">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w:t>
      </w:r>
      <w:r w:rsidRPr="0004397F">
        <w:rPr>
          <w:rFonts w:ascii="Palatino Linotype" w:eastAsia="Palatino Linotype" w:hAnsi="Palatino Linotype" w:cs="Palatino Linotype"/>
          <w:color w:val="000000"/>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B69BB8A" w14:textId="77777777" w:rsidR="0072148B" w:rsidRPr="0004397F" w:rsidRDefault="0072148B" w:rsidP="00A91720">
      <w:pPr>
        <w:spacing w:line="360" w:lineRule="auto"/>
        <w:jc w:val="both"/>
        <w:rPr>
          <w:rFonts w:ascii="Palatino Linotype" w:hAnsi="Palatino Linotype"/>
          <w:color w:val="000000"/>
        </w:rPr>
      </w:pPr>
    </w:p>
    <w:p w14:paraId="124C78B3" w14:textId="77777777" w:rsidR="0072148B" w:rsidRPr="0004397F" w:rsidRDefault="00A077F4" w:rsidP="00A91720">
      <w:pP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w:t>
      </w:r>
      <w:r w:rsidRPr="0004397F">
        <w:rPr>
          <w:rFonts w:ascii="Palatino Linotype" w:eastAsia="Palatino Linotype" w:hAnsi="Palatino Linotype" w:cs="Palatino Linotype"/>
          <w:b/>
          <w:i/>
          <w:color w:val="000000"/>
        </w:rPr>
        <w:t xml:space="preserve">Artículo 3. </w:t>
      </w:r>
      <w:r w:rsidRPr="0004397F">
        <w:rPr>
          <w:rFonts w:ascii="Palatino Linotype" w:eastAsia="Palatino Linotype" w:hAnsi="Palatino Linotype" w:cs="Palatino Linotype"/>
          <w:i/>
          <w:color w:val="000000"/>
        </w:rPr>
        <w:t>Para los efectos de la presente Ley se entenderá por:</w:t>
      </w:r>
    </w:p>
    <w:p w14:paraId="1ABF1D28" w14:textId="77777777" w:rsidR="0072148B" w:rsidRPr="0004397F" w:rsidRDefault="00A077F4" w:rsidP="00A91720">
      <w:pP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w:t>
      </w:r>
    </w:p>
    <w:p w14:paraId="30CE4EDD" w14:textId="77777777" w:rsidR="0072148B" w:rsidRPr="0004397F" w:rsidRDefault="00A077F4" w:rsidP="00A91720">
      <w:pP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b/>
          <w:i/>
          <w:color w:val="000000"/>
        </w:rPr>
        <w:t>XI. Documento:</w:t>
      </w:r>
      <w:r w:rsidRPr="0004397F">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B44B20" w14:textId="77777777" w:rsidR="0072148B" w:rsidRPr="0004397F" w:rsidRDefault="00A077F4" w:rsidP="00A91720">
      <w:pPr>
        <w:spacing w:line="360" w:lineRule="auto"/>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w:t>
      </w:r>
    </w:p>
    <w:p w14:paraId="20B2F879" w14:textId="77777777" w:rsidR="0072148B" w:rsidRPr="0004397F" w:rsidRDefault="0072148B" w:rsidP="00A91720">
      <w:pPr>
        <w:jc w:val="both"/>
        <w:rPr>
          <w:rFonts w:ascii="Palatino Linotype" w:eastAsia="Palatino Linotype" w:hAnsi="Palatino Linotype" w:cs="Palatino Linotype"/>
        </w:rPr>
      </w:pPr>
    </w:p>
    <w:p w14:paraId="0CF2F887" w14:textId="77777777" w:rsidR="0072148B" w:rsidRPr="0004397F" w:rsidRDefault="00A077F4" w:rsidP="00A91720">
      <w:pPr>
        <w:numPr>
          <w:ilvl w:val="0"/>
          <w:numId w:val="6"/>
        </w:numPr>
        <w:spacing w:line="360" w:lineRule="auto"/>
        <w:ind w:left="0" w:firstLine="0"/>
        <w:jc w:val="both"/>
        <w:rPr>
          <w:rFonts w:ascii="Palatino Linotype" w:hAnsi="Palatino Linotype"/>
          <w:color w:val="000000"/>
        </w:rPr>
      </w:pPr>
      <w:r w:rsidRPr="0004397F">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034F9DB" w14:textId="77777777" w:rsidR="0072148B" w:rsidRPr="0004397F" w:rsidRDefault="00A077F4" w:rsidP="00A91720">
      <w:pPr>
        <w:jc w:val="both"/>
        <w:rPr>
          <w:rFonts w:ascii="Palatino Linotype" w:eastAsia="Palatino Linotype" w:hAnsi="Palatino Linotype" w:cs="Palatino Linotype"/>
          <w:b/>
          <w:i/>
        </w:rPr>
      </w:pPr>
      <w:r w:rsidRPr="0004397F">
        <w:rPr>
          <w:rFonts w:ascii="Palatino Linotype" w:eastAsia="Palatino Linotype" w:hAnsi="Palatino Linotype" w:cs="Palatino Linotype"/>
          <w:b/>
        </w:rPr>
        <w:t>“</w:t>
      </w:r>
      <w:r w:rsidRPr="0004397F">
        <w:rPr>
          <w:rFonts w:ascii="Palatino Linotype" w:eastAsia="Palatino Linotype" w:hAnsi="Palatino Linotype" w:cs="Palatino Linotype"/>
          <w:b/>
          <w:i/>
        </w:rPr>
        <w:t>CRITERIO 0002-11</w:t>
      </w:r>
    </w:p>
    <w:p w14:paraId="6B6223D8" w14:textId="77777777" w:rsidR="0072148B" w:rsidRPr="0004397F" w:rsidRDefault="00A077F4"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4397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04397F">
        <w:rPr>
          <w:rFonts w:ascii="Palatino Linotype" w:eastAsia="Palatino Linotype" w:hAnsi="Palatino Linotype" w:cs="Palatino Linotype"/>
          <w:i/>
        </w:rPr>
        <w:lastRenderedPageBreak/>
        <w:t>organismos públicos, en virtud del ejercicio de sus funciones de derecho público, sin importar su fuente, soporte o fecha de elaboración.</w:t>
      </w:r>
    </w:p>
    <w:p w14:paraId="2F05F4C7" w14:textId="77777777" w:rsidR="0072148B" w:rsidRPr="0004397F" w:rsidRDefault="00A077F4"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En consecuencia el acceso a la información se refiere a que se cumplan cualquiera de los siguientes tres supuestos:</w:t>
      </w:r>
    </w:p>
    <w:p w14:paraId="128C51EF" w14:textId="77777777" w:rsidR="0072148B" w:rsidRPr="0004397F" w:rsidRDefault="00A077F4" w:rsidP="00A91720">
      <w:pPr>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 xml:space="preserve">1) </w:t>
      </w:r>
      <w:r w:rsidRPr="0004397F">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14:paraId="2C2FF6EC" w14:textId="77777777" w:rsidR="0072148B" w:rsidRPr="0004397F" w:rsidRDefault="00A077F4"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7207EF2" w14:textId="77777777" w:rsidR="0072148B" w:rsidRPr="0004397F" w:rsidRDefault="00A077F4"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44B2E121" w14:textId="77777777" w:rsidR="0072148B" w:rsidRPr="0004397F" w:rsidRDefault="00A077F4" w:rsidP="00A91720">
      <w:pPr>
        <w:tabs>
          <w:tab w:val="left" w:pos="851"/>
        </w:tabs>
        <w:spacing w:line="360" w:lineRule="auto"/>
        <w:rPr>
          <w:rFonts w:ascii="Palatino Linotype" w:eastAsia="Palatino Linotype" w:hAnsi="Palatino Linotype" w:cs="Palatino Linotype"/>
        </w:rPr>
      </w:pPr>
      <w:r w:rsidRPr="0004397F">
        <w:rPr>
          <w:rFonts w:ascii="Palatino Linotype" w:eastAsia="Palatino Linotype" w:hAnsi="Palatino Linotype" w:cs="Palatino Linotype"/>
        </w:rPr>
        <w:t>(Énfasis Añadido)</w:t>
      </w:r>
    </w:p>
    <w:p w14:paraId="1D739950" w14:textId="77777777" w:rsidR="0072148B" w:rsidRPr="0004397F" w:rsidRDefault="0072148B" w:rsidP="00A91720">
      <w:pPr>
        <w:pBdr>
          <w:top w:val="nil"/>
          <w:left w:val="nil"/>
          <w:bottom w:val="nil"/>
          <w:right w:val="nil"/>
          <w:between w:val="nil"/>
        </w:pBdr>
        <w:jc w:val="both"/>
        <w:rPr>
          <w:rFonts w:ascii="Palatino Linotype" w:eastAsia="Palatino Linotype" w:hAnsi="Palatino Linotype" w:cs="Palatino Linotype"/>
          <w:color w:val="000000"/>
        </w:rPr>
      </w:pPr>
    </w:p>
    <w:p w14:paraId="76CD623C" w14:textId="77777777" w:rsidR="0072148B" w:rsidRPr="0004397F" w:rsidRDefault="00A077F4" w:rsidP="00A91720">
      <w:pPr>
        <w:numPr>
          <w:ilvl w:val="0"/>
          <w:numId w:val="6"/>
        </w:numPr>
        <w:spacing w:line="360" w:lineRule="auto"/>
        <w:ind w:left="0" w:firstLine="0"/>
        <w:jc w:val="both"/>
        <w:rPr>
          <w:rFonts w:ascii="Palatino Linotype" w:hAnsi="Palatino Linotype"/>
          <w:color w:val="000000"/>
        </w:rPr>
      </w:pPr>
      <w:r w:rsidRPr="0004397F">
        <w:rPr>
          <w:rFonts w:ascii="Palatino Linotype" w:eastAsia="Palatino Linotype" w:hAnsi="Palatino Linotype" w:cs="Palatino Linotype"/>
          <w:color w:val="000000"/>
        </w:rPr>
        <w:t>Por su parte los artículos 160 y 166, de la Ley local en la materia, que se reproduce de la siguiente forma:</w:t>
      </w:r>
    </w:p>
    <w:p w14:paraId="403E7F46" w14:textId="77777777" w:rsidR="0072148B" w:rsidRPr="0004397F" w:rsidRDefault="00A077F4"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w:t>
      </w:r>
      <w:r w:rsidRPr="0004397F">
        <w:rPr>
          <w:rFonts w:ascii="Palatino Linotype" w:eastAsia="Palatino Linotype" w:hAnsi="Palatino Linotype" w:cs="Palatino Linotype"/>
          <w:b/>
          <w:i/>
        </w:rPr>
        <w:t>Artículo 160.</w:t>
      </w:r>
      <w:r w:rsidRPr="0004397F">
        <w:rPr>
          <w:rFonts w:ascii="Palatino Linotype" w:eastAsia="Palatino Linotype" w:hAnsi="Palatino Linotype" w:cs="Palatino Linotype"/>
          <w:i/>
        </w:rPr>
        <w:t xml:space="preserve"> </w:t>
      </w:r>
      <w:r w:rsidRPr="0004397F">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4397F">
        <w:rPr>
          <w:rFonts w:ascii="Palatino Linotype" w:eastAsia="Palatino Linotype" w:hAnsi="Palatino Linotype" w:cs="Palatino Linotype"/>
          <w:i/>
        </w:rPr>
        <w:t>.</w:t>
      </w:r>
    </w:p>
    <w:p w14:paraId="38A5746D" w14:textId="77777777" w:rsidR="0072148B" w:rsidRPr="0004397F" w:rsidRDefault="0072148B" w:rsidP="00A91720">
      <w:pPr>
        <w:jc w:val="both"/>
        <w:rPr>
          <w:rFonts w:ascii="Palatino Linotype" w:eastAsia="Palatino Linotype" w:hAnsi="Palatino Linotype" w:cs="Palatino Linotype"/>
          <w:i/>
        </w:rPr>
      </w:pPr>
    </w:p>
    <w:p w14:paraId="3E7044D3" w14:textId="77777777" w:rsidR="0072148B" w:rsidRPr="0004397F" w:rsidRDefault="00A077F4"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En caso que la información solicitada consista en bases de datos se deberá privilegiar la entrega de la misma en formatos abiertos.</w:t>
      </w:r>
    </w:p>
    <w:p w14:paraId="740D3A93" w14:textId="77777777" w:rsidR="0072148B" w:rsidRPr="0004397F" w:rsidRDefault="00A077F4" w:rsidP="00A91720">
      <w:pPr>
        <w:jc w:val="both"/>
        <w:rPr>
          <w:rFonts w:ascii="Palatino Linotype" w:eastAsia="Palatino Linotype" w:hAnsi="Palatino Linotype" w:cs="Palatino Linotype"/>
          <w:i/>
          <w:u w:val="single"/>
        </w:rPr>
      </w:pPr>
      <w:r w:rsidRPr="0004397F">
        <w:rPr>
          <w:rFonts w:ascii="Palatino Linotype" w:eastAsia="Palatino Linotype" w:hAnsi="Palatino Linotype" w:cs="Palatino Linotype"/>
          <w:b/>
          <w:i/>
        </w:rPr>
        <w:t>Artículo 166.</w:t>
      </w:r>
      <w:r w:rsidRPr="0004397F">
        <w:rPr>
          <w:rFonts w:ascii="Palatino Linotype" w:eastAsia="Palatino Linotype" w:hAnsi="Palatino Linotype" w:cs="Palatino Linotype"/>
          <w:i/>
        </w:rPr>
        <w:t xml:space="preserve"> </w:t>
      </w:r>
      <w:r w:rsidRPr="0004397F">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14:paraId="3A8D1722" w14:textId="77777777" w:rsidR="0072148B" w:rsidRPr="0004397F" w:rsidRDefault="00A077F4" w:rsidP="00A91720">
      <w:pPr>
        <w:spacing w:line="360" w:lineRule="auto"/>
        <w:jc w:val="both"/>
        <w:rPr>
          <w:rFonts w:ascii="Palatino Linotype" w:eastAsia="Palatino Linotype" w:hAnsi="Palatino Linotype" w:cs="Palatino Linotype"/>
        </w:rPr>
      </w:pPr>
      <w:r w:rsidRPr="0004397F">
        <w:rPr>
          <w:rFonts w:ascii="Palatino Linotype" w:eastAsia="Palatino Linotype" w:hAnsi="Palatino Linotype" w:cs="Palatino Linotype"/>
        </w:rPr>
        <w:t>(Énfasis añadido)</w:t>
      </w:r>
    </w:p>
    <w:p w14:paraId="51BD4566" w14:textId="77777777" w:rsidR="0072148B" w:rsidRPr="0004397F" w:rsidRDefault="0072148B" w:rsidP="00A91720">
      <w:pPr>
        <w:jc w:val="both"/>
        <w:rPr>
          <w:rFonts w:ascii="Palatino Linotype" w:eastAsia="Palatino Linotype" w:hAnsi="Palatino Linotype" w:cs="Palatino Linotype"/>
        </w:rPr>
      </w:pPr>
    </w:p>
    <w:p w14:paraId="651C2FEC" w14:textId="77777777" w:rsidR="0072148B" w:rsidRPr="0004397F" w:rsidRDefault="00A077F4" w:rsidP="00A91720">
      <w:pPr>
        <w:numPr>
          <w:ilvl w:val="0"/>
          <w:numId w:val="6"/>
        </w:numPr>
        <w:spacing w:line="360" w:lineRule="auto"/>
        <w:ind w:left="0" w:firstLine="0"/>
        <w:jc w:val="both"/>
        <w:rPr>
          <w:rFonts w:ascii="Palatino Linotype" w:hAnsi="Palatino Linotype"/>
          <w:color w:val="000000"/>
        </w:rPr>
      </w:pPr>
      <w:r w:rsidRPr="0004397F">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056750B9" w14:textId="77777777" w:rsidR="000E249F" w:rsidRPr="0004397F" w:rsidRDefault="000E249F" w:rsidP="00A91720">
      <w:pPr>
        <w:numPr>
          <w:ilvl w:val="0"/>
          <w:numId w:val="35"/>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b/>
          <w:color w:val="000000"/>
        </w:rPr>
        <w:lastRenderedPageBreak/>
        <w:t xml:space="preserve">De la naturaleza de la información solicitada. </w:t>
      </w:r>
    </w:p>
    <w:p w14:paraId="67907078" w14:textId="77777777" w:rsidR="000E249F" w:rsidRPr="0004397F" w:rsidRDefault="000E249F" w:rsidP="00A91720">
      <w:pPr>
        <w:numPr>
          <w:ilvl w:val="0"/>
          <w:numId w:val="6"/>
        </w:numPr>
        <w:spacing w:line="360" w:lineRule="auto"/>
        <w:ind w:left="0" w:firstLine="0"/>
        <w:jc w:val="both"/>
        <w:rPr>
          <w:rFonts w:ascii="Palatino Linotype" w:hAnsi="Palatino Linotype"/>
        </w:rPr>
      </w:pPr>
      <w:r w:rsidRPr="0004397F">
        <w:rPr>
          <w:rFonts w:ascii="Palatino Linotype" w:eastAsia="Palatino Linotype" w:hAnsi="Palatino Linotype" w:cs="Palatino Linotype"/>
        </w:rPr>
        <w:t xml:space="preserve">Primeramente, se precisa que se obvia el análisis de la competencia por parte del </w:t>
      </w:r>
      <w:r w:rsidRPr="0004397F">
        <w:rPr>
          <w:rFonts w:ascii="Palatino Linotype" w:eastAsia="Palatino Linotype" w:hAnsi="Palatino Linotype" w:cs="Palatino Linotype"/>
          <w:b/>
        </w:rPr>
        <w:t>SUJETO OBLIGADO</w:t>
      </w:r>
      <w:r w:rsidRPr="0004397F">
        <w:rPr>
          <w:rFonts w:ascii="Palatino Linotype" w:eastAsia="Palatino Linotype" w:hAnsi="Palatino Linotype" w:cs="Palatino Linotype"/>
        </w:rPr>
        <w:t>, para generar, administrar o poseer la información solicitada, dado que éste ha asumido la misma, en razón de que en su respuesta admitió contar con dicha información, tan es así que remitió en respuesta e informe justificado recibos de nómina y una tabla con ciertos datos relativos a percepciones del personal del ayuntamiento, así como actas de sesiones del Comité de Transparencia en el que se clasifican datos de la información entregada.</w:t>
      </w:r>
    </w:p>
    <w:p w14:paraId="2B378C54" w14:textId="77777777" w:rsidR="000E249F" w:rsidRPr="0004397F" w:rsidRDefault="000E249F" w:rsidP="00A91720">
      <w:pPr>
        <w:tabs>
          <w:tab w:val="left" w:pos="0"/>
          <w:tab w:val="left" w:pos="567"/>
        </w:tabs>
        <w:spacing w:line="360" w:lineRule="auto"/>
        <w:jc w:val="both"/>
        <w:rPr>
          <w:rFonts w:ascii="Palatino Linotype" w:eastAsia="Palatino Linotype" w:hAnsi="Palatino Linotype" w:cs="Palatino Linotype"/>
        </w:rPr>
      </w:pPr>
    </w:p>
    <w:p w14:paraId="0D0F391A" w14:textId="77777777" w:rsidR="000E249F" w:rsidRPr="0004397F" w:rsidRDefault="000E249F" w:rsidP="00A91720">
      <w:pPr>
        <w:numPr>
          <w:ilvl w:val="0"/>
          <w:numId w:val="6"/>
        </w:numPr>
        <w:spacing w:line="360" w:lineRule="auto"/>
        <w:ind w:left="0" w:firstLine="0"/>
        <w:jc w:val="both"/>
        <w:rPr>
          <w:rFonts w:ascii="Palatino Linotype" w:hAnsi="Palatino Linotype"/>
        </w:rPr>
      </w:pPr>
      <w:bookmarkStart w:id="9" w:name="_heading=h.2s8eyo1" w:colFirst="0" w:colLast="0"/>
      <w:bookmarkEnd w:id="9"/>
      <w:r w:rsidRPr="0004397F">
        <w:rPr>
          <w:rFonts w:ascii="Palatino Linotype" w:eastAsia="Palatino Linotype" w:hAnsi="Palatino Linotype" w:cs="Palatino Linotype"/>
        </w:rPr>
        <w:t xml:space="preserve">En efecto, el hecho de que </w:t>
      </w:r>
      <w:r w:rsidRPr="0004397F">
        <w:rPr>
          <w:rFonts w:ascii="Palatino Linotype" w:eastAsia="Palatino Linotype" w:hAnsi="Palatino Linotype" w:cs="Palatino Linotype"/>
          <w:b/>
        </w:rPr>
        <w:t>EL SUJETO OBLIGADO</w:t>
      </w:r>
      <w:r w:rsidRPr="0004397F">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C0E51F8" w14:textId="77777777" w:rsidR="000E249F" w:rsidRPr="0004397F" w:rsidRDefault="000E249F" w:rsidP="00A91720">
      <w:pPr>
        <w:tabs>
          <w:tab w:val="left" w:pos="8505"/>
        </w:tabs>
        <w:jc w:val="both"/>
        <w:rPr>
          <w:rFonts w:ascii="Palatino Linotype" w:eastAsia="Palatino Linotype" w:hAnsi="Palatino Linotype" w:cs="Palatino Linotype"/>
          <w:i/>
        </w:rPr>
      </w:pPr>
      <w:r w:rsidRPr="0004397F">
        <w:rPr>
          <w:rFonts w:ascii="Palatino Linotype" w:eastAsia="Palatino Linotype" w:hAnsi="Palatino Linotype" w:cs="Palatino Linotype"/>
          <w:i/>
        </w:rPr>
        <w:t>“</w:t>
      </w:r>
      <w:r w:rsidRPr="0004397F">
        <w:rPr>
          <w:rFonts w:ascii="Palatino Linotype" w:eastAsia="Palatino Linotype" w:hAnsi="Palatino Linotype" w:cs="Palatino Linotype"/>
          <w:b/>
          <w:i/>
        </w:rPr>
        <w:t>Artículo 12.</w:t>
      </w:r>
      <w:r w:rsidRPr="0004397F">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14:paraId="6C6B616C" w14:textId="77777777" w:rsidR="000E249F" w:rsidRPr="0004397F" w:rsidRDefault="000E249F" w:rsidP="00A91720">
      <w:pPr>
        <w:tabs>
          <w:tab w:val="left" w:pos="8505"/>
        </w:tabs>
        <w:jc w:val="both"/>
        <w:rPr>
          <w:rFonts w:ascii="Palatino Linotype" w:eastAsia="Palatino Linotype" w:hAnsi="Palatino Linotype" w:cs="Palatino Linotype"/>
          <w:i/>
        </w:rPr>
      </w:pPr>
    </w:p>
    <w:p w14:paraId="6E854D44" w14:textId="77777777" w:rsidR="000E249F" w:rsidRPr="0004397F" w:rsidRDefault="000E249F" w:rsidP="00A91720">
      <w:pPr>
        <w:tabs>
          <w:tab w:val="left" w:pos="8505"/>
        </w:tabs>
        <w:jc w:val="both"/>
        <w:rPr>
          <w:rFonts w:ascii="Palatino Linotype" w:eastAsia="Palatino Linotype" w:hAnsi="Palatino Linotype" w:cs="Palatino Linotype"/>
          <w:i/>
        </w:rPr>
      </w:pPr>
      <w:r w:rsidRPr="0004397F">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F20C3D" w14:textId="77777777" w:rsidR="000E249F" w:rsidRPr="0004397F" w:rsidRDefault="000E249F" w:rsidP="00A91720">
      <w:pPr>
        <w:pBdr>
          <w:top w:val="nil"/>
          <w:left w:val="nil"/>
          <w:bottom w:val="nil"/>
          <w:right w:val="nil"/>
          <w:between w:val="nil"/>
        </w:pBdr>
        <w:rPr>
          <w:rFonts w:ascii="Palatino Linotype" w:eastAsia="Palatino Linotype" w:hAnsi="Palatino Linotype" w:cs="Palatino Linotype"/>
          <w:color w:val="000000"/>
        </w:rPr>
      </w:pPr>
    </w:p>
    <w:p w14:paraId="02CC2E3F" w14:textId="77777777" w:rsidR="000E249F" w:rsidRPr="0004397F" w:rsidRDefault="000E249F" w:rsidP="00A91720">
      <w:pPr>
        <w:numPr>
          <w:ilvl w:val="0"/>
          <w:numId w:val="6"/>
        </w:numPr>
        <w:spacing w:line="360" w:lineRule="auto"/>
        <w:ind w:left="0" w:firstLine="0"/>
        <w:jc w:val="both"/>
        <w:rPr>
          <w:rFonts w:ascii="Palatino Linotype" w:hAnsi="Palatino Linotype"/>
        </w:rPr>
      </w:pPr>
      <w:r w:rsidRPr="0004397F">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04397F">
        <w:rPr>
          <w:rFonts w:ascii="Palatino Linotype" w:eastAsia="Palatino Linotype" w:hAnsi="Palatino Linotype" w:cs="Palatino Linotype"/>
          <w:b/>
        </w:rPr>
        <w:t>EL SUJETO OBLIGADO</w:t>
      </w:r>
      <w:r w:rsidRPr="0004397F">
        <w:rPr>
          <w:rFonts w:ascii="Palatino Linotype" w:eastAsia="Palatino Linotype" w:hAnsi="Palatino Linotype" w:cs="Palatino Linotype"/>
        </w:rPr>
        <w:t xml:space="preserve">; sin embargo, en aquellos casos en que éste la asume, a nada práctico nos conduciría su </w:t>
      </w:r>
      <w:r w:rsidRPr="0004397F">
        <w:rPr>
          <w:rFonts w:ascii="Palatino Linotype" w:eastAsia="Palatino Linotype" w:hAnsi="Palatino Linotype" w:cs="Palatino Linotype"/>
        </w:rPr>
        <w:lastRenderedPageBreak/>
        <w:t>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E16CF32" w14:textId="77777777" w:rsidR="001F2A4E" w:rsidRPr="0004397F" w:rsidRDefault="001F2A4E" w:rsidP="00A91720">
      <w:pPr>
        <w:spacing w:line="360" w:lineRule="auto"/>
        <w:jc w:val="both"/>
        <w:rPr>
          <w:rFonts w:ascii="Palatino Linotype" w:hAnsi="Palatino Linotype"/>
          <w:color w:val="000000"/>
        </w:rPr>
      </w:pPr>
    </w:p>
    <w:p w14:paraId="7C17A6BA" w14:textId="77777777" w:rsidR="00296C6B" w:rsidRPr="0004397F" w:rsidRDefault="009A2EC0"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De la respuesta proporcionada, se interpuso recurso de revisión argumentando sustancialmente la entrega de información incompleta y en un formato distinto al solicitado, posteriormente el Sujeto Obligado presento informes justificados en los términos ya señalados en párrafos anteriores, por lo que</w:t>
      </w:r>
      <w:r w:rsidR="00296C6B" w:rsidRPr="0004397F">
        <w:rPr>
          <w:rFonts w:ascii="Palatino Linotype" w:eastAsia="Palatino Linotype" w:hAnsi="Palatino Linotype" w:cs="Palatino Linotype"/>
          <w:color w:val="000000"/>
        </w:rPr>
        <w:t xml:space="preserve"> es necesario traer a contexto </w:t>
      </w:r>
      <w:r w:rsidRPr="0004397F">
        <w:rPr>
          <w:rFonts w:ascii="Palatino Linotype" w:eastAsia="Palatino Linotype" w:hAnsi="Palatino Linotype" w:cs="Palatino Linotype"/>
          <w:color w:val="000000"/>
        </w:rPr>
        <w:t>la información solicitada, la respuesta otorgada, los motivos de inconformidad y la información proporcionada en informe justificado, a fin de determinar si el Sujeto Obligado atiende el requerimiento hecho en las solicitudes de información</w:t>
      </w:r>
      <w:r w:rsidR="00296C6B" w:rsidRPr="0004397F">
        <w:rPr>
          <w:rFonts w:ascii="Palatino Linotype" w:eastAsia="Palatino Linotype" w:hAnsi="Palatino Linotype" w:cs="Palatino Linotype"/>
          <w:color w:val="000000"/>
        </w:rPr>
        <w:t>:</w:t>
      </w:r>
    </w:p>
    <w:p w14:paraId="32641E30" w14:textId="77777777" w:rsidR="00691E11" w:rsidRPr="0004397F" w:rsidRDefault="00691E11" w:rsidP="00A91720">
      <w:pPr>
        <w:jc w:val="both"/>
        <w:rPr>
          <w:rFonts w:ascii="Palatino Linotype" w:eastAsia="Palatino Linotype" w:hAnsi="Palatino Linotype" w:cs="Palatino Linotype"/>
          <w:color w:val="000000"/>
        </w:rPr>
      </w:pPr>
    </w:p>
    <w:tbl>
      <w:tblPr>
        <w:tblStyle w:val="a4"/>
        <w:tblW w:w="5477"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1688"/>
        <w:gridCol w:w="1931"/>
        <w:gridCol w:w="1870"/>
        <w:gridCol w:w="2634"/>
        <w:gridCol w:w="2115"/>
      </w:tblGrid>
      <w:tr w:rsidR="009A2EC0" w:rsidRPr="0004397F" w14:paraId="091594ED" w14:textId="77777777" w:rsidTr="006F47DF">
        <w:tc>
          <w:tcPr>
            <w:tcW w:w="899" w:type="pct"/>
            <w:shd w:val="clear" w:color="auto" w:fill="D9D9D9"/>
            <w:vAlign w:val="center"/>
          </w:tcPr>
          <w:p w14:paraId="45E6F194" w14:textId="77777777" w:rsidR="009A2EC0" w:rsidRPr="0004397F" w:rsidRDefault="009A2EC0"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Información solicitada</w:t>
            </w:r>
          </w:p>
          <w:p w14:paraId="47CE81F3" w14:textId="77777777" w:rsidR="005F1CCB" w:rsidRPr="0004397F" w:rsidRDefault="005F1CCB" w:rsidP="00A91720">
            <w:pPr>
              <w:pBdr>
                <w:top w:val="nil"/>
                <w:left w:val="nil"/>
                <w:bottom w:val="nil"/>
                <w:right w:val="nil"/>
                <w:between w:val="nil"/>
              </w:pBdr>
              <w:jc w:val="center"/>
              <w:rPr>
                <w:rFonts w:ascii="Palatino Linotype" w:eastAsia="Palatino Linotype" w:hAnsi="Palatino Linotype" w:cs="Palatino Linotype"/>
                <w:b/>
                <w:color w:val="000000"/>
              </w:rPr>
            </w:pPr>
          </w:p>
          <w:p w14:paraId="585C102E" w14:textId="77777777" w:rsidR="005F1CCB" w:rsidRPr="0004397F" w:rsidRDefault="005F1CCB"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i/>
                <w:color w:val="000000"/>
              </w:rPr>
              <w:t>Del cabildo y todo el personal que integra la administración pública municipal</w:t>
            </w:r>
          </w:p>
        </w:tc>
        <w:tc>
          <w:tcPr>
            <w:tcW w:w="1028" w:type="pct"/>
            <w:shd w:val="clear" w:color="auto" w:fill="D9D9D9"/>
            <w:vAlign w:val="center"/>
          </w:tcPr>
          <w:p w14:paraId="5EE5AACC" w14:textId="77777777" w:rsidR="009A2EC0" w:rsidRPr="0004397F" w:rsidRDefault="009A2EC0"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Información proporcionada</w:t>
            </w:r>
          </w:p>
        </w:tc>
        <w:tc>
          <w:tcPr>
            <w:tcW w:w="929" w:type="pct"/>
            <w:shd w:val="clear" w:color="auto" w:fill="D9D9D9"/>
            <w:vAlign w:val="center"/>
          </w:tcPr>
          <w:p w14:paraId="2BD63824" w14:textId="77777777" w:rsidR="009A2EC0" w:rsidRPr="0004397F" w:rsidRDefault="009A2EC0"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Razones o motivos de inconformidad</w:t>
            </w:r>
          </w:p>
        </w:tc>
        <w:tc>
          <w:tcPr>
            <w:tcW w:w="1430" w:type="pct"/>
            <w:shd w:val="clear" w:color="auto" w:fill="D9D9D9"/>
            <w:vAlign w:val="center"/>
          </w:tcPr>
          <w:p w14:paraId="5434835C" w14:textId="77777777" w:rsidR="009A2EC0" w:rsidRPr="0004397F" w:rsidRDefault="005F1CCB"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Informe justificado</w:t>
            </w:r>
          </w:p>
        </w:tc>
        <w:tc>
          <w:tcPr>
            <w:tcW w:w="715" w:type="pct"/>
            <w:shd w:val="clear" w:color="auto" w:fill="D9D9D9"/>
            <w:vAlign w:val="center"/>
          </w:tcPr>
          <w:p w14:paraId="7DA048CB" w14:textId="77777777" w:rsidR="009A2EC0" w:rsidRPr="0004397F" w:rsidRDefault="005F1CCB"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¿Colma?</w:t>
            </w:r>
          </w:p>
        </w:tc>
      </w:tr>
      <w:tr w:rsidR="009A2EC0" w:rsidRPr="0004397F" w14:paraId="1CD027A9" w14:textId="77777777" w:rsidTr="006F47DF">
        <w:tc>
          <w:tcPr>
            <w:tcW w:w="899" w:type="pct"/>
          </w:tcPr>
          <w:p w14:paraId="1BFF0145" w14:textId="77777777" w:rsidR="009A2EC0" w:rsidRPr="0004397F" w:rsidRDefault="005F1CCB"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color w:val="000000"/>
              </w:rPr>
              <w:t>La nómina de enero de 2025 en formato Excel</w:t>
            </w:r>
          </w:p>
        </w:tc>
        <w:tc>
          <w:tcPr>
            <w:tcW w:w="1028" w:type="pct"/>
          </w:tcPr>
          <w:p w14:paraId="20E07E3F" w14:textId="77777777" w:rsidR="005F1CCB" w:rsidRPr="0004397F" w:rsidRDefault="005F1CCB" w:rsidP="00A91720">
            <w:pPr>
              <w:pBdr>
                <w:top w:val="nil"/>
                <w:left w:val="nil"/>
                <w:bottom w:val="nil"/>
                <w:right w:val="nil"/>
                <w:between w:val="nil"/>
              </w:pBdr>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Relación de nómina de la temporalidad solicitada en formato PDF, proporcionado </w:t>
            </w:r>
            <w:r w:rsidRPr="0004397F">
              <w:rPr>
                <w:rFonts w:ascii="Palatino Linotype" w:eastAsia="Palatino Linotype" w:hAnsi="Palatino Linotype" w:cs="Palatino Linotype"/>
                <w:color w:val="000000"/>
              </w:rPr>
              <w:lastRenderedPageBreak/>
              <w:t>de manera incomprensible en el que se testan datos de interés público.</w:t>
            </w:r>
          </w:p>
        </w:tc>
        <w:tc>
          <w:tcPr>
            <w:tcW w:w="929" w:type="pct"/>
          </w:tcPr>
          <w:p w14:paraId="5F5809FB" w14:textId="77777777" w:rsidR="009A2EC0" w:rsidRPr="0004397F" w:rsidRDefault="0048675C" w:rsidP="00A91720">
            <w:pPr>
              <w:pBdr>
                <w:top w:val="nil"/>
                <w:left w:val="nil"/>
                <w:bottom w:val="nil"/>
                <w:right w:val="nil"/>
                <w:between w:val="nil"/>
              </w:pBdr>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i/>
                <w:color w:val="000000"/>
              </w:rPr>
              <w:lastRenderedPageBreak/>
              <w:t>Se solicitaron las nóminas en formato Excel y las entregan en PDF</w:t>
            </w:r>
          </w:p>
        </w:tc>
        <w:tc>
          <w:tcPr>
            <w:tcW w:w="1430" w:type="pct"/>
          </w:tcPr>
          <w:p w14:paraId="4F83CCE1" w14:textId="77777777" w:rsidR="009A2EC0" w:rsidRPr="0004397F" w:rsidRDefault="005378C6" w:rsidP="00A91720">
            <w:pPr>
              <w:pBdr>
                <w:top w:val="nil"/>
                <w:left w:val="nil"/>
                <w:bottom w:val="nil"/>
                <w:right w:val="nil"/>
                <w:between w:val="nil"/>
              </w:pBdr>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Entrega dos Documentos en formato Excel que contienen una relación de 600 servidores públicos en el que se </w:t>
            </w:r>
            <w:r w:rsidRPr="0004397F">
              <w:rPr>
                <w:rFonts w:ascii="Palatino Linotype" w:eastAsia="Palatino Linotype" w:hAnsi="Palatino Linotype" w:cs="Palatino Linotype"/>
                <w:color w:val="000000"/>
              </w:rPr>
              <w:lastRenderedPageBreak/>
              <w:t>pueden apreciar datos de manera enunciativa como nombre, fecha de alta, departamento, puesto, percepciones y deducciones, entre otros, testando diversos datos.</w:t>
            </w:r>
          </w:p>
          <w:p w14:paraId="0E57C6C2" w14:textId="77777777" w:rsidR="005378C6" w:rsidRPr="0004397F" w:rsidRDefault="005378C6" w:rsidP="00A91720">
            <w:pPr>
              <w:pBdr>
                <w:top w:val="nil"/>
                <w:left w:val="nil"/>
                <w:bottom w:val="nil"/>
                <w:right w:val="nil"/>
                <w:between w:val="nil"/>
              </w:pBdr>
              <w:jc w:val="both"/>
              <w:rPr>
                <w:rFonts w:ascii="Palatino Linotype" w:eastAsia="Palatino Linotype" w:hAnsi="Palatino Linotype" w:cs="Palatino Linotype"/>
                <w:color w:val="000000"/>
              </w:rPr>
            </w:pPr>
          </w:p>
          <w:p w14:paraId="5870ACFC" w14:textId="77777777" w:rsidR="005378C6" w:rsidRPr="0004397F" w:rsidRDefault="005378C6" w:rsidP="00A91720">
            <w:pPr>
              <w:pBdr>
                <w:top w:val="nil"/>
                <w:left w:val="nil"/>
                <w:bottom w:val="nil"/>
                <w:right w:val="nil"/>
                <w:between w:val="nil"/>
              </w:pBdr>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Y otro con las mismas características, de 162 servidores públicos en donde se testan diversos da</w:t>
            </w:r>
            <w:r w:rsidR="00603864" w:rsidRPr="0004397F">
              <w:rPr>
                <w:rFonts w:ascii="Palatino Linotype" w:eastAsia="Palatino Linotype" w:hAnsi="Palatino Linotype" w:cs="Palatino Linotype"/>
                <w:color w:val="000000"/>
              </w:rPr>
              <w:t>tos relacionados, como NSS, RFC</w:t>
            </w:r>
            <w:r w:rsidRPr="0004397F">
              <w:rPr>
                <w:rFonts w:ascii="Palatino Linotype" w:eastAsia="Palatino Linotype" w:hAnsi="Palatino Linotype" w:cs="Palatino Linotype"/>
                <w:color w:val="000000"/>
              </w:rPr>
              <w:t>, CURP, Fecha de Alta, Departamento, Puesto, percepciones, deducciones, entre otros. Se dejan a la vista los nombres de servidores públicos que integran la Di</w:t>
            </w:r>
            <w:r w:rsidR="006F47DF" w:rsidRPr="0004397F">
              <w:rPr>
                <w:rFonts w:ascii="Palatino Linotype" w:eastAsia="Palatino Linotype" w:hAnsi="Palatino Linotype" w:cs="Palatino Linotype"/>
                <w:color w:val="000000"/>
              </w:rPr>
              <w:t>rección de Seguridad Pública.</w:t>
            </w:r>
          </w:p>
        </w:tc>
        <w:tc>
          <w:tcPr>
            <w:tcW w:w="715" w:type="pct"/>
          </w:tcPr>
          <w:p w14:paraId="75A91556" w14:textId="77777777" w:rsidR="009A2EC0" w:rsidRPr="0004397F" w:rsidRDefault="0062680F"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lastRenderedPageBreak/>
              <w:t>SI</w:t>
            </w:r>
          </w:p>
          <w:p w14:paraId="72A4839E" w14:textId="77777777" w:rsidR="005378C6" w:rsidRPr="0004397F" w:rsidRDefault="005378C6" w:rsidP="00A91720">
            <w:pPr>
              <w:pBdr>
                <w:top w:val="nil"/>
                <w:left w:val="nil"/>
                <w:bottom w:val="nil"/>
                <w:right w:val="nil"/>
                <w:between w:val="nil"/>
              </w:pBdr>
              <w:jc w:val="center"/>
              <w:rPr>
                <w:rFonts w:ascii="Palatino Linotype" w:eastAsia="Palatino Linotype" w:hAnsi="Palatino Linotype" w:cs="Palatino Linotype"/>
                <w:b/>
                <w:color w:val="000000"/>
              </w:rPr>
            </w:pPr>
          </w:p>
          <w:p w14:paraId="2C5A3C83" w14:textId="77777777" w:rsidR="005378C6" w:rsidRPr="0004397F" w:rsidRDefault="0062680F" w:rsidP="00A91720">
            <w:pPr>
              <w:pBdr>
                <w:top w:val="nil"/>
                <w:left w:val="nil"/>
                <w:bottom w:val="nil"/>
                <w:right w:val="nil"/>
                <w:between w:val="nil"/>
              </w:pBdr>
              <w:jc w:val="center"/>
              <w:rPr>
                <w:rFonts w:ascii="Palatino Linotype" w:eastAsia="Palatino Linotype" w:hAnsi="Palatino Linotype" w:cs="Palatino Linotype"/>
                <w:color w:val="000000"/>
              </w:rPr>
            </w:pPr>
            <w:r w:rsidRPr="0004397F">
              <w:rPr>
                <w:rFonts w:ascii="Palatino Linotype" w:eastAsia="Palatino Linotype" w:hAnsi="Palatino Linotype" w:cs="Palatino Linotype"/>
                <w:b/>
                <w:color w:val="000000"/>
                <w:lang w:val="es-MX"/>
              </w:rPr>
              <w:t>Se tiene por satisfecha</w:t>
            </w:r>
            <w:r w:rsidRPr="0004397F">
              <w:rPr>
                <w:rFonts w:ascii="Palatino Linotype" w:eastAsia="Palatino Linotype" w:hAnsi="Palatino Linotype" w:cs="Palatino Linotype"/>
                <w:color w:val="000000"/>
                <w:lang w:val="es-MX"/>
              </w:rPr>
              <w:t xml:space="preserve"> al no haber fuente obligacional de </w:t>
            </w:r>
            <w:r w:rsidRPr="0004397F">
              <w:rPr>
                <w:rFonts w:ascii="Palatino Linotype" w:eastAsia="Palatino Linotype" w:hAnsi="Palatino Linotype" w:cs="Palatino Linotype"/>
                <w:color w:val="000000"/>
                <w:lang w:val="es-MX"/>
              </w:rPr>
              <w:lastRenderedPageBreak/>
              <w:t>ser entregada en formato Excel a la fecha de la solicitud, por no haberse expedido los lineamientos correspondientes.</w:t>
            </w:r>
          </w:p>
        </w:tc>
      </w:tr>
      <w:tr w:rsidR="009A2EC0" w:rsidRPr="0004397F" w14:paraId="4D5D72FE" w14:textId="77777777" w:rsidTr="006F47DF">
        <w:tc>
          <w:tcPr>
            <w:tcW w:w="899" w:type="pct"/>
          </w:tcPr>
          <w:p w14:paraId="788E4F77" w14:textId="77777777" w:rsidR="009A2EC0" w:rsidRPr="0004397F" w:rsidRDefault="005F1CCB" w:rsidP="00A91720">
            <w:pPr>
              <w:tabs>
                <w:tab w:val="left" w:pos="1230"/>
              </w:tabs>
              <w:jc w:val="both"/>
              <w:rPr>
                <w:rFonts w:ascii="Palatino Linotype" w:eastAsia="Palatino Linotype" w:hAnsi="Palatino Linotype" w:cs="Palatino Linotype"/>
                <w:i/>
              </w:rPr>
            </w:pPr>
            <w:r w:rsidRPr="0004397F">
              <w:rPr>
                <w:rFonts w:ascii="Palatino Linotype" w:eastAsia="Palatino Linotype" w:hAnsi="Palatino Linotype" w:cs="Palatino Linotype"/>
                <w:i/>
                <w:color w:val="000000"/>
              </w:rPr>
              <w:lastRenderedPageBreak/>
              <w:t>Los recibos de nómina (CFDI) de enero de 2025</w:t>
            </w:r>
          </w:p>
        </w:tc>
        <w:tc>
          <w:tcPr>
            <w:tcW w:w="1028" w:type="pct"/>
          </w:tcPr>
          <w:p w14:paraId="068B769B" w14:textId="77777777" w:rsidR="009A2EC0" w:rsidRPr="0004397F" w:rsidRDefault="005F1CCB" w:rsidP="00A91720">
            <w:pPr>
              <w:pBdr>
                <w:top w:val="nil"/>
                <w:left w:val="nil"/>
                <w:bottom w:val="nil"/>
                <w:right w:val="nil"/>
                <w:between w:val="nil"/>
              </w:pBdr>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Recibos de nómina de </w:t>
            </w:r>
            <w:r w:rsidR="00407AD3" w:rsidRPr="0004397F">
              <w:rPr>
                <w:rFonts w:ascii="Palatino Linotype" w:eastAsia="Palatino Linotype" w:hAnsi="Palatino Linotype" w:cs="Palatino Linotype"/>
                <w:color w:val="000000"/>
              </w:rPr>
              <w:t xml:space="preserve">la primera quincena de enero de 2025, </w:t>
            </w:r>
            <w:r w:rsidRPr="0004397F">
              <w:rPr>
                <w:rFonts w:ascii="Palatino Linotype" w:eastAsia="Palatino Linotype" w:hAnsi="Palatino Linotype" w:cs="Palatino Linotype"/>
                <w:color w:val="000000"/>
              </w:rPr>
              <w:t xml:space="preserve">en el que se testaron datos de interés público, </w:t>
            </w:r>
            <w:r w:rsidRPr="0004397F">
              <w:rPr>
                <w:rFonts w:ascii="Palatino Linotype" w:eastAsia="Palatino Linotype" w:hAnsi="Palatino Linotype" w:cs="Palatino Linotype"/>
                <w:color w:val="000000"/>
              </w:rPr>
              <w:lastRenderedPageBreak/>
              <w:t>algunos documentos suprimidos en su totalidad y otros en los que de dejan a la vista datos personales susceptibles de ser clasificados como confidenciales.</w:t>
            </w:r>
          </w:p>
        </w:tc>
        <w:tc>
          <w:tcPr>
            <w:tcW w:w="929" w:type="pct"/>
          </w:tcPr>
          <w:p w14:paraId="2F51BADA" w14:textId="77777777" w:rsidR="009A2EC0" w:rsidRPr="0004397F" w:rsidRDefault="0048675C" w:rsidP="00A91720">
            <w:pPr>
              <w:pBdr>
                <w:top w:val="nil"/>
                <w:left w:val="nil"/>
                <w:bottom w:val="nil"/>
                <w:right w:val="nil"/>
                <w:between w:val="nil"/>
              </w:pBdr>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i/>
                <w:color w:val="000000"/>
              </w:rPr>
              <w:lastRenderedPageBreak/>
              <w:t>No entregan los recibos correspondientes a la segunda quincena de enero de 2025.</w:t>
            </w:r>
          </w:p>
        </w:tc>
        <w:tc>
          <w:tcPr>
            <w:tcW w:w="1430" w:type="pct"/>
          </w:tcPr>
          <w:p w14:paraId="6D7A0CEB" w14:textId="77777777" w:rsidR="009A2EC0" w:rsidRPr="0004397F" w:rsidRDefault="005378C6" w:rsidP="00A91720">
            <w:pPr>
              <w:pBdr>
                <w:top w:val="nil"/>
                <w:left w:val="nil"/>
                <w:bottom w:val="nil"/>
                <w:right w:val="nil"/>
                <w:between w:val="nil"/>
              </w:pBdr>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Se</w:t>
            </w:r>
            <w:r w:rsidR="00407AD3" w:rsidRPr="0004397F">
              <w:rPr>
                <w:rFonts w:ascii="Palatino Linotype" w:eastAsia="Palatino Linotype" w:hAnsi="Palatino Linotype" w:cs="Palatino Linotype"/>
                <w:color w:val="000000"/>
              </w:rPr>
              <w:t xml:space="preserve"> entregan recibos de nómina de la segunda quincena de enero 2025, en los que se suprimen datos de interés público y se dejan a la vista datos personales susceptibles de ser </w:t>
            </w:r>
            <w:r w:rsidR="00407AD3" w:rsidRPr="0004397F">
              <w:rPr>
                <w:rFonts w:ascii="Palatino Linotype" w:eastAsia="Palatino Linotype" w:hAnsi="Palatino Linotype" w:cs="Palatino Linotype"/>
                <w:color w:val="000000"/>
              </w:rPr>
              <w:lastRenderedPageBreak/>
              <w:t>clasificados como confidenciales.</w:t>
            </w:r>
          </w:p>
        </w:tc>
        <w:tc>
          <w:tcPr>
            <w:tcW w:w="715" w:type="pct"/>
          </w:tcPr>
          <w:p w14:paraId="7E4E7766" w14:textId="77777777" w:rsidR="009A2EC0" w:rsidRPr="0004397F" w:rsidRDefault="00407AD3"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lastRenderedPageBreak/>
              <w:t>No</w:t>
            </w:r>
          </w:p>
          <w:p w14:paraId="234770C7" w14:textId="77777777" w:rsidR="00407AD3" w:rsidRPr="0004397F" w:rsidRDefault="00407AD3" w:rsidP="00A91720">
            <w:pPr>
              <w:pBdr>
                <w:top w:val="nil"/>
                <w:left w:val="nil"/>
                <w:bottom w:val="nil"/>
                <w:right w:val="nil"/>
                <w:between w:val="nil"/>
              </w:pBdr>
              <w:jc w:val="center"/>
              <w:rPr>
                <w:rFonts w:ascii="Palatino Linotype" w:eastAsia="Palatino Linotype" w:hAnsi="Palatino Linotype" w:cs="Palatino Linotype"/>
                <w:b/>
                <w:color w:val="000000"/>
              </w:rPr>
            </w:pPr>
          </w:p>
          <w:p w14:paraId="06BE4B5A" w14:textId="77777777" w:rsidR="00407AD3" w:rsidRPr="0004397F" w:rsidRDefault="0006322D"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color w:val="000000"/>
              </w:rPr>
              <w:t>Incorrecta versión pública</w:t>
            </w:r>
          </w:p>
        </w:tc>
      </w:tr>
      <w:tr w:rsidR="005F1CCB" w:rsidRPr="0004397F" w14:paraId="07705948" w14:textId="77777777" w:rsidTr="006F47DF">
        <w:tc>
          <w:tcPr>
            <w:tcW w:w="899" w:type="pct"/>
          </w:tcPr>
          <w:p w14:paraId="15115610" w14:textId="77777777" w:rsidR="005F1CCB" w:rsidRPr="0004397F" w:rsidRDefault="005F1CCB"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color w:val="000000"/>
              </w:rPr>
              <w:t>La nómina de diciembre de 2024 en formato Excel</w:t>
            </w:r>
          </w:p>
        </w:tc>
        <w:tc>
          <w:tcPr>
            <w:tcW w:w="1028" w:type="pct"/>
          </w:tcPr>
          <w:p w14:paraId="551F6AD8" w14:textId="77777777" w:rsidR="005F1CCB" w:rsidRPr="0004397F" w:rsidRDefault="005F1CCB" w:rsidP="00A91720">
            <w:pPr>
              <w:pBdr>
                <w:top w:val="nil"/>
                <w:left w:val="nil"/>
                <w:bottom w:val="nil"/>
                <w:right w:val="nil"/>
                <w:between w:val="nil"/>
              </w:pBdr>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Relación de nómina de la temporalidad solicitada en formato PDF, proporcionado de manera incomprensible en el que se testan datos de interés público.</w:t>
            </w:r>
          </w:p>
        </w:tc>
        <w:tc>
          <w:tcPr>
            <w:tcW w:w="929" w:type="pct"/>
          </w:tcPr>
          <w:p w14:paraId="3152C1CD" w14:textId="77777777" w:rsidR="005F1CCB" w:rsidRPr="0004397F" w:rsidRDefault="00673DC5" w:rsidP="00A91720">
            <w:pPr>
              <w:pBdr>
                <w:top w:val="nil"/>
                <w:left w:val="nil"/>
                <w:bottom w:val="nil"/>
                <w:right w:val="nil"/>
                <w:between w:val="nil"/>
              </w:pBdr>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i/>
                <w:color w:val="000000"/>
              </w:rPr>
              <w:t>Se solicitaron las nóminas en formato Excel y las entregan en PDF</w:t>
            </w:r>
          </w:p>
        </w:tc>
        <w:tc>
          <w:tcPr>
            <w:tcW w:w="1430" w:type="pct"/>
          </w:tcPr>
          <w:p w14:paraId="4EE1AD70" w14:textId="77777777" w:rsidR="00D60CC0" w:rsidRPr="0004397F" w:rsidRDefault="006E06C4" w:rsidP="00A91720">
            <w:pPr>
              <w:pBdr>
                <w:top w:val="nil"/>
                <w:left w:val="nil"/>
                <w:bottom w:val="nil"/>
                <w:right w:val="nil"/>
                <w:between w:val="nil"/>
              </w:pBdr>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Relación de nómina en formato Excel de la primera y segunda quincena de diciembre de 2024 en el que se testan datos de interés público y </w:t>
            </w:r>
            <w:r w:rsidR="00D60CC0" w:rsidRPr="0004397F">
              <w:rPr>
                <w:rFonts w:ascii="Palatino Linotype" w:eastAsia="Palatino Linotype" w:hAnsi="Palatino Linotype" w:cs="Palatino Linotype"/>
                <w:color w:val="000000"/>
              </w:rPr>
              <w:t>se dejan a la vista los nombres de servidores públicos que integran la Dirección de Seguridad Pública.</w:t>
            </w:r>
          </w:p>
          <w:p w14:paraId="42C784F8" w14:textId="77777777" w:rsidR="005F1CCB" w:rsidRPr="0004397F" w:rsidRDefault="005F1CCB" w:rsidP="00A91720">
            <w:pPr>
              <w:pBdr>
                <w:top w:val="nil"/>
                <w:left w:val="nil"/>
                <w:bottom w:val="nil"/>
                <w:right w:val="nil"/>
                <w:between w:val="nil"/>
              </w:pBdr>
              <w:jc w:val="both"/>
              <w:rPr>
                <w:rFonts w:ascii="Palatino Linotype" w:eastAsia="Palatino Linotype" w:hAnsi="Palatino Linotype" w:cs="Palatino Linotype"/>
                <w:color w:val="000000"/>
              </w:rPr>
            </w:pPr>
          </w:p>
        </w:tc>
        <w:tc>
          <w:tcPr>
            <w:tcW w:w="715" w:type="pct"/>
          </w:tcPr>
          <w:p w14:paraId="7B44EB6B" w14:textId="77777777" w:rsidR="00D60CC0" w:rsidRPr="0004397F" w:rsidRDefault="00D60CC0"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No</w:t>
            </w:r>
          </w:p>
          <w:p w14:paraId="1E085319" w14:textId="77777777" w:rsidR="00D60CC0" w:rsidRPr="0004397F" w:rsidRDefault="00D60CC0" w:rsidP="00A91720">
            <w:pPr>
              <w:pBdr>
                <w:top w:val="nil"/>
                <w:left w:val="nil"/>
                <w:bottom w:val="nil"/>
                <w:right w:val="nil"/>
                <w:between w:val="nil"/>
              </w:pBdr>
              <w:jc w:val="center"/>
              <w:rPr>
                <w:rFonts w:ascii="Palatino Linotype" w:eastAsia="Palatino Linotype" w:hAnsi="Palatino Linotype" w:cs="Palatino Linotype"/>
                <w:b/>
                <w:color w:val="000000"/>
              </w:rPr>
            </w:pPr>
          </w:p>
          <w:p w14:paraId="406896DC" w14:textId="77777777" w:rsidR="005F1CCB" w:rsidRPr="0004397F" w:rsidRDefault="00D60CC0"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color w:val="000000"/>
              </w:rPr>
              <w:t>Incorrecta versión pública</w:t>
            </w:r>
          </w:p>
        </w:tc>
      </w:tr>
      <w:tr w:rsidR="005F1CCB" w:rsidRPr="0004397F" w14:paraId="0A3395E8" w14:textId="77777777" w:rsidTr="006F47DF">
        <w:tc>
          <w:tcPr>
            <w:tcW w:w="899" w:type="pct"/>
          </w:tcPr>
          <w:p w14:paraId="7C1DCD15" w14:textId="77777777" w:rsidR="005F1CCB" w:rsidRPr="0004397F" w:rsidRDefault="005F1CCB"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color w:val="000000"/>
              </w:rPr>
              <w:t>Los recibos de nómina (CFDI) de diciembre de 2024</w:t>
            </w:r>
          </w:p>
        </w:tc>
        <w:tc>
          <w:tcPr>
            <w:tcW w:w="1028" w:type="pct"/>
          </w:tcPr>
          <w:p w14:paraId="1E51AC19" w14:textId="77777777" w:rsidR="005F1CCB" w:rsidRPr="0004397F" w:rsidRDefault="005F1CCB" w:rsidP="00A91720">
            <w:pPr>
              <w:pBdr>
                <w:top w:val="nil"/>
                <w:left w:val="nil"/>
                <w:bottom w:val="nil"/>
                <w:right w:val="nil"/>
                <w:between w:val="nil"/>
              </w:pBdr>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Recibos de nómina de la temporalidad solicitada en el que se testaron datos de interés público, algunos documentos suprimidos en </w:t>
            </w:r>
            <w:r w:rsidRPr="0004397F">
              <w:rPr>
                <w:rFonts w:ascii="Palatino Linotype" w:eastAsia="Palatino Linotype" w:hAnsi="Palatino Linotype" w:cs="Palatino Linotype"/>
                <w:color w:val="000000"/>
              </w:rPr>
              <w:lastRenderedPageBreak/>
              <w:t>su totalidad y otros en los que de dejan a la vista datos personales susceptibles de ser clasificados como confidenciales.</w:t>
            </w:r>
          </w:p>
        </w:tc>
        <w:tc>
          <w:tcPr>
            <w:tcW w:w="929" w:type="pct"/>
          </w:tcPr>
          <w:p w14:paraId="3E43EC29" w14:textId="77777777" w:rsidR="005F1CCB" w:rsidRPr="0004397F" w:rsidRDefault="006F2D70"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lastRenderedPageBreak/>
              <w:t>Sin inconformidad</w:t>
            </w:r>
          </w:p>
        </w:tc>
        <w:tc>
          <w:tcPr>
            <w:tcW w:w="1430" w:type="pct"/>
          </w:tcPr>
          <w:p w14:paraId="4EC7B9C2" w14:textId="77777777" w:rsidR="005F1CCB" w:rsidRPr="0004397F" w:rsidRDefault="005F1CCB" w:rsidP="00A91720">
            <w:pPr>
              <w:pBdr>
                <w:top w:val="nil"/>
                <w:left w:val="nil"/>
                <w:bottom w:val="nil"/>
                <w:right w:val="nil"/>
                <w:between w:val="nil"/>
              </w:pBdr>
              <w:jc w:val="both"/>
              <w:rPr>
                <w:rFonts w:ascii="Palatino Linotype" w:eastAsia="Palatino Linotype" w:hAnsi="Palatino Linotype" w:cs="Palatino Linotype"/>
                <w:b/>
                <w:color w:val="000000"/>
              </w:rPr>
            </w:pPr>
          </w:p>
        </w:tc>
        <w:tc>
          <w:tcPr>
            <w:tcW w:w="715" w:type="pct"/>
          </w:tcPr>
          <w:p w14:paraId="5F2E31A6" w14:textId="77777777" w:rsidR="005F1CCB" w:rsidRPr="0004397F" w:rsidRDefault="006F2D70" w:rsidP="00A91720">
            <w:pPr>
              <w:pBdr>
                <w:top w:val="nil"/>
                <w:left w:val="nil"/>
                <w:bottom w:val="nil"/>
                <w:right w:val="nil"/>
                <w:between w:val="nil"/>
              </w:pBdr>
              <w:jc w:val="center"/>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Actos consentidos</w:t>
            </w:r>
          </w:p>
        </w:tc>
      </w:tr>
    </w:tbl>
    <w:p w14:paraId="780AAEA2" w14:textId="77777777" w:rsidR="00196D9E" w:rsidRPr="0004397F" w:rsidRDefault="00196D9E" w:rsidP="00A91720">
      <w:pPr>
        <w:spacing w:line="360" w:lineRule="auto"/>
        <w:jc w:val="both"/>
        <w:rPr>
          <w:rFonts w:ascii="Palatino Linotype" w:hAnsi="Palatino Linotype"/>
          <w:color w:val="000000" w:themeColor="text1"/>
        </w:rPr>
      </w:pPr>
    </w:p>
    <w:p w14:paraId="4CDA7663" w14:textId="77777777" w:rsidR="00502727" w:rsidRPr="0004397F" w:rsidRDefault="00502727"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color w:val="000000"/>
        </w:rPr>
        <w:t>En</w:t>
      </w:r>
      <w:r w:rsidRPr="0004397F">
        <w:rPr>
          <w:rFonts w:ascii="Palatino Linotype" w:eastAsia="Palatino Linotype" w:hAnsi="Palatino Linotype" w:cs="Palatino Linotype"/>
        </w:rPr>
        <w:t xml:space="preserve"> razón de lo anterior, es de referir que de la información proporcionada por el Sujeto Obligado en </w:t>
      </w:r>
      <w:r w:rsidRPr="0004397F">
        <w:rPr>
          <w:rFonts w:ascii="Palatino Linotype" w:eastAsia="Palatino Linotype" w:hAnsi="Palatino Linotype" w:cs="Palatino Linotype"/>
          <w:b/>
        </w:rPr>
        <w:t>Informe Justificado</w:t>
      </w:r>
      <w:r w:rsidRPr="0004397F">
        <w:rPr>
          <w:rFonts w:ascii="Palatino Linotype" w:eastAsia="Palatino Linotype" w:hAnsi="Palatino Linotype" w:cs="Palatino Linotype"/>
        </w:rPr>
        <w:t xml:space="preserve">, </w:t>
      </w:r>
      <w:r w:rsidRPr="0004397F">
        <w:rPr>
          <w:rFonts w:ascii="Palatino Linotype" w:eastAsia="Palatino Linotype" w:hAnsi="Palatino Linotype" w:cs="Palatino Linotype"/>
          <w:b/>
        </w:rPr>
        <w:t>no se puso a la vista</w:t>
      </w:r>
      <w:r w:rsidRPr="0004397F">
        <w:rPr>
          <w:rFonts w:ascii="Palatino Linotype" w:eastAsia="Palatino Linotype" w:hAnsi="Palatino Linotype" w:cs="Palatino Linotype"/>
        </w:rPr>
        <w:t xml:space="preserve"> por los motivos siguientes, en el Recurso de revisión </w:t>
      </w:r>
      <w:r w:rsidRPr="0004397F">
        <w:rPr>
          <w:rFonts w:ascii="Palatino Linotype" w:eastAsia="Palatino Linotype" w:hAnsi="Palatino Linotype" w:cs="Palatino Linotype"/>
          <w:b/>
        </w:rPr>
        <w:t>02903/INFOEM/IP/RR/2025</w:t>
      </w:r>
      <w:r w:rsidRPr="0004397F">
        <w:rPr>
          <w:rFonts w:ascii="Palatino Linotype" w:eastAsia="Palatino Linotype" w:hAnsi="Palatino Linotype" w:cs="Palatino Linotype"/>
        </w:rPr>
        <w:t xml:space="preserve">, el archivo en formato Excel que contiene la información relativa a la nómina de la segunda quincena de enero 2025, presenta una segunda hoja denominada “Hoja 1”, misma que contiene diversos datos como nombres, montos y números de cuenta y de cuenta CLABE, estos dos últimos datos susceptibles de ser clasificados como confidenciales. En el documento en formato Excel denominado </w:t>
      </w:r>
      <w:r w:rsidRPr="0004397F">
        <w:rPr>
          <w:rFonts w:ascii="Palatino Linotype" w:eastAsia="Palatino Linotype" w:hAnsi="Palatino Linotype" w:cs="Palatino Linotype"/>
          <w:b/>
          <w:i/>
        </w:rPr>
        <w:t>NOMINA POLICIAS 2DA DE ENERO 2025 (1).xlsx</w:t>
      </w:r>
      <w:r w:rsidRPr="0004397F">
        <w:rPr>
          <w:rFonts w:ascii="Palatino Linotype" w:eastAsia="Palatino Linotype" w:hAnsi="Palatino Linotype" w:cs="Palatino Linotype"/>
        </w:rPr>
        <w:t>, se dejan a la vista los nombres de servidores públicos que integran la Dirección de Seguridad Pública. En lo que corresponde a los archivos que contienen los recibos de nómina de la segunda quincena</w:t>
      </w:r>
      <w:r w:rsidR="00AC44C0" w:rsidRPr="0004397F">
        <w:rPr>
          <w:rFonts w:ascii="Palatino Linotype" w:eastAsia="Palatino Linotype" w:hAnsi="Palatino Linotype" w:cs="Palatino Linotype"/>
        </w:rPr>
        <w:t xml:space="preserve"> de enero de 2025, se dejan datos personales a la vista como crédito al consumo, pensión alimenticia, CURP, RFC, clave ISSEMYM, datos susceptibles de ser clasificados como confidenciales. </w:t>
      </w:r>
    </w:p>
    <w:p w14:paraId="73FC7F6A" w14:textId="77777777" w:rsidR="00AC44C0" w:rsidRPr="0004397F" w:rsidRDefault="00AC44C0" w:rsidP="00A91720">
      <w:pPr>
        <w:spacing w:line="360" w:lineRule="auto"/>
        <w:jc w:val="both"/>
        <w:rPr>
          <w:rFonts w:ascii="Palatino Linotype" w:eastAsia="Palatino Linotype" w:hAnsi="Palatino Linotype" w:cs="Palatino Linotype"/>
        </w:rPr>
      </w:pPr>
    </w:p>
    <w:p w14:paraId="38B10257" w14:textId="77777777" w:rsidR="00502727" w:rsidRPr="0004397F" w:rsidRDefault="00AC44C0"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En el mismo orden de ideas, en los archivos proporcionados en el Informe Justificado del Recurso de Revisión </w:t>
      </w:r>
      <w:r w:rsidRPr="0004397F">
        <w:rPr>
          <w:rFonts w:ascii="Palatino Linotype" w:eastAsia="Palatino Linotype" w:hAnsi="Palatino Linotype" w:cs="Palatino Linotype"/>
          <w:b/>
        </w:rPr>
        <w:t>02904/INFOEM/IP/RR/2025</w:t>
      </w:r>
      <w:r w:rsidRPr="0004397F">
        <w:rPr>
          <w:rFonts w:ascii="Palatino Linotype" w:eastAsia="Palatino Linotype" w:hAnsi="Palatino Linotype" w:cs="Palatino Linotype"/>
        </w:rPr>
        <w:t xml:space="preserve">, los documentos que contiene la relación de nómina en formato Excel, correspondientes a la primera y segunda </w:t>
      </w:r>
      <w:r w:rsidRPr="0004397F">
        <w:rPr>
          <w:rFonts w:ascii="Palatino Linotype" w:eastAsia="Palatino Linotype" w:hAnsi="Palatino Linotype" w:cs="Palatino Linotype"/>
        </w:rPr>
        <w:lastRenderedPageBreak/>
        <w:t>quincena de diciembre de 2024, de servidores públicos de seguridad pública y protección civil, se dejan a la vista los nombres de servidores públicos que integran la Dirección de Seguridad Pública, datos susceptibles de ser clasificados como confidenciales, razón por la que dichos archivos no se ponen a la vista del Recurrente.</w:t>
      </w:r>
    </w:p>
    <w:p w14:paraId="79B38EC1" w14:textId="77777777" w:rsidR="00502727" w:rsidRPr="0004397F" w:rsidRDefault="00502727" w:rsidP="00A91720">
      <w:pPr>
        <w:spacing w:line="360" w:lineRule="auto"/>
        <w:jc w:val="both"/>
        <w:rPr>
          <w:rFonts w:ascii="Palatino Linotype" w:eastAsia="Palatino Linotype" w:hAnsi="Palatino Linotype" w:cs="Palatino Linotype"/>
          <w:b/>
        </w:rPr>
      </w:pPr>
    </w:p>
    <w:p w14:paraId="7878896E" w14:textId="77777777" w:rsidR="00196D9E" w:rsidRPr="0004397F" w:rsidRDefault="00196D9E" w:rsidP="00A91720">
      <w:pPr>
        <w:numPr>
          <w:ilvl w:val="0"/>
          <w:numId w:val="6"/>
        </w:numPr>
        <w:spacing w:line="360" w:lineRule="auto"/>
        <w:ind w:left="0" w:firstLine="0"/>
        <w:jc w:val="both"/>
        <w:rPr>
          <w:rFonts w:ascii="Palatino Linotype" w:eastAsia="Palatino Linotype" w:hAnsi="Palatino Linotype" w:cs="Palatino Linotype"/>
          <w:b/>
        </w:rPr>
      </w:pPr>
      <w:r w:rsidRPr="0004397F">
        <w:rPr>
          <w:rFonts w:ascii="Palatino Linotype" w:eastAsia="Palatino Linotype" w:hAnsi="Palatino Linotype" w:cs="Palatino Linotype"/>
        </w:rPr>
        <w:t xml:space="preserve">Ahora bien, de los datos personales susceptibles de ser clasificados como confidenciales como lo son </w:t>
      </w:r>
      <w:r w:rsidR="00256A73" w:rsidRPr="0004397F">
        <w:rPr>
          <w:rFonts w:ascii="Palatino Linotype" w:eastAsia="Palatino Linotype" w:hAnsi="Palatino Linotype" w:cs="Palatino Linotype"/>
        </w:rPr>
        <w:t xml:space="preserve">de manera enunciativa mas no limitativa: CURP, RFC, clave ISSEMYM, código QR, deducciones de carácter personal como pensión alimenticia y crédito al consumo, se dejaron </w:t>
      </w:r>
      <w:r w:rsidRPr="0004397F">
        <w:rPr>
          <w:rFonts w:ascii="Palatino Linotype" w:eastAsia="Palatino Linotype" w:hAnsi="Palatino Linotype" w:cs="Palatino Linotype"/>
        </w:rPr>
        <w:t xml:space="preserve">a la vista del solicitante en la respuesta entregada por el Sujeto Obligado, </w:t>
      </w:r>
      <w:r w:rsidR="00256A73" w:rsidRPr="0004397F">
        <w:rPr>
          <w:rFonts w:ascii="Palatino Linotype" w:eastAsia="Palatino Linotype" w:hAnsi="Palatino Linotype" w:cs="Palatino Linotype"/>
        </w:rPr>
        <w:t xml:space="preserve">por lo que </w:t>
      </w:r>
      <w:r w:rsidRPr="0004397F">
        <w:rPr>
          <w:rFonts w:ascii="Palatino Linotype" w:eastAsia="Times New Roman" w:hAnsi="Palatino Linotype" w:cs="Arial"/>
          <w:bCs/>
          <w:color w:val="000000" w:themeColor="text1"/>
        </w:rPr>
        <w:t xml:space="preserve">lo dable es dar vista a </w:t>
      </w:r>
      <w:r w:rsidRPr="0004397F">
        <w:rPr>
          <w:rFonts w:ascii="Palatino Linotype" w:eastAsia="Palatino Linotype" w:hAnsi="Palatino Linotype" w:cs="Palatino Linotype"/>
        </w:rPr>
        <w:t>la Dirección General de Protección de Datos Personales de este Instituto para hacer de su conocimiento la información que contiene dat</w:t>
      </w:r>
      <w:r w:rsidR="00256A73" w:rsidRPr="0004397F">
        <w:rPr>
          <w:rFonts w:ascii="Palatino Linotype" w:eastAsia="Palatino Linotype" w:hAnsi="Palatino Linotype" w:cs="Palatino Linotype"/>
        </w:rPr>
        <w:t>os personales y se encuentra contenida en los siguientes archivos:</w:t>
      </w:r>
    </w:p>
    <w:p w14:paraId="433D42F6" w14:textId="77777777" w:rsidR="00196D9E" w:rsidRPr="0004397F" w:rsidRDefault="00196D9E" w:rsidP="00A91720">
      <w:pPr>
        <w:jc w:val="both"/>
        <w:rPr>
          <w:rFonts w:ascii="Palatino Linotype" w:eastAsia="Palatino Linotype" w:hAnsi="Palatino Linotype" w:cs="Palatino Linotype"/>
        </w:rPr>
      </w:pPr>
    </w:p>
    <w:tbl>
      <w:tblPr>
        <w:tblStyle w:val="Tablaconcuadrcula"/>
        <w:tblW w:w="547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00"/>
        <w:gridCol w:w="3863"/>
        <w:gridCol w:w="3175"/>
      </w:tblGrid>
      <w:tr w:rsidR="00256A73" w:rsidRPr="0004397F" w14:paraId="26EACC0A" w14:textId="77777777" w:rsidTr="007E48D0">
        <w:tc>
          <w:tcPr>
            <w:tcW w:w="1378" w:type="pct"/>
            <w:shd w:val="clear" w:color="auto" w:fill="D9D9D9" w:themeFill="background1" w:themeFillShade="D9"/>
            <w:vAlign w:val="center"/>
          </w:tcPr>
          <w:p w14:paraId="203EB6E7" w14:textId="77777777" w:rsidR="00256A73" w:rsidRPr="0004397F" w:rsidRDefault="00256A73" w:rsidP="00A91720">
            <w:pPr>
              <w:pStyle w:val="Sinespaciado"/>
              <w:jc w:val="center"/>
              <w:rPr>
                <w:rFonts w:ascii="Palatino Linotype" w:eastAsia="Palatino Linotype" w:hAnsi="Palatino Linotype"/>
                <w:b/>
              </w:rPr>
            </w:pPr>
            <w:r w:rsidRPr="0004397F">
              <w:rPr>
                <w:rFonts w:ascii="Palatino Linotype" w:eastAsia="Palatino Linotype" w:hAnsi="Palatino Linotype"/>
                <w:b/>
              </w:rPr>
              <w:t>Recurso de Revisión</w:t>
            </w:r>
          </w:p>
          <w:p w14:paraId="20FB8619" w14:textId="77777777" w:rsidR="00256A73" w:rsidRPr="0004397F" w:rsidRDefault="00256A73" w:rsidP="00A91720">
            <w:pPr>
              <w:pStyle w:val="Sinespaciado"/>
              <w:jc w:val="center"/>
              <w:rPr>
                <w:rFonts w:ascii="Palatino Linotype" w:eastAsia="Palatino Linotype" w:hAnsi="Palatino Linotype"/>
                <w:b/>
              </w:rPr>
            </w:pPr>
            <w:r w:rsidRPr="0004397F">
              <w:rPr>
                <w:rFonts w:ascii="Palatino Linotype" w:eastAsia="Palatino Linotype" w:hAnsi="Palatino Linotype"/>
                <w:b/>
              </w:rPr>
              <w:t>Y</w:t>
            </w:r>
          </w:p>
          <w:p w14:paraId="6C54402D" w14:textId="77777777" w:rsidR="00256A73" w:rsidRPr="0004397F" w:rsidRDefault="00256A73" w:rsidP="00A91720">
            <w:pPr>
              <w:pStyle w:val="Sinespaciado"/>
              <w:jc w:val="center"/>
              <w:rPr>
                <w:rFonts w:ascii="Palatino Linotype" w:eastAsia="Palatino Linotype" w:hAnsi="Palatino Linotype"/>
                <w:b/>
              </w:rPr>
            </w:pPr>
            <w:r w:rsidRPr="0004397F">
              <w:rPr>
                <w:rFonts w:ascii="Palatino Linotype" w:eastAsia="Palatino Linotype" w:hAnsi="Palatino Linotype"/>
                <w:b/>
              </w:rPr>
              <w:t>Folio de solicitud</w:t>
            </w:r>
          </w:p>
        </w:tc>
        <w:tc>
          <w:tcPr>
            <w:tcW w:w="1979" w:type="pct"/>
            <w:shd w:val="clear" w:color="auto" w:fill="D9D9D9" w:themeFill="background1" w:themeFillShade="D9"/>
            <w:vAlign w:val="center"/>
          </w:tcPr>
          <w:p w14:paraId="772EE90B" w14:textId="77777777" w:rsidR="00256A73" w:rsidRPr="0004397F" w:rsidRDefault="00256A73" w:rsidP="00A91720">
            <w:pPr>
              <w:pStyle w:val="Sinespaciado"/>
              <w:jc w:val="center"/>
              <w:rPr>
                <w:rFonts w:ascii="Palatino Linotype" w:eastAsia="Palatino Linotype" w:hAnsi="Palatino Linotype"/>
                <w:b/>
              </w:rPr>
            </w:pPr>
            <w:r w:rsidRPr="0004397F">
              <w:rPr>
                <w:rFonts w:ascii="Palatino Linotype" w:eastAsia="Palatino Linotype" w:hAnsi="Palatino Linotype"/>
                <w:b/>
              </w:rPr>
              <w:t>Nombre del archivo.</w:t>
            </w:r>
          </w:p>
        </w:tc>
        <w:tc>
          <w:tcPr>
            <w:tcW w:w="1644" w:type="pct"/>
            <w:shd w:val="clear" w:color="auto" w:fill="D9D9D9" w:themeFill="background1" w:themeFillShade="D9"/>
            <w:vAlign w:val="center"/>
          </w:tcPr>
          <w:p w14:paraId="5DAF3E02" w14:textId="77777777" w:rsidR="00256A73" w:rsidRPr="0004397F" w:rsidRDefault="00256A73" w:rsidP="00A91720">
            <w:pPr>
              <w:pStyle w:val="Sinespaciado"/>
              <w:jc w:val="center"/>
              <w:rPr>
                <w:rFonts w:ascii="Palatino Linotype" w:eastAsia="Palatino Linotype" w:hAnsi="Palatino Linotype"/>
                <w:b/>
              </w:rPr>
            </w:pPr>
            <w:r w:rsidRPr="0004397F">
              <w:rPr>
                <w:rFonts w:ascii="Palatino Linotype" w:eastAsia="Palatino Linotype" w:hAnsi="Palatino Linotype"/>
                <w:b/>
              </w:rPr>
              <w:t>Dato personal</w:t>
            </w:r>
          </w:p>
        </w:tc>
      </w:tr>
      <w:tr w:rsidR="00256A73" w:rsidRPr="0004397F" w14:paraId="4653F347" w14:textId="77777777" w:rsidTr="007E48D0">
        <w:trPr>
          <w:trHeight w:val="540"/>
        </w:trPr>
        <w:tc>
          <w:tcPr>
            <w:tcW w:w="1378" w:type="pct"/>
            <w:vMerge w:val="restart"/>
          </w:tcPr>
          <w:p w14:paraId="18A25209" w14:textId="77777777" w:rsidR="00256A73" w:rsidRPr="0004397F" w:rsidRDefault="00256A73" w:rsidP="00A91720">
            <w:pPr>
              <w:pStyle w:val="Sinespaciado"/>
              <w:jc w:val="center"/>
              <w:rPr>
                <w:rFonts w:ascii="Palatino Linotype" w:eastAsia="Palatino Linotype" w:hAnsi="Palatino Linotype"/>
                <w:b/>
                <w:lang w:val="en-US"/>
              </w:rPr>
            </w:pPr>
            <w:r w:rsidRPr="0004397F">
              <w:rPr>
                <w:rFonts w:ascii="Palatino Linotype" w:eastAsia="Palatino Linotype" w:hAnsi="Palatino Linotype"/>
                <w:b/>
                <w:lang w:val="en-US"/>
              </w:rPr>
              <w:t>02903/INFOEM/IP/RR/2025</w:t>
            </w:r>
          </w:p>
          <w:p w14:paraId="2631D1CD" w14:textId="77777777" w:rsidR="00256A73" w:rsidRPr="0004397F" w:rsidRDefault="00256A73" w:rsidP="00A91720">
            <w:pPr>
              <w:pStyle w:val="Sinespaciado"/>
              <w:jc w:val="center"/>
              <w:rPr>
                <w:rFonts w:ascii="Palatino Linotype" w:eastAsia="Palatino Linotype" w:hAnsi="Palatino Linotype"/>
                <w:b/>
                <w:lang w:val="en-US"/>
              </w:rPr>
            </w:pPr>
          </w:p>
          <w:p w14:paraId="604A7798" w14:textId="77777777" w:rsidR="00256A73" w:rsidRPr="0004397F" w:rsidRDefault="00256A73" w:rsidP="00A91720">
            <w:pPr>
              <w:pStyle w:val="Sinespaciado"/>
              <w:jc w:val="center"/>
              <w:rPr>
                <w:rFonts w:ascii="Palatino Linotype" w:eastAsia="Palatino Linotype" w:hAnsi="Palatino Linotype"/>
                <w:b/>
                <w:lang w:val="en-US"/>
              </w:rPr>
            </w:pPr>
            <w:r w:rsidRPr="0004397F">
              <w:rPr>
                <w:rFonts w:ascii="Palatino Linotype" w:eastAsia="Palatino Linotype" w:hAnsi="Palatino Linotype"/>
                <w:b/>
                <w:lang w:val="en-US"/>
              </w:rPr>
              <w:t>00039/TLALMANA/IP/2025</w:t>
            </w:r>
          </w:p>
        </w:tc>
        <w:tc>
          <w:tcPr>
            <w:tcW w:w="1979" w:type="pct"/>
            <w:shd w:val="clear" w:color="auto" w:fill="auto"/>
            <w:vAlign w:val="center"/>
          </w:tcPr>
          <w:p w14:paraId="23DADF0F" w14:textId="77777777" w:rsidR="00256A73" w:rsidRPr="0004397F" w:rsidRDefault="00256A73" w:rsidP="00A91720">
            <w:pPr>
              <w:pStyle w:val="Sinespaciado"/>
              <w:rPr>
                <w:rFonts w:ascii="Palatino Linotype" w:eastAsia="Palatino Linotype" w:hAnsi="Palatino Linotype"/>
                <w:b/>
                <w:i/>
              </w:rPr>
            </w:pPr>
            <w:r w:rsidRPr="0004397F">
              <w:rPr>
                <w:rFonts w:ascii="Palatino Linotype" w:eastAsia="Palatino Linotype" w:hAnsi="Palatino Linotype"/>
                <w:b/>
                <w:i/>
              </w:rPr>
              <w:t>RECIBOS DE NOMINA 1RA Q</w:t>
            </w:r>
            <w:r w:rsidR="007B51C1" w:rsidRPr="0004397F">
              <w:rPr>
                <w:rFonts w:ascii="Palatino Linotype" w:eastAsia="Palatino Linotype" w:hAnsi="Palatino Linotype"/>
                <w:b/>
                <w:i/>
              </w:rPr>
              <w:t>UINCENA DE ENERO DE 2025 SP.pdf</w:t>
            </w:r>
          </w:p>
        </w:tc>
        <w:tc>
          <w:tcPr>
            <w:tcW w:w="1644" w:type="pct"/>
            <w:shd w:val="clear" w:color="auto" w:fill="auto"/>
            <w:vAlign w:val="center"/>
          </w:tcPr>
          <w:p w14:paraId="1EABF7F3" w14:textId="77777777" w:rsidR="00256A73" w:rsidRPr="0004397F" w:rsidRDefault="00256A73" w:rsidP="00A91720">
            <w:pPr>
              <w:pStyle w:val="Sinespaciado"/>
              <w:jc w:val="both"/>
              <w:rPr>
                <w:rFonts w:ascii="Palatino Linotype" w:eastAsia="Palatino Linotype" w:hAnsi="Palatino Linotype"/>
              </w:rPr>
            </w:pPr>
            <w:r w:rsidRPr="0004397F">
              <w:rPr>
                <w:rFonts w:ascii="Palatino Linotype" w:eastAsia="Palatino Linotype" w:hAnsi="Palatino Linotype"/>
              </w:rPr>
              <w:t>Deducciones de carácter personal</w:t>
            </w:r>
          </w:p>
        </w:tc>
      </w:tr>
      <w:tr w:rsidR="00256A73" w:rsidRPr="0004397F" w14:paraId="0207BC0B" w14:textId="77777777" w:rsidTr="007E48D0">
        <w:trPr>
          <w:trHeight w:val="540"/>
        </w:trPr>
        <w:tc>
          <w:tcPr>
            <w:tcW w:w="1378" w:type="pct"/>
            <w:vMerge/>
          </w:tcPr>
          <w:p w14:paraId="1DA8C802" w14:textId="77777777" w:rsidR="00256A73" w:rsidRPr="0004397F" w:rsidRDefault="00256A73" w:rsidP="00A91720">
            <w:pPr>
              <w:pStyle w:val="Sinespaciado"/>
              <w:jc w:val="center"/>
              <w:rPr>
                <w:rFonts w:ascii="Palatino Linotype" w:eastAsia="Palatino Linotype" w:hAnsi="Palatino Linotype"/>
                <w:b/>
              </w:rPr>
            </w:pPr>
          </w:p>
        </w:tc>
        <w:tc>
          <w:tcPr>
            <w:tcW w:w="1979" w:type="pct"/>
            <w:shd w:val="clear" w:color="auto" w:fill="auto"/>
            <w:vAlign w:val="center"/>
          </w:tcPr>
          <w:p w14:paraId="6F0DA6B4" w14:textId="77777777" w:rsidR="00256A73" w:rsidRPr="0004397F" w:rsidRDefault="00256A73" w:rsidP="00A91720">
            <w:pPr>
              <w:pStyle w:val="Sinespaciado"/>
              <w:jc w:val="both"/>
              <w:rPr>
                <w:rFonts w:ascii="Palatino Linotype" w:eastAsia="Palatino Linotype" w:hAnsi="Palatino Linotype"/>
                <w:b/>
                <w:i/>
              </w:rPr>
            </w:pPr>
            <w:r w:rsidRPr="0004397F">
              <w:rPr>
                <w:rFonts w:ascii="Palatino Linotype" w:eastAsia="Palatino Linotype" w:hAnsi="Palatino Linotype"/>
                <w:b/>
                <w:i/>
              </w:rPr>
              <w:t>RECIBOS DE NOMINA 1RA QUINCENA DE ENERO DE 2025 ADVOS.pdf</w:t>
            </w:r>
          </w:p>
        </w:tc>
        <w:tc>
          <w:tcPr>
            <w:tcW w:w="1644" w:type="pct"/>
            <w:shd w:val="clear" w:color="auto" w:fill="auto"/>
            <w:vAlign w:val="center"/>
          </w:tcPr>
          <w:p w14:paraId="79C12725" w14:textId="77777777" w:rsidR="00256A73" w:rsidRPr="0004397F" w:rsidRDefault="00256A73" w:rsidP="00A91720">
            <w:pPr>
              <w:pStyle w:val="Sinespaciado"/>
              <w:jc w:val="both"/>
              <w:rPr>
                <w:rFonts w:ascii="Palatino Linotype" w:eastAsia="Palatino Linotype" w:hAnsi="Palatino Linotype"/>
              </w:rPr>
            </w:pPr>
            <w:r w:rsidRPr="0004397F">
              <w:rPr>
                <w:rFonts w:ascii="Palatino Linotype" w:eastAsia="Palatino Linotype" w:hAnsi="Palatino Linotype" w:cs="Palatino Linotype"/>
              </w:rPr>
              <w:t>CURP, RFC, clave ISSEMYM, código QR</w:t>
            </w:r>
          </w:p>
        </w:tc>
      </w:tr>
      <w:tr w:rsidR="009069C6" w:rsidRPr="0004397F" w14:paraId="60BFBAD6" w14:textId="77777777" w:rsidTr="00A52E73">
        <w:trPr>
          <w:trHeight w:val="728"/>
        </w:trPr>
        <w:tc>
          <w:tcPr>
            <w:tcW w:w="1378" w:type="pct"/>
            <w:vMerge w:val="restart"/>
            <w:shd w:val="clear" w:color="auto" w:fill="F2F2F2" w:themeFill="background1" w:themeFillShade="F2"/>
          </w:tcPr>
          <w:p w14:paraId="7DC5A060" w14:textId="77777777" w:rsidR="009069C6" w:rsidRPr="0004397F" w:rsidRDefault="009069C6" w:rsidP="00A91720">
            <w:pPr>
              <w:pStyle w:val="Sinespaciado"/>
              <w:jc w:val="center"/>
              <w:rPr>
                <w:rFonts w:ascii="Palatino Linotype" w:eastAsia="Palatino Linotype" w:hAnsi="Palatino Linotype"/>
                <w:b/>
                <w:lang w:val="en-US"/>
              </w:rPr>
            </w:pPr>
            <w:r w:rsidRPr="0004397F">
              <w:rPr>
                <w:rFonts w:ascii="Palatino Linotype" w:eastAsia="Palatino Linotype" w:hAnsi="Palatino Linotype"/>
                <w:b/>
                <w:lang w:val="en-US"/>
              </w:rPr>
              <w:t>02904/INFOEM/IP/RR/2025</w:t>
            </w:r>
          </w:p>
          <w:p w14:paraId="21A66D6D" w14:textId="77777777" w:rsidR="009069C6" w:rsidRPr="0004397F" w:rsidRDefault="009069C6" w:rsidP="00A91720">
            <w:pPr>
              <w:pStyle w:val="Sinespaciado"/>
              <w:jc w:val="center"/>
              <w:rPr>
                <w:rFonts w:ascii="Palatino Linotype" w:eastAsia="Palatino Linotype" w:hAnsi="Palatino Linotype"/>
                <w:b/>
                <w:lang w:val="en-US"/>
              </w:rPr>
            </w:pPr>
          </w:p>
          <w:p w14:paraId="08C0C465" w14:textId="77777777" w:rsidR="009069C6" w:rsidRPr="0004397F" w:rsidRDefault="009069C6" w:rsidP="00A91720">
            <w:pPr>
              <w:pStyle w:val="Sinespaciado"/>
              <w:jc w:val="center"/>
              <w:rPr>
                <w:rFonts w:ascii="Palatino Linotype" w:eastAsia="Palatino Linotype" w:hAnsi="Palatino Linotype"/>
                <w:b/>
                <w:lang w:val="en-US"/>
              </w:rPr>
            </w:pPr>
            <w:r w:rsidRPr="0004397F">
              <w:rPr>
                <w:rFonts w:ascii="Palatino Linotype" w:eastAsia="Palatino Linotype" w:hAnsi="Palatino Linotype"/>
                <w:b/>
                <w:lang w:val="en-US"/>
              </w:rPr>
              <w:t>00048/TLALMANA/IP/2025</w:t>
            </w:r>
          </w:p>
        </w:tc>
        <w:tc>
          <w:tcPr>
            <w:tcW w:w="1979" w:type="pct"/>
            <w:shd w:val="clear" w:color="auto" w:fill="F2F2F2" w:themeFill="background1" w:themeFillShade="F2"/>
            <w:vAlign w:val="center"/>
          </w:tcPr>
          <w:p w14:paraId="663B0957" w14:textId="77777777" w:rsidR="009069C6" w:rsidRPr="0004397F" w:rsidRDefault="009069C6"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Recibos de nomina 2DA QUINCENA DE DICIEMBRE DE 2024 ADVOS.pdf</w:t>
            </w:r>
          </w:p>
        </w:tc>
        <w:tc>
          <w:tcPr>
            <w:tcW w:w="1644" w:type="pct"/>
            <w:shd w:val="clear" w:color="auto" w:fill="F2F2F2" w:themeFill="background1" w:themeFillShade="F2"/>
            <w:vAlign w:val="center"/>
          </w:tcPr>
          <w:p w14:paraId="01E246B8" w14:textId="77777777" w:rsidR="009069C6" w:rsidRPr="0004397F" w:rsidRDefault="009069C6" w:rsidP="00A91720">
            <w:pPr>
              <w:pStyle w:val="Sinespaciado"/>
              <w:jc w:val="both"/>
              <w:rPr>
                <w:rFonts w:ascii="Palatino Linotype" w:eastAsia="Palatino Linotype" w:hAnsi="Palatino Linotype"/>
              </w:rPr>
            </w:pPr>
            <w:r w:rsidRPr="0004397F">
              <w:rPr>
                <w:rFonts w:ascii="Palatino Linotype" w:eastAsia="Palatino Linotype" w:hAnsi="Palatino Linotype"/>
              </w:rPr>
              <w:t>Deducciones de carácter personal</w:t>
            </w:r>
          </w:p>
        </w:tc>
      </w:tr>
      <w:tr w:rsidR="009069C6" w:rsidRPr="0004397F" w14:paraId="20BDB155" w14:textId="77777777" w:rsidTr="00A52E73">
        <w:trPr>
          <w:trHeight w:val="395"/>
        </w:trPr>
        <w:tc>
          <w:tcPr>
            <w:tcW w:w="1378" w:type="pct"/>
            <w:vMerge/>
            <w:shd w:val="clear" w:color="auto" w:fill="F2F2F2" w:themeFill="background1" w:themeFillShade="F2"/>
          </w:tcPr>
          <w:p w14:paraId="366F9436" w14:textId="77777777" w:rsidR="009069C6" w:rsidRPr="0004397F" w:rsidRDefault="009069C6" w:rsidP="00A91720">
            <w:pPr>
              <w:pStyle w:val="Sinespaciado"/>
              <w:jc w:val="center"/>
              <w:rPr>
                <w:rFonts w:ascii="Palatino Linotype" w:eastAsia="Palatino Linotype" w:hAnsi="Palatino Linotype"/>
                <w:b/>
              </w:rPr>
            </w:pPr>
          </w:p>
        </w:tc>
        <w:tc>
          <w:tcPr>
            <w:tcW w:w="1979" w:type="pct"/>
            <w:shd w:val="clear" w:color="auto" w:fill="F2F2F2" w:themeFill="background1" w:themeFillShade="F2"/>
            <w:vAlign w:val="center"/>
          </w:tcPr>
          <w:p w14:paraId="7195BEBF" w14:textId="77777777" w:rsidR="009069C6" w:rsidRPr="0004397F" w:rsidRDefault="009069C6"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Recibos de nomina 1RA QUINCENA DE DICIEMBRE DE 2024 SP.pdf</w:t>
            </w:r>
          </w:p>
        </w:tc>
        <w:tc>
          <w:tcPr>
            <w:tcW w:w="1644" w:type="pct"/>
            <w:shd w:val="clear" w:color="auto" w:fill="F2F2F2" w:themeFill="background1" w:themeFillShade="F2"/>
            <w:vAlign w:val="center"/>
          </w:tcPr>
          <w:p w14:paraId="18C38B24" w14:textId="77777777" w:rsidR="009069C6" w:rsidRPr="0004397F" w:rsidRDefault="009069C6" w:rsidP="00A91720">
            <w:pPr>
              <w:pStyle w:val="Sinespaciado"/>
              <w:jc w:val="both"/>
              <w:rPr>
                <w:rFonts w:ascii="Palatino Linotype" w:eastAsia="Palatino Linotype" w:hAnsi="Palatino Linotype"/>
              </w:rPr>
            </w:pPr>
            <w:r w:rsidRPr="0004397F">
              <w:rPr>
                <w:rFonts w:ascii="Palatino Linotype" w:eastAsia="Palatino Linotype" w:hAnsi="Palatino Linotype" w:cs="Palatino Linotype"/>
              </w:rPr>
              <w:t xml:space="preserve">CURP, RFC, clave ISSEMYM, código QR, </w:t>
            </w:r>
            <w:r w:rsidRPr="0004397F">
              <w:rPr>
                <w:rFonts w:ascii="Palatino Linotype" w:eastAsia="Palatino Linotype" w:hAnsi="Palatino Linotype"/>
              </w:rPr>
              <w:t>deducciones de carácter personal</w:t>
            </w:r>
          </w:p>
        </w:tc>
      </w:tr>
      <w:tr w:rsidR="009069C6" w:rsidRPr="0004397F" w14:paraId="13F89291" w14:textId="77777777" w:rsidTr="00A52E73">
        <w:trPr>
          <w:trHeight w:val="395"/>
        </w:trPr>
        <w:tc>
          <w:tcPr>
            <w:tcW w:w="1378" w:type="pct"/>
            <w:vMerge/>
            <w:shd w:val="clear" w:color="auto" w:fill="F2F2F2" w:themeFill="background1" w:themeFillShade="F2"/>
          </w:tcPr>
          <w:p w14:paraId="2848C7C5" w14:textId="77777777" w:rsidR="009069C6" w:rsidRPr="0004397F" w:rsidRDefault="009069C6" w:rsidP="00A91720">
            <w:pPr>
              <w:pStyle w:val="Sinespaciado"/>
              <w:jc w:val="center"/>
              <w:rPr>
                <w:rFonts w:ascii="Palatino Linotype" w:eastAsia="Palatino Linotype" w:hAnsi="Palatino Linotype"/>
                <w:b/>
              </w:rPr>
            </w:pPr>
          </w:p>
        </w:tc>
        <w:tc>
          <w:tcPr>
            <w:tcW w:w="1979" w:type="pct"/>
            <w:shd w:val="clear" w:color="auto" w:fill="F2F2F2" w:themeFill="background1" w:themeFillShade="F2"/>
            <w:vAlign w:val="center"/>
          </w:tcPr>
          <w:p w14:paraId="0B24ABC2" w14:textId="77777777" w:rsidR="009069C6" w:rsidRPr="0004397F" w:rsidRDefault="009069C6"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Recibos de nomina 2DA QUINCENA DE DICIEMBRE DE 2024 SP.pdf</w:t>
            </w:r>
          </w:p>
        </w:tc>
        <w:tc>
          <w:tcPr>
            <w:tcW w:w="1644" w:type="pct"/>
            <w:shd w:val="clear" w:color="auto" w:fill="F2F2F2" w:themeFill="background1" w:themeFillShade="F2"/>
            <w:vAlign w:val="center"/>
          </w:tcPr>
          <w:p w14:paraId="18DDE721" w14:textId="77777777" w:rsidR="009069C6" w:rsidRPr="0004397F" w:rsidRDefault="009069C6" w:rsidP="00A91720">
            <w:pPr>
              <w:pStyle w:val="Sinespaciado"/>
              <w:jc w:val="both"/>
              <w:rPr>
                <w:rFonts w:ascii="Palatino Linotype" w:eastAsia="Palatino Linotype" w:hAnsi="Palatino Linotype" w:cs="Palatino Linotype"/>
              </w:rPr>
            </w:pPr>
            <w:r w:rsidRPr="0004397F">
              <w:rPr>
                <w:rFonts w:ascii="Palatino Linotype" w:eastAsia="Palatino Linotype" w:hAnsi="Palatino Linotype"/>
              </w:rPr>
              <w:t>Deducciones de carácter personal</w:t>
            </w:r>
          </w:p>
        </w:tc>
      </w:tr>
      <w:tr w:rsidR="009069C6" w:rsidRPr="0004397F" w14:paraId="1C59AF2F" w14:textId="77777777" w:rsidTr="00A52E73">
        <w:trPr>
          <w:trHeight w:val="395"/>
        </w:trPr>
        <w:tc>
          <w:tcPr>
            <w:tcW w:w="1378" w:type="pct"/>
            <w:vMerge/>
            <w:shd w:val="clear" w:color="auto" w:fill="F2F2F2" w:themeFill="background1" w:themeFillShade="F2"/>
          </w:tcPr>
          <w:p w14:paraId="421B7348" w14:textId="77777777" w:rsidR="009069C6" w:rsidRPr="0004397F" w:rsidRDefault="009069C6" w:rsidP="00A91720">
            <w:pPr>
              <w:pStyle w:val="Sinespaciado"/>
              <w:jc w:val="center"/>
              <w:rPr>
                <w:rFonts w:ascii="Palatino Linotype" w:eastAsia="Palatino Linotype" w:hAnsi="Palatino Linotype"/>
                <w:b/>
              </w:rPr>
            </w:pPr>
          </w:p>
        </w:tc>
        <w:tc>
          <w:tcPr>
            <w:tcW w:w="1979" w:type="pct"/>
            <w:shd w:val="clear" w:color="auto" w:fill="F2F2F2" w:themeFill="background1" w:themeFillShade="F2"/>
            <w:vAlign w:val="center"/>
          </w:tcPr>
          <w:p w14:paraId="32226A3F" w14:textId="77777777" w:rsidR="009069C6" w:rsidRPr="0004397F" w:rsidRDefault="009069C6" w:rsidP="00A91720">
            <w:pPr>
              <w:pBdr>
                <w:top w:val="nil"/>
                <w:left w:val="nil"/>
                <w:bottom w:val="nil"/>
                <w:right w:val="nil"/>
                <w:between w:val="nil"/>
              </w:pBdr>
              <w:tabs>
                <w:tab w:val="left" w:pos="567"/>
              </w:tabs>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Recibos de nomina 1RA QUINCENA DE DICIEMBRE DE 2024 ADVOS.pdf</w:t>
            </w:r>
          </w:p>
        </w:tc>
        <w:tc>
          <w:tcPr>
            <w:tcW w:w="1644" w:type="pct"/>
            <w:shd w:val="clear" w:color="auto" w:fill="F2F2F2" w:themeFill="background1" w:themeFillShade="F2"/>
            <w:vAlign w:val="center"/>
          </w:tcPr>
          <w:p w14:paraId="6D52CB99" w14:textId="77777777" w:rsidR="009069C6" w:rsidRPr="0004397F" w:rsidRDefault="009069C6" w:rsidP="00A91720">
            <w:pPr>
              <w:pStyle w:val="Sinespaciado"/>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CURP, RFC, clave ISSEMYM, código QR, </w:t>
            </w:r>
            <w:r w:rsidRPr="0004397F">
              <w:rPr>
                <w:rFonts w:ascii="Palatino Linotype" w:eastAsia="Palatino Linotype" w:hAnsi="Palatino Linotype"/>
              </w:rPr>
              <w:t>deducciones de carácter personal</w:t>
            </w:r>
          </w:p>
        </w:tc>
      </w:tr>
    </w:tbl>
    <w:p w14:paraId="37A268A1" w14:textId="77777777" w:rsidR="003E0A43" w:rsidRPr="0004397F" w:rsidRDefault="003E0A43" w:rsidP="00A91720">
      <w:pPr>
        <w:pStyle w:val="NormalWeb"/>
        <w:spacing w:before="0" w:beforeAutospacing="0" w:after="0" w:afterAutospacing="0" w:line="360" w:lineRule="auto"/>
        <w:jc w:val="both"/>
        <w:rPr>
          <w:rFonts w:ascii="Palatino Linotype" w:hAnsi="Palatino Linotype"/>
          <w:color w:val="000000"/>
        </w:rPr>
      </w:pPr>
    </w:p>
    <w:p w14:paraId="6C94B80F" w14:textId="77777777" w:rsidR="00CA457C" w:rsidRPr="0004397F" w:rsidRDefault="00CA457C" w:rsidP="00A91720">
      <w:pPr>
        <w:numPr>
          <w:ilvl w:val="0"/>
          <w:numId w:val="6"/>
        </w:numPr>
        <w:spacing w:line="360" w:lineRule="auto"/>
        <w:ind w:left="0" w:firstLine="0"/>
        <w:jc w:val="both"/>
        <w:rPr>
          <w:rFonts w:ascii="Palatino Linotype" w:eastAsia="MS Mincho" w:hAnsi="Palatino Linotype" w:cs="Arial"/>
        </w:rPr>
      </w:pPr>
      <w:r w:rsidRPr="0004397F">
        <w:rPr>
          <w:rFonts w:ascii="Palatino Linotype" w:eastAsia="Palatino Linotype" w:hAnsi="Palatino Linotype" w:cs="Palatino Linotype"/>
        </w:rPr>
        <w:t>Consecuentemente</w:t>
      </w:r>
      <w:r w:rsidRPr="0004397F">
        <w:rPr>
          <w:rFonts w:ascii="Palatino Linotype" w:eastAsia="Palatino Linotype" w:hAnsi="Palatino Linotype" w:cs="Palatino Linotype"/>
          <w:color w:val="000000"/>
        </w:rPr>
        <w:t xml:space="preserve">, en relación a los puntos de solicitud relativos a </w:t>
      </w:r>
      <w:r w:rsidR="00DD44EE" w:rsidRPr="0004397F">
        <w:rPr>
          <w:rFonts w:ascii="Palatino Linotype" w:eastAsia="Palatino Linotype" w:hAnsi="Palatino Linotype" w:cs="Palatino Linotype"/>
          <w:b/>
          <w:i/>
          <w:color w:val="000000"/>
        </w:rPr>
        <w:t>los recibos de nómina de la primera quincena de enero 2025 y del mes de diciembre de 2024</w:t>
      </w:r>
      <w:r w:rsidRPr="0004397F">
        <w:rPr>
          <w:rFonts w:ascii="Palatino Linotype" w:eastAsia="Palatino Linotype" w:hAnsi="Palatino Linotype" w:cs="Palatino Linotype"/>
          <w:color w:val="000000"/>
        </w:rPr>
        <w:t xml:space="preserve">, </w:t>
      </w:r>
      <w:r w:rsidRPr="0004397F">
        <w:rPr>
          <w:rFonts w:ascii="Palatino Linotype" w:hAnsi="Palatino Linotype"/>
          <w:color w:val="000000" w:themeColor="text1"/>
        </w:rPr>
        <w:t xml:space="preserve">se deben tener como </w:t>
      </w:r>
      <w:r w:rsidRPr="0004397F">
        <w:rPr>
          <w:rFonts w:ascii="Palatino Linotype" w:hAnsi="Palatino Linotype"/>
          <w:b/>
          <w:color w:val="000000" w:themeColor="text1"/>
        </w:rPr>
        <w:t>actos consentidos</w:t>
      </w:r>
      <w:r w:rsidRPr="0004397F">
        <w:rPr>
          <w:rFonts w:ascii="Palatino Linotype" w:hAnsi="Palatino Linotype"/>
          <w:color w:val="000000" w:themeColor="text1"/>
        </w:rPr>
        <w:t>, por no haber pronunciamiento de impugnación a estos puntos de la solicitud.</w:t>
      </w:r>
    </w:p>
    <w:p w14:paraId="206613E8" w14:textId="77777777" w:rsidR="00662FD3" w:rsidRPr="0004397F" w:rsidRDefault="00662FD3" w:rsidP="00A91720">
      <w:pPr>
        <w:spacing w:line="360" w:lineRule="auto"/>
        <w:jc w:val="both"/>
        <w:rPr>
          <w:rFonts w:ascii="Palatino Linotype" w:eastAsia="MS Mincho" w:hAnsi="Palatino Linotype" w:cs="Arial"/>
        </w:rPr>
      </w:pPr>
    </w:p>
    <w:p w14:paraId="071679E3" w14:textId="77777777" w:rsidR="00CA457C" w:rsidRPr="0004397F" w:rsidRDefault="00CA457C" w:rsidP="00A91720">
      <w:pPr>
        <w:numPr>
          <w:ilvl w:val="0"/>
          <w:numId w:val="6"/>
        </w:numPr>
        <w:spacing w:line="360" w:lineRule="auto"/>
        <w:ind w:left="0" w:firstLine="0"/>
        <w:jc w:val="both"/>
        <w:rPr>
          <w:rFonts w:ascii="Palatino Linotype" w:eastAsia="MS Mincho" w:hAnsi="Palatino Linotype" w:cs="Arial"/>
        </w:rPr>
      </w:pPr>
      <w:r w:rsidRPr="0004397F">
        <w:rPr>
          <w:rFonts w:ascii="Palatino Linotype" w:eastAsia="MS Mincho" w:hAnsi="Palatino Linotype" w:cs="Arial"/>
        </w:rPr>
        <w:t xml:space="preserve">Luego </w:t>
      </w:r>
      <w:r w:rsidRPr="0004397F">
        <w:rPr>
          <w:rFonts w:ascii="Palatino Linotype" w:eastAsia="Palatino Linotype" w:hAnsi="Palatino Linotype" w:cs="Palatino Linotype"/>
        </w:rPr>
        <w:t>entonces</w:t>
      </w:r>
      <w:r w:rsidRPr="0004397F">
        <w:rPr>
          <w:rFonts w:ascii="Palatino Linotype" w:eastAsia="MS Mincho" w:hAnsi="Palatino Linotype" w:cs="Arial"/>
        </w:rPr>
        <w:t xml:space="preserve">, al no existir inconformidad, la información se tiene por </w:t>
      </w:r>
      <w:r w:rsidRPr="0004397F">
        <w:rPr>
          <w:rFonts w:ascii="Palatino Linotype" w:hAnsi="Palatino Linotype"/>
          <w:color w:val="000000" w:themeColor="text1"/>
        </w:rPr>
        <w:t>consentida</w:t>
      </w:r>
      <w:r w:rsidRPr="0004397F">
        <w:rPr>
          <w:rFonts w:ascii="Palatino Linotype" w:eastAsia="MS Mincho" w:hAnsi="Palatino Linotype" w:cs="Arial"/>
        </w:rPr>
        <w:t>, ya</w:t>
      </w:r>
      <w:r w:rsidRPr="0004397F">
        <w:rPr>
          <w:rFonts w:ascii="Palatino Linotype" w:hAnsi="Palatino Linotype" w:cs="Arial"/>
          <w:b/>
          <w:bCs/>
        </w:rPr>
        <w:t xml:space="preserve"> </w:t>
      </w:r>
      <w:r w:rsidRPr="0004397F">
        <w:rPr>
          <w:rFonts w:ascii="Palatino Linotype" w:hAnsi="Palatino Linotype" w:cs="Arial"/>
        </w:rPr>
        <w:t xml:space="preserve">que la falta de impugnación respecto de los requerimientos que no fueron manifestados en el recurso de revisión, debe entenderse como </w:t>
      </w:r>
      <w:r w:rsidRPr="0004397F">
        <w:rPr>
          <w:rFonts w:ascii="Palatino Linotype" w:hAnsi="Palatino Linotype" w:cs="Arial"/>
          <w:b/>
          <w:bCs/>
        </w:rPr>
        <w:t>actos consentidos</w:t>
      </w:r>
      <w:r w:rsidRPr="0004397F">
        <w:rPr>
          <w:rFonts w:ascii="Palatino Linotype" w:hAnsi="Palatino Linotype" w:cs="Arial"/>
        </w:rPr>
        <w:t>.</w:t>
      </w:r>
    </w:p>
    <w:p w14:paraId="044E9B56" w14:textId="77777777" w:rsidR="00CA457C" w:rsidRPr="0004397F" w:rsidRDefault="00CA457C" w:rsidP="00A91720">
      <w:pPr>
        <w:pStyle w:val="Prrafodelista"/>
        <w:spacing w:line="360" w:lineRule="auto"/>
        <w:ind w:left="0"/>
        <w:rPr>
          <w:rFonts w:ascii="Palatino Linotype" w:eastAsia="MS Mincho" w:hAnsi="Palatino Linotype" w:cs="Arial"/>
        </w:rPr>
      </w:pPr>
    </w:p>
    <w:p w14:paraId="56A9E99D" w14:textId="77777777" w:rsidR="00CA457C" w:rsidRPr="0004397F" w:rsidRDefault="00CA457C" w:rsidP="00A91720">
      <w:pPr>
        <w:numPr>
          <w:ilvl w:val="0"/>
          <w:numId w:val="6"/>
        </w:numPr>
        <w:spacing w:line="360" w:lineRule="auto"/>
        <w:ind w:left="0" w:firstLine="0"/>
        <w:jc w:val="both"/>
        <w:rPr>
          <w:rFonts w:ascii="Palatino Linotype" w:hAnsi="Palatino Linotype" w:cs="Arial"/>
        </w:rPr>
      </w:pPr>
      <w:r w:rsidRPr="0004397F">
        <w:rPr>
          <w:rFonts w:ascii="Palatino Linotype" w:eastAsia="MS Mincho" w:hAnsi="Palatino Linotype" w:cs="Arial"/>
        </w:rPr>
        <w:t>Esto</w:t>
      </w:r>
      <w:r w:rsidRPr="0004397F">
        <w:rPr>
          <w:rFonts w:ascii="Palatino Linotype" w:hAnsi="Palatino Linotype" w:cs="Arial"/>
        </w:rPr>
        <w:t xml:space="preserve"> es así, debido a que cuando el recurrente impugna la respuesta del sujeto obligado y éste no </w:t>
      </w:r>
      <w:r w:rsidRPr="0004397F">
        <w:rPr>
          <w:rFonts w:ascii="Palatino Linotype" w:eastAsia="MS Mincho" w:hAnsi="Palatino Linotype" w:cstheme="majorBidi"/>
        </w:rPr>
        <w:t>expresa</w:t>
      </w:r>
      <w:r w:rsidRPr="0004397F">
        <w:rPr>
          <w:rFonts w:ascii="Palatino Linotype" w:hAnsi="Palatino Linotype" w:cs="Arial"/>
        </w:rPr>
        <w:t xml:space="preserve">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4F740ECA" w14:textId="77777777" w:rsidR="00CA457C" w:rsidRPr="0004397F" w:rsidRDefault="00CA457C" w:rsidP="00A91720">
      <w:pPr>
        <w:pStyle w:val="Prrafodelista"/>
        <w:spacing w:line="360" w:lineRule="auto"/>
        <w:ind w:left="0"/>
        <w:rPr>
          <w:rFonts w:ascii="Palatino Linotype" w:hAnsi="Palatino Linotype" w:cs="Arial"/>
        </w:rPr>
      </w:pPr>
    </w:p>
    <w:p w14:paraId="326844A9" w14:textId="77777777" w:rsidR="00CA457C" w:rsidRPr="0004397F" w:rsidRDefault="00CA457C" w:rsidP="00A91720">
      <w:pPr>
        <w:pStyle w:val="Prrafodelista"/>
        <w:ind w:left="0"/>
        <w:jc w:val="both"/>
        <w:rPr>
          <w:rFonts w:ascii="Palatino Linotype" w:hAnsi="Palatino Linotype" w:cs="Arial"/>
          <w:i/>
        </w:rPr>
      </w:pPr>
      <w:r w:rsidRPr="0004397F">
        <w:rPr>
          <w:rFonts w:ascii="Palatino Linotype" w:hAnsi="Palatino Linotype" w:cs="Arial"/>
          <w:b/>
          <w:bCs/>
          <w:i/>
          <w:iCs/>
        </w:rPr>
        <w:lastRenderedPageBreak/>
        <w:t>“REVISIÓN EN AMPARO. LOS RESOLUTIVOS NO COMBATIDOS DEBEN DECLARARSE FIRMES. </w:t>
      </w:r>
      <w:r w:rsidRPr="0004397F">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04397F">
        <w:rPr>
          <w:rFonts w:ascii="Palatino Linotype" w:hAnsi="Palatino Linotype" w:cs="Arial"/>
          <w:i/>
          <w:iCs/>
        </w:rPr>
        <w:t> Esto es, en el caso referido, no obstante que la materia de la revisión comprende a todos los resolutivos que afectan a EL RECURRENTE, </w:t>
      </w:r>
      <w:r w:rsidRPr="0004397F">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04397F">
        <w:rPr>
          <w:rFonts w:ascii="Palatino Linotype" w:hAnsi="Palatino Linotype" w:cs="Arial"/>
          <w:i/>
          <w:iCs/>
        </w:rPr>
        <w:t>.”</w:t>
      </w:r>
    </w:p>
    <w:p w14:paraId="651EC2BC" w14:textId="77777777" w:rsidR="00CA457C" w:rsidRPr="0004397F" w:rsidRDefault="00CA457C" w:rsidP="00A91720">
      <w:pPr>
        <w:pStyle w:val="Prrafodelista"/>
        <w:ind w:left="0"/>
        <w:jc w:val="both"/>
        <w:rPr>
          <w:rFonts w:ascii="Palatino Linotype" w:hAnsi="Palatino Linotype" w:cs="Arial"/>
        </w:rPr>
      </w:pPr>
      <w:r w:rsidRPr="0004397F">
        <w:rPr>
          <w:rFonts w:ascii="Palatino Linotype" w:hAnsi="Palatino Linotype" w:cs="Arial"/>
        </w:rPr>
        <w:t>(Énfasis añadido)</w:t>
      </w:r>
    </w:p>
    <w:p w14:paraId="6821A11A" w14:textId="77777777" w:rsidR="00CA457C" w:rsidRPr="0004397F" w:rsidRDefault="00CA457C" w:rsidP="00A91720">
      <w:pPr>
        <w:pStyle w:val="Prrafodelista"/>
        <w:spacing w:line="360" w:lineRule="auto"/>
        <w:ind w:left="0"/>
        <w:jc w:val="center"/>
        <w:rPr>
          <w:rFonts w:ascii="Palatino Linotype" w:hAnsi="Palatino Linotype" w:cs="Arial"/>
        </w:rPr>
      </w:pPr>
    </w:p>
    <w:p w14:paraId="6D2E577B" w14:textId="77777777" w:rsidR="00CA457C" w:rsidRPr="0004397F" w:rsidRDefault="00CA457C" w:rsidP="00A91720">
      <w:pPr>
        <w:numPr>
          <w:ilvl w:val="0"/>
          <w:numId w:val="6"/>
        </w:numPr>
        <w:spacing w:line="360" w:lineRule="auto"/>
        <w:ind w:left="0" w:firstLine="0"/>
        <w:jc w:val="both"/>
        <w:rPr>
          <w:rFonts w:ascii="Palatino Linotype" w:hAnsi="Palatino Linotype" w:cs="Arial"/>
        </w:rPr>
      </w:pPr>
      <w:r w:rsidRPr="0004397F">
        <w:rPr>
          <w:rFonts w:ascii="Palatino Linotype" w:hAnsi="Palatino Linotype" w:cs="Arial"/>
        </w:rPr>
        <w:t xml:space="preserve">Consecutivamente, </w:t>
      </w:r>
      <w:r w:rsidRPr="0004397F">
        <w:rPr>
          <w:rFonts w:ascii="Palatino Linotype" w:hAnsi="Palatino Linotype" w:cs="Arial"/>
          <w:b/>
          <w:bCs/>
        </w:rPr>
        <w:t xml:space="preserve">la parte de la respuesta que no fue impugnada debe </w:t>
      </w:r>
      <w:r w:rsidRPr="0004397F">
        <w:rPr>
          <w:rFonts w:ascii="Palatino Linotype" w:eastAsia="MS Mincho" w:hAnsi="Palatino Linotype" w:cs="Arial"/>
        </w:rPr>
        <w:t>declararse</w:t>
      </w:r>
      <w:r w:rsidRPr="0004397F">
        <w:rPr>
          <w:rFonts w:ascii="Palatino Linotype" w:hAnsi="Palatino Linotype" w:cs="Arial"/>
          <w:b/>
          <w:bCs/>
        </w:rPr>
        <w:t xml:space="preserve"> </w:t>
      </w:r>
      <w:r w:rsidRPr="0004397F">
        <w:rPr>
          <w:rFonts w:ascii="Palatino Linotype" w:eastAsia="MS Mincho" w:hAnsi="Palatino Linotype" w:cs="Arial"/>
        </w:rPr>
        <w:t>consentida</w:t>
      </w:r>
      <w:r w:rsidRPr="0004397F">
        <w:rPr>
          <w:rFonts w:ascii="Palatino Linotype" w:hAnsi="Palatino Linotype" w:cs="Arial"/>
          <w:b/>
          <w:bCs/>
        </w:rPr>
        <w:t xml:space="preserve"> por el recurrente, toda vez que no realizó </w:t>
      </w:r>
      <w:r w:rsidRPr="0004397F">
        <w:rPr>
          <w:rFonts w:ascii="Palatino Linotype" w:eastAsia="MS Mincho" w:hAnsi="Palatino Linotype" w:cs="Arial"/>
        </w:rPr>
        <w:t>manifestaciones</w:t>
      </w:r>
      <w:r w:rsidRPr="0004397F">
        <w:rPr>
          <w:rFonts w:ascii="Palatino Linotype" w:hAnsi="Palatino Linotype" w:cs="Arial"/>
          <w:b/>
          <w:bCs/>
        </w:rPr>
        <w:t xml:space="preserve"> de inconformidad</w:t>
      </w:r>
      <w:r w:rsidRPr="0004397F">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25DEFF3F" w14:textId="77777777" w:rsidR="00CA457C" w:rsidRPr="0004397F" w:rsidRDefault="00CA457C" w:rsidP="00A91720">
      <w:pPr>
        <w:spacing w:line="360" w:lineRule="auto"/>
        <w:contextualSpacing/>
        <w:jc w:val="both"/>
        <w:rPr>
          <w:rFonts w:ascii="Palatino Linotype" w:hAnsi="Palatino Linotype" w:cs="Arial"/>
        </w:rPr>
      </w:pPr>
    </w:p>
    <w:p w14:paraId="76F2ED93" w14:textId="77777777" w:rsidR="00CA457C" w:rsidRPr="0004397F" w:rsidRDefault="00CA457C" w:rsidP="00A91720">
      <w:pPr>
        <w:pStyle w:val="Prrafodelista"/>
        <w:ind w:left="0"/>
        <w:jc w:val="both"/>
        <w:rPr>
          <w:rFonts w:ascii="Palatino Linotype" w:hAnsi="Palatino Linotype" w:cs="Arial"/>
          <w:i/>
          <w:iCs/>
        </w:rPr>
      </w:pPr>
      <w:r w:rsidRPr="0004397F">
        <w:rPr>
          <w:rFonts w:ascii="Palatino Linotype" w:hAnsi="Palatino Linotype" w:cs="Arial"/>
          <w:b/>
          <w:bCs/>
          <w:i/>
          <w:iCs/>
        </w:rPr>
        <w:t>“ACTOS CONSENTIDOS. SON LOS QUE NO SE IMPUGNAN MEDIANTE EL RECURSO IDÓNEO. </w:t>
      </w:r>
      <w:r w:rsidRPr="0004397F">
        <w:rPr>
          <w:rFonts w:ascii="Palatino Linotype" w:hAnsi="Palatino Linotype" w:cs="Arial"/>
          <w:i/>
          <w:iCs/>
          <w:u w:val="single"/>
        </w:rPr>
        <w:t>Debe reputarse como consentido el acto que no se impugnó por el medio establecido por la ley</w:t>
      </w:r>
      <w:r w:rsidRPr="0004397F">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0910A80" w14:textId="77777777" w:rsidR="00CA457C" w:rsidRPr="0004397F" w:rsidRDefault="00CA457C" w:rsidP="00A91720">
      <w:pPr>
        <w:pStyle w:val="Prrafodelista"/>
        <w:ind w:left="0"/>
        <w:jc w:val="both"/>
        <w:rPr>
          <w:rFonts w:ascii="Palatino Linotype" w:hAnsi="Palatino Linotype" w:cs="Arial"/>
        </w:rPr>
      </w:pPr>
      <w:r w:rsidRPr="0004397F">
        <w:rPr>
          <w:rFonts w:ascii="Palatino Linotype" w:hAnsi="Palatino Linotype" w:cs="Arial"/>
        </w:rPr>
        <w:t>(Énfasis añadido)</w:t>
      </w:r>
    </w:p>
    <w:p w14:paraId="374CB222" w14:textId="77777777" w:rsidR="00CA457C" w:rsidRPr="0004397F" w:rsidRDefault="00CA457C" w:rsidP="00A91720">
      <w:pPr>
        <w:spacing w:line="360" w:lineRule="auto"/>
        <w:jc w:val="both"/>
        <w:rPr>
          <w:rFonts w:ascii="Palatino Linotype" w:hAnsi="Palatino Linotype"/>
          <w:lang w:val="es-MX"/>
        </w:rPr>
      </w:pPr>
    </w:p>
    <w:p w14:paraId="145A8FD5" w14:textId="77777777" w:rsidR="00CA457C" w:rsidRPr="0004397F" w:rsidRDefault="00CA457C" w:rsidP="00A91720">
      <w:pPr>
        <w:numPr>
          <w:ilvl w:val="0"/>
          <w:numId w:val="6"/>
        </w:numPr>
        <w:spacing w:line="360" w:lineRule="auto"/>
        <w:ind w:left="0" w:firstLine="0"/>
        <w:jc w:val="both"/>
        <w:rPr>
          <w:rFonts w:ascii="Palatino Linotype" w:hAnsi="Palatino Linotype"/>
          <w:lang w:val="es-MX"/>
        </w:rPr>
      </w:pPr>
      <w:r w:rsidRPr="0004397F">
        <w:rPr>
          <w:rFonts w:ascii="Palatino Linotype" w:hAnsi="Palatino Linotype" w:cs="Arial"/>
        </w:rPr>
        <w:t xml:space="preserve">Luego entonces, </w:t>
      </w:r>
      <w:r w:rsidRPr="0004397F">
        <w:rPr>
          <w:rFonts w:ascii="Palatino Linotype" w:hAnsi="Palatino Linotype" w:cs="Arial"/>
          <w:bCs/>
        </w:rPr>
        <w:t xml:space="preserve">la parte de la respuesta que no fue impugnada por el recurrente debe </w:t>
      </w:r>
      <w:r w:rsidRPr="0004397F">
        <w:rPr>
          <w:rFonts w:ascii="Palatino Linotype" w:eastAsia="MS Mincho" w:hAnsi="Palatino Linotype" w:cs="Arial"/>
        </w:rPr>
        <w:t>declararse</w:t>
      </w:r>
      <w:r w:rsidRPr="0004397F">
        <w:rPr>
          <w:rFonts w:ascii="Palatino Linotype" w:hAnsi="Palatino Linotype" w:cs="Arial"/>
          <w:bCs/>
        </w:rPr>
        <w:t xml:space="preserve"> </w:t>
      </w:r>
      <w:r w:rsidRPr="0004397F">
        <w:rPr>
          <w:rFonts w:ascii="Palatino Linotype" w:eastAsia="MS Mincho" w:hAnsi="Palatino Linotype" w:cs="Arial"/>
        </w:rPr>
        <w:t>consentida</w:t>
      </w:r>
      <w:r w:rsidRPr="0004397F">
        <w:rPr>
          <w:rFonts w:ascii="Palatino Linotype" w:hAnsi="Palatino Linotype" w:cs="Arial"/>
          <w:bCs/>
        </w:rPr>
        <w:t>.</w:t>
      </w:r>
    </w:p>
    <w:p w14:paraId="714C8ACF" w14:textId="77777777" w:rsidR="000E249F" w:rsidRPr="0004397F" w:rsidRDefault="000E249F" w:rsidP="00A91720">
      <w:pPr>
        <w:spacing w:line="360" w:lineRule="auto"/>
        <w:jc w:val="both"/>
        <w:rPr>
          <w:rFonts w:ascii="Palatino Linotype" w:hAnsi="Palatino Linotype"/>
          <w:lang w:val="es-MX"/>
        </w:rPr>
      </w:pPr>
    </w:p>
    <w:p w14:paraId="20761C64"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lastRenderedPageBreak/>
        <w:t xml:space="preserve">Ahora bien, relativo </w:t>
      </w:r>
      <w:r w:rsidR="00A460EB" w:rsidRPr="0004397F">
        <w:rPr>
          <w:rFonts w:ascii="Palatino Linotype" w:eastAsia="Palatino Linotype" w:hAnsi="Palatino Linotype" w:cs="Palatino Linotype"/>
        </w:rPr>
        <w:t xml:space="preserve">a la </w:t>
      </w:r>
      <w:r w:rsidR="00A460EB" w:rsidRPr="0004397F">
        <w:rPr>
          <w:rFonts w:ascii="Palatino Linotype" w:eastAsia="Palatino Linotype" w:hAnsi="Palatino Linotype" w:cs="Palatino Linotype"/>
          <w:b/>
        </w:rPr>
        <w:t>nómina y</w:t>
      </w:r>
      <w:r w:rsidRPr="0004397F">
        <w:rPr>
          <w:rFonts w:ascii="Palatino Linotype" w:eastAsia="Palatino Linotype" w:hAnsi="Palatino Linotype" w:cs="Palatino Linotype"/>
          <w:b/>
        </w:rPr>
        <w:t xml:space="preserve"> los recibos de nómina</w:t>
      </w:r>
      <w:r w:rsidRPr="0004397F">
        <w:rPr>
          <w:rFonts w:ascii="Palatino Linotype" w:eastAsia="Palatino Linotype" w:hAnsi="Palatino Linotype" w:cs="Palatino Linotype"/>
        </w:rPr>
        <w:t xml:space="preserve">, es necesario traer a contexto el artículo 804, fracción II, de la Ley Federal de Trabajo a la letra dice que: </w:t>
      </w:r>
    </w:p>
    <w:p w14:paraId="6E2BDF19" w14:textId="77777777" w:rsidR="00662FD3" w:rsidRPr="0004397F" w:rsidRDefault="00662FD3" w:rsidP="00A91720">
      <w:pPr>
        <w:spacing w:line="360" w:lineRule="auto"/>
        <w:jc w:val="both"/>
        <w:rPr>
          <w:rFonts w:ascii="Palatino Linotype" w:eastAsia="Palatino Linotype" w:hAnsi="Palatino Linotype" w:cs="Palatino Linotype"/>
        </w:rPr>
      </w:pPr>
    </w:p>
    <w:p w14:paraId="241AB9D2" w14:textId="77777777" w:rsidR="00662FD3" w:rsidRPr="0004397F" w:rsidRDefault="00662FD3" w:rsidP="00A91720">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w:t>
      </w:r>
      <w:r w:rsidRPr="0004397F">
        <w:rPr>
          <w:rFonts w:ascii="Palatino Linotype" w:eastAsia="Palatino Linotype" w:hAnsi="Palatino Linotype" w:cs="Palatino Linotype"/>
          <w:b/>
          <w:i/>
          <w:color w:val="000000"/>
        </w:rPr>
        <w:t>Artículo 804.-</w:t>
      </w:r>
      <w:r w:rsidRPr="0004397F">
        <w:rPr>
          <w:rFonts w:ascii="Palatino Linotype" w:eastAsia="Palatino Linotype" w:hAnsi="Palatino Linotype" w:cs="Palatino Linotype"/>
          <w:i/>
          <w:color w:val="000000"/>
        </w:rPr>
        <w:t xml:space="preserve"> El patrón tiene obligación de conservar y exhibir en juicio los documentos que a continuación se precisan:</w:t>
      </w:r>
    </w:p>
    <w:p w14:paraId="30576AF5" w14:textId="77777777" w:rsidR="00662FD3" w:rsidRPr="0004397F" w:rsidRDefault="00662FD3" w:rsidP="00A91720">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p>
    <w:p w14:paraId="24AEFF4A" w14:textId="77777777" w:rsidR="00662FD3" w:rsidRPr="0004397F" w:rsidRDefault="00662FD3" w:rsidP="00A91720">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b/>
          <w:i/>
          <w:color w:val="000000"/>
        </w:rPr>
        <w:t>I.</w:t>
      </w:r>
      <w:r w:rsidRPr="0004397F">
        <w:rPr>
          <w:rFonts w:ascii="Palatino Linotype" w:eastAsia="Palatino Linotype" w:hAnsi="Palatino Linotype" w:cs="Palatino Linotype"/>
          <w:i/>
          <w:color w:val="000000"/>
        </w:rPr>
        <w:t xml:space="preserve"> </w:t>
      </w:r>
      <w:r w:rsidRPr="0004397F">
        <w:rPr>
          <w:rFonts w:ascii="Palatino Linotype" w:eastAsia="Palatino Linotype" w:hAnsi="Palatino Linotype" w:cs="Palatino Linotype"/>
          <w:i/>
          <w:color w:val="000000"/>
        </w:rPr>
        <w:tab/>
        <w:t>Contratos individuales de trabajo que se celebren, cuando no exista contrato colectivo o contrato Ley aplicable;</w:t>
      </w:r>
    </w:p>
    <w:p w14:paraId="68847BE4" w14:textId="77777777" w:rsidR="00662FD3" w:rsidRPr="0004397F" w:rsidRDefault="00662FD3" w:rsidP="00A91720">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p>
    <w:p w14:paraId="3D91DB01" w14:textId="77777777" w:rsidR="00662FD3" w:rsidRPr="0004397F" w:rsidRDefault="00662FD3" w:rsidP="00A91720">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b/>
          <w:i/>
          <w:color w:val="000000"/>
        </w:rPr>
        <w:t>II.</w:t>
      </w:r>
      <w:r w:rsidRPr="0004397F">
        <w:rPr>
          <w:rFonts w:ascii="Palatino Linotype" w:eastAsia="Palatino Linotype" w:hAnsi="Palatino Linotype" w:cs="Palatino Linotype"/>
          <w:i/>
          <w:color w:val="000000"/>
        </w:rPr>
        <w:t xml:space="preserve"> </w:t>
      </w:r>
      <w:r w:rsidRPr="0004397F">
        <w:rPr>
          <w:rFonts w:ascii="Palatino Linotype" w:eastAsia="Palatino Linotype" w:hAnsi="Palatino Linotype" w:cs="Palatino Linotype"/>
          <w:i/>
          <w:color w:val="000000"/>
        </w:rPr>
        <w:tab/>
        <w:t xml:space="preserve">Listas de raya o </w:t>
      </w:r>
      <w:r w:rsidRPr="0004397F">
        <w:rPr>
          <w:rFonts w:ascii="Palatino Linotype" w:eastAsia="Palatino Linotype" w:hAnsi="Palatino Linotype" w:cs="Palatino Linotype"/>
          <w:b/>
          <w:i/>
          <w:color w:val="000000"/>
        </w:rPr>
        <w:t>nómina de personal</w:t>
      </w:r>
      <w:r w:rsidRPr="0004397F">
        <w:rPr>
          <w:rFonts w:ascii="Palatino Linotype" w:eastAsia="Palatino Linotype" w:hAnsi="Palatino Linotype" w:cs="Palatino Linotype"/>
          <w:i/>
          <w:color w:val="000000"/>
        </w:rPr>
        <w:t>, cuando se lleven en el centro de trabajo; o recibos de pagos de salarios;</w:t>
      </w:r>
    </w:p>
    <w:p w14:paraId="1F8B94E6" w14:textId="77777777" w:rsidR="00662FD3" w:rsidRPr="0004397F" w:rsidRDefault="00662FD3" w:rsidP="00A91720">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p>
    <w:p w14:paraId="48DC05BC" w14:textId="77777777" w:rsidR="00662FD3" w:rsidRPr="0004397F" w:rsidRDefault="00662FD3" w:rsidP="00A91720">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b/>
          <w:i/>
          <w:color w:val="000000"/>
        </w:rPr>
        <w:t>III.</w:t>
      </w:r>
      <w:r w:rsidRPr="0004397F">
        <w:rPr>
          <w:rFonts w:ascii="Palatino Linotype" w:eastAsia="Palatino Linotype" w:hAnsi="Palatino Linotype" w:cs="Palatino Linotype"/>
          <w:i/>
          <w:color w:val="000000"/>
        </w:rPr>
        <w:t xml:space="preserve"> </w:t>
      </w:r>
      <w:r w:rsidRPr="0004397F">
        <w:rPr>
          <w:rFonts w:ascii="Palatino Linotype" w:eastAsia="Palatino Linotype" w:hAnsi="Palatino Linotype" w:cs="Palatino Linotype"/>
          <w:i/>
          <w:color w:val="000000"/>
        </w:rPr>
        <w:tab/>
        <w:t>Controles de asistencia, cuando se lleven en el centro de trabajo;</w:t>
      </w:r>
    </w:p>
    <w:p w14:paraId="3BD4D065" w14:textId="77777777" w:rsidR="00662FD3" w:rsidRPr="0004397F" w:rsidRDefault="00662FD3" w:rsidP="00A91720">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p>
    <w:p w14:paraId="6E4B7706" w14:textId="77777777" w:rsidR="00662FD3" w:rsidRPr="0004397F" w:rsidRDefault="00662FD3" w:rsidP="00A91720">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b/>
          <w:i/>
          <w:color w:val="000000"/>
        </w:rPr>
        <w:t>IV.</w:t>
      </w:r>
      <w:r w:rsidRPr="0004397F">
        <w:rPr>
          <w:rFonts w:ascii="Palatino Linotype" w:eastAsia="Palatino Linotype" w:hAnsi="Palatino Linotype" w:cs="Palatino Linotype"/>
          <w:i/>
          <w:color w:val="000000"/>
        </w:rPr>
        <w:t xml:space="preserve"> </w:t>
      </w:r>
      <w:r w:rsidRPr="0004397F">
        <w:rPr>
          <w:rFonts w:ascii="Palatino Linotype" w:eastAsia="Palatino Linotype" w:hAnsi="Palatino Linotype" w:cs="Palatino Linotype"/>
          <w:i/>
          <w:color w:val="000000"/>
        </w:rPr>
        <w:tab/>
        <w:t>Comprobantes de pago de participación de utilidades, de vacaciones y de aguinaldos, así como las primas a que se refiere esta Ley, y pagos, aportaciones y cuotas de seguridad social; y</w:t>
      </w:r>
    </w:p>
    <w:p w14:paraId="60221431" w14:textId="77777777" w:rsidR="00662FD3" w:rsidRPr="0004397F" w:rsidRDefault="00662FD3" w:rsidP="00A91720">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p>
    <w:p w14:paraId="166D951D" w14:textId="77777777" w:rsidR="00662FD3" w:rsidRPr="0004397F" w:rsidRDefault="00662FD3" w:rsidP="00A91720">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b/>
          <w:i/>
          <w:color w:val="000000"/>
        </w:rPr>
        <w:t>V.</w:t>
      </w:r>
      <w:r w:rsidRPr="0004397F">
        <w:rPr>
          <w:rFonts w:ascii="Palatino Linotype" w:eastAsia="Palatino Linotype" w:hAnsi="Palatino Linotype" w:cs="Palatino Linotype"/>
          <w:i/>
          <w:color w:val="000000"/>
        </w:rPr>
        <w:t xml:space="preserve"> </w:t>
      </w:r>
      <w:r w:rsidRPr="0004397F">
        <w:rPr>
          <w:rFonts w:ascii="Palatino Linotype" w:eastAsia="Palatino Linotype" w:hAnsi="Palatino Linotype" w:cs="Palatino Linotype"/>
          <w:i/>
          <w:color w:val="000000"/>
        </w:rPr>
        <w:tab/>
        <w:t>Los demás que señalen las leyes.</w:t>
      </w:r>
    </w:p>
    <w:p w14:paraId="04FE2FF0" w14:textId="77777777" w:rsidR="00662FD3" w:rsidRPr="0004397F" w:rsidRDefault="00662FD3" w:rsidP="00A91720">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14:paraId="2681B8B8" w14:textId="77777777" w:rsidR="00662FD3" w:rsidRPr="0004397F" w:rsidRDefault="00662FD3" w:rsidP="00A917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9983CF7"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De lo establecido en el precepto legal anteriormente citado, se puede llegar a la conclusión de que la nómina consiste en registros conformados por el conjunto de trabajadores de los cuales se les remunerará por los servicios que éstos le prestan al patrón, en el cual se asientan las percepciones brutas, deducciones y el neto a recibir. </w:t>
      </w:r>
    </w:p>
    <w:p w14:paraId="4067AC91" w14:textId="77777777" w:rsidR="00662FD3" w:rsidRPr="0004397F" w:rsidRDefault="00662FD3" w:rsidP="00A917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4541289"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Concorde a ello, la Ley del Trabajo de los Servidores Públicos del Estado y Municipios, en sus artículos 45 y 50, señalan que: </w:t>
      </w:r>
    </w:p>
    <w:p w14:paraId="08580623" w14:textId="77777777" w:rsidR="00662FD3" w:rsidRPr="0004397F" w:rsidRDefault="00662FD3" w:rsidP="00A917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3F02390" w14:textId="77777777" w:rsidR="00662FD3" w:rsidRPr="0004397F" w:rsidRDefault="00662FD3"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w:t>
      </w:r>
      <w:r w:rsidRPr="0004397F">
        <w:rPr>
          <w:rFonts w:ascii="Palatino Linotype" w:eastAsia="Palatino Linotype" w:hAnsi="Palatino Linotype" w:cs="Palatino Linotype"/>
          <w:b/>
          <w:i/>
          <w:color w:val="000000"/>
        </w:rPr>
        <w:t>ARTÍCULO 45</w:t>
      </w:r>
      <w:r w:rsidRPr="0004397F">
        <w:rPr>
          <w:rFonts w:ascii="Palatino Linotype" w:eastAsia="Palatino Linotype" w:hAnsi="Palatino Linotype" w:cs="Palatino Linotype"/>
          <w:i/>
          <w:color w:val="000000"/>
        </w:rPr>
        <w:t>.- Los servidores públicos prestarán sus servicios mediante nombramiento, contrato o formato único de Movimientos de Personal expedidos por quien estuviere facultado legalmente para extenderlo.</w:t>
      </w:r>
    </w:p>
    <w:p w14:paraId="1E9123A8" w14:textId="77777777" w:rsidR="00662FD3" w:rsidRPr="0004397F" w:rsidRDefault="00662FD3" w:rsidP="00A91720">
      <w:pPr>
        <w:pBdr>
          <w:top w:val="nil"/>
          <w:left w:val="nil"/>
          <w:bottom w:val="nil"/>
          <w:right w:val="nil"/>
          <w:between w:val="nil"/>
        </w:pBdr>
        <w:jc w:val="both"/>
        <w:rPr>
          <w:rFonts w:ascii="Palatino Linotype" w:eastAsia="Palatino Linotype" w:hAnsi="Palatino Linotype" w:cs="Palatino Linotype"/>
          <w:i/>
          <w:color w:val="000000"/>
        </w:rPr>
      </w:pPr>
    </w:p>
    <w:p w14:paraId="41119D6D" w14:textId="77777777" w:rsidR="00662FD3" w:rsidRPr="0004397F" w:rsidRDefault="00662FD3"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b/>
          <w:i/>
          <w:color w:val="000000"/>
        </w:rPr>
        <w:t>ARTÍCULO 50</w:t>
      </w:r>
      <w:r w:rsidRPr="0004397F">
        <w:rPr>
          <w:rFonts w:ascii="Palatino Linotype" w:eastAsia="Palatino Linotype" w:hAnsi="Palatino Linotype" w:cs="Palatino Linotype"/>
          <w:i/>
          <w:color w:val="000000"/>
        </w:rPr>
        <w:t>.- El nombramiento, contrato o formato único de Movimientos de Personal aceptado obliga al servidor público a cumplir con los deberes inherentes al puesto especificado en el mismo y a las consecuencias que sean conforme a la ley, al uso y a la buena fe.</w:t>
      </w:r>
    </w:p>
    <w:p w14:paraId="5BD13DAE" w14:textId="77777777" w:rsidR="00662FD3" w:rsidRPr="0004397F" w:rsidRDefault="00662FD3" w:rsidP="00A91720">
      <w:pPr>
        <w:pBdr>
          <w:top w:val="nil"/>
          <w:left w:val="nil"/>
          <w:bottom w:val="nil"/>
          <w:right w:val="nil"/>
          <w:between w:val="nil"/>
        </w:pBdr>
        <w:jc w:val="both"/>
        <w:rPr>
          <w:rFonts w:ascii="Palatino Linotype" w:eastAsia="Palatino Linotype" w:hAnsi="Palatino Linotype" w:cs="Palatino Linotype"/>
          <w:i/>
          <w:color w:val="000000"/>
        </w:rPr>
      </w:pPr>
    </w:p>
    <w:p w14:paraId="0538294F" w14:textId="77777777" w:rsidR="00662FD3" w:rsidRPr="0004397F" w:rsidRDefault="00662FD3" w:rsidP="00A91720">
      <w:pPr>
        <w:pBdr>
          <w:top w:val="nil"/>
          <w:left w:val="nil"/>
          <w:bottom w:val="nil"/>
          <w:right w:val="nil"/>
          <w:between w:val="nil"/>
        </w:pBdr>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b/>
          <w:i/>
          <w:color w:val="000000"/>
        </w:rPr>
        <w:t>Iguales consecuencias se generarán para todos los servidores públicos, cuando la relación de trabajo se formalice mediante un contrato o por encontrarse en lista de raya</w:t>
      </w:r>
      <w:r w:rsidRPr="0004397F">
        <w:rPr>
          <w:rFonts w:ascii="Palatino Linotype" w:eastAsia="Palatino Linotype" w:hAnsi="Palatino Linotype" w:cs="Palatino Linotype"/>
          <w:i/>
          <w:color w:val="000000"/>
        </w:rPr>
        <w:t>.</w:t>
      </w:r>
    </w:p>
    <w:p w14:paraId="56958128" w14:textId="77777777" w:rsidR="00662FD3" w:rsidRPr="0004397F" w:rsidRDefault="00662FD3" w:rsidP="00A91720">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4397F">
        <w:rPr>
          <w:rFonts w:ascii="Palatino Linotype" w:eastAsia="Palatino Linotype" w:hAnsi="Palatino Linotype" w:cs="Palatino Linotype"/>
          <w:i/>
          <w:color w:val="000000"/>
        </w:rPr>
        <w:t xml:space="preserve"> </w:t>
      </w:r>
    </w:p>
    <w:p w14:paraId="4088C3FB"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De lo anterior, se advierte que la relación de trabajo se formaliza mediante nombramiento o contrato.</w:t>
      </w:r>
    </w:p>
    <w:p w14:paraId="59D355F7" w14:textId="77777777" w:rsidR="00662FD3" w:rsidRPr="0004397F" w:rsidRDefault="00662FD3" w:rsidP="00A91720">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14:paraId="1B95C025"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Por su parte,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 la persona servidora pública por su trabajo.</w:t>
      </w:r>
    </w:p>
    <w:p w14:paraId="5AF915FE" w14:textId="77777777" w:rsidR="00662FD3" w:rsidRPr="0004397F" w:rsidRDefault="00662FD3" w:rsidP="00A91720">
      <w:pPr>
        <w:pBdr>
          <w:top w:val="nil"/>
          <w:left w:val="nil"/>
          <w:bottom w:val="nil"/>
          <w:right w:val="nil"/>
          <w:between w:val="nil"/>
        </w:pBdr>
        <w:rPr>
          <w:rFonts w:ascii="Palatino Linotype" w:eastAsia="Palatino Linotype" w:hAnsi="Palatino Linotype" w:cs="Palatino Linotype"/>
          <w:color w:val="000000"/>
        </w:rPr>
      </w:pPr>
    </w:p>
    <w:p w14:paraId="20CDA736"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0C9498B7" w14:textId="77777777" w:rsidR="00662FD3" w:rsidRPr="0004397F" w:rsidRDefault="00662FD3" w:rsidP="00A91720">
      <w:pPr>
        <w:spacing w:line="360" w:lineRule="auto"/>
        <w:jc w:val="both"/>
        <w:rPr>
          <w:rFonts w:ascii="Palatino Linotype" w:eastAsia="Palatino Linotype" w:hAnsi="Palatino Linotype" w:cs="Palatino Linotype"/>
        </w:rPr>
      </w:pPr>
    </w:p>
    <w:p w14:paraId="3BB34CA5"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ARTÍCULO 220 K.-</w:t>
      </w:r>
      <w:r w:rsidRPr="0004397F">
        <w:rPr>
          <w:rFonts w:ascii="Palatino Linotype" w:eastAsia="Palatino Linotype" w:hAnsi="Palatino Linotype" w:cs="Palatino Linotype"/>
          <w:i/>
        </w:rPr>
        <w:t xml:space="preserve"> </w:t>
      </w:r>
      <w:r w:rsidRPr="0004397F">
        <w:rPr>
          <w:rFonts w:ascii="Palatino Linotype" w:eastAsia="Palatino Linotype" w:hAnsi="Palatino Linotype" w:cs="Palatino Linotype"/>
          <w:b/>
          <w:i/>
        </w:rPr>
        <w:t>La institución o dependencia pública tiene la obligación de conservar y exhibir</w:t>
      </w:r>
      <w:r w:rsidRPr="0004397F">
        <w:rPr>
          <w:rFonts w:ascii="Palatino Linotype" w:eastAsia="Palatino Linotype" w:hAnsi="Palatino Linotype" w:cs="Palatino Linotype"/>
          <w:i/>
        </w:rPr>
        <w:t xml:space="preserve"> en el proceso los documentos que a continuación se precisan:</w:t>
      </w:r>
    </w:p>
    <w:p w14:paraId="68901734"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lastRenderedPageBreak/>
        <w:t>I. Contratos, Nombramientos o Formato Único de Movimientos de Personal, cuando no exista Convenio de condiciones generales de trabajo aplicable;</w:t>
      </w:r>
    </w:p>
    <w:p w14:paraId="7AD707BE"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 xml:space="preserve">II. </w:t>
      </w:r>
      <w:r w:rsidRPr="0004397F">
        <w:rPr>
          <w:rFonts w:ascii="Palatino Linotype" w:eastAsia="Palatino Linotype" w:hAnsi="Palatino Linotype" w:cs="Palatino Linotype"/>
          <w:b/>
          <w:i/>
        </w:rPr>
        <w:t>Recibos de pagos</w:t>
      </w:r>
      <w:r w:rsidRPr="0004397F">
        <w:rPr>
          <w:rFonts w:ascii="Palatino Linotype" w:eastAsia="Palatino Linotype" w:hAnsi="Palatino Linotype" w:cs="Palatino Linotype"/>
          <w:i/>
        </w:rPr>
        <w:t xml:space="preserve"> de salarios o las constancias documentales del pago de salario cuando sea por depósito o mediante información electrónica;</w:t>
      </w:r>
    </w:p>
    <w:p w14:paraId="26510CC5"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III. Controles de asistencia o la información magnética o electrónica de asistencia de los servidores públicos;</w:t>
      </w:r>
    </w:p>
    <w:p w14:paraId="0E63A814"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IV. Recibos o las constancias de depósito o del medio de información magnética o electrónica que sean utilizadas para el pago de salarios, prima vacacional, aguinaldo y demás prestaciones establecidas en la presente ley; y</w:t>
      </w:r>
    </w:p>
    <w:p w14:paraId="2033B7D2"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V. Los demás que señalen las leyes.</w:t>
      </w:r>
    </w:p>
    <w:p w14:paraId="7B1FC1BC" w14:textId="77777777" w:rsidR="00662FD3" w:rsidRPr="0004397F" w:rsidRDefault="00662FD3" w:rsidP="00A91720">
      <w:pPr>
        <w:jc w:val="both"/>
        <w:rPr>
          <w:rFonts w:ascii="Palatino Linotype" w:eastAsia="Palatino Linotype" w:hAnsi="Palatino Linotype" w:cs="Palatino Linotype"/>
          <w:i/>
        </w:rPr>
      </w:pPr>
    </w:p>
    <w:p w14:paraId="0C585052"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Los documentos señalados</w:t>
      </w:r>
      <w:r w:rsidRPr="0004397F">
        <w:rPr>
          <w:rFonts w:ascii="Palatino Linotype" w:eastAsia="Palatino Linotype" w:hAnsi="Palatino Linotype" w:cs="Palatino Linotype"/>
          <w:i/>
        </w:rPr>
        <w:t xml:space="preserve"> en la fracción I de este artículo, </w:t>
      </w:r>
      <w:r w:rsidRPr="0004397F">
        <w:rPr>
          <w:rFonts w:ascii="Palatino Linotype" w:eastAsia="Palatino Linotype" w:hAnsi="Palatino Linotype" w:cs="Palatino Linotype"/>
          <w:b/>
          <w:i/>
        </w:rPr>
        <w:t>deberán conservarse</w:t>
      </w:r>
      <w:r w:rsidRPr="0004397F">
        <w:rPr>
          <w:rFonts w:ascii="Palatino Linotype" w:eastAsia="Palatino Linotype" w:hAnsi="Palatino Linotype" w:cs="Palatino Linotype"/>
          <w:i/>
        </w:rPr>
        <w:t xml:space="preserve"> mientras dure la relación laboral y hasta un año después; los señalados por las fracciones II, III, IV </w:t>
      </w:r>
      <w:r w:rsidRPr="0004397F">
        <w:rPr>
          <w:rFonts w:ascii="Palatino Linotype" w:eastAsia="Palatino Linotype" w:hAnsi="Palatino Linotype" w:cs="Palatino Linotype"/>
          <w:b/>
          <w:i/>
        </w:rPr>
        <w:t>durante el último año y un año después de que se extinga la relación laboral</w:t>
      </w:r>
      <w:r w:rsidRPr="0004397F">
        <w:rPr>
          <w:rFonts w:ascii="Palatino Linotype" w:eastAsia="Palatino Linotype" w:hAnsi="Palatino Linotype" w:cs="Palatino Linotype"/>
          <w:i/>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330E198E" w14:textId="77777777" w:rsidR="00662FD3" w:rsidRPr="0004397F" w:rsidRDefault="00662FD3" w:rsidP="00A91720">
      <w:pPr>
        <w:spacing w:line="360" w:lineRule="auto"/>
        <w:jc w:val="both"/>
        <w:rPr>
          <w:rFonts w:ascii="Palatino Linotype" w:eastAsia="Palatino Linotype" w:hAnsi="Palatino Linotype" w:cs="Palatino Linotype"/>
        </w:rPr>
      </w:pPr>
    </w:p>
    <w:p w14:paraId="3EF7262A"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color w:val="000000"/>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04397F">
        <w:rPr>
          <w:rFonts w:ascii="Palatino Linotype" w:eastAsia="Palatino Linotype" w:hAnsi="Palatino Linotype" w:cs="Palatino Linotype"/>
          <w:b/>
          <w:color w:val="000000"/>
        </w:rPr>
        <w:t>a través de los sistemas de digitalización o de información magnética o electrónica.</w:t>
      </w:r>
    </w:p>
    <w:p w14:paraId="2A800156" w14:textId="77777777" w:rsidR="00D60793" w:rsidRPr="0004397F" w:rsidRDefault="00D60793" w:rsidP="00A91720">
      <w:pPr>
        <w:spacing w:line="360" w:lineRule="auto"/>
        <w:jc w:val="both"/>
        <w:rPr>
          <w:rFonts w:ascii="Palatino Linotype" w:eastAsia="Palatino Linotype" w:hAnsi="Palatino Linotype" w:cs="Palatino Linotype"/>
          <w:b/>
          <w:color w:val="000000"/>
        </w:rPr>
      </w:pPr>
    </w:p>
    <w:p w14:paraId="0BBFFF2F"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 xml:space="preserve">Aunado a lo anterior, es necesario destacar que los artículos 342, 343, 344 y 345, del Código Financiero del Estado de México y Municipios, disponen el sistema y las políticas que deben seguirse para llevar el registro contable y presupuestal de las </w:t>
      </w:r>
      <w:r w:rsidRPr="0004397F">
        <w:rPr>
          <w:rFonts w:ascii="Palatino Linotype" w:eastAsia="Palatino Linotype" w:hAnsi="Palatino Linotype" w:cs="Palatino Linotype"/>
          <w:lang w:val="es-MX"/>
        </w:rPr>
        <w:lastRenderedPageBreak/>
        <w:t>operaciones financieras que llevan a cabo los Municipios del Estado de México, en los siguientes términos:</w:t>
      </w:r>
    </w:p>
    <w:p w14:paraId="5FAD77BA" w14:textId="77777777" w:rsidR="007340F0" w:rsidRPr="0004397F" w:rsidRDefault="007340F0" w:rsidP="00A91720">
      <w:pPr>
        <w:jc w:val="both"/>
        <w:rPr>
          <w:rFonts w:ascii="Palatino Linotype" w:eastAsia="Palatino Linotype" w:hAnsi="Palatino Linotype" w:cs="Palatino Linotype"/>
          <w:lang w:val="es-MX"/>
        </w:rPr>
      </w:pPr>
    </w:p>
    <w:p w14:paraId="1CD7099E" w14:textId="77777777" w:rsidR="006C7BDD" w:rsidRPr="0004397F" w:rsidRDefault="006C7BDD"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“Artículo 342</w:t>
      </w:r>
      <w:r w:rsidRPr="0004397F">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098AD39" w14:textId="77777777" w:rsidR="007340F0" w:rsidRPr="0004397F" w:rsidRDefault="007340F0" w:rsidP="00A91720">
      <w:pPr>
        <w:jc w:val="both"/>
        <w:rPr>
          <w:rFonts w:ascii="Palatino Linotype" w:eastAsia="Palatino Linotype" w:hAnsi="Palatino Linotype" w:cs="Palatino Linotype"/>
          <w:i/>
        </w:rPr>
      </w:pPr>
    </w:p>
    <w:p w14:paraId="7C3A075F" w14:textId="77777777" w:rsidR="006C7BDD" w:rsidRPr="0004397F" w:rsidRDefault="006C7BDD"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5939B309" w14:textId="77777777" w:rsidR="006C7BDD" w:rsidRPr="0004397F" w:rsidRDefault="006C7BDD" w:rsidP="00A91720">
      <w:pPr>
        <w:jc w:val="both"/>
        <w:rPr>
          <w:rFonts w:ascii="Palatino Linotype" w:eastAsia="Palatino Linotype" w:hAnsi="Palatino Linotype" w:cs="Palatino Linotype"/>
          <w:i/>
        </w:rPr>
      </w:pPr>
    </w:p>
    <w:p w14:paraId="15963877" w14:textId="77777777" w:rsidR="007340F0" w:rsidRPr="0004397F" w:rsidRDefault="006C7BDD"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Artículo 343</w:t>
      </w:r>
      <w:r w:rsidRPr="0004397F">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F00D8B0" w14:textId="77777777" w:rsidR="007340F0" w:rsidRPr="0004397F" w:rsidRDefault="007340F0" w:rsidP="00A91720">
      <w:pPr>
        <w:jc w:val="both"/>
        <w:rPr>
          <w:rFonts w:ascii="Palatino Linotype" w:eastAsia="Palatino Linotype" w:hAnsi="Palatino Linotype" w:cs="Palatino Linotype"/>
          <w:i/>
        </w:rPr>
      </w:pPr>
    </w:p>
    <w:p w14:paraId="1E85BF44" w14:textId="77777777" w:rsidR="006C7BDD" w:rsidRPr="0004397F" w:rsidRDefault="006C7BDD"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El sistema de contabilidad sobre base acumulativa total, se sustentará en las normas emitidas por el Consejo Nacional de Armonización Contable.</w:t>
      </w:r>
    </w:p>
    <w:p w14:paraId="0C0759B1" w14:textId="77777777" w:rsidR="006C7BDD" w:rsidRPr="0004397F" w:rsidRDefault="006C7BDD" w:rsidP="00A91720">
      <w:pPr>
        <w:jc w:val="both"/>
        <w:rPr>
          <w:rFonts w:ascii="Palatino Linotype" w:eastAsia="Palatino Linotype" w:hAnsi="Palatino Linotype" w:cs="Palatino Linotype"/>
          <w:i/>
        </w:rPr>
      </w:pPr>
    </w:p>
    <w:p w14:paraId="11088171" w14:textId="77777777" w:rsidR="006C7BDD" w:rsidRPr="0004397F" w:rsidRDefault="006C7BDD"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Artículo 344</w:t>
      </w:r>
      <w:r w:rsidRPr="0004397F">
        <w:rPr>
          <w:rFonts w:ascii="Palatino Linotype" w:eastAsia="Palatino Linotype" w:hAnsi="Palatino Linotype" w:cs="Palatino Linotype"/>
          <w:i/>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0E5A90FD" w14:textId="77777777" w:rsidR="007340F0" w:rsidRPr="0004397F" w:rsidRDefault="007340F0" w:rsidP="00A91720">
      <w:pPr>
        <w:jc w:val="both"/>
        <w:rPr>
          <w:rFonts w:ascii="Palatino Linotype" w:eastAsia="Palatino Linotype" w:hAnsi="Palatino Linotype" w:cs="Palatino Linotype"/>
          <w:i/>
        </w:rPr>
      </w:pPr>
    </w:p>
    <w:p w14:paraId="4378F195" w14:textId="77777777" w:rsidR="006C7BDD" w:rsidRPr="0004397F" w:rsidRDefault="006C7BDD"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11D8B966" w14:textId="77777777" w:rsidR="007340F0" w:rsidRPr="0004397F" w:rsidRDefault="007340F0" w:rsidP="00A91720">
      <w:pPr>
        <w:jc w:val="both"/>
        <w:rPr>
          <w:rFonts w:ascii="Palatino Linotype" w:eastAsia="Palatino Linotype" w:hAnsi="Palatino Linotype" w:cs="Palatino Linotype"/>
          <w:i/>
        </w:rPr>
      </w:pPr>
    </w:p>
    <w:p w14:paraId="424D307B" w14:textId="77777777" w:rsidR="006C7BDD" w:rsidRPr="0004397F" w:rsidRDefault="006C7BDD"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 xml:space="preserve">Tratándose de documentos de carácter histórico, se estará a lo dispuesto por la legislación de la materia. </w:t>
      </w:r>
    </w:p>
    <w:p w14:paraId="2649C1E4" w14:textId="77777777" w:rsidR="006C7BDD" w:rsidRPr="0004397F" w:rsidRDefault="006C7BDD" w:rsidP="00A91720">
      <w:pPr>
        <w:jc w:val="both"/>
        <w:rPr>
          <w:rFonts w:ascii="Palatino Linotype" w:eastAsia="Palatino Linotype" w:hAnsi="Palatino Linotype" w:cs="Palatino Linotype"/>
          <w:i/>
        </w:rPr>
      </w:pPr>
    </w:p>
    <w:p w14:paraId="76A00E2F" w14:textId="77777777" w:rsidR="006C7BDD" w:rsidRPr="0004397F" w:rsidRDefault="006C7BDD"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Artículo 345</w:t>
      </w:r>
      <w:r w:rsidRPr="0004397F">
        <w:rPr>
          <w:rFonts w:ascii="Palatino Linotype" w:eastAsia="Palatino Linotype" w:hAnsi="Palatino Linotype" w:cs="Palatino Linotype"/>
          <w:i/>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754D106A" w14:textId="77777777" w:rsidR="007340F0" w:rsidRPr="0004397F" w:rsidRDefault="007340F0" w:rsidP="00A91720">
      <w:pPr>
        <w:jc w:val="both"/>
        <w:rPr>
          <w:rFonts w:ascii="Palatino Linotype" w:eastAsia="Palatino Linotype" w:hAnsi="Palatino Linotype" w:cs="Palatino Linotype"/>
          <w:i/>
        </w:rPr>
      </w:pPr>
    </w:p>
    <w:p w14:paraId="287BAFB7" w14:textId="77777777" w:rsidR="006C7BDD" w:rsidRPr="0004397F" w:rsidRDefault="006C7BDD"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2C10C70A" w14:textId="77777777" w:rsidR="007340F0" w:rsidRPr="0004397F" w:rsidRDefault="007340F0" w:rsidP="00A91720">
      <w:pPr>
        <w:jc w:val="both"/>
        <w:rPr>
          <w:rFonts w:ascii="Palatino Linotype" w:eastAsia="Palatino Linotype" w:hAnsi="Palatino Linotype" w:cs="Palatino Linotype"/>
          <w:i/>
        </w:rPr>
      </w:pPr>
    </w:p>
    <w:p w14:paraId="1AB09005" w14:textId="77777777" w:rsidR="006C7BDD" w:rsidRPr="0004397F" w:rsidRDefault="006C7BDD"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El plazo señalado en este artículo empezará a contar a partir de la publicación en el Periódico Oficial, del decreto correspondiente.”</w:t>
      </w:r>
    </w:p>
    <w:p w14:paraId="0291CAF0" w14:textId="77777777" w:rsidR="006C7BDD" w:rsidRPr="0004397F" w:rsidRDefault="006C7BDD" w:rsidP="00A91720">
      <w:pPr>
        <w:tabs>
          <w:tab w:val="left" w:pos="3374"/>
        </w:tabs>
        <w:spacing w:line="360" w:lineRule="auto"/>
        <w:rPr>
          <w:rFonts w:ascii="Palatino Linotype" w:eastAsia="Palatino Linotype" w:hAnsi="Palatino Linotype" w:cs="Palatino Linotype"/>
          <w:i/>
          <w:lang w:val="es-MX"/>
        </w:rPr>
      </w:pPr>
    </w:p>
    <w:p w14:paraId="2E2318BA"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1378729D"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0ED1AFC1"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1D5033DE"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28E27A55"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lastRenderedPageBreak/>
        <w:t xml:space="preserve">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37BC894" w14:textId="77777777" w:rsidR="006C7BDD" w:rsidRPr="0004397F" w:rsidRDefault="006C7BDD" w:rsidP="00A91720">
      <w:pPr>
        <w:tabs>
          <w:tab w:val="left" w:pos="3374"/>
        </w:tabs>
        <w:rPr>
          <w:rFonts w:ascii="Palatino Linotype" w:eastAsia="Palatino Linotype" w:hAnsi="Palatino Linotype" w:cs="Palatino Linotype"/>
          <w:lang w:val="es-MX"/>
        </w:rPr>
      </w:pPr>
    </w:p>
    <w:p w14:paraId="0ECA8400" w14:textId="77777777" w:rsidR="006C7BDD" w:rsidRPr="0004397F" w:rsidRDefault="006C7BDD" w:rsidP="00A91720">
      <w:pPr>
        <w:tabs>
          <w:tab w:val="left" w:pos="3374"/>
        </w:tabs>
        <w:rPr>
          <w:rFonts w:ascii="Palatino Linotype" w:eastAsia="Palatino Linotype" w:hAnsi="Palatino Linotype" w:cs="Palatino Linotype"/>
          <w:i/>
          <w:lang w:val="es-MX"/>
        </w:rPr>
      </w:pPr>
      <w:r w:rsidRPr="0004397F">
        <w:rPr>
          <w:rFonts w:ascii="Palatino Linotype" w:eastAsia="Palatino Linotype" w:hAnsi="Palatino Linotype" w:cs="Palatino Linotype"/>
          <w:i/>
          <w:lang w:val="es-MX"/>
        </w:rPr>
        <w:t>“</w:t>
      </w:r>
      <w:r w:rsidRPr="0004397F">
        <w:rPr>
          <w:rFonts w:ascii="Palatino Linotype" w:eastAsia="Palatino Linotype" w:hAnsi="Palatino Linotype" w:cs="Palatino Linotype"/>
          <w:b/>
          <w:i/>
          <w:lang w:val="es-MX"/>
        </w:rPr>
        <w:t>REGISTRO CONTABLE</w:t>
      </w:r>
      <w:r w:rsidRPr="0004397F">
        <w:rPr>
          <w:rFonts w:ascii="Palatino Linotype" w:eastAsia="Palatino Linotype" w:hAnsi="Palatino Linotype" w:cs="Palatino Linotype"/>
          <w:i/>
          <w:lang w:val="es-MX"/>
        </w:rPr>
        <w:t xml:space="preserve"> </w:t>
      </w:r>
    </w:p>
    <w:p w14:paraId="0A36AA40" w14:textId="77777777" w:rsidR="006C7BDD" w:rsidRPr="0004397F" w:rsidRDefault="006C7BDD" w:rsidP="00A91720">
      <w:pPr>
        <w:tabs>
          <w:tab w:val="left" w:pos="3374"/>
        </w:tabs>
        <w:rPr>
          <w:rFonts w:ascii="Palatino Linotype" w:eastAsia="Palatino Linotype" w:hAnsi="Palatino Linotype" w:cs="Palatino Linotype"/>
          <w:i/>
          <w:lang w:val="es-MX"/>
        </w:rPr>
      </w:pPr>
      <w:r w:rsidRPr="0004397F">
        <w:rPr>
          <w:rFonts w:ascii="Palatino Linotype" w:eastAsia="Palatino Linotype" w:hAnsi="Palatino Linotype" w:cs="Palatino Linotype"/>
          <w:i/>
          <w:lang w:val="es-MX"/>
        </w:rPr>
        <w:t>Asiento que se realiza en los libros de contabilidad de las actividades relacionadas con el ingreso y egresos de un ente económico.”</w:t>
      </w:r>
    </w:p>
    <w:p w14:paraId="6E2E2034" w14:textId="77777777" w:rsidR="006C7BDD" w:rsidRPr="0004397F" w:rsidRDefault="006C7BDD" w:rsidP="00A91720">
      <w:pPr>
        <w:tabs>
          <w:tab w:val="left" w:pos="3374"/>
        </w:tabs>
        <w:rPr>
          <w:rFonts w:ascii="Palatino Linotype" w:eastAsia="Palatino Linotype" w:hAnsi="Palatino Linotype" w:cs="Palatino Linotype"/>
          <w:i/>
          <w:lang w:val="es-MX"/>
        </w:rPr>
      </w:pPr>
    </w:p>
    <w:p w14:paraId="7A966B9D" w14:textId="77777777" w:rsidR="006C7BDD" w:rsidRPr="0004397F" w:rsidRDefault="006C7BDD" w:rsidP="00A91720">
      <w:pPr>
        <w:tabs>
          <w:tab w:val="left" w:pos="3374"/>
        </w:tabs>
        <w:rPr>
          <w:rFonts w:ascii="Palatino Linotype" w:eastAsia="Palatino Linotype" w:hAnsi="Palatino Linotype" w:cs="Palatino Linotype"/>
          <w:i/>
          <w:lang w:val="es-MX"/>
        </w:rPr>
      </w:pPr>
      <w:r w:rsidRPr="0004397F">
        <w:rPr>
          <w:rFonts w:ascii="Palatino Linotype" w:eastAsia="Palatino Linotype" w:hAnsi="Palatino Linotype" w:cs="Palatino Linotype"/>
          <w:i/>
          <w:lang w:val="es-MX"/>
        </w:rPr>
        <w:t>“</w:t>
      </w:r>
      <w:r w:rsidRPr="0004397F">
        <w:rPr>
          <w:rFonts w:ascii="Palatino Linotype" w:eastAsia="Palatino Linotype" w:hAnsi="Palatino Linotype" w:cs="Palatino Linotype"/>
          <w:b/>
          <w:i/>
          <w:lang w:val="es-MX"/>
        </w:rPr>
        <w:t>REGISTRO PRESUPUESTARIO</w:t>
      </w:r>
    </w:p>
    <w:p w14:paraId="77AB68A2" w14:textId="77777777" w:rsidR="006C7BDD" w:rsidRPr="0004397F" w:rsidRDefault="006C7BDD" w:rsidP="00A91720">
      <w:pPr>
        <w:tabs>
          <w:tab w:val="left" w:pos="3374"/>
        </w:tabs>
        <w:rPr>
          <w:rFonts w:ascii="Palatino Linotype" w:eastAsia="Palatino Linotype" w:hAnsi="Palatino Linotype" w:cs="Palatino Linotype"/>
          <w:i/>
          <w:lang w:val="es-MX"/>
        </w:rPr>
      </w:pPr>
      <w:r w:rsidRPr="0004397F">
        <w:rPr>
          <w:rFonts w:ascii="Palatino Linotype" w:eastAsia="Palatino Linotype" w:hAnsi="Palatino Linotype" w:cs="Palatino Linotype"/>
          <w:i/>
          <w:lang w:val="es-MX"/>
        </w:rPr>
        <w:t>Asiento contable de las erogaciones realizadas por las dependencias y entidades con relación a la asignación, modificación y ejercicio de los recursos presupuestarios que se les hayan autorizado.”</w:t>
      </w:r>
    </w:p>
    <w:p w14:paraId="05D9FFC6"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1735F838"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 xml:space="preserve">En aras de dar cumplimiento a lo dispuesto por la Ley General de Contabilidad Gubernamental, la Secretaría de Finanzas del Gobierno del Estado de México emitió el “Manual Único de Contabilidad Gubernamental para las Dependencias y Entidades Públicas del Gobierno y Municipios del Estado de México”, publicado en el Periódico Oficial del Gobierno del Estado de México “Gaceta del Gobierno” el </w:t>
      </w:r>
      <w:r w:rsidR="00EC22BE" w:rsidRPr="0004397F">
        <w:rPr>
          <w:rFonts w:ascii="Palatino Linotype" w:eastAsia="Palatino Linotype" w:hAnsi="Palatino Linotype" w:cs="Palatino Linotype"/>
          <w:lang w:val="es-MX"/>
        </w:rPr>
        <w:t>dos</w:t>
      </w:r>
      <w:r w:rsidRPr="0004397F">
        <w:rPr>
          <w:rFonts w:ascii="Palatino Linotype" w:eastAsia="Palatino Linotype" w:hAnsi="Palatino Linotype" w:cs="Palatino Linotype"/>
          <w:lang w:val="es-MX"/>
        </w:rPr>
        <w:t xml:space="preserve"> de febrero de dos mil </w:t>
      </w:r>
      <w:r w:rsidR="00EC22BE" w:rsidRPr="0004397F">
        <w:rPr>
          <w:rFonts w:ascii="Palatino Linotype" w:eastAsia="Palatino Linotype" w:hAnsi="Palatino Linotype" w:cs="Palatino Linotype"/>
          <w:lang w:val="es-MX"/>
        </w:rPr>
        <w:t>veinticuatro</w:t>
      </w:r>
      <w:r w:rsidRPr="0004397F">
        <w:rPr>
          <w:rFonts w:ascii="Palatino Linotype" w:eastAsia="Palatino Linotype" w:hAnsi="Palatino Linotype" w:cs="Palatino Linotype"/>
          <w:lang w:val="es-MX"/>
        </w:rPr>
        <w:t xml:space="preserve">, el cual determina e implanta normas contables gubernamentales </w:t>
      </w:r>
      <w:r w:rsidRPr="0004397F">
        <w:rPr>
          <w:rFonts w:ascii="Palatino Linotype" w:eastAsia="Palatino Linotype" w:hAnsi="Palatino Linotype" w:cs="Palatino Linotype"/>
          <w:lang w:val="es-MX"/>
        </w:rPr>
        <w:lastRenderedPageBreak/>
        <w:t xml:space="preserve">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14:paraId="0C80330B"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2D32F767"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Este Manual constituye un fundamento esencial para sustentar el registro correcto de las operaciones, integrado por el catálogo de cuentas, su estructura, su instructivo, la guía contabilizadora y los criterios y lineamientos para el registro de las operaciones.</w:t>
      </w:r>
    </w:p>
    <w:p w14:paraId="1749EC0F"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09F1B36D"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14:paraId="187D0403"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0F0FAF66"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En esa virtud, el referido Manual Único de Contabilidad señala en el numeral 9</w:t>
      </w:r>
      <w:r w:rsidR="00F4329C" w:rsidRPr="0004397F">
        <w:rPr>
          <w:rFonts w:ascii="Palatino Linotype" w:eastAsia="Palatino Linotype" w:hAnsi="Palatino Linotype" w:cs="Palatino Linotype"/>
          <w:lang w:val="es-MX"/>
        </w:rPr>
        <w:t>,</w:t>
      </w:r>
      <w:r w:rsidRPr="0004397F">
        <w:rPr>
          <w:rFonts w:ascii="Palatino Linotype" w:eastAsia="Palatino Linotype" w:hAnsi="Palatino Linotype" w:cs="Palatino Linotype"/>
          <w:lang w:val="es-MX"/>
        </w:rPr>
        <w:t xml:space="preserve"> “Guía Contabilizadora para el Registro Contable y Presupuestal</w:t>
      </w:r>
      <w:r w:rsidR="00F4329C" w:rsidRPr="0004397F">
        <w:rPr>
          <w:rFonts w:ascii="Palatino Linotype" w:eastAsia="Palatino Linotype" w:hAnsi="Palatino Linotype" w:cs="Palatino Linotype"/>
          <w:lang w:val="es-MX"/>
        </w:rPr>
        <w:t xml:space="preserve"> de Operaciones Específicas”, 9.3.</w:t>
      </w:r>
      <w:r w:rsidRPr="0004397F">
        <w:rPr>
          <w:rFonts w:ascii="Palatino Linotype" w:eastAsia="Palatino Linotype" w:hAnsi="Palatino Linotype" w:cs="Palatino Linotype"/>
          <w:lang w:val="es-MX"/>
        </w:rPr>
        <w:t xml:space="preserve"> </w:t>
      </w:r>
      <w:r w:rsidR="00F4329C" w:rsidRPr="0004397F">
        <w:rPr>
          <w:rFonts w:ascii="Palatino Linotype" w:eastAsia="Palatino Linotype" w:hAnsi="Palatino Linotype" w:cs="Palatino Linotype"/>
          <w:lang w:val="es-MX"/>
        </w:rPr>
        <w:t>“</w:t>
      </w:r>
      <w:r w:rsidRPr="0004397F">
        <w:rPr>
          <w:rFonts w:ascii="Palatino Linotype" w:eastAsia="Palatino Linotype" w:hAnsi="Palatino Linotype" w:cs="Palatino Linotype"/>
          <w:lang w:val="es-MX"/>
        </w:rPr>
        <w:t>Municipios y sus Organismos Descentralizados</w:t>
      </w:r>
      <w:r w:rsidR="00F4329C" w:rsidRPr="0004397F">
        <w:rPr>
          <w:rFonts w:ascii="Palatino Linotype" w:eastAsia="Palatino Linotype" w:hAnsi="Palatino Linotype" w:cs="Palatino Linotype"/>
          <w:lang w:val="es-MX"/>
        </w:rPr>
        <w:t>”</w:t>
      </w:r>
      <w:r w:rsidRPr="0004397F">
        <w:rPr>
          <w:rFonts w:ascii="Palatino Linotype" w:eastAsia="Palatino Linotype" w:hAnsi="Palatino Linotype" w:cs="Palatino Linotype"/>
          <w:lang w:val="es-MX"/>
        </w:rPr>
        <w:t xml:space="preserve">, en la cual se hace referencia directa al manejo de la nómina, como se aprecia de la siguiente imagen: </w:t>
      </w:r>
    </w:p>
    <w:p w14:paraId="67C89A65"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15D7F354" w14:textId="77777777" w:rsidR="006C7BDD" w:rsidRPr="0004397F" w:rsidRDefault="00F4329C" w:rsidP="00A91720">
      <w:pPr>
        <w:tabs>
          <w:tab w:val="left" w:pos="3374"/>
        </w:tabs>
        <w:spacing w:line="360" w:lineRule="auto"/>
        <w:jc w:val="center"/>
        <w:rPr>
          <w:rFonts w:ascii="Palatino Linotype" w:eastAsia="Palatino Linotype" w:hAnsi="Palatino Linotype" w:cs="Palatino Linotype"/>
          <w:lang w:val="es-MX"/>
        </w:rPr>
      </w:pPr>
      <w:r w:rsidRPr="0004397F">
        <w:rPr>
          <w:rFonts w:ascii="Palatino Linotype" w:eastAsia="Palatino Linotype" w:hAnsi="Palatino Linotype" w:cs="Palatino Linotype"/>
          <w:noProof/>
          <w:lang w:val="es-MX" w:eastAsia="es-MX"/>
        </w:rPr>
        <w:lastRenderedPageBreak/>
        <w:drawing>
          <wp:inline distT="0" distB="0" distL="0" distR="0" wp14:anchorId="539287A7" wp14:editId="376AF6F9">
            <wp:extent cx="4304275" cy="3698875"/>
            <wp:effectExtent l="152400" t="152400" r="363220" b="358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0927" cy="3704592"/>
                    </a:xfrm>
                    <a:prstGeom prst="rect">
                      <a:avLst/>
                    </a:prstGeom>
                    <a:ln>
                      <a:noFill/>
                    </a:ln>
                    <a:effectLst>
                      <a:outerShdw blurRad="292100" dist="139700" dir="2700000" algn="tl" rotWithShape="0">
                        <a:srgbClr val="333333">
                          <a:alpha val="65000"/>
                        </a:srgbClr>
                      </a:outerShdw>
                    </a:effectLst>
                  </pic:spPr>
                </pic:pic>
              </a:graphicData>
            </a:graphic>
          </wp:inline>
        </w:drawing>
      </w:r>
    </w:p>
    <w:p w14:paraId="189EA0CE"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188BB6A9"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Por otra parte, es preciso referir la fuente normativa en relación a las documentales requeridas por el particular, a saber del apartado de las Obligaciones de Transparencia Común y Específicas plasmadas en el artículo 92, fracción, VIII de la Ley local de la materia, que a la letra establecen lo siguiente:</w:t>
      </w:r>
    </w:p>
    <w:p w14:paraId="42EB313C"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53CC9B58" w14:textId="77777777" w:rsidR="006C7BDD" w:rsidRPr="0004397F" w:rsidRDefault="006C7BDD" w:rsidP="00A91720">
      <w:pPr>
        <w:tabs>
          <w:tab w:val="left" w:pos="3374"/>
        </w:tabs>
        <w:jc w:val="both"/>
        <w:rPr>
          <w:rFonts w:ascii="Palatino Linotype" w:eastAsia="Palatino Linotype" w:hAnsi="Palatino Linotype" w:cs="Palatino Linotype"/>
          <w:i/>
          <w:lang w:val="es-MX"/>
        </w:rPr>
      </w:pPr>
      <w:r w:rsidRPr="0004397F">
        <w:rPr>
          <w:rFonts w:ascii="Palatino Linotype" w:eastAsia="Palatino Linotype" w:hAnsi="Palatino Linotype" w:cs="Palatino Linotype"/>
          <w:b/>
          <w:i/>
          <w:lang w:val="es-MX"/>
        </w:rPr>
        <w:t>Artículo 92.</w:t>
      </w:r>
      <w:r w:rsidRPr="0004397F">
        <w:rPr>
          <w:rFonts w:ascii="Palatino Linotype" w:eastAsia="Palatino Linotype" w:hAnsi="Palatino Linotype" w:cs="Palatino Linotype"/>
          <w:i/>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7062EC" w14:textId="77777777" w:rsidR="006C7BDD" w:rsidRPr="0004397F" w:rsidRDefault="006C7BDD" w:rsidP="00A91720">
      <w:pPr>
        <w:tabs>
          <w:tab w:val="left" w:pos="3374"/>
        </w:tabs>
        <w:jc w:val="both"/>
        <w:rPr>
          <w:rFonts w:ascii="Palatino Linotype" w:eastAsia="Palatino Linotype" w:hAnsi="Palatino Linotype" w:cs="Palatino Linotype"/>
          <w:i/>
          <w:lang w:val="es-MX"/>
        </w:rPr>
      </w:pPr>
      <w:r w:rsidRPr="0004397F">
        <w:rPr>
          <w:rFonts w:ascii="Palatino Linotype" w:eastAsia="Palatino Linotype" w:hAnsi="Palatino Linotype" w:cs="Palatino Linotype"/>
          <w:i/>
          <w:lang w:val="es-MX"/>
        </w:rPr>
        <w:t>(…)</w:t>
      </w:r>
    </w:p>
    <w:p w14:paraId="518FDD69" w14:textId="77777777" w:rsidR="006C7BDD" w:rsidRPr="0004397F" w:rsidRDefault="006C7BDD" w:rsidP="00A91720">
      <w:pPr>
        <w:tabs>
          <w:tab w:val="left" w:pos="3374"/>
        </w:tabs>
        <w:jc w:val="both"/>
        <w:rPr>
          <w:rFonts w:ascii="Palatino Linotype" w:eastAsia="Palatino Linotype" w:hAnsi="Palatino Linotype" w:cs="Palatino Linotype"/>
          <w:i/>
          <w:lang w:val="es-MX"/>
        </w:rPr>
      </w:pPr>
      <w:r w:rsidRPr="0004397F">
        <w:rPr>
          <w:rFonts w:ascii="Palatino Linotype" w:eastAsia="Palatino Linotype" w:hAnsi="Palatino Linotype" w:cs="Palatino Linotype"/>
          <w:b/>
          <w:i/>
          <w:lang w:val="es-MX"/>
        </w:rPr>
        <w:lastRenderedPageBreak/>
        <w:t>VIII. La remuneración bruta y neta de todos los servidores públicos</w:t>
      </w:r>
      <w:r w:rsidRPr="0004397F">
        <w:rPr>
          <w:rFonts w:ascii="Palatino Linotype" w:eastAsia="Palatino Linotype" w:hAnsi="Palatino Linotype" w:cs="Palatino Linotype"/>
          <w:i/>
          <w:lang w:val="es-MX"/>
        </w:rPr>
        <w:t xml:space="preserve"> de base o de confianza, de todas las percepciones, incluyendo sueldos, prestaciones, gratificaciones, primas, comisiones, dietas, bonos, estímulos, ingresos y sistemas de compensación, señalando la peri</w:t>
      </w:r>
      <w:r w:rsidR="006D5225" w:rsidRPr="0004397F">
        <w:rPr>
          <w:rFonts w:ascii="Palatino Linotype" w:eastAsia="Palatino Linotype" w:hAnsi="Palatino Linotype" w:cs="Palatino Linotype"/>
          <w:i/>
          <w:lang w:val="es-MX"/>
        </w:rPr>
        <w:t>odicidad de dicha remuneración;</w:t>
      </w:r>
    </w:p>
    <w:p w14:paraId="172DF1B8" w14:textId="77777777" w:rsidR="006D5225" w:rsidRPr="0004397F" w:rsidRDefault="006D5225" w:rsidP="00A91720">
      <w:pPr>
        <w:tabs>
          <w:tab w:val="left" w:pos="3374"/>
        </w:tabs>
        <w:jc w:val="both"/>
        <w:rPr>
          <w:rFonts w:ascii="Palatino Linotype" w:eastAsia="Palatino Linotype" w:hAnsi="Palatino Linotype" w:cs="Palatino Linotype"/>
          <w:i/>
          <w:lang w:val="es-MX"/>
        </w:rPr>
      </w:pPr>
      <w:r w:rsidRPr="0004397F">
        <w:rPr>
          <w:rFonts w:ascii="Palatino Linotype" w:eastAsia="Palatino Linotype" w:hAnsi="Palatino Linotype" w:cs="Palatino Linotype"/>
          <w:i/>
          <w:lang w:val="es-MX"/>
        </w:rPr>
        <w:t>…</w:t>
      </w:r>
    </w:p>
    <w:p w14:paraId="589EDAE3"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61401566" w14:textId="77777777" w:rsidR="006C7BDD" w:rsidRPr="0004397F" w:rsidRDefault="00F4329C"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De lo expresado,</w:t>
      </w:r>
      <w:r w:rsidR="006C7BDD" w:rsidRPr="0004397F">
        <w:rPr>
          <w:rFonts w:ascii="Palatino Linotype" w:eastAsia="Palatino Linotype" w:hAnsi="Palatino Linotype" w:cs="Palatino Linotype"/>
          <w:lang w:val="es-MX"/>
        </w:rPr>
        <w:t xml:space="preserve"> este Instituto estima que dadas las características del requerimiento realizado por el particular, el documento que contiene los datos precisados en la solicitud de acceso a la información, </w:t>
      </w:r>
      <w:r w:rsidR="007C5583" w:rsidRPr="0004397F">
        <w:rPr>
          <w:rFonts w:ascii="Palatino Linotype" w:eastAsia="Palatino Linotype" w:hAnsi="Palatino Linotype" w:cs="Palatino Linotype"/>
          <w:lang w:val="es-MX"/>
        </w:rPr>
        <w:t xml:space="preserve">en relación a la nómina, </w:t>
      </w:r>
      <w:r w:rsidR="006C7BDD" w:rsidRPr="0004397F">
        <w:rPr>
          <w:rFonts w:ascii="Palatino Linotype" w:eastAsia="Palatino Linotype" w:hAnsi="Palatino Linotype" w:cs="Palatino Linotype"/>
          <w:lang w:val="es-MX"/>
        </w:rPr>
        <w:t xml:space="preserve">podría ser la </w:t>
      </w:r>
      <w:r w:rsidR="006C7BDD" w:rsidRPr="0004397F">
        <w:rPr>
          <w:rFonts w:ascii="Palatino Linotype" w:eastAsia="Palatino Linotype" w:hAnsi="Palatino Linotype" w:cs="Palatino Linotype"/>
          <w:b/>
          <w:u w:val="single"/>
          <w:lang w:val="es-MX"/>
        </w:rPr>
        <w:t>conciliación de nómina</w:t>
      </w:r>
      <w:r w:rsidR="006C7BDD" w:rsidRPr="0004397F">
        <w:rPr>
          <w:rFonts w:ascii="Palatino Linotype" w:eastAsia="Palatino Linotype" w:hAnsi="Palatino Linotype" w:cs="Palatino Linotype"/>
          <w:lang w:val="es-MX"/>
        </w:rPr>
        <w:t xml:space="preserve">, por lo que resulta importante resaltar este punto, precisando que, </w:t>
      </w:r>
      <w:r w:rsidR="00865CA1" w:rsidRPr="0004397F">
        <w:rPr>
          <w:rFonts w:ascii="Palatino Linotype" w:eastAsia="Palatino Linotype" w:hAnsi="Palatino Linotype" w:cs="Palatino Linotype"/>
        </w:rPr>
        <w:t>los municipios del Estado de México</w:t>
      </w:r>
      <w:r w:rsidR="006C7BDD" w:rsidRPr="0004397F">
        <w:rPr>
          <w:rFonts w:ascii="Palatino Linotype" w:eastAsia="Palatino Linotype" w:hAnsi="Palatino Linotype" w:cs="Palatino Linotype"/>
          <w:lang w:val="es-MX"/>
        </w:rPr>
        <w:t xml:space="preserve">, son Sujetos de Fiscalización de conformidad con el numeral 4, fracción </w:t>
      </w:r>
      <w:r w:rsidR="00865CA1" w:rsidRPr="0004397F">
        <w:rPr>
          <w:rFonts w:ascii="Palatino Linotype" w:eastAsia="Palatino Linotype" w:hAnsi="Palatino Linotype" w:cs="Palatino Linotype"/>
          <w:lang w:val="es-MX"/>
        </w:rPr>
        <w:t>II,</w:t>
      </w:r>
      <w:r w:rsidR="006C7BDD" w:rsidRPr="0004397F">
        <w:rPr>
          <w:rFonts w:ascii="Palatino Linotype" w:eastAsia="Palatino Linotype" w:hAnsi="Palatino Linotype" w:cs="Palatino Linotype"/>
          <w:lang w:val="es-MX"/>
        </w:rPr>
        <w:t xml:space="preserve"> de Ley de Fiscalización Superior del Estado de México.</w:t>
      </w:r>
    </w:p>
    <w:p w14:paraId="7281C936"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781110AE"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 xml:space="preserve">Además, el Órgano Superior de Fiscalización del Estado de México, (OSFEM) emite cada año diversas disposiciones de carácter general para el ejercicio de fiscalización de las cuentas públicas, así como los informes trimestrales, en términos de la fracción XI, del artículo 8, de la Ley de Fiscalización Superior del Estado de México, que señala: </w:t>
      </w:r>
    </w:p>
    <w:p w14:paraId="41B9CAFD" w14:textId="77777777" w:rsidR="006C7BDD" w:rsidRPr="0004397F" w:rsidRDefault="006C7BDD" w:rsidP="00A91720">
      <w:pPr>
        <w:tabs>
          <w:tab w:val="left" w:pos="3374"/>
        </w:tabs>
        <w:rPr>
          <w:rFonts w:ascii="Palatino Linotype" w:eastAsia="Palatino Linotype" w:hAnsi="Palatino Linotype" w:cs="Palatino Linotype"/>
          <w:lang w:val="es-MX"/>
        </w:rPr>
      </w:pPr>
    </w:p>
    <w:p w14:paraId="0FAD156B" w14:textId="77777777" w:rsidR="006C7BDD" w:rsidRPr="0004397F" w:rsidRDefault="006C7BDD" w:rsidP="00A91720">
      <w:pPr>
        <w:tabs>
          <w:tab w:val="left" w:pos="3374"/>
        </w:tabs>
        <w:rPr>
          <w:rFonts w:ascii="Palatino Linotype" w:eastAsia="Palatino Linotype" w:hAnsi="Palatino Linotype" w:cs="Palatino Linotype"/>
          <w:i/>
          <w:lang w:val="es-MX"/>
        </w:rPr>
      </w:pPr>
      <w:r w:rsidRPr="0004397F">
        <w:rPr>
          <w:rFonts w:ascii="Palatino Linotype" w:eastAsia="Palatino Linotype" w:hAnsi="Palatino Linotype" w:cs="Palatino Linotype"/>
          <w:b/>
          <w:i/>
          <w:lang w:val="es-MX"/>
        </w:rPr>
        <w:t xml:space="preserve">Artículo 8. </w:t>
      </w:r>
      <w:r w:rsidRPr="0004397F">
        <w:rPr>
          <w:rFonts w:ascii="Palatino Linotype" w:eastAsia="Palatino Linotype" w:hAnsi="Palatino Linotype" w:cs="Palatino Linotype"/>
          <w:i/>
          <w:lang w:val="es-MX"/>
        </w:rPr>
        <w:t>El Órgano Superior tendrá las siguientes atribuciones:</w:t>
      </w:r>
    </w:p>
    <w:p w14:paraId="7E1B649D" w14:textId="77777777" w:rsidR="006C7BDD" w:rsidRPr="0004397F" w:rsidRDefault="006C7BDD" w:rsidP="00A91720">
      <w:pPr>
        <w:tabs>
          <w:tab w:val="left" w:pos="3374"/>
        </w:tabs>
        <w:rPr>
          <w:rFonts w:ascii="Palatino Linotype" w:eastAsia="Palatino Linotype" w:hAnsi="Palatino Linotype" w:cs="Palatino Linotype"/>
          <w:i/>
          <w:lang w:val="es-MX"/>
        </w:rPr>
      </w:pPr>
      <w:r w:rsidRPr="0004397F">
        <w:rPr>
          <w:rFonts w:ascii="Palatino Linotype" w:eastAsia="Palatino Linotype" w:hAnsi="Palatino Linotype" w:cs="Palatino Linotype"/>
          <w:i/>
          <w:lang w:val="es-MX"/>
        </w:rPr>
        <w:t>…</w:t>
      </w:r>
    </w:p>
    <w:p w14:paraId="7BEFC475" w14:textId="77777777" w:rsidR="006C7BDD" w:rsidRPr="0004397F" w:rsidRDefault="006C7BDD" w:rsidP="00A91720">
      <w:pPr>
        <w:tabs>
          <w:tab w:val="left" w:pos="3374"/>
        </w:tabs>
        <w:rPr>
          <w:rFonts w:ascii="Palatino Linotype" w:eastAsia="Palatino Linotype" w:hAnsi="Palatino Linotype" w:cs="Palatino Linotype"/>
          <w:i/>
          <w:lang w:val="es-MX"/>
        </w:rPr>
      </w:pPr>
      <w:r w:rsidRPr="0004397F">
        <w:rPr>
          <w:rFonts w:ascii="Palatino Linotype" w:eastAsia="Palatino Linotype" w:hAnsi="Palatino Linotype" w:cs="Palatino Linotype"/>
          <w:b/>
          <w:i/>
          <w:lang w:val="es-MX"/>
        </w:rPr>
        <w:t xml:space="preserve">XI. </w:t>
      </w:r>
      <w:r w:rsidRPr="0004397F">
        <w:rPr>
          <w:rFonts w:ascii="Palatino Linotype" w:eastAsia="Palatino Linotype" w:hAnsi="Palatino Linotype" w:cs="Palatino Linotype"/>
          <w:i/>
          <w:lang w:val="es-MX"/>
        </w:rPr>
        <w:t xml:space="preserve">Establecer los lineamientos, criterios, procedimientos, métodos y sistemas para las acciones de control y evaluación, necesarios para la fiscalización de las cuentas públicas y los informes </w:t>
      </w:r>
      <w:r w:rsidR="00865CA1" w:rsidRPr="0004397F">
        <w:rPr>
          <w:rFonts w:ascii="Palatino Linotype" w:eastAsia="Palatino Linotype" w:hAnsi="Palatino Linotype" w:cs="Palatino Linotype"/>
          <w:i/>
          <w:lang w:val="es-MX"/>
        </w:rPr>
        <w:t>trimestrales;</w:t>
      </w:r>
    </w:p>
    <w:p w14:paraId="3850AC39" w14:textId="77777777" w:rsidR="00865CA1" w:rsidRPr="0004397F" w:rsidRDefault="00865CA1" w:rsidP="00A91720">
      <w:pPr>
        <w:tabs>
          <w:tab w:val="left" w:pos="3374"/>
        </w:tabs>
        <w:rPr>
          <w:rFonts w:ascii="Palatino Linotype" w:eastAsia="Palatino Linotype" w:hAnsi="Palatino Linotype" w:cs="Palatino Linotype"/>
          <w:i/>
          <w:lang w:val="es-MX"/>
        </w:rPr>
      </w:pPr>
      <w:r w:rsidRPr="0004397F">
        <w:rPr>
          <w:rFonts w:ascii="Palatino Linotype" w:eastAsia="Palatino Linotype" w:hAnsi="Palatino Linotype" w:cs="Palatino Linotype"/>
          <w:i/>
          <w:lang w:val="es-MX"/>
        </w:rPr>
        <w:t>…</w:t>
      </w:r>
    </w:p>
    <w:p w14:paraId="09EBD9F5"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381537EA"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 xml:space="preserve">De esta forma, el OSFEM emite anualmente documentos de apoyo denominados –Instructivos de llenado de los módulos-, correspondientes a los informes trimestrales que las entidades fiscalizables deben remitir para efectos de fiscalización, mismos que </w:t>
      </w:r>
      <w:r w:rsidRPr="0004397F">
        <w:rPr>
          <w:rFonts w:ascii="Palatino Linotype" w:eastAsia="Palatino Linotype" w:hAnsi="Palatino Linotype" w:cs="Palatino Linotype"/>
          <w:lang w:val="es-MX"/>
        </w:rPr>
        <w:lastRenderedPageBreak/>
        <w:t xml:space="preserve">pueden ser consultados en el siguiente enlace electrónico: </w:t>
      </w:r>
      <w:hyperlink r:id="rId9">
        <w:r w:rsidRPr="0004397F">
          <w:rPr>
            <w:rStyle w:val="Hipervnculo"/>
            <w:rFonts w:ascii="Palatino Linotype" w:eastAsia="Palatino Linotype" w:hAnsi="Palatino Linotype" w:cs="Palatino Linotype"/>
            <w:lang w:val="es-MX"/>
          </w:rPr>
          <w:t>https://www.osfem.gob.mx/entidades/documentos_apoyo.html</w:t>
        </w:r>
      </w:hyperlink>
      <w:r w:rsidRPr="0004397F">
        <w:rPr>
          <w:rFonts w:ascii="Palatino Linotype" w:eastAsia="Palatino Linotype" w:hAnsi="Palatino Linotype" w:cs="Palatino Linotype"/>
          <w:u w:val="single"/>
          <w:lang w:val="es-MX"/>
        </w:rPr>
        <w:t xml:space="preserve"> </w:t>
      </w:r>
      <w:r w:rsidRPr="0004397F">
        <w:rPr>
          <w:rFonts w:ascii="Palatino Linotype" w:eastAsia="Palatino Linotype" w:hAnsi="Palatino Linotype" w:cs="Palatino Linotype"/>
          <w:lang w:val="es-MX"/>
        </w:rPr>
        <w:t>.</w:t>
      </w:r>
    </w:p>
    <w:p w14:paraId="210ED06B" w14:textId="77777777" w:rsidR="006C7BDD" w:rsidRPr="0004397F" w:rsidRDefault="006C7BDD" w:rsidP="00A91720">
      <w:pPr>
        <w:tabs>
          <w:tab w:val="left" w:pos="3374"/>
        </w:tabs>
        <w:spacing w:line="360" w:lineRule="auto"/>
        <w:rPr>
          <w:rFonts w:ascii="Palatino Linotype" w:eastAsia="Palatino Linotype" w:hAnsi="Palatino Linotype" w:cs="Palatino Linotype"/>
          <w:i/>
          <w:lang w:val="es-MX"/>
        </w:rPr>
      </w:pPr>
    </w:p>
    <w:p w14:paraId="505E6C7E"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 xml:space="preserve">Así, la información </w:t>
      </w:r>
      <w:r w:rsidRPr="0004397F">
        <w:rPr>
          <w:rFonts w:ascii="Palatino Linotype" w:eastAsia="Palatino Linotype" w:hAnsi="Palatino Linotype" w:cs="Palatino Linotype"/>
          <w:b/>
          <w:lang w:val="es-MX"/>
        </w:rPr>
        <w:t>documental comprobatoria</w:t>
      </w:r>
      <w:r w:rsidRPr="0004397F">
        <w:rPr>
          <w:rFonts w:ascii="Palatino Linotype" w:eastAsia="Palatino Linotype" w:hAnsi="Palatino Linotype" w:cs="Palatino Linotype"/>
          <w:lang w:val="es-MX"/>
        </w:rPr>
        <w:t xml:space="preserve">, </w:t>
      </w:r>
      <w:r w:rsidRPr="0004397F">
        <w:rPr>
          <w:rFonts w:ascii="Palatino Linotype" w:eastAsia="Palatino Linotype" w:hAnsi="Palatino Linotype" w:cs="Palatino Linotype"/>
          <w:b/>
          <w:lang w:val="es-MX"/>
        </w:rPr>
        <w:t>deberá conservarse en los archivos de la entidad fiscalizada</w:t>
      </w:r>
      <w:r w:rsidRPr="0004397F">
        <w:rPr>
          <w:rFonts w:ascii="Palatino Linotype" w:eastAsia="Palatino Linotype" w:hAnsi="Palatino Linotype" w:cs="Palatino Linotype"/>
          <w:lang w:val="es-MX"/>
        </w:rPr>
        <w:t xml:space="preserve">, en original y debidamente integrada en términos de los lineamientos de referencia, pues son susceptibles de revisión directa por el OSFEM, destacando que dentro de los informes trimestrales que </w:t>
      </w:r>
      <w:r w:rsidRPr="0004397F">
        <w:rPr>
          <w:rFonts w:ascii="Palatino Linotype" w:eastAsia="Palatino Linotype" w:hAnsi="Palatino Linotype" w:cs="Palatino Linotype"/>
          <w:b/>
          <w:lang w:val="es-MX"/>
        </w:rPr>
        <w:t xml:space="preserve">EL SUJETO OBLIGADO </w:t>
      </w:r>
      <w:r w:rsidRPr="0004397F">
        <w:rPr>
          <w:rFonts w:ascii="Palatino Linotype" w:eastAsia="Palatino Linotype" w:hAnsi="Palatino Linotype" w:cs="Palatino Linotype"/>
          <w:lang w:val="es-MX"/>
        </w:rPr>
        <w:t>tiene la obligación de transparentar; se contempla específicamente en el</w:t>
      </w:r>
      <w:r w:rsidR="00FF6B0C" w:rsidRPr="0004397F">
        <w:rPr>
          <w:rFonts w:ascii="Palatino Linotype" w:eastAsia="Palatino Linotype" w:hAnsi="Palatino Linotype" w:cs="Palatino Linotype"/>
          <w:lang w:val="es-MX"/>
        </w:rPr>
        <w:t xml:space="preserve"> apartado relativo a “</w:t>
      </w:r>
      <w:r w:rsidR="002A17A3" w:rsidRPr="0004397F">
        <w:rPr>
          <w:rFonts w:ascii="Palatino Linotype" w:eastAsia="Palatino Linotype" w:hAnsi="Palatino Linotype" w:cs="Palatino Linotype"/>
        </w:rPr>
        <w:t xml:space="preserve">Informe Trimestral </w:t>
      </w:r>
      <w:r w:rsidR="00FF6B0C" w:rsidRPr="0004397F">
        <w:rPr>
          <w:rFonts w:ascii="Palatino Linotype" w:eastAsia="Palatino Linotype" w:hAnsi="Palatino Linotype" w:cs="Palatino Linotype"/>
          <w:b/>
          <w:bCs/>
        </w:rPr>
        <w:t>Municipal</w:t>
      </w:r>
      <w:r w:rsidR="002A17A3" w:rsidRPr="0004397F">
        <w:rPr>
          <w:rFonts w:ascii="Palatino Linotype" w:eastAsia="Palatino Linotype" w:hAnsi="Palatino Linotype" w:cs="Palatino Linotype"/>
        </w:rPr>
        <w:t xml:space="preserve"> </w:t>
      </w:r>
      <w:r w:rsidR="00BD0E6F" w:rsidRPr="0004397F">
        <w:rPr>
          <w:rFonts w:ascii="Palatino Linotype" w:eastAsia="Palatino Linotype" w:hAnsi="Palatino Linotype" w:cs="Palatino Linotype"/>
        </w:rPr>
        <w:t xml:space="preserve">Ejercicio </w:t>
      </w:r>
      <w:r w:rsidR="00FF6B0C" w:rsidRPr="0004397F">
        <w:rPr>
          <w:rFonts w:ascii="Palatino Linotype" w:eastAsia="Palatino Linotype" w:hAnsi="Palatino Linotype" w:cs="Palatino Linotype"/>
        </w:rPr>
        <w:t>Fiscal 2024”</w:t>
      </w:r>
      <w:r w:rsidR="00FF6B0C" w:rsidRPr="0004397F">
        <w:rPr>
          <w:rFonts w:ascii="Palatino Linotype" w:eastAsia="Palatino Linotype" w:hAnsi="Palatino Linotype" w:cs="Palatino Linotype"/>
          <w:lang w:val="es-MX"/>
        </w:rPr>
        <w:t>, “</w:t>
      </w:r>
      <w:r w:rsidRPr="0004397F">
        <w:rPr>
          <w:rFonts w:ascii="Palatino Linotype" w:eastAsia="Palatino Linotype" w:hAnsi="Palatino Linotype" w:cs="Palatino Linotype"/>
          <w:lang w:val="es-MX"/>
        </w:rPr>
        <w:t>módulo 4</w:t>
      </w:r>
      <w:r w:rsidR="00FF6B0C" w:rsidRPr="0004397F">
        <w:rPr>
          <w:rFonts w:ascii="Palatino Linotype" w:eastAsia="Palatino Linotype" w:hAnsi="Palatino Linotype" w:cs="Palatino Linotype"/>
          <w:lang w:val="es-MX"/>
        </w:rPr>
        <w:t>”</w:t>
      </w:r>
      <w:r w:rsidRPr="0004397F">
        <w:rPr>
          <w:rFonts w:ascii="Palatino Linotype" w:eastAsia="Palatino Linotype" w:hAnsi="Palatino Linotype" w:cs="Palatino Linotype"/>
          <w:lang w:val="es-MX"/>
        </w:rPr>
        <w:t xml:space="preserve"> </w:t>
      </w:r>
      <w:r w:rsidR="00FF6B0C" w:rsidRPr="0004397F">
        <w:rPr>
          <w:rFonts w:ascii="Palatino Linotype" w:eastAsia="Palatino Linotype" w:hAnsi="Palatino Linotype" w:cs="Palatino Linotype"/>
          <w:lang w:val="es-MX"/>
        </w:rPr>
        <w:t>numeral 4 y 5</w:t>
      </w:r>
      <w:r w:rsidRPr="0004397F">
        <w:rPr>
          <w:rFonts w:ascii="Palatino Linotype" w:eastAsia="Palatino Linotype" w:hAnsi="Palatino Linotype" w:cs="Palatino Linotype"/>
          <w:lang w:val="es-MX"/>
        </w:rPr>
        <w:t xml:space="preserve"> denominado “</w:t>
      </w:r>
      <w:r w:rsidR="00FF6B0C" w:rsidRPr="0004397F">
        <w:rPr>
          <w:rFonts w:ascii="Palatino Linotype" w:eastAsia="Palatino Linotype" w:hAnsi="Palatino Linotype" w:cs="Palatino Linotype"/>
          <w:lang w:val="es-MX"/>
        </w:rPr>
        <w:t xml:space="preserve">Conciliación </w:t>
      </w:r>
      <w:r w:rsidRPr="0004397F">
        <w:rPr>
          <w:rFonts w:ascii="Palatino Linotype" w:eastAsia="Palatino Linotype" w:hAnsi="Palatino Linotype" w:cs="Palatino Linotype"/>
          <w:lang w:val="es-MX"/>
        </w:rPr>
        <w:t xml:space="preserve">de </w:t>
      </w:r>
      <w:r w:rsidR="00FF6B0C" w:rsidRPr="0004397F">
        <w:rPr>
          <w:rFonts w:ascii="Palatino Linotype" w:eastAsia="Palatino Linotype" w:hAnsi="Palatino Linotype" w:cs="Palatino Linotype"/>
          <w:lang w:val="es-MX"/>
        </w:rPr>
        <w:t>Nómina</w:t>
      </w:r>
      <w:r w:rsidRPr="0004397F">
        <w:rPr>
          <w:rFonts w:ascii="Palatino Linotype" w:eastAsia="Palatino Linotype" w:hAnsi="Palatino Linotype" w:cs="Palatino Linotype"/>
          <w:lang w:val="es-MX"/>
        </w:rPr>
        <w:t>” para ambas quincenas</w:t>
      </w:r>
      <w:r w:rsidR="002B4DA2" w:rsidRPr="0004397F">
        <w:rPr>
          <w:rFonts w:ascii="Palatino Linotype" w:eastAsia="Palatino Linotype" w:hAnsi="Palatino Linotype" w:cs="Palatino Linotype"/>
          <w:b/>
          <w:lang w:val="es-MX"/>
        </w:rPr>
        <w:t>,</w:t>
      </w:r>
      <w:r w:rsidRPr="0004397F">
        <w:rPr>
          <w:rFonts w:ascii="Palatino Linotype" w:eastAsia="Palatino Linotype" w:hAnsi="Palatino Linotype" w:cs="Palatino Linotype"/>
          <w:b/>
          <w:lang w:val="es-MX"/>
        </w:rPr>
        <w:t xml:space="preserve"> </w:t>
      </w:r>
      <w:r w:rsidR="002B4DA2" w:rsidRPr="0004397F">
        <w:rPr>
          <w:rFonts w:ascii="Palatino Linotype" w:eastAsia="Palatino Linotype" w:hAnsi="Palatino Linotype" w:cs="Palatino Linotype"/>
          <w:b/>
        </w:rPr>
        <w:t xml:space="preserve">la “Conciliación de Nómina” se debe presentar en los formatos XLSX y TXT, </w:t>
      </w:r>
      <w:r w:rsidRPr="0004397F">
        <w:rPr>
          <w:rFonts w:ascii="Palatino Linotype" w:eastAsia="Palatino Linotype" w:hAnsi="Palatino Linotype" w:cs="Palatino Linotype"/>
          <w:lang w:val="es-MX"/>
        </w:rPr>
        <w:t xml:space="preserve">tal y </w:t>
      </w:r>
      <w:r w:rsidR="002B4DA2" w:rsidRPr="0004397F">
        <w:rPr>
          <w:rFonts w:ascii="Palatino Linotype" w:eastAsia="Palatino Linotype" w:hAnsi="Palatino Linotype" w:cs="Palatino Linotype"/>
          <w:lang w:val="es-MX"/>
        </w:rPr>
        <w:t xml:space="preserve">como </w:t>
      </w:r>
      <w:r w:rsidRPr="0004397F">
        <w:rPr>
          <w:rFonts w:ascii="Palatino Linotype" w:eastAsia="Palatino Linotype" w:hAnsi="Palatino Linotype" w:cs="Palatino Linotype"/>
          <w:lang w:val="es-MX"/>
        </w:rPr>
        <w:t xml:space="preserve">se muestra en las imágenes siguientes: </w:t>
      </w:r>
    </w:p>
    <w:p w14:paraId="5174EC86" w14:textId="77777777" w:rsidR="006C7BDD" w:rsidRPr="0004397F" w:rsidRDefault="00FF6B0C" w:rsidP="00A91720">
      <w:pPr>
        <w:tabs>
          <w:tab w:val="left" w:pos="3374"/>
        </w:tabs>
        <w:spacing w:line="360" w:lineRule="auto"/>
        <w:jc w:val="center"/>
        <w:rPr>
          <w:rFonts w:ascii="Palatino Linotype" w:eastAsia="Palatino Linotype" w:hAnsi="Palatino Linotype" w:cs="Palatino Linotype"/>
          <w:lang w:val="es-MX"/>
        </w:rPr>
      </w:pPr>
      <w:r w:rsidRPr="0004397F">
        <w:rPr>
          <w:rFonts w:ascii="Palatino Linotype" w:eastAsia="Palatino Linotype" w:hAnsi="Palatino Linotype" w:cs="Palatino Linotype"/>
          <w:noProof/>
          <w:lang w:val="es-MX" w:eastAsia="es-MX"/>
        </w:rPr>
        <w:lastRenderedPageBreak/>
        <w:drawing>
          <wp:inline distT="0" distB="0" distL="0" distR="0" wp14:anchorId="1D91781D" wp14:editId="70B9B937">
            <wp:extent cx="5393211" cy="6819900"/>
            <wp:effectExtent l="152400" t="152400" r="360045" b="361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6603" cy="6849480"/>
                    </a:xfrm>
                    <a:prstGeom prst="rect">
                      <a:avLst/>
                    </a:prstGeom>
                    <a:ln>
                      <a:noFill/>
                    </a:ln>
                    <a:effectLst>
                      <a:outerShdw blurRad="292100" dist="139700" dir="2700000" algn="tl" rotWithShape="0">
                        <a:srgbClr val="333333">
                          <a:alpha val="65000"/>
                        </a:srgbClr>
                      </a:outerShdw>
                    </a:effectLst>
                  </pic:spPr>
                </pic:pic>
              </a:graphicData>
            </a:graphic>
          </wp:inline>
        </w:drawing>
      </w:r>
    </w:p>
    <w:p w14:paraId="0DA2A6DA" w14:textId="77777777" w:rsidR="006C7BDD" w:rsidRPr="0004397F" w:rsidRDefault="001D0F93" w:rsidP="00A91720">
      <w:pPr>
        <w:tabs>
          <w:tab w:val="left" w:pos="3374"/>
        </w:tabs>
        <w:spacing w:line="360" w:lineRule="auto"/>
        <w:rPr>
          <w:rFonts w:ascii="Palatino Linotype" w:eastAsia="Palatino Linotype" w:hAnsi="Palatino Linotype" w:cs="Palatino Linotype"/>
          <w:lang w:val="es-MX"/>
        </w:rPr>
      </w:pPr>
      <w:r w:rsidRPr="0004397F">
        <w:rPr>
          <w:rFonts w:ascii="Palatino Linotype" w:eastAsia="Palatino Linotype" w:hAnsi="Palatino Linotype" w:cs="Palatino Linotype"/>
          <w:noProof/>
          <w:lang w:val="es-MX" w:eastAsia="es-MX"/>
        </w:rPr>
        <w:lastRenderedPageBreak/>
        <w:drawing>
          <wp:inline distT="0" distB="0" distL="0" distR="0" wp14:anchorId="2003542A" wp14:editId="3AC0995D">
            <wp:extent cx="5756275" cy="3234690"/>
            <wp:effectExtent l="152400" t="152400" r="358775" b="3657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3234690"/>
                    </a:xfrm>
                    <a:prstGeom prst="rect">
                      <a:avLst/>
                    </a:prstGeom>
                    <a:ln>
                      <a:noFill/>
                    </a:ln>
                    <a:effectLst>
                      <a:outerShdw blurRad="292100" dist="139700" dir="2700000" algn="tl" rotWithShape="0">
                        <a:srgbClr val="333333">
                          <a:alpha val="65000"/>
                        </a:srgbClr>
                      </a:outerShdw>
                    </a:effectLst>
                  </pic:spPr>
                </pic:pic>
              </a:graphicData>
            </a:graphic>
          </wp:inline>
        </w:drawing>
      </w:r>
    </w:p>
    <w:p w14:paraId="33E7A854"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 xml:space="preserve">Atento a lo anterior, resulta claro que existe fuente obligacional que constriñe al </w:t>
      </w:r>
      <w:r w:rsidRPr="0004397F">
        <w:rPr>
          <w:rFonts w:ascii="Palatino Linotype" w:eastAsia="Palatino Linotype" w:hAnsi="Palatino Linotype" w:cs="Palatino Linotype"/>
          <w:b/>
          <w:lang w:val="es-MX"/>
        </w:rPr>
        <w:t>SUJETO OBLIGADO</w:t>
      </w:r>
      <w:r w:rsidRPr="0004397F">
        <w:rPr>
          <w:rFonts w:ascii="Palatino Linotype" w:eastAsia="Palatino Linotype" w:hAnsi="Palatino Linotype" w:cs="Palatino Linotype"/>
          <w:lang w:val="es-MX"/>
        </w:rPr>
        <w:t xml:space="preserve">, para entregar los informes trimestrales al OSFEM de conformidad con el artículo 32 de la Ley de Fiscalización Superior del Estado de México, dentro de los cuales se incluye lo referente a </w:t>
      </w:r>
      <w:r w:rsidRPr="0004397F">
        <w:rPr>
          <w:rFonts w:ascii="Palatino Linotype" w:eastAsia="Palatino Linotype" w:hAnsi="Palatino Linotype" w:cs="Palatino Linotype"/>
          <w:b/>
          <w:lang w:val="es-MX"/>
        </w:rPr>
        <w:t>la conciliación de la nómina</w:t>
      </w:r>
      <w:r w:rsidRPr="0004397F">
        <w:rPr>
          <w:rFonts w:ascii="Palatino Linotype" w:eastAsia="Palatino Linotype" w:hAnsi="Palatino Linotype" w:cs="Palatino Linotype"/>
          <w:lang w:val="es-MX"/>
        </w:rPr>
        <w:t>.</w:t>
      </w:r>
    </w:p>
    <w:p w14:paraId="59315BA8" w14:textId="77777777" w:rsidR="006C7BDD" w:rsidRPr="0004397F" w:rsidRDefault="006C7BDD" w:rsidP="00A91720">
      <w:pPr>
        <w:tabs>
          <w:tab w:val="left" w:pos="3374"/>
        </w:tabs>
        <w:spacing w:line="360" w:lineRule="auto"/>
        <w:rPr>
          <w:rFonts w:ascii="Palatino Linotype" w:eastAsia="Palatino Linotype" w:hAnsi="Palatino Linotype" w:cs="Palatino Linotype"/>
          <w:lang w:val="es-MX"/>
        </w:rPr>
      </w:pPr>
    </w:p>
    <w:p w14:paraId="55961E43" w14:textId="77777777" w:rsidR="006C7BDD" w:rsidRPr="0004397F" w:rsidRDefault="006C7BDD"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Es importante señalar que los docum</w:t>
      </w:r>
      <w:r w:rsidR="00A77D8D" w:rsidRPr="0004397F">
        <w:rPr>
          <w:rFonts w:ascii="Palatino Linotype" w:eastAsia="Palatino Linotype" w:hAnsi="Palatino Linotype" w:cs="Palatino Linotype"/>
          <w:lang w:val="es-MX"/>
        </w:rPr>
        <w:t xml:space="preserve">entos de apoyo antes referidos </w:t>
      </w:r>
      <w:r w:rsidRPr="0004397F">
        <w:rPr>
          <w:rFonts w:ascii="Palatino Linotype" w:eastAsia="Palatino Linotype" w:hAnsi="Palatino Linotype" w:cs="Palatino Linotype"/>
          <w:lang w:val="es-MX"/>
        </w:rPr>
        <w:t>aplican estrictamente para el ejercicio fiscal 2024</w:t>
      </w:r>
      <w:r w:rsidR="00A77D8D" w:rsidRPr="0004397F">
        <w:rPr>
          <w:rFonts w:ascii="Palatino Linotype" w:eastAsia="Palatino Linotype" w:hAnsi="Palatino Linotype" w:cs="Palatino Linotype"/>
          <w:lang w:val="es-MX"/>
        </w:rPr>
        <w:t>.</w:t>
      </w:r>
      <w:r w:rsidRPr="0004397F">
        <w:rPr>
          <w:rFonts w:ascii="Palatino Linotype" w:eastAsia="Palatino Linotype" w:hAnsi="Palatino Linotype" w:cs="Palatino Linotype"/>
          <w:lang w:val="es-MX"/>
        </w:rPr>
        <w:t xml:space="preserve"> </w:t>
      </w:r>
      <w:r w:rsidR="00A77D8D" w:rsidRPr="0004397F">
        <w:rPr>
          <w:rFonts w:ascii="Palatino Linotype" w:eastAsia="Palatino Linotype" w:hAnsi="Palatino Linotype" w:cs="Palatino Linotype"/>
          <w:lang w:val="es-MX"/>
        </w:rPr>
        <w:t>La</w:t>
      </w:r>
      <w:r w:rsidRPr="0004397F">
        <w:rPr>
          <w:rFonts w:ascii="Palatino Linotype" w:eastAsia="Palatino Linotype" w:hAnsi="Palatino Linotype" w:cs="Palatino Linotype"/>
          <w:lang w:val="es-MX"/>
        </w:rPr>
        <w:t xml:space="preserve"> información correspondiente al año 2025,</w:t>
      </w:r>
      <w:r w:rsidR="00BD0E6F" w:rsidRPr="0004397F">
        <w:rPr>
          <w:rFonts w:ascii="Palatino Linotype" w:eastAsia="Palatino Linotype" w:hAnsi="Palatino Linotype" w:cs="Palatino Linotype"/>
          <w:lang w:val="es-MX"/>
        </w:rPr>
        <w:t xml:space="preserve"> es de referir que los </w:t>
      </w:r>
      <w:r w:rsidR="00A77D8D" w:rsidRPr="0004397F">
        <w:rPr>
          <w:rFonts w:ascii="Palatino Linotype" w:eastAsia="Palatino Linotype" w:hAnsi="Palatino Linotype" w:cs="Palatino Linotype"/>
          <w:lang w:val="es-MX"/>
        </w:rPr>
        <w:t xml:space="preserve">“Lineamientos </w:t>
      </w:r>
      <w:r w:rsidR="00687A41" w:rsidRPr="0004397F">
        <w:rPr>
          <w:rFonts w:ascii="Palatino Linotype" w:eastAsia="Palatino Linotype" w:hAnsi="Palatino Linotype" w:cs="Palatino Linotype"/>
          <w:lang w:val="es-MX"/>
        </w:rPr>
        <w:t>para la</w:t>
      </w:r>
      <w:r w:rsidR="00687A41" w:rsidRPr="0004397F">
        <w:rPr>
          <w:rFonts w:ascii="Palatino Linotype" w:eastAsia="Palatino Linotype" w:hAnsi="Palatino Linotype" w:cs="Palatino Linotype"/>
        </w:rPr>
        <w:t xml:space="preserve"> integración y presentación de los Informes Trimestrales Estatales y Municipales del Ejercicio Fiscal 2025, de las Entidades Fiscalizables del Estado de México</w:t>
      </w:r>
      <w:r w:rsidR="00A77D8D" w:rsidRPr="0004397F">
        <w:rPr>
          <w:rFonts w:ascii="Palatino Linotype" w:eastAsia="Palatino Linotype" w:hAnsi="Palatino Linotype" w:cs="Palatino Linotype"/>
        </w:rPr>
        <w:t>”</w:t>
      </w:r>
      <w:r w:rsidR="00687A41" w:rsidRPr="0004397F">
        <w:rPr>
          <w:rFonts w:ascii="Palatino Linotype" w:eastAsia="Palatino Linotype" w:hAnsi="Palatino Linotype" w:cs="Palatino Linotype"/>
        </w:rPr>
        <w:t xml:space="preserve">, </w:t>
      </w:r>
      <w:r w:rsidRPr="0004397F">
        <w:rPr>
          <w:rFonts w:ascii="Palatino Linotype" w:eastAsia="Palatino Linotype" w:hAnsi="Palatino Linotype" w:cs="Palatino Linotype"/>
          <w:lang w:val="es-MX"/>
        </w:rPr>
        <w:t xml:space="preserve">autorizados por el Órgano Superior de Fiscalización </w:t>
      </w:r>
      <w:r w:rsidR="00687A41" w:rsidRPr="0004397F">
        <w:rPr>
          <w:rFonts w:ascii="Palatino Linotype" w:eastAsia="Palatino Linotype" w:hAnsi="Palatino Linotype" w:cs="Palatino Linotype"/>
          <w:lang w:val="es-MX"/>
        </w:rPr>
        <w:t xml:space="preserve">fueron publicados en el Periódico Oficial Gaceta del Gobierno, del Gobierno del Estado </w:t>
      </w:r>
      <w:r w:rsidR="00687A41" w:rsidRPr="0004397F">
        <w:rPr>
          <w:rFonts w:ascii="Palatino Linotype" w:eastAsia="Palatino Linotype" w:hAnsi="Palatino Linotype" w:cs="Palatino Linotype"/>
          <w:lang w:val="es-MX"/>
        </w:rPr>
        <w:lastRenderedPageBreak/>
        <w:t xml:space="preserve">de México, el 1º de abril de 2025, fecha posterior a la temporalidad de la nómina solicitada </w:t>
      </w:r>
      <w:r w:rsidR="00A77D8D" w:rsidRPr="0004397F">
        <w:rPr>
          <w:rFonts w:ascii="Palatino Linotype" w:eastAsia="Palatino Linotype" w:hAnsi="Palatino Linotype" w:cs="Palatino Linotype"/>
          <w:lang w:val="es-MX"/>
        </w:rPr>
        <w:t>de</w:t>
      </w:r>
      <w:r w:rsidR="00687A41" w:rsidRPr="0004397F">
        <w:rPr>
          <w:rFonts w:ascii="Palatino Linotype" w:eastAsia="Palatino Linotype" w:hAnsi="Palatino Linotype" w:cs="Palatino Linotype"/>
          <w:lang w:val="es-MX"/>
        </w:rPr>
        <w:t xml:space="preserve"> enero de 2025.</w:t>
      </w:r>
    </w:p>
    <w:p w14:paraId="7B13CF32" w14:textId="77777777" w:rsidR="003341D5" w:rsidRPr="0004397F" w:rsidRDefault="003341D5" w:rsidP="00A91720">
      <w:pPr>
        <w:spacing w:line="360" w:lineRule="auto"/>
        <w:jc w:val="both"/>
        <w:rPr>
          <w:rFonts w:ascii="Palatino Linotype" w:eastAsia="Palatino Linotype" w:hAnsi="Palatino Linotype" w:cs="Palatino Linotype"/>
          <w:lang w:val="es-MX"/>
        </w:rPr>
      </w:pPr>
    </w:p>
    <w:p w14:paraId="4200AFB8" w14:textId="77777777" w:rsidR="00687A41" w:rsidRPr="0004397F" w:rsidRDefault="00687A41" w:rsidP="00A91720">
      <w:pPr>
        <w:numPr>
          <w:ilvl w:val="0"/>
          <w:numId w:val="6"/>
        </w:numPr>
        <w:spacing w:line="360" w:lineRule="auto"/>
        <w:ind w:left="0" w:firstLine="0"/>
        <w:jc w:val="both"/>
        <w:rPr>
          <w:rFonts w:ascii="Palatino Linotype" w:eastAsia="Palatino Linotype" w:hAnsi="Palatino Linotype" w:cs="Palatino Linotype"/>
          <w:lang w:val="es-MX"/>
        </w:rPr>
      </w:pPr>
      <w:r w:rsidRPr="0004397F">
        <w:rPr>
          <w:rFonts w:ascii="Palatino Linotype" w:eastAsia="Palatino Linotype" w:hAnsi="Palatino Linotype" w:cs="Palatino Linotype"/>
          <w:lang w:val="es-MX"/>
        </w:rPr>
        <w:t xml:space="preserve">Por lo expuesto, </w:t>
      </w:r>
      <w:r w:rsidR="00A77D8D" w:rsidRPr="0004397F">
        <w:rPr>
          <w:rFonts w:ascii="Palatino Linotype" w:eastAsia="Palatino Linotype" w:hAnsi="Palatino Linotype" w:cs="Palatino Linotype"/>
          <w:b/>
          <w:lang w:val="es-MX"/>
        </w:rPr>
        <w:t xml:space="preserve">la entrega de la información correspondiente a </w:t>
      </w:r>
      <w:r w:rsidRPr="0004397F">
        <w:rPr>
          <w:rFonts w:ascii="Palatino Linotype" w:eastAsia="Palatino Linotype" w:hAnsi="Palatino Linotype" w:cs="Palatino Linotype"/>
          <w:b/>
          <w:lang w:val="es-MX"/>
        </w:rPr>
        <w:t xml:space="preserve">la nómina </w:t>
      </w:r>
      <w:r w:rsidR="00A77D8D" w:rsidRPr="0004397F">
        <w:rPr>
          <w:rFonts w:ascii="Palatino Linotype" w:eastAsia="Palatino Linotype" w:hAnsi="Palatino Linotype" w:cs="Palatino Linotype"/>
          <w:b/>
          <w:lang w:val="es-MX"/>
        </w:rPr>
        <w:t>relativa</w:t>
      </w:r>
      <w:r w:rsidRPr="0004397F">
        <w:rPr>
          <w:rFonts w:ascii="Palatino Linotype" w:eastAsia="Palatino Linotype" w:hAnsi="Palatino Linotype" w:cs="Palatino Linotype"/>
          <w:b/>
          <w:lang w:val="es-MX"/>
        </w:rPr>
        <w:t xml:space="preserve"> al mes de enero de 2025 se tiene por satisfecha</w:t>
      </w:r>
      <w:r w:rsidRPr="0004397F">
        <w:rPr>
          <w:rFonts w:ascii="Palatino Linotype" w:eastAsia="Palatino Linotype" w:hAnsi="Palatino Linotype" w:cs="Palatino Linotype"/>
          <w:lang w:val="es-MX"/>
        </w:rPr>
        <w:t xml:space="preserve"> al no haber fuente obligacional de ser entregada en formato Excel a la fecha </w:t>
      </w:r>
      <w:r w:rsidR="00A77D8D" w:rsidRPr="0004397F">
        <w:rPr>
          <w:rFonts w:ascii="Palatino Linotype" w:eastAsia="Palatino Linotype" w:hAnsi="Palatino Linotype" w:cs="Palatino Linotype"/>
          <w:lang w:val="es-MX"/>
        </w:rPr>
        <w:t>de la</w:t>
      </w:r>
      <w:r w:rsidRPr="0004397F">
        <w:rPr>
          <w:rFonts w:ascii="Palatino Linotype" w:eastAsia="Palatino Linotype" w:hAnsi="Palatino Linotype" w:cs="Palatino Linotype"/>
          <w:lang w:val="es-MX"/>
        </w:rPr>
        <w:t xml:space="preserve"> </w:t>
      </w:r>
      <w:r w:rsidR="003341D5" w:rsidRPr="0004397F">
        <w:rPr>
          <w:rFonts w:ascii="Palatino Linotype" w:eastAsia="Palatino Linotype" w:hAnsi="Palatino Linotype" w:cs="Palatino Linotype"/>
          <w:lang w:val="es-MX"/>
        </w:rPr>
        <w:t>solicitud, por no haberse expedido los lineamientos correspondientes, ya citados en el párrafo anterior.</w:t>
      </w:r>
    </w:p>
    <w:p w14:paraId="2F61F7BE" w14:textId="77777777" w:rsidR="00D60793" w:rsidRPr="0004397F" w:rsidRDefault="00D60793" w:rsidP="00A917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C69FBF4" w14:textId="77777777" w:rsidR="00662FD3" w:rsidRPr="0004397F" w:rsidRDefault="00D36E34" w:rsidP="00A91720">
      <w:pPr>
        <w:numPr>
          <w:ilvl w:val="0"/>
          <w:numId w:val="6"/>
        </w:numPr>
        <w:spacing w:line="360" w:lineRule="auto"/>
        <w:ind w:left="0" w:firstLine="0"/>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color w:val="000000"/>
        </w:rPr>
        <w:t>Es de señalar que la información que se solicitó</w:t>
      </w:r>
      <w:r w:rsidR="00662FD3" w:rsidRPr="0004397F">
        <w:rPr>
          <w:rFonts w:ascii="Palatino Linotype" w:eastAsia="Palatino Linotype" w:hAnsi="Palatino Linotype" w:cs="Palatino Linotype"/>
          <w:color w:val="000000"/>
        </w:rPr>
        <w:t xml:space="preserve">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8F3A7DD" w14:textId="77777777" w:rsidR="00662FD3" w:rsidRPr="0004397F" w:rsidRDefault="00662FD3" w:rsidP="00A91720">
      <w:pPr>
        <w:spacing w:line="360" w:lineRule="auto"/>
        <w:jc w:val="both"/>
        <w:rPr>
          <w:rFonts w:ascii="Palatino Linotype" w:eastAsia="Palatino Linotype" w:hAnsi="Palatino Linotype" w:cs="Palatino Linotype"/>
        </w:rPr>
      </w:pPr>
    </w:p>
    <w:p w14:paraId="667BBC86" w14:textId="77777777" w:rsidR="00662FD3" w:rsidRPr="0004397F" w:rsidRDefault="00662FD3" w:rsidP="00A91720">
      <w:pPr>
        <w:jc w:val="both"/>
        <w:rPr>
          <w:rFonts w:ascii="Palatino Linotype" w:eastAsia="Palatino Linotype" w:hAnsi="Palatino Linotype" w:cs="Palatino Linotype"/>
          <w:i/>
          <w:u w:val="single"/>
        </w:rPr>
      </w:pPr>
      <w:r w:rsidRPr="0004397F">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04397F">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04397F">
        <w:rPr>
          <w:rFonts w:ascii="Palatino Linotype" w:eastAsia="Palatino Linotype" w:hAnsi="Palatino Linotype" w:cs="Palatino Linotype"/>
          <w:b/>
          <w:i/>
          <w:u w:val="single"/>
        </w:rPr>
        <w:t>que reciba y ejerza recursos públicos</w:t>
      </w:r>
      <w:r w:rsidRPr="0004397F">
        <w:rPr>
          <w:rFonts w:ascii="Palatino Linotype" w:eastAsia="Palatino Linotype" w:hAnsi="Palatino Linotype" w:cs="Palatino Linotype"/>
          <w:i/>
        </w:rPr>
        <w:t xml:space="preserve"> o realice actos de autoridad </w:t>
      </w:r>
      <w:r w:rsidRPr="0004397F">
        <w:rPr>
          <w:rFonts w:ascii="Palatino Linotype" w:eastAsia="Palatino Linotype" w:hAnsi="Palatino Linotype" w:cs="Palatino Linotype"/>
          <w:b/>
          <w:i/>
          <w:u w:val="single"/>
        </w:rPr>
        <w:t>en el ámbito de competencia del Estado de México y sus municipios</w:t>
      </w:r>
      <w:r w:rsidRPr="0004397F">
        <w:rPr>
          <w:rFonts w:ascii="Palatino Linotype" w:eastAsia="Palatino Linotype" w:hAnsi="Palatino Linotype" w:cs="Palatino Linotype"/>
          <w:i/>
          <w:u w:val="single"/>
        </w:rPr>
        <w:t>.</w:t>
      </w:r>
    </w:p>
    <w:p w14:paraId="33FC4875" w14:textId="77777777" w:rsidR="00662FD3" w:rsidRPr="0004397F" w:rsidRDefault="00662FD3" w:rsidP="00A91720">
      <w:pPr>
        <w:jc w:val="both"/>
        <w:rPr>
          <w:rFonts w:ascii="Palatino Linotype" w:eastAsia="Palatino Linotype" w:hAnsi="Palatino Linotype" w:cs="Palatino Linotype"/>
          <w:i/>
          <w:u w:val="single"/>
        </w:rPr>
      </w:pPr>
    </w:p>
    <w:p w14:paraId="707479EE"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lastRenderedPageBreak/>
        <w:t>Artículo 23. Son sujetos obligados a transparentar y permitir el acceso a su información y proteger los datos personales que obren en su poder:</w:t>
      </w:r>
    </w:p>
    <w:p w14:paraId="3F769FF7"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w:t>
      </w:r>
    </w:p>
    <w:p w14:paraId="44E38DFD" w14:textId="77777777" w:rsidR="00662FD3" w:rsidRPr="0004397F" w:rsidRDefault="00662FD3" w:rsidP="00A91720">
      <w:pPr>
        <w:jc w:val="both"/>
        <w:rPr>
          <w:rFonts w:ascii="Palatino Linotype" w:eastAsia="Palatino Linotype" w:hAnsi="Palatino Linotype" w:cs="Palatino Linotype"/>
          <w:b/>
          <w:i/>
          <w:u w:val="single"/>
        </w:rPr>
      </w:pPr>
      <w:r w:rsidRPr="0004397F">
        <w:rPr>
          <w:rFonts w:ascii="Palatino Linotype" w:eastAsia="Palatino Linotype" w:hAnsi="Palatino Linotype" w:cs="Palatino Linotype"/>
          <w:b/>
          <w:i/>
          <w:u w:val="single"/>
        </w:rPr>
        <w:t>IV. Los ayuntamientos y las dependencias, organismos, órganos y entidades de la administración municipal;</w:t>
      </w:r>
    </w:p>
    <w:p w14:paraId="68CAF2C8"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w:t>
      </w:r>
    </w:p>
    <w:p w14:paraId="4CD0D49F" w14:textId="77777777" w:rsidR="00662FD3" w:rsidRPr="0004397F" w:rsidRDefault="00662FD3" w:rsidP="00A91720">
      <w:pPr>
        <w:jc w:val="both"/>
        <w:rPr>
          <w:rFonts w:ascii="Palatino Linotype" w:eastAsia="Palatino Linotype" w:hAnsi="Palatino Linotype" w:cs="Palatino Linotype"/>
          <w:b/>
          <w:i/>
          <w:u w:val="single"/>
        </w:rPr>
      </w:pPr>
      <w:r w:rsidRPr="0004397F">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279BC2B" w14:textId="77777777" w:rsidR="00662FD3" w:rsidRPr="0004397F" w:rsidRDefault="00662FD3" w:rsidP="00A91720">
      <w:pPr>
        <w:jc w:val="both"/>
        <w:rPr>
          <w:rFonts w:ascii="Palatino Linotype" w:eastAsia="Palatino Linotype" w:hAnsi="Palatino Linotype" w:cs="Palatino Linotype"/>
          <w:b/>
          <w:i/>
          <w:u w:val="single"/>
        </w:rPr>
      </w:pPr>
    </w:p>
    <w:p w14:paraId="13348063" w14:textId="77777777" w:rsidR="00662FD3" w:rsidRPr="0004397F" w:rsidRDefault="00662FD3" w:rsidP="00A91720">
      <w:pPr>
        <w:jc w:val="both"/>
        <w:rPr>
          <w:rFonts w:ascii="Palatino Linotype" w:eastAsia="Palatino Linotype" w:hAnsi="Palatino Linotype" w:cs="Palatino Linotype"/>
          <w:b/>
          <w:i/>
        </w:rPr>
      </w:pPr>
      <w:r w:rsidRPr="0004397F">
        <w:rPr>
          <w:rFonts w:ascii="Palatino Linotype" w:eastAsia="Palatino Linotype" w:hAnsi="Palatino Linotype" w:cs="Palatino Linotype"/>
          <w:i/>
        </w:rPr>
        <w:t>Los servidores públicos deberán transparentar sus acciones así como garantizar y respetar el derecho de acceso a la información pública.”</w:t>
      </w:r>
      <w:r w:rsidRPr="0004397F">
        <w:rPr>
          <w:rFonts w:ascii="Palatino Linotype" w:eastAsia="Palatino Linotype" w:hAnsi="Palatino Linotype" w:cs="Palatino Linotype"/>
          <w:b/>
          <w:i/>
        </w:rPr>
        <w:t xml:space="preserve"> (Sic)</w:t>
      </w:r>
    </w:p>
    <w:p w14:paraId="602E035F" w14:textId="77777777" w:rsidR="00662FD3" w:rsidRPr="0004397F" w:rsidRDefault="00662FD3" w:rsidP="00A91720">
      <w:pPr>
        <w:spacing w:line="360" w:lineRule="auto"/>
        <w:jc w:val="both"/>
        <w:rPr>
          <w:rFonts w:ascii="Palatino Linotype" w:eastAsia="Palatino Linotype" w:hAnsi="Palatino Linotype" w:cs="Palatino Linotype"/>
        </w:rPr>
      </w:pPr>
    </w:p>
    <w:p w14:paraId="60444733"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Sirve de sustento por analogía, para justificar la publicidad sobre los datos relativos a los montos por concepto de pago de las remuneraciones, los criterios </w:t>
      </w:r>
      <w:r w:rsidRPr="0004397F">
        <w:rPr>
          <w:rFonts w:ascii="Palatino Linotype" w:eastAsia="Palatino Linotype" w:hAnsi="Palatino Linotype" w:cs="Palatino Linotype"/>
          <w:b/>
          <w:color w:val="000000"/>
        </w:rPr>
        <w:t>01/2003</w:t>
      </w:r>
      <w:r w:rsidRPr="0004397F">
        <w:rPr>
          <w:rFonts w:ascii="Palatino Linotype" w:eastAsia="Palatino Linotype" w:hAnsi="Palatino Linotype" w:cs="Palatino Linotype"/>
          <w:color w:val="000000"/>
        </w:rPr>
        <w:t xml:space="preserve"> y </w:t>
      </w:r>
      <w:r w:rsidRPr="0004397F">
        <w:rPr>
          <w:rFonts w:ascii="Palatino Linotype" w:eastAsia="Palatino Linotype" w:hAnsi="Palatino Linotype" w:cs="Palatino Linotype"/>
          <w:b/>
          <w:color w:val="000000"/>
        </w:rPr>
        <w:t>02/2003</w:t>
      </w:r>
      <w:r w:rsidRPr="0004397F">
        <w:rPr>
          <w:rFonts w:ascii="Palatino Linotype" w:eastAsia="Palatino Linotype" w:hAnsi="Palatino Linotype" w:cs="Palatino Linotype"/>
          <w:color w:val="000000"/>
        </w:rPr>
        <w:t xml:space="preserve"> emitidos por el Comité de Acceso a la Información Pública y Protección de Datos Personales de la Suprema Corte de Justicia de la Nación que a continuación se citan: </w:t>
      </w:r>
    </w:p>
    <w:p w14:paraId="366C5AC0" w14:textId="77777777" w:rsidR="00662FD3" w:rsidRPr="0004397F" w:rsidRDefault="00662FD3" w:rsidP="00A91720">
      <w:pPr>
        <w:spacing w:line="360" w:lineRule="auto"/>
        <w:jc w:val="both"/>
        <w:rPr>
          <w:rFonts w:ascii="Palatino Linotype" w:eastAsia="Palatino Linotype" w:hAnsi="Palatino Linotype" w:cs="Palatino Linotype"/>
        </w:rPr>
      </w:pPr>
    </w:p>
    <w:p w14:paraId="75E24ED0" w14:textId="77777777" w:rsidR="00662FD3" w:rsidRPr="0004397F" w:rsidRDefault="00662FD3" w:rsidP="00A91720">
      <w:pPr>
        <w:rPr>
          <w:rFonts w:ascii="Palatino Linotype" w:eastAsia="Palatino Linotype" w:hAnsi="Palatino Linotype" w:cs="Palatino Linotype"/>
          <w:b/>
          <w:i/>
        </w:rPr>
      </w:pPr>
      <w:r w:rsidRPr="0004397F">
        <w:rPr>
          <w:rFonts w:ascii="Palatino Linotype" w:eastAsia="Palatino Linotype" w:hAnsi="Palatino Linotype" w:cs="Palatino Linotype"/>
          <w:b/>
          <w:i/>
        </w:rPr>
        <w:t>“Criterio 01/2003.</w:t>
      </w:r>
    </w:p>
    <w:p w14:paraId="05F68451"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04397F">
        <w:rPr>
          <w:rFonts w:ascii="Palatino Linotype" w:eastAsia="Palatino Linotype" w:hAnsi="Palatino Linotype" w:cs="Palatino Linotype"/>
          <w:i/>
        </w:rPr>
        <w:t xml:space="preserve"> </w:t>
      </w:r>
    </w:p>
    <w:p w14:paraId="5D3EC98D" w14:textId="77777777" w:rsidR="00662FD3" w:rsidRPr="0004397F" w:rsidRDefault="00662FD3" w:rsidP="00A91720">
      <w:pPr>
        <w:jc w:val="both"/>
        <w:rPr>
          <w:rFonts w:ascii="Palatino Linotype" w:eastAsia="Palatino Linotype" w:hAnsi="Palatino Linotype" w:cs="Palatino Linotype"/>
          <w:i/>
          <w:u w:val="single"/>
        </w:rPr>
      </w:pPr>
      <w:r w:rsidRPr="0004397F">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04397F">
        <w:rPr>
          <w:rFonts w:ascii="Palatino Linotype" w:eastAsia="Palatino Linotype" w:hAnsi="Palatino Linotype" w:cs="Palatino Linotype"/>
          <w:b/>
          <w:i/>
          <w:u w:val="single"/>
        </w:rPr>
        <w:t xml:space="preserve">deben publicarse en medios remotos o locales de comunicación electrónica, lo que se sustenta en el hecho de que el monto de </w:t>
      </w:r>
      <w:r w:rsidRPr="0004397F">
        <w:rPr>
          <w:rFonts w:ascii="Palatino Linotype" w:eastAsia="Palatino Linotype" w:hAnsi="Palatino Linotype" w:cs="Palatino Linotype"/>
          <w:b/>
          <w:i/>
          <w:u w:val="single"/>
        </w:rPr>
        <w:lastRenderedPageBreak/>
        <w:t>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04397F">
        <w:rPr>
          <w:rFonts w:ascii="Palatino Linotype" w:eastAsia="Palatino Linotype" w:hAnsi="Palatino Linotype" w:cs="Palatino Linotype"/>
          <w:i/>
          <w:u w:val="single"/>
        </w:rPr>
        <w:t>…”</w:t>
      </w:r>
    </w:p>
    <w:p w14:paraId="4CC713EB" w14:textId="77777777" w:rsidR="00662FD3" w:rsidRPr="0004397F" w:rsidRDefault="00662FD3" w:rsidP="00A91720">
      <w:pPr>
        <w:jc w:val="both"/>
        <w:rPr>
          <w:rFonts w:ascii="Palatino Linotype" w:eastAsia="Palatino Linotype" w:hAnsi="Palatino Linotype" w:cs="Palatino Linotype"/>
          <w:i/>
        </w:rPr>
      </w:pPr>
    </w:p>
    <w:p w14:paraId="0C53F537" w14:textId="77777777" w:rsidR="00662FD3" w:rsidRPr="0004397F" w:rsidRDefault="00662FD3" w:rsidP="00A91720">
      <w:pPr>
        <w:rPr>
          <w:rFonts w:ascii="Palatino Linotype" w:eastAsia="Palatino Linotype" w:hAnsi="Palatino Linotype" w:cs="Palatino Linotype"/>
          <w:b/>
          <w:i/>
        </w:rPr>
      </w:pPr>
      <w:r w:rsidRPr="0004397F">
        <w:rPr>
          <w:rFonts w:ascii="Palatino Linotype" w:eastAsia="Palatino Linotype" w:hAnsi="Palatino Linotype" w:cs="Palatino Linotype"/>
          <w:b/>
          <w:i/>
        </w:rPr>
        <w:t>“Criterio 02/2003.</w:t>
      </w:r>
    </w:p>
    <w:p w14:paraId="0BF30677"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04397F">
        <w:rPr>
          <w:rFonts w:ascii="Palatino Linotype" w:eastAsia="Palatino Linotype" w:hAnsi="Palatino Linotype" w:cs="Palatino Linotype"/>
          <w:i/>
        </w:rPr>
        <w:t xml:space="preserve"> </w:t>
      </w:r>
    </w:p>
    <w:p w14:paraId="054BC1A6" w14:textId="77777777" w:rsidR="00662FD3" w:rsidRPr="0004397F" w:rsidRDefault="00662FD3" w:rsidP="00A91720">
      <w:pPr>
        <w:jc w:val="both"/>
        <w:rPr>
          <w:rFonts w:ascii="Palatino Linotype" w:eastAsia="Palatino Linotype" w:hAnsi="Palatino Linotype" w:cs="Palatino Linotype"/>
          <w:b/>
          <w:i/>
        </w:rPr>
      </w:pPr>
      <w:r w:rsidRPr="0004397F">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04397F">
        <w:rPr>
          <w:rFonts w:ascii="Palatino Linotype" w:eastAsia="Palatino Linotype" w:hAnsi="Palatino Linotype" w:cs="Palatino Linotype"/>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04397F">
        <w:rPr>
          <w:rFonts w:ascii="Palatino Linotype" w:eastAsia="Palatino Linotype" w:hAnsi="Palatino Linotype" w:cs="Palatino Linotype"/>
          <w:i/>
        </w:rPr>
        <w:t xml:space="preserve"> el sistema de compensación…” </w:t>
      </w:r>
      <w:r w:rsidRPr="0004397F">
        <w:rPr>
          <w:rFonts w:ascii="Palatino Linotype" w:eastAsia="Palatino Linotype" w:hAnsi="Palatino Linotype" w:cs="Palatino Linotype"/>
          <w:b/>
          <w:i/>
        </w:rPr>
        <w:t>(Sic)</w:t>
      </w:r>
    </w:p>
    <w:p w14:paraId="4650BC8B" w14:textId="77777777" w:rsidR="00662FD3" w:rsidRPr="0004397F" w:rsidRDefault="00662FD3" w:rsidP="00A91720">
      <w:pPr>
        <w:spacing w:line="360" w:lineRule="auto"/>
        <w:jc w:val="both"/>
        <w:rPr>
          <w:rFonts w:ascii="Palatino Linotype" w:hAnsi="Palatino Linotype"/>
        </w:rPr>
      </w:pPr>
    </w:p>
    <w:p w14:paraId="225E0607"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Robustece lo anterior, el artículo 92, fracción VIII, de la Ley de Transparencia y Acceso a la Información Pública del Estado de México y Municipios, señala: </w:t>
      </w:r>
    </w:p>
    <w:p w14:paraId="0C19F2BE" w14:textId="77777777" w:rsidR="00662FD3" w:rsidRPr="0004397F" w:rsidRDefault="00662FD3" w:rsidP="00A91720">
      <w:pPr>
        <w:spacing w:line="360" w:lineRule="auto"/>
        <w:jc w:val="both"/>
        <w:rPr>
          <w:rFonts w:ascii="Palatino Linotype" w:eastAsia="Palatino Linotype" w:hAnsi="Palatino Linotype" w:cs="Palatino Linotype"/>
        </w:rPr>
      </w:pPr>
    </w:p>
    <w:p w14:paraId="5A821F57"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CF92EE9"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w:t>
      </w:r>
    </w:p>
    <w:p w14:paraId="0E89867A" w14:textId="77777777" w:rsidR="00662FD3" w:rsidRPr="0004397F" w:rsidRDefault="00662FD3" w:rsidP="00A91720">
      <w:pPr>
        <w:jc w:val="both"/>
        <w:rPr>
          <w:rFonts w:ascii="Palatino Linotype" w:eastAsia="Palatino Linotype" w:hAnsi="Palatino Linotype" w:cs="Palatino Linotype"/>
          <w:b/>
          <w:i/>
        </w:rPr>
      </w:pPr>
      <w:r w:rsidRPr="0004397F">
        <w:rPr>
          <w:rFonts w:ascii="Palatino Linotype" w:eastAsia="Palatino Linotype" w:hAnsi="Palatino Linotype" w:cs="Palatino Linotype"/>
          <w:i/>
        </w:rPr>
        <w:t xml:space="preserve">VIII. La remuneración bruta y neta de todos los servidores públicos de base o de confianza, </w:t>
      </w:r>
      <w:r w:rsidRPr="0004397F">
        <w:rPr>
          <w:rFonts w:ascii="Palatino Linotype" w:eastAsia="Palatino Linotype" w:hAnsi="Palatino Linotype" w:cs="Palatino Linotype"/>
          <w:b/>
          <w:i/>
        </w:rPr>
        <w:t>de todas las percepciones, incluyendo sueldos, prestaciones, gratificaciones, primas, comisiones, dietas, bonos, estímulos, ingresos y sistemas de compensación, señalando la periodicidad de dicha remuneración;”</w:t>
      </w:r>
    </w:p>
    <w:p w14:paraId="4CF8A407" w14:textId="77777777" w:rsidR="00662FD3" w:rsidRPr="0004397F" w:rsidRDefault="00662FD3" w:rsidP="00A91720">
      <w:pPr>
        <w:spacing w:line="360" w:lineRule="auto"/>
        <w:jc w:val="both"/>
        <w:rPr>
          <w:rFonts w:ascii="Palatino Linotype" w:hAnsi="Palatino Linotype"/>
        </w:rPr>
      </w:pPr>
    </w:p>
    <w:p w14:paraId="79B972BC"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lastRenderedPageBreak/>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 En consecuencia, se determina que la información relativa a las percepciones es información pública. </w:t>
      </w:r>
    </w:p>
    <w:p w14:paraId="5A73A077" w14:textId="77777777" w:rsidR="00662FD3" w:rsidRPr="0004397F" w:rsidRDefault="00662FD3" w:rsidP="00A917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0DFCCF9"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Por lo expuesto anteriormente, este Órgano Garante considera que </w:t>
      </w:r>
      <w:r w:rsidR="009327E4" w:rsidRPr="0004397F">
        <w:rPr>
          <w:rFonts w:ascii="Palatino Linotype" w:eastAsia="Palatino Linotype" w:hAnsi="Palatino Linotype" w:cs="Palatino Linotype"/>
          <w:b/>
          <w:color w:val="000000"/>
        </w:rPr>
        <w:t>es viable ordenar,</w:t>
      </w:r>
      <w:r w:rsidR="00F00ECB" w:rsidRPr="0004397F">
        <w:rPr>
          <w:rFonts w:ascii="Palatino Linotype" w:eastAsia="Palatino Linotype" w:hAnsi="Palatino Linotype" w:cs="Palatino Linotype"/>
          <w:b/>
          <w:color w:val="000000"/>
        </w:rPr>
        <w:t xml:space="preserve"> de las documentales remitidas en informes justificados, en correcta versión pública:</w:t>
      </w:r>
      <w:r w:rsidR="009327E4" w:rsidRPr="0004397F">
        <w:rPr>
          <w:rFonts w:ascii="Palatino Linotype" w:eastAsia="Palatino Linotype" w:hAnsi="Palatino Linotype" w:cs="Palatino Linotype"/>
          <w:b/>
          <w:color w:val="000000"/>
        </w:rPr>
        <w:t xml:space="preserve"> </w:t>
      </w:r>
      <w:r w:rsidR="00F96EEB" w:rsidRPr="0004397F">
        <w:rPr>
          <w:rFonts w:ascii="Palatino Linotype" w:eastAsia="Palatino Linotype" w:hAnsi="Palatino Linotype" w:cs="Palatino Linotype"/>
          <w:b/>
          <w:i/>
          <w:color w:val="000000"/>
        </w:rPr>
        <w:t>la entrega</w:t>
      </w:r>
      <w:r w:rsidRPr="0004397F">
        <w:rPr>
          <w:rFonts w:ascii="Palatino Linotype" w:eastAsia="Palatino Linotype" w:hAnsi="Palatino Linotype" w:cs="Palatino Linotype"/>
          <w:b/>
          <w:i/>
          <w:color w:val="000000"/>
        </w:rPr>
        <w:t xml:space="preserve"> de </w:t>
      </w:r>
      <w:r w:rsidR="009327E4" w:rsidRPr="0004397F">
        <w:rPr>
          <w:rFonts w:ascii="Palatino Linotype" w:eastAsia="Palatino Linotype" w:hAnsi="Palatino Linotype" w:cs="Palatino Linotype"/>
          <w:b/>
          <w:i/>
          <w:color w:val="000000"/>
        </w:rPr>
        <w:t xml:space="preserve">la nómina de diciembre 2024 y </w:t>
      </w:r>
      <w:r w:rsidRPr="0004397F">
        <w:rPr>
          <w:rFonts w:ascii="Palatino Linotype" w:eastAsia="Palatino Linotype" w:hAnsi="Palatino Linotype" w:cs="Palatino Linotype"/>
          <w:b/>
          <w:i/>
          <w:color w:val="000000"/>
        </w:rPr>
        <w:t xml:space="preserve">los recibos de nómina correspondientes a la </w:t>
      </w:r>
      <w:r w:rsidR="009327E4" w:rsidRPr="0004397F">
        <w:rPr>
          <w:rFonts w:ascii="Palatino Linotype" w:eastAsia="Palatino Linotype" w:hAnsi="Palatino Linotype" w:cs="Palatino Linotype"/>
          <w:b/>
          <w:i/>
          <w:color w:val="000000"/>
        </w:rPr>
        <w:t>segunda</w:t>
      </w:r>
      <w:r w:rsidRPr="0004397F">
        <w:rPr>
          <w:rFonts w:ascii="Palatino Linotype" w:eastAsia="Palatino Linotype" w:hAnsi="Palatino Linotype" w:cs="Palatino Linotype"/>
          <w:b/>
          <w:i/>
          <w:color w:val="000000"/>
        </w:rPr>
        <w:t xml:space="preserve"> quincena de</w:t>
      </w:r>
      <w:r w:rsidR="00F00ECB" w:rsidRPr="0004397F">
        <w:rPr>
          <w:rFonts w:ascii="Palatino Linotype" w:eastAsia="Palatino Linotype" w:hAnsi="Palatino Linotype" w:cs="Palatino Linotype"/>
          <w:b/>
          <w:i/>
          <w:color w:val="000000"/>
        </w:rPr>
        <w:t xml:space="preserve"> enero de 2025</w:t>
      </w:r>
      <w:r w:rsidR="00F96EEB" w:rsidRPr="0004397F">
        <w:rPr>
          <w:rFonts w:ascii="Palatino Linotype" w:eastAsia="Palatino Linotype" w:hAnsi="Palatino Linotype" w:cs="Palatino Linotype"/>
          <w:color w:val="000000"/>
        </w:rPr>
        <w:t>.</w:t>
      </w:r>
    </w:p>
    <w:p w14:paraId="44C73AD5" w14:textId="77777777" w:rsidR="00662FD3" w:rsidRPr="0004397F" w:rsidRDefault="00662FD3" w:rsidP="00A917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A28D712" w14:textId="68064DDD"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Derivado de lo anterior, es indispensable destacar que la información que se está ordenando su entrega a </w:t>
      </w:r>
      <w:r w:rsidRPr="0004397F">
        <w:rPr>
          <w:rFonts w:ascii="Palatino Linotype" w:eastAsia="Palatino Linotype" w:hAnsi="Palatino Linotype" w:cs="Palatino Linotype"/>
          <w:b/>
          <w:color w:val="000000"/>
        </w:rPr>
        <w:t>L</w:t>
      </w:r>
      <w:r w:rsidR="00B77706" w:rsidRPr="0004397F">
        <w:rPr>
          <w:rFonts w:ascii="Palatino Linotype" w:eastAsia="Palatino Linotype" w:hAnsi="Palatino Linotype" w:cs="Palatino Linotype"/>
          <w:b/>
          <w:color w:val="000000"/>
        </w:rPr>
        <w:t>A</w:t>
      </w:r>
      <w:r w:rsidRPr="0004397F">
        <w:rPr>
          <w:rFonts w:ascii="Palatino Linotype" w:eastAsia="Palatino Linotype" w:hAnsi="Palatino Linotype" w:cs="Palatino Linotype"/>
          <w:b/>
          <w:color w:val="000000"/>
        </w:rPr>
        <w:t xml:space="preserve"> RECURRENTE</w:t>
      </w:r>
      <w:r w:rsidRPr="0004397F">
        <w:rPr>
          <w:rFonts w:ascii="Palatino Linotype" w:eastAsia="Palatino Linotype" w:hAnsi="Palatino Linotype" w:cs="Palatino Linotype"/>
          <w:color w:val="000000"/>
        </w:rPr>
        <w:t>, deberá realizarse en una correcta versión pública, esto es, el</w:t>
      </w:r>
      <w:r w:rsidRPr="0004397F">
        <w:rPr>
          <w:rFonts w:ascii="Palatino Linotype" w:eastAsia="Palatino Linotype" w:hAnsi="Palatino Linotype" w:cs="Palatino Linotype"/>
          <w:b/>
          <w:color w:val="000000"/>
        </w:rPr>
        <w:t xml:space="preserve"> SUJETO OBLIGADO</w:t>
      </w:r>
      <w:r w:rsidRPr="0004397F">
        <w:rPr>
          <w:rFonts w:ascii="Palatino Linotype" w:eastAsia="Palatino Linotype" w:hAnsi="Palatino Linotype" w:cs="Palatino Linotype"/>
          <w:color w:val="000000"/>
        </w:rPr>
        <w:t xml:space="preserve"> omitirá, eliminará o suprimirá la información personal de los Servidores Públicos, como el Registro Federal de Contribuyentes, CURP, Clave de cualquier tipo de seguridad social, descuentos que se realicen por concepto de pensión alimenticia o deducciones estrictamente legales o personales, préstamos, número de cuenta o cualquier otro dato que ponga en riesgo la vida, la seguridad o la salud de dicha persona.</w:t>
      </w:r>
    </w:p>
    <w:p w14:paraId="7BCF9145" w14:textId="77777777" w:rsidR="00662FD3" w:rsidRPr="0004397F" w:rsidRDefault="00662FD3" w:rsidP="00A91720">
      <w:pPr>
        <w:spacing w:line="360" w:lineRule="auto"/>
        <w:jc w:val="both"/>
        <w:rPr>
          <w:rFonts w:ascii="Palatino Linotype" w:eastAsia="Palatino Linotype" w:hAnsi="Palatino Linotype" w:cs="Palatino Linotype"/>
          <w:color w:val="000000"/>
        </w:rPr>
      </w:pPr>
    </w:p>
    <w:p w14:paraId="65050C0F" w14:textId="77777777" w:rsidR="00662FD3" w:rsidRPr="0004397F" w:rsidRDefault="00662FD3" w:rsidP="00A91720">
      <w:pPr>
        <w:keepNext/>
        <w:keepLines/>
        <w:spacing w:after="160" w:line="360" w:lineRule="auto"/>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lastRenderedPageBreak/>
        <w:t>QUINTO. De la versión pública.</w:t>
      </w:r>
    </w:p>
    <w:p w14:paraId="0DAC8F5E" w14:textId="77777777" w:rsidR="00662FD3" w:rsidRPr="0004397F" w:rsidRDefault="00662FD3" w:rsidP="00A91720">
      <w:pPr>
        <w:keepNext/>
        <w:keepLines/>
        <w:numPr>
          <w:ilvl w:val="0"/>
          <w:numId w:val="7"/>
        </w:numPr>
        <w:tabs>
          <w:tab w:val="left" w:pos="284"/>
        </w:tabs>
        <w:spacing w:after="160" w:line="360" w:lineRule="auto"/>
        <w:ind w:left="0"/>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 xml:space="preserve">Nociones generales. </w:t>
      </w:r>
    </w:p>
    <w:p w14:paraId="3004BC8D" w14:textId="19007504"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Debe destacarse, que debido a la información solicitada por l</w:t>
      </w:r>
      <w:r w:rsidR="00B77706" w:rsidRPr="0004397F">
        <w:rPr>
          <w:rFonts w:ascii="Palatino Linotype" w:eastAsia="Palatino Linotype" w:hAnsi="Palatino Linotype" w:cs="Palatino Linotype"/>
        </w:rPr>
        <w:t>a</w:t>
      </w:r>
      <w:r w:rsidRPr="0004397F">
        <w:rPr>
          <w:rFonts w:ascii="Palatino Linotype" w:eastAsia="Palatino Linotype" w:hAnsi="Palatino Linotype" w:cs="Palatino Linotype"/>
        </w:rPr>
        <w:t xml:space="preserve"> </w:t>
      </w:r>
      <w:r w:rsidRPr="0004397F">
        <w:rPr>
          <w:rFonts w:ascii="Palatino Linotype" w:eastAsia="Palatino Linotype" w:hAnsi="Palatino Linotype" w:cs="Palatino Linotype"/>
          <w:b/>
        </w:rPr>
        <w:t>RECURRENTE</w:t>
      </w:r>
      <w:r w:rsidRPr="0004397F">
        <w:rPr>
          <w:rFonts w:ascii="Palatino Linotype" w:eastAsia="Palatino Linotype" w:hAnsi="Palatino Linotype" w:cs="Palatino Linotype"/>
        </w:rPr>
        <w:t xml:space="preserve">, obran datos personales susceptibles de protegerse, así como información susceptible de clasificarse como confidencial,  por lo que, el </w:t>
      </w:r>
      <w:r w:rsidRPr="0004397F">
        <w:rPr>
          <w:rFonts w:ascii="Palatino Linotype" w:eastAsia="Palatino Linotype" w:hAnsi="Palatino Linotype" w:cs="Palatino Linotype"/>
          <w:b/>
        </w:rPr>
        <w:t xml:space="preserve">SUJETO OBLIGADO </w:t>
      </w:r>
      <w:r w:rsidRPr="0004397F">
        <w:rPr>
          <w:rFonts w:ascii="Palatino Linotype" w:eastAsia="Palatino Linotype" w:hAnsi="Palatino Linotype" w:cs="Palatino Linotype"/>
        </w:rPr>
        <w:t xml:space="preserve">deberá de hacer la adecuada versión pública, protegiendo los datos que no son susceptibles de ser proporcionados. </w:t>
      </w:r>
    </w:p>
    <w:p w14:paraId="40C237ED" w14:textId="77777777" w:rsidR="00662FD3" w:rsidRPr="0004397F" w:rsidRDefault="00662FD3" w:rsidP="00A91720">
      <w:pPr>
        <w:tabs>
          <w:tab w:val="left" w:pos="0"/>
          <w:tab w:val="left" w:pos="284"/>
        </w:tabs>
        <w:spacing w:line="360" w:lineRule="auto"/>
        <w:jc w:val="both"/>
        <w:rPr>
          <w:rFonts w:ascii="Palatino Linotype" w:eastAsia="Palatino Linotype" w:hAnsi="Palatino Linotype" w:cs="Palatino Linotype"/>
        </w:rPr>
      </w:pPr>
    </w:p>
    <w:p w14:paraId="75E85C9B"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No pasa desapercibido para este Órgano Garante que los sujetos obligados</w:t>
      </w:r>
      <w:r w:rsidRPr="0004397F">
        <w:rPr>
          <w:rFonts w:ascii="Palatino Linotype" w:eastAsia="Palatino Linotype" w:hAnsi="Palatino Linotype" w:cs="Palatino Linotype"/>
          <w:b/>
          <w:color w:val="000000"/>
        </w:rPr>
        <w:t xml:space="preserve"> </w:t>
      </w:r>
      <w:r w:rsidRPr="0004397F">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E359A85" w14:textId="77777777" w:rsidR="00662FD3" w:rsidRPr="0004397F" w:rsidRDefault="00662FD3" w:rsidP="00A91720">
      <w:pPr>
        <w:tabs>
          <w:tab w:val="left" w:pos="284"/>
        </w:tabs>
        <w:spacing w:after="160" w:line="360" w:lineRule="auto"/>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662FD3" w:rsidRPr="0004397F" w14:paraId="4E78BC9A" w14:textId="77777777" w:rsidTr="00D60793">
        <w:tc>
          <w:tcPr>
            <w:tcW w:w="2689" w:type="dxa"/>
          </w:tcPr>
          <w:p w14:paraId="1975D608" w14:textId="77777777" w:rsidR="00662FD3" w:rsidRPr="0004397F" w:rsidRDefault="00662FD3" w:rsidP="00A91720">
            <w:pPr>
              <w:tabs>
                <w:tab w:val="left" w:pos="284"/>
              </w:tabs>
              <w:spacing w:line="360" w:lineRule="auto"/>
              <w:rPr>
                <w:rFonts w:ascii="Palatino Linotype" w:eastAsia="Palatino Linotype" w:hAnsi="Palatino Linotype" w:cs="Palatino Linotype"/>
                <w:b/>
              </w:rPr>
            </w:pPr>
            <w:r w:rsidRPr="0004397F">
              <w:rPr>
                <w:rFonts w:ascii="Palatino Linotype" w:eastAsia="Palatino Linotype" w:hAnsi="Palatino Linotype" w:cs="Palatino Linotype"/>
                <w:b/>
              </w:rPr>
              <w:t>a) Requisitos previos.</w:t>
            </w:r>
          </w:p>
        </w:tc>
        <w:tc>
          <w:tcPr>
            <w:tcW w:w="6520" w:type="dxa"/>
          </w:tcPr>
          <w:p w14:paraId="58A0B22B"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27DFFD7B"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lastRenderedPageBreak/>
              <w:t>Al hacerlo tienen que precisar de qué información se trata, señalando el supuesto de clasificación (confidencialidad o reserva).</w:t>
            </w:r>
          </w:p>
          <w:p w14:paraId="570C13B3"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b/>
                <w:color w:val="000000"/>
              </w:rPr>
            </w:pPr>
            <w:r w:rsidRPr="0004397F">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14:paraId="055CA6D4"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b/>
              </w:rPr>
            </w:pPr>
            <w:r w:rsidRPr="0004397F">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04397F">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04397F">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662FD3" w:rsidRPr="0004397F" w14:paraId="47D9C001" w14:textId="77777777" w:rsidTr="00D60793">
        <w:tc>
          <w:tcPr>
            <w:tcW w:w="2689" w:type="dxa"/>
          </w:tcPr>
          <w:p w14:paraId="08E83285" w14:textId="77777777" w:rsidR="00662FD3" w:rsidRPr="0004397F" w:rsidRDefault="00662FD3" w:rsidP="00A91720">
            <w:pPr>
              <w:tabs>
                <w:tab w:val="left" w:pos="284"/>
              </w:tabs>
              <w:spacing w:line="360" w:lineRule="auto"/>
              <w:rPr>
                <w:rFonts w:ascii="Palatino Linotype" w:eastAsia="Palatino Linotype" w:hAnsi="Palatino Linotype" w:cs="Palatino Linotype"/>
                <w:b/>
              </w:rPr>
            </w:pPr>
            <w:r w:rsidRPr="0004397F">
              <w:rPr>
                <w:rFonts w:ascii="Palatino Linotype" w:eastAsia="Palatino Linotype" w:hAnsi="Palatino Linotype" w:cs="Palatino Linotype"/>
                <w:b/>
              </w:rPr>
              <w:lastRenderedPageBreak/>
              <w:t>b) Supuestos de clasificación.</w:t>
            </w:r>
          </w:p>
        </w:tc>
        <w:tc>
          <w:tcPr>
            <w:tcW w:w="6520" w:type="dxa"/>
          </w:tcPr>
          <w:p w14:paraId="4EE6D23C"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081C314D"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w:t>
            </w:r>
            <w:r w:rsidRPr="0004397F">
              <w:rPr>
                <w:rFonts w:ascii="Palatino Linotype" w:eastAsia="Palatino Linotype" w:hAnsi="Palatino Linotype" w:cs="Palatino Linotype"/>
                <w:color w:val="000000"/>
              </w:rPr>
              <w:lastRenderedPageBreak/>
              <w:t>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9C00DC"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rPr>
            </w:pPr>
            <w:r w:rsidRPr="0004397F">
              <w:rPr>
                <w:rFonts w:ascii="Palatino Linotype" w:eastAsia="Palatino Linotype" w:hAnsi="Palatino Linotype" w:cs="Palatino Linotype"/>
                <w:color w:val="000000"/>
              </w:rPr>
              <w:t xml:space="preserve">El </w:t>
            </w:r>
            <w:r w:rsidRPr="0004397F">
              <w:rPr>
                <w:rFonts w:ascii="Palatino Linotype" w:eastAsia="Palatino Linotype" w:hAnsi="Palatino Linotype" w:cs="Palatino Linotype"/>
                <w:b/>
                <w:color w:val="000000"/>
              </w:rPr>
              <w:t>Sujeto Obligado</w:t>
            </w:r>
            <w:r w:rsidRPr="0004397F">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62FD3" w:rsidRPr="0004397F" w14:paraId="66EC69B4" w14:textId="77777777" w:rsidTr="00D60793">
        <w:tc>
          <w:tcPr>
            <w:tcW w:w="2689" w:type="dxa"/>
          </w:tcPr>
          <w:p w14:paraId="07A7B62A" w14:textId="77777777" w:rsidR="00662FD3" w:rsidRPr="0004397F" w:rsidRDefault="00662FD3" w:rsidP="00A91720">
            <w:pPr>
              <w:tabs>
                <w:tab w:val="left" w:pos="284"/>
              </w:tabs>
              <w:spacing w:line="360" w:lineRule="auto"/>
              <w:rPr>
                <w:rFonts w:ascii="Palatino Linotype" w:eastAsia="Palatino Linotype" w:hAnsi="Palatino Linotype" w:cs="Palatino Linotype"/>
                <w:b/>
              </w:rPr>
            </w:pPr>
            <w:r w:rsidRPr="0004397F">
              <w:rPr>
                <w:rFonts w:ascii="Palatino Linotype" w:eastAsia="Palatino Linotype" w:hAnsi="Palatino Linotype" w:cs="Palatino Linotype"/>
                <w:b/>
              </w:rPr>
              <w:lastRenderedPageBreak/>
              <w:t>c) Formalidades para emitir el acuerdo de clasificación.</w:t>
            </w:r>
          </w:p>
        </w:tc>
        <w:tc>
          <w:tcPr>
            <w:tcW w:w="6520" w:type="dxa"/>
          </w:tcPr>
          <w:p w14:paraId="48042DE4"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63616C5A"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Es necesario que </w:t>
            </w:r>
            <w:r w:rsidRPr="0004397F">
              <w:rPr>
                <w:rFonts w:ascii="Palatino Linotype" w:eastAsia="Palatino Linotype" w:hAnsi="Palatino Linotype" w:cs="Palatino Linotype"/>
                <w:b/>
                <w:color w:val="000000"/>
                <w:u w:val="single"/>
              </w:rPr>
              <w:t>el acto reúna con los requisitos elementales</w:t>
            </w:r>
            <w:r w:rsidRPr="0004397F">
              <w:rPr>
                <w:rFonts w:ascii="Palatino Linotype" w:eastAsia="Palatino Linotype" w:hAnsi="Palatino Linotype" w:cs="Palatino Linotype"/>
                <w:color w:val="000000"/>
              </w:rPr>
              <w:t>, entre ellos, que la autoridad que va a emitir el acto de autoridad sea la legalmente facultada para ello.</w:t>
            </w:r>
          </w:p>
          <w:p w14:paraId="2B86A172"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rPr>
            </w:pPr>
            <w:r w:rsidRPr="0004397F">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w:t>
            </w:r>
            <w:r w:rsidRPr="0004397F">
              <w:rPr>
                <w:rFonts w:ascii="Palatino Linotype" w:eastAsia="Palatino Linotype" w:hAnsi="Palatino Linotype" w:cs="Palatino Linotype"/>
                <w:color w:val="000000"/>
              </w:rPr>
              <w:lastRenderedPageBreak/>
              <w:t>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62FD3" w:rsidRPr="0004397F" w14:paraId="69542C2D" w14:textId="77777777" w:rsidTr="00D60793">
        <w:tc>
          <w:tcPr>
            <w:tcW w:w="2689" w:type="dxa"/>
          </w:tcPr>
          <w:p w14:paraId="16A00FAF" w14:textId="77777777" w:rsidR="00662FD3" w:rsidRPr="0004397F" w:rsidRDefault="00662FD3" w:rsidP="00A91720">
            <w:pPr>
              <w:tabs>
                <w:tab w:val="left" w:pos="284"/>
              </w:tabs>
              <w:spacing w:line="360" w:lineRule="auto"/>
              <w:rPr>
                <w:rFonts w:ascii="Palatino Linotype" w:eastAsia="Palatino Linotype" w:hAnsi="Palatino Linotype" w:cs="Palatino Linotype"/>
                <w:b/>
              </w:rPr>
            </w:pPr>
          </w:p>
          <w:p w14:paraId="158678A1"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b/>
              </w:rPr>
            </w:pPr>
            <w:r w:rsidRPr="0004397F">
              <w:rPr>
                <w:rFonts w:ascii="Palatino Linotype" w:eastAsia="Palatino Linotype" w:hAnsi="Palatino Linotype" w:cs="Palatino Linotype"/>
                <w:b/>
                <w:color w:val="000000"/>
              </w:rPr>
              <w:t xml:space="preserve">d) Requisitos de fondo del acuerdo de clasificación. </w:t>
            </w:r>
          </w:p>
        </w:tc>
        <w:tc>
          <w:tcPr>
            <w:tcW w:w="6520" w:type="dxa"/>
          </w:tcPr>
          <w:p w14:paraId="62CE79F9"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4397F">
              <w:rPr>
                <w:rFonts w:ascii="Palatino Linotype" w:eastAsia="Palatino Linotype" w:hAnsi="Palatino Linotype" w:cs="Palatino Linotype"/>
                <w:b/>
                <w:color w:val="000000"/>
              </w:rPr>
              <w:t>Sujetos Obligados</w:t>
            </w:r>
            <w:r w:rsidRPr="0004397F">
              <w:rPr>
                <w:rFonts w:ascii="Palatino Linotype" w:eastAsia="Palatino Linotype" w:hAnsi="Palatino Linotype" w:cs="Palatino Linotype"/>
                <w:color w:val="000000"/>
              </w:rPr>
              <w:t xml:space="preserve">, por lo que deberán fundar y motivar debidamente la clasificación. </w:t>
            </w:r>
          </w:p>
          <w:p w14:paraId="262A3C38"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De lo anterior, se desprende que para una correcta </w:t>
            </w:r>
            <w:r w:rsidRPr="0004397F">
              <w:rPr>
                <w:rFonts w:ascii="Palatino Linotype" w:eastAsia="Palatino Linotype" w:hAnsi="Palatino Linotype" w:cs="Palatino Linotype"/>
                <w:b/>
                <w:color w:val="000000"/>
              </w:rPr>
              <w:t>clasificación total o parcial</w:t>
            </w:r>
            <w:r w:rsidRPr="0004397F">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55065D"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Así, en un acto de autoridad se cumple con la debida fundamentación cuando se cita el precepto legal aplicable al </w:t>
            </w:r>
            <w:r w:rsidRPr="0004397F">
              <w:rPr>
                <w:rFonts w:ascii="Palatino Linotype" w:eastAsia="Palatino Linotype" w:hAnsi="Palatino Linotype" w:cs="Palatino Linotype"/>
                <w:color w:val="000000"/>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1E1E559"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5228265A"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Ahora bien, </w:t>
            </w:r>
            <w:r w:rsidRPr="0004397F">
              <w:rPr>
                <w:rFonts w:ascii="Palatino Linotype" w:eastAsia="Palatino Linotype" w:hAnsi="Palatino Linotype" w:cs="Palatino Linotype"/>
                <w:b/>
                <w:color w:val="000000"/>
                <w:u w:val="single"/>
              </w:rPr>
              <w:t>para cada caso además de fundar y motivar</w:t>
            </w:r>
            <w:r w:rsidRPr="0004397F">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62FD3" w:rsidRPr="0004397F" w14:paraId="14D55294" w14:textId="77777777" w:rsidTr="00D60793">
        <w:tc>
          <w:tcPr>
            <w:tcW w:w="2689" w:type="dxa"/>
          </w:tcPr>
          <w:p w14:paraId="5D2FB740"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b/>
              </w:rPr>
            </w:pPr>
            <w:r w:rsidRPr="0004397F">
              <w:rPr>
                <w:rFonts w:ascii="Palatino Linotype" w:eastAsia="Palatino Linotype" w:hAnsi="Palatino Linotype" w:cs="Palatino Linotype"/>
                <w:b/>
              </w:rPr>
              <w:lastRenderedPageBreak/>
              <w:t xml:space="preserve">e) Condiciones especiales de la clasificación de la </w:t>
            </w:r>
            <w:r w:rsidRPr="0004397F">
              <w:rPr>
                <w:rFonts w:ascii="Palatino Linotype" w:eastAsia="Palatino Linotype" w:hAnsi="Palatino Linotype" w:cs="Palatino Linotype"/>
                <w:b/>
              </w:rPr>
              <w:lastRenderedPageBreak/>
              <w:t xml:space="preserve">información como confidencial. </w:t>
            </w:r>
          </w:p>
        </w:tc>
        <w:tc>
          <w:tcPr>
            <w:tcW w:w="6520" w:type="dxa"/>
          </w:tcPr>
          <w:p w14:paraId="0A960A97"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lastRenderedPageBreak/>
              <w:t xml:space="preserve">Los artículos 148 y 120 de la Ley Estatal y de la Ley General, vigente a la fecha de la solicitud de información, respectivamente, establecen que aun tratándose de datos </w:t>
            </w:r>
            <w:r w:rsidRPr="0004397F">
              <w:rPr>
                <w:rFonts w:ascii="Palatino Linotype" w:eastAsia="Palatino Linotype" w:hAnsi="Palatino Linotype" w:cs="Palatino Linotype"/>
                <w:color w:val="000000"/>
              </w:rPr>
              <w:lastRenderedPageBreak/>
              <w:t xml:space="preserve">personales, se podrán proporcionar, incluso sin solicitar el consentimiento de su titular. </w:t>
            </w:r>
          </w:p>
          <w:p w14:paraId="3920EB64"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EF33F6F" w14:textId="77777777" w:rsidR="00662FD3" w:rsidRPr="0004397F" w:rsidRDefault="00662FD3" w:rsidP="00A91720">
            <w:pPr>
              <w:tabs>
                <w:tab w:val="left" w:pos="284"/>
              </w:tabs>
              <w:spacing w:line="360" w:lineRule="auto"/>
              <w:rPr>
                <w:rFonts w:ascii="Palatino Linotype" w:eastAsia="Palatino Linotype" w:hAnsi="Palatino Linotype" w:cs="Palatino Linotype"/>
              </w:rPr>
            </w:pPr>
            <w:r w:rsidRPr="0004397F">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6CDB5A8" w14:textId="77777777" w:rsidR="00662FD3" w:rsidRPr="0004397F" w:rsidRDefault="00662FD3" w:rsidP="00A91720">
      <w:pPr>
        <w:tabs>
          <w:tab w:val="left" w:pos="284"/>
        </w:tabs>
        <w:spacing w:line="360" w:lineRule="auto"/>
        <w:rPr>
          <w:rFonts w:ascii="Palatino Linotype" w:eastAsia="Palatino Linotype" w:hAnsi="Palatino Linotype" w:cs="Palatino Linotype"/>
          <w:color w:val="000000"/>
        </w:rPr>
      </w:pPr>
    </w:p>
    <w:p w14:paraId="2CBEC938"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Se debe de puntualizar que </w:t>
      </w:r>
      <w:r w:rsidR="00154B8A" w:rsidRPr="0004397F">
        <w:rPr>
          <w:rFonts w:ascii="Palatino Linotype" w:eastAsia="Palatino Linotype" w:hAnsi="Palatino Linotype" w:cs="Palatino Linotype"/>
        </w:rPr>
        <w:t xml:space="preserve">la nómina y </w:t>
      </w:r>
      <w:r w:rsidRPr="0004397F">
        <w:rPr>
          <w:rFonts w:ascii="Palatino Linotype" w:eastAsia="Palatino Linotype" w:hAnsi="Palatino Linotype" w:cs="Palatino Linotype"/>
        </w:rPr>
        <w:t xml:space="preserve">los recibos de nómina y/o comprobantes de pago de cualquier índole, contienen datos personales de los servidores públicos o empleados,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w:t>
      </w:r>
      <w:r w:rsidRPr="0004397F">
        <w:rPr>
          <w:rFonts w:ascii="Palatino Linotype" w:eastAsia="Palatino Linotype" w:hAnsi="Palatino Linotype" w:cs="Palatino Linotype"/>
        </w:rPr>
        <w:lastRenderedPageBreak/>
        <w:t>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2E3A455B"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rPr>
      </w:pPr>
    </w:p>
    <w:p w14:paraId="0C839000"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Por cuanto hace al </w:t>
      </w:r>
      <w:r w:rsidRPr="0004397F">
        <w:rPr>
          <w:rFonts w:ascii="Palatino Linotype" w:eastAsia="Palatino Linotype" w:hAnsi="Palatino Linotype" w:cs="Palatino Linotype"/>
          <w:b/>
        </w:rPr>
        <w:t>Registro Federal de Contribuyentes (RFC),</w:t>
      </w:r>
      <w:r w:rsidRPr="0004397F">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2E37FE9B"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rPr>
      </w:pPr>
    </w:p>
    <w:p w14:paraId="352F5966"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48576C4"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rPr>
      </w:pPr>
    </w:p>
    <w:p w14:paraId="3F2A3FCE"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Lo anterior es compartido por el entonces Instituto Federal de Acceso a la Información Pública y Protección de Datos Personales (IFAI) a través del Criterio orientador 19/17, el cual es del tenor literal siguiente:</w:t>
      </w:r>
    </w:p>
    <w:p w14:paraId="52DE8C64" w14:textId="77777777" w:rsidR="00662FD3" w:rsidRPr="0004397F" w:rsidRDefault="00662FD3" w:rsidP="00A91720">
      <w:pPr>
        <w:pBdr>
          <w:top w:val="nil"/>
          <w:left w:val="nil"/>
          <w:bottom w:val="nil"/>
          <w:right w:val="nil"/>
          <w:between w:val="nil"/>
        </w:pBdr>
        <w:spacing w:line="360" w:lineRule="auto"/>
        <w:jc w:val="both"/>
        <w:rPr>
          <w:rFonts w:ascii="Palatino Linotype" w:eastAsia="Palatino Linotype" w:hAnsi="Palatino Linotype" w:cs="Palatino Linotype"/>
        </w:rPr>
      </w:pPr>
    </w:p>
    <w:p w14:paraId="3EBCA7E7"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“Registro Federal de Contribuyentes (RFC) de personas físicas</w:t>
      </w:r>
      <w:r w:rsidRPr="0004397F">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66821F02" w14:textId="77777777" w:rsidR="00662FD3" w:rsidRPr="0004397F" w:rsidRDefault="00662FD3" w:rsidP="00A91720">
      <w:pPr>
        <w:jc w:val="both"/>
        <w:rPr>
          <w:rFonts w:ascii="Palatino Linotype" w:eastAsia="Palatino Linotype" w:hAnsi="Palatino Linotype" w:cs="Palatino Linotype"/>
          <w:i/>
        </w:rPr>
      </w:pPr>
    </w:p>
    <w:p w14:paraId="28EC849E" w14:textId="77777777" w:rsidR="00662FD3" w:rsidRPr="0004397F" w:rsidRDefault="00662FD3" w:rsidP="00A91720">
      <w:pPr>
        <w:jc w:val="both"/>
        <w:rPr>
          <w:rFonts w:ascii="Palatino Linotype" w:eastAsia="Palatino Linotype" w:hAnsi="Palatino Linotype" w:cs="Palatino Linotype"/>
          <w:i/>
        </w:rPr>
      </w:pPr>
    </w:p>
    <w:p w14:paraId="14A862AA"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lastRenderedPageBreak/>
        <w:t xml:space="preserve">Así, el </w:t>
      </w:r>
      <w:r w:rsidRPr="0004397F">
        <w:rPr>
          <w:rFonts w:ascii="Palatino Linotype" w:eastAsia="Palatino Linotype" w:hAnsi="Palatino Linotype" w:cs="Palatino Linotype"/>
          <w:b/>
        </w:rPr>
        <w:t>Registro Federal de Contribuyentes, RFC</w:t>
      </w:r>
      <w:r w:rsidRPr="0004397F">
        <w:rPr>
          <w:rFonts w:ascii="Palatino Linotype" w:eastAsia="Palatino Linotype" w:hAnsi="Palatino Linotype" w:cs="Palatino Linotype"/>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ADDCF41"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rPr>
      </w:pPr>
    </w:p>
    <w:p w14:paraId="4A64ACA1"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De igual manera la </w:t>
      </w:r>
      <w:r w:rsidRPr="0004397F">
        <w:rPr>
          <w:rFonts w:ascii="Palatino Linotype" w:eastAsia="Palatino Linotype" w:hAnsi="Palatino Linotype" w:cs="Palatino Linotype"/>
          <w:b/>
        </w:rPr>
        <w:t>Clave Única de Registro de Población (CURP),</w:t>
      </w:r>
      <w:r w:rsidRPr="0004397F">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33F894A"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rPr>
      </w:pPr>
    </w:p>
    <w:p w14:paraId="07828579"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14:paraId="35471F2A"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 xml:space="preserve">“Clave Única de Registro de Población (CURP). </w:t>
      </w:r>
      <w:r w:rsidRPr="0004397F">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4836E8B" w14:textId="77777777" w:rsidR="00662FD3" w:rsidRPr="0004397F" w:rsidRDefault="00662FD3" w:rsidP="00A91720">
      <w:pPr>
        <w:jc w:val="both"/>
        <w:rPr>
          <w:rFonts w:ascii="Palatino Linotype" w:eastAsia="Palatino Linotype" w:hAnsi="Palatino Linotype" w:cs="Palatino Linotype"/>
          <w:i/>
        </w:rPr>
      </w:pPr>
    </w:p>
    <w:p w14:paraId="41348DA2"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Por cuanto hace a la </w:t>
      </w:r>
      <w:r w:rsidRPr="0004397F">
        <w:rPr>
          <w:rFonts w:ascii="Palatino Linotype" w:eastAsia="Palatino Linotype" w:hAnsi="Palatino Linotype" w:cs="Palatino Linotype"/>
          <w:b/>
        </w:rPr>
        <w:t>Clave de cualquier tipo de seguridad social (ISSEMyM, u otros</w:t>
      </w:r>
      <w:r w:rsidRPr="0004397F">
        <w:rPr>
          <w:rFonts w:ascii="Palatino Linotype" w:eastAsia="Palatino Linotype" w:hAnsi="Palatino Linotype" w:cs="Palatino Linotype"/>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82A501A"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rPr>
      </w:pPr>
    </w:p>
    <w:p w14:paraId="2A4FBD87"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14:paraId="5026B3D7"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rPr>
      </w:pPr>
    </w:p>
    <w:p w14:paraId="77CE2A1A"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w:t>
      </w:r>
      <w:r w:rsidRPr="0004397F">
        <w:rPr>
          <w:rFonts w:ascii="Palatino Linotype" w:eastAsia="Palatino Linotype" w:hAnsi="Palatino Linotype" w:cs="Palatino Linotype"/>
        </w:rPr>
        <w:lastRenderedPageBreak/>
        <w:t>sobre todo cuando traiga implícita que se ponga en riesgo la vida o integridad de una persona.</w:t>
      </w:r>
    </w:p>
    <w:p w14:paraId="3B320FF9"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rPr>
      </w:pPr>
    </w:p>
    <w:p w14:paraId="0A9B85EC"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Sirven de sustento a lo anterior, las tesis jurisprudenciales P. LX/2000 y 2a. XLIII/2008 emitidas por el Peno y la Segunda Sala de la Suprema Corte de Justicia de la Nación, respectivamente, que son del tenor literal siguiente:</w:t>
      </w:r>
    </w:p>
    <w:p w14:paraId="0B6D66A2" w14:textId="77777777" w:rsidR="00662FD3" w:rsidRPr="0004397F" w:rsidRDefault="00662FD3" w:rsidP="00A91720">
      <w:pPr>
        <w:pBdr>
          <w:top w:val="nil"/>
          <w:left w:val="nil"/>
          <w:bottom w:val="nil"/>
          <w:right w:val="nil"/>
          <w:between w:val="nil"/>
        </w:pBdr>
        <w:spacing w:line="360" w:lineRule="auto"/>
        <w:jc w:val="both"/>
        <w:rPr>
          <w:rFonts w:ascii="Palatino Linotype" w:eastAsia="Palatino Linotype" w:hAnsi="Palatino Linotype" w:cs="Palatino Linotype"/>
        </w:rPr>
      </w:pPr>
    </w:p>
    <w:p w14:paraId="7F071BA8"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04397F">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04397F">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04397F">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04397F">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04397F">
        <w:rPr>
          <w:rFonts w:ascii="Palatino Linotype" w:eastAsia="Palatino Linotype" w:hAnsi="Palatino Linotype" w:cs="Palatino Linotype"/>
          <w:i/>
        </w:rPr>
        <w:t>.”</w:t>
      </w:r>
    </w:p>
    <w:p w14:paraId="4EBCEED2" w14:textId="77777777" w:rsidR="00662FD3" w:rsidRPr="0004397F" w:rsidRDefault="00662FD3" w:rsidP="00A91720">
      <w:pPr>
        <w:jc w:val="both"/>
        <w:rPr>
          <w:rFonts w:ascii="Palatino Linotype" w:eastAsia="Palatino Linotype" w:hAnsi="Palatino Linotype" w:cs="Palatino Linotype"/>
          <w:i/>
        </w:rPr>
      </w:pPr>
    </w:p>
    <w:p w14:paraId="4122D29E"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04397F">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w:t>
      </w:r>
      <w:r w:rsidRPr="0004397F">
        <w:rPr>
          <w:rFonts w:ascii="Palatino Linotype" w:eastAsia="Palatino Linotype" w:hAnsi="Palatino Linotype" w:cs="Palatino Linotype"/>
          <w:i/>
        </w:rPr>
        <w:lastRenderedPageBreak/>
        <w:t xml:space="preserve">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04397F">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04397F">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6FF6D98D" w14:textId="77777777" w:rsidR="00662FD3" w:rsidRPr="0004397F" w:rsidRDefault="00662FD3" w:rsidP="00A91720">
      <w:pPr>
        <w:jc w:val="both"/>
        <w:rPr>
          <w:rFonts w:ascii="Palatino Linotype" w:eastAsia="Palatino Linotype" w:hAnsi="Palatino Linotype" w:cs="Palatino Linotype"/>
          <w:i/>
        </w:rPr>
      </w:pPr>
    </w:p>
    <w:p w14:paraId="6C04F479"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También, el número de cuenta bancario, conforme al el Criterio orientador 10/17 emitido por el Pleno del Instituto Nacional de Transparencia, Acceso a la Información y Protección de Datos Personales se establece lo siguiente:</w:t>
      </w:r>
    </w:p>
    <w:p w14:paraId="1523C8B6" w14:textId="77777777" w:rsidR="00662FD3" w:rsidRPr="0004397F" w:rsidRDefault="00662FD3" w:rsidP="00A91720">
      <w:pPr>
        <w:pBdr>
          <w:top w:val="nil"/>
          <w:left w:val="nil"/>
          <w:bottom w:val="nil"/>
          <w:right w:val="nil"/>
          <w:between w:val="nil"/>
        </w:pBdr>
        <w:spacing w:line="360" w:lineRule="auto"/>
        <w:jc w:val="both"/>
        <w:rPr>
          <w:rFonts w:ascii="Palatino Linotype" w:eastAsia="Palatino Linotype" w:hAnsi="Palatino Linotype" w:cs="Palatino Linotype"/>
        </w:rPr>
      </w:pPr>
    </w:p>
    <w:p w14:paraId="18D7A03F" w14:textId="77777777" w:rsidR="00662FD3" w:rsidRPr="0004397F" w:rsidRDefault="00662FD3" w:rsidP="00A91720">
      <w:pPr>
        <w:shd w:val="clear" w:color="auto" w:fill="FFFFFF"/>
        <w:jc w:val="both"/>
        <w:rPr>
          <w:rFonts w:ascii="Palatino Linotype" w:eastAsia="Palatino Linotype" w:hAnsi="Palatino Linotype" w:cs="Palatino Linotype"/>
        </w:rPr>
      </w:pPr>
      <w:r w:rsidRPr="0004397F">
        <w:rPr>
          <w:rFonts w:ascii="Palatino Linotype" w:eastAsia="Palatino Linotype" w:hAnsi="Palatino Linotype" w:cs="Palatino Linotype"/>
        </w:rPr>
        <w:t>“</w:t>
      </w:r>
      <w:r w:rsidRPr="0004397F">
        <w:rPr>
          <w:rFonts w:ascii="Palatino Linotype" w:eastAsia="Palatino Linotype" w:hAnsi="Palatino Linotype" w:cs="Palatino Linotype"/>
          <w:b/>
          <w:i/>
        </w:rPr>
        <w:t>Cuentas bancarias y/o CLABE interbancaria de personas físicas y morales privadas.</w:t>
      </w:r>
      <w:r w:rsidRPr="0004397F">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04397F">
        <w:rPr>
          <w:rFonts w:ascii="Palatino Linotype" w:eastAsia="Palatino Linotype" w:hAnsi="Palatino Linotype" w:cs="Palatino Linotype"/>
        </w:rPr>
        <w:t>.”</w:t>
      </w:r>
    </w:p>
    <w:p w14:paraId="232B5838" w14:textId="77777777" w:rsidR="00662FD3" w:rsidRPr="0004397F" w:rsidRDefault="00662FD3" w:rsidP="00A91720">
      <w:pPr>
        <w:jc w:val="both"/>
        <w:rPr>
          <w:rFonts w:ascii="Palatino Linotype" w:eastAsia="Palatino Linotype" w:hAnsi="Palatino Linotype" w:cs="Palatino Linotype"/>
        </w:rPr>
      </w:pPr>
    </w:p>
    <w:p w14:paraId="50E4332F"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Esta cuenta es de uso personal y no guarda relación con el servicio público ni con los recursos públicos, ya que es elección del trabajador determinar si desea que su sueldo </w:t>
      </w:r>
      <w:r w:rsidRPr="0004397F">
        <w:rPr>
          <w:rFonts w:ascii="Palatino Linotype" w:eastAsia="Palatino Linotype" w:hAnsi="Palatino Linotype" w:cs="Palatino Linotype"/>
        </w:rPr>
        <w:lastRenderedPageBreak/>
        <w:t>se pague de manera directa o a través de depósito bancario en la institución de crédito de su elección. De tal suerte, el número de cuenta bancario lo proporciona el servidor público o empleado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D8C7FEB" w14:textId="77777777" w:rsidR="00662FD3" w:rsidRPr="0004397F" w:rsidRDefault="00662FD3" w:rsidP="00A91720">
      <w:pPr>
        <w:spacing w:line="360" w:lineRule="auto"/>
        <w:jc w:val="both"/>
        <w:rPr>
          <w:rFonts w:ascii="Palatino Linotype" w:eastAsia="Palatino Linotype" w:hAnsi="Palatino Linotype" w:cs="Palatino Linotype"/>
        </w:rPr>
      </w:pPr>
    </w:p>
    <w:p w14:paraId="72143F26"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El </w:t>
      </w:r>
      <w:r w:rsidRPr="0004397F">
        <w:rPr>
          <w:rFonts w:ascii="Palatino Linotype" w:eastAsia="Palatino Linotype" w:hAnsi="Palatino Linotype" w:cs="Palatino Linotype"/>
          <w:b/>
        </w:rPr>
        <w:t>Código de barras bidimensional (QR</w:t>
      </w:r>
      <w:r w:rsidRPr="0004397F">
        <w:rPr>
          <w:rFonts w:ascii="Palatino Linotype" w:eastAsia="Palatino Linotype" w:hAnsi="Palatino Linotype" w:cs="Palatino Linotype"/>
        </w:rPr>
        <w:t xml:space="preserve">),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Resolución Miscelánea Fiscal para 2022, localizada en la página electrónica  </w:t>
      </w:r>
      <w:hyperlink r:id="rId12">
        <w:r w:rsidRPr="0004397F">
          <w:rPr>
            <w:rFonts w:ascii="Palatino Linotype" w:eastAsia="Palatino Linotype" w:hAnsi="Palatino Linotype" w:cs="Palatino Linotype"/>
            <w:color w:val="0563C1"/>
            <w:u w:val="single"/>
          </w:rPr>
          <w:t>http://omawww.sat.gob.mx/tramitesyservicios/paginas/documentos/anexo20_2022.pdf</w:t>
        </w:r>
      </w:hyperlink>
      <w:r w:rsidRPr="0004397F">
        <w:rPr>
          <w:rFonts w:ascii="Palatino Linotype" w:eastAsia="Palatino Linotype" w:hAnsi="Palatino Linotype" w:cs="Palatino Linotype"/>
        </w:rPr>
        <w:t xml:space="preserve"> . Incluso con la captura de dicho código, a través de la aplicación móvil del Servicio de Administración Tributaria, permite el acceso al Registro Federal de Contribuyentes, como del Sujeto Obligado, como de la persona física o moral correspondiente.</w:t>
      </w:r>
    </w:p>
    <w:p w14:paraId="0DC77A69"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rPr>
      </w:pPr>
    </w:p>
    <w:p w14:paraId="38AFCD4F"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4B642E42"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rPr>
      </w:pPr>
    </w:p>
    <w:p w14:paraId="5D4F7CA8"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lastRenderedPageBreak/>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14:paraId="4D6E1B56" w14:textId="77777777" w:rsidR="00662FD3" w:rsidRPr="0004397F" w:rsidRDefault="00662FD3" w:rsidP="00A91720">
      <w:pPr>
        <w:pBdr>
          <w:top w:val="nil"/>
          <w:left w:val="nil"/>
          <w:bottom w:val="nil"/>
          <w:right w:val="nil"/>
          <w:between w:val="nil"/>
        </w:pBdr>
        <w:spacing w:line="360" w:lineRule="auto"/>
        <w:jc w:val="both"/>
        <w:rPr>
          <w:rFonts w:ascii="Palatino Linotype" w:eastAsia="Palatino Linotype" w:hAnsi="Palatino Linotype" w:cs="Palatino Linotype"/>
        </w:rPr>
      </w:pPr>
    </w:p>
    <w:p w14:paraId="141B9813" w14:textId="77777777" w:rsidR="00662FD3" w:rsidRPr="0004397F" w:rsidRDefault="00662FD3" w:rsidP="00A91720">
      <w:pPr>
        <w:shd w:val="clear" w:color="auto" w:fill="FFFFFF"/>
        <w:tabs>
          <w:tab w:val="left" w:pos="7938"/>
        </w:tabs>
        <w:jc w:val="both"/>
        <w:rPr>
          <w:rFonts w:ascii="Palatino Linotype" w:eastAsia="Palatino Linotype" w:hAnsi="Palatino Linotype" w:cs="Palatino Linotype"/>
          <w:i/>
          <w:color w:val="222222"/>
        </w:rPr>
      </w:pPr>
      <w:r w:rsidRPr="0004397F">
        <w:rPr>
          <w:rFonts w:ascii="Palatino Linotype" w:eastAsia="Palatino Linotype" w:hAnsi="Palatino Linotype" w:cs="Palatino Linotype"/>
          <w:b/>
          <w:i/>
          <w:color w:val="222222"/>
        </w:rPr>
        <w:t>“El número de ficha de identificación única de los trabajadores es información de carácter confidencial.</w:t>
      </w:r>
      <w:r w:rsidRPr="0004397F">
        <w:rPr>
          <w:rFonts w:ascii="Palatino Linotype" w:eastAsia="Palatino Linotype" w:hAnsi="Palatino Linotype" w:cs="Palatino Linotype"/>
          <w:i/>
          <w:color w:val="222222"/>
        </w:rPr>
        <w:t> </w:t>
      </w:r>
      <w:r w:rsidRPr="0004397F">
        <w:rPr>
          <w:rFonts w:ascii="Palatino Linotype" w:eastAsia="Palatino Linotype" w:hAnsi="Palatino Linotype" w:cs="Palatino Linotype"/>
          <w:i/>
          <w:color w:val="2222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04397F">
        <w:rPr>
          <w:rFonts w:ascii="Palatino Linotype" w:eastAsia="Palatino Linotype" w:hAnsi="Palatino Linotype" w:cs="Palatino Linotype"/>
          <w:i/>
          <w:color w:val="222222"/>
        </w:rPr>
        <w:t>, </w:t>
      </w:r>
      <w:r w:rsidRPr="0004397F">
        <w:rPr>
          <w:rFonts w:ascii="Palatino Linotype" w:eastAsia="Palatino Linotype" w:hAnsi="Palatino Linotype" w:cs="Palatino Linotype"/>
          <w:i/>
          <w:color w:val="222222"/>
          <w:u w:val="single"/>
        </w:rPr>
        <w:t>dicha información es susceptible de clasificarse con el carácter de confidencial</w:t>
      </w:r>
      <w:r w:rsidRPr="0004397F">
        <w:rPr>
          <w:rFonts w:ascii="Palatino Linotype" w:eastAsia="Palatino Linotype" w:hAnsi="Palatino Linotype" w:cs="Palatino Linotype"/>
          <w:i/>
          <w:color w:val="222222"/>
        </w:rPr>
        <w:t>, en términos de lo establecido en el artículo 18, fracción II de la Ley Federal de Transparencia y Acceso a la Información Pública Gubernamental, en virtud de que a través de la misma es posible conocer información personal de su titular.”</w:t>
      </w:r>
    </w:p>
    <w:p w14:paraId="01A5BE9D" w14:textId="77777777" w:rsidR="00662FD3" w:rsidRPr="0004397F" w:rsidRDefault="00662FD3" w:rsidP="00A91720">
      <w:pPr>
        <w:shd w:val="clear" w:color="auto" w:fill="FFFFFF"/>
        <w:jc w:val="both"/>
        <w:rPr>
          <w:rFonts w:ascii="Palatino Linotype" w:eastAsia="Palatino Linotype" w:hAnsi="Palatino Linotype" w:cs="Palatino Linotype"/>
          <w:i/>
          <w:color w:val="222222"/>
        </w:rPr>
      </w:pPr>
    </w:p>
    <w:p w14:paraId="4E8E38DE" w14:textId="77777777" w:rsidR="00662FD3" w:rsidRPr="0004397F" w:rsidRDefault="00662FD3" w:rsidP="00A91720">
      <w:pPr>
        <w:shd w:val="clear" w:color="auto" w:fill="FFFFFF"/>
        <w:jc w:val="both"/>
        <w:rPr>
          <w:rFonts w:ascii="Palatino Linotype" w:eastAsia="Palatino Linotype" w:hAnsi="Palatino Linotype" w:cs="Palatino Linotype"/>
          <w:i/>
          <w:color w:val="222222"/>
        </w:rPr>
      </w:pPr>
    </w:p>
    <w:p w14:paraId="41288074"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Ahora bien, también es necesario indicar que </w:t>
      </w:r>
      <w:r w:rsidRPr="0004397F">
        <w:rPr>
          <w:rFonts w:ascii="Palatino Linotype" w:eastAsia="Palatino Linotype" w:hAnsi="Palatino Linotype" w:cs="Palatino Linotype"/>
          <w:b/>
        </w:rPr>
        <w:t>hay información</w:t>
      </w:r>
      <w:r w:rsidRPr="0004397F">
        <w:rPr>
          <w:rFonts w:ascii="Palatino Linotype" w:eastAsia="Palatino Linotype" w:hAnsi="Palatino Linotype" w:cs="Palatino Linotype"/>
        </w:rPr>
        <w:t xml:space="preserve"> dentro de los recibos de nómina </w:t>
      </w:r>
      <w:r w:rsidRPr="0004397F">
        <w:rPr>
          <w:rFonts w:ascii="Palatino Linotype" w:eastAsia="Palatino Linotype" w:hAnsi="Palatino Linotype" w:cs="Palatino Linotype"/>
          <w:b/>
        </w:rPr>
        <w:t>que no contienen datos personales</w:t>
      </w:r>
      <w:r w:rsidRPr="0004397F">
        <w:rPr>
          <w:rFonts w:ascii="Palatino Linotype" w:eastAsia="Palatino Linotype" w:hAnsi="Palatino Linotype" w:cs="Palatino Linotype"/>
        </w:rPr>
        <w:t xml:space="preserve">, mismos que deberá tener en cuenta el </w:t>
      </w:r>
      <w:r w:rsidRPr="0004397F">
        <w:rPr>
          <w:rFonts w:ascii="Palatino Linotype" w:eastAsia="Palatino Linotype" w:hAnsi="Palatino Linotype" w:cs="Palatino Linotype"/>
          <w:b/>
        </w:rPr>
        <w:t xml:space="preserve">SUJETO OBLIGADO </w:t>
      </w:r>
      <w:r w:rsidRPr="0004397F">
        <w:rPr>
          <w:rFonts w:ascii="Palatino Linotype" w:eastAsia="Palatino Linotype" w:hAnsi="Palatino Linotype" w:cs="Palatino Linotype"/>
        </w:rPr>
        <w:t>para el entrega de los recibos de nómina que se ordenan en el presenta recurso de revisión.</w:t>
      </w:r>
    </w:p>
    <w:p w14:paraId="49D4C558" w14:textId="77777777" w:rsidR="00662FD3" w:rsidRPr="0004397F" w:rsidRDefault="00662FD3" w:rsidP="00A91720">
      <w:pPr>
        <w:tabs>
          <w:tab w:val="left" w:pos="284"/>
        </w:tabs>
        <w:jc w:val="both"/>
        <w:rPr>
          <w:rFonts w:ascii="Palatino Linotype" w:eastAsia="Palatino Linotype" w:hAnsi="Palatino Linotype" w:cs="Palatino Linotype"/>
        </w:rPr>
      </w:pPr>
    </w:p>
    <w:p w14:paraId="02A3ADB2"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Por cuanto hace </w:t>
      </w:r>
      <w:r w:rsidRPr="0004397F">
        <w:rPr>
          <w:rFonts w:ascii="Palatino Linotype" w:eastAsia="Palatino Linotype" w:hAnsi="Palatino Linotype" w:cs="Palatino Linotype"/>
          <w:b/>
        </w:rPr>
        <w:t>al Folio Fiscal</w:t>
      </w:r>
      <w:r w:rsidRPr="0004397F">
        <w:rPr>
          <w:rFonts w:ascii="Palatino Linotype" w:eastAsia="Palatino Linotype" w:hAnsi="Palatino Linotype" w:cs="Palatino Linotype"/>
        </w:rPr>
        <w:t xml:space="preserve">, cabe precisar que conforme a la Resolución Miscelánea Fiscal para 2025, el folio fiscal es un dato que deben contener los CDFI por concepto de nómina. Dicho dato es un identificador </w:t>
      </w:r>
      <w:r w:rsidRPr="0004397F">
        <w:rPr>
          <w:rFonts w:ascii="Palatino Linotype" w:eastAsia="Palatino Linotype" w:hAnsi="Palatino Linotype" w:cs="Palatino Linotype"/>
          <w:bCs/>
        </w:rPr>
        <w:t>individual de cada factura o comprobante electrónico</w:t>
      </w:r>
      <w:r w:rsidRPr="0004397F">
        <w:rPr>
          <w:rFonts w:ascii="Palatino Linotype" w:eastAsia="Palatino Linotype" w:hAnsi="Palatino Linotype" w:cs="Palatino Linotype"/>
        </w:rPr>
        <w:t xml:space="preserve">. El objetivo del Folio es </w:t>
      </w:r>
      <w:r w:rsidRPr="0004397F">
        <w:rPr>
          <w:rFonts w:ascii="Palatino Linotype" w:eastAsia="Palatino Linotype" w:hAnsi="Palatino Linotype" w:cs="Palatino Linotype"/>
          <w:bCs/>
        </w:rPr>
        <w:t xml:space="preserve">prevenir los fraudes o falsificaciones, ya </w:t>
      </w:r>
      <w:r w:rsidRPr="0004397F">
        <w:rPr>
          <w:rFonts w:ascii="Palatino Linotype" w:eastAsia="Palatino Linotype" w:hAnsi="Palatino Linotype" w:cs="Palatino Linotype"/>
          <w:bCs/>
        </w:rPr>
        <w:lastRenderedPageBreak/>
        <w:t xml:space="preserve">que contiene </w:t>
      </w:r>
      <w:r w:rsidRPr="0004397F">
        <w:rPr>
          <w:rFonts w:ascii="Palatino Linotype" w:eastAsia="Palatino Linotype" w:hAnsi="Palatino Linotype" w:cs="Palatino Linotype"/>
        </w:rPr>
        <w:t>códigos o claves únicas de cada comprobante fiscal, de tal manera que se puede comprobar si la factura fue certificada por el SAT. El Folio Fiscal está compuesto por 32 dígitos hexadecimales, mostrados en 5 grupos separados por guiones.</w:t>
      </w:r>
    </w:p>
    <w:p w14:paraId="5C4B2848" w14:textId="77777777" w:rsidR="00662FD3" w:rsidRPr="0004397F" w:rsidRDefault="00662FD3" w:rsidP="00A91720">
      <w:pPr>
        <w:jc w:val="both"/>
        <w:rPr>
          <w:rFonts w:ascii="Palatino Linotype" w:eastAsia="Palatino Linotype" w:hAnsi="Palatino Linotype" w:cs="Palatino Linotype"/>
        </w:rPr>
      </w:pPr>
    </w:p>
    <w:p w14:paraId="4A5528DA"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La Guía de llenado del comprobante del recibo de pago de nómina y su complemento Aplicable para la versión 4.0 del CFDI y el complemento de nómina versión 1.2. muestra la Representación gráfica del CFDI por concepto de nómina en donde se aprecia el Folio Fiscal:</w:t>
      </w:r>
    </w:p>
    <w:p w14:paraId="400D03BE" w14:textId="77777777" w:rsidR="00662FD3" w:rsidRPr="0004397F" w:rsidRDefault="00662FD3" w:rsidP="00A91720">
      <w:pPr>
        <w:jc w:val="center"/>
        <w:rPr>
          <w:rFonts w:ascii="Palatino Linotype" w:eastAsia="Palatino Linotype" w:hAnsi="Palatino Linotype" w:cs="Palatino Linotype"/>
        </w:rPr>
      </w:pPr>
      <w:r w:rsidRPr="0004397F">
        <w:rPr>
          <w:rFonts w:ascii="Palatino Linotype" w:eastAsia="Palatino Linotype" w:hAnsi="Palatino Linotype" w:cs="Palatino Linotype"/>
          <w:noProof/>
          <w:lang w:val="es-MX" w:eastAsia="es-MX"/>
        </w:rPr>
        <w:drawing>
          <wp:inline distT="0" distB="0" distL="0" distR="0" wp14:anchorId="09C850EA" wp14:editId="64D4E976">
            <wp:extent cx="4427205" cy="800462"/>
            <wp:effectExtent l="152400" t="152400" r="35496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13132" cy="815998"/>
                    </a:xfrm>
                    <a:prstGeom prst="rect">
                      <a:avLst/>
                    </a:prstGeom>
                    <a:ln>
                      <a:noFill/>
                    </a:ln>
                    <a:effectLst>
                      <a:outerShdw blurRad="292100" dist="139700" dir="2700000" algn="tl" rotWithShape="0">
                        <a:srgbClr val="333333">
                          <a:alpha val="65000"/>
                        </a:srgbClr>
                      </a:outerShdw>
                    </a:effectLst>
                  </pic:spPr>
                </pic:pic>
              </a:graphicData>
            </a:graphic>
          </wp:inline>
        </w:drawing>
      </w:r>
    </w:p>
    <w:p w14:paraId="4E5573FA"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14:paraId="3F4F2380" w14:textId="77777777" w:rsidR="00662FD3" w:rsidRPr="0004397F" w:rsidRDefault="00662FD3" w:rsidP="00A91720">
      <w:pPr>
        <w:spacing w:line="360" w:lineRule="auto"/>
        <w:jc w:val="both"/>
        <w:rPr>
          <w:rFonts w:ascii="Palatino Linotype" w:eastAsia="Palatino Linotype" w:hAnsi="Palatino Linotype" w:cs="Palatino Linotype"/>
        </w:rPr>
      </w:pPr>
    </w:p>
    <w:p w14:paraId="5A11ABA2"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En ese contexto, el folio fiscal, no contiene datos personales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14:paraId="72F2404A" w14:textId="77777777" w:rsidR="00662FD3" w:rsidRPr="0004397F" w:rsidRDefault="00662FD3" w:rsidP="00A91720">
      <w:pPr>
        <w:spacing w:line="360" w:lineRule="auto"/>
        <w:jc w:val="both"/>
        <w:rPr>
          <w:rFonts w:ascii="Palatino Linotype" w:eastAsia="Palatino Linotype" w:hAnsi="Palatino Linotype" w:cs="Palatino Linotype"/>
          <w:b/>
        </w:rPr>
      </w:pPr>
    </w:p>
    <w:p w14:paraId="529939F0"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lastRenderedPageBreak/>
        <w:t>En esa línea de estudio,</w:t>
      </w:r>
      <w:r w:rsidRPr="0004397F">
        <w:rPr>
          <w:rFonts w:ascii="Palatino Linotype" w:eastAsia="Palatino Linotype" w:hAnsi="Palatino Linotype" w:cs="Palatino Linotype"/>
          <w:b/>
        </w:rPr>
        <w:t xml:space="preserve"> las cadenas originales y sellos digitales</w:t>
      </w:r>
      <w:r w:rsidRPr="0004397F">
        <w:rPr>
          <w:rFonts w:ascii="Palatino Linotype" w:eastAsia="Palatino Linotype" w:hAnsi="Palatino Linotype" w:cs="Palatino Linotype"/>
        </w:rPr>
        <w:t>, tienen una secuencia de generación, determinados con base en el Anexo 20 de la Resolución Miscelánea Fiscal para 2022, que precisa los datos de los que se componen los elementos de seguridad y se puntualiza que dicha información está encriptada.</w:t>
      </w:r>
    </w:p>
    <w:p w14:paraId="5B508B1F"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“Elementos utilizados en la generación de Sellos Digitales:</w:t>
      </w:r>
    </w:p>
    <w:p w14:paraId="3BF6036C"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w:t>
      </w:r>
      <w:r w:rsidRPr="0004397F">
        <w:rPr>
          <w:rFonts w:ascii="Palatino Linotype" w:eastAsia="Palatino Linotype" w:hAnsi="Palatino Linotype" w:cs="Palatino Linotype"/>
          <w:i/>
        </w:rPr>
        <w:tab/>
        <w:t>Cadena Original del elemento a sellar.</w:t>
      </w:r>
    </w:p>
    <w:p w14:paraId="67EE13EF"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w:t>
      </w:r>
      <w:r w:rsidRPr="0004397F">
        <w:rPr>
          <w:rFonts w:ascii="Palatino Linotype" w:eastAsia="Palatino Linotype" w:hAnsi="Palatino Linotype" w:cs="Palatino Linotype"/>
          <w:i/>
        </w:rPr>
        <w:tab/>
        <w:t>Certificado de Sello Digital y su correspondiente clave privada.</w:t>
      </w:r>
    </w:p>
    <w:p w14:paraId="337F9F87"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w:t>
      </w:r>
      <w:r w:rsidRPr="0004397F">
        <w:rPr>
          <w:rFonts w:ascii="Palatino Linotype" w:eastAsia="Palatino Linotype" w:hAnsi="Palatino Linotype" w:cs="Palatino Linotype"/>
          <w:i/>
        </w:rPr>
        <w:tab/>
        <w:t>Algoritmos de criptografía de clave pública para firma electrónica avanzada.</w:t>
      </w:r>
    </w:p>
    <w:p w14:paraId="4217C081"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w:t>
      </w:r>
      <w:r w:rsidRPr="0004397F">
        <w:rPr>
          <w:rFonts w:ascii="Palatino Linotype" w:eastAsia="Palatino Linotype" w:hAnsi="Palatino Linotype" w:cs="Palatino Linotype"/>
          <w:i/>
        </w:rPr>
        <w:tab/>
        <w:t>Especificaciones de conversión de la firma electrónica avanzada a Base 64.</w:t>
      </w:r>
    </w:p>
    <w:p w14:paraId="2440F320"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Para la generación de sellos digitales se utiliza criptografía de clave pública aplicada a una cadena original.</w:t>
      </w:r>
    </w:p>
    <w:p w14:paraId="6ABBD96E" w14:textId="77777777" w:rsidR="00662FD3" w:rsidRPr="0004397F" w:rsidRDefault="00662FD3" w:rsidP="00A91720">
      <w:pPr>
        <w:jc w:val="both"/>
        <w:rPr>
          <w:rFonts w:ascii="Palatino Linotype" w:eastAsia="Palatino Linotype" w:hAnsi="Palatino Linotype" w:cs="Palatino Linotype"/>
          <w:b/>
          <w:i/>
        </w:rPr>
      </w:pPr>
      <w:r w:rsidRPr="0004397F">
        <w:rPr>
          <w:rFonts w:ascii="Palatino Linotype" w:eastAsia="Palatino Linotype" w:hAnsi="Palatino Linotype" w:cs="Palatino Linotype"/>
          <w:b/>
          <w:i/>
        </w:rPr>
        <w:t>Criptografía de la Clave Pública</w:t>
      </w:r>
    </w:p>
    <w:p w14:paraId="439143C0" w14:textId="77777777" w:rsidR="00662FD3" w:rsidRPr="0004397F" w:rsidRDefault="00662FD3" w:rsidP="00A91720">
      <w:pPr>
        <w:jc w:val="both"/>
        <w:rPr>
          <w:rFonts w:ascii="Palatino Linotype" w:eastAsia="Palatino Linotype" w:hAnsi="Palatino Linotype" w:cs="Palatino Linotype"/>
          <w:i/>
        </w:rPr>
      </w:pPr>
      <w:r w:rsidRPr="0004397F">
        <w:rPr>
          <w:rFonts w:ascii="Palatino Linotype" w:eastAsia="Palatino Linotype" w:hAnsi="Palatino Linotype" w:cs="Palatino Linotype"/>
          <w:i/>
        </w:rPr>
        <w:t>La criptografía de Clave Pública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14:paraId="36E10114" w14:textId="77777777" w:rsidR="00662FD3" w:rsidRPr="0004397F" w:rsidRDefault="00662FD3" w:rsidP="00A91720">
      <w:pPr>
        <w:jc w:val="both"/>
        <w:rPr>
          <w:rFonts w:ascii="Palatino Linotype" w:eastAsia="Palatino Linotype" w:hAnsi="Palatino Linotype" w:cs="Palatino Linotype"/>
          <w:i/>
        </w:rPr>
      </w:pPr>
    </w:p>
    <w:p w14:paraId="70F33E6B" w14:textId="77777777" w:rsidR="00662FD3" w:rsidRPr="0004397F" w:rsidRDefault="00662FD3" w:rsidP="00A91720">
      <w:pPr>
        <w:jc w:val="both"/>
        <w:rPr>
          <w:rFonts w:ascii="Palatino Linotype" w:eastAsia="Palatino Linotype" w:hAnsi="Palatino Linotype" w:cs="Palatino Linotype"/>
          <w:i/>
        </w:rPr>
      </w:pPr>
    </w:p>
    <w:p w14:paraId="3EAE8D20"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Es decir, por sí solos </w:t>
      </w:r>
      <w:r w:rsidRPr="0004397F">
        <w:rPr>
          <w:rFonts w:ascii="Palatino Linotype" w:eastAsia="Palatino Linotype" w:hAnsi="Palatino Linotype" w:cs="Palatino Linotype"/>
          <w:b/>
        </w:rPr>
        <w:t>las cadenas originales y los sellos originales no contienen datos personales confidenciales</w:t>
      </w:r>
      <w:r w:rsidRPr="0004397F">
        <w:rPr>
          <w:rFonts w:ascii="Palatino Linotype" w:eastAsia="Palatino Linotype" w:hAnsi="Palatino Linotype" w:cs="Palatino Linotype"/>
        </w:rPr>
        <w:t>, por lo que se considera que no actualizan el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968E103" w14:textId="77777777" w:rsidR="00662FD3" w:rsidRPr="0004397F" w:rsidRDefault="00662FD3" w:rsidP="00A91720">
      <w:pPr>
        <w:pBdr>
          <w:top w:val="nil"/>
          <w:left w:val="nil"/>
          <w:bottom w:val="nil"/>
          <w:right w:val="nil"/>
          <w:between w:val="nil"/>
        </w:pBdr>
        <w:spacing w:line="360" w:lineRule="auto"/>
        <w:jc w:val="both"/>
        <w:rPr>
          <w:rFonts w:ascii="Palatino Linotype" w:eastAsia="Palatino Linotype" w:hAnsi="Palatino Linotype" w:cs="Palatino Linotype"/>
        </w:rPr>
      </w:pPr>
    </w:p>
    <w:p w14:paraId="578D0881"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Cabe señalar que, en algunos casos, las cadenas originales y sellos digitales, se pueden conformar de datos confidenciales, tales como el Registro Federal de Contribuyentes o la Clave Única de Registro de Población o las deducciones personales; </w:t>
      </w:r>
      <w:r w:rsidRPr="0004397F">
        <w:rPr>
          <w:rFonts w:ascii="Palatino Linotype" w:eastAsia="Palatino Linotype" w:hAnsi="Palatino Linotype" w:cs="Palatino Linotype"/>
        </w:rPr>
        <w:lastRenderedPageBreak/>
        <w:t>por lo que, en su caso actualizarán actualiza la clasificación, en términos del artículo 143, fracción I, de la Ley de la materia.</w:t>
      </w:r>
    </w:p>
    <w:p w14:paraId="588C2397" w14:textId="77777777" w:rsidR="00662FD3" w:rsidRPr="0004397F" w:rsidRDefault="00662FD3" w:rsidP="00A91720">
      <w:pPr>
        <w:spacing w:line="360" w:lineRule="auto"/>
        <w:jc w:val="both"/>
        <w:rPr>
          <w:rFonts w:ascii="Palatino Linotype" w:eastAsia="Palatino Linotype" w:hAnsi="Palatino Linotype" w:cs="Palatino Linotype"/>
          <w:b/>
        </w:rPr>
      </w:pPr>
    </w:p>
    <w:p w14:paraId="133E32D2"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Por otra parte, por lo que hace al </w:t>
      </w:r>
      <w:r w:rsidRPr="0004397F">
        <w:rPr>
          <w:rFonts w:ascii="Palatino Linotype" w:eastAsia="Palatino Linotype" w:hAnsi="Palatino Linotype" w:cs="Palatino Linotype"/>
          <w:b/>
        </w:rPr>
        <w:t>número de serie de los certificados de Sello Digitales del emisor y del Servicio de Administración Tributaria</w:t>
      </w:r>
      <w:r w:rsidRPr="0004397F">
        <w:rPr>
          <w:rFonts w:ascii="Palatino Linotype" w:eastAsia="Palatino Linotype" w:hAnsi="Palatino Linotype" w:cs="Palatino Linotype"/>
        </w:rPr>
        <w:t>, el Anexo 20 de la Resolución Miscelánea Fiscal para 2022, precisa que es un atributo requerido para expresar el número de serie del certificado de sello digital que ampara al comprobante, de acuerdo con el acuse correspondiente a 20 posiciones o</w:t>
      </w:r>
      <w:r w:rsidR="003A47EA" w:rsidRPr="0004397F">
        <w:rPr>
          <w:rFonts w:ascii="Palatino Linotype" w:eastAsia="Palatino Linotype" w:hAnsi="Palatino Linotype" w:cs="Palatino Linotype"/>
        </w:rPr>
        <w:t>torgado por el sistema del SAT.</w:t>
      </w:r>
    </w:p>
    <w:p w14:paraId="54306965" w14:textId="77777777" w:rsidR="003A47EA" w:rsidRPr="0004397F" w:rsidRDefault="003A47EA" w:rsidP="00A91720">
      <w:pPr>
        <w:spacing w:line="360" w:lineRule="auto"/>
        <w:jc w:val="both"/>
        <w:rPr>
          <w:rFonts w:ascii="Palatino Linotype" w:eastAsia="Palatino Linotype" w:hAnsi="Palatino Linotype" w:cs="Palatino Linotype"/>
        </w:rPr>
      </w:pPr>
    </w:p>
    <w:p w14:paraId="60482FFD"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Cómo se logra observar, </w:t>
      </w:r>
      <w:r w:rsidRPr="0004397F">
        <w:rPr>
          <w:rFonts w:ascii="Palatino Linotype" w:eastAsia="Palatino Linotype" w:hAnsi="Palatino Linotype" w:cs="Palatino Linotype"/>
          <w:b/>
        </w:rPr>
        <w:t>los números de serie del certificado de sello digital no contiene datos personales</w:t>
      </w:r>
      <w:r w:rsidRPr="0004397F">
        <w:rPr>
          <w:rFonts w:ascii="Palatino Linotype" w:eastAsia="Palatino Linotype" w:hAnsi="Palatino Linotype" w:cs="Palatino Linotype"/>
        </w:rPr>
        <w:t xml:space="preserve">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4C65F71E" w14:textId="77777777" w:rsidR="00662FD3" w:rsidRPr="0004397F" w:rsidRDefault="00662FD3" w:rsidP="00A91720">
      <w:pPr>
        <w:pBdr>
          <w:top w:val="nil"/>
          <w:left w:val="nil"/>
          <w:bottom w:val="nil"/>
          <w:right w:val="nil"/>
          <w:between w:val="nil"/>
        </w:pBdr>
        <w:spacing w:line="360" w:lineRule="auto"/>
        <w:jc w:val="both"/>
        <w:rPr>
          <w:rFonts w:ascii="Palatino Linotype" w:eastAsia="Palatino Linotype" w:hAnsi="Palatino Linotype" w:cs="Palatino Linotype"/>
        </w:rPr>
      </w:pPr>
    </w:p>
    <w:p w14:paraId="7EC61D8D"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Ahora bien, por lo que hace al </w:t>
      </w:r>
      <w:r w:rsidRPr="0004397F">
        <w:rPr>
          <w:rFonts w:ascii="Palatino Linotype" w:eastAsia="Palatino Linotype" w:hAnsi="Palatino Linotype" w:cs="Palatino Linotype"/>
          <w:b/>
        </w:rPr>
        <w:t>número de serie y folio interno</w:t>
      </w:r>
      <w:r w:rsidRPr="0004397F">
        <w:rPr>
          <w:rFonts w:ascii="Palatino Linotype" w:eastAsia="Palatino Linotype" w:hAnsi="Palatino Linotype" w:cs="Palatino Linotype"/>
        </w:rPr>
        <w:t xml:space="preserve">,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w:t>
      </w:r>
      <w:r w:rsidRPr="0004397F">
        <w:rPr>
          <w:rFonts w:ascii="Palatino Linotype" w:eastAsia="Palatino Linotype" w:hAnsi="Palatino Linotype" w:cs="Palatino Linotype"/>
        </w:rPr>
        <w:lastRenderedPageBreak/>
        <w:t>el artículo 143, fracción I, de la Ley de Transparencia y Acceso a la Información Pública del Estado de México y Municipios.</w:t>
      </w:r>
    </w:p>
    <w:p w14:paraId="11689A65" w14:textId="77777777" w:rsidR="00662FD3" w:rsidRPr="0004397F" w:rsidRDefault="00662FD3" w:rsidP="00A91720">
      <w:pPr>
        <w:spacing w:line="360" w:lineRule="auto"/>
        <w:jc w:val="both"/>
        <w:rPr>
          <w:rFonts w:ascii="Palatino Linotype" w:eastAsia="Palatino Linotype" w:hAnsi="Palatino Linotype" w:cs="Palatino Linotype"/>
        </w:rPr>
      </w:pPr>
    </w:p>
    <w:p w14:paraId="74F7C504"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Además, por lo que hace a la </w:t>
      </w:r>
      <w:r w:rsidRPr="0004397F">
        <w:rPr>
          <w:rFonts w:ascii="Palatino Linotype" w:eastAsia="Palatino Linotype" w:hAnsi="Palatino Linotype" w:cs="Palatino Linotype"/>
          <w:b/>
        </w:rPr>
        <w:t>fecha y hora de emisión y certificación</w:t>
      </w:r>
      <w:r w:rsidRPr="0004397F">
        <w:rPr>
          <w:rFonts w:ascii="Palatino Linotype" w:eastAsia="Palatino Linotype" w:hAnsi="Palatino Linotype" w:cs="Palatino Linotype"/>
        </w:rPr>
        <w:t>, la Guía de llenado del CFDI global versión 4.0 del CFDI, previamente referida, establece que los datos mencionados corresponden a la fecha y hora de emisión y certificación del comprobante fiscal, los cuales se expresan de la siguiente manera: AAAA-MM-DDThh:mm:ss.</w:t>
      </w:r>
    </w:p>
    <w:p w14:paraId="604E30B9" w14:textId="77777777" w:rsidR="00662FD3" w:rsidRPr="0004397F" w:rsidRDefault="00662FD3" w:rsidP="00A91720">
      <w:pPr>
        <w:spacing w:line="360" w:lineRule="auto"/>
        <w:jc w:val="both"/>
        <w:rPr>
          <w:rFonts w:ascii="Palatino Linotype" w:eastAsia="Palatino Linotype" w:hAnsi="Palatino Linotype" w:cs="Palatino Linotype"/>
        </w:rPr>
      </w:pPr>
    </w:p>
    <w:p w14:paraId="32B0163B"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285193ED" w14:textId="77777777" w:rsidR="00662FD3" w:rsidRPr="0004397F" w:rsidRDefault="00662FD3" w:rsidP="00A91720">
      <w:pPr>
        <w:spacing w:line="360" w:lineRule="auto"/>
        <w:jc w:val="both"/>
        <w:rPr>
          <w:rFonts w:ascii="Palatino Linotype" w:eastAsia="Palatino Linotype" w:hAnsi="Palatino Linotype" w:cs="Palatino Linotype"/>
        </w:rPr>
      </w:pPr>
    </w:p>
    <w:p w14:paraId="5CA4B14E"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Conforme a lo anterior, se logra observar que el lugar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3532DEBE" w14:textId="77777777" w:rsidR="00662FD3" w:rsidRPr="0004397F" w:rsidRDefault="00662FD3" w:rsidP="00A91720">
      <w:pPr>
        <w:spacing w:line="360" w:lineRule="auto"/>
        <w:jc w:val="both"/>
        <w:rPr>
          <w:rFonts w:ascii="Palatino Linotype" w:eastAsia="Palatino Linotype" w:hAnsi="Palatino Linotype" w:cs="Palatino Linotype"/>
        </w:rPr>
      </w:pPr>
    </w:p>
    <w:p w14:paraId="7B97FDF4"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rPr>
        <w:t>Por</w:t>
      </w:r>
      <w:r w:rsidRPr="0004397F">
        <w:rPr>
          <w:rFonts w:ascii="Palatino Linotype" w:eastAsia="Palatino Linotype" w:hAnsi="Palatino Linotype" w:cs="Palatino Linotype"/>
          <w:bCs/>
        </w:rPr>
        <w:t xml:space="preserve"> otra parte, no pas</w:t>
      </w:r>
      <w:r w:rsidR="00B23619" w:rsidRPr="0004397F">
        <w:rPr>
          <w:rFonts w:ascii="Palatino Linotype" w:eastAsia="Palatino Linotype" w:hAnsi="Palatino Linotype" w:cs="Palatino Linotype"/>
          <w:bCs/>
        </w:rPr>
        <w:t xml:space="preserve">a desapercibido, que conforme a los artículos 20, numeral 2, inciso e); 64, </w:t>
      </w:r>
      <w:r w:rsidR="00D1551F" w:rsidRPr="0004397F">
        <w:rPr>
          <w:rFonts w:ascii="Palatino Linotype" w:eastAsia="Palatino Linotype" w:hAnsi="Palatino Linotype" w:cs="Palatino Linotype"/>
          <w:bCs/>
        </w:rPr>
        <w:t>del Bando Municipal 2025; 29, numeral 2, inciso c) y 65, del Bando Municipal 2024,</w:t>
      </w:r>
      <w:r w:rsidRPr="0004397F">
        <w:rPr>
          <w:rFonts w:ascii="Palatino Linotype" w:eastAsia="Palatino Linotype" w:hAnsi="Palatino Linotype" w:cs="Palatino Linotype"/>
          <w:bCs/>
        </w:rPr>
        <w:t xml:space="preserve"> el Sujeto Obligado cuenta </w:t>
      </w:r>
      <w:r w:rsidR="00EF2A1F" w:rsidRPr="0004397F">
        <w:rPr>
          <w:rFonts w:ascii="Palatino Linotype" w:eastAsia="Palatino Linotype" w:hAnsi="Palatino Linotype" w:cs="Palatino Linotype"/>
          <w:bCs/>
        </w:rPr>
        <w:t xml:space="preserve">con </w:t>
      </w:r>
      <w:r w:rsidRPr="0004397F">
        <w:rPr>
          <w:rFonts w:ascii="Palatino Linotype" w:eastAsia="Palatino Linotype" w:hAnsi="Palatino Linotype" w:cs="Palatino Linotype"/>
          <w:bCs/>
        </w:rPr>
        <w:t xml:space="preserve">la Dirección de Seguridad Pública, con la finalidad </w:t>
      </w:r>
      <w:r w:rsidRPr="0004397F">
        <w:rPr>
          <w:rFonts w:ascii="Palatino Linotype" w:eastAsia="Palatino Linotype" w:hAnsi="Palatino Linotype" w:cs="Palatino Linotype"/>
          <w:bCs/>
        </w:rPr>
        <w:lastRenderedPageBreak/>
        <w:t>salvaguardar la vida, las libertades, la integridad y el patrimonio de las personas, así como contribuir a la generación y preservación del orden público y la paz social.</w:t>
      </w:r>
    </w:p>
    <w:p w14:paraId="10F67F2B"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5B793C1B"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Así resulta necesario analizar si el </w:t>
      </w:r>
      <w:r w:rsidRPr="0004397F">
        <w:rPr>
          <w:rFonts w:ascii="Palatino Linotype" w:eastAsia="Palatino Linotype" w:hAnsi="Palatino Linotype" w:cs="Palatino Linotype"/>
          <w:b/>
        </w:rPr>
        <w:t>nombre de los servidores públicos operativos en materia de seguridad</w:t>
      </w:r>
      <w:r w:rsidRPr="0004397F">
        <w:rPr>
          <w:rFonts w:ascii="Palatino Linotype" w:eastAsia="Palatino Linotype" w:hAnsi="Palatino Linotype" w:cs="Palatino Linotype"/>
        </w:rPr>
        <w:t>, actualizan alguna causal de clasificación; al respecto, con relación al dato referido, el artículo 140, fracción IV, de la Ley de Transparencia y Acceso a la Información Pública del Estado de México y Municipios, prevé lo siguiente:</w:t>
      </w:r>
    </w:p>
    <w:p w14:paraId="5503CD72" w14:textId="77777777" w:rsidR="00662FD3" w:rsidRPr="0004397F" w:rsidRDefault="00662FD3" w:rsidP="00A91720">
      <w:pPr>
        <w:spacing w:line="360" w:lineRule="auto"/>
        <w:contextualSpacing/>
        <w:jc w:val="both"/>
        <w:rPr>
          <w:rFonts w:ascii="Palatino Linotype" w:eastAsia="Palatino Linotype" w:hAnsi="Palatino Linotype" w:cs="Palatino Linotype"/>
          <w:i/>
          <w:iCs/>
        </w:rPr>
      </w:pPr>
      <w:r w:rsidRPr="0004397F">
        <w:rPr>
          <w:rFonts w:ascii="Palatino Linotype" w:eastAsia="Palatino Linotype" w:hAnsi="Palatino Linotype" w:cs="Palatino Linotype"/>
          <w:i/>
          <w:iCs/>
        </w:rPr>
        <w:t xml:space="preserve"> </w:t>
      </w:r>
    </w:p>
    <w:p w14:paraId="0DED6F00" w14:textId="77777777" w:rsidR="00662FD3" w:rsidRPr="0004397F" w:rsidRDefault="00662FD3" w:rsidP="00A91720">
      <w:pPr>
        <w:contextualSpacing/>
        <w:jc w:val="both"/>
        <w:rPr>
          <w:rFonts w:ascii="Palatino Linotype" w:eastAsia="Palatino Linotype" w:hAnsi="Palatino Linotype" w:cs="Palatino Linotype"/>
          <w:i/>
          <w:iCs/>
        </w:rPr>
      </w:pPr>
      <w:r w:rsidRPr="0004397F">
        <w:rPr>
          <w:rFonts w:ascii="Palatino Linotype" w:eastAsia="Palatino Linotype" w:hAnsi="Palatino Linotype" w:cs="Palatino Linotype"/>
          <w:i/>
          <w:iCs/>
        </w:rPr>
        <w:t xml:space="preserve"> “</w:t>
      </w:r>
      <w:r w:rsidRPr="0004397F">
        <w:rPr>
          <w:rFonts w:ascii="Palatino Linotype" w:eastAsia="Palatino Linotype" w:hAnsi="Palatino Linotype" w:cs="Palatino Linotype"/>
          <w:b/>
          <w:i/>
          <w:iCs/>
        </w:rPr>
        <w:t>Artículo 140.</w:t>
      </w:r>
      <w:r w:rsidRPr="0004397F">
        <w:rPr>
          <w:rFonts w:ascii="Palatino Linotype" w:eastAsia="Palatino Linotype" w:hAnsi="Palatino Linotype" w:cs="Palatino Linotype"/>
          <w:i/>
          <w:iCs/>
        </w:rPr>
        <w:t xml:space="preserve"> El acceso a la información pública será restringido excepcionalmente, cuando por razones de interés público, ésta sea clasificada como reservada, conforme a los criterios siguientes: </w:t>
      </w:r>
    </w:p>
    <w:p w14:paraId="68C80BA5" w14:textId="77777777" w:rsidR="00662FD3" w:rsidRPr="0004397F" w:rsidRDefault="00662FD3" w:rsidP="00A91720">
      <w:pPr>
        <w:contextualSpacing/>
        <w:jc w:val="both"/>
        <w:rPr>
          <w:rFonts w:ascii="Palatino Linotype" w:eastAsia="Palatino Linotype" w:hAnsi="Palatino Linotype" w:cs="Palatino Linotype"/>
          <w:i/>
          <w:iCs/>
        </w:rPr>
      </w:pPr>
      <w:r w:rsidRPr="0004397F">
        <w:rPr>
          <w:rFonts w:ascii="Palatino Linotype" w:eastAsia="Palatino Linotype" w:hAnsi="Palatino Linotype" w:cs="Palatino Linotype"/>
          <w:i/>
          <w:iCs/>
        </w:rPr>
        <w:t>…</w:t>
      </w:r>
    </w:p>
    <w:p w14:paraId="5D739F11" w14:textId="77777777" w:rsidR="00662FD3" w:rsidRPr="0004397F" w:rsidRDefault="00662FD3" w:rsidP="00A91720">
      <w:pPr>
        <w:contextualSpacing/>
        <w:jc w:val="both"/>
        <w:rPr>
          <w:rFonts w:ascii="Palatino Linotype" w:eastAsia="Palatino Linotype" w:hAnsi="Palatino Linotype" w:cs="Palatino Linotype"/>
          <w:i/>
          <w:iCs/>
        </w:rPr>
      </w:pPr>
      <w:r w:rsidRPr="0004397F">
        <w:rPr>
          <w:rFonts w:ascii="Palatino Linotype" w:eastAsia="Palatino Linotype" w:hAnsi="Palatino Linotype" w:cs="Palatino Linotype"/>
          <w:i/>
          <w:iCs/>
        </w:rPr>
        <w:t>IV. Ponga en riesgo la vida, la seguridad o la salud de una persona física;</w:t>
      </w:r>
    </w:p>
    <w:p w14:paraId="37AA3F1F" w14:textId="77777777" w:rsidR="00662FD3" w:rsidRPr="0004397F" w:rsidRDefault="00662FD3" w:rsidP="00A91720">
      <w:pPr>
        <w:contextualSpacing/>
        <w:jc w:val="both"/>
        <w:rPr>
          <w:rFonts w:ascii="Palatino Linotype" w:eastAsia="Palatino Linotype" w:hAnsi="Palatino Linotype" w:cs="Palatino Linotype"/>
          <w:i/>
          <w:iCs/>
        </w:rPr>
      </w:pPr>
      <w:r w:rsidRPr="0004397F">
        <w:rPr>
          <w:rFonts w:ascii="Palatino Linotype" w:eastAsia="Palatino Linotype" w:hAnsi="Palatino Linotype" w:cs="Palatino Linotype"/>
          <w:i/>
          <w:iCs/>
        </w:rPr>
        <w:t xml:space="preserve">…” </w:t>
      </w:r>
    </w:p>
    <w:p w14:paraId="194449FA"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6BD6BAC2"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bCs/>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27C7947F"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2E9894E5" w14:textId="77777777" w:rsidR="00662FD3" w:rsidRPr="0004397F" w:rsidRDefault="00662FD3" w:rsidP="00A91720">
      <w:pPr>
        <w:contextualSpacing/>
        <w:jc w:val="both"/>
        <w:rPr>
          <w:rFonts w:ascii="Palatino Linotype" w:eastAsia="Palatino Linotype" w:hAnsi="Palatino Linotype" w:cs="Palatino Linotype"/>
          <w:bCs/>
          <w:i/>
        </w:rPr>
      </w:pPr>
      <w:r w:rsidRPr="0004397F">
        <w:rPr>
          <w:rFonts w:ascii="Palatino Linotype" w:eastAsia="Palatino Linotype" w:hAnsi="Palatino Linotype" w:cs="Palatino Linotype"/>
          <w:b/>
          <w:bCs/>
          <w:i/>
        </w:rPr>
        <w:t xml:space="preserve">“Vigésimo tercero. </w:t>
      </w:r>
      <w:r w:rsidRPr="0004397F">
        <w:rPr>
          <w:rFonts w:ascii="Palatino Linotype" w:eastAsia="Palatino Linotype" w:hAnsi="Palatino Linotype" w:cs="Palatino Linotype"/>
          <w:bCs/>
          <w:i/>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2E94D6FB" w14:textId="77777777" w:rsidR="00662FD3" w:rsidRPr="0004397F" w:rsidRDefault="00662FD3" w:rsidP="00A91720">
      <w:pPr>
        <w:spacing w:line="360" w:lineRule="auto"/>
        <w:contextualSpacing/>
        <w:jc w:val="both"/>
        <w:rPr>
          <w:rFonts w:ascii="Palatino Linotype" w:eastAsia="Palatino Linotype" w:hAnsi="Palatino Linotype" w:cs="Palatino Linotype"/>
          <w:bCs/>
          <w:i/>
        </w:rPr>
      </w:pPr>
      <w:r w:rsidRPr="0004397F">
        <w:rPr>
          <w:rFonts w:ascii="Palatino Linotype" w:eastAsia="Palatino Linotype" w:hAnsi="Palatino Linotype" w:cs="Palatino Linotype"/>
          <w:bCs/>
          <w:i/>
        </w:rPr>
        <w:t xml:space="preserve"> </w:t>
      </w:r>
    </w:p>
    <w:p w14:paraId="1F082118"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
          <w:bCs/>
        </w:rPr>
      </w:pPr>
      <w:r w:rsidRPr="0004397F">
        <w:rPr>
          <w:rFonts w:ascii="Palatino Linotype" w:eastAsia="Palatino Linotype" w:hAnsi="Palatino Linotype" w:cs="Palatino Linotype"/>
          <w:bCs/>
        </w:rPr>
        <w:t xml:space="preserve">Del Lineamiento referido, se desprende que para clasificar la información como reservada, será necesario acreditar un vínculo, entre la persona física y la información </w:t>
      </w:r>
      <w:r w:rsidRPr="0004397F">
        <w:rPr>
          <w:rFonts w:ascii="Palatino Linotype" w:eastAsia="Palatino Linotype" w:hAnsi="Palatino Linotype" w:cs="Palatino Linotype"/>
          <w:bCs/>
        </w:rPr>
        <w:lastRenderedPageBreak/>
        <w:t>que pueda poner en riesgo su vida, seguridad o salud, es decir, se deben señalar el bien jurídico específico afectado y el potencial de daño o riesgo que causaría su difusión.</w:t>
      </w:r>
    </w:p>
    <w:p w14:paraId="15EA5B41"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5ABB95AB"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bCs/>
        </w:rPr>
        <w:t>Además, el artículo 81, fracción III, de la Ley de Seguridad del Estado de México, establece lo siguiente:</w:t>
      </w:r>
    </w:p>
    <w:p w14:paraId="69699EC7"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p>
    <w:p w14:paraId="13FD3A72" w14:textId="77777777" w:rsidR="00662FD3" w:rsidRPr="0004397F" w:rsidRDefault="00662FD3" w:rsidP="00A91720">
      <w:pPr>
        <w:contextualSpacing/>
        <w:jc w:val="both"/>
        <w:rPr>
          <w:rFonts w:ascii="Palatino Linotype" w:eastAsia="Palatino Linotype" w:hAnsi="Palatino Linotype" w:cs="Palatino Linotype"/>
          <w:bCs/>
          <w:i/>
        </w:rPr>
      </w:pPr>
      <w:r w:rsidRPr="0004397F">
        <w:rPr>
          <w:rFonts w:ascii="Palatino Linotype" w:eastAsia="Palatino Linotype" w:hAnsi="Palatino Linotype" w:cs="Palatino Linotype"/>
          <w:b/>
          <w:bCs/>
          <w:i/>
        </w:rPr>
        <w:t>“Artículo 81.-</w:t>
      </w:r>
      <w:r w:rsidRPr="0004397F">
        <w:rPr>
          <w:rFonts w:ascii="Palatino Linotype" w:eastAsia="Palatino Linotype" w:hAnsi="Palatino Linotype" w:cs="Palatino Linotype"/>
          <w:bCs/>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4B7EE71" w14:textId="77777777" w:rsidR="00662FD3" w:rsidRPr="0004397F" w:rsidRDefault="00662FD3" w:rsidP="00A91720">
      <w:pPr>
        <w:contextualSpacing/>
        <w:jc w:val="both"/>
        <w:rPr>
          <w:rFonts w:ascii="Palatino Linotype" w:eastAsia="Palatino Linotype" w:hAnsi="Palatino Linotype" w:cs="Palatino Linotype"/>
          <w:bCs/>
          <w:i/>
        </w:rPr>
      </w:pPr>
      <w:r w:rsidRPr="0004397F">
        <w:rPr>
          <w:rFonts w:ascii="Palatino Linotype" w:eastAsia="Palatino Linotype" w:hAnsi="Palatino Linotype" w:cs="Palatino Linotype"/>
          <w:bCs/>
          <w:i/>
        </w:rPr>
        <w:t>…</w:t>
      </w:r>
    </w:p>
    <w:p w14:paraId="4F436CBF" w14:textId="77777777" w:rsidR="00662FD3" w:rsidRPr="0004397F" w:rsidRDefault="00662FD3" w:rsidP="00A91720">
      <w:pPr>
        <w:contextualSpacing/>
        <w:jc w:val="both"/>
        <w:rPr>
          <w:rFonts w:ascii="Palatino Linotype" w:eastAsia="Palatino Linotype" w:hAnsi="Palatino Linotype" w:cs="Palatino Linotype"/>
          <w:bCs/>
          <w:i/>
        </w:rPr>
      </w:pPr>
      <w:r w:rsidRPr="0004397F">
        <w:rPr>
          <w:rFonts w:ascii="Palatino Linotype" w:eastAsia="Palatino Linotype" w:hAnsi="Palatino Linotype" w:cs="Palatino Linotype"/>
          <w:bCs/>
          <w:i/>
        </w:rPr>
        <w:t>III. La relativa a los servidores públicos integrantes de las instituciones de seguridad pública, cuya revelación pueda poner en riesgo su vida e integridad física con motivo de sus funciones;</w:t>
      </w:r>
    </w:p>
    <w:p w14:paraId="68AFB36D" w14:textId="77777777" w:rsidR="00662FD3" w:rsidRPr="0004397F" w:rsidRDefault="00662FD3" w:rsidP="00A91720">
      <w:pPr>
        <w:contextualSpacing/>
        <w:jc w:val="both"/>
        <w:rPr>
          <w:rFonts w:ascii="Palatino Linotype" w:eastAsia="Palatino Linotype" w:hAnsi="Palatino Linotype" w:cs="Palatino Linotype"/>
          <w:bCs/>
          <w:i/>
        </w:rPr>
      </w:pPr>
      <w:r w:rsidRPr="0004397F">
        <w:rPr>
          <w:rFonts w:ascii="Palatino Linotype" w:eastAsia="Palatino Linotype" w:hAnsi="Palatino Linotype" w:cs="Palatino Linotype"/>
          <w:bCs/>
          <w:i/>
        </w:rPr>
        <w:t>…”</w:t>
      </w:r>
    </w:p>
    <w:p w14:paraId="378346D9"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4241BC0A"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ED790DD" w14:textId="77777777" w:rsidR="00662FD3" w:rsidRPr="0004397F" w:rsidRDefault="00662FD3" w:rsidP="00A91720">
      <w:pPr>
        <w:spacing w:line="360" w:lineRule="auto"/>
        <w:jc w:val="both"/>
        <w:rPr>
          <w:rFonts w:ascii="Palatino Linotype" w:eastAsia="Palatino Linotype" w:hAnsi="Palatino Linotype" w:cs="Palatino Linotype"/>
        </w:rPr>
      </w:pPr>
    </w:p>
    <w:p w14:paraId="5EDD6831"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bCs/>
          <w:iCs/>
        </w:rPr>
        <w:t xml:space="preserve"> </w:t>
      </w:r>
      <w:r w:rsidRPr="0004397F">
        <w:rPr>
          <w:rFonts w:ascii="Palatino Linotype" w:eastAsia="Palatino Linotype" w:hAnsi="Palatino Linotype" w:cs="Palatino Linotype"/>
          <w:bCs/>
        </w:rPr>
        <w:t>En ese contexto, es de señalar que los datos de servidores públicos, entre los que se encuentran el nombre y fotografía de los trabajadores, por regla general, son de naturaleza pública, de conformidad con el artículo 70, fracción VII de la Ley General de Transparencia y Acceso a la Información Pública del Estado de México (vigente a la fecha de la solicitud de información), y 92, fracción VII, de la Ley de Transparencia y Acceso a la Información Pública del Estado de México y Municipios.</w:t>
      </w:r>
    </w:p>
    <w:p w14:paraId="6EF30E05"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lastRenderedPageBreak/>
        <w:t xml:space="preserve"> </w:t>
      </w:r>
    </w:p>
    <w:p w14:paraId="7D6DB712"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bCs/>
        </w:rPr>
        <w:t xml:space="preserve">No obstante, resulta necesario mencionar, el </w:t>
      </w:r>
      <w:r w:rsidRPr="0004397F">
        <w:rPr>
          <w:rFonts w:ascii="Palatino Linotype" w:eastAsia="Palatino Linotype" w:hAnsi="Palatino Linotype" w:cs="Palatino Linotype"/>
        </w:rPr>
        <w:t xml:space="preserve">Criterio orientador, con número de registro SO/006/2009, de la Primera Época, </w:t>
      </w:r>
      <w:r w:rsidRPr="0004397F">
        <w:rPr>
          <w:rFonts w:ascii="Palatino Linotype" w:eastAsia="Palatino Linotype" w:hAnsi="Palatino Linotype" w:cs="Palatino Linotype"/>
          <w:bCs/>
        </w:rPr>
        <w:t xml:space="preserve">emitido por </w:t>
      </w:r>
      <w:r w:rsidRPr="0004397F">
        <w:rPr>
          <w:rFonts w:ascii="Palatino Linotype" w:eastAsia="Palatino Linotype" w:hAnsi="Palatino Linotype" w:cs="Palatino Linotype"/>
        </w:rPr>
        <w:t>el entonces Instituto Federal de Acceso a la Información y Protección de Datos ahora Instituto Nacional de Transparencia, Acceso a la Información y Protección de Datos Personales, que establece lo siguiente:</w:t>
      </w:r>
    </w:p>
    <w:p w14:paraId="7515250C" w14:textId="77777777" w:rsidR="00662FD3" w:rsidRPr="0004397F" w:rsidRDefault="00662FD3" w:rsidP="00A91720">
      <w:pPr>
        <w:spacing w:line="360" w:lineRule="auto"/>
        <w:contextualSpacing/>
        <w:jc w:val="both"/>
        <w:rPr>
          <w:rFonts w:ascii="Palatino Linotype" w:eastAsia="Palatino Linotype" w:hAnsi="Palatino Linotype" w:cs="Palatino Linotype"/>
          <w:i/>
        </w:rPr>
      </w:pPr>
      <w:r w:rsidRPr="0004397F">
        <w:rPr>
          <w:rFonts w:ascii="Palatino Linotype" w:eastAsia="Palatino Linotype" w:hAnsi="Palatino Linotype" w:cs="Palatino Linotype"/>
          <w:i/>
        </w:rPr>
        <w:t xml:space="preserve"> </w:t>
      </w:r>
    </w:p>
    <w:p w14:paraId="473B32C6" w14:textId="77777777" w:rsidR="00662FD3" w:rsidRPr="0004397F" w:rsidRDefault="00662FD3" w:rsidP="00A91720">
      <w:pPr>
        <w:contextualSpacing/>
        <w:jc w:val="both"/>
        <w:rPr>
          <w:rFonts w:ascii="Palatino Linotype" w:eastAsia="Palatino Linotype" w:hAnsi="Palatino Linotype" w:cs="Palatino Linotype"/>
          <w:i/>
        </w:rPr>
      </w:pPr>
      <w:r w:rsidRPr="0004397F">
        <w:rPr>
          <w:rFonts w:ascii="Palatino Linotype" w:eastAsia="Palatino Linotype" w:hAnsi="Palatino Linotype" w:cs="Palatino Linotype"/>
          <w:b/>
          <w:i/>
        </w:rPr>
        <w:t>“Nombres de servidores públicos dedicados a actividades en materia de seguridad, por excepción pueden considerarse información reservada.</w:t>
      </w:r>
      <w:r w:rsidRPr="0004397F">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517A1AF"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36A2828D"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w:t>
      </w:r>
      <w:r w:rsidRPr="0004397F">
        <w:rPr>
          <w:rFonts w:ascii="Palatino Linotype" w:eastAsia="Palatino Linotype" w:hAnsi="Palatino Linotype" w:cs="Palatino Linotype"/>
          <w:bCs/>
        </w:rPr>
        <w:lastRenderedPageBreak/>
        <w:t>poner en riesgo la seguridad del País, Estado y Municipio, anulando, impidiendo u obstaculizando la actuación de los servidores públicos que realizan funciones de carácter operativo.</w:t>
      </w:r>
    </w:p>
    <w:p w14:paraId="13773C1C"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6049AC53"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0564E82A"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0B2B37FA"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rPr>
        <w:t>En</w:t>
      </w:r>
      <w:r w:rsidRPr="0004397F">
        <w:rPr>
          <w:rFonts w:ascii="Palatino Linotype" w:eastAsia="Palatino Linotype" w:hAnsi="Palatino Linotype" w:cs="Palatino Linotype"/>
          <w:bCs/>
        </w:rPr>
        <w:t xml:space="preserve"> ese orden de ideas, si bien por regla general los nombres de los trabajadores gubernamentales son información pública de oficio, existe una excepción relativa a </w:t>
      </w:r>
      <w:r w:rsidRPr="0004397F">
        <w:rPr>
          <w:rFonts w:ascii="Palatino Linotype" w:eastAsia="Palatino Linotype" w:hAnsi="Palatino Linotype" w:cs="Palatino Linotype"/>
          <w:b/>
          <w:bCs/>
        </w:rPr>
        <w:t>aquellos que realicen actividades operativas en materia de seguridad,</w:t>
      </w:r>
      <w:r w:rsidRPr="0004397F">
        <w:rPr>
          <w:rFonts w:ascii="Palatino Linotype" w:eastAsia="Palatino Linotype" w:hAnsi="Palatino Linotype" w:cs="Palatino Linotype"/>
          <w:bCs/>
        </w:rPr>
        <w:t xml:space="preserve"> como es el caso de los elementos operativos y la policía municipal.</w:t>
      </w:r>
    </w:p>
    <w:p w14:paraId="140F2573"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241C6606"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que en razón de sus atribuciones deban contribuir directa o indirectamente al objeto de esta Ley.</w:t>
      </w:r>
    </w:p>
    <w:p w14:paraId="7082C553"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63D8F67D"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bCs/>
        </w:rPr>
        <w:lastRenderedPageBreak/>
        <w:t>En ese contexto, el artículo 6°, fracciones XI y XII de dicho ordenamiento jurídico, establece los siguientes conceptos:</w:t>
      </w:r>
    </w:p>
    <w:p w14:paraId="157504A3"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453F91EB" w14:textId="77777777" w:rsidR="00662FD3" w:rsidRPr="0004397F" w:rsidRDefault="00662FD3" w:rsidP="00A91720">
      <w:pPr>
        <w:numPr>
          <w:ilvl w:val="0"/>
          <w:numId w:val="37"/>
        </w:numPr>
        <w:spacing w:line="360" w:lineRule="auto"/>
        <w:ind w:left="0"/>
        <w:contextualSpacing/>
        <w:jc w:val="both"/>
        <w:rPr>
          <w:rFonts w:ascii="Palatino Linotype" w:eastAsia="Palatino Linotype" w:hAnsi="Palatino Linotype" w:cs="Palatino Linotype"/>
          <w:b/>
          <w:bCs/>
        </w:rPr>
      </w:pPr>
      <w:r w:rsidRPr="0004397F">
        <w:rPr>
          <w:rFonts w:ascii="Palatino Linotype" w:eastAsia="Palatino Linotype" w:hAnsi="Palatino Linotype" w:cs="Palatino Linotype"/>
          <w:b/>
          <w:bCs/>
        </w:rPr>
        <w:t xml:space="preserve">Instituciones Policiales: </w:t>
      </w:r>
      <w:r w:rsidRPr="0004397F">
        <w:rPr>
          <w:rFonts w:ascii="Palatino Linotype" w:eastAsia="Palatino Linotype" w:hAnsi="Palatino Linotype" w:cs="Palatino Linotype"/>
          <w:bCs/>
        </w:rPr>
        <w:t xml:space="preserve">a los cuerpos de policía, de vigilancia y custodia de los establecimientos penitenciarios, de detención preventiva y de centros de arraigos; y en general, </w:t>
      </w:r>
      <w:r w:rsidRPr="0004397F">
        <w:rPr>
          <w:rFonts w:ascii="Palatino Linotype" w:eastAsia="Palatino Linotype" w:hAnsi="Palatino Linotype" w:cs="Palatino Linotype"/>
          <w:b/>
          <w:bCs/>
        </w:rPr>
        <w:t>todas las dependencias encargadas de la seguridad pública a nivel</w:t>
      </w:r>
      <w:r w:rsidRPr="0004397F">
        <w:rPr>
          <w:rFonts w:ascii="Palatino Linotype" w:eastAsia="Palatino Linotype" w:hAnsi="Palatino Linotype" w:cs="Palatino Linotype"/>
          <w:bCs/>
        </w:rPr>
        <w:t xml:space="preserve"> estatal y </w:t>
      </w:r>
      <w:r w:rsidRPr="0004397F">
        <w:rPr>
          <w:rFonts w:ascii="Palatino Linotype" w:eastAsia="Palatino Linotype" w:hAnsi="Palatino Linotype" w:cs="Palatino Linotype"/>
          <w:b/>
          <w:bCs/>
        </w:rPr>
        <w:t>municipal</w:t>
      </w:r>
      <w:r w:rsidRPr="0004397F">
        <w:rPr>
          <w:rFonts w:ascii="Palatino Linotype" w:eastAsia="Palatino Linotype" w:hAnsi="Palatino Linotype" w:cs="Palatino Linotype"/>
          <w:bCs/>
        </w:rPr>
        <w:t>, que realicen funciones similares.</w:t>
      </w:r>
    </w:p>
    <w:p w14:paraId="32CDC0C2" w14:textId="77777777" w:rsidR="00662FD3" w:rsidRPr="0004397F" w:rsidRDefault="00662FD3" w:rsidP="00A91720">
      <w:pPr>
        <w:spacing w:line="360" w:lineRule="auto"/>
        <w:contextualSpacing/>
        <w:jc w:val="both"/>
        <w:rPr>
          <w:rFonts w:ascii="Palatino Linotype" w:eastAsia="Palatino Linotype" w:hAnsi="Palatino Linotype" w:cs="Palatino Linotype"/>
          <w:b/>
          <w:bCs/>
        </w:rPr>
      </w:pPr>
    </w:p>
    <w:p w14:paraId="1A68AAE5" w14:textId="77777777" w:rsidR="00662FD3" w:rsidRPr="0004397F" w:rsidRDefault="00662FD3" w:rsidP="00A91720">
      <w:pPr>
        <w:numPr>
          <w:ilvl w:val="0"/>
          <w:numId w:val="37"/>
        </w:numPr>
        <w:spacing w:line="360" w:lineRule="auto"/>
        <w:ind w:left="0"/>
        <w:contextualSpacing/>
        <w:jc w:val="both"/>
        <w:rPr>
          <w:rFonts w:ascii="Palatino Linotype" w:eastAsia="Palatino Linotype" w:hAnsi="Palatino Linotype" w:cs="Palatino Linotype"/>
          <w:b/>
          <w:bCs/>
        </w:rPr>
      </w:pPr>
      <w:r w:rsidRPr="0004397F">
        <w:rPr>
          <w:rFonts w:ascii="Palatino Linotype" w:eastAsia="Palatino Linotype" w:hAnsi="Palatino Linotype" w:cs="Palatino Linotype"/>
          <w:b/>
          <w:bCs/>
        </w:rPr>
        <w:t xml:space="preserve">Instituciones de Seguridad Pública: </w:t>
      </w:r>
      <w:r w:rsidRPr="0004397F">
        <w:rPr>
          <w:rFonts w:ascii="Palatino Linotype" w:eastAsia="Palatino Linotype" w:hAnsi="Palatino Linotype" w:cs="Palatino Linotype"/>
          <w:bCs/>
        </w:rPr>
        <w:t xml:space="preserve">Instituciones Policiales, Procuración de Justicia, Sistema Penitenciario y </w:t>
      </w:r>
      <w:r w:rsidRPr="0004397F">
        <w:rPr>
          <w:rFonts w:ascii="Palatino Linotype" w:eastAsia="Palatino Linotype" w:hAnsi="Palatino Linotype" w:cs="Palatino Linotype"/>
          <w:b/>
          <w:bCs/>
        </w:rPr>
        <w:t xml:space="preserve">dependencias encargadas de la seguridad pública a nivel </w:t>
      </w:r>
      <w:r w:rsidRPr="0004397F">
        <w:rPr>
          <w:rFonts w:ascii="Palatino Linotype" w:eastAsia="Palatino Linotype" w:hAnsi="Palatino Linotype" w:cs="Palatino Linotype"/>
          <w:bCs/>
        </w:rPr>
        <w:t xml:space="preserve">estatal y </w:t>
      </w:r>
      <w:r w:rsidRPr="0004397F">
        <w:rPr>
          <w:rFonts w:ascii="Palatino Linotype" w:eastAsia="Palatino Linotype" w:hAnsi="Palatino Linotype" w:cs="Palatino Linotype"/>
          <w:b/>
          <w:bCs/>
        </w:rPr>
        <w:t>municipal.</w:t>
      </w:r>
    </w:p>
    <w:p w14:paraId="3C70D38E" w14:textId="77777777" w:rsidR="00662FD3" w:rsidRPr="0004397F" w:rsidRDefault="00662FD3" w:rsidP="00A91720">
      <w:pPr>
        <w:spacing w:line="360" w:lineRule="auto"/>
        <w:contextualSpacing/>
        <w:jc w:val="both"/>
        <w:rPr>
          <w:rFonts w:ascii="Palatino Linotype" w:eastAsia="Palatino Linotype" w:hAnsi="Palatino Linotype" w:cs="Palatino Linotype"/>
          <w:iCs/>
        </w:rPr>
      </w:pPr>
    </w:p>
    <w:p w14:paraId="4F70C98C"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iCs/>
        </w:rPr>
        <w:t>Conforme a lo anterior</w:t>
      </w:r>
      <w:r w:rsidRPr="0004397F">
        <w:rPr>
          <w:rFonts w:ascii="Palatino Linotype" w:eastAsia="Palatino Linotype" w:hAnsi="Palatino Linotype" w:cs="Palatino Linotype"/>
          <w:bCs/>
        </w:rPr>
        <w:t xml:space="preserve">, se puede deducir que la </w:t>
      </w:r>
      <w:r w:rsidRPr="0004397F">
        <w:rPr>
          <w:rFonts w:ascii="Palatino Linotype" w:eastAsia="Palatino Linotype" w:hAnsi="Palatino Linotype" w:cs="Palatino Linotype"/>
          <w:b/>
          <w:bCs/>
        </w:rPr>
        <w:t>Dirección de Seguridad Pública Municipal, es una institución de seguridad pública</w:t>
      </w:r>
      <w:r w:rsidRPr="0004397F">
        <w:rPr>
          <w:rFonts w:ascii="Palatino Linotype" w:eastAsia="Palatino Linotype" w:hAnsi="Palatino Linotype" w:cs="Palatino Linotype"/>
          <w:bCs/>
        </w:rPr>
        <w:t xml:space="preserve">, pues tiene como atribución principal, la prevención de delitos </w:t>
      </w:r>
      <w:r w:rsidRPr="0004397F">
        <w:rPr>
          <w:rFonts w:ascii="Palatino Linotype" w:eastAsia="Palatino Linotype" w:hAnsi="Palatino Linotype" w:cs="Palatino Linotype"/>
        </w:rPr>
        <w:t>y proteger a las personas, sus propiedades, posesiones y derechos.</w:t>
      </w:r>
    </w:p>
    <w:p w14:paraId="34F0ED55" w14:textId="77777777" w:rsidR="00662FD3" w:rsidRPr="0004397F" w:rsidRDefault="00662FD3" w:rsidP="00A91720">
      <w:pPr>
        <w:spacing w:line="360" w:lineRule="auto"/>
        <w:contextualSpacing/>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 </w:t>
      </w:r>
    </w:p>
    <w:p w14:paraId="19CD97D2"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Además, el Instructivo de llenado del Formato “Personal de Seguridad Pública”, del Secretariado Ejecutivo del Sistema Nacional de Seguridad Pública, establece que </w:t>
      </w:r>
      <w:r w:rsidRPr="0004397F">
        <w:rPr>
          <w:rFonts w:ascii="Palatino Linotype" w:eastAsia="Palatino Linotype" w:hAnsi="Palatino Linotype" w:cs="Palatino Linotype"/>
          <w:b/>
          <w:bCs/>
        </w:rPr>
        <w:t>los elementos operativos de seguridad pública</w:t>
      </w:r>
      <w:r w:rsidRPr="0004397F">
        <w:rPr>
          <w:rFonts w:ascii="Palatino Linotype" w:eastAsia="Palatino Linotype" w:hAnsi="Palatino Linotype" w:cs="Palatino Linotype"/>
          <w:bCs/>
        </w:rPr>
        <w:t xml:space="preserve">, son </w:t>
      </w:r>
      <w:r w:rsidRPr="0004397F">
        <w:rPr>
          <w:rFonts w:ascii="Palatino Linotype" w:eastAsia="Palatino Linotype" w:hAnsi="Palatino Linotype" w:cs="Palatino Linotype"/>
          <w:b/>
          <w:bCs/>
        </w:rPr>
        <w:t>aquellos que desempeñan funciones de campo (policiacas, especializadas o equivalentes</w:t>
      </w:r>
      <w:r w:rsidRPr="0004397F">
        <w:rPr>
          <w:rFonts w:ascii="Palatino Linotype" w:eastAsia="Palatino Linotype" w:hAnsi="Palatino Linotype" w:cs="Palatino Linotype"/>
          <w:bCs/>
        </w:rPr>
        <w:t xml:space="preserve"> y que no desempeña funciones de mando), entre los cuales, se encuentra </w:t>
      </w:r>
      <w:r w:rsidRPr="0004397F">
        <w:rPr>
          <w:rFonts w:ascii="Palatino Linotype" w:eastAsia="Palatino Linotype" w:hAnsi="Palatino Linotype" w:cs="Palatino Linotype"/>
          <w:b/>
          <w:bCs/>
        </w:rPr>
        <w:t>la Policía Municipal</w:t>
      </w:r>
      <w:r w:rsidRPr="0004397F">
        <w:rPr>
          <w:rFonts w:ascii="Palatino Linotype" w:eastAsia="Palatino Linotype" w:hAnsi="Palatino Linotype" w:cs="Palatino Linotype"/>
          <w:bCs/>
        </w:rPr>
        <w:t>.</w:t>
      </w:r>
    </w:p>
    <w:p w14:paraId="7F4600C4"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3B986939"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bCs/>
        </w:rPr>
        <w:lastRenderedPageBreak/>
        <w:t xml:space="preserve">Asimismo, se advierte que las Instituciones Policiales, se conforman del </w:t>
      </w:r>
      <w:r w:rsidRPr="0004397F">
        <w:rPr>
          <w:rFonts w:ascii="Palatino Linotype" w:eastAsia="Palatino Linotype" w:hAnsi="Palatino Linotype" w:cs="Palatino Linotype"/>
          <w:b/>
          <w:bCs/>
        </w:rPr>
        <w:t>personal</w:t>
      </w:r>
      <w:r w:rsidRPr="0004397F">
        <w:rPr>
          <w:rFonts w:ascii="Palatino Linotype" w:eastAsia="Palatino Linotype" w:hAnsi="Palatino Linotype" w:cs="Palatino Linotype"/>
          <w:bCs/>
        </w:rPr>
        <w:t xml:space="preserve"> </w:t>
      </w:r>
      <w:r w:rsidRPr="0004397F">
        <w:rPr>
          <w:rFonts w:ascii="Palatino Linotype" w:eastAsia="Palatino Linotype" w:hAnsi="Palatino Linotype" w:cs="Palatino Linotype"/>
          <w:b/>
        </w:rPr>
        <w:t>administrativo,</w:t>
      </w:r>
      <w:r w:rsidRPr="0004397F">
        <w:rPr>
          <w:rFonts w:ascii="Palatino Linotype" w:eastAsia="Palatino Linotype" w:hAnsi="Palatino Linotype" w:cs="Palatino Linotype"/>
          <w:bCs/>
        </w:rPr>
        <w:t xml:space="preserve"> que son los trabajadores de apoyo (chofer, personal de mantenimiento, servicios generales y área secretaria); </w:t>
      </w:r>
      <w:r w:rsidRPr="0004397F">
        <w:rPr>
          <w:rFonts w:ascii="Palatino Linotype" w:eastAsia="Palatino Linotype" w:hAnsi="Palatino Linotype" w:cs="Palatino Linotype"/>
        </w:rPr>
        <w:t>así como</w:t>
      </w:r>
      <w:r w:rsidRPr="0004397F">
        <w:rPr>
          <w:rFonts w:ascii="Palatino Linotype" w:eastAsia="Palatino Linotype" w:hAnsi="Palatino Linotype" w:cs="Palatino Linotype"/>
          <w:b/>
        </w:rPr>
        <w:t>, el personal de mando</w:t>
      </w:r>
      <w:r w:rsidRPr="0004397F">
        <w:rPr>
          <w:rFonts w:ascii="Palatino Linotype" w:eastAsia="Palatino Linotype" w:hAnsi="Palatino Linotype" w:cs="Palatino Linotype"/>
          <w:bCs/>
        </w:rPr>
        <w:t xml:space="preserve"> (alto, medio y superior), que es aquel que realiza funciones de dirección, coordinación y supervisión, por lo cual, corresponde a aquel que tenga trabajadores a su cargo.</w:t>
      </w:r>
    </w:p>
    <w:p w14:paraId="610979A9" w14:textId="77777777" w:rsidR="00662FD3" w:rsidRPr="0004397F" w:rsidRDefault="00662FD3" w:rsidP="00A91720">
      <w:pPr>
        <w:spacing w:line="360" w:lineRule="auto"/>
        <w:contextualSpacing/>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 </w:t>
      </w:r>
    </w:p>
    <w:p w14:paraId="438D2CF3"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bCs/>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A0236FA"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6203E059"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Sin embargo, </w:t>
      </w:r>
      <w:r w:rsidRPr="0004397F">
        <w:rPr>
          <w:rFonts w:ascii="Palatino Linotype" w:eastAsia="Palatino Linotype" w:hAnsi="Palatino Linotype" w:cs="Palatino Linotype"/>
          <w:b/>
          <w:bCs/>
        </w:rPr>
        <w:t>por lo que hace al personal administrativo y los mandos medios y superiores</w:t>
      </w:r>
      <w:r w:rsidRPr="0004397F">
        <w:rPr>
          <w:rFonts w:ascii="Palatino Linotype" w:eastAsia="Palatino Linotype" w:hAnsi="Palatino Linotype" w:cs="Palatino Linotype"/>
          <w:bCs/>
        </w:rPr>
        <w:t xml:space="preserve">, se advierte que estos </w:t>
      </w:r>
      <w:r w:rsidRPr="0004397F">
        <w:rPr>
          <w:rFonts w:ascii="Palatino Linotype" w:eastAsia="Palatino Linotype" w:hAnsi="Palatino Linotype" w:cs="Palatino Linotype"/>
          <w:bCs/>
          <w:u w:val="single"/>
        </w:rPr>
        <w:t>no realizan funciones operativas</w:t>
      </w:r>
      <w:r w:rsidRPr="0004397F">
        <w:rPr>
          <w:rFonts w:ascii="Palatino Linotype" w:eastAsia="Palatino Linotype" w:hAnsi="Palatino Linotype" w:cs="Palatino Linotype"/>
          <w:bCs/>
        </w:rPr>
        <w:t xml:space="preserve">, sino únicamente realizan actividades de apoyo y dirección respectivamente, por lo que, </w:t>
      </w:r>
      <w:r w:rsidRPr="0004397F">
        <w:rPr>
          <w:rFonts w:ascii="Palatino Linotype" w:eastAsia="Palatino Linotype" w:hAnsi="Palatino Linotype" w:cs="Palatino Linotype"/>
          <w:b/>
          <w:bCs/>
        </w:rPr>
        <w:t>no procede la causal de reserva</w:t>
      </w:r>
      <w:r w:rsidRPr="0004397F">
        <w:rPr>
          <w:rFonts w:ascii="Palatino Linotype" w:eastAsia="Palatino Linotype" w:hAnsi="Palatino Linotype" w:cs="Palatino Linotype"/>
          <w:bCs/>
        </w:rPr>
        <w:t xml:space="preserve"> establecida en el artículo 140, fracción IV, de la Ley de la materia, pues por el tipo de funciones que realizan, no se pone en peligro su vida, seguridad o salud de este tipo de trabajadores.</w:t>
      </w:r>
    </w:p>
    <w:p w14:paraId="49C293C4"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lastRenderedPageBreak/>
        <w:t xml:space="preserve"> </w:t>
      </w:r>
    </w:p>
    <w:p w14:paraId="48ABB373"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bCs/>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7E10162B"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4A2F7631"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Cs/>
        </w:rPr>
      </w:pPr>
      <w:r w:rsidRPr="0004397F">
        <w:rPr>
          <w:rFonts w:ascii="Palatino Linotype" w:eastAsia="Palatino Linotype" w:hAnsi="Palatino Linotype" w:cs="Palatino Linotype"/>
          <w:bCs/>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19D61856" w14:textId="77777777" w:rsidR="00662FD3" w:rsidRPr="0004397F" w:rsidRDefault="00662FD3" w:rsidP="00A91720">
      <w:pPr>
        <w:spacing w:line="360" w:lineRule="auto"/>
        <w:contextualSpacing/>
        <w:jc w:val="both"/>
        <w:rPr>
          <w:rFonts w:ascii="Palatino Linotype" w:eastAsia="Palatino Linotype" w:hAnsi="Palatino Linotype" w:cs="Palatino Linotype"/>
          <w:bCs/>
        </w:rPr>
      </w:pPr>
      <w:r w:rsidRPr="0004397F">
        <w:rPr>
          <w:rFonts w:ascii="Palatino Linotype" w:eastAsia="Palatino Linotype" w:hAnsi="Palatino Linotype" w:cs="Palatino Linotype"/>
          <w:bCs/>
        </w:rPr>
        <w:t xml:space="preserve"> </w:t>
      </w:r>
    </w:p>
    <w:p w14:paraId="45704940"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b/>
          <w:iCs/>
        </w:rPr>
      </w:pPr>
      <w:r w:rsidRPr="0004397F">
        <w:rPr>
          <w:rFonts w:ascii="Palatino Linotype" w:eastAsia="Palatino Linotype" w:hAnsi="Palatino Linotype" w:cs="Palatino Linotype"/>
          <w:bCs/>
        </w:rPr>
        <w:t xml:space="preserve">Por tales consideraciones, </w:t>
      </w:r>
      <w:r w:rsidRPr="0004397F">
        <w:rPr>
          <w:rFonts w:ascii="Palatino Linotype" w:eastAsia="Palatino Linotype" w:hAnsi="Palatino Linotype" w:cs="Palatino Linotype"/>
          <w:b/>
          <w:bCs/>
        </w:rPr>
        <w:t xml:space="preserve">resulta procedente la reserva del nombre de los elementos operativos adscritos a la Dirección de Seguridad Pública Municipal, en términos del artículo 140, fracción IV, </w:t>
      </w:r>
      <w:r w:rsidRPr="0004397F">
        <w:rPr>
          <w:rFonts w:ascii="Palatino Linotype" w:eastAsia="Palatino Linotype" w:hAnsi="Palatino Linotype" w:cs="Palatino Linotype"/>
          <w:b/>
          <w:iCs/>
        </w:rPr>
        <w:t>de la Ley de Transparencia y Acceso a la Información Pública del Estado de México y Municipios.</w:t>
      </w:r>
    </w:p>
    <w:p w14:paraId="7FB6E3F4" w14:textId="77777777" w:rsidR="00662FD3" w:rsidRPr="0004397F" w:rsidRDefault="00662FD3" w:rsidP="00A91720">
      <w:pPr>
        <w:spacing w:line="360" w:lineRule="auto"/>
        <w:contextualSpacing/>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 </w:t>
      </w:r>
    </w:p>
    <w:p w14:paraId="26540153"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iCs/>
        </w:rPr>
      </w:pPr>
      <w:r w:rsidRPr="0004397F">
        <w:rPr>
          <w:rFonts w:ascii="Palatino Linotype" w:eastAsia="Palatino Linotype" w:hAnsi="Palatino Linotype" w:cs="Palatino Linotype"/>
          <w:iCs/>
        </w:rPr>
        <w:t xml:space="preserve">Sobre el particular, cabe señalar el artículo 141, de la Ley de Transparencia y Acceso a la Información Pública del Estado de México y Municipios, que establece que </w:t>
      </w:r>
      <w:r w:rsidRPr="0004397F">
        <w:rPr>
          <w:rFonts w:ascii="Palatino Linotype" w:eastAsia="Palatino Linotype" w:hAnsi="Palatino Linotype" w:cs="Palatino Linotype"/>
          <w:b/>
          <w:iCs/>
        </w:rPr>
        <w:t>las causales de reserva se deberán fundar y motivar</w:t>
      </w:r>
      <w:r w:rsidRPr="0004397F">
        <w:rPr>
          <w:rFonts w:ascii="Palatino Linotype" w:eastAsia="Palatino Linotype" w:hAnsi="Palatino Linotype" w:cs="Palatino Linotype"/>
          <w:iCs/>
        </w:rPr>
        <w:t xml:space="preserve">, a través de la aplicación de la </w:t>
      </w:r>
      <w:r w:rsidRPr="0004397F">
        <w:rPr>
          <w:rFonts w:ascii="Palatino Linotype" w:eastAsia="Palatino Linotype" w:hAnsi="Palatino Linotype" w:cs="Palatino Linotype"/>
          <w:b/>
          <w:iCs/>
        </w:rPr>
        <w:lastRenderedPageBreak/>
        <w:t>prueba de daño</w:t>
      </w:r>
      <w:r w:rsidRPr="0004397F">
        <w:rPr>
          <w:rFonts w:ascii="Palatino Linotype" w:eastAsia="Palatino Linotype" w:hAnsi="Palatino Linotype" w:cs="Palatino Linotype"/>
          <w:iCs/>
        </w:rPr>
        <w:t xml:space="preserve"> establecida en el artículo 129 de dicho ordenamiento, que se debe justificar de la siguiente manera:</w:t>
      </w:r>
    </w:p>
    <w:p w14:paraId="7FC3A663" w14:textId="77777777" w:rsidR="00662FD3" w:rsidRPr="0004397F" w:rsidRDefault="00662FD3" w:rsidP="00A91720">
      <w:pPr>
        <w:spacing w:line="360" w:lineRule="auto"/>
        <w:contextualSpacing/>
        <w:jc w:val="both"/>
        <w:rPr>
          <w:rFonts w:ascii="Palatino Linotype" w:eastAsia="Palatino Linotype" w:hAnsi="Palatino Linotype" w:cs="Palatino Linotype"/>
          <w:iCs/>
        </w:rPr>
      </w:pPr>
      <w:r w:rsidRPr="0004397F">
        <w:rPr>
          <w:rFonts w:ascii="Palatino Linotype" w:eastAsia="Palatino Linotype" w:hAnsi="Palatino Linotype" w:cs="Palatino Linotype"/>
          <w:iCs/>
        </w:rPr>
        <w:t xml:space="preserve"> </w:t>
      </w:r>
    </w:p>
    <w:p w14:paraId="0FD330FC" w14:textId="77777777" w:rsidR="00662FD3" w:rsidRPr="0004397F" w:rsidRDefault="00662FD3" w:rsidP="00A91720">
      <w:pPr>
        <w:numPr>
          <w:ilvl w:val="0"/>
          <w:numId w:val="38"/>
        </w:numPr>
        <w:spacing w:line="360" w:lineRule="auto"/>
        <w:ind w:left="0"/>
        <w:contextualSpacing/>
        <w:jc w:val="both"/>
        <w:rPr>
          <w:rFonts w:ascii="Palatino Linotype" w:eastAsia="Palatino Linotype" w:hAnsi="Palatino Linotype" w:cs="Palatino Linotype"/>
          <w:iCs/>
        </w:rPr>
      </w:pPr>
      <w:r w:rsidRPr="0004397F">
        <w:rPr>
          <w:rFonts w:ascii="Palatino Linotype" w:eastAsia="Palatino Linotype" w:hAnsi="Palatino Linotype" w:cs="Palatino Linotype"/>
          <w:iCs/>
        </w:rPr>
        <w:t>La divulgación de la información representa un riesgo real, demostrable e identificable de perjuicio significativo al interés público o a la seguridad nacional.</w:t>
      </w:r>
    </w:p>
    <w:p w14:paraId="340AE154" w14:textId="77777777" w:rsidR="00662FD3" w:rsidRPr="0004397F" w:rsidRDefault="00662FD3" w:rsidP="00A91720">
      <w:pPr>
        <w:spacing w:line="360" w:lineRule="auto"/>
        <w:contextualSpacing/>
        <w:jc w:val="both"/>
        <w:rPr>
          <w:rFonts w:ascii="Palatino Linotype" w:eastAsia="Palatino Linotype" w:hAnsi="Palatino Linotype" w:cs="Palatino Linotype"/>
          <w:iCs/>
        </w:rPr>
      </w:pPr>
    </w:p>
    <w:p w14:paraId="20732CAF" w14:textId="77777777" w:rsidR="00662FD3" w:rsidRPr="0004397F" w:rsidRDefault="00662FD3" w:rsidP="00A91720">
      <w:pPr>
        <w:numPr>
          <w:ilvl w:val="0"/>
          <w:numId w:val="38"/>
        </w:numPr>
        <w:spacing w:line="360" w:lineRule="auto"/>
        <w:ind w:left="0"/>
        <w:contextualSpacing/>
        <w:jc w:val="both"/>
        <w:rPr>
          <w:rFonts w:ascii="Palatino Linotype" w:eastAsia="Palatino Linotype" w:hAnsi="Palatino Linotype" w:cs="Palatino Linotype"/>
          <w:iCs/>
        </w:rPr>
      </w:pPr>
      <w:r w:rsidRPr="0004397F">
        <w:rPr>
          <w:rFonts w:ascii="Palatino Linotype" w:eastAsia="Palatino Linotype" w:hAnsi="Palatino Linotype" w:cs="Palatino Linotype"/>
          <w:iCs/>
        </w:rPr>
        <w:t>El riesgo de perjuicio supera el interés público general de que se difunda.</w:t>
      </w:r>
    </w:p>
    <w:p w14:paraId="7D85EEE4" w14:textId="77777777" w:rsidR="00662FD3" w:rsidRPr="0004397F" w:rsidRDefault="00662FD3" w:rsidP="00A91720">
      <w:pPr>
        <w:spacing w:line="360" w:lineRule="auto"/>
        <w:contextualSpacing/>
        <w:jc w:val="both"/>
        <w:rPr>
          <w:rFonts w:ascii="Palatino Linotype" w:eastAsia="Palatino Linotype" w:hAnsi="Palatino Linotype" w:cs="Palatino Linotype"/>
          <w:iCs/>
        </w:rPr>
      </w:pPr>
    </w:p>
    <w:p w14:paraId="162A9F4F" w14:textId="77777777" w:rsidR="00662FD3" w:rsidRPr="0004397F" w:rsidRDefault="00662FD3" w:rsidP="00A91720">
      <w:pPr>
        <w:numPr>
          <w:ilvl w:val="0"/>
          <w:numId w:val="38"/>
        </w:numPr>
        <w:spacing w:line="360" w:lineRule="auto"/>
        <w:ind w:left="0"/>
        <w:contextualSpacing/>
        <w:jc w:val="both"/>
        <w:rPr>
          <w:rFonts w:ascii="Palatino Linotype" w:eastAsia="Palatino Linotype" w:hAnsi="Palatino Linotype" w:cs="Palatino Linotype"/>
          <w:iCs/>
        </w:rPr>
      </w:pPr>
      <w:r w:rsidRPr="0004397F">
        <w:rPr>
          <w:rFonts w:ascii="Palatino Linotype" w:eastAsia="Palatino Linotype" w:hAnsi="Palatino Linotype" w:cs="Palatino Linotype"/>
          <w:iCs/>
        </w:rPr>
        <w:t>Que la limitación se adecua al principio de proporcionalidad y representa el medio menos restrictivo disponible para evitar el perjuicio.</w:t>
      </w:r>
    </w:p>
    <w:p w14:paraId="7C2E648D" w14:textId="77777777" w:rsidR="00662FD3" w:rsidRPr="0004397F" w:rsidRDefault="00662FD3" w:rsidP="00A91720">
      <w:pPr>
        <w:spacing w:line="360" w:lineRule="auto"/>
        <w:contextualSpacing/>
        <w:jc w:val="both"/>
        <w:rPr>
          <w:rFonts w:ascii="Palatino Linotype" w:eastAsia="Palatino Linotype" w:hAnsi="Palatino Linotype" w:cs="Palatino Linotype"/>
          <w:iCs/>
        </w:rPr>
      </w:pPr>
      <w:r w:rsidRPr="0004397F">
        <w:rPr>
          <w:rFonts w:ascii="Palatino Linotype" w:eastAsia="Palatino Linotype" w:hAnsi="Palatino Linotype" w:cs="Palatino Linotype"/>
          <w:iCs/>
        </w:rPr>
        <w:t xml:space="preserve"> </w:t>
      </w:r>
    </w:p>
    <w:p w14:paraId="1AD460AC"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iCs/>
        </w:rPr>
        <w:t>Además</w:t>
      </w:r>
      <w:r w:rsidRPr="0004397F">
        <w:rPr>
          <w:rFonts w:ascii="Palatino Linotype" w:eastAsia="Palatino Linotype" w:hAnsi="Palatino Linotype" w:cs="Palatino Linotype"/>
          <w:bCs/>
        </w:rPr>
        <w:t xml:space="preserve">,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w:t>
      </w:r>
      <w:r w:rsidRPr="0004397F">
        <w:rPr>
          <w:rFonts w:ascii="Palatino Linotype" w:eastAsia="Palatino Linotype" w:hAnsi="Palatino Linotype" w:cs="Palatino Linotype"/>
          <w:b/>
          <w:bCs/>
        </w:rPr>
        <w:t xml:space="preserve">en las </w:t>
      </w:r>
      <w:r w:rsidRPr="0004397F">
        <w:rPr>
          <w:rFonts w:ascii="Palatino Linotype" w:eastAsia="Palatino Linotype" w:hAnsi="Palatino Linotype" w:cs="Palatino Linotype"/>
          <w:b/>
        </w:rPr>
        <w:t>versiones públicas, deberá clasificar el nombre de los elementos operativos de la Dirección de Seguridad Pública Municipal, de manera fundada y motivada, mediante la respectiva prueba de daño.</w:t>
      </w:r>
    </w:p>
    <w:p w14:paraId="608D6C3E" w14:textId="77777777" w:rsidR="00662FD3" w:rsidRPr="0004397F" w:rsidRDefault="00662FD3" w:rsidP="00A91720">
      <w:pPr>
        <w:spacing w:line="360" w:lineRule="auto"/>
        <w:contextualSpacing/>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 </w:t>
      </w:r>
    </w:p>
    <w:p w14:paraId="2C7E647C"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iCs/>
        </w:rPr>
        <w:lastRenderedPageBreak/>
        <w:t>Por</w:t>
      </w:r>
      <w:r w:rsidRPr="0004397F">
        <w:rPr>
          <w:rFonts w:ascii="Palatino Linotype" w:eastAsia="Palatino Linotype" w:hAnsi="Palatino Linotype" w:cs="Palatino Linotype"/>
        </w:rPr>
        <w:t xml:space="preserve"> lo que, para atender el requerimiento deberá proporcionar los documentos solicitados en versión pública; para tal situación, el </w:t>
      </w:r>
      <w:r w:rsidRPr="0004397F">
        <w:rPr>
          <w:rFonts w:ascii="Palatino Linotype" w:eastAsia="Palatino Linotype" w:hAnsi="Palatino Linotype" w:cs="Palatino Linotype"/>
          <w:b/>
        </w:rPr>
        <w:t>SUJETO OBLIGADO</w:t>
      </w:r>
      <w:r w:rsidRPr="0004397F">
        <w:rPr>
          <w:rFonts w:ascii="Palatino Linotype" w:eastAsia="Palatino Linotype" w:hAnsi="Palatino Linotype" w:cs="Palatino Linotype"/>
        </w:rPr>
        <w:t xml:space="preserve">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07E1BA59" w14:textId="77777777" w:rsidR="00662FD3" w:rsidRPr="0004397F" w:rsidRDefault="00662FD3" w:rsidP="00A91720">
      <w:pPr>
        <w:tabs>
          <w:tab w:val="left" w:pos="284"/>
        </w:tabs>
        <w:spacing w:line="360" w:lineRule="auto"/>
        <w:jc w:val="both"/>
        <w:rPr>
          <w:rFonts w:ascii="Palatino Linotype" w:eastAsia="Palatino Linotype" w:hAnsi="Palatino Linotype" w:cs="Palatino Linotype"/>
          <w:color w:val="000000"/>
        </w:rPr>
      </w:pPr>
    </w:p>
    <w:p w14:paraId="79B69EE0"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color w:val="000000"/>
        </w:rPr>
      </w:pPr>
      <w:r w:rsidRPr="0004397F">
        <w:rPr>
          <w:rFonts w:ascii="Palatino Linotype" w:eastAsia="Palatino Linotype" w:hAnsi="Palatino Linotype" w:cs="Palatino Linotype"/>
        </w:rPr>
        <w:t xml:space="preserve">Derivado de lo establecido en párrafos anteriores, si el </w:t>
      </w:r>
      <w:r w:rsidRPr="0004397F">
        <w:rPr>
          <w:rFonts w:ascii="Palatino Linotype" w:eastAsia="Palatino Linotype" w:hAnsi="Palatino Linotype" w:cs="Palatino Linotype"/>
          <w:b/>
        </w:rPr>
        <w:t>SUJETO OBLIGADO</w:t>
      </w:r>
      <w:r w:rsidRPr="0004397F">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14:paraId="6DFA0091" w14:textId="77777777" w:rsidR="00662FD3" w:rsidRPr="0004397F" w:rsidRDefault="00662FD3" w:rsidP="00A91720">
      <w:pPr>
        <w:spacing w:line="360" w:lineRule="auto"/>
        <w:jc w:val="both"/>
        <w:rPr>
          <w:rFonts w:ascii="Palatino Linotype" w:hAnsi="Palatino Linotype"/>
          <w:color w:val="000000"/>
        </w:rPr>
      </w:pPr>
    </w:p>
    <w:p w14:paraId="2AF4AAFF" w14:textId="2F3D04C4" w:rsidR="00662FD3" w:rsidRPr="0004397F" w:rsidRDefault="00662FD3" w:rsidP="00A91720">
      <w:pPr>
        <w:numPr>
          <w:ilvl w:val="0"/>
          <w:numId w:val="6"/>
        </w:numPr>
        <w:spacing w:line="360" w:lineRule="auto"/>
        <w:ind w:left="0" w:firstLine="0"/>
        <w:jc w:val="both"/>
        <w:rPr>
          <w:rFonts w:ascii="Palatino Linotype" w:hAnsi="Palatino Linotype"/>
          <w:color w:val="000000"/>
        </w:rPr>
      </w:pPr>
      <w:r w:rsidRPr="0004397F">
        <w:rPr>
          <w:rFonts w:ascii="Palatino Linotype" w:eastAsia="Palatino Linotype" w:hAnsi="Palatino Linotype" w:cs="Palatino Linotype"/>
        </w:rPr>
        <w:t xml:space="preserve">Por lo anteriormente expuesto, este Órgano Garante considera </w:t>
      </w:r>
      <w:r w:rsidR="005C074F" w:rsidRPr="0004397F">
        <w:rPr>
          <w:rFonts w:ascii="Palatino Linotype" w:eastAsia="Palatino Linotype" w:hAnsi="Palatino Linotype" w:cs="Palatino Linotype"/>
        </w:rPr>
        <w:t xml:space="preserve">parcialmente </w:t>
      </w:r>
      <w:r w:rsidRPr="0004397F">
        <w:rPr>
          <w:rFonts w:ascii="Palatino Linotype" w:eastAsia="Palatino Linotype" w:hAnsi="Palatino Linotype" w:cs="Palatino Linotype"/>
        </w:rPr>
        <w:t>fundadas las razones o motivos de inconformidad que plantea l</w:t>
      </w:r>
      <w:r w:rsidR="00B77706" w:rsidRPr="0004397F">
        <w:rPr>
          <w:rFonts w:ascii="Palatino Linotype" w:eastAsia="Palatino Linotype" w:hAnsi="Palatino Linotype" w:cs="Palatino Linotype"/>
        </w:rPr>
        <w:t>a</w:t>
      </w:r>
      <w:r w:rsidRPr="0004397F">
        <w:rPr>
          <w:rFonts w:ascii="Palatino Linotype" w:eastAsia="Palatino Linotype" w:hAnsi="Palatino Linotype" w:cs="Palatino Linotype"/>
          <w:b/>
        </w:rPr>
        <w:t xml:space="preserve"> RECURRENTE </w:t>
      </w:r>
      <w:r w:rsidRPr="0004397F">
        <w:rPr>
          <w:rFonts w:ascii="Palatino Linotype" w:eastAsia="Palatino Linotype" w:hAnsi="Palatino Linotype" w:cs="Palatino Linotype"/>
        </w:rPr>
        <w:t xml:space="preserve">en </w:t>
      </w:r>
      <w:r w:rsidR="003544AC" w:rsidRPr="0004397F">
        <w:rPr>
          <w:rFonts w:ascii="Palatino Linotype" w:eastAsia="Palatino Linotype" w:hAnsi="Palatino Linotype" w:cs="Palatino Linotype"/>
        </w:rPr>
        <w:t>los</w:t>
      </w:r>
      <w:r w:rsidRPr="0004397F">
        <w:rPr>
          <w:rFonts w:ascii="Palatino Linotype" w:eastAsia="Palatino Linotype" w:hAnsi="Palatino Linotype" w:cs="Palatino Linotype"/>
        </w:rPr>
        <w:t xml:space="preserve"> Recurso</w:t>
      </w:r>
      <w:r w:rsidR="003544AC" w:rsidRPr="0004397F">
        <w:rPr>
          <w:rFonts w:ascii="Palatino Linotype" w:eastAsia="Palatino Linotype" w:hAnsi="Palatino Linotype" w:cs="Palatino Linotype"/>
        </w:rPr>
        <w:t>s</w:t>
      </w:r>
      <w:r w:rsidRPr="0004397F">
        <w:rPr>
          <w:rFonts w:ascii="Palatino Linotype" w:eastAsia="Palatino Linotype" w:hAnsi="Palatino Linotype" w:cs="Palatino Linotype"/>
        </w:rPr>
        <w:t xml:space="preserve"> de Revisión </w:t>
      </w:r>
      <w:r w:rsidR="003544AC" w:rsidRPr="0004397F">
        <w:rPr>
          <w:rFonts w:ascii="Palatino Linotype" w:eastAsia="Palatino Linotype" w:hAnsi="Palatino Linotype" w:cs="Palatino Linotype"/>
          <w:b/>
          <w:color w:val="000000"/>
        </w:rPr>
        <w:t>02903/INFOEM/IP/RR/2025 y 02904/INFOEM/IP/RR/2025</w:t>
      </w:r>
      <w:r w:rsidRPr="0004397F">
        <w:rPr>
          <w:rFonts w:ascii="Palatino Linotype" w:eastAsia="Palatino Linotype" w:hAnsi="Palatino Linotype" w:cs="Palatino Linotype"/>
        </w:rPr>
        <w:t xml:space="preserve">, determinando </w:t>
      </w:r>
      <w:r w:rsidR="003544AC" w:rsidRPr="0004397F">
        <w:rPr>
          <w:rFonts w:ascii="Palatino Linotype" w:eastAsia="Palatino Linotype" w:hAnsi="Palatino Linotype" w:cs="Palatino Linotype"/>
          <w:b/>
          <w:smallCaps/>
        </w:rPr>
        <w:t>MODIFICAR</w:t>
      </w:r>
      <w:r w:rsidRPr="0004397F">
        <w:rPr>
          <w:rFonts w:ascii="Palatino Linotype" w:eastAsia="Palatino Linotype" w:hAnsi="Palatino Linotype" w:cs="Palatino Linotype"/>
          <w:b/>
        </w:rPr>
        <w:t xml:space="preserve"> </w:t>
      </w:r>
      <w:r w:rsidRPr="0004397F">
        <w:rPr>
          <w:rFonts w:ascii="Palatino Linotype" w:eastAsia="Palatino Linotype" w:hAnsi="Palatino Linotype" w:cs="Palatino Linotype"/>
        </w:rPr>
        <w:t>la</w:t>
      </w:r>
      <w:r w:rsidR="00B00A17" w:rsidRPr="0004397F">
        <w:rPr>
          <w:rFonts w:ascii="Palatino Linotype" w:eastAsia="Palatino Linotype" w:hAnsi="Palatino Linotype" w:cs="Palatino Linotype"/>
        </w:rPr>
        <w:t>s</w:t>
      </w:r>
      <w:r w:rsidRPr="0004397F">
        <w:rPr>
          <w:rFonts w:ascii="Palatino Linotype" w:eastAsia="Palatino Linotype" w:hAnsi="Palatino Linotype" w:cs="Palatino Linotype"/>
        </w:rPr>
        <w:t xml:space="preserve"> respuesta</w:t>
      </w:r>
      <w:r w:rsidR="00B00A17" w:rsidRPr="0004397F">
        <w:rPr>
          <w:rFonts w:ascii="Palatino Linotype" w:eastAsia="Palatino Linotype" w:hAnsi="Palatino Linotype" w:cs="Palatino Linotype"/>
        </w:rPr>
        <w:t>s</w:t>
      </w:r>
      <w:r w:rsidRPr="0004397F">
        <w:rPr>
          <w:rFonts w:ascii="Palatino Linotype" w:eastAsia="Palatino Linotype" w:hAnsi="Palatino Linotype" w:cs="Palatino Linotype"/>
        </w:rPr>
        <w:t xml:space="preserve"> del </w:t>
      </w:r>
      <w:r w:rsidRPr="0004397F">
        <w:rPr>
          <w:rFonts w:ascii="Palatino Linotype" w:eastAsia="Palatino Linotype" w:hAnsi="Palatino Linotype" w:cs="Palatino Linotype"/>
          <w:b/>
        </w:rPr>
        <w:t>SUJETO OBLIGADO</w:t>
      </w:r>
      <w:r w:rsidRPr="0004397F">
        <w:rPr>
          <w:rFonts w:ascii="Palatino Linotype" w:eastAsia="Palatino Linotype" w:hAnsi="Palatino Linotype" w:cs="Palatino Linotype"/>
        </w:rPr>
        <w:t>.</w:t>
      </w:r>
    </w:p>
    <w:p w14:paraId="0750B6E8" w14:textId="77777777" w:rsidR="00662FD3" w:rsidRPr="0004397F" w:rsidRDefault="00662FD3" w:rsidP="00A91720">
      <w:pPr>
        <w:spacing w:line="360" w:lineRule="auto"/>
        <w:jc w:val="both"/>
        <w:rPr>
          <w:rFonts w:ascii="Palatino Linotype" w:hAnsi="Palatino Linotype"/>
          <w:color w:val="000000"/>
        </w:rPr>
      </w:pPr>
    </w:p>
    <w:p w14:paraId="3E859396" w14:textId="77777777" w:rsidR="00662FD3" w:rsidRPr="0004397F" w:rsidRDefault="00662FD3" w:rsidP="00A91720">
      <w:pPr>
        <w:numPr>
          <w:ilvl w:val="0"/>
          <w:numId w:val="6"/>
        </w:numPr>
        <w:spacing w:line="360" w:lineRule="auto"/>
        <w:ind w:left="0" w:firstLine="0"/>
        <w:jc w:val="both"/>
        <w:rPr>
          <w:rFonts w:ascii="Palatino Linotype" w:eastAsia="Palatino Linotype" w:hAnsi="Palatino Linotype" w:cs="Palatino Linotype"/>
        </w:rPr>
      </w:pPr>
      <w:r w:rsidRPr="0004397F">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14:paraId="257BA8E7" w14:textId="77777777" w:rsidR="00662FD3" w:rsidRPr="0004397F" w:rsidRDefault="00662FD3" w:rsidP="00A91720">
      <w:pPr>
        <w:rPr>
          <w:rFonts w:ascii="Palatino Linotype" w:eastAsia="Palatino Linotype" w:hAnsi="Palatino Linotype" w:cs="Palatino Linotype"/>
        </w:rPr>
      </w:pPr>
    </w:p>
    <w:p w14:paraId="140B5D5E" w14:textId="77777777" w:rsidR="00662FD3" w:rsidRPr="0004397F" w:rsidRDefault="00662FD3" w:rsidP="00A91720">
      <w:pPr>
        <w:spacing w:line="360" w:lineRule="auto"/>
        <w:jc w:val="center"/>
        <w:rPr>
          <w:rFonts w:ascii="Palatino Linotype" w:eastAsia="Palatino Linotype" w:hAnsi="Palatino Linotype" w:cs="Palatino Linotype"/>
          <w:b/>
        </w:rPr>
      </w:pPr>
      <w:r w:rsidRPr="0004397F">
        <w:rPr>
          <w:rFonts w:ascii="Palatino Linotype" w:eastAsia="Palatino Linotype" w:hAnsi="Palatino Linotype" w:cs="Palatino Linotype"/>
          <w:b/>
        </w:rPr>
        <w:t>R E S U E L V E</w:t>
      </w:r>
    </w:p>
    <w:p w14:paraId="1309A283" w14:textId="77777777" w:rsidR="00662FD3" w:rsidRPr="0004397F" w:rsidRDefault="00662FD3" w:rsidP="00A91720">
      <w:pPr>
        <w:spacing w:line="360" w:lineRule="auto"/>
        <w:jc w:val="center"/>
        <w:rPr>
          <w:rFonts w:ascii="Palatino Linotype" w:eastAsia="Palatino Linotype" w:hAnsi="Palatino Linotype" w:cs="Palatino Linotype"/>
          <w:b/>
        </w:rPr>
      </w:pPr>
    </w:p>
    <w:p w14:paraId="73AC3A60" w14:textId="77777777" w:rsidR="00662FD3" w:rsidRPr="0004397F" w:rsidRDefault="00662FD3" w:rsidP="00A91720">
      <w:pPr>
        <w:spacing w:line="360" w:lineRule="auto"/>
        <w:jc w:val="both"/>
        <w:rPr>
          <w:rFonts w:ascii="Palatino Linotype" w:eastAsia="Palatino Linotype" w:hAnsi="Palatino Linotype" w:cs="Palatino Linotype"/>
        </w:rPr>
      </w:pPr>
      <w:r w:rsidRPr="0004397F">
        <w:rPr>
          <w:rFonts w:ascii="Palatino Linotype" w:eastAsia="Palatino Linotype" w:hAnsi="Palatino Linotype" w:cs="Palatino Linotype"/>
          <w:b/>
        </w:rPr>
        <w:t xml:space="preserve">PRIMERO. </w:t>
      </w:r>
      <w:r w:rsidRPr="0004397F">
        <w:rPr>
          <w:rFonts w:ascii="Palatino Linotype" w:eastAsia="Palatino Linotype" w:hAnsi="Palatino Linotype" w:cs="Palatino Linotype"/>
        </w:rPr>
        <w:t xml:space="preserve">Resultan </w:t>
      </w:r>
      <w:r w:rsidR="005C074F" w:rsidRPr="0004397F">
        <w:rPr>
          <w:rFonts w:ascii="Palatino Linotype" w:eastAsia="Palatino Linotype" w:hAnsi="Palatino Linotype" w:cs="Palatino Linotype"/>
        </w:rPr>
        <w:t xml:space="preserve">parcialmente </w:t>
      </w:r>
      <w:r w:rsidRPr="0004397F">
        <w:rPr>
          <w:rFonts w:ascii="Palatino Linotype" w:eastAsia="Palatino Linotype" w:hAnsi="Palatino Linotype" w:cs="Palatino Linotype"/>
        </w:rPr>
        <w:t>fundadas las</w:t>
      </w:r>
      <w:r w:rsidRPr="0004397F">
        <w:rPr>
          <w:rFonts w:ascii="Palatino Linotype" w:eastAsia="Palatino Linotype" w:hAnsi="Palatino Linotype" w:cs="Palatino Linotype"/>
          <w:b/>
        </w:rPr>
        <w:t xml:space="preserve"> </w:t>
      </w:r>
      <w:r w:rsidRPr="0004397F">
        <w:rPr>
          <w:rFonts w:ascii="Palatino Linotype" w:eastAsia="Palatino Linotype" w:hAnsi="Palatino Linotype" w:cs="Palatino Linotype"/>
        </w:rPr>
        <w:t xml:space="preserve">razones o motivos de inconformidad hechos valer en </w:t>
      </w:r>
      <w:r w:rsidR="00B00A17" w:rsidRPr="0004397F">
        <w:rPr>
          <w:rFonts w:ascii="Palatino Linotype" w:eastAsia="Palatino Linotype" w:hAnsi="Palatino Linotype" w:cs="Palatino Linotype"/>
        </w:rPr>
        <w:t>los</w:t>
      </w:r>
      <w:r w:rsidRPr="0004397F">
        <w:rPr>
          <w:rFonts w:ascii="Palatino Linotype" w:eastAsia="Palatino Linotype" w:hAnsi="Palatino Linotype" w:cs="Palatino Linotype"/>
        </w:rPr>
        <w:t xml:space="preserve"> Recurso</w:t>
      </w:r>
      <w:r w:rsidR="00B00A17" w:rsidRPr="0004397F">
        <w:rPr>
          <w:rFonts w:ascii="Palatino Linotype" w:eastAsia="Palatino Linotype" w:hAnsi="Palatino Linotype" w:cs="Palatino Linotype"/>
        </w:rPr>
        <w:t>s</w:t>
      </w:r>
      <w:r w:rsidRPr="0004397F">
        <w:rPr>
          <w:rFonts w:ascii="Palatino Linotype" w:eastAsia="Palatino Linotype" w:hAnsi="Palatino Linotype" w:cs="Palatino Linotype"/>
        </w:rPr>
        <w:t xml:space="preserve"> de Revisión</w:t>
      </w:r>
      <w:r w:rsidRPr="0004397F">
        <w:rPr>
          <w:rFonts w:ascii="Palatino Linotype" w:eastAsia="Palatino Linotype" w:hAnsi="Palatino Linotype" w:cs="Palatino Linotype"/>
          <w:b/>
        </w:rPr>
        <w:t> </w:t>
      </w:r>
      <w:r w:rsidR="00B00A17" w:rsidRPr="0004397F">
        <w:rPr>
          <w:rFonts w:ascii="Palatino Linotype" w:eastAsia="Palatino Linotype" w:hAnsi="Palatino Linotype" w:cs="Palatino Linotype"/>
          <w:b/>
          <w:color w:val="000000"/>
        </w:rPr>
        <w:t xml:space="preserve">02903/INFOEM/IP/RR/2025 y 02904/INFOEM/IP/RR/2025, </w:t>
      </w:r>
      <w:r w:rsidRPr="0004397F">
        <w:rPr>
          <w:rFonts w:ascii="Palatino Linotype" w:eastAsia="Palatino Linotype" w:hAnsi="Palatino Linotype" w:cs="Palatino Linotype"/>
        </w:rPr>
        <w:t xml:space="preserve">en términos de los </w:t>
      </w:r>
      <w:r w:rsidRPr="0004397F">
        <w:rPr>
          <w:rFonts w:ascii="Palatino Linotype" w:eastAsia="Palatino Linotype" w:hAnsi="Palatino Linotype" w:cs="Palatino Linotype"/>
          <w:b/>
        </w:rPr>
        <w:t xml:space="preserve">Considerandos CUARTO Y QUINTO </w:t>
      </w:r>
      <w:r w:rsidRPr="0004397F">
        <w:rPr>
          <w:rFonts w:ascii="Palatino Linotype" w:eastAsia="Palatino Linotype" w:hAnsi="Palatino Linotype" w:cs="Palatino Linotype"/>
        </w:rPr>
        <w:t>de la presente resolución.</w:t>
      </w:r>
    </w:p>
    <w:p w14:paraId="31487D52" w14:textId="77777777" w:rsidR="00662FD3" w:rsidRPr="0004397F" w:rsidRDefault="00662FD3" w:rsidP="00A91720">
      <w:pPr>
        <w:spacing w:line="360" w:lineRule="auto"/>
        <w:jc w:val="both"/>
        <w:rPr>
          <w:rFonts w:ascii="Palatino Linotype" w:eastAsia="Palatino Linotype" w:hAnsi="Palatino Linotype" w:cs="Palatino Linotype"/>
          <w:b/>
        </w:rPr>
      </w:pPr>
    </w:p>
    <w:p w14:paraId="44FC83C9" w14:textId="77777777" w:rsidR="00662FD3" w:rsidRPr="0004397F" w:rsidRDefault="00662FD3" w:rsidP="00A91720">
      <w:pPr>
        <w:spacing w:line="360" w:lineRule="auto"/>
        <w:jc w:val="both"/>
        <w:rPr>
          <w:rFonts w:ascii="Palatino Linotype" w:eastAsia="Palatino Linotype" w:hAnsi="Palatino Linotype" w:cs="Palatino Linotype"/>
        </w:rPr>
      </w:pPr>
      <w:bookmarkStart w:id="10" w:name="_heading=h.17dp8vu" w:colFirst="0" w:colLast="0"/>
      <w:bookmarkEnd w:id="10"/>
      <w:r w:rsidRPr="0004397F">
        <w:rPr>
          <w:rFonts w:ascii="Palatino Linotype" w:eastAsia="Palatino Linotype" w:hAnsi="Palatino Linotype" w:cs="Palatino Linotype"/>
          <w:b/>
        </w:rPr>
        <w:t>SEGUNDO.</w:t>
      </w:r>
      <w:r w:rsidRPr="0004397F">
        <w:rPr>
          <w:rFonts w:ascii="Palatino Linotype" w:eastAsia="Palatino Linotype" w:hAnsi="Palatino Linotype" w:cs="Palatino Linotype"/>
          <w:color w:val="2F5496"/>
        </w:rPr>
        <w:t xml:space="preserve"> </w:t>
      </w:r>
      <w:r w:rsidRPr="0004397F">
        <w:rPr>
          <w:rFonts w:ascii="Palatino Linotype" w:eastAsia="Palatino Linotype" w:hAnsi="Palatino Linotype" w:cs="Palatino Linotype"/>
          <w:color w:val="000000"/>
        </w:rPr>
        <w:t xml:space="preserve">Se </w:t>
      </w:r>
      <w:r w:rsidR="00B00A17" w:rsidRPr="0004397F">
        <w:rPr>
          <w:rFonts w:ascii="Palatino Linotype" w:eastAsia="Palatino Linotype" w:hAnsi="Palatino Linotype" w:cs="Palatino Linotype"/>
          <w:b/>
          <w:color w:val="000000"/>
        </w:rPr>
        <w:t>MODIFICAN</w:t>
      </w:r>
      <w:r w:rsidRPr="0004397F">
        <w:rPr>
          <w:rFonts w:ascii="Palatino Linotype" w:eastAsia="Palatino Linotype" w:hAnsi="Palatino Linotype" w:cs="Palatino Linotype"/>
          <w:b/>
          <w:color w:val="000000"/>
        </w:rPr>
        <w:t xml:space="preserve"> </w:t>
      </w:r>
      <w:r w:rsidRPr="0004397F">
        <w:rPr>
          <w:rFonts w:ascii="Palatino Linotype" w:eastAsia="Palatino Linotype" w:hAnsi="Palatino Linotype" w:cs="Palatino Linotype"/>
          <w:color w:val="000000"/>
        </w:rPr>
        <w:t>la</w:t>
      </w:r>
      <w:r w:rsidR="00B00A17" w:rsidRPr="0004397F">
        <w:rPr>
          <w:rFonts w:ascii="Palatino Linotype" w:eastAsia="Palatino Linotype" w:hAnsi="Palatino Linotype" w:cs="Palatino Linotype"/>
          <w:color w:val="000000"/>
        </w:rPr>
        <w:t>s</w:t>
      </w:r>
      <w:r w:rsidRPr="0004397F">
        <w:rPr>
          <w:rFonts w:ascii="Palatino Linotype" w:eastAsia="Palatino Linotype" w:hAnsi="Palatino Linotype" w:cs="Palatino Linotype"/>
          <w:color w:val="000000"/>
        </w:rPr>
        <w:t xml:space="preserve"> respuesta</w:t>
      </w:r>
      <w:r w:rsidR="00B00A17" w:rsidRPr="0004397F">
        <w:rPr>
          <w:rFonts w:ascii="Palatino Linotype" w:eastAsia="Palatino Linotype" w:hAnsi="Palatino Linotype" w:cs="Palatino Linotype"/>
          <w:color w:val="000000"/>
        </w:rPr>
        <w:t>s</w:t>
      </w:r>
      <w:r w:rsidRPr="0004397F">
        <w:rPr>
          <w:rFonts w:ascii="Palatino Linotype" w:eastAsia="Palatino Linotype" w:hAnsi="Palatino Linotype" w:cs="Palatino Linotype"/>
          <w:color w:val="000000"/>
        </w:rPr>
        <w:t xml:space="preserve"> emitida</w:t>
      </w:r>
      <w:r w:rsidR="00B00A17" w:rsidRPr="0004397F">
        <w:rPr>
          <w:rFonts w:ascii="Palatino Linotype" w:eastAsia="Palatino Linotype" w:hAnsi="Palatino Linotype" w:cs="Palatino Linotype"/>
          <w:color w:val="000000"/>
        </w:rPr>
        <w:t>s</w:t>
      </w:r>
      <w:r w:rsidRPr="0004397F">
        <w:rPr>
          <w:rFonts w:ascii="Palatino Linotype" w:eastAsia="Palatino Linotype" w:hAnsi="Palatino Linotype" w:cs="Palatino Linotype"/>
          <w:color w:val="000000"/>
        </w:rPr>
        <w:t xml:space="preserve"> por el </w:t>
      </w:r>
      <w:r w:rsidR="00B00A17" w:rsidRPr="0004397F">
        <w:rPr>
          <w:rFonts w:ascii="Palatino Linotype" w:eastAsia="Palatino Linotype" w:hAnsi="Palatino Linotype" w:cs="Palatino Linotype"/>
          <w:b/>
          <w:bCs/>
        </w:rPr>
        <w:t xml:space="preserve">Ayuntamiento de Tlalmanalco </w:t>
      </w:r>
      <w:r w:rsidRPr="0004397F">
        <w:rPr>
          <w:rFonts w:ascii="Palatino Linotype" w:eastAsia="Palatino Linotype" w:hAnsi="Palatino Linotype" w:cs="Palatino Linotype"/>
          <w:color w:val="000000"/>
        </w:rPr>
        <w:t xml:space="preserve">y se </w:t>
      </w:r>
      <w:r w:rsidRPr="0004397F">
        <w:rPr>
          <w:rFonts w:ascii="Palatino Linotype" w:eastAsia="Palatino Linotype" w:hAnsi="Palatino Linotype" w:cs="Palatino Linotype"/>
          <w:b/>
          <w:color w:val="000000"/>
        </w:rPr>
        <w:t>ORDENA</w:t>
      </w:r>
      <w:r w:rsidRPr="0004397F">
        <w:rPr>
          <w:rFonts w:ascii="Palatino Linotype" w:eastAsia="Palatino Linotype" w:hAnsi="Palatino Linotype" w:cs="Palatino Linotype"/>
          <w:color w:val="000000"/>
        </w:rPr>
        <w:t xml:space="preserve"> entregar, vía Sistema de Acceso a la Información Mexiquense </w:t>
      </w:r>
      <w:r w:rsidRPr="0004397F">
        <w:rPr>
          <w:rFonts w:ascii="Palatino Linotype" w:eastAsia="Palatino Linotype" w:hAnsi="Palatino Linotype" w:cs="Palatino Linotype"/>
          <w:b/>
          <w:color w:val="000000"/>
        </w:rPr>
        <w:t>(SAIMEX)</w:t>
      </w:r>
      <w:r w:rsidR="00C07FBE" w:rsidRPr="0004397F">
        <w:rPr>
          <w:rFonts w:ascii="Palatino Linotype" w:eastAsia="Palatino Linotype" w:hAnsi="Palatino Linotype" w:cs="Palatino Linotype"/>
          <w:b/>
          <w:color w:val="000000"/>
        </w:rPr>
        <w:t>,</w:t>
      </w:r>
      <w:r w:rsidRPr="0004397F">
        <w:rPr>
          <w:rFonts w:ascii="Palatino Linotype" w:eastAsia="Palatino Linotype" w:hAnsi="Palatino Linotype" w:cs="Palatino Linotype"/>
        </w:rPr>
        <w:t xml:space="preserve"> </w:t>
      </w:r>
      <w:r w:rsidR="00C07FBE" w:rsidRPr="0004397F">
        <w:rPr>
          <w:rFonts w:ascii="Palatino Linotype" w:eastAsia="Palatino Linotype" w:hAnsi="Palatino Linotype" w:cs="Palatino Linotype"/>
        </w:rPr>
        <w:t xml:space="preserve">en correcta versión pública, </w:t>
      </w:r>
      <w:r w:rsidRPr="0004397F">
        <w:rPr>
          <w:rFonts w:ascii="Palatino Linotype" w:eastAsia="Palatino Linotype" w:hAnsi="Palatino Linotype" w:cs="Palatino Linotype"/>
        </w:rPr>
        <w:t>la siguiente información:</w:t>
      </w:r>
    </w:p>
    <w:p w14:paraId="26589D6C" w14:textId="77777777" w:rsidR="00662FD3" w:rsidRPr="0004397F" w:rsidRDefault="00662FD3" w:rsidP="00A91720">
      <w:pPr>
        <w:jc w:val="both"/>
        <w:rPr>
          <w:rFonts w:ascii="Palatino Linotype" w:eastAsia="Palatino Linotype" w:hAnsi="Palatino Linotype" w:cs="Palatino Linotype"/>
        </w:rPr>
      </w:pPr>
    </w:p>
    <w:p w14:paraId="309C0530" w14:textId="7D4E8864" w:rsidR="00B00A17" w:rsidRPr="0004397F" w:rsidRDefault="00C07FBE" w:rsidP="00B77706">
      <w:pPr>
        <w:pStyle w:val="Prrafodelista"/>
        <w:numPr>
          <w:ilvl w:val="0"/>
          <w:numId w:val="39"/>
        </w:numPr>
        <w:pBdr>
          <w:top w:val="nil"/>
          <w:left w:val="nil"/>
          <w:bottom w:val="nil"/>
          <w:right w:val="nil"/>
          <w:between w:val="nil"/>
        </w:pBdr>
        <w:spacing w:line="360" w:lineRule="auto"/>
        <w:ind w:left="426" w:hanging="357"/>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La</w:t>
      </w:r>
      <w:r w:rsidR="001847C3" w:rsidRPr="0004397F">
        <w:rPr>
          <w:rFonts w:ascii="Palatino Linotype" w:eastAsia="Palatino Linotype" w:hAnsi="Palatino Linotype" w:cs="Palatino Linotype"/>
          <w:b/>
          <w:i/>
          <w:color w:val="000000"/>
        </w:rPr>
        <w:t xml:space="preserve"> conciliación de </w:t>
      </w:r>
      <w:r w:rsidRPr="0004397F">
        <w:rPr>
          <w:rFonts w:ascii="Palatino Linotype" w:eastAsia="Palatino Linotype" w:hAnsi="Palatino Linotype" w:cs="Palatino Linotype"/>
          <w:b/>
          <w:i/>
          <w:color w:val="000000"/>
        </w:rPr>
        <w:t xml:space="preserve"> nómina</w:t>
      </w:r>
      <w:r w:rsidR="00B00A17" w:rsidRPr="0004397F">
        <w:rPr>
          <w:rFonts w:ascii="Palatino Linotype" w:eastAsia="Palatino Linotype" w:hAnsi="Palatino Linotype" w:cs="Palatino Linotype"/>
          <w:b/>
          <w:i/>
          <w:color w:val="000000"/>
        </w:rPr>
        <w:t xml:space="preserve"> de diciembre 2024</w:t>
      </w:r>
      <w:r w:rsidR="00390B36" w:rsidRPr="0004397F">
        <w:rPr>
          <w:rFonts w:ascii="Palatino Linotype" w:eastAsia="Palatino Linotype" w:hAnsi="Palatino Linotype" w:cs="Palatino Linotype"/>
          <w:b/>
          <w:i/>
          <w:color w:val="000000"/>
        </w:rPr>
        <w:t xml:space="preserve"> en formato Excel,</w:t>
      </w:r>
      <w:r w:rsidR="00B00A17" w:rsidRPr="0004397F">
        <w:rPr>
          <w:rFonts w:ascii="Palatino Linotype" w:eastAsia="Palatino Linotype" w:hAnsi="Palatino Linotype" w:cs="Palatino Linotype"/>
          <w:b/>
          <w:i/>
          <w:color w:val="000000"/>
        </w:rPr>
        <w:t xml:space="preserve"> </w:t>
      </w:r>
      <w:r w:rsidRPr="0004397F">
        <w:rPr>
          <w:rFonts w:ascii="Palatino Linotype" w:eastAsia="Palatino Linotype" w:hAnsi="Palatino Linotype" w:cs="Palatino Linotype"/>
          <w:b/>
          <w:i/>
          <w:color w:val="000000"/>
        </w:rPr>
        <w:t>remitida en informe justificado.</w:t>
      </w:r>
    </w:p>
    <w:p w14:paraId="6C7FCAD1" w14:textId="77777777" w:rsidR="00F4432A" w:rsidRPr="0004397F" w:rsidRDefault="00207883" w:rsidP="00B77706">
      <w:pPr>
        <w:pStyle w:val="Prrafodelista"/>
        <w:numPr>
          <w:ilvl w:val="0"/>
          <w:numId w:val="39"/>
        </w:numPr>
        <w:spacing w:line="360" w:lineRule="auto"/>
        <w:ind w:left="426" w:hanging="357"/>
        <w:jc w:val="both"/>
        <w:rPr>
          <w:rFonts w:ascii="Palatino Linotype" w:eastAsia="Palatino Linotype" w:hAnsi="Palatino Linotype" w:cs="Palatino Linotype"/>
          <w:b/>
          <w:i/>
          <w:color w:val="000000"/>
        </w:rPr>
      </w:pPr>
      <w:r w:rsidRPr="0004397F">
        <w:rPr>
          <w:rFonts w:ascii="Palatino Linotype" w:eastAsia="Palatino Linotype" w:hAnsi="Palatino Linotype" w:cs="Palatino Linotype"/>
          <w:b/>
          <w:i/>
          <w:color w:val="000000"/>
        </w:rPr>
        <w:t xml:space="preserve">Los </w:t>
      </w:r>
      <w:r w:rsidR="00B00A17" w:rsidRPr="0004397F">
        <w:rPr>
          <w:rFonts w:ascii="Palatino Linotype" w:eastAsia="Palatino Linotype" w:hAnsi="Palatino Linotype" w:cs="Palatino Linotype"/>
          <w:b/>
          <w:i/>
          <w:color w:val="000000"/>
        </w:rPr>
        <w:t xml:space="preserve">recibos de nómina correspondientes a la segunda quincena de enero de 2025, </w:t>
      </w:r>
      <w:r w:rsidR="00C07FBE" w:rsidRPr="0004397F">
        <w:rPr>
          <w:rFonts w:ascii="Palatino Linotype" w:eastAsia="Palatino Linotype" w:hAnsi="Palatino Linotype" w:cs="Palatino Linotype"/>
          <w:b/>
          <w:i/>
          <w:color w:val="000000"/>
        </w:rPr>
        <w:t>remitidos en informe justificado.</w:t>
      </w:r>
    </w:p>
    <w:p w14:paraId="7D949F98" w14:textId="77777777" w:rsidR="00B00A17" w:rsidRPr="0004397F" w:rsidRDefault="00B00A17" w:rsidP="00A9172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9BB8B2C" w14:textId="7D8D03AA" w:rsidR="00662FD3" w:rsidRPr="0004397F" w:rsidRDefault="00662FD3" w:rsidP="00A91720">
      <w:pPr>
        <w:spacing w:line="360" w:lineRule="auto"/>
        <w:jc w:val="both"/>
        <w:rPr>
          <w:rFonts w:ascii="Palatino Linotype" w:eastAsia="Palatino Linotype" w:hAnsi="Palatino Linotype" w:cs="Palatino Linotype"/>
          <w:b/>
        </w:rPr>
      </w:pPr>
      <w:bookmarkStart w:id="11" w:name="_heading=h.4d34og8" w:colFirst="0" w:colLast="0"/>
      <w:bookmarkEnd w:id="11"/>
      <w:r w:rsidRPr="0004397F">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B77706" w:rsidRPr="0004397F">
        <w:rPr>
          <w:rFonts w:ascii="Palatino Linotype" w:eastAsia="Palatino Linotype" w:hAnsi="Palatino Linotype" w:cs="Palatino Linotype"/>
        </w:rPr>
        <w:t xml:space="preserve"> </w:t>
      </w:r>
      <w:r w:rsidRPr="0004397F">
        <w:rPr>
          <w:rFonts w:ascii="Palatino Linotype" w:eastAsia="Palatino Linotype" w:hAnsi="Palatino Linotype" w:cs="Palatino Linotype"/>
        </w:rPr>
        <w:t>l</w:t>
      </w:r>
      <w:r w:rsidR="00B77706" w:rsidRPr="0004397F">
        <w:rPr>
          <w:rFonts w:ascii="Palatino Linotype" w:eastAsia="Palatino Linotype" w:hAnsi="Palatino Linotype" w:cs="Palatino Linotype"/>
        </w:rPr>
        <w:t xml:space="preserve">a </w:t>
      </w:r>
      <w:r w:rsidRPr="0004397F">
        <w:rPr>
          <w:rFonts w:ascii="Palatino Linotype" w:eastAsia="Palatino Linotype" w:hAnsi="Palatino Linotype" w:cs="Palatino Linotype"/>
          <w:b/>
        </w:rPr>
        <w:t>RECURRENTE.</w:t>
      </w:r>
    </w:p>
    <w:p w14:paraId="3AD6E1B0" w14:textId="77777777" w:rsidR="00662FD3" w:rsidRPr="0004397F" w:rsidRDefault="00662FD3" w:rsidP="00A91720">
      <w:pPr>
        <w:spacing w:line="360" w:lineRule="auto"/>
        <w:jc w:val="both"/>
        <w:rPr>
          <w:rFonts w:ascii="Palatino Linotype" w:eastAsia="Palatino Linotype" w:hAnsi="Palatino Linotype" w:cs="Palatino Linotype"/>
          <w:b/>
        </w:rPr>
      </w:pPr>
    </w:p>
    <w:p w14:paraId="609CFA72" w14:textId="77777777" w:rsidR="00662FD3" w:rsidRPr="0004397F" w:rsidRDefault="00662FD3" w:rsidP="00A91720">
      <w:pPr>
        <w:tabs>
          <w:tab w:val="left" w:pos="8080"/>
        </w:tabs>
        <w:spacing w:line="360" w:lineRule="auto"/>
        <w:jc w:val="both"/>
        <w:rPr>
          <w:rFonts w:ascii="Palatino Linotype" w:eastAsia="Palatino Linotype" w:hAnsi="Palatino Linotype" w:cs="Palatino Linotype"/>
        </w:rPr>
      </w:pPr>
      <w:r w:rsidRPr="0004397F">
        <w:rPr>
          <w:rFonts w:ascii="Palatino Linotype" w:eastAsia="Palatino Linotype" w:hAnsi="Palatino Linotype" w:cs="Palatino Linotype"/>
          <w:b/>
        </w:rPr>
        <w:lastRenderedPageBreak/>
        <w:t xml:space="preserve">TERCERO. </w:t>
      </w:r>
      <w:r w:rsidRPr="0004397F">
        <w:rPr>
          <w:rFonts w:ascii="Palatino Linotype" w:eastAsia="Palatino Linotype" w:hAnsi="Palatino Linotype" w:cs="Palatino Linotype"/>
          <w:b/>
          <w:color w:val="000000"/>
        </w:rPr>
        <w:t>Notifíquese</w:t>
      </w:r>
      <w:r w:rsidRPr="0004397F">
        <w:rPr>
          <w:rFonts w:ascii="Palatino Linotype" w:eastAsia="Palatino Linotype" w:hAnsi="Palatino Linotype" w:cs="Palatino Linotype"/>
          <w:color w:val="000000"/>
        </w:rPr>
        <w:t xml:space="preserve"> al </w:t>
      </w:r>
      <w:r w:rsidRPr="0004397F">
        <w:rPr>
          <w:rFonts w:ascii="Palatino Linotype" w:eastAsia="Palatino Linotype" w:hAnsi="Palatino Linotype" w:cs="Palatino Linotype"/>
          <w:color w:val="222222"/>
        </w:rPr>
        <w:t xml:space="preserve">Titular de la Unidad de Transparencia del </w:t>
      </w:r>
      <w:r w:rsidRPr="0004397F">
        <w:rPr>
          <w:rFonts w:ascii="Palatino Linotype" w:eastAsia="Palatino Linotype" w:hAnsi="Palatino Linotype" w:cs="Palatino Linotype"/>
          <w:b/>
          <w:color w:val="222222"/>
        </w:rPr>
        <w:t>SUJETO OBLIGADO</w:t>
      </w:r>
      <w:r w:rsidRPr="0004397F">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Información Pública del Estado de México y Municipios </w:t>
      </w:r>
      <w:r w:rsidRPr="0004397F">
        <w:rPr>
          <w:rFonts w:ascii="Palatino Linotype" w:eastAsia="Palatino Linotype" w:hAnsi="Palatino Linotype" w:cs="Palatino Linotype"/>
          <w:b/>
          <w:color w:val="222222"/>
        </w:rPr>
        <w:t>de cumplimiento a lo ordenado dentro del plazo de diez días hábiles,</w:t>
      </w:r>
      <w:r w:rsidRPr="0004397F">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04397F">
        <w:rPr>
          <w:rFonts w:ascii="Palatino Linotype" w:eastAsia="Palatino Linotype" w:hAnsi="Palatino Linotype" w:cs="Palatino Linotype"/>
        </w:rPr>
        <w:t>.</w:t>
      </w:r>
    </w:p>
    <w:p w14:paraId="0140DBA2" w14:textId="77777777" w:rsidR="00662FD3" w:rsidRPr="0004397F" w:rsidRDefault="00662FD3" w:rsidP="00A91720">
      <w:pPr>
        <w:tabs>
          <w:tab w:val="left" w:pos="8080"/>
        </w:tabs>
        <w:spacing w:line="360" w:lineRule="auto"/>
        <w:jc w:val="both"/>
        <w:rPr>
          <w:rFonts w:ascii="Palatino Linotype" w:eastAsia="Palatino Linotype" w:hAnsi="Palatino Linotype" w:cs="Palatino Linotype"/>
        </w:rPr>
      </w:pPr>
    </w:p>
    <w:p w14:paraId="30367EC4" w14:textId="77777777" w:rsidR="00662FD3" w:rsidRPr="0004397F" w:rsidRDefault="00662FD3" w:rsidP="00A91720">
      <w:pPr>
        <w:spacing w:line="360" w:lineRule="auto"/>
        <w:jc w:val="both"/>
        <w:rPr>
          <w:rFonts w:ascii="Palatino Linotype" w:eastAsia="Palatino Linotype" w:hAnsi="Palatino Linotype" w:cs="Palatino Linotype"/>
        </w:rPr>
      </w:pPr>
      <w:r w:rsidRPr="0004397F">
        <w:rPr>
          <w:rFonts w:ascii="Palatino Linotype" w:eastAsia="Palatino Linotype" w:hAnsi="Palatino Linotype" w:cs="Palatino Linotype"/>
          <w:b/>
        </w:rPr>
        <w:t xml:space="preserve">CUARTO. </w:t>
      </w:r>
      <w:r w:rsidRPr="0004397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4397F">
        <w:rPr>
          <w:rFonts w:ascii="Palatino Linotype" w:eastAsia="Palatino Linotype" w:hAnsi="Palatino Linotype" w:cs="Palatino Linotype"/>
          <w:b/>
        </w:rPr>
        <w:t>SUJETO OBLIGADO</w:t>
      </w:r>
      <w:r w:rsidRPr="0004397F">
        <w:rPr>
          <w:rFonts w:ascii="Palatino Linotype" w:eastAsia="Palatino Linotype" w:hAnsi="Palatino Linotype" w:cs="Palatino Linotype"/>
        </w:rPr>
        <w:t xml:space="preserve"> de manera fundada y motivada, podrá solicitar una ampliación de plazo para el cumplimiento de la presente resolución.</w:t>
      </w:r>
    </w:p>
    <w:p w14:paraId="35A9DF6D" w14:textId="77777777" w:rsidR="00662FD3" w:rsidRPr="0004397F" w:rsidRDefault="00662FD3" w:rsidP="00A91720">
      <w:pPr>
        <w:shd w:val="clear" w:color="auto" w:fill="FFFFFF"/>
        <w:spacing w:line="360" w:lineRule="auto"/>
        <w:jc w:val="both"/>
        <w:rPr>
          <w:rFonts w:ascii="Palatino Linotype" w:eastAsia="Palatino Linotype" w:hAnsi="Palatino Linotype" w:cs="Palatino Linotype"/>
          <w:b/>
        </w:rPr>
      </w:pPr>
    </w:p>
    <w:p w14:paraId="50ED1CBF" w14:textId="1B04540D" w:rsidR="00662FD3" w:rsidRPr="0004397F" w:rsidRDefault="00662FD3" w:rsidP="00A91720">
      <w:pPr>
        <w:shd w:val="clear" w:color="auto" w:fill="FFFFFF"/>
        <w:spacing w:line="360" w:lineRule="auto"/>
        <w:jc w:val="both"/>
        <w:rPr>
          <w:rFonts w:ascii="Palatino Linotype" w:eastAsia="Palatino Linotype" w:hAnsi="Palatino Linotype" w:cs="Palatino Linotype"/>
        </w:rPr>
      </w:pPr>
      <w:r w:rsidRPr="0004397F">
        <w:rPr>
          <w:rFonts w:ascii="Palatino Linotype" w:eastAsia="Palatino Linotype" w:hAnsi="Palatino Linotype" w:cs="Palatino Linotype"/>
          <w:b/>
        </w:rPr>
        <w:t xml:space="preserve">QUINTO. </w:t>
      </w:r>
      <w:r w:rsidRPr="0004397F">
        <w:rPr>
          <w:rFonts w:ascii="Palatino Linotype" w:eastAsia="Palatino Linotype" w:hAnsi="Palatino Linotype" w:cs="Palatino Linotype"/>
        </w:rPr>
        <w:t>Notifíquese a</w:t>
      </w:r>
      <w:r w:rsidR="00B77706" w:rsidRPr="0004397F">
        <w:rPr>
          <w:rFonts w:ascii="Palatino Linotype" w:eastAsia="Palatino Linotype" w:hAnsi="Palatino Linotype" w:cs="Palatino Linotype"/>
        </w:rPr>
        <w:t xml:space="preserve"> </w:t>
      </w:r>
      <w:r w:rsidRPr="0004397F">
        <w:rPr>
          <w:rFonts w:ascii="Palatino Linotype" w:eastAsia="Palatino Linotype" w:hAnsi="Palatino Linotype" w:cs="Palatino Linotype"/>
        </w:rPr>
        <w:t>l</w:t>
      </w:r>
      <w:r w:rsidR="00B77706" w:rsidRPr="0004397F">
        <w:rPr>
          <w:rFonts w:ascii="Palatino Linotype" w:eastAsia="Palatino Linotype" w:hAnsi="Palatino Linotype" w:cs="Palatino Linotype"/>
        </w:rPr>
        <w:t>a</w:t>
      </w:r>
      <w:r w:rsidRPr="0004397F">
        <w:rPr>
          <w:rFonts w:ascii="Palatino Linotype" w:eastAsia="Palatino Linotype" w:hAnsi="Palatino Linotype" w:cs="Palatino Linotype"/>
        </w:rPr>
        <w:t xml:space="preserve"> </w:t>
      </w:r>
      <w:r w:rsidRPr="0004397F">
        <w:rPr>
          <w:rFonts w:ascii="Palatino Linotype" w:eastAsia="Palatino Linotype" w:hAnsi="Palatino Linotype" w:cs="Palatino Linotype"/>
          <w:b/>
        </w:rPr>
        <w:t xml:space="preserve">RECURRENTE </w:t>
      </w:r>
      <w:r w:rsidRPr="0004397F">
        <w:rPr>
          <w:rFonts w:ascii="Palatino Linotype" w:eastAsia="Palatino Linotype" w:hAnsi="Palatino Linotype" w:cs="Palatino Linotype"/>
        </w:rPr>
        <w:t>la presente resolución vía Sistema de Acceso a Información Mexiquense (SAIMEX)</w:t>
      </w:r>
      <w:r w:rsidRPr="0004397F">
        <w:rPr>
          <w:rFonts w:ascii="Palatino Linotype" w:eastAsia="Palatino Linotype" w:hAnsi="Palatino Linotype" w:cs="Palatino Linotype"/>
          <w:b/>
        </w:rPr>
        <w:t xml:space="preserve"> </w:t>
      </w:r>
      <w:r w:rsidRPr="0004397F">
        <w:rPr>
          <w:rFonts w:ascii="Palatino Linotype" w:eastAsia="Palatino Linotype" w:hAnsi="Palatino Linotype" w:cs="Palatino Linotype"/>
        </w:rPr>
        <w:t>y se hace de su conocimiento</w:t>
      </w:r>
      <w:r w:rsidRPr="0004397F">
        <w:rPr>
          <w:rFonts w:ascii="Palatino Linotype" w:eastAsia="Palatino Linotype" w:hAnsi="Palatino Linotype" w:cs="Palatino Linotype"/>
          <w:b/>
        </w:rPr>
        <w:t xml:space="preserve"> </w:t>
      </w:r>
      <w:r w:rsidRPr="0004397F">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37499C3" w14:textId="77777777" w:rsidR="00AA194B" w:rsidRPr="0004397F" w:rsidRDefault="00AA194B" w:rsidP="00A91720">
      <w:pPr>
        <w:tabs>
          <w:tab w:val="left" w:pos="8080"/>
        </w:tabs>
        <w:spacing w:line="360" w:lineRule="auto"/>
        <w:jc w:val="both"/>
        <w:rPr>
          <w:rFonts w:ascii="Palatino Linotype" w:eastAsia="Palatino Linotype" w:hAnsi="Palatino Linotype" w:cs="Palatino Linotype"/>
          <w:color w:val="222222"/>
        </w:rPr>
      </w:pPr>
    </w:p>
    <w:p w14:paraId="1B3BA788" w14:textId="77777777" w:rsidR="00AA194B" w:rsidRPr="0004397F" w:rsidRDefault="00AA194B" w:rsidP="00A91720">
      <w:pPr>
        <w:tabs>
          <w:tab w:val="left" w:pos="8080"/>
        </w:tabs>
        <w:spacing w:line="360" w:lineRule="auto"/>
        <w:jc w:val="both"/>
        <w:rPr>
          <w:rFonts w:ascii="Palatino Linotype" w:eastAsia="Palatino Linotype" w:hAnsi="Palatino Linotype" w:cs="Palatino Linotype"/>
          <w:color w:val="222222"/>
        </w:rPr>
      </w:pPr>
      <w:r w:rsidRPr="0004397F">
        <w:rPr>
          <w:rFonts w:ascii="Palatino Linotype" w:eastAsia="Palatino Linotype" w:hAnsi="Palatino Linotype" w:cs="Palatino Linotype"/>
          <w:b/>
          <w:color w:val="222222"/>
        </w:rPr>
        <w:lastRenderedPageBreak/>
        <w:t>SEXTO</w:t>
      </w:r>
      <w:r w:rsidRPr="0004397F">
        <w:rPr>
          <w:rFonts w:ascii="Palatino Linotype" w:eastAsia="Palatino Linotype" w:hAnsi="Palatino Linotype" w:cs="Palatino Linotype"/>
          <w:color w:val="222222"/>
        </w:rPr>
        <w:t xml:space="preserve">. Gírese oficio a la Dirección General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Considerando </w:t>
      </w:r>
      <w:r w:rsidRPr="0004397F">
        <w:rPr>
          <w:rFonts w:ascii="Palatino Linotype" w:eastAsia="Palatino Linotype" w:hAnsi="Palatino Linotype" w:cs="Palatino Linotype"/>
          <w:b/>
          <w:color w:val="222222"/>
        </w:rPr>
        <w:t>CUARTO</w:t>
      </w:r>
      <w:r w:rsidRPr="0004397F">
        <w:rPr>
          <w:rFonts w:ascii="Palatino Linotype" w:eastAsia="Palatino Linotype" w:hAnsi="Palatino Linotype" w:cs="Palatino Linotype"/>
          <w:color w:val="222222"/>
        </w:rPr>
        <w:t xml:space="preserve"> de la presente resolución.</w:t>
      </w:r>
    </w:p>
    <w:p w14:paraId="338256A2" w14:textId="77777777" w:rsidR="00221400" w:rsidRPr="0004397F" w:rsidRDefault="00221400" w:rsidP="00A91720">
      <w:pPr>
        <w:tabs>
          <w:tab w:val="left" w:pos="8080"/>
        </w:tabs>
        <w:spacing w:line="360" w:lineRule="auto"/>
        <w:jc w:val="both"/>
        <w:rPr>
          <w:rFonts w:ascii="Palatino Linotype" w:eastAsia="Palatino Linotype" w:hAnsi="Palatino Linotype" w:cs="Palatino Linotype"/>
          <w:color w:val="222222"/>
        </w:rPr>
      </w:pPr>
    </w:p>
    <w:p w14:paraId="5A96D024" w14:textId="77777777" w:rsidR="000E67B2" w:rsidRPr="0004397F" w:rsidRDefault="000E67B2" w:rsidP="00A91720">
      <w:pPr>
        <w:spacing w:line="360" w:lineRule="auto"/>
        <w:jc w:val="both"/>
        <w:rPr>
          <w:rFonts w:ascii="Palatino Linotype" w:eastAsia="Palatino Linotype" w:hAnsi="Palatino Linotype" w:cs="Palatino Linotype"/>
          <w:b/>
        </w:rPr>
      </w:pPr>
    </w:p>
    <w:p w14:paraId="4F28D198" w14:textId="08183233" w:rsidR="0072148B" w:rsidRDefault="00B77706" w:rsidP="00A91720">
      <w:pPr>
        <w:spacing w:line="360" w:lineRule="auto"/>
        <w:jc w:val="both"/>
        <w:rPr>
          <w:rFonts w:ascii="Palatino Linotype" w:eastAsia="Palatino Linotype" w:hAnsi="Palatino Linotype" w:cs="Palatino Linotype"/>
        </w:rPr>
      </w:pPr>
      <w:r w:rsidRPr="0004397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BF0152" w:rsidRPr="0004397F">
        <w:rPr>
          <w:rFonts w:ascii="Palatino Linotype" w:eastAsia="Palatino Linotype" w:hAnsi="Palatino Linotype" w:cs="Palatino Linotype"/>
        </w:rPr>
        <w:t xml:space="preserve">EMITIENDO VOTO PARTICULAR </w:t>
      </w:r>
      <w:r w:rsidRPr="0004397F">
        <w:rPr>
          <w:rFonts w:ascii="Palatino Linotype" w:eastAsia="Palatino Linotype" w:hAnsi="Palatino Linotype" w:cs="Palatino Linotype"/>
        </w:rPr>
        <w:t>Y GUADALUPE RAMÍREZ PEÑA</w:t>
      </w:r>
      <w:r w:rsidR="00BF0152" w:rsidRPr="0004397F">
        <w:rPr>
          <w:rFonts w:ascii="Palatino Linotype" w:eastAsia="Palatino Linotype" w:hAnsi="Palatino Linotype" w:cs="Palatino Linotype"/>
        </w:rPr>
        <w:t xml:space="preserve"> EMITIENDO VOTO PARTICULAR</w:t>
      </w:r>
      <w:r w:rsidRPr="0004397F">
        <w:rPr>
          <w:rFonts w:ascii="Palatino Linotype" w:eastAsia="Palatino Linotype" w:hAnsi="Palatino Linotype" w:cs="Palatino Linotype"/>
        </w:rPr>
        <w:t>; EN LA DÉCIMA CUARTA SESIÓN ORDINARIA, CELEBRADA EL VEINTITRÉS (23) DE ABRIL DE DOS MIL VEINTICINCO, ANTE EL SECRETARIO TÉCNICO DEL PLENO ALEXIS TAPIA RAMÍREZ.</w:t>
      </w:r>
      <w:r w:rsidR="001B7E8B" w:rsidRPr="0004397F">
        <w:rPr>
          <w:rFonts w:ascii="Palatino Linotype" w:eastAsia="Palatino Linotype" w:hAnsi="Palatino Linotype" w:cs="Palatino Linotype"/>
        </w:rPr>
        <w:t>--------------------------------------------------------------------------------------------------------------------------------------------------</w:t>
      </w:r>
    </w:p>
    <w:p w14:paraId="60B28B6E" w14:textId="77777777" w:rsidR="001B7E8B" w:rsidRPr="00A91720" w:rsidRDefault="001B7E8B" w:rsidP="00A91720">
      <w:pPr>
        <w:spacing w:line="360" w:lineRule="auto"/>
        <w:jc w:val="both"/>
        <w:rPr>
          <w:rFonts w:ascii="Palatino Linotype" w:eastAsia="Palatino Linotype" w:hAnsi="Palatino Linotype" w:cs="Palatino Linotype"/>
        </w:rPr>
      </w:pPr>
    </w:p>
    <w:p w14:paraId="6BFD8703" w14:textId="77777777" w:rsidR="0072148B" w:rsidRPr="00A91720" w:rsidRDefault="0072148B" w:rsidP="00A91720">
      <w:pPr>
        <w:spacing w:line="360" w:lineRule="auto"/>
        <w:jc w:val="both"/>
        <w:rPr>
          <w:rFonts w:ascii="Palatino Linotype" w:eastAsia="Palatino Linotype" w:hAnsi="Palatino Linotype" w:cs="Palatino Linotype"/>
        </w:rPr>
      </w:pPr>
    </w:p>
    <w:p w14:paraId="78317346" w14:textId="77777777" w:rsidR="0072148B" w:rsidRPr="00A91720" w:rsidRDefault="0072148B" w:rsidP="00A91720">
      <w:pPr>
        <w:spacing w:line="360" w:lineRule="auto"/>
        <w:jc w:val="both"/>
        <w:rPr>
          <w:rFonts w:ascii="Palatino Linotype" w:eastAsia="Palatino Linotype" w:hAnsi="Palatino Linotype" w:cs="Palatino Linotype"/>
        </w:rPr>
      </w:pPr>
    </w:p>
    <w:p w14:paraId="1C2047EE" w14:textId="77777777" w:rsidR="0072148B" w:rsidRPr="00A91720" w:rsidRDefault="0072148B" w:rsidP="00A91720">
      <w:pPr>
        <w:spacing w:line="360" w:lineRule="auto"/>
        <w:jc w:val="both"/>
        <w:rPr>
          <w:rFonts w:ascii="Palatino Linotype" w:eastAsia="Palatino Linotype" w:hAnsi="Palatino Linotype" w:cs="Palatino Linotype"/>
        </w:rPr>
      </w:pPr>
    </w:p>
    <w:p w14:paraId="1D7446E9" w14:textId="77777777" w:rsidR="0072148B" w:rsidRPr="00A91720" w:rsidRDefault="0072148B" w:rsidP="00A91720">
      <w:pPr>
        <w:spacing w:line="360" w:lineRule="auto"/>
        <w:jc w:val="both"/>
        <w:rPr>
          <w:rFonts w:ascii="Palatino Linotype" w:eastAsia="Palatino Linotype" w:hAnsi="Palatino Linotype" w:cs="Palatino Linotype"/>
        </w:rPr>
      </w:pPr>
    </w:p>
    <w:p w14:paraId="10D11D22" w14:textId="77777777" w:rsidR="0072148B" w:rsidRPr="00A91720" w:rsidRDefault="0072148B" w:rsidP="00A91720">
      <w:pPr>
        <w:spacing w:line="360" w:lineRule="auto"/>
        <w:jc w:val="both"/>
        <w:rPr>
          <w:rFonts w:ascii="Palatino Linotype" w:eastAsia="Palatino Linotype" w:hAnsi="Palatino Linotype" w:cs="Palatino Linotype"/>
        </w:rPr>
      </w:pPr>
    </w:p>
    <w:p w14:paraId="41575594" w14:textId="77777777" w:rsidR="0072148B" w:rsidRPr="00A91720" w:rsidRDefault="0072148B" w:rsidP="00A91720">
      <w:pPr>
        <w:spacing w:line="360" w:lineRule="auto"/>
        <w:jc w:val="both"/>
        <w:rPr>
          <w:rFonts w:ascii="Palatino Linotype" w:eastAsia="Palatino Linotype" w:hAnsi="Palatino Linotype" w:cs="Palatino Linotype"/>
        </w:rPr>
      </w:pPr>
    </w:p>
    <w:p w14:paraId="4E7AD965" w14:textId="77777777" w:rsidR="0072148B" w:rsidRPr="00A91720" w:rsidRDefault="0072148B" w:rsidP="00A91720">
      <w:pPr>
        <w:spacing w:line="360" w:lineRule="auto"/>
        <w:jc w:val="both"/>
        <w:rPr>
          <w:rFonts w:ascii="Palatino Linotype" w:eastAsia="Palatino Linotype" w:hAnsi="Palatino Linotype" w:cs="Palatino Linotype"/>
        </w:rPr>
      </w:pPr>
    </w:p>
    <w:p w14:paraId="59F2CE3B" w14:textId="77777777" w:rsidR="0072148B" w:rsidRPr="00A91720" w:rsidRDefault="0072148B" w:rsidP="00A91720">
      <w:pPr>
        <w:spacing w:line="360" w:lineRule="auto"/>
        <w:jc w:val="both"/>
        <w:rPr>
          <w:rFonts w:ascii="Palatino Linotype" w:eastAsia="Palatino Linotype" w:hAnsi="Palatino Linotype" w:cs="Palatino Linotype"/>
        </w:rPr>
      </w:pPr>
    </w:p>
    <w:p w14:paraId="52DEA5C5" w14:textId="77777777" w:rsidR="0072148B" w:rsidRPr="00A91720" w:rsidRDefault="0072148B" w:rsidP="00A91720">
      <w:pPr>
        <w:spacing w:line="360" w:lineRule="auto"/>
        <w:jc w:val="both"/>
        <w:rPr>
          <w:rFonts w:ascii="Palatino Linotype" w:eastAsia="Palatino Linotype" w:hAnsi="Palatino Linotype" w:cs="Palatino Linotype"/>
        </w:rPr>
      </w:pPr>
    </w:p>
    <w:p w14:paraId="428A4577" w14:textId="77777777" w:rsidR="0072148B" w:rsidRPr="00A91720" w:rsidRDefault="0072148B" w:rsidP="00A91720">
      <w:pPr>
        <w:spacing w:line="360" w:lineRule="auto"/>
        <w:jc w:val="both"/>
        <w:rPr>
          <w:rFonts w:ascii="Palatino Linotype" w:eastAsia="Palatino Linotype" w:hAnsi="Palatino Linotype" w:cs="Palatino Linotype"/>
        </w:rPr>
      </w:pPr>
    </w:p>
    <w:p w14:paraId="4D97CA56" w14:textId="77777777" w:rsidR="0072148B" w:rsidRPr="00A91720" w:rsidRDefault="0072148B" w:rsidP="00A91720">
      <w:pPr>
        <w:spacing w:line="360" w:lineRule="auto"/>
        <w:jc w:val="both"/>
        <w:rPr>
          <w:rFonts w:ascii="Palatino Linotype" w:eastAsia="Palatino Linotype" w:hAnsi="Palatino Linotype" w:cs="Palatino Linotype"/>
        </w:rPr>
      </w:pPr>
    </w:p>
    <w:p w14:paraId="533A127E" w14:textId="77777777" w:rsidR="0072148B" w:rsidRPr="00A91720" w:rsidRDefault="0072148B" w:rsidP="00A91720">
      <w:pPr>
        <w:spacing w:line="360" w:lineRule="auto"/>
        <w:jc w:val="both"/>
        <w:rPr>
          <w:rFonts w:ascii="Palatino Linotype" w:eastAsia="Palatino Linotype" w:hAnsi="Palatino Linotype" w:cs="Palatino Linotype"/>
        </w:rPr>
      </w:pPr>
    </w:p>
    <w:p w14:paraId="75E45006" w14:textId="77777777" w:rsidR="0072148B" w:rsidRPr="00A91720" w:rsidRDefault="0072148B" w:rsidP="00A91720">
      <w:pPr>
        <w:spacing w:line="360" w:lineRule="auto"/>
        <w:rPr>
          <w:rFonts w:ascii="Palatino Linotype" w:eastAsia="Palatino Linotype" w:hAnsi="Palatino Linotype" w:cs="Palatino Linotype"/>
        </w:rPr>
      </w:pPr>
    </w:p>
    <w:p w14:paraId="52DEF7BB" w14:textId="77777777" w:rsidR="0072148B" w:rsidRPr="00A91720" w:rsidRDefault="0072148B" w:rsidP="00A91720">
      <w:pPr>
        <w:spacing w:line="360" w:lineRule="auto"/>
        <w:rPr>
          <w:rFonts w:ascii="Palatino Linotype" w:eastAsia="Palatino Linotype" w:hAnsi="Palatino Linotype" w:cs="Palatino Linotype"/>
        </w:rPr>
      </w:pPr>
    </w:p>
    <w:p w14:paraId="4ED29D05" w14:textId="77777777" w:rsidR="0072148B" w:rsidRPr="00A91720" w:rsidRDefault="0072148B" w:rsidP="00A91720">
      <w:pPr>
        <w:spacing w:line="360" w:lineRule="auto"/>
        <w:rPr>
          <w:rFonts w:ascii="Palatino Linotype" w:eastAsia="Palatino Linotype" w:hAnsi="Palatino Linotype" w:cs="Palatino Linotype"/>
        </w:rPr>
      </w:pPr>
    </w:p>
    <w:p w14:paraId="00DEABBA" w14:textId="77777777" w:rsidR="0072148B" w:rsidRPr="00A91720" w:rsidRDefault="0072148B" w:rsidP="00A91720">
      <w:pPr>
        <w:spacing w:line="360" w:lineRule="auto"/>
        <w:rPr>
          <w:rFonts w:ascii="Palatino Linotype" w:eastAsia="Palatino Linotype" w:hAnsi="Palatino Linotype" w:cs="Palatino Linotype"/>
        </w:rPr>
      </w:pPr>
    </w:p>
    <w:p w14:paraId="796EA90D" w14:textId="77777777" w:rsidR="0072148B" w:rsidRPr="00A91720" w:rsidRDefault="0072148B" w:rsidP="00A91720">
      <w:pPr>
        <w:spacing w:line="360" w:lineRule="auto"/>
        <w:rPr>
          <w:rFonts w:ascii="Palatino Linotype" w:eastAsia="Palatino Linotype" w:hAnsi="Palatino Linotype" w:cs="Palatino Linotype"/>
        </w:rPr>
      </w:pPr>
    </w:p>
    <w:p w14:paraId="2558578E" w14:textId="77777777" w:rsidR="0072148B" w:rsidRPr="00A91720" w:rsidRDefault="0072148B" w:rsidP="00A91720">
      <w:pPr>
        <w:spacing w:line="360" w:lineRule="auto"/>
        <w:rPr>
          <w:rFonts w:ascii="Palatino Linotype" w:eastAsia="Palatino Linotype" w:hAnsi="Palatino Linotype" w:cs="Palatino Linotype"/>
        </w:rPr>
      </w:pPr>
    </w:p>
    <w:p w14:paraId="49239CF4" w14:textId="77777777" w:rsidR="0072148B" w:rsidRPr="00A91720" w:rsidRDefault="0072148B" w:rsidP="00A91720">
      <w:pPr>
        <w:spacing w:line="360" w:lineRule="auto"/>
        <w:rPr>
          <w:rFonts w:ascii="Palatino Linotype" w:eastAsia="Palatino Linotype" w:hAnsi="Palatino Linotype" w:cs="Palatino Linotype"/>
        </w:rPr>
      </w:pPr>
    </w:p>
    <w:p w14:paraId="76492995" w14:textId="77777777" w:rsidR="006C7BDD" w:rsidRPr="00A91720" w:rsidRDefault="006C7BDD" w:rsidP="00A91720">
      <w:pPr>
        <w:tabs>
          <w:tab w:val="left" w:pos="3374"/>
        </w:tabs>
        <w:spacing w:line="360" w:lineRule="auto"/>
        <w:rPr>
          <w:rFonts w:ascii="Palatino Linotype" w:eastAsia="Palatino Linotype" w:hAnsi="Palatino Linotype" w:cs="Palatino Linotype"/>
          <w:lang w:val="es-MX"/>
        </w:rPr>
      </w:pPr>
      <w:bookmarkStart w:id="12" w:name="_heading=h.lnxbz9" w:colFirst="0" w:colLast="0"/>
      <w:bookmarkEnd w:id="12"/>
    </w:p>
    <w:p w14:paraId="6FCD3D60" w14:textId="77777777" w:rsidR="006C7BDD" w:rsidRPr="00A91720" w:rsidRDefault="006C7BDD" w:rsidP="00A91720">
      <w:pPr>
        <w:tabs>
          <w:tab w:val="left" w:pos="3374"/>
        </w:tabs>
        <w:spacing w:line="360" w:lineRule="auto"/>
        <w:rPr>
          <w:rFonts w:ascii="Palatino Linotype" w:eastAsia="Palatino Linotype" w:hAnsi="Palatino Linotype" w:cs="Palatino Linotype"/>
          <w:lang w:val="es-MX"/>
        </w:rPr>
      </w:pPr>
    </w:p>
    <w:p w14:paraId="2FB87CA5" w14:textId="77777777" w:rsidR="0072148B" w:rsidRPr="00A91720" w:rsidRDefault="0072148B" w:rsidP="00A91720">
      <w:pPr>
        <w:tabs>
          <w:tab w:val="left" w:pos="3374"/>
        </w:tabs>
        <w:spacing w:line="360" w:lineRule="auto"/>
        <w:rPr>
          <w:rFonts w:ascii="Palatino Linotype" w:eastAsia="Palatino Linotype" w:hAnsi="Palatino Linotype" w:cs="Palatino Linotype"/>
        </w:rPr>
      </w:pPr>
    </w:p>
    <w:sectPr w:rsidR="0072148B" w:rsidRPr="00A91720" w:rsidSect="00A91720">
      <w:headerReference w:type="even" r:id="rId14"/>
      <w:headerReference w:type="default" r:id="rId15"/>
      <w:footerReference w:type="default" r:id="rId16"/>
      <w:headerReference w:type="first" r:id="rId17"/>
      <w:footerReference w:type="first" r:id="rId18"/>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7F537" w14:textId="77777777" w:rsidR="003C7A0F" w:rsidRDefault="003C7A0F">
      <w:r>
        <w:separator/>
      </w:r>
    </w:p>
  </w:endnote>
  <w:endnote w:type="continuationSeparator" w:id="0">
    <w:p w14:paraId="33692CAF" w14:textId="77777777" w:rsidR="003C7A0F" w:rsidRDefault="003C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3558E" w14:textId="77777777" w:rsidR="00B77706" w:rsidRDefault="00B7770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766EF">
      <w:rPr>
        <w:rFonts w:ascii="Palatino Linotype" w:eastAsia="Palatino Linotype" w:hAnsi="Palatino Linotype" w:cs="Palatino Linotype"/>
        <w:noProof/>
        <w:color w:val="000000"/>
        <w:sz w:val="20"/>
        <w:szCs w:val="20"/>
      </w:rPr>
      <w:t>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766EF">
      <w:rPr>
        <w:rFonts w:ascii="Palatino Linotype" w:eastAsia="Palatino Linotype" w:hAnsi="Palatino Linotype" w:cs="Palatino Linotype"/>
        <w:noProof/>
        <w:color w:val="000000"/>
        <w:sz w:val="20"/>
        <w:szCs w:val="20"/>
      </w:rPr>
      <w:t>72</w:t>
    </w:r>
    <w:r>
      <w:rPr>
        <w:rFonts w:ascii="Palatino Linotype" w:eastAsia="Palatino Linotype" w:hAnsi="Palatino Linotype" w:cs="Palatino Linotype"/>
        <w:color w:val="000000"/>
        <w:sz w:val="20"/>
        <w:szCs w:val="20"/>
      </w:rPr>
      <w:fldChar w:fldCharType="end"/>
    </w:r>
  </w:p>
  <w:p w14:paraId="6CF6257D" w14:textId="77777777" w:rsidR="00B77706" w:rsidRDefault="00B7770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7426E" w14:textId="77777777" w:rsidR="00B77706" w:rsidRDefault="00B7770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766E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766EF">
      <w:rPr>
        <w:rFonts w:ascii="Palatino Linotype" w:eastAsia="Palatino Linotype" w:hAnsi="Palatino Linotype" w:cs="Palatino Linotype"/>
        <w:noProof/>
        <w:color w:val="000000"/>
        <w:sz w:val="20"/>
        <w:szCs w:val="20"/>
      </w:rPr>
      <w:t>72</w:t>
    </w:r>
    <w:r>
      <w:rPr>
        <w:rFonts w:ascii="Palatino Linotype" w:eastAsia="Palatino Linotype" w:hAnsi="Palatino Linotype" w:cs="Palatino Linotype"/>
        <w:color w:val="000000"/>
        <w:sz w:val="20"/>
        <w:szCs w:val="20"/>
      </w:rPr>
      <w:fldChar w:fldCharType="end"/>
    </w:r>
  </w:p>
  <w:p w14:paraId="730C4382" w14:textId="77777777" w:rsidR="00B77706" w:rsidRDefault="00B7770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A9CC3" w14:textId="77777777" w:rsidR="003C7A0F" w:rsidRDefault="003C7A0F">
      <w:r>
        <w:separator/>
      </w:r>
    </w:p>
  </w:footnote>
  <w:footnote w:type="continuationSeparator" w:id="0">
    <w:p w14:paraId="2AE1E08A" w14:textId="77777777" w:rsidR="003C7A0F" w:rsidRDefault="003C7A0F">
      <w:r>
        <w:continuationSeparator/>
      </w:r>
    </w:p>
  </w:footnote>
  <w:footnote w:id="1">
    <w:p w14:paraId="6E57D88A" w14:textId="77777777" w:rsidR="00B77706" w:rsidRDefault="00B777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98DCD" w14:textId="77777777" w:rsidR="00B77706" w:rsidRDefault="003C7A0F">
    <w:pPr>
      <w:pBdr>
        <w:top w:val="nil"/>
        <w:left w:val="nil"/>
        <w:bottom w:val="nil"/>
        <w:right w:val="nil"/>
        <w:between w:val="nil"/>
      </w:pBdr>
      <w:tabs>
        <w:tab w:val="center" w:pos="4419"/>
        <w:tab w:val="right" w:pos="8838"/>
      </w:tabs>
      <w:rPr>
        <w:color w:val="000000"/>
      </w:rPr>
    </w:pPr>
    <w:r>
      <w:rPr>
        <w:color w:val="000000"/>
      </w:rPr>
      <w:pict w14:anchorId="78DC5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FDC88" w14:textId="77777777" w:rsidR="00B77706" w:rsidRDefault="00B77706">
    <w:pPr>
      <w:widowControl w:val="0"/>
      <w:pBdr>
        <w:top w:val="nil"/>
        <w:left w:val="nil"/>
        <w:bottom w:val="nil"/>
        <w:right w:val="nil"/>
        <w:between w:val="nil"/>
      </w:pBdr>
      <w:spacing w:line="276" w:lineRule="auto"/>
      <w:rPr>
        <w:color w:val="000000"/>
      </w:rPr>
    </w:pPr>
  </w:p>
  <w:tbl>
    <w:tblPr>
      <w:tblStyle w:val="a7"/>
      <w:tblW w:w="6945" w:type="dxa"/>
      <w:tblInd w:w="2977" w:type="dxa"/>
      <w:tblLayout w:type="fixed"/>
      <w:tblLook w:val="0400" w:firstRow="0" w:lastRow="0" w:firstColumn="0" w:lastColumn="0" w:noHBand="0" w:noVBand="1"/>
    </w:tblPr>
    <w:tblGrid>
      <w:gridCol w:w="2693"/>
      <w:gridCol w:w="4252"/>
    </w:tblGrid>
    <w:tr w:rsidR="00B77706" w:rsidRPr="00A91720" w14:paraId="04985F17" w14:textId="77777777" w:rsidTr="00A91720">
      <w:trPr>
        <w:trHeight w:val="227"/>
      </w:trPr>
      <w:tc>
        <w:tcPr>
          <w:tcW w:w="2693" w:type="dxa"/>
        </w:tcPr>
        <w:p w14:paraId="208C4226" w14:textId="77777777" w:rsidR="00B77706" w:rsidRPr="00A91720" w:rsidRDefault="00B77706" w:rsidP="00D51467">
          <w:pPr>
            <w:jc w:val="right"/>
            <w:rPr>
              <w:rFonts w:ascii="Palatino Linotype" w:eastAsia="Palatino Linotype" w:hAnsi="Palatino Linotype" w:cs="Palatino Linotype"/>
              <w:b/>
            </w:rPr>
          </w:pPr>
          <w:r w:rsidRPr="00A91720">
            <w:rPr>
              <w:rFonts w:ascii="Palatino Linotype" w:eastAsia="Palatino Linotype" w:hAnsi="Palatino Linotype" w:cs="Palatino Linotype"/>
              <w:b/>
            </w:rPr>
            <w:t>Recurso de Revisión:</w:t>
          </w:r>
        </w:p>
      </w:tc>
      <w:tc>
        <w:tcPr>
          <w:tcW w:w="4252" w:type="dxa"/>
        </w:tcPr>
        <w:p w14:paraId="3FD25F22" w14:textId="77777777" w:rsidR="00B77706" w:rsidRPr="00A91720" w:rsidRDefault="00B77706" w:rsidP="00A91720">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A91720">
            <w:rPr>
              <w:rFonts w:ascii="Palatino Linotype" w:eastAsia="Palatino Linotype" w:hAnsi="Palatino Linotype" w:cs="Palatino Linotype"/>
              <w:color w:val="000000"/>
            </w:rPr>
            <w:t xml:space="preserve">02903/INFOEM/IP/RR/2025 y </w:t>
          </w:r>
          <w:r w:rsidRPr="00A91720">
            <w:rPr>
              <w:rFonts w:ascii="Palatino Linotype" w:eastAsia="Palatino Linotype" w:hAnsi="Palatino Linotype" w:cs="Palatino Linotype"/>
            </w:rPr>
            <w:t>A</w:t>
          </w:r>
          <w:r w:rsidRPr="00A91720">
            <w:rPr>
              <w:rFonts w:ascii="Palatino Linotype" w:eastAsia="Palatino Linotype" w:hAnsi="Palatino Linotype" w:cs="Palatino Linotype"/>
              <w:color w:val="000000"/>
            </w:rPr>
            <w:t>cumulado</w:t>
          </w:r>
        </w:p>
      </w:tc>
    </w:tr>
    <w:tr w:rsidR="00B77706" w:rsidRPr="00A91720" w14:paraId="1F2861BE" w14:textId="77777777" w:rsidTr="00A91720">
      <w:trPr>
        <w:trHeight w:val="342"/>
      </w:trPr>
      <w:tc>
        <w:tcPr>
          <w:tcW w:w="2693" w:type="dxa"/>
        </w:tcPr>
        <w:p w14:paraId="6484B09F" w14:textId="77777777" w:rsidR="00B77706" w:rsidRPr="00A91720" w:rsidRDefault="00B77706" w:rsidP="00D51467">
          <w:pPr>
            <w:jc w:val="right"/>
            <w:rPr>
              <w:rFonts w:ascii="Palatino Linotype" w:eastAsia="Palatino Linotype" w:hAnsi="Palatino Linotype" w:cs="Palatino Linotype"/>
              <w:b/>
            </w:rPr>
          </w:pPr>
          <w:r w:rsidRPr="00A91720">
            <w:rPr>
              <w:rFonts w:ascii="Palatino Linotype" w:eastAsia="Palatino Linotype" w:hAnsi="Palatino Linotype" w:cs="Palatino Linotype"/>
              <w:b/>
            </w:rPr>
            <w:t>Sujeto Obligado:</w:t>
          </w:r>
        </w:p>
      </w:tc>
      <w:tc>
        <w:tcPr>
          <w:tcW w:w="4252" w:type="dxa"/>
        </w:tcPr>
        <w:p w14:paraId="5178B79A" w14:textId="77777777" w:rsidR="00B77706" w:rsidRPr="00A91720" w:rsidRDefault="00B77706" w:rsidP="00A91720">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A91720">
            <w:rPr>
              <w:rFonts w:ascii="Palatino Linotype" w:eastAsia="Palatino Linotype" w:hAnsi="Palatino Linotype" w:cs="Palatino Linotype"/>
              <w:color w:val="000000"/>
            </w:rPr>
            <w:t>Ayuntamiento de Tlalmanalco</w:t>
          </w:r>
        </w:p>
      </w:tc>
    </w:tr>
    <w:tr w:rsidR="00B77706" w:rsidRPr="00A91720" w14:paraId="1779DC8B" w14:textId="77777777" w:rsidTr="00A91720">
      <w:trPr>
        <w:trHeight w:val="342"/>
      </w:trPr>
      <w:tc>
        <w:tcPr>
          <w:tcW w:w="2693" w:type="dxa"/>
        </w:tcPr>
        <w:p w14:paraId="6B3A84D8" w14:textId="77777777" w:rsidR="00B77706" w:rsidRPr="00A91720" w:rsidRDefault="00B77706" w:rsidP="00D51467">
          <w:pPr>
            <w:jc w:val="right"/>
            <w:rPr>
              <w:rFonts w:ascii="Palatino Linotype" w:eastAsia="Palatino Linotype" w:hAnsi="Palatino Linotype" w:cs="Palatino Linotype"/>
              <w:b/>
            </w:rPr>
          </w:pPr>
          <w:r w:rsidRPr="00A91720">
            <w:rPr>
              <w:rFonts w:ascii="Palatino Linotype" w:eastAsia="Palatino Linotype" w:hAnsi="Palatino Linotype" w:cs="Palatino Linotype"/>
              <w:b/>
            </w:rPr>
            <w:t>Comisionada Ponente:</w:t>
          </w:r>
        </w:p>
      </w:tc>
      <w:tc>
        <w:tcPr>
          <w:tcW w:w="4252" w:type="dxa"/>
        </w:tcPr>
        <w:p w14:paraId="3F0755F8" w14:textId="77777777" w:rsidR="00B77706" w:rsidRPr="00A91720" w:rsidRDefault="00B77706" w:rsidP="00A91720">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A91720">
            <w:rPr>
              <w:rFonts w:ascii="Palatino Linotype" w:eastAsia="Palatino Linotype" w:hAnsi="Palatino Linotype" w:cs="Palatino Linotype"/>
              <w:color w:val="000000"/>
            </w:rPr>
            <w:t>María del Rosario Mejía Ayala</w:t>
          </w:r>
        </w:p>
      </w:tc>
    </w:tr>
  </w:tbl>
  <w:p w14:paraId="390E84FB" w14:textId="77777777" w:rsidR="00B77706" w:rsidRDefault="003C7A0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371FC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6623C" w14:textId="3DC6E2BA" w:rsidR="00B77706" w:rsidRDefault="00D766EF">
    <w:pPr>
      <w:widowControl w:val="0"/>
      <w:pBdr>
        <w:top w:val="nil"/>
        <w:left w:val="nil"/>
        <w:bottom w:val="nil"/>
        <w:right w:val="nil"/>
        <w:between w:val="nil"/>
      </w:pBdr>
      <w:spacing w:line="276" w:lineRule="auto"/>
      <w:rPr>
        <w:color w:val="000000"/>
        <w:sz w:val="14"/>
        <w:szCs w:val="14"/>
      </w:rPr>
    </w:pPr>
    <w:r>
      <w:rPr>
        <w:color w:val="000000"/>
        <w:sz w:val="16"/>
        <w:szCs w:val="16"/>
      </w:rPr>
      <w:pict w14:anchorId="59C82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94.05pt;margin-top:-138.2pt;width:609.4pt;height:793.75pt;z-index:-251658752;mso-position-horizontal-relative:margin;mso-position-vertical-relative:margin">
          <v:imagedata r:id="rId1" o:title="image1"/>
          <w10:wrap anchorx="margin" anchory="margin"/>
        </v:shape>
      </w:pict>
    </w:r>
  </w:p>
  <w:tbl>
    <w:tblPr>
      <w:tblStyle w:val="a7"/>
      <w:tblW w:w="7229" w:type="dxa"/>
      <w:tblInd w:w="2694" w:type="dxa"/>
      <w:tblLayout w:type="fixed"/>
      <w:tblLook w:val="0400" w:firstRow="0" w:lastRow="0" w:firstColumn="0" w:lastColumn="0" w:noHBand="0" w:noVBand="1"/>
    </w:tblPr>
    <w:tblGrid>
      <w:gridCol w:w="2835"/>
      <w:gridCol w:w="4394"/>
    </w:tblGrid>
    <w:tr w:rsidR="00B77706" w:rsidRPr="00A91720" w14:paraId="1ED9B7B4" w14:textId="77777777" w:rsidTr="00A91720">
      <w:trPr>
        <w:trHeight w:val="227"/>
      </w:trPr>
      <w:tc>
        <w:tcPr>
          <w:tcW w:w="2835" w:type="dxa"/>
        </w:tcPr>
        <w:p w14:paraId="3A835863" w14:textId="77777777" w:rsidR="00B77706" w:rsidRPr="00A91720" w:rsidRDefault="00B77706">
          <w:pPr>
            <w:jc w:val="right"/>
            <w:rPr>
              <w:rFonts w:ascii="Palatino Linotype" w:eastAsia="Palatino Linotype" w:hAnsi="Palatino Linotype" w:cs="Palatino Linotype"/>
              <w:b/>
            </w:rPr>
          </w:pPr>
          <w:r w:rsidRPr="00A91720">
            <w:rPr>
              <w:rFonts w:ascii="Palatino Linotype" w:eastAsia="Palatino Linotype" w:hAnsi="Palatino Linotype" w:cs="Palatino Linotype"/>
              <w:b/>
            </w:rPr>
            <w:t>Recurso de Revisión:</w:t>
          </w:r>
        </w:p>
      </w:tc>
      <w:tc>
        <w:tcPr>
          <w:tcW w:w="4394" w:type="dxa"/>
        </w:tcPr>
        <w:p w14:paraId="5BE29778" w14:textId="77777777" w:rsidR="00B77706" w:rsidRPr="00A91720" w:rsidRDefault="00B77706" w:rsidP="00A91720">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A91720">
            <w:rPr>
              <w:rFonts w:ascii="Palatino Linotype" w:eastAsia="Palatino Linotype" w:hAnsi="Palatino Linotype" w:cs="Palatino Linotype"/>
              <w:color w:val="000000"/>
            </w:rPr>
            <w:t xml:space="preserve">02903/INFOEM/IP/RR/2025 y </w:t>
          </w:r>
          <w:r w:rsidRPr="00A91720">
            <w:rPr>
              <w:rFonts w:ascii="Palatino Linotype" w:eastAsia="Palatino Linotype" w:hAnsi="Palatino Linotype" w:cs="Palatino Linotype"/>
            </w:rPr>
            <w:t>A</w:t>
          </w:r>
          <w:r w:rsidRPr="00A91720">
            <w:rPr>
              <w:rFonts w:ascii="Palatino Linotype" w:eastAsia="Palatino Linotype" w:hAnsi="Palatino Linotype" w:cs="Palatino Linotype"/>
              <w:color w:val="000000"/>
            </w:rPr>
            <w:t>cumulado</w:t>
          </w:r>
        </w:p>
      </w:tc>
    </w:tr>
    <w:tr w:rsidR="00B77706" w:rsidRPr="00A91720" w14:paraId="61ABC96F" w14:textId="77777777" w:rsidTr="00A91720">
      <w:trPr>
        <w:trHeight w:val="242"/>
      </w:trPr>
      <w:tc>
        <w:tcPr>
          <w:tcW w:w="2835" w:type="dxa"/>
        </w:tcPr>
        <w:p w14:paraId="21693774" w14:textId="77777777" w:rsidR="00B77706" w:rsidRPr="00A91720" w:rsidRDefault="00B77706">
          <w:pPr>
            <w:jc w:val="right"/>
            <w:rPr>
              <w:rFonts w:ascii="Palatino Linotype" w:eastAsia="Palatino Linotype" w:hAnsi="Palatino Linotype" w:cs="Palatino Linotype"/>
              <w:b/>
            </w:rPr>
          </w:pPr>
          <w:r w:rsidRPr="00A91720">
            <w:rPr>
              <w:rFonts w:ascii="Palatino Linotype" w:eastAsia="Palatino Linotype" w:hAnsi="Palatino Linotype" w:cs="Palatino Linotype"/>
              <w:b/>
            </w:rPr>
            <w:t>Recurrente:</w:t>
          </w:r>
        </w:p>
      </w:tc>
      <w:tc>
        <w:tcPr>
          <w:tcW w:w="4394" w:type="dxa"/>
        </w:tcPr>
        <w:p w14:paraId="5C81266B" w14:textId="16D0A50C" w:rsidR="00B77706" w:rsidRPr="00A91720" w:rsidRDefault="00D766EF" w:rsidP="00A91720">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B77706" w:rsidRPr="00A91720" w14:paraId="4EF74211" w14:textId="77777777" w:rsidTr="00A91720">
      <w:trPr>
        <w:trHeight w:val="342"/>
      </w:trPr>
      <w:tc>
        <w:tcPr>
          <w:tcW w:w="2835" w:type="dxa"/>
        </w:tcPr>
        <w:p w14:paraId="165B9D1D" w14:textId="77777777" w:rsidR="00B77706" w:rsidRPr="00A91720" w:rsidRDefault="00B77706">
          <w:pPr>
            <w:jc w:val="right"/>
            <w:rPr>
              <w:rFonts w:ascii="Palatino Linotype" w:eastAsia="Palatino Linotype" w:hAnsi="Palatino Linotype" w:cs="Palatino Linotype"/>
              <w:b/>
            </w:rPr>
          </w:pPr>
          <w:r w:rsidRPr="00A91720">
            <w:rPr>
              <w:rFonts w:ascii="Palatino Linotype" w:eastAsia="Palatino Linotype" w:hAnsi="Palatino Linotype" w:cs="Palatino Linotype"/>
              <w:b/>
            </w:rPr>
            <w:t>Sujeto Obligado:</w:t>
          </w:r>
        </w:p>
      </w:tc>
      <w:tc>
        <w:tcPr>
          <w:tcW w:w="4394" w:type="dxa"/>
        </w:tcPr>
        <w:p w14:paraId="53A729B1" w14:textId="77777777" w:rsidR="00B77706" w:rsidRPr="00A91720" w:rsidRDefault="00B77706" w:rsidP="00A91720">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A91720">
            <w:rPr>
              <w:rFonts w:ascii="Palatino Linotype" w:eastAsia="Palatino Linotype" w:hAnsi="Palatino Linotype" w:cs="Palatino Linotype"/>
              <w:color w:val="000000"/>
            </w:rPr>
            <w:t>Ayuntamiento de Tlalmanalco</w:t>
          </w:r>
        </w:p>
      </w:tc>
    </w:tr>
    <w:tr w:rsidR="00B77706" w:rsidRPr="00A91720" w14:paraId="3478DCFE" w14:textId="77777777" w:rsidTr="00A91720">
      <w:trPr>
        <w:trHeight w:val="342"/>
      </w:trPr>
      <w:tc>
        <w:tcPr>
          <w:tcW w:w="2835" w:type="dxa"/>
        </w:tcPr>
        <w:p w14:paraId="7EAE6D0C" w14:textId="77777777" w:rsidR="00B77706" w:rsidRPr="00A91720" w:rsidRDefault="00B77706">
          <w:pPr>
            <w:jc w:val="right"/>
            <w:rPr>
              <w:rFonts w:ascii="Palatino Linotype" w:eastAsia="Palatino Linotype" w:hAnsi="Palatino Linotype" w:cs="Palatino Linotype"/>
              <w:b/>
            </w:rPr>
          </w:pPr>
          <w:r w:rsidRPr="00A91720">
            <w:rPr>
              <w:rFonts w:ascii="Palatino Linotype" w:eastAsia="Palatino Linotype" w:hAnsi="Palatino Linotype" w:cs="Palatino Linotype"/>
              <w:b/>
            </w:rPr>
            <w:t>Comisionada Ponente:</w:t>
          </w:r>
        </w:p>
      </w:tc>
      <w:tc>
        <w:tcPr>
          <w:tcW w:w="4394" w:type="dxa"/>
        </w:tcPr>
        <w:p w14:paraId="049A74A0" w14:textId="77777777" w:rsidR="00B77706" w:rsidRPr="00A91720" w:rsidRDefault="00B77706" w:rsidP="00A91720">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A91720">
            <w:rPr>
              <w:rFonts w:ascii="Palatino Linotype" w:eastAsia="Palatino Linotype" w:hAnsi="Palatino Linotype" w:cs="Palatino Linotype"/>
              <w:color w:val="000000"/>
            </w:rPr>
            <w:t>María del Rosario Mejía Ayala</w:t>
          </w:r>
        </w:p>
      </w:tc>
    </w:tr>
  </w:tbl>
  <w:p w14:paraId="1BC2BEF6" w14:textId="277139E6" w:rsidR="00B77706" w:rsidRDefault="00B77706">
    <w:pPr>
      <w:pBdr>
        <w:top w:val="nil"/>
        <w:left w:val="nil"/>
        <w:bottom w:val="nil"/>
        <w:right w:val="nil"/>
        <w:between w:val="nil"/>
      </w:pBdr>
      <w:tabs>
        <w:tab w:val="center" w:pos="4419"/>
        <w:tab w:val="right" w:pos="8838"/>
      </w:tabs>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677AC"/>
    <w:multiLevelType w:val="hybridMultilevel"/>
    <w:tmpl w:val="8110A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7427917"/>
    <w:multiLevelType w:val="hybridMultilevel"/>
    <w:tmpl w:val="8BD00DA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D00CB8"/>
    <w:multiLevelType w:val="hybridMultilevel"/>
    <w:tmpl w:val="2F52DF0A"/>
    <w:lvl w:ilvl="0" w:tplc="EC74B47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F947E2"/>
    <w:multiLevelType w:val="multilevel"/>
    <w:tmpl w:val="F22C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E40583"/>
    <w:multiLevelType w:val="hybridMultilevel"/>
    <w:tmpl w:val="11427EF4"/>
    <w:lvl w:ilvl="0" w:tplc="BB2655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42D6B4A"/>
    <w:multiLevelType w:val="hybridMultilevel"/>
    <w:tmpl w:val="AE36F28E"/>
    <w:lvl w:ilvl="0" w:tplc="0A52586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87E00F2"/>
    <w:multiLevelType w:val="multilevel"/>
    <w:tmpl w:val="CB5E5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4C472C"/>
    <w:multiLevelType w:val="hybridMultilevel"/>
    <w:tmpl w:val="94CCD1FA"/>
    <w:lvl w:ilvl="0" w:tplc="080A0011">
      <w:start w:val="1"/>
      <w:numFmt w:val="decimal"/>
      <w:lvlText w:val="%1)"/>
      <w:lvlJc w:val="left"/>
      <w:pPr>
        <w:ind w:left="720" w:hanging="360"/>
      </w:pPr>
      <w:rPr>
        <w:rFonts w:hint="default"/>
      </w:rPr>
    </w:lvl>
    <w:lvl w:ilvl="1" w:tplc="080A0011">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485560"/>
    <w:multiLevelType w:val="hybridMultilevel"/>
    <w:tmpl w:val="97807A3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0" w15:restartNumberingAfterBreak="0">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1" w15:restartNumberingAfterBreak="0">
    <w:nsid w:val="52B36B65"/>
    <w:multiLevelType w:val="multilevel"/>
    <w:tmpl w:val="B28AE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3" w15:restartNumberingAfterBreak="0">
    <w:nsid w:val="5C1D14F8"/>
    <w:multiLevelType w:val="multilevel"/>
    <w:tmpl w:val="302EC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E064666"/>
    <w:multiLevelType w:val="hybridMultilevel"/>
    <w:tmpl w:val="F1DE7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A176CE"/>
    <w:multiLevelType w:val="hybridMultilevel"/>
    <w:tmpl w:val="37CCE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5234D2D"/>
    <w:multiLevelType w:val="hybridMultilevel"/>
    <w:tmpl w:val="122A1F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5F545BB"/>
    <w:multiLevelType w:val="hybridMultilevel"/>
    <w:tmpl w:val="A77A5F84"/>
    <w:lvl w:ilvl="0" w:tplc="701098C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1" w15:restartNumberingAfterBreak="0">
    <w:nsid w:val="69D13F27"/>
    <w:multiLevelType w:val="hybridMultilevel"/>
    <w:tmpl w:val="12B625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1806A3"/>
    <w:multiLevelType w:val="hybridMultilevel"/>
    <w:tmpl w:val="97807A3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15:restartNumberingAfterBreak="0">
    <w:nsid w:val="730844B1"/>
    <w:multiLevelType w:val="hybridMultilevel"/>
    <w:tmpl w:val="B156A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6"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7"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1643A4"/>
    <w:multiLevelType w:val="multilevel"/>
    <w:tmpl w:val="1DCEE68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6"/>
  </w:num>
  <w:num w:numId="3">
    <w:abstractNumId w:val="20"/>
  </w:num>
  <w:num w:numId="4">
    <w:abstractNumId w:val="35"/>
  </w:num>
  <w:num w:numId="5">
    <w:abstractNumId w:val="30"/>
  </w:num>
  <w:num w:numId="6">
    <w:abstractNumId w:val="37"/>
  </w:num>
  <w:num w:numId="7">
    <w:abstractNumId w:val="13"/>
  </w:num>
  <w:num w:numId="8">
    <w:abstractNumId w:val="14"/>
  </w:num>
  <w:num w:numId="9">
    <w:abstractNumId w:val="22"/>
  </w:num>
  <w:num w:numId="10">
    <w:abstractNumId w:val="24"/>
  </w:num>
  <w:num w:numId="11">
    <w:abstractNumId w:val="12"/>
  </w:num>
  <w:num w:numId="12">
    <w:abstractNumId w:val="3"/>
  </w:num>
  <w:num w:numId="13">
    <w:abstractNumId w:val="23"/>
  </w:num>
  <w:num w:numId="14">
    <w:abstractNumId w:val="9"/>
  </w:num>
  <w:num w:numId="15">
    <w:abstractNumId w:val="10"/>
  </w:num>
  <w:num w:numId="16">
    <w:abstractNumId w:val="6"/>
  </w:num>
  <w:num w:numId="17">
    <w:abstractNumId w:val="2"/>
  </w:num>
  <w:num w:numId="18">
    <w:abstractNumId w:val="0"/>
  </w:num>
  <w:num w:numId="19">
    <w:abstractNumId w:val="34"/>
  </w:num>
  <w:num w:numId="20">
    <w:abstractNumId w:val="8"/>
    <w:lvlOverride w:ilvl="0">
      <w:lvl w:ilvl="0">
        <w:numFmt w:val="lowerLetter"/>
        <w:lvlText w:val="%1."/>
        <w:lvlJc w:val="left"/>
      </w:lvl>
    </w:lvlOverride>
  </w:num>
  <w:num w:numId="21">
    <w:abstractNumId w:val="21"/>
  </w:num>
  <w:num w:numId="22">
    <w:abstractNumId w:val="39"/>
    <w:lvlOverride w:ilvl="0">
      <w:lvl w:ilvl="0">
        <w:numFmt w:val="lowerLetter"/>
        <w:lvlText w:val="%1."/>
        <w:lvlJc w:val="left"/>
      </w:lvl>
    </w:lvlOverride>
  </w:num>
  <w:num w:numId="23">
    <w:abstractNumId w:val="11"/>
    <w:lvlOverride w:ilvl="0">
      <w:lvl w:ilvl="0">
        <w:numFmt w:val="decimal"/>
        <w:lvlText w:val="%1."/>
        <w:lvlJc w:val="left"/>
      </w:lvl>
    </w:lvlOverride>
  </w:num>
  <w:num w:numId="24">
    <w:abstractNumId w:val="27"/>
  </w:num>
  <w:num w:numId="25">
    <w:abstractNumId w:val="26"/>
  </w:num>
  <w:num w:numId="26">
    <w:abstractNumId w:val="18"/>
  </w:num>
  <w:num w:numId="27">
    <w:abstractNumId w:val="1"/>
  </w:num>
  <w:num w:numId="28">
    <w:abstractNumId w:val="7"/>
  </w:num>
  <w:num w:numId="29">
    <w:abstractNumId w:val="16"/>
  </w:num>
  <w:num w:numId="30">
    <w:abstractNumId w:val="29"/>
  </w:num>
  <w:num w:numId="31">
    <w:abstractNumId w:val="31"/>
  </w:num>
  <w:num w:numId="32">
    <w:abstractNumId w:val="25"/>
  </w:num>
  <w:num w:numId="33">
    <w:abstractNumId w:val="17"/>
  </w:num>
  <w:num w:numId="34">
    <w:abstractNumId w:val="4"/>
  </w:num>
  <w:num w:numId="35">
    <w:abstractNumId w:val="5"/>
  </w:num>
  <w:num w:numId="36">
    <w:abstractNumId w:val="38"/>
  </w:num>
  <w:num w:numId="37">
    <w:abstractNumId w:val="15"/>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E4F"/>
    <w:rsid w:val="00003DD9"/>
    <w:rsid w:val="00017D12"/>
    <w:rsid w:val="00024F93"/>
    <w:rsid w:val="00035D9D"/>
    <w:rsid w:val="00036F07"/>
    <w:rsid w:val="00037694"/>
    <w:rsid w:val="000378D9"/>
    <w:rsid w:val="00043971"/>
    <w:rsid w:val="0004397F"/>
    <w:rsid w:val="00060D88"/>
    <w:rsid w:val="00060E57"/>
    <w:rsid w:val="00062444"/>
    <w:rsid w:val="0006322D"/>
    <w:rsid w:val="00070275"/>
    <w:rsid w:val="00070E1F"/>
    <w:rsid w:val="00071483"/>
    <w:rsid w:val="000746C9"/>
    <w:rsid w:val="00077434"/>
    <w:rsid w:val="000A61EB"/>
    <w:rsid w:val="000B6A4D"/>
    <w:rsid w:val="000D3698"/>
    <w:rsid w:val="000D4D94"/>
    <w:rsid w:val="000D50F3"/>
    <w:rsid w:val="000D7D28"/>
    <w:rsid w:val="000E249F"/>
    <w:rsid w:val="000E67B2"/>
    <w:rsid w:val="000E6B02"/>
    <w:rsid w:val="000F113E"/>
    <w:rsid w:val="000F405D"/>
    <w:rsid w:val="000F6F52"/>
    <w:rsid w:val="00102F1F"/>
    <w:rsid w:val="0012052F"/>
    <w:rsid w:val="00127517"/>
    <w:rsid w:val="00146910"/>
    <w:rsid w:val="001510F9"/>
    <w:rsid w:val="00154B8A"/>
    <w:rsid w:val="00161EAC"/>
    <w:rsid w:val="00172272"/>
    <w:rsid w:val="001765AF"/>
    <w:rsid w:val="00177F8D"/>
    <w:rsid w:val="001847C3"/>
    <w:rsid w:val="00186184"/>
    <w:rsid w:val="00196AA0"/>
    <w:rsid w:val="00196D9E"/>
    <w:rsid w:val="001A030B"/>
    <w:rsid w:val="001A78A1"/>
    <w:rsid w:val="001B1A41"/>
    <w:rsid w:val="001B631F"/>
    <w:rsid w:val="001B7E8B"/>
    <w:rsid w:val="001C3FA6"/>
    <w:rsid w:val="001C76DB"/>
    <w:rsid w:val="001D0F93"/>
    <w:rsid w:val="001D3B8D"/>
    <w:rsid w:val="001D6B14"/>
    <w:rsid w:val="001E2CB9"/>
    <w:rsid w:val="001F159B"/>
    <w:rsid w:val="001F2A4E"/>
    <w:rsid w:val="00205368"/>
    <w:rsid w:val="002061C6"/>
    <w:rsid w:val="00207157"/>
    <w:rsid w:val="00207883"/>
    <w:rsid w:val="002109CD"/>
    <w:rsid w:val="00216DCC"/>
    <w:rsid w:val="00221400"/>
    <w:rsid w:val="00223B24"/>
    <w:rsid w:val="002339E2"/>
    <w:rsid w:val="00241B2C"/>
    <w:rsid w:val="002510AE"/>
    <w:rsid w:val="00256A73"/>
    <w:rsid w:val="002629BB"/>
    <w:rsid w:val="0027567B"/>
    <w:rsid w:val="00284285"/>
    <w:rsid w:val="00284B15"/>
    <w:rsid w:val="002859D5"/>
    <w:rsid w:val="00296C6B"/>
    <w:rsid w:val="00297A5F"/>
    <w:rsid w:val="002A17A3"/>
    <w:rsid w:val="002A36AC"/>
    <w:rsid w:val="002A534D"/>
    <w:rsid w:val="002A5553"/>
    <w:rsid w:val="002B3955"/>
    <w:rsid w:val="002B4DA2"/>
    <w:rsid w:val="002B5C39"/>
    <w:rsid w:val="002C72F0"/>
    <w:rsid w:val="002D36BB"/>
    <w:rsid w:val="002F45BA"/>
    <w:rsid w:val="00301118"/>
    <w:rsid w:val="0033057E"/>
    <w:rsid w:val="00330BF2"/>
    <w:rsid w:val="00331DE1"/>
    <w:rsid w:val="0033402D"/>
    <w:rsid w:val="003341D5"/>
    <w:rsid w:val="003400CB"/>
    <w:rsid w:val="00346C31"/>
    <w:rsid w:val="00351275"/>
    <w:rsid w:val="003544AC"/>
    <w:rsid w:val="0036122E"/>
    <w:rsid w:val="0036207B"/>
    <w:rsid w:val="003644DE"/>
    <w:rsid w:val="00385C23"/>
    <w:rsid w:val="00390B36"/>
    <w:rsid w:val="00395456"/>
    <w:rsid w:val="003A00EA"/>
    <w:rsid w:val="003A3F37"/>
    <w:rsid w:val="003A47EA"/>
    <w:rsid w:val="003A6672"/>
    <w:rsid w:val="003A7307"/>
    <w:rsid w:val="003B4131"/>
    <w:rsid w:val="003B4C8D"/>
    <w:rsid w:val="003C18D9"/>
    <w:rsid w:val="003C51F5"/>
    <w:rsid w:val="003C7A0F"/>
    <w:rsid w:val="003D0E31"/>
    <w:rsid w:val="003D2D85"/>
    <w:rsid w:val="003E0A43"/>
    <w:rsid w:val="003E1C35"/>
    <w:rsid w:val="003E2B2A"/>
    <w:rsid w:val="003E664D"/>
    <w:rsid w:val="003E6CA4"/>
    <w:rsid w:val="00407AD3"/>
    <w:rsid w:val="004216D4"/>
    <w:rsid w:val="00424BDA"/>
    <w:rsid w:val="00425B35"/>
    <w:rsid w:val="004278B6"/>
    <w:rsid w:val="00434E54"/>
    <w:rsid w:val="00437B2C"/>
    <w:rsid w:val="00442770"/>
    <w:rsid w:val="00443C30"/>
    <w:rsid w:val="00450E28"/>
    <w:rsid w:val="00451CF4"/>
    <w:rsid w:val="00454070"/>
    <w:rsid w:val="00455525"/>
    <w:rsid w:val="004602F0"/>
    <w:rsid w:val="00460DFA"/>
    <w:rsid w:val="0046190C"/>
    <w:rsid w:val="00463EAE"/>
    <w:rsid w:val="00471C55"/>
    <w:rsid w:val="00481FAC"/>
    <w:rsid w:val="00486300"/>
    <w:rsid w:val="0048675C"/>
    <w:rsid w:val="00491452"/>
    <w:rsid w:val="004927E8"/>
    <w:rsid w:val="004A4399"/>
    <w:rsid w:val="004D0254"/>
    <w:rsid w:val="004D4435"/>
    <w:rsid w:val="004E0AFD"/>
    <w:rsid w:val="004E302F"/>
    <w:rsid w:val="00501EA6"/>
    <w:rsid w:val="00502727"/>
    <w:rsid w:val="00523402"/>
    <w:rsid w:val="005378C6"/>
    <w:rsid w:val="00543175"/>
    <w:rsid w:val="005565B6"/>
    <w:rsid w:val="00563F40"/>
    <w:rsid w:val="0056710D"/>
    <w:rsid w:val="00575CCB"/>
    <w:rsid w:val="005818AD"/>
    <w:rsid w:val="00596DC5"/>
    <w:rsid w:val="005A367B"/>
    <w:rsid w:val="005A4ED2"/>
    <w:rsid w:val="005B371F"/>
    <w:rsid w:val="005C074F"/>
    <w:rsid w:val="005C4221"/>
    <w:rsid w:val="005E58C9"/>
    <w:rsid w:val="005F1CCB"/>
    <w:rsid w:val="006023DE"/>
    <w:rsid w:val="00603864"/>
    <w:rsid w:val="00603BE7"/>
    <w:rsid w:val="00616FE7"/>
    <w:rsid w:val="0062680F"/>
    <w:rsid w:val="00631D63"/>
    <w:rsid w:val="00636A4F"/>
    <w:rsid w:val="00644641"/>
    <w:rsid w:val="00654033"/>
    <w:rsid w:val="0065458D"/>
    <w:rsid w:val="0065634A"/>
    <w:rsid w:val="00656F4A"/>
    <w:rsid w:val="00661E6D"/>
    <w:rsid w:val="0066225D"/>
    <w:rsid w:val="00662FD3"/>
    <w:rsid w:val="006664EC"/>
    <w:rsid w:val="00667C8E"/>
    <w:rsid w:val="006736CE"/>
    <w:rsid w:val="00673DC5"/>
    <w:rsid w:val="006816FB"/>
    <w:rsid w:val="00687A41"/>
    <w:rsid w:val="00691E11"/>
    <w:rsid w:val="00695220"/>
    <w:rsid w:val="00696CCE"/>
    <w:rsid w:val="00697A47"/>
    <w:rsid w:val="006A129D"/>
    <w:rsid w:val="006A28FF"/>
    <w:rsid w:val="006A7954"/>
    <w:rsid w:val="006B0D8F"/>
    <w:rsid w:val="006B1694"/>
    <w:rsid w:val="006C4541"/>
    <w:rsid w:val="006C4A35"/>
    <w:rsid w:val="006C7BDD"/>
    <w:rsid w:val="006D1845"/>
    <w:rsid w:val="006D2AD0"/>
    <w:rsid w:val="006D5225"/>
    <w:rsid w:val="006D6E88"/>
    <w:rsid w:val="006E06C4"/>
    <w:rsid w:val="006E28A1"/>
    <w:rsid w:val="006E295A"/>
    <w:rsid w:val="006F2D70"/>
    <w:rsid w:val="006F47DF"/>
    <w:rsid w:val="006F49D1"/>
    <w:rsid w:val="006F6066"/>
    <w:rsid w:val="00701F9A"/>
    <w:rsid w:val="00711A66"/>
    <w:rsid w:val="00720581"/>
    <w:rsid w:val="0072148B"/>
    <w:rsid w:val="007266C3"/>
    <w:rsid w:val="007340F0"/>
    <w:rsid w:val="00734D78"/>
    <w:rsid w:val="00737C44"/>
    <w:rsid w:val="007406BD"/>
    <w:rsid w:val="00746978"/>
    <w:rsid w:val="00747109"/>
    <w:rsid w:val="00751354"/>
    <w:rsid w:val="00751BDC"/>
    <w:rsid w:val="00764DF2"/>
    <w:rsid w:val="00765C29"/>
    <w:rsid w:val="00770DF7"/>
    <w:rsid w:val="007715D9"/>
    <w:rsid w:val="00774D62"/>
    <w:rsid w:val="0077579C"/>
    <w:rsid w:val="00776874"/>
    <w:rsid w:val="00790F20"/>
    <w:rsid w:val="0079778B"/>
    <w:rsid w:val="007A5006"/>
    <w:rsid w:val="007B0ABA"/>
    <w:rsid w:val="007B51C1"/>
    <w:rsid w:val="007B6C06"/>
    <w:rsid w:val="007B7C68"/>
    <w:rsid w:val="007C2BD4"/>
    <w:rsid w:val="007C5583"/>
    <w:rsid w:val="007D7476"/>
    <w:rsid w:val="007E1F02"/>
    <w:rsid w:val="007E27AA"/>
    <w:rsid w:val="007E309B"/>
    <w:rsid w:val="007E48D0"/>
    <w:rsid w:val="007F1CC8"/>
    <w:rsid w:val="007F61D8"/>
    <w:rsid w:val="008016DD"/>
    <w:rsid w:val="00802549"/>
    <w:rsid w:val="0080341F"/>
    <w:rsid w:val="008238A5"/>
    <w:rsid w:val="0082506A"/>
    <w:rsid w:val="00835ACA"/>
    <w:rsid w:val="00841FEE"/>
    <w:rsid w:val="00850CC3"/>
    <w:rsid w:val="0085755E"/>
    <w:rsid w:val="00865CA1"/>
    <w:rsid w:val="00865D41"/>
    <w:rsid w:val="00870C33"/>
    <w:rsid w:val="00886316"/>
    <w:rsid w:val="00893AEB"/>
    <w:rsid w:val="008A2D0D"/>
    <w:rsid w:val="008A643F"/>
    <w:rsid w:val="008B6204"/>
    <w:rsid w:val="008B7800"/>
    <w:rsid w:val="008C6196"/>
    <w:rsid w:val="008C7F02"/>
    <w:rsid w:val="008D12E0"/>
    <w:rsid w:val="008D7A23"/>
    <w:rsid w:val="008F4572"/>
    <w:rsid w:val="008F4A76"/>
    <w:rsid w:val="00903B52"/>
    <w:rsid w:val="0090607A"/>
    <w:rsid w:val="009069C6"/>
    <w:rsid w:val="00931ADB"/>
    <w:rsid w:val="009327E4"/>
    <w:rsid w:val="00932B26"/>
    <w:rsid w:val="00936FC3"/>
    <w:rsid w:val="009608E0"/>
    <w:rsid w:val="00960ABF"/>
    <w:rsid w:val="00975EDC"/>
    <w:rsid w:val="00976E62"/>
    <w:rsid w:val="00981FB0"/>
    <w:rsid w:val="00992975"/>
    <w:rsid w:val="00993617"/>
    <w:rsid w:val="0099408A"/>
    <w:rsid w:val="00994B98"/>
    <w:rsid w:val="009965CB"/>
    <w:rsid w:val="009A2EC0"/>
    <w:rsid w:val="009A6040"/>
    <w:rsid w:val="009B18E2"/>
    <w:rsid w:val="009B2185"/>
    <w:rsid w:val="009F1AAA"/>
    <w:rsid w:val="009F2579"/>
    <w:rsid w:val="009F597C"/>
    <w:rsid w:val="009F74E4"/>
    <w:rsid w:val="00A0119C"/>
    <w:rsid w:val="00A06C8F"/>
    <w:rsid w:val="00A077F4"/>
    <w:rsid w:val="00A07A67"/>
    <w:rsid w:val="00A27E7A"/>
    <w:rsid w:val="00A362BA"/>
    <w:rsid w:val="00A460EB"/>
    <w:rsid w:val="00A51835"/>
    <w:rsid w:val="00A52E73"/>
    <w:rsid w:val="00A54F68"/>
    <w:rsid w:val="00A57006"/>
    <w:rsid w:val="00A674EF"/>
    <w:rsid w:val="00A70E02"/>
    <w:rsid w:val="00A77D8D"/>
    <w:rsid w:val="00A80919"/>
    <w:rsid w:val="00A85892"/>
    <w:rsid w:val="00A90A2C"/>
    <w:rsid w:val="00A91720"/>
    <w:rsid w:val="00AA194B"/>
    <w:rsid w:val="00AA4C15"/>
    <w:rsid w:val="00AC0B18"/>
    <w:rsid w:val="00AC44C0"/>
    <w:rsid w:val="00AD29E4"/>
    <w:rsid w:val="00AE0DE1"/>
    <w:rsid w:val="00AE0F0F"/>
    <w:rsid w:val="00AF0FE0"/>
    <w:rsid w:val="00AF7688"/>
    <w:rsid w:val="00B00A17"/>
    <w:rsid w:val="00B00D79"/>
    <w:rsid w:val="00B01DBC"/>
    <w:rsid w:val="00B029E8"/>
    <w:rsid w:val="00B04D23"/>
    <w:rsid w:val="00B0554B"/>
    <w:rsid w:val="00B109AA"/>
    <w:rsid w:val="00B17B2F"/>
    <w:rsid w:val="00B17CD5"/>
    <w:rsid w:val="00B23619"/>
    <w:rsid w:val="00B24FDD"/>
    <w:rsid w:val="00B313B7"/>
    <w:rsid w:val="00B321ED"/>
    <w:rsid w:val="00B344DA"/>
    <w:rsid w:val="00B626FF"/>
    <w:rsid w:val="00B6308B"/>
    <w:rsid w:val="00B65F2F"/>
    <w:rsid w:val="00B70D04"/>
    <w:rsid w:val="00B77706"/>
    <w:rsid w:val="00B87828"/>
    <w:rsid w:val="00B90077"/>
    <w:rsid w:val="00B95873"/>
    <w:rsid w:val="00BA08B5"/>
    <w:rsid w:val="00BA7C15"/>
    <w:rsid w:val="00BC0CD7"/>
    <w:rsid w:val="00BD021C"/>
    <w:rsid w:val="00BD0E6F"/>
    <w:rsid w:val="00BE02BC"/>
    <w:rsid w:val="00BF0152"/>
    <w:rsid w:val="00BF6A8C"/>
    <w:rsid w:val="00C00CB7"/>
    <w:rsid w:val="00C069E4"/>
    <w:rsid w:val="00C07FBE"/>
    <w:rsid w:val="00C1016B"/>
    <w:rsid w:val="00C17AAF"/>
    <w:rsid w:val="00C23A2B"/>
    <w:rsid w:val="00C27E0F"/>
    <w:rsid w:val="00C338BE"/>
    <w:rsid w:val="00C41343"/>
    <w:rsid w:val="00C51275"/>
    <w:rsid w:val="00C56704"/>
    <w:rsid w:val="00C64CE1"/>
    <w:rsid w:val="00C705CB"/>
    <w:rsid w:val="00C709E9"/>
    <w:rsid w:val="00C84B99"/>
    <w:rsid w:val="00CA457C"/>
    <w:rsid w:val="00CC4FCD"/>
    <w:rsid w:val="00CC75D5"/>
    <w:rsid w:val="00CD00B5"/>
    <w:rsid w:val="00CD26C9"/>
    <w:rsid w:val="00CD3D3E"/>
    <w:rsid w:val="00CD7976"/>
    <w:rsid w:val="00CE2DDA"/>
    <w:rsid w:val="00CE719F"/>
    <w:rsid w:val="00CF0E68"/>
    <w:rsid w:val="00D03862"/>
    <w:rsid w:val="00D1551F"/>
    <w:rsid w:val="00D238F9"/>
    <w:rsid w:val="00D30A12"/>
    <w:rsid w:val="00D36E34"/>
    <w:rsid w:val="00D47A7F"/>
    <w:rsid w:val="00D50CF8"/>
    <w:rsid w:val="00D51467"/>
    <w:rsid w:val="00D51BED"/>
    <w:rsid w:val="00D533FA"/>
    <w:rsid w:val="00D56E6D"/>
    <w:rsid w:val="00D57868"/>
    <w:rsid w:val="00D60793"/>
    <w:rsid w:val="00D60CC0"/>
    <w:rsid w:val="00D61F2E"/>
    <w:rsid w:val="00D72719"/>
    <w:rsid w:val="00D755DA"/>
    <w:rsid w:val="00D766EF"/>
    <w:rsid w:val="00DA2545"/>
    <w:rsid w:val="00DC7996"/>
    <w:rsid w:val="00DD44EE"/>
    <w:rsid w:val="00DF3E1F"/>
    <w:rsid w:val="00E10CC5"/>
    <w:rsid w:val="00E216B6"/>
    <w:rsid w:val="00E222E3"/>
    <w:rsid w:val="00E22C9E"/>
    <w:rsid w:val="00E5746E"/>
    <w:rsid w:val="00E64F96"/>
    <w:rsid w:val="00E6525F"/>
    <w:rsid w:val="00E67CD7"/>
    <w:rsid w:val="00E7220B"/>
    <w:rsid w:val="00E73B78"/>
    <w:rsid w:val="00E775D3"/>
    <w:rsid w:val="00E871B6"/>
    <w:rsid w:val="00E87D3E"/>
    <w:rsid w:val="00E933B9"/>
    <w:rsid w:val="00EA5953"/>
    <w:rsid w:val="00EC22BE"/>
    <w:rsid w:val="00EC5C49"/>
    <w:rsid w:val="00ED51BB"/>
    <w:rsid w:val="00ED5E7F"/>
    <w:rsid w:val="00EE1146"/>
    <w:rsid w:val="00EE75AA"/>
    <w:rsid w:val="00EF110B"/>
    <w:rsid w:val="00EF2A1F"/>
    <w:rsid w:val="00EF430C"/>
    <w:rsid w:val="00F00ECB"/>
    <w:rsid w:val="00F01203"/>
    <w:rsid w:val="00F0497A"/>
    <w:rsid w:val="00F05E70"/>
    <w:rsid w:val="00F11E00"/>
    <w:rsid w:val="00F14615"/>
    <w:rsid w:val="00F20E43"/>
    <w:rsid w:val="00F27EE0"/>
    <w:rsid w:val="00F30F73"/>
    <w:rsid w:val="00F37DE2"/>
    <w:rsid w:val="00F418B2"/>
    <w:rsid w:val="00F4329C"/>
    <w:rsid w:val="00F4432A"/>
    <w:rsid w:val="00F50728"/>
    <w:rsid w:val="00F51411"/>
    <w:rsid w:val="00F63D02"/>
    <w:rsid w:val="00F65B25"/>
    <w:rsid w:val="00F720B5"/>
    <w:rsid w:val="00F75447"/>
    <w:rsid w:val="00F85306"/>
    <w:rsid w:val="00F85F92"/>
    <w:rsid w:val="00F8636F"/>
    <w:rsid w:val="00F91042"/>
    <w:rsid w:val="00F92AD0"/>
    <w:rsid w:val="00F966E8"/>
    <w:rsid w:val="00F96EEB"/>
    <w:rsid w:val="00FA533D"/>
    <w:rsid w:val="00FA6584"/>
    <w:rsid w:val="00FA6693"/>
    <w:rsid w:val="00FB4887"/>
    <w:rsid w:val="00FB50A1"/>
    <w:rsid w:val="00FB778E"/>
    <w:rsid w:val="00FC0C33"/>
    <w:rsid w:val="00FC17E4"/>
    <w:rsid w:val="00FC2468"/>
    <w:rsid w:val="00FC2A51"/>
    <w:rsid w:val="00FD5BA7"/>
    <w:rsid w:val="00FE1A00"/>
    <w:rsid w:val="00FE1FD0"/>
    <w:rsid w:val="00FE3BF2"/>
    <w:rsid w:val="00FF4C14"/>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0616E5"/>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mawww.sat.gob.mx/tramitesyservicios/paginas/documentos/anexo20_202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sfem.gob.mx/entidades/documentos_apoyo.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72</Pages>
  <Words>17308</Words>
  <Characters>95197</Characters>
  <Application>Microsoft Office Word</Application>
  <DocSecurity>0</DocSecurity>
  <Lines>793</Lines>
  <Paragraphs>224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153</cp:revision>
  <cp:lastPrinted>2025-04-24T17:15:00Z</cp:lastPrinted>
  <dcterms:created xsi:type="dcterms:W3CDTF">2025-04-08T22:20:00Z</dcterms:created>
  <dcterms:modified xsi:type="dcterms:W3CDTF">2025-04-24T20:21:00Z</dcterms:modified>
</cp:coreProperties>
</file>