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94E9468" w:rsidR="00663A37" w:rsidRPr="00EA5ECA" w:rsidRDefault="455F3573" w:rsidP="455F3573">
      <w:p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sidRPr="00EA5ECA">
        <w:rPr>
          <w:rFonts w:eastAsia="Palatino Linotype" w:cs="Palatino Linotype"/>
          <w:color w:val="000000" w:themeColor="text1"/>
        </w:rPr>
        <w:t xml:space="preserve"> </w:t>
      </w:r>
      <w:r w:rsidR="00073B2C" w:rsidRPr="00EA5ECA">
        <w:rPr>
          <w:rFonts w:eastAsia="Palatino Linotype" w:cs="Palatino Linotype"/>
          <w:color w:val="000000" w:themeColor="text1"/>
        </w:rPr>
        <w:t xml:space="preserve">cinco de noviembre </w:t>
      </w:r>
      <w:r w:rsidR="000C106D" w:rsidRPr="00EA5ECA">
        <w:rPr>
          <w:rFonts w:eastAsia="Palatino Linotype" w:cs="Palatino Linotype"/>
          <w:color w:val="000000" w:themeColor="text1"/>
        </w:rPr>
        <w:t>de dos mil veinticinco</w:t>
      </w:r>
      <w:r w:rsidRPr="00EA5ECA">
        <w:rPr>
          <w:rFonts w:eastAsia="Palatino Linotype" w:cs="Palatino Linotype"/>
          <w:color w:val="000000" w:themeColor="text1"/>
        </w:rPr>
        <w:t>.</w:t>
      </w:r>
    </w:p>
    <w:p w14:paraId="16723FED"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266A14C4" w:rsidR="00663A37" w:rsidRPr="00EA5ECA" w:rsidRDefault="4DD9124E" w:rsidP="4DD9124E">
      <w:pPr>
        <w:pBdr>
          <w:top w:val="nil"/>
          <w:left w:val="nil"/>
          <w:bottom w:val="nil"/>
          <w:right w:val="nil"/>
          <w:between w:val="nil"/>
        </w:pBdr>
        <w:contextualSpacing/>
        <w:rPr>
          <w:rFonts w:eastAsia="Palatino Linotype" w:cs="Palatino Linotype"/>
          <w:color w:val="000000"/>
          <w:lang w:val="es-ES"/>
        </w:rPr>
      </w:pPr>
      <w:r w:rsidRPr="00EA5ECA">
        <w:rPr>
          <w:rFonts w:eastAsia="Palatino Linotype" w:cs="Palatino Linotype"/>
          <w:b/>
          <w:bCs/>
          <w:color w:val="000000" w:themeColor="text1"/>
          <w:lang w:val="es-ES"/>
        </w:rPr>
        <w:t>VISTO</w:t>
      </w:r>
      <w:r w:rsidRPr="00EA5ECA">
        <w:rPr>
          <w:rFonts w:eastAsia="Palatino Linotype" w:cs="Palatino Linotype"/>
          <w:color w:val="000000" w:themeColor="text1"/>
          <w:lang w:val="es-ES"/>
        </w:rPr>
        <w:t xml:space="preserve"> el expediente electrónico formado con motivo del recurso de revisión número </w:t>
      </w:r>
      <w:bookmarkStart w:id="0" w:name="_GoBack"/>
      <w:r w:rsidR="00961CC2" w:rsidRPr="00EA5ECA">
        <w:rPr>
          <w:rFonts w:eastAsia="Palatino Linotype" w:cs="Palatino Linotype"/>
          <w:b/>
          <w:bCs/>
          <w:color w:val="000000" w:themeColor="text1"/>
          <w:lang w:val="es-ES"/>
        </w:rPr>
        <w:t>08625/INFOEM/IP/RR/2025</w:t>
      </w:r>
      <w:bookmarkEnd w:id="0"/>
      <w:r w:rsidRPr="00EA5ECA">
        <w:rPr>
          <w:rFonts w:eastAsia="Palatino Linotype" w:cs="Palatino Linotype"/>
          <w:color w:val="000000" w:themeColor="text1"/>
          <w:lang w:val="es-ES"/>
        </w:rPr>
        <w:t xml:space="preserve">, interpuesto por </w:t>
      </w:r>
      <w:r w:rsidR="0017322F">
        <w:rPr>
          <w:rFonts w:eastAsia="Palatino Linotype" w:cs="Palatino Linotype"/>
          <w:b/>
          <w:bCs/>
          <w:color w:val="000000" w:themeColor="text1"/>
          <w:lang w:val="es-ES"/>
        </w:rPr>
        <w:t>XXXXXXXXXXXXXXXXXXXXXXXXXX</w:t>
      </w:r>
      <w:r w:rsidRPr="00EA5ECA">
        <w:rPr>
          <w:rFonts w:eastAsia="Palatino Linotype" w:cs="Palatino Linotype"/>
          <w:color w:val="000000" w:themeColor="text1"/>
          <w:lang w:val="es-ES"/>
        </w:rPr>
        <w:t xml:space="preserve">, en lo sucesivo el </w:t>
      </w:r>
      <w:r w:rsidRPr="00EA5ECA">
        <w:rPr>
          <w:rFonts w:eastAsia="Palatino Linotype" w:cs="Palatino Linotype"/>
          <w:b/>
          <w:bCs/>
          <w:color w:val="000000" w:themeColor="text1"/>
          <w:lang w:val="es-ES"/>
        </w:rPr>
        <w:t>Recurrente</w:t>
      </w:r>
      <w:r w:rsidRPr="00EA5ECA">
        <w:rPr>
          <w:rFonts w:eastAsia="Palatino Linotype" w:cs="Palatino Linotype"/>
          <w:color w:val="000000" w:themeColor="text1"/>
          <w:lang w:val="es-ES"/>
        </w:rPr>
        <w:t>, en contra de la respuesta de</w:t>
      </w:r>
      <w:r w:rsidR="00E16DEF" w:rsidRPr="00EA5ECA">
        <w:rPr>
          <w:rFonts w:eastAsia="Palatino Linotype" w:cs="Palatino Linotype"/>
          <w:color w:val="000000" w:themeColor="text1"/>
          <w:lang w:val="es-ES"/>
        </w:rPr>
        <w:t>l</w:t>
      </w:r>
      <w:r w:rsidR="00F851EA" w:rsidRPr="00EA5ECA">
        <w:rPr>
          <w:rFonts w:eastAsia="Palatino Linotype" w:cs="Palatino Linotype"/>
          <w:b/>
          <w:bCs/>
          <w:color w:val="000000" w:themeColor="text1"/>
          <w:lang w:val="es-ES"/>
        </w:rPr>
        <w:t xml:space="preserve"> </w:t>
      </w:r>
      <w:r w:rsidR="00961CC2" w:rsidRPr="00EA5ECA">
        <w:rPr>
          <w:rFonts w:eastAsia="Palatino Linotype" w:cs="Palatino Linotype"/>
          <w:b/>
          <w:bCs/>
          <w:color w:val="000000" w:themeColor="text1"/>
          <w:lang w:val="es-ES"/>
        </w:rPr>
        <w:t>Ayuntamiento de Joquicingo</w:t>
      </w:r>
      <w:r w:rsidRPr="00EA5ECA">
        <w:rPr>
          <w:rFonts w:eastAsia="Palatino Linotype" w:cs="Palatino Linotype"/>
          <w:color w:val="000000" w:themeColor="text1"/>
          <w:lang w:val="es-ES"/>
        </w:rPr>
        <w:t>, en lo subsecuente el</w:t>
      </w:r>
      <w:r w:rsidRPr="00EA5ECA">
        <w:rPr>
          <w:rFonts w:eastAsia="Palatino Linotype" w:cs="Palatino Linotype"/>
          <w:b/>
          <w:bCs/>
          <w:color w:val="000000" w:themeColor="text1"/>
          <w:lang w:val="es-ES"/>
        </w:rPr>
        <w:t xml:space="preserve"> Sujeto Obligado, </w:t>
      </w:r>
      <w:r w:rsidRPr="00EA5ECA">
        <w:rPr>
          <w:rFonts w:eastAsia="Palatino Linotype" w:cs="Palatino Linotype"/>
          <w:color w:val="000000" w:themeColor="text1"/>
          <w:lang w:val="es-ES"/>
        </w:rPr>
        <w:t>se procede a dictar la presente resolución.</w:t>
      </w:r>
    </w:p>
    <w:p w14:paraId="216858A4"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EA5ECA" w:rsidRDefault="00663A37" w:rsidP="00C5688E">
      <w:pPr>
        <w:pStyle w:val="Ttulo1"/>
        <w:rPr>
          <w:rFonts w:eastAsia="Palatino Linotype"/>
        </w:rPr>
      </w:pPr>
      <w:r w:rsidRPr="00EA5ECA">
        <w:rPr>
          <w:rFonts w:eastAsia="Palatino Linotype"/>
        </w:rPr>
        <w:t>A N T E C E D E N T E S</w:t>
      </w:r>
    </w:p>
    <w:p w14:paraId="6C92C78C" w14:textId="77777777" w:rsidR="00663A37" w:rsidRPr="00EA5ECA"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EA5ECA" w:rsidRDefault="00663A37" w:rsidP="00C5688E">
      <w:pPr>
        <w:pStyle w:val="Ttulo2"/>
        <w:rPr>
          <w:rFonts w:eastAsia="Palatino Linotype"/>
        </w:rPr>
      </w:pPr>
      <w:r w:rsidRPr="00EA5ECA">
        <w:rPr>
          <w:rFonts w:eastAsia="Palatino Linotype"/>
        </w:rPr>
        <w:t xml:space="preserve">PRIMERO. De la </w:t>
      </w:r>
      <w:r w:rsidR="001E4D2D" w:rsidRPr="00EA5ECA">
        <w:rPr>
          <w:rFonts w:eastAsia="Palatino Linotype"/>
        </w:rPr>
        <w:t>s</w:t>
      </w:r>
      <w:r w:rsidRPr="00EA5ECA">
        <w:rPr>
          <w:rFonts w:eastAsia="Palatino Linotype"/>
        </w:rPr>
        <w:t xml:space="preserve">olicitud de </w:t>
      </w:r>
      <w:r w:rsidR="001E4D2D" w:rsidRPr="00EA5ECA">
        <w:rPr>
          <w:rFonts w:eastAsia="Palatino Linotype"/>
        </w:rPr>
        <w:t>i</w:t>
      </w:r>
      <w:r w:rsidRPr="00EA5ECA">
        <w:rPr>
          <w:rFonts w:eastAsia="Palatino Linotype"/>
        </w:rPr>
        <w:t>nformación.</w:t>
      </w:r>
    </w:p>
    <w:p w14:paraId="15DB70AF" w14:textId="739D7D7C" w:rsidR="00663A37" w:rsidRPr="00EA5ECA" w:rsidRDefault="00463717" w:rsidP="13514845">
      <w:p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color w:val="000000" w:themeColor="text1"/>
        </w:rPr>
        <w:t xml:space="preserve">Con fecha </w:t>
      </w:r>
      <w:r w:rsidR="00961CC2" w:rsidRPr="00EA5ECA">
        <w:rPr>
          <w:rFonts w:eastAsia="Palatino Linotype" w:cs="Palatino Linotype"/>
          <w:color w:val="000000" w:themeColor="text1"/>
        </w:rPr>
        <w:t>cuatro de julio</w:t>
      </w:r>
      <w:r w:rsidRPr="00EA5ECA">
        <w:rPr>
          <w:rFonts w:eastAsia="Palatino Linotype" w:cs="Palatino Linotype"/>
          <w:color w:val="000000" w:themeColor="text1"/>
        </w:rPr>
        <w:t xml:space="preserve"> de dos mil veinticinco</w:t>
      </w:r>
      <w:r w:rsidR="13514845" w:rsidRPr="00EA5ECA">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00EA5ECA">
        <w:rPr>
          <w:rFonts w:eastAsia="Palatino Linotype" w:cs="Palatino Linotype"/>
          <w:b/>
          <w:bCs/>
          <w:color w:val="000000" w:themeColor="text1"/>
        </w:rPr>
        <w:t xml:space="preserve"> </w:t>
      </w:r>
      <w:r w:rsidR="00961CC2" w:rsidRPr="00EA5ECA">
        <w:rPr>
          <w:rFonts w:eastAsia="Palatino Linotype" w:cs="Palatino Linotype"/>
          <w:b/>
          <w:bCs/>
          <w:color w:val="000000" w:themeColor="text1"/>
        </w:rPr>
        <w:t>00094/JOQUICIN/IP/2025</w:t>
      </w:r>
      <w:r w:rsidR="13514845" w:rsidRPr="00EA5ECA">
        <w:rPr>
          <w:rFonts w:eastAsia="Palatino Linotype" w:cs="Palatino Linotype"/>
          <w:color w:val="000000" w:themeColor="text1"/>
        </w:rPr>
        <w:t>,</w:t>
      </w:r>
      <w:r w:rsidR="13514845" w:rsidRPr="00EA5ECA">
        <w:rPr>
          <w:rFonts w:eastAsia="Palatino Linotype" w:cs="Palatino Linotype"/>
          <w:b/>
          <w:bCs/>
          <w:color w:val="000000" w:themeColor="text1"/>
        </w:rPr>
        <w:t xml:space="preserve"> </w:t>
      </w:r>
      <w:r w:rsidR="13514845" w:rsidRPr="00EA5ECA">
        <w:rPr>
          <w:rFonts w:eastAsia="Palatino Linotype" w:cs="Palatino Linotype"/>
          <w:color w:val="000000" w:themeColor="text1"/>
        </w:rPr>
        <w:t>con la que solicitó información en el tenor siguiente:</w:t>
      </w:r>
    </w:p>
    <w:p w14:paraId="1E7EACB6"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0AFFEF58" w:rsidR="00663A37" w:rsidRPr="00EA5ECA" w:rsidRDefault="4DD9124E" w:rsidP="4DD9124E">
      <w:pPr>
        <w:pStyle w:val="Sinespaciado"/>
        <w:rPr>
          <w:rFonts w:eastAsia="Palatino Linotype"/>
          <w:lang w:val="es-ES"/>
        </w:rPr>
      </w:pPr>
      <w:r w:rsidRPr="00EA5ECA">
        <w:rPr>
          <w:rFonts w:eastAsia="Palatino Linotype"/>
          <w:lang w:val="es-ES"/>
        </w:rPr>
        <w:t>«</w:t>
      </w:r>
      <w:proofErr w:type="gramStart"/>
      <w:r w:rsidR="00961CC2" w:rsidRPr="00EA5ECA">
        <w:rPr>
          <w:rFonts w:eastAsia="Palatino Linotype"/>
          <w:lang w:val="es-ES"/>
        </w:rPr>
        <w:t>solicito</w:t>
      </w:r>
      <w:proofErr w:type="gramEnd"/>
      <w:r w:rsidR="00961CC2" w:rsidRPr="00EA5ECA">
        <w:rPr>
          <w:rFonts w:eastAsia="Palatino Linotype"/>
          <w:lang w:val="es-ES"/>
        </w:rPr>
        <w:t xml:space="preserve"> acta de cabildo del H. Ayuntamiento de Joquicingo y oficio de </w:t>
      </w:r>
      <w:proofErr w:type="spellStart"/>
      <w:r w:rsidR="00961CC2" w:rsidRPr="00EA5ECA">
        <w:rPr>
          <w:rFonts w:eastAsia="Palatino Linotype"/>
          <w:lang w:val="es-ES"/>
        </w:rPr>
        <w:t>autorizacion</w:t>
      </w:r>
      <w:proofErr w:type="spellEnd"/>
      <w:r w:rsidR="00961CC2" w:rsidRPr="00EA5ECA">
        <w:rPr>
          <w:rFonts w:eastAsia="Palatino Linotype"/>
          <w:lang w:val="es-ES"/>
        </w:rPr>
        <w:t xml:space="preserve"> de la Secretaria del Medio Ambiente el Programa Municipal para la Prevención y Gestión Integral de los Residuos Sólidos Urbanos, </w:t>
      </w:r>
      <w:proofErr w:type="spellStart"/>
      <w:r w:rsidR="00961CC2" w:rsidRPr="00EA5ECA">
        <w:rPr>
          <w:rFonts w:eastAsia="Palatino Linotype"/>
          <w:lang w:val="es-ES"/>
        </w:rPr>
        <w:t>asi</w:t>
      </w:r>
      <w:proofErr w:type="spellEnd"/>
      <w:r w:rsidR="00961CC2" w:rsidRPr="00EA5ECA">
        <w:rPr>
          <w:rFonts w:eastAsia="Palatino Linotype"/>
          <w:lang w:val="es-ES"/>
        </w:rPr>
        <w:t xml:space="preserve"> como la evidencia documental de la </w:t>
      </w:r>
      <w:proofErr w:type="spellStart"/>
      <w:r w:rsidR="00961CC2" w:rsidRPr="00EA5ECA">
        <w:rPr>
          <w:rFonts w:eastAsia="Palatino Linotype"/>
          <w:lang w:val="es-ES"/>
        </w:rPr>
        <w:t>implementacion</w:t>
      </w:r>
      <w:proofErr w:type="spellEnd"/>
      <w:r w:rsidR="00961CC2" w:rsidRPr="00EA5ECA">
        <w:rPr>
          <w:rFonts w:eastAsia="Palatino Linotype"/>
          <w:lang w:val="es-ES"/>
        </w:rPr>
        <w:t xml:space="preserve"> del mismo tal y como lo marca el articulo 10 </w:t>
      </w:r>
      <w:proofErr w:type="spellStart"/>
      <w:r w:rsidR="00961CC2" w:rsidRPr="00EA5ECA">
        <w:rPr>
          <w:rFonts w:eastAsia="Palatino Linotype"/>
          <w:lang w:val="es-ES"/>
        </w:rPr>
        <w:t>fraccion</w:t>
      </w:r>
      <w:proofErr w:type="spellEnd"/>
      <w:r w:rsidR="00961CC2" w:rsidRPr="00EA5ECA">
        <w:rPr>
          <w:rFonts w:eastAsia="Palatino Linotype"/>
          <w:lang w:val="es-ES"/>
        </w:rPr>
        <w:t xml:space="preserve"> I de la LEY GENERAL PARA LA PREVENCIÓN Y GESTIÓN INTEGRAL DE LOS RESIDUOS para el ejercicio fiscal 2025</w:t>
      </w:r>
      <w:r w:rsidRPr="00EA5ECA">
        <w:rPr>
          <w:rFonts w:eastAsia="Palatino Linotype"/>
          <w:lang w:val="es-ES"/>
        </w:rPr>
        <w:t>» (Sic)</w:t>
      </w:r>
    </w:p>
    <w:p w14:paraId="365FE83B" w14:textId="77777777" w:rsidR="00663A37" w:rsidRPr="00EA5ECA"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EA5ECA" w:rsidRDefault="00542675"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Modalidad de entrega</w:t>
      </w:r>
      <w:r w:rsidR="00663A37" w:rsidRPr="00EA5ECA">
        <w:rPr>
          <w:rFonts w:eastAsia="Palatino Linotype" w:cs="Palatino Linotype"/>
          <w:color w:val="000000"/>
          <w:szCs w:val="24"/>
        </w:rPr>
        <w:t xml:space="preserve">: </w:t>
      </w:r>
      <w:r w:rsidR="00C57E04" w:rsidRPr="00EA5ECA">
        <w:rPr>
          <w:rFonts w:eastAsia="Palatino Linotype" w:cs="Palatino Linotype"/>
          <w:b/>
          <w:color w:val="000000"/>
          <w:szCs w:val="24"/>
        </w:rPr>
        <w:t>A través del SAIMEX</w:t>
      </w:r>
      <w:r w:rsidRPr="00EA5ECA">
        <w:rPr>
          <w:rFonts w:eastAsia="Palatino Linotype" w:cs="Palatino Linotype"/>
          <w:color w:val="000000"/>
          <w:szCs w:val="24"/>
        </w:rPr>
        <w:t>.</w:t>
      </w:r>
    </w:p>
    <w:p w14:paraId="3059A164" w14:textId="77777777" w:rsidR="00B077F7" w:rsidRPr="00EA5ECA"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EA5ECA" w:rsidRDefault="00D06BA4" w:rsidP="00191B81">
      <w:pPr>
        <w:pStyle w:val="Ttulo2"/>
        <w:rPr>
          <w:rFonts w:eastAsia="Palatino Linotype"/>
        </w:rPr>
      </w:pPr>
      <w:r w:rsidRPr="00EA5ECA">
        <w:rPr>
          <w:rFonts w:eastAsia="Palatino Linotype"/>
        </w:rPr>
        <w:lastRenderedPageBreak/>
        <w:t>SEGUNDO</w:t>
      </w:r>
      <w:r w:rsidR="00663A37" w:rsidRPr="00EA5ECA">
        <w:rPr>
          <w:rFonts w:eastAsia="Palatino Linotype"/>
        </w:rPr>
        <w:t>. De la respuesta del Sujeto Obligado.</w:t>
      </w:r>
    </w:p>
    <w:p w14:paraId="7C156F33" w14:textId="314272DB"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 xml:space="preserve">De las constancias que obran en el expediente electrónico, se observa que el día </w:t>
      </w:r>
      <w:r w:rsidR="00961CC2" w:rsidRPr="00EA5ECA">
        <w:rPr>
          <w:rFonts w:eastAsia="Palatino Linotype" w:cs="Palatino Linotype"/>
          <w:color w:val="000000"/>
          <w:szCs w:val="24"/>
        </w:rPr>
        <w:t>quince de julio</w:t>
      </w:r>
      <w:r w:rsidR="00697638" w:rsidRPr="00EA5ECA">
        <w:rPr>
          <w:rFonts w:eastAsia="Palatino Linotype" w:cs="Palatino Linotype"/>
          <w:color w:val="000000"/>
          <w:szCs w:val="24"/>
        </w:rPr>
        <w:t xml:space="preserve"> </w:t>
      </w:r>
      <w:r w:rsidR="00463717" w:rsidRPr="00EA5ECA">
        <w:rPr>
          <w:rFonts w:eastAsia="Palatino Linotype" w:cs="Palatino Linotype"/>
          <w:color w:val="000000"/>
          <w:szCs w:val="24"/>
        </w:rPr>
        <w:t>de dos mil veinticinco</w:t>
      </w:r>
      <w:r w:rsidR="00A0091D" w:rsidRPr="00EA5ECA">
        <w:rPr>
          <w:rFonts w:eastAsia="Palatino Linotype" w:cs="Palatino Linotype"/>
          <w:color w:val="000000"/>
          <w:szCs w:val="24"/>
        </w:rPr>
        <w:t xml:space="preserve">, </w:t>
      </w:r>
      <w:r w:rsidRPr="00EA5ECA">
        <w:rPr>
          <w:rFonts w:eastAsia="Palatino Linotype" w:cs="Palatino Linotype"/>
          <w:color w:val="000000"/>
          <w:szCs w:val="24"/>
        </w:rPr>
        <w:t>el Sujeto Obligado dio respuesta a la solicitud de información, manifestando lo siguiente:</w:t>
      </w:r>
    </w:p>
    <w:p w14:paraId="5D57EE23"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 w:val="20"/>
          <w:szCs w:val="24"/>
        </w:rPr>
      </w:pPr>
    </w:p>
    <w:p w14:paraId="025B4446" w14:textId="1874DE09" w:rsidR="00961CC2" w:rsidRPr="00EA5ECA" w:rsidRDefault="4DD9124E" w:rsidP="00961CC2">
      <w:pPr>
        <w:pStyle w:val="Sinespaciado"/>
        <w:rPr>
          <w:rFonts w:eastAsia="Palatino Linotype"/>
          <w:lang w:val="es-ES"/>
        </w:rPr>
      </w:pPr>
      <w:r w:rsidRPr="00EA5ECA">
        <w:rPr>
          <w:rFonts w:eastAsia="Palatino Linotype"/>
          <w:lang w:val="es-ES"/>
        </w:rPr>
        <w:t>«</w:t>
      </w:r>
      <w:r w:rsidR="00961CC2" w:rsidRPr="00EA5ECA">
        <w:rPr>
          <w:rFonts w:eastAsia="Palatino Linotype"/>
          <w:lang w:val="es-ES"/>
        </w:rPr>
        <w:t>N/A</w:t>
      </w:r>
    </w:p>
    <w:p w14:paraId="2F3ED4C2" w14:textId="77777777" w:rsidR="00961CC2" w:rsidRPr="00EA5ECA" w:rsidRDefault="00961CC2" w:rsidP="00961CC2">
      <w:pPr>
        <w:pStyle w:val="Sinespaciado"/>
        <w:rPr>
          <w:rFonts w:eastAsia="Palatino Linotype"/>
          <w:lang w:val="es-ES"/>
        </w:rPr>
      </w:pPr>
    </w:p>
    <w:p w14:paraId="0256E103" w14:textId="77777777" w:rsidR="00961CC2" w:rsidRPr="00EA5ECA" w:rsidRDefault="00961CC2" w:rsidP="00961CC2">
      <w:pPr>
        <w:pStyle w:val="Sinespaciado"/>
        <w:rPr>
          <w:rFonts w:eastAsia="Palatino Linotype"/>
          <w:lang w:val="es-ES"/>
        </w:rPr>
      </w:pPr>
      <w:r w:rsidRPr="00EA5ECA">
        <w:rPr>
          <w:rFonts w:eastAsia="Palatino Linotype"/>
          <w:lang w:val="es-ES"/>
        </w:rPr>
        <w:t>ATENTAMENTE</w:t>
      </w:r>
    </w:p>
    <w:p w14:paraId="38DF58A5" w14:textId="5676C4A7" w:rsidR="00663A37" w:rsidRPr="00EA5ECA" w:rsidRDefault="00961CC2" w:rsidP="00961CC2">
      <w:pPr>
        <w:pStyle w:val="Sinespaciado"/>
        <w:rPr>
          <w:rFonts w:eastAsia="Palatino Linotype"/>
        </w:rPr>
      </w:pPr>
      <w:r w:rsidRPr="00EA5ECA">
        <w:rPr>
          <w:rFonts w:eastAsia="Palatino Linotype"/>
          <w:lang w:val="es-ES"/>
        </w:rPr>
        <w:t>DRA. LAURA GUADALUPE ZARATE MORENO</w:t>
      </w:r>
      <w:r w:rsidR="00860EDD" w:rsidRPr="00EA5ECA">
        <w:rPr>
          <w:rFonts w:eastAsia="Palatino Linotype"/>
          <w:lang w:val="es-ES"/>
        </w:rPr>
        <w:t>»</w:t>
      </w:r>
      <w:r w:rsidR="00663A37" w:rsidRPr="00EA5ECA">
        <w:rPr>
          <w:rFonts w:eastAsia="Palatino Linotype"/>
        </w:rPr>
        <w:t xml:space="preserve"> (Sic)</w:t>
      </w:r>
    </w:p>
    <w:p w14:paraId="6B587EBE" w14:textId="77777777" w:rsidR="00663A37" w:rsidRPr="00EA5ECA"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1DCFD1CB" w:rsidR="00663A37" w:rsidRPr="00EA5ECA" w:rsidRDefault="4DD9124E" w:rsidP="0059628C">
      <w:pPr>
        <w:pBdr>
          <w:top w:val="nil"/>
          <w:left w:val="nil"/>
          <w:bottom w:val="nil"/>
          <w:right w:val="nil"/>
          <w:between w:val="nil"/>
        </w:pBdr>
        <w:contextualSpacing/>
        <w:rPr>
          <w:rFonts w:eastAsia="Palatino Linotype" w:cs="Palatino Linotype"/>
          <w:color w:val="000000"/>
          <w:lang w:val="es-ES"/>
        </w:rPr>
      </w:pPr>
      <w:r w:rsidRPr="00EA5ECA">
        <w:rPr>
          <w:rFonts w:eastAsia="Palatino Linotype" w:cs="Palatino Linotype"/>
          <w:color w:val="000000" w:themeColor="text1"/>
          <w:lang w:val="es-ES"/>
        </w:rPr>
        <w:t xml:space="preserve">El Sujeto Obligado anexó a su respuesta </w:t>
      </w:r>
      <w:r w:rsidR="002468B4" w:rsidRPr="00EA5ECA">
        <w:rPr>
          <w:rFonts w:eastAsia="Palatino Linotype" w:cs="Palatino Linotype"/>
          <w:color w:val="000000" w:themeColor="text1"/>
          <w:lang w:val="es-ES"/>
        </w:rPr>
        <w:t>el</w:t>
      </w:r>
      <w:r w:rsidR="00673F74" w:rsidRPr="00EA5ECA">
        <w:rPr>
          <w:rFonts w:eastAsia="Palatino Linotype" w:cs="Palatino Linotype"/>
          <w:color w:val="000000" w:themeColor="text1"/>
          <w:lang w:val="es-ES"/>
        </w:rPr>
        <w:t xml:space="preserve"> </w:t>
      </w:r>
      <w:r w:rsidRPr="00EA5ECA">
        <w:rPr>
          <w:rFonts w:eastAsia="Palatino Linotype" w:cs="Palatino Linotype"/>
          <w:color w:val="000000" w:themeColor="text1"/>
          <w:lang w:val="es-ES"/>
        </w:rPr>
        <w:t>document</w:t>
      </w:r>
      <w:r w:rsidR="00F84E11" w:rsidRPr="00EA5ECA">
        <w:rPr>
          <w:rFonts w:eastAsia="Palatino Linotype" w:cs="Palatino Linotype"/>
          <w:color w:val="000000" w:themeColor="text1"/>
          <w:lang w:val="es-ES"/>
        </w:rPr>
        <w:t>o</w:t>
      </w:r>
      <w:r w:rsidRPr="00EA5ECA">
        <w:rPr>
          <w:rFonts w:eastAsia="Palatino Linotype" w:cs="Palatino Linotype"/>
          <w:color w:val="000000" w:themeColor="text1"/>
          <w:lang w:val="es-ES"/>
        </w:rPr>
        <w:t xml:space="preserve"> denominado</w:t>
      </w:r>
      <w:r w:rsidR="0022100A" w:rsidRPr="00EA5ECA">
        <w:rPr>
          <w:rFonts w:eastAsia="Palatino Linotype" w:cs="Palatino Linotype"/>
          <w:color w:val="000000" w:themeColor="text1"/>
          <w:lang w:val="es-ES"/>
        </w:rPr>
        <w:t xml:space="preserve"> </w:t>
      </w:r>
      <w:r w:rsidR="0022100A" w:rsidRPr="00EA5ECA">
        <w:rPr>
          <w:rFonts w:eastAsia="Palatino Linotype" w:cs="Palatino Linotype"/>
          <w:b/>
          <w:bCs/>
          <w:color w:val="000000" w:themeColor="text1"/>
          <w:lang w:val="es-ES"/>
        </w:rPr>
        <w:t>«</w:t>
      </w:r>
      <w:r w:rsidR="00961CC2" w:rsidRPr="00EA5ECA">
        <w:rPr>
          <w:rFonts w:eastAsia="Palatino Linotype" w:cs="Palatino Linotype"/>
          <w:b/>
          <w:bCs/>
          <w:color w:val="000000" w:themeColor="text1"/>
          <w:lang w:val="es-ES"/>
        </w:rPr>
        <w:t>94</w:t>
      </w:r>
      <w:r w:rsidR="002468B4" w:rsidRPr="00EA5ECA">
        <w:rPr>
          <w:rFonts w:eastAsia="Palatino Linotype" w:cs="Palatino Linotype"/>
          <w:b/>
          <w:bCs/>
          <w:color w:val="000000" w:themeColor="text1"/>
          <w:lang w:val="es-ES"/>
        </w:rPr>
        <w:t>.pdf</w:t>
      </w:r>
      <w:r w:rsidR="00673F74" w:rsidRPr="00EA5ECA">
        <w:rPr>
          <w:rFonts w:eastAsia="Palatino Linotype" w:cs="Palatino Linotype"/>
          <w:b/>
          <w:bCs/>
          <w:color w:val="000000" w:themeColor="text1"/>
          <w:lang w:val="es-ES"/>
        </w:rPr>
        <w:t>»</w:t>
      </w:r>
      <w:r w:rsidR="00673F74" w:rsidRPr="00EA5ECA">
        <w:rPr>
          <w:rFonts w:eastAsia="Palatino Linotype" w:cs="Palatino Linotype"/>
          <w:color w:val="000000" w:themeColor="text1"/>
          <w:lang w:val="es-ES"/>
        </w:rPr>
        <w:t xml:space="preserve">, </w:t>
      </w:r>
      <w:r w:rsidR="000026F4" w:rsidRPr="00EA5ECA">
        <w:rPr>
          <w:rFonts w:eastAsia="Palatino Linotype" w:cs="Palatino Linotype"/>
          <w:color w:val="000000" w:themeColor="text1"/>
          <w:lang w:val="es-ES"/>
        </w:rPr>
        <w:t xml:space="preserve">cuyo contenido será motivo de análisis </w:t>
      </w:r>
      <w:r w:rsidRPr="00EA5ECA">
        <w:rPr>
          <w:rFonts w:eastAsia="Palatino Linotype" w:cs="Palatino Linotype"/>
          <w:color w:val="000000" w:themeColor="text1"/>
          <w:lang w:val="es-ES"/>
        </w:rPr>
        <w:t>en el estudio correspondiente.</w:t>
      </w:r>
    </w:p>
    <w:p w14:paraId="3BE8FBEE"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EA5ECA" w:rsidRDefault="002131BD" w:rsidP="00191B81">
      <w:pPr>
        <w:pStyle w:val="Ttulo2"/>
        <w:rPr>
          <w:rFonts w:eastAsia="Palatino Linotype"/>
        </w:rPr>
      </w:pPr>
      <w:r w:rsidRPr="00EA5ECA">
        <w:rPr>
          <w:rFonts w:eastAsia="Palatino Linotype"/>
        </w:rPr>
        <w:t>TERCERO</w:t>
      </w:r>
      <w:r w:rsidR="00663A37" w:rsidRPr="00EA5ECA">
        <w:rPr>
          <w:rFonts w:eastAsia="Palatino Linotype"/>
        </w:rPr>
        <w:t>. Del recurso de revisión.</w:t>
      </w:r>
    </w:p>
    <w:p w14:paraId="7F8982C5" w14:textId="0AAC88BF"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 xml:space="preserve">Inconforme con la respuesta </w:t>
      </w:r>
      <w:r w:rsidR="007363B4" w:rsidRPr="00EA5ECA">
        <w:rPr>
          <w:rFonts w:eastAsia="Palatino Linotype" w:cs="Palatino Linotype"/>
          <w:color w:val="000000"/>
          <w:szCs w:val="24"/>
        </w:rPr>
        <w:t>emitida</w:t>
      </w:r>
      <w:r w:rsidR="006A4658" w:rsidRPr="00EA5ECA">
        <w:rPr>
          <w:rFonts w:eastAsia="Palatino Linotype" w:cs="Palatino Linotype"/>
          <w:color w:val="000000"/>
          <w:szCs w:val="24"/>
        </w:rPr>
        <w:t xml:space="preserve"> por el Sujeto Obligado</w:t>
      </w:r>
      <w:r w:rsidR="007363B4" w:rsidRPr="00EA5ECA">
        <w:rPr>
          <w:rFonts w:eastAsia="Palatino Linotype" w:cs="Palatino Linotype"/>
          <w:color w:val="000000"/>
          <w:szCs w:val="24"/>
        </w:rPr>
        <w:t>,</w:t>
      </w:r>
      <w:r w:rsidR="0022233F" w:rsidRPr="00EA5ECA">
        <w:rPr>
          <w:rFonts w:eastAsia="Palatino Linotype" w:cs="Palatino Linotype"/>
          <w:color w:val="000000"/>
          <w:szCs w:val="24"/>
        </w:rPr>
        <w:t xml:space="preserve"> el</w:t>
      </w:r>
      <w:r w:rsidRPr="00EA5ECA">
        <w:rPr>
          <w:rFonts w:eastAsia="Palatino Linotype" w:cs="Palatino Linotype"/>
          <w:color w:val="000000"/>
          <w:szCs w:val="24"/>
        </w:rPr>
        <w:t xml:space="preserve"> Recurrente interpuso el presente recurso de re</w:t>
      </w:r>
      <w:r w:rsidR="007B095F" w:rsidRPr="00EA5ECA">
        <w:rPr>
          <w:rFonts w:eastAsia="Palatino Linotype" w:cs="Palatino Linotype"/>
          <w:color w:val="000000"/>
          <w:szCs w:val="24"/>
        </w:rPr>
        <w:t>visión el</w:t>
      </w:r>
      <w:r w:rsidR="00463717" w:rsidRPr="00EA5ECA">
        <w:rPr>
          <w:rFonts w:eastAsia="Palatino Linotype" w:cs="Palatino Linotype"/>
          <w:color w:val="000000"/>
          <w:szCs w:val="24"/>
        </w:rPr>
        <w:t xml:space="preserve"> </w:t>
      </w:r>
      <w:r w:rsidR="00961CC2" w:rsidRPr="00EA5ECA">
        <w:rPr>
          <w:rFonts w:eastAsia="Palatino Linotype" w:cs="Palatino Linotype"/>
          <w:color w:val="000000"/>
          <w:szCs w:val="24"/>
        </w:rPr>
        <w:t>dieciséis de julio</w:t>
      </w:r>
      <w:r w:rsidR="00463717" w:rsidRPr="00EA5ECA">
        <w:rPr>
          <w:rFonts w:eastAsia="Palatino Linotype" w:cs="Palatino Linotype"/>
          <w:color w:val="000000"/>
          <w:szCs w:val="24"/>
        </w:rPr>
        <w:t xml:space="preserve"> de dos mil veinticinco</w:t>
      </w:r>
      <w:r w:rsidRPr="00EA5ECA">
        <w:rPr>
          <w:rFonts w:eastAsia="Palatino Linotype" w:cs="Palatino Linotype"/>
          <w:color w:val="000000"/>
          <w:szCs w:val="24"/>
        </w:rPr>
        <w:t xml:space="preserve">, </w:t>
      </w:r>
      <w:r w:rsidR="007B7FB5" w:rsidRPr="00EA5ECA">
        <w:rPr>
          <w:rFonts w:eastAsia="Palatino Linotype" w:cs="Palatino Linotype"/>
          <w:color w:val="000000"/>
          <w:szCs w:val="24"/>
        </w:rPr>
        <w:t xml:space="preserve">que fue registrado </w:t>
      </w:r>
      <w:r w:rsidRPr="00EA5ECA">
        <w:rPr>
          <w:rFonts w:eastAsia="Palatino Linotype" w:cs="Palatino Linotype"/>
          <w:color w:val="000000"/>
          <w:szCs w:val="24"/>
        </w:rPr>
        <w:t xml:space="preserve">con el expediente número </w:t>
      </w:r>
      <w:r w:rsidR="00961CC2" w:rsidRPr="00EA5ECA">
        <w:rPr>
          <w:rFonts w:eastAsia="Palatino Linotype" w:cs="Palatino Linotype"/>
          <w:b/>
          <w:color w:val="000000"/>
          <w:szCs w:val="24"/>
        </w:rPr>
        <w:t>08625/INFOEM/IP/RR/2025</w:t>
      </w:r>
      <w:r w:rsidR="00236087" w:rsidRPr="00EA5ECA">
        <w:rPr>
          <w:rFonts w:eastAsia="Palatino Linotype" w:cs="Palatino Linotype"/>
          <w:color w:val="000000"/>
          <w:szCs w:val="24"/>
        </w:rPr>
        <w:t>, mediante el</w:t>
      </w:r>
      <w:r w:rsidRPr="00EA5ECA">
        <w:rPr>
          <w:rFonts w:eastAsia="Palatino Linotype" w:cs="Palatino Linotype"/>
          <w:color w:val="000000"/>
          <w:szCs w:val="24"/>
        </w:rPr>
        <w:t xml:space="preserve"> cual manifestó lo siguiente:</w:t>
      </w:r>
    </w:p>
    <w:p w14:paraId="5E65BA1A" w14:textId="77777777" w:rsidR="004F7BC1" w:rsidRPr="00EA5ECA"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EA5ECA" w:rsidRDefault="00663A37" w:rsidP="001C448E">
      <w:pPr>
        <w:spacing w:before="240"/>
        <w:ind w:right="-8"/>
        <w:contextualSpacing/>
        <w:rPr>
          <w:rFonts w:eastAsia="Palatino Linotype" w:cs="Palatino Linotype"/>
          <w:i/>
        </w:rPr>
      </w:pPr>
      <w:r w:rsidRPr="00EA5ECA">
        <w:rPr>
          <w:rFonts w:eastAsia="Palatino Linotype" w:cs="Palatino Linotype"/>
          <w:b/>
          <w:szCs w:val="24"/>
        </w:rPr>
        <w:t>Acto Impugnado:</w:t>
      </w:r>
      <w:r w:rsidR="00247C4A" w:rsidRPr="00EA5ECA">
        <w:rPr>
          <w:rFonts w:eastAsia="Palatino Linotype" w:cs="Palatino Linotype"/>
          <w:i/>
        </w:rPr>
        <w:t xml:space="preserve"> </w:t>
      </w:r>
    </w:p>
    <w:p w14:paraId="6FDB73D8" w14:textId="10F45A2F" w:rsidR="00663A37" w:rsidRPr="00EA5ECA" w:rsidRDefault="4DD9124E" w:rsidP="4DD9124E">
      <w:pPr>
        <w:pStyle w:val="Sinespaciado"/>
        <w:rPr>
          <w:rFonts w:eastAsia="Palatino Linotype"/>
          <w:b/>
          <w:bCs/>
          <w:lang w:val="es-ES"/>
        </w:rPr>
      </w:pPr>
      <w:r w:rsidRPr="00EA5ECA">
        <w:rPr>
          <w:rFonts w:eastAsia="Palatino Linotype"/>
          <w:lang w:val="es-ES"/>
        </w:rPr>
        <w:t>«</w:t>
      </w:r>
      <w:proofErr w:type="gramStart"/>
      <w:r w:rsidR="00961CC2" w:rsidRPr="00EA5ECA">
        <w:rPr>
          <w:rFonts w:eastAsia="Palatino Linotype"/>
          <w:lang w:val="es-ES"/>
        </w:rPr>
        <w:t>solicito</w:t>
      </w:r>
      <w:proofErr w:type="gramEnd"/>
      <w:r w:rsidR="00961CC2" w:rsidRPr="00EA5ECA">
        <w:rPr>
          <w:rFonts w:eastAsia="Palatino Linotype"/>
          <w:lang w:val="es-ES"/>
        </w:rPr>
        <w:t xml:space="preserve"> acta de cabildo del H. Ayuntamiento de Joquicingo y oficio de </w:t>
      </w:r>
      <w:proofErr w:type="spellStart"/>
      <w:r w:rsidR="00961CC2" w:rsidRPr="00EA5ECA">
        <w:rPr>
          <w:rFonts w:eastAsia="Palatino Linotype"/>
          <w:lang w:val="es-ES"/>
        </w:rPr>
        <w:t>autorizacion</w:t>
      </w:r>
      <w:proofErr w:type="spellEnd"/>
      <w:r w:rsidR="00961CC2" w:rsidRPr="00EA5ECA">
        <w:rPr>
          <w:rFonts w:eastAsia="Palatino Linotype"/>
          <w:lang w:val="es-ES"/>
        </w:rPr>
        <w:t xml:space="preserve"> de la Secretaria del Medio Ambiente el Programa Municipal para la Prevención y Gestión Integral de los Residuos Sólidos Urbanos, </w:t>
      </w:r>
      <w:proofErr w:type="spellStart"/>
      <w:r w:rsidR="00961CC2" w:rsidRPr="00EA5ECA">
        <w:rPr>
          <w:rFonts w:eastAsia="Palatino Linotype"/>
          <w:lang w:val="es-ES"/>
        </w:rPr>
        <w:t>asi</w:t>
      </w:r>
      <w:proofErr w:type="spellEnd"/>
      <w:r w:rsidR="00961CC2" w:rsidRPr="00EA5ECA">
        <w:rPr>
          <w:rFonts w:eastAsia="Palatino Linotype"/>
          <w:lang w:val="es-ES"/>
        </w:rPr>
        <w:t xml:space="preserve"> como la evidencia documental de la </w:t>
      </w:r>
      <w:proofErr w:type="spellStart"/>
      <w:r w:rsidR="00961CC2" w:rsidRPr="00EA5ECA">
        <w:rPr>
          <w:rFonts w:eastAsia="Palatino Linotype"/>
          <w:lang w:val="es-ES"/>
        </w:rPr>
        <w:t>implementacion</w:t>
      </w:r>
      <w:proofErr w:type="spellEnd"/>
      <w:r w:rsidR="00961CC2" w:rsidRPr="00EA5ECA">
        <w:rPr>
          <w:rFonts w:eastAsia="Palatino Linotype"/>
          <w:lang w:val="es-ES"/>
        </w:rPr>
        <w:t xml:space="preserve"> del mismo tal y como lo marca el articulo 10 </w:t>
      </w:r>
      <w:proofErr w:type="spellStart"/>
      <w:r w:rsidR="00961CC2" w:rsidRPr="00EA5ECA">
        <w:rPr>
          <w:rFonts w:eastAsia="Palatino Linotype"/>
          <w:lang w:val="es-ES"/>
        </w:rPr>
        <w:t>fraccion</w:t>
      </w:r>
      <w:proofErr w:type="spellEnd"/>
      <w:r w:rsidR="00961CC2" w:rsidRPr="00EA5ECA">
        <w:rPr>
          <w:rFonts w:eastAsia="Palatino Linotype"/>
          <w:lang w:val="es-ES"/>
        </w:rPr>
        <w:t xml:space="preserve"> I de la LEY GENERAL PARA LA PREVENCIÓN Y GESTIÓN INTEGRAL DE LOS RESIDUOS para el ejercicio fiscal 2025</w:t>
      </w:r>
      <w:r w:rsidRPr="00EA5ECA">
        <w:rPr>
          <w:rFonts w:eastAsia="Palatino Linotype"/>
          <w:lang w:val="es-ES"/>
        </w:rPr>
        <w:t>» (Sic)</w:t>
      </w:r>
    </w:p>
    <w:p w14:paraId="50F81DF4" w14:textId="77777777" w:rsidR="00663A37" w:rsidRPr="00EA5ECA" w:rsidRDefault="00663A37" w:rsidP="00663A37">
      <w:pPr>
        <w:contextualSpacing/>
        <w:rPr>
          <w:rFonts w:eastAsia="Palatino Linotype" w:cs="Palatino Linotype"/>
          <w:szCs w:val="24"/>
        </w:rPr>
      </w:pPr>
    </w:p>
    <w:p w14:paraId="1806C2A8" w14:textId="77777777" w:rsidR="00236087" w:rsidRPr="00EA5ECA" w:rsidRDefault="00236087" w:rsidP="00663A37">
      <w:pPr>
        <w:contextualSpacing/>
        <w:rPr>
          <w:rFonts w:eastAsia="Palatino Linotype" w:cs="Palatino Linotype"/>
          <w:szCs w:val="24"/>
        </w:rPr>
      </w:pPr>
    </w:p>
    <w:p w14:paraId="5B3D41D7" w14:textId="03B65BA4" w:rsidR="004B62DB" w:rsidRPr="00EA5ECA" w:rsidRDefault="00273277" w:rsidP="004B62DB">
      <w:pPr>
        <w:spacing w:before="240"/>
        <w:ind w:right="-8"/>
        <w:contextualSpacing/>
        <w:rPr>
          <w:rFonts w:eastAsia="Palatino Linotype" w:cs="Palatino Linotype"/>
          <w:i/>
        </w:rPr>
      </w:pPr>
      <w:r w:rsidRPr="00EA5ECA">
        <w:rPr>
          <w:rFonts w:eastAsia="Palatino Linotype" w:cs="Palatino Linotype"/>
          <w:b/>
          <w:szCs w:val="24"/>
        </w:rPr>
        <w:lastRenderedPageBreak/>
        <w:t>Razones o motivos de inconformidad</w:t>
      </w:r>
      <w:r w:rsidR="004B62DB" w:rsidRPr="00EA5ECA">
        <w:rPr>
          <w:rFonts w:eastAsia="Palatino Linotype" w:cs="Palatino Linotype"/>
          <w:b/>
          <w:szCs w:val="24"/>
        </w:rPr>
        <w:t>:</w:t>
      </w:r>
      <w:r w:rsidR="004B62DB" w:rsidRPr="00EA5ECA">
        <w:rPr>
          <w:rFonts w:eastAsia="Palatino Linotype" w:cs="Palatino Linotype"/>
          <w:i/>
        </w:rPr>
        <w:t xml:space="preserve"> </w:t>
      </w:r>
    </w:p>
    <w:p w14:paraId="5813C0DA" w14:textId="2EBE33D9" w:rsidR="004B62DB" w:rsidRPr="00EA5ECA" w:rsidRDefault="004B62DB" w:rsidP="004B62DB">
      <w:pPr>
        <w:pStyle w:val="Sinespaciado"/>
        <w:rPr>
          <w:rFonts w:eastAsia="Palatino Linotype"/>
          <w:b/>
          <w:bCs/>
          <w:lang w:val="es-ES"/>
        </w:rPr>
      </w:pPr>
      <w:r w:rsidRPr="00EA5ECA">
        <w:rPr>
          <w:rFonts w:eastAsia="Palatino Linotype"/>
          <w:lang w:val="es-ES"/>
        </w:rPr>
        <w:t>«</w:t>
      </w:r>
      <w:r w:rsidR="00961CC2" w:rsidRPr="00EA5ECA">
        <w:rPr>
          <w:rFonts w:eastAsia="Palatino Linotype"/>
          <w:lang w:val="es-ES"/>
        </w:rPr>
        <w:t xml:space="preserve">El ayuntamiento no presento </w:t>
      </w:r>
      <w:proofErr w:type="spellStart"/>
      <w:r w:rsidR="00961CC2" w:rsidRPr="00EA5ECA">
        <w:rPr>
          <w:rFonts w:eastAsia="Palatino Linotype"/>
          <w:lang w:val="es-ES"/>
        </w:rPr>
        <w:t>informacion</w:t>
      </w:r>
      <w:proofErr w:type="spellEnd"/>
      <w:r w:rsidR="00961CC2" w:rsidRPr="00EA5ECA">
        <w:rPr>
          <w:rFonts w:eastAsia="Palatino Linotype"/>
          <w:lang w:val="es-ES"/>
        </w:rPr>
        <w:t xml:space="preserve"> que sustente las medidas de apremio que </w:t>
      </w:r>
      <w:proofErr w:type="spellStart"/>
      <w:r w:rsidR="00961CC2" w:rsidRPr="00EA5ECA">
        <w:rPr>
          <w:rFonts w:eastAsia="Palatino Linotype"/>
          <w:lang w:val="es-ES"/>
        </w:rPr>
        <w:t>estan</w:t>
      </w:r>
      <w:proofErr w:type="spellEnd"/>
      <w:r w:rsidR="00961CC2" w:rsidRPr="00EA5ECA">
        <w:rPr>
          <w:rFonts w:eastAsia="Palatino Linotype"/>
          <w:lang w:val="es-ES"/>
        </w:rPr>
        <w:t xml:space="preserve"> aplicando para la </w:t>
      </w:r>
      <w:proofErr w:type="spellStart"/>
      <w:r w:rsidR="00961CC2" w:rsidRPr="00EA5ECA">
        <w:rPr>
          <w:rFonts w:eastAsia="Palatino Linotype"/>
          <w:lang w:val="es-ES"/>
        </w:rPr>
        <w:t>elaboracion</w:t>
      </w:r>
      <w:proofErr w:type="spellEnd"/>
      <w:r w:rsidR="00961CC2" w:rsidRPr="00EA5ECA">
        <w:rPr>
          <w:rFonts w:eastAsia="Palatino Linotype"/>
          <w:lang w:val="es-ES"/>
        </w:rPr>
        <w:t xml:space="preserve"> y/o </w:t>
      </w:r>
      <w:proofErr w:type="spellStart"/>
      <w:r w:rsidR="00961CC2" w:rsidRPr="00EA5ECA">
        <w:rPr>
          <w:rFonts w:eastAsia="Palatino Linotype"/>
          <w:lang w:val="es-ES"/>
        </w:rPr>
        <w:t>actualizacion</w:t>
      </w:r>
      <w:proofErr w:type="spellEnd"/>
      <w:r w:rsidR="00961CC2" w:rsidRPr="00EA5ECA">
        <w:rPr>
          <w:rFonts w:eastAsia="Palatino Linotype"/>
          <w:lang w:val="es-ES"/>
        </w:rPr>
        <w:t xml:space="preserve"> del Programa Municipal para la Prevención y Gestión Integral de los Residuos Sólidos Urbanos, por lo que solicito sea proporcionada la evidencia documental</w:t>
      </w:r>
      <w:r w:rsidRPr="00EA5ECA">
        <w:rPr>
          <w:rFonts w:eastAsia="Palatino Linotype"/>
          <w:lang w:val="es-ES"/>
        </w:rPr>
        <w:t>» (Sic)</w:t>
      </w:r>
    </w:p>
    <w:p w14:paraId="08DA4CAE" w14:textId="77777777" w:rsidR="004B62DB" w:rsidRPr="00EA5ECA" w:rsidRDefault="004B62DB" w:rsidP="00F4243C">
      <w:pPr>
        <w:contextualSpacing/>
        <w:rPr>
          <w:rFonts w:eastAsia="Palatino Linotype" w:cs="Palatino Linotype"/>
          <w:szCs w:val="24"/>
        </w:rPr>
      </w:pPr>
    </w:p>
    <w:p w14:paraId="12DC9D1E" w14:textId="7E4473A2" w:rsidR="00663A37" w:rsidRPr="00EA5ECA" w:rsidRDefault="002131BD" w:rsidP="00191B81">
      <w:pPr>
        <w:pStyle w:val="Ttulo2"/>
        <w:rPr>
          <w:rFonts w:eastAsia="Palatino Linotype"/>
        </w:rPr>
      </w:pPr>
      <w:r w:rsidRPr="00EA5ECA">
        <w:rPr>
          <w:rFonts w:eastAsia="Palatino Linotype"/>
        </w:rPr>
        <w:t>CUAR</w:t>
      </w:r>
      <w:r w:rsidR="0028415D" w:rsidRPr="00EA5ECA">
        <w:rPr>
          <w:rFonts w:eastAsia="Palatino Linotype"/>
        </w:rPr>
        <w:t>TO</w:t>
      </w:r>
      <w:r w:rsidR="00663A37" w:rsidRPr="00EA5ECA">
        <w:rPr>
          <w:rFonts w:eastAsia="Palatino Linotype"/>
        </w:rPr>
        <w:t>. Del turno y admisión del recurso de revisión.</w:t>
      </w:r>
    </w:p>
    <w:p w14:paraId="348439E0" w14:textId="0B4775E1" w:rsidR="00663A37" w:rsidRPr="00EA5ECA" w:rsidRDefault="4DD9124E" w:rsidP="4DD9124E">
      <w:pPr>
        <w:pBdr>
          <w:top w:val="nil"/>
          <w:left w:val="nil"/>
          <w:bottom w:val="nil"/>
          <w:right w:val="nil"/>
          <w:between w:val="nil"/>
        </w:pBdr>
        <w:contextualSpacing/>
        <w:rPr>
          <w:rFonts w:eastAsia="Palatino Linotype" w:cs="Palatino Linotype"/>
          <w:color w:val="000000"/>
          <w:lang w:val="es-ES"/>
        </w:rPr>
      </w:pPr>
      <w:r w:rsidRPr="00EA5ECA">
        <w:rPr>
          <w:rFonts w:eastAsia="Palatino Linotype" w:cs="Palatino Linotype"/>
          <w:color w:val="000000" w:themeColor="text1"/>
          <w:lang w:val="es-ES"/>
        </w:rPr>
        <w:t xml:space="preserve">Medio de impugnación que le fue turnado al </w:t>
      </w:r>
      <w:r w:rsidRPr="00EA5ECA">
        <w:rPr>
          <w:rFonts w:eastAsia="Palatino Linotype" w:cs="Palatino Linotype"/>
          <w:b/>
          <w:bCs/>
          <w:color w:val="000000" w:themeColor="text1"/>
          <w:lang w:val="es-ES"/>
        </w:rPr>
        <w:t>Comisionado Presidente José Martínez Vilchis</w:t>
      </w:r>
      <w:r w:rsidRPr="00EA5EC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sidRPr="00EA5ECA">
        <w:rPr>
          <w:rFonts w:eastAsia="Palatino Linotype" w:cs="Palatino Linotype"/>
          <w:color w:val="000000" w:themeColor="text1"/>
          <w:lang w:val="es-ES"/>
        </w:rPr>
        <w:t xml:space="preserve">o de admisión en fecha </w:t>
      </w:r>
      <w:r w:rsidR="00961CC2" w:rsidRPr="00EA5ECA">
        <w:rPr>
          <w:rFonts w:eastAsia="Palatino Linotype" w:cs="Palatino Linotype"/>
          <w:color w:val="000000" w:themeColor="text1"/>
          <w:lang w:val="es-ES"/>
        </w:rPr>
        <w:t>cuatro de agosto</w:t>
      </w:r>
      <w:r w:rsidR="00694ED6" w:rsidRPr="00EA5ECA">
        <w:rPr>
          <w:rFonts w:eastAsia="Palatino Linotype" w:cs="Palatino Linotype"/>
          <w:color w:val="000000" w:themeColor="text1"/>
          <w:lang w:val="es-ES"/>
        </w:rPr>
        <w:t xml:space="preserve"> de dos mil veinticinco</w:t>
      </w:r>
      <w:r w:rsidRPr="00EA5ECA">
        <w:rPr>
          <w:rFonts w:eastAsia="Palatino Linotype" w:cs="Palatino Linotype"/>
          <w:color w:val="000000" w:themeColor="text1"/>
          <w:lang w:val="es-ES"/>
        </w:rPr>
        <w:t xml:space="preserve">, </w:t>
      </w:r>
      <w:r w:rsidRPr="00EA5ECA">
        <w:rPr>
          <w:rFonts w:eastAsia="Palatino Linotype" w:cs="Palatino Linotype"/>
          <w:lang w:val="es-ES"/>
        </w:rPr>
        <w:t>otorgándose</w:t>
      </w:r>
      <w:r w:rsidRPr="00EA5EC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EA5ECA" w:rsidRDefault="00671EA3" w:rsidP="00191B81">
      <w:pPr>
        <w:pStyle w:val="Ttulo2"/>
        <w:rPr>
          <w:rFonts w:eastAsia="Palatino Linotype"/>
        </w:rPr>
      </w:pPr>
      <w:r w:rsidRPr="00EA5ECA">
        <w:rPr>
          <w:rFonts w:eastAsia="Palatino Linotype"/>
        </w:rPr>
        <w:t>QUIN</w:t>
      </w:r>
      <w:r w:rsidR="00663A37" w:rsidRPr="00EA5ECA">
        <w:rPr>
          <w:rFonts w:eastAsia="Palatino Linotype"/>
        </w:rPr>
        <w:t>TO. De la etapa de instrucción.</w:t>
      </w:r>
    </w:p>
    <w:p w14:paraId="0EF24230" w14:textId="77777777" w:rsidR="00961CC2" w:rsidRPr="00EA5ECA" w:rsidRDefault="00961CC2" w:rsidP="00961CC2">
      <w:pPr>
        <w:rPr>
          <w:rFonts w:eastAsia="Palatino Linotype" w:cs="Palatino Linotype"/>
          <w:color w:val="000000"/>
        </w:rPr>
      </w:pPr>
      <w:r w:rsidRPr="00EA5ECA">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117463" w14:textId="77777777" w:rsidR="00F641CA" w:rsidRPr="00EA5ECA"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EA5ECA" w:rsidRDefault="00663A37" w:rsidP="00191B81">
      <w:pPr>
        <w:pStyle w:val="Ttulo2"/>
        <w:rPr>
          <w:rFonts w:eastAsia="Palatino Linotype"/>
        </w:rPr>
      </w:pPr>
      <w:r w:rsidRPr="00EA5ECA">
        <w:rPr>
          <w:rFonts w:eastAsia="Palatino Linotype"/>
        </w:rPr>
        <w:t>S</w:t>
      </w:r>
      <w:r w:rsidR="00671EA3" w:rsidRPr="00EA5ECA">
        <w:rPr>
          <w:rFonts w:eastAsia="Palatino Linotype"/>
        </w:rPr>
        <w:t>EXTO</w:t>
      </w:r>
      <w:r w:rsidRPr="00EA5ECA">
        <w:rPr>
          <w:rFonts w:eastAsia="Palatino Linotype"/>
        </w:rPr>
        <w:t>. Del cierre de instrucción.</w:t>
      </w:r>
    </w:p>
    <w:p w14:paraId="6E2F1FC8" w14:textId="5FB00D48" w:rsidR="001A0CCD" w:rsidRPr="00EA5ECA" w:rsidRDefault="0028415D" w:rsidP="3098B94B">
      <w:p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color w:val="000000" w:themeColor="text1"/>
        </w:rPr>
        <w:t>T</w:t>
      </w:r>
      <w:r w:rsidR="00663A37" w:rsidRPr="00EA5ECA">
        <w:rPr>
          <w:rFonts w:eastAsia="Palatino Linotype" w:cs="Palatino Linotype"/>
          <w:color w:val="000000" w:themeColor="text1"/>
        </w:rPr>
        <w:t>ranscurrido el término legal, se decretó el cierre</w:t>
      </w:r>
      <w:r w:rsidR="006377A9" w:rsidRPr="00EA5ECA">
        <w:rPr>
          <w:rFonts w:eastAsia="Palatino Linotype" w:cs="Palatino Linotype"/>
          <w:color w:val="000000" w:themeColor="text1"/>
        </w:rPr>
        <w:t xml:space="preserve"> de instrucción en fecha </w:t>
      </w:r>
      <w:r w:rsidR="00961CC2" w:rsidRPr="00EA5ECA">
        <w:rPr>
          <w:rFonts w:eastAsia="Palatino Linotype" w:cs="Palatino Linotype"/>
          <w:color w:val="000000" w:themeColor="text1"/>
          <w:lang w:val="es-ES"/>
        </w:rPr>
        <w:t xml:space="preserve">catorce de agosto </w:t>
      </w:r>
      <w:r w:rsidR="00694ED6" w:rsidRPr="00EA5ECA">
        <w:rPr>
          <w:rFonts w:eastAsia="Palatino Linotype" w:cs="Palatino Linotype"/>
          <w:color w:val="000000" w:themeColor="text1"/>
          <w:lang w:val="es-ES"/>
        </w:rPr>
        <w:t>de dos mil veinticinco</w:t>
      </w:r>
      <w:r w:rsidR="00663A37" w:rsidRPr="00EA5ECA">
        <w:rPr>
          <w:rFonts w:eastAsia="Palatino Linotype" w:cs="Palatino Linotype"/>
          <w:color w:val="000000" w:themeColor="text1"/>
        </w:rPr>
        <w:t xml:space="preserve">, en términos del artículo 185 </w:t>
      </w:r>
      <w:r w:rsidR="00137ED6" w:rsidRPr="00EA5ECA">
        <w:rPr>
          <w:rFonts w:eastAsia="Palatino Linotype" w:cs="Palatino Linotype"/>
          <w:color w:val="000000" w:themeColor="text1"/>
        </w:rPr>
        <w:t>f</w:t>
      </w:r>
      <w:r w:rsidR="00663A37" w:rsidRPr="00EA5ECA">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Pr="00EA5ECA"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EA5ECA" w:rsidRDefault="00523F6A" w:rsidP="00523F6A">
      <w:pPr>
        <w:pStyle w:val="Ttulo2"/>
        <w:rPr>
          <w:rFonts w:eastAsiaTheme="minorHAnsi"/>
          <w:lang w:eastAsia="en-US"/>
        </w:rPr>
      </w:pPr>
      <w:r w:rsidRPr="00EA5ECA">
        <w:rPr>
          <w:rFonts w:eastAsiaTheme="minorHAnsi"/>
          <w:lang w:eastAsia="en-US"/>
        </w:rPr>
        <w:lastRenderedPageBreak/>
        <w:t>SÉPTIMO. De la ampliación del término para resolver.</w:t>
      </w:r>
    </w:p>
    <w:p w14:paraId="29D616D9" w14:textId="66C1410A" w:rsidR="00523F6A" w:rsidRPr="00EA5ECA" w:rsidRDefault="00523F6A" w:rsidP="00523F6A">
      <w:pPr>
        <w:pBdr>
          <w:top w:val="nil"/>
          <w:left w:val="nil"/>
          <w:bottom w:val="nil"/>
          <w:right w:val="nil"/>
          <w:between w:val="nil"/>
        </w:pBdr>
        <w:contextualSpacing/>
        <w:rPr>
          <w:rFonts w:eastAsiaTheme="minorHAnsi" w:cstheme="minorBidi"/>
          <w:szCs w:val="24"/>
          <w:lang w:eastAsia="en-US"/>
        </w:rPr>
      </w:pPr>
      <w:r w:rsidRPr="00EA5ECA">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961CC2" w:rsidRPr="00EA5ECA">
        <w:rPr>
          <w:rFonts w:eastAsiaTheme="minorHAnsi" w:cstheme="minorBidi"/>
          <w:szCs w:val="24"/>
          <w:lang w:eastAsia="en-US"/>
        </w:rPr>
        <w:t>dieciocho de septiembre</w:t>
      </w:r>
      <w:r w:rsidRPr="00EA5ECA">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A5ECA"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EA5ECA" w:rsidRDefault="00663A37" w:rsidP="00191B81">
      <w:pPr>
        <w:pStyle w:val="Ttulo1"/>
        <w:rPr>
          <w:rFonts w:eastAsia="Palatino Linotype"/>
        </w:rPr>
      </w:pPr>
      <w:r w:rsidRPr="00EA5ECA">
        <w:rPr>
          <w:rFonts w:eastAsia="Palatino Linotype"/>
        </w:rPr>
        <w:t>C O N S I D E R A N D O</w:t>
      </w:r>
    </w:p>
    <w:p w14:paraId="7DE4590A"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EA5ECA" w:rsidRDefault="00663A37" w:rsidP="00191B81">
      <w:pPr>
        <w:pStyle w:val="Ttulo2"/>
        <w:rPr>
          <w:rFonts w:eastAsia="Palatino Linotype"/>
        </w:rPr>
      </w:pPr>
      <w:r w:rsidRPr="00EA5ECA">
        <w:rPr>
          <w:rFonts w:eastAsia="Palatino Linotype"/>
        </w:rPr>
        <w:t>PRIMERO. De la competencia.</w:t>
      </w:r>
    </w:p>
    <w:p w14:paraId="6ABA2DF4" w14:textId="1AE37E1A" w:rsidR="00663A37" w:rsidRPr="00EA5ECA" w:rsidRDefault="003B3318"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sidRPr="00EA5ECA">
        <w:rPr>
          <w:rFonts w:eastAsia="Palatino Linotype" w:cs="Palatino Linotype"/>
          <w:szCs w:val="24"/>
          <w:lang w:val="es-ES"/>
        </w:rPr>
        <w:t xml:space="preserve"> </w:t>
      </w:r>
      <w:r w:rsidR="00747B62" w:rsidRPr="00EA5ECA">
        <w:rPr>
          <w:rFonts w:eastAsia="Palatino Linotype" w:cs="Palatino Linotype"/>
          <w:szCs w:val="24"/>
          <w:lang w:val="es-ES"/>
        </w:rPr>
        <w:t>noveno</w:t>
      </w:r>
      <w:r w:rsidR="00D112A2" w:rsidRPr="00EA5ECA">
        <w:rPr>
          <w:rFonts w:eastAsia="Palatino Linotype" w:cs="Palatino Linotype"/>
          <w:szCs w:val="24"/>
          <w:lang w:val="es-ES"/>
        </w:rPr>
        <w:t xml:space="preserve">, </w:t>
      </w:r>
      <w:r w:rsidR="00747B62" w:rsidRPr="00EA5ECA">
        <w:rPr>
          <w:rFonts w:eastAsia="Palatino Linotype" w:cs="Palatino Linotype"/>
          <w:szCs w:val="24"/>
          <w:lang w:val="es-ES"/>
        </w:rPr>
        <w:t>cuadragésimo y cuadragésimo primero</w:t>
      </w:r>
      <w:r w:rsidRPr="00EA5ECA">
        <w:rPr>
          <w:rFonts w:eastAsia="Palatino Linotype" w:cs="Palatino Linotype"/>
          <w:szCs w:val="24"/>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EA5ECA" w:rsidRDefault="00663A37" w:rsidP="00191B81">
      <w:pPr>
        <w:pStyle w:val="Ttulo2"/>
        <w:rPr>
          <w:rFonts w:eastAsia="Palatino Linotype"/>
        </w:rPr>
      </w:pPr>
      <w:r w:rsidRPr="00EA5ECA">
        <w:rPr>
          <w:rFonts w:eastAsia="Palatino Linotype"/>
        </w:rPr>
        <w:lastRenderedPageBreak/>
        <w:t xml:space="preserve">SEGUNDO. Sobre los alcances del recurso de revisión. </w:t>
      </w:r>
    </w:p>
    <w:p w14:paraId="75FE6B29" w14:textId="77777777"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Pr="00EA5ECA" w:rsidRDefault="00694ED6" w:rsidP="00663A37">
      <w:pPr>
        <w:pBdr>
          <w:top w:val="nil"/>
          <w:left w:val="nil"/>
          <w:bottom w:val="nil"/>
          <w:right w:val="nil"/>
          <w:between w:val="nil"/>
        </w:pBdr>
        <w:contextualSpacing/>
        <w:rPr>
          <w:rFonts w:eastAsia="Palatino Linotype" w:cs="Palatino Linotype"/>
          <w:color w:val="000000"/>
          <w:szCs w:val="24"/>
        </w:rPr>
      </w:pPr>
    </w:p>
    <w:p w14:paraId="03BB5915" w14:textId="7E561C5B" w:rsidR="00C5688E" w:rsidRPr="00EA5ECA" w:rsidRDefault="00961CC2" w:rsidP="00191B81">
      <w:pPr>
        <w:pStyle w:val="Ttulo2"/>
        <w:rPr>
          <w:rFonts w:eastAsiaTheme="minorHAnsi"/>
          <w:lang w:eastAsia="en-US"/>
        </w:rPr>
      </w:pPr>
      <w:r w:rsidRPr="00EA5ECA">
        <w:rPr>
          <w:rFonts w:eastAsiaTheme="minorHAnsi"/>
          <w:lang w:eastAsia="en-US"/>
        </w:rPr>
        <w:t>TERCERO</w:t>
      </w:r>
      <w:r w:rsidR="00C5688E" w:rsidRPr="00EA5ECA">
        <w:rPr>
          <w:rFonts w:eastAsiaTheme="minorHAnsi"/>
          <w:lang w:eastAsia="en-US"/>
        </w:rPr>
        <w:t>. Del estudio de las causas de improcedencia y sobreseimiento.</w:t>
      </w:r>
    </w:p>
    <w:p w14:paraId="4555361F" w14:textId="77777777" w:rsidR="00C5688E" w:rsidRPr="00EA5ECA" w:rsidRDefault="00C5688E" w:rsidP="00C5688E">
      <w:pPr>
        <w:rPr>
          <w:rFonts w:eastAsiaTheme="minorHAnsi" w:cstheme="minorBidi"/>
          <w:szCs w:val="24"/>
          <w:lang w:eastAsia="en-US"/>
        </w:rPr>
      </w:pPr>
      <w:r w:rsidRPr="00EA5ECA">
        <w:rPr>
          <w:rFonts w:eastAsiaTheme="minorHAnsi" w:cstheme="minorBidi"/>
          <w:szCs w:val="24"/>
          <w:lang w:eastAsia="en-US"/>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0A25A4" w14:textId="77777777" w:rsidR="00C5688E" w:rsidRPr="00EA5ECA" w:rsidRDefault="00C5688E" w:rsidP="00C5688E">
      <w:pPr>
        <w:rPr>
          <w:rFonts w:eastAsiaTheme="minorHAnsi" w:cstheme="minorBidi"/>
          <w:szCs w:val="24"/>
          <w:lang w:eastAsia="en-US"/>
        </w:rPr>
      </w:pPr>
    </w:p>
    <w:p w14:paraId="2D52F160" w14:textId="77777777" w:rsidR="00C5688E" w:rsidRPr="00EA5ECA" w:rsidRDefault="00C5688E" w:rsidP="00C5688E">
      <w:pPr>
        <w:rPr>
          <w:rFonts w:eastAsiaTheme="minorHAnsi" w:cstheme="minorBidi"/>
          <w:szCs w:val="24"/>
          <w:lang w:eastAsia="en-US"/>
        </w:rPr>
      </w:pPr>
      <w:r w:rsidRPr="00EA5ECA">
        <w:rPr>
          <w:rFonts w:eastAsiaTheme="minorHAnsi" w:cstheme="minorBidi"/>
          <w:szCs w:val="24"/>
          <w:lang w:eastAsia="en-US"/>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w:t>
      </w:r>
      <w:r w:rsidRPr="00EA5ECA">
        <w:rPr>
          <w:rFonts w:eastAsiaTheme="minorHAnsi" w:cstheme="minorBidi"/>
          <w:szCs w:val="24"/>
          <w:lang w:eastAsia="en-US"/>
        </w:rPr>
        <w:lastRenderedPageBreak/>
        <w:t>de un asunto en su fondo, cuando una vez admitido el recurso de revisión se advierta una causa de improcedencia que permita sobreseerlo.</w:t>
      </w:r>
    </w:p>
    <w:p w14:paraId="6202BFD2" w14:textId="77777777" w:rsidR="00C5688E" w:rsidRPr="00EA5ECA" w:rsidRDefault="00C5688E" w:rsidP="00C5688E">
      <w:pPr>
        <w:rPr>
          <w:rFonts w:eastAsiaTheme="minorHAnsi" w:cstheme="minorBidi"/>
          <w:szCs w:val="24"/>
          <w:lang w:eastAsia="en-US"/>
        </w:rPr>
      </w:pPr>
    </w:p>
    <w:p w14:paraId="1E85D43A" w14:textId="77777777" w:rsidR="00C5688E" w:rsidRPr="00EA5ECA" w:rsidRDefault="00C5688E" w:rsidP="00C5688E">
      <w:pPr>
        <w:autoSpaceDE w:val="0"/>
        <w:autoSpaceDN w:val="0"/>
        <w:adjustRightInd w:val="0"/>
        <w:rPr>
          <w:rFonts w:eastAsia="Times New Roman" w:cs="Arial"/>
          <w:szCs w:val="24"/>
          <w:lang w:val="es-ES" w:eastAsia="es-ES"/>
        </w:rPr>
      </w:pPr>
      <w:r w:rsidRPr="00EA5ECA">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EA5ECA">
        <w:rPr>
          <w:rFonts w:eastAsia="Times New Roman" w:cs="Arial"/>
          <w:szCs w:val="24"/>
          <w:vertAlign w:val="superscript"/>
          <w:lang w:val="es-ES" w:eastAsia="es-ES"/>
        </w:rPr>
        <w:footnoteReference w:id="2"/>
      </w:r>
      <w:r w:rsidRPr="00EA5ECA">
        <w:rPr>
          <w:rFonts w:eastAsia="Times New Roman" w:cs="Arial"/>
          <w:szCs w:val="24"/>
          <w:lang w:val="es-ES" w:eastAsia="es-ES"/>
        </w:rPr>
        <w:t>.</w:t>
      </w:r>
    </w:p>
    <w:p w14:paraId="0F2B6EFE" w14:textId="77777777" w:rsidR="00C5688E" w:rsidRPr="00EA5ECA" w:rsidRDefault="00C5688E" w:rsidP="00C5688E">
      <w:pPr>
        <w:rPr>
          <w:rFonts w:eastAsiaTheme="minorHAnsi" w:cstheme="minorBidi"/>
          <w:szCs w:val="24"/>
          <w:lang w:eastAsia="en-US"/>
        </w:rPr>
      </w:pPr>
    </w:p>
    <w:p w14:paraId="104DC96A" w14:textId="77777777" w:rsidR="00C5688E" w:rsidRPr="00EA5ECA" w:rsidRDefault="00C5688E" w:rsidP="00C5688E">
      <w:pPr>
        <w:rPr>
          <w:rFonts w:eastAsiaTheme="minorHAnsi" w:cstheme="minorBidi"/>
          <w:szCs w:val="24"/>
          <w:lang w:eastAsia="en-US"/>
        </w:rPr>
      </w:pPr>
      <w:r w:rsidRPr="00EA5ECA">
        <w:rPr>
          <w:rFonts w:eastAsiaTheme="minorHAnsi" w:cstheme="minorBidi"/>
          <w:szCs w:val="24"/>
          <w:lang w:eastAsia="en-US"/>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es posible establecer una materia o un tema como objeto de derecho de acceso a la información, si </w:t>
      </w:r>
      <w:r w:rsidRPr="00EA5ECA">
        <w:rPr>
          <w:rFonts w:eastAsiaTheme="minorHAnsi" w:cstheme="minorBidi"/>
          <w:szCs w:val="24"/>
          <w:lang w:eastAsia="en-US"/>
        </w:rPr>
        <w:lastRenderedPageBreak/>
        <w:t>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3349165" w14:textId="77777777" w:rsidR="00C5688E" w:rsidRPr="00EA5ECA" w:rsidRDefault="00C5688E" w:rsidP="00C5688E">
      <w:pPr>
        <w:rPr>
          <w:rFonts w:eastAsiaTheme="minorHAnsi" w:cstheme="minorBidi"/>
          <w:szCs w:val="24"/>
          <w:lang w:eastAsia="en-US"/>
        </w:rPr>
      </w:pPr>
    </w:p>
    <w:p w14:paraId="62BA97C5" w14:textId="77777777" w:rsidR="00C5688E" w:rsidRPr="00EA5ECA" w:rsidRDefault="00C5688E" w:rsidP="00C5688E">
      <w:pPr>
        <w:rPr>
          <w:rFonts w:eastAsiaTheme="minorEastAsia" w:cstheme="minorBidi"/>
          <w:lang w:val="es-ES" w:eastAsia="en-US"/>
        </w:rPr>
      </w:pPr>
      <w:r w:rsidRPr="00EA5ECA">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EA5ECA" w:rsidRDefault="00C5688E" w:rsidP="00C5688E">
      <w:pPr>
        <w:rPr>
          <w:rFonts w:eastAsiaTheme="minorHAnsi" w:cstheme="minorBidi"/>
          <w:szCs w:val="24"/>
          <w:lang w:eastAsia="en-US"/>
        </w:rPr>
      </w:pPr>
    </w:p>
    <w:p w14:paraId="36D50892" w14:textId="77777777" w:rsidR="00C5688E" w:rsidRPr="00EA5ECA" w:rsidRDefault="00C5688E" w:rsidP="00C5688E">
      <w:pPr>
        <w:rPr>
          <w:rFonts w:eastAsiaTheme="minorHAnsi" w:cstheme="minorBidi"/>
          <w:szCs w:val="24"/>
          <w:lang w:eastAsia="en-US"/>
        </w:rPr>
      </w:pPr>
      <w:r w:rsidRPr="00EA5ECA">
        <w:rPr>
          <w:rFonts w:eastAsiaTheme="minorHAnsi" w:cstheme="minorBidi"/>
          <w:szCs w:val="24"/>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artículo 8 de la Ley de Transparencia local.</w:t>
      </w:r>
    </w:p>
    <w:p w14:paraId="25B68B34" w14:textId="77777777" w:rsidR="00C5688E" w:rsidRPr="00EA5ECA" w:rsidRDefault="00C5688E" w:rsidP="00C5688E">
      <w:pPr>
        <w:rPr>
          <w:rFonts w:eastAsiaTheme="minorHAnsi" w:cstheme="minorBidi"/>
          <w:szCs w:val="24"/>
          <w:lang w:eastAsia="en-US"/>
        </w:rPr>
      </w:pPr>
    </w:p>
    <w:p w14:paraId="67070C46" w14:textId="77777777" w:rsidR="00C5688E" w:rsidRPr="00EA5ECA" w:rsidRDefault="00C5688E" w:rsidP="00C5688E">
      <w:pPr>
        <w:rPr>
          <w:rFonts w:eastAsiaTheme="minorEastAsia" w:cstheme="minorBidi"/>
          <w:lang w:val="es-ES" w:eastAsia="en-US"/>
        </w:rPr>
      </w:pPr>
      <w:r w:rsidRPr="00EA5ECA">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Pr="00EA5ECA" w:rsidRDefault="00C5688E" w:rsidP="00C5688E">
      <w:pPr>
        <w:rPr>
          <w:rFonts w:eastAsiaTheme="minorHAnsi" w:cstheme="minorBidi"/>
          <w:szCs w:val="24"/>
          <w:lang w:eastAsia="en-US"/>
        </w:rPr>
      </w:pPr>
    </w:p>
    <w:p w14:paraId="7B3E31EB" w14:textId="77777777" w:rsidR="00C5688E" w:rsidRPr="00EA5ECA" w:rsidRDefault="00C5688E" w:rsidP="00C5688E">
      <w:pPr>
        <w:rPr>
          <w:rFonts w:eastAsiaTheme="minorEastAsia" w:cstheme="minorBidi"/>
          <w:lang w:val="es-ES" w:eastAsia="en-US"/>
        </w:rPr>
      </w:pPr>
      <w:r w:rsidRPr="00EA5ECA">
        <w:rPr>
          <w:rFonts w:eastAsiaTheme="minorEastAsia" w:cstheme="minorBidi"/>
          <w:lang w:val="es-ES" w:eastAsia="en-US"/>
        </w:rPr>
        <w:lastRenderedPageBreak/>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EA5ECA" w:rsidRDefault="00C5688E" w:rsidP="00C5688E">
      <w:pPr>
        <w:rPr>
          <w:rFonts w:eastAsiaTheme="minorHAnsi" w:cstheme="minorBidi"/>
          <w:sz w:val="22"/>
          <w:lang w:eastAsia="en-US"/>
        </w:rPr>
      </w:pPr>
    </w:p>
    <w:p w14:paraId="258D5D0B" w14:textId="4BA4952C" w:rsidR="00B161E6" w:rsidRPr="00EA5ECA" w:rsidRDefault="32A7C440" w:rsidP="0074470E">
      <w:pPr>
        <w:rPr>
          <w:rFonts w:eastAsiaTheme="minorEastAsia" w:cstheme="minorBidi"/>
          <w:lang w:eastAsia="en-US"/>
        </w:rPr>
      </w:pPr>
      <w:r w:rsidRPr="00EA5ECA">
        <w:rPr>
          <w:rFonts w:eastAsiaTheme="minorEastAsia" w:cstheme="minorBidi"/>
          <w:lang w:val="es-ES" w:eastAsia="en-US"/>
        </w:rPr>
        <w:t xml:space="preserve">En virtud de lo anterior, es conveniente recordar que el Recurrente </w:t>
      </w:r>
      <w:r w:rsidR="006415EA" w:rsidRPr="00EA5ECA">
        <w:rPr>
          <w:rFonts w:eastAsiaTheme="minorEastAsia" w:cstheme="minorBidi"/>
          <w:lang w:val="es-ES" w:eastAsia="en-US"/>
        </w:rPr>
        <w:t xml:space="preserve">presentó una solicitud de información </w:t>
      </w:r>
      <w:r w:rsidR="004801B8" w:rsidRPr="00EA5ECA">
        <w:rPr>
          <w:rFonts w:eastAsiaTheme="minorEastAsia" w:cstheme="minorBidi"/>
          <w:lang w:val="es-ES" w:eastAsia="en-US"/>
        </w:rPr>
        <w:t xml:space="preserve">con la que requirió </w:t>
      </w:r>
      <w:r w:rsidR="00D339DC" w:rsidRPr="00EA5ECA">
        <w:rPr>
          <w:rFonts w:eastAsiaTheme="minorEastAsia" w:cstheme="minorBidi"/>
          <w:lang w:val="es-ES" w:eastAsia="en-US"/>
        </w:rPr>
        <w:t>el acta de cabildo y el oficio de autorización de la Secretaría del Medio Ambiente respecto del Programa Municipal para la Prevención y Gestión Integral de los Residuos Sólidos Urbanos para el ejercicio fiscal 2025, la evidencia documental de la implementación como se establece en el artículo 10 fracción I de la Ley General para la Prevención y Gestión Integral de los Residuos.</w:t>
      </w:r>
    </w:p>
    <w:p w14:paraId="382AF34A" w14:textId="77777777" w:rsidR="00C84636" w:rsidRPr="00EA5ECA" w:rsidRDefault="00C84636" w:rsidP="009F5C74">
      <w:pPr>
        <w:rPr>
          <w:rFonts w:eastAsiaTheme="minorHAnsi" w:cstheme="minorBidi"/>
          <w:szCs w:val="24"/>
          <w:lang w:eastAsia="en-US"/>
        </w:rPr>
      </w:pPr>
    </w:p>
    <w:p w14:paraId="459DDA66" w14:textId="203F604F" w:rsidR="00E52089" w:rsidRPr="00EA5ECA" w:rsidRDefault="00663A37" w:rsidP="00663A37">
      <w:pPr>
        <w:pBdr>
          <w:top w:val="nil"/>
          <w:left w:val="nil"/>
          <w:bottom w:val="nil"/>
          <w:right w:val="nil"/>
          <w:between w:val="nil"/>
        </w:pBdr>
        <w:contextualSpacing/>
        <w:rPr>
          <w:rFonts w:eastAsia="Palatino Linotype" w:cs="Palatino Linotype"/>
          <w:color w:val="000000" w:themeColor="text1"/>
          <w:lang w:val="es-ES"/>
        </w:rPr>
      </w:pPr>
      <w:r w:rsidRPr="00EA5ECA">
        <w:rPr>
          <w:rFonts w:eastAsia="Palatino Linotype" w:cs="Palatino Linotype"/>
          <w:color w:val="000000"/>
          <w:szCs w:val="24"/>
        </w:rPr>
        <w:t xml:space="preserve">Al respecto, el Sujeto Obligado respondió al solicitante </w:t>
      </w:r>
      <w:r w:rsidR="00E52089" w:rsidRPr="00EA5ECA">
        <w:rPr>
          <w:rFonts w:eastAsia="Palatino Linotype" w:cs="Palatino Linotype"/>
          <w:color w:val="000000"/>
          <w:szCs w:val="24"/>
        </w:rPr>
        <w:t xml:space="preserve">mediante la entrega </w:t>
      </w:r>
      <w:r w:rsidR="00D339DC" w:rsidRPr="00EA5ECA">
        <w:rPr>
          <w:rFonts w:eastAsia="Palatino Linotype" w:cs="Palatino Linotype"/>
          <w:color w:val="000000"/>
          <w:szCs w:val="24"/>
        </w:rPr>
        <w:t>d</w:t>
      </w:r>
      <w:r w:rsidR="00D339DC" w:rsidRPr="00EA5ECA">
        <w:rPr>
          <w:rFonts w:eastAsia="Palatino Linotype" w:cs="Palatino Linotype"/>
          <w:color w:val="000000" w:themeColor="text1"/>
          <w:lang w:val="es-ES"/>
        </w:rPr>
        <w:t xml:space="preserve">el documento denominado </w:t>
      </w:r>
      <w:r w:rsidR="00D339DC" w:rsidRPr="00EA5ECA">
        <w:rPr>
          <w:rFonts w:eastAsia="Palatino Linotype" w:cs="Palatino Linotype"/>
          <w:b/>
          <w:bCs/>
          <w:color w:val="000000" w:themeColor="text1"/>
          <w:lang w:val="es-ES"/>
        </w:rPr>
        <w:t>«94.pdf»</w:t>
      </w:r>
      <w:r w:rsidR="00D339DC" w:rsidRPr="00EA5ECA">
        <w:rPr>
          <w:rFonts w:eastAsia="Palatino Linotype" w:cs="Palatino Linotype"/>
          <w:color w:val="000000" w:themeColor="text1"/>
          <w:lang w:val="es-ES"/>
        </w:rPr>
        <w:t>, el cual contiene los siguientes elementos:</w:t>
      </w:r>
    </w:p>
    <w:p w14:paraId="6BC6DA41" w14:textId="77777777" w:rsidR="00D339DC" w:rsidRPr="00EA5ECA" w:rsidRDefault="00D339DC" w:rsidP="00663A37">
      <w:pPr>
        <w:pBdr>
          <w:top w:val="nil"/>
          <w:left w:val="nil"/>
          <w:bottom w:val="nil"/>
          <w:right w:val="nil"/>
          <w:between w:val="nil"/>
        </w:pBdr>
        <w:contextualSpacing/>
        <w:rPr>
          <w:rFonts w:eastAsia="Palatino Linotype" w:cs="Palatino Linotype"/>
          <w:color w:val="000000"/>
          <w:szCs w:val="24"/>
        </w:rPr>
      </w:pPr>
    </w:p>
    <w:p w14:paraId="423A0245" w14:textId="2FF4EFC2" w:rsidR="00022E67" w:rsidRPr="00EA5ECA" w:rsidRDefault="000D3DF5" w:rsidP="00F32EF5">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bCs/>
          <w:color w:val="000000"/>
        </w:rPr>
        <w:t xml:space="preserve"> </w:t>
      </w:r>
      <w:r w:rsidR="00107E2B" w:rsidRPr="00EA5ECA">
        <w:rPr>
          <w:rFonts w:eastAsia="Palatino Linotype" w:cs="Palatino Linotype"/>
          <w:bCs/>
          <w:color w:val="000000"/>
        </w:rPr>
        <w:t xml:space="preserve">Escrito </w:t>
      </w:r>
      <w:r w:rsidR="00F32EF5" w:rsidRPr="00EA5ECA">
        <w:rPr>
          <w:rFonts w:eastAsia="Palatino Linotype" w:cs="Palatino Linotype"/>
          <w:bCs/>
          <w:color w:val="000000"/>
        </w:rPr>
        <w:t xml:space="preserve">de respuesta suscrito por </w:t>
      </w:r>
      <w:r w:rsidR="00D339DC" w:rsidRPr="00EA5ECA">
        <w:rPr>
          <w:rFonts w:eastAsia="Palatino Linotype" w:cs="Palatino Linotype"/>
          <w:bCs/>
          <w:color w:val="000000"/>
        </w:rPr>
        <w:t>la Directora General de la UIPPE y Transparencia, quien refiere que se anexa la respuesta por parte de la Tesorería Municipal.</w:t>
      </w:r>
    </w:p>
    <w:p w14:paraId="629EAE88" w14:textId="26A7921B" w:rsidR="00D339DC" w:rsidRPr="00EA5ECA" w:rsidRDefault="00D339DC" w:rsidP="00F32EF5">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bCs/>
          <w:color w:val="000000"/>
        </w:rPr>
        <w:t xml:space="preserve">Oficio número PMJ/DSP/07/07/2025 emitido por el Director de Servicios Públicos, por medio del cual manifestó que no existe un acta de cabildo ni el oficio de autorización de la Secretaría del Medio Ambientes sobre el programa referido, ya que esa Dirección está en proceso de capacitación para la elaboración de dicho </w:t>
      </w:r>
      <w:r w:rsidRPr="00EA5ECA">
        <w:rPr>
          <w:rFonts w:eastAsia="Palatino Linotype" w:cs="Palatino Linotype"/>
          <w:bCs/>
          <w:color w:val="000000"/>
        </w:rPr>
        <w:lastRenderedPageBreak/>
        <w:t>programa por parte de la Secretaría del Medio Ambiente y Desarrollo Sostenible del Gobierno del Estado de México, mediante la Dirección General de Protección y Restauración del Medio Ambiente, por lo que se adjuntó copia del oficio de capacitación regional.</w:t>
      </w:r>
    </w:p>
    <w:p w14:paraId="22259931" w14:textId="041E1410" w:rsidR="009C6F17" w:rsidRPr="00EA5ECA" w:rsidRDefault="009C6F17" w:rsidP="00F32EF5">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EA5ECA">
        <w:rPr>
          <w:rFonts w:eastAsia="Palatino Linotype" w:cs="Palatino Linotype"/>
          <w:bCs/>
          <w:color w:val="000000"/>
        </w:rPr>
        <w:t xml:space="preserve">Oficio número 23100006L/0730/2025 signado por el Director General de Protección y Restauración del Medio Ambiente de fecha nueve de julio de dos mil veinticinco y dirigido a los titulares de servicios públicos, ecología y medio ambiente municipales, a quienes se invitó a la Reunión Regional de Capacitación en materia de manejo integral de residuos para servidores públicos municipales, con el tema «Capacitación para la Elaboración del Programa Municipal de Prevención y Gestión Integral de Residuos Sólidos Urbanos (PMPGIRSU)», que se llevaría a cabo el diecisiete de julio a las once horas en la plataforma digital </w:t>
      </w:r>
      <w:proofErr w:type="spellStart"/>
      <w:r w:rsidRPr="00EA5ECA">
        <w:rPr>
          <w:rFonts w:eastAsia="Palatino Linotype" w:cs="Palatino Linotype"/>
          <w:bCs/>
          <w:color w:val="000000"/>
        </w:rPr>
        <w:t>Meet</w:t>
      </w:r>
      <w:proofErr w:type="spellEnd"/>
      <w:r w:rsidRPr="00EA5ECA">
        <w:rPr>
          <w:rFonts w:eastAsia="Palatino Linotype" w:cs="Palatino Linotype"/>
          <w:bCs/>
          <w:color w:val="000000"/>
        </w:rPr>
        <w:t>, proporcionando la liga correspondiente, requiriendo confirmar la asistencia.</w:t>
      </w:r>
    </w:p>
    <w:p w14:paraId="17AE0F73" w14:textId="77777777" w:rsidR="004801B8" w:rsidRPr="00EA5ECA" w:rsidRDefault="004801B8" w:rsidP="00663A37">
      <w:pPr>
        <w:pBdr>
          <w:top w:val="nil"/>
          <w:left w:val="nil"/>
          <w:bottom w:val="nil"/>
          <w:right w:val="nil"/>
          <w:between w:val="nil"/>
        </w:pBdr>
        <w:contextualSpacing/>
        <w:rPr>
          <w:rFonts w:eastAsia="Palatino Linotype" w:cs="Palatino Linotype"/>
          <w:color w:val="000000"/>
          <w:szCs w:val="24"/>
        </w:rPr>
      </w:pPr>
    </w:p>
    <w:p w14:paraId="6419ECD9" w14:textId="3EEE5548" w:rsidR="00663A37" w:rsidRPr="00EA5ECA" w:rsidRDefault="00663A37" w:rsidP="00663A37">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 xml:space="preserve">Ante la respuesta del Sujeto Obligado, </w:t>
      </w:r>
      <w:r w:rsidR="003B574E" w:rsidRPr="00EA5ECA">
        <w:rPr>
          <w:rFonts w:eastAsia="Palatino Linotype" w:cs="Palatino Linotype"/>
          <w:color w:val="000000"/>
          <w:szCs w:val="24"/>
        </w:rPr>
        <w:t>el</w:t>
      </w:r>
      <w:r w:rsidRPr="00EA5ECA">
        <w:rPr>
          <w:rFonts w:eastAsia="Palatino Linotype" w:cs="Palatino Linotype"/>
          <w:color w:val="000000"/>
          <w:szCs w:val="24"/>
        </w:rPr>
        <w:t xml:space="preserve"> Recurrente </w:t>
      </w:r>
      <w:r w:rsidR="00B031E2" w:rsidRPr="00EA5ECA">
        <w:rPr>
          <w:rFonts w:eastAsia="Palatino Linotype" w:cs="Palatino Linotype"/>
          <w:color w:val="000000"/>
          <w:szCs w:val="24"/>
        </w:rPr>
        <w:t xml:space="preserve">consideró que se trasgredió su derecho de acceso a la información, por lo que </w:t>
      </w:r>
      <w:r w:rsidRPr="00EA5ECA">
        <w:rPr>
          <w:rFonts w:eastAsia="Palatino Linotype" w:cs="Palatino Linotype"/>
          <w:color w:val="000000"/>
          <w:szCs w:val="24"/>
        </w:rPr>
        <w:t xml:space="preserve">interpuso el presente recurso de revisión </w:t>
      </w:r>
      <w:r w:rsidR="00B05A97" w:rsidRPr="00EA5ECA">
        <w:rPr>
          <w:rFonts w:eastAsia="Palatino Linotype" w:cs="Palatino Linotype"/>
          <w:color w:val="000000"/>
          <w:szCs w:val="24"/>
        </w:rPr>
        <w:t xml:space="preserve">señalando como </w:t>
      </w:r>
      <w:r w:rsidR="001060F0" w:rsidRPr="00EA5ECA">
        <w:rPr>
          <w:rFonts w:eastAsia="Palatino Linotype" w:cs="Palatino Linotype"/>
          <w:color w:val="000000"/>
          <w:szCs w:val="24"/>
        </w:rPr>
        <w:t>acto</w:t>
      </w:r>
      <w:r w:rsidR="00273277" w:rsidRPr="00EA5ECA">
        <w:rPr>
          <w:rFonts w:eastAsia="Palatino Linotype" w:cs="Palatino Linotype"/>
          <w:color w:val="000000"/>
          <w:szCs w:val="24"/>
        </w:rPr>
        <w:t xml:space="preserve"> impugnado</w:t>
      </w:r>
      <w:r w:rsidR="00242DC4" w:rsidRPr="00EA5ECA">
        <w:rPr>
          <w:rFonts w:eastAsia="Palatino Linotype" w:cs="Palatino Linotype"/>
          <w:color w:val="000000"/>
          <w:szCs w:val="24"/>
        </w:rPr>
        <w:t xml:space="preserve"> </w:t>
      </w:r>
      <w:r w:rsidR="009C6F17" w:rsidRPr="00EA5ECA">
        <w:rPr>
          <w:rFonts w:eastAsia="Palatino Linotype" w:cs="Palatino Linotype"/>
          <w:color w:val="000000"/>
          <w:szCs w:val="24"/>
        </w:rPr>
        <w:t>el texto de la solicitud de información</w:t>
      </w:r>
      <w:r w:rsidR="005152FF" w:rsidRPr="00EA5ECA">
        <w:rPr>
          <w:rFonts w:eastAsia="Palatino Linotype" w:cs="Palatino Linotype"/>
          <w:color w:val="000000"/>
          <w:szCs w:val="24"/>
        </w:rPr>
        <w:t>; dando como</w:t>
      </w:r>
      <w:r w:rsidR="00065A8D" w:rsidRPr="00EA5ECA">
        <w:rPr>
          <w:rFonts w:eastAsia="Palatino Linotype" w:cs="Palatino Linotype"/>
          <w:color w:val="000000"/>
          <w:szCs w:val="24"/>
        </w:rPr>
        <w:t xml:space="preserve"> razones o motivos de inconformidad que </w:t>
      </w:r>
      <w:r w:rsidR="009C6F17" w:rsidRPr="00EA5ECA">
        <w:rPr>
          <w:rFonts w:eastAsia="Palatino Linotype" w:cs="Palatino Linotype"/>
          <w:color w:val="000000"/>
          <w:szCs w:val="24"/>
        </w:rPr>
        <w:t>no se presentó información que sustente las medidas de apremio que se están aplicando para la elaboración y/o actualización del Programa referido, por lo que solicitó que se proporcione la evidencia documental de dichas medidas.</w:t>
      </w:r>
    </w:p>
    <w:p w14:paraId="72D287F5" w14:textId="77777777" w:rsidR="008B1E60" w:rsidRPr="00EA5ECA" w:rsidRDefault="008B1E60" w:rsidP="003E7329"/>
    <w:p w14:paraId="42EA8D01" w14:textId="77777777" w:rsidR="00961CC2" w:rsidRPr="00EA5ECA" w:rsidRDefault="00961CC2" w:rsidP="00961CC2">
      <w:r w:rsidRPr="00EA5ECA">
        <w:t xml:space="preserve">Se debe resaltar que ninguna de las partes realizó manifestaciones durante la etapa de instrucción en el presente procedimiento. En consecuencia, es necesario precisar que, </w:t>
      </w:r>
      <w:r w:rsidRPr="00EA5ECA">
        <w:lastRenderedPageBreak/>
        <w:t>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23B1FE4D" w14:textId="77777777" w:rsidR="0094525E" w:rsidRPr="00EA5ECA" w:rsidRDefault="0094525E" w:rsidP="003E7329"/>
    <w:p w14:paraId="2EF3CEB6" w14:textId="6D806C0F" w:rsidR="009A451E" w:rsidRPr="00EA5ECA" w:rsidRDefault="009A451E" w:rsidP="009A451E">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t>Así, una vez descritas las actuaciones en el expediente del recurso de revisión,</w:t>
      </w:r>
      <w:r w:rsidR="00020209" w:rsidRPr="00EA5ECA">
        <w:rPr>
          <w:rFonts w:eastAsia="Palatino Linotype" w:cs="Palatino Linotype"/>
          <w:color w:val="000000"/>
          <w:szCs w:val="24"/>
        </w:rPr>
        <w:t xml:space="preserve"> es pertinente enfatizar lo que</w:t>
      </w:r>
      <w:r w:rsidR="00CE12DE" w:rsidRPr="00EA5ECA">
        <w:rPr>
          <w:rFonts w:eastAsia="Palatino Linotype" w:cs="Palatino Linotype"/>
          <w:color w:val="000000"/>
          <w:szCs w:val="24"/>
        </w:rPr>
        <w:t>,</w:t>
      </w:r>
      <w:r w:rsidRPr="00EA5ECA">
        <w:rPr>
          <w:rFonts w:eastAsia="Palatino Linotype" w:cs="Palatino Linotype"/>
          <w:color w:val="000000"/>
          <w:szCs w:val="24"/>
        </w:rPr>
        <w:t xml:space="preserve"> respecto al derecho de acceso a la informació</w:t>
      </w:r>
      <w:r w:rsidR="00273277" w:rsidRPr="00EA5ECA">
        <w:rPr>
          <w:rFonts w:eastAsia="Palatino Linotype" w:cs="Palatino Linotype"/>
          <w:color w:val="000000"/>
          <w:szCs w:val="24"/>
        </w:rPr>
        <w:t xml:space="preserve">n pública, refiere el artículo 5° de </w:t>
      </w:r>
      <w:r w:rsidRPr="00EA5ECA">
        <w:rPr>
          <w:rFonts w:eastAsia="Palatino Linotype" w:cs="Palatino Linotype"/>
          <w:color w:val="000000"/>
          <w:szCs w:val="24"/>
        </w:rPr>
        <w:t xml:space="preserve">la Constitución Política del Estado Libre y Soberano de México, </w:t>
      </w:r>
      <w:r w:rsidR="00020209" w:rsidRPr="00EA5ECA">
        <w:rPr>
          <w:rFonts w:eastAsia="Palatino Linotype" w:cs="Palatino Linotype"/>
          <w:color w:val="000000"/>
          <w:szCs w:val="24"/>
        </w:rPr>
        <w:t xml:space="preserve">que en su parte conducente dispone </w:t>
      </w:r>
      <w:r w:rsidRPr="00EA5ECA">
        <w:rPr>
          <w:rFonts w:eastAsia="Palatino Linotype" w:cs="Palatino Linotype"/>
          <w:color w:val="000000"/>
          <w:szCs w:val="24"/>
        </w:rPr>
        <w:t>lo siguiente:</w:t>
      </w:r>
    </w:p>
    <w:p w14:paraId="5A4DDF7A" w14:textId="77777777" w:rsidR="009A451E" w:rsidRPr="00EA5ECA"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00EA5ECA">
        <w:rPr>
          <w:rFonts w:eastAsia="Palatino Linotype" w:cs="Palatino Linotype"/>
          <w:b/>
          <w:bCs/>
          <w:i/>
          <w:iCs/>
          <w:color w:val="000000" w:themeColor="text1"/>
          <w:sz w:val="22"/>
          <w:lang w:val="es-ES"/>
        </w:rPr>
        <w:t>Artículo 5</w:t>
      </w:r>
      <w:r w:rsidRPr="00EA5ECA">
        <w:rPr>
          <w:rFonts w:eastAsia="Palatino Linotype" w:cs="Palatino Linotype"/>
          <w:i/>
          <w:iCs/>
          <w:color w:val="000000" w:themeColor="text1"/>
          <w:sz w:val="22"/>
          <w:lang w:val="es-ES"/>
        </w:rPr>
        <w:t xml:space="preserve">. </w:t>
      </w:r>
      <w:r w:rsidR="00A16FEE" w:rsidRPr="00EA5ECA">
        <w:rPr>
          <w:rFonts w:eastAsia="Palatino Linotype" w:cs="Palatino Linotype"/>
          <w:i/>
          <w:iCs/>
          <w:color w:val="000000" w:themeColor="text1"/>
          <w:sz w:val="22"/>
          <w:lang w:val="es-ES"/>
        </w:rPr>
        <w:t>[…]</w:t>
      </w:r>
    </w:p>
    <w:p w14:paraId="38C035AE" w14:textId="77777777" w:rsidR="00A16FEE" w:rsidRPr="00EA5ECA"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Este derecho se regirá por los principios y bases siguientes:</w:t>
      </w:r>
    </w:p>
    <w:p w14:paraId="18FE27F2"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EA5ECA">
        <w:rPr>
          <w:rFonts w:eastAsia="Palatino Linotype" w:cs="Palatino Linotype"/>
          <w:i/>
          <w:iCs/>
          <w:color w:val="000000" w:themeColor="text1"/>
          <w:sz w:val="22"/>
          <w:lang w:val="es-ES"/>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EA5ECA"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EA5ECA"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4521D3B2" w:rsidR="009A451E" w:rsidRPr="00EA5ECA" w:rsidRDefault="009A451E" w:rsidP="009A451E">
      <w:pPr>
        <w:rPr>
          <w:rFonts w:eastAsia="Palatino Linotype" w:cs="Palatino Linotype"/>
          <w:szCs w:val="24"/>
        </w:rPr>
      </w:pPr>
      <w:r w:rsidRPr="00EA5ECA">
        <w:rPr>
          <w:rFonts w:eastAsia="Palatino Linotype" w:cs="Palatino Linotype"/>
          <w:szCs w:val="24"/>
        </w:rPr>
        <w:t xml:space="preserve">En ese orden de ideas, la Ley de Transparencia y Acceso a la Información Pública del Estado de México y Municipios, prevé en su artículo 23, fracción </w:t>
      </w:r>
      <w:r w:rsidR="00B16FB0" w:rsidRPr="00EA5ECA">
        <w:rPr>
          <w:rFonts w:eastAsia="Palatino Linotype" w:cs="Palatino Linotype"/>
          <w:szCs w:val="24"/>
        </w:rPr>
        <w:t>I</w:t>
      </w:r>
      <w:r w:rsidR="00020209" w:rsidRPr="00EA5ECA">
        <w:rPr>
          <w:rFonts w:eastAsia="Palatino Linotype" w:cs="Palatino Linotype"/>
          <w:szCs w:val="24"/>
        </w:rPr>
        <w:t>V</w:t>
      </w:r>
      <w:r w:rsidRPr="00EA5ECA">
        <w:rPr>
          <w:rFonts w:eastAsia="Palatino Linotype" w:cs="Palatino Linotype"/>
          <w:szCs w:val="24"/>
        </w:rPr>
        <w:t>, lo siguiente:</w:t>
      </w:r>
    </w:p>
    <w:p w14:paraId="2A99F2B1" w14:textId="77777777" w:rsidR="009A451E" w:rsidRPr="00EA5ECA" w:rsidRDefault="009A451E" w:rsidP="009A451E">
      <w:pPr>
        <w:rPr>
          <w:rFonts w:eastAsia="Palatino Linotype" w:cs="Palatino Linotype"/>
          <w:szCs w:val="24"/>
        </w:rPr>
      </w:pPr>
    </w:p>
    <w:p w14:paraId="6F00330F" w14:textId="77777777" w:rsidR="009A451E" w:rsidRPr="00EA5ECA" w:rsidRDefault="009A451E" w:rsidP="009A451E">
      <w:pPr>
        <w:spacing w:line="240" w:lineRule="auto"/>
        <w:ind w:left="567" w:right="567"/>
        <w:rPr>
          <w:rFonts w:eastAsia="Palatino Linotype" w:cs="Palatino Linotype"/>
          <w:i/>
          <w:iCs/>
          <w:sz w:val="22"/>
          <w:lang w:val="es-ES"/>
        </w:rPr>
      </w:pPr>
      <w:r w:rsidRPr="00EA5ECA">
        <w:rPr>
          <w:rFonts w:eastAsia="Palatino Linotype" w:cs="Palatino Linotype"/>
          <w:b/>
          <w:bCs/>
          <w:i/>
          <w:iCs/>
          <w:sz w:val="22"/>
          <w:lang w:val="es-ES"/>
        </w:rPr>
        <w:t>Artículo 23.</w:t>
      </w:r>
      <w:r w:rsidRPr="00EA5ECA">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C7A7B2C" w:rsidR="009A451E" w:rsidRPr="00EA5ECA" w:rsidRDefault="00020209" w:rsidP="009A451E">
      <w:pPr>
        <w:spacing w:line="240" w:lineRule="auto"/>
        <w:ind w:left="567" w:right="567"/>
        <w:rPr>
          <w:rFonts w:eastAsia="Palatino Linotype" w:cs="Palatino Linotype"/>
          <w:i/>
          <w:iCs/>
          <w:sz w:val="22"/>
          <w:lang w:val="es-ES"/>
        </w:rPr>
      </w:pPr>
      <w:r w:rsidRPr="00EA5ECA">
        <w:rPr>
          <w:rFonts w:eastAsia="Palatino Linotype" w:cs="Palatino Linotype"/>
          <w:i/>
          <w:iCs/>
          <w:sz w:val="22"/>
          <w:lang w:val="es-ES"/>
        </w:rPr>
        <w:t>[…]</w:t>
      </w:r>
    </w:p>
    <w:p w14:paraId="0BEFF0D2" w14:textId="327994EF" w:rsidR="009A451E" w:rsidRPr="00EA5ECA" w:rsidRDefault="00B16FB0" w:rsidP="009A451E">
      <w:pPr>
        <w:spacing w:line="240" w:lineRule="auto"/>
        <w:ind w:left="567" w:right="567"/>
        <w:rPr>
          <w:rFonts w:eastAsia="Palatino Linotype" w:cs="Palatino Linotype"/>
          <w:i/>
          <w:iCs/>
          <w:sz w:val="22"/>
          <w:lang w:val="es-ES"/>
        </w:rPr>
      </w:pPr>
      <w:r w:rsidRPr="00EA5ECA">
        <w:rPr>
          <w:rFonts w:eastAsia="Palatino Linotype" w:cs="Palatino Linotype"/>
          <w:b/>
          <w:bCs/>
          <w:i/>
          <w:iCs/>
          <w:sz w:val="22"/>
          <w:lang w:val="es-ES"/>
        </w:rPr>
        <w:t>I</w:t>
      </w:r>
      <w:r w:rsidR="00020209" w:rsidRPr="00EA5ECA">
        <w:rPr>
          <w:rFonts w:eastAsia="Palatino Linotype" w:cs="Palatino Linotype"/>
          <w:b/>
          <w:bCs/>
          <w:i/>
          <w:iCs/>
          <w:sz w:val="22"/>
          <w:lang w:val="es-ES"/>
        </w:rPr>
        <w:t>V</w:t>
      </w:r>
      <w:r w:rsidR="009A451E" w:rsidRPr="00EA5ECA">
        <w:rPr>
          <w:rFonts w:eastAsia="Palatino Linotype" w:cs="Palatino Linotype"/>
          <w:b/>
          <w:bCs/>
          <w:i/>
          <w:iCs/>
          <w:sz w:val="22"/>
          <w:lang w:val="es-ES"/>
        </w:rPr>
        <w:t>.</w:t>
      </w:r>
      <w:r w:rsidR="009A451E" w:rsidRPr="00EA5ECA">
        <w:rPr>
          <w:rFonts w:eastAsia="Palatino Linotype" w:cs="Palatino Linotype"/>
          <w:i/>
          <w:iCs/>
          <w:sz w:val="22"/>
          <w:lang w:val="es-ES"/>
        </w:rPr>
        <w:t xml:space="preserve"> </w:t>
      </w:r>
      <w:r w:rsidR="00020209" w:rsidRPr="00EA5ECA">
        <w:rPr>
          <w:rFonts w:eastAsia="Palatino Linotype" w:cs="Palatino Linotype"/>
          <w:i/>
          <w:iCs/>
          <w:sz w:val="22"/>
          <w:lang w:val="es-ES"/>
        </w:rPr>
        <w:t>Los</w:t>
      </w:r>
      <w:r w:rsidR="009A451E" w:rsidRPr="00EA5ECA">
        <w:rPr>
          <w:rFonts w:eastAsia="Palatino Linotype" w:cs="Palatino Linotype"/>
          <w:i/>
          <w:iCs/>
          <w:sz w:val="22"/>
          <w:lang w:val="es-ES"/>
        </w:rPr>
        <w:t xml:space="preserve"> </w:t>
      </w:r>
      <w:r w:rsidR="00020209" w:rsidRPr="00EA5ECA">
        <w:rPr>
          <w:rFonts w:eastAsia="Palatino Linotype" w:cs="Palatino Linotype"/>
          <w:i/>
          <w:iCs/>
          <w:sz w:val="22"/>
          <w:lang w:val="es-ES"/>
        </w:rPr>
        <w:t>ayuntamientos y las dependencias, organismos, órganos y entidades de la administración municipal</w:t>
      </w:r>
      <w:r w:rsidR="009A451E" w:rsidRPr="00EA5ECA">
        <w:rPr>
          <w:rFonts w:eastAsia="Palatino Linotype" w:cs="Palatino Linotype"/>
          <w:i/>
          <w:iCs/>
          <w:sz w:val="22"/>
          <w:lang w:val="es-ES"/>
        </w:rPr>
        <w:t>;</w:t>
      </w:r>
    </w:p>
    <w:p w14:paraId="0EF64FEE" w14:textId="73A69CA3" w:rsidR="009A451E" w:rsidRPr="00EA5ECA" w:rsidRDefault="00E02FC8" w:rsidP="009A451E">
      <w:pPr>
        <w:spacing w:line="240" w:lineRule="auto"/>
        <w:ind w:left="567" w:right="567"/>
        <w:rPr>
          <w:rFonts w:eastAsia="Palatino Linotype" w:cs="Palatino Linotype"/>
          <w:i/>
          <w:iCs/>
          <w:sz w:val="22"/>
          <w:lang w:val="es-ES"/>
        </w:rPr>
      </w:pPr>
      <w:r w:rsidRPr="00EA5ECA">
        <w:rPr>
          <w:rFonts w:eastAsia="Palatino Linotype" w:cs="Palatino Linotype"/>
          <w:i/>
          <w:iCs/>
          <w:sz w:val="22"/>
          <w:lang w:val="es-ES"/>
        </w:rPr>
        <w:t>[</w:t>
      </w:r>
      <w:r w:rsidR="009A451E" w:rsidRPr="00EA5ECA">
        <w:rPr>
          <w:rFonts w:eastAsia="Palatino Linotype" w:cs="Palatino Linotype"/>
          <w:i/>
          <w:iCs/>
          <w:sz w:val="22"/>
          <w:lang w:val="es-ES"/>
        </w:rPr>
        <w:t>…</w:t>
      </w:r>
      <w:r w:rsidRPr="00EA5ECA">
        <w:rPr>
          <w:rFonts w:eastAsia="Palatino Linotype" w:cs="Palatino Linotype"/>
          <w:i/>
          <w:iCs/>
          <w:sz w:val="22"/>
          <w:lang w:val="es-ES"/>
        </w:rPr>
        <w:t>]</w:t>
      </w:r>
    </w:p>
    <w:p w14:paraId="1A651450" w14:textId="77777777" w:rsidR="009A451E" w:rsidRPr="00EA5ECA"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34B76264" w:rsidR="009A451E" w:rsidRPr="00EA5ECA" w:rsidRDefault="009A451E" w:rsidP="009A451E">
      <w:pPr>
        <w:pBdr>
          <w:top w:val="nil"/>
          <w:left w:val="nil"/>
          <w:bottom w:val="nil"/>
          <w:right w:val="nil"/>
          <w:between w:val="nil"/>
        </w:pBdr>
        <w:contextualSpacing/>
        <w:rPr>
          <w:rFonts w:eastAsia="Palatino Linotype" w:cs="Palatino Linotype"/>
          <w:color w:val="000000"/>
          <w:szCs w:val="24"/>
        </w:rPr>
      </w:pPr>
      <w:r w:rsidRPr="00EA5ECA">
        <w:rPr>
          <w:rFonts w:eastAsia="Palatino Linotype" w:cs="Palatino Linotype"/>
          <w:color w:val="000000"/>
          <w:szCs w:val="24"/>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70BB6D39" w14:textId="77777777" w:rsidR="009049EA" w:rsidRPr="00EA5ECA" w:rsidRDefault="009049EA" w:rsidP="009A451E">
      <w:pPr>
        <w:pBdr>
          <w:top w:val="nil"/>
          <w:left w:val="nil"/>
          <w:bottom w:val="nil"/>
          <w:right w:val="nil"/>
          <w:between w:val="nil"/>
        </w:pBdr>
        <w:contextualSpacing/>
        <w:rPr>
          <w:rFonts w:eastAsia="Palatino Linotype" w:cs="Palatino Linotype"/>
          <w:color w:val="000000"/>
          <w:szCs w:val="24"/>
        </w:rPr>
      </w:pPr>
    </w:p>
    <w:p w14:paraId="7E7155A1" w14:textId="68F7DA5E" w:rsidR="00DA71C0" w:rsidRPr="00EA5ECA" w:rsidRDefault="009049EA" w:rsidP="00DA71C0">
      <w:pPr>
        <w:rPr>
          <w:rFonts w:eastAsia="Palatino Linotype"/>
          <w:lang w:val="es-ES"/>
        </w:rPr>
      </w:pPr>
      <w:r w:rsidRPr="00EA5ECA">
        <w:rPr>
          <w:rFonts w:eastAsia="Palatino Linotype" w:cs="Palatino Linotype"/>
          <w:color w:val="000000"/>
          <w:szCs w:val="24"/>
        </w:rPr>
        <w:t>En segundo término</w:t>
      </w:r>
      <w:r w:rsidR="00F0272B" w:rsidRPr="00EA5ECA">
        <w:rPr>
          <w:rFonts w:eastAsia="Palatino Linotype" w:cs="Palatino Linotype"/>
          <w:color w:val="000000"/>
          <w:szCs w:val="24"/>
        </w:rPr>
        <w:t xml:space="preserve">, </w:t>
      </w:r>
      <w:r w:rsidR="003059EF" w:rsidRPr="00EA5ECA">
        <w:rPr>
          <w:rFonts w:eastAsia="Palatino Linotype" w:cs="Palatino Linotype"/>
          <w:color w:val="000000"/>
          <w:szCs w:val="24"/>
        </w:rPr>
        <w:t>se debe destacar que</w:t>
      </w:r>
      <w:r w:rsidR="00E01DCE" w:rsidRPr="00EA5ECA">
        <w:rPr>
          <w:rFonts w:eastAsia="Palatino Linotype" w:cs="Palatino Linotype"/>
          <w:color w:val="000000"/>
          <w:szCs w:val="24"/>
        </w:rPr>
        <w:t xml:space="preserve"> </w:t>
      </w:r>
      <w:r w:rsidR="004E3662" w:rsidRPr="00EA5ECA">
        <w:rPr>
          <w:rFonts w:eastAsia="Palatino Linotype" w:cs="Palatino Linotype"/>
          <w:color w:val="000000"/>
          <w:szCs w:val="24"/>
        </w:rPr>
        <w:t>del análisis del acto impugnado y los motivos de inconformidad</w:t>
      </w:r>
      <w:r w:rsidR="009E45C5" w:rsidRPr="00EA5ECA">
        <w:rPr>
          <w:rFonts w:eastAsia="Palatino Linotype" w:cs="Palatino Linotype"/>
          <w:color w:val="000000"/>
          <w:szCs w:val="24"/>
        </w:rPr>
        <w:t xml:space="preserve"> se desprende que el Recurrente </w:t>
      </w:r>
      <w:r w:rsidR="00940109" w:rsidRPr="00EA5ECA">
        <w:rPr>
          <w:rFonts w:eastAsia="Palatino Linotype" w:cs="Palatino Linotype"/>
          <w:color w:val="000000"/>
          <w:szCs w:val="24"/>
        </w:rPr>
        <w:t xml:space="preserve">no se inconformó ante </w:t>
      </w:r>
      <w:r w:rsidR="009C6F17" w:rsidRPr="00EA5ECA">
        <w:rPr>
          <w:rFonts w:eastAsia="Palatino Linotype" w:cs="Palatino Linotype"/>
          <w:color w:val="000000"/>
          <w:szCs w:val="24"/>
        </w:rPr>
        <w:t xml:space="preserve">la información que le fue proporcionada por el Sujeto Obligado, que consiste básicamente en que no existe el acta de cabildo ni el oficio de autorización emitido por la Secretaría del Medio Ambiente estatal relacionado con el Programa </w:t>
      </w:r>
      <w:r w:rsidR="009C6F17" w:rsidRPr="00EA5ECA">
        <w:rPr>
          <w:rFonts w:eastAsia="Palatino Linotype"/>
          <w:lang w:val="es-ES"/>
        </w:rPr>
        <w:t>Municipal para la Prevención y Gestión Integral de los Residuos Sólidos Urbanos, en virtud de que al momento de presentada la solicitud, se estaba en proceso de capacitación.</w:t>
      </w:r>
    </w:p>
    <w:p w14:paraId="0781292F" w14:textId="77777777" w:rsidR="009C6F17" w:rsidRPr="00EA5ECA" w:rsidRDefault="009C6F17" w:rsidP="00DA71C0">
      <w:pPr>
        <w:rPr>
          <w:rFonts w:eastAsia="Palatino Linotype"/>
          <w:lang w:val="es-ES"/>
        </w:rPr>
      </w:pPr>
    </w:p>
    <w:p w14:paraId="566BC8B4" w14:textId="6A4BAB92" w:rsidR="00DA71C0" w:rsidRPr="00EA5ECA" w:rsidRDefault="009C6F17" w:rsidP="00DA71C0">
      <w:pPr>
        <w:rPr>
          <w:rFonts w:eastAsia="Palatino Linotype" w:cs="Palatino Linotype"/>
          <w:lang w:val="es-ES"/>
        </w:rPr>
      </w:pPr>
      <w:r w:rsidRPr="00EA5ECA">
        <w:rPr>
          <w:rFonts w:eastAsia="Palatino Linotype"/>
          <w:lang w:val="es-ES"/>
        </w:rPr>
        <w:t xml:space="preserve">Por lo anterior, al no existir inconformidad respecto de dicha información, se debe entender que se el Recurrente se tuvo por satisfecho ante la respuesta </w:t>
      </w:r>
      <w:proofErr w:type="spellStart"/>
      <w:r w:rsidRPr="00EA5ECA">
        <w:rPr>
          <w:rFonts w:eastAsia="Palatino Linotype"/>
          <w:lang w:val="es-ES"/>
        </w:rPr>
        <w:t>propocionada</w:t>
      </w:r>
      <w:proofErr w:type="spellEnd"/>
      <w:r w:rsidRPr="00EA5ECA">
        <w:rPr>
          <w:rFonts w:eastAsia="Palatino Linotype"/>
          <w:lang w:val="es-ES"/>
        </w:rPr>
        <w:t xml:space="preserve">. </w:t>
      </w:r>
      <w:r w:rsidR="00DA71C0" w:rsidRPr="00EA5ECA">
        <w:rPr>
          <w:rFonts w:eastAsia="Times New Roman" w:cs="Times New Roman"/>
          <w:color w:val="000000"/>
          <w:lang w:val="es-ES"/>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FFF8E55" w14:textId="77777777" w:rsidR="00DA71C0" w:rsidRPr="00EA5ECA" w:rsidRDefault="00DA71C0" w:rsidP="00DA71C0">
      <w:pPr>
        <w:rPr>
          <w:rFonts w:eastAsia="Times New Roman" w:cs="Times New Roman"/>
        </w:rPr>
      </w:pPr>
    </w:p>
    <w:p w14:paraId="0A045722" w14:textId="77777777" w:rsidR="00DA71C0" w:rsidRPr="00EA5ECA"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EA5ECA">
        <w:rPr>
          <w:rFonts w:eastAsia="Palatino Linotype" w:cs="Palatino Linotype"/>
          <w:b/>
          <w:bCs/>
          <w:i/>
          <w:color w:val="000000"/>
          <w:sz w:val="22"/>
        </w:rPr>
        <w:t>REVISIÓN EN AMPARO. LOS RESOLUTIVOS NO COMBATIDOS DEBEN DECLARARSE FIRMES. </w:t>
      </w:r>
    </w:p>
    <w:p w14:paraId="638F5764" w14:textId="77777777" w:rsidR="00DA71C0" w:rsidRPr="00EA5ECA"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sz w:val="22"/>
          <w:lang w:val="es-ES"/>
        </w:rPr>
        <w:lastRenderedPageBreak/>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187F55" w14:textId="77777777" w:rsidR="00DA71C0" w:rsidRPr="00EA5ECA" w:rsidRDefault="00DA71C0" w:rsidP="00DA71C0">
      <w:pPr>
        <w:rPr>
          <w:rFonts w:eastAsia="Times New Roman" w:cs="Times New Roman"/>
        </w:rPr>
      </w:pPr>
    </w:p>
    <w:p w14:paraId="7FD997D9" w14:textId="77777777" w:rsidR="00DA71C0" w:rsidRPr="00EA5ECA" w:rsidRDefault="00DA71C0" w:rsidP="00DA71C0">
      <w:pPr>
        <w:rPr>
          <w:rFonts w:eastAsia="Times New Roman" w:cs="Times New Roman"/>
        </w:rPr>
      </w:pPr>
      <w:r w:rsidRPr="00EA5ECA">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59A353F8" w14:textId="77777777" w:rsidR="00DA71C0" w:rsidRPr="00EA5ECA" w:rsidRDefault="00DA71C0" w:rsidP="00DA71C0">
      <w:pPr>
        <w:rPr>
          <w:rFonts w:eastAsia="Times New Roman" w:cs="Times New Roman"/>
        </w:rPr>
      </w:pPr>
    </w:p>
    <w:p w14:paraId="69D93FE9" w14:textId="77777777" w:rsidR="00DA71C0" w:rsidRPr="00EA5ECA"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EA5ECA">
        <w:rPr>
          <w:rFonts w:eastAsia="Palatino Linotype" w:cs="Palatino Linotype"/>
          <w:b/>
          <w:bCs/>
          <w:i/>
          <w:color w:val="000000"/>
          <w:sz w:val="22"/>
        </w:rPr>
        <w:t>ACTOS CONSENTIDOS. SON LOS QUE NO SE IMPUGNAN MEDIANTE EL RECURSO IDÓNEO.</w:t>
      </w:r>
    </w:p>
    <w:p w14:paraId="4E75C049" w14:textId="77777777" w:rsidR="00DA71C0" w:rsidRPr="00EA5ECA"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EA5ECA">
        <w:rPr>
          <w:rFonts w:eastAsia="Palatino Linotype" w:cs="Palatino Linotype"/>
          <w:i/>
          <w:iCs/>
          <w:color w:val="000000"/>
          <w:sz w:val="22"/>
          <w:lang w:val="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5E86EA" w14:textId="77777777" w:rsidR="00DA71C0" w:rsidRPr="00EA5ECA" w:rsidRDefault="00DA71C0" w:rsidP="00DA71C0">
      <w:pPr>
        <w:rPr>
          <w:rFonts w:eastAsia="Times New Roman" w:cs="Times New Roman"/>
        </w:rPr>
      </w:pPr>
    </w:p>
    <w:p w14:paraId="436A830B" w14:textId="77777777" w:rsidR="00DA71C0" w:rsidRPr="00EA5ECA" w:rsidRDefault="00DA71C0" w:rsidP="00DA71C0">
      <w:pPr>
        <w:rPr>
          <w:rFonts w:eastAsia="Times New Roman" w:cs="Times New Roman"/>
        </w:rPr>
      </w:pPr>
      <w:r w:rsidRPr="00EA5ECA">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68321423" w14:textId="77777777" w:rsidR="00DA71C0" w:rsidRPr="00EA5ECA" w:rsidRDefault="00DA71C0" w:rsidP="00DA71C0">
      <w:pPr>
        <w:rPr>
          <w:rFonts w:eastAsia="Times New Roman" w:cs="Times New Roman"/>
        </w:rPr>
      </w:pPr>
    </w:p>
    <w:p w14:paraId="643B6611" w14:textId="77777777" w:rsidR="00DA71C0" w:rsidRPr="00EA5ECA" w:rsidRDefault="00DA71C0" w:rsidP="00DA71C0">
      <w:pPr>
        <w:spacing w:line="240" w:lineRule="auto"/>
        <w:ind w:left="567" w:right="567"/>
        <w:rPr>
          <w:rFonts w:eastAsia="Times New Roman" w:cs="Times New Roman"/>
          <w:sz w:val="22"/>
        </w:rPr>
      </w:pPr>
      <w:r w:rsidRPr="00EA5ECA">
        <w:rPr>
          <w:rFonts w:eastAsia="Times New Roman" w:cs="Times New Roman"/>
          <w:b/>
          <w:bCs/>
          <w:i/>
          <w:iCs/>
          <w:color w:val="000000"/>
          <w:sz w:val="22"/>
        </w:rPr>
        <w:lastRenderedPageBreak/>
        <w:t xml:space="preserve">Actos consentidos tácitamente. Improcedencia de su análisis. </w:t>
      </w:r>
      <w:r w:rsidRPr="00EA5ECA">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5C794D5" w14:textId="77777777" w:rsidR="00DA71C0" w:rsidRPr="00EA5ECA" w:rsidRDefault="00DA71C0" w:rsidP="00DA71C0">
      <w:pPr>
        <w:rPr>
          <w:rFonts w:eastAsia="Times New Roman" w:cs="Times New Roman"/>
        </w:rPr>
      </w:pPr>
    </w:p>
    <w:p w14:paraId="64A5967A" w14:textId="4DF2ED0A" w:rsidR="00DA71C0" w:rsidRPr="00EA5ECA" w:rsidRDefault="00DA71C0" w:rsidP="00DA71C0">
      <w:pPr>
        <w:rPr>
          <w:rFonts w:eastAsia="Times New Roman" w:cs="Times New Roman"/>
          <w:color w:val="000000"/>
        </w:rPr>
      </w:pPr>
      <w:r w:rsidRPr="00EA5ECA">
        <w:rPr>
          <w:rFonts w:eastAsia="Times New Roman" w:cs="Times New Roman"/>
          <w:color w:val="000000"/>
        </w:rPr>
        <w:t xml:space="preserve">Por lo señalado anteriormente, dado que el Recurrente </w:t>
      </w:r>
      <w:r w:rsidR="009C6F17" w:rsidRPr="00EA5ECA">
        <w:rPr>
          <w:rFonts w:eastAsia="Times New Roman" w:cs="Times New Roman"/>
          <w:color w:val="000000"/>
        </w:rPr>
        <w:t xml:space="preserve">se inconformó ante el hecho de que no se le presentó evidencia documental </w:t>
      </w:r>
      <w:r w:rsidR="00236087" w:rsidRPr="00EA5ECA">
        <w:rPr>
          <w:rFonts w:eastAsia="Times New Roman" w:cs="Times New Roman"/>
          <w:color w:val="000000"/>
        </w:rPr>
        <w:t>respecto de las medidas de apremio que están aplicando para la elaboración y/o actualización del Programa Municipal para la Prevención y Gestión Integral de los Residuos Sólidos Urbanos, se tiene por satisfecho respecto de la información presentada.</w:t>
      </w:r>
    </w:p>
    <w:p w14:paraId="6587AC0C" w14:textId="14684024" w:rsidR="00940109" w:rsidRPr="00EA5ECA" w:rsidRDefault="00940109" w:rsidP="003059EF">
      <w:pPr>
        <w:pBdr>
          <w:top w:val="nil"/>
          <w:left w:val="nil"/>
          <w:bottom w:val="nil"/>
          <w:right w:val="nil"/>
          <w:between w:val="nil"/>
        </w:pBdr>
        <w:contextualSpacing/>
        <w:rPr>
          <w:rFonts w:eastAsia="Palatino Linotype" w:cs="Palatino Linotype"/>
          <w:color w:val="000000"/>
          <w:szCs w:val="24"/>
        </w:rPr>
      </w:pPr>
    </w:p>
    <w:p w14:paraId="6146BDB2" w14:textId="086261A1" w:rsidR="001642A4" w:rsidRPr="00EA5ECA" w:rsidRDefault="001642A4" w:rsidP="4C2FF10C">
      <w:pPr>
        <w:pBdr>
          <w:top w:val="nil"/>
          <w:left w:val="nil"/>
          <w:bottom w:val="nil"/>
          <w:right w:val="nil"/>
          <w:between w:val="nil"/>
        </w:pBdr>
        <w:contextualSpacing/>
        <w:rPr>
          <w:rFonts w:eastAsia="Palatino Linotype" w:cs="Palatino Linotype"/>
          <w:color w:val="000000"/>
          <w:lang w:val="es-ES"/>
        </w:rPr>
      </w:pPr>
      <w:r w:rsidRPr="00EA5ECA">
        <w:rPr>
          <w:rFonts w:eastAsia="Palatino Linotype" w:cs="Palatino Linotype"/>
          <w:color w:val="000000"/>
          <w:szCs w:val="24"/>
        </w:rPr>
        <w:t>De tal forma que</w:t>
      </w:r>
      <w:r w:rsidR="00236087" w:rsidRPr="00EA5ECA">
        <w:rPr>
          <w:rFonts w:eastAsia="Palatino Linotype" w:cs="Palatino Linotype"/>
          <w:color w:val="000000"/>
          <w:szCs w:val="24"/>
        </w:rPr>
        <w:t xml:space="preserve"> la inconformidad del </w:t>
      </w:r>
      <w:r w:rsidRPr="00EA5ECA">
        <w:rPr>
          <w:rFonts w:eastAsia="Palatino Linotype" w:cs="Palatino Linotype"/>
          <w:color w:val="000000"/>
          <w:szCs w:val="24"/>
        </w:rPr>
        <w:t xml:space="preserve">Recurrente </w:t>
      </w:r>
      <w:r w:rsidR="00236087" w:rsidRPr="00EA5ECA">
        <w:rPr>
          <w:rFonts w:eastAsia="Palatino Linotype" w:cs="Palatino Linotype"/>
          <w:color w:val="000000"/>
          <w:szCs w:val="24"/>
        </w:rPr>
        <w:t xml:space="preserve">consiste en que no hubo pronunciamiento respecto de las medidas de apremio que se están aplicando con relación al programa referido; empero, en la solicitud de información primigenia dicha información no fue requerida, </w:t>
      </w:r>
      <w:r w:rsidRPr="00EA5ECA">
        <w:rPr>
          <w:rFonts w:eastAsia="Palatino Linotype" w:cs="Palatino Linotype"/>
          <w:color w:val="000000" w:themeColor="text1"/>
          <w:lang w:val="es-ES"/>
        </w:rPr>
        <w:t xml:space="preserve">por lo que al inconformarse ante la falta de la expresión documental </w:t>
      </w:r>
      <w:r w:rsidR="00236087" w:rsidRPr="00EA5ECA">
        <w:rPr>
          <w:rFonts w:eastAsia="Palatino Linotype" w:cs="Palatino Linotype"/>
          <w:color w:val="000000" w:themeColor="text1"/>
          <w:lang w:val="es-ES"/>
        </w:rPr>
        <w:t xml:space="preserve">relacionada con las medidas de apremio implementadas respecto a lo referido </w:t>
      </w:r>
      <w:r w:rsidRPr="00EA5ECA">
        <w:rPr>
          <w:rFonts w:eastAsia="Palatino Linotype" w:cs="Palatino Linotype"/>
          <w:color w:val="000000" w:themeColor="text1"/>
          <w:lang w:val="es-ES"/>
        </w:rPr>
        <w:t>al momento de interponer el recurso de revisión, equivale a ampliar la solicitud mediante dicho medio de impugnación.</w:t>
      </w:r>
    </w:p>
    <w:p w14:paraId="5D29E512" w14:textId="77777777" w:rsidR="001642A4" w:rsidRPr="00EA5ECA" w:rsidRDefault="001642A4" w:rsidP="003059EF">
      <w:pPr>
        <w:pBdr>
          <w:top w:val="nil"/>
          <w:left w:val="nil"/>
          <w:bottom w:val="nil"/>
          <w:right w:val="nil"/>
          <w:between w:val="nil"/>
        </w:pBdr>
        <w:contextualSpacing/>
        <w:rPr>
          <w:rFonts w:eastAsia="Palatino Linotype" w:cs="Palatino Linotype"/>
          <w:color w:val="000000"/>
          <w:szCs w:val="24"/>
        </w:rPr>
      </w:pPr>
    </w:p>
    <w:p w14:paraId="30E3766D" w14:textId="77777777" w:rsidR="001642A4" w:rsidRPr="00EA5ECA" w:rsidRDefault="001642A4" w:rsidP="001642A4">
      <w:pPr>
        <w:contextualSpacing/>
        <w:rPr>
          <w:rFonts w:eastAsia="Palatino Linotype" w:cs="Palatino Linotype"/>
          <w:lang w:val="es-ES"/>
        </w:rPr>
      </w:pPr>
      <w:r w:rsidRPr="00EA5ECA">
        <w:rPr>
          <w:rFonts w:eastAsia="Times New Roman" w:cs="Times New Roman"/>
          <w:color w:val="000000"/>
          <w:lang w:val="es-ES"/>
        </w:rPr>
        <w:t xml:space="preserve">Por tanto, </w:t>
      </w:r>
      <w:r w:rsidRPr="00EA5ECA">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00EA5ECA">
        <w:rPr>
          <w:rFonts w:eastAsia="Palatino Linotype" w:cs="Palatino Linotype"/>
          <w:i/>
          <w:iCs/>
          <w:lang w:val="es-ES"/>
        </w:rPr>
        <w:t xml:space="preserve">plus </w:t>
      </w:r>
      <w:proofErr w:type="spellStart"/>
      <w:r w:rsidRPr="00EA5ECA">
        <w:rPr>
          <w:rFonts w:eastAsia="Palatino Linotype" w:cs="Palatino Linotype"/>
          <w:i/>
          <w:iCs/>
          <w:lang w:val="es-ES"/>
        </w:rPr>
        <w:t>petitio</w:t>
      </w:r>
      <w:proofErr w:type="spellEnd"/>
      <w:r w:rsidRPr="00EA5ECA">
        <w:rPr>
          <w:rFonts w:eastAsia="Palatino Linotype" w:cs="Palatino Linotype"/>
          <w:lang w:val="es-ES"/>
        </w:rPr>
        <w:t xml:space="preserve">;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w:t>
      </w:r>
      <w:r w:rsidRPr="00EA5ECA">
        <w:rPr>
          <w:rFonts w:eastAsia="Palatino Linotype" w:cs="Palatino Linotype"/>
          <w:lang w:val="es-ES"/>
        </w:rPr>
        <w:lastRenderedPageBreak/>
        <w:t>examinar tal petición, pues ésta no fue del conocimiento del Sujeto Obligado, por lo que, no tuvo la oportunidad legal de analizarla ni de pronunciarse sobre ella. Sirve de apoyo por analogía la siguiente tesis jurisprudencial con registro digital 178788</w:t>
      </w:r>
      <w:r w:rsidRPr="00EA5ECA">
        <w:rPr>
          <w:rFonts w:eastAsia="Palatino Linotype" w:cs="Palatino Linotype"/>
          <w:vertAlign w:val="superscript"/>
          <w:lang w:val="es-ES"/>
        </w:rPr>
        <w:footnoteReference w:id="3"/>
      </w:r>
      <w:r w:rsidRPr="00EA5ECA">
        <w:rPr>
          <w:rFonts w:eastAsia="Palatino Linotype" w:cs="Palatino Linotype"/>
          <w:lang w:val="es-ES"/>
        </w:rPr>
        <w:t>, en la que se establece lo siguiente:</w:t>
      </w:r>
    </w:p>
    <w:p w14:paraId="21430BB7" w14:textId="77777777" w:rsidR="001642A4" w:rsidRPr="00EA5ECA" w:rsidRDefault="001642A4" w:rsidP="001642A4">
      <w:pPr>
        <w:contextualSpacing/>
        <w:rPr>
          <w:rFonts w:eastAsia="Palatino Linotype" w:cs="Palatino Linotype"/>
        </w:rPr>
      </w:pPr>
    </w:p>
    <w:p w14:paraId="24253656" w14:textId="77777777" w:rsidR="001642A4" w:rsidRPr="00EA5ECA" w:rsidRDefault="001642A4" w:rsidP="001642A4">
      <w:pPr>
        <w:spacing w:line="240" w:lineRule="auto"/>
        <w:ind w:left="567" w:right="567"/>
        <w:rPr>
          <w:rFonts w:eastAsia="Times New Roman" w:cs="Times New Roman"/>
          <w:b/>
          <w:i/>
          <w:sz w:val="22"/>
          <w:lang w:eastAsia="es-ES"/>
        </w:rPr>
      </w:pPr>
      <w:r w:rsidRPr="00EA5ECA">
        <w:rPr>
          <w:rFonts w:eastAsia="Times New Roman" w:cs="Times New Roman"/>
          <w:b/>
          <w:i/>
          <w:sz w:val="22"/>
          <w:lang w:eastAsia="es-ES"/>
        </w:rPr>
        <w:t>CONCEPTOS DE VIOLACIÓN EN EL AMPARO DIRECTO. INOPERANCIA DE LOS QUE INTRODUCEN CUESTIONAMIENTOS NOVEDOSOS QUE NO FUERON PLANTEADOS EN EL JUICIO NATURAL.</w:t>
      </w:r>
    </w:p>
    <w:p w14:paraId="42A24654" w14:textId="77777777" w:rsidR="001642A4" w:rsidRPr="00EA5ECA" w:rsidRDefault="001642A4" w:rsidP="001642A4">
      <w:pPr>
        <w:spacing w:line="240" w:lineRule="auto"/>
        <w:ind w:left="567" w:right="567"/>
        <w:rPr>
          <w:rFonts w:eastAsia="Times New Roman" w:cs="Times New Roman"/>
          <w:i/>
          <w:sz w:val="22"/>
          <w:lang w:eastAsia="es-ES"/>
        </w:rPr>
      </w:pPr>
      <w:r w:rsidRPr="00EA5ECA">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6670CA1F" w14:textId="77777777" w:rsidR="001642A4" w:rsidRPr="00EA5ECA" w:rsidRDefault="001642A4" w:rsidP="001642A4">
      <w:pPr>
        <w:contextualSpacing/>
        <w:rPr>
          <w:rFonts w:eastAsia="Palatino Linotype" w:cs="Palatino Linotype"/>
        </w:rPr>
      </w:pPr>
    </w:p>
    <w:p w14:paraId="1C6A80B8" w14:textId="54F5DA99" w:rsidR="00C414D5" w:rsidRPr="00EA5ECA"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r w:rsidRPr="00EA5ECA">
        <w:rPr>
          <w:rFonts w:eastAsia="Times New Roman" w:cs="Times New Roman"/>
          <w:bCs/>
          <w:szCs w:val="24"/>
          <w:lang w:val="es-ES" w:eastAsia="es-ES"/>
        </w:rPr>
        <w:t xml:space="preserve">Por consiguiente, </w:t>
      </w:r>
      <w:r w:rsidR="001642A4" w:rsidRPr="00EA5ECA">
        <w:rPr>
          <w:rFonts w:eastAsia="Times New Roman" w:cs="Times New Roman"/>
          <w:bCs/>
          <w:szCs w:val="24"/>
          <w:lang w:val="es-ES" w:eastAsia="es-ES"/>
        </w:rPr>
        <w:t>en estricto derecho, el agravio</w:t>
      </w:r>
      <w:r w:rsidRPr="00EA5ECA">
        <w:rPr>
          <w:rFonts w:eastAsia="Times New Roman" w:cs="Times New Roman"/>
          <w:bCs/>
          <w:szCs w:val="24"/>
          <w:lang w:val="es-ES" w:eastAsia="es-ES"/>
        </w:rPr>
        <w:t xml:space="preserve"> del Recurrente </w:t>
      </w:r>
      <w:r w:rsidR="001642A4" w:rsidRPr="00EA5ECA">
        <w:rPr>
          <w:rFonts w:eastAsia="Times New Roman" w:cs="Times New Roman"/>
          <w:bCs/>
          <w:szCs w:val="24"/>
          <w:lang w:val="es-ES" w:eastAsia="es-ES"/>
        </w:rPr>
        <w:t xml:space="preserve">consiste en ampliar la solicitud mediante sus motivos de inconformidad; </w:t>
      </w:r>
      <w:r w:rsidRPr="00EA5ECA">
        <w:rPr>
          <w:rFonts w:eastAsia="Times New Roman" w:cs="Times New Roman"/>
          <w:bCs/>
          <w:szCs w:val="24"/>
          <w:lang w:val="es-ES" w:eastAsia="es-ES"/>
        </w:rPr>
        <w:t>por lo que se actualiza la hip</w:t>
      </w:r>
      <w:r w:rsidR="001642A4" w:rsidRPr="00EA5ECA">
        <w:rPr>
          <w:rFonts w:eastAsia="Times New Roman" w:cs="Times New Roman"/>
          <w:bCs/>
          <w:szCs w:val="24"/>
          <w:lang w:val="es-ES" w:eastAsia="es-ES"/>
        </w:rPr>
        <w:t>ótesis prevista en la fracción V</w:t>
      </w:r>
      <w:r w:rsidRPr="00EA5ECA">
        <w:rPr>
          <w:rFonts w:eastAsia="Times New Roman" w:cs="Times New Roman"/>
          <w:bCs/>
          <w:szCs w:val="24"/>
          <w:lang w:val="es-ES" w:eastAsia="es-ES"/>
        </w:rPr>
        <w:t>II del artículo 191 con relación al artículo 192 fracción IV de la Ley de Transparencia estatal, que a la letra disponen lo siguiente:</w:t>
      </w:r>
    </w:p>
    <w:p w14:paraId="3CD8E138" w14:textId="77777777" w:rsidR="00C414D5" w:rsidRPr="00EA5ECA"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p>
    <w:p w14:paraId="6744FB08" w14:textId="77777777" w:rsidR="00C414D5" w:rsidRPr="00EA5ECA" w:rsidRDefault="00C414D5" w:rsidP="00C414D5">
      <w:pPr>
        <w:pStyle w:val="Sinespaciado"/>
        <w:rPr>
          <w:rFonts w:eastAsia="Palatino Linotype"/>
          <w:bCs/>
          <w:lang w:val="es-ES_tradnl"/>
        </w:rPr>
      </w:pPr>
      <w:r w:rsidRPr="00EA5ECA">
        <w:rPr>
          <w:rFonts w:eastAsia="Palatino Linotype"/>
          <w:b/>
          <w:lang w:val="es-ES_tradnl"/>
        </w:rPr>
        <w:t xml:space="preserve">Artículo 191. </w:t>
      </w:r>
      <w:r w:rsidRPr="00EA5ECA">
        <w:rPr>
          <w:rFonts w:eastAsia="Palatino Linotype"/>
          <w:bCs/>
          <w:lang w:val="es-ES_tradnl"/>
        </w:rPr>
        <w:t>El recurso será desechado por improcedente cuando:</w:t>
      </w:r>
    </w:p>
    <w:p w14:paraId="5C5F4C01" w14:textId="77777777" w:rsidR="00C414D5" w:rsidRPr="00EA5ECA" w:rsidRDefault="00C414D5" w:rsidP="00C414D5">
      <w:pPr>
        <w:pStyle w:val="Sinespaciado"/>
        <w:rPr>
          <w:rFonts w:eastAsia="Palatino Linotype"/>
          <w:bCs/>
          <w:lang w:val="es-ES_tradnl"/>
        </w:rPr>
      </w:pPr>
      <w:r w:rsidRPr="00EA5ECA">
        <w:rPr>
          <w:rFonts w:eastAsia="Palatino Linotype"/>
          <w:bCs/>
          <w:lang w:val="es-ES_tradnl"/>
        </w:rPr>
        <w:t>[…]</w:t>
      </w:r>
    </w:p>
    <w:p w14:paraId="73E73B1C" w14:textId="2CB018F6" w:rsidR="00C414D5" w:rsidRPr="00EA5ECA" w:rsidRDefault="001642A4" w:rsidP="00C414D5">
      <w:pPr>
        <w:pStyle w:val="Sinespaciado"/>
        <w:rPr>
          <w:rFonts w:eastAsia="Palatino Linotype"/>
          <w:bCs/>
          <w:lang w:val="es-ES_tradnl"/>
        </w:rPr>
      </w:pPr>
      <w:r w:rsidRPr="00EA5ECA">
        <w:rPr>
          <w:rFonts w:eastAsia="Palatino Linotype"/>
          <w:b/>
          <w:lang w:val="es-ES_tradnl"/>
        </w:rPr>
        <w:t>V</w:t>
      </w:r>
      <w:r w:rsidR="00C414D5" w:rsidRPr="00EA5ECA">
        <w:rPr>
          <w:rFonts w:eastAsia="Palatino Linotype"/>
          <w:b/>
          <w:lang w:val="es-ES_tradnl"/>
        </w:rPr>
        <w:t>II.</w:t>
      </w:r>
      <w:r w:rsidR="0030383B" w:rsidRPr="00EA5ECA">
        <w:rPr>
          <w:rFonts w:eastAsia="Palatino Linotype"/>
          <w:bCs/>
          <w:lang w:val="es-ES_tradnl"/>
        </w:rPr>
        <w:t xml:space="preserve"> El</w:t>
      </w:r>
      <w:r w:rsidR="00C414D5" w:rsidRPr="00EA5ECA">
        <w:rPr>
          <w:rFonts w:eastAsia="Palatino Linotype"/>
          <w:bCs/>
          <w:lang w:val="es-ES_tradnl"/>
        </w:rPr>
        <w:t xml:space="preserve"> </w:t>
      </w:r>
      <w:r w:rsidR="0030383B" w:rsidRPr="00EA5ECA">
        <w:rPr>
          <w:rFonts w:eastAsia="Palatino Linotype"/>
          <w:bCs/>
          <w:lang w:val="es-ES_tradnl"/>
        </w:rPr>
        <w:t>recurrente amplíe su solicitud en el recurso de revisión, únicamente respecto de los nuevos contenidos.</w:t>
      </w:r>
    </w:p>
    <w:p w14:paraId="08D39A56" w14:textId="77777777" w:rsidR="00C414D5" w:rsidRPr="00EA5ECA" w:rsidRDefault="00C414D5" w:rsidP="00C414D5">
      <w:pPr>
        <w:pStyle w:val="Sinespaciado"/>
        <w:rPr>
          <w:rFonts w:eastAsia="Palatino Linotype"/>
          <w:b/>
          <w:lang w:val="es-ES_tradnl"/>
        </w:rPr>
      </w:pPr>
    </w:p>
    <w:p w14:paraId="38D47DC7" w14:textId="77777777" w:rsidR="00C414D5" w:rsidRPr="00EA5ECA" w:rsidRDefault="00C414D5" w:rsidP="00C414D5">
      <w:pPr>
        <w:pStyle w:val="Sinespaciado"/>
        <w:rPr>
          <w:rFonts w:eastAsia="Palatino Linotype"/>
          <w:lang w:val="es-ES_tradnl"/>
        </w:rPr>
      </w:pPr>
      <w:r w:rsidRPr="00EA5ECA">
        <w:rPr>
          <w:rFonts w:eastAsia="Palatino Linotype"/>
          <w:b/>
          <w:lang w:val="es-ES_tradnl"/>
        </w:rPr>
        <w:t xml:space="preserve">Artículo 192. </w:t>
      </w:r>
      <w:r w:rsidRPr="00EA5ECA">
        <w:rPr>
          <w:rFonts w:eastAsia="Palatino Linotype"/>
          <w:lang w:val="es-ES_tradnl"/>
        </w:rPr>
        <w:t>El recurso será sobreseído, en todo o en parte, cuando una vez admitido, se actualicen alguno de los siguientes supuestos:</w:t>
      </w:r>
    </w:p>
    <w:p w14:paraId="4AEA1F66" w14:textId="77777777" w:rsidR="00C414D5" w:rsidRPr="00EA5ECA" w:rsidRDefault="00C414D5" w:rsidP="00C414D5">
      <w:pPr>
        <w:pStyle w:val="Sinespaciado"/>
        <w:rPr>
          <w:rFonts w:eastAsia="Palatino Linotype"/>
          <w:lang w:val="es-ES_tradnl"/>
        </w:rPr>
      </w:pPr>
      <w:r w:rsidRPr="00EA5ECA">
        <w:rPr>
          <w:rFonts w:eastAsia="Palatino Linotype"/>
          <w:lang w:val="es-ES_tradnl"/>
        </w:rPr>
        <w:t>[…]</w:t>
      </w:r>
    </w:p>
    <w:p w14:paraId="12C3594F" w14:textId="77777777" w:rsidR="00C414D5" w:rsidRPr="00EA5ECA" w:rsidRDefault="00C414D5" w:rsidP="00C414D5">
      <w:pPr>
        <w:pStyle w:val="Sinespaciado"/>
        <w:rPr>
          <w:rFonts w:eastAsia="Palatino Linotype"/>
          <w:b/>
          <w:lang w:val="es-ES_tradnl"/>
        </w:rPr>
      </w:pPr>
      <w:r w:rsidRPr="00EA5ECA">
        <w:rPr>
          <w:rFonts w:eastAsia="Palatino Linotype"/>
          <w:b/>
          <w:lang w:val="es-ES_tradnl"/>
        </w:rPr>
        <w:lastRenderedPageBreak/>
        <w:t xml:space="preserve">IV. </w:t>
      </w:r>
      <w:r w:rsidRPr="00EA5ECA">
        <w:rPr>
          <w:rFonts w:eastAsia="Palatino Linotype"/>
          <w:bCs/>
          <w:lang w:val="es-ES_tradnl"/>
        </w:rPr>
        <w:t>Admitido el recurso de revisión, aparezca alguna causal de improcedencia en los términos de la presente Ley; y</w:t>
      </w:r>
    </w:p>
    <w:p w14:paraId="6B45E996" w14:textId="77777777" w:rsidR="00C414D5" w:rsidRPr="00EA5ECA" w:rsidRDefault="00C414D5" w:rsidP="00C414D5">
      <w:pPr>
        <w:pStyle w:val="Sinespaciado"/>
        <w:rPr>
          <w:rFonts w:eastAsia="Palatino Linotype"/>
          <w:bCs/>
          <w:lang w:val="es-ES_tradnl"/>
        </w:rPr>
      </w:pPr>
      <w:r w:rsidRPr="00EA5ECA">
        <w:rPr>
          <w:rFonts w:eastAsia="Palatino Linotype"/>
          <w:bCs/>
          <w:lang w:val="es-ES_tradnl"/>
        </w:rPr>
        <w:t>[…]</w:t>
      </w:r>
    </w:p>
    <w:p w14:paraId="741F210A" w14:textId="77777777" w:rsidR="00C414D5" w:rsidRPr="00EA5ECA" w:rsidRDefault="00C414D5" w:rsidP="00C414D5">
      <w:pPr>
        <w:pBdr>
          <w:top w:val="nil"/>
          <w:left w:val="nil"/>
          <w:bottom w:val="nil"/>
          <w:right w:val="nil"/>
          <w:between w:val="nil"/>
        </w:pBdr>
        <w:contextualSpacing/>
        <w:rPr>
          <w:rFonts w:eastAsia="Palatino Linotype" w:cs="Palatino Linotype"/>
          <w:color w:val="000000"/>
          <w:szCs w:val="24"/>
          <w:lang w:val="es-ES"/>
        </w:rPr>
      </w:pPr>
    </w:p>
    <w:p w14:paraId="69437F15" w14:textId="5122183F" w:rsidR="00C414D5" w:rsidRPr="00EA5ECA" w:rsidRDefault="00C86893" w:rsidP="00C414D5">
      <w:pPr>
        <w:rPr>
          <w:szCs w:val="24"/>
          <w:lang w:val="es-ES"/>
        </w:rPr>
      </w:pPr>
      <w:r w:rsidRPr="00EA5ECA">
        <w:rPr>
          <w:szCs w:val="24"/>
        </w:rPr>
        <w:t>Ahora bien</w:t>
      </w:r>
      <w:r w:rsidR="00C414D5" w:rsidRPr="00EA5ECA">
        <w:rPr>
          <w:szCs w:val="24"/>
        </w:rPr>
        <w:t xml:space="preserve">, es necesario referir que </w:t>
      </w:r>
      <w:r w:rsidR="00C414D5" w:rsidRPr="00EA5ECA">
        <w:rPr>
          <w:szCs w:val="24"/>
          <w:lang w:val="es-ES"/>
        </w:rPr>
        <w:t>las causales de improcedencia deben ser examinadas de oficio y si de dicho examen se actualiza una causal de improcedencia, por técnica jurídica, es de estudio preferente. Sirve como criterio orientador, lo establecido en la jurisprudencia por reiteración con número de registro digital 194697</w:t>
      </w:r>
      <w:r w:rsidR="00C414D5" w:rsidRPr="00EA5ECA">
        <w:rPr>
          <w:szCs w:val="24"/>
          <w:vertAlign w:val="superscript"/>
          <w:lang w:val="es-ES"/>
        </w:rPr>
        <w:footnoteReference w:id="4"/>
      </w:r>
      <w:r w:rsidR="00C414D5" w:rsidRPr="00EA5ECA">
        <w:rPr>
          <w:szCs w:val="24"/>
          <w:lang w:val="es-ES"/>
        </w:rPr>
        <w:t xml:space="preserve">, emitida por la Primera Sala de la Suprema Corte de Justicia de la Nación, en la que se dispone lo siguiente: </w:t>
      </w:r>
    </w:p>
    <w:p w14:paraId="5D6F2B9C" w14:textId="77777777" w:rsidR="00C414D5" w:rsidRPr="00EA5ECA" w:rsidRDefault="00C414D5" w:rsidP="00C414D5">
      <w:pPr>
        <w:rPr>
          <w:szCs w:val="24"/>
          <w:lang w:val="es-ES"/>
        </w:rPr>
      </w:pPr>
    </w:p>
    <w:p w14:paraId="0CE8D77E" w14:textId="77777777" w:rsidR="00C414D5" w:rsidRPr="00EA5ECA" w:rsidRDefault="00C414D5" w:rsidP="00C414D5">
      <w:pPr>
        <w:spacing w:line="240" w:lineRule="auto"/>
        <w:ind w:left="567" w:right="567"/>
        <w:rPr>
          <w:rFonts w:eastAsia="Times New Roman" w:cs="Times New Roman"/>
          <w:b/>
          <w:bCs/>
          <w:i/>
          <w:sz w:val="22"/>
          <w:szCs w:val="24"/>
          <w:lang w:val="es-MX" w:eastAsia="es-ES"/>
        </w:rPr>
      </w:pPr>
      <w:r w:rsidRPr="00EA5ECA">
        <w:rPr>
          <w:rFonts w:eastAsia="Times New Roman" w:cs="Times New Roman"/>
          <w:b/>
          <w:bCs/>
          <w:i/>
          <w:sz w:val="22"/>
          <w:szCs w:val="24"/>
          <w:lang w:val="es-MX" w:eastAsia="es-ES"/>
        </w:rPr>
        <w:t xml:space="preserve">IMPROCEDENCIA. ESTUDIO PREFERENCIAL DE LAS CAUSALES PREVISTAS EN EL ARTÍCULO 73 DE LA LEY DE AMPARO. </w:t>
      </w:r>
    </w:p>
    <w:p w14:paraId="5B9FABC1" w14:textId="77777777" w:rsidR="00C414D5" w:rsidRPr="00EA5ECA" w:rsidRDefault="00C414D5" w:rsidP="00C414D5">
      <w:pPr>
        <w:spacing w:line="240" w:lineRule="auto"/>
        <w:ind w:left="567" w:right="567"/>
        <w:rPr>
          <w:rFonts w:eastAsia="Times New Roman" w:cs="Times New Roman"/>
          <w:i/>
          <w:sz w:val="22"/>
          <w:szCs w:val="24"/>
          <w:lang w:val="es-MX" w:eastAsia="es-ES"/>
        </w:rPr>
      </w:pPr>
      <w:r w:rsidRPr="00EA5ECA">
        <w:rPr>
          <w:rFonts w:eastAsia="Times New Roman" w:cs="Times New Roman"/>
          <w:i/>
          <w:sz w:val="22"/>
          <w:szCs w:val="24"/>
          <w:lang w:val="es-MX" w:eastAsia="es-ES"/>
        </w:rPr>
        <w:t xml:space="preserve">De conformidad con lo dispuesto en el último párrafo del artículo 73 de la Ley de Amparo </w:t>
      </w:r>
      <w:r w:rsidRPr="00EA5ECA">
        <w:rPr>
          <w:rFonts w:eastAsia="Times New Roman" w:cs="Times New Roman"/>
          <w:b/>
          <w:bCs/>
          <w:i/>
          <w:sz w:val="22"/>
          <w:szCs w:val="24"/>
          <w:u w:val="single"/>
          <w:lang w:val="es-MX" w:eastAsia="es-ES"/>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EA5ECA">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w:t>
      </w:r>
      <w:r w:rsidRPr="00EA5ECA">
        <w:rPr>
          <w:rFonts w:eastAsia="Times New Roman" w:cs="Times New Roman"/>
          <w:i/>
          <w:sz w:val="22"/>
          <w:szCs w:val="24"/>
          <w:lang w:val="es-MX" w:eastAsia="es-ES"/>
        </w:rPr>
        <w:lastRenderedPageBreak/>
        <w:t>lo procedente es invocar tal motivo de sobreseimiento y con base en él confirmar la sentencia, aun cuando por diversos motivos, al sustentado por el referido Juez de Distrito.</w:t>
      </w:r>
    </w:p>
    <w:p w14:paraId="178CE0AF" w14:textId="77777777" w:rsidR="00C414D5" w:rsidRPr="00EA5ECA" w:rsidRDefault="00C414D5" w:rsidP="00C414D5">
      <w:pPr>
        <w:rPr>
          <w:szCs w:val="24"/>
          <w:lang w:val="es-ES"/>
        </w:rPr>
      </w:pPr>
    </w:p>
    <w:p w14:paraId="12945DB0" w14:textId="77777777" w:rsidR="00C414D5" w:rsidRPr="00EA5ECA" w:rsidRDefault="00C414D5" w:rsidP="00C414D5">
      <w:pPr>
        <w:rPr>
          <w:b/>
          <w:szCs w:val="24"/>
          <w:lang w:val="es-ES"/>
        </w:rPr>
      </w:pPr>
      <w:r w:rsidRPr="00EA5ECA">
        <w:rPr>
          <w:szCs w:val="24"/>
          <w:lang w:val="es-ES"/>
        </w:rPr>
        <w:t xml:space="preserve">Es importante resaltar a manera de analogía que la Suprema Corte de Justicia de la Nación mediante el número 2 de la Serie </w:t>
      </w:r>
      <w:r w:rsidRPr="00EA5ECA">
        <w:rPr>
          <w:i/>
          <w:szCs w:val="24"/>
          <w:lang w:val="es-ES"/>
        </w:rPr>
        <w:t xml:space="preserve">Estudios Introductorios sobre el Juicio de Amparo </w:t>
      </w:r>
      <w:r w:rsidRPr="00EA5ECA">
        <w:rPr>
          <w:szCs w:val="24"/>
          <w:lang w:val="es-ES"/>
        </w:rPr>
        <w:t xml:space="preserve">relativo a </w:t>
      </w:r>
      <w:r w:rsidRPr="00EA5ECA">
        <w:rPr>
          <w:i/>
          <w:szCs w:val="24"/>
          <w:lang w:val="es-ES"/>
        </w:rPr>
        <w:t xml:space="preserve">LA IMPROCEDENCIA DE LA ACCIÓN DE AMPARO </w:t>
      </w:r>
      <w:r w:rsidRPr="00EA5ECA">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A5ECA">
        <w:rPr>
          <w:b/>
          <w:szCs w:val="24"/>
          <w:lang w:val="es-ES"/>
        </w:rPr>
        <w:t>lo que generará que la demanda sea desechada; o bien, después de admitida la demanda, lo que tendrá como consecuencia que se sobresea en el juicio.</w:t>
      </w:r>
    </w:p>
    <w:p w14:paraId="60DAE0AF" w14:textId="77777777" w:rsidR="00C414D5" w:rsidRPr="00EA5ECA" w:rsidRDefault="00C414D5" w:rsidP="00C414D5">
      <w:pPr>
        <w:rPr>
          <w:szCs w:val="24"/>
          <w:lang w:val="es-ES"/>
        </w:rPr>
      </w:pPr>
    </w:p>
    <w:p w14:paraId="47EA78CF" w14:textId="77777777" w:rsidR="00C414D5" w:rsidRPr="00EA5ECA" w:rsidRDefault="00C414D5" w:rsidP="00C414D5">
      <w:r w:rsidRPr="00EA5ECA">
        <w:rPr>
          <w:szCs w:val="24"/>
        </w:rPr>
        <w:t>Por lo anterior, al acreditarse la procedencia del sobreseimiento, este Instituto está</w:t>
      </w:r>
      <w:r w:rsidRPr="00EA5ECA">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EA5ECA">
        <w:rPr>
          <w:rFonts w:eastAsia="Palatino Linotype" w:cs="Palatino Linotype"/>
          <w:vertAlign w:val="superscript"/>
        </w:rPr>
        <w:footnoteReference w:id="5"/>
      </w:r>
      <w:r w:rsidRPr="00EA5ECA">
        <w:t>, en la que se estipula lo siguiente:</w:t>
      </w:r>
    </w:p>
    <w:p w14:paraId="092971DF" w14:textId="77777777" w:rsidR="00C414D5" w:rsidRPr="00EA5ECA" w:rsidRDefault="00C414D5" w:rsidP="00C414D5">
      <w:pPr>
        <w:rPr>
          <w:szCs w:val="24"/>
        </w:rPr>
      </w:pPr>
    </w:p>
    <w:p w14:paraId="1602353B" w14:textId="77777777" w:rsidR="00C414D5" w:rsidRPr="00EA5ECA" w:rsidRDefault="00C414D5" w:rsidP="00C414D5">
      <w:pPr>
        <w:spacing w:line="240" w:lineRule="auto"/>
        <w:ind w:left="567" w:right="567"/>
        <w:rPr>
          <w:rFonts w:eastAsia="Palatino Linotype" w:cs="Palatino Linotype"/>
          <w:b/>
          <w:bCs/>
          <w:iCs/>
          <w:sz w:val="22"/>
          <w:lang w:eastAsia="es-ES"/>
        </w:rPr>
      </w:pPr>
      <w:r w:rsidRPr="00EA5ECA">
        <w:rPr>
          <w:rFonts w:eastAsia="Palatino Linotype" w:cs="Palatino Linotype"/>
          <w:b/>
          <w:bCs/>
          <w:i/>
          <w:iCs/>
          <w:sz w:val="22"/>
          <w:lang w:eastAsia="es-ES"/>
        </w:rPr>
        <w:t>SOBRESEIMIENTO. IMPIDE EL ESTUDIO DE LAS CUESTIONES DE FONDO.</w:t>
      </w:r>
    </w:p>
    <w:p w14:paraId="6DC0DB44" w14:textId="77777777" w:rsidR="00C414D5" w:rsidRPr="00EA5ECA" w:rsidRDefault="00C414D5" w:rsidP="00C414D5">
      <w:pPr>
        <w:spacing w:line="240" w:lineRule="auto"/>
        <w:ind w:left="567" w:right="567"/>
        <w:rPr>
          <w:rFonts w:eastAsia="Palatino Linotype" w:cs="Palatino Linotype"/>
          <w:iCs/>
          <w:sz w:val="22"/>
          <w:lang w:eastAsia="es-ES"/>
        </w:rPr>
      </w:pPr>
      <w:r w:rsidRPr="00EA5ECA">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AA8C0CF" w14:textId="77777777" w:rsidR="00C414D5" w:rsidRPr="00EA5ECA" w:rsidRDefault="00C414D5" w:rsidP="00C414D5"/>
    <w:p w14:paraId="56F9777A" w14:textId="2755D030" w:rsidR="00C414D5" w:rsidRPr="00EA5ECA" w:rsidRDefault="00C414D5" w:rsidP="00C414D5">
      <w:pPr>
        <w:rPr>
          <w:szCs w:val="24"/>
        </w:rPr>
      </w:pPr>
      <w:r w:rsidRPr="00EA5ECA">
        <w:rPr>
          <w:szCs w:val="24"/>
        </w:rPr>
        <w:t>Así, con fundamento en lo prescrito en los artículos 36 fracciones II y III, así como en la segunda hipótesis de la fracción I del artícul</w:t>
      </w:r>
      <w:r w:rsidR="0030383B" w:rsidRPr="00EA5ECA">
        <w:rPr>
          <w:szCs w:val="24"/>
        </w:rPr>
        <w:t>o 186 fracción I, 191 fracción V</w:t>
      </w:r>
      <w:r w:rsidRPr="00EA5ECA">
        <w:rPr>
          <w:szCs w:val="24"/>
        </w:rPr>
        <w:t xml:space="preserve">II y 192 fracción IV de la Ley de Transparencia y Acceso </w:t>
      </w:r>
      <w:r w:rsidR="00553BEA" w:rsidRPr="00EA5ECA">
        <w:rPr>
          <w:szCs w:val="24"/>
        </w:rPr>
        <w:t>a</w:t>
      </w:r>
      <w:r w:rsidRPr="00EA5ECA">
        <w:rPr>
          <w:szCs w:val="24"/>
        </w:rPr>
        <w:t xml:space="preserve"> la Información Pública del Estado de México y Municipios el Pleno de este Órgano Garante:</w:t>
      </w:r>
    </w:p>
    <w:p w14:paraId="77A2E417" w14:textId="77777777" w:rsidR="00910A74" w:rsidRPr="00EA5ECA" w:rsidRDefault="00910A74" w:rsidP="003059EF">
      <w:pPr>
        <w:pBdr>
          <w:top w:val="nil"/>
          <w:left w:val="nil"/>
          <w:bottom w:val="nil"/>
          <w:right w:val="nil"/>
          <w:between w:val="nil"/>
        </w:pBdr>
        <w:contextualSpacing/>
        <w:rPr>
          <w:rFonts w:eastAsia="Palatino Linotype" w:cs="Palatino Linotype"/>
          <w:color w:val="000000"/>
          <w:szCs w:val="24"/>
        </w:rPr>
      </w:pPr>
    </w:p>
    <w:p w14:paraId="7787516B" w14:textId="77777777" w:rsidR="005B29AC" w:rsidRPr="00EA5ECA" w:rsidRDefault="005B29AC" w:rsidP="005B29AC">
      <w:pPr>
        <w:pStyle w:val="Ttulo1"/>
        <w:rPr>
          <w:rFonts w:eastAsia="Palatino Linotype"/>
        </w:rPr>
      </w:pPr>
      <w:r w:rsidRPr="00EA5ECA">
        <w:rPr>
          <w:rFonts w:eastAsia="Palatino Linotype"/>
        </w:rPr>
        <w:t>R E S U E L V E</w:t>
      </w:r>
    </w:p>
    <w:p w14:paraId="1D4B74E1" w14:textId="77777777" w:rsidR="005B29AC" w:rsidRPr="00EA5ECA" w:rsidRDefault="005B29AC" w:rsidP="005B29AC">
      <w:pPr>
        <w:rPr>
          <w:rFonts w:eastAsia="Palatino Linotype" w:cs="Palatino Linotype"/>
          <w:szCs w:val="24"/>
        </w:rPr>
      </w:pPr>
    </w:p>
    <w:p w14:paraId="72CF8AB7" w14:textId="79508667" w:rsidR="005B29AC" w:rsidRPr="00EA5ECA" w:rsidRDefault="005B29AC" w:rsidP="005B29AC">
      <w:pPr>
        <w:pBdr>
          <w:top w:val="nil"/>
          <w:left w:val="nil"/>
          <w:bottom w:val="nil"/>
          <w:right w:val="nil"/>
          <w:between w:val="nil"/>
        </w:pBdr>
        <w:rPr>
          <w:rFonts w:eastAsia="Palatino Linotype" w:cs="Palatino Linotype"/>
          <w:color w:val="000000"/>
          <w:szCs w:val="24"/>
        </w:rPr>
      </w:pPr>
      <w:r w:rsidRPr="00EA5ECA">
        <w:rPr>
          <w:rFonts w:eastAsia="Palatino Linotype" w:cs="Palatino Linotype"/>
          <w:b/>
          <w:szCs w:val="24"/>
        </w:rPr>
        <w:t>PRIMERO</w:t>
      </w:r>
      <w:r w:rsidRPr="00EA5ECA">
        <w:rPr>
          <w:rFonts w:eastAsia="Palatino Linotype" w:cs="Palatino Linotype"/>
          <w:color w:val="000000"/>
          <w:szCs w:val="24"/>
        </w:rPr>
        <w:t xml:space="preserve"> Se</w:t>
      </w:r>
      <w:r w:rsidRPr="00EA5ECA">
        <w:rPr>
          <w:rFonts w:eastAsia="Palatino Linotype" w:cs="Palatino Linotype"/>
          <w:b/>
          <w:color w:val="000000"/>
          <w:szCs w:val="24"/>
        </w:rPr>
        <w:t xml:space="preserve"> SOBRESEE </w:t>
      </w:r>
      <w:r w:rsidRPr="00EA5ECA">
        <w:rPr>
          <w:rFonts w:eastAsia="Palatino Linotype" w:cs="Palatino Linotype"/>
          <w:color w:val="000000"/>
          <w:szCs w:val="24"/>
        </w:rPr>
        <w:t xml:space="preserve">el recurso </w:t>
      </w:r>
      <w:r w:rsidR="00EC030F" w:rsidRPr="00EA5ECA">
        <w:rPr>
          <w:rFonts w:eastAsia="Palatino Linotype" w:cs="Palatino Linotype"/>
          <w:color w:val="000000"/>
          <w:szCs w:val="24"/>
        </w:rPr>
        <w:t>de</w:t>
      </w:r>
      <w:r w:rsidRPr="00EA5ECA">
        <w:rPr>
          <w:rFonts w:eastAsia="Palatino Linotype" w:cs="Palatino Linotype"/>
          <w:color w:val="000000"/>
          <w:szCs w:val="24"/>
        </w:rPr>
        <w:t xml:space="preserve"> revisión número </w:t>
      </w:r>
      <w:r w:rsidR="00961CC2" w:rsidRPr="00EA5ECA">
        <w:rPr>
          <w:rFonts w:eastAsia="Palatino Linotype" w:cs="Palatino Linotype"/>
          <w:b/>
          <w:color w:val="000000"/>
          <w:szCs w:val="24"/>
        </w:rPr>
        <w:t>08625/INFOEM/IP/RR/2025</w:t>
      </w:r>
      <w:r w:rsidRPr="00EA5ECA">
        <w:rPr>
          <w:rFonts w:eastAsia="Palatino Linotype" w:cs="Palatino Linotype"/>
          <w:color w:val="000000"/>
          <w:szCs w:val="24"/>
        </w:rPr>
        <w:t xml:space="preserve">, por improcedente al actualizarse lo dispuesto en el artículo 192 fracción IV, con relación </w:t>
      </w:r>
      <w:r w:rsidR="000C106D" w:rsidRPr="00EA5ECA">
        <w:rPr>
          <w:rFonts w:eastAsia="Palatino Linotype" w:cs="Palatino Linotype"/>
          <w:color w:val="000000"/>
          <w:szCs w:val="24"/>
        </w:rPr>
        <w:t xml:space="preserve">a la fracción </w:t>
      </w:r>
      <w:r w:rsidR="0030383B" w:rsidRPr="00EA5ECA">
        <w:rPr>
          <w:rFonts w:eastAsia="Palatino Linotype" w:cs="Palatino Linotype"/>
          <w:color w:val="000000"/>
          <w:szCs w:val="24"/>
        </w:rPr>
        <w:t>V</w:t>
      </w:r>
      <w:r w:rsidR="00787547" w:rsidRPr="00EA5ECA">
        <w:rPr>
          <w:rFonts w:eastAsia="Palatino Linotype" w:cs="Palatino Linotype"/>
          <w:color w:val="000000"/>
          <w:szCs w:val="24"/>
        </w:rPr>
        <w:t>II</w:t>
      </w:r>
      <w:r w:rsidRPr="00EA5ECA">
        <w:rPr>
          <w:rFonts w:eastAsia="Palatino Linotype" w:cs="Palatino Linotype"/>
          <w:color w:val="000000"/>
          <w:szCs w:val="24"/>
        </w:rPr>
        <w:t xml:space="preserve"> del artículo 191 de la </w:t>
      </w:r>
      <w:r w:rsidRPr="00EA5ECA">
        <w:rPr>
          <w:rFonts w:eastAsia="Palatino Linotype" w:cs="Palatino Linotype"/>
          <w:szCs w:val="24"/>
        </w:rPr>
        <w:t xml:space="preserve">Ley de Transparencia y Acceso a la Información Pública del Estado de México y Municipios, </w:t>
      </w:r>
      <w:r w:rsidRPr="00EA5ECA">
        <w:rPr>
          <w:rFonts w:eastAsia="Palatino Linotype" w:cs="Palatino Linotype"/>
          <w:color w:val="000000"/>
          <w:szCs w:val="24"/>
        </w:rPr>
        <w:t xml:space="preserve">en términos del </w:t>
      </w:r>
      <w:r w:rsidR="00236087" w:rsidRPr="00EA5ECA">
        <w:rPr>
          <w:rFonts w:eastAsia="Palatino Linotype" w:cs="Palatino Linotype"/>
          <w:b/>
          <w:color w:val="000000"/>
          <w:szCs w:val="24"/>
        </w:rPr>
        <w:t>Considerando TERCER</w:t>
      </w:r>
      <w:r w:rsidR="000C106D" w:rsidRPr="00EA5ECA">
        <w:rPr>
          <w:rFonts w:eastAsia="Palatino Linotype" w:cs="Palatino Linotype"/>
          <w:b/>
          <w:color w:val="000000"/>
          <w:szCs w:val="24"/>
        </w:rPr>
        <w:t>O</w:t>
      </w:r>
      <w:r w:rsidRPr="00EA5ECA">
        <w:rPr>
          <w:rFonts w:eastAsia="Palatino Linotype" w:cs="Palatino Linotype"/>
          <w:color w:val="000000"/>
          <w:szCs w:val="24"/>
        </w:rPr>
        <w:t xml:space="preserve"> de la presente resolución.</w:t>
      </w:r>
    </w:p>
    <w:p w14:paraId="1F098A6A" w14:textId="77777777" w:rsidR="005B29AC" w:rsidRPr="00EA5ECA" w:rsidRDefault="005B29AC" w:rsidP="005B29AC">
      <w:pPr>
        <w:rPr>
          <w:rFonts w:eastAsia="Palatino Linotype" w:cs="Palatino Linotype"/>
          <w:szCs w:val="24"/>
        </w:rPr>
      </w:pPr>
    </w:p>
    <w:p w14:paraId="4C0FC89E" w14:textId="77777777" w:rsidR="005B29AC" w:rsidRPr="00EA5ECA" w:rsidRDefault="005B29AC" w:rsidP="005B29AC">
      <w:pPr>
        <w:rPr>
          <w:rFonts w:eastAsia="Palatino Linotype" w:cs="Palatino Linotype"/>
          <w:szCs w:val="24"/>
        </w:rPr>
      </w:pPr>
      <w:r w:rsidRPr="00EA5ECA">
        <w:rPr>
          <w:rFonts w:eastAsia="Palatino Linotype" w:cs="Palatino Linotype"/>
          <w:b/>
          <w:szCs w:val="24"/>
        </w:rPr>
        <w:t>SEGUNDO.</w:t>
      </w:r>
      <w:r w:rsidRPr="00EA5ECA">
        <w:rPr>
          <w:rFonts w:eastAsia="Palatino Linotype" w:cs="Palatino Linotype"/>
          <w:szCs w:val="24"/>
        </w:rPr>
        <w:t xml:space="preserve"> </w:t>
      </w:r>
      <w:r w:rsidRPr="00EA5ECA">
        <w:rPr>
          <w:rFonts w:eastAsia="Palatino Linotype" w:cs="Palatino Linotype"/>
          <w:b/>
          <w:szCs w:val="24"/>
        </w:rPr>
        <w:t>Notifíquese</w:t>
      </w:r>
      <w:r w:rsidRPr="00EA5ECA">
        <w:rPr>
          <w:rFonts w:eastAsia="Palatino Linotype" w:cs="Palatino Linotype"/>
          <w:szCs w:val="24"/>
        </w:rPr>
        <w:t xml:space="preserve"> la presente resolución al Titular de la Unidad de Transparencia del Sujeto Obligado mediante el Sistema de Acceso a la Información Mexiquense (SAIMEX).</w:t>
      </w:r>
    </w:p>
    <w:p w14:paraId="14903383" w14:textId="77777777" w:rsidR="005B29AC" w:rsidRPr="00EA5ECA" w:rsidRDefault="005B29AC" w:rsidP="005B29AC">
      <w:pPr>
        <w:rPr>
          <w:rFonts w:eastAsia="Palatino Linotype" w:cs="Palatino Linotype"/>
          <w:szCs w:val="24"/>
        </w:rPr>
      </w:pPr>
    </w:p>
    <w:p w14:paraId="7B14E175" w14:textId="77777777" w:rsidR="005B29AC" w:rsidRPr="00EA5ECA" w:rsidRDefault="005B29AC" w:rsidP="005B29AC">
      <w:pPr>
        <w:rPr>
          <w:rFonts w:eastAsia="Palatino Linotype" w:cs="Palatino Linotype"/>
          <w:szCs w:val="24"/>
        </w:rPr>
      </w:pPr>
      <w:r w:rsidRPr="00EA5ECA">
        <w:rPr>
          <w:rFonts w:eastAsia="Palatino Linotype" w:cs="Palatino Linotype"/>
          <w:b/>
          <w:szCs w:val="24"/>
        </w:rPr>
        <w:t>TERCERO. Notifíquese</w:t>
      </w:r>
      <w:r w:rsidRPr="00EA5ECA">
        <w:rPr>
          <w:rFonts w:eastAsia="Palatino Linotype" w:cs="Palatino Linotype"/>
          <w:szCs w:val="24"/>
        </w:rPr>
        <w:t xml:space="preserve"> la presente resolución al Recurrente</w:t>
      </w:r>
      <w:r w:rsidRPr="00EA5ECA">
        <w:rPr>
          <w:szCs w:val="24"/>
        </w:rPr>
        <w:t xml:space="preserve"> </w:t>
      </w:r>
      <w:r w:rsidRPr="00EA5ECA">
        <w:rPr>
          <w:rFonts w:eastAsia="Palatino Linotype" w:cs="Palatino Linotype"/>
          <w:szCs w:val="24"/>
        </w:rPr>
        <w:t xml:space="preserve">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w:t>
      </w:r>
      <w:r w:rsidRPr="00EA5ECA">
        <w:rPr>
          <w:rFonts w:eastAsia="Palatino Linotype" w:cs="Palatino Linotype"/>
          <w:szCs w:val="24"/>
        </w:rPr>
        <w:lastRenderedPageBreak/>
        <w:t>196 de la Ley de Transparencia y Acceso a la Información Pública del Estado de México y Municipios.</w:t>
      </w:r>
    </w:p>
    <w:p w14:paraId="6B1A4089" w14:textId="77777777" w:rsidR="005B29AC" w:rsidRPr="00EA5ECA" w:rsidRDefault="005B29AC" w:rsidP="007A0A87">
      <w:pPr>
        <w:rPr>
          <w:rFonts w:eastAsia="Times New Roman" w:cs="Times New Roman"/>
          <w:bCs/>
          <w:szCs w:val="24"/>
          <w:lang w:val="es-ES" w:eastAsia="es-ES"/>
        </w:rPr>
      </w:pPr>
    </w:p>
    <w:p w14:paraId="1F7D5E1A" w14:textId="14432DA2" w:rsidR="001F0CD5" w:rsidRPr="00EA5ECA" w:rsidRDefault="00EA5ECA" w:rsidP="007A0A87">
      <w:pPr>
        <w:pBdr>
          <w:top w:val="nil"/>
          <w:left w:val="nil"/>
          <w:bottom w:val="nil"/>
          <w:right w:val="nil"/>
          <w:between w:val="nil"/>
        </w:pBdr>
        <w:ind w:right="-8"/>
        <w:contextualSpacing/>
        <w:rPr>
          <w:rFonts w:eastAsia="Palatino Linotype" w:cs="Palatino Linotype"/>
          <w:color w:val="000000"/>
          <w:szCs w:val="24"/>
        </w:rPr>
      </w:pPr>
      <w:r w:rsidRPr="00EA5ECA">
        <w:rPr>
          <w:rFonts w:eastAsiaTheme="minorHAnsi"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455F3573" w:rsidRPr="00EA5ECA">
        <w:rPr>
          <w:rFonts w:eastAsia="Palatino Linotype" w:cs="Palatino Linotype"/>
          <w:color w:val="000000" w:themeColor="text1"/>
          <w:szCs w:val="24"/>
        </w:rPr>
        <w:t>.--------------</w:t>
      </w:r>
      <w:r w:rsidR="000C106D" w:rsidRPr="00EA5ECA">
        <w:rPr>
          <w:rFonts w:eastAsia="Palatino Linotype" w:cs="Palatino Linotype"/>
          <w:color w:val="000000" w:themeColor="text1"/>
          <w:szCs w:val="24"/>
        </w:rPr>
        <w:t>----------------------</w:t>
      </w:r>
      <w:r w:rsidR="007A0A87" w:rsidRPr="00EA5ECA">
        <w:rPr>
          <w:rFonts w:eastAsia="Palatino Linotype" w:cs="Palatino Linotype"/>
          <w:color w:val="000000" w:themeColor="text1"/>
          <w:szCs w:val="24"/>
        </w:rPr>
        <w:t>---</w:t>
      </w:r>
      <w:r w:rsidR="00763ADE" w:rsidRPr="00EA5ECA">
        <w:rPr>
          <w:rFonts w:eastAsia="Palatino Linotype" w:cs="Palatino Linotype"/>
          <w:color w:val="000000" w:themeColor="text1"/>
          <w:szCs w:val="24"/>
        </w:rPr>
        <w:t>--------------------------------------------------------------------------------------------------------------------------------------------------------------------------------------------------------------------------------------------------------------------------------------------------------------------------------------------</w:t>
      </w:r>
      <w:r w:rsidR="00236087" w:rsidRPr="00EA5ECA">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00EA5ECA">
        <w:rPr>
          <w:rFonts w:eastAsia="Palatino Linotype" w:cs="Palatino Linotype"/>
          <w:color w:val="000000" w:themeColor="text1"/>
          <w:sz w:val="20"/>
          <w:szCs w:val="20"/>
          <w:lang w:val="es-ES"/>
        </w:rPr>
        <w:t>JMV/CCR/</w:t>
      </w:r>
      <w:proofErr w:type="spellStart"/>
      <w:r w:rsidRPr="00EA5ECA">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236087">
      <w:headerReference w:type="even" r:id="rId8"/>
      <w:headerReference w:type="default" r:id="rId9"/>
      <w:footerReference w:type="default" r:id="rId10"/>
      <w:headerReference w:type="first" r:id="rId11"/>
      <w:footerReference w:type="first" r:id="rId12"/>
      <w:pgSz w:w="12240" w:h="15800"/>
      <w:pgMar w:top="3119"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F0D3" w14:textId="77777777" w:rsidR="00AB3BD5" w:rsidRDefault="00AB3BD5" w:rsidP="00F2498E">
      <w:pPr>
        <w:spacing w:line="240" w:lineRule="auto"/>
      </w:pPr>
      <w:r>
        <w:separator/>
      </w:r>
    </w:p>
  </w:endnote>
  <w:endnote w:type="continuationSeparator" w:id="0">
    <w:p w14:paraId="6582D014" w14:textId="77777777" w:rsidR="00AB3BD5" w:rsidRDefault="00AB3BD5" w:rsidP="00F2498E">
      <w:pPr>
        <w:spacing w:line="240" w:lineRule="auto"/>
      </w:pPr>
      <w:r>
        <w:continuationSeparator/>
      </w:r>
    </w:p>
  </w:endnote>
  <w:endnote w:type="continuationNotice" w:id="1">
    <w:p w14:paraId="45617389" w14:textId="77777777" w:rsidR="00AB3BD5" w:rsidRDefault="00AB3B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9C6F17" w:rsidRPr="00165289" w:rsidRDefault="009C6F17"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322F">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322F">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9C6F17" w:rsidRPr="0037201A" w:rsidRDefault="009C6F17"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32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322F">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233B9" w14:textId="77777777" w:rsidR="00AB3BD5" w:rsidRDefault="00AB3BD5" w:rsidP="00F2498E">
      <w:pPr>
        <w:spacing w:line="240" w:lineRule="auto"/>
      </w:pPr>
      <w:r>
        <w:separator/>
      </w:r>
    </w:p>
  </w:footnote>
  <w:footnote w:type="continuationSeparator" w:id="0">
    <w:p w14:paraId="60FFB7EB" w14:textId="77777777" w:rsidR="00AB3BD5" w:rsidRDefault="00AB3BD5" w:rsidP="00F2498E">
      <w:pPr>
        <w:spacing w:line="240" w:lineRule="auto"/>
      </w:pPr>
      <w:r>
        <w:continuationSeparator/>
      </w:r>
    </w:p>
  </w:footnote>
  <w:footnote w:type="continuationNotice" w:id="1">
    <w:p w14:paraId="1D0F0178" w14:textId="77777777" w:rsidR="00AB3BD5" w:rsidRDefault="00AB3BD5">
      <w:pPr>
        <w:spacing w:line="240" w:lineRule="auto"/>
      </w:pPr>
    </w:p>
  </w:footnote>
  <w:footnote w:id="2">
    <w:p w14:paraId="3C4A6F48" w14:textId="77777777" w:rsidR="009C6F17" w:rsidRPr="008544CF" w:rsidRDefault="009C6F17"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9C6F17" w:rsidRPr="008544CF" w:rsidRDefault="009C6F17"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006FDA7" w14:textId="77777777" w:rsidR="009C6F17" w:rsidRPr="00091848" w:rsidRDefault="009C6F17" w:rsidP="001642A4">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4">
    <w:p w14:paraId="3B695897" w14:textId="77777777" w:rsidR="009C6F17" w:rsidRDefault="009C6F17" w:rsidP="00C414D5">
      <w:pPr>
        <w:pStyle w:val="Textonotapie"/>
      </w:pPr>
      <w:r>
        <w:rPr>
          <w:rStyle w:val="Refdenotaalpie"/>
        </w:rPr>
        <w:footnoteRef/>
      </w:r>
      <w:r>
        <w:t xml:space="preserve"> Tesis 1a./J. 3/99, </w:t>
      </w:r>
      <w:r w:rsidRPr="00F74234">
        <w:rPr>
          <w:i/>
          <w:iCs/>
        </w:rPr>
        <w:t>Semanario Judicial de la Federación y su Gaceta</w:t>
      </w:r>
      <w:r>
        <w:t>, Novena Época, tomo IX, enero de 1999, pág. 13.</w:t>
      </w:r>
    </w:p>
  </w:footnote>
  <w:footnote w:id="5">
    <w:p w14:paraId="53786774" w14:textId="77777777" w:rsidR="009C6F17" w:rsidRPr="0027331A" w:rsidRDefault="009C6F17" w:rsidP="00C414D5">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C6F17" w:rsidRDefault="00AB3BD5">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C6F17" w:rsidRPr="00B17577" w14:paraId="37B9EBDE" w14:textId="77777777" w:rsidTr="00650CFB">
      <w:trPr>
        <w:trHeight w:val="227"/>
      </w:trPr>
      <w:tc>
        <w:tcPr>
          <w:tcW w:w="5103" w:type="dxa"/>
          <w:hideMark/>
        </w:tcPr>
        <w:p w14:paraId="4964FBC5" w14:textId="54CDA645" w:rsidR="009C6F17" w:rsidRPr="00096248" w:rsidRDefault="009C6F17"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8DFE4E2" w:rsidR="009C6F17" w:rsidRPr="00096248" w:rsidRDefault="009C6F17" w:rsidP="00024178">
          <w:pPr>
            <w:spacing w:after="120" w:line="240" w:lineRule="auto"/>
            <w:ind w:right="71"/>
            <w:jc w:val="right"/>
            <w:rPr>
              <w:rFonts w:cs="Arial"/>
              <w:b/>
              <w:szCs w:val="24"/>
            </w:rPr>
          </w:pPr>
          <w:r>
            <w:rPr>
              <w:rFonts w:cs="Arial"/>
              <w:b/>
              <w:bCs/>
              <w:szCs w:val="24"/>
            </w:rPr>
            <w:t>08625/INFOEM/IP/RR/2025</w:t>
          </w:r>
        </w:p>
      </w:tc>
    </w:tr>
    <w:tr w:rsidR="009C6F17" w14:paraId="7591D3C9" w14:textId="77777777" w:rsidTr="00650CFB">
      <w:trPr>
        <w:trHeight w:val="242"/>
      </w:trPr>
      <w:tc>
        <w:tcPr>
          <w:tcW w:w="5103" w:type="dxa"/>
          <w:hideMark/>
        </w:tcPr>
        <w:p w14:paraId="729A65A8" w14:textId="77777777" w:rsidR="009C6F17" w:rsidRPr="00096248" w:rsidRDefault="009C6F17"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4F81475" w:rsidR="009C6F17" w:rsidRPr="00096248" w:rsidRDefault="009C6F17" w:rsidP="003E60BE">
          <w:pPr>
            <w:spacing w:after="120" w:line="240" w:lineRule="auto"/>
            <w:ind w:left="-74" w:right="74"/>
            <w:jc w:val="right"/>
            <w:rPr>
              <w:rFonts w:cs="Arial"/>
              <w:szCs w:val="24"/>
            </w:rPr>
          </w:pPr>
          <w:r>
            <w:rPr>
              <w:rFonts w:cs="Arial"/>
              <w:szCs w:val="24"/>
            </w:rPr>
            <w:t>Ayuntamiento de Joquicingo</w:t>
          </w:r>
        </w:p>
      </w:tc>
    </w:tr>
    <w:tr w:rsidR="009C6F17" w:rsidRPr="00F63239" w14:paraId="037E914D" w14:textId="77777777" w:rsidTr="00650CFB">
      <w:trPr>
        <w:trHeight w:val="342"/>
      </w:trPr>
      <w:tc>
        <w:tcPr>
          <w:tcW w:w="5103" w:type="dxa"/>
          <w:hideMark/>
        </w:tcPr>
        <w:p w14:paraId="7676B68F" w14:textId="64D69EAF" w:rsidR="009C6F17" w:rsidRPr="00096248" w:rsidRDefault="009C6F17"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9C6F17" w:rsidRPr="00096248" w:rsidRDefault="009C6F17"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9C6F17" w:rsidRPr="00165289" w:rsidRDefault="00AB3BD5">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9C6F1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9C6F17" w14:paraId="0F9FE9B6" w14:textId="77777777" w:rsidTr="00650CFB">
      <w:trPr>
        <w:trHeight w:val="227"/>
      </w:trPr>
      <w:tc>
        <w:tcPr>
          <w:tcW w:w="5245" w:type="dxa"/>
          <w:hideMark/>
        </w:tcPr>
        <w:p w14:paraId="6D1D9D71" w14:textId="11150E5A" w:rsidR="009C6F17" w:rsidRPr="00663A37" w:rsidRDefault="009C6F17"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68EAF76" w:rsidR="009C6F17" w:rsidRPr="00096248" w:rsidRDefault="009C6F17" w:rsidP="007B095F">
          <w:pPr>
            <w:spacing w:after="120" w:line="240" w:lineRule="auto"/>
            <w:ind w:left="72" w:right="68"/>
            <w:jc w:val="right"/>
            <w:rPr>
              <w:rFonts w:cs="Arial"/>
              <w:b/>
              <w:szCs w:val="24"/>
            </w:rPr>
          </w:pPr>
          <w:r>
            <w:rPr>
              <w:rFonts w:cs="Arial"/>
              <w:b/>
              <w:bCs/>
              <w:szCs w:val="24"/>
            </w:rPr>
            <w:t>08625/INFOEM/IP/RR/2025</w:t>
          </w:r>
        </w:p>
      </w:tc>
    </w:tr>
    <w:tr w:rsidR="009C6F17" w:rsidRPr="001F57CD" w14:paraId="1377D264" w14:textId="77777777" w:rsidTr="00650CFB">
      <w:trPr>
        <w:trHeight w:val="196"/>
      </w:trPr>
      <w:tc>
        <w:tcPr>
          <w:tcW w:w="5245" w:type="dxa"/>
          <w:hideMark/>
        </w:tcPr>
        <w:p w14:paraId="04D597A1" w14:textId="77777777" w:rsidR="009C6F17" w:rsidRPr="00663A37" w:rsidRDefault="009C6F17"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019F9F9" w:rsidR="009C6F17" w:rsidRPr="00791E10" w:rsidRDefault="0017322F" w:rsidP="007B095F">
          <w:pPr>
            <w:spacing w:after="120" w:line="240" w:lineRule="auto"/>
            <w:ind w:left="-70" w:right="68"/>
            <w:jc w:val="right"/>
            <w:rPr>
              <w:rFonts w:cs="Arial"/>
              <w:szCs w:val="24"/>
            </w:rPr>
          </w:pPr>
          <w:r>
            <w:rPr>
              <w:rFonts w:cs="Arial"/>
              <w:szCs w:val="24"/>
            </w:rPr>
            <w:t>XXXXXXXXXXXXXXXXXXXXXXXXX</w:t>
          </w:r>
        </w:p>
      </w:tc>
    </w:tr>
    <w:tr w:rsidR="009C6F17" w14:paraId="4DC11993" w14:textId="77777777" w:rsidTr="00650CFB">
      <w:trPr>
        <w:trHeight w:val="242"/>
      </w:trPr>
      <w:tc>
        <w:tcPr>
          <w:tcW w:w="5245" w:type="dxa"/>
          <w:hideMark/>
        </w:tcPr>
        <w:p w14:paraId="76CEF1B5" w14:textId="77777777" w:rsidR="009C6F17" w:rsidRPr="00663A37" w:rsidRDefault="009C6F17"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36616AF" w:rsidR="009C6F17" w:rsidRPr="00663A37" w:rsidRDefault="009C6F17" w:rsidP="007B095F">
          <w:pPr>
            <w:spacing w:after="120" w:line="240" w:lineRule="auto"/>
            <w:ind w:left="-70" w:right="68"/>
            <w:jc w:val="right"/>
            <w:rPr>
              <w:rFonts w:cs="Arial"/>
              <w:szCs w:val="24"/>
            </w:rPr>
          </w:pPr>
          <w:r>
            <w:rPr>
              <w:rFonts w:cs="Arial"/>
              <w:szCs w:val="24"/>
            </w:rPr>
            <w:t>Ayuntamiento de Joquicingo</w:t>
          </w:r>
        </w:p>
      </w:tc>
    </w:tr>
    <w:tr w:rsidR="009C6F17" w14:paraId="5C2B511D" w14:textId="77777777" w:rsidTr="00650CFB">
      <w:trPr>
        <w:trHeight w:val="342"/>
      </w:trPr>
      <w:tc>
        <w:tcPr>
          <w:tcW w:w="5245" w:type="dxa"/>
          <w:hideMark/>
        </w:tcPr>
        <w:p w14:paraId="03FEF68C" w14:textId="45E91CF4" w:rsidR="009C6F17" w:rsidRPr="00663A37" w:rsidRDefault="009C6F17"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C6F17" w:rsidRPr="00663A37" w:rsidRDefault="009C6F17"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9C6F17" w:rsidRPr="0037201A" w:rsidRDefault="00AB3BD5">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9C6F1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2D5E"/>
    <w:multiLevelType w:val="multilevel"/>
    <w:tmpl w:val="DA7A27B6"/>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FCA4413"/>
    <w:multiLevelType w:val="hybridMultilevel"/>
    <w:tmpl w:val="74BCAEBE"/>
    <w:lvl w:ilvl="0" w:tplc="080A000F">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35"/>
  </w:num>
  <w:num w:numId="3">
    <w:abstractNumId w:val="22"/>
  </w:num>
  <w:num w:numId="4">
    <w:abstractNumId w:val="28"/>
  </w:num>
  <w:num w:numId="5">
    <w:abstractNumId w:val="2"/>
  </w:num>
  <w:num w:numId="6">
    <w:abstractNumId w:val="26"/>
  </w:num>
  <w:num w:numId="7">
    <w:abstractNumId w:val="3"/>
  </w:num>
  <w:num w:numId="8">
    <w:abstractNumId w:val="25"/>
  </w:num>
  <w:num w:numId="9">
    <w:abstractNumId w:val="31"/>
  </w:num>
  <w:num w:numId="10">
    <w:abstractNumId w:val="0"/>
  </w:num>
  <w:num w:numId="11">
    <w:abstractNumId w:val="12"/>
  </w:num>
  <w:num w:numId="12">
    <w:abstractNumId w:val="6"/>
  </w:num>
  <w:num w:numId="13">
    <w:abstractNumId w:val="11"/>
  </w:num>
  <w:num w:numId="14">
    <w:abstractNumId w:val="7"/>
  </w:num>
  <w:num w:numId="15">
    <w:abstractNumId w:val="14"/>
  </w:num>
  <w:num w:numId="16">
    <w:abstractNumId w:val="20"/>
  </w:num>
  <w:num w:numId="17">
    <w:abstractNumId w:val="29"/>
  </w:num>
  <w:num w:numId="18">
    <w:abstractNumId w:val="30"/>
  </w:num>
  <w:num w:numId="19">
    <w:abstractNumId w:val="19"/>
  </w:num>
  <w:num w:numId="20">
    <w:abstractNumId w:val="4"/>
  </w:num>
  <w:num w:numId="21">
    <w:abstractNumId w:val="24"/>
  </w:num>
  <w:num w:numId="22">
    <w:abstractNumId w:val="1"/>
  </w:num>
  <w:num w:numId="23">
    <w:abstractNumId w:val="10"/>
  </w:num>
  <w:num w:numId="24">
    <w:abstractNumId w:val="16"/>
  </w:num>
  <w:num w:numId="25">
    <w:abstractNumId w:val="13"/>
  </w:num>
  <w:num w:numId="26">
    <w:abstractNumId w:val="21"/>
  </w:num>
  <w:num w:numId="27">
    <w:abstractNumId w:val="33"/>
  </w:num>
  <w:num w:numId="28">
    <w:abstractNumId w:val="17"/>
  </w:num>
  <w:num w:numId="29">
    <w:abstractNumId w:val="34"/>
  </w:num>
  <w:num w:numId="30">
    <w:abstractNumId w:val="23"/>
  </w:num>
  <w:num w:numId="31">
    <w:abstractNumId w:val="5"/>
  </w:num>
  <w:num w:numId="32">
    <w:abstractNumId w:val="9"/>
  </w:num>
  <w:num w:numId="33">
    <w:abstractNumId w:val="18"/>
  </w:num>
  <w:num w:numId="34">
    <w:abstractNumId w:val="8"/>
  </w:num>
  <w:num w:numId="35">
    <w:abstractNumId w:val="15"/>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051"/>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109"/>
    <w:rsid w:val="000626A5"/>
    <w:rsid w:val="00062967"/>
    <w:rsid w:val="00064854"/>
    <w:rsid w:val="00065463"/>
    <w:rsid w:val="00065A8D"/>
    <w:rsid w:val="00065BD0"/>
    <w:rsid w:val="0006625B"/>
    <w:rsid w:val="000666B3"/>
    <w:rsid w:val="000670D5"/>
    <w:rsid w:val="0007107B"/>
    <w:rsid w:val="00071611"/>
    <w:rsid w:val="000719E4"/>
    <w:rsid w:val="000739AF"/>
    <w:rsid w:val="00073B2C"/>
    <w:rsid w:val="00074BDC"/>
    <w:rsid w:val="00075586"/>
    <w:rsid w:val="00075D5E"/>
    <w:rsid w:val="00076332"/>
    <w:rsid w:val="00076C9D"/>
    <w:rsid w:val="00077A55"/>
    <w:rsid w:val="000802BA"/>
    <w:rsid w:val="00081723"/>
    <w:rsid w:val="00081FBA"/>
    <w:rsid w:val="00082E5D"/>
    <w:rsid w:val="00083498"/>
    <w:rsid w:val="00083EC4"/>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513"/>
    <w:rsid w:val="001356C0"/>
    <w:rsid w:val="0013657B"/>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2A4"/>
    <w:rsid w:val="00164BC0"/>
    <w:rsid w:val="00164F47"/>
    <w:rsid w:val="00165289"/>
    <w:rsid w:val="00165898"/>
    <w:rsid w:val="00166171"/>
    <w:rsid w:val="001665C7"/>
    <w:rsid w:val="00167338"/>
    <w:rsid w:val="00171192"/>
    <w:rsid w:val="00171BBC"/>
    <w:rsid w:val="00172174"/>
    <w:rsid w:val="0017322F"/>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9E4"/>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3FBE"/>
    <w:rsid w:val="00214B09"/>
    <w:rsid w:val="00214B68"/>
    <w:rsid w:val="0021534A"/>
    <w:rsid w:val="002155ED"/>
    <w:rsid w:val="0021627B"/>
    <w:rsid w:val="0021698E"/>
    <w:rsid w:val="00216D13"/>
    <w:rsid w:val="00216D8F"/>
    <w:rsid w:val="00217901"/>
    <w:rsid w:val="00217CF4"/>
    <w:rsid w:val="00220C5D"/>
    <w:rsid w:val="0022100A"/>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087"/>
    <w:rsid w:val="00236B9A"/>
    <w:rsid w:val="00236BFE"/>
    <w:rsid w:val="00240046"/>
    <w:rsid w:val="0024106E"/>
    <w:rsid w:val="00241510"/>
    <w:rsid w:val="002419CA"/>
    <w:rsid w:val="00242DC4"/>
    <w:rsid w:val="00243024"/>
    <w:rsid w:val="002432E1"/>
    <w:rsid w:val="002441CA"/>
    <w:rsid w:val="00245AC1"/>
    <w:rsid w:val="002468B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29C"/>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A4D"/>
    <w:rsid w:val="00302B98"/>
    <w:rsid w:val="00302BF3"/>
    <w:rsid w:val="00302D8C"/>
    <w:rsid w:val="0030383B"/>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28CB"/>
    <w:rsid w:val="00324F09"/>
    <w:rsid w:val="003254AC"/>
    <w:rsid w:val="00327E82"/>
    <w:rsid w:val="00327FDF"/>
    <w:rsid w:val="0033070B"/>
    <w:rsid w:val="00331513"/>
    <w:rsid w:val="00332C5C"/>
    <w:rsid w:val="00333C1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1B8"/>
    <w:rsid w:val="00480212"/>
    <w:rsid w:val="0048076F"/>
    <w:rsid w:val="0048098D"/>
    <w:rsid w:val="00480D99"/>
    <w:rsid w:val="00483EC9"/>
    <w:rsid w:val="004841AE"/>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0A0F"/>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C0FC8"/>
    <w:rsid w:val="005C1844"/>
    <w:rsid w:val="005C196C"/>
    <w:rsid w:val="005C1A49"/>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4D3D"/>
    <w:rsid w:val="005F5B10"/>
    <w:rsid w:val="005F6CAB"/>
    <w:rsid w:val="0060244C"/>
    <w:rsid w:val="006044C4"/>
    <w:rsid w:val="00605001"/>
    <w:rsid w:val="00610A95"/>
    <w:rsid w:val="0061203C"/>
    <w:rsid w:val="00613401"/>
    <w:rsid w:val="006150FF"/>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DD5"/>
    <w:rsid w:val="00715169"/>
    <w:rsid w:val="00715F69"/>
    <w:rsid w:val="0071601C"/>
    <w:rsid w:val="00720D8F"/>
    <w:rsid w:val="00720EA4"/>
    <w:rsid w:val="00721074"/>
    <w:rsid w:val="0072149D"/>
    <w:rsid w:val="007214D9"/>
    <w:rsid w:val="00722BCF"/>
    <w:rsid w:val="00723C6D"/>
    <w:rsid w:val="0072514D"/>
    <w:rsid w:val="00725C5A"/>
    <w:rsid w:val="00726138"/>
    <w:rsid w:val="007263E6"/>
    <w:rsid w:val="007264EA"/>
    <w:rsid w:val="00726F49"/>
    <w:rsid w:val="00731059"/>
    <w:rsid w:val="00732AB3"/>
    <w:rsid w:val="007332CF"/>
    <w:rsid w:val="00733AEB"/>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47B62"/>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E60"/>
    <w:rsid w:val="008B3DD0"/>
    <w:rsid w:val="008B646D"/>
    <w:rsid w:val="008B664E"/>
    <w:rsid w:val="008B6842"/>
    <w:rsid w:val="008B6ADF"/>
    <w:rsid w:val="008B70C4"/>
    <w:rsid w:val="008B7F11"/>
    <w:rsid w:val="008C12FF"/>
    <w:rsid w:val="008C18C1"/>
    <w:rsid w:val="008C3DC2"/>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1C22"/>
    <w:rsid w:val="008F2212"/>
    <w:rsid w:val="008F2554"/>
    <w:rsid w:val="008F408C"/>
    <w:rsid w:val="008F47DC"/>
    <w:rsid w:val="008F66C1"/>
    <w:rsid w:val="008F72E9"/>
    <w:rsid w:val="00901964"/>
    <w:rsid w:val="009025FB"/>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109"/>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1CC2"/>
    <w:rsid w:val="009628DF"/>
    <w:rsid w:val="00963687"/>
    <w:rsid w:val="00963717"/>
    <w:rsid w:val="00965CC4"/>
    <w:rsid w:val="0096624D"/>
    <w:rsid w:val="00966839"/>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C6F17"/>
    <w:rsid w:val="009D0BC2"/>
    <w:rsid w:val="009D2D3C"/>
    <w:rsid w:val="009D480A"/>
    <w:rsid w:val="009D4C0C"/>
    <w:rsid w:val="009D5A24"/>
    <w:rsid w:val="009D5B2E"/>
    <w:rsid w:val="009D5E66"/>
    <w:rsid w:val="009D62BC"/>
    <w:rsid w:val="009D636F"/>
    <w:rsid w:val="009D7457"/>
    <w:rsid w:val="009D758F"/>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2EE"/>
    <w:rsid w:val="00AA7316"/>
    <w:rsid w:val="00AA78CE"/>
    <w:rsid w:val="00AA7F42"/>
    <w:rsid w:val="00AB0C12"/>
    <w:rsid w:val="00AB0FA7"/>
    <w:rsid w:val="00AB26D5"/>
    <w:rsid w:val="00AB3885"/>
    <w:rsid w:val="00AB3BD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39DC"/>
    <w:rsid w:val="00D3511F"/>
    <w:rsid w:val="00D3538B"/>
    <w:rsid w:val="00D36417"/>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293"/>
    <w:rsid w:val="00D56683"/>
    <w:rsid w:val="00D6001A"/>
    <w:rsid w:val="00D609C4"/>
    <w:rsid w:val="00D6142C"/>
    <w:rsid w:val="00D6189E"/>
    <w:rsid w:val="00D61E4F"/>
    <w:rsid w:val="00D62E71"/>
    <w:rsid w:val="00D637A2"/>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1C0"/>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409"/>
    <w:rsid w:val="00E93AE1"/>
    <w:rsid w:val="00E93F35"/>
    <w:rsid w:val="00E9581A"/>
    <w:rsid w:val="00E95FAE"/>
    <w:rsid w:val="00E96F04"/>
    <w:rsid w:val="00E97F10"/>
    <w:rsid w:val="00EA3875"/>
    <w:rsid w:val="00EA4C1F"/>
    <w:rsid w:val="00EA5B2B"/>
    <w:rsid w:val="00EA5ECA"/>
    <w:rsid w:val="00EA7EA7"/>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3F2D"/>
    <w:rsid w:val="00F2498E"/>
    <w:rsid w:val="00F31058"/>
    <w:rsid w:val="00F31A35"/>
    <w:rsid w:val="00F31A76"/>
    <w:rsid w:val="00F31A88"/>
    <w:rsid w:val="00F3246B"/>
    <w:rsid w:val="00F32EA3"/>
    <w:rsid w:val="00F32EF5"/>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54D"/>
    <w:rsid w:val="00FD39C9"/>
    <w:rsid w:val="00FD3CDC"/>
    <w:rsid w:val="00FD3FD2"/>
    <w:rsid w:val="00FD4378"/>
    <w:rsid w:val="00FD497C"/>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C2FF10C"/>
    <w:rsid w:val="4DD9124E"/>
    <w:rsid w:val="51B6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795366039">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1988699402">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5275-8E76-4D39-8832-6100894C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4912</Words>
  <Characters>27016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2025-11-06T19:09:00Z</cp:lastPrinted>
  <dcterms:created xsi:type="dcterms:W3CDTF">2025-10-21T00:02:00Z</dcterms:created>
  <dcterms:modified xsi:type="dcterms:W3CDTF">2025-12-16T15:38:00Z</dcterms:modified>
</cp:coreProperties>
</file>