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D0" w:rsidRPr="005314F4" w:rsidRDefault="001D4F8C" w:rsidP="00555E29">
      <w:pPr>
        <w:shd w:val="clear" w:color="auto" w:fill="FFFFFF"/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Resolución del Pleno del Instituto de Transparencia, Acceso a la Información Pública y Protección de Datos Personales del Estado de México y Municipios, con domicilio en Metepec, Esta</w:t>
      </w:r>
      <w:r w:rsidR="00D63514"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do de México, a fecha veintiséis (26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) de febrero de dos mil veinticinco. </w:t>
      </w:r>
    </w:p>
    <w:p w:rsidR="00D727D0" w:rsidRPr="005314F4" w:rsidRDefault="00D727D0" w:rsidP="00555E29">
      <w:pPr>
        <w:shd w:val="clear" w:color="auto" w:fill="FFFFFF"/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5314F4" w:rsidRDefault="001D4F8C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VISTO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 el expediente electrónico formado con motivo del recurso de revisión número </w:t>
      </w:r>
      <w:r w:rsidR="00AF7F2C"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01278</w:t>
      </w:r>
      <w:r w:rsidR="00D63514"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/INFOEM/IP/RR/2025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, 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interpuesto por </w:t>
      </w:r>
      <w:r w:rsidR="004C0CA0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XXXX</w:t>
      </w:r>
      <w:bookmarkStart w:id="0" w:name="_GoBack"/>
      <w:bookmarkEnd w:id="0"/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,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 a quien en lo sucesivo se le denominará como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RECURRENTE, 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en contra de la falta de respuesta del </w:t>
      </w:r>
      <w:r w:rsidR="00AF7F2C"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Ayuntamiento de Tepotzotlán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, 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en adelante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EL SUJETO OBLIGADO, 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en lo conducente se procede a dictar la presente resolución: </w:t>
      </w:r>
    </w:p>
    <w:p w:rsidR="00D727D0" w:rsidRPr="005314F4" w:rsidRDefault="00D727D0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spacing w:after="0" w:line="360" w:lineRule="auto"/>
        <w:ind w:right="-141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A N T E C E D E N T E S</w:t>
      </w:r>
    </w:p>
    <w:p w:rsidR="00D727D0" w:rsidRPr="005314F4" w:rsidRDefault="00D727D0" w:rsidP="00555E29">
      <w:pPr>
        <w:spacing w:after="0" w:line="360" w:lineRule="auto"/>
        <w:ind w:right="-141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</w:t>
      </w:r>
      <w:r w:rsidR="00AF7F2C"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veinte </w:t>
      </w:r>
      <w:r w:rsidR="003E6BA3"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de enero de dos mil veinticinco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, EL RECURRENTE,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presentó a través del Sistema de Acceso a la Información Mexiquense (SAIMEX), la solicitud de acceso a la información pública, con número de folio </w:t>
      </w:r>
      <w:r w:rsidR="00AF7F2C"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00042/TEPOTZOT</w:t>
      </w:r>
      <w:r w:rsidR="003E6BA3"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/IP/2025</w:t>
      </w:r>
      <w:r w:rsidR="003E6BA3"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,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en la que solicitó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lo siguiente: </w:t>
      </w:r>
    </w:p>
    <w:p w:rsidR="00D727D0" w:rsidRPr="005314F4" w:rsidRDefault="00D727D0" w:rsidP="00555E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5314F4" w:rsidRDefault="001D4F8C" w:rsidP="00555E29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after="0" w:line="360" w:lineRule="auto"/>
        <w:ind w:left="709" w:right="-141"/>
        <w:jc w:val="both"/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“</w:t>
      </w:r>
      <w:r w:rsidR="00AF7F2C" w:rsidRPr="005314F4">
        <w:rPr>
          <w:rFonts w:ascii="Palatino Linotype" w:hAnsi="Palatino Linotype"/>
          <w:i/>
          <w:color w:val="000000"/>
          <w:sz w:val="24"/>
          <w:szCs w:val="24"/>
        </w:rPr>
        <w:t>Contrato, factura y cheque póliza de pago del estudio vial realizado para determinar los sentidos viales en el primer cuadro de Tepotzotlán durante la administración 2022-2024</w:t>
      </w:r>
      <w:r w:rsidRPr="005314F4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” (Sic)</w:t>
      </w:r>
    </w:p>
    <w:p w:rsidR="00D727D0" w:rsidRPr="005314F4" w:rsidRDefault="00D727D0" w:rsidP="00555E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5314F4" w:rsidRDefault="001D4F8C" w:rsidP="00555E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Modalidad de entrega: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a través del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SAIMEX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.</w:t>
      </w:r>
    </w:p>
    <w:p w:rsidR="00D727D0" w:rsidRPr="005314F4" w:rsidRDefault="00D727D0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lastRenderedPageBreak/>
        <w:t>EL SUJETO OBLIGADO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no proporcionó respuesta a la solicitud de información dentro del plazo de quince días establecido en el artículo 163 de la Ley de Transparencia y Acceso a la Información Pública del Estado de México y Municipios.</w:t>
      </w:r>
    </w:p>
    <w:p w:rsidR="00D727D0" w:rsidRPr="005314F4" w:rsidRDefault="00D727D0" w:rsidP="00555E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Ante la falta de respuesta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del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RECURRENTE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interpuso el Recurso de Revisión el </w:t>
      </w:r>
      <w:r w:rsidR="00AF7F2C"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doce</w:t>
      </w:r>
      <w:r w:rsidR="00D63514"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febrero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dos mil veinticinco,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registrado en el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SAIMEX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con número de expediente </w:t>
      </w:r>
      <w:r w:rsidR="00AF7F2C"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01278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/INFOEM/IP/RR/2025,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en el cual aduce, las siguientes manifestaciones:</w:t>
      </w:r>
    </w:p>
    <w:p w:rsidR="00D727D0" w:rsidRPr="005314F4" w:rsidRDefault="001D4F8C" w:rsidP="00555E29">
      <w:pPr>
        <w:numPr>
          <w:ilvl w:val="0"/>
          <w:numId w:val="5"/>
        </w:numPr>
        <w:spacing w:after="0"/>
        <w:ind w:left="993" w:right="-141"/>
        <w:jc w:val="both"/>
        <w:rPr>
          <w:rFonts w:ascii="Palatino Linotype" w:eastAsia="Palatino Linotype" w:hAnsi="Palatino Linotype" w:cs="Palatino Linotype"/>
          <w:b/>
          <w:szCs w:val="24"/>
        </w:rPr>
      </w:pPr>
      <w:r w:rsidRPr="005314F4">
        <w:rPr>
          <w:rFonts w:ascii="Palatino Linotype" w:eastAsia="Palatino Linotype" w:hAnsi="Palatino Linotype" w:cs="Palatino Linotype"/>
          <w:b/>
          <w:szCs w:val="24"/>
        </w:rPr>
        <w:t xml:space="preserve">Acto Impugnado: </w:t>
      </w:r>
    </w:p>
    <w:p w:rsidR="00D727D0" w:rsidRPr="005314F4" w:rsidRDefault="001D4F8C" w:rsidP="00555E29">
      <w:pPr>
        <w:spacing w:after="0"/>
        <w:ind w:left="993" w:right="-141"/>
        <w:jc w:val="both"/>
        <w:rPr>
          <w:rFonts w:ascii="Palatino Linotype" w:eastAsia="Palatino Linotype" w:hAnsi="Palatino Linotype" w:cs="Palatino Linotype"/>
          <w:i/>
          <w:color w:val="000000"/>
          <w:szCs w:val="24"/>
        </w:rPr>
      </w:pPr>
      <w:r w:rsidRPr="005314F4">
        <w:rPr>
          <w:rFonts w:ascii="Palatino Linotype" w:eastAsia="Palatino Linotype" w:hAnsi="Palatino Linotype" w:cs="Palatino Linotype"/>
          <w:i/>
          <w:color w:val="000000"/>
          <w:szCs w:val="24"/>
        </w:rPr>
        <w:t>“</w:t>
      </w:r>
      <w:r w:rsidR="00AF7F2C" w:rsidRPr="005314F4">
        <w:rPr>
          <w:rFonts w:ascii="Palatino Linotype" w:hAnsi="Palatino Linotype"/>
          <w:i/>
          <w:color w:val="000000"/>
          <w:szCs w:val="24"/>
        </w:rPr>
        <w:t>No entregan la información solicitada</w:t>
      </w:r>
      <w:r w:rsidRPr="005314F4">
        <w:rPr>
          <w:rFonts w:ascii="Palatino Linotype" w:eastAsia="Palatino Linotype" w:hAnsi="Palatino Linotype" w:cs="Palatino Linotype"/>
          <w:i/>
          <w:color w:val="000000"/>
          <w:szCs w:val="24"/>
        </w:rPr>
        <w:t>” (Sic).</w:t>
      </w:r>
    </w:p>
    <w:p w:rsidR="00D727D0" w:rsidRPr="005314F4" w:rsidRDefault="001D4F8C" w:rsidP="00555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-141"/>
        <w:jc w:val="both"/>
        <w:rPr>
          <w:rFonts w:ascii="Palatino Linotype" w:eastAsia="Palatino Linotype" w:hAnsi="Palatino Linotype" w:cs="Palatino Linotype"/>
          <w:color w:val="000000"/>
          <w:szCs w:val="24"/>
        </w:rPr>
      </w:pPr>
      <w:r w:rsidRPr="005314F4">
        <w:rPr>
          <w:rFonts w:ascii="Palatino Linotype" w:eastAsia="Palatino Linotype" w:hAnsi="Palatino Linotype" w:cs="Palatino Linotype"/>
          <w:b/>
          <w:color w:val="000000"/>
          <w:szCs w:val="24"/>
        </w:rPr>
        <w:t>Razones o Motivos de Inconformidad</w:t>
      </w:r>
      <w:r w:rsidRPr="005314F4">
        <w:rPr>
          <w:rFonts w:ascii="Palatino Linotype" w:eastAsia="Palatino Linotype" w:hAnsi="Palatino Linotype" w:cs="Palatino Linotype"/>
          <w:color w:val="000000"/>
          <w:szCs w:val="24"/>
        </w:rPr>
        <w:t xml:space="preserve">: </w:t>
      </w:r>
    </w:p>
    <w:p w:rsidR="00D727D0" w:rsidRPr="005314F4" w:rsidRDefault="001D4F8C" w:rsidP="00555E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-141"/>
        <w:jc w:val="both"/>
        <w:rPr>
          <w:rFonts w:ascii="Palatino Linotype" w:eastAsia="Palatino Linotype" w:hAnsi="Palatino Linotype" w:cs="Palatino Linotype"/>
          <w:i/>
          <w:color w:val="000000"/>
          <w:szCs w:val="24"/>
        </w:rPr>
      </w:pPr>
      <w:r w:rsidRPr="005314F4">
        <w:rPr>
          <w:rFonts w:ascii="Palatino Linotype" w:eastAsia="Palatino Linotype" w:hAnsi="Palatino Linotype" w:cs="Palatino Linotype"/>
          <w:i/>
          <w:color w:val="000000"/>
          <w:szCs w:val="24"/>
        </w:rPr>
        <w:t>“</w:t>
      </w:r>
      <w:r w:rsidR="00AF7F2C" w:rsidRPr="005314F4">
        <w:rPr>
          <w:rFonts w:ascii="Palatino Linotype" w:hAnsi="Palatino Linotype"/>
          <w:i/>
          <w:color w:val="000000"/>
          <w:szCs w:val="24"/>
        </w:rPr>
        <w:t>No contestaron la solicitud.</w:t>
      </w:r>
      <w:r w:rsidRPr="005314F4">
        <w:rPr>
          <w:rFonts w:ascii="Palatino Linotype" w:eastAsia="Palatino Linotype" w:hAnsi="Palatino Linotype" w:cs="Palatino Linotype"/>
          <w:i/>
          <w:color w:val="000000"/>
          <w:szCs w:val="24"/>
        </w:rPr>
        <w:t>” (Sic)</w:t>
      </w:r>
    </w:p>
    <w:p w:rsidR="00D727D0" w:rsidRPr="005314F4" w:rsidRDefault="00D727D0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AF7F2C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Medio de impugnación que le fue turnado por medio del sistema electrónico a la Comisionada María del Rosario Mejía Ayala, en términos del arábigo 185 fracción I de la Ley de Transparencia y Acceso a la información Pública del Estado de México y Municipios, al cual recayó el acuerdo de admisión de fecha </w:t>
      </w:r>
      <w:r w:rsidR="00D63514"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catorce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febrero de dos mil veinticinco, 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>determinando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un plazo de siete días para que las partes 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manifestaron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lo que a su derecho corresponda en términos de los numerales ya citados. </w:t>
      </w:r>
    </w:p>
    <w:p w:rsidR="00AF7F2C" w:rsidRPr="005314F4" w:rsidRDefault="00AF7F2C" w:rsidP="00555E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fue omiso en rendir el Informe Justificado; </w:t>
      </w:r>
      <w:r w:rsidR="00D63514"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mientras que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RECURRENTE</w:t>
      </w:r>
      <w:r w:rsidR="00D63514"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</w:t>
      </w:r>
      <w:r w:rsidR="003E6BA3"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no realizó manifestaciones que a su derecho conviniera. </w:t>
      </w:r>
    </w:p>
    <w:p w:rsidR="00D727D0" w:rsidRPr="005314F4" w:rsidRDefault="00D727D0" w:rsidP="00555E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Ahora bien, en términos del artículo 185 fracciones VI y VIII de la Ley de Transparencia y Acceso a la Información Pública del Estado de México y Municipios, el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="00D63514"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lastRenderedPageBreak/>
        <w:t>veintiséis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de febrero de dos mil veinticinco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se decretó el cierre de instrucción, y se ordenó la Resolución que conforme a Derecho proceda, de acuerdo con los siguientes: </w:t>
      </w:r>
    </w:p>
    <w:p w:rsidR="00D727D0" w:rsidRPr="005314F4" w:rsidRDefault="00D727D0" w:rsidP="00555E29">
      <w:pPr>
        <w:spacing w:after="0" w:line="360" w:lineRule="auto"/>
        <w:ind w:right="-141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D727D0" w:rsidRPr="005314F4" w:rsidRDefault="001D4F8C" w:rsidP="00555E29">
      <w:pPr>
        <w:spacing w:after="0" w:line="360" w:lineRule="auto"/>
        <w:ind w:right="-141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 O N S I D E R A N D O </w:t>
      </w:r>
    </w:p>
    <w:p w:rsidR="00D727D0" w:rsidRPr="005314F4" w:rsidRDefault="00D727D0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PRIMERO. De la competencia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Este Instituto de Transparencia, Acceso a la Información Pública y Protección de Datos Personales del Estado de México, es competente para conocer y resolver el presente recurso de revisión conforme a lo dispuesto en los artículos 6, apartado A, fracción IV de la Constitución Política de los Estados Unidos Mexicanos; 5, párrafos trigésimo segundo, trigésimo tercero y trigésimo cuarto, fracciones IV y V, de la Constitución Política del Estado Libre y Soberano de México; artículos 1, 2 fracción II, 13, 29, 36 fracciones I y II, 176, 178, 179, 181 párrafo tercero y 185 de la Ley de Transparencia y Acceso a la Información Pública del Estado de México y Municipios; 6, 9 fracciones I y XXIII, y 11 del Reglamento Interior del Instituto de Transparencia, Acceso a la Información Pública y Protección de Datos Personales del Estado de México y Municipios.</w:t>
      </w:r>
    </w:p>
    <w:p w:rsidR="00D727D0" w:rsidRPr="005314F4" w:rsidRDefault="00D727D0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SEGUNDO. De la Oportunidad y Procedencia del Recurso de Revisión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El artículo 178 de la Ley de Transparencia y Acceso a la Información Pública del Estado de México y Municipios establece que el solicitante podrá́ interponer, por sí mismo o a través de su representante, de manera directa o por medios electrónicos, recurso de revisión ante el Instituto o ante la Unidad de Transparencia que haya conocido de la solicitud dentro de los quince días hábiles, siguientes a la fecha de la notificación de la respuesta y que ante la falta de respuesta del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SUJETO OBLIGADO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dentro de los plazos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establecidos en la Ley de Transparencia Local, a una solicitud de acceso a la información pública, el recurso podrá ser interpuesto en cualquier momento, por lo que la interposición del presente recurso de revisión resulta oportuna.</w:t>
      </w:r>
    </w:p>
    <w:p w:rsidR="00D727D0" w:rsidRPr="005314F4" w:rsidRDefault="00D727D0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artículo 180 de la Ley de Transparencia y Acceso a la Información Pública del Estado de México y Municipios, señala los requisitos que deberán contener los recursos de revisión, como lo es, el nombre del solicitante que recurre; sin embargo, en su último párrafo establece que cuando el recurso se interponga de manera electrónica, no será indispensable que contenga determinados requisitos, entre ellos, el nombre de la parte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Recurrente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por lo que, en el presente caso, al haber sido presentado el recurso de revisión vía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SAIMEX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, dicho requisito resulta innecesario.</w:t>
      </w:r>
    </w:p>
    <w:p w:rsidR="00D727D0" w:rsidRPr="005314F4" w:rsidRDefault="00D727D0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artículo 179 fracción VII de la Ley de Transparencia y Acceso a la Información Pública del Estado de México y Municipios establece como supuesto de procedencia del recurso de revisión, la falta de respuesta a una solicitud de información por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hipótesis jurídica que se actualiza en este caso, aunado a que la parte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Recurrente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combate la falta de trámite por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y expresa motivos de inconformidad en contra de dicha circunstancia.</w:t>
      </w:r>
    </w:p>
    <w:p w:rsidR="00D727D0" w:rsidRPr="005314F4" w:rsidRDefault="00D727D0" w:rsidP="00555E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</w:pPr>
    </w:p>
    <w:p w:rsidR="00D727D0" w:rsidRPr="005314F4" w:rsidRDefault="001D4F8C" w:rsidP="00555E29">
      <w:pPr>
        <w:widowControl w:val="0"/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bookmarkStart w:id="1" w:name="_heading=h.1fob9te" w:colFirst="0" w:colLast="0"/>
      <w:bookmarkEnd w:id="1"/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TERCERO. Estudio y resolución del asunto. </w:t>
      </w: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derecho de acceso a la información pública es un derecho humano reconocido en el Pacto de Derechos Civiles y Políticos en su artículo 19.2; en la Convención Americana sobre Derechos Humanos en su artículo 13.1; en el artículo Sexto de la Constitución Política de los Estados Unidos Mexicanos y en el artículo Quinto de la Constitución Local, a través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 xml:space="preserve">del cual se puede solicitar aquellos documentos que generen, administren o posean las autoridades en ejercicio de sus respectivas atribuciones y competencias. </w:t>
      </w:r>
    </w:p>
    <w:p w:rsidR="00D727D0" w:rsidRPr="005314F4" w:rsidRDefault="00D727D0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que en cumplimiento a las obligaciones que establece nuestra Carta Magna, la Constitución Estatal y la Ley de la materia le imponen,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está constreñido a dar atención a las solicitudes de información que a través del SAIMEX o de vía directa le sean presentadas en ejercicio del derecho humano de acceso a la información pública, lo cual, en el caso no aconteció, pues tal y como se ha acreditado de la revisión del expediente electrónico formado de las constancias que obran en el sistema SAIMEX,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fue omiso en dar respuesta a la solicitud de información dentro de los plazos establecidos en la Ley de Transparencia Local.</w:t>
      </w:r>
    </w:p>
    <w:p w:rsidR="00D727D0" w:rsidRPr="005314F4" w:rsidRDefault="00D727D0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Asimismo, los motivos o razones de inconformidad expuestos por la parte Recurrente se adolece de la falta de respuesta a la solicitud de acceso a la información formulada, por lo que se actualiza la causal de procedencia establecida en la fracción VII, del artículo 179, de la Ley de Transparencia y Acceso a la Información Pública del Estado de México y Municipios,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y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por tanto, procedente la interposición del recurso de revisión.</w:t>
      </w:r>
    </w:p>
    <w:p w:rsidR="00D727D0" w:rsidRPr="005314F4" w:rsidRDefault="00D727D0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En consecuencia, las razones o motivos de inconformidad hechos valer, resultan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fundadas y procedentes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en virtud de las constancias que obran en el expediente electrónico SAIMEX, se acredita que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fue omiso en responder la solicitud de información hecha por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RECURRENTE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es decir, incumplió las obligaciones que se le imponen como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de conformidad con lo establecido en los artículos 4, 12,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23 fracción IV, 24 último párrafo y 160 de la Ley de Transparencia y Acceso a la Información Pública del Estado de México y Municipios.</w:t>
      </w:r>
    </w:p>
    <w:p w:rsidR="00D727D0" w:rsidRPr="005314F4" w:rsidRDefault="00D727D0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De conformidad con lo establecido en los artículos 50 y 51 de la Ley de Transparencia y Acceso a la Información Pública del Estado de México y Municipios, los Sujetos Obligados deben contar con un área responsable para la atención de las solicitudes de información, a la que se le denominará Unidad de Transparencia; asimismo, deben designar a un responsable para atender dicha Unidad, quien fungirá como enlace entre éstos y los solicitantes. Además, se establece que la Unidad de Transparencia es la encargada de tramitar internamente las solicitudes de información y tiene la responsabilidad de verificar, en cada caso, que la información no tenga el carácter de confidencial o reservada. </w:t>
      </w:r>
    </w:p>
    <w:p w:rsidR="00D727D0" w:rsidRPr="005314F4" w:rsidRDefault="00D727D0" w:rsidP="00555E29">
      <w:pPr>
        <w:widowControl w:val="0"/>
        <w:tabs>
          <w:tab w:val="left" w:pos="1276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El artículo 53, fracciones II, IV y V de la Ley de Transparencia Local establece que las Unidades de Transparencia tienen, entre otras, las funciones de recibir, tramitar y dar respuesta a las solicitudes de acceso a la información; realizar con efectividad los trámites internos necesarios para la atención de las solicitudes de acceso a la información; así como, entregar en su caso, a los particulares la información solicitada.</w:t>
      </w:r>
    </w:p>
    <w:p w:rsidR="00D727D0" w:rsidRPr="005314F4" w:rsidRDefault="00D727D0" w:rsidP="00555E29">
      <w:pPr>
        <w:widowControl w:val="0"/>
        <w:tabs>
          <w:tab w:val="left" w:pos="1276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artículo 163 de la mencionada Ley, señala que la Unidad de Transparencia debe notificar la respuesta a las solicitudes de acceso a la información, en el menor tiempo posible, que no podrá exceder de quince días hábiles, teniendo como excepción al plazo referido, una prórroga de hasta siete días hábiles adicionales, siempre y cuando existan razones fundadas y motivadas, las cuales deberán ser aprobadas por el Comité de Transparencia, lo cual no aconteció en el presente asunto. De tal manera que la omisión del Titular de la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Unidad de Transparencia, como primer responsable de atender la solicitud de información, se traduce en una conducta que ha vulnerado el derecho de acceso a la información consignado a favor del particular.</w:t>
      </w:r>
    </w:p>
    <w:p w:rsidR="00D727D0" w:rsidRPr="005314F4" w:rsidRDefault="00D727D0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En consecuencia, según lo dispuesto por el artículo 150 de la Ley de Transparencia y Acceso a la Información Pública del Estado de México y Municipios, el </w:t>
      </w:r>
      <w:r w:rsidRPr="005314F4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 xml:space="preserve">procedimiento de acceso a la información es la garantía primaria del derecho en cuestión,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por lo tanto, la falta de respuesta a una solicitud de acceso a la información constituye un incumplimiento del sujeto obligado a su deber de garantizar el derecho, lo que constituye una vulneración al mismo.</w:t>
      </w:r>
    </w:p>
    <w:p w:rsidR="00D727D0" w:rsidRPr="005314F4" w:rsidRDefault="00D727D0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que, en cumplimiento a esta resolución,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EL SUJETO OBLIGADO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deberá dar atención a la solicitud de información, puesto que el silencio administrativo que hizo patente al omitir dar respuesta trae como consecuencia que se le ordene dar atención a la solicitud entregando la información solicitada, lo cual deberá llevar a cabo en ejercicio de sus atribuciones y con arreglo a lo dispuesto por la ley de la materia.</w:t>
      </w:r>
    </w:p>
    <w:p w:rsidR="00D727D0" w:rsidRPr="005314F4" w:rsidRDefault="00D727D0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2"/>
        </w:num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De la clasificación de la información</w:t>
      </w: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De conformidad con el artículo 91 de la Ley de Transparencia y Acceso a la Información Pública el  acceso a la información pública será restringido excepcionalmente, cuando ésta sea clasificada como reservada o confidencial; la información reservada es aquella que se clasifica de manera temporal cuya divulgación pueda causar algún daño; la información confidencial es la relacionada con los secretos bancario, fiduciario, industrial, comercial, fiscal, bursátil y postal, cuya titularidad corresponde a particulares, sujetos de derecho internacional o a Sujetos Obligados cuando no involucren el ejercicio de recursos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 xml:space="preserve">públicos, así como la información privada contenida en documentos públicos o privados que refiera a la vida privada y/o los datos personales, que no son de acceso público. </w:t>
      </w:r>
    </w:p>
    <w:p w:rsidR="00D727D0" w:rsidRPr="005314F4" w:rsidRDefault="00D727D0" w:rsidP="00555E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La Ley de Transparencia y Acceso a la Información Pública del Estado de México y Municipios, en sus artículos 140 y 143 prevé los siguientes supuestos para clasificar la información como reservada o confidencial.</w:t>
      </w:r>
    </w:p>
    <w:p w:rsidR="00D727D0" w:rsidRPr="005314F4" w:rsidRDefault="00D727D0" w:rsidP="00555E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que para dar atención a la solicitud de información, si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advierte que la información solicitada contiene datos personales que sean susceptibles de ser clasificados como confidenciales, o bien si, por su propia y especial naturaleza, encuadra en alguno de los supuestos de reserva o de confidencialidad en su totalidad, deberá emitir, un Acuerdo de Clasificación debidamente fundado y motivado que sustente la clasificación parcial, a través de la versión pública que emita, o bien, la restricción total del derecho de acceso a la información.  </w:t>
      </w:r>
    </w:p>
    <w:p w:rsidR="00D727D0" w:rsidRPr="005314F4" w:rsidRDefault="00D727D0" w:rsidP="00555E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De este modo, en armonía entre los principios constitucionales de máxima publicidad y de protección de datos personales, la Ley permite la elaboración de versiones públicas en las que se suprima aquella información relacionada con la vida privada de los particulares y de los servidores públicos.</w:t>
      </w:r>
    </w:p>
    <w:p w:rsidR="00D727D0" w:rsidRPr="005314F4" w:rsidRDefault="00D727D0" w:rsidP="00555E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Para la clasificación de la información es necesario considerar lo establecido por los Lineamientos Generales en materia de Clasificación y Desclasificación de la información, emitidos por el Sistema Nacional de Transparencia, Acceso a la Información Pública y Protección de Datos Personales, ya que establecen los criterios para la clasificación y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desclasificación de la información, garantizan la confidencialidad, el uso adecuado de la información, entre otros.</w:t>
      </w:r>
    </w:p>
    <w:p w:rsidR="00D727D0" w:rsidRPr="005314F4" w:rsidRDefault="00D727D0" w:rsidP="00555E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El derecho de acceso a la información pública puede ser restringido cuando se trate de información clasificada como reservada, por lo que para motivar la clasificación se deberán de señalar las razones, motivos o circunstancias especiales que llevaron al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a concluir que, el caso particular se ajusta al supuesto previsto por la norma legal invocada como fundamento; siendo que, además, en todo momento, se debe aplicar una prueba de daño, entendida 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>ésta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como la responsabilidad de los Sujetos Obligados de demostrar, de manera fundada y motivada, que la divulgación de la información lesiona el interés debidamente protegido por la Ley y que el menoscabo o daño que puede producirse con la publicidad de la información, es mayor que el interés de conocerla; debiendo clasificarse como reservada.</w:t>
      </w:r>
    </w:p>
    <w:p w:rsidR="00D727D0" w:rsidRPr="005314F4" w:rsidRDefault="00D727D0" w:rsidP="00555E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Para la clasificación de la información como reservada se deben establecer, de manera fundada y motivada, las hipótesis normativas aplicables al caso concreto y se analice la prueba de daño, misma que se encuentra prevista en el artículo 129 de la Ley de Transparencia y Acceso a la Información pública del Estado de México y Municipios.</w:t>
      </w:r>
    </w:p>
    <w:p w:rsidR="00D727D0" w:rsidRPr="005314F4" w:rsidRDefault="00D727D0" w:rsidP="00555E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De tal manera, las limitaciones al acceso a la información deben sustentarse en una adecuada clasificación que debe distinguir y tomar en cuenta qué información puede generar un daño desproporcionado o innecesario a valores jurídicamente protegidos. </w:t>
      </w:r>
    </w:p>
    <w:p w:rsidR="00D727D0" w:rsidRPr="005314F4" w:rsidRDefault="00D727D0" w:rsidP="00555E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tanto, la entrega de documentos, en su versión pública, debe acompañarse necesariamente del Acuerdo del Comité de Transparencia que la sustente, en el que se expongan los fundamentos y razonamientos que llevaron al Sujeto Obligado a testar,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lastRenderedPageBreak/>
        <w:t>suprimir o eliminar datos de dicho soporte documental, ya que no hacerlo implica que lo entregado no es legal ni formalmente una versión pública, sino más bien una documentación ilegible, incompleta o tachada que deja al solicitante en estado de incertidumbre, al no conocer o comprender porque no aparecen en la documentación respectiva.</w:t>
      </w:r>
    </w:p>
    <w:p w:rsidR="00D727D0" w:rsidRPr="005314F4" w:rsidRDefault="00D727D0" w:rsidP="00555E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1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Por lo tanto, es necesario que el Comité de Transparencia emita un Acuerdo de Clasificación que cumpla con las formalidades previstas en los artículos 137, 143 y 149 de la Ley de Transparencia y Acceso a la Información Pública del Estado de México y Municipios</w:t>
      </w:r>
      <w:r w:rsidRPr="005314F4">
        <w:rPr>
          <w:rFonts w:ascii="Palatino Linotype" w:eastAsia="Palatino Linotype" w:hAnsi="Palatino Linotype" w:cs="Palatino Linotype"/>
          <w:i/>
          <w:color w:val="000000"/>
          <w:sz w:val="24"/>
          <w:szCs w:val="24"/>
        </w:rPr>
        <w:t>.</w:t>
      </w:r>
    </w:p>
    <w:p w:rsidR="00D727D0" w:rsidRPr="005314F4" w:rsidRDefault="00D727D0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3"/>
        </w:numPr>
        <w:tabs>
          <w:tab w:val="left" w:pos="7938"/>
        </w:tabs>
        <w:spacing w:after="0" w:line="360" w:lineRule="auto"/>
        <w:ind w:left="426" w:right="-141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De la vista a los órganos de control interno competentes </w:t>
      </w: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Como ya se mencionó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EL SUJETO OBLIGADO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, no proporcionó respuesta a la solicitud de acceso a la información pública, en el término previsto en el artículo 163 de la Ley de Transparencia y Acceso a la Información Pública por lo que ordena dar vista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>a la Secretaría Técnica del Pleno de este Instituto para hacer del conocimiento del Órgano Interno de Control competente la presente resolución, a fin de que de conformidad con los artículos 190 y 222  de la Ley de Transparencia y Acceso a la Información Pública del Estado de México y Municipios y 19 fracción XXVII del Reglamento Interior del Instituto de Transparencia, Acceso a la Información y Protección de Datos Personales del Estado de México y Municipios, se determine lo conducente.</w:t>
      </w:r>
    </w:p>
    <w:p w:rsidR="00D727D0" w:rsidRPr="005314F4" w:rsidRDefault="00D727D0" w:rsidP="00555E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D727D0" w:rsidRPr="005314F4" w:rsidRDefault="001D4F8C" w:rsidP="00555E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141" w:firstLine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Por lo tanto, de lo expuesto y con fundamento en la fracción IV del artículo 186, de la Ley de Transparencia y Acceso a la Información Pública del Estado de México y Municipios, se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ORDENA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al 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Sujeto Obligado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, atienda la solicitud de información </w:t>
      </w:r>
      <w:r w:rsidR="00AF7F2C"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00042/TEPOTZOT</w:t>
      </w:r>
      <w:r w:rsidR="003E6BA3"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/IP/2025</w:t>
      </w: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, </w:t>
      </w:r>
      <w:r w:rsidRPr="005314F4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que ha sido materia del presente fallo. </w:t>
      </w:r>
    </w:p>
    <w:p w:rsidR="00D727D0" w:rsidRPr="005314F4" w:rsidRDefault="001D4F8C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sz w:val="24"/>
          <w:szCs w:val="24"/>
        </w:rPr>
        <w:lastRenderedPageBreak/>
        <w:t>Por lo antes expuesto y fundado es de resolverse y,</w:t>
      </w:r>
      <w:r w:rsidR="00555E29" w:rsidRPr="005314F4">
        <w:rPr>
          <w:rFonts w:ascii="Palatino Linotype" w:eastAsia="Palatino Linotype" w:hAnsi="Palatino Linotype" w:cs="Palatino Linotype"/>
          <w:sz w:val="24"/>
          <w:szCs w:val="24"/>
        </w:rPr>
        <w:t>-----------------------------------------------------</w:t>
      </w:r>
    </w:p>
    <w:p w:rsidR="00D727D0" w:rsidRPr="005314F4" w:rsidRDefault="00D727D0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spacing w:after="0" w:line="360" w:lineRule="auto"/>
        <w:ind w:left="426" w:right="-141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S E    R E S U E L V E</w:t>
      </w:r>
    </w:p>
    <w:p w:rsidR="00D727D0" w:rsidRPr="005314F4" w:rsidRDefault="00D727D0" w:rsidP="00555E29">
      <w:pPr>
        <w:spacing w:after="0" w:line="360" w:lineRule="auto"/>
        <w:ind w:left="426" w:right="-141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D727D0" w:rsidRPr="005314F4" w:rsidRDefault="001D4F8C" w:rsidP="00555E29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PRIMERO.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 Resultan fundadas las razones o motivos de inconformidad hechos valer por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EL RECURRENTE,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 en términos del considerando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TERCERO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>, de la presente resolución.</w:t>
      </w:r>
    </w:p>
    <w:p w:rsidR="00D727D0" w:rsidRPr="005314F4" w:rsidRDefault="00D727D0" w:rsidP="00555E29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SEGUNDO.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 Se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ORDENA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 al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Sujeto Obligado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 atienda la solicitud de información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AF7F2C" w:rsidRPr="005314F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00042/TEPOTZOT/IP/2025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, 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vía Sistema de Acceso a la Información Mexiquense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(SAIMEX)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, en términos del Considerando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TERCERO 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>de esta resolución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.</w:t>
      </w:r>
    </w:p>
    <w:p w:rsidR="00D727D0" w:rsidRPr="005314F4" w:rsidRDefault="00D727D0" w:rsidP="00555E29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TERCERO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Notifíquese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, vía Sistema de Acceso a la Información Mexiquense (SAIMEX), la presente resolución al Titular de la Unidad de Transparencia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DEL SUJETO OBLIGADO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, para que conforme al artículo 186 último párrafo, 189 segundo párrafo y 194 de la Ley de Transparencia y Acceso a la Información Pública del Estado de México y Municipios;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dé cumplimiento a lo ordenado dentro del plazo de diez días hábiles,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 e informe a este Instituto en un plazo de tres días hábiles siguientes sobre el cumplimiento dado a la presente y, se le apercibe que en caso de negarse a cumplir la presente resolución o hacerlo de manera parcial, se le impondrá una medida de apremio de conformidad con lo previsto en los artículos 198, 200, fracción III; 214, 215 y 216 de la Ley  de Transparencia y Acceso a la Información Pública del Estado de México y Municipios</w:t>
      </w:r>
    </w:p>
    <w:p w:rsidR="00D727D0" w:rsidRPr="005314F4" w:rsidRDefault="00D727D0" w:rsidP="00555E29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D727D0" w:rsidRPr="005314F4" w:rsidRDefault="001D4F8C" w:rsidP="00555E29">
      <w:pPr>
        <w:tabs>
          <w:tab w:val="left" w:pos="8647"/>
        </w:tabs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CUARTO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Notifíquese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, vía Sistema de Acceso a la Información Mexiquense (SAIMEX) al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Recurrente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 la presente resolución; así mismo, hágase de su conocimiento que de 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lastRenderedPageBreak/>
        <w:t>conformidad con lo establecido en el artículo 196, de la Ley de Transparencia y Acceso a la Información Pública del Estado de México y Municipios, en caso de considerar que le causa algún perjuicio, podrá promover el Juicio de Amparo en los términos de las leyes aplicables.</w:t>
      </w:r>
    </w:p>
    <w:p w:rsidR="00D727D0" w:rsidRPr="005314F4" w:rsidRDefault="00D727D0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QUINTO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Se hace del conocimiento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 a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EL RECURRENTE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 que, de conformidad con lo establecido en el artículo 179, párrafo segundo, de la Ley de Transparencia y Acceso a la Información Pública del Estado de México y Municipios, tiene derecho a interponer nuevamente Recurso de Revisión ante este Instituto, por la respuesta que proporcione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EL SUJETO OBLIGADO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>, en cumplimiento a esta Resolución.</w:t>
      </w:r>
    </w:p>
    <w:p w:rsidR="00D727D0" w:rsidRPr="005314F4" w:rsidRDefault="00D727D0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314F4" w:rsidRDefault="001D4F8C" w:rsidP="00555E29">
      <w:pP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SEXTO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Gírese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 oficio a la Secretaría Técnica del Pleno de este Instituto para hacer del conocimiento del Órgano Interno de Control competente la presente resolución, a fin de que de conformidad con el artículo 190 de la Ley de Transparencia y Acceso a la Información Pública del Estado de México y Municipios se determine lo conducente, en términos de lo señalado en el </w:t>
      </w:r>
      <w:r w:rsidRPr="005314F4">
        <w:rPr>
          <w:rFonts w:ascii="Palatino Linotype" w:eastAsia="Palatino Linotype" w:hAnsi="Palatino Linotype" w:cs="Palatino Linotype"/>
          <w:b/>
          <w:sz w:val="24"/>
          <w:szCs w:val="24"/>
        </w:rPr>
        <w:t>Considerando TERCERO</w:t>
      </w:r>
      <w:r w:rsidRPr="005314F4">
        <w:rPr>
          <w:rFonts w:ascii="Palatino Linotype" w:eastAsia="Palatino Linotype" w:hAnsi="Palatino Linotype" w:cs="Palatino Linotype"/>
          <w:sz w:val="24"/>
          <w:szCs w:val="24"/>
        </w:rPr>
        <w:t xml:space="preserve"> de la presente resolución.</w:t>
      </w:r>
    </w:p>
    <w:p w:rsidR="00D727D0" w:rsidRPr="005314F4" w:rsidRDefault="00D727D0" w:rsidP="00555E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1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19757D" w:rsidRPr="0019757D" w:rsidRDefault="0019757D" w:rsidP="0019757D">
      <w:pPr>
        <w:spacing w:line="360" w:lineRule="auto"/>
        <w:ind w:left="-142" w:right="-234" w:firstLine="1"/>
        <w:jc w:val="both"/>
        <w:rPr>
          <w:rFonts w:ascii="Palatino Linotype" w:hAnsi="Palatino Linotype"/>
          <w:sz w:val="24"/>
          <w:szCs w:val="24"/>
        </w:rPr>
      </w:pPr>
      <w:r w:rsidRPr="005314F4">
        <w:rPr>
          <w:rFonts w:ascii="Palatino Linotype" w:hAnsi="Palatino Linotype"/>
          <w:sz w:val="24"/>
          <w:szCs w:val="24"/>
        </w:rPr>
        <w:t>ASÍ LO RESUELVE, POR UNANIMIDAD DE VOTOS, EL PLENO DEL INSTITUTO DE TRANSPARENCIA, ACCESO A LA INFORMACIÓN PÚBLICA Y PROTECCIÓN DE DATOS PERSONALES DEL ESTADO DE MÉXICO Y MUNICIPIOS, CONFORMADO POR LOS COMISIONADOS JOSÉ MARTÍNEZ VILCHIS; MARÍA DEL ROSARIO MEJÍA AYALA; SHARON CRISTINA MORALES MARTÍNEZ; LUIS GUSTAVO PARRA NORIEGA Y GUADALUPE RAMÍREZ PEÑA; EN LA SÉPTIMA SESIÓN ORDINARIA CELEBRADA EL VEINTISÉIS (26) DE FEBRERO DE DOS MIL VEINTICINCO, ANTE EL SECRETARIO TÉCNICO DEL PLENO ALEXIS TAPIA RAMÍREZ.</w:t>
      </w:r>
      <w:r w:rsidRPr="0019757D">
        <w:rPr>
          <w:rFonts w:ascii="Palatino Linotype" w:hAnsi="Palatino Linotype"/>
          <w:sz w:val="24"/>
          <w:szCs w:val="24"/>
        </w:rPr>
        <w:t xml:space="preserve"> </w:t>
      </w:r>
    </w:p>
    <w:p w:rsidR="00D727D0" w:rsidRPr="00555E29" w:rsidRDefault="00D727D0" w:rsidP="00555E29">
      <w:pPr>
        <w:spacing w:before="240" w:after="240" w:line="360" w:lineRule="auto"/>
        <w:ind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55E29" w:rsidRDefault="00D727D0" w:rsidP="00555E29">
      <w:pPr>
        <w:spacing w:line="360" w:lineRule="auto"/>
        <w:ind w:left="-142" w:right="-14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spacing w:after="0"/>
        <w:ind w:right="-141"/>
        <w:rPr>
          <w:sz w:val="24"/>
          <w:szCs w:val="24"/>
        </w:rPr>
      </w:pPr>
    </w:p>
    <w:p w:rsidR="00D727D0" w:rsidRPr="00555E29" w:rsidRDefault="00D727D0" w:rsidP="00555E29">
      <w:pPr>
        <w:ind w:right="-141"/>
        <w:rPr>
          <w:sz w:val="24"/>
          <w:szCs w:val="24"/>
        </w:rPr>
      </w:pPr>
      <w:bookmarkStart w:id="2" w:name="_heading=h.gjdgxs" w:colFirst="0" w:colLast="0"/>
      <w:bookmarkEnd w:id="2"/>
    </w:p>
    <w:sectPr w:rsidR="00D727D0" w:rsidRPr="00555E2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04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DA" w:rsidRDefault="007E2BDA">
      <w:pPr>
        <w:spacing w:after="0" w:line="240" w:lineRule="auto"/>
      </w:pPr>
      <w:r>
        <w:separator/>
      </w:r>
    </w:p>
  </w:endnote>
  <w:endnote w:type="continuationSeparator" w:id="0">
    <w:p w:rsidR="007E2BDA" w:rsidRDefault="007E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Segoe UI Symbo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D0" w:rsidRDefault="001D4F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Palatino Linotype" w:eastAsia="Palatino Linotype" w:hAnsi="Palatino Linotype" w:cs="Palatino Linotype"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color w:val="000000"/>
        <w:sz w:val="20"/>
        <w:szCs w:val="20"/>
      </w:rPr>
      <w:t xml:space="preserve">Página 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instrText>PAGE</w:instrTex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separate"/>
    </w:r>
    <w:r w:rsidR="004C0CA0">
      <w:rPr>
        <w:rFonts w:ascii="Palatino Linotype" w:eastAsia="Palatino Linotype" w:hAnsi="Palatino Linotype" w:cs="Palatino Linotype"/>
        <w:noProof/>
        <w:color w:val="000000"/>
        <w:sz w:val="20"/>
        <w:szCs w:val="20"/>
      </w:rPr>
      <w:t>13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t xml:space="preserve"> de 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instrText>NUMPAGES</w:instrTex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separate"/>
    </w:r>
    <w:r w:rsidR="004C0CA0">
      <w:rPr>
        <w:rFonts w:ascii="Palatino Linotype" w:eastAsia="Palatino Linotype" w:hAnsi="Palatino Linotype" w:cs="Palatino Linotype"/>
        <w:noProof/>
        <w:color w:val="000000"/>
        <w:sz w:val="20"/>
        <w:szCs w:val="20"/>
      </w:rPr>
      <w:t>13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end"/>
    </w:r>
  </w:p>
  <w:p w:rsidR="00D727D0" w:rsidRDefault="00D727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D0" w:rsidRDefault="001D4F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Palatino Linotype" w:eastAsia="Palatino Linotype" w:hAnsi="Palatino Linotype" w:cs="Palatino Linotype"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color w:val="000000"/>
        <w:sz w:val="20"/>
        <w:szCs w:val="20"/>
      </w:rPr>
      <w:t xml:space="preserve">Página 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instrText>PAGE</w:instrTex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separate"/>
    </w:r>
    <w:r w:rsidR="004C0CA0">
      <w:rPr>
        <w:rFonts w:ascii="Palatino Linotype" w:eastAsia="Palatino Linotype" w:hAnsi="Palatino Linotype" w:cs="Palatino Linotype"/>
        <w:noProof/>
        <w:color w:val="000000"/>
        <w:sz w:val="20"/>
        <w:szCs w:val="20"/>
      </w:rPr>
      <w:t>1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t xml:space="preserve"> de 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instrText>NUMPAGES</w:instrTex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separate"/>
    </w:r>
    <w:r w:rsidR="004C0CA0">
      <w:rPr>
        <w:rFonts w:ascii="Palatino Linotype" w:eastAsia="Palatino Linotype" w:hAnsi="Palatino Linotype" w:cs="Palatino Linotype"/>
        <w:noProof/>
        <w:color w:val="000000"/>
        <w:sz w:val="20"/>
        <w:szCs w:val="20"/>
      </w:rPr>
      <w:t>13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fldChar w:fldCharType="end"/>
    </w:r>
  </w:p>
  <w:p w:rsidR="00D727D0" w:rsidRDefault="00D727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DA" w:rsidRDefault="007E2BDA">
      <w:pPr>
        <w:spacing w:after="0" w:line="240" w:lineRule="auto"/>
      </w:pPr>
      <w:r>
        <w:separator/>
      </w:r>
    </w:p>
  </w:footnote>
  <w:footnote w:type="continuationSeparator" w:id="0">
    <w:p w:rsidR="007E2BDA" w:rsidRDefault="007E2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D0" w:rsidRDefault="00D727D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0065" w:type="dxa"/>
      <w:tblInd w:w="1418" w:type="dxa"/>
      <w:tblLayout w:type="fixed"/>
      <w:tblLook w:val="0400" w:firstRow="0" w:lastRow="0" w:firstColumn="0" w:lastColumn="0" w:noHBand="0" w:noVBand="1"/>
    </w:tblPr>
    <w:tblGrid>
      <w:gridCol w:w="4884"/>
      <w:gridCol w:w="5181"/>
    </w:tblGrid>
    <w:tr w:rsidR="00D727D0">
      <w:trPr>
        <w:trHeight w:val="227"/>
      </w:trPr>
      <w:tc>
        <w:tcPr>
          <w:tcW w:w="4884" w:type="dxa"/>
        </w:tcPr>
        <w:p w:rsidR="00D727D0" w:rsidRDefault="001D4F8C">
          <w:pPr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Recurso de Revisión:</w:t>
          </w:r>
        </w:p>
      </w:tc>
      <w:tc>
        <w:tcPr>
          <w:tcW w:w="5181" w:type="dxa"/>
        </w:tcPr>
        <w:p w:rsidR="00D727D0" w:rsidRDefault="00AF7F2C">
          <w:pPr>
            <w:spacing w:after="120" w:line="256" w:lineRule="auto"/>
            <w:ind w:right="214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01278/INFOEM/IP/RR/2025</w:t>
          </w:r>
        </w:p>
      </w:tc>
    </w:tr>
    <w:tr w:rsidR="00D727D0">
      <w:trPr>
        <w:trHeight w:val="242"/>
      </w:trPr>
      <w:tc>
        <w:tcPr>
          <w:tcW w:w="4884" w:type="dxa"/>
        </w:tcPr>
        <w:p w:rsidR="00D727D0" w:rsidRDefault="001D4F8C">
          <w:pPr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Sujeto Obligado:</w:t>
          </w:r>
        </w:p>
      </w:tc>
      <w:tc>
        <w:tcPr>
          <w:tcW w:w="5181" w:type="dxa"/>
        </w:tcPr>
        <w:p w:rsidR="00D727D0" w:rsidRDefault="00AF7F2C">
          <w:pPr>
            <w:spacing w:after="120" w:line="256" w:lineRule="auto"/>
            <w:ind w:right="1207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  <w:color w:val="000000"/>
            </w:rPr>
            <w:t>Ayuntamiento de Tepotzotlán</w:t>
          </w:r>
        </w:p>
      </w:tc>
    </w:tr>
    <w:tr w:rsidR="00D727D0">
      <w:trPr>
        <w:trHeight w:val="342"/>
      </w:trPr>
      <w:tc>
        <w:tcPr>
          <w:tcW w:w="4884" w:type="dxa"/>
        </w:tcPr>
        <w:p w:rsidR="00D727D0" w:rsidRDefault="001D4F8C">
          <w:pPr>
            <w:tabs>
              <w:tab w:val="left" w:pos="4892"/>
            </w:tabs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Comisionado Ponente:</w:t>
          </w:r>
        </w:p>
      </w:tc>
      <w:tc>
        <w:tcPr>
          <w:tcW w:w="5181" w:type="dxa"/>
        </w:tcPr>
        <w:p w:rsidR="00D727D0" w:rsidRDefault="001D4F8C">
          <w:pPr>
            <w:spacing w:after="120" w:line="256" w:lineRule="auto"/>
            <w:ind w:right="214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María del Rosario Mejía Ayala</w:t>
          </w:r>
        </w:p>
      </w:tc>
    </w:tr>
  </w:tbl>
  <w:p w:rsidR="00D727D0" w:rsidRDefault="001D4F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005"/>
      </w:tabs>
      <w:spacing w:after="0" w:line="240" w:lineRule="auto"/>
      <w:rPr>
        <w:rFonts w:ascii="Times New Roman" w:eastAsia="Times New Roman" w:hAnsi="Times New Roman" w:cs="Times New Roman"/>
        <w:color w:val="000000"/>
        <w:sz w:val="14"/>
        <w:szCs w:val="14"/>
      </w:rPr>
    </w:pPr>
    <w:r>
      <w:rPr>
        <w:rFonts w:ascii="Palatino Linotype" w:eastAsia="Palatino Linotype" w:hAnsi="Palatino Linotype" w:cs="Palatino Linotype"/>
        <w:b/>
        <w:noProof/>
        <w:color w:val="000000"/>
        <w:sz w:val="24"/>
        <w:szCs w:val="24"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347752</wp:posOffset>
          </wp:positionH>
          <wp:positionV relativeFrom="page">
            <wp:align>top</wp:align>
          </wp:positionV>
          <wp:extent cx="7705725" cy="10048875"/>
          <wp:effectExtent l="0" t="0" r="0" b="0"/>
          <wp:wrapNone/>
          <wp:docPr id="47" name="image1.jpg" descr="logo info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nfoe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5725" cy="10048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D0" w:rsidRDefault="00D727D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14"/>
        <w:szCs w:val="14"/>
      </w:rPr>
    </w:pPr>
  </w:p>
  <w:tbl>
    <w:tblPr>
      <w:tblStyle w:val="a2"/>
      <w:tblW w:w="10598" w:type="dxa"/>
      <w:tblInd w:w="-533" w:type="dxa"/>
      <w:tblLayout w:type="fixed"/>
      <w:tblLook w:val="0400" w:firstRow="0" w:lastRow="0" w:firstColumn="0" w:lastColumn="0" w:noHBand="0" w:noVBand="1"/>
    </w:tblPr>
    <w:tblGrid>
      <w:gridCol w:w="6770"/>
      <w:gridCol w:w="3828"/>
    </w:tblGrid>
    <w:tr w:rsidR="00D727D0">
      <w:trPr>
        <w:trHeight w:val="227"/>
      </w:trPr>
      <w:tc>
        <w:tcPr>
          <w:tcW w:w="6770" w:type="dxa"/>
        </w:tcPr>
        <w:p w:rsidR="00D727D0" w:rsidRDefault="001D4F8C">
          <w:pPr>
            <w:spacing w:after="120" w:line="256" w:lineRule="auto"/>
            <w:ind w:left="2164"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bookmarkStart w:id="3" w:name="_heading=h.30j0zll" w:colFirst="0" w:colLast="0"/>
          <w:bookmarkEnd w:id="3"/>
          <w:r>
            <w:rPr>
              <w:rFonts w:ascii="Palatino Linotype" w:eastAsia="Palatino Linotype" w:hAnsi="Palatino Linotype" w:cs="Palatino Linotype"/>
              <w:b/>
            </w:rPr>
            <w:t>Recurso de Revisión:</w:t>
          </w:r>
        </w:p>
      </w:tc>
      <w:tc>
        <w:tcPr>
          <w:tcW w:w="3828" w:type="dxa"/>
        </w:tcPr>
        <w:p w:rsidR="00D727D0" w:rsidRDefault="00AF7F2C">
          <w:pPr>
            <w:spacing w:after="120" w:line="256" w:lineRule="auto"/>
            <w:ind w:right="-435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01278/</w:t>
          </w:r>
          <w:r w:rsidR="001D4F8C">
            <w:rPr>
              <w:rFonts w:ascii="Palatino Linotype" w:eastAsia="Palatino Linotype" w:hAnsi="Palatino Linotype" w:cs="Palatino Linotype"/>
            </w:rPr>
            <w:t>INFOEM/IP/RR/2025</w:t>
          </w:r>
        </w:p>
      </w:tc>
    </w:tr>
    <w:tr w:rsidR="00D727D0">
      <w:trPr>
        <w:trHeight w:val="242"/>
      </w:trPr>
      <w:tc>
        <w:tcPr>
          <w:tcW w:w="6770" w:type="dxa"/>
        </w:tcPr>
        <w:p w:rsidR="00D727D0" w:rsidRDefault="001D4F8C">
          <w:pPr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Sujeto Obligado:</w:t>
          </w:r>
        </w:p>
      </w:tc>
      <w:tc>
        <w:tcPr>
          <w:tcW w:w="3828" w:type="dxa"/>
        </w:tcPr>
        <w:p w:rsidR="00D727D0" w:rsidRDefault="00AF7F2C">
          <w:pPr>
            <w:spacing w:after="120" w:line="256" w:lineRule="auto"/>
            <w:ind w:left="-67" w:right="-435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  <w:color w:val="000000"/>
            </w:rPr>
            <w:t>Ayuntamiento de Tepotzotlán</w:t>
          </w:r>
        </w:p>
      </w:tc>
    </w:tr>
    <w:tr w:rsidR="00D727D0">
      <w:trPr>
        <w:trHeight w:val="342"/>
      </w:trPr>
      <w:tc>
        <w:tcPr>
          <w:tcW w:w="6770" w:type="dxa"/>
        </w:tcPr>
        <w:p w:rsidR="00D727D0" w:rsidRDefault="001D4F8C">
          <w:pPr>
            <w:tabs>
              <w:tab w:val="left" w:pos="4892"/>
            </w:tabs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Recurrente:</w:t>
          </w:r>
        </w:p>
      </w:tc>
      <w:tc>
        <w:tcPr>
          <w:tcW w:w="3828" w:type="dxa"/>
        </w:tcPr>
        <w:p w:rsidR="00D727D0" w:rsidRDefault="004C0CA0">
          <w:pPr>
            <w:spacing w:after="120" w:line="256" w:lineRule="auto"/>
            <w:ind w:right="-435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  <w:color w:val="000000"/>
            </w:rPr>
            <w:t>XXXX</w:t>
          </w:r>
        </w:p>
      </w:tc>
    </w:tr>
    <w:tr w:rsidR="00D727D0">
      <w:trPr>
        <w:trHeight w:val="342"/>
      </w:trPr>
      <w:tc>
        <w:tcPr>
          <w:tcW w:w="6770" w:type="dxa"/>
        </w:tcPr>
        <w:p w:rsidR="00D727D0" w:rsidRDefault="001D4F8C">
          <w:pPr>
            <w:tabs>
              <w:tab w:val="left" w:pos="4892"/>
            </w:tabs>
            <w:spacing w:after="120" w:line="256" w:lineRule="auto"/>
            <w:ind w:right="204"/>
            <w:jc w:val="right"/>
            <w:rPr>
              <w:rFonts w:ascii="Palatino Linotype" w:eastAsia="Palatino Linotype" w:hAnsi="Palatino Linotype" w:cs="Palatino Linotype"/>
              <w:b/>
            </w:rPr>
          </w:pPr>
          <w:r>
            <w:rPr>
              <w:rFonts w:ascii="Palatino Linotype" w:eastAsia="Palatino Linotype" w:hAnsi="Palatino Linotype" w:cs="Palatino Linotype"/>
              <w:b/>
            </w:rPr>
            <w:t>Comisionado Ponente:</w:t>
          </w:r>
        </w:p>
      </w:tc>
      <w:tc>
        <w:tcPr>
          <w:tcW w:w="3828" w:type="dxa"/>
        </w:tcPr>
        <w:p w:rsidR="00D727D0" w:rsidRDefault="001D4F8C">
          <w:pPr>
            <w:spacing w:after="120" w:line="256" w:lineRule="auto"/>
            <w:ind w:right="-435"/>
            <w:rPr>
              <w:rFonts w:ascii="Palatino Linotype" w:eastAsia="Palatino Linotype" w:hAnsi="Palatino Linotype" w:cs="Palatino Linotype"/>
            </w:rPr>
          </w:pPr>
          <w:r>
            <w:rPr>
              <w:rFonts w:ascii="Palatino Linotype" w:eastAsia="Palatino Linotype" w:hAnsi="Palatino Linotype" w:cs="Palatino Linotype"/>
            </w:rPr>
            <w:t>María del Rosario Mejía Ayala</w:t>
          </w:r>
        </w:p>
      </w:tc>
    </w:tr>
  </w:tbl>
  <w:p w:rsidR="00D727D0" w:rsidRDefault="001D4F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noProof/>
        <w:color w:val="000000"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705725" cy="9988490"/>
          <wp:effectExtent l="0" t="0" r="0" b="0"/>
          <wp:wrapNone/>
          <wp:docPr id="48" name="image1.jpg" descr="logo info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nfoe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5725" cy="9988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7603"/>
    <w:multiLevelType w:val="multilevel"/>
    <w:tmpl w:val="4DE80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717A91"/>
    <w:multiLevelType w:val="multilevel"/>
    <w:tmpl w:val="AB56B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A67C1A"/>
    <w:multiLevelType w:val="multilevel"/>
    <w:tmpl w:val="7360ADAC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eastAsia="Palatino Linotype" w:hAnsi="Palatino Linotype" w:cs="Palatino Linotype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609E2"/>
    <w:multiLevelType w:val="multilevel"/>
    <w:tmpl w:val="853014A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391B9F"/>
    <w:multiLevelType w:val="multilevel"/>
    <w:tmpl w:val="A4002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D0"/>
    <w:rsid w:val="000A5DA2"/>
    <w:rsid w:val="0019757D"/>
    <w:rsid w:val="001D4F8C"/>
    <w:rsid w:val="003E6BA3"/>
    <w:rsid w:val="004C0CA0"/>
    <w:rsid w:val="005314F4"/>
    <w:rsid w:val="00555E29"/>
    <w:rsid w:val="007E2BDA"/>
    <w:rsid w:val="007E7042"/>
    <w:rsid w:val="00AF7F2C"/>
    <w:rsid w:val="00B46ECE"/>
    <w:rsid w:val="00D62DE2"/>
    <w:rsid w:val="00D63514"/>
    <w:rsid w:val="00D727D0"/>
    <w:rsid w:val="00D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DECE06-C9CE-46BF-8E23-BC138E9A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0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E4804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E4804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4804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4804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,5.9.1"/>
    <w:basedOn w:val="Normal"/>
    <w:link w:val="PrrafodelistaCar"/>
    <w:uiPriority w:val="34"/>
    <w:qFormat/>
    <w:rsid w:val="006E480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34"/>
    <w:qFormat/>
    <w:locked/>
    <w:rsid w:val="006E48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itas">
    <w:name w:val="Citas"/>
    <w:basedOn w:val="Normal"/>
    <w:qFormat/>
    <w:rsid w:val="006E4804"/>
    <w:pPr>
      <w:spacing w:before="240" w:line="360" w:lineRule="auto"/>
      <w:ind w:left="851" w:right="851"/>
      <w:jc w:val="both"/>
    </w:pPr>
    <w:rPr>
      <w:rFonts w:ascii="Palatino Linotype" w:hAnsi="Palatino Linotype" w:cs="Arial"/>
      <w:i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D63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Fy1fYVHCwaDCrBwVLrI4zpookQ==">CgMxLjAyCWguMWZvYjl0ZTIIaC5namRneHMyCWguMzBqMHpsbDgAciExVlpVYU81NGwxRzZabmdWN3AzSjZwNWxzX0c3OFA3V3c=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2977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INFOEM399</dc:creator>
  <cp:lastModifiedBy>Cuenta Microsoft</cp:lastModifiedBy>
  <cp:revision>8</cp:revision>
  <cp:lastPrinted>2025-02-27T16:54:00Z</cp:lastPrinted>
  <dcterms:created xsi:type="dcterms:W3CDTF">2025-02-13T18:41:00Z</dcterms:created>
  <dcterms:modified xsi:type="dcterms:W3CDTF">2025-04-04T19:24:00Z</dcterms:modified>
</cp:coreProperties>
</file>