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A93B" w14:textId="29EFEB05"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3620F" w:rsidRPr="00F33923">
        <w:rPr>
          <w:rFonts w:ascii="Palatino Linotype" w:eastAsia="Palatino Linotype" w:hAnsi="Palatino Linotype" w:cs="Palatino Linotype"/>
          <w:sz w:val="22"/>
          <w:szCs w:val="22"/>
        </w:rPr>
        <w:t xml:space="preserve">veinticinco </w:t>
      </w:r>
      <w:r w:rsidR="0028645D" w:rsidRPr="00F33923">
        <w:rPr>
          <w:rFonts w:ascii="Palatino Linotype" w:eastAsia="Palatino Linotype" w:hAnsi="Palatino Linotype" w:cs="Palatino Linotype"/>
          <w:sz w:val="22"/>
          <w:szCs w:val="22"/>
        </w:rPr>
        <w:t>de noviembre</w:t>
      </w:r>
      <w:r w:rsidRPr="00F33923">
        <w:rPr>
          <w:rFonts w:ascii="Palatino Linotype" w:eastAsia="Palatino Linotype" w:hAnsi="Palatino Linotype" w:cs="Palatino Linotype"/>
          <w:sz w:val="22"/>
          <w:szCs w:val="22"/>
        </w:rPr>
        <w:t xml:space="preserve"> de dos mil veinticinco. </w:t>
      </w:r>
    </w:p>
    <w:p w14:paraId="32D33C57" w14:textId="7B11C959" w:rsidR="00694AA0" w:rsidRPr="00F33923" w:rsidRDefault="005B22BA">
      <w:pPr>
        <w:tabs>
          <w:tab w:val="left" w:pos="5812"/>
        </w:tabs>
        <w:spacing w:before="240" w:after="240" w:line="360" w:lineRule="auto"/>
        <w:jc w:val="both"/>
        <w:rPr>
          <w:rFonts w:ascii="Palatino Linotype" w:eastAsia="Palatino Linotype" w:hAnsi="Palatino Linotype" w:cs="Palatino Linotype"/>
          <w:sz w:val="22"/>
          <w:szCs w:val="22"/>
        </w:rPr>
      </w:pPr>
      <w:bookmarkStart w:id="0" w:name="_heading=h.daj3j2xo6q66" w:colFirst="0" w:colLast="0"/>
      <w:bookmarkEnd w:id="0"/>
      <w:r w:rsidRPr="00F33923">
        <w:rPr>
          <w:rFonts w:ascii="Palatino Linotype" w:eastAsia="Palatino Linotype" w:hAnsi="Palatino Linotype" w:cs="Palatino Linotype"/>
          <w:b/>
          <w:sz w:val="22"/>
          <w:szCs w:val="22"/>
        </w:rPr>
        <w:t>VISTO</w:t>
      </w:r>
      <w:r w:rsidRPr="00F33923">
        <w:rPr>
          <w:rFonts w:ascii="Palatino Linotype" w:eastAsia="Palatino Linotype" w:hAnsi="Palatino Linotype" w:cs="Palatino Linotype"/>
          <w:sz w:val="22"/>
          <w:szCs w:val="22"/>
        </w:rPr>
        <w:t xml:space="preserve"> el expediente formado con motivo del recurso de revisión </w:t>
      </w:r>
      <w:r w:rsidR="0033620F" w:rsidRPr="00F33923">
        <w:rPr>
          <w:rFonts w:ascii="Palatino Linotype" w:eastAsia="Palatino Linotype" w:hAnsi="Palatino Linotype" w:cs="Palatino Linotype"/>
          <w:b/>
          <w:sz w:val="22"/>
          <w:szCs w:val="22"/>
        </w:rPr>
        <w:t>11979</w:t>
      </w:r>
      <w:r w:rsidRPr="00F33923">
        <w:rPr>
          <w:rFonts w:ascii="Palatino Linotype" w:eastAsia="Palatino Linotype" w:hAnsi="Palatino Linotype" w:cs="Palatino Linotype"/>
          <w:b/>
          <w:sz w:val="22"/>
          <w:szCs w:val="22"/>
        </w:rPr>
        <w:t>/INFOEM/IP/RR/2025</w:t>
      </w:r>
      <w:r w:rsidRPr="00F33923">
        <w:rPr>
          <w:rFonts w:ascii="Palatino Linotype" w:eastAsia="Palatino Linotype" w:hAnsi="Palatino Linotype" w:cs="Palatino Linotype"/>
          <w:sz w:val="22"/>
          <w:szCs w:val="22"/>
        </w:rPr>
        <w:t>, interpuesto por</w:t>
      </w:r>
      <w:r w:rsidR="0033620F" w:rsidRPr="00F33923">
        <w:rPr>
          <w:rFonts w:ascii="Palatino Linotype" w:eastAsia="Palatino Linotype" w:hAnsi="Palatino Linotype" w:cs="Palatino Linotype"/>
          <w:b/>
          <w:sz w:val="22"/>
          <w:szCs w:val="22"/>
        </w:rPr>
        <w:t xml:space="preserve"> un particular que no proporcionó nombre</w:t>
      </w:r>
      <w:r w:rsidRPr="00F33923">
        <w:rPr>
          <w:rFonts w:ascii="Palatino Linotype" w:eastAsia="Palatino Linotype" w:hAnsi="Palatino Linotype" w:cs="Palatino Linotype"/>
          <w:b/>
          <w:sz w:val="22"/>
          <w:szCs w:val="22"/>
        </w:rPr>
        <w:t>,</w:t>
      </w:r>
      <w:r w:rsidRPr="00F33923">
        <w:rPr>
          <w:rFonts w:ascii="Palatino Linotype" w:eastAsia="Palatino Linotype" w:hAnsi="Palatino Linotype" w:cs="Palatino Linotype"/>
          <w:sz w:val="22"/>
          <w:szCs w:val="22"/>
        </w:rPr>
        <w:t xml:space="preserve"> en lo sucesivo</w:t>
      </w:r>
      <w:r w:rsidRPr="00F33923">
        <w:rPr>
          <w:rFonts w:ascii="Palatino Linotype" w:eastAsia="Palatino Linotype" w:hAnsi="Palatino Linotype" w:cs="Palatino Linotype"/>
          <w:b/>
          <w:sz w:val="22"/>
          <w:szCs w:val="22"/>
        </w:rPr>
        <w:t xml:space="preserve"> </w:t>
      </w:r>
      <w:r w:rsidRPr="00F33923">
        <w:rPr>
          <w:rFonts w:ascii="Palatino Linotype" w:eastAsia="Palatino Linotype" w:hAnsi="Palatino Linotype" w:cs="Palatino Linotype"/>
          <w:sz w:val="22"/>
          <w:szCs w:val="22"/>
        </w:rPr>
        <w:t xml:space="preserve">la parte </w:t>
      </w:r>
      <w:r w:rsidRPr="00F33923">
        <w:rPr>
          <w:rFonts w:ascii="Palatino Linotype" w:eastAsia="Palatino Linotype" w:hAnsi="Palatino Linotype" w:cs="Palatino Linotype"/>
          <w:b/>
          <w:sz w:val="22"/>
          <w:szCs w:val="22"/>
        </w:rPr>
        <w:t>Recurrente,</w:t>
      </w:r>
      <w:r w:rsidRPr="00F33923">
        <w:rPr>
          <w:rFonts w:ascii="Palatino Linotype" w:eastAsia="Palatino Linotype" w:hAnsi="Palatino Linotype" w:cs="Palatino Linotype"/>
          <w:sz w:val="22"/>
          <w:szCs w:val="22"/>
        </w:rPr>
        <w:t xml:space="preserve"> en contra de la respuesta a la solicitud de información con número de folio</w:t>
      </w:r>
      <w:r w:rsidRPr="00F33923">
        <w:rPr>
          <w:rFonts w:ascii="Palatino Linotype" w:eastAsia="Palatino Linotype" w:hAnsi="Palatino Linotype" w:cs="Palatino Linotype"/>
          <w:b/>
          <w:sz w:val="22"/>
          <w:szCs w:val="22"/>
        </w:rPr>
        <w:t xml:space="preserve"> </w:t>
      </w:r>
      <w:r w:rsidR="0033620F" w:rsidRPr="00F33923">
        <w:rPr>
          <w:rFonts w:ascii="Palatino Linotype" w:eastAsia="Palatino Linotype" w:hAnsi="Palatino Linotype" w:cs="Palatino Linotype"/>
          <w:b/>
          <w:sz w:val="22"/>
          <w:szCs w:val="22"/>
        </w:rPr>
        <w:t>00230/DIFHUEHUET/IP/2025</w:t>
      </w:r>
      <w:r w:rsidRPr="00F33923">
        <w:rPr>
          <w:rFonts w:ascii="Palatino Linotype" w:eastAsia="Palatino Linotype" w:hAnsi="Palatino Linotype" w:cs="Palatino Linotype"/>
          <w:b/>
          <w:sz w:val="22"/>
          <w:szCs w:val="22"/>
        </w:rPr>
        <w:t xml:space="preserve">, </w:t>
      </w:r>
      <w:r w:rsidRPr="00F33923">
        <w:rPr>
          <w:rFonts w:ascii="Palatino Linotype" w:eastAsia="Palatino Linotype" w:hAnsi="Palatino Linotype" w:cs="Palatino Linotype"/>
          <w:sz w:val="22"/>
          <w:szCs w:val="22"/>
        </w:rPr>
        <w:t xml:space="preserve">por parte del </w:t>
      </w:r>
      <w:r w:rsidR="0033620F" w:rsidRPr="00F33923">
        <w:rPr>
          <w:rFonts w:ascii="Palatino Linotype" w:eastAsia="Palatino Linotype" w:hAnsi="Palatino Linotype" w:cs="Palatino Linotype"/>
          <w:b/>
          <w:sz w:val="22"/>
          <w:szCs w:val="22"/>
        </w:rPr>
        <w:t>Sistema Municipal Para el Desarrollo Integral de la Familia de Huehuetoca</w:t>
      </w:r>
      <w:r w:rsidRPr="00F33923">
        <w:rPr>
          <w:rFonts w:ascii="Palatino Linotype" w:eastAsia="Palatino Linotype" w:hAnsi="Palatino Linotype" w:cs="Palatino Linotype"/>
          <w:b/>
          <w:sz w:val="22"/>
          <w:szCs w:val="22"/>
        </w:rPr>
        <w:t xml:space="preserve">, </w:t>
      </w:r>
      <w:r w:rsidRPr="00F33923">
        <w:rPr>
          <w:rFonts w:ascii="Palatino Linotype" w:eastAsia="Palatino Linotype" w:hAnsi="Palatino Linotype" w:cs="Palatino Linotype"/>
          <w:sz w:val="22"/>
          <w:szCs w:val="22"/>
        </w:rPr>
        <w:t xml:space="preserve">en lo sucesivo el </w:t>
      </w:r>
      <w:r w:rsidRPr="00F33923">
        <w:rPr>
          <w:rFonts w:ascii="Palatino Linotype" w:eastAsia="Palatino Linotype" w:hAnsi="Palatino Linotype" w:cs="Palatino Linotype"/>
          <w:b/>
          <w:sz w:val="22"/>
          <w:szCs w:val="22"/>
        </w:rPr>
        <w:t xml:space="preserve">Sujeto Obligado, </w:t>
      </w:r>
      <w:r w:rsidRPr="00F33923">
        <w:rPr>
          <w:rFonts w:ascii="Palatino Linotype" w:eastAsia="Palatino Linotype" w:hAnsi="Palatino Linotype" w:cs="Palatino Linotype"/>
          <w:sz w:val="22"/>
          <w:szCs w:val="22"/>
        </w:rPr>
        <w:t xml:space="preserve">se procede a dictar la presente resolución con base en los siguientes: </w:t>
      </w:r>
    </w:p>
    <w:p w14:paraId="6CBEA268" w14:textId="77777777" w:rsidR="00694AA0" w:rsidRPr="00F33923" w:rsidRDefault="005B22BA">
      <w:pPr>
        <w:spacing w:before="240" w:after="240" w:line="360" w:lineRule="auto"/>
        <w:jc w:val="center"/>
        <w:rPr>
          <w:rFonts w:ascii="Palatino Linotype" w:eastAsia="Palatino Linotype" w:hAnsi="Palatino Linotype" w:cs="Palatino Linotype"/>
          <w:b/>
          <w:sz w:val="22"/>
          <w:szCs w:val="22"/>
        </w:rPr>
      </w:pPr>
      <w:r w:rsidRPr="00F33923">
        <w:rPr>
          <w:rFonts w:ascii="Palatino Linotype" w:eastAsia="Palatino Linotype" w:hAnsi="Palatino Linotype" w:cs="Palatino Linotype"/>
          <w:b/>
          <w:sz w:val="22"/>
          <w:szCs w:val="22"/>
        </w:rPr>
        <w:t>I. A N T E C E D E N T E S</w:t>
      </w:r>
    </w:p>
    <w:p w14:paraId="68695096" w14:textId="647C72D8" w:rsidR="00694AA0" w:rsidRPr="00F33923" w:rsidRDefault="005B22BA">
      <w:pPr>
        <w:spacing w:before="240" w:after="240" w:line="360" w:lineRule="auto"/>
        <w:jc w:val="both"/>
        <w:rPr>
          <w:rFonts w:ascii="Palatino Linotype" w:eastAsia="Palatino Linotype" w:hAnsi="Palatino Linotype" w:cs="Palatino Linotype"/>
          <w:sz w:val="22"/>
          <w:szCs w:val="22"/>
        </w:rPr>
      </w:pPr>
      <w:bookmarkStart w:id="1" w:name="_heading=h.gjdgxs" w:colFirst="0" w:colLast="0"/>
      <w:bookmarkEnd w:id="1"/>
      <w:r w:rsidRPr="00F33923">
        <w:rPr>
          <w:rFonts w:ascii="Palatino Linotype" w:eastAsia="Palatino Linotype" w:hAnsi="Palatino Linotype" w:cs="Palatino Linotype"/>
          <w:b/>
          <w:sz w:val="22"/>
          <w:szCs w:val="22"/>
        </w:rPr>
        <w:t>1. Solicitud de acceso a la información.</w:t>
      </w:r>
      <w:r w:rsidRPr="00F33923">
        <w:rPr>
          <w:rFonts w:ascii="Palatino Linotype" w:eastAsia="Palatino Linotype" w:hAnsi="Palatino Linotype" w:cs="Palatino Linotype"/>
          <w:sz w:val="22"/>
          <w:szCs w:val="22"/>
        </w:rPr>
        <w:t xml:space="preserve"> El </w:t>
      </w:r>
      <w:r w:rsidR="0033620F" w:rsidRPr="00F33923">
        <w:rPr>
          <w:rFonts w:ascii="Palatino Linotype" w:eastAsia="Palatino Linotype" w:hAnsi="Palatino Linotype" w:cs="Palatino Linotype"/>
          <w:b/>
          <w:sz w:val="22"/>
          <w:szCs w:val="22"/>
        </w:rPr>
        <w:t xml:space="preserve">veintidós de septiembre </w:t>
      </w:r>
      <w:r w:rsidRPr="00F33923">
        <w:rPr>
          <w:rFonts w:ascii="Palatino Linotype" w:eastAsia="Palatino Linotype" w:hAnsi="Palatino Linotype" w:cs="Palatino Linotype"/>
          <w:b/>
          <w:sz w:val="22"/>
          <w:szCs w:val="22"/>
        </w:rPr>
        <w:t>de dos mil veinticinco,</w:t>
      </w:r>
      <w:r w:rsidRPr="00F33923">
        <w:rPr>
          <w:rFonts w:ascii="Palatino Linotype" w:eastAsia="Palatino Linotype" w:hAnsi="Palatino Linotype" w:cs="Palatino Linotype"/>
          <w:sz w:val="22"/>
          <w:szCs w:val="22"/>
        </w:rPr>
        <w:t xml:space="preserve"> la parte </w:t>
      </w:r>
      <w:r w:rsidRPr="00F33923">
        <w:rPr>
          <w:rFonts w:ascii="Palatino Linotype" w:eastAsia="Palatino Linotype" w:hAnsi="Palatino Linotype" w:cs="Palatino Linotype"/>
          <w:b/>
          <w:sz w:val="22"/>
          <w:szCs w:val="22"/>
        </w:rPr>
        <w:t xml:space="preserve">Recurrente </w:t>
      </w:r>
      <w:r w:rsidRPr="00F33923">
        <w:rPr>
          <w:rFonts w:ascii="Palatino Linotype" w:eastAsia="Palatino Linotype" w:hAnsi="Palatino Linotype" w:cs="Palatino Linotype"/>
          <w:sz w:val="22"/>
          <w:szCs w:val="22"/>
        </w:rPr>
        <w:t xml:space="preserve">presentó la solicitud de acceso a la información pública ante el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xml:space="preserve">, a través del Sistema de Acceso a la Información Mexiquense, en lo subsecuente el </w:t>
      </w:r>
      <w:r w:rsidRPr="00F33923">
        <w:rPr>
          <w:rFonts w:ascii="Palatino Linotype" w:eastAsia="Palatino Linotype" w:hAnsi="Palatino Linotype" w:cs="Palatino Linotype"/>
          <w:b/>
          <w:sz w:val="22"/>
          <w:szCs w:val="22"/>
        </w:rPr>
        <w:t>SAIMEX,</w:t>
      </w:r>
      <w:r w:rsidRPr="00F33923">
        <w:rPr>
          <w:rFonts w:ascii="Palatino Linotype" w:eastAsia="Palatino Linotype" w:hAnsi="Palatino Linotype" w:cs="Palatino Linotype"/>
          <w:sz w:val="22"/>
          <w:szCs w:val="22"/>
        </w:rPr>
        <w:t xml:space="preserve"> mediante la cual requirió lo siguiente:</w:t>
      </w:r>
    </w:p>
    <w:p w14:paraId="2B457E68" w14:textId="3DFBDD87" w:rsidR="00694AA0" w:rsidRPr="00F33923" w:rsidRDefault="005B22BA">
      <w:pPr>
        <w:spacing w:before="120" w:after="120"/>
        <w:ind w:left="851" w:right="902"/>
        <w:jc w:val="both"/>
        <w:rPr>
          <w:rFonts w:ascii="Palatino Linotype" w:eastAsia="Palatino Linotype" w:hAnsi="Palatino Linotype" w:cs="Palatino Linotype"/>
          <w:b/>
          <w:i/>
          <w:sz w:val="22"/>
          <w:szCs w:val="22"/>
        </w:rPr>
      </w:pPr>
      <w:r w:rsidRPr="00F33923">
        <w:rPr>
          <w:rFonts w:ascii="Palatino Linotype" w:eastAsia="Palatino Linotype" w:hAnsi="Palatino Linotype" w:cs="Palatino Linotype"/>
          <w:i/>
          <w:sz w:val="22"/>
          <w:szCs w:val="22"/>
        </w:rPr>
        <w:t xml:space="preserve"> “</w:t>
      </w:r>
      <w:r w:rsidR="0033620F" w:rsidRPr="00F33923">
        <w:rPr>
          <w:rFonts w:ascii="Palatino Linotype" w:eastAsia="Palatino Linotype" w:hAnsi="Palatino Linotype" w:cs="Palatino Linotype"/>
          <w:i/>
          <w:sz w:val="22"/>
          <w:szCs w:val="22"/>
        </w:rPr>
        <w:t>SE REQUIERE EL REGISTRO DE SOLICITUDES DE ACCESO A LA INFORMACION RECIBIDAS Y ATENDIDAS, DESDE EL INICIO DE LA PRESENTE ADMINISTRACION HASTA LA SEGUNDA QUINCENA DE SEPTIEMBRE DEL PRESENTE AÑO, LA MODALIDAD DE ENTREGA DEBE SER VIA SAIMEX , Y ESTA INFORMACION DEBE DE ESTAR BIEN SUSTENTADA</w:t>
      </w:r>
      <w:r w:rsidRPr="00F33923">
        <w:rPr>
          <w:rFonts w:ascii="Palatino Linotype" w:eastAsia="Palatino Linotype" w:hAnsi="Palatino Linotype" w:cs="Palatino Linotype"/>
          <w:b/>
          <w:i/>
          <w:sz w:val="22"/>
          <w:szCs w:val="22"/>
        </w:rPr>
        <w:t>”</w:t>
      </w:r>
      <w:r w:rsidRPr="00F33923">
        <w:rPr>
          <w:rFonts w:ascii="Palatino Linotype" w:eastAsia="Palatino Linotype" w:hAnsi="Palatino Linotype" w:cs="Palatino Linotype"/>
          <w:i/>
          <w:sz w:val="22"/>
          <w:szCs w:val="22"/>
        </w:rPr>
        <w:t xml:space="preserve"> (sic) </w:t>
      </w:r>
    </w:p>
    <w:p w14:paraId="240F358C"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F33923">
        <w:rPr>
          <w:rFonts w:ascii="Palatino Linotype" w:eastAsia="Palatino Linotype" w:hAnsi="Palatino Linotype" w:cs="Palatino Linotype"/>
          <w:b/>
          <w:sz w:val="22"/>
          <w:szCs w:val="22"/>
        </w:rPr>
        <w:t>Modalidad de Entrega:</w:t>
      </w:r>
      <w:r w:rsidRPr="00F33923">
        <w:rPr>
          <w:rFonts w:ascii="Palatino Linotype" w:eastAsia="Palatino Linotype" w:hAnsi="Palatino Linotype" w:cs="Palatino Linotype"/>
          <w:sz w:val="22"/>
          <w:szCs w:val="22"/>
        </w:rPr>
        <w:t xml:space="preserve"> a través del</w:t>
      </w:r>
      <w:r w:rsidRPr="00F33923">
        <w:rPr>
          <w:rFonts w:ascii="Palatino Linotype" w:eastAsia="Palatino Linotype" w:hAnsi="Palatino Linotype" w:cs="Palatino Linotype"/>
          <w:b/>
          <w:sz w:val="22"/>
          <w:szCs w:val="22"/>
        </w:rPr>
        <w:t xml:space="preserve"> SAIMEX.</w:t>
      </w:r>
    </w:p>
    <w:p w14:paraId="7686068F" w14:textId="3F1C9121"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b/>
          <w:sz w:val="22"/>
          <w:szCs w:val="22"/>
        </w:rPr>
        <w:lastRenderedPageBreak/>
        <w:t xml:space="preserve">2. Respuesta. </w:t>
      </w:r>
      <w:r w:rsidRPr="00F33923">
        <w:rPr>
          <w:rFonts w:ascii="Palatino Linotype" w:eastAsia="Palatino Linotype" w:hAnsi="Palatino Linotype" w:cs="Palatino Linotype"/>
          <w:sz w:val="22"/>
          <w:szCs w:val="22"/>
        </w:rPr>
        <w:t xml:space="preserve">El </w:t>
      </w:r>
      <w:r w:rsidR="0033620F" w:rsidRPr="00F33923">
        <w:rPr>
          <w:rFonts w:ascii="Palatino Linotype" w:eastAsia="Palatino Linotype" w:hAnsi="Palatino Linotype" w:cs="Palatino Linotype"/>
          <w:b/>
          <w:sz w:val="22"/>
          <w:szCs w:val="22"/>
        </w:rPr>
        <w:t>trece de octubre</w:t>
      </w:r>
      <w:r w:rsidR="0028645D" w:rsidRPr="00F33923">
        <w:rPr>
          <w:rFonts w:ascii="Palatino Linotype" w:eastAsia="Palatino Linotype" w:hAnsi="Palatino Linotype" w:cs="Palatino Linotype"/>
          <w:b/>
          <w:sz w:val="22"/>
          <w:szCs w:val="22"/>
        </w:rPr>
        <w:t xml:space="preserve"> </w:t>
      </w:r>
      <w:r w:rsidRPr="00F33923">
        <w:rPr>
          <w:rFonts w:ascii="Palatino Linotype" w:eastAsia="Palatino Linotype" w:hAnsi="Palatino Linotype" w:cs="Palatino Linotype"/>
          <w:b/>
          <w:sz w:val="22"/>
          <w:szCs w:val="22"/>
        </w:rPr>
        <w:t>de dos mil veinticinco,</w:t>
      </w:r>
      <w:r w:rsidRPr="00F33923">
        <w:rPr>
          <w:rFonts w:ascii="Palatino Linotype" w:eastAsia="Palatino Linotype" w:hAnsi="Palatino Linotype" w:cs="Palatino Linotype"/>
          <w:sz w:val="22"/>
          <w:szCs w:val="22"/>
        </w:rPr>
        <w:t xml:space="preserve"> el </w:t>
      </w:r>
      <w:r w:rsidRPr="00F33923">
        <w:rPr>
          <w:rFonts w:ascii="Palatino Linotype" w:eastAsia="Palatino Linotype" w:hAnsi="Palatino Linotype" w:cs="Palatino Linotype"/>
          <w:b/>
          <w:sz w:val="22"/>
          <w:szCs w:val="22"/>
        </w:rPr>
        <w:t xml:space="preserve">Sujeto Obligado </w:t>
      </w:r>
      <w:r w:rsidRPr="00F33923">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0EB69FD4" w14:textId="470FE0D1" w:rsidR="00694AA0" w:rsidRPr="00F33923" w:rsidRDefault="005B22BA">
      <w:pPr>
        <w:spacing w:before="240" w:after="24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0033620F" w:rsidRPr="00F33923">
        <w:rPr>
          <w:rFonts w:ascii="Palatino Linotype" w:eastAsia="Palatino Linotype" w:hAnsi="Palatino Linotype" w:cs="Palatino Linotype"/>
          <w:i/>
          <w:sz w:val="22"/>
          <w:szCs w:val="22"/>
        </w:rPr>
        <w:t>adjunto remito respuesta</w:t>
      </w:r>
      <w:r w:rsidRPr="00F33923">
        <w:rPr>
          <w:rFonts w:ascii="Palatino Linotype" w:eastAsia="Palatino Linotype" w:hAnsi="Palatino Linotype" w:cs="Palatino Linotype"/>
          <w:i/>
          <w:sz w:val="22"/>
          <w:szCs w:val="22"/>
        </w:rPr>
        <w:t>...” (sic)</w:t>
      </w:r>
    </w:p>
    <w:p w14:paraId="0F1E2F82" w14:textId="77777777" w:rsidR="00694AA0" w:rsidRPr="00F33923" w:rsidRDefault="005B22BA">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El </w:t>
      </w:r>
      <w:r w:rsidRPr="00F33923">
        <w:rPr>
          <w:rFonts w:ascii="Palatino Linotype" w:eastAsia="Palatino Linotype" w:hAnsi="Palatino Linotype" w:cs="Palatino Linotype"/>
          <w:b/>
          <w:sz w:val="22"/>
          <w:szCs w:val="22"/>
        </w:rPr>
        <w:t xml:space="preserve">Sujeto Obligado </w:t>
      </w:r>
      <w:r w:rsidRPr="00F33923">
        <w:rPr>
          <w:rFonts w:ascii="Palatino Linotype" w:eastAsia="Palatino Linotype" w:hAnsi="Palatino Linotype" w:cs="Palatino Linotype"/>
          <w:sz w:val="22"/>
          <w:szCs w:val="22"/>
        </w:rPr>
        <w:t>adjuntó lo siguiente:</w:t>
      </w:r>
    </w:p>
    <w:p w14:paraId="4479233F" w14:textId="4CD977B8" w:rsidR="0033620F" w:rsidRPr="00F33923" w:rsidRDefault="005B22BA">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 Oficio número </w:t>
      </w:r>
      <w:r w:rsidR="0033620F" w:rsidRPr="00F33923">
        <w:rPr>
          <w:rFonts w:ascii="Palatino Linotype" w:eastAsia="Palatino Linotype" w:hAnsi="Palatino Linotype" w:cs="Palatino Linotype"/>
          <w:sz w:val="22"/>
          <w:szCs w:val="22"/>
        </w:rPr>
        <w:t>SMDIF/TRANS/00316/2025</w:t>
      </w:r>
      <w:r w:rsidRPr="00F33923">
        <w:rPr>
          <w:rFonts w:ascii="Palatino Linotype" w:eastAsia="Palatino Linotype" w:hAnsi="Palatino Linotype" w:cs="Palatino Linotype"/>
          <w:sz w:val="22"/>
          <w:szCs w:val="22"/>
        </w:rPr>
        <w:t xml:space="preserve">, mediante el cual </w:t>
      </w:r>
      <w:r w:rsidR="00897BD0" w:rsidRPr="00F33923">
        <w:rPr>
          <w:rFonts w:ascii="Palatino Linotype" w:eastAsia="Palatino Linotype" w:hAnsi="Palatino Linotype" w:cs="Palatino Linotype"/>
          <w:sz w:val="22"/>
          <w:szCs w:val="22"/>
        </w:rPr>
        <w:t xml:space="preserve">el </w:t>
      </w:r>
      <w:r w:rsidR="0033620F" w:rsidRPr="00F33923">
        <w:rPr>
          <w:rFonts w:ascii="Palatino Linotype" w:eastAsia="Palatino Linotype" w:hAnsi="Palatino Linotype" w:cs="Palatino Linotype"/>
          <w:sz w:val="22"/>
          <w:szCs w:val="22"/>
        </w:rPr>
        <w:t>titular de la Unidad de Transparencia, puso la información solicitada a disposición de la persona solicitante en consulta, asimismo, informó que si se requería la reproducción de la misma debía acudir a las oficinas centrales del Sistema Municipal DIF de Huehuetoca, cuya dirección y horarios de atención proporcionó.</w:t>
      </w:r>
    </w:p>
    <w:p w14:paraId="2166B49F" w14:textId="5E8C8887" w:rsidR="00694AA0" w:rsidRPr="00F33923" w:rsidRDefault="005B22BA">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b/>
          <w:sz w:val="22"/>
          <w:szCs w:val="22"/>
        </w:rPr>
        <w:t xml:space="preserve">3. Interposición del recurso de revisión. </w:t>
      </w:r>
      <w:r w:rsidRPr="00F33923">
        <w:rPr>
          <w:rFonts w:ascii="Palatino Linotype" w:eastAsia="Palatino Linotype" w:hAnsi="Palatino Linotype" w:cs="Palatino Linotype"/>
          <w:sz w:val="22"/>
          <w:szCs w:val="22"/>
        </w:rPr>
        <w:t xml:space="preserve">Inconforme con los términos de la respuesta emitida por parte del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xml:space="preserve">, el </w:t>
      </w:r>
      <w:r w:rsidR="0033620F" w:rsidRPr="00F33923">
        <w:rPr>
          <w:rFonts w:ascii="Palatino Linotype" w:eastAsia="Palatino Linotype" w:hAnsi="Palatino Linotype" w:cs="Palatino Linotype"/>
          <w:b/>
          <w:sz w:val="22"/>
          <w:szCs w:val="22"/>
        </w:rPr>
        <w:t>quince de octubre</w:t>
      </w:r>
      <w:r w:rsidRPr="00F33923">
        <w:rPr>
          <w:rFonts w:ascii="Palatino Linotype" w:eastAsia="Palatino Linotype" w:hAnsi="Palatino Linotype" w:cs="Palatino Linotype"/>
          <w:b/>
          <w:sz w:val="22"/>
          <w:szCs w:val="22"/>
        </w:rPr>
        <w:t xml:space="preserve"> de dos mil veinticinco,</w:t>
      </w:r>
      <w:r w:rsidRPr="00F33923">
        <w:rPr>
          <w:rFonts w:ascii="Palatino Linotype" w:eastAsia="Palatino Linotype" w:hAnsi="Palatino Linotype" w:cs="Palatino Linotype"/>
          <w:sz w:val="22"/>
          <w:szCs w:val="22"/>
        </w:rPr>
        <w:t xml:space="preserve"> la parte </w:t>
      </w:r>
      <w:r w:rsidRPr="00F33923">
        <w:rPr>
          <w:rFonts w:ascii="Palatino Linotype" w:eastAsia="Palatino Linotype" w:hAnsi="Palatino Linotype" w:cs="Palatino Linotype"/>
          <w:b/>
          <w:sz w:val="22"/>
          <w:szCs w:val="22"/>
        </w:rPr>
        <w:t>Recurrente</w:t>
      </w:r>
      <w:r w:rsidRPr="00F33923">
        <w:rPr>
          <w:rFonts w:ascii="Palatino Linotype" w:eastAsia="Palatino Linotype" w:hAnsi="Palatino Linotype" w:cs="Palatino Linotype"/>
          <w:sz w:val="22"/>
          <w:szCs w:val="22"/>
        </w:rPr>
        <w:t xml:space="preserve"> interpuso el recurso</w:t>
      </w:r>
      <w:bookmarkStart w:id="3" w:name="_GoBack"/>
      <w:bookmarkEnd w:id="3"/>
      <w:r w:rsidRPr="00F33923">
        <w:rPr>
          <w:rFonts w:ascii="Palatino Linotype" w:eastAsia="Palatino Linotype" w:hAnsi="Palatino Linotype" w:cs="Palatino Linotype"/>
          <w:sz w:val="22"/>
          <w:szCs w:val="22"/>
        </w:rPr>
        <w:t xml:space="preserve"> de revisión a través de </w:t>
      </w:r>
      <w:r w:rsidRPr="00F33923">
        <w:rPr>
          <w:rFonts w:ascii="Palatino Linotype" w:eastAsia="Palatino Linotype" w:hAnsi="Palatino Linotype" w:cs="Palatino Linotype"/>
          <w:b/>
          <w:sz w:val="22"/>
          <w:szCs w:val="22"/>
        </w:rPr>
        <w:t xml:space="preserve">SAIMEX, </w:t>
      </w:r>
      <w:r w:rsidRPr="00F33923">
        <w:rPr>
          <w:rFonts w:ascii="Palatino Linotype" w:eastAsia="Palatino Linotype" w:hAnsi="Palatino Linotype" w:cs="Palatino Linotype"/>
          <w:sz w:val="22"/>
          <w:szCs w:val="22"/>
        </w:rPr>
        <w:t>en donde se manifestó de la siguiente manera:</w:t>
      </w:r>
    </w:p>
    <w:p w14:paraId="7C2BF786" w14:textId="77777777" w:rsidR="00694AA0" w:rsidRPr="00F33923" w:rsidRDefault="005B22BA">
      <w:pPr>
        <w:spacing w:before="240" w:after="240" w:line="360" w:lineRule="auto"/>
        <w:ind w:right="49"/>
        <w:jc w:val="both"/>
        <w:rPr>
          <w:rFonts w:ascii="Palatino Linotype" w:eastAsia="Palatino Linotype" w:hAnsi="Palatino Linotype" w:cs="Palatino Linotype"/>
          <w:b/>
          <w:sz w:val="22"/>
          <w:szCs w:val="22"/>
        </w:rPr>
      </w:pPr>
      <w:r w:rsidRPr="00F33923">
        <w:rPr>
          <w:rFonts w:ascii="Palatino Linotype" w:eastAsia="Palatino Linotype" w:hAnsi="Palatino Linotype" w:cs="Palatino Linotype"/>
          <w:b/>
          <w:sz w:val="22"/>
          <w:szCs w:val="22"/>
        </w:rPr>
        <w:t xml:space="preserve">Acto impugnado: </w:t>
      </w:r>
    </w:p>
    <w:p w14:paraId="3DC3BF9F" w14:textId="47216B8D" w:rsidR="00694AA0" w:rsidRPr="00F33923" w:rsidRDefault="005B22BA" w:rsidP="009C1FBD">
      <w:pPr>
        <w:ind w:left="851" w:right="900"/>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0033620F" w:rsidRPr="00F33923">
        <w:rPr>
          <w:rFonts w:ascii="Palatino Linotype" w:eastAsia="Palatino Linotype" w:hAnsi="Palatino Linotype" w:cs="Palatino Linotype"/>
          <w:i/>
          <w:sz w:val="22"/>
          <w:szCs w:val="22"/>
        </w:rPr>
        <w:t>Se negaron a dar informacion en el formato de entrega solicitado.</w:t>
      </w:r>
      <w:r w:rsidRPr="00F33923">
        <w:rPr>
          <w:rFonts w:ascii="Palatino Linotype" w:eastAsia="Palatino Linotype" w:hAnsi="Palatino Linotype" w:cs="Palatino Linotype"/>
          <w:i/>
          <w:sz w:val="22"/>
          <w:szCs w:val="22"/>
        </w:rPr>
        <w:t>” (sic)</w:t>
      </w:r>
    </w:p>
    <w:p w14:paraId="199B1EFD" w14:textId="77777777" w:rsidR="00694AA0" w:rsidRPr="00F33923" w:rsidRDefault="005B22BA">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F33923">
        <w:rPr>
          <w:rFonts w:ascii="Palatino Linotype" w:eastAsia="Palatino Linotype" w:hAnsi="Palatino Linotype" w:cs="Palatino Linotype"/>
          <w:b/>
          <w:sz w:val="22"/>
          <w:szCs w:val="22"/>
        </w:rPr>
        <w:t>Y, Razones o motivos de inconformidad</w:t>
      </w:r>
      <w:r w:rsidRPr="00F33923">
        <w:rPr>
          <w:rFonts w:ascii="Palatino Linotype" w:eastAsia="Palatino Linotype" w:hAnsi="Palatino Linotype" w:cs="Palatino Linotype"/>
          <w:sz w:val="22"/>
          <w:szCs w:val="22"/>
        </w:rPr>
        <w:t>:</w:t>
      </w:r>
    </w:p>
    <w:p w14:paraId="6F009CC9" w14:textId="478832F3" w:rsidR="00694AA0" w:rsidRPr="00F33923" w:rsidRDefault="005B22BA">
      <w:pPr>
        <w:tabs>
          <w:tab w:val="left" w:pos="2745"/>
        </w:tabs>
        <w:spacing w:before="240" w:after="24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0033620F" w:rsidRPr="00F33923">
        <w:rPr>
          <w:rFonts w:ascii="Palatino Linotype" w:eastAsia="Palatino Linotype" w:hAnsi="Palatino Linotype" w:cs="Palatino Linotype"/>
          <w:i/>
          <w:sz w:val="22"/>
          <w:szCs w:val="22"/>
        </w:rPr>
        <w:t>Se negaron a dar informacion en el formato de entrega solicitado. Fui bien claro en pedir mi informacion via SAIMEX. NO quiero la reproduccion de la informacion solicitada, solo quiero que se me informe via SAIMEX. SE REQUIERE LA INFORMACION SOLICITADA VIA SAIMEX</w:t>
      </w:r>
      <w:r w:rsidR="009C1FBD" w:rsidRPr="00F33923">
        <w:rPr>
          <w:rFonts w:ascii="Palatino Linotype" w:eastAsia="Palatino Linotype" w:hAnsi="Palatino Linotype" w:cs="Palatino Linotype"/>
          <w:i/>
          <w:sz w:val="22"/>
          <w:szCs w:val="22"/>
        </w:rPr>
        <w:t>.</w:t>
      </w:r>
      <w:r w:rsidRPr="00F33923">
        <w:rPr>
          <w:rFonts w:ascii="Palatino Linotype" w:eastAsia="Palatino Linotype" w:hAnsi="Palatino Linotype" w:cs="Palatino Linotype"/>
          <w:i/>
          <w:sz w:val="22"/>
          <w:szCs w:val="22"/>
        </w:rPr>
        <w:t>” (sic)</w:t>
      </w:r>
    </w:p>
    <w:p w14:paraId="058BB2CD" w14:textId="77777777" w:rsidR="00694AA0" w:rsidRPr="00F33923" w:rsidRDefault="005B22BA">
      <w:pPr>
        <w:spacing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b/>
          <w:sz w:val="22"/>
          <w:szCs w:val="22"/>
        </w:rPr>
        <w:t xml:space="preserve">4. Turno. </w:t>
      </w:r>
      <w:r w:rsidRPr="00F3392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w:t>
      </w:r>
      <w:r w:rsidRPr="00F33923">
        <w:rPr>
          <w:rFonts w:ascii="Palatino Linotype" w:eastAsia="Palatino Linotype" w:hAnsi="Palatino Linotype" w:cs="Palatino Linotype"/>
          <w:sz w:val="22"/>
          <w:szCs w:val="22"/>
        </w:rPr>
        <w:lastRenderedPageBreak/>
        <w:t xml:space="preserve">revisión se turnó por el sistema electrónico del Instituto de Transparencia, Acceso a la Información Pública y Protección de Datos Personales del Estado de México y Municipios, a la Comisionada </w:t>
      </w:r>
      <w:r w:rsidRPr="00F33923">
        <w:rPr>
          <w:rFonts w:ascii="Palatino Linotype" w:eastAsia="Palatino Linotype" w:hAnsi="Palatino Linotype" w:cs="Palatino Linotype"/>
          <w:b/>
          <w:sz w:val="22"/>
          <w:szCs w:val="22"/>
        </w:rPr>
        <w:t xml:space="preserve">Guadalupe Ramírez Peña, </w:t>
      </w:r>
      <w:r w:rsidRPr="00F33923">
        <w:rPr>
          <w:rFonts w:ascii="Palatino Linotype" w:eastAsia="Palatino Linotype" w:hAnsi="Palatino Linotype" w:cs="Palatino Linotype"/>
          <w:sz w:val="22"/>
          <w:szCs w:val="22"/>
        </w:rPr>
        <w:t>a efecto de que analizara sobre su admisión o su desechamiento.</w:t>
      </w:r>
    </w:p>
    <w:p w14:paraId="5B57059D" w14:textId="47625141" w:rsidR="00694AA0" w:rsidRPr="00F33923" w:rsidRDefault="005B22BA">
      <w:pPr>
        <w:spacing w:before="240" w:after="240" w:line="360" w:lineRule="auto"/>
        <w:jc w:val="both"/>
        <w:rPr>
          <w:rFonts w:ascii="Palatino Linotype" w:eastAsia="Palatino Linotype" w:hAnsi="Palatino Linotype" w:cs="Palatino Linotype"/>
          <w:b/>
          <w:sz w:val="22"/>
          <w:szCs w:val="22"/>
        </w:rPr>
      </w:pPr>
      <w:r w:rsidRPr="00F33923">
        <w:rPr>
          <w:rFonts w:ascii="Palatino Linotype" w:eastAsia="Palatino Linotype" w:hAnsi="Palatino Linotype" w:cs="Palatino Linotype"/>
          <w:b/>
          <w:sz w:val="22"/>
          <w:szCs w:val="22"/>
        </w:rPr>
        <w:t>5. Admisión del Recurso de revisión.</w:t>
      </w:r>
      <w:r w:rsidRPr="00F33923">
        <w:rPr>
          <w:rFonts w:ascii="Palatino Linotype" w:eastAsia="Palatino Linotype" w:hAnsi="Palatino Linotype" w:cs="Palatino Linotype"/>
          <w:sz w:val="22"/>
          <w:szCs w:val="22"/>
        </w:rPr>
        <w:t xml:space="preserve"> El</w:t>
      </w:r>
      <w:r w:rsidRPr="00F33923">
        <w:rPr>
          <w:rFonts w:ascii="Palatino Linotype" w:eastAsia="Palatino Linotype" w:hAnsi="Palatino Linotype" w:cs="Palatino Linotype"/>
          <w:b/>
          <w:sz w:val="22"/>
          <w:szCs w:val="22"/>
        </w:rPr>
        <w:t xml:space="preserve"> </w:t>
      </w:r>
      <w:r w:rsidR="00B319EF" w:rsidRPr="00F33923">
        <w:rPr>
          <w:rFonts w:ascii="Palatino Linotype" w:eastAsia="Palatino Linotype" w:hAnsi="Palatino Linotype" w:cs="Palatino Linotype"/>
          <w:b/>
          <w:sz w:val="22"/>
          <w:szCs w:val="22"/>
        </w:rPr>
        <w:t>veinte de octubre d</w:t>
      </w:r>
      <w:r w:rsidRPr="00F33923">
        <w:rPr>
          <w:rFonts w:ascii="Palatino Linotype" w:eastAsia="Palatino Linotype" w:hAnsi="Palatino Linotype" w:cs="Palatino Linotype"/>
          <w:b/>
          <w:sz w:val="22"/>
          <w:szCs w:val="22"/>
        </w:rPr>
        <w:t xml:space="preserve">e dos mil veinticinco, </w:t>
      </w:r>
      <w:r w:rsidRPr="00F3392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33923">
        <w:rPr>
          <w:rFonts w:ascii="Palatino Linotype" w:eastAsia="Palatino Linotype" w:hAnsi="Palatino Linotype" w:cs="Palatino Linotype"/>
          <w:b/>
          <w:sz w:val="22"/>
          <w:szCs w:val="22"/>
        </w:rPr>
        <w:t xml:space="preserve">Sujeto Obligado </w:t>
      </w:r>
      <w:r w:rsidRPr="00F33923">
        <w:rPr>
          <w:rFonts w:ascii="Palatino Linotype" w:eastAsia="Palatino Linotype" w:hAnsi="Palatino Linotype" w:cs="Palatino Linotype"/>
          <w:sz w:val="22"/>
          <w:szCs w:val="22"/>
        </w:rPr>
        <w:t>presentara su informe justificado.</w:t>
      </w:r>
    </w:p>
    <w:p w14:paraId="0FC00381" w14:textId="4BAA4144" w:rsidR="00694AA0" w:rsidRPr="00F33923" w:rsidRDefault="005B22BA" w:rsidP="00B319EF">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F33923">
        <w:rPr>
          <w:rFonts w:ascii="Palatino Linotype" w:eastAsia="Palatino Linotype" w:hAnsi="Palatino Linotype" w:cs="Palatino Linotype"/>
          <w:b/>
          <w:sz w:val="22"/>
          <w:szCs w:val="22"/>
        </w:rPr>
        <w:t>6. Manifestaciones</w:t>
      </w:r>
      <w:r w:rsidRPr="00F33923">
        <w:rPr>
          <w:rFonts w:ascii="Palatino Linotype" w:eastAsia="Palatino Linotype" w:hAnsi="Palatino Linotype" w:cs="Palatino Linotype"/>
          <w:sz w:val="22"/>
          <w:szCs w:val="22"/>
        </w:rPr>
        <w:t xml:space="preserve">. </w:t>
      </w:r>
      <w:r w:rsidR="00B319EF" w:rsidRPr="00F33923">
        <w:rPr>
          <w:rFonts w:ascii="Palatino Linotype" w:eastAsia="Palatino Linotype" w:hAnsi="Palatino Linotype" w:cs="Palatino Linotype"/>
          <w:sz w:val="22"/>
          <w:szCs w:val="22"/>
        </w:rPr>
        <w:t xml:space="preserve">De las constancias que obran en el expediente electrónico del SAIMEX se desprende que el </w:t>
      </w:r>
      <w:r w:rsidR="00B319EF" w:rsidRPr="00F33923">
        <w:rPr>
          <w:rFonts w:ascii="Palatino Linotype" w:eastAsia="Palatino Linotype" w:hAnsi="Palatino Linotype" w:cs="Palatino Linotype"/>
          <w:b/>
          <w:sz w:val="22"/>
          <w:szCs w:val="22"/>
        </w:rPr>
        <w:t>Sujeto Obligado</w:t>
      </w:r>
      <w:r w:rsidR="00B319EF" w:rsidRPr="00F33923">
        <w:rPr>
          <w:rFonts w:ascii="Palatino Linotype" w:eastAsia="Palatino Linotype" w:hAnsi="Palatino Linotype" w:cs="Palatino Linotype"/>
          <w:sz w:val="22"/>
          <w:szCs w:val="22"/>
        </w:rPr>
        <w:t xml:space="preserve"> no rindió su Informe Justificado, como se observa a continuación:</w:t>
      </w:r>
    </w:p>
    <w:p w14:paraId="60B285AB" w14:textId="6BF03ED3" w:rsidR="00B319EF" w:rsidRPr="00F33923" w:rsidRDefault="00B319EF" w:rsidP="00B319EF">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noProof/>
          <w:sz w:val="22"/>
          <w:szCs w:val="22"/>
        </w:rPr>
        <w:drawing>
          <wp:inline distT="0" distB="0" distL="0" distR="0" wp14:anchorId="7AA70408" wp14:editId="2DE2A0D6">
            <wp:extent cx="5612130" cy="16344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34490"/>
                    </a:xfrm>
                    <a:prstGeom prst="rect">
                      <a:avLst/>
                    </a:prstGeom>
                  </pic:spPr>
                </pic:pic>
              </a:graphicData>
            </a:graphic>
          </wp:inline>
        </w:drawing>
      </w:r>
    </w:p>
    <w:p w14:paraId="5BC7F3EC" w14:textId="0D7693EE" w:rsidR="008A4B43" w:rsidRPr="00F33923" w:rsidRDefault="00B319EF" w:rsidP="008A4B43">
      <w:pPr>
        <w:widowControl w:val="0"/>
        <w:spacing w:before="240" w:line="360" w:lineRule="auto"/>
        <w:jc w:val="both"/>
        <w:rPr>
          <w:rFonts w:ascii="Palatino Linotype" w:eastAsia="Palatino Linotype" w:hAnsi="Palatino Linotype" w:cs="Palatino Linotype"/>
          <w:b/>
          <w:sz w:val="22"/>
          <w:szCs w:val="22"/>
        </w:rPr>
      </w:pPr>
      <w:r w:rsidRPr="00F33923">
        <w:rPr>
          <w:rFonts w:ascii="Palatino Linotype" w:eastAsia="Palatino Linotype" w:hAnsi="Palatino Linotype" w:cs="Palatino Linotype"/>
          <w:b/>
          <w:sz w:val="22"/>
          <w:szCs w:val="22"/>
        </w:rPr>
        <w:t>7</w:t>
      </w:r>
      <w:r w:rsidR="008A4B43" w:rsidRPr="00F33923">
        <w:rPr>
          <w:rFonts w:ascii="Palatino Linotype" w:eastAsia="Palatino Linotype" w:hAnsi="Palatino Linotype" w:cs="Palatino Linotype"/>
          <w:b/>
          <w:sz w:val="22"/>
          <w:szCs w:val="22"/>
        </w:rPr>
        <w:t xml:space="preserve">. Cierre de instrucción. </w:t>
      </w:r>
      <w:r w:rsidR="008A4B43" w:rsidRPr="00F3392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8A4B43" w:rsidRPr="00F33923">
        <w:rPr>
          <w:rFonts w:ascii="Palatino Linotype" w:eastAsia="Palatino Linotype" w:hAnsi="Palatino Linotype" w:cs="Palatino Linotype"/>
          <w:b/>
          <w:sz w:val="22"/>
          <w:szCs w:val="22"/>
        </w:rPr>
        <w:t>die</w:t>
      </w:r>
      <w:r w:rsidRPr="00F33923">
        <w:rPr>
          <w:rFonts w:ascii="Palatino Linotype" w:eastAsia="Palatino Linotype" w:hAnsi="Palatino Linotype" w:cs="Palatino Linotype"/>
          <w:b/>
          <w:sz w:val="22"/>
          <w:szCs w:val="22"/>
        </w:rPr>
        <w:t xml:space="preserve">cinueve </w:t>
      </w:r>
      <w:r w:rsidR="008A4B43" w:rsidRPr="00F33923">
        <w:rPr>
          <w:rFonts w:ascii="Palatino Linotype" w:eastAsia="Palatino Linotype" w:hAnsi="Palatino Linotype" w:cs="Palatino Linotype"/>
          <w:b/>
          <w:sz w:val="22"/>
          <w:szCs w:val="22"/>
        </w:rPr>
        <w:t>de noviembre de dos mil veinticinco</w:t>
      </w:r>
      <w:r w:rsidR="008A4B43" w:rsidRPr="00F3392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632DFE2"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C3A9B5" w14:textId="77777777" w:rsidR="00694AA0" w:rsidRPr="00F33923" w:rsidRDefault="005B22BA">
      <w:pPr>
        <w:widowControl w:val="0"/>
        <w:spacing w:before="240" w:after="240" w:line="360" w:lineRule="auto"/>
        <w:jc w:val="center"/>
        <w:rPr>
          <w:rFonts w:ascii="Palatino Linotype" w:eastAsia="Palatino Linotype" w:hAnsi="Palatino Linotype" w:cs="Palatino Linotype"/>
          <w:b/>
          <w:sz w:val="22"/>
          <w:szCs w:val="22"/>
        </w:rPr>
      </w:pPr>
      <w:r w:rsidRPr="00F33923">
        <w:rPr>
          <w:rFonts w:ascii="Palatino Linotype" w:eastAsia="Palatino Linotype" w:hAnsi="Palatino Linotype" w:cs="Palatino Linotype"/>
          <w:b/>
          <w:sz w:val="22"/>
          <w:szCs w:val="22"/>
        </w:rPr>
        <w:t>II. C O N S I D E R A N D O S</w:t>
      </w:r>
    </w:p>
    <w:p w14:paraId="65525EF7" w14:textId="60C8B49A"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b/>
          <w:sz w:val="22"/>
          <w:szCs w:val="22"/>
        </w:rPr>
        <w:t>Primero. Competencia.</w:t>
      </w:r>
      <w:r w:rsidRPr="00F3392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w:t>
      </w:r>
      <w:r w:rsidR="008E0B27" w:rsidRPr="00F33923">
        <w:rPr>
          <w:rFonts w:ascii="Palatino Linotype" w:eastAsia="Palatino Linotype" w:hAnsi="Palatino Linotype" w:cs="Palatino Linotype"/>
          <w:sz w:val="22"/>
          <w:szCs w:val="22"/>
        </w:rPr>
        <w:t>cuarto, cuadragésimo quinto y cuadragésimo sexto</w:t>
      </w:r>
      <w:r w:rsidRPr="00F33923">
        <w:rPr>
          <w:rFonts w:ascii="Palatino Linotype" w:eastAsia="Palatino Linotype" w:hAnsi="Palatino Linotype" w:cs="Palatino Linotype"/>
          <w:sz w:val="22"/>
          <w:szCs w:val="22"/>
        </w:rPr>
        <w:t xml:space="preserve">, fracciones IV y V de la Constitución Política del Estado Libre y Soberano de México; </w:t>
      </w:r>
      <w:r w:rsidR="00BE3EF4" w:rsidRPr="00F33923">
        <w:rPr>
          <w:rFonts w:ascii="Palatino Linotype" w:eastAsia="Palatino Linotype" w:hAnsi="Palatino Linotype" w:cs="Palatino Linotype"/>
          <w:sz w:val="22"/>
          <w:szCs w:val="22"/>
        </w:rPr>
        <w:t xml:space="preserve">transitorio Cuarto del Decreto número 198 de la “LXII” Legislatura del Estado de México; </w:t>
      </w:r>
      <w:r w:rsidRPr="00F33923">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4121E3F"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F33923">
        <w:rPr>
          <w:rFonts w:ascii="Palatino Linotype" w:eastAsia="Palatino Linotype" w:hAnsi="Palatino Linotype" w:cs="Palatino Linotype"/>
          <w:b/>
          <w:sz w:val="22"/>
          <w:szCs w:val="22"/>
        </w:rPr>
        <w:t>Segundo. Oportunidad y Procedibilidad del Recurso de Revisión</w:t>
      </w:r>
      <w:r w:rsidRPr="00F3392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61F1BAB" w14:textId="58C5E2B5"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33923">
        <w:rPr>
          <w:rFonts w:ascii="Palatino Linotype" w:eastAsia="Palatino Linotype" w:hAnsi="Palatino Linotype" w:cs="Palatino Linotype"/>
          <w:b/>
          <w:sz w:val="22"/>
          <w:szCs w:val="22"/>
        </w:rPr>
        <w:t xml:space="preserve">Sujeto Obligado </w:t>
      </w:r>
      <w:r w:rsidRPr="00F33923">
        <w:rPr>
          <w:rFonts w:ascii="Palatino Linotype" w:eastAsia="Palatino Linotype" w:hAnsi="Palatino Linotype" w:cs="Palatino Linotype"/>
          <w:sz w:val="22"/>
          <w:szCs w:val="22"/>
        </w:rPr>
        <w:t xml:space="preserve">remitió la respuesta a la solicitud de información el día </w:t>
      </w:r>
      <w:r w:rsidR="00B319EF" w:rsidRPr="00F33923">
        <w:rPr>
          <w:rFonts w:ascii="Palatino Linotype" w:eastAsia="Palatino Linotype" w:hAnsi="Palatino Linotype" w:cs="Palatino Linotype"/>
          <w:b/>
          <w:sz w:val="22"/>
          <w:szCs w:val="22"/>
        </w:rPr>
        <w:t xml:space="preserve">trece de octubre </w:t>
      </w:r>
      <w:r w:rsidR="00DD4CBD" w:rsidRPr="00F33923">
        <w:rPr>
          <w:rFonts w:ascii="Palatino Linotype" w:eastAsia="Palatino Linotype" w:hAnsi="Palatino Linotype" w:cs="Palatino Linotype"/>
          <w:b/>
          <w:sz w:val="22"/>
          <w:szCs w:val="22"/>
        </w:rPr>
        <w:t xml:space="preserve"> de dos mil veinticinco</w:t>
      </w:r>
      <w:r w:rsidRPr="00F33923">
        <w:rPr>
          <w:rFonts w:ascii="Palatino Linotype" w:eastAsia="Palatino Linotype" w:hAnsi="Palatino Linotype" w:cs="Palatino Linotype"/>
          <w:b/>
          <w:sz w:val="22"/>
          <w:szCs w:val="22"/>
        </w:rPr>
        <w:t xml:space="preserve">, </w:t>
      </w:r>
      <w:r w:rsidRPr="00F33923">
        <w:rPr>
          <w:rFonts w:ascii="Palatino Linotype" w:eastAsia="Palatino Linotype" w:hAnsi="Palatino Linotype" w:cs="Palatino Linotype"/>
          <w:sz w:val="22"/>
          <w:szCs w:val="22"/>
        </w:rPr>
        <w:t xml:space="preserve">mientras que el recurso de revisión interpuesto por la parte </w:t>
      </w:r>
      <w:r w:rsidRPr="00F33923">
        <w:rPr>
          <w:rFonts w:ascii="Palatino Linotype" w:eastAsia="Palatino Linotype" w:hAnsi="Palatino Linotype" w:cs="Palatino Linotype"/>
          <w:b/>
          <w:sz w:val="22"/>
          <w:szCs w:val="22"/>
        </w:rPr>
        <w:t xml:space="preserve">Recurrente, </w:t>
      </w:r>
      <w:r w:rsidRPr="00F33923">
        <w:rPr>
          <w:rFonts w:ascii="Palatino Linotype" w:eastAsia="Palatino Linotype" w:hAnsi="Palatino Linotype" w:cs="Palatino Linotype"/>
          <w:sz w:val="22"/>
          <w:szCs w:val="22"/>
        </w:rPr>
        <w:t>se tuvo por presentado el día</w:t>
      </w:r>
      <w:r w:rsidRPr="00F33923">
        <w:rPr>
          <w:rFonts w:ascii="Palatino Linotype" w:eastAsia="Palatino Linotype" w:hAnsi="Palatino Linotype" w:cs="Palatino Linotype"/>
          <w:b/>
          <w:sz w:val="22"/>
          <w:szCs w:val="22"/>
        </w:rPr>
        <w:t xml:space="preserve"> </w:t>
      </w:r>
      <w:r w:rsidR="00B319EF" w:rsidRPr="00F33923">
        <w:rPr>
          <w:rFonts w:ascii="Palatino Linotype" w:eastAsia="Palatino Linotype" w:hAnsi="Palatino Linotype" w:cs="Palatino Linotype"/>
          <w:b/>
          <w:sz w:val="22"/>
          <w:szCs w:val="22"/>
        </w:rPr>
        <w:t>quince de octubre</w:t>
      </w:r>
      <w:r w:rsidR="00DD4CBD" w:rsidRPr="00F33923">
        <w:rPr>
          <w:rFonts w:ascii="Palatino Linotype" w:eastAsia="Palatino Linotype" w:hAnsi="Palatino Linotype" w:cs="Palatino Linotype"/>
          <w:b/>
          <w:sz w:val="22"/>
          <w:szCs w:val="22"/>
        </w:rPr>
        <w:t xml:space="preserve"> de dos mil veinticinco</w:t>
      </w:r>
      <w:r w:rsidRPr="00F33923">
        <w:rPr>
          <w:rFonts w:ascii="Palatino Linotype" w:eastAsia="Palatino Linotype" w:hAnsi="Palatino Linotype" w:cs="Palatino Linotype"/>
          <w:b/>
          <w:sz w:val="22"/>
          <w:szCs w:val="22"/>
        </w:rPr>
        <w:t xml:space="preserve">, </w:t>
      </w:r>
      <w:r w:rsidRPr="00F33923">
        <w:rPr>
          <w:rFonts w:ascii="Palatino Linotype" w:eastAsia="Palatino Linotype" w:hAnsi="Palatino Linotype" w:cs="Palatino Linotype"/>
          <w:sz w:val="22"/>
          <w:szCs w:val="22"/>
        </w:rPr>
        <w:t>esto es,</w:t>
      </w:r>
      <w:r w:rsidR="00B319EF" w:rsidRPr="00F33923">
        <w:rPr>
          <w:rFonts w:ascii="Palatino Linotype" w:eastAsia="Palatino Linotype" w:hAnsi="Palatino Linotype" w:cs="Palatino Linotype"/>
          <w:sz w:val="22"/>
          <w:szCs w:val="22"/>
        </w:rPr>
        <w:t xml:space="preserve"> al segundo día </w:t>
      </w:r>
      <w:r w:rsidRPr="00F33923">
        <w:rPr>
          <w:rFonts w:ascii="Palatino Linotype" w:eastAsia="Palatino Linotype" w:hAnsi="Palatino Linotype" w:cs="Palatino Linotype"/>
          <w:sz w:val="22"/>
          <w:szCs w:val="22"/>
        </w:rPr>
        <w:t>hábil posterior a aquel en el que tuvo conocimiento de la respuesta impugnada. En este sentido, se concluye que el presente recurso de revisión se encuentra dentro de los márgenes temporales previstos en las disposiciones legales referidas.</w:t>
      </w:r>
    </w:p>
    <w:p w14:paraId="628C0043" w14:textId="77777777" w:rsidR="00B319EF" w:rsidRPr="00F33923" w:rsidRDefault="00B319EF" w:rsidP="00B319EF">
      <w:pPr>
        <w:spacing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F33923">
        <w:rPr>
          <w:rFonts w:ascii="Palatino Linotype" w:eastAsia="Palatino Linotype" w:hAnsi="Palatino Linotype" w:cs="Palatino Linotype"/>
          <w:bCs/>
          <w:sz w:val="22"/>
          <w:szCs w:val="22"/>
        </w:rPr>
        <w:t>la parte</w:t>
      </w:r>
      <w:r w:rsidRPr="00F33923">
        <w:rPr>
          <w:rFonts w:ascii="Palatino Linotype" w:eastAsia="Palatino Linotype" w:hAnsi="Palatino Linotype" w:cs="Palatino Linotype"/>
          <w:b/>
          <w:sz w:val="22"/>
          <w:szCs w:val="22"/>
        </w:rPr>
        <w:t xml:space="preserve"> Recurrente</w:t>
      </w:r>
      <w:r w:rsidRPr="00F33923">
        <w:rPr>
          <w:rFonts w:ascii="Palatino Linotype" w:eastAsia="Palatino Linotype" w:hAnsi="Palatino Linotype" w:cs="Palatino Linotype"/>
          <w:sz w:val="22"/>
          <w:szCs w:val="22"/>
        </w:rPr>
        <w:t xml:space="preserve">, no señaló un </w:t>
      </w:r>
      <w:r w:rsidRPr="00F33923">
        <w:rPr>
          <w:rFonts w:ascii="Palatino Linotype" w:eastAsia="Palatino Linotype" w:hAnsi="Palatino Linotype" w:cs="Palatino Linotype"/>
          <w:b/>
          <w:bCs/>
          <w:sz w:val="22"/>
          <w:szCs w:val="22"/>
        </w:rPr>
        <w:t>nombre</w:t>
      </w:r>
      <w:r w:rsidRPr="00F33923">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FF2FBC8" w14:textId="77777777" w:rsidR="00B319EF" w:rsidRPr="00F33923" w:rsidRDefault="00B319EF" w:rsidP="00B319EF">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Pr="00F33923">
        <w:rPr>
          <w:rFonts w:ascii="Palatino Linotype" w:eastAsia="Palatino Linotype" w:hAnsi="Palatino Linotype" w:cs="Palatino Linotype"/>
          <w:b/>
          <w:i/>
          <w:sz w:val="22"/>
          <w:szCs w:val="22"/>
        </w:rPr>
        <w:t>Las solicitudes anónimas</w:t>
      </w:r>
      <w:r w:rsidRPr="00F33923">
        <w:rPr>
          <w:rFonts w:ascii="Palatino Linotype" w:eastAsia="Palatino Linotype" w:hAnsi="Palatino Linotype" w:cs="Palatino Linotype"/>
          <w:i/>
          <w:sz w:val="22"/>
          <w:szCs w:val="22"/>
        </w:rPr>
        <w:t xml:space="preserve">, con nombre incompleto o </w:t>
      </w:r>
      <w:r w:rsidRPr="00F33923">
        <w:rPr>
          <w:rFonts w:ascii="Palatino Linotype" w:eastAsia="Palatino Linotype" w:hAnsi="Palatino Linotype" w:cs="Palatino Linotype"/>
          <w:b/>
          <w:i/>
          <w:sz w:val="22"/>
          <w:szCs w:val="22"/>
        </w:rPr>
        <w:t>seudónimo</w:t>
      </w:r>
      <w:r w:rsidRPr="00F33923">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7B201A6" w14:textId="77777777" w:rsidR="00B319EF" w:rsidRPr="00F33923" w:rsidRDefault="00B319EF" w:rsidP="00B319EF">
      <w:pPr>
        <w:spacing w:before="240" w:after="240" w:line="360" w:lineRule="auto"/>
        <w:jc w:val="both"/>
        <w:rPr>
          <w:rFonts w:ascii="Palatino Linotype" w:eastAsia="Palatino Linotype" w:hAnsi="Palatino Linotype" w:cs="Palatino Linotype"/>
          <w:b/>
          <w:sz w:val="22"/>
          <w:szCs w:val="22"/>
        </w:rPr>
      </w:pPr>
      <w:r w:rsidRPr="00F33923">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F33923">
        <w:rPr>
          <w:rFonts w:ascii="Palatino Linotype" w:eastAsia="Palatino Linotype" w:hAnsi="Palatino Linotype" w:cs="Palatino Linotype"/>
          <w:bCs/>
          <w:sz w:val="22"/>
          <w:szCs w:val="22"/>
        </w:rPr>
        <w:t>el</w:t>
      </w:r>
      <w:r w:rsidRPr="00F33923">
        <w:rPr>
          <w:rFonts w:ascii="Palatino Linotype" w:eastAsia="Palatino Linotype" w:hAnsi="Palatino Linotype" w:cs="Palatino Linotype"/>
          <w:b/>
          <w:sz w:val="22"/>
          <w:szCs w:val="22"/>
        </w:rPr>
        <w:t xml:space="preserve"> SAIMEX.</w:t>
      </w:r>
    </w:p>
    <w:p w14:paraId="599A48C4" w14:textId="33618EBA"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F33923">
        <w:rPr>
          <w:rFonts w:ascii="Palatino Linotype" w:eastAsia="Palatino Linotype" w:hAnsi="Palatino Linotype" w:cs="Palatino Linotype"/>
          <w:b/>
          <w:sz w:val="22"/>
          <w:szCs w:val="22"/>
        </w:rPr>
        <w:t>Recurrente</w:t>
      </w:r>
      <w:r w:rsidRPr="00F33923">
        <w:rPr>
          <w:rFonts w:ascii="Palatino Linotype" w:eastAsia="Palatino Linotype" w:hAnsi="Palatino Linotype" w:cs="Palatino Linotype"/>
          <w:sz w:val="22"/>
          <w:szCs w:val="22"/>
        </w:rPr>
        <w:t xml:space="preserve"> en sus motivos de inconformidad, de acuerdo al artículo 179, fracción </w:t>
      </w:r>
      <w:r w:rsidR="00E66354" w:rsidRPr="00F33923">
        <w:rPr>
          <w:rFonts w:ascii="Palatino Linotype" w:eastAsia="Palatino Linotype" w:hAnsi="Palatino Linotype" w:cs="Palatino Linotype"/>
          <w:sz w:val="22"/>
          <w:szCs w:val="22"/>
        </w:rPr>
        <w:t>VIII</w:t>
      </w:r>
      <w:r w:rsidRPr="00F33923">
        <w:rPr>
          <w:rFonts w:ascii="Palatino Linotype" w:eastAsia="Palatino Linotype" w:hAnsi="Palatino Linotype" w:cs="Palatino Linotype"/>
          <w:sz w:val="22"/>
          <w:szCs w:val="22"/>
        </w:rPr>
        <w:t xml:space="preserve"> del ordenamiento legal citado, que a la letra dice: </w:t>
      </w:r>
    </w:p>
    <w:p w14:paraId="0EE67D5E" w14:textId="77777777" w:rsidR="00694AA0" w:rsidRPr="00F33923" w:rsidRDefault="005B22BA">
      <w:pPr>
        <w:tabs>
          <w:tab w:val="left" w:pos="7938"/>
        </w:tabs>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Pr="00F33923">
        <w:rPr>
          <w:rFonts w:ascii="Palatino Linotype" w:eastAsia="Palatino Linotype" w:hAnsi="Palatino Linotype" w:cs="Palatino Linotype"/>
          <w:b/>
          <w:i/>
          <w:sz w:val="22"/>
          <w:szCs w:val="22"/>
        </w:rPr>
        <w:t>Artículo 179.</w:t>
      </w:r>
      <w:r w:rsidRPr="00F3392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B6443C9" w14:textId="77777777" w:rsidR="00694AA0" w:rsidRPr="00F33923" w:rsidRDefault="005B22BA">
      <w:pPr>
        <w:tabs>
          <w:tab w:val="left" w:pos="7938"/>
        </w:tabs>
        <w:spacing w:before="120" w:after="120"/>
        <w:ind w:left="1134"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p>
    <w:p w14:paraId="1089382F" w14:textId="1D302592" w:rsidR="00694AA0" w:rsidRPr="00F33923" w:rsidRDefault="00E66354" w:rsidP="00E66354">
      <w:pPr>
        <w:tabs>
          <w:tab w:val="left" w:pos="7938"/>
        </w:tabs>
        <w:spacing w:before="120" w:after="120"/>
        <w:ind w:left="1134" w:right="900"/>
        <w:jc w:val="both"/>
        <w:rPr>
          <w:rFonts w:ascii="Palatino Linotype" w:eastAsia="Palatino Linotype" w:hAnsi="Palatino Linotype" w:cs="Palatino Linotype"/>
          <w:bCs/>
          <w:i/>
          <w:sz w:val="22"/>
          <w:szCs w:val="22"/>
        </w:rPr>
      </w:pPr>
      <w:r w:rsidRPr="00F33923">
        <w:rPr>
          <w:rFonts w:ascii="Palatino Linotype" w:eastAsia="Palatino Linotype" w:hAnsi="Palatino Linotype" w:cs="Palatino Linotype"/>
          <w:b/>
          <w:i/>
          <w:sz w:val="22"/>
          <w:szCs w:val="22"/>
        </w:rPr>
        <w:t xml:space="preserve">VIII. </w:t>
      </w:r>
      <w:r w:rsidRPr="00F33923">
        <w:rPr>
          <w:rFonts w:ascii="Palatino Linotype" w:eastAsia="Palatino Linotype" w:hAnsi="Palatino Linotype" w:cs="Palatino Linotype"/>
          <w:bCs/>
          <w:i/>
          <w:sz w:val="22"/>
          <w:szCs w:val="22"/>
        </w:rPr>
        <w:t>La notificación, entrega o puesta a disposición de información en una modalidad o formato distinto al solicitado;”</w:t>
      </w:r>
    </w:p>
    <w:p w14:paraId="7B3D2575" w14:textId="77777777" w:rsidR="00694AA0" w:rsidRPr="00F33923" w:rsidRDefault="005B22BA">
      <w:pPr>
        <w:spacing w:before="240" w:after="240" w:line="360" w:lineRule="auto"/>
        <w:jc w:val="both"/>
        <w:rPr>
          <w:rFonts w:ascii="Palatino Linotype" w:eastAsia="Palatino Linotype" w:hAnsi="Palatino Linotype" w:cs="Palatino Linotype"/>
          <w:b/>
          <w:sz w:val="22"/>
          <w:szCs w:val="22"/>
        </w:rPr>
      </w:pPr>
      <w:r w:rsidRPr="00F33923">
        <w:rPr>
          <w:rFonts w:ascii="Palatino Linotype" w:eastAsia="Palatino Linotype" w:hAnsi="Palatino Linotype" w:cs="Palatino Linotype"/>
          <w:b/>
          <w:sz w:val="22"/>
          <w:szCs w:val="22"/>
        </w:rPr>
        <w:t xml:space="preserve">Tercero. Materia de la revisión. </w:t>
      </w:r>
      <w:r w:rsidRPr="00F3392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33923">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F33923">
        <w:rPr>
          <w:rFonts w:ascii="Palatino Linotype" w:eastAsia="Palatino Linotype" w:hAnsi="Palatino Linotype" w:cs="Palatino Linotype"/>
          <w:sz w:val="22"/>
          <w:szCs w:val="22"/>
        </w:rPr>
        <w:t xml:space="preserve">de la parte </w:t>
      </w:r>
      <w:r w:rsidRPr="00F33923">
        <w:rPr>
          <w:rFonts w:ascii="Palatino Linotype" w:eastAsia="Palatino Linotype" w:hAnsi="Palatino Linotype" w:cs="Palatino Linotype"/>
          <w:b/>
          <w:sz w:val="22"/>
          <w:szCs w:val="22"/>
        </w:rPr>
        <w:t>Recurrente</w:t>
      </w:r>
      <w:r w:rsidRPr="00F33923">
        <w:rPr>
          <w:rFonts w:ascii="Palatino Linotype" w:eastAsia="Palatino Linotype" w:hAnsi="Palatino Linotype" w:cs="Palatino Linotype"/>
          <w:sz w:val="22"/>
          <w:szCs w:val="22"/>
        </w:rPr>
        <w:t>, o en su defecto, en caso de ser procedente, ordenar la entrega de información.</w:t>
      </w:r>
    </w:p>
    <w:p w14:paraId="73D2F728"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F33923">
        <w:rPr>
          <w:rFonts w:ascii="Palatino Linotype" w:eastAsia="Palatino Linotype" w:hAnsi="Palatino Linotype" w:cs="Palatino Linotype"/>
          <w:b/>
          <w:sz w:val="22"/>
          <w:szCs w:val="22"/>
        </w:rPr>
        <w:t xml:space="preserve">Cuarto. Estudio del asunto. </w:t>
      </w:r>
      <w:r w:rsidRPr="00F33923">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60AAE5" w14:textId="77777777" w:rsidR="00694AA0" w:rsidRPr="00F33923" w:rsidRDefault="005B22BA">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Pr="00F33923">
        <w:rPr>
          <w:rFonts w:ascii="Palatino Linotype" w:eastAsia="Palatino Linotype" w:hAnsi="Palatino Linotype" w:cs="Palatino Linotype"/>
          <w:b/>
          <w:i/>
          <w:sz w:val="22"/>
          <w:szCs w:val="22"/>
        </w:rPr>
        <w:t>Artículo 4</w:t>
      </w:r>
      <w:r w:rsidRPr="00F3392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890CA7" w14:textId="77777777" w:rsidR="00694AA0" w:rsidRPr="00F33923" w:rsidRDefault="005B22BA">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3392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B72714" w14:textId="77777777" w:rsidR="00694AA0" w:rsidRPr="00F33923" w:rsidRDefault="005B22BA">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33923">
        <w:rPr>
          <w:rFonts w:ascii="Palatino Linotype" w:eastAsia="Palatino Linotype" w:hAnsi="Palatino Linotype" w:cs="Palatino Linotype"/>
          <w:i/>
          <w:sz w:val="22"/>
          <w:szCs w:val="22"/>
        </w:rPr>
        <w:t>.”</w:t>
      </w:r>
    </w:p>
    <w:p w14:paraId="2B62FDE3"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B2BC38" w14:textId="77777777" w:rsidR="00694AA0" w:rsidRPr="00F33923" w:rsidRDefault="005B22BA">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“Artículo 12.-</w:t>
      </w:r>
      <w:r w:rsidRPr="00F3392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EB6026" w14:textId="77777777" w:rsidR="00694AA0" w:rsidRPr="00F33923" w:rsidRDefault="005B22BA">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1ED4674D" w14:textId="77777777" w:rsidR="00694AA0" w:rsidRPr="00F33923" w:rsidRDefault="005B22BA">
      <w:pPr>
        <w:spacing w:before="240" w:after="240" w:line="360" w:lineRule="auto"/>
        <w:ind w:right="-93"/>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58BB21D" w14:textId="77777777" w:rsidR="00694AA0" w:rsidRPr="00F33923" w:rsidRDefault="005B22BA">
      <w:pPr>
        <w:spacing w:before="240" w:after="240" w:line="360" w:lineRule="auto"/>
        <w:jc w:val="both"/>
        <w:rPr>
          <w:rFonts w:ascii="Palatino Linotype" w:eastAsia="Palatino Linotype" w:hAnsi="Palatino Linotype" w:cs="Palatino Linotype"/>
          <w:b/>
          <w:sz w:val="22"/>
          <w:szCs w:val="22"/>
        </w:rPr>
      </w:pPr>
      <w:r w:rsidRPr="00F33923">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F33923">
        <w:rPr>
          <w:rFonts w:ascii="Palatino Linotype" w:eastAsia="Palatino Linotype" w:hAnsi="Palatino Linotype" w:cs="Palatino Linotype"/>
          <w:b/>
          <w:sz w:val="22"/>
          <w:szCs w:val="22"/>
        </w:rPr>
        <w:t xml:space="preserve"> </w:t>
      </w:r>
    </w:p>
    <w:p w14:paraId="6B3CE4C4" w14:textId="77777777" w:rsidR="00694AA0" w:rsidRPr="00F33923" w:rsidRDefault="005B22BA">
      <w:pPr>
        <w:spacing w:before="120" w:after="120"/>
        <w:ind w:left="1134"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No existe obligación de elaborar documentos ad hoc para atender las solicitudes de acceso a la información.</w:t>
      </w:r>
      <w:r w:rsidRPr="00F3392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A211211" w14:textId="77777777" w:rsidR="00694AA0" w:rsidRPr="00F33923" w:rsidRDefault="005B22BA">
      <w:pPr>
        <w:spacing w:before="120" w:after="12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BEC828" w14:textId="77777777" w:rsidR="00694AA0" w:rsidRPr="00F33923" w:rsidRDefault="005B22BA">
      <w:pPr>
        <w:spacing w:before="120" w:after="12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115FEE" w14:textId="77777777" w:rsidR="00694AA0" w:rsidRPr="00F33923" w:rsidRDefault="005B22BA">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Pr="00F33923">
        <w:rPr>
          <w:rFonts w:ascii="Palatino Linotype" w:eastAsia="Palatino Linotype" w:hAnsi="Palatino Linotype" w:cs="Palatino Linotype"/>
          <w:b/>
          <w:i/>
          <w:sz w:val="22"/>
          <w:szCs w:val="22"/>
        </w:rPr>
        <w:t xml:space="preserve">Artículo 3. </w:t>
      </w:r>
      <w:r w:rsidRPr="00F33923">
        <w:rPr>
          <w:rFonts w:ascii="Palatino Linotype" w:eastAsia="Palatino Linotype" w:hAnsi="Palatino Linotype" w:cs="Palatino Linotype"/>
          <w:i/>
          <w:sz w:val="22"/>
          <w:szCs w:val="22"/>
        </w:rPr>
        <w:t>Para los efectos de la presente Ley se entenderá por:</w:t>
      </w:r>
    </w:p>
    <w:p w14:paraId="2899E630" w14:textId="77777777" w:rsidR="00694AA0" w:rsidRPr="00F33923" w:rsidRDefault="005B22BA">
      <w:pPr>
        <w:spacing w:before="120" w:after="120"/>
        <w:ind w:left="1134"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p>
    <w:p w14:paraId="332076D0" w14:textId="77777777" w:rsidR="00694AA0" w:rsidRPr="00F33923" w:rsidRDefault="005B22BA">
      <w:pPr>
        <w:spacing w:before="120" w:after="120"/>
        <w:ind w:left="1134"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XI. Documento:</w:t>
      </w:r>
      <w:r w:rsidRPr="00F33923">
        <w:rPr>
          <w:rFonts w:ascii="Palatino Linotype" w:eastAsia="Palatino Linotype" w:hAnsi="Palatino Linotype" w:cs="Palatino Linotype"/>
          <w:i/>
          <w:sz w:val="22"/>
          <w:szCs w:val="22"/>
        </w:rPr>
        <w:t xml:space="preserve"> Los expedientes, reportes, estudios, actas</w:t>
      </w:r>
      <w:r w:rsidRPr="00F33923">
        <w:rPr>
          <w:rFonts w:ascii="Palatino Linotype" w:eastAsia="Palatino Linotype" w:hAnsi="Palatino Linotype" w:cs="Palatino Linotype"/>
          <w:b/>
          <w:i/>
          <w:sz w:val="22"/>
          <w:szCs w:val="22"/>
        </w:rPr>
        <w:t>,</w:t>
      </w:r>
      <w:r w:rsidRPr="00F3392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7AC5F3"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090AEB" w14:textId="77777777" w:rsidR="00694AA0" w:rsidRPr="00F33923" w:rsidRDefault="005B22BA">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sz w:val="22"/>
          <w:szCs w:val="22"/>
        </w:rPr>
        <w:t>“</w:t>
      </w:r>
      <w:r w:rsidRPr="00F3392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3392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F494CB" w14:textId="77777777" w:rsidR="00694AA0" w:rsidRPr="00F33923" w:rsidRDefault="005B22BA">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6FCE4CD" w14:textId="77777777" w:rsidR="00694AA0" w:rsidRPr="00F33923" w:rsidRDefault="005B22BA">
      <w:pPr>
        <w:spacing w:before="120" w:after="120"/>
        <w:ind w:left="1134"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E230AA" w14:textId="77777777" w:rsidR="00694AA0" w:rsidRPr="00F33923" w:rsidRDefault="005B22BA">
      <w:pPr>
        <w:spacing w:before="120" w:after="120"/>
        <w:ind w:left="1134"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671B955" w14:textId="77777777" w:rsidR="00694AA0" w:rsidRPr="00F33923" w:rsidRDefault="005B22BA">
      <w:pPr>
        <w:spacing w:before="120" w:after="120"/>
        <w:ind w:left="1134"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3DFC7F9" w14:textId="77777777" w:rsidR="00694AA0" w:rsidRPr="00F33923" w:rsidRDefault="005B22BA">
      <w:pPr>
        <w:spacing w:before="240" w:after="240" w:line="360" w:lineRule="auto"/>
        <w:ind w:right="51"/>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0769FB" w14:textId="2DC716CD"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w:t>
      </w:r>
      <w:r w:rsidR="008A3C3E" w:rsidRPr="00F33923">
        <w:rPr>
          <w:rFonts w:ascii="Palatino Linotype" w:eastAsia="Palatino Linotype" w:hAnsi="Palatino Linotype" w:cs="Palatino Linotype"/>
          <w:sz w:val="22"/>
          <w:szCs w:val="22"/>
        </w:rPr>
        <w:t xml:space="preserve">párrafo cuadragésimo sexto, </w:t>
      </w:r>
      <w:r w:rsidRPr="00F33923">
        <w:rPr>
          <w:rFonts w:ascii="Palatino Linotype" w:eastAsia="Palatino Linotype" w:hAnsi="Palatino Linotype" w:cs="Palatino Linotype"/>
          <w:sz w:val="22"/>
          <w:szCs w:val="22"/>
        </w:rPr>
        <w:t>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679A9CF" w14:textId="77777777" w:rsidR="00694AA0" w:rsidRPr="00F33923" w:rsidRDefault="005B22BA">
      <w:pPr>
        <w:spacing w:before="240" w:after="240" w:line="360" w:lineRule="auto"/>
        <w:ind w:right="51"/>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F33923">
        <w:rPr>
          <w:rFonts w:ascii="Palatino Linotype" w:eastAsia="Palatino Linotype" w:hAnsi="Palatino Linotype" w:cs="Palatino Linotype"/>
          <w:b/>
          <w:sz w:val="22"/>
          <w:szCs w:val="22"/>
        </w:rPr>
        <w:t>Recurrente</w:t>
      </w:r>
      <w:r w:rsidRPr="00F33923">
        <w:rPr>
          <w:rFonts w:ascii="Palatino Linotype" w:eastAsia="Palatino Linotype" w:hAnsi="Palatino Linotype" w:cs="Palatino Linotype"/>
          <w:sz w:val="22"/>
          <w:szCs w:val="22"/>
        </w:rPr>
        <w:t xml:space="preserve"> requirió al </w:t>
      </w:r>
      <w:r w:rsidRPr="00F33923">
        <w:rPr>
          <w:rFonts w:ascii="Palatino Linotype" w:eastAsia="Palatino Linotype" w:hAnsi="Palatino Linotype" w:cs="Palatino Linotype"/>
          <w:b/>
          <w:sz w:val="22"/>
          <w:szCs w:val="22"/>
        </w:rPr>
        <w:t xml:space="preserve">Sujeto Obligado </w:t>
      </w:r>
      <w:r w:rsidRPr="00F33923">
        <w:rPr>
          <w:rFonts w:ascii="Palatino Linotype" w:eastAsia="Palatino Linotype" w:hAnsi="Palatino Linotype" w:cs="Palatino Linotype"/>
          <w:sz w:val="22"/>
          <w:szCs w:val="22"/>
        </w:rPr>
        <w:t>le proporcione, información consistente en lo siguiente:</w:t>
      </w:r>
    </w:p>
    <w:p w14:paraId="44C60CBD" w14:textId="6C09F879" w:rsidR="008A3C3E" w:rsidRPr="00F33923" w:rsidRDefault="008A3C3E" w:rsidP="008A3C3E">
      <w:pPr>
        <w:pStyle w:val="Prrafodelista"/>
        <w:numPr>
          <w:ilvl w:val="0"/>
          <w:numId w:val="13"/>
        </w:num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El registro de solicitudes de acceso a la información</w:t>
      </w:r>
      <w:r w:rsidR="009D3202" w:rsidRPr="00F33923">
        <w:rPr>
          <w:rFonts w:ascii="Palatino Linotype" w:eastAsia="Palatino Linotype" w:hAnsi="Palatino Linotype" w:cs="Palatino Linotype"/>
          <w:sz w:val="22"/>
          <w:szCs w:val="22"/>
        </w:rPr>
        <w:t>,</w:t>
      </w:r>
      <w:r w:rsidRPr="00F33923">
        <w:rPr>
          <w:rFonts w:ascii="Palatino Linotype" w:eastAsia="Palatino Linotype" w:hAnsi="Palatino Linotype" w:cs="Palatino Linotype"/>
          <w:sz w:val="22"/>
          <w:szCs w:val="22"/>
        </w:rPr>
        <w:t xml:space="preserve"> recibidas y atendidas</w:t>
      </w:r>
      <w:r w:rsidR="00A23D0A" w:rsidRPr="00F33923">
        <w:rPr>
          <w:rFonts w:ascii="Palatino Linotype" w:eastAsia="Palatino Linotype" w:hAnsi="Palatino Linotype" w:cs="Palatino Linotype"/>
          <w:sz w:val="22"/>
          <w:szCs w:val="22"/>
        </w:rPr>
        <w:t xml:space="preserve"> desde el inicio de la presente administración</w:t>
      </w:r>
      <w:r w:rsidR="009D3202" w:rsidRPr="00F33923">
        <w:rPr>
          <w:rFonts w:ascii="Palatino Linotype" w:eastAsia="Palatino Linotype" w:hAnsi="Palatino Linotype" w:cs="Palatino Linotype"/>
          <w:sz w:val="22"/>
          <w:szCs w:val="22"/>
        </w:rPr>
        <w:t xml:space="preserve"> hasta </w:t>
      </w:r>
      <w:r w:rsidR="00A23D0A" w:rsidRPr="00F33923">
        <w:rPr>
          <w:rFonts w:ascii="Palatino Linotype" w:eastAsia="Palatino Linotype" w:hAnsi="Palatino Linotype" w:cs="Palatino Linotype"/>
          <w:sz w:val="22"/>
          <w:szCs w:val="22"/>
        </w:rPr>
        <w:t>la segunda quincena de</w:t>
      </w:r>
      <w:r w:rsidRPr="00F33923">
        <w:rPr>
          <w:rFonts w:ascii="Palatino Linotype" w:eastAsia="Palatino Linotype" w:hAnsi="Palatino Linotype" w:cs="Palatino Linotype"/>
          <w:sz w:val="22"/>
          <w:szCs w:val="22"/>
        </w:rPr>
        <w:t xml:space="preserve"> septiembre de dos mil veinticinco.</w:t>
      </w:r>
    </w:p>
    <w:p w14:paraId="50F440A7" w14:textId="69799130" w:rsidR="00A23D0A" w:rsidRPr="00F33923" w:rsidRDefault="00BF493E" w:rsidP="00A23D0A">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S</w:t>
      </w:r>
      <w:r w:rsidR="009D3202" w:rsidRPr="00F33923">
        <w:rPr>
          <w:rFonts w:ascii="Palatino Linotype" w:eastAsia="Palatino Linotype" w:hAnsi="Palatino Linotype" w:cs="Palatino Linotype"/>
          <w:sz w:val="22"/>
          <w:szCs w:val="22"/>
        </w:rPr>
        <w:t>i bien la persona solicitante requirió la entrega de la información a la segunda quincena de septiembre</w:t>
      </w:r>
      <w:r w:rsidRPr="00F33923">
        <w:rPr>
          <w:rFonts w:ascii="Palatino Linotype" w:eastAsia="Palatino Linotype" w:hAnsi="Palatino Linotype" w:cs="Palatino Linotype"/>
          <w:sz w:val="22"/>
          <w:szCs w:val="22"/>
        </w:rPr>
        <w:t>, esto es al día treinta de septiembre</w:t>
      </w:r>
      <w:r w:rsidR="009D3202" w:rsidRPr="00F33923">
        <w:rPr>
          <w:rFonts w:ascii="Palatino Linotype" w:eastAsia="Palatino Linotype" w:hAnsi="Palatino Linotype" w:cs="Palatino Linotype"/>
          <w:sz w:val="22"/>
          <w:szCs w:val="22"/>
        </w:rPr>
        <w:t xml:space="preserve">, </w:t>
      </w:r>
      <w:r w:rsidR="00A23D0A" w:rsidRPr="00F33923">
        <w:rPr>
          <w:rFonts w:ascii="Palatino Linotype" w:eastAsia="Palatino Linotype" w:hAnsi="Palatino Linotype" w:cs="Palatino Linotype"/>
          <w:sz w:val="22"/>
          <w:szCs w:val="22"/>
        </w:rPr>
        <w:t>sin embargo, la solicitud se tuvo por presentada el veintidós de septiembre de dos mil veinticinco, por lo que es ineludible señalar que la información sobre hechos que aún no se han generado debido a la temporalidad, son hechos futuros e inciertos, los cuales no se pueden determinar ya que están supeditados a la conclusión de los mismos; por lo que no es procedente que los Sujetos Obligados proporcionen dicha información.</w:t>
      </w:r>
    </w:p>
    <w:p w14:paraId="45612933" w14:textId="77777777" w:rsidR="00A23D0A" w:rsidRPr="00F33923" w:rsidRDefault="00A23D0A" w:rsidP="00A23D0A">
      <w:pPr>
        <w:spacing w:before="240" w:after="240" w:line="360" w:lineRule="auto"/>
        <w:ind w:right="-93"/>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Lo anterior se robustece con la Tesis Aislada con número de registro 209001</w:t>
      </w:r>
      <w:r w:rsidRPr="00F33923">
        <w:rPr>
          <w:rFonts w:ascii="Palatino Linotype" w:eastAsia="Palatino Linotype" w:hAnsi="Palatino Linotype" w:cs="Palatino Linotype"/>
          <w:sz w:val="22"/>
          <w:szCs w:val="22"/>
          <w:vertAlign w:val="superscript"/>
        </w:rPr>
        <w:footnoteReference w:id="1"/>
      </w:r>
      <w:r w:rsidRPr="00F33923">
        <w:rPr>
          <w:rFonts w:ascii="Palatino Linotype" w:eastAsia="Palatino Linotype" w:hAnsi="Palatino Linotype" w:cs="Palatino Linotype"/>
          <w:sz w:val="22"/>
          <w:szCs w:val="22"/>
        </w:rPr>
        <w:t>, de la Suprema Corte de Justicia de la Nación, emitida por los Tribunales Colegiados de Circuito,  que a la letra señala:</w:t>
      </w:r>
    </w:p>
    <w:p w14:paraId="3B765DE6" w14:textId="77777777" w:rsidR="00A23D0A" w:rsidRPr="00F33923" w:rsidRDefault="00A23D0A" w:rsidP="00A23D0A">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 xml:space="preserve">“ACTOS FUTUROS DE REALIZACION INCIERTA. NO PROCEDE EL JUICIO DE AMPARO CONTRA LOS. </w:t>
      </w:r>
      <w:r w:rsidRPr="00F33923">
        <w:rPr>
          <w:rFonts w:ascii="Palatino Linotype" w:eastAsia="Palatino Linotype" w:hAnsi="Palatino Linotype" w:cs="Palatino Linotype"/>
          <w:i/>
          <w:sz w:val="22"/>
          <w:szCs w:val="22"/>
        </w:rPr>
        <w:t>Contra actos futuros de realización incierta no procede el juicio de garantías.”</w:t>
      </w:r>
    </w:p>
    <w:p w14:paraId="6BB9C62B" w14:textId="6FF2C015" w:rsidR="00A23D0A" w:rsidRPr="00F33923" w:rsidRDefault="00A23D0A" w:rsidP="00BF493E">
      <w:pPr>
        <w:spacing w:before="240" w:after="240" w:line="360" w:lineRule="auto"/>
        <w:ind w:right="51"/>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En ese sentido, no es procedente la exigencia de la parte </w:t>
      </w:r>
      <w:r w:rsidRPr="00F33923">
        <w:rPr>
          <w:rFonts w:ascii="Palatino Linotype" w:eastAsia="Palatino Linotype" w:hAnsi="Palatino Linotype" w:cs="Palatino Linotype"/>
          <w:b/>
          <w:sz w:val="22"/>
          <w:szCs w:val="22"/>
        </w:rPr>
        <w:t>Recurrente</w:t>
      </w:r>
      <w:r w:rsidRPr="00F33923">
        <w:rPr>
          <w:rFonts w:ascii="Palatino Linotype" w:eastAsia="Palatino Linotype" w:hAnsi="Palatino Linotype" w:cs="Palatino Linotype"/>
          <w:sz w:val="22"/>
          <w:szCs w:val="22"/>
        </w:rPr>
        <w:t xml:space="preserve"> de que el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xml:space="preserve"> atienda su solicitud en los términos solicitados, es decir, al día </w:t>
      </w:r>
      <w:r w:rsidR="00BF493E" w:rsidRPr="00F33923">
        <w:rPr>
          <w:rFonts w:ascii="Palatino Linotype" w:eastAsia="Palatino Linotype" w:hAnsi="Palatino Linotype" w:cs="Palatino Linotype"/>
          <w:sz w:val="22"/>
          <w:szCs w:val="22"/>
        </w:rPr>
        <w:t>treinta de septiembre de dos mil veinticinco</w:t>
      </w:r>
      <w:r w:rsidRPr="00F33923">
        <w:rPr>
          <w:rFonts w:ascii="Palatino Linotype" w:eastAsia="Palatino Linotype" w:hAnsi="Palatino Linotype" w:cs="Palatino Linotype"/>
          <w:sz w:val="22"/>
          <w:szCs w:val="22"/>
        </w:rPr>
        <w:t xml:space="preserve">, pues dicha autoridad únicamente está constreñida a proporcionar la información pública que genere en uso de sus atribuciones de derecho público con anterioridad a la fecha de la solicitud de información, esto es al </w:t>
      </w:r>
      <w:r w:rsidR="00BF493E" w:rsidRPr="00F33923">
        <w:rPr>
          <w:rFonts w:ascii="Palatino Linotype" w:eastAsia="Palatino Linotype" w:hAnsi="Palatino Linotype" w:cs="Palatino Linotype"/>
          <w:b/>
          <w:sz w:val="22"/>
          <w:szCs w:val="22"/>
          <w:u w:val="single"/>
        </w:rPr>
        <w:t>veintidós de septiembre de dos mil veinticinco</w:t>
      </w:r>
      <w:r w:rsidR="00BF493E" w:rsidRPr="00F33923">
        <w:rPr>
          <w:rFonts w:ascii="Palatino Linotype" w:eastAsia="Palatino Linotype" w:hAnsi="Palatino Linotype" w:cs="Palatino Linotype"/>
          <w:sz w:val="22"/>
          <w:szCs w:val="22"/>
        </w:rPr>
        <w:t>.</w:t>
      </w:r>
    </w:p>
    <w:p w14:paraId="07B5757B" w14:textId="71B24367" w:rsidR="00EA526C" w:rsidRPr="00F33923" w:rsidRDefault="00BF493E" w:rsidP="00EA526C">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Por otro lado, e</w:t>
      </w:r>
      <w:r w:rsidR="00EA526C" w:rsidRPr="00F33923">
        <w:rPr>
          <w:rFonts w:ascii="Palatino Linotype" w:eastAsia="Palatino Linotype" w:hAnsi="Palatino Linotype" w:cs="Palatino Linotype"/>
          <w:sz w:val="22"/>
          <w:szCs w:val="22"/>
        </w:rPr>
        <w:t>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5768A149" w14:textId="77777777" w:rsidR="00EA526C" w:rsidRPr="00F33923" w:rsidRDefault="00EA526C" w:rsidP="00EA526C">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640050CC" w14:textId="77777777" w:rsidR="00EA526C" w:rsidRPr="00F33923" w:rsidRDefault="00EA526C" w:rsidP="00EA526C">
      <w:pPr>
        <w:spacing w:before="240" w:after="240" w:line="360" w:lineRule="auto"/>
        <w:ind w:right="51"/>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7B2895CC" w14:textId="77777777" w:rsidR="00EA526C" w:rsidRPr="00F33923" w:rsidRDefault="00EA526C" w:rsidP="00EA526C">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8BEB869" w14:textId="248886A4" w:rsidR="00EA526C" w:rsidRPr="00F33923" w:rsidRDefault="00EA526C" w:rsidP="00EA526C">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Al respecto, es de suma importancia mencionar que, derivado del análisis de las constancias que obran en el expediente electrónico en el que se actúa, se advirtió que la Unidad de Transparencia dio atención al requerimientos de información al ser de su competencia de conformidad con el artículo 53, fracciones II, IV, V, VI y XI de la Ley de Transparencia y Acceso a la Información Pública del Estado de México y Municipios, que es del tenor literal siguiente:</w:t>
      </w:r>
    </w:p>
    <w:p w14:paraId="2C5E1764" w14:textId="5FE73C5C" w:rsidR="00EA526C" w:rsidRPr="00F33923" w:rsidRDefault="00EA526C" w:rsidP="00EA526C">
      <w:pPr>
        <w:spacing w:before="120" w:after="120"/>
        <w:ind w:left="851" w:right="902"/>
        <w:jc w:val="both"/>
        <w:rPr>
          <w:rFonts w:ascii="Palatino Linotype" w:hAnsi="Palatino Linotype"/>
          <w:i/>
          <w:sz w:val="22"/>
          <w:szCs w:val="22"/>
        </w:rPr>
      </w:pPr>
      <w:r w:rsidRPr="00F33923">
        <w:rPr>
          <w:rFonts w:ascii="Palatino Linotype" w:eastAsia="Palatino Linotype" w:hAnsi="Palatino Linotype" w:cs="Palatino Linotype"/>
          <w:i/>
          <w:sz w:val="22"/>
          <w:szCs w:val="22"/>
        </w:rPr>
        <w:t>“</w:t>
      </w:r>
      <w:r w:rsidRPr="00F33923">
        <w:rPr>
          <w:rFonts w:ascii="Palatino Linotype" w:hAnsi="Palatino Linotype"/>
          <w:b/>
          <w:i/>
          <w:sz w:val="22"/>
          <w:szCs w:val="22"/>
        </w:rPr>
        <w:t>Artículo 53</w:t>
      </w:r>
      <w:r w:rsidRPr="00F33923">
        <w:rPr>
          <w:rFonts w:ascii="Palatino Linotype" w:hAnsi="Palatino Linotype"/>
          <w:i/>
          <w:sz w:val="22"/>
          <w:szCs w:val="22"/>
        </w:rPr>
        <w:t>. Las Unidades de Transparencia tendrán las siguientes funciones:</w:t>
      </w:r>
    </w:p>
    <w:p w14:paraId="79CD33E9" w14:textId="211337C6" w:rsidR="00EA526C" w:rsidRPr="00F33923" w:rsidRDefault="00EA526C" w:rsidP="00EA526C">
      <w:pPr>
        <w:spacing w:before="120" w:after="120"/>
        <w:ind w:left="851" w:right="902"/>
        <w:jc w:val="both"/>
        <w:rPr>
          <w:rFonts w:ascii="Palatino Linotype" w:hAnsi="Palatino Linotype"/>
          <w:i/>
          <w:sz w:val="22"/>
          <w:szCs w:val="22"/>
        </w:rPr>
      </w:pPr>
      <w:r w:rsidRPr="00F33923">
        <w:rPr>
          <w:rFonts w:ascii="Palatino Linotype" w:hAnsi="Palatino Linotype"/>
          <w:b/>
          <w:i/>
          <w:sz w:val="22"/>
          <w:szCs w:val="22"/>
        </w:rPr>
        <w:t>II.</w:t>
      </w:r>
      <w:r w:rsidRPr="00F33923">
        <w:rPr>
          <w:rFonts w:ascii="Palatino Linotype" w:hAnsi="Palatino Linotype"/>
          <w:i/>
          <w:sz w:val="22"/>
          <w:szCs w:val="22"/>
        </w:rPr>
        <w:t xml:space="preserve"> Recibir, tramitar y dar respuesta a las solicitudes de acceso a la información;</w:t>
      </w:r>
    </w:p>
    <w:p w14:paraId="4503897C" w14:textId="38B966E1" w:rsidR="00EA526C" w:rsidRPr="00F33923" w:rsidRDefault="00EA526C" w:rsidP="00EA526C">
      <w:pPr>
        <w:spacing w:before="120" w:after="120"/>
        <w:ind w:left="851" w:right="902"/>
        <w:jc w:val="both"/>
        <w:rPr>
          <w:rFonts w:ascii="Palatino Linotype" w:hAnsi="Palatino Linotype"/>
          <w:i/>
          <w:sz w:val="22"/>
          <w:szCs w:val="22"/>
        </w:rPr>
      </w:pPr>
      <w:r w:rsidRPr="00F33923">
        <w:rPr>
          <w:rFonts w:ascii="Palatino Linotype" w:hAnsi="Palatino Linotype"/>
          <w:i/>
          <w:sz w:val="22"/>
          <w:szCs w:val="22"/>
        </w:rPr>
        <w:t>...</w:t>
      </w:r>
    </w:p>
    <w:p w14:paraId="3BAC8C8C" w14:textId="08CA5E15" w:rsidR="00EA526C" w:rsidRPr="00F33923" w:rsidRDefault="00EA526C" w:rsidP="00EA526C">
      <w:pPr>
        <w:spacing w:before="120" w:after="120"/>
        <w:ind w:left="851" w:right="902"/>
        <w:jc w:val="both"/>
        <w:rPr>
          <w:rFonts w:ascii="Palatino Linotype" w:hAnsi="Palatino Linotype"/>
          <w:i/>
          <w:sz w:val="22"/>
          <w:szCs w:val="22"/>
        </w:rPr>
      </w:pPr>
      <w:r w:rsidRPr="00F33923">
        <w:rPr>
          <w:rFonts w:ascii="Palatino Linotype" w:hAnsi="Palatino Linotype"/>
          <w:b/>
          <w:i/>
          <w:sz w:val="22"/>
          <w:szCs w:val="22"/>
        </w:rPr>
        <w:t>IV.</w:t>
      </w:r>
      <w:r w:rsidRPr="00F33923">
        <w:rPr>
          <w:rFonts w:ascii="Palatino Linotype" w:hAnsi="Palatino Linotype"/>
          <w:i/>
          <w:sz w:val="22"/>
          <w:szCs w:val="22"/>
        </w:rPr>
        <w:t xml:space="preserve"> Realizar, con efectividad, los trámites internos necesarios para la atención de las solicitudes de acceso a la información;</w:t>
      </w:r>
    </w:p>
    <w:p w14:paraId="32E0836C" w14:textId="77777777" w:rsidR="00EA526C" w:rsidRPr="00F33923" w:rsidRDefault="00EA526C" w:rsidP="00EA526C">
      <w:pPr>
        <w:spacing w:before="120" w:after="120"/>
        <w:ind w:left="851" w:right="902"/>
        <w:jc w:val="both"/>
        <w:rPr>
          <w:rFonts w:ascii="Palatino Linotype" w:hAnsi="Palatino Linotype"/>
          <w:i/>
          <w:sz w:val="22"/>
          <w:szCs w:val="22"/>
        </w:rPr>
      </w:pPr>
      <w:r w:rsidRPr="00F33923">
        <w:rPr>
          <w:rFonts w:ascii="Palatino Linotype" w:hAnsi="Palatino Linotype"/>
          <w:b/>
          <w:i/>
          <w:sz w:val="22"/>
          <w:szCs w:val="22"/>
        </w:rPr>
        <w:t>V</w:t>
      </w:r>
      <w:r w:rsidRPr="00F33923">
        <w:rPr>
          <w:rFonts w:ascii="Palatino Linotype" w:hAnsi="Palatino Linotype"/>
          <w:i/>
          <w:sz w:val="22"/>
          <w:szCs w:val="22"/>
        </w:rPr>
        <w:t xml:space="preserve">. Entregar, en su caso, a los particulares la información solicitada; </w:t>
      </w:r>
    </w:p>
    <w:p w14:paraId="75D8C79A" w14:textId="6A1E96A1" w:rsidR="00EA526C" w:rsidRPr="00F33923" w:rsidRDefault="00EA526C" w:rsidP="00EA526C">
      <w:pPr>
        <w:spacing w:before="120" w:after="120"/>
        <w:ind w:left="851" w:right="902"/>
        <w:jc w:val="both"/>
        <w:rPr>
          <w:rFonts w:ascii="Palatino Linotype" w:hAnsi="Palatino Linotype"/>
          <w:i/>
          <w:sz w:val="22"/>
          <w:szCs w:val="22"/>
        </w:rPr>
      </w:pPr>
      <w:r w:rsidRPr="00F33923">
        <w:rPr>
          <w:rFonts w:ascii="Palatino Linotype" w:hAnsi="Palatino Linotype"/>
          <w:b/>
          <w:i/>
          <w:sz w:val="22"/>
          <w:szCs w:val="22"/>
        </w:rPr>
        <w:t>VI</w:t>
      </w:r>
      <w:r w:rsidRPr="00F33923">
        <w:rPr>
          <w:rFonts w:ascii="Palatino Linotype" w:hAnsi="Palatino Linotype"/>
          <w:i/>
          <w:sz w:val="22"/>
          <w:szCs w:val="22"/>
        </w:rPr>
        <w:t>. Efectuar las notificaciones a los solicitantes;</w:t>
      </w:r>
    </w:p>
    <w:p w14:paraId="56880001" w14:textId="74F7118F" w:rsidR="00EA526C" w:rsidRPr="00F33923" w:rsidRDefault="00EA526C" w:rsidP="00EA526C">
      <w:pPr>
        <w:spacing w:before="120" w:after="120"/>
        <w:ind w:left="851" w:right="902"/>
        <w:jc w:val="both"/>
        <w:rPr>
          <w:rFonts w:ascii="Palatino Linotype" w:hAnsi="Palatino Linotype"/>
          <w:i/>
          <w:sz w:val="22"/>
          <w:szCs w:val="22"/>
        </w:rPr>
      </w:pPr>
      <w:r w:rsidRPr="00F33923">
        <w:rPr>
          <w:rFonts w:ascii="Palatino Linotype" w:hAnsi="Palatino Linotype"/>
          <w:i/>
          <w:sz w:val="22"/>
          <w:szCs w:val="22"/>
        </w:rPr>
        <w:t>...</w:t>
      </w:r>
    </w:p>
    <w:p w14:paraId="4569892B" w14:textId="351E435E" w:rsidR="00EA526C" w:rsidRPr="00F33923" w:rsidRDefault="00EA526C" w:rsidP="00EA526C">
      <w:pPr>
        <w:spacing w:before="120" w:after="120"/>
        <w:ind w:left="851" w:right="902"/>
        <w:jc w:val="both"/>
        <w:rPr>
          <w:rFonts w:ascii="Palatino Linotype" w:eastAsia="Palatino Linotype" w:hAnsi="Palatino Linotype" w:cs="Palatino Linotype"/>
          <w:i/>
          <w:sz w:val="22"/>
          <w:szCs w:val="22"/>
        </w:rPr>
      </w:pPr>
      <w:r w:rsidRPr="00F33923">
        <w:rPr>
          <w:rFonts w:ascii="Palatino Linotype" w:hAnsi="Palatino Linotype"/>
          <w:b/>
          <w:i/>
          <w:sz w:val="22"/>
          <w:szCs w:val="22"/>
          <w:u w:val="single"/>
        </w:rPr>
        <w:t xml:space="preserve">IX. Llevar un registro de las solicitudes de acceso a la información, sus respuestas, </w:t>
      </w:r>
      <w:r w:rsidRPr="00F33923">
        <w:rPr>
          <w:rFonts w:ascii="Palatino Linotype" w:hAnsi="Palatino Linotype"/>
          <w:i/>
          <w:sz w:val="22"/>
          <w:szCs w:val="22"/>
        </w:rPr>
        <w:t>resultados, costos de reproducción y envío, resolución a los recursos de revisión que se hayan emitido en contra de sus respuestas y del cumplimiento de las mismas;”</w:t>
      </w:r>
    </w:p>
    <w:p w14:paraId="6FD923BC" w14:textId="77777777" w:rsidR="00E41AD3" w:rsidRPr="00F33923" w:rsidRDefault="00E41AD3">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En tal sentido, e</w:t>
      </w:r>
      <w:r w:rsidR="005B22BA" w:rsidRPr="00F33923">
        <w:rPr>
          <w:rFonts w:ascii="Palatino Linotype" w:eastAsia="Palatino Linotype" w:hAnsi="Palatino Linotype" w:cs="Palatino Linotype"/>
          <w:sz w:val="22"/>
          <w:szCs w:val="22"/>
        </w:rPr>
        <w:t xml:space="preserve">n </w:t>
      </w:r>
      <w:r w:rsidRPr="00F33923">
        <w:rPr>
          <w:rFonts w:ascii="Palatino Linotype" w:eastAsia="Palatino Linotype" w:hAnsi="Palatino Linotype" w:cs="Palatino Linotype"/>
          <w:sz w:val="22"/>
          <w:szCs w:val="22"/>
        </w:rPr>
        <w:t>respuesta a la solicitud, e</w:t>
      </w:r>
      <w:r w:rsidR="005B22BA" w:rsidRPr="00F33923">
        <w:rPr>
          <w:rFonts w:ascii="Palatino Linotype" w:eastAsia="Palatino Linotype" w:hAnsi="Palatino Linotype" w:cs="Palatino Linotype"/>
          <w:sz w:val="22"/>
          <w:szCs w:val="22"/>
        </w:rPr>
        <w:t xml:space="preserve">l </w:t>
      </w:r>
      <w:r w:rsidRPr="00F33923">
        <w:rPr>
          <w:rFonts w:ascii="Palatino Linotype" w:eastAsia="Palatino Linotype" w:hAnsi="Palatino Linotype" w:cs="Palatino Linotype"/>
          <w:sz w:val="22"/>
          <w:szCs w:val="22"/>
        </w:rPr>
        <w:t>titular de</w:t>
      </w:r>
      <w:r w:rsidR="005B22BA" w:rsidRPr="00F33923">
        <w:rPr>
          <w:rFonts w:ascii="Palatino Linotype" w:eastAsia="Palatino Linotype" w:hAnsi="Palatino Linotype" w:cs="Palatino Linotype"/>
          <w:sz w:val="22"/>
          <w:szCs w:val="22"/>
        </w:rPr>
        <w:t xml:space="preserve"> la </w:t>
      </w:r>
      <w:r w:rsidR="00EA526C" w:rsidRPr="00F33923">
        <w:rPr>
          <w:rFonts w:ascii="Palatino Linotype" w:eastAsia="Palatino Linotype" w:hAnsi="Palatino Linotype" w:cs="Palatino Linotype"/>
          <w:sz w:val="22"/>
          <w:szCs w:val="22"/>
        </w:rPr>
        <w:t>Unidad de Transparencia</w:t>
      </w:r>
      <w:r w:rsidR="000E290B" w:rsidRPr="00F33923">
        <w:rPr>
          <w:rFonts w:ascii="Palatino Linotype" w:eastAsia="Palatino Linotype" w:hAnsi="Palatino Linotype" w:cs="Palatino Linotype"/>
          <w:sz w:val="22"/>
          <w:szCs w:val="22"/>
        </w:rPr>
        <w:t xml:space="preserve">, </w:t>
      </w:r>
      <w:r w:rsidRPr="00F33923">
        <w:rPr>
          <w:rFonts w:ascii="Palatino Linotype" w:eastAsia="Palatino Linotype" w:hAnsi="Palatino Linotype" w:cs="Palatino Linotype"/>
          <w:sz w:val="22"/>
          <w:szCs w:val="22"/>
        </w:rPr>
        <w:t>puso a disposición de la persona solicitante la información requerida a través de consulta directa, o bien a través de la reproducción de la misma, para lo cual debía acudir a las oficinas centrales del Sujeto Obligado, cuya dirección y horarios de atención proporcionó.</w:t>
      </w:r>
    </w:p>
    <w:p w14:paraId="4AD56549" w14:textId="10AD1661" w:rsidR="00E41AD3" w:rsidRPr="00F33923" w:rsidRDefault="005B22BA">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Sin embargo, al no estar conforme con los términos de la respuesta proporcionada, la parte </w:t>
      </w:r>
      <w:r w:rsidRPr="00F33923">
        <w:rPr>
          <w:rFonts w:ascii="Palatino Linotype" w:eastAsia="Palatino Linotype" w:hAnsi="Palatino Linotype" w:cs="Palatino Linotype"/>
          <w:b/>
          <w:sz w:val="22"/>
          <w:szCs w:val="22"/>
        </w:rPr>
        <w:t xml:space="preserve">Recurrente </w:t>
      </w:r>
      <w:r w:rsidRPr="00F33923">
        <w:rPr>
          <w:rFonts w:ascii="Palatino Linotype" w:eastAsia="Palatino Linotype" w:hAnsi="Palatino Linotype" w:cs="Palatino Linotype"/>
          <w:sz w:val="22"/>
          <w:szCs w:val="22"/>
        </w:rPr>
        <w:t>presentó el recurso de revisión que nos ocupa, donde señaló como motivo de inconformidad</w:t>
      </w:r>
      <w:r w:rsidR="000B0B75" w:rsidRPr="00F33923">
        <w:rPr>
          <w:rFonts w:ascii="Palatino Linotype" w:eastAsia="Palatino Linotype" w:hAnsi="Palatino Linotype" w:cs="Palatino Linotype"/>
          <w:sz w:val="22"/>
          <w:szCs w:val="22"/>
        </w:rPr>
        <w:t xml:space="preserve">, </w:t>
      </w:r>
      <w:r w:rsidR="00E41AD3" w:rsidRPr="00F33923">
        <w:rPr>
          <w:rFonts w:ascii="Palatino Linotype" w:eastAsia="Palatino Linotype" w:hAnsi="Palatino Linotype" w:cs="Palatino Linotype"/>
          <w:sz w:val="22"/>
          <w:szCs w:val="22"/>
        </w:rPr>
        <w:t>que el Sujeto Obligado se negó a proporcionar la información en el formato de entrega solicitado, reiterando que se solicitó vía SAIMEX, por lo que no requiere la reproducción de la misma.</w:t>
      </w:r>
    </w:p>
    <w:p w14:paraId="10DCAB61" w14:textId="77777777" w:rsidR="00E41AD3" w:rsidRPr="00F33923" w:rsidRDefault="00E41AD3" w:rsidP="00E41AD3">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En la etapa de manifestaciones el </w:t>
      </w:r>
      <w:r w:rsidRPr="00F33923">
        <w:rPr>
          <w:rFonts w:ascii="Palatino Linotype" w:eastAsia="Palatino Linotype" w:hAnsi="Palatino Linotype" w:cs="Palatino Linotype"/>
          <w:b/>
          <w:sz w:val="22"/>
          <w:szCs w:val="22"/>
        </w:rPr>
        <w:t xml:space="preserve">Sujeto Obligado </w:t>
      </w:r>
      <w:r w:rsidRPr="00F33923">
        <w:rPr>
          <w:rFonts w:ascii="Palatino Linotype" w:eastAsia="Palatino Linotype" w:hAnsi="Palatino Linotype" w:cs="Palatino Linotype"/>
          <w:sz w:val="22"/>
          <w:szCs w:val="22"/>
        </w:rPr>
        <w:t xml:space="preserve">fue omiso en rendir su informe justificado, y la parte </w:t>
      </w:r>
      <w:r w:rsidRPr="00F33923">
        <w:rPr>
          <w:rFonts w:ascii="Palatino Linotype" w:eastAsia="Palatino Linotype" w:hAnsi="Palatino Linotype" w:cs="Palatino Linotype"/>
          <w:b/>
          <w:sz w:val="22"/>
          <w:szCs w:val="22"/>
        </w:rPr>
        <w:t xml:space="preserve">Recurrente </w:t>
      </w:r>
      <w:r w:rsidRPr="00F33923">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7CA77470" w14:textId="77777777" w:rsidR="00E41AD3" w:rsidRPr="00F33923" w:rsidRDefault="00E41AD3" w:rsidP="00E41AD3">
      <w:pPr>
        <w:spacing w:before="280" w:after="28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F33923">
        <w:rPr>
          <w:rFonts w:ascii="Palatino Linotype" w:eastAsia="Palatino Linotype" w:hAnsi="Palatino Linotype" w:cs="Palatino Linotype"/>
          <w:b/>
          <w:sz w:val="22"/>
          <w:szCs w:val="22"/>
        </w:rPr>
        <w:t xml:space="preserve">Sujeto Obligado, </w:t>
      </w:r>
      <w:r w:rsidRPr="00F33923">
        <w:rPr>
          <w:rFonts w:ascii="Palatino Linotype" w:eastAsia="Palatino Linotype" w:hAnsi="Palatino Linotype" w:cs="Palatino Linotype"/>
          <w:sz w:val="22"/>
          <w:szCs w:val="22"/>
        </w:rPr>
        <w:t xml:space="preserve">en contraposición con el motivo de inconformidad alegado por la parte </w:t>
      </w:r>
      <w:r w:rsidRPr="00F33923">
        <w:rPr>
          <w:rFonts w:ascii="Palatino Linotype" w:eastAsia="Palatino Linotype" w:hAnsi="Palatino Linotype" w:cs="Palatino Linotype"/>
          <w:b/>
          <w:sz w:val="22"/>
          <w:szCs w:val="22"/>
        </w:rPr>
        <w:t xml:space="preserve">Recurrente, </w:t>
      </w:r>
      <w:r w:rsidRPr="00F33923">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79163AD" w14:textId="0DC61E16" w:rsidR="00694AA0" w:rsidRPr="00F33923" w:rsidRDefault="00223511">
      <w:pPr>
        <w:tabs>
          <w:tab w:val="left" w:pos="709"/>
        </w:tabs>
        <w:spacing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En este tenor, como ha sido mencionado, la </w:t>
      </w:r>
      <w:r w:rsidR="00E41AD3" w:rsidRPr="00F33923">
        <w:rPr>
          <w:rFonts w:ascii="Palatino Linotype" w:eastAsia="Palatino Linotype" w:hAnsi="Palatino Linotype" w:cs="Palatino Linotype"/>
          <w:sz w:val="22"/>
          <w:szCs w:val="22"/>
        </w:rPr>
        <w:t>Unidad de Transparencia</w:t>
      </w:r>
      <w:r w:rsidRPr="00F33923">
        <w:rPr>
          <w:rFonts w:ascii="Palatino Linotype" w:eastAsia="Palatino Linotype" w:hAnsi="Palatino Linotype" w:cs="Palatino Linotype"/>
          <w:sz w:val="22"/>
          <w:szCs w:val="22"/>
        </w:rPr>
        <w:t xml:space="preserve">, como el área competente para conocer de la información que es del interés de la persona solicitante </w:t>
      </w:r>
      <w:r w:rsidR="005B22BA" w:rsidRPr="00F33923">
        <w:rPr>
          <w:rFonts w:ascii="Palatino Linotype" w:eastAsia="Palatino Linotype" w:hAnsi="Palatino Linotype" w:cs="Palatino Linotype"/>
          <w:sz w:val="22"/>
          <w:szCs w:val="22"/>
        </w:rPr>
        <w:t>propuso el cambio de modalidad</w:t>
      </w:r>
      <w:r w:rsidR="00E41AD3" w:rsidRPr="00F33923">
        <w:rPr>
          <w:rFonts w:ascii="Palatino Linotype" w:eastAsia="Palatino Linotype" w:hAnsi="Palatino Linotype" w:cs="Palatino Linotype"/>
          <w:sz w:val="22"/>
          <w:szCs w:val="22"/>
        </w:rPr>
        <w:t xml:space="preserve">  a consulta directa</w:t>
      </w:r>
      <w:r w:rsidR="005B22BA" w:rsidRPr="00F33923">
        <w:rPr>
          <w:rFonts w:ascii="Palatino Linotype" w:eastAsia="Palatino Linotype" w:hAnsi="Palatino Linotype" w:cs="Palatino Linotype"/>
          <w:sz w:val="22"/>
          <w:szCs w:val="22"/>
        </w:rPr>
        <w:t>, sin embargo,</w:t>
      </w:r>
      <w:r w:rsidR="00E41AD3" w:rsidRPr="00F33923">
        <w:rPr>
          <w:rFonts w:ascii="Palatino Linotype" w:eastAsia="Palatino Linotype" w:hAnsi="Palatino Linotype" w:cs="Palatino Linotype"/>
          <w:sz w:val="22"/>
          <w:szCs w:val="22"/>
        </w:rPr>
        <w:t xml:space="preserve"> en el presente asunto</w:t>
      </w:r>
      <w:r w:rsidR="005B22BA" w:rsidRPr="00F33923">
        <w:rPr>
          <w:rFonts w:ascii="Palatino Linotype" w:eastAsia="Palatino Linotype" w:hAnsi="Palatino Linotype" w:cs="Palatino Linotype"/>
          <w:sz w:val="22"/>
          <w:szCs w:val="22"/>
        </w:rPr>
        <w:t xml:space="preserve"> </w:t>
      </w:r>
      <w:r w:rsidRPr="00F33923">
        <w:rPr>
          <w:rFonts w:ascii="Palatino Linotype" w:eastAsia="Palatino Linotype" w:hAnsi="Palatino Linotype" w:cs="Palatino Linotype"/>
          <w:sz w:val="22"/>
          <w:szCs w:val="22"/>
        </w:rPr>
        <w:t xml:space="preserve">se </w:t>
      </w:r>
      <w:r w:rsidR="005B22BA" w:rsidRPr="00F33923">
        <w:rPr>
          <w:rFonts w:ascii="Palatino Linotype" w:eastAsia="Palatino Linotype" w:hAnsi="Palatino Linotype" w:cs="Palatino Linotype"/>
          <w:sz w:val="22"/>
          <w:szCs w:val="22"/>
        </w:rPr>
        <w:t xml:space="preserve">requirió que la información fuera remitida mediante el SAIMEX, sistema que tiene como propósito facilitar en la entidad el ejercicio del derecho humano de acceso a la información pública, de forma sencilla y gratuita, como se ilustra a continuación: </w:t>
      </w:r>
    </w:p>
    <w:p w14:paraId="4FA9C76D" w14:textId="0EFC712B" w:rsidR="00694AA0" w:rsidRPr="00F33923" w:rsidRDefault="00E41AD3">
      <w:pPr>
        <w:spacing w:before="240" w:after="240" w:line="360" w:lineRule="auto"/>
        <w:jc w:val="both"/>
        <w:rPr>
          <w:rFonts w:ascii="Palatino Linotype" w:eastAsia="Palatino Linotype" w:hAnsi="Palatino Linotype" w:cs="Palatino Linotype"/>
          <w:sz w:val="22"/>
          <w:szCs w:val="22"/>
        </w:rPr>
      </w:pPr>
      <w:r w:rsidRPr="00F33923">
        <w:rPr>
          <w:rFonts w:ascii="Palatino Linotype" w:hAnsi="Palatino Linotype"/>
          <w:noProof/>
          <w:sz w:val="22"/>
          <w:szCs w:val="22"/>
        </w:rPr>
        <w:drawing>
          <wp:inline distT="0" distB="0" distL="0" distR="0" wp14:anchorId="7A2509DE" wp14:editId="167E868C">
            <wp:extent cx="5612130" cy="18942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94205"/>
                    </a:xfrm>
                    <a:prstGeom prst="rect">
                      <a:avLst/>
                    </a:prstGeom>
                  </pic:spPr>
                </pic:pic>
              </a:graphicData>
            </a:graphic>
          </wp:inline>
        </w:drawing>
      </w:r>
    </w:p>
    <w:p w14:paraId="3F5489CC" w14:textId="5BDD4CF5" w:rsidR="00694AA0" w:rsidRPr="00F33923" w:rsidRDefault="00223511">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P</w:t>
      </w:r>
      <w:r w:rsidR="005B22BA" w:rsidRPr="00F33923">
        <w:rPr>
          <w:rFonts w:ascii="Palatino Linotype" w:eastAsia="Palatino Linotype" w:hAnsi="Palatino Linotype" w:cs="Palatino Linotype"/>
          <w:sz w:val="22"/>
          <w:szCs w:val="22"/>
        </w:rPr>
        <w:t xml:space="preserve">or lo que respecta al </w:t>
      </w:r>
      <w:r w:rsidR="005B22BA" w:rsidRPr="00F33923">
        <w:rPr>
          <w:rFonts w:ascii="Palatino Linotype" w:eastAsia="Palatino Linotype" w:hAnsi="Palatino Linotype" w:cs="Palatino Linotype"/>
          <w:b/>
          <w:sz w:val="22"/>
          <w:szCs w:val="22"/>
          <w:u w:val="single"/>
        </w:rPr>
        <w:t>cambio de modalidad en la entrega de información</w:t>
      </w:r>
      <w:r w:rsidR="005B22BA" w:rsidRPr="00F33923">
        <w:rPr>
          <w:rFonts w:ascii="Palatino Linotype" w:eastAsia="Palatino Linotype" w:hAnsi="Palatino Linotype" w:cs="Palatino Linotype"/>
          <w:sz w:val="22"/>
          <w:szCs w:val="22"/>
        </w:rPr>
        <w:t xml:space="preserve">, conviene mencionar que el artículo 155, fracción V, de la Ley de Transparencia y Acceso a la Información Pública del Estado de México y Municipios, precisa que, para presentar una solicitud, la persona solicitante podrá señalar </w:t>
      </w:r>
      <w:r w:rsidR="005B22BA" w:rsidRPr="00F33923">
        <w:rPr>
          <w:rFonts w:ascii="Palatino Linotype" w:eastAsia="Palatino Linotype" w:hAnsi="Palatino Linotype" w:cs="Palatino Linotype"/>
          <w:b/>
          <w:sz w:val="22"/>
          <w:szCs w:val="22"/>
        </w:rPr>
        <w:t>la modalidad en la que prefiere se otorgue el acceso a la información</w:t>
      </w:r>
      <w:r w:rsidR="005B22BA" w:rsidRPr="00F33923">
        <w:rPr>
          <w:rFonts w:ascii="Palatino Linotype" w:eastAsia="Palatino Linotype" w:hAnsi="Palatino Linotype" w:cs="Palatino Linotype"/>
          <w:sz w:val="22"/>
          <w:szCs w:val="22"/>
        </w:rPr>
        <w:t>, la cual podrá ser verbal, siempre y cuando sea para fines de orientación, mediante consulta directa, mediante la expedición de copias simples o certificadas o la reproducción en cualquier otro medio, incluidos los electrónicos. En la entidad, el Organismo Garante determinó en el formato de solicitud, que podría ser SAIMEX, CD-ROM (con costo), copias simples (con costo), copias certificadas (con costo), consulta directa (sin costo), o bien, cualquier otro que determine la persona solicitante.</w:t>
      </w:r>
    </w:p>
    <w:p w14:paraId="293731D9" w14:textId="77777777" w:rsidR="00694AA0" w:rsidRPr="00F33923" w:rsidRDefault="005B22BA">
      <w:pPr>
        <w:spacing w:before="240" w:after="240" w:line="360" w:lineRule="auto"/>
        <w:jc w:val="both"/>
        <w:rPr>
          <w:rFonts w:ascii="Palatino Linotype" w:eastAsia="Palatino Linotype" w:hAnsi="Palatino Linotype" w:cs="Palatino Linotype"/>
          <w:b/>
          <w:sz w:val="22"/>
          <w:szCs w:val="22"/>
        </w:rPr>
      </w:pPr>
      <w:r w:rsidRPr="00F33923">
        <w:rPr>
          <w:rFonts w:ascii="Palatino Linotype" w:eastAsia="Palatino Linotype" w:hAnsi="Palatino Linotype" w:cs="Palatino Linotype"/>
          <w:sz w:val="22"/>
          <w:szCs w:val="22"/>
        </w:rPr>
        <w:t xml:space="preserve">Por su parte, el artículo 158, dispone que, de manera excepcional, cuando de manera fundada y motivada lo determine el Sujeto Obligado, </w:t>
      </w:r>
      <w:r w:rsidRPr="00F33923">
        <w:rPr>
          <w:rFonts w:ascii="Palatino Linotype" w:eastAsia="Palatino Linotype" w:hAnsi="Palatino Linotype" w:cs="Palatino Linotype"/>
          <w:b/>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5802A66"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De modo que el acceso a la información debe darse en la modalidad de entrega elegida por la persona solicitante, y sólo para los casos en que se encuentren impedidos los sujetos obligados podrán ofrecer otra u otras modalidades, sin embargo, se debe fundar y motivar adecuadamente el cambio de modalidad en la entrega de la información,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60E7595A" w14:textId="77777777" w:rsidR="00694AA0" w:rsidRPr="00F33923" w:rsidRDefault="005B22BA">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“FUNDAMENTACIÓN Y MOTIVACIÓN DE LOS ACTOS ADMINISTRATIVOS</w:t>
      </w:r>
      <w:r w:rsidRPr="00F33923">
        <w:rPr>
          <w:rFonts w:ascii="Palatino Linotype" w:eastAsia="Palatino Linotype" w:hAnsi="Palatino Linotype" w:cs="Palatino Linotype"/>
          <w:i/>
          <w:sz w:val="22"/>
          <w:szCs w:val="22"/>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265BCAC8"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2A7F2284" w14:textId="77777777" w:rsidR="00694AA0" w:rsidRPr="00F33923" w:rsidRDefault="005B22BA">
      <w:pPr>
        <w:spacing w:before="120" w:after="120"/>
        <w:ind w:left="851" w:right="851"/>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sz w:val="22"/>
          <w:szCs w:val="22"/>
        </w:rPr>
        <w:t>“</w:t>
      </w:r>
      <w:r w:rsidRPr="00F33923">
        <w:rPr>
          <w:rFonts w:ascii="Palatino Linotype" w:eastAsia="Palatino Linotype" w:hAnsi="Palatino Linotype" w:cs="Palatino Linotype"/>
          <w:b/>
          <w:i/>
          <w:sz w:val="22"/>
          <w:szCs w:val="22"/>
        </w:rPr>
        <w:t>Artículo 160.</w:t>
      </w:r>
      <w:r w:rsidRPr="00F33923">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A5BDCD8" w14:textId="77777777" w:rsidR="00694AA0" w:rsidRPr="00F33923" w:rsidRDefault="005B22BA">
      <w:pPr>
        <w:spacing w:before="120" w:after="120"/>
        <w:ind w:left="851" w:right="851"/>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Artículo 164.</w:t>
      </w:r>
      <w:r w:rsidRPr="00F33923">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w:t>
      </w:r>
      <w:r w:rsidRPr="00F33923">
        <w:rPr>
          <w:rFonts w:ascii="Palatino Linotype" w:eastAsia="Palatino Linotype" w:hAnsi="Palatino Linotype" w:cs="Palatino Linotype"/>
          <w:b/>
          <w:i/>
          <w:sz w:val="22"/>
          <w:szCs w:val="22"/>
          <w:u w:val="single"/>
        </w:rPr>
        <w:t>el sujeto obligado deberá ofrecer otra u otras modalidades de entrega.</w:t>
      </w:r>
      <w:r w:rsidRPr="00F33923">
        <w:rPr>
          <w:rFonts w:ascii="Palatino Linotype" w:eastAsia="Palatino Linotype" w:hAnsi="Palatino Linotype" w:cs="Palatino Linotype"/>
          <w:i/>
          <w:sz w:val="22"/>
          <w:szCs w:val="22"/>
        </w:rPr>
        <w:t xml:space="preserve"> En cualquier caso, se deberá fundar y motivar la necesidad de ofrecer otras modalidades.”</w:t>
      </w:r>
    </w:p>
    <w:p w14:paraId="613441D4"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Por lo cual,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2CCE496B"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Por otro lado, el artículo 174 de la ley de la materia, indica que los costos de reproducción y, en su caso, de envío para la obtención de la información deberán ser cubiertos por la persona solicitante de manera previa a la entrega por parte del Sujeto Obligado. </w:t>
      </w:r>
    </w:p>
    <w:p w14:paraId="00E35AD4"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En tales consideraciones, la entrega deberá hacerse, </w:t>
      </w:r>
      <w:r w:rsidRPr="00F33923">
        <w:rPr>
          <w:rFonts w:ascii="Palatino Linotype" w:eastAsia="Palatino Linotype" w:hAnsi="Palatino Linotype" w:cs="Palatino Linotype"/>
          <w:b/>
          <w:sz w:val="22"/>
          <w:szCs w:val="22"/>
        </w:rPr>
        <w:t>en la medida de lo posible, en la forma solicitada por el interesado, salvo que exista un impedimento justificado para atenderla</w:t>
      </w:r>
      <w:r w:rsidRPr="00F33923">
        <w:rPr>
          <w:rFonts w:ascii="Palatino Linotype" w:eastAsia="Palatino Linotype" w:hAnsi="Palatino Linotype" w:cs="Palatino Linotype"/>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F33923">
        <w:rPr>
          <w:rFonts w:ascii="Palatino Linotype" w:eastAsia="Palatino Linotype" w:hAnsi="Palatino Linotype" w:cs="Palatino Linotype"/>
          <w:b/>
          <w:sz w:val="22"/>
          <w:szCs w:val="22"/>
        </w:rPr>
        <w:t>sólo procede, en caso de que se acredite la imposibilidad de atenderla.</w:t>
      </w:r>
      <w:r w:rsidRPr="00F33923">
        <w:rPr>
          <w:rFonts w:ascii="Palatino Linotype" w:eastAsia="Palatino Linotype" w:hAnsi="Palatino Linotype" w:cs="Palatino Linotype"/>
          <w:sz w:val="22"/>
          <w:szCs w:val="22"/>
        </w:rPr>
        <w:t xml:space="preserve"> </w:t>
      </w:r>
    </w:p>
    <w:p w14:paraId="2D201909"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Así, cuando se justifique el impedimento, </w:t>
      </w:r>
      <w:r w:rsidRPr="00F33923">
        <w:rPr>
          <w:rFonts w:ascii="Palatino Linotype" w:eastAsia="Palatino Linotype" w:hAnsi="Palatino Linotype" w:cs="Palatino Linotype"/>
          <w:b/>
          <w:sz w:val="22"/>
          <w:szCs w:val="22"/>
        </w:rPr>
        <w:t>los Sujetos Obligados deberán ofrecer al particular otras modalidades de entrega que permita la información</w:t>
      </w:r>
      <w:r w:rsidRPr="00F33923">
        <w:rPr>
          <w:rFonts w:ascii="Palatino Linotype" w:eastAsia="Palatino Linotype" w:hAnsi="Palatino Linotype" w:cs="Palatino Linotype"/>
          <w:sz w:val="22"/>
          <w:szCs w:val="22"/>
        </w:rPr>
        <w:t>, como consulta directa en las oficinas de la Unidad de Transparencia, la expedición de copias simples o certificadas, o la reproducción en cualquier otro medio, incluidos los electrónicos, lo que se robustece con el criterio 08/17, emitido por el Pleno del Instituto Nacional de Transparencia, Acceso a la Información y Protección de Datos Personales, el cual establece lo siguiente:</w:t>
      </w:r>
    </w:p>
    <w:p w14:paraId="436D3394" w14:textId="77777777" w:rsidR="00694AA0" w:rsidRPr="00F33923" w:rsidRDefault="005B22BA">
      <w:pPr>
        <w:spacing w:before="120" w:after="120"/>
        <w:ind w:left="851" w:right="851"/>
        <w:jc w:val="both"/>
        <w:rPr>
          <w:rFonts w:ascii="Palatino Linotype" w:eastAsia="Palatino Linotype" w:hAnsi="Palatino Linotype" w:cs="Palatino Linotype"/>
          <w:b/>
          <w:i/>
          <w:sz w:val="22"/>
          <w:szCs w:val="22"/>
          <w:u w:val="single"/>
        </w:rPr>
      </w:pPr>
      <w:r w:rsidRPr="00F33923">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F33923">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F33923">
        <w:rPr>
          <w:rFonts w:ascii="Palatino Linotype" w:eastAsia="Palatino Linotype" w:hAnsi="Palatino Linotype" w:cs="Palatino Linotype"/>
          <w:b/>
          <w:i/>
          <w:sz w:val="22"/>
          <w:szCs w:val="22"/>
          <w:u w:val="single"/>
        </w:rPr>
        <w:t>en todas las modalidades que permita el documento de que se trate, procurando reducir, en todo momento, los costos de entrega</w:t>
      </w:r>
      <w:r w:rsidRPr="00F33923">
        <w:rPr>
          <w:rFonts w:ascii="Palatino Linotype" w:eastAsia="Palatino Linotype" w:hAnsi="Palatino Linotype" w:cs="Palatino Linotype"/>
          <w:b/>
          <w:i/>
          <w:sz w:val="22"/>
          <w:szCs w:val="22"/>
        </w:rPr>
        <w:t>.”</w:t>
      </w:r>
    </w:p>
    <w:p w14:paraId="4F609AC8" w14:textId="77777777" w:rsidR="00694AA0" w:rsidRPr="00F33923" w:rsidRDefault="005B22BA">
      <w:pPr>
        <w:spacing w:before="240" w:after="240" w:line="360" w:lineRule="auto"/>
        <w:jc w:val="both"/>
        <w:rPr>
          <w:rFonts w:ascii="Palatino Linotype" w:eastAsia="Palatino Linotype" w:hAnsi="Palatino Linotype" w:cs="Palatino Linotype"/>
          <w:b/>
          <w:sz w:val="22"/>
          <w:szCs w:val="22"/>
        </w:rPr>
      </w:pPr>
      <w:r w:rsidRPr="00F33923">
        <w:rPr>
          <w:rFonts w:ascii="Palatino Linotype" w:eastAsia="Palatino Linotype" w:hAnsi="Palatino Linotype" w:cs="Palatino Linotype"/>
          <w:sz w:val="22"/>
          <w:szCs w:val="22"/>
        </w:rPr>
        <w:t>Del citado criterio, se desprende que cuando</w:t>
      </w:r>
      <w:r w:rsidRPr="00F33923">
        <w:rPr>
          <w:rFonts w:ascii="Palatino Linotype" w:eastAsia="Palatino Linotype" w:hAnsi="Palatino Linotype" w:cs="Palatino Linotype"/>
          <w:b/>
          <w:sz w:val="22"/>
          <w:szCs w:val="22"/>
        </w:rPr>
        <w:t xml:space="preserve"> la información no pueda entregarse o enviarse en la modalidad elegida, </w:t>
      </w:r>
      <w:r w:rsidRPr="00F33923">
        <w:rPr>
          <w:rFonts w:ascii="Palatino Linotype" w:eastAsia="Palatino Linotype" w:hAnsi="Palatino Linotype" w:cs="Palatino Linotype"/>
          <w:sz w:val="22"/>
          <w:szCs w:val="22"/>
        </w:rPr>
        <w:t xml:space="preserve">para que la obligación de acceso a la información se tenga por cumplida, </w:t>
      </w:r>
      <w:r w:rsidRPr="00F33923">
        <w:rPr>
          <w:rFonts w:ascii="Palatino Linotype" w:eastAsia="Palatino Linotype" w:hAnsi="Palatino Linotype" w:cs="Palatino Linotype"/>
          <w:b/>
          <w:sz w:val="22"/>
          <w:szCs w:val="22"/>
        </w:rPr>
        <w:t>el Sujeto Obligado deberá ofrecer otra u otras modalidades de entrega.</w:t>
      </w:r>
      <w:r w:rsidRPr="00F33923">
        <w:rPr>
          <w:rFonts w:ascii="Palatino Linotype" w:eastAsia="Palatino Linotype" w:hAnsi="Palatino Linotype" w:cs="Palatino Linotype"/>
          <w:sz w:val="22"/>
          <w:szCs w:val="22"/>
        </w:rPr>
        <w:t xml:space="preserve"> En cualquier caso, </w:t>
      </w:r>
      <w:r w:rsidRPr="00F33923">
        <w:rPr>
          <w:rFonts w:ascii="Palatino Linotype" w:eastAsia="Palatino Linotype" w:hAnsi="Palatino Linotype" w:cs="Palatino Linotype"/>
          <w:b/>
          <w:sz w:val="22"/>
          <w:szCs w:val="22"/>
        </w:rPr>
        <w:t>se deberá fundar y motivar la necesidad de ofrecer otras modalidades</w:t>
      </w:r>
      <w:r w:rsidRPr="00F33923">
        <w:rPr>
          <w:rFonts w:ascii="Palatino Linotype" w:eastAsia="Palatino Linotype" w:hAnsi="Palatino Linotype" w:cs="Palatino Linotype"/>
          <w:sz w:val="22"/>
          <w:szCs w:val="22"/>
        </w:rPr>
        <w:t xml:space="preserve"> que lo permitan, </w:t>
      </w:r>
      <w:r w:rsidRPr="00F33923">
        <w:rPr>
          <w:rFonts w:ascii="Palatino Linotype" w:eastAsia="Palatino Linotype" w:hAnsi="Palatino Linotype" w:cs="Palatino Linotype"/>
          <w:b/>
          <w:sz w:val="22"/>
          <w:szCs w:val="22"/>
        </w:rPr>
        <w:t>procurando reducir los costos de entrega.</w:t>
      </w:r>
    </w:p>
    <w:p w14:paraId="481EBCED" w14:textId="77777777" w:rsidR="00694AA0" w:rsidRPr="00F33923" w:rsidRDefault="005B22BA">
      <w:pPr>
        <w:spacing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E42BADE" w14:textId="77777777" w:rsidR="00694AA0" w:rsidRPr="00F33923" w:rsidRDefault="005B22BA">
      <w:pPr>
        <w:numPr>
          <w:ilvl w:val="0"/>
          <w:numId w:val="3"/>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Las razones por las cuales la información implicaba un análisis, estudio o procesamiento de datos;</w:t>
      </w:r>
    </w:p>
    <w:p w14:paraId="4107D0A2" w14:textId="77777777" w:rsidR="00694AA0" w:rsidRPr="00F33923" w:rsidRDefault="005B22BA">
      <w:pPr>
        <w:numPr>
          <w:ilvl w:val="0"/>
          <w:numId w:val="3"/>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El tiempo no es suficiente para atender la solicitud en la modalidad elegida, y</w:t>
      </w:r>
    </w:p>
    <w:p w14:paraId="63DBA599" w14:textId="77777777" w:rsidR="00694AA0" w:rsidRPr="00F33923" w:rsidRDefault="005B22BA">
      <w:pPr>
        <w:numPr>
          <w:ilvl w:val="0"/>
          <w:numId w:val="3"/>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La cantidad de recursos humanos y materiales con los que cuenta el Sujeto Obligado son insuficientes.</w:t>
      </w:r>
    </w:p>
    <w:p w14:paraId="7C6CDB1C"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Aunado a lo descrito, es de señalar que el Organismo Garante Nacional, ha considerado que no resulta suficiente justificar una imposibilidad técnica y humana para acreditar un cambio de modalidad, sino que es necesario demostrar otros impedimentos como la cantidad y formato de la documentación, que fuera de imposible reproducción en el medio elegido por los solicitantes, que la información ameritara el cruce de información en los sistemas de datos, entre otros; con el fin de privilegiar el Principio de Gratuidad y Máxima Publicidad; argumentos que encuentran sustento dentro diversas de sus resoluciones de Recursos de Inconformidad como el RIA 136/20, RIA 140/20, RIA 153/20 RIA 237/20, RIA 257/20, RIA 258/20, entre otros.</w:t>
      </w:r>
    </w:p>
    <w:p w14:paraId="058E3CF7" w14:textId="74AEE346" w:rsidR="00E41AD3" w:rsidRPr="00F33923" w:rsidRDefault="007E126E">
      <w:pPr>
        <w:spacing w:before="240" w:after="240" w:line="360" w:lineRule="auto"/>
        <w:ind w:right="51"/>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En</w:t>
      </w:r>
      <w:r w:rsidR="005B22BA" w:rsidRPr="00F33923">
        <w:rPr>
          <w:rFonts w:ascii="Palatino Linotype" w:eastAsia="Palatino Linotype" w:hAnsi="Palatino Linotype" w:cs="Palatino Linotype"/>
          <w:sz w:val="22"/>
          <w:szCs w:val="22"/>
        </w:rPr>
        <w:t xml:space="preserve"> </w:t>
      </w:r>
      <w:r w:rsidR="00223511" w:rsidRPr="00F33923">
        <w:rPr>
          <w:rFonts w:ascii="Palatino Linotype" w:eastAsia="Palatino Linotype" w:hAnsi="Palatino Linotype" w:cs="Palatino Linotype"/>
          <w:sz w:val="22"/>
          <w:szCs w:val="22"/>
        </w:rPr>
        <w:t xml:space="preserve">el caso particular, </w:t>
      </w:r>
      <w:r w:rsidRPr="00F33923">
        <w:rPr>
          <w:rFonts w:ascii="Palatino Linotype" w:eastAsia="Palatino Linotype" w:hAnsi="Palatino Linotype" w:cs="Palatino Linotype"/>
          <w:sz w:val="22"/>
          <w:szCs w:val="22"/>
        </w:rPr>
        <w:t xml:space="preserve">es de señalar que </w:t>
      </w:r>
      <w:r w:rsidR="00223511" w:rsidRPr="00F33923">
        <w:rPr>
          <w:rFonts w:ascii="Palatino Linotype" w:eastAsia="Palatino Linotype" w:hAnsi="Palatino Linotype" w:cs="Palatino Linotype"/>
          <w:sz w:val="22"/>
          <w:szCs w:val="22"/>
        </w:rPr>
        <w:t xml:space="preserve">en la </w:t>
      </w:r>
      <w:r w:rsidR="005B22BA" w:rsidRPr="00F33923">
        <w:rPr>
          <w:rFonts w:ascii="Palatino Linotype" w:eastAsia="Palatino Linotype" w:hAnsi="Palatino Linotype" w:cs="Palatino Linotype"/>
          <w:sz w:val="22"/>
          <w:szCs w:val="22"/>
        </w:rPr>
        <w:t xml:space="preserve">respuesta a la solicitud </w:t>
      </w:r>
      <w:r w:rsidRPr="00F33923">
        <w:rPr>
          <w:rFonts w:ascii="Palatino Linotype" w:eastAsia="Palatino Linotype" w:hAnsi="Palatino Linotype" w:cs="Palatino Linotype"/>
          <w:b/>
          <w:sz w:val="22"/>
          <w:szCs w:val="22"/>
        </w:rPr>
        <w:t xml:space="preserve">el servidor público habilitado de la Unidad de Transparencia </w:t>
      </w:r>
      <w:r w:rsidRPr="00F33923">
        <w:rPr>
          <w:rFonts w:ascii="Palatino Linotype" w:eastAsia="Palatino Linotype" w:hAnsi="Palatino Linotype" w:cs="Palatino Linotype"/>
          <w:b/>
          <w:sz w:val="22"/>
          <w:szCs w:val="22"/>
          <w:u w:val="single"/>
        </w:rPr>
        <w:t>NO aportó elementos que justificaran la necesidad del cambio de modalidad en la entrega de la información</w:t>
      </w:r>
      <w:r w:rsidRPr="00F33923">
        <w:rPr>
          <w:rFonts w:ascii="Palatino Linotype" w:eastAsia="Palatino Linotype" w:hAnsi="Palatino Linotype" w:cs="Palatino Linotype"/>
          <w:sz w:val="22"/>
          <w:szCs w:val="22"/>
          <w:u w:val="single"/>
        </w:rPr>
        <w:t>,</w:t>
      </w:r>
      <w:r w:rsidRPr="00F33923">
        <w:rPr>
          <w:rFonts w:ascii="Palatino Linotype" w:eastAsia="Palatino Linotype" w:hAnsi="Palatino Linotype" w:cs="Palatino Linotype"/>
          <w:sz w:val="22"/>
          <w:szCs w:val="22"/>
        </w:rPr>
        <w:t xml:space="preserve"> ya que se limitó a señalar que la información se pondría a disposición de la persona solicitante a través de consulta directa, donde podría reproducir la información que es de su interés, sin embargo, no señaló las razones que </w:t>
      </w:r>
      <w:r w:rsidR="00D77D07" w:rsidRPr="00F33923">
        <w:rPr>
          <w:rFonts w:ascii="Palatino Linotype" w:eastAsia="Palatino Linotype" w:hAnsi="Palatino Linotype" w:cs="Palatino Linotype"/>
          <w:sz w:val="22"/>
          <w:szCs w:val="22"/>
        </w:rPr>
        <w:t>impedían hacer la entrega de la información a través de la modalidad elegida por la persona solicitante, como lo es, de manera enunciativa, más no limitativa, la imposibilidad humana, administrativa y técnica; señalando por ejemplo, el número de servidores públicos responsables de dar atención a las solicitudes; si la información se encontraba en formato físico o electrónico, el número de documentos generados, precisando el número de hojas y el peso aproximado, etcétera.</w:t>
      </w:r>
    </w:p>
    <w:p w14:paraId="1138CEAF" w14:textId="289E857C" w:rsidR="00D77D07" w:rsidRPr="00F33923" w:rsidRDefault="00D77D07">
      <w:pPr>
        <w:spacing w:before="240" w:after="240" w:line="360" w:lineRule="auto"/>
        <w:ind w:right="51"/>
        <w:jc w:val="both"/>
        <w:rPr>
          <w:rFonts w:ascii="Palatino Linotype" w:hAnsi="Palatino Linotype"/>
          <w:b/>
          <w:i/>
          <w:sz w:val="22"/>
          <w:szCs w:val="22"/>
          <w:lang w:val="es-ES"/>
        </w:rPr>
      </w:pPr>
      <w:r w:rsidRPr="00F33923">
        <w:rPr>
          <w:rFonts w:ascii="Palatino Linotype" w:eastAsia="Palatino Linotype" w:hAnsi="Palatino Linotype" w:cs="Palatino Linotype"/>
          <w:sz w:val="22"/>
          <w:szCs w:val="22"/>
        </w:rPr>
        <w:t xml:space="preserve">Además de lo anterior, es de suma importancia mencionar que </w:t>
      </w:r>
      <w:r w:rsidRPr="00F33923">
        <w:rPr>
          <w:rFonts w:ascii="Palatino Linotype" w:eastAsia="Palatino Linotype" w:hAnsi="Palatino Linotype" w:cs="Palatino Linotype"/>
          <w:b/>
          <w:sz w:val="22"/>
          <w:szCs w:val="22"/>
        </w:rPr>
        <w:t>atendiendo a la naturaleza de la información</w:t>
      </w:r>
      <w:r w:rsidR="009D3202" w:rsidRPr="00F33923">
        <w:rPr>
          <w:rFonts w:ascii="Palatino Linotype" w:eastAsia="Palatino Linotype" w:hAnsi="Palatino Linotype" w:cs="Palatino Linotype"/>
          <w:b/>
          <w:sz w:val="22"/>
          <w:szCs w:val="22"/>
        </w:rPr>
        <w:t xml:space="preserve"> solicitada</w:t>
      </w:r>
      <w:r w:rsidRPr="00F33923">
        <w:rPr>
          <w:rFonts w:ascii="Palatino Linotype" w:eastAsia="Palatino Linotype" w:hAnsi="Palatino Linotype" w:cs="Palatino Linotype"/>
          <w:b/>
          <w:sz w:val="22"/>
          <w:szCs w:val="22"/>
        </w:rPr>
        <w:t>,</w:t>
      </w:r>
      <w:r w:rsidRPr="00F33923">
        <w:rPr>
          <w:rFonts w:ascii="Palatino Linotype" w:eastAsia="Palatino Linotype" w:hAnsi="Palatino Linotype" w:cs="Palatino Linotype"/>
          <w:sz w:val="22"/>
          <w:szCs w:val="22"/>
        </w:rPr>
        <w:t xml:space="preserve"> </w:t>
      </w:r>
      <w:r w:rsidRPr="00F33923">
        <w:rPr>
          <w:rFonts w:ascii="Palatino Linotype" w:eastAsia="Palatino Linotype" w:hAnsi="Palatino Linotype" w:cs="Palatino Linotype"/>
          <w:b/>
          <w:sz w:val="22"/>
          <w:szCs w:val="22"/>
        </w:rPr>
        <w:t>no es procedente el cambio de modalidad en la entrega de la información</w:t>
      </w:r>
      <w:r w:rsidRPr="00F33923">
        <w:rPr>
          <w:rFonts w:ascii="Palatino Linotype" w:eastAsia="Palatino Linotype" w:hAnsi="Palatino Linotype" w:cs="Palatino Linotype"/>
          <w:sz w:val="22"/>
          <w:szCs w:val="22"/>
        </w:rPr>
        <w:t xml:space="preserve"> bajo ningún supuesto, toda vez que se encuentra relacionada con la obligación de transparencia prevista en el artículo 92, fracción </w:t>
      </w:r>
      <w:r w:rsidRPr="00F33923">
        <w:rPr>
          <w:rFonts w:ascii="Palatino Linotype" w:hAnsi="Palatino Linotype"/>
          <w:sz w:val="22"/>
          <w:szCs w:val="22"/>
          <w:lang w:val="es-ES"/>
        </w:rPr>
        <w:t xml:space="preserve">XVII, de la </w:t>
      </w:r>
      <w:r w:rsidRPr="00F33923">
        <w:rPr>
          <w:rFonts w:ascii="Palatino Linotype" w:hAnsi="Palatino Linotype"/>
          <w:sz w:val="22"/>
          <w:szCs w:val="22"/>
        </w:rPr>
        <w:t>Ley de Transparencia y Acceso a la Información Pública del Estado de México y Municipios, que es del tenor literal siguiente:</w:t>
      </w:r>
    </w:p>
    <w:p w14:paraId="20F99A48" w14:textId="17332793" w:rsidR="00D77D07" w:rsidRPr="00F33923" w:rsidRDefault="00D77D07" w:rsidP="00D77D07">
      <w:pPr>
        <w:spacing w:before="240" w:after="240"/>
        <w:ind w:left="851" w:right="900"/>
        <w:jc w:val="both"/>
        <w:rPr>
          <w:rFonts w:ascii="Palatino Linotype" w:hAnsi="Palatino Linotype"/>
          <w:i/>
          <w:sz w:val="22"/>
          <w:szCs w:val="22"/>
        </w:rPr>
      </w:pPr>
      <w:r w:rsidRPr="00F33923">
        <w:rPr>
          <w:rFonts w:ascii="Palatino Linotype" w:hAnsi="Palatino Linotype"/>
          <w:b/>
          <w:i/>
          <w:sz w:val="22"/>
          <w:szCs w:val="22"/>
        </w:rPr>
        <w:t>“Artículo 92.</w:t>
      </w:r>
      <w:r w:rsidRPr="00F33923">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5DD76E" w14:textId="70306A01" w:rsidR="00D77D07" w:rsidRPr="00F33923" w:rsidRDefault="00D77D07" w:rsidP="00D77D07">
      <w:pPr>
        <w:spacing w:before="240" w:after="240"/>
        <w:ind w:left="851" w:right="900"/>
        <w:jc w:val="both"/>
        <w:rPr>
          <w:rFonts w:ascii="Palatino Linotype" w:hAnsi="Palatino Linotype"/>
          <w:i/>
          <w:sz w:val="22"/>
          <w:szCs w:val="22"/>
        </w:rPr>
      </w:pPr>
      <w:r w:rsidRPr="00F33923">
        <w:rPr>
          <w:rFonts w:ascii="Palatino Linotype" w:hAnsi="Palatino Linotype"/>
          <w:i/>
          <w:sz w:val="22"/>
          <w:szCs w:val="22"/>
        </w:rPr>
        <w:t>...</w:t>
      </w:r>
    </w:p>
    <w:p w14:paraId="0C5F9BAE" w14:textId="68C74083" w:rsidR="00D77D07" w:rsidRPr="00F33923" w:rsidRDefault="00D77D07" w:rsidP="00D77D07">
      <w:pPr>
        <w:spacing w:before="240" w:after="240"/>
        <w:ind w:left="851" w:right="900"/>
        <w:jc w:val="both"/>
        <w:rPr>
          <w:rFonts w:ascii="Palatino Linotype" w:eastAsia="Palatino Linotype" w:hAnsi="Palatino Linotype" w:cs="Palatino Linotype"/>
          <w:i/>
          <w:sz w:val="22"/>
          <w:szCs w:val="22"/>
        </w:rPr>
      </w:pPr>
      <w:r w:rsidRPr="00F33923">
        <w:rPr>
          <w:rFonts w:ascii="Palatino Linotype" w:hAnsi="Palatino Linotype"/>
          <w:b/>
          <w:i/>
          <w:sz w:val="22"/>
          <w:szCs w:val="22"/>
        </w:rPr>
        <w:t>XVII</w:t>
      </w:r>
      <w:r w:rsidRPr="00F33923">
        <w:rPr>
          <w:rFonts w:ascii="Palatino Linotype" w:hAnsi="Palatino Linotype"/>
          <w:i/>
          <w:sz w:val="22"/>
          <w:szCs w:val="22"/>
        </w:rPr>
        <w:t xml:space="preserve">. Dirección electrónica donde podrán recibirse las solicitudes para obtener la información, así como el </w:t>
      </w:r>
      <w:r w:rsidRPr="00F33923">
        <w:rPr>
          <w:rFonts w:ascii="Palatino Linotype" w:hAnsi="Palatino Linotype"/>
          <w:b/>
          <w:i/>
          <w:sz w:val="22"/>
          <w:szCs w:val="22"/>
          <w:u w:val="single"/>
        </w:rPr>
        <w:t>registro de las solicitudes recibidas y atendidas</w:t>
      </w:r>
      <w:r w:rsidRPr="00F33923">
        <w:rPr>
          <w:rFonts w:ascii="Palatino Linotype" w:hAnsi="Palatino Linotype"/>
          <w:i/>
          <w:sz w:val="22"/>
          <w:szCs w:val="22"/>
        </w:rPr>
        <w:t>;”</w:t>
      </w:r>
    </w:p>
    <w:p w14:paraId="59CD64B8" w14:textId="77777777" w:rsidR="008D3DBD" w:rsidRPr="00F33923" w:rsidRDefault="008D3DBD" w:rsidP="008D3DBD">
      <w:pPr>
        <w:spacing w:before="240" w:after="240" w:line="360" w:lineRule="auto"/>
        <w:ind w:right="49"/>
        <w:jc w:val="both"/>
        <w:rPr>
          <w:rFonts w:ascii="Palatino Linotype" w:eastAsia="Palatino Linotype" w:hAnsi="Palatino Linotype" w:cs="Palatino Linotype"/>
          <w:sz w:val="22"/>
          <w:szCs w:val="22"/>
          <w:lang w:val="es-ES"/>
        </w:rPr>
      </w:pPr>
      <w:r w:rsidRPr="00F33923">
        <w:rPr>
          <w:rFonts w:ascii="Palatino Linotype" w:eastAsia="Palatino Linotype" w:hAnsi="Palatino Linotype" w:cs="Palatino Linotype"/>
          <w:sz w:val="22"/>
          <w:szCs w:val="22"/>
          <w:lang w:val="es-ES"/>
        </w:rPr>
        <w:t xml:space="preserve">Dicho lo anterior, es necesario traer a contexto los artículos 75, 76, 77, 79, 82, 88 de la Ley de Transparencia y Acceso a la Información Pública del Estado de México y Municipios vigente: </w:t>
      </w:r>
    </w:p>
    <w:p w14:paraId="51DBF1A6" w14:textId="43B9D2B2" w:rsidR="008D3DBD" w:rsidRPr="00F33923" w:rsidRDefault="008D3DBD" w:rsidP="008D3DBD">
      <w:pPr>
        <w:spacing w:before="120" w:after="120"/>
        <w:ind w:left="567" w:right="618"/>
        <w:jc w:val="both"/>
        <w:rPr>
          <w:rFonts w:ascii="Palatino Linotype" w:eastAsia="Palatino Linotype" w:hAnsi="Palatino Linotype" w:cs="Palatino Linotype"/>
          <w:i/>
          <w:sz w:val="22"/>
          <w:szCs w:val="22"/>
          <w:lang w:val="es-ES"/>
        </w:rPr>
      </w:pPr>
      <w:r w:rsidRPr="00F33923">
        <w:rPr>
          <w:rFonts w:ascii="Palatino Linotype" w:eastAsia="Palatino Linotype" w:hAnsi="Palatino Linotype" w:cs="Palatino Linotype"/>
          <w:b/>
          <w:i/>
          <w:sz w:val="22"/>
          <w:szCs w:val="22"/>
          <w:lang w:val="es-ES"/>
        </w:rPr>
        <w:t>“Artículo 75.</w:t>
      </w:r>
      <w:r w:rsidRPr="00F33923">
        <w:rPr>
          <w:rFonts w:ascii="Palatino Linotype" w:eastAsia="Palatino Linotype" w:hAnsi="Palatino Linotype" w:cs="Palatino Linotype"/>
          <w:i/>
          <w:sz w:val="22"/>
          <w:szCs w:val="22"/>
          <w:lang w:val="es-ES"/>
        </w:rPr>
        <w:t xml:space="preserve"> Es obligación de los sujetos obligados el poner a disposición de los particulares la información a que se refiere esta Ley a través de sus sitios de Internet y de la Plataforma Nacional. </w:t>
      </w:r>
    </w:p>
    <w:p w14:paraId="7DD249B0" w14:textId="77777777" w:rsidR="008D3DBD" w:rsidRPr="00F33923" w:rsidRDefault="008D3DBD" w:rsidP="008D3DBD">
      <w:pPr>
        <w:spacing w:before="120" w:after="120"/>
        <w:ind w:left="567" w:right="618"/>
        <w:jc w:val="both"/>
        <w:rPr>
          <w:rFonts w:ascii="Palatino Linotype" w:eastAsia="Palatino Linotype" w:hAnsi="Palatino Linotype" w:cs="Palatino Linotype"/>
          <w:i/>
          <w:sz w:val="22"/>
          <w:szCs w:val="22"/>
          <w:lang w:val="es-ES"/>
        </w:rPr>
      </w:pPr>
      <w:r w:rsidRPr="00F33923">
        <w:rPr>
          <w:rFonts w:ascii="Palatino Linotype" w:eastAsia="Palatino Linotype" w:hAnsi="Palatino Linotype" w:cs="Palatino Linotype"/>
          <w:i/>
          <w:sz w:val="22"/>
          <w:szCs w:val="22"/>
          <w:lang w:val="es-ES"/>
        </w:rPr>
        <w:t>La Plataforma electrónica promoverá el uso de la información original escaneada y las versiones en datos abiertos y/o formatos editables, según corresponda, de los documentos fuente.</w:t>
      </w:r>
    </w:p>
    <w:p w14:paraId="0761E3B8" w14:textId="77777777" w:rsidR="008D3DBD" w:rsidRPr="00F33923" w:rsidRDefault="008D3DBD" w:rsidP="008D3DBD">
      <w:pPr>
        <w:spacing w:before="120" w:after="120"/>
        <w:ind w:left="567" w:right="618"/>
        <w:jc w:val="both"/>
        <w:rPr>
          <w:rFonts w:ascii="Palatino Linotype" w:eastAsia="Palatino Linotype" w:hAnsi="Palatino Linotype" w:cs="Palatino Linotype"/>
          <w:i/>
          <w:sz w:val="22"/>
          <w:szCs w:val="22"/>
          <w:lang w:val="es-ES"/>
        </w:rPr>
      </w:pPr>
      <w:r w:rsidRPr="00F33923">
        <w:rPr>
          <w:rFonts w:ascii="Palatino Linotype" w:eastAsia="Palatino Linotype" w:hAnsi="Palatino Linotype" w:cs="Palatino Linotype"/>
          <w:b/>
          <w:i/>
          <w:sz w:val="22"/>
          <w:szCs w:val="22"/>
          <w:lang w:val="es-ES"/>
        </w:rPr>
        <w:t>Artículo 76.</w:t>
      </w:r>
      <w:r w:rsidRPr="00F33923">
        <w:rPr>
          <w:rFonts w:ascii="Palatino Linotype" w:eastAsia="Palatino Linotype" w:hAnsi="Palatino Linotype" w:cs="Palatino Linotype"/>
          <w:i/>
          <w:sz w:val="22"/>
          <w:szCs w:val="22"/>
          <w:lang w:val="es-ES"/>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5169CA35" w14:textId="77777777" w:rsidR="008D3DBD" w:rsidRPr="00F33923" w:rsidRDefault="008D3DBD" w:rsidP="008D3DBD">
      <w:pPr>
        <w:spacing w:before="120" w:after="120"/>
        <w:ind w:left="567" w:right="618"/>
        <w:jc w:val="both"/>
        <w:rPr>
          <w:rFonts w:ascii="Palatino Linotype" w:eastAsia="Palatino Linotype" w:hAnsi="Palatino Linotype" w:cs="Palatino Linotype"/>
          <w:i/>
          <w:sz w:val="22"/>
          <w:szCs w:val="22"/>
          <w:lang w:val="es-ES"/>
        </w:rPr>
      </w:pPr>
      <w:r w:rsidRPr="00F33923">
        <w:rPr>
          <w:rFonts w:ascii="Palatino Linotype" w:eastAsia="Palatino Linotype" w:hAnsi="Palatino Linotype" w:cs="Palatino Linotype"/>
          <w:i/>
          <w:sz w:val="22"/>
          <w:szCs w:val="22"/>
          <w:lang w:val="es-ES"/>
        </w:rPr>
        <w:t>La publicación de la información derivada de las obligaciones de transparencia deberá sujetarse a los lineamientos para la homologación en la presentación de la información a la que hace referencia este Título por parte de los sujetos obligados.</w:t>
      </w:r>
    </w:p>
    <w:p w14:paraId="627F2E37" w14:textId="77777777" w:rsidR="008D3DBD" w:rsidRPr="00F33923" w:rsidRDefault="008D3DBD" w:rsidP="008D3DBD">
      <w:pPr>
        <w:spacing w:before="120" w:after="120"/>
        <w:ind w:left="567" w:right="618"/>
        <w:jc w:val="both"/>
        <w:rPr>
          <w:rFonts w:ascii="Palatino Linotype" w:eastAsia="Palatino Linotype" w:hAnsi="Palatino Linotype" w:cs="Palatino Linotype"/>
          <w:i/>
          <w:sz w:val="22"/>
          <w:szCs w:val="22"/>
          <w:lang w:val="es-ES"/>
        </w:rPr>
      </w:pPr>
      <w:r w:rsidRPr="00F33923">
        <w:rPr>
          <w:rFonts w:ascii="Palatino Linotype" w:eastAsia="Palatino Linotype" w:hAnsi="Palatino Linotype" w:cs="Palatino Linotype"/>
          <w:b/>
          <w:i/>
          <w:sz w:val="22"/>
          <w:szCs w:val="22"/>
          <w:lang w:val="es-ES"/>
        </w:rPr>
        <w:t>Artículo 77.</w:t>
      </w:r>
      <w:r w:rsidRPr="00F33923">
        <w:rPr>
          <w:rFonts w:ascii="Palatino Linotype" w:eastAsia="Palatino Linotype" w:hAnsi="Palatino Linotype" w:cs="Palatino Linotype"/>
          <w:i/>
          <w:sz w:val="22"/>
          <w:szCs w:val="22"/>
          <w:lang w:val="es-ES"/>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w:t>
      </w:r>
    </w:p>
    <w:p w14:paraId="441CE173" w14:textId="77777777" w:rsidR="008D3DBD" w:rsidRPr="00F33923" w:rsidRDefault="008D3DBD" w:rsidP="008D3DBD">
      <w:pPr>
        <w:spacing w:before="120" w:after="120"/>
        <w:ind w:left="567" w:right="618"/>
        <w:jc w:val="both"/>
        <w:rPr>
          <w:rFonts w:ascii="Palatino Linotype" w:eastAsia="Palatino Linotype" w:hAnsi="Palatino Linotype" w:cs="Palatino Linotype"/>
          <w:i/>
          <w:sz w:val="22"/>
          <w:szCs w:val="22"/>
          <w:lang w:val="es-ES"/>
        </w:rPr>
      </w:pPr>
      <w:r w:rsidRPr="00F33923">
        <w:rPr>
          <w:rFonts w:ascii="Palatino Linotype" w:eastAsia="Palatino Linotype" w:hAnsi="Palatino Linotype" w:cs="Palatino Linotype"/>
          <w:i/>
          <w:sz w:val="22"/>
          <w:szCs w:val="22"/>
          <w:lang w:val="es-ES"/>
        </w:rPr>
        <w:t>La publicación de la información deberá indicar el sujeto obligado encargado de generarla, así como la fecha de su última actualización.</w:t>
      </w:r>
    </w:p>
    <w:p w14:paraId="2301E114" w14:textId="77777777" w:rsidR="008D3DBD" w:rsidRPr="00F33923" w:rsidRDefault="008D3DBD" w:rsidP="008D3DBD">
      <w:pPr>
        <w:spacing w:before="120" w:after="120"/>
        <w:ind w:left="567" w:right="618"/>
        <w:jc w:val="both"/>
        <w:rPr>
          <w:rFonts w:ascii="Palatino Linotype" w:eastAsia="Palatino Linotype" w:hAnsi="Palatino Linotype" w:cs="Palatino Linotype"/>
          <w:i/>
          <w:sz w:val="22"/>
          <w:szCs w:val="22"/>
          <w:lang w:val="es-ES"/>
        </w:rPr>
      </w:pPr>
      <w:r w:rsidRPr="00F33923">
        <w:rPr>
          <w:rFonts w:ascii="Palatino Linotype" w:eastAsia="Palatino Linotype" w:hAnsi="Palatino Linotype" w:cs="Palatino Linotype"/>
          <w:b/>
          <w:i/>
          <w:sz w:val="22"/>
          <w:szCs w:val="22"/>
          <w:lang w:val="es-ES"/>
        </w:rPr>
        <w:t>Artículo 79.</w:t>
      </w:r>
      <w:r w:rsidRPr="00F33923">
        <w:rPr>
          <w:rFonts w:ascii="Palatino Linotype" w:eastAsia="Palatino Linotype" w:hAnsi="Palatino Linotype" w:cs="Palatino Linotype"/>
          <w:i/>
          <w:sz w:val="22"/>
          <w:szCs w:val="22"/>
          <w:lang w:val="es-ES"/>
        </w:rPr>
        <w:t xml:space="preserve"> 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14:paraId="07B965D5" w14:textId="77777777" w:rsidR="008D3DBD" w:rsidRPr="00F33923" w:rsidRDefault="008D3DBD" w:rsidP="008D3DBD">
      <w:pPr>
        <w:spacing w:before="120" w:after="120"/>
        <w:ind w:left="567" w:right="618"/>
        <w:jc w:val="both"/>
        <w:rPr>
          <w:rFonts w:ascii="Palatino Linotype" w:eastAsia="Palatino Linotype" w:hAnsi="Palatino Linotype" w:cs="Palatino Linotype"/>
          <w:i/>
          <w:sz w:val="22"/>
          <w:szCs w:val="22"/>
          <w:lang w:val="es-ES"/>
        </w:rPr>
      </w:pPr>
      <w:r w:rsidRPr="00F33923">
        <w:rPr>
          <w:rFonts w:ascii="Palatino Linotype" w:eastAsia="Palatino Linotype" w:hAnsi="Palatino Linotype" w:cs="Palatino Linotype"/>
          <w:b/>
          <w:i/>
          <w:sz w:val="22"/>
          <w:szCs w:val="22"/>
          <w:lang w:val="es-ES"/>
        </w:rPr>
        <w:t>Artículo 82.</w:t>
      </w:r>
      <w:r w:rsidRPr="00F33923">
        <w:rPr>
          <w:rFonts w:ascii="Palatino Linotype" w:eastAsia="Palatino Linotype" w:hAnsi="Palatino Linotype" w:cs="Palatino Linotype"/>
          <w:i/>
          <w:sz w:val="22"/>
          <w:szCs w:val="22"/>
          <w:lang w:val="es-ES"/>
        </w:rPr>
        <w:t xml:space="preserve"> Los sujetos obligados deberán llevar a cabo el proceso de sistematización correspondiente para la debida generación, integración y actualización del listado de información que debe ponerse a disposición, según corresponda a cada sujeto obligado. </w:t>
      </w:r>
    </w:p>
    <w:p w14:paraId="6E843FD1" w14:textId="77777777" w:rsidR="008D3DBD" w:rsidRPr="00F33923" w:rsidRDefault="008D3DBD" w:rsidP="008D3DBD">
      <w:pPr>
        <w:spacing w:before="120" w:after="120"/>
        <w:ind w:left="567" w:right="618"/>
        <w:jc w:val="both"/>
        <w:rPr>
          <w:rFonts w:ascii="Palatino Linotype" w:eastAsia="Palatino Linotype" w:hAnsi="Palatino Linotype" w:cs="Palatino Linotype"/>
          <w:b/>
          <w:i/>
          <w:sz w:val="22"/>
          <w:szCs w:val="22"/>
          <w:u w:val="thick"/>
          <w:lang w:val="es-ES"/>
        </w:rPr>
      </w:pPr>
      <w:r w:rsidRPr="00F33923">
        <w:rPr>
          <w:rFonts w:ascii="Palatino Linotype" w:eastAsia="Palatino Linotype" w:hAnsi="Palatino Linotype" w:cs="Palatino Linotype"/>
          <w:b/>
          <w:i/>
          <w:sz w:val="22"/>
          <w:szCs w:val="22"/>
          <w:u w:val="thick"/>
          <w:lang w:val="es-ES"/>
        </w:rPr>
        <w:t>La publicación de la información referida a las obligaciones de transparencia, deberá indicar la unidad administrativa responsable de generarla o poseerla y que son responsables de publicar y actualizar la información.</w:t>
      </w:r>
    </w:p>
    <w:p w14:paraId="629131E8" w14:textId="4C3F8592" w:rsidR="008D3DBD" w:rsidRPr="00F33923" w:rsidRDefault="008D3DBD" w:rsidP="008D3DBD">
      <w:pPr>
        <w:spacing w:before="120" w:after="120"/>
        <w:ind w:left="567" w:right="618"/>
        <w:jc w:val="both"/>
        <w:rPr>
          <w:rFonts w:ascii="Palatino Linotype" w:eastAsia="Palatino Linotype" w:hAnsi="Palatino Linotype" w:cs="Palatino Linotype"/>
          <w:i/>
          <w:sz w:val="22"/>
          <w:szCs w:val="22"/>
          <w:lang w:val="es-ES"/>
        </w:rPr>
      </w:pPr>
      <w:r w:rsidRPr="00F33923">
        <w:rPr>
          <w:rFonts w:ascii="Palatino Linotype" w:eastAsia="Palatino Linotype" w:hAnsi="Palatino Linotype" w:cs="Palatino Linotype"/>
          <w:b/>
          <w:i/>
          <w:sz w:val="22"/>
          <w:szCs w:val="22"/>
          <w:lang w:val="es-ES"/>
        </w:rPr>
        <w:t>Artículo 88.</w:t>
      </w:r>
      <w:r w:rsidRPr="00F33923">
        <w:rPr>
          <w:rFonts w:ascii="Palatino Linotype" w:eastAsia="Palatino Linotype" w:hAnsi="Palatino Linotype" w:cs="Palatino Linotype"/>
          <w:i/>
          <w:sz w:val="22"/>
          <w:szCs w:val="22"/>
          <w:lang w:val="es-ES"/>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30DBD77D" w14:textId="11338636" w:rsidR="008D3DBD" w:rsidRPr="00F33923" w:rsidRDefault="008D3DBD" w:rsidP="008D3DBD">
      <w:pPr>
        <w:spacing w:before="240" w:after="240" w:line="360" w:lineRule="auto"/>
        <w:ind w:right="49"/>
        <w:jc w:val="both"/>
        <w:rPr>
          <w:rFonts w:ascii="Palatino Linotype" w:eastAsia="Palatino Linotype" w:hAnsi="Palatino Linotype" w:cs="Palatino Linotype"/>
          <w:b/>
          <w:sz w:val="22"/>
          <w:szCs w:val="22"/>
          <w:lang w:val="es-ES"/>
        </w:rPr>
      </w:pPr>
      <w:r w:rsidRPr="00F33923">
        <w:rPr>
          <w:rFonts w:ascii="Palatino Linotype" w:eastAsia="Palatino Linotype" w:hAnsi="Palatino Linotype" w:cs="Palatino Linotype"/>
          <w:sz w:val="22"/>
          <w:szCs w:val="22"/>
          <w:lang w:val="es-ES"/>
        </w:rPr>
        <w:t xml:space="preserve">Así, la información correspondiente a las obligaciones de transparencia se pondrá a disposición de los Recurrentes en los sitios de internet y en la Plataforma Nacional, utilizando versiones en formatos abiertos y accesibles, debiendo actualizar dicha información, por lo menos cada tres meses. </w:t>
      </w:r>
      <w:r w:rsidRPr="00F33923">
        <w:rPr>
          <w:rFonts w:ascii="Palatino Linotype" w:eastAsia="Palatino Linotype" w:hAnsi="Palatino Linotype" w:cs="Palatino Linotype"/>
          <w:b/>
          <w:sz w:val="22"/>
          <w:szCs w:val="22"/>
          <w:lang w:val="es-ES"/>
        </w:rPr>
        <w:t>La publicación de la información debe incluir la unidad administrativa responsable de generarla o poseerla y que son responsables de publicar y actualizar la información.</w:t>
      </w:r>
    </w:p>
    <w:p w14:paraId="1A1AA217" w14:textId="77777777" w:rsidR="008D3DBD" w:rsidRPr="00F33923" w:rsidRDefault="008D3DBD" w:rsidP="008D3DBD">
      <w:pPr>
        <w:spacing w:before="240" w:after="240" w:line="360" w:lineRule="auto"/>
        <w:ind w:right="51"/>
        <w:jc w:val="both"/>
        <w:rPr>
          <w:rFonts w:ascii="Palatino Linotype" w:eastAsia="Palatino Linotype" w:hAnsi="Palatino Linotype" w:cs="Palatino Linotype"/>
          <w:sz w:val="22"/>
          <w:szCs w:val="22"/>
        </w:rPr>
      </w:pPr>
      <w:r w:rsidRPr="00F33923">
        <w:rPr>
          <w:rFonts w:ascii="Palatino Linotype" w:hAnsi="Palatino Linotype"/>
          <w:sz w:val="22"/>
          <w:szCs w:val="22"/>
          <w:lang w:val="es-ES"/>
        </w:rPr>
        <w:t xml:space="preserve">De lo anterior, se concluye que </w:t>
      </w:r>
      <w:r w:rsidRPr="00F33923">
        <w:rPr>
          <w:rFonts w:ascii="Palatino Linotype" w:eastAsia="Palatino Linotype" w:hAnsi="Palatino Linotype" w:cs="Palatino Linotype"/>
          <w:sz w:val="22"/>
          <w:szCs w:val="22"/>
        </w:rPr>
        <w:t>el registro de las solicitudes recibidas y atendidas, al tratarse de una obligación de transparencia, es información que debe encontrarse disponible en  medios electrónicos de manera permanente y actualizada, siendo la Unidad de Transparencia, a través de su titular, el área responsable de su publicación y actualización en los portales electrónicos de Transparencia, concretamente en el portal de Información Pública de Oficio Mexiquense, IPOMEX, en el apartado destinado al Sujeto Obligado.</w:t>
      </w:r>
    </w:p>
    <w:p w14:paraId="4090EA9A" w14:textId="5443A205" w:rsidR="008D3DBD" w:rsidRPr="00F33923" w:rsidRDefault="008D3DBD" w:rsidP="008D3DBD">
      <w:pPr>
        <w:spacing w:before="240" w:after="240" w:line="360" w:lineRule="auto"/>
        <w:ind w:right="51"/>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Por otro lado, no obsta mencionar que la publicación de dicha información debe atender a lo dispuesto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aprobados por el Pleno de este Instituto, los cuales disponen lo siguiente en su parte conducente:</w:t>
      </w:r>
    </w:p>
    <w:p w14:paraId="050DF68A" w14:textId="77777777" w:rsidR="008D3DBD" w:rsidRPr="00F33923" w:rsidRDefault="008D3DBD" w:rsidP="008D3DBD">
      <w:pPr>
        <w:spacing w:before="120" w:after="120"/>
        <w:ind w:left="851" w:right="900"/>
        <w:jc w:val="both"/>
        <w:rPr>
          <w:rFonts w:ascii="Palatino Linotype" w:hAnsi="Palatino Linotype"/>
          <w:i/>
          <w:sz w:val="22"/>
          <w:szCs w:val="22"/>
        </w:rPr>
      </w:pPr>
      <w:r w:rsidRPr="00F33923">
        <w:rPr>
          <w:rFonts w:ascii="Palatino Linotype" w:hAnsi="Palatino Linotype"/>
          <w:i/>
          <w:sz w:val="22"/>
          <w:szCs w:val="22"/>
        </w:rPr>
        <w:t xml:space="preserve">“En términos de los artículos 152 y 153 de la Ley de Transparencia y Acceso a la Información Pública del Estado de México y Municipios; cualquier persona, por sí misma o a través de su representante, podrá presentar solicitud de acceso a información ante las Unidades de Transparencia de los sujetos obligados; a través del sistema electrónico establecido para tal efecto o de la Plataforma Nacional de Transparencia; en la oficina u oficinas designadas para ello; vía correo electrónico, correo postal, mensajería, telégrafo, verbalmente o cualquier medio aprobado por el Instituto o por el Sistema Nacional de Transparencia, Acceso a la Información y Protección de Datos Personales. </w:t>
      </w:r>
    </w:p>
    <w:p w14:paraId="39230452" w14:textId="77777777" w:rsidR="00AA6B7F" w:rsidRPr="00F33923" w:rsidRDefault="008D3DBD" w:rsidP="008D3DBD">
      <w:pPr>
        <w:spacing w:before="120" w:after="120"/>
        <w:ind w:left="851" w:right="900"/>
        <w:jc w:val="both"/>
        <w:rPr>
          <w:rFonts w:ascii="Palatino Linotype" w:hAnsi="Palatino Linotype"/>
          <w:b/>
          <w:i/>
          <w:sz w:val="22"/>
          <w:szCs w:val="22"/>
        </w:rPr>
      </w:pPr>
      <w:r w:rsidRPr="00F33923">
        <w:rPr>
          <w:rFonts w:ascii="Palatino Linotype" w:hAnsi="Palatino Linotype"/>
          <w:i/>
          <w:sz w:val="22"/>
          <w:szCs w:val="22"/>
        </w:rPr>
        <w:t xml:space="preserve">De conformidad con los numerales Segundo, fracción LII, Cuadragésimo y Cuadragésimo quinto de los Lineamientos para la Implementación y Operación de la Plataforma Nacional de Transparencia; el Sistema de Solicitudes de Acceso a la Información (SISAI y SAIMEX) es la herramienta electrónica de la Plataforma Nacional de Transparencia, mediante la cual las personas podrán presentar sus solicitudes de acceso a la información; asimismo, es la herramienta para el registro y captura de todas las solicitudes recibidas por los sujetos obligados a través de los medios señalados en la Ley General. </w:t>
      </w:r>
      <w:r w:rsidRPr="00F33923">
        <w:rPr>
          <w:rFonts w:ascii="Palatino Linotype" w:hAnsi="Palatino Linotype"/>
          <w:b/>
          <w:i/>
          <w:sz w:val="22"/>
          <w:szCs w:val="22"/>
        </w:rPr>
        <w:t xml:space="preserve">Las Unidades de Transparencia deberán registrar la recepción de las solicitudes de información, procesarlas y darles trámite a través de la Plataforma Nacional de Transparencia, independientemente del medio de recepción. </w:t>
      </w:r>
    </w:p>
    <w:p w14:paraId="5DAEF268" w14:textId="77777777" w:rsidR="00AA6B7F" w:rsidRPr="00F33923" w:rsidRDefault="008D3DBD" w:rsidP="008D3DBD">
      <w:pPr>
        <w:spacing w:before="120" w:after="120"/>
        <w:ind w:left="851" w:right="900"/>
        <w:jc w:val="both"/>
        <w:rPr>
          <w:rFonts w:ascii="Palatino Linotype" w:hAnsi="Palatino Linotype"/>
          <w:i/>
          <w:sz w:val="22"/>
          <w:szCs w:val="22"/>
        </w:rPr>
      </w:pPr>
      <w:r w:rsidRPr="00F33923">
        <w:rPr>
          <w:rFonts w:ascii="Palatino Linotype" w:hAnsi="Palatino Linotype"/>
          <w:b/>
          <w:i/>
          <w:sz w:val="22"/>
          <w:szCs w:val="22"/>
        </w:rPr>
        <w:t xml:space="preserve">Los sujetos obligados publicarán, en el Formato 5 previsto en los presentes Lineamientos, </w:t>
      </w:r>
      <w:r w:rsidRPr="00F33923">
        <w:rPr>
          <w:rFonts w:ascii="Palatino Linotype" w:hAnsi="Palatino Linotype"/>
          <w:b/>
          <w:i/>
          <w:sz w:val="22"/>
          <w:szCs w:val="22"/>
          <w:u w:val="single"/>
        </w:rPr>
        <w:t>la información correspondiente a todas las solicitudes de acceso a la información recibidas y atendidas</w:t>
      </w:r>
      <w:r w:rsidRPr="00F33923">
        <w:rPr>
          <w:rFonts w:ascii="Palatino Linotype" w:hAnsi="Palatino Linotype"/>
          <w:i/>
          <w:sz w:val="22"/>
          <w:szCs w:val="22"/>
        </w:rPr>
        <w:t xml:space="preserve">, así como la respuesta proporcionada a cada una de ellas, adjuntando los documentos que se hayan acompañado a dicha respuesta. En caso de que la referida información contenga datos personales, los documentos respectivos se deberán difundir en versión pública. </w:t>
      </w:r>
    </w:p>
    <w:p w14:paraId="620FD68B" w14:textId="2ADA4C14" w:rsidR="008D3DBD" w:rsidRPr="00F33923" w:rsidRDefault="008D3DBD" w:rsidP="008D3DBD">
      <w:pPr>
        <w:spacing w:before="120" w:after="120"/>
        <w:ind w:left="851" w:right="900"/>
        <w:jc w:val="both"/>
        <w:rPr>
          <w:rFonts w:ascii="Palatino Linotype" w:hAnsi="Palatino Linotype"/>
          <w:i/>
          <w:sz w:val="22"/>
          <w:szCs w:val="22"/>
        </w:rPr>
      </w:pPr>
      <w:r w:rsidRPr="00F33923">
        <w:rPr>
          <w:rFonts w:ascii="Palatino Linotype" w:hAnsi="Palatino Linotype"/>
          <w:i/>
          <w:sz w:val="22"/>
          <w:szCs w:val="22"/>
        </w:rPr>
        <w:t>El hipervínculo al SISAI y SAIMEX o al sistema electrónico establecido para la presentación, registro, captura y trámite de las solicitudes de acceso a la información, se publicará en cumplimiento al criterio 8 del Formato 13 LGT_Art_70_Fr_XIII, establecido en los Lineamientos Técnicos Generales, con sujeción a los dispuesto en dicho ordenamiento.</w:t>
      </w:r>
      <w:r w:rsidR="00AA6B7F" w:rsidRPr="00F33923">
        <w:rPr>
          <w:rFonts w:ascii="Palatino Linotype" w:hAnsi="Palatino Linotype"/>
          <w:i/>
          <w:sz w:val="22"/>
          <w:szCs w:val="22"/>
        </w:rPr>
        <w:t>”</w:t>
      </w:r>
    </w:p>
    <w:p w14:paraId="47B151A2" w14:textId="77777777" w:rsidR="00AA6B7F" w:rsidRPr="00F33923" w:rsidRDefault="00AA6B7F" w:rsidP="00AA6B7F">
      <w:pPr>
        <w:spacing w:before="120" w:after="120"/>
        <w:ind w:right="49"/>
        <w:jc w:val="both"/>
        <w:rPr>
          <w:rFonts w:ascii="Palatino Linotype" w:hAnsi="Palatino Linotype"/>
          <w:i/>
          <w:sz w:val="22"/>
          <w:szCs w:val="22"/>
        </w:rPr>
      </w:pPr>
    </w:p>
    <w:p w14:paraId="13A55A5C" w14:textId="1B0F0783" w:rsidR="00AA6B7F" w:rsidRPr="00F33923" w:rsidRDefault="00AA6B7F" w:rsidP="00AA6B7F">
      <w:pPr>
        <w:spacing w:before="120" w:after="120"/>
        <w:ind w:right="49"/>
        <w:jc w:val="center"/>
        <w:rPr>
          <w:rFonts w:ascii="Palatino Linotype" w:hAnsi="Palatino Linotype"/>
          <w:noProof/>
          <w:sz w:val="22"/>
          <w:szCs w:val="22"/>
        </w:rPr>
      </w:pPr>
      <w:r w:rsidRPr="00F33923">
        <w:rPr>
          <w:rFonts w:ascii="Palatino Linotype" w:eastAsia="Palatino Linotype" w:hAnsi="Palatino Linotype" w:cs="Palatino Linotype"/>
          <w:i/>
          <w:noProof/>
          <w:sz w:val="22"/>
          <w:szCs w:val="22"/>
        </w:rPr>
        <w:drawing>
          <wp:inline distT="0" distB="0" distL="0" distR="0" wp14:anchorId="61556523" wp14:editId="2415D4B8">
            <wp:extent cx="4944165" cy="2600688"/>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4165" cy="2600688"/>
                    </a:xfrm>
                    <a:prstGeom prst="rect">
                      <a:avLst/>
                    </a:prstGeom>
                  </pic:spPr>
                </pic:pic>
              </a:graphicData>
            </a:graphic>
          </wp:inline>
        </w:drawing>
      </w:r>
      <w:r w:rsidRPr="00F33923">
        <w:rPr>
          <w:rFonts w:ascii="Palatino Linotype" w:hAnsi="Palatino Linotype"/>
          <w:noProof/>
          <w:sz w:val="22"/>
          <w:szCs w:val="22"/>
        </w:rPr>
        <w:t xml:space="preserve"> </w:t>
      </w:r>
      <w:r w:rsidRPr="00F33923">
        <w:rPr>
          <w:rFonts w:ascii="Palatino Linotype" w:eastAsia="Palatino Linotype" w:hAnsi="Palatino Linotype" w:cs="Palatino Linotype"/>
          <w:i/>
          <w:noProof/>
          <w:sz w:val="22"/>
          <w:szCs w:val="22"/>
        </w:rPr>
        <w:drawing>
          <wp:inline distT="0" distB="0" distL="0" distR="0" wp14:anchorId="69B20531" wp14:editId="6D7E22EE">
            <wp:extent cx="4887007" cy="1390844"/>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7007" cy="1390844"/>
                    </a:xfrm>
                    <a:prstGeom prst="rect">
                      <a:avLst/>
                    </a:prstGeom>
                  </pic:spPr>
                </pic:pic>
              </a:graphicData>
            </a:graphic>
          </wp:inline>
        </w:drawing>
      </w:r>
    </w:p>
    <w:p w14:paraId="2A9FFA98" w14:textId="034BB931" w:rsidR="00AA6B7F" w:rsidRPr="00F33923" w:rsidRDefault="00AA6B7F" w:rsidP="00AA6B7F">
      <w:pPr>
        <w:spacing w:before="120" w:after="120"/>
        <w:ind w:right="49"/>
        <w:jc w:val="center"/>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noProof/>
          <w:sz w:val="22"/>
          <w:szCs w:val="22"/>
        </w:rPr>
        <w:drawing>
          <wp:inline distT="0" distB="0" distL="0" distR="0" wp14:anchorId="0B0C327E" wp14:editId="6DF9CD43">
            <wp:extent cx="4953691" cy="20767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3691" cy="2076740"/>
                    </a:xfrm>
                    <a:prstGeom prst="rect">
                      <a:avLst/>
                    </a:prstGeom>
                  </pic:spPr>
                </pic:pic>
              </a:graphicData>
            </a:graphic>
          </wp:inline>
        </w:drawing>
      </w:r>
    </w:p>
    <w:p w14:paraId="52E008A4" w14:textId="1F27EC8D" w:rsidR="00AA6B7F" w:rsidRPr="00F33923" w:rsidRDefault="00D77D07" w:rsidP="00AA6B7F">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Por consiguiente, </w:t>
      </w:r>
      <w:r w:rsidR="00AA6B7F" w:rsidRPr="00F33923">
        <w:rPr>
          <w:rFonts w:ascii="Palatino Linotype" w:eastAsia="Palatino Linotype" w:hAnsi="Palatino Linotype" w:cs="Palatino Linotype"/>
          <w:sz w:val="22"/>
          <w:szCs w:val="22"/>
        </w:rPr>
        <w:t>se concluye</w:t>
      </w:r>
      <w:r w:rsidR="008D3DBD" w:rsidRPr="00F33923">
        <w:rPr>
          <w:rFonts w:ascii="Palatino Linotype" w:eastAsia="Palatino Linotype" w:hAnsi="Palatino Linotype" w:cs="Palatino Linotype"/>
          <w:sz w:val="22"/>
          <w:szCs w:val="22"/>
          <w:lang w:eastAsia="en-US"/>
        </w:rPr>
        <w:t xml:space="preserve"> que existe fuente obligacional para contar la información </w:t>
      </w:r>
      <w:r w:rsidR="00AA6B7F" w:rsidRPr="00F33923">
        <w:rPr>
          <w:rFonts w:ascii="Palatino Linotype" w:eastAsia="Palatino Linotype" w:hAnsi="Palatino Linotype" w:cs="Palatino Linotype"/>
          <w:sz w:val="22"/>
          <w:szCs w:val="22"/>
          <w:lang w:eastAsia="en-US"/>
        </w:rPr>
        <w:t xml:space="preserve">requerida por la persona solicitante, en formato electrónico, ya que si bien </w:t>
      </w:r>
      <w:r w:rsidR="00AA6B7F" w:rsidRPr="00F33923">
        <w:rPr>
          <w:rFonts w:ascii="Palatino Linotype" w:eastAsia="Palatino Linotype" w:hAnsi="Palatino Linotype" w:cs="Palatino Linotype"/>
          <w:sz w:val="22"/>
          <w:szCs w:val="22"/>
        </w:rPr>
        <w:t>ha quedado claro que la información que es hoy tema de estudio, por su naturaleza debe encontrarse pública a través del portal IPOMEX,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77B866DF" w14:textId="77777777" w:rsidR="00AA6B7F" w:rsidRPr="00F33923" w:rsidRDefault="00AA6B7F" w:rsidP="00AA6B7F">
      <w:pPr>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Pr="00F33923">
        <w:rPr>
          <w:rFonts w:ascii="Palatino Linotype" w:eastAsia="Palatino Linotype" w:hAnsi="Palatino Linotype" w:cs="Palatino Linotype"/>
          <w:b/>
          <w:i/>
          <w:sz w:val="22"/>
          <w:szCs w:val="22"/>
        </w:rPr>
        <w:t>Artículo 18.</w:t>
      </w:r>
      <w:r w:rsidRPr="00F33923">
        <w:rPr>
          <w:rFonts w:ascii="Palatino Linotype" w:eastAsia="Palatino Linotype" w:hAnsi="Palatino Linotype" w:cs="Palatino Linotype"/>
          <w:i/>
          <w:sz w:val="22"/>
          <w:szCs w:val="22"/>
        </w:rPr>
        <w:t xml:space="preserve"> Los sujetos obligados </w:t>
      </w:r>
      <w:r w:rsidRPr="00F33923">
        <w:rPr>
          <w:rFonts w:ascii="Palatino Linotype" w:eastAsia="Palatino Linotype" w:hAnsi="Palatino Linotype" w:cs="Palatino Linotype"/>
          <w:b/>
          <w:i/>
          <w:sz w:val="22"/>
          <w:szCs w:val="22"/>
        </w:rPr>
        <w:t>deberán documentar todo acto</w:t>
      </w: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que derive del ejercicio de sus facultades, competencias o funciones</w:t>
      </w:r>
      <w:r w:rsidRPr="00F33923">
        <w:rPr>
          <w:rFonts w:ascii="Palatino Linotype" w:eastAsia="Palatino Linotype" w:hAnsi="Palatino Linotype" w:cs="Palatino Linotype"/>
          <w:i/>
          <w:sz w:val="22"/>
          <w:szCs w:val="22"/>
        </w:rPr>
        <w:t>, considerando desde su origen la eventual publicidad y reutilización de la información que generen.</w:t>
      </w:r>
    </w:p>
    <w:p w14:paraId="784F7D68" w14:textId="77777777" w:rsidR="00AA6B7F" w:rsidRPr="00F33923" w:rsidRDefault="00AA6B7F" w:rsidP="00AA6B7F">
      <w:pPr>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p>
    <w:p w14:paraId="1C8AFD7D" w14:textId="77777777" w:rsidR="00AA6B7F" w:rsidRPr="00F33923" w:rsidRDefault="00AA6B7F" w:rsidP="00AA6B7F">
      <w:pPr>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Artículo 24.</w:t>
      </w:r>
      <w:r w:rsidRPr="00F33923">
        <w:rPr>
          <w:rFonts w:ascii="Palatino Linotype" w:eastAsia="Palatino Linotype" w:hAnsi="Palatino Linotype" w:cs="Palatino Linotype"/>
          <w:i/>
          <w:sz w:val="22"/>
          <w:szCs w:val="22"/>
        </w:rPr>
        <w:t xml:space="preserve"> Para el cumplimiento de los objetivos de esta Ley</w:t>
      </w:r>
      <w:r w:rsidRPr="00F33923">
        <w:rPr>
          <w:rFonts w:ascii="Palatino Linotype" w:eastAsia="Palatino Linotype" w:hAnsi="Palatino Linotype" w:cs="Palatino Linotype"/>
          <w:b/>
          <w:i/>
          <w:sz w:val="22"/>
          <w:szCs w:val="22"/>
        </w:rPr>
        <w:t>, los sujetos obligados deberán cumplir con las siguientes obligaciones</w:t>
      </w:r>
      <w:r w:rsidRPr="00F33923">
        <w:rPr>
          <w:rFonts w:ascii="Palatino Linotype" w:eastAsia="Palatino Linotype" w:hAnsi="Palatino Linotype" w:cs="Palatino Linotype"/>
          <w:i/>
          <w:sz w:val="22"/>
          <w:szCs w:val="22"/>
        </w:rPr>
        <w:t>, según corresponda, de acuerdo a su naturaleza:</w:t>
      </w:r>
    </w:p>
    <w:p w14:paraId="1B2B5DE2" w14:textId="77777777" w:rsidR="00AA6B7F" w:rsidRPr="00F33923" w:rsidRDefault="00AA6B7F" w:rsidP="00AA6B7F">
      <w:pPr>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p>
    <w:p w14:paraId="69BD66CA" w14:textId="77777777" w:rsidR="00AA6B7F" w:rsidRPr="00F33923" w:rsidRDefault="00AA6B7F" w:rsidP="00AA6B7F">
      <w:pPr>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XXII.</w:t>
      </w: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Documentar todo acto que derive del ejercicio de sus facultades, competencias o funciones</w:t>
      </w:r>
      <w:r w:rsidRPr="00F33923">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0469B219" w14:textId="4D83557E" w:rsidR="00FC36ED" w:rsidRPr="00F33923" w:rsidRDefault="009D32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En esta línea de pensamiento</w:t>
      </w:r>
      <w:r w:rsidR="009B4ADD" w:rsidRPr="00F33923">
        <w:rPr>
          <w:rFonts w:ascii="Palatino Linotype" w:eastAsia="Palatino Linotype" w:hAnsi="Palatino Linotype" w:cs="Palatino Linotype"/>
          <w:sz w:val="22"/>
          <w:szCs w:val="22"/>
        </w:rPr>
        <w:t xml:space="preserve">, se estima que para tener por satisfecho el Derecho de acceso de la parte </w:t>
      </w:r>
      <w:r w:rsidR="009B4ADD" w:rsidRPr="00F33923">
        <w:rPr>
          <w:rFonts w:ascii="Palatino Linotype" w:eastAsia="Palatino Linotype" w:hAnsi="Palatino Linotype" w:cs="Palatino Linotype"/>
          <w:b/>
          <w:bCs/>
          <w:sz w:val="22"/>
          <w:szCs w:val="22"/>
        </w:rPr>
        <w:t>Recurrente,</w:t>
      </w:r>
      <w:r w:rsidR="009B4ADD" w:rsidRPr="00F33923">
        <w:rPr>
          <w:rFonts w:ascii="Palatino Linotype" w:eastAsia="Palatino Linotype" w:hAnsi="Palatino Linotype" w:cs="Palatino Linotype"/>
          <w:sz w:val="22"/>
          <w:szCs w:val="22"/>
        </w:rPr>
        <w:t xml:space="preserve"> se deberá hacer entrega de la información solicitada a través de la modalidad elegida por la persona solicitante, esto es, el sistema SAIMEX, en versión pública de </w:t>
      </w:r>
      <w:r w:rsidR="00EA1455" w:rsidRPr="00F33923">
        <w:rPr>
          <w:rFonts w:ascii="Palatino Linotype" w:eastAsia="Palatino Linotype" w:hAnsi="Palatino Linotype" w:cs="Palatino Linotype"/>
          <w:sz w:val="22"/>
          <w:szCs w:val="22"/>
        </w:rPr>
        <w:t xml:space="preserve">ser procedente de </w:t>
      </w:r>
      <w:r w:rsidR="009B4ADD" w:rsidRPr="00F33923">
        <w:rPr>
          <w:rFonts w:ascii="Palatino Linotype" w:eastAsia="Palatino Linotype" w:hAnsi="Palatino Linotype" w:cs="Palatino Linotype"/>
          <w:sz w:val="22"/>
          <w:szCs w:val="22"/>
        </w:rPr>
        <w:t>conformidad con el considerando siguiente.</w:t>
      </w:r>
    </w:p>
    <w:p w14:paraId="7118E949" w14:textId="4ABBBFD2" w:rsidR="00694AA0" w:rsidRPr="00F33923" w:rsidRDefault="005B22BA">
      <w:pPr>
        <w:tabs>
          <w:tab w:val="left" w:pos="975"/>
        </w:tabs>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De lo hasta aquí expuesto, se concluye que los motivos de inconformidad de la parte </w:t>
      </w:r>
      <w:r w:rsidRPr="00F33923">
        <w:rPr>
          <w:rFonts w:ascii="Palatino Linotype" w:eastAsia="Palatino Linotype" w:hAnsi="Palatino Linotype" w:cs="Palatino Linotype"/>
          <w:b/>
          <w:sz w:val="22"/>
          <w:szCs w:val="22"/>
        </w:rPr>
        <w:t xml:space="preserve">Recurrente </w:t>
      </w:r>
      <w:r w:rsidRPr="00F33923">
        <w:rPr>
          <w:rFonts w:ascii="Palatino Linotype" w:eastAsia="Palatino Linotype" w:hAnsi="Palatino Linotype" w:cs="Palatino Linotype"/>
          <w:sz w:val="22"/>
          <w:szCs w:val="22"/>
        </w:rPr>
        <w:t xml:space="preserve">devienen fundados, siendo procedente </w:t>
      </w:r>
      <w:r w:rsidR="009B4ADD" w:rsidRPr="00F33923">
        <w:rPr>
          <w:rFonts w:ascii="Palatino Linotype" w:eastAsia="Palatino Linotype" w:hAnsi="Palatino Linotype" w:cs="Palatino Linotype"/>
          <w:i/>
          <w:sz w:val="22"/>
          <w:szCs w:val="22"/>
        </w:rPr>
        <w:t xml:space="preserve">Revocar </w:t>
      </w:r>
      <w:r w:rsidRPr="00F33923">
        <w:rPr>
          <w:rFonts w:ascii="Palatino Linotype" w:eastAsia="Palatino Linotype" w:hAnsi="Palatino Linotype" w:cs="Palatino Linotype"/>
          <w:sz w:val="22"/>
          <w:szCs w:val="22"/>
        </w:rPr>
        <w:t xml:space="preserve">a respuesta proporcionada por el </w:t>
      </w:r>
      <w:r w:rsidRPr="00F33923">
        <w:rPr>
          <w:rFonts w:ascii="Palatino Linotype" w:eastAsia="Palatino Linotype" w:hAnsi="Palatino Linotype" w:cs="Palatino Linotype"/>
          <w:b/>
          <w:sz w:val="22"/>
          <w:szCs w:val="22"/>
        </w:rPr>
        <w:t xml:space="preserve">Sujeto Obligado </w:t>
      </w:r>
      <w:r w:rsidRPr="00F33923">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63BA8277" w14:textId="77777777" w:rsidR="00694AA0" w:rsidRPr="00F33923" w:rsidRDefault="005B22BA">
      <w:pPr>
        <w:spacing w:before="240" w:after="240" w:line="360" w:lineRule="auto"/>
        <w:ind w:right="51"/>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b/>
          <w:sz w:val="22"/>
          <w:szCs w:val="22"/>
        </w:rPr>
        <w:t xml:space="preserve">Quinto. Versión Pública. </w:t>
      </w:r>
      <w:r w:rsidRPr="00F33923">
        <w:rPr>
          <w:rFonts w:ascii="Palatino Linotype" w:eastAsia="Palatino Linotype" w:hAnsi="Palatino Linotype" w:cs="Palatino Linotype"/>
          <w:sz w:val="22"/>
          <w:szCs w:val="22"/>
        </w:rPr>
        <w:t>Como fue debidamente apuntado, el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52BED45" w14:textId="77777777" w:rsidR="00694AA0" w:rsidRPr="00F33923" w:rsidRDefault="005B22BA">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13A21F9" w14:textId="77777777" w:rsidR="00694AA0" w:rsidRPr="00F33923" w:rsidRDefault="005B22BA">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E35FFE3" w14:textId="77777777" w:rsidR="00694AA0" w:rsidRPr="00F33923" w:rsidRDefault="005B22BA">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68A6644E"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sz w:val="22"/>
          <w:szCs w:val="22"/>
        </w:rPr>
        <w:t> </w:t>
      </w:r>
      <w:r w:rsidRPr="00F33923">
        <w:rPr>
          <w:rFonts w:ascii="Palatino Linotype" w:eastAsia="Palatino Linotype" w:hAnsi="Palatino Linotype" w:cs="Palatino Linotype"/>
          <w:i/>
          <w:sz w:val="22"/>
          <w:szCs w:val="22"/>
        </w:rPr>
        <w:t>“</w:t>
      </w:r>
      <w:r w:rsidRPr="00F33923">
        <w:rPr>
          <w:rFonts w:ascii="Palatino Linotype" w:eastAsia="Palatino Linotype" w:hAnsi="Palatino Linotype" w:cs="Palatino Linotype"/>
          <w:b/>
          <w:i/>
          <w:sz w:val="22"/>
          <w:szCs w:val="22"/>
        </w:rPr>
        <w:t>Artículo 3.</w:t>
      </w:r>
      <w:r w:rsidRPr="00F33923">
        <w:rPr>
          <w:rFonts w:ascii="Palatino Linotype" w:eastAsia="Palatino Linotype" w:hAnsi="Palatino Linotype" w:cs="Palatino Linotype"/>
          <w:i/>
          <w:sz w:val="22"/>
          <w:szCs w:val="22"/>
        </w:rPr>
        <w:t xml:space="preserve"> Para los efectos de la presente Ley se entenderá por:</w:t>
      </w:r>
    </w:p>
    <w:p w14:paraId="5262FC8F" w14:textId="77777777" w:rsidR="00694AA0" w:rsidRPr="00F33923" w:rsidRDefault="005B22BA" w:rsidP="00EA1455">
      <w:pPr>
        <w:tabs>
          <w:tab w:val="left" w:pos="1276"/>
        </w:tabs>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p>
    <w:p w14:paraId="3A7FD19E" w14:textId="77777777" w:rsidR="00694AA0" w:rsidRPr="00F33923" w:rsidRDefault="005B22BA" w:rsidP="00EA1455">
      <w:pPr>
        <w:tabs>
          <w:tab w:val="left" w:pos="1276"/>
        </w:tabs>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IX. Datos personales</w:t>
      </w:r>
      <w:r w:rsidRPr="00F33923">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49961CE" w14:textId="77777777" w:rsidR="00694AA0" w:rsidRPr="00F33923" w:rsidRDefault="005B22BA" w:rsidP="00EA1455">
      <w:pPr>
        <w:tabs>
          <w:tab w:val="left" w:pos="1276"/>
        </w:tabs>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p>
    <w:p w14:paraId="1B49F9A6" w14:textId="77777777" w:rsidR="00694AA0" w:rsidRPr="00F33923" w:rsidRDefault="005B22BA" w:rsidP="00EA1455">
      <w:pPr>
        <w:tabs>
          <w:tab w:val="left" w:pos="1276"/>
        </w:tabs>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XX. Información clasificada</w:t>
      </w:r>
      <w:r w:rsidRPr="00F33923">
        <w:rPr>
          <w:rFonts w:ascii="Palatino Linotype" w:eastAsia="Palatino Linotype" w:hAnsi="Palatino Linotype" w:cs="Palatino Linotype"/>
          <w:i/>
          <w:sz w:val="22"/>
          <w:szCs w:val="22"/>
        </w:rPr>
        <w:t>: Aquella considerada por la presente Ley como reservada o confidencial;</w:t>
      </w:r>
    </w:p>
    <w:p w14:paraId="7FFB18A9" w14:textId="77777777" w:rsidR="00694AA0" w:rsidRPr="00F33923" w:rsidRDefault="005B22BA" w:rsidP="00EA1455">
      <w:pPr>
        <w:tabs>
          <w:tab w:val="left" w:pos="1276"/>
        </w:tabs>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XXI. Información confidencial</w:t>
      </w:r>
      <w:r w:rsidRPr="00F33923">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EEE16E9" w14:textId="77777777" w:rsidR="00694AA0" w:rsidRPr="00F33923" w:rsidRDefault="005B22BA" w:rsidP="00EA1455">
      <w:pPr>
        <w:tabs>
          <w:tab w:val="left" w:pos="1276"/>
        </w:tabs>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p>
    <w:p w14:paraId="6EF1CADF" w14:textId="77777777" w:rsidR="00694AA0" w:rsidRPr="00F33923" w:rsidRDefault="005B22BA" w:rsidP="00EA1455">
      <w:pPr>
        <w:tabs>
          <w:tab w:val="left" w:pos="1276"/>
        </w:tabs>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XXXII. Protección de Datos Personales</w:t>
      </w:r>
      <w:r w:rsidRPr="00F33923">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D00D23C" w14:textId="77777777" w:rsidR="00694AA0" w:rsidRPr="00F33923" w:rsidRDefault="005B22BA" w:rsidP="00EA1455">
      <w:pPr>
        <w:tabs>
          <w:tab w:val="left" w:pos="1276"/>
        </w:tabs>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p>
    <w:p w14:paraId="338E2023" w14:textId="77777777" w:rsidR="00694AA0" w:rsidRPr="00F33923" w:rsidRDefault="005B22BA" w:rsidP="00EA1455">
      <w:pPr>
        <w:tabs>
          <w:tab w:val="left" w:pos="1276"/>
        </w:tabs>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XLV. Versión pública</w:t>
      </w:r>
      <w:r w:rsidRPr="00F3392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E73BE78"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 Artículo 6</w:t>
      </w:r>
      <w:r w:rsidRPr="00F33923">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95F070A"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p>
    <w:p w14:paraId="7D9DF7CD"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Artículo 91.</w:t>
      </w:r>
      <w:r w:rsidRPr="00F3392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F33923">
        <w:rPr>
          <w:rFonts w:ascii="Palatino Linotype" w:eastAsia="Palatino Linotype" w:hAnsi="Palatino Linotype" w:cs="Palatino Linotype"/>
          <w:i/>
          <w:sz w:val="22"/>
          <w:szCs w:val="22"/>
        </w:rPr>
        <w:br/>
        <w:t>…</w:t>
      </w:r>
    </w:p>
    <w:p w14:paraId="30386644"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Artículo 132.</w:t>
      </w:r>
      <w:r w:rsidRPr="00F33923">
        <w:rPr>
          <w:rFonts w:ascii="Palatino Linotype" w:eastAsia="Palatino Linotype" w:hAnsi="Palatino Linotype" w:cs="Palatino Linotype"/>
          <w:i/>
          <w:sz w:val="22"/>
          <w:szCs w:val="22"/>
        </w:rPr>
        <w:t xml:space="preserve"> La clasificación de la información se llevará a cabo en el momento en que:</w:t>
      </w:r>
    </w:p>
    <w:p w14:paraId="7EB7FCAA"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w:t>
      </w:r>
      <w:r w:rsidRPr="00F33923">
        <w:rPr>
          <w:rFonts w:ascii="Palatino Linotype" w:eastAsia="Palatino Linotype" w:hAnsi="Palatino Linotype" w:cs="Palatino Linotype"/>
          <w:i/>
          <w:sz w:val="22"/>
          <w:szCs w:val="22"/>
        </w:rPr>
        <w:t>. Se reciba una solicitud de acceso a la información;</w:t>
      </w:r>
    </w:p>
    <w:p w14:paraId="73650E46"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w:t>
      </w:r>
      <w:r w:rsidRPr="00F33923">
        <w:rPr>
          <w:rFonts w:ascii="Palatino Linotype" w:eastAsia="Palatino Linotype" w:hAnsi="Palatino Linotype" w:cs="Palatino Linotype"/>
          <w:i/>
          <w:sz w:val="22"/>
          <w:szCs w:val="22"/>
        </w:rPr>
        <w:t xml:space="preserve"> Se determine mediante resolución de autoridad competente; o</w:t>
      </w:r>
    </w:p>
    <w:p w14:paraId="06E191D6"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III.</w:t>
      </w:r>
      <w:r w:rsidRPr="00F33923">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6A482B4"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w:t>
      </w:r>
    </w:p>
    <w:p w14:paraId="40370390"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Artículo 137.</w:t>
      </w:r>
      <w:r w:rsidRPr="00F3392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99092CB"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 Artículo 143.</w:t>
      </w:r>
      <w:r w:rsidRPr="00F33923">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A5C234D"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w:t>
      </w:r>
      <w:r w:rsidRPr="00F3392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BC32B99" w14:textId="77777777" w:rsidR="00694AA0" w:rsidRPr="00F33923" w:rsidRDefault="005B22BA">
      <w:pPr>
        <w:spacing w:before="240" w:after="240" w:line="360" w:lineRule="auto"/>
        <w:ind w:right="50"/>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96C5244" w14:textId="77777777" w:rsidR="00694AA0" w:rsidRPr="00F33923" w:rsidRDefault="005B22BA">
      <w:pPr>
        <w:spacing w:before="240" w:after="240" w:line="360" w:lineRule="auto"/>
        <w:ind w:right="50"/>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70C057C" w14:textId="3E7DF5F7" w:rsidR="00694AA0" w:rsidRPr="00F33923" w:rsidRDefault="00AC581C">
      <w:pPr>
        <w:spacing w:before="240" w:after="240" w:line="360" w:lineRule="auto"/>
        <w:ind w:right="50"/>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Cabe señalar </w:t>
      </w:r>
      <w:r w:rsidR="005B22BA" w:rsidRPr="00F33923">
        <w:rPr>
          <w:rFonts w:ascii="Palatino Linotype" w:eastAsia="Palatino Linotype" w:hAnsi="Palatino Linotype" w:cs="Palatino Linotype"/>
          <w:sz w:val="22"/>
          <w:szCs w:val="22"/>
        </w:rPr>
        <w:t>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33B6979"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“Artículo 49.</w:t>
      </w: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Los Comités de Transparencia</w:t>
      </w:r>
      <w:r w:rsidRPr="00F33923">
        <w:rPr>
          <w:rFonts w:ascii="Palatino Linotype" w:eastAsia="Palatino Linotype" w:hAnsi="Palatino Linotype" w:cs="Palatino Linotype"/>
          <w:i/>
          <w:sz w:val="22"/>
          <w:szCs w:val="22"/>
        </w:rPr>
        <w:t xml:space="preserve"> tendrán las siguientes atribuciones:</w:t>
      </w:r>
    </w:p>
    <w:p w14:paraId="394A1183"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VIII. Aprobar, modificar o revocar la clasificación de la información</w:t>
      </w:r>
      <w:r w:rsidRPr="00F33923">
        <w:rPr>
          <w:rFonts w:ascii="Palatino Linotype" w:eastAsia="Palatino Linotype" w:hAnsi="Palatino Linotype" w:cs="Palatino Linotype"/>
          <w:i/>
          <w:sz w:val="22"/>
          <w:szCs w:val="22"/>
        </w:rPr>
        <w:t>…”</w:t>
      </w:r>
    </w:p>
    <w:p w14:paraId="698E9E29"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Pr="00F33923">
        <w:rPr>
          <w:rFonts w:ascii="Palatino Linotype" w:eastAsia="Palatino Linotype" w:hAnsi="Palatino Linotype" w:cs="Palatino Linotype"/>
          <w:b/>
          <w:i/>
          <w:sz w:val="22"/>
          <w:szCs w:val="22"/>
        </w:rPr>
        <w:t>Artículo 53.</w:t>
      </w:r>
      <w:r w:rsidRPr="00F33923">
        <w:rPr>
          <w:rFonts w:ascii="Palatino Linotype" w:eastAsia="Palatino Linotype" w:hAnsi="Palatino Linotype" w:cs="Palatino Linotype"/>
          <w:i/>
          <w:sz w:val="22"/>
          <w:szCs w:val="22"/>
        </w:rPr>
        <w:t xml:space="preserve"> Las </w:t>
      </w:r>
      <w:r w:rsidRPr="00F33923">
        <w:rPr>
          <w:rFonts w:ascii="Palatino Linotype" w:eastAsia="Palatino Linotype" w:hAnsi="Palatino Linotype" w:cs="Palatino Linotype"/>
          <w:b/>
          <w:i/>
          <w:sz w:val="22"/>
          <w:szCs w:val="22"/>
        </w:rPr>
        <w:t>Unidades de Transparencia</w:t>
      </w:r>
      <w:r w:rsidRPr="00F33923">
        <w:rPr>
          <w:rFonts w:ascii="Palatino Linotype" w:eastAsia="Palatino Linotype" w:hAnsi="Palatino Linotype" w:cs="Palatino Linotype"/>
          <w:i/>
          <w:sz w:val="22"/>
          <w:szCs w:val="22"/>
        </w:rPr>
        <w:t xml:space="preserve"> tendrán las siguientes </w:t>
      </w:r>
      <w:r w:rsidRPr="00F33923">
        <w:rPr>
          <w:rFonts w:ascii="Palatino Linotype" w:eastAsia="Palatino Linotype" w:hAnsi="Palatino Linotype" w:cs="Palatino Linotype"/>
          <w:b/>
          <w:i/>
          <w:sz w:val="22"/>
          <w:szCs w:val="22"/>
        </w:rPr>
        <w:t>funciones</w:t>
      </w:r>
      <w:r w:rsidRPr="00F33923">
        <w:rPr>
          <w:rFonts w:ascii="Palatino Linotype" w:eastAsia="Palatino Linotype" w:hAnsi="Palatino Linotype" w:cs="Palatino Linotype"/>
          <w:i/>
          <w:sz w:val="22"/>
          <w:szCs w:val="22"/>
        </w:rPr>
        <w:t>:</w:t>
      </w:r>
    </w:p>
    <w:p w14:paraId="1F56875A"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X. Presentar ante el Comité, el proyecto de clasificación de información</w:t>
      </w:r>
      <w:r w:rsidRPr="00F33923">
        <w:rPr>
          <w:rFonts w:ascii="Palatino Linotype" w:eastAsia="Palatino Linotype" w:hAnsi="Palatino Linotype" w:cs="Palatino Linotype"/>
          <w:i/>
          <w:sz w:val="22"/>
          <w:szCs w:val="22"/>
        </w:rPr>
        <w:t xml:space="preserve">…” </w:t>
      </w:r>
    </w:p>
    <w:p w14:paraId="55935638"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“Artículo 59.</w:t>
      </w:r>
      <w:r w:rsidRPr="00F33923">
        <w:rPr>
          <w:rFonts w:ascii="Palatino Linotype" w:eastAsia="Palatino Linotype" w:hAnsi="Palatino Linotype" w:cs="Palatino Linotype"/>
          <w:i/>
          <w:sz w:val="22"/>
          <w:szCs w:val="22"/>
        </w:rPr>
        <w:t xml:space="preserve"> Los </w:t>
      </w:r>
      <w:r w:rsidRPr="00F33923">
        <w:rPr>
          <w:rFonts w:ascii="Palatino Linotype" w:eastAsia="Palatino Linotype" w:hAnsi="Palatino Linotype" w:cs="Palatino Linotype"/>
          <w:b/>
          <w:i/>
          <w:sz w:val="22"/>
          <w:szCs w:val="22"/>
        </w:rPr>
        <w:t>servidores públicos habilitados</w:t>
      </w:r>
      <w:r w:rsidRPr="00F33923">
        <w:rPr>
          <w:rFonts w:ascii="Palatino Linotype" w:eastAsia="Palatino Linotype" w:hAnsi="Palatino Linotype" w:cs="Palatino Linotype"/>
          <w:i/>
          <w:sz w:val="22"/>
          <w:szCs w:val="22"/>
        </w:rPr>
        <w:t xml:space="preserve"> tendrán las </w:t>
      </w:r>
      <w:r w:rsidRPr="00F33923">
        <w:rPr>
          <w:rFonts w:ascii="Palatino Linotype" w:eastAsia="Palatino Linotype" w:hAnsi="Palatino Linotype" w:cs="Palatino Linotype"/>
          <w:b/>
          <w:i/>
          <w:sz w:val="22"/>
          <w:szCs w:val="22"/>
        </w:rPr>
        <w:t>funciones</w:t>
      </w:r>
      <w:r w:rsidRPr="00F33923">
        <w:rPr>
          <w:rFonts w:ascii="Palatino Linotype" w:eastAsia="Palatino Linotype" w:hAnsi="Palatino Linotype" w:cs="Palatino Linotype"/>
          <w:i/>
          <w:sz w:val="22"/>
          <w:szCs w:val="22"/>
        </w:rPr>
        <w:t xml:space="preserve"> siguientes:</w:t>
      </w:r>
    </w:p>
    <w:p w14:paraId="105F89F9"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33923">
        <w:rPr>
          <w:rFonts w:ascii="Palatino Linotype" w:eastAsia="Palatino Linotype" w:hAnsi="Palatino Linotype" w:cs="Palatino Linotype"/>
          <w:i/>
          <w:sz w:val="22"/>
          <w:szCs w:val="22"/>
        </w:rPr>
        <w:t>, la cual tendrá los fundamentos y argumentos en que se basa dicha propuesta…”</w:t>
      </w:r>
    </w:p>
    <w:p w14:paraId="3C3CD0F3"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428DCAA"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EA605D4" w14:textId="77777777" w:rsidR="00694AA0" w:rsidRPr="00F33923" w:rsidRDefault="005B22BA">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Pr="00F33923">
        <w:rPr>
          <w:rFonts w:ascii="Palatino Linotype" w:eastAsia="Palatino Linotype" w:hAnsi="Palatino Linotype" w:cs="Palatino Linotype"/>
          <w:b/>
          <w:i/>
          <w:sz w:val="22"/>
          <w:szCs w:val="22"/>
        </w:rPr>
        <w:t>Artículo 149.</w:t>
      </w:r>
      <w:r w:rsidRPr="00F33923">
        <w:rPr>
          <w:rFonts w:ascii="Palatino Linotype" w:eastAsia="Palatino Linotype" w:hAnsi="Palatino Linotype" w:cs="Palatino Linotype"/>
          <w:i/>
          <w:sz w:val="22"/>
          <w:szCs w:val="22"/>
        </w:rPr>
        <w:t xml:space="preserve"> El </w:t>
      </w:r>
      <w:r w:rsidRPr="00F33923">
        <w:rPr>
          <w:rFonts w:ascii="Palatino Linotype" w:eastAsia="Palatino Linotype" w:hAnsi="Palatino Linotype" w:cs="Palatino Linotype"/>
          <w:b/>
          <w:i/>
          <w:sz w:val="22"/>
          <w:szCs w:val="22"/>
        </w:rPr>
        <w:t>acuerdo que clasifique la información como confidencial</w:t>
      </w:r>
      <w:r w:rsidRPr="00F3392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23A65F7" w14:textId="77777777" w:rsidR="00694AA0" w:rsidRPr="00F33923" w:rsidRDefault="005B22BA">
      <w:pPr>
        <w:spacing w:before="240" w:after="240" w:line="360" w:lineRule="auto"/>
        <w:ind w:right="51"/>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Es decir, el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566874E" w14:textId="77777777" w:rsidR="00694AA0" w:rsidRPr="00F33923" w:rsidRDefault="005B22BA">
      <w:pPr>
        <w:spacing w:before="240" w:after="240" w:line="360" w:lineRule="auto"/>
        <w:ind w:right="49"/>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Atento a lo anterior, cabe señalar que el Comité de Transparencia del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49617541"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Segundo.-</w:t>
      </w:r>
      <w:r w:rsidRPr="00F33923">
        <w:rPr>
          <w:rFonts w:ascii="Palatino Linotype" w:eastAsia="Palatino Linotype" w:hAnsi="Palatino Linotype" w:cs="Palatino Linotype"/>
          <w:i/>
          <w:sz w:val="22"/>
          <w:szCs w:val="22"/>
        </w:rPr>
        <w:t xml:space="preserve"> Para efectos de los presentes Lineamientos Generales, se entenderá por:</w:t>
      </w:r>
    </w:p>
    <w:p w14:paraId="3ADC281D"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XVIII.</w:t>
      </w: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Versión pública:</w:t>
      </w:r>
      <w:r w:rsidRPr="00F3392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33923">
        <w:rPr>
          <w:rFonts w:ascii="Palatino Linotype" w:eastAsia="Palatino Linotype" w:hAnsi="Palatino Linotype" w:cs="Palatino Linotype"/>
          <w:b/>
          <w:i/>
          <w:sz w:val="22"/>
          <w:szCs w:val="22"/>
        </w:rPr>
        <w:t>fundando y motivando la</w:t>
      </w: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reserva o confidencialidad</w:t>
      </w:r>
      <w:r w:rsidRPr="00F33923">
        <w:rPr>
          <w:rFonts w:ascii="Palatino Linotype" w:eastAsia="Palatino Linotype" w:hAnsi="Palatino Linotype" w:cs="Palatino Linotype"/>
          <w:i/>
          <w:sz w:val="22"/>
          <w:szCs w:val="22"/>
        </w:rPr>
        <w:t>, a través de la resolución que para tal efecto emita el Comité de Transparencia.</w:t>
      </w:r>
    </w:p>
    <w:p w14:paraId="2AFBB0C9"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b/>
          <w:i/>
          <w:sz w:val="22"/>
          <w:szCs w:val="22"/>
        </w:rPr>
      </w:pPr>
      <w:r w:rsidRPr="00F33923">
        <w:rPr>
          <w:rFonts w:ascii="Palatino Linotype" w:eastAsia="Palatino Linotype" w:hAnsi="Palatino Linotype" w:cs="Palatino Linotype"/>
          <w:b/>
          <w:i/>
          <w:sz w:val="22"/>
          <w:szCs w:val="22"/>
        </w:rPr>
        <w:t>...</w:t>
      </w:r>
    </w:p>
    <w:p w14:paraId="14B9D71B"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Cuarto.</w:t>
      </w: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Para clasificar la información como</w:t>
      </w: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reservada o</w:t>
      </w:r>
      <w:r w:rsidRPr="00F33923">
        <w:rPr>
          <w:rFonts w:ascii="Palatino Linotype" w:eastAsia="Palatino Linotype" w:hAnsi="Palatino Linotype" w:cs="Palatino Linotype"/>
          <w:i/>
          <w:sz w:val="22"/>
          <w:szCs w:val="22"/>
        </w:rPr>
        <w:t xml:space="preserve"> </w:t>
      </w:r>
      <w:r w:rsidRPr="00F33923">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F33923">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7DD03F"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DAAC585"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Quinto.</w:t>
      </w:r>
      <w:r w:rsidRPr="00F3392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B6867D8"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Sexto.</w:t>
      </w:r>
      <w:r w:rsidRPr="00F33923">
        <w:rPr>
          <w:rFonts w:ascii="Palatino Linotype" w:eastAsia="Palatino Linotype" w:hAnsi="Palatino Linotype" w:cs="Palatino Linotype"/>
          <w:i/>
          <w:sz w:val="22"/>
          <w:szCs w:val="22"/>
        </w:rPr>
        <w:t xml:space="preserve"> Se deroga.</w:t>
      </w:r>
    </w:p>
    <w:p w14:paraId="5F648BDB"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Séptimo.</w:t>
      </w:r>
      <w:r w:rsidRPr="00F33923">
        <w:rPr>
          <w:rFonts w:ascii="Palatino Linotype" w:eastAsia="Palatino Linotype" w:hAnsi="Palatino Linotype" w:cs="Palatino Linotype"/>
          <w:i/>
          <w:sz w:val="22"/>
          <w:szCs w:val="22"/>
        </w:rPr>
        <w:t xml:space="preserve"> La clasificación de la información se llevará a cabo en el momento en que:</w:t>
      </w:r>
    </w:p>
    <w:p w14:paraId="2F5627DA"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w:t>
      </w:r>
      <w:r w:rsidRPr="00F33923">
        <w:rPr>
          <w:rFonts w:ascii="Palatino Linotype" w:eastAsia="Palatino Linotype" w:hAnsi="Palatino Linotype" w:cs="Palatino Linotype"/>
          <w:i/>
          <w:sz w:val="22"/>
          <w:szCs w:val="22"/>
        </w:rPr>
        <w:t xml:space="preserve"> Se reciba una solicitud de acceso a la información;</w:t>
      </w:r>
    </w:p>
    <w:p w14:paraId="1743A120"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w:t>
      </w:r>
      <w:r w:rsidRPr="00F33923">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188914AE"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III.</w:t>
      </w:r>
      <w:r w:rsidRPr="00F3392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DEB18B2"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F33923">
        <w:rPr>
          <w:rFonts w:ascii="Palatino Linotype" w:eastAsia="Palatino Linotype" w:hAnsi="Palatino Linotype" w:cs="Palatino Linotype"/>
          <w:sz w:val="22"/>
          <w:szCs w:val="22"/>
        </w:rPr>
        <w:t xml:space="preserve">, </w:t>
      </w:r>
      <w:r w:rsidRPr="00F33923">
        <w:rPr>
          <w:rFonts w:ascii="Palatino Linotype" w:eastAsia="Palatino Linotype" w:hAnsi="Palatino Linotype" w:cs="Palatino Linotype"/>
          <w:i/>
          <w:sz w:val="22"/>
          <w:szCs w:val="22"/>
        </w:rPr>
        <w:t>conforme a su naturaleza, si encuadra en una causal de reserva o de confidencialidad.</w:t>
      </w:r>
    </w:p>
    <w:p w14:paraId="1F1F5B6E"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Octavo.</w:t>
      </w:r>
      <w:r w:rsidRPr="00F3392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1033A9E"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3EC86F4"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4022A63"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Noveno.</w:t>
      </w:r>
      <w:r w:rsidRPr="00F3392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220F972"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Décimo.</w:t>
      </w:r>
      <w:r w:rsidRPr="00F3392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60E7052"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2F7AE76" w14:textId="77777777" w:rsidR="00694AA0" w:rsidRPr="00F33923" w:rsidRDefault="005B22BA" w:rsidP="00EA1455">
      <w:pPr>
        <w:tabs>
          <w:tab w:val="left" w:pos="8222"/>
        </w:tabs>
        <w:spacing w:before="120" w:after="120"/>
        <w:ind w:left="851" w:right="1134"/>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Décimo primero.</w:t>
      </w:r>
      <w:r w:rsidRPr="00F3392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2ECD94F" w14:textId="77777777" w:rsidR="00694AA0" w:rsidRPr="00F33923" w:rsidRDefault="005B22B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35969AA"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 xml:space="preserve"> “Quincuagésimo. </w:t>
      </w:r>
      <w:r w:rsidRPr="00F33923">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83780EA"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 xml:space="preserve">Quincuagésimo primero. </w:t>
      </w:r>
      <w:r w:rsidRPr="00F33923">
        <w:rPr>
          <w:rFonts w:ascii="Palatino Linotype" w:eastAsia="Palatino Linotype" w:hAnsi="Palatino Linotype" w:cs="Palatino Linotype"/>
          <w:i/>
          <w:sz w:val="22"/>
          <w:szCs w:val="22"/>
        </w:rPr>
        <w:t xml:space="preserve">Toda acta del Comité de Transparencia deberá contener: </w:t>
      </w:r>
    </w:p>
    <w:p w14:paraId="1459690D"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w:t>
      </w:r>
      <w:r w:rsidRPr="00F33923">
        <w:rPr>
          <w:rFonts w:ascii="Palatino Linotype" w:eastAsia="Palatino Linotype" w:hAnsi="Palatino Linotype" w:cs="Palatino Linotype"/>
          <w:i/>
          <w:sz w:val="22"/>
          <w:szCs w:val="22"/>
        </w:rPr>
        <w:t xml:space="preserve"> El número de sesión y fecha; </w:t>
      </w:r>
    </w:p>
    <w:p w14:paraId="451FDB9C"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w:t>
      </w:r>
      <w:r w:rsidRPr="00F33923">
        <w:rPr>
          <w:rFonts w:ascii="Palatino Linotype" w:eastAsia="Palatino Linotype" w:hAnsi="Palatino Linotype" w:cs="Palatino Linotype"/>
          <w:i/>
          <w:sz w:val="22"/>
          <w:szCs w:val="22"/>
        </w:rPr>
        <w:t xml:space="preserve">. El nombre del área que solicitó la clasificación de información; </w:t>
      </w:r>
    </w:p>
    <w:p w14:paraId="7238B8E0"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III</w:t>
      </w:r>
      <w:r w:rsidRPr="00F33923">
        <w:rPr>
          <w:rFonts w:ascii="Palatino Linotype" w:eastAsia="Palatino Linotype" w:hAnsi="Palatino Linotype" w:cs="Palatino Linotype"/>
          <w:i/>
          <w:sz w:val="22"/>
          <w:szCs w:val="22"/>
        </w:rPr>
        <w:t xml:space="preserve">. La fundamentación legal y motivación correspondiente; </w:t>
      </w:r>
    </w:p>
    <w:p w14:paraId="051954FA"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IV</w:t>
      </w:r>
      <w:r w:rsidRPr="00F33923">
        <w:rPr>
          <w:rFonts w:ascii="Palatino Linotype" w:eastAsia="Palatino Linotype" w:hAnsi="Palatino Linotype" w:cs="Palatino Linotype"/>
          <w:i/>
          <w:sz w:val="22"/>
          <w:szCs w:val="22"/>
        </w:rPr>
        <w:t xml:space="preserve">. La resolución o resoluciones aprobadas; y </w:t>
      </w:r>
    </w:p>
    <w:p w14:paraId="37DDA801"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V</w:t>
      </w:r>
      <w:r w:rsidRPr="00F33923">
        <w:rPr>
          <w:rFonts w:ascii="Palatino Linotype" w:eastAsia="Palatino Linotype" w:hAnsi="Palatino Linotype" w:cs="Palatino Linotype"/>
          <w:i/>
          <w:sz w:val="22"/>
          <w:szCs w:val="22"/>
        </w:rPr>
        <w:t xml:space="preserve">. La rúbrica o firma digital de cada integrante del Comité de Transparencia. </w:t>
      </w:r>
    </w:p>
    <w:p w14:paraId="4D82F625"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429C3BB"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w:t>
      </w:r>
      <w:r w:rsidRPr="00F33923">
        <w:rPr>
          <w:rFonts w:ascii="Palatino Linotype" w:eastAsia="Palatino Linotype" w:hAnsi="Palatino Linotype" w:cs="Palatino Linotype"/>
          <w:i/>
          <w:sz w:val="22"/>
          <w:szCs w:val="22"/>
        </w:rPr>
        <w:t xml:space="preserve"> Los motivos y razonamientos que sustenten la confirmación o modificación de la prueba de daño;</w:t>
      </w:r>
    </w:p>
    <w:p w14:paraId="4146B20D"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F33923">
        <w:rPr>
          <w:rFonts w:ascii="Palatino Linotype" w:eastAsia="Palatino Linotype" w:hAnsi="Palatino Linotype" w:cs="Palatino Linotype"/>
          <w:b/>
          <w:i/>
          <w:sz w:val="22"/>
          <w:szCs w:val="22"/>
        </w:rPr>
        <w:t>II</w:t>
      </w:r>
      <w:r w:rsidRPr="00F33923">
        <w:rPr>
          <w:rFonts w:ascii="Palatino Linotype" w:eastAsia="Palatino Linotype" w:hAnsi="Palatino Linotype" w:cs="Palatino Linotype"/>
          <w:i/>
          <w:sz w:val="22"/>
          <w:szCs w:val="22"/>
        </w:rPr>
        <w:t>. Descripción de las partes o secciones reservadas, en caso de clasificación parcial</w:t>
      </w:r>
      <w:r w:rsidRPr="00F33923">
        <w:rPr>
          <w:rFonts w:ascii="Palatino Linotype" w:eastAsia="Palatino Linotype" w:hAnsi="Palatino Linotype" w:cs="Palatino Linotype"/>
          <w:b/>
          <w:i/>
          <w:sz w:val="22"/>
          <w:szCs w:val="22"/>
        </w:rPr>
        <w:t xml:space="preserve">; </w:t>
      </w:r>
    </w:p>
    <w:p w14:paraId="502983C0"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III.</w:t>
      </w:r>
      <w:r w:rsidRPr="00F33923">
        <w:rPr>
          <w:rFonts w:ascii="Palatino Linotype" w:eastAsia="Palatino Linotype" w:hAnsi="Palatino Linotype" w:cs="Palatino Linotype"/>
          <w:i/>
          <w:sz w:val="22"/>
          <w:szCs w:val="22"/>
        </w:rPr>
        <w:t xml:space="preserve"> El periodo por el que mantendrá su clasificación y fecha de expiración; y </w:t>
      </w:r>
    </w:p>
    <w:p w14:paraId="63B02D39"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IV.</w:t>
      </w:r>
      <w:r w:rsidRPr="00F33923">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8C3C0B1"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8C4301A" w14:textId="77777777" w:rsidR="00694AA0" w:rsidRPr="00F33923" w:rsidRDefault="005B22BA" w:rsidP="00EA145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9761B34"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2FE77D9"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r w:rsidRPr="00F33923">
        <w:rPr>
          <w:rFonts w:ascii="Palatino Linotype" w:eastAsia="Palatino Linotype" w:hAnsi="Palatino Linotype" w:cs="Palatino Linotype"/>
          <w:b/>
          <w:i/>
          <w:sz w:val="22"/>
          <w:szCs w:val="22"/>
        </w:rPr>
        <w:t>Quincuagésimo segundo</w:t>
      </w:r>
      <w:r w:rsidRPr="00F33923">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748B77F"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BB439C3"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w:t>
      </w:r>
      <w:r w:rsidRPr="00F33923">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C18B147"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w:t>
      </w:r>
      <w:r w:rsidRPr="00F33923">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A55B68E"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III.</w:t>
      </w:r>
      <w:r w:rsidRPr="00F33923">
        <w:rPr>
          <w:rFonts w:ascii="Palatino Linotype" w:eastAsia="Palatino Linotype" w:hAnsi="Palatino Linotype" w:cs="Palatino Linotype"/>
          <w:i/>
          <w:sz w:val="22"/>
          <w:szCs w:val="22"/>
        </w:rPr>
        <w:t xml:space="preserve"> Señalar las personas o instancias autorizadas a acceder a la información clasificada.</w:t>
      </w:r>
    </w:p>
    <w:p w14:paraId="65491D2E" w14:textId="77777777" w:rsidR="00694AA0" w:rsidRPr="00F33923" w:rsidRDefault="005B22BA" w:rsidP="00EA1455">
      <w:pP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0F1655F" w14:textId="77777777" w:rsidR="00694AA0" w:rsidRPr="00F33923" w:rsidRDefault="005B22BA" w:rsidP="00EA145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w:t>
      </w:r>
    </w:p>
    <w:p w14:paraId="07CACA6D" w14:textId="77777777" w:rsidR="00694AA0" w:rsidRPr="00F33923" w:rsidRDefault="005B22BA" w:rsidP="00EA1455">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F33923">
        <w:rPr>
          <w:rFonts w:ascii="Palatino Linotype" w:eastAsia="Palatino Linotype" w:hAnsi="Palatino Linotype" w:cs="Palatino Linotype"/>
          <w:b/>
          <w:i/>
          <w:sz w:val="22"/>
          <w:szCs w:val="22"/>
        </w:rPr>
        <w:t xml:space="preserve">Quincuagésimo cuarto. </w:t>
      </w:r>
      <w:r w:rsidRPr="00F33923">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33923">
        <w:rPr>
          <w:rFonts w:ascii="Palatino Linotype" w:eastAsia="Palatino Linotype" w:hAnsi="Palatino Linotype" w:cs="Palatino Linotype"/>
          <w:b/>
          <w:i/>
          <w:sz w:val="22"/>
          <w:szCs w:val="22"/>
        </w:rPr>
        <w:t xml:space="preserve"> </w:t>
      </w:r>
    </w:p>
    <w:p w14:paraId="09C47412"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 xml:space="preserve">Quincuagésimo quinto. </w:t>
      </w:r>
      <w:r w:rsidRPr="00F33923">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0A57A0E" w14:textId="77777777" w:rsidR="00694AA0" w:rsidRPr="00F33923" w:rsidRDefault="005B22BA" w:rsidP="00EA1455">
      <w:pPr>
        <w:spacing w:before="120" w:after="120"/>
        <w:ind w:left="851" w:right="902"/>
        <w:jc w:val="both"/>
        <w:rPr>
          <w:rFonts w:ascii="Palatino Linotype" w:eastAsia="Palatino Linotype" w:hAnsi="Palatino Linotype" w:cs="Palatino Linotype"/>
          <w:b/>
          <w:i/>
          <w:sz w:val="22"/>
          <w:szCs w:val="22"/>
        </w:rPr>
      </w:pPr>
      <w:r w:rsidRPr="00F33923">
        <w:rPr>
          <w:rFonts w:ascii="Palatino Linotype" w:eastAsia="Palatino Linotype" w:hAnsi="Palatino Linotype" w:cs="Palatino Linotype"/>
          <w:b/>
          <w:i/>
          <w:sz w:val="22"/>
          <w:szCs w:val="22"/>
        </w:rPr>
        <w:t>...</w:t>
      </w:r>
    </w:p>
    <w:p w14:paraId="774848AB"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Quincuagésimo séptimo</w:t>
      </w:r>
      <w:r w:rsidRPr="00F3392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B18C34E"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w:t>
      </w:r>
      <w:r w:rsidRPr="00F3392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009527D"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w:t>
      </w:r>
      <w:r w:rsidRPr="00F33923">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0AE665E"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III</w:t>
      </w:r>
      <w:r w:rsidRPr="00F3392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D99FFCA"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7F6A17B" w14:textId="77777777" w:rsidR="00694AA0" w:rsidRPr="00F33923" w:rsidRDefault="005B22BA" w:rsidP="00EA1455">
      <w:pPr>
        <w:spacing w:before="120" w:after="120"/>
        <w:ind w:left="851" w:right="902"/>
        <w:jc w:val="both"/>
        <w:rPr>
          <w:rFonts w:ascii="Palatino Linotype" w:eastAsia="Palatino Linotype" w:hAnsi="Palatino Linotype" w:cs="Palatino Linotype"/>
          <w:i/>
          <w:sz w:val="22"/>
          <w:szCs w:val="22"/>
        </w:rPr>
      </w:pPr>
      <w:r w:rsidRPr="00F33923">
        <w:rPr>
          <w:rFonts w:ascii="Palatino Linotype" w:eastAsia="Palatino Linotype" w:hAnsi="Palatino Linotype" w:cs="Palatino Linotype"/>
          <w:b/>
          <w:i/>
          <w:sz w:val="22"/>
          <w:szCs w:val="22"/>
        </w:rPr>
        <w:t>Quincuagésimo octavo</w:t>
      </w:r>
      <w:r w:rsidRPr="00F33923">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1B9DAEE6" w14:textId="0EA796B8"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Así, con fundamento en lo prescrito en los artículos 5 párrafos </w:t>
      </w:r>
      <w:r w:rsidR="00D77EC0" w:rsidRPr="00F33923">
        <w:rPr>
          <w:rFonts w:ascii="Palatino Linotype" w:eastAsia="Palatino Linotype" w:hAnsi="Palatino Linotype" w:cs="Palatino Linotype"/>
          <w:sz w:val="22"/>
          <w:szCs w:val="22"/>
        </w:rPr>
        <w:t>cuadragésimo cuarto, cuadragésimo quinto y cuadragésimo sexto, de la Constitución Política del Estado Libre y Soberano de México; transitorio Cuarto del Decreto número 198 de la “LXII” Legislatura del Estado de México</w:t>
      </w:r>
      <w:r w:rsidRPr="00F33923">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0B4B5E69" w14:textId="77777777" w:rsidR="00694AA0" w:rsidRPr="00F33923" w:rsidRDefault="005B22B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F33923">
        <w:rPr>
          <w:rFonts w:ascii="Palatino Linotype" w:eastAsia="Palatino Linotype" w:hAnsi="Palatino Linotype" w:cs="Palatino Linotype"/>
          <w:b/>
          <w:sz w:val="22"/>
          <w:szCs w:val="22"/>
        </w:rPr>
        <w:t>III. R E S U E L V E</w:t>
      </w:r>
    </w:p>
    <w:p w14:paraId="6571A61A" w14:textId="293C48B1" w:rsidR="00694AA0" w:rsidRPr="00F33923" w:rsidRDefault="005B22BA" w:rsidP="00AD2B21">
      <w:pPr>
        <w:spacing w:before="240" w:after="240" w:line="360" w:lineRule="auto"/>
        <w:jc w:val="both"/>
        <w:rPr>
          <w:rFonts w:ascii="Palatino Linotype" w:eastAsia="Palatino Linotype" w:hAnsi="Palatino Linotype" w:cs="Palatino Linotype"/>
          <w:sz w:val="22"/>
          <w:szCs w:val="22"/>
        </w:rPr>
      </w:pPr>
      <w:bookmarkStart w:id="8" w:name="_heading=h.26in1rg" w:colFirst="0" w:colLast="0"/>
      <w:bookmarkEnd w:id="8"/>
      <w:r w:rsidRPr="00F33923">
        <w:rPr>
          <w:rFonts w:ascii="Palatino Linotype" w:eastAsia="Palatino Linotype" w:hAnsi="Palatino Linotype" w:cs="Palatino Linotype"/>
          <w:b/>
          <w:sz w:val="22"/>
          <w:szCs w:val="22"/>
        </w:rPr>
        <w:t xml:space="preserve">Primero. </w:t>
      </w:r>
      <w:r w:rsidRPr="00F33923">
        <w:rPr>
          <w:rFonts w:ascii="Palatino Linotype" w:eastAsia="Palatino Linotype" w:hAnsi="Palatino Linotype" w:cs="Palatino Linotype"/>
          <w:sz w:val="22"/>
          <w:szCs w:val="22"/>
        </w:rPr>
        <w:t>Resultan</w:t>
      </w:r>
      <w:r w:rsidRPr="00F33923">
        <w:rPr>
          <w:rFonts w:ascii="Palatino Linotype" w:eastAsia="Palatino Linotype" w:hAnsi="Palatino Linotype" w:cs="Palatino Linotype"/>
          <w:b/>
          <w:sz w:val="22"/>
          <w:szCs w:val="22"/>
        </w:rPr>
        <w:t xml:space="preserve"> fundadas</w:t>
      </w:r>
      <w:r w:rsidRPr="00F33923">
        <w:rPr>
          <w:rFonts w:ascii="Palatino Linotype" w:eastAsia="Palatino Linotype" w:hAnsi="Palatino Linotype" w:cs="Palatino Linotype"/>
          <w:sz w:val="22"/>
          <w:szCs w:val="22"/>
        </w:rPr>
        <w:t xml:space="preserve"> las razones o motivos de inconformidad hechos valer por la parte</w:t>
      </w:r>
      <w:r w:rsidRPr="00F33923">
        <w:rPr>
          <w:rFonts w:ascii="Palatino Linotype" w:eastAsia="Palatino Linotype" w:hAnsi="Palatino Linotype" w:cs="Palatino Linotype"/>
          <w:b/>
          <w:sz w:val="22"/>
          <w:szCs w:val="22"/>
        </w:rPr>
        <w:t xml:space="preserve"> Recurrente</w:t>
      </w:r>
      <w:r w:rsidRPr="00F33923">
        <w:rPr>
          <w:rFonts w:ascii="Palatino Linotype" w:eastAsia="Palatino Linotype" w:hAnsi="Palatino Linotype" w:cs="Palatino Linotype"/>
          <w:sz w:val="22"/>
          <w:szCs w:val="22"/>
        </w:rPr>
        <w:t xml:space="preserve"> en el recurso de revisión </w:t>
      </w:r>
      <w:r w:rsidR="00EA1455" w:rsidRPr="00F33923">
        <w:rPr>
          <w:rFonts w:ascii="Palatino Linotype" w:eastAsia="Palatino Linotype" w:hAnsi="Palatino Linotype" w:cs="Palatino Linotype"/>
          <w:b/>
          <w:sz w:val="22"/>
          <w:szCs w:val="22"/>
        </w:rPr>
        <w:t>11979</w:t>
      </w:r>
      <w:r w:rsidRPr="00F33923">
        <w:rPr>
          <w:rFonts w:ascii="Palatino Linotype" w:eastAsia="Palatino Linotype" w:hAnsi="Palatino Linotype" w:cs="Palatino Linotype"/>
          <w:b/>
          <w:sz w:val="22"/>
          <w:szCs w:val="22"/>
        </w:rPr>
        <w:t>/INFOEM/IP/RR/2025</w:t>
      </w:r>
      <w:r w:rsidRPr="00F33923">
        <w:rPr>
          <w:rFonts w:ascii="Palatino Linotype" w:eastAsia="Palatino Linotype" w:hAnsi="Palatino Linotype" w:cs="Palatino Linotype"/>
          <w:sz w:val="22"/>
          <w:szCs w:val="22"/>
        </w:rPr>
        <w:t xml:space="preserve">; por lo que, en términos del </w:t>
      </w:r>
      <w:r w:rsidRPr="00F33923">
        <w:rPr>
          <w:rFonts w:ascii="Palatino Linotype" w:eastAsia="Palatino Linotype" w:hAnsi="Palatino Linotype" w:cs="Palatino Linotype"/>
          <w:b/>
          <w:sz w:val="22"/>
          <w:szCs w:val="22"/>
        </w:rPr>
        <w:t>Considerando</w:t>
      </w:r>
      <w:r w:rsidRPr="00F33923">
        <w:rPr>
          <w:rFonts w:ascii="Palatino Linotype" w:eastAsia="Palatino Linotype" w:hAnsi="Palatino Linotype" w:cs="Palatino Linotype"/>
          <w:sz w:val="22"/>
          <w:szCs w:val="22"/>
        </w:rPr>
        <w:t xml:space="preserve"> </w:t>
      </w:r>
      <w:r w:rsidRPr="00F33923">
        <w:rPr>
          <w:rFonts w:ascii="Palatino Linotype" w:eastAsia="Palatino Linotype" w:hAnsi="Palatino Linotype" w:cs="Palatino Linotype"/>
          <w:b/>
          <w:sz w:val="22"/>
          <w:szCs w:val="22"/>
        </w:rPr>
        <w:t xml:space="preserve">Cuarto </w:t>
      </w:r>
      <w:r w:rsidRPr="00F33923">
        <w:rPr>
          <w:rFonts w:ascii="Palatino Linotype" w:eastAsia="Palatino Linotype" w:hAnsi="Palatino Linotype" w:cs="Palatino Linotype"/>
          <w:sz w:val="22"/>
          <w:szCs w:val="22"/>
        </w:rPr>
        <w:t xml:space="preserve">de esta resolución, se </w:t>
      </w:r>
      <w:r w:rsidR="009B4ADD" w:rsidRPr="00F33923">
        <w:rPr>
          <w:rFonts w:ascii="Palatino Linotype" w:eastAsia="Palatino Linotype" w:hAnsi="Palatino Linotype" w:cs="Palatino Linotype"/>
          <w:b/>
          <w:sz w:val="22"/>
          <w:szCs w:val="22"/>
        </w:rPr>
        <w:t>Revoca</w:t>
      </w:r>
      <w:r w:rsidRPr="00F33923">
        <w:rPr>
          <w:rFonts w:ascii="Palatino Linotype" w:eastAsia="Palatino Linotype" w:hAnsi="Palatino Linotype" w:cs="Palatino Linotype"/>
          <w:b/>
          <w:sz w:val="22"/>
          <w:szCs w:val="22"/>
        </w:rPr>
        <w:t xml:space="preserve"> </w:t>
      </w:r>
      <w:r w:rsidRPr="00F33923">
        <w:rPr>
          <w:rFonts w:ascii="Palatino Linotype" w:eastAsia="Palatino Linotype" w:hAnsi="Palatino Linotype" w:cs="Palatino Linotype"/>
          <w:sz w:val="22"/>
          <w:szCs w:val="22"/>
        </w:rPr>
        <w:t xml:space="preserve">la respuesta emitida por el </w:t>
      </w:r>
      <w:r w:rsidRPr="00F33923">
        <w:rPr>
          <w:rFonts w:ascii="Palatino Linotype" w:eastAsia="Palatino Linotype" w:hAnsi="Palatino Linotype" w:cs="Palatino Linotype"/>
          <w:b/>
          <w:sz w:val="22"/>
          <w:szCs w:val="22"/>
        </w:rPr>
        <w:t xml:space="preserve">Sujeto Obligado. </w:t>
      </w:r>
    </w:p>
    <w:p w14:paraId="1246B71A" w14:textId="77777777" w:rsidR="00AD2B21" w:rsidRPr="00F33923" w:rsidRDefault="005B22BA" w:rsidP="00AD2B21">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b/>
          <w:sz w:val="22"/>
          <w:szCs w:val="22"/>
        </w:rPr>
        <w:t xml:space="preserve">Segundo. </w:t>
      </w:r>
      <w:r w:rsidRPr="00F33923">
        <w:rPr>
          <w:rFonts w:ascii="Palatino Linotype" w:eastAsia="Palatino Linotype" w:hAnsi="Palatino Linotype" w:cs="Palatino Linotype"/>
          <w:sz w:val="22"/>
          <w:szCs w:val="22"/>
        </w:rPr>
        <w:t xml:space="preserve">Se </w:t>
      </w:r>
      <w:r w:rsidRPr="00F33923">
        <w:rPr>
          <w:rFonts w:ascii="Palatino Linotype" w:eastAsia="Palatino Linotype" w:hAnsi="Palatino Linotype" w:cs="Palatino Linotype"/>
          <w:b/>
          <w:sz w:val="22"/>
          <w:szCs w:val="22"/>
        </w:rPr>
        <w:t>Ordena</w:t>
      </w:r>
      <w:r w:rsidRPr="00F33923">
        <w:rPr>
          <w:rFonts w:ascii="Palatino Linotype" w:eastAsia="Palatino Linotype" w:hAnsi="Palatino Linotype" w:cs="Palatino Linotype"/>
          <w:sz w:val="22"/>
          <w:szCs w:val="22"/>
        </w:rPr>
        <w:t xml:space="preserve"> al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xml:space="preserve">, en términos de los Considerandos </w:t>
      </w:r>
      <w:r w:rsidRPr="00F33923">
        <w:rPr>
          <w:rFonts w:ascii="Palatino Linotype" w:eastAsia="Palatino Linotype" w:hAnsi="Palatino Linotype" w:cs="Palatino Linotype"/>
          <w:b/>
          <w:sz w:val="22"/>
          <w:szCs w:val="22"/>
        </w:rPr>
        <w:t xml:space="preserve">Cuarto </w:t>
      </w:r>
      <w:r w:rsidRPr="00F33923">
        <w:rPr>
          <w:rFonts w:ascii="Palatino Linotype" w:eastAsia="Palatino Linotype" w:hAnsi="Palatino Linotype" w:cs="Palatino Linotype"/>
          <w:sz w:val="22"/>
          <w:szCs w:val="22"/>
        </w:rPr>
        <w:t xml:space="preserve">y </w:t>
      </w:r>
      <w:r w:rsidRPr="00F33923">
        <w:rPr>
          <w:rFonts w:ascii="Palatino Linotype" w:eastAsia="Palatino Linotype" w:hAnsi="Palatino Linotype" w:cs="Palatino Linotype"/>
          <w:b/>
          <w:sz w:val="22"/>
          <w:szCs w:val="22"/>
        </w:rPr>
        <w:t xml:space="preserve">Quinto </w:t>
      </w:r>
      <w:r w:rsidRPr="00F33923">
        <w:rPr>
          <w:rFonts w:ascii="Palatino Linotype" w:eastAsia="Palatino Linotype" w:hAnsi="Palatino Linotype" w:cs="Palatino Linotype"/>
          <w:sz w:val="22"/>
          <w:szCs w:val="22"/>
        </w:rPr>
        <w:t xml:space="preserve">de esta resolución, haga entrega, </w:t>
      </w:r>
      <w:r w:rsidR="009B4ADD" w:rsidRPr="00F33923">
        <w:rPr>
          <w:rFonts w:ascii="Palatino Linotype" w:eastAsia="Palatino Linotype" w:hAnsi="Palatino Linotype" w:cs="Palatino Linotype"/>
          <w:sz w:val="22"/>
          <w:szCs w:val="22"/>
        </w:rPr>
        <w:t xml:space="preserve">vía </w:t>
      </w:r>
      <w:r w:rsidR="009B4ADD" w:rsidRPr="00F33923">
        <w:rPr>
          <w:rFonts w:ascii="Palatino Linotype" w:eastAsia="Palatino Linotype" w:hAnsi="Palatino Linotype" w:cs="Palatino Linotype"/>
          <w:b/>
          <w:sz w:val="22"/>
          <w:szCs w:val="22"/>
        </w:rPr>
        <w:t>SAIMEX</w:t>
      </w:r>
      <w:r w:rsidR="009B4ADD" w:rsidRPr="00F33923">
        <w:rPr>
          <w:rFonts w:ascii="Palatino Linotype" w:eastAsia="Palatino Linotype" w:hAnsi="Palatino Linotype" w:cs="Palatino Linotype"/>
          <w:sz w:val="22"/>
          <w:szCs w:val="22"/>
        </w:rPr>
        <w:t>, en versión pública de s</w:t>
      </w:r>
      <w:r w:rsidR="00AD2B21" w:rsidRPr="00F33923">
        <w:rPr>
          <w:rFonts w:ascii="Palatino Linotype" w:eastAsia="Palatino Linotype" w:hAnsi="Palatino Linotype" w:cs="Palatino Linotype"/>
          <w:sz w:val="22"/>
          <w:szCs w:val="22"/>
        </w:rPr>
        <w:t>er procedente, de lo siguiente:</w:t>
      </w:r>
    </w:p>
    <w:p w14:paraId="6172F829" w14:textId="1EE9275F" w:rsidR="00AD2B21" w:rsidRPr="00F33923" w:rsidRDefault="00AD2B21" w:rsidP="00AD2B21">
      <w:pPr>
        <w:spacing w:before="240" w:after="240" w:line="360" w:lineRule="auto"/>
        <w:ind w:left="284"/>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1. El registro de solicitudes de acceso a la información, recibidas y atendidas del uno de enero al </w:t>
      </w:r>
      <w:r w:rsidR="009D3202" w:rsidRPr="00F33923">
        <w:rPr>
          <w:rFonts w:ascii="Palatino Linotype" w:eastAsia="Palatino Linotype" w:hAnsi="Palatino Linotype" w:cs="Palatino Linotype"/>
          <w:sz w:val="22"/>
          <w:szCs w:val="22"/>
        </w:rPr>
        <w:t xml:space="preserve">veintidós </w:t>
      </w:r>
      <w:r w:rsidRPr="00F33923">
        <w:rPr>
          <w:rFonts w:ascii="Palatino Linotype" w:eastAsia="Palatino Linotype" w:hAnsi="Palatino Linotype" w:cs="Palatino Linotype"/>
          <w:sz w:val="22"/>
          <w:szCs w:val="22"/>
        </w:rPr>
        <w:t>de septiembre de dos mil veinticinco.</w:t>
      </w:r>
      <w:r w:rsidR="00B65C89" w:rsidRPr="00F33923">
        <w:rPr>
          <w:rFonts w:ascii="Palatino Linotype" w:eastAsia="Palatino Linotype" w:hAnsi="Palatino Linotype" w:cs="Palatino Linotype"/>
          <w:sz w:val="22"/>
          <w:szCs w:val="22"/>
        </w:rPr>
        <w:t xml:space="preserve"> </w:t>
      </w:r>
    </w:p>
    <w:p w14:paraId="7FC3C19C" w14:textId="77777777" w:rsidR="00EA1455" w:rsidRPr="00F33923" w:rsidRDefault="00EA1455" w:rsidP="00AD2B21">
      <w:pPr>
        <w:pBdr>
          <w:top w:val="nil"/>
          <w:left w:val="nil"/>
          <w:bottom w:val="nil"/>
          <w:right w:val="nil"/>
          <w:between w:val="nil"/>
        </w:pBdr>
        <w:ind w:left="284" w:right="49"/>
        <w:jc w:val="both"/>
        <w:rPr>
          <w:rFonts w:ascii="Palatino Linotype" w:eastAsia="Palatino Linotype" w:hAnsi="Palatino Linotype" w:cs="Palatino Linotype"/>
          <w:i/>
          <w:sz w:val="20"/>
          <w:szCs w:val="20"/>
          <w:lang w:eastAsia="en-US"/>
        </w:rPr>
      </w:pPr>
      <w:r w:rsidRPr="00F33923">
        <w:rPr>
          <w:rFonts w:ascii="Palatino Linotype" w:eastAsia="Palatino Linotype" w:hAnsi="Palatino Linotype" w:cs="Palatino Linotype"/>
          <w:i/>
          <w:sz w:val="20"/>
          <w:szCs w:val="20"/>
          <w:lang w:eastAsia="en-US"/>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w:t>
      </w:r>
      <w:r w:rsidRPr="00F33923">
        <w:rPr>
          <w:rFonts w:ascii="Palatino Linotype" w:eastAsia="Palatino Linotype" w:hAnsi="Palatino Linotype" w:cs="Palatino Linotype"/>
          <w:b/>
          <w:i/>
          <w:sz w:val="20"/>
          <w:szCs w:val="20"/>
          <w:lang w:eastAsia="en-US"/>
        </w:rPr>
        <w:t xml:space="preserve"> Recurrente</w:t>
      </w:r>
      <w:r w:rsidRPr="00F33923">
        <w:rPr>
          <w:rFonts w:ascii="Palatino Linotype" w:eastAsia="Palatino Linotype" w:hAnsi="Palatino Linotype" w:cs="Palatino Linotype"/>
          <w:i/>
          <w:sz w:val="20"/>
          <w:szCs w:val="20"/>
          <w:lang w:eastAsia="en-US"/>
        </w:rPr>
        <w:t>, mismo que igualmente hará de su conocimiento</w:t>
      </w:r>
      <w:r w:rsidRPr="00F33923">
        <w:rPr>
          <w:rFonts w:ascii="Palatino Linotype" w:eastAsia="Palatino Linotype" w:hAnsi="Palatino Linotype" w:cs="Palatino Linotype"/>
          <w:b/>
          <w:i/>
          <w:sz w:val="20"/>
          <w:szCs w:val="20"/>
          <w:lang w:eastAsia="en-US"/>
        </w:rPr>
        <w:t>.</w:t>
      </w:r>
    </w:p>
    <w:p w14:paraId="01661F9C" w14:textId="50FDC34F" w:rsidR="00694AA0" w:rsidRPr="00F33923" w:rsidRDefault="005B22BA" w:rsidP="00B221EC">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b/>
          <w:sz w:val="22"/>
          <w:szCs w:val="22"/>
        </w:rPr>
        <w:t xml:space="preserve">Tercero. Notifíquese, </w:t>
      </w:r>
      <w:r w:rsidRPr="00F33923">
        <w:rPr>
          <w:rFonts w:ascii="Palatino Linotype" w:eastAsia="Palatino Linotype" w:hAnsi="Palatino Linotype" w:cs="Palatino Linotype"/>
          <w:sz w:val="22"/>
          <w:szCs w:val="22"/>
        </w:rPr>
        <w:t xml:space="preserve">vía </w:t>
      </w:r>
      <w:r w:rsidRPr="00F33923">
        <w:rPr>
          <w:rFonts w:ascii="Palatino Linotype" w:eastAsia="Palatino Linotype" w:hAnsi="Palatino Linotype" w:cs="Palatino Linotype"/>
          <w:b/>
          <w:sz w:val="22"/>
          <w:szCs w:val="22"/>
        </w:rPr>
        <w:t>SAIMEX</w:t>
      </w:r>
      <w:r w:rsidRPr="00F33923">
        <w:rPr>
          <w:rFonts w:ascii="Palatino Linotype" w:eastAsia="Palatino Linotype" w:hAnsi="Palatino Linotype" w:cs="Palatino Linotype"/>
          <w:sz w:val="22"/>
          <w:szCs w:val="22"/>
        </w:rPr>
        <w:t xml:space="preserve">, al Titular de la Unidad de Transparencia del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D760D0"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r w:rsidRPr="00F33923">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F33923">
        <w:rPr>
          <w:rFonts w:ascii="Palatino Linotype" w:eastAsia="Palatino Linotype" w:hAnsi="Palatino Linotype" w:cs="Palatino Linotype"/>
          <w:b/>
          <w:sz w:val="22"/>
          <w:szCs w:val="22"/>
        </w:rPr>
        <w:t>Sujeto Obligado</w:t>
      </w:r>
      <w:r w:rsidRPr="00F33923">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2A9EDCB" w14:textId="77777777" w:rsidR="00694AA0" w:rsidRPr="00F33923" w:rsidRDefault="005B22BA">
      <w:pPr>
        <w:spacing w:before="240" w:after="240" w:line="360" w:lineRule="auto"/>
        <w:jc w:val="both"/>
        <w:rPr>
          <w:rFonts w:ascii="Palatino Linotype" w:eastAsia="Palatino Linotype" w:hAnsi="Palatino Linotype" w:cs="Palatino Linotype"/>
          <w:sz w:val="22"/>
          <w:szCs w:val="22"/>
        </w:rPr>
      </w:pPr>
      <w:bookmarkStart w:id="9" w:name="_heading=h.17dp8vu" w:colFirst="0" w:colLast="0"/>
      <w:bookmarkEnd w:id="9"/>
      <w:r w:rsidRPr="00F33923">
        <w:rPr>
          <w:rFonts w:ascii="Palatino Linotype" w:eastAsia="Palatino Linotype" w:hAnsi="Palatino Linotype" w:cs="Palatino Linotype"/>
          <w:b/>
          <w:sz w:val="22"/>
          <w:szCs w:val="22"/>
        </w:rPr>
        <w:t xml:space="preserve">Cuarto.  Notifíquese, </w:t>
      </w:r>
      <w:r w:rsidRPr="00F33923">
        <w:rPr>
          <w:rFonts w:ascii="Palatino Linotype" w:eastAsia="Palatino Linotype" w:hAnsi="Palatino Linotype" w:cs="Palatino Linotype"/>
          <w:sz w:val="22"/>
          <w:szCs w:val="22"/>
        </w:rPr>
        <w:t xml:space="preserve">vía </w:t>
      </w:r>
      <w:r w:rsidRPr="00F33923">
        <w:rPr>
          <w:rFonts w:ascii="Palatino Linotype" w:eastAsia="Palatino Linotype" w:hAnsi="Palatino Linotype" w:cs="Palatino Linotype"/>
          <w:b/>
          <w:sz w:val="22"/>
          <w:szCs w:val="22"/>
        </w:rPr>
        <w:t>SAIMEX</w:t>
      </w:r>
      <w:r w:rsidRPr="00F33923">
        <w:rPr>
          <w:rFonts w:ascii="Palatino Linotype" w:eastAsia="Palatino Linotype" w:hAnsi="Palatino Linotype" w:cs="Palatino Linotype"/>
          <w:sz w:val="22"/>
          <w:szCs w:val="22"/>
        </w:rPr>
        <w:t xml:space="preserve">, a la parte </w:t>
      </w:r>
      <w:r w:rsidRPr="00F33923">
        <w:rPr>
          <w:rFonts w:ascii="Palatino Linotype" w:eastAsia="Palatino Linotype" w:hAnsi="Palatino Linotype" w:cs="Palatino Linotype"/>
          <w:b/>
          <w:sz w:val="22"/>
          <w:szCs w:val="22"/>
        </w:rPr>
        <w:t>Recurrente</w:t>
      </w:r>
      <w:r w:rsidRPr="00F33923">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146F11" w14:textId="680C8A3D" w:rsidR="00694AA0" w:rsidRPr="003356A4" w:rsidRDefault="005B22BA">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0" w:name="_heading=h.lnxbz9" w:colFirst="0" w:colLast="0"/>
      <w:bookmarkEnd w:id="10"/>
      <w:r w:rsidRPr="00F3392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71F7F" w:rsidRPr="00F33923">
        <w:rPr>
          <w:rFonts w:ascii="Palatino Linotype" w:eastAsia="Palatino Linotype" w:hAnsi="Palatino Linotype" w:cs="Palatino Linotype"/>
          <w:sz w:val="22"/>
          <w:szCs w:val="22"/>
        </w:rPr>
        <w:t>CUADRAGÉSIMA</w:t>
      </w:r>
      <w:r w:rsidRPr="00F33923">
        <w:rPr>
          <w:rFonts w:ascii="Palatino Linotype" w:eastAsia="Palatino Linotype" w:hAnsi="Palatino Linotype" w:cs="Palatino Linotype"/>
          <w:sz w:val="22"/>
          <w:szCs w:val="22"/>
        </w:rPr>
        <w:t xml:space="preserve"> </w:t>
      </w:r>
      <w:r w:rsidR="00AD2B21" w:rsidRPr="00F33923">
        <w:rPr>
          <w:rFonts w:ascii="Palatino Linotype" w:eastAsia="Palatino Linotype" w:hAnsi="Palatino Linotype" w:cs="Palatino Linotype"/>
          <w:sz w:val="22"/>
          <w:szCs w:val="22"/>
        </w:rPr>
        <w:t xml:space="preserve">SEGUNDA </w:t>
      </w:r>
      <w:r w:rsidRPr="00F33923">
        <w:rPr>
          <w:rFonts w:ascii="Palatino Linotype" w:eastAsia="Palatino Linotype" w:hAnsi="Palatino Linotype" w:cs="Palatino Linotype"/>
          <w:sz w:val="22"/>
          <w:szCs w:val="22"/>
        </w:rPr>
        <w:t xml:space="preserve">SESIÓN ORDINARIA CELEBRADA EL </w:t>
      </w:r>
      <w:r w:rsidR="00AD2B21" w:rsidRPr="00F33923">
        <w:rPr>
          <w:rFonts w:ascii="Palatino Linotype" w:eastAsia="Palatino Linotype" w:hAnsi="Palatino Linotype" w:cs="Palatino Linotype"/>
          <w:sz w:val="22"/>
          <w:szCs w:val="22"/>
        </w:rPr>
        <w:t>VEINTICINCO</w:t>
      </w:r>
      <w:r w:rsidR="00771F7F" w:rsidRPr="00F33923">
        <w:rPr>
          <w:rFonts w:ascii="Palatino Linotype" w:eastAsia="Palatino Linotype" w:hAnsi="Palatino Linotype" w:cs="Palatino Linotype"/>
          <w:sz w:val="22"/>
          <w:szCs w:val="22"/>
        </w:rPr>
        <w:t xml:space="preserve"> DE NOVIEMBRE</w:t>
      </w:r>
      <w:r w:rsidRPr="00F33923">
        <w:rPr>
          <w:rFonts w:ascii="Palatino Linotype" w:eastAsia="Palatino Linotype" w:hAnsi="Palatino Linotype" w:cs="Palatino Linotype"/>
          <w:sz w:val="22"/>
          <w:szCs w:val="22"/>
        </w:rPr>
        <w:t xml:space="preserve"> DE DOS MIL VEINTICINCO, ANTE EL SECRETARIO TÉCNICO DEL PLENO ALEXIS TAPIA RAMÍREZ.</w:t>
      </w:r>
    </w:p>
    <w:p w14:paraId="36F5D5CA"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10176E8B" w14:textId="77777777" w:rsidR="00694AA0" w:rsidRPr="003356A4" w:rsidRDefault="00694AA0">
      <w:pPr>
        <w:spacing w:line="360" w:lineRule="auto"/>
        <w:jc w:val="center"/>
        <w:rPr>
          <w:rFonts w:ascii="Palatino Linotype" w:eastAsia="Palatino Linotype" w:hAnsi="Palatino Linotype" w:cs="Palatino Linotype"/>
          <w:sz w:val="22"/>
          <w:szCs w:val="22"/>
        </w:rPr>
      </w:pPr>
    </w:p>
    <w:p w14:paraId="6DF87AE6"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708FB06E"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537054EF"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17774119"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5509219D"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5A5B7374"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016906CE"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3536C243"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10C74B60"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48A36858"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3FE6DE95"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16F5DDC9"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714A31D2"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46664245"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5C092A01"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669D5981"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3D7F8E58" w14:textId="77777777" w:rsidR="00694AA0" w:rsidRPr="003356A4" w:rsidRDefault="00694AA0">
      <w:pPr>
        <w:spacing w:line="360" w:lineRule="auto"/>
        <w:jc w:val="both"/>
        <w:rPr>
          <w:rFonts w:ascii="Palatino Linotype" w:eastAsia="Palatino Linotype" w:hAnsi="Palatino Linotype" w:cs="Palatino Linotype"/>
          <w:sz w:val="22"/>
          <w:szCs w:val="22"/>
        </w:rPr>
      </w:pPr>
    </w:p>
    <w:p w14:paraId="61848FB2" w14:textId="77777777" w:rsidR="00694AA0" w:rsidRPr="003356A4" w:rsidRDefault="00694AA0">
      <w:pPr>
        <w:spacing w:line="360" w:lineRule="auto"/>
        <w:jc w:val="both"/>
        <w:rPr>
          <w:rFonts w:ascii="Palatino Linotype" w:eastAsia="Palatino Linotype" w:hAnsi="Palatino Linotype" w:cs="Palatino Linotype"/>
          <w:sz w:val="22"/>
          <w:szCs w:val="22"/>
        </w:rPr>
      </w:pPr>
    </w:p>
    <w:sectPr w:rsidR="00694AA0" w:rsidRPr="003356A4">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BD758" w14:textId="77777777" w:rsidR="00AE686B" w:rsidRDefault="00AE686B">
      <w:r>
        <w:separator/>
      </w:r>
    </w:p>
  </w:endnote>
  <w:endnote w:type="continuationSeparator" w:id="0">
    <w:p w14:paraId="5A893471" w14:textId="77777777" w:rsidR="00AE686B" w:rsidRDefault="00AE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FD7A" w14:textId="7F948434" w:rsidR="008D3DBD" w:rsidRDefault="008D3D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67F76">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67F76">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01320A57" w14:textId="77777777" w:rsidR="008D3DBD" w:rsidRDefault="008D3DB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D5DD" w14:textId="3AF589C7" w:rsidR="008D3DBD" w:rsidRDefault="008D3D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67F7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67F76">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71AA7E10" w14:textId="77777777" w:rsidR="008D3DBD" w:rsidRDefault="008D3DB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494AF" w14:textId="77777777" w:rsidR="00AE686B" w:rsidRDefault="00AE686B">
      <w:r>
        <w:separator/>
      </w:r>
    </w:p>
  </w:footnote>
  <w:footnote w:type="continuationSeparator" w:id="0">
    <w:p w14:paraId="28D89521" w14:textId="77777777" w:rsidR="00AE686B" w:rsidRDefault="00AE686B">
      <w:r>
        <w:continuationSeparator/>
      </w:r>
    </w:p>
  </w:footnote>
  <w:footnote w:id="1">
    <w:p w14:paraId="7432C5A8" w14:textId="77777777" w:rsidR="00A23D0A" w:rsidRDefault="00A23D0A" w:rsidP="00A23D0A">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XX.308 K, </w:t>
      </w:r>
      <w:r>
        <w:rPr>
          <w:rFonts w:ascii="Palatino Linotype" w:eastAsia="Palatino Linotype" w:hAnsi="Palatino Linotype" w:cs="Palatino Linotype"/>
          <w:i/>
          <w:color w:val="000000"/>
          <w:sz w:val="16"/>
          <w:szCs w:val="16"/>
        </w:rPr>
        <w:t>Semanario Judicial de la Federación</w:t>
      </w:r>
      <w:r>
        <w:rPr>
          <w:rFonts w:ascii="Palatino Linotype" w:eastAsia="Palatino Linotype" w:hAnsi="Palatino Linotype" w:cs="Palatino Linotype"/>
          <w:color w:val="000000"/>
          <w:sz w:val="16"/>
          <w:szCs w:val="16"/>
        </w:rPr>
        <w:t>, Octava Época, tomo XV-1, febrero de 1995, pág. 138.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67F7" w14:textId="77777777" w:rsidR="008D3DBD" w:rsidRDefault="008D3DBD">
    <w:pPr>
      <w:rPr>
        <w:rFonts w:ascii="Cambria" w:eastAsia="Cambria" w:hAnsi="Cambria" w:cs="Cambria"/>
        <w:color w:val="000000"/>
      </w:rPr>
    </w:pPr>
    <w:r>
      <w:rPr>
        <w:noProof/>
      </w:rPr>
      <w:drawing>
        <wp:anchor distT="0" distB="0" distL="0" distR="0" simplePos="0" relativeHeight="251658240" behindDoc="1" locked="0" layoutInCell="1" hidden="0" allowOverlap="1" wp14:anchorId="737B4D0F" wp14:editId="5C481CA0">
          <wp:simplePos x="0" y="0"/>
          <wp:positionH relativeFrom="column">
            <wp:posOffset>-1080090</wp:posOffset>
          </wp:positionH>
          <wp:positionV relativeFrom="paragraph">
            <wp:posOffset>-488261</wp:posOffset>
          </wp:positionV>
          <wp:extent cx="7809865" cy="10165715"/>
          <wp:effectExtent l="0" t="0" r="0" b="0"/>
          <wp:wrapNone/>
          <wp:docPr id="19520825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8D3DBD" w14:paraId="0791587B" w14:textId="77777777">
      <w:tc>
        <w:tcPr>
          <w:tcW w:w="2489" w:type="dxa"/>
        </w:tcPr>
        <w:p w14:paraId="5B034C04" w14:textId="77777777" w:rsidR="008D3DBD" w:rsidRDefault="008D3D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88814C3" w14:textId="42FD1FF9" w:rsidR="008D3DBD" w:rsidRDefault="008D3D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11979/INFOEM/IP/RR/2025</w:t>
          </w:r>
        </w:p>
      </w:tc>
    </w:tr>
    <w:tr w:rsidR="008D3DBD" w14:paraId="704D61F0" w14:textId="77777777">
      <w:trPr>
        <w:trHeight w:val="228"/>
      </w:trPr>
      <w:tc>
        <w:tcPr>
          <w:tcW w:w="2489" w:type="dxa"/>
          <w:vAlign w:val="center"/>
        </w:tcPr>
        <w:p w14:paraId="6DFC1FC7" w14:textId="77777777" w:rsidR="008D3DBD" w:rsidRDefault="008D3D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C5BFEDD" w14:textId="7807201F" w:rsidR="008D3DBD" w:rsidRDefault="008D3DBD">
          <w:pPr>
            <w:ind w:left="-45" w:right="176"/>
            <w:jc w:val="both"/>
            <w:rPr>
              <w:rFonts w:ascii="Palatino Linotype" w:eastAsia="Palatino Linotype" w:hAnsi="Palatino Linotype" w:cs="Palatino Linotype"/>
              <w:b/>
              <w:sz w:val="22"/>
              <w:szCs w:val="22"/>
            </w:rPr>
          </w:pPr>
          <w:r w:rsidRPr="0033620F">
            <w:rPr>
              <w:rFonts w:ascii="Palatino Linotype" w:eastAsia="Palatino Linotype" w:hAnsi="Palatino Linotype" w:cs="Palatino Linotype"/>
              <w:b/>
              <w:sz w:val="22"/>
              <w:szCs w:val="22"/>
            </w:rPr>
            <w:t>Sistema Municipal Para el Desarrollo Integral de la Familia de Huehuetoca</w:t>
          </w:r>
        </w:p>
      </w:tc>
    </w:tr>
    <w:tr w:rsidR="008D3DBD" w14:paraId="2B5F7CE9" w14:textId="77777777">
      <w:tc>
        <w:tcPr>
          <w:tcW w:w="2489" w:type="dxa"/>
          <w:vAlign w:val="center"/>
        </w:tcPr>
        <w:p w14:paraId="63B3258D" w14:textId="77777777" w:rsidR="008D3DBD" w:rsidRDefault="008D3DB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AB48BAE" w14:textId="77777777" w:rsidR="008D3DBD" w:rsidRDefault="008D3D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47C34D" w14:textId="77777777" w:rsidR="008D3DBD" w:rsidRDefault="008D3DB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0846" w14:textId="77777777" w:rsidR="008D3DBD" w:rsidRDefault="008D3DB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7F20C8" wp14:editId="046A1259">
          <wp:simplePos x="0" y="0"/>
          <wp:positionH relativeFrom="column">
            <wp:posOffset>-1080132</wp:posOffset>
          </wp:positionH>
          <wp:positionV relativeFrom="paragraph">
            <wp:posOffset>-369891</wp:posOffset>
          </wp:positionV>
          <wp:extent cx="7809865" cy="10165715"/>
          <wp:effectExtent l="0" t="0" r="0" b="0"/>
          <wp:wrapNone/>
          <wp:docPr id="1952082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d"/>
      <w:tblW w:w="5953" w:type="dxa"/>
      <w:tblInd w:w="3261" w:type="dxa"/>
      <w:tblLayout w:type="fixed"/>
      <w:tblLook w:val="0400" w:firstRow="0" w:lastRow="0" w:firstColumn="0" w:lastColumn="0" w:noHBand="0" w:noVBand="1"/>
    </w:tblPr>
    <w:tblGrid>
      <w:gridCol w:w="2489"/>
      <w:gridCol w:w="3464"/>
    </w:tblGrid>
    <w:tr w:rsidR="008D3DBD" w14:paraId="71B7394D" w14:textId="77777777">
      <w:tc>
        <w:tcPr>
          <w:tcW w:w="2489" w:type="dxa"/>
        </w:tcPr>
        <w:p w14:paraId="6F6314B5" w14:textId="77777777" w:rsidR="008D3DBD" w:rsidRDefault="008D3D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71E5532" w14:textId="450FD345" w:rsidR="008D3DBD" w:rsidRDefault="008D3DBD" w:rsidP="0033620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11979/INFOEM/IP/RR/2025</w:t>
          </w:r>
        </w:p>
      </w:tc>
    </w:tr>
    <w:tr w:rsidR="008D3DBD" w14:paraId="4854212C" w14:textId="77777777">
      <w:tc>
        <w:tcPr>
          <w:tcW w:w="2489" w:type="dxa"/>
        </w:tcPr>
        <w:p w14:paraId="1D1E2C85" w14:textId="77777777" w:rsidR="008D3DBD" w:rsidRDefault="008D3D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99EB360" w14:textId="0B28E7B8" w:rsidR="008D3DBD" w:rsidRPr="00E66354" w:rsidRDefault="008D3DBD">
          <w:pPr>
            <w:ind w:right="175"/>
            <w:jc w:val="both"/>
            <w:rPr>
              <w:rFonts w:ascii="Palatino Linotype" w:eastAsia="Palatino Linotype" w:hAnsi="Palatino Linotype" w:cs="Palatino Linotype"/>
              <w:b/>
              <w:sz w:val="22"/>
              <w:szCs w:val="22"/>
              <w:highlight w:val="yellow"/>
            </w:rPr>
          </w:pPr>
        </w:p>
      </w:tc>
    </w:tr>
    <w:tr w:rsidR="008D3DBD" w14:paraId="082218B4" w14:textId="77777777">
      <w:trPr>
        <w:trHeight w:val="228"/>
      </w:trPr>
      <w:tc>
        <w:tcPr>
          <w:tcW w:w="2489" w:type="dxa"/>
          <w:vAlign w:val="center"/>
        </w:tcPr>
        <w:p w14:paraId="5E8970C5" w14:textId="77777777" w:rsidR="008D3DBD" w:rsidRDefault="008D3D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9B822F6" w14:textId="1CDBB5B1" w:rsidR="008D3DBD" w:rsidRDefault="008D3DBD">
          <w:pPr>
            <w:ind w:left="-45" w:right="176"/>
            <w:jc w:val="both"/>
            <w:rPr>
              <w:rFonts w:ascii="Palatino Linotype" w:eastAsia="Palatino Linotype" w:hAnsi="Palatino Linotype" w:cs="Palatino Linotype"/>
              <w:b/>
              <w:sz w:val="22"/>
              <w:szCs w:val="22"/>
            </w:rPr>
          </w:pPr>
          <w:r w:rsidRPr="0033620F">
            <w:rPr>
              <w:rFonts w:ascii="Palatino Linotype" w:eastAsia="Palatino Linotype" w:hAnsi="Palatino Linotype" w:cs="Palatino Linotype"/>
              <w:b/>
              <w:sz w:val="22"/>
              <w:szCs w:val="22"/>
            </w:rPr>
            <w:t>Sistema Municipal Para el Desarrollo Integral de la Familia de Huehuetoca</w:t>
          </w:r>
        </w:p>
      </w:tc>
    </w:tr>
    <w:tr w:rsidR="008D3DBD" w14:paraId="10C74DEA" w14:textId="77777777">
      <w:tc>
        <w:tcPr>
          <w:tcW w:w="2489" w:type="dxa"/>
          <w:vAlign w:val="center"/>
        </w:tcPr>
        <w:p w14:paraId="1F1A62FF" w14:textId="77777777" w:rsidR="008D3DBD" w:rsidRDefault="008D3DB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2548D8D" w14:textId="77777777" w:rsidR="008D3DBD" w:rsidRDefault="008D3D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4CEDE" w14:textId="77777777" w:rsidR="008D3DBD" w:rsidRDefault="008D3DB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FA81C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BD6295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E3079D8"/>
    <w:multiLevelType w:val="multilevel"/>
    <w:tmpl w:val="3196C92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0E4054B"/>
    <w:multiLevelType w:val="hybridMultilevel"/>
    <w:tmpl w:val="E278CB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C81A7C"/>
    <w:multiLevelType w:val="multilevel"/>
    <w:tmpl w:val="99D40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3FC0B77"/>
    <w:multiLevelType w:val="hybridMultilevel"/>
    <w:tmpl w:val="93582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D25AD0"/>
    <w:multiLevelType w:val="hybridMultilevel"/>
    <w:tmpl w:val="9B3E43EC"/>
    <w:lvl w:ilvl="0" w:tplc="2F461F4A">
      <w:start w:val="1"/>
      <w:numFmt w:val="decimal"/>
      <w:lvlText w:val="%1."/>
      <w:lvlJc w:val="left"/>
      <w:pPr>
        <w:ind w:left="644" w:hanging="360"/>
      </w:pPr>
      <w:rPr>
        <w:rFonts w:hint="default"/>
        <w:b w:val="0"/>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ECA6C08"/>
    <w:multiLevelType w:val="multilevel"/>
    <w:tmpl w:val="77045766"/>
    <w:lvl w:ilvl="0">
      <w:start w:val="1"/>
      <w:numFmt w:val="decimal"/>
      <w:pStyle w:val="Listaconvietas3"/>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59AD14CD"/>
    <w:multiLevelType w:val="hybridMultilevel"/>
    <w:tmpl w:val="E278CB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CC0097"/>
    <w:multiLevelType w:val="hybridMultilevel"/>
    <w:tmpl w:val="11262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3"/>
  </w:num>
  <w:num w:numId="4">
    <w:abstractNumId w:val="5"/>
  </w:num>
  <w:num w:numId="5">
    <w:abstractNumId w:val="8"/>
  </w:num>
  <w:num w:numId="6">
    <w:abstractNumId w:val="1"/>
  </w:num>
  <w:num w:numId="7">
    <w:abstractNumId w:val="0"/>
  </w:num>
  <w:num w:numId="8">
    <w:abstractNumId w:val="9"/>
  </w:num>
  <w:num w:numId="9">
    <w:abstractNumId w:val="3"/>
  </w:num>
  <w:num w:numId="10">
    <w:abstractNumId w:val="6"/>
  </w:num>
  <w:num w:numId="11">
    <w:abstractNumId w:val="10"/>
  </w:num>
  <w:num w:numId="12">
    <w:abstractNumId w:val="14"/>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A0"/>
    <w:rsid w:val="00004D58"/>
    <w:rsid w:val="000653F9"/>
    <w:rsid w:val="000661FA"/>
    <w:rsid w:val="00067F76"/>
    <w:rsid w:val="000B0B75"/>
    <w:rsid w:val="000E290B"/>
    <w:rsid w:val="0011644B"/>
    <w:rsid w:val="00143A14"/>
    <w:rsid w:val="001E2666"/>
    <w:rsid w:val="0020097E"/>
    <w:rsid w:val="00223511"/>
    <w:rsid w:val="0028645D"/>
    <w:rsid w:val="0033200D"/>
    <w:rsid w:val="003356A4"/>
    <w:rsid w:val="0033620F"/>
    <w:rsid w:val="003643AB"/>
    <w:rsid w:val="00365022"/>
    <w:rsid w:val="00383985"/>
    <w:rsid w:val="00386EDA"/>
    <w:rsid w:val="003B5E1E"/>
    <w:rsid w:val="003C6617"/>
    <w:rsid w:val="0040045C"/>
    <w:rsid w:val="00420C30"/>
    <w:rsid w:val="00463FB8"/>
    <w:rsid w:val="00471407"/>
    <w:rsid w:val="004A6693"/>
    <w:rsid w:val="004E1DF4"/>
    <w:rsid w:val="004F1364"/>
    <w:rsid w:val="0051150E"/>
    <w:rsid w:val="00535FC8"/>
    <w:rsid w:val="00552496"/>
    <w:rsid w:val="00574CB0"/>
    <w:rsid w:val="005B22BA"/>
    <w:rsid w:val="00600605"/>
    <w:rsid w:val="00694AA0"/>
    <w:rsid w:val="006C1064"/>
    <w:rsid w:val="006C609A"/>
    <w:rsid w:val="006F76B7"/>
    <w:rsid w:val="00702E1B"/>
    <w:rsid w:val="007165D6"/>
    <w:rsid w:val="00731EF3"/>
    <w:rsid w:val="007333D5"/>
    <w:rsid w:val="0076259D"/>
    <w:rsid w:val="0076423F"/>
    <w:rsid w:val="00771F7F"/>
    <w:rsid w:val="007D0435"/>
    <w:rsid w:val="007E126E"/>
    <w:rsid w:val="007E2C30"/>
    <w:rsid w:val="00831C7F"/>
    <w:rsid w:val="00883836"/>
    <w:rsid w:val="00897BD0"/>
    <w:rsid w:val="008A3C3E"/>
    <w:rsid w:val="008A4B43"/>
    <w:rsid w:val="008B7DA1"/>
    <w:rsid w:val="008D3DBD"/>
    <w:rsid w:val="008E0B27"/>
    <w:rsid w:val="008E1CAA"/>
    <w:rsid w:val="00980D84"/>
    <w:rsid w:val="009B4ADD"/>
    <w:rsid w:val="009C1FBD"/>
    <w:rsid w:val="009D3202"/>
    <w:rsid w:val="009F4157"/>
    <w:rsid w:val="00A23D0A"/>
    <w:rsid w:val="00A73793"/>
    <w:rsid w:val="00AA6B7F"/>
    <w:rsid w:val="00AC581C"/>
    <w:rsid w:val="00AD2B21"/>
    <w:rsid w:val="00AD7617"/>
    <w:rsid w:val="00AE686B"/>
    <w:rsid w:val="00B101D9"/>
    <w:rsid w:val="00B14870"/>
    <w:rsid w:val="00B221EC"/>
    <w:rsid w:val="00B319EF"/>
    <w:rsid w:val="00B65C89"/>
    <w:rsid w:val="00BD020A"/>
    <w:rsid w:val="00BD504B"/>
    <w:rsid w:val="00BE3EF4"/>
    <w:rsid w:val="00BF493E"/>
    <w:rsid w:val="00C1117A"/>
    <w:rsid w:val="00C7529A"/>
    <w:rsid w:val="00C90819"/>
    <w:rsid w:val="00C97F6E"/>
    <w:rsid w:val="00D46BA0"/>
    <w:rsid w:val="00D71F7C"/>
    <w:rsid w:val="00D77D07"/>
    <w:rsid w:val="00D77EC0"/>
    <w:rsid w:val="00D86C32"/>
    <w:rsid w:val="00DB513A"/>
    <w:rsid w:val="00DD1E25"/>
    <w:rsid w:val="00DD4CBD"/>
    <w:rsid w:val="00E1082D"/>
    <w:rsid w:val="00E16633"/>
    <w:rsid w:val="00E40785"/>
    <w:rsid w:val="00E417D0"/>
    <w:rsid w:val="00E41AD3"/>
    <w:rsid w:val="00E66354"/>
    <w:rsid w:val="00E84CB1"/>
    <w:rsid w:val="00EA1455"/>
    <w:rsid w:val="00EA526C"/>
    <w:rsid w:val="00EB032A"/>
    <w:rsid w:val="00EC6393"/>
    <w:rsid w:val="00EE042E"/>
    <w:rsid w:val="00F20BEB"/>
    <w:rsid w:val="00F33923"/>
    <w:rsid w:val="00F62348"/>
    <w:rsid w:val="00F827DF"/>
    <w:rsid w:val="00F90070"/>
    <w:rsid w:val="00F96B54"/>
    <w:rsid w:val="00FC36ED"/>
    <w:rsid w:val="00FC54A4"/>
    <w:rsid w:val="00FE251A"/>
    <w:rsid w:val="00FE39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6C3C"/>
  <w15:docId w15:val="{DA9D2B2D-2A5C-42F3-BA3E-F5DAA1DD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paragraph" w:styleId="Lista">
    <w:name w:val="List"/>
    <w:basedOn w:val="Normal"/>
    <w:uiPriority w:val="99"/>
    <w:unhideWhenUsed/>
    <w:rsid w:val="0076259D"/>
    <w:pPr>
      <w:ind w:left="283" w:hanging="283"/>
      <w:contextualSpacing/>
    </w:pPr>
  </w:style>
  <w:style w:type="paragraph" w:styleId="Lista2">
    <w:name w:val="List 2"/>
    <w:basedOn w:val="Normal"/>
    <w:uiPriority w:val="99"/>
    <w:unhideWhenUsed/>
    <w:rsid w:val="0076259D"/>
    <w:pPr>
      <w:ind w:left="566" w:hanging="283"/>
      <w:contextualSpacing/>
    </w:pPr>
  </w:style>
  <w:style w:type="paragraph" w:styleId="Lista3">
    <w:name w:val="List 3"/>
    <w:basedOn w:val="Normal"/>
    <w:uiPriority w:val="99"/>
    <w:unhideWhenUsed/>
    <w:rsid w:val="0076259D"/>
    <w:pPr>
      <w:ind w:left="849" w:hanging="283"/>
      <w:contextualSpacing/>
    </w:pPr>
  </w:style>
  <w:style w:type="paragraph" w:styleId="Lista4">
    <w:name w:val="List 4"/>
    <w:basedOn w:val="Normal"/>
    <w:uiPriority w:val="99"/>
    <w:unhideWhenUsed/>
    <w:rsid w:val="0076259D"/>
    <w:pPr>
      <w:ind w:left="1132" w:hanging="283"/>
      <w:contextualSpacing/>
    </w:pPr>
  </w:style>
  <w:style w:type="paragraph" w:styleId="Lista5">
    <w:name w:val="List 5"/>
    <w:basedOn w:val="Normal"/>
    <w:uiPriority w:val="99"/>
    <w:unhideWhenUsed/>
    <w:rsid w:val="0076259D"/>
    <w:pPr>
      <w:ind w:left="1415" w:hanging="283"/>
      <w:contextualSpacing/>
    </w:pPr>
  </w:style>
  <w:style w:type="paragraph" w:styleId="Saludo">
    <w:name w:val="Salutation"/>
    <w:basedOn w:val="Normal"/>
    <w:next w:val="Normal"/>
    <w:link w:val="SaludoCar"/>
    <w:uiPriority w:val="99"/>
    <w:unhideWhenUsed/>
    <w:rsid w:val="0076259D"/>
  </w:style>
  <w:style w:type="character" w:customStyle="1" w:styleId="SaludoCar">
    <w:name w:val="Saludo Car"/>
    <w:basedOn w:val="Fuentedeprrafopredeter"/>
    <w:link w:val="Saludo"/>
    <w:uiPriority w:val="99"/>
    <w:rsid w:val="0076259D"/>
  </w:style>
  <w:style w:type="paragraph" w:styleId="Listaconvietas">
    <w:name w:val="List Bullet"/>
    <w:basedOn w:val="Normal"/>
    <w:uiPriority w:val="99"/>
    <w:unhideWhenUsed/>
    <w:rsid w:val="0076259D"/>
    <w:pPr>
      <w:numPr>
        <w:numId w:val="6"/>
      </w:numPr>
      <w:contextualSpacing/>
    </w:pPr>
  </w:style>
  <w:style w:type="paragraph" w:styleId="Listaconvietas2">
    <w:name w:val="List Bullet 2"/>
    <w:basedOn w:val="Normal"/>
    <w:uiPriority w:val="99"/>
    <w:unhideWhenUsed/>
    <w:rsid w:val="0076259D"/>
    <w:pPr>
      <w:numPr>
        <w:numId w:val="7"/>
      </w:numPr>
      <w:contextualSpacing/>
    </w:pPr>
  </w:style>
  <w:style w:type="paragraph" w:styleId="Continuarlista">
    <w:name w:val="List Continue"/>
    <w:basedOn w:val="Normal"/>
    <w:uiPriority w:val="99"/>
    <w:unhideWhenUsed/>
    <w:rsid w:val="0076259D"/>
    <w:pPr>
      <w:spacing w:after="120"/>
      <w:ind w:left="283"/>
      <w:contextualSpacing/>
    </w:pPr>
  </w:style>
  <w:style w:type="paragraph" w:styleId="Textoindependiente">
    <w:name w:val="Body Text"/>
    <w:basedOn w:val="Normal"/>
    <w:link w:val="TextoindependienteCar"/>
    <w:uiPriority w:val="99"/>
    <w:unhideWhenUsed/>
    <w:rsid w:val="0076259D"/>
    <w:pPr>
      <w:spacing w:after="120"/>
    </w:pPr>
  </w:style>
  <w:style w:type="character" w:customStyle="1" w:styleId="TextoindependienteCar">
    <w:name w:val="Texto independiente Car"/>
    <w:basedOn w:val="Fuentedeprrafopredeter"/>
    <w:link w:val="Textoindependiente"/>
    <w:uiPriority w:val="99"/>
    <w:rsid w:val="0076259D"/>
  </w:style>
  <w:style w:type="paragraph" w:styleId="Sangradetextonormal">
    <w:name w:val="Body Text Indent"/>
    <w:basedOn w:val="Normal"/>
    <w:link w:val="SangradetextonormalCar"/>
    <w:uiPriority w:val="99"/>
    <w:unhideWhenUsed/>
    <w:rsid w:val="0076259D"/>
    <w:pPr>
      <w:spacing w:after="120"/>
      <w:ind w:left="283"/>
    </w:pPr>
  </w:style>
  <w:style w:type="character" w:customStyle="1" w:styleId="SangradetextonormalCar">
    <w:name w:val="Sangría de texto normal Car"/>
    <w:basedOn w:val="Fuentedeprrafopredeter"/>
    <w:link w:val="Sangradetextonormal"/>
    <w:uiPriority w:val="99"/>
    <w:rsid w:val="0076259D"/>
  </w:style>
  <w:style w:type="paragraph" w:styleId="Textoindependienteprimerasangra2">
    <w:name w:val="Body Text First Indent 2"/>
    <w:basedOn w:val="Sangradetextonormal"/>
    <w:link w:val="Textoindependienteprimerasangra2Car"/>
    <w:uiPriority w:val="99"/>
    <w:unhideWhenUsed/>
    <w:rsid w:val="007625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6259D"/>
  </w:style>
  <w:style w:type="character" w:customStyle="1" w:styleId="Mencinsinresolver3">
    <w:name w:val="Mención sin resolver3"/>
    <w:basedOn w:val="Fuentedeprrafopredeter"/>
    <w:uiPriority w:val="99"/>
    <w:semiHidden/>
    <w:unhideWhenUsed/>
    <w:rsid w:val="00C9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241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UmA8CbdtqGPvZMvoJJm3uf21g==">CgMxLjAyCWguM3JkY3JqbjIOaC5kYWozajJ4bzZxNjYyCGguZ2pkZ3hzMgloLjNkeTZ2a20yCWguMzBqMHpsbDIJaC4yczhleW8xMghoLnR5amN3dDIJaC4yZXQ5MnAwMgloLjI2aW4xcmcyCWguMTdkcDh2dTIIaC5sbnhiejk4AHIhMUpERlNuZGw5LUV0aHkyYUNyYlJzTExMdi1WQTkzblFP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10443</Words>
  <Characters>57442</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2025-11-27T18:48:00Z</cp:lastPrinted>
  <dcterms:created xsi:type="dcterms:W3CDTF">2025-12-15T03:10:00Z</dcterms:created>
  <dcterms:modified xsi:type="dcterms:W3CDTF">2025-12-15T03:10:00Z</dcterms:modified>
</cp:coreProperties>
</file>