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55DFF" w14:textId="77777777" w:rsidR="0043638F" w:rsidRPr="0024200F" w:rsidRDefault="0043638F" w:rsidP="0043638F">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Pr>
          <w:rFonts w:ascii="Palatino Linotype" w:hAnsi="Palatino Linotype"/>
        </w:rPr>
        <w:t>diez de septiembre de dos mil veinticinco.</w:t>
      </w:r>
    </w:p>
    <w:p w14:paraId="4DF55E00" w14:textId="77777777" w:rsidR="0043638F" w:rsidRPr="0024200F" w:rsidRDefault="0043638F" w:rsidP="0043638F">
      <w:pPr>
        <w:spacing w:line="360" w:lineRule="auto"/>
        <w:jc w:val="both"/>
        <w:rPr>
          <w:rFonts w:ascii="Palatino Linotype" w:hAnsi="Palatino Linotype"/>
        </w:rPr>
      </w:pPr>
    </w:p>
    <w:p w14:paraId="4DF55E01" w14:textId="0931D998" w:rsidR="0043638F" w:rsidRPr="002C3EC8" w:rsidRDefault="0043638F" w:rsidP="0043638F">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05720/INFOEM/IP/RR/2025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w:t>
      </w:r>
      <w:r w:rsidR="00CE33CA">
        <w:rPr>
          <w:rFonts w:ascii="Palatino Linotype" w:hAnsi="Palatino Linotype"/>
        </w:rPr>
        <w:t>XXXXXXXXX</w:t>
      </w:r>
      <w:bookmarkStart w:id="0" w:name="_GoBack"/>
      <w:bookmarkEnd w:id="0"/>
      <w:r>
        <w:rPr>
          <w:rFonts w:ascii="Palatino Linotype" w:hAnsi="Palatino Linotype"/>
        </w:rPr>
        <w:t>”</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43638F">
        <w:rPr>
          <w:rFonts w:ascii="Palatino Linotype" w:hAnsi="Palatino Linotype"/>
          <w:b/>
        </w:rPr>
        <w:t>Ayuntamiento de Huehuetoca</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4DF55E02" w14:textId="77777777" w:rsidR="0043638F" w:rsidRDefault="0043638F" w:rsidP="0043638F">
      <w:pPr>
        <w:pStyle w:val="infoemcitas"/>
        <w:jc w:val="center"/>
        <w:rPr>
          <w:b/>
          <w:bCs/>
          <w:i w:val="0"/>
          <w:iCs/>
          <w:sz w:val="28"/>
          <w:szCs w:val="28"/>
        </w:rPr>
      </w:pPr>
    </w:p>
    <w:p w14:paraId="4DF55E03" w14:textId="77777777" w:rsidR="0043638F" w:rsidRDefault="0043638F" w:rsidP="0043638F">
      <w:pPr>
        <w:pStyle w:val="infoemcitas"/>
        <w:jc w:val="center"/>
        <w:rPr>
          <w:b/>
          <w:bCs/>
          <w:i w:val="0"/>
          <w:iCs/>
          <w:sz w:val="28"/>
          <w:szCs w:val="28"/>
        </w:rPr>
      </w:pPr>
      <w:r w:rsidRPr="002C3EC8">
        <w:rPr>
          <w:b/>
          <w:bCs/>
          <w:i w:val="0"/>
          <w:iCs/>
          <w:sz w:val="28"/>
          <w:szCs w:val="28"/>
        </w:rPr>
        <w:t>A N T E C E D E N T E S   D E L   A S U N T O</w:t>
      </w:r>
    </w:p>
    <w:p w14:paraId="4DF55E04" w14:textId="77777777" w:rsidR="0043638F" w:rsidRPr="002C3EC8" w:rsidRDefault="0043638F" w:rsidP="0043638F">
      <w:pPr>
        <w:pStyle w:val="infoemcitas"/>
        <w:jc w:val="center"/>
        <w:rPr>
          <w:b/>
          <w:bCs/>
          <w:i w:val="0"/>
          <w:iCs/>
          <w:sz w:val="28"/>
          <w:szCs w:val="28"/>
        </w:rPr>
      </w:pPr>
    </w:p>
    <w:p w14:paraId="4DF55E05" w14:textId="77777777" w:rsidR="0043638F" w:rsidRPr="002C3EC8" w:rsidRDefault="0043638F" w:rsidP="0043638F">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4DF55E06" w14:textId="77777777" w:rsidR="0043638F" w:rsidRPr="00D705FF" w:rsidRDefault="0043638F" w:rsidP="0043638F">
      <w:pPr>
        <w:spacing w:before="240" w:line="360" w:lineRule="auto"/>
        <w:jc w:val="both"/>
        <w:rPr>
          <w:rFonts w:ascii="Palatino Linotype" w:hAnsi="Palatino Linotype" w:cs="Arial"/>
        </w:rPr>
      </w:pPr>
      <w:r w:rsidRPr="00D705FF">
        <w:rPr>
          <w:rFonts w:ascii="Palatino Linotype" w:hAnsi="Palatino Linotype" w:cs="Arial"/>
        </w:rPr>
        <w:t xml:space="preserve">Con fecha </w:t>
      </w:r>
      <w:r>
        <w:rPr>
          <w:rFonts w:ascii="Palatino Linotype" w:hAnsi="Palatino Linotype" w:cs="Arial"/>
          <w:b/>
        </w:rPr>
        <w:t>seis de mayo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Pr>
          <w:rFonts w:ascii="Palatino Linotype" w:hAnsi="Palatino Linotype" w:cs="Arial"/>
          <w:b/>
        </w:rPr>
        <w:t>00245/HUEHUETO/IP/2025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4DF55E07" w14:textId="77777777" w:rsidR="0043638F" w:rsidRPr="001C7F6F" w:rsidRDefault="0043638F" w:rsidP="0043638F">
      <w:pPr>
        <w:pStyle w:val="INFOEM"/>
        <w:rPr>
          <w:lang w:val="es-ES_tradnl" w:eastAsia="es-ES"/>
        </w:rPr>
      </w:pPr>
      <w:r w:rsidRPr="00D705FF">
        <w:rPr>
          <w:lang w:val="es-ES_tradnl" w:eastAsia="es-ES"/>
        </w:rPr>
        <w:t>“</w:t>
      </w:r>
      <w:r w:rsidRPr="0043638F">
        <w:rPr>
          <w:lang w:val="es-ES" w:eastAsia="es-ES"/>
        </w:rPr>
        <w:t xml:space="preserve">Acciones concretas a realizar por parte del gobierno para atender la problematica del tiiradero que a cielo abierto existe a causa de la nula atencion por parte de los camiones </w:t>
      </w:r>
      <w:r w:rsidRPr="0043638F">
        <w:rPr>
          <w:lang w:val="es-ES" w:eastAsia="es-ES"/>
        </w:rPr>
        <w:lastRenderedPageBreak/>
        <w:t>recolectores de basura oficiales y los particulares generando basureros clandestinos en la zona de citara y el dorado a un lado de las vias del tren, siendo ustedes un gobierno "ecologista" se deberia atender la problematica de tiraderos de basura en todo el municipio este es solo un ejemplo de la incapacidad de su area de ecologia aqui es en donde deberian actuar sus jornadas de limpieza que tanto presumen en redes. (ANEXO FOTOGRAFIAS)</w:t>
      </w:r>
      <w:r w:rsidRPr="00D705FF">
        <w:rPr>
          <w:lang w:val="es-ES_tradnl" w:eastAsia="es-ES"/>
        </w:rPr>
        <w:t>” (Sic)</w:t>
      </w:r>
    </w:p>
    <w:p w14:paraId="4DF55E08" w14:textId="77777777" w:rsidR="0043638F" w:rsidRPr="002C3EC8" w:rsidRDefault="0043638F" w:rsidP="0043638F">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4DF55E09" w14:textId="77777777" w:rsidR="0043638F" w:rsidRDefault="0043638F" w:rsidP="0043638F">
      <w:pPr>
        <w:spacing w:before="240" w:line="360" w:lineRule="auto"/>
        <w:jc w:val="both"/>
        <w:rPr>
          <w:rFonts w:ascii="Palatino Linotype" w:hAnsi="Palatino Linotype" w:cs="Arial"/>
          <w:b/>
          <w:sz w:val="28"/>
        </w:rPr>
      </w:pPr>
    </w:p>
    <w:p w14:paraId="4DF55E0A" w14:textId="77777777" w:rsidR="0043638F" w:rsidRDefault="0043638F" w:rsidP="0043638F">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14:paraId="4DF55E0B" w14:textId="77777777" w:rsidR="0043638F" w:rsidRPr="00C0731C" w:rsidRDefault="0043638F" w:rsidP="0043638F">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Pr>
          <w:rFonts w:ascii="Palatino Linotype" w:hAnsi="Palatino Linotype" w:cs="Arial"/>
          <w:b/>
          <w:sz w:val="24"/>
        </w:rPr>
        <w:t>quince de mayo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4DF55E0C" w14:textId="77777777" w:rsidR="0043638F" w:rsidRPr="00E818A5" w:rsidRDefault="0043638F" w:rsidP="0043638F">
      <w:pPr>
        <w:spacing w:line="360" w:lineRule="auto"/>
        <w:jc w:val="both"/>
        <w:rPr>
          <w:rFonts w:ascii="Palatino Linotype" w:hAnsi="Palatino Linotype" w:cs="Arial"/>
        </w:rPr>
      </w:pPr>
    </w:p>
    <w:p w14:paraId="4DF55E0D" w14:textId="77777777" w:rsidR="0043638F" w:rsidRPr="0043638F" w:rsidRDefault="0043638F" w:rsidP="0043638F">
      <w:pPr>
        <w:ind w:left="567" w:right="567"/>
        <w:jc w:val="both"/>
        <w:rPr>
          <w:rFonts w:ascii="Palatino Linotype" w:hAnsi="Palatino Linotype" w:cs="Arial"/>
          <w:i/>
        </w:rPr>
      </w:pPr>
      <w:r>
        <w:rPr>
          <w:rFonts w:ascii="Palatino Linotype" w:hAnsi="Palatino Linotype" w:cs="Arial"/>
          <w:i/>
        </w:rPr>
        <w:t>“</w:t>
      </w:r>
      <w:r w:rsidRPr="0043638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F55E0E" w14:textId="77777777" w:rsidR="0043638F" w:rsidRDefault="0043638F" w:rsidP="0043638F">
      <w:pPr>
        <w:ind w:left="567" w:right="567"/>
        <w:jc w:val="both"/>
        <w:rPr>
          <w:rFonts w:ascii="Palatino Linotype" w:hAnsi="Palatino Linotype" w:cs="Arial"/>
          <w:i/>
        </w:rPr>
      </w:pPr>
      <w:r w:rsidRPr="0043638F">
        <w:rPr>
          <w:rFonts w:ascii="Palatino Linotype" w:hAnsi="Palatino Linotype" w:cs="Arial"/>
          <w:i/>
        </w:rPr>
        <w:t>C. SOLICITANTE PRESENTE En atención a su requerimiento le hacemos llegar información al mismo tiempo le solicitamos nos haga llegar la ubicación de Google Maps del área que señala en su requerimiento a fin de poder hacer una visita para determinar o valorar su señalamiento. Quedo atento a sus indicaciones</w:t>
      </w:r>
      <w:r w:rsidRPr="00667998">
        <w:rPr>
          <w:rFonts w:ascii="Palatino Linotype" w:hAnsi="Palatino Linotype" w:cs="Arial"/>
          <w:i/>
        </w:rPr>
        <w:t>“(Sic).</w:t>
      </w:r>
    </w:p>
    <w:p w14:paraId="4DF55E0F" w14:textId="77777777" w:rsidR="0043638F" w:rsidRDefault="0043638F" w:rsidP="0043638F">
      <w:pPr>
        <w:spacing w:line="360" w:lineRule="auto"/>
        <w:ind w:right="567"/>
        <w:jc w:val="both"/>
        <w:rPr>
          <w:rFonts w:ascii="Palatino Linotype" w:hAnsi="Palatino Linotype" w:cs="Arial"/>
        </w:rPr>
      </w:pPr>
    </w:p>
    <w:p w14:paraId="4DF55E10" w14:textId="77777777" w:rsidR="0043638F" w:rsidRDefault="0043638F" w:rsidP="0043638F">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los archivos electrónicos denominados “</w:t>
      </w:r>
      <w:r w:rsidRPr="0043638F">
        <w:rPr>
          <w:rFonts w:ascii="Palatino Linotype" w:hAnsi="Palatino Linotype" w:cs="Arial"/>
          <w:b/>
          <w:i/>
        </w:rPr>
        <w:t>Contestación SAIMEX tiraderos a cielo abierto.pdf</w:t>
      </w:r>
      <w:r>
        <w:rPr>
          <w:rFonts w:ascii="Palatino Linotype" w:hAnsi="Palatino Linotype" w:cs="Arial"/>
          <w:b/>
          <w:i/>
        </w:rPr>
        <w:t>” y “</w:t>
      </w:r>
      <w:r w:rsidRPr="0043638F">
        <w:rPr>
          <w:rFonts w:ascii="Palatino Linotype" w:hAnsi="Palatino Linotype" w:cs="Arial"/>
          <w:b/>
          <w:i/>
        </w:rPr>
        <w:t>245 ECOLOGIA.pdf</w:t>
      </w:r>
      <w:r>
        <w:rPr>
          <w:rFonts w:ascii="Palatino Linotype" w:hAnsi="Palatino Linotype" w:cs="Arial"/>
          <w:b/>
          <w:i/>
        </w:rPr>
        <w:t xml:space="preserve">”, </w:t>
      </w:r>
      <w:r>
        <w:rPr>
          <w:rFonts w:ascii="Palatino Linotype" w:hAnsi="Palatino Linotype" w:cs="Arial"/>
        </w:rPr>
        <w:t xml:space="preserve">mismos que no se reproducen por ser del conocimiento de las partes, sin embargo, serán materia de estudio en el considerando respectivo. </w:t>
      </w:r>
    </w:p>
    <w:p w14:paraId="4DF55E11" w14:textId="77777777" w:rsidR="0043638F" w:rsidRDefault="0043638F" w:rsidP="0043638F">
      <w:pPr>
        <w:spacing w:line="360" w:lineRule="auto"/>
        <w:jc w:val="both"/>
        <w:rPr>
          <w:rFonts w:ascii="Palatino Linotype" w:hAnsi="Palatino Linotype" w:cs="Arial"/>
        </w:rPr>
      </w:pPr>
    </w:p>
    <w:p w14:paraId="4DF55E12" w14:textId="77777777" w:rsidR="0043638F" w:rsidRPr="002C3EC8" w:rsidRDefault="0043638F" w:rsidP="0043638F">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4DF55E13" w14:textId="77777777" w:rsidR="0043638F" w:rsidRDefault="0043638F" w:rsidP="0043638F">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Pr>
          <w:rFonts w:ascii="Palatino Linotype" w:hAnsi="Palatino Linotype" w:cs="Arial"/>
          <w:b/>
        </w:rPr>
        <w:t>veintiuno de mayo de dos mil veinticinco</w:t>
      </w:r>
      <w:r w:rsidRPr="002C3EC8">
        <w:rPr>
          <w:rFonts w:ascii="Palatino Linotype" w:hAnsi="Palatino Linotype" w:cs="Arial"/>
        </w:rPr>
        <w:t xml:space="preserve">,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05720/INFOEM/IP/RR/2025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4DF55E14" w14:textId="77777777" w:rsidR="0043638F" w:rsidRDefault="0043638F" w:rsidP="0043638F">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4DF55E15" w14:textId="77777777" w:rsidR="0043638F" w:rsidRPr="007E4713" w:rsidRDefault="0043638F" w:rsidP="0043638F">
      <w:pPr>
        <w:pStyle w:val="INFOEM"/>
        <w:ind w:left="720"/>
      </w:pPr>
      <w:r w:rsidRPr="007E4713">
        <w:t>“</w:t>
      </w:r>
      <w:r w:rsidRPr="0043638F">
        <w:t>la informacion que mandan no es clara no se tiene datos en ipomex</w:t>
      </w:r>
      <w:r>
        <w:t>” (sic)</w:t>
      </w:r>
    </w:p>
    <w:p w14:paraId="4DF55E16" w14:textId="77777777" w:rsidR="0043638F" w:rsidRPr="0033050B" w:rsidRDefault="0043638F" w:rsidP="0043638F">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4DF55E17" w14:textId="77777777" w:rsidR="0043638F" w:rsidRPr="007E4713" w:rsidRDefault="0043638F" w:rsidP="0043638F">
      <w:pPr>
        <w:pStyle w:val="INFOEM"/>
        <w:ind w:left="709"/>
      </w:pPr>
      <w:r w:rsidRPr="007E4713">
        <w:t>“</w:t>
      </w:r>
      <w:r w:rsidRPr="0043638F">
        <w:t>la informacion no es clara en la plataforma de ipomex</w:t>
      </w:r>
      <w:r w:rsidRPr="00DD2EDF">
        <w:t>”</w:t>
      </w:r>
      <w:r>
        <w:t xml:space="preserve"> (sic)</w:t>
      </w:r>
    </w:p>
    <w:p w14:paraId="4DF55E18" w14:textId="77777777" w:rsidR="0043638F" w:rsidRDefault="0043638F" w:rsidP="0043638F">
      <w:pPr>
        <w:spacing w:line="360" w:lineRule="auto"/>
        <w:jc w:val="both"/>
        <w:rPr>
          <w:rFonts w:ascii="Palatino Linotype" w:hAnsi="Palatino Linotype" w:cs="Arial"/>
        </w:rPr>
      </w:pPr>
      <w:r>
        <w:rPr>
          <w:rFonts w:ascii="Palatino Linotype" w:hAnsi="Palatino Linotype" w:cs="Arial"/>
        </w:rPr>
        <w:t xml:space="preserve"> </w:t>
      </w:r>
    </w:p>
    <w:p w14:paraId="4DF55E19" w14:textId="77777777" w:rsidR="0043638F" w:rsidRPr="002C3EC8" w:rsidRDefault="0043638F" w:rsidP="0043638F">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4DF55E1A" w14:textId="77777777" w:rsidR="0043638F" w:rsidRDefault="0043638F" w:rsidP="0043638F">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Pr>
          <w:rFonts w:ascii="Palatino Linotype" w:hAnsi="Palatino Linotype"/>
          <w:b/>
        </w:rPr>
        <w:t>veintidós de mayo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4DF55E1B" w14:textId="77777777" w:rsidR="0043638F" w:rsidRPr="004C20B7" w:rsidRDefault="0043638F" w:rsidP="0043638F">
      <w:pPr>
        <w:spacing w:before="240" w:line="360" w:lineRule="auto"/>
        <w:jc w:val="both"/>
        <w:rPr>
          <w:rFonts w:ascii="Palatino Linotype" w:hAnsi="Palatino Linotype" w:cs="Arial"/>
          <w:sz w:val="28"/>
        </w:rPr>
      </w:pPr>
    </w:p>
    <w:p w14:paraId="4DF55E1C" w14:textId="77777777" w:rsidR="0043638F" w:rsidRPr="00E52C83" w:rsidRDefault="0043638F" w:rsidP="0043638F">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lastRenderedPageBreak/>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4DF55E1D" w14:textId="77777777" w:rsidR="0043638F" w:rsidRDefault="0043638F" w:rsidP="0043638F">
      <w:pPr>
        <w:spacing w:line="360" w:lineRule="auto"/>
        <w:jc w:val="both"/>
        <w:rPr>
          <w:rFonts w:ascii="Palatino Linotype" w:hAnsi="Palatino Linotype"/>
        </w:rPr>
      </w:pPr>
      <w:r w:rsidRPr="00DD2E32">
        <w:rPr>
          <w:rFonts w:ascii="Palatino Linotype" w:hAnsi="Palatino Linotype" w:cs="Arial"/>
        </w:rPr>
        <w:t>De las constancias que obran en el</w:t>
      </w:r>
      <w:r>
        <w:rPr>
          <w:rFonts w:ascii="Palatino Linotype" w:hAnsi="Palatino Linotype" w:cs="Arial"/>
        </w:rPr>
        <w:t xml:space="preserve"> expediente electrónico del</w:t>
      </w:r>
      <w:r w:rsidRPr="00DD2E32">
        <w:rPr>
          <w:rFonts w:ascii="Palatino Linotype" w:hAnsi="Palatino Linotype" w:cs="Arial"/>
        </w:rPr>
        <w:t xml:space="preserve"> SAIMEX, se advierte que el Sujeto Obligado </w:t>
      </w:r>
      <w:r>
        <w:rPr>
          <w:rFonts w:ascii="Palatino Linotype" w:hAnsi="Palatino Linotype" w:cs="Arial"/>
        </w:rPr>
        <w:t xml:space="preserve">fue omiso al rendir su informe justificado. </w:t>
      </w:r>
      <w:r w:rsidRPr="0006745F">
        <w:rPr>
          <w:rFonts w:ascii="Palatino Linotype" w:hAnsi="Palatino Linotype" w:cs="Arial"/>
        </w:rPr>
        <w:t>De igual manera, se advierte que el Recurrente</w:t>
      </w:r>
      <w:r w:rsidRPr="0006745F">
        <w:rPr>
          <w:rFonts w:ascii="Palatino Linotype" w:hAnsi="Palatino Linotype" w:cs="Arial"/>
          <w:b/>
        </w:rPr>
        <w:t>,</w:t>
      </w:r>
      <w:r w:rsidRPr="0006745F">
        <w:rPr>
          <w:rFonts w:ascii="Palatino Linotype" w:hAnsi="Palatino Linotype" w:cs="Arial"/>
        </w:rPr>
        <w:t xml:space="preserve"> omitió rendir dentro del término de Ley, las manifestaciones que a sus intereses conviniera.</w:t>
      </w:r>
    </w:p>
    <w:p w14:paraId="4DF55E1E" w14:textId="77777777" w:rsidR="0043638F" w:rsidRPr="00DD2E32" w:rsidRDefault="0043638F" w:rsidP="0043638F">
      <w:pPr>
        <w:spacing w:line="360" w:lineRule="auto"/>
        <w:jc w:val="both"/>
        <w:rPr>
          <w:rFonts w:ascii="Palatino Linotype" w:hAnsi="Palatino Linotype" w:cs="Arial"/>
        </w:rPr>
      </w:pPr>
    </w:p>
    <w:p w14:paraId="4DF55E1F" w14:textId="77777777" w:rsidR="0043638F" w:rsidRDefault="0043638F" w:rsidP="0043638F">
      <w:pPr>
        <w:spacing w:line="360" w:lineRule="auto"/>
        <w:jc w:val="both"/>
        <w:rPr>
          <w:rFonts w:ascii="Palatino Linotype" w:hAnsi="Palatino Linotype" w:cs="Arial"/>
        </w:rPr>
      </w:pPr>
      <w:r w:rsidRPr="00DD2E32">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rPr>
        <w:t>l Estado de México y Municipios.</w:t>
      </w:r>
    </w:p>
    <w:p w14:paraId="4DF55E20" w14:textId="77777777" w:rsidR="0043638F" w:rsidRDefault="0043638F" w:rsidP="0043638F">
      <w:pPr>
        <w:spacing w:line="360" w:lineRule="auto"/>
        <w:jc w:val="both"/>
        <w:rPr>
          <w:rFonts w:ascii="Palatino Linotype" w:hAnsi="Palatino Linotype" w:cs="Arial"/>
          <w:b/>
          <w:sz w:val="28"/>
          <w:szCs w:val="28"/>
        </w:rPr>
      </w:pPr>
    </w:p>
    <w:p w14:paraId="4DF55E21" w14:textId="77777777" w:rsidR="0043638F" w:rsidRPr="002C3EC8" w:rsidRDefault="0043638F" w:rsidP="0043638F">
      <w:pPr>
        <w:spacing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4DF55E22" w14:textId="77777777" w:rsidR="0043638F" w:rsidRDefault="0043638F" w:rsidP="0043638F">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Pr>
          <w:rFonts w:ascii="Palatino Linotype" w:hAnsi="Palatino Linotype" w:cs="Arial"/>
          <w:b/>
        </w:rPr>
        <w:t>cinco de junio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4DF55E23" w14:textId="77777777" w:rsidR="0043638F" w:rsidRDefault="0043638F" w:rsidP="0043638F">
      <w:pPr>
        <w:spacing w:line="360" w:lineRule="auto"/>
        <w:jc w:val="both"/>
        <w:rPr>
          <w:rFonts w:ascii="Palatino Linotype" w:hAnsi="Palatino Linotype" w:cs="Arial"/>
        </w:rPr>
      </w:pPr>
    </w:p>
    <w:p w14:paraId="4DF55E24" w14:textId="77777777" w:rsidR="0043638F" w:rsidRPr="00821CCD" w:rsidRDefault="0043638F" w:rsidP="0043638F">
      <w:pPr>
        <w:spacing w:line="360" w:lineRule="auto"/>
        <w:jc w:val="both"/>
        <w:rPr>
          <w:rFonts w:ascii="Palatino Linotype" w:eastAsia="Calibri" w:hAnsi="Palatino Linotype" w:cs="Arial"/>
          <w:b/>
          <w:sz w:val="28"/>
          <w:lang w:val="es-ES_tradnl"/>
        </w:rPr>
      </w:pPr>
      <w:r>
        <w:rPr>
          <w:rFonts w:ascii="Palatino Linotype" w:hAnsi="Palatino Linotype" w:cs="Arial"/>
          <w:b/>
          <w:sz w:val="28"/>
          <w:szCs w:val="28"/>
        </w:rPr>
        <w:t>SÉPTIMO</w:t>
      </w:r>
      <w:r w:rsidRPr="002C3EC8">
        <w:rPr>
          <w:rFonts w:ascii="Palatino Linotype" w:hAnsi="Palatino Linotype" w:cs="Arial"/>
          <w:b/>
          <w:sz w:val="28"/>
          <w:szCs w:val="28"/>
        </w:rPr>
        <w:t xml:space="preserve">. </w:t>
      </w:r>
      <w:r w:rsidRPr="00821CCD">
        <w:rPr>
          <w:rFonts w:ascii="Palatino Linotype" w:eastAsia="Calibri" w:hAnsi="Palatino Linotype" w:cs="Arial"/>
          <w:b/>
          <w:sz w:val="28"/>
          <w:lang w:val="es-ES_tradnl"/>
        </w:rPr>
        <w:t>De la ampliación del término para resolver.</w:t>
      </w:r>
    </w:p>
    <w:p w14:paraId="4DF55E25" w14:textId="77777777" w:rsidR="0043638F" w:rsidRPr="001C7FB0" w:rsidRDefault="0043638F" w:rsidP="0043638F">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w:t>
      </w:r>
      <w:r w:rsidRPr="001C7FB0">
        <w:rPr>
          <w:rFonts w:ascii="Palatino Linotype" w:hAnsi="Palatino Linotype" w:cs="Arial"/>
        </w:rPr>
        <w:lastRenderedPageBreak/>
        <w:t xml:space="preserve">de revisión, por lo que en fecha </w:t>
      </w:r>
      <w:r>
        <w:rPr>
          <w:rFonts w:ascii="Palatino Linotype" w:hAnsi="Palatino Linotype" w:cs="Arial"/>
          <w:b/>
        </w:rPr>
        <w:t>diez de julio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4DF55E26" w14:textId="77777777" w:rsidR="0043638F" w:rsidRDefault="0043638F" w:rsidP="0043638F">
      <w:pPr>
        <w:spacing w:line="360" w:lineRule="auto"/>
        <w:jc w:val="both"/>
        <w:rPr>
          <w:rFonts w:ascii="Palatino Linotype" w:hAnsi="Palatino Linotype" w:cs="Arial"/>
        </w:rPr>
      </w:pPr>
    </w:p>
    <w:p w14:paraId="4DF55E27" w14:textId="77777777" w:rsidR="0043638F" w:rsidRDefault="0043638F" w:rsidP="0043638F">
      <w:pPr>
        <w:spacing w:line="360" w:lineRule="auto"/>
        <w:jc w:val="both"/>
        <w:rPr>
          <w:rFonts w:ascii="Palatino Linotype" w:hAnsi="Palatino Linotype" w:cs="Arial"/>
          <w:b/>
          <w:sz w:val="28"/>
          <w:szCs w:val="28"/>
        </w:rPr>
      </w:pPr>
    </w:p>
    <w:p w14:paraId="4DF55E28" w14:textId="77777777" w:rsidR="0043638F" w:rsidRPr="0024200F" w:rsidRDefault="0043638F" w:rsidP="0043638F">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4DF55E29" w14:textId="77777777" w:rsidR="0043638F" w:rsidRPr="00825F67" w:rsidRDefault="0043638F" w:rsidP="0043638F">
      <w:pPr>
        <w:spacing w:line="360" w:lineRule="auto"/>
        <w:ind w:right="49"/>
        <w:jc w:val="both"/>
        <w:rPr>
          <w:rFonts w:ascii="Palatino Linotype" w:hAnsi="Palatino Linotype"/>
          <w:szCs w:val="28"/>
        </w:rPr>
      </w:pPr>
    </w:p>
    <w:p w14:paraId="4DF55E2A" w14:textId="77777777" w:rsidR="0043638F" w:rsidRPr="002C3EC8" w:rsidRDefault="0043638F" w:rsidP="0043638F">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4DF55E2B" w14:textId="77777777" w:rsidR="0043638F" w:rsidRPr="007C6AB6" w:rsidRDefault="0043638F" w:rsidP="0043638F">
      <w:pPr>
        <w:tabs>
          <w:tab w:val="left" w:pos="3402"/>
        </w:tabs>
        <w:spacing w:line="360" w:lineRule="auto"/>
        <w:jc w:val="both"/>
        <w:rPr>
          <w:rFonts w:ascii="Palatino Linotype" w:hAnsi="Palatino Linotype"/>
        </w:rPr>
      </w:pPr>
      <w:r w:rsidRPr="007C6AB6">
        <w:rPr>
          <w:rFonts w:ascii="Palatino Linotype" w:hAnsi="Palatino Linotype"/>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tercero</w:t>
      </w:r>
      <w:r>
        <w:rPr>
          <w:rFonts w:ascii="Palatino Linotype" w:hAnsi="Palatino Linotype"/>
        </w:rPr>
        <w:t xml:space="preserve"> y </w:t>
      </w:r>
      <w:r w:rsidRPr="007C6AB6">
        <w:rPr>
          <w:rFonts w:ascii="Palatino Linotype" w:hAnsi="Palatino Linotype"/>
        </w:rPr>
        <w:t xml:space="preserve">trigésimo </w:t>
      </w:r>
      <w:r>
        <w:rPr>
          <w:rFonts w:ascii="Palatino Linotype" w:hAnsi="Palatino Linotype"/>
        </w:rPr>
        <w:t>cuarto</w:t>
      </w:r>
      <w:r w:rsidRPr="007C6AB6">
        <w:rPr>
          <w:rFonts w:ascii="Palatino Linotype" w:hAnsi="Palatino Linotype"/>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4DF55E2C" w14:textId="77777777" w:rsidR="0043638F" w:rsidRPr="002C3EC8" w:rsidRDefault="0043638F" w:rsidP="0043638F">
      <w:pPr>
        <w:spacing w:before="240" w:line="360" w:lineRule="auto"/>
        <w:jc w:val="both"/>
        <w:rPr>
          <w:rFonts w:ascii="Palatino Linotype" w:eastAsia="Calibri" w:hAnsi="Palatino Linotype"/>
          <w:b/>
          <w:color w:val="000000" w:themeColor="text1"/>
        </w:rPr>
      </w:pPr>
    </w:p>
    <w:p w14:paraId="4DF55E2D" w14:textId="77777777" w:rsidR="0043638F" w:rsidRPr="002C3EC8" w:rsidRDefault="0043638F" w:rsidP="0043638F">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4DF55E2E" w14:textId="77777777" w:rsidR="0043638F" w:rsidRDefault="0043638F" w:rsidP="0043638F">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DF55E2F" w14:textId="77777777" w:rsidR="0043638F" w:rsidRPr="00821CCD" w:rsidRDefault="0043638F" w:rsidP="0043638F">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4DF55E30" w14:textId="77777777" w:rsidR="0043638F" w:rsidRPr="00821CCD" w:rsidRDefault="0043638F" w:rsidP="0043638F">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4DF55E31" w14:textId="77777777" w:rsidR="0043638F" w:rsidRPr="00821CCD" w:rsidRDefault="0043638F" w:rsidP="0043638F">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4DF55E32" w14:textId="77777777" w:rsidR="0043638F" w:rsidRPr="00821CCD" w:rsidRDefault="0043638F" w:rsidP="0043638F">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4DF55E33" w14:textId="77777777" w:rsidR="0043638F" w:rsidRPr="00821CCD" w:rsidRDefault="0043638F" w:rsidP="0043638F">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4DF55E34" w14:textId="77777777" w:rsidR="0043638F" w:rsidRPr="00821CCD" w:rsidRDefault="0043638F" w:rsidP="0043638F">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4DF55E35" w14:textId="77777777" w:rsidR="0043638F" w:rsidRPr="00821CCD" w:rsidRDefault="0043638F" w:rsidP="0043638F">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4DF55E36" w14:textId="77777777" w:rsidR="0043638F" w:rsidRPr="00821CCD" w:rsidRDefault="0043638F" w:rsidP="0043638F">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4DF55E37" w14:textId="77777777" w:rsidR="0043638F" w:rsidRPr="00821CCD" w:rsidRDefault="0043638F" w:rsidP="0043638F">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4DF55E38" w14:textId="77777777" w:rsidR="0043638F" w:rsidRPr="00821CCD" w:rsidRDefault="0043638F" w:rsidP="0043638F">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4DF55E39" w14:textId="77777777" w:rsidR="0043638F" w:rsidRPr="00821CCD" w:rsidRDefault="0043638F" w:rsidP="0043638F">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4DF55E3A" w14:textId="77777777" w:rsidR="0043638F" w:rsidRPr="00821CCD" w:rsidRDefault="0043638F" w:rsidP="0043638F">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lastRenderedPageBreak/>
        <w:t xml:space="preserve">En ningún caso será necesario que el particular ratifique el recurso de revisión interpuesto. </w:t>
      </w:r>
    </w:p>
    <w:p w14:paraId="4DF55E3B" w14:textId="77777777" w:rsidR="0043638F" w:rsidRPr="00821CCD" w:rsidRDefault="0043638F" w:rsidP="0043638F">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4DF55E3C" w14:textId="77777777" w:rsidR="0043638F" w:rsidRPr="00821CCD" w:rsidRDefault="0043638F" w:rsidP="0043638F">
      <w:pPr>
        <w:autoSpaceDE w:val="0"/>
        <w:autoSpaceDN w:val="0"/>
        <w:adjustRightInd w:val="0"/>
        <w:spacing w:before="240" w:line="360" w:lineRule="auto"/>
        <w:jc w:val="both"/>
        <w:rPr>
          <w:rFonts w:ascii="Palatino Linotype" w:hAnsi="Palatino Linotype"/>
        </w:rPr>
      </w:pPr>
    </w:p>
    <w:p w14:paraId="4DF55E3D" w14:textId="77777777" w:rsidR="0043638F" w:rsidRPr="00821CCD" w:rsidRDefault="0043638F" w:rsidP="0043638F">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43638F" w:rsidRPr="00821CCD" w14:paraId="4DF55E3F" w14:textId="77777777" w:rsidTr="00BC6DB9">
        <w:trPr>
          <w:trHeight w:val="1360"/>
        </w:trPr>
        <w:tc>
          <w:tcPr>
            <w:tcW w:w="7982" w:type="dxa"/>
          </w:tcPr>
          <w:p w14:paraId="4DF55E3E" w14:textId="77777777" w:rsidR="0043638F" w:rsidRPr="00821CCD" w:rsidRDefault="0043638F" w:rsidP="00BC6DB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4DF55E40" w14:textId="77777777" w:rsidR="0043638F" w:rsidRPr="00821CCD" w:rsidRDefault="0043638F" w:rsidP="0043638F">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43638F" w:rsidRPr="00821CCD" w14:paraId="4DF55E53" w14:textId="77777777" w:rsidTr="00BC6DB9">
        <w:trPr>
          <w:jc w:val="center"/>
        </w:trPr>
        <w:tc>
          <w:tcPr>
            <w:tcW w:w="8075" w:type="dxa"/>
          </w:tcPr>
          <w:p w14:paraId="4DF55E41" w14:textId="77777777" w:rsidR="0043638F" w:rsidRPr="00821CCD" w:rsidRDefault="0043638F" w:rsidP="00BC6DB9">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4DF55E42" w14:textId="77777777" w:rsidR="0043638F" w:rsidRPr="00821CCD" w:rsidRDefault="0043638F" w:rsidP="00BC6DB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w:t>
            </w:r>
            <w:r w:rsidRPr="00821CCD">
              <w:rPr>
                <w:rFonts w:ascii="Palatino Linotype" w:hAnsi="Palatino Linotype"/>
                <w:i/>
              </w:rPr>
              <w:lastRenderedPageBreak/>
              <w:t xml:space="preserve">o los derechos de terceros, provoque algún delito, o perturbe el orden público; el derecho de réplica será ejercido en los términos dispuestos por la ley. El derecho a la información será garantizado por el Estado. </w:t>
            </w:r>
          </w:p>
          <w:p w14:paraId="4DF55E43" w14:textId="77777777" w:rsidR="0043638F" w:rsidRPr="00821CCD" w:rsidRDefault="0043638F" w:rsidP="00BC6DB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4DF55E44" w14:textId="77777777" w:rsidR="0043638F" w:rsidRPr="00821CCD" w:rsidRDefault="0043638F" w:rsidP="00BC6DB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4DF55E45" w14:textId="77777777" w:rsidR="0043638F" w:rsidRPr="00821CCD" w:rsidRDefault="0043638F" w:rsidP="00BC6DB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4DF55E46" w14:textId="77777777" w:rsidR="0043638F" w:rsidRPr="00821CCD" w:rsidRDefault="0043638F" w:rsidP="00BC6DB9">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4DF55E47" w14:textId="77777777" w:rsidR="0043638F" w:rsidRPr="00821CCD" w:rsidRDefault="0043638F" w:rsidP="00BC6DB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4DF55E48" w14:textId="77777777" w:rsidR="0043638F" w:rsidRPr="00821CCD" w:rsidRDefault="0043638F" w:rsidP="00BC6DB9">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4DF55E49" w14:textId="77777777" w:rsidR="0043638F" w:rsidRPr="00821CCD" w:rsidRDefault="0043638F" w:rsidP="00BC6D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w:t>
            </w:r>
            <w:r w:rsidRPr="00821CCD">
              <w:rPr>
                <w:rFonts w:ascii="Palatino Linotype" w:eastAsia="Calibri" w:hAnsi="Palatino Linotype" w:cs="Arial"/>
                <w:i/>
                <w:lang w:val="es-ES_tradnl" w:eastAsia="es-MX"/>
              </w:rPr>
              <w:lastRenderedPageBreak/>
              <w:t>en los casos y bajo las condiciones que la Constitución Política de los Estados Unidos Mexicanos establece.</w:t>
            </w:r>
          </w:p>
          <w:p w14:paraId="4DF55E4A" w14:textId="77777777" w:rsidR="0043638F" w:rsidRPr="00821CCD" w:rsidRDefault="0043638F" w:rsidP="00BC6D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4DF55E4B" w14:textId="77777777" w:rsidR="0043638F" w:rsidRPr="00821CCD" w:rsidRDefault="0043638F" w:rsidP="00BC6D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4DF55E4C" w14:textId="77777777" w:rsidR="0043638F" w:rsidRPr="00821CCD" w:rsidRDefault="0043638F" w:rsidP="00BC6D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4DF55E4D" w14:textId="77777777" w:rsidR="0043638F" w:rsidRPr="00821CCD" w:rsidRDefault="0043638F" w:rsidP="00BC6D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4DF55E4E" w14:textId="77777777" w:rsidR="0043638F" w:rsidRPr="00821CCD" w:rsidRDefault="0043638F" w:rsidP="00BC6D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DF55E4F" w14:textId="77777777" w:rsidR="0043638F" w:rsidRPr="00821CCD" w:rsidRDefault="0043638F" w:rsidP="00BC6D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4DF55E50" w14:textId="77777777" w:rsidR="0043638F" w:rsidRPr="00821CCD" w:rsidRDefault="0043638F" w:rsidP="00BC6DB9">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4DF55E51" w14:textId="77777777" w:rsidR="0043638F" w:rsidRPr="00821CCD" w:rsidRDefault="0043638F" w:rsidP="00BC6DB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lastRenderedPageBreak/>
              <w:t>(…)</w:t>
            </w:r>
          </w:p>
          <w:p w14:paraId="4DF55E52" w14:textId="77777777" w:rsidR="0043638F" w:rsidRPr="00821CCD" w:rsidRDefault="0043638F" w:rsidP="00BC6DB9">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4DF55E54" w14:textId="77777777" w:rsidR="0043638F" w:rsidRPr="00821CCD" w:rsidRDefault="0043638F" w:rsidP="0043638F">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4DF55E55" w14:textId="77777777" w:rsidR="0043638F" w:rsidRPr="00821CCD" w:rsidRDefault="0043638F" w:rsidP="0043638F">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En conclusión, se cubrieron los requisitos de procedencia y procedibilidad y conforme a las constancias que obran en el expediente.</w:t>
      </w:r>
    </w:p>
    <w:p w14:paraId="4DF55E56" w14:textId="77777777" w:rsidR="0043638F" w:rsidRPr="00FF46DA" w:rsidRDefault="0043638F" w:rsidP="0043638F">
      <w:pPr>
        <w:pStyle w:val="Prrafodelista"/>
        <w:autoSpaceDE w:val="0"/>
        <w:autoSpaceDN w:val="0"/>
        <w:adjustRightInd w:val="0"/>
        <w:spacing w:before="240" w:after="160" w:line="360" w:lineRule="auto"/>
        <w:ind w:left="0"/>
        <w:jc w:val="both"/>
        <w:rPr>
          <w:rFonts w:ascii="Palatino Linotype" w:hAnsi="Palatino Linotype" w:cs="Arial"/>
        </w:rPr>
      </w:pPr>
    </w:p>
    <w:p w14:paraId="4DF55E57" w14:textId="77777777" w:rsidR="0043638F" w:rsidRDefault="0043638F" w:rsidP="0043638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4DF55E58" w14:textId="77777777" w:rsidR="0043638F" w:rsidRPr="00B21190" w:rsidRDefault="0043638F" w:rsidP="0043638F">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lastRenderedPageBreak/>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DF55E59" w14:textId="77777777" w:rsidR="0043638F" w:rsidRPr="00B21190" w:rsidRDefault="0043638F" w:rsidP="0043638F">
      <w:pPr>
        <w:pStyle w:val="Prrafodelista"/>
        <w:autoSpaceDE w:val="0"/>
        <w:autoSpaceDN w:val="0"/>
        <w:adjustRightInd w:val="0"/>
        <w:spacing w:line="360" w:lineRule="auto"/>
        <w:ind w:left="0"/>
        <w:jc w:val="both"/>
        <w:rPr>
          <w:rFonts w:ascii="Palatino Linotype" w:hAnsi="Palatino Linotype" w:cs="Arial"/>
        </w:rPr>
      </w:pPr>
    </w:p>
    <w:p w14:paraId="4DF55E5A" w14:textId="77777777" w:rsidR="0043638F" w:rsidRDefault="0043638F" w:rsidP="0043638F">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DF55E5B" w14:textId="77777777" w:rsidR="0043638F" w:rsidRDefault="0043638F" w:rsidP="0043638F">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21190">
        <w:rPr>
          <w:rStyle w:val="Refdenotaalpie"/>
          <w:rFonts w:ascii="Palatino Linotype" w:eastAsiaTheme="minorEastAsia" w:hAnsi="Palatino Linotype" w:cs="Arial"/>
        </w:rPr>
        <w:footnoteReference w:id="1"/>
      </w:r>
      <w:r w:rsidRPr="00B21190">
        <w:rPr>
          <w:rFonts w:ascii="Palatino Linotype" w:hAnsi="Palatino Linotype" w:cs="Arial"/>
        </w:rPr>
        <w:t>.</w:t>
      </w:r>
    </w:p>
    <w:p w14:paraId="4DF55E5C" w14:textId="77777777" w:rsidR="0043638F" w:rsidRPr="00B21190" w:rsidRDefault="0043638F" w:rsidP="0043638F">
      <w:pPr>
        <w:pStyle w:val="Prrafodelista"/>
        <w:autoSpaceDE w:val="0"/>
        <w:autoSpaceDN w:val="0"/>
        <w:adjustRightInd w:val="0"/>
        <w:spacing w:line="360" w:lineRule="auto"/>
        <w:ind w:left="0"/>
        <w:jc w:val="both"/>
        <w:rPr>
          <w:rFonts w:ascii="Palatino Linotype" w:hAnsi="Palatino Linotype" w:cs="Arial"/>
        </w:rPr>
      </w:pPr>
    </w:p>
    <w:p w14:paraId="4DF55E5D" w14:textId="77777777" w:rsidR="0043638F" w:rsidRPr="00B21190" w:rsidRDefault="0043638F" w:rsidP="0043638F">
      <w:pPr>
        <w:autoSpaceDE w:val="0"/>
        <w:autoSpaceDN w:val="0"/>
        <w:adjustRightInd w:val="0"/>
        <w:spacing w:line="360" w:lineRule="auto"/>
        <w:jc w:val="both"/>
        <w:rPr>
          <w:rFonts w:ascii="Palatino Linotype" w:hAnsi="Palatino Linotype" w:cs="Arial"/>
        </w:rPr>
      </w:pPr>
      <w:r w:rsidRPr="00B21190">
        <w:rPr>
          <w:rFonts w:ascii="Palatino Linotype" w:hAnsi="Palatino Linotype" w:cs="Arial"/>
        </w:rPr>
        <w:lastRenderedPageBreak/>
        <w:t>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DF55E5E" w14:textId="77777777" w:rsidR="0043638F" w:rsidRDefault="0043638F" w:rsidP="0043638F">
      <w:pPr>
        <w:pStyle w:val="Prrafodelista"/>
        <w:autoSpaceDE w:val="0"/>
        <w:autoSpaceDN w:val="0"/>
        <w:adjustRightInd w:val="0"/>
        <w:spacing w:line="360" w:lineRule="auto"/>
        <w:ind w:left="0"/>
        <w:jc w:val="both"/>
        <w:rPr>
          <w:rFonts w:ascii="Palatino Linotype" w:hAnsi="Palatino Linotype" w:cs="Arial"/>
        </w:rPr>
      </w:pPr>
    </w:p>
    <w:p w14:paraId="4DF55E5F" w14:textId="77777777" w:rsidR="0043638F" w:rsidRPr="00B21190" w:rsidRDefault="0043638F" w:rsidP="0043638F">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DF55E60" w14:textId="77777777" w:rsidR="0043638F" w:rsidRPr="006A6545" w:rsidRDefault="0043638F" w:rsidP="0043638F">
      <w:pPr>
        <w:pStyle w:val="Prrafodelista"/>
        <w:autoSpaceDE w:val="0"/>
        <w:autoSpaceDN w:val="0"/>
        <w:adjustRightInd w:val="0"/>
        <w:spacing w:before="240" w:after="160" w:line="360" w:lineRule="auto"/>
        <w:ind w:left="0"/>
        <w:jc w:val="both"/>
        <w:rPr>
          <w:rFonts w:ascii="Palatino Linotype" w:hAnsi="Palatino Linotype" w:cs="Arial"/>
        </w:rPr>
      </w:pPr>
      <w:r w:rsidRPr="00B21190">
        <w:rPr>
          <w:rFonts w:ascii="Palatino Linotype" w:hAnsi="Palatino Linotype" w:cs="Arial"/>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w:t>
      </w:r>
      <w:r w:rsidRPr="00B21190">
        <w:rPr>
          <w:rFonts w:ascii="Palatino Linotype" w:hAnsi="Palatino Linotype" w:cs="Arial"/>
        </w:rPr>
        <w:lastRenderedPageBreak/>
        <w:t>tercero del artículo 1, de la Constitución Federal y el diverso 8, de la Ley de Transparencia local.</w:t>
      </w:r>
    </w:p>
    <w:p w14:paraId="4DF55E61" w14:textId="77777777" w:rsidR="0043638F" w:rsidRDefault="0043638F" w:rsidP="0043638F">
      <w:pPr>
        <w:tabs>
          <w:tab w:val="left" w:pos="709"/>
        </w:tabs>
        <w:spacing w:line="360" w:lineRule="auto"/>
        <w:jc w:val="both"/>
        <w:rPr>
          <w:rFonts w:ascii="Palatino Linotype" w:hAnsi="Palatino Linotype" w:cs="Arial"/>
        </w:rPr>
      </w:pPr>
    </w:p>
    <w:p w14:paraId="4DF55E62" w14:textId="77777777" w:rsidR="0043638F" w:rsidRPr="004D52B1" w:rsidRDefault="0043638F" w:rsidP="0043638F">
      <w:pPr>
        <w:tabs>
          <w:tab w:val="left" w:pos="709"/>
        </w:tabs>
        <w:spacing w:line="360" w:lineRule="auto"/>
        <w:jc w:val="both"/>
        <w:rPr>
          <w:rFonts w:ascii="Palatino Linotype" w:hAnsi="Palatino Linotype" w:cs="Arial"/>
        </w:rPr>
      </w:pPr>
      <w:r w:rsidRPr="004D52B1">
        <w:rPr>
          <w:rFonts w:ascii="Palatino Linotype" w:hAnsi="Palatino Linotype" w:cs="Arial"/>
        </w:rPr>
        <w:t xml:space="preserve">La Ley de Transparencia de la entidad, en su artículo 192, contempla la figura jurídica del sobreseimiento, y específicamente en sus hipótesis inmersas en las fracciones III y IV, refieren que se sobreseerá el asunto cuando </w:t>
      </w:r>
      <w:r w:rsidRPr="004D52B1">
        <w:rPr>
          <w:rFonts w:ascii="Palatino Linotype" w:hAnsi="Palatino Linotype" w:cs="Arial"/>
          <w:b/>
        </w:rPr>
        <w:t>El Sujeto Obligado</w:t>
      </w:r>
      <w:r w:rsidRPr="004D52B1">
        <w:rPr>
          <w:rFonts w:ascii="Palatino Linotype" w:hAnsi="Palatino Linotype" w:cs="Arial"/>
        </w:rPr>
        <w:t xml:space="preserve"> responsable del acto lo modifique o revoque de tal manera que el recurso de revisión quede sin materia o admitido el recurso de revisión, aparezca alguna causal de improcedencia en los términos de la presente Ley.</w:t>
      </w:r>
    </w:p>
    <w:p w14:paraId="4DF55E63" w14:textId="77777777" w:rsidR="0043638F" w:rsidRPr="004D52B1" w:rsidRDefault="0043638F" w:rsidP="0043638F">
      <w:pPr>
        <w:tabs>
          <w:tab w:val="left" w:pos="709"/>
        </w:tabs>
        <w:spacing w:line="360" w:lineRule="auto"/>
        <w:jc w:val="both"/>
        <w:rPr>
          <w:rFonts w:ascii="Palatino Linotype" w:hAnsi="Palatino Linotype" w:cs="Arial"/>
        </w:rPr>
      </w:pPr>
    </w:p>
    <w:p w14:paraId="4DF55E64" w14:textId="77777777" w:rsidR="0043638F" w:rsidRDefault="0043638F" w:rsidP="0043638F">
      <w:pPr>
        <w:tabs>
          <w:tab w:val="left" w:pos="709"/>
        </w:tabs>
        <w:spacing w:line="360" w:lineRule="auto"/>
        <w:jc w:val="both"/>
        <w:rPr>
          <w:rFonts w:ascii="Palatino Linotype" w:hAnsi="Palatino Linotype" w:cs="Arial"/>
        </w:rPr>
      </w:pPr>
      <w:r w:rsidRPr="004D52B1">
        <w:rPr>
          <w:rFonts w:ascii="Palatino Linotype" w:hAnsi="Palatino Linotype" w:cs="Arial"/>
        </w:rPr>
        <w:t xml:space="preserve">Bajo esa línea, con la finalidad de determinar si se modificó o revocó el acto u omisión del </w:t>
      </w:r>
      <w:r w:rsidRPr="004D52B1">
        <w:rPr>
          <w:rFonts w:ascii="Palatino Linotype" w:hAnsi="Palatino Linotype" w:cs="Arial"/>
          <w:b/>
        </w:rPr>
        <w:t>Sujeto Obligado</w:t>
      </w:r>
      <w:r w:rsidRPr="004D52B1">
        <w:rPr>
          <w:rFonts w:ascii="Palatino Linotype" w:hAnsi="Palatino Linotype" w:cs="Arial"/>
        </w:rPr>
        <w:t xml:space="preserve"> o</w:t>
      </w:r>
      <w:r w:rsidRPr="004D52B1">
        <w:t xml:space="preserve"> </w:t>
      </w:r>
      <w:r w:rsidRPr="004D52B1">
        <w:rPr>
          <w:rFonts w:ascii="Palatino Linotype" w:hAnsi="Palatino Linotype" w:cs="Arial"/>
        </w:rPr>
        <w:t>admitido el recurso de revisión, aparezca alguna causal de improcedencia para el efecto de que quede sin materia el recurso de revisión, es necesario realizar una valoración de la información solicitada, así como la remitida y determinar si dicha consecuencia se subsume en el presupuesto procesal que establecen la fracción IV,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4DF55E65" w14:textId="77777777" w:rsidR="0043638F" w:rsidRDefault="0043638F" w:rsidP="0043638F">
      <w:pPr>
        <w:tabs>
          <w:tab w:val="left" w:pos="709"/>
        </w:tabs>
        <w:spacing w:line="360" w:lineRule="auto"/>
        <w:jc w:val="both"/>
        <w:rPr>
          <w:rFonts w:ascii="Palatino Linotype" w:hAnsi="Palatino Linotype" w:cs="Arial"/>
        </w:rPr>
      </w:pPr>
    </w:p>
    <w:p w14:paraId="4DF55E66" w14:textId="77777777" w:rsidR="0043638F" w:rsidRDefault="0043638F" w:rsidP="0043638F">
      <w:pPr>
        <w:tabs>
          <w:tab w:val="left" w:pos="709"/>
        </w:tabs>
        <w:spacing w:line="360" w:lineRule="auto"/>
        <w:jc w:val="both"/>
        <w:rPr>
          <w:rFonts w:ascii="Palatino Linotype" w:hAnsi="Palatino Linotype" w:cs="Arial"/>
        </w:rPr>
      </w:pPr>
      <w:r>
        <w:rPr>
          <w:rFonts w:ascii="Palatino Linotype" w:hAnsi="Palatino Linotype" w:cs="Arial"/>
        </w:rPr>
        <w:t>Inicialmente se destaca que la Primera Sala de la Suprema Corte de Justicia de la Nación ha señalado que el estudio de causales de improcedencia deberá de hacerse de manera preferencial y oficiosa. Lo anterior, mediante la jurisprudencia con número de registro 194697, visible en la foja 13 del Semanario Judicial de la Federación, Tomo IX, enero de 1999, Materia Común, cuyo rubro y texto disponen a la literalidad lo siguiente:</w:t>
      </w:r>
    </w:p>
    <w:p w14:paraId="4DF55E67" w14:textId="77777777" w:rsidR="0043638F" w:rsidRPr="00F74FB1" w:rsidRDefault="0043638F" w:rsidP="0043638F">
      <w:pPr>
        <w:pStyle w:val="Citas"/>
        <w:rPr>
          <w:b/>
          <w:bCs/>
        </w:rPr>
      </w:pPr>
      <w:r>
        <w:rPr>
          <w:b/>
          <w:bCs/>
        </w:rPr>
        <w:lastRenderedPageBreak/>
        <w:t>“</w:t>
      </w:r>
      <w:r w:rsidRPr="00F74FB1">
        <w:rPr>
          <w:b/>
          <w:bCs/>
        </w:rPr>
        <w:t>IMPROCEDENCIA. ESTUDIO PREFERENCIAL DE LAS CAUSALES PREVISTAS EN EL ARTÍCULO 73 DE LA LEY DE AMPARO.</w:t>
      </w:r>
    </w:p>
    <w:p w14:paraId="4DF55E68" w14:textId="77777777" w:rsidR="0043638F" w:rsidRDefault="0043638F" w:rsidP="0043638F">
      <w:pPr>
        <w:pStyle w:val="Citas"/>
      </w:pPr>
      <w:r>
        <w:t xml:space="preserve">De conformidad con lo dispuesto en el </w:t>
      </w:r>
      <w:r w:rsidRPr="00F74FB1">
        <w:t>último párrafo del artículo </w:t>
      </w:r>
      <w:hyperlink r:id="rId7" w:history="1">
        <w:r w:rsidRPr="00F74FB1">
          <w:t>73 de la Ley de Amparo</w:t>
        </w:r>
      </w:hyperlink>
      <w:r w:rsidRPr="00F74FB1">
        <w:t> las causales de improcedencia deben</w:t>
      </w:r>
      <w:r>
        <w:t xml:space="preserve"> ser examinadas de oficio y debe abordarse en cualquier instancia en que el juicio se encuentre; de tal manera que si en la revisión se advierte que existen otras causas de </w:t>
      </w:r>
      <w:r w:rsidRPr="00F74FB1">
        <w:t>estudio preferente</w:t>
      </w:r>
      <w:r>
        <w:t xml:space="preserve"> a la invocada por el Juez para sobreseer, habrán de analizarse, sin atender razonamiento alguno expresado por el recurrente. Esto es así porque si bien el artículo 73 prevé diversas causas de improcedencia y todas ellas conducen a decretar el sobreseimiento en el juicio, sin analizar el fondo del asunto, de entre ellas existen algunas cuyo orden de importancia amerita que se estudien de </w:t>
      </w:r>
      <w:r w:rsidRPr="00F74FB1">
        <w:t>forma preferente.</w:t>
      </w:r>
      <w:r>
        <w:t xml:space="preserve"> Una de estas causas es la inobservancia al principio de definitividad que rige en el juicio de garantías, porque si, efectivamente, no se atendió a ese principio, la acción en sí misma es improcedente, pues se entiende que no es éste el momento de ejercitarla; y la actualización 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w:t>
      </w:r>
      <w:r w:rsidRPr="00F74FB1">
        <w:t>estudio preferente</w:t>
      </w:r>
      <w:r>
        <w:t> (inobservancia al principio de definitividad)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4DF55E69" w14:textId="77777777" w:rsidR="0043638F" w:rsidRDefault="0043638F" w:rsidP="0043638F">
      <w:pPr>
        <w:pStyle w:val="Citas"/>
      </w:pPr>
      <w:r>
        <w:t>Amparo en revisión 355/98. Raúl Salinas de Gortari. 1o. de abril de 1998. Cinco votos. Ponente: José de Jesús Gudiño Pelayo. Secretario: Mario Flores García.</w:t>
      </w:r>
    </w:p>
    <w:p w14:paraId="4DF55E6A" w14:textId="77777777" w:rsidR="0043638F" w:rsidRDefault="0043638F" w:rsidP="0043638F">
      <w:pPr>
        <w:pStyle w:val="Citas"/>
      </w:pPr>
      <w:r>
        <w:lastRenderedPageBreak/>
        <w:t>Amparo en revisión 807/98. Byron Jackson Co., S.A. de C.V. 24 de junio de 1998. Cinco votos. Ponente: José de Jesús Gudiño Pelayo. Secretario: Miguel Ángel Ramírez González.</w:t>
      </w:r>
    </w:p>
    <w:p w14:paraId="4DF55E6B" w14:textId="77777777" w:rsidR="0043638F" w:rsidRDefault="0043638F" w:rsidP="0043638F">
      <w:pPr>
        <w:pStyle w:val="Citas"/>
      </w:pPr>
      <w:r w:rsidRPr="00A65594">
        <w:t>A</w:t>
      </w:r>
      <w:r>
        <w:t>mparo en revisión 2257/97. Servicios Hoteleros Presidente San José del Cabo, S.A. de C.V. 4 de noviembre de 1998. Unanimidad de cuatro votos. Ausente: Juan N. Silva Meza. Ponente: Humberto Román Palacios. Secretario: Álvaro Tovilla León.</w:t>
      </w:r>
    </w:p>
    <w:p w14:paraId="4DF55E6C" w14:textId="77777777" w:rsidR="0043638F" w:rsidRDefault="0043638F" w:rsidP="0043638F">
      <w:pPr>
        <w:pStyle w:val="Citas"/>
      </w:pPr>
      <w:r>
        <w:t>Amparo en revisión 1753/98. Seguros Comercial América, S.A. de C.V. 11 de noviembre de 1998. Unanimidad de cuatro votos. Ausente: José de Jesús Gudiño Pelayo. Ponente: José de Jesús Gudiño Pelayo; en su ausencia hizo suyo el asunto el Ministro Juan N. Silva Meza. Secretario: Mario Flores García.</w:t>
      </w:r>
    </w:p>
    <w:p w14:paraId="4DF55E6D" w14:textId="77777777" w:rsidR="0043638F" w:rsidRDefault="0043638F" w:rsidP="0043638F">
      <w:pPr>
        <w:pStyle w:val="Citas"/>
      </w:pPr>
      <w:r>
        <w:t>Amparo en revisión 2447/98. José Virgilio Hernández. 18 de noviembre de 1998. Unanimidad de cuatro votos. Ausente: José de Jesús Gudiño Pelayo. Ponente: Humberto Román Palacios. Secretario: Urbano Martínez Hernández.</w:t>
      </w:r>
    </w:p>
    <w:p w14:paraId="4DF55E6E" w14:textId="77777777" w:rsidR="0043638F" w:rsidRPr="00F74FB1" w:rsidRDefault="0043638F" w:rsidP="0043638F">
      <w:pPr>
        <w:pStyle w:val="Citas"/>
        <w:rPr>
          <w:b/>
          <w:bCs/>
        </w:rPr>
      </w:pPr>
      <w:r>
        <w:t xml:space="preserve">Tesis de jurisprudencia 3/99. Aprobada por la Primera Sala de esta Suprema Corte de Justicia de la Nación, en sesión de trece de enero de mil novecientos noventa y nueve, por unanimidad de cinco votos de los señores Ministros: presidente Humberto Román Palacios, Juventino V. Castro y Castro, José de Jesús Gudiño Pelayo, Juan N. Silva Meza y Olga Sánchez Cordero de García Villegas” </w:t>
      </w:r>
      <w:r>
        <w:rPr>
          <w:b/>
          <w:bCs/>
        </w:rPr>
        <w:t>(Sic)</w:t>
      </w:r>
    </w:p>
    <w:p w14:paraId="4DF55E6F" w14:textId="77777777" w:rsidR="0043638F" w:rsidRDefault="0043638F" w:rsidP="0043638F">
      <w:pPr>
        <w:tabs>
          <w:tab w:val="left" w:pos="709"/>
        </w:tabs>
        <w:spacing w:line="360" w:lineRule="auto"/>
        <w:jc w:val="both"/>
        <w:rPr>
          <w:rFonts w:ascii="Palatino Linotype" w:hAnsi="Palatino Linotype" w:cs="Arial"/>
        </w:rPr>
      </w:pPr>
    </w:p>
    <w:p w14:paraId="4DF55E70" w14:textId="77777777" w:rsidR="0043638F" w:rsidRDefault="0043638F" w:rsidP="0043638F">
      <w:pPr>
        <w:spacing w:line="360" w:lineRule="auto"/>
        <w:jc w:val="both"/>
        <w:rPr>
          <w:rFonts w:ascii="Palatino Linotype" w:hAnsi="Palatino Linotype" w:cs="Arial"/>
        </w:rPr>
      </w:pPr>
      <w:r w:rsidRPr="00C13F8E">
        <w:rPr>
          <w:rFonts w:ascii="Palatino Linotype" w:hAnsi="Palatino Linotype" w:cs="Arial"/>
        </w:rPr>
        <w:t xml:space="preserve">Así, tenemos en un primer plano de estudio el texto de la solicitud de información, plasmada por </w:t>
      </w:r>
      <w:r>
        <w:rPr>
          <w:rFonts w:ascii="Palatino Linotype" w:hAnsi="Palatino Linotype" w:cs="Arial"/>
          <w:b/>
          <w:bCs/>
        </w:rPr>
        <w:t>El</w:t>
      </w:r>
      <w:r w:rsidRPr="00C13F8E">
        <w:rPr>
          <w:rFonts w:ascii="Palatino Linotype" w:hAnsi="Palatino Linotype" w:cs="Arial"/>
          <w:b/>
          <w:bCs/>
        </w:rPr>
        <w:t xml:space="preserve"> Recurrente,</w:t>
      </w:r>
      <w:r w:rsidRPr="00C13F8E">
        <w:rPr>
          <w:rFonts w:ascii="Palatino Linotype" w:hAnsi="Palatino Linotype" w:cs="Arial"/>
        </w:rPr>
        <w:t xml:space="preserve"> ello a efecto de poder determinar la materia de la solicitud de información que nos ocupa, así </w:t>
      </w:r>
      <w:r>
        <w:rPr>
          <w:rFonts w:ascii="Palatino Linotype" w:hAnsi="Palatino Linotype" w:cs="Arial"/>
        </w:rPr>
        <w:t>el</w:t>
      </w:r>
      <w:r w:rsidRPr="00C13F8E">
        <w:rPr>
          <w:rFonts w:ascii="Palatino Linotype" w:hAnsi="Palatino Linotype" w:cs="Arial"/>
        </w:rPr>
        <w:t xml:space="preserve"> particular </w:t>
      </w:r>
      <w:r>
        <w:rPr>
          <w:rFonts w:ascii="Palatino Linotype" w:hAnsi="Palatino Linotype" w:cs="Arial"/>
        </w:rPr>
        <w:t>formuló la solicitud de información</w:t>
      </w:r>
      <w:r>
        <w:rPr>
          <w:rFonts w:ascii="Palatino Linotype" w:hAnsi="Palatino Linotype" w:cs="Arial"/>
          <w:b/>
          <w:bCs/>
        </w:rPr>
        <w:t xml:space="preserve">, </w:t>
      </w:r>
      <w:r>
        <w:rPr>
          <w:rFonts w:ascii="Palatino Linotype" w:hAnsi="Palatino Linotype" w:cs="Arial"/>
        </w:rPr>
        <w:t xml:space="preserve">que dispone a la literalidad lo siguiente: </w:t>
      </w:r>
    </w:p>
    <w:p w14:paraId="4DF55E71" w14:textId="77777777" w:rsidR="0043638F" w:rsidRDefault="0043638F" w:rsidP="0043638F">
      <w:pPr>
        <w:spacing w:line="360" w:lineRule="auto"/>
        <w:jc w:val="both"/>
        <w:rPr>
          <w:rFonts w:ascii="Palatino Linotype" w:hAnsi="Palatino Linotype" w:cs="Tahoma"/>
          <w:bCs/>
        </w:rPr>
      </w:pPr>
    </w:p>
    <w:p w14:paraId="4DF55E72" w14:textId="77777777" w:rsidR="0043638F" w:rsidRPr="00983697" w:rsidRDefault="00BC6DB9" w:rsidP="00BC6DB9">
      <w:pPr>
        <w:pStyle w:val="Prrafodelista"/>
        <w:numPr>
          <w:ilvl w:val="0"/>
          <w:numId w:val="3"/>
        </w:numPr>
        <w:spacing w:line="360" w:lineRule="auto"/>
        <w:jc w:val="both"/>
        <w:rPr>
          <w:rFonts w:ascii="Palatino Linotype" w:hAnsi="Palatino Linotype" w:cs="Arial"/>
        </w:rPr>
      </w:pPr>
      <w:r w:rsidRPr="00BC6DB9">
        <w:rPr>
          <w:rFonts w:ascii="Palatino Linotype" w:hAnsi="Palatino Linotype" w:cs="Tahoma"/>
          <w:bCs/>
        </w:rPr>
        <w:lastRenderedPageBreak/>
        <w:t>Acciones concretas a realizar por parte del gobierno para atender la problemática del tiradero que a cielo abierto existe a causa de la nula atención por parte de los camiones recolectores de basura oficiales y los particulares generando basureros clandestinos en la zona de citar y el dorado a un lado de las vías del tren, siendo ustedes un gobierno "ecologista" se debería atender la problemática de tiraderos de basura en todo el municipio este es solo un ejemplo de la incapacidad de su área de ecología aquí es en donde deberían actuar sus jornadas de limpieza que tanto presumen en redes. (ANEXO FOTOGRAFIAS)</w:t>
      </w:r>
      <w:r w:rsidR="0043638F" w:rsidRPr="00481989">
        <w:rPr>
          <w:rFonts w:ascii="Palatino Linotype" w:hAnsi="Palatino Linotype" w:cs="Tahoma"/>
          <w:bCs/>
        </w:rPr>
        <w:t>.</w:t>
      </w:r>
    </w:p>
    <w:p w14:paraId="4DF55E73" w14:textId="77777777" w:rsidR="0043638F" w:rsidRDefault="0043638F" w:rsidP="0043638F">
      <w:pPr>
        <w:spacing w:line="360" w:lineRule="auto"/>
        <w:jc w:val="both"/>
        <w:rPr>
          <w:rFonts w:ascii="Palatino Linotype" w:hAnsi="Palatino Linotype" w:cs="Arial"/>
        </w:rPr>
      </w:pPr>
    </w:p>
    <w:p w14:paraId="4DF55E74" w14:textId="77777777" w:rsidR="00BC6DB9" w:rsidRDefault="00BC6DB9" w:rsidP="0043638F">
      <w:pPr>
        <w:spacing w:line="360" w:lineRule="auto"/>
        <w:jc w:val="both"/>
        <w:rPr>
          <w:rFonts w:ascii="Palatino Linotype" w:hAnsi="Palatino Linotype" w:cs="Arial"/>
        </w:rPr>
      </w:pPr>
      <w:r>
        <w:rPr>
          <w:rFonts w:ascii="Palatino Linotype" w:hAnsi="Palatino Linotype" w:cs="Arial"/>
        </w:rPr>
        <w:t xml:space="preserve">Adicionalmente, la parte Recurrente adjuntó un archivo denominado </w:t>
      </w:r>
      <w:r w:rsidRPr="00BC6DB9">
        <w:rPr>
          <w:rFonts w:ascii="Palatino Linotype" w:hAnsi="Palatino Linotype" w:cs="Arial"/>
          <w:b/>
          <w:i/>
        </w:rPr>
        <w:t>“basura.docx”</w:t>
      </w:r>
      <w:r>
        <w:rPr>
          <w:rFonts w:ascii="Palatino Linotype" w:hAnsi="Palatino Linotype" w:cs="Arial"/>
        </w:rPr>
        <w:t>, mismo que contiene imágenes de diversas avenidas con problemas de basura tirada sobre las mismas.</w:t>
      </w:r>
    </w:p>
    <w:p w14:paraId="4DF55E75" w14:textId="77777777" w:rsidR="00BC6DB9" w:rsidRDefault="00BC6DB9" w:rsidP="0043638F">
      <w:pPr>
        <w:spacing w:line="360" w:lineRule="auto"/>
        <w:jc w:val="both"/>
        <w:rPr>
          <w:rFonts w:ascii="Palatino Linotype" w:hAnsi="Palatino Linotype" w:cs="Arial"/>
        </w:rPr>
      </w:pPr>
    </w:p>
    <w:p w14:paraId="4DF55E76" w14:textId="77777777" w:rsidR="0043638F" w:rsidRPr="001106D5" w:rsidRDefault="0043638F" w:rsidP="0043638F">
      <w:pPr>
        <w:spacing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Pr>
          <w:rFonts w:ascii="Palatino Linotype" w:hAnsi="Palatino Linotype" w:cs="Arial"/>
          <w:b/>
        </w:rPr>
        <w:t>00245/HUEHUETO/IP/2025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14:paraId="4DF55E77" w14:textId="77777777" w:rsidR="00BC6DB9" w:rsidRPr="00BC6DB9" w:rsidRDefault="00BC6DB9" w:rsidP="00BC6DB9">
      <w:pPr>
        <w:pStyle w:val="Sinespaciado"/>
        <w:numPr>
          <w:ilvl w:val="0"/>
          <w:numId w:val="1"/>
        </w:numPr>
        <w:spacing w:before="240" w:line="360" w:lineRule="auto"/>
        <w:jc w:val="both"/>
        <w:rPr>
          <w:rFonts w:ascii="Palatino Linotype" w:hAnsi="Palatino Linotype" w:cs="Arial"/>
          <w:b/>
          <w:i/>
          <w:sz w:val="24"/>
        </w:rPr>
      </w:pPr>
      <w:r w:rsidRPr="00BC6DB9">
        <w:rPr>
          <w:rFonts w:ascii="Palatino Linotype" w:hAnsi="Palatino Linotype" w:cs="Arial"/>
          <w:b/>
          <w:i/>
          <w:sz w:val="24"/>
        </w:rPr>
        <w:t>Contestación SAIMEX tiraderos a cielo abierto.pdf</w:t>
      </w:r>
      <w:r>
        <w:rPr>
          <w:rFonts w:ascii="Palatino Linotype" w:hAnsi="Palatino Linotype" w:cs="Arial"/>
          <w:b/>
          <w:i/>
          <w:sz w:val="24"/>
        </w:rPr>
        <w:t xml:space="preserve">: </w:t>
      </w:r>
      <w:r>
        <w:rPr>
          <w:rFonts w:ascii="Palatino Linotype" w:hAnsi="Palatino Linotype" w:cs="Arial"/>
          <w:sz w:val="24"/>
        </w:rPr>
        <w:t>contiene el oficio número DSP/299/2025, firmado por el Director de Servicios Públicos, en el que refiere lo siguiente:</w:t>
      </w:r>
    </w:p>
    <w:p w14:paraId="4DF55E78" w14:textId="77777777" w:rsidR="00BC6DB9" w:rsidRDefault="00BC6DB9" w:rsidP="00BC6DB9">
      <w:pPr>
        <w:pStyle w:val="Sinespaciado"/>
        <w:spacing w:before="240" w:line="360" w:lineRule="auto"/>
        <w:ind w:left="720"/>
        <w:jc w:val="both"/>
        <w:rPr>
          <w:rFonts w:ascii="Palatino Linotype" w:hAnsi="Palatino Linotype" w:cs="Arial"/>
          <w:i/>
          <w:sz w:val="24"/>
        </w:rPr>
      </w:pPr>
      <w:r w:rsidRPr="00BC6DB9">
        <w:rPr>
          <w:rFonts w:ascii="Palatino Linotype" w:hAnsi="Palatino Linotype" w:cs="Arial"/>
          <w:i/>
          <w:sz w:val="24"/>
        </w:rPr>
        <w:t>“…</w:t>
      </w:r>
    </w:p>
    <w:p w14:paraId="4DF55E79" w14:textId="77777777" w:rsidR="00BC6DB9" w:rsidRPr="00BC6DB9" w:rsidRDefault="00BC6DB9" w:rsidP="00BC6DB9">
      <w:pPr>
        <w:pStyle w:val="Sinespaciado"/>
        <w:spacing w:before="240" w:line="360" w:lineRule="auto"/>
        <w:ind w:left="720"/>
        <w:jc w:val="both"/>
        <w:rPr>
          <w:rFonts w:ascii="Palatino Linotype" w:hAnsi="Palatino Linotype" w:cs="Arial"/>
          <w:i/>
          <w:sz w:val="24"/>
        </w:rPr>
      </w:pPr>
      <w:r>
        <w:rPr>
          <w:rFonts w:ascii="Palatino Linotype" w:hAnsi="Palatino Linotype" w:cs="Arial"/>
          <w:i/>
          <w:sz w:val="24"/>
        </w:rPr>
        <w:t xml:space="preserve">Con fundamento en lo dispuesto en el articulo 125 fracción III de la ley organica municipal del estado de México, sierto es que el municipio tiene la obligación de brindar el servicio de recolección mismo que se ha venido haciendo de manera continua en los </w:t>
      </w:r>
      <w:r>
        <w:rPr>
          <w:rFonts w:ascii="Palatino Linotype" w:hAnsi="Palatino Linotype" w:cs="Arial"/>
          <w:i/>
          <w:sz w:val="24"/>
        </w:rPr>
        <w:lastRenderedPageBreak/>
        <w:t xml:space="preserve">lugares que le corresponde por lo que no coincide con la especulación mencionada donde refiere una nula </w:t>
      </w:r>
      <w:r w:rsidR="003A2364">
        <w:rPr>
          <w:rFonts w:ascii="Palatino Linotype" w:hAnsi="Palatino Linotype" w:cs="Arial"/>
          <w:i/>
          <w:sz w:val="24"/>
        </w:rPr>
        <w:t>atención</w:t>
      </w:r>
      <w:r>
        <w:rPr>
          <w:rFonts w:ascii="Palatino Linotype" w:hAnsi="Palatino Linotype" w:cs="Arial"/>
          <w:i/>
          <w:sz w:val="24"/>
        </w:rPr>
        <w:t xml:space="preserve"> de los camiones recolectores y deribado de la evidencia fotográfica anexada a la solicitud se puede</w:t>
      </w:r>
      <w:r w:rsidR="003A2364">
        <w:rPr>
          <w:rFonts w:ascii="Palatino Linotype" w:hAnsi="Palatino Linotype" w:cs="Arial"/>
          <w:i/>
          <w:sz w:val="24"/>
        </w:rPr>
        <w:t xml:space="preserve"> apreciar que los residuos en mención no se encuentran dentro de la periferia habitada que es donde recolectan las unidades municipales. </w:t>
      </w:r>
    </w:p>
    <w:p w14:paraId="4DF55E7A" w14:textId="77777777" w:rsidR="00BC6DB9" w:rsidRPr="00BC6DB9" w:rsidRDefault="00BC6DB9" w:rsidP="00BC6DB9">
      <w:pPr>
        <w:pStyle w:val="Sinespaciado"/>
        <w:spacing w:before="240" w:line="360" w:lineRule="auto"/>
        <w:ind w:left="720"/>
        <w:jc w:val="both"/>
        <w:rPr>
          <w:rFonts w:ascii="Palatino Linotype" w:hAnsi="Palatino Linotype" w:cs="Arial"/>
          <w:i/>
          <w:sz w:val="24"/>
        </w:rPr>
      </w:pPr>
      <w:r w:rsidRPr="00BC6DB9">
        <w:rPr>
          <w:rFonts w:ascii="Palatino Linotype" w:hAnsi="Palatino Linotype" w:cs="Arial"/>
          <w:i/>
          <w:sz w:val="24"/>
        </w:rPr>
        <w:t>…“</w:t>
      </w:r>
    </w:p>
    <w:p w14:paraId="4DF55E7B" w14:textId="77777777" w:rsidR="0043638F" w:rsidRPr="008C2179" w:rsidRDefault="00BC6DB9" w:rsidP="00BC6DB9">
      <w:pPr>
        <w:pStyle w:val="Sinespaciado"/>
        <w:numPr>
          <w:ilvl w:val="0"/>
          <w:numId w:val="1"/>
        </w:numPr>
        <w:spacing w:before="240" w:line="360" w:lineRule="auto"/>
        <w:jc w:val="both"/>
        <w:rPr>
          <w:rFonts w:ascii="Palatino Linotype" w:hAnsi="Palatino Linotype" w:cs="Arial"/>
          <w:b/>
          <w:i/>
          <w:sz w:val="24"/>
        </w:rPr>
      </w:pPr>
      <w:r w:rsidRPr="00BC6DB9">
        <w:rPr>
          <w:rFonts w:ascii="Palatino Linotype" w:hAnsi="Palatino Linotype" w:cs="Arial"/>
          <w:b/>
          <w:i/>
          <w:sz w:val="24"/>
        </w:rPr>
        <w:t>245 ECOLOGIA.pdf</w:t>
      </w:r>
      <w:r w:rsidR="0043638F">
        <w:rPr>
          <w:rFonts w:ascii="Palatino Linotype" w:hAnsi="Palatino Linotype" w:cs="Arial"/>
          <w:b/>
          <w:i/>
          <w:sz w:val="24"/>
        </w:rPr>
        <w:t xml:space="preserve">: </w:t>
      </w:r>
      <w:r w:rsidR="003A2364">
        <w:rPr>
          <w:rFonts w:ascii="Palatino Linotype" w:hAnsi="Palatino Linotype" w:cs="Arial"/>
          <w:sz w:val="24"/>
        </w:rPr>
        <w:t>oficio número PMH/DEyMA/0013/05/2025, firmado por Director de Ecología y Medio Ambiente.</w:t>
      </w:r>
    </w:p>
    <w:p w14:paraId="4DF55E7C" w14:textId="77777777" w:rsidR="0043638F" w:rsidRDefault="0043638F" w:rsidP="0043638F">
      <w:pPr>
        <w:pStyle w:val="Citas"/>
      </w:pPr>
      <w:r>
        <w:t>“…</w:t>
      </w:r>
    </w:p>
    <w:p w14:paraId="4DF55E7D" w14:textId="77777777" w:rsidR="003A2364" w:rsidRDefault="003A2364" w:rsidP="0043638F">
      <w:pPr>
        <w:pStyle w:val="Citas"/>
        <w:rPr>
          <w:lang w:val="es-ES"/>
        </w:rPr>
      </w:pPr>
      <w:r>
        <w:rPr>
          <w:lang w:val="es-ES"/>
        </w:rPr>
        <w:t>En primer término, es importante puntualizar que la operación, manejo, recolección y traslado de los residuos solidos urbanos es una responsabilidad que recae directamente en la Dirección de Servicios Públicos Municipales, en virtud de que esta cuenta con el personal capacitado, equipamiento e infraestructura adecuados para llevar a cabo dichas tareas conforme a la normatividad aplicable en materia de gestión de residuos. En ese contexto, los vehículos destinados a la recolección de basura, así como cualquier unidad particular que participe en esta labor, deben operar bajo la regulación y supervisión de la Dirección anteriormente citada. Por tanto, cualquier observación o irregularidad en torno al uso de dichos vehículos debe canalizarse a dicha instancia, en cumplimiento de su ámbito operativo y administrativo. Por otro lado, respecto a los tiraderos clandestinos o a cielo abierto, como el que usted refiere en su comunicación, se reconoce plenamente la gravedad de esta problemática, la cual trasciende al ámbito operativo y se</w:t>
      </w:r>
      <w:r w:rsidR="002A07A6">
        <w:rPr>
          <w:lang w:val="es-ES"/>
        </w:rPr>
        <w:t xml:space="preserve"> </w:t>
      </w:r>
      <w:r>
        <w:rPr>
          <w:lang w:val="es-ES"/>
        </w:rPr>
        <w:t>vincula estrechamente con factores sociales y culturales.</w:t>
      </w:r>
    </w:p>
    <w:p w14:paraId="4DF55E7E" w14:textId="77777777" w:rsidR="003A2364" w:rsidRDefault="003A2364" w:rsidP="0043638F">
      <w:pPr>
        <w:pStyle w:val="Citas"/>
        <w:rPr>
          <w:lang w:val="es-ES"/>
        </w:rPr>
      </w:pPr>
      <w:r>
        <w:rPr>
          <w:lang w:val="es-ES"/>
        </w:rPr>
        <w:lastRenderedPageBreak/>
        <w:t xml:space="preserve">Desde la </w:t>
      </w:r>
      <w:r w:rsidR="002A07A6">
        <w:rPr>
          <w:lang w:val="es-ES"/>
        </w:rPr>
        <w:t>perspectiva</w:t>
      </w:r>
      <w:r>
        <w:rPr>
          <w:lang w:val="es-ES"/>
        </w:rPr>
        <w:t xml:space="preserve"> de esta Dirección, consideramos que la raíz del problema no se limita únicamente a la limpieza física del sitio, sino radica, de manera esencial, en la falta de conciencia y responsabilidad ciudadana respecto al impacto ambiental</w:t>
      </w:r>
      <w:r w:rsidR="002A07A6">
        <w:rPr>
          <w:lang w:val="es-ES"/>
        </w:rPr>
        <w:t xml:space="preserve"> generado por estas acciones. No será posible erradicar esta situación únicamente mediante esfuerzos institucionales si no se acompaña de un proceso</w:t>
      </w:r>
      <w:r w:rsidR="0032772A">
        <w:rPr>
          <w:lang w:val="es-ES"/>
        </w:rPr>
        <w:t xml:space="preserve"> integral de educación ambiental, promoción de valores y cultura ecológica, que permita a la ciudadanía comprender la magnitud del daño que provocan al medio ambiente al disponer inadecuadamente sus residuos, afectando la salud pública, el equilibrio ecológico y la imagen urbana. </w:t>
      </w:r>
    </w:p>
    <w:p w14:paraId="4DF55E7F" w14:textId="77777777" w:rsidR="0032772A" w:rsidRDefault="0032772A" w:rsidP="0043638F">
      <w:pPr>
        <w:pStyle w:val="Citas"/>
        <w:rPr>
          <w:lang w:val="es-ES"/>
        </w:rPr>
      </w:pPr>
      <w:r>
        <w:rPr>
          <w:lang w:val="es-ES"/>
        </w:rPr>
        <w:t>Desde nuestra Dirección, continuamos impulsando acciones de concientización, campañas informativas, talleres de educación ambiental y programas de vinculación comunitaria, sin embargo, es indispensable reforzar estos esfuerzos desde todos los frentes institucionales, especialmente en coordinación con la Dirección de Servicios Públicos y otras áreas estratégicas.</w:t>
      </w:r>
    </w:p>
    <w:p w14:paraId="4DF55E80" w14:textId="77777777" w:rsidR="0043638F" w:rsidRPr="001C4299" w:rsidRDefault="0043638F" w:rsidP="0043638F">
      <w:pPr>
        <w:pStyle w:val="Citas"/>
      </w:pPr>
      <w:r>
        <w:t>…” (Sic)</w:t>
      </w:r>
    </w:p>
    <w:p w14:paraId="4DF55E81" w14:textId="77777777" w:rsidR="0043638F" w:rsidRDefault="0043638F" w:rsidP="0043638F">
      <w:pPr>
        <w:spacing w:line="360" w:lineRule="auto"/>
        <w:jc w:val="center"/>
        <w:rPr>
          <w:rFonts w:ascii="Palatino Linotype" w:hAnsi="Palatino Linotype" w:cs="Arial"/>
          <w:bCs/>
        </w:rPr>
      </w:pPr>
    </w:p>
    <w:p w14:paraId="4DF55E82" w14:textId="77777777" w:rsidR="0043638F" w:rsidRDefault="0043638F" w:rsidP="0043638F">
      <w:pPr>
        <w:spacing w:line="360" w:lineRule="auto"/>
        <w:jc w:val="both"/>
        <w:rPr>
          <w:rFonts w:ascii="Palatino Linotype" w:hAnsi="Palatino Linotype" w:cs="Arial"/>
          <w:bCs/>
        </w:rPr>
      </w:pPr>
    </w:p>
    <w:p w14:paraId="4DF55E83" w14:textId="77777777" w:rsidR="0043638F" w:rsidRDefault="0043638F" w:rsidP="0043638F">
      <w:pPr>
        <w:spacing w:line="360" w:lineRule="auto"/>
        <w:jc w:val="both"/>
        <w:rPr>
          <w:rFonts w:ascii="Palatino Linotype" w:hAnsi="Palatino Linotype"/>
          <w:i/>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1E29FB" w:rsidRPr="001E29FB">
        <w:rPr>
          <w:rFonts w:ascii="Palatino Linotype" w:hAnsi="Palatino Linotype"/>
          <w:b/>
          <w:i/>
        </w:rPr>
        <w:t>la informacion no es clara en la plataforma de ipomex</w:t>
      </w:r>
      <w:r w:rsidRPr="0076255E">
        <w:rPr>
          <w:rFonts w:ascii="Palatino Linotype" w:hAnsi="Palatino Linotype"/>
          <w:i/>
        </w:rPr>
        <w:t xml:space="preserve">” </w:t>
      </w:r>
      <w:r w:rsidRPr="00205720">
        <w:rPr>
          <w:rFonts w:ascii="Palatino Linotype" w:hAnsi="Palatino Linotype"/>
          <w:i/>
        </w:rPr>
        <w:t>(Sic).</w:t>
      </w:r>
    </w:p>
    <w:p w14:paraId="4DF55E84" w14:textId="77777777" w:rsidR="0043638F" w:rsidRDefault="0043638F" w:rsidP="0043638F">
      <w:pPr>
        <w:spacing w:line="360" w:lineRule="auto"/>
        <w:jc w:val="both"/>
        <w:rPr>
          <w:rFonts w:ascii="Palatino Linotype" w:hAnsi="Palatino Linotype"/>
          <w:i/>
        </w:rPr>
      </w:pPr>
    </w:p>
    <w:p w14:paraId="4DF55E85" w14:textId="77777777" w:rsidR="0043638F" w:rsidRPr="00821CCD" w:rsidRDefault="0043638F" w:rsidP="0043638F">
      <w:pPr>
        <w:spacing w:line="360" w:lineRule="auto"/>
        <w:jc w:val="both"/>
        <w:rPr>
          <w:rFonts w:ascii="Palatino Linotype" w:hAnsi="Palatino Linotype" w:cs="Arial"/>
        </w:rPr>
      </w:pPr>
      <w:r w:rsidRPr="00821CCD">
        <w:rPr>
          <w:rFonts w:ascii="Palatino Linotype" w:hAnsi="Palatino Linotype" w:cs="Tahoma"/>
          <w:bCs/>
        </w:rPr>
        <w:t xml:space="preserve">Bajo estas líneas argumentativas, al retomar y delimitar los requerimientos del ahora </w:t>
      </w:r>
      <w:r w:rsidRPr="00821CCD">
        <w:rPr>
          <w:rFonts w:ascii="Palatino Linotype" w:hAnsi="Palatino Linotype" w:cs="Tahoma"/>
          <w:b/>
          <w:bCs/>
        </w:rPr>
        <w:t>Recurrente</w:t>
      </w:r>
      <w:r w:rsidRPr="00821CCD">
        <w:rPr>
          <w:rFonts w:ascii="Palatino Linotype" w:hAnsi="Palatino Linotype" w:cs="Tahoma"/>
          <w:bCs/>
        </w:rPr>
        <w:t>, de manera objetiva se precisa la siguiente información:</w:t>
      </w:r>
    </w:p>
    <w:p w14:paraId="4DF55E86" w14:textId="77777777" w:rsidR="0043638F" w:rsidRPr="00BC6DB9" w:rsidRDefault="0043638F" w:rsidP="0043638F">
      <w:pPr>
        <w:pStyle w:val="Prrafodelista"/>
        <w:numPr>
          <w:ilvl w:val="0"/>
          <w:numId w:val="6"/>
        </w:numPr>
        <w:spacing w:line="360" w:lineRule="auto"/>
        <w:jc w:val="both"/>
        <w:rPr>
          <w:rFonts w:ascii="Palatino Linotype" w:hAnsi="Palatino Linotype"/>
          <w:lang w:eastAsia="es-MX"/>
        </w:rPr>
      </w:pPr>
      <w:r w:rsidRPr="00BC6DB9">
        <w:rPr>
          <w:rFonts w:ascii="Palatino Linotype" w:hAnsi="Palatino Linotype"/>
          <w:lang w:eastAsia="es-MX"/>
        </w:rPr>
        <w:t xml:space="preserve">El Recurrente requirió </w:t>
      </w:r>
      <w:r w:rsidR="001E29FB">
        <w:rPr>
          <w:rFonts w:ascii="Palatino Linotype" w:hAnsi="Palatino Linotype"/>
          <w:lang w:eastAsia="es-MX"/>
        </w:rPr>
        <w:t>las acciones para atender la problemática de basura.</w:t>
      </w:r>
    </w:p>
    <w:p w14:paraId="4DF55E87" w14:textId="77777777" w:rsidR="0043638F" w:rsidRPr="00BC6DB9" w:rsidRDefault="0043638F" w:rsidP="0043638F">
      <w:pPr>
        <w:pStyle w:val="Prrafodelista"/>
        <w:numPr>
          <w:ilvl w:val="0"/>
          <w:numId w:val="6"/>
        </w:numPr>
        <w:spacing w:line="360" w:lineRule="auto"/>
        <w:jc w:val="both"/>
        <w:rPr>
          <w:rFonts w:ascii="Palatino Linotype" w:hAnsi="Palatino Linotype"/>
          <w:lang w:eastAsia="es-MX"/>
        </w:rPr>
      </w:pPr>
      <w:r w:rsidRPr="00BC6DB9">
        <w:rPr>
          <w:rFonts w:ascii="Palatino Linotype" w:hAnsi="Palatino Linotype"/>
          <w:lang w:eastAsia="es-MX"/>
        </w:rPr>
        <w:lastRenderedPageBreak/>
        <w:t xml:space="preserve">En respuesta el Sujeto Obligado refirió </w:t>
      </w:r>
      <w:r w:rsidR="001E29FB">
        <w:rPr>
          <w:rFonts w:ascii="Palatino Linotype" w:hAnsi="Palatino Linotype"/>
          <w:lang w:eastAsia="es-MX"/>
        </w:rPr>
        <w:t>las acciones realizadas, por otro lado informo que las imágenes que adjunta la parte recurrente en su solicitud no corresponde a su periferia</w:t>
      </w:r>
      <w:r w:rsidRPr="00BC6DB9">
        <w:rPr>
          <w:rFonts w:ascii="Palatino Linotype" w:hAnsi="Palatino Linotype"/>
          <w:lang w:eastAsia="es-MX"/>
        </w:rPr>
        <w:t>.</w:t>
      </w:r>
    </w:p>
    <w:p w14:paraId="4DF55E88" w14:textId="77777777" w:rsidR="0043638F" w:rsidRPr="00BC6DB9" w:rsidRDefault="0043638F" w:rsidP="0043638F">
      <w:pPr>
        <w:pStyle w:val="Prrafodelista"/>
        <w:numPr>
          <w:ilvl w:val="0"/>
          <w:numId w:val="6"/>
        </w:numPr>
        <w:spacing w:line="360" w:lineRule="auto"/>
        <w:jc w:val="both"/>
        <w:rPr>
          <w:rFonts w:ascii="Palatino Linotype" w:hAnsi="Palatino Linotype"/>
          <w:lang w:eastAsia="es-MX"/>
        </w:rPr>
      </w:pPr>
      <w:r w:rsidRPr="00BC6DB9">
        <w:rPr>
          <w:rFonts w:ascii="Palatino Linotype" w:hAnsi="Palatino Linotype"/>
          <w:lang w:eastAsia="es-MX"/>
        </w:rPr>
        <w:t xml:space="preserve">El Recurrente se inconforma porque </w:t>
      </w:r>
      <w:r w:rsidR="001E29FB">
        <w:rPr>
          <w:rFonts w:ascii="Palatino Linotype" w:hAnsi="Palatino Linotype"/>
          <w:lang w:eastAsia="es-MX"/>
        </w:rPr>
        <w:t>la información no es clara en la plataforma de IPOMEX</w:t>
      </w:r>
      <w:r w:rsidRPr="00BC6DB9">
        <w:rPr>
          <w:rFonts w:ascii="Palatino Linotype" w:hAnsi="Palatino Linotype"/>
          <w:b/>
          <w:lang w:eastAsia="es-MX"/>
        </w:rPr>
        <w:t>.</w:t>
      </w:r>
    </w:p>
    <w:p w14:paraId="4DF55E89" w14:textId="77777777" w:rsidR="0043638F" w:rsidRPr="00BC6DB9" w:rsidRDefault="0043638F" w:rsidP="0043638F">
      <w:pPr>
        <w:pStyle w:val="Prrafodelista"/>
        <w:numPr>
          <w:ilvl w:val="0"/>
          <w:numId w:val="6"/>
        </w:numPr>
        <w:tabs>
          <w:tab w:val="left" w:pos="1828"/>
        </w:tabs>
        <w:spacing w:line="360" w:lineRule="auto"/>
        <w:jc w:val="both"/>
        <w:rPr>
          <w:rFonts w:ascii="Palatino Linotype" w:hAnsi="Palatino Linotype" w:cs="Arial"/>
        </w:rPr>
      </w:pPr>
      <w:r w:rsidRPr="00BC6DB9">
        <w:rPr>
          <w:rFonts w:ascii="Palatino Linotype" w:hAnsi="Palatino Linotype" w:cs="Arial"/>
        </w:rPr>
        <w:t xml:space="preserve">Es necesario hacer del conocimiento al Particular que, de la simple lectura a su Recurso de Revisión, se desprende que no actualiza ninguno de los supuestos previstos en la Ley de la materia conforme a las actuaciones que obran en el expediente electrónico formado en el Sistema de Acceso a la Información Mexiquense </w:t>
      </w:r>
      <w:r w:rsidRPr="00BC6DB9">
        <w:rPr>
          <w:rFonts w:ascii="Palatino Linotype" w:hAnsi="Palatino Linotype" w:cs="Arial"/>
          <w:b/>
        </w:rPr>
        <w:t>(SAIMEX)</w:t>
      </w:r>
      <w:r w:rsidRPr="00BC6DB9">
        <w:rPr>
          <w:rFonts w:ascii="Palatino Linotype" w:hAnsi="Palatino Linotype" w:cs="Arial"/>
        </w:rPr>
        <w:t>.</w:t>
      </w:r>
    </w:p>
    <w:p w14:paraId="4DF55E8A" w14:textId="77777777" w:rsidR="0043638F" w:rsidRPr="00BC6DB9" w:rsidRDefault="0043638F" w:rsidP="0043638F">
      <w:pPr>
        <w:pStyle w:val="Prrafodelista"/>
        <w:numPr>
          <w:ilvl w:val="0"/>
          <w:numId w:val="6"/>
        </w:numPr>
        <w:tabs>
          <w:tab w:val="left" w:pos="1828"/>
        </w:tabs>
        <w:spacing w:line="360" w:lineRule="auto"/>
        <w:jc w:val="both"/>
        <w:rPr>
          <w:rFonts w:ascii="Palatino Linotype" w:hAnsi="Palatino Linotype" w:cs="Arial"/>
        </w:rPr>
      </w:pPr>
      <w:r w:rsidRPr="00BC6DB9">
        <w:rPr>
          <w:rFonts w:ascii="Palatino Linotype" w:hAnsi="Palatino Linotype" w:cs="Arial"/>
        </w:rPr>
        <w:t xml:space="preserve">Es decir, los puntos recurridos corresponden a una solicitud diversa a la solicitud de información </w:t>
      </w:r>
      <w:r w:rsidRPr="00BC6DB9">
        <w:rPr>
          <w:rFonts w:ascii="Palatino Linotype" w:hAnsi="Palatino Linotype" w:cs="Arial"/>
          <w:b/>
        </w:rPr>
        <w:t>00245/HUEHUETO/IP/2025.</w:t>
      </w:r>
    </w:p>
    <w:p w14:paraId="4DF55E8B" w14:textId="77777777" w:rsidR="0043638F" w:rsidRPr="00BC6DB9" w:rsidRDefault="0043638F" w:rsidP="0043638F">
      <w:pPr>
        <w:pStyle w:val="Prrafodelista"/>
        <w:numPr>
          <w:ilvl w:val="0"/>
          <w:numId w:val="6"/>
        </w:numPr>
        <w:tabs>
          <w:tab w:val="left" w:pos="1828"/>
        </w:tabs>
        <w:spacing w:line="360" w:lineRule="auto"/>
        <w:jc w:val="both"/>
        <w:rPr>
          <w:rFonts w:ascii="Palatino Linotype" w:hAnsi="Palatino Linotype" w:cs="Arial"/>
        </w:rPr>
      </w:pPr>
      <w:r w:rsidRPr="00BC6DB9">
        <w:rPr>
          <w:rFonts w:ascii="Palatino Linotype" w:hAnsi="Palatino Linotype" w:cs="Arial"/>
        </w:rPr>
        <w:t xml:space="preserve">Por lo que, se dejan a salvo los derechos del Recurrente para que nuevamente formule solicitud de información ante el Sujeto Obligado. </w:t>
      </w:r>
    </w:p>
    <w:p w14:paraId="4DF55E8C" w14:textId="77777777" w:rsidR="0043638F" w:rsidRPr="00BC6DB9" w:rsidRDefault="0043638F" w:rsidP="0043638F">
      <w:pPr>
        <w:pStyle w:val="Prrafodelista"/>
        <w:spacing w:line="360" w:lineRule="auto"/>
        <w:ind w:left="720"/>
        <w:jc w:val="both"/>
        <w:rPr>
          <w:rFonts w:ascii="Palatino Linotype" w:hAnsi="Palatino Linotype"/>
          <w:lang w:eastAsia="es-MX"/>
        </w:rPr>
      </w:pPr>
    </w:p>
    <w:p w14:paraId="4DF55E8D" w14:textId="77777777" w:rsidR="0043638F" w:rsidRPr="00BC6DB9" w:rsidRDefault="0043638F" w:rsidP="0043638F">
      <w:pPr>
        <w:autoSpaceDE w:val="0"/>
        <w:autoSpaceDN w:val="0"/>
        <w:adjustRightInd w:val="0"/>
        <w:spacing w:line="360" w:lineRule="auto"/>
        <w:jc w:val="both"/>
        <w:rPr>
          <w:rFonts w:ascii="Palatino Linotype" w:hAnsi="Palatino Linotype" w:cs="Arial"/>
        </w:rPr>
      </w:pPr>
      <w:r w:rsidRPr="00BC6DB9">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4DF55E8E" w14:textId="77777777" w:rsidR="0043638F" w:rsidRPr="00BC6DB9" w:rsidRDefault="0043638F" w:rsidP="0043638F"/>
    <w:p w14:paraId="4DF55E8F" w14:textId="77777777" w:rsidR="0043638F" w:rsidRPr="00BC6DB9" w:rsidRDefault="0043638F" w:rsidP="0043638F">
      <w:pPr>
        <w:pStyle w:val="Sinespaciado"/>
        <w:rPr>
          <w:sz w:val="8"/>
        </w:rPr>
      </w:pPr>
    </w:p>
    <w:p w14:paraId="4DF55E90" w14:textId="77777777" w:rsidR="0043638F" w:rsidRPr="00BC6DB9" w:rsidRDefault="0043638F" w:rsidP="0043638F">
      <w:pPr>
        <w:ind w:left="851" w:right="851"/>
        <w:jc w:val="both"/>
        <w:rPr>
          <w:rFonts w:ascii="Palatino Linotype" w:hAnsi="Palatino Linotype" w:cs="Arial"/>
          <w:b/>
          <w:i/>
        </w:rPr>
      </w:pPr>
      <w:r w:rsidRPr="00BC6DB9">
        <w:rPr>
          <w:rFonts w:ascii="Palatino Linotype" w:hAnsi="Palatino Linotype" w:cs="Arial"/>
          <w:b/>
          <w:i/>
        </w:rPr>
        <w:t>Artículo 12.</w:t>
      </w:r>
      <w:r w:rsidRPr="00BC6DB9">
        <w:rPr>
          <w:rFonts w:ascii="Palatino Linotype" w:hAnsi="Palatino Linotype" w:cs="Arial"/>
          <w:i/>
        </w:rPr>
        <w:t xml:space="preserve"> …</w:t>
      </w:r>
      <w:r w:rsidRPr="00BC6DB9">
        <w:rPr>
          <w:rFonts w:ascii="Palatino Linotype" w:hAnsi="Palatino Linotype" w:cs="Arial"/>
          <w:b/>
          <w:i/>
        </w:rPr>
        <w:t xml:space="preserve"> </w:t>
      </w:r>
    </w:p>
    <w:p w14:paraId="4DF55E91" w14:textId="77777777" w:rsidR="0043638F" w:rsidRPr="00BC6DB9" w:rsidRDefault="0043638F" w:rsidP="0043638F">
      <w:pPr>
        <w:ind w:left="851" w:right="851"/>
        <w:jc w:val="both"/>
        <w:rPr>
          <w:rFonts w:ascii="Palatino Linotype" w:hAnsi="Palatino Linotype" w:cs="Arial"/>
          <w:i/>
        </w:rPr>
      </w:pPr>
      <w:r w:rsidRPr="00BC6DB9">
        <w:rPr>
          <w:rFonts w:ascii="Palatino Linotype" w:hAnsi="Palatino Linotype" w:cs="Arial"/>
          <w:b/>
          <w:i/>
          <w:u w:val="single"/>
        </w:rPr>
        <w:t>Los sujetos obligados sólo proporcionarán la información pública que se les requiera y que obre en sus archivos y en el estado en que ésta se encuentre</w:t>
      </w:r>
      <w:r w:rsidRPr="00BC6DB9">
        <w:rPr>
          <w:rFonts w:ascii="Palatino Linotype" w:hAnsi="Palatino Linotype" w:cs="Arial"/>
          <w:i/>
        </w:rPr>
        <w:t>. La obligación de proporcionar información no comprende el procesamiento de la misma, ni el presentarla conforme al interés del solicitante; no estarán obligados a generarla, resumirla, efectuar cálculos o practicar investigaciones.</w:t>
      </w:r>
    </w:p>
    <w:p w14:paraId="4DF55E92" w14:textId="77777777" w:rsidR="0043638F" w:rsidRPr="00BC6DB9" w:rsidRDefault="0043638F" w:rsidP="0043638F">
      <w:pPr>
        <w:ind w:left="851" w:right="851"/>
        <w:jc w:val="both"/>
        <w:rPr>
          <w:rFonts w:ascii="Palatino Linotype" w:hAnsi="Palatino Linotype" w:cs="Arial"/>
          <w:b/>
          <w:i/>
        </w:rPr>
      </w:pPr>
    </w:p>
    <w:p w14:paraId="4DF55E93" w14:textId="77777777" w:rsidR="0043638F" w:rsidRPr="00821CCD" w:rsidRDefault="0043638F" w:rsidP="0043638F">
      <w:pPr>
        <w:spacing w:line="360" w:lineRule="auto"/>
        <w:jc w:val="both"/>
        <w:rPr>
          <w:rFonts w:ascii="Palatino Linotype" w:hAnsi="Palatino Linotype" w:cs="Arial"/>
          <w:lang w:eastAsia="es-MX"/>
        </w:rPr>
      </w:pPr>
      <w:r w:rsidRPr="00BC6DB9">
        <w:rPr>
          <w:rFonts w:ascii="Palatino Linotype" w:hAnsi="Palatino Linotype" w:cs="Arial"/>
          <w:lang w:eastAsia="es-MX"/>
        </w:rPr>
        <w:lastRenderedPageBreak/>
        <w:t xml:space="preserve">Además, y de conformidad con lo ya establecido anteriormente en el artículo 12, de la Ley de Transparencia y Acceso a la Información Pública del Estado de México y Municipios, anteriormente invocado el </w:t>
      </w:r>
      <w:r w:rsidRPr="00BC6DB9">
        <w:rPr>
          <w:rFonts w:ascii="Palatino Linotype" w:hAnsi="Palatino Linotype" w:cs="Arial"/>
          <w:b/>
          <w:lang w:eastAsia="es-MX"/>
        </w:rPr>
        <w:t>Sujeto Obligado</w:t>
      </w:r>
      <w:r w:rsidRPr="00BC6DB9">
        <w:rPr>
          <w:rFonts w:ascii="Palatino Linotype" w:hAnsi="Palatino Linotype" w:cs="Arial"/>
          <w:lang w:eastAsia="es-MX"/>
        </w:rPr>
        <w:t xml:space="preserve"> sólo proporcionará la información que obra en sus archivos, lo que </w:t>
      </w:r>
      <w:r w:rsidRPr="00BC6DB9">
        <w:rPr>
          <w:rFonts w:ascii="Palatino Linotype" w:hAnsi="Palatino Linotype" w:cs="Arial"/>
          <w:i/>
          <w:lang w:eastAsia="es-MX"/>
        </w:rPr>
        <w:t>a contrario sensu</w:t>
      </w:r>
      <w:r w:rsidRPr="00BC6DB9">
        <w:rPr>
          <w:rFonts w:ascii="Palatino Linotype" w:hAnsi="Palatino Linotype" w:cs="Arial"/>
          <w:lang w:eastAsia="es-MX"/>
        </w:rPr>
        <w:t xml:space="preserve"> significa que no se está obligado a proporcionar lo que no obre en sus archivos.</w:t>
      </w:r>
    </w:p>
    <w:p w14:paraId="4DF55E94" w14:textId="77777777" w:rsidR="0043638F" w:rsidRDefault="0043638F" w:rsidP="0043638F">
      <w:pPr>
        <w:spacing w:line="360" w:lineRule="auto"/>
        <w:jc w:val="both"/>
        <w:rPr>
          <w:rFonts w:ascii="Palatino Linotype" w:hAnsi="Palatino Linotype"/>
          <w:bCs/>
        </w:rPr>
      </w:pPr>
    </w:p>
    <w:p w14:paraId="4DF55E95" w14:textId="77777777" w:rsidR="0043638F" w:rsidRPr="005439E8" w:rsidRDefault="0043638F" w:rsidP="0043638F">
      <w:pPr>
        <w:spacing w:line="360" w:lineRule="auto"/>
        <w:jc w:val="both"/>
        <w:rPr>
          <w:rFonts w:ascii="Palatino Linotype" w:hAnsi="Palatino Linotype"/>
          <w:bCs/>
          <w:i/>
        </w:rPr>
      </w:pPr>
      <w:r>
        <w:rPr>
          <w:rFonts w:ascii="Palatino Linotype" w:hAnsi="Palatino Linotype"/>
          <w:bCs/>
        </w:rPr>
        <w:t>Ante ello se destaca que dichos señalamientos resultan improcedentes para la interposición del recurso de revisión, ello con base en la fracción III del artículo 191 de la citada Ley de Transparencia Local, que consagra:</w:t>
      </w:r>
    </w:p>
    <w:p w14:paraId="4DF55E96" w14:textId="77777777" w:rsidR="0043638F" w:rsidRDefault="0043638F" w:rsidP="0043638F">
      <w:pPr>
        <w:spacing w:line="360" w:lineRule="auto"/>
        <w:jc w:val="both"/>
        <w:rPr>
          <w:rFonts w:ascii="Palatino Linotype" w:hAnsi="Palatino Linotype"/>
          <w:bCs/>
        </w:rPr>
      </w:pPr>
    </w:p>
    <w:p w14:paraId="4DF55E97" w14:textId="77777777" w:rsidR="0043638F" w:rsidRPr="00B21190" w:rsidRDefault="0043638F" w:rsidP="0043638F">
      <w:pPr>
        <w:pStyle w:val="Citas"/>
      </w:pPr>
      <w:r w:rsidRPr="00B21190">
        <w:t xml:space="preserve">“Artículo 191. El recurso será desechado por improcedente cuando: </w:t>
      </w:r>
      <w:r>
        <w:tab/>
      </w:r>
    </w:p>
    <w:p w14:paraId="4DF55E98" w14:textId="77777777" w:rsidR="0043638F" w:rsidRPr="00B21190" w:rsidRDefault="0043638F" w:rsidP="0043638F">
      <w:pPr>
        <w:pStyle w:val="Citas"/>
        <w:numPr>
          <w:ilvl w:val="0"/>
          <w:numId w:val="4"/>
        </w:numPr>
        <w:rPr>
          <w:rFonts w:cs="Times New Roman"/>
          <w:lang w:val="es-ES" w:eastAsia="es-ES"/>
        </w:rPr>
      </w:pPr>
      <w:r w:rsidRPr="00B21190">
        <w:rPr>
          <w:rFonts w:cs="Times New Roman"/>
          <w:lang w:val="es-ES" w:eastAsia="es-ES"/>
        </w:rPr>
        <w:t xml:space="preserve">Sea extemporáneo por haber transcurrido el plazo establecido en la presente Ley, a partir de la respuesta; </w:t>
      </w:r>
    </w:p>
    <w:p w14:paraId="4DF55E99" w14:textId="77777777" w:rsidR="0043638F" w:rsidRPr="00B21190" w:rsidRDefault="0043638F" w:rsidP="0043638F">
      <w:pPr>
        <w:pStyle w:val="Citas"/>
        <w:numPr>
          <w:ilvl w:val="0"/>
          <w:numId w:val="4"/>
        </w:numPr>
        <w:rPr>
          <w:lang w:val="es-ES" w:eastAsia="es-ES"/>
        </w:rPr>
      </w:pPr>
      <w:r w:rsidRPr="00B21190">
        <w:rPr>
          <w:rFonts w:cs="Times New Roman"/>
          <w:lang w:val="es-ES" w:eastAsia="es-ES"/>
        </w:rPr>
        <w:t xml:space="preserve">Se esté tramitando ante el Poder Judicial de la Federación algún recurso o medio de defensa interpuesto por el recurrente; </w:t>
      </w:r>
    </w:p>
    <w:p w14:paraId="4DF55E9A" w14:textId="77777777" w:rsidR="0043638F" w:rsidRPr="00465DA0" w:rsidRDefault="0043638F" w:rsidP="0043638F">
      <w:pPr>
        <w:pStyle w:val="Citas"/>
        <w:numPr>
          <w:ilvl w:val="0"/>
          <w:numId w:val="4"/>
        </w:numPr>
        <w:rPr>
          <w:b/>
          <w:u w:val="single"/>
          <w:lang w:val="es-ES" w:eastAsia="es-ES"/>
        </w:rPr>
      </w:pPr>
      <w:r w:rsidRPr="00465DA0">
        <w:rPr>
          <w:rFonts w:cs="Times New Roman"/>
          <w:b/>
          <w:u w:val="single"/>
          <w:lang w:val="es-ES" w:eastAsia="es-ES"/>
        </w:rPr>
        <w:t xml:space="preserve">No actualice alguno de los supuestos previstos en la presente Ley; </w:t>
      </w:r>
    </w:p>
    <w:p w14:paraId="4DF55E9B" w14:textId="77777777" w:rsidR="0043638F" w:rsidRPr="00B21190" w:rsidRDefault="0043638F" w:rsidP="0043638F">
      <w:pPr>
        <w:pStyle w:val="Citas"/>
        <w:numPr>
          <w:ilvl w:val="0"/>
          <w:numId w:val="4"/>
        </w:numPr>
        <w:rPr>
          <w:lang w:val="es-ES" w:eastAsia="es-ES"/>
        </w:rPr>
      </w:pPr>
      <w:r w:rsidRPr="00B21190">
        <w:rPr>
          <w:rFonts w:cs="Times New Roman"/>
          <w:lang w:val="es-ES" w:eastAsia="es-ES"/>
        </w:rPr>
        <w:t xml:space="preserve">No se haya desahogado la prevención en los términos establecidos en la presente Ley; </w:t>
      </w:r>
    </w:p>
    <w:p w14:paraId="4DF55E9C" w14:textId="77777777" w:rsidR="0043638F" w:rsidRPr="00465DA0" w:rsidRDefault="0043638F" w:rsidP="0043638F">
      <w:pPr>
        <w:pStyle w:val="Citas"/>
        <w:numPr>
          <w:ilvl w:val="0"/>
          <w:numId w:val="4"/>
        </w:numPr>
        <w:rPr>
          <w:lang w:val="es-ES" w:eastAsia="es-ES"/>
        </w:rPr>
      </w:pPr>
      <w:r w:rsidRPr="00465DA0">
        <w:rPr>
          <w:rFonts w:cs="Times New Roman"/>
          <w:lang w:val="es-ES" w:eastAsia="es-ES"/>
        </w:rPr>
        <w:t xml:space="preserve">Se impugne la veracidad de la información proporcionada; </w:t>
      </w:r>
    </w:p>
    <w:p w14:paraId="4DF55E9D" w14:textId="77777777" w:rsidR="0043638F" w:rsidRPr="00B5567F" w:rsidRDefault="0043638F" w:rsidP="0043638F">
      <w:pPr>
        <w:pStyle w:val="Citas"/>
        <w:numPr>
          <w:ilvl w:val="0"/>
          <w:numId w:val="4"/>
        </w:numPr>
        <w:rPr>
          <w:bCs/>
          <w:lang w:val="es-ES" w:eastAsia="es-ES"/>
        </w:rPr>
      </w:pPr>
      <w:r w:rsidRPr="00B5567F">
        <w:rPr>
          <w:rFonts w:cs="Times New Roman"/>
          <w:bCs/>
          <w:lang w:val="es-ES" w:eastAsia="es-ES"/>
        </w:rPr>
        <w:t xml:space="preserve">Se trate de una consulta, o trámite en específico; y </w:t>
      </w:r>
    </w:p>
    <w:p w14:paraId="4DF55E9E" w14:textId="77777777" w:rsidR="0043638F" w:rsidRPr="00B21190" w:rsidRDefault="0043638F" w:rsidP="0043638F">
      <w:pPr>
        <w:pStyle w:val="Citas"/>
        <w:numPr>
          <w:ilvl w:val="0"/>
          <w:numId w:val="4"/>
        </w:numPr>
        <w:rPr>
          <w:lang w:val="es-ES" w:eastAsia="es-ES"/>
        </w:rPr>
      </w:pPr>
      <w:r w:rsidRPr="00B21190">
        <w:rPr>
          <w:rFonts w:cs="Times New Roman"/>
          <w:lang w:val="es-ES" w:eastAsia="es-ES"/>
        </w:rPr>
        <w:t>El recurrente amplíe su solicitud en el recurso de revisión, únicamente respecto de los nuevos contenidos.</w:t>
      </w:r>
      <w:r>
        <w:rPr>
          <w:rFonts w:cs="Times New Roman"/>
          <w:lang w:val="es-ES" w:eastAsia="es-ES"/>
        </w:rPr>
        <w:t xml:space="preserve">” </w:t>
      </w:r>
      <w:r>
        <w:rPr>
          <w:rFonts w:cs="Times New Roman"/>
          <w:b/>
          <w:bCs/>
          <w:lang w:val="es-ES" w:eastAsia="es-ES"/>
        </w:rPr>
        <w:t>(Sic)</w:t>
      </w:r>
    </w:p>
    <w:p w14:paraId="4DF55E9F" w14:textId="77777777" w:rsidR="0043638F" w:rsidRDefault="0043638F" w:rsidP="0043638F">
      <w:pPr>
        <w:spacing w:line="360" w:lineRule="auto"/>
        <w:jc w:val="both"/>
        <w:rPr>
          <w:rFonts w:ascii="Palatino Linotype" w:hAnsi="Palatino Linotype"/>
          <w:bCs/>
        </w:rPr>
      </w:pPr>
    </w:p>
    <w:p w14:paraId="4DF55EA0" w14:textId="77777777" w:rsidR="0043638F" w:rsidRDefault="0043638F" w:rsidP="0043638F">
      <w:pPr>
        <w:spacing w:line="360" w:lineRule="auto"/>
        <w:jc w:val="both"/>
        <w:rPr>
          <w:rFonts w:ascii="Palatino Linotype" w:hAnsi="Palatino Linotype"/>
          <w:bCs/>
        </w:rPr>
      </w:pPr>
      <w:r>
        <w:rPr>
          <w:rFonts w:ascii="Palatino Linotype" w:hAnsi="Palatino Linotype"/>
          <w:bCs/>
        </w:rPr>
        <w:t>Podemos concluir entonces que, en el presente asunto, se actualiza la causal de sobreseimiento prevista en la fracción IV del artículo 192, de la Ley de Transparencia y Acceso a información Pública del Estado de México y Municipios, que disponen lo siguiente:</w:t>
      </w:r>
    </w:p>
    <w:p w14:paraId="4DF55EA1" w14:textId="77777777" w:rsidR="0043638F" w:rsidRDefault="0043638F" w:rsidP="0043638F">
      <w:pPr>
        <w:spacing w:line="360" w:lineRule="auto"/>
        <w:jc w:val="both"/>
        <w:rPr>
          <w:rFonts w:ascii="Palatino Linotype" w:hAnsi="Palatino Linotype"/>
          <w:bCs/>
        </w:rPr>
      </w:pPr>
    </w:p>
    <w:p w14:paraId="4DF55EA2" w14:textId="77777777" w:rsidR="0043638F" w:rsidRPr="00B21190" w:rsidRDefault="0043638F" w:rsidP="0043638F">
      <w:pPr>
        <w:pStyle w:val="Citas"/>
        <w:rPr>
          <w:lang w:val="es-ES" w:eastAsia="es-ES"/>
        </w:rPr>
      </w:pPr>
      <w:r w:rsidRPr="00B21190">
        <w:rPr>
          <w:lang w:val="es-ES" w:eastAsia="es-ES"/>
        </w:rPr>
        <w:t xml:space="preserve"> “Artículo 192. El recurso será sobreseído, en todo o en parte, cuando una vez admitido, se actualicen alguno de los siguientes supuestos:</w:t>
      </w:r>
    </w:p>
    <w:p w14:paraId="4DF55EA3" w14:textId="77777777" w:rsidR="0043638F" w:rsidRPr="00B21190" w:rsidRDefault="0043638F" w:rsidP="0043638F">
      <w:pPr>
        <w:pStyle w:val="Citas"/>
        <w:numPr>
          <w:ilvl w:val="0"/>
          <w:numId w:val="5"/>
        </w:numPr>
        <w:rPr>
          <w:lang w:val="es-ES" w:eastAsia="es-ES"/>
        </w:rPr>
      </w:pPr>
      <w:r w:rsidRPr="00B21190">
        <w:rPr>
          <w:lang w:val="es-ES" w:eastAsia="es-ES"/>
        </w:rPr>
        <w:t xml:space="preserve">El recurrente se desista expresamente del recurso; </w:t>
      </w:r>
    </w:p>
    <w:p w14:paraId="4DF55EA4" w14:textId="77777777" w:rsidR="0043638F" w:rsidRPr="00B21190" w:rsidRDefault="0043638F" w:rsidP="0043638F">
      <w:pPr>
        <w:pStyle w:val="Citas"/>
        <w:numPr>
          <w:ilvl w:val="0"/>
          <w:numId w:val="5"/>
        </w:numPr>
        <w:rPr>
          <w:lang w:val="es-ES" w:eastAsia="es-ES"/>
        </w:rPr>
      </w:pPr>
      <w:r w:rsidRPr="00B21190">
        <w:rPr>
          <w:lang w:val="es-ES" w:eastAsia="es-ES"/>
        </w:rPr>
        <w:t xml:space="preserve">El recurrente fallezca o, tratándose de personas jurídicas colectivas, se disuelva; </w:t>
      </w:r>
    </w:p>
    <w:p w14:paraId="4DF55EA5" w14:textId="77777777" w:rsidR="0043638F" w:rsidRPr="00B21190" w:rsidRDefault="0043638F" w:rsidP="0043638F">
      <w:pPr>
        <w:pStyle w:val="Citas"/>
        <w:numPr>
          <w:ilvl w:val="0"/>
          <w:numId w:val="5"/>
        </w:numPr>
        <w:rPr>
          <w:lang w:val="es-ES" w:eastAsia="es-ES"/>
        </w:rPr>
      </w:pPr>
      <w:r w:rsidRPr="00B21190">
        <w:rPr>
          <w:lang w:val="es-ES" w:eastAsia="es-ES"/>
        </w:rPr>
        <w:t xml:space="preserve">El sujeto obligado responsable del acto lo modifique o revoque de tal manera que el recurso de revisión quede sin materia; </w:t>
      </w:r>
    </w:p>
    <w:p w14:paraId="4DF55EA6" w14:textId="77777777" w:rsidR="0043638F" w:rsidRPr="006E359D" w:rsidRDefault="0043638F" w:rsidP="0043638F">
      <w:pPr>
        <w:pStyle w:val="Citas"/>
        <w:numPr>
          <w:ilvl w:val="0"/>
          <w:numId w:val="5"/>
        </w:numPr>
        <w:rPr>
          <w:b/>
          <w:bCs/>
          <w:u w:val="single"/>
          <w:lang w:val="es-ES" w:eastAsia="es-ES"/>
        </w:rPr>
      </w:pPr>
      <w:r w:rsidRPr="006E359D">
        <w:rPr>
          <w:b/>
          <w:bCs/>
          <w:u w:val="single"/>
          <w:lang w:val="es-ES" w:eastAsia="es-ES"/>
        </w:rPr>
        <w:t xml:space="preserve">Admitido el recurso de revisión, aparezca alguna causal de improcedencia en los términos de la presente Ley; y </w:t>
      </w:r>
    </w:p>
    <w:p w14:paraId="4DF55EA7" w14:textId="77777777" w:rsidR="0043638F" w:rsidRPr="00B21190" w:rsidRDefault="0043638F" w:rsidP="0043638F">
      <w:pPr>
        <w:pStyle w:val="Citas"/>
        <w:numPr>
          <w:ilvl w:val="0"/>
          <w:numId w:val="5"/>
        </w:numPr>
        <w:rPr>
          <w:lang w:val="es-ES" w:eastAsia="es-ES"/>
        </w:rPr>
      </w:pPr>
      <w:r w:rsidRPr="00B21190">
        <w:rPr>
          <w:lang w:val="es-ES" w:eastAsia="es-ES"/>
        </w:rPr>
        <w:t>Cuando por cualquier motivo quede sin materia el recurso.”</w:t>
      </w:r>
      <w:r>
        <w:rPr>
          <w:lang w:val="es-ES" w:eastAsia="es-ES"/>
        </w:rPr>
        <w:t xml:space="preserve"> </w:t>
      </w:r>
      <w:r>
        <w:rPr>
          <w:b/>
          <w:bCs/>
          <w:lang w:val="es-ES" w:eastAsia="es-ES"/>
        </w:rPr>
        <w:t>(Sic)</w:t>
      </w:r>
    </w:p>
    <w:p w14:paraId="4DF55EA8" w14:textId="77777777" w:rsidR="0043638F" w:rsidRDefault="0043638F" w:rsidP="0043638F">
      <w:pPr>
        <w:autoSpaceDE w:val="0"/>
        <w:autoSpaceDN w:val="0"/>
        <w:adjustRightInd w:val="0"/>
        <w:spacing w:line="360" w:lineRule="auto"/>
        <w:jc w:val="both"/>
        <w:rPr>
          <w:rFonts w:ascii="Palatino Linotype" w:hAnsi="Palatino Linotype" w:cs="Arial"/>
        </w:rPr>
      </w:pPr>
    </w:p>
    <w:p w14:paraId="4DF55EA9" w14:textId="77777777" w:rsidR="0043638F" w:rsidRPr="00821CCD" w:rsidRDefault="0043638F" w:rsidP="0043638F">
      <w:pPr>
        <w:spacing w:before="240" w:after="240" w:line="360" w:lineRule="auto"/>
        <w:jc w:val="both"/>
        <w:rPr>
          <w:rFonts w:ascii="Palatino Linotype" w:hAnsi="Palatino Linotype"/>
        </w:rPr>
      </w:pPr>
      <w:r w:rsidRPr="00821CCD">
        <w:rPr>
          <w:rFonts w:ascii="Palatino Linotype" w:hAnsi="Palatino Linotype"/>
        </w:rPr>
        <w:t xml:space="preserve">Por ello, en términos del artículo 191 fracción III de la Ley de Transparencia y Acceso a la Información Pública del Estado de México y Municipios, este Órgano Garante considera procedente </w:t>
      </w:r>
      <w:r w:rsidRPr="00821CCD">
        <w:rPr>
          <w:rFonts w:ascii="Palatino Linotype" w:hAnsi="Palatino Linotype"/>
          <w:b/>
        </w:rPr>
        <w:t xml:space="preserve">SOBRESEER </w:t>
      </w:r>
      <w:r w:rsidRPr="00821CCD">
        <w:rPr>
          <w:rFonts w:ascii="Palatino Linotype" w:hAnsi="Palatino Linotype"/>
        </w:rPr>
        <w:t>el presente recurso de revisión, toda vez que se actualiza la fracción IV del artículo 192 del citado ordenamiento legal.</w:t>
      </w:r>
    </w:p>
    <w:p w14:paraId="4DF55EAA" w14:textId="77777777" w:rsidR="0043638F" w:rsidRDefault="0043638F" w:rsidP="0043638F">
      <w:pPr>
        <w:autoSpaceDE w:val="0"/>
        <w:autoSpaceDN w:val="0"/>
        <w:adjustRightInd w:val="0"/>
        <w:spacing w:line="360" w:lineRule="auto"/>
        <w:jc w:val="both"/>
        <w:rPr>
          <w:rFonts w:ascii="Palatino Linotype" w:hAnsi="Palatino Linotype"/>
        </w:rPr>
      </w:pPr>
      <w:r w:rsidRPr="00821CCD">
        <w:rPr>
          <w:rFonts w:ascii="Palatino Linotype" w:hAnsi="Palatino Linotype"/>
        </w:rPr>
        <w:lastRenderedPageBreak/>
        <w:t>En este orden de ideas, es conducente colegir que en el presente Recurso de Revisión, se actualizó la causal de improcedencia prevista en la fracción III, del numeral 191, de la Ley de Transparencia y Acceso a la Información Pública del Estado de México y Municipios, en virtud que no se actualizó ningún supuesto de procedencia señalado en el ordenamiento en cita, en consecuencia, toda vez que las causales de improcedencia deben ser examinadas de oficio y si de dicho examen se actualiza una causal de improcedencia, por técnica jurídica, es de estudio preferente.</w:t>
      </w:r>
    </w:p>
    <w:p w14:paraId="4DF55EAB" w14:textId="77777777" w:rsidR="0043638F" w:rsidRPr="00821CCD" w:rsidRDefault="0043638F" w:rsidP="0043638F">
      <w:pPr>
        <w:autoSpaceDE w:val="0"/>
        <w:autoSpaceDN w:val="0"/>
        <w:adjustRightInd w:val="0"/>
        <w:spacing w:line="360" w:lineRule="auto"/>
        <w:jc w:val="both"/>
        <w:rPr>
          <w:rFonts w:ascii="Palatino Linotype" w:hAnsi="Palatino Linotype"/>
        </w:rPr>
      </w:pPr>
    </w:p>
    <w:p w14:paraId="4DF55EAC" w14:textId="77777777" w:rsidR="0043638F" w:rsidRPr="00B21190" w:rsidRDefault="0043638F" w:rsidP="0043638F">
      <w:pPr>
        <w:autoSpaceDE w:val="0"/>
        <w:autoSpaceDN w:val="0"/>
        <w:adjustRightInd w:val="0"/>
        <w:spacing w:line="360" w:lineRule="auto"/>
        <w:jc w:val="both"/>
        <w:rPr>
          <w:rFonts w:ascii="Palatino Linotype" w:hAnsi="Palatino Linotype"/>
        </w:rPr>
      </w:pPr>
      <w:r w:rsidRPr="00B21190">
        <w:rPr>
          <w:rFonts w:ascii="Palatino Linotype" w:hAnsi="Palatino Linotype"/>
        </w:rPr>
        <w:t xml:space="preserve">Es importante resaltar a manera de analogía que la Suprema Corte de Justicia de la Nación mediante el número 2, de la Serie </w:t>
      </w:r>
      <w:r w:rsidRPr="006E359D">
        <w:rPr>
          <w:rFonts w:ascii="Palatino Linotype" w:hAnsi="Palatino Linotype"/>
          <w:b/>
          <w:bCs/>
          <w:i/>
        </w:rPr>
        <w:t>Estudios Introductorios sobre el Juicio de Amparo</w:t>
      </w:r>
      <w:r w:rsidRPr="00B21190">
        <w:rPr>
          <w:rFonts w:ascii="Palatino Linotype" w:hAnsi="Palatino Linotype"/>
          <w:i/>
        </w:rPr>
        <w:t xml:space="preserve"> </w:t>
      </w:r>
      <w:r w:rsidRPr="00B21190">
        <w:rPr>
          <w:rFonts w:ascii="Palatino Linotype" w:hAnsi="Palatino Linotype"/>
        </w:rPr>
        <w:t xml:space="preserve">relativo a </w:t>
      </w:r>
      <w:r w:rsidRPr="006E359D">
        <w:rPr>
          <w:rFonts w:ascii="Palatino Linotype" w:hAnsi="Palatino Linotype"/>
          <w:b/>
          <w:bCs/>
          <w:i/>
        </w:rPr>
        <w:t>LA IMPROCEDENCIA DE LA ACCIÓN DE AMPARO</w:t>
      </w:r>
      <w:r w:rsidRPr="00B21190">
        <w:rPr>
          <w:rFonts w:ascii="Palatino Linotype" w:hAnsi="Palatino Linotype"/>
          <w:i/>
        </w:rPr>
        <w:t xml:space="preserve"> </w:t>
      </w:r>
      <w:r w:rsidRPr="00B21190">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21190">
        <w:rPr>
          <w:rFonts w:ascii="Palatino Linotype" w:hAnsi="Palatino Linotype"/>
          <w:b/>
          <w:u w:val="single"/>
        </w:rPr>
        <w:t>lo que generará que la demanda sea desechada; o bien, después de admitida la demanda, lo que tendrá como consecuencia que se sobresea en el juicio.</w:t>
      </w:r>
    </w:p>
    <w:p w14:paraId="4DF55EAD" w14:textId="77777777" w:rsidR="0043638F" w:rsidRPr="00B21190" w:rsidRDefault="0043638F" w:rsidP="0043638F"/>
    <w:p w14:paraId="4DF55EAE" w14:textId="77777777" w:rsidR="0043638F" w:rsidRPr="00E505A7" w:rsidRDefault="0043638F" w:rsidP="0043638F">
      <w:pPr>
        <w:spacing w:line="360" w:lineRule="auto"/>
        <w:jc w:val="both"/>
        <w:rPr>
          <w:rFonts w:ascii="Palatino Linotype" w:eastAsiaTheme="minorEastAsia" w:hAnsi="Palatino Linotype"/>
          <w:lang w:val="es-ES_tradnl"/>
        </w:rPr>
      </w:pPr>
      <w:r w:rsidRPr="0052570A">
        <w:rPr>
          <w:rFonts w:ascii="Palatino Linotype" w:hAnsi="Palatino Linotype"/>
          <w:bCs/>
        </w:rPr>
        <w:t xml:space="preserve">Por lo que </w:t>
      </w:r>
      <w:r w:rsidRPr="0052570A">
        <w:rPr>
          <w:rFonts w:ascii="Palatino Linotype" w:eastAsiaTheme="minorEastAsia" w:hAnsi="Palatino Linotype" w:cs="Arial"/>
          <w:b/>
          <w:lang w:val="es-ES_tradnl"/>
        </w:rPr>
        <w:t xml:space="preserve">con fundamento en la segunda hipótesis de la fracción I del artículo 186, </w:t>
      </w:r>
      <w:r w:rsidRPr="0052570A">
        <w:rPr>
          <w:rFonts w:ascii="Palatino Linotype" w:eastAsiaTheme="minorEastAsia" w:hAnsi="Palatino Linotype" w:cs="Arial"/>
          <w:lang w:val="es-ES_tradnl"/>
        </w:rPr>
        <w:t xml:space="preserve">de la Ley de Transparencia y Acceso a la Información Pública del Estado de México y Municipios, se </w:t>
      </w:r>
      <w:r w:rsidRPr="00AA74F2">
        <w:rPr>
          <w:rFonts w:ascii="Palatino Linotype" w:eastAsiaTheme="minorEastAsia" w:hAnsi="Palatino Linotype" w:cs="Arial"/>
          <w:b/>
          <w:lang w:val="es-ES_tradnl"/>
        </w:rPr>
        <w:t>SOBRESEE</w:t>
      </w:r>
      <w:r w:rsidRPr="0052570A">
        <w:rPr>
          <w:rFonts w:ascii="Palatino Linotype" w:eastAsiaTheme="minorEastAsia" w:hAnsi="Palatino Linotype" w:cs="Arial"/>
          <w:b/>
          <w:lang w:val="es-ES_tradnl"/>
        </w:rPr>
        <w:t xml:space="preserve"> </w:t>
      </w:r>
      <w:r w:rsidRPr="0052570A">
        <w:rPr>
          <w:rFonts w:ascii="Palatino Linotype" w:eastAsiaTheme="minorEastAsia" w:hAnsi="Palatino Linotype" w:cs="Arial"/>
          <w:lang w:val="es-ES_tradnl"/>
        </w:rPr>
        <w:t xml:space="preserve">el recurso de revisión </w:t>
      </w:r>
      <w:r w:rsidRPr="0052570A">
        <w:rPr>
          <w:rFonts w:ascii="Palatino Linotype" w:hAnsi="Palatino Linotype"/>
          <w:b/>
          <w:bCs/>
        </w:rPr>
        <w:t>0</w:t>
      </w:r>
      <w:r>
        <w:rPr>
          <w:rFonts w:ascii="Palatino Linotype" w:hAnsi="Palatino Linotype"/>
          <w:b/>
          <w:bCs/>
        </w:rPr>
        <w:t>5720</w:t>
      </w:r>
      <w:r w:rsidRPr="0052570A">
        <w:rPr>
          <w:rFonts w:ascii="Palatino Linotype" w:hAnsi="Palatino Linotype"/>
          <w:b/>
          <w:bCs/>
        </w:rPr>
        <w:t>/INFOEM/IP/RR/2025</w:t>
      </w:r>
      <w:r w:rsidRPr="0052570A">
        <w:rPr>
          <w:rFonts w:ascii="Palatino Linotype" w:eastAsiaTheme="minorEastAsia" w:hAnsi="Palatino Linotype" w:cs="Arial"/>
          <w:lang w:val="es-ES_tradnl"/>
        </w:rPr>
        <w:t>,</w:t>
      </w:r>
      <w:r w:rsidRPr="0052570A">
        <w:rPr>
          <w:rFonts w:ascii="Palatino Linotype" w:eastAsiaTheme="minorEastAsia" w:hAnsi="Palatino Linotype"/>
          <w:lang w:val="es-ES_tradnl"/>
        </w:rPr>
        <w:t xml:space="preserve"> que ha sido materia del presente fallo.</w:t>
      </w:r>
    </w:p>
    <w:p w14:paraId="4DF55EAF" w14:textId="77777777" w:rsidR="0043638F" w:rsidRPr="0075485F" w:rsidRDefault="0043638F" w:rsidP="0043638F">
      <w:pPr>
        <w:spacing w:line="360" w:lineRule="auto"/>
        <w:jc w:val="both"/>
        <w:rPr>
          <w:rFonts w:ascii="Palatino Linotype" w:hAnsi="Palatino Linotype"/>
          <w:lang w:val="es-ES_tradnl"/>
        </w:rPr>
      </w:pPr>
    </w:p>
    <w:p w14:paraId="4DF55EB0" w14:textId="77777777" w:rsidR="0043638F" w:rsidRDefault="0043638F" w:rsidP="0043638F">
      <w:pPr>
        <w:spacing w:line="360" w:lineRule="auto"/>
        <w:jc w:val="both"/>
        <w:rPr>
          <w:rFonts w:ascii="Palatino Linotype" w:hAnsi="Palatino Linotype"/>
        </w:rPr>
      </w:pPr>
    </w:p>
    <w:p w14:paraId="4DF55EB1" w14:textId="77777777" w:rsidR="0043638F" w:rsidRDefault="0043638F" w:rsidP="0043638F">
      <w:pPr>
        <w:spacing w:line="360" w:lineRule="auto"/>
        <w:jc w:val="both"/>
        <w:rPr>
          <w:rFonts w:ascii="Palatino Linotype" w:hAnsi="Palatino Linotype"/>
        </w:rPr>
      </w:pPr>
      <w:r w:rsidRPr="00DC0F04">
        <w:rPr>
          <w:rFonts w:ascii="Palatino Linotype" w:hAnsi="Palatino Linotype"/>
        </w:rPr>
        <w:lastRenderedPageBreak/>
        <w:t>Por lo antes expuesto y fundado es de resolverse y,</w:t>
      </w:r>
    </w:p>
    <w:p w14:paraId="4DF55EB2" w14:textId="77777777" w:rsidR="0043638F" w:rsidRDefault="0043638F" w:rsidP="0043638F">
      <w:pPr>
        <w:spacing w:line="360" w:lineRule="auto"/>
        <w:jc w:val="center"/>
        <w:rPr>
          <w:rFonts w:ascii="Palatino Linotype" w:hAnsi="Palatino Linotype"/>
          <w:bCs/>
          <w:spacing w:val="60"/>
          <w:lang w:val="es-ES_tradnl"/>
        </w:rPr>
      </w:pPr>
      <w:r w:rsidRPr="00DC0F04">
        <w:rPr>
          <w:rFonts w:ascii="Palatino Linotype" w:hAnsi="Palatino Linotype"/>
          <w:b/>
          <w:bCs/>
          <w:spacing w:val="60"/>
          <w:sz w:val="28"/>
          <w:lang w:val="es-ES_tradnl"/>
        </w:rPr>
        <w:t>SE    RESUELVE</w:t>
      </w:r>
    </w:p>
    <w:p w14:paraId="4DF55EB3" w14:textId="77777777" w:rsidR="0043638F" w:rsidRPr="00D5045F" w:rsidRDefault="0043638F" w:rsidP="0043638F">
      <w:pPr>
        <w:spacing w:line="360" w:lineRule="auto"/>
        <w:jc w:val="center"/>
        <w:rPr>
          <w:rFonts w:ascii="Palatino Linotype" w:hAnsi="Palatino Linotype"/>
          <w:bCs/>
          <w:spacing w:val="60"/>
          <w:lang w:val="es-ES_tradnl"/>
        </w:rPr>
      </w:pPr>
    </w:p>
    <w:p w14:paraId="4DF55EB4" w14:textId="77777777" w:rsidR="0043638F" w:rsidRPr="00B8511B" w:rsidRDefault="0043638F" w:rsidP="0043638F">
      <w:pPr>
        <w:spacing w:line="360" w:lineRule="auto"/>
        <w:jc w:val="both"/>
        <w:rPr>
          <w:rFonts w:ascii="Palatino Linotype" w:eastAsia="Calibri" w:hAnsi="Palatino Linotype" w:cs="Arial"/>
          <w:lang w:val="es-ES_tradnl" w:eastAsia="es-MX"/>
        </w:rPr>
      </w:pPr>
      <w:r w:rsidRPr="0052570A">
        <w:rPr>
          <w:rFonts w:ascii="Palatino Linotype" w:eastAsiaTheme="minorEastAsia" w:hAnsi="Palatino Linotype" w:cs="Arial"/>
          <w:b/>
          <w:sz w:val="28"/>
          <w:lang w:val="es-ES_tradnl"/>
        </w:rPr>
        <w:t>PRIMERO.</w:t>
      </w:r>
      <w:r w:rsidRPr="0052570A">
        <w:rPr>
          <w:rFonts w:ascii="Palatino Linotype" w:eastAsiaTheme="minorEastAsia" w:hAnsi="Palatino Linotype" w:cs="Arial"/>
          <w:lang w:val="es-ES_tradnl"/>
        </w:rPr>
        <w:t xml:space="preserve"> Se </w:t>
      </w:r>
      <w:r w:rsidRPr="0043638F">
        <w:rPr>
          <w:rFonts w:ascii="Palatino Linotype" w:eastAsiaTheme="minorEastAsia" w:hAnsi="Palatino Linotype" w:cs="Arial"/>
          <w:b/>
          <w:lang w:val="es-ES_tradnl"/>
        </w:rPr>
        <w:t>SOBRESEE</w:t>
      </w:r>
      <w:r w:rsidRPr="0052570A">
        <w:rPr>
          <w:rFonts w:ascii="Palatino Linotype" w:eastAsiaTheme="minorEastAsia" w:hAnsi="Palatino Linotype" w:cs="Arial"/>
          <w:lang w:val="es-ES_tradnl"/>
        </w:rPr>
        <w:t xml:space="preserve"> el recurso de revisión </w:t>
      </w:r>
      <w:r w:rsidRPr="0052570A">
        <w:rPr>
          <w:rFonts w:ascii="Palatino Linotype" w:eastAsiaTheme="minorEastAsia" w:hAnsi="Palatino Linotype" w:cs="Arial"/>
          <w:b/>
          <w:lang w:val="es-ES_tradnl"/>
        </w:rPr>
        <w:t>0</w:t>
      </w:r>
      <w:r>
        <w:rPr>
          <w:rFonts w:ascii="Palatino Linotype" w:eastAsiaTheme="minorEastAsia" w:hAnsi="Palatino Linotype" w:cs="Arial"/>
          <w:b/>
          <w:lang w:val="es-ES_tradnl"/>
        </w:rPr>
        <w:t>5720</w:t>
      </w:r>
      <w:r w:rsidRPr="0052570A">
        <w:rPr>
          <w:rFonts w:ascii="Palatino Linotype" w:eastAsiaTheme="minorEastAsia" w:hAnsi="Palatino Linotype" w:cs="Arial"/>
          <w:b/>
          <w:lang w:val="es-ES_tradnl"/>
        </w:rPr>
        <w:t>/INFOEM/IP/RR/2025</w:t>
      </w:r>
      <w:r w:rsidRPr="0052570A">
        <w:rPr>
          <w:rFonts w:ascii="Palatino Linotype" w:eastAsiaTheme="minorEastAsia" w:hAnsi="Palatino Linotype" w:cs="Arial"/>
          <w:lang w:val="es-ES_tradnl"/>
        </w:rPr>
        <w:t xml:space="preserve">, </w:t>
      </w:r>
      <w:r w:rsidRPr="0052570A">
        <w:rPr>
          <w:rFonts w:ascii="Palatino Linotype" w:eastAsia="Calibri" w:hAnsi="Palatino Linotype" w:cs="Arial"/>
          <w:lang w:val="es-ES_tradnl" w:eastAsia="es-MX"/>
        </w:rPr>
        <w:t xml:space="preserve">de conformidad con el artículo 192, fracción IV por actualizarse la causal de improcedencia contenida en la fracción III, del artículo 191, ambos de la Ley de Transparencia y Acceso a la Información Pública del Estado de México y Municipios, en términos del Considerando </w:t>
      </w:r>
      <w:r w:rsidRPr="0052570A">
        <w:rPr>
          <w:rFonts w:ascii="Palatino Linotype" w:eastAsia="Calibri" w:hAnsi="Palatino Linotype" w:cs="Arial"/>
          <w:b/>
          <w:lang w:val="es-ES_tradnl" w:eastAsia="es-MX"/>
        </w:rPr>
        <w:t>TERCERO</w:t>
      </w:r>
      <w:r w:rsidRPr="0052570A">
        <w:rPr>
          <w:rFonts w:ascii="Palatino Linotype" w:eastAsia="Calibri" w:hAnsi="Palatino Linotype" w:cs="Arial"/>
          <w:lang w:val="es-ES_tradnl" w:eastAsia="es-MX"/>
        </w:rPr>
        <w:t xml:space="preserve"> de la presente resolución.</w:t>
      </w:r>
    </w:p>
    <w:p w14:paraId="4DF55EB5" w14:textId="77777777" w:rsidR="0043638F" w:rsidRPr="00986A5D" w:rsidRDefault="0043638F" w:rsidP="0043638F">
      <w:pPr>
        <w:spacing w:line="360" w:lineRule="auto"/>
        <w:jc w:val="both"/>
        <w:rPr>
          <w:rFonts w:ascii="Palatino Linotype" w:hAnsi="Palatino Linotype" w:cs="Arial"/>
          <w:lang w:val="es-ES_tradnl"/>
        </w:rPr>
      </w:pPr>
    </w:p>
    <w:p w14:paraId="4DF55EB6" w14:textId="77777777" w:rsidR="0043638F" w:rsidRDefault="0043638F" w:rsidP="0043638F">
      <w:pPr>
        <w:spacing w:line="360" w:lineRule="auto"/>
        <w:jc w:val="both"/>
        <w:rPr>
          <w:rFonts w:ascii="Palatino Linotype" w:hAnsi="Palatino Linotype" w:cs="Palatino Linotype"/>
        </w:rPr>
      </w:pPr>
      <w:r>
        <w:rPr>
          <w:rFonts w:ascii="Palatino Linotype" w:hAnsi="Palatino Linotype" w:cs="Palatino Linotype"/>
          <w:b/>
        </w:rPr>
        <w:t>SEGUNDO.</w:t>
      </w:r>
      <w:r>
        <w:rPr>
          <w:rFonts w:ascii="Palatino Linotype" w:hAnsi="Palatino Linotype" w:cs="Palatino Linotype"/>
        </w:rPr>
        <w:t xml:space="preserve"> </w:t>
      </w:r>
      <w:r>
        <w:rPr>
          <w:rFonts w:ascii="Palatino Linotype" w:hAnsi="Palatino Linotype" w:cs="Palatino Linotype"/>
          <w:b/>
        </w:rPr>
        <w:t>Notifíquese</w:t>
      </w:r>
      <w:r>
        <w:rPr>
          <w:rFonts w:ascii="Palatino Linotype" w:hAnsi="Palatino Linotype" w:cs="Palatino Linotype"/>
        </w:rPr>
        <w:t xml:space="preserve"> la presente resolución al Titular de la Unidad de Transparencia del Sujeto Obligado mediante el Sistema de Acceso a la Información Mexiquense (SAIMEX).</w:t>
      </w:r>
    </w:p>
    <w:p w14:paraId="4DF55EB7" w14:textId="77777777" w:rsidR="0043638F" w:rsidRDefault="0043638F" w:rsidP="0043638F">
      <w:pPr>
        <w:spacing w:line="360" w:lineRule="auto"/>
        <w:jc w:val="both"/>
        <w:rPr>
          <w:rFonts w:ascii="Palatino Linotype" w:hAnsi="Palatino Linotype" w:cs="Palatino Linotype"/>
        </w:rPr>
      </w:pPr>
    </w:p>
    <w:p w14:paraId="4DF55EB8" w14:textId="33BF6D3D" w:rsidR="0043638F" w:rsidRDefault="00B9032B" w:rsidP="0043638F">
      <w:pPr>
        <w:spacing w:line="360" w:lineRule="auto"/>
        <w:jc w:val="both"/>
        <w:rPr>
          <w:rFonts w:ascii="Palatino Linotype" w:hAnsi="Palatino Linotype" w:cs="Palatino Linotype"/>
        </w:rPr>
      </w:pPr>
      <w:r>
        <w:rPr>
          <w:rFonts w:ascii="Palatino Linotype" w:hAnsi="Palatino Linotype" w:cs="Palatino Linotype"/>
          <w:b/>
          <w:noProof/>
          <w:lang w:val="es-MX" w:eastAsia="es-MX"/>
        </w:rPr>
        <mc:AlternateContent>
          <mc:Choice Requires="wps">
            <w:drawing>
              <wp:anchor distT="0" distB="0" distL="114300" distR="114300" simplePos="0" relativeHeight="251659264" behindDoc="0" locked="0" layoutInCell="1" allowOverlap="1" wp14:anchorId="51CE9D38" wp14:editId="0EE46954">
                <wp:simplePos x="0" y="0"/>
                <wp:positionH relativeFrom="column">
                  <wp:posOffset>95521</wp:posOffset>
                </wp:positionH>
                <wp:positionV relativeFrom="paragraph">
                  <wp:posOffset>1831471</wp:posOffset>
                </wp:positionV>
                <wp:extent cx="5498275" cy="1816925"/>
                <wp:effectExtent l="0" t="0" r="26670" b="31115"/>
                <wp:wrapNone/>
                <wp:docPr id="849859060" name="Conector recto 1"/>
                <wp:cNvGraphicFramePr/>
                <a:graphic xmlns:a="http://schemas.openxmlformats.org/drawingml/2006/main">
                  <a:graphicData uri="http://schemas.microsoft.com/office/word/2010/wordprocessingShape">
                    <wps:wsp>
                      <wps:cNvCnPr/>
                      <wps:spPr>
                        <a:xfrm>
                          <a:off x="0" y="0"/>
                          <a:ext cx="5498275" cy="181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82E643B"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44.2pt" to="440.45pt,2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" strokecolor="#5b9bd5 [3204]" strokeweight=".5pt">
                <v:stroke joinstyle="miter"/>
              </v:line>
            </w:pict>
          </mc:Fallback>
        </mc:AlternateContent>
      </w:r>
      <w:r w:rsidR="0043638F">
        <w:rPr>
          <w:rFonts w:ascii="Palatino Linotype" w:hAnsi="Palatino Linotype" w:cs="Palatino Linotype"/>
          <w:b/>
        </w:rPr>
        <w:t>TERCERO. Notifíquese</w:t>
      </w:r>
      <w:r w:rsidR="0043638F">
        <w:rPr>
          <w:rFonts w:ascii="Palatino Linotype" w:hAnsi="Palatino Linotype" w:cs="Palatino Linotype"/>
        </w:rPr>
        <w:t xml:space="preserve"> la presente resolución al Recurrente</w:t>
      </w:r>
      <w:r w:rsidR="0043638F">
        <w:t xml:space="preserve"> </w:t>
      </w:r>
      <w:r w:rsidR="0043638F">
        <w:rPr>
          <w:rFonts w:ascii="Palatino Linotype" w:hAnsi="Palatino Linotype" w:cs="Palatino Linotype"/>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4DF55EB9" w14:textId="77777777" w:rsidR="0043638F" w:rsidRDefault="0043638F" w:rsidP="0043638F">
      <w:pPr>
        <w:spacing w:line="360" w:lineRule="auto"/>
        <w:jc w:val="both"/>
        <w:rPr>
          <w:rFonts w:ascii="Palatino Linotype" w:hAnsi="Palatino Linotype" w:cs="Arial"/>
        </w:rPr>
      </w:pPr>
    </w:p>
    <w:p w14:paraId="65B354D2" w14:textId="77777777" w:rsidR="00B9032B" w:rsidRDefault="00B9032B" w:rsidP="0043638F">
      <w:pPr>
        <w:spacing w:line="360" w:lineRule="auto"/>
        <w:jc w:val="both"/>
        <w:rPr>
          <w:rFonts w:ascii="Palatino Linotype" w:hAnsi="Palatino Linotype" w:cs="Arial"/>
        </w:rPr>
      </w:pPr>
    </w:p>
    <w:p w14:paraId="7E80C419" w14:textId="77777777" w:rsidR="00B9032B" w:rsidRDefault="00B9032B" w:rsidP="0043638F">
      <w:pPr>
        <w:spacing w:line="360" w:lineRule="auto"/>
        <w:jc w:val="both"/>
        <w:rPr>
          <w:rFonts w:ascii="Palatino Linotype" w:hAnsi="Palatino Linotype" w:cs="Arial"/>
        </w:rPr>
      </w:pPr>
    </w:p>
    <w:p w14:paraId="0B8052D7" w14:textId="77777777" w:rsidR="00B9032B" w:rsidRDefault="00B9032B" w:rsidP="0043638F">
      <w:pPr>
        <w:spacing w:line="360" w:lineRule="auto"/>
        <w:jc w:val="both"/>
        <w:rPr>
          <w:rFonts w:ascii="Palatino Linotype" w:hAnsi="Palatino Linotype" w:cs="Arial"/>
        </w:rPr>
      </w:pPr>
    </w:p>
    <w:p w14:paraId="18503EEA" w14:textId="77777777" w:rsidR="00B9032B" w:rsidRDefault="00B9032B" w:rsidP="0043638F">
      <w:pPr>
        <w:spacing w:line="360" w:lineRule="auto"/>
        <w:jc w:val="both"/>
        <w:rPr>
          <w:rFonts w:ascii="Palatino Linotype" w:hAnsi="Palatino Linotype" w:cs="Arial"/>
        </w:rPr>
      </w:pPr>
    </w:p>
    <w:p w14:paraId="2BD94BE1" w14:textId="77777777" w:rsidR="00B9032B" w:rsidRDefault="00B9032B" w:rsidP="0043638F">
      <w:pPr>
        <w:spacing w:line="360" w:lineRule="auto"/>
        <w:jc w:val="both"/>
        <w:rPr>
          <w:rFonts w:ascii="Palatino Linotype" w:hAnsi="Palatino Linotype" w:cs="Arial"/>
        </w:rPr>
      </w:pPr>
    </w:p>
    <w:p w14:paraId="4DF55EBA" w14:textId="465AAD93" w:rsidR="0043638F" w:rsidRPr="007C3942" w:rsidRDefault="0043638F" w:rsidP="0043638F">
      <w:pPr>
        <w:spacing w:line="360" w:lineRule="auto"/>
        <w:jc w:val="both"/>
        <w:rPr>
          <w:rFonts w:ascii="Palatino Linotype" w:hAnsi="Palatino Linotype" w:cs="Arial"/>
        </w:rPr>
      </w:pPr>
      <w:r w:rsidRPr="007C3942">
        <w:rPr>
          <w:rFonts w:ascii="Palatino Linotype" w:hAnsi="Palatino Linotype" w:cs="Arial"/>
        </w:rPr>
        <w:lastRenderedPageBreak/>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Pr>
          <w:rFonts w:ascii="Palatino Linotype" w:hAnsi="Palatino Linotype" w:cs="Arial"/>
        </w:rPr>
        <w:t xml:space="preserve"> </w:t>
      </w:r>
      <w:r w:rsidRPr="007C3942">
        <w:rPr>
          <w:rFonts w:ascii="Palatino Linotype" w:hAnsi="Palatino Linotype" w:cs="Arial"/>
        </w:rPr>
        <w:t xml:space="preserve">Y GUADALUPE RAMÍREZ PEÑA, EN LA </w:t>
      </w:r>
      <w:r w:rsidR="00AA74F2">
        <w:rPr>
          <w:rFonts w:ascii="Palatino Linotype" w:hAnsi="Palatino Linotype" w:cs="Arial"/>
        </w:rPr>
        <w:t>TRIGÉSIMA</w:t>
      </w:r>
      <w:r>
        <w:rPr>
          <w:rFonts w:ascii="Palatino Linotype" w:hAnsi="Palatino Linotype" w:cs="Arial"/>
        </w:rPr>
        <w:t xml:space="preserve"> </w:t>
      </w:r>
      <w:r w:rsidR="00AA74F2">
        <w:rPr>
          <w:rFonts w:ascii="Palatino Linotype" w:hAnsi="Palatino Linotype" w:cs="Arial"/>
        </w:rPr>
        <w:t>SEGUNDA</w:t>
      </w:r>
      <w:r>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AA74F2">
        <w:rPr>
          <w:rFonts w:ascii="Palatino Linotype" w:hAnsi="Palatino Linotype" w:cs="Arial"/>
        </w:rPr>
        <w:t xml:space="preserve">DIEZ DE </w:t>
      </w:r>
      <w:r w:rsidR="00D723E1">
        <w:rPr>
          <w:rFonts w:ascii="Palatino Linotype" w:hAnsi="Palatino Linotype" w:cs="Arial"/>
        </w:rPr>
        <w:t>SEPTIEMBRE</w:t>
      </w:r>
      <w:r w:rsidR="00AA74F2">
        <w:rPr>
          <w:rFonts w:ascii="Palatino Linotype" w:hAnsi="Palatino Linotype" w:cs="Arial"/>
        </w:rPr>
        <w:t xml:space="preserve"> </w:t>
      </w:r>
      <w:r>
        <w:rPr>
          <w:rFonts w:ascii="Palatino Linotype" w:hAnsi="Palatino Linotype" w:cs="Arial"/>
        </w:rPr>
        <w:t>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3F1096" w:rsidRPr="003F1096">
        <w:rPr>
          <w:rFonts w:ascii="Palatino Linotype" w:hAnsi="Palatino Linotype" w:cs="Arial"/>
          <w:lang w:val="es-MX"/>
        </w:rPr>
        <w:t>------------------------------------------------------------------------------------------------------------------------------------------------------------------------------------------------------------------------------------------------------------------------------------------------------------------------------------------------------------------------------------------------------------------------------------------------------------------------------------------------------------------------------------------------------------------------------------------------------------------------------------------------------------------------------------------------------------------------------------------------------------------------------------------------------------------------------------------------------------------------------------------------------------------------------------------------------------------------------------------------------------------------------------------------------------------</w:t>
      </w:r>
    </w:p>
    <w:p w14:paraId="4DF55EBB" w14:textId="77777777" w:rsidR="0043638F" w:rsidRDefault="0043638F" w:rsidP="0043638F">
      <w:pPr>
        <w:spacing w:line="360" w:lineRule="auto"/>
        <w:jc w:val="both"/>
        <w:rPr>
          <w:rFonts w:ascii="Palatino Linotype" w:hAnsi="Palatino Linotype" w:cs="Arial"/>
          <w:sz w:val="16"/>
        </w:rPr>
      </w:pPr>
      <w:r>
        <w:rPr>
          <w:rFonts w:ascii="Palatino Linotype" w:hAnsi="Palatino Linotype" w:cs="Arial"/>
        </w:rPr>
        <w:t>----------------------------------------------------------------------------------------------------------------------------------------------------------------------</w:t>
      </w:r>
      <w:r w:rsidRPr="007C3942">
        <w:rPr>
          <w:rFonts w:ascii="Palatino Linotype" w:hAnsi="Palatino Linotype" w:cs="Arial"/>
        </w:rPr>
        <w:t>-----------------------------------------</w:t>
      </w:r>
      <w:r w:rsidRPr="00692461">
        <w:rPr>
          <w:rFonts w:ascii="Palatino Linotype" w:hAnsi="Palatino Linotype" w:cs="Arial"/>
        </w:rPr>
        <w:t>---------------------</w:t>
      </w:r>
      <w:r>
        <w:rPr>
          <w:rFonts w:ascii="Palatino Linotype" w:hAnsi="Palatino Linotype" w:cs="Arial"/>
          <w:sz w:val="16"/>
        </w:rPr>
        <w:t>JMV/CCR/LMST</w:t>
      </w:r>
    </w:p>
    <w:p w14:paraId="4DF55EBC" w14:textId="77777777" w:rsidR="0043638F" w:rsidRDefault="0043638F" w:rsidP="0043638F"/>
    <w:p w14:paraId="4DF55EBD" w14:textId="77777777" w:rsidR="0043638F" w:rsidRDefault="0043638F" w:rsidP="0043638F"/>
    <w:p w14:paraId="4DF55EBE" w14:textId="77777777" w:rsidR="0043638F" w:rsidRDefault="0043638F" w:rsidP="0043638F"/>
    <w:p w14:paraId="4DF55EBF" w14:textId="77777777" w:rsidR="0043638F" w:rsidRDefault="0043638F" w:rsidP="0043638F"/>
    <w:p w14:paraId="4DF55EC0" w14:textId="77777777" w:rsidR="0043638F" w:rsidRDefault="0043638F" w:rsidP="0043638F"/>
    <w:p w14:paraId="4DF55EC1" w14:textId="77777777" w:rsidR="0043638F" w:rsidRDefault="0043638F" w:rsidP="0043638F"/>
    <w:p w14:paraId="4DF55EC2" w14:textId="77777777" w:rsidR="0043638F" w:rsidRDefault="0043638F" w:rsidP="0043638F"/>
    <w:p w14:paraId="4DF55EC3" w14:textId="77777777" w:rsidR="0043638F" w:rsidRDefault="0043638F" w:rsidP="0043638F"/>
    <w:p w14:paraId="4DF55EC4" w14:textId="77777777" w:rsidR="0043638F" w:rsidRDefault="0043638F" w:rsidP="0043638F"/>
    <w:p w14:paraId="4DF55EC5" w14:textId="77777777" w:rsidR="0043638F" w:rsidRDefault="0043638F" w:rsidP="0043638F"/>
    <w:p w14:paraId="4DF55EC6" w14:textId="77777777" w:rsidR="0043638F" w:rsidRDefault="0043638F" w:rsidP="0043638F"/>
    <w:p w14:paraId="4DF55EC7" w14:textId="77777777" w:rsidR="0043638F" w:rsidRDefault="0043638F" w:rsidP="0043638F"/>
    <w:p w14:paraId="4DF55EC8" w14:textId="77777777" w:rsidR="0043638F" w:rsidRDefault="0043638F" w:rsidP="0043638F"/>
    <w:p w14:paraId="4DF55EC9" w14:textId="77777777" w:rsidR="0043638F" w:rsidRDefault="0043638F" w:rsidP="0043638F"/>
    <w:p w14:paraId="4DF55ECA" w14:textId="77777777" w:rsidR="0043638F" w:rsidRDefault="0043638F" w:rsidP="0043638F"/>
    <w:p w14:paraId="4DF55ECB" w14:textId="77777777" w:rsidR="0043638F" w:rsidRDefault="0043638F" w:rsidP="0043638F"/>
    <w:p w14:paraId="4DF55ECC" w14:textId="77777777" w:rsidR="0043638F" w:rsidRDefault="0043638F" w:rsidP="0043638F"/>
    <w:p w14:paraId="4DF55ECD" w14:textId="77777777" w:rsidR="0043638F" w:rsidRDefault="0043638F" w:rsidP="0043638F"/>
    <w:p w14:paraId="4DF55ECE" w14:textId="77777777" w:rsidR="0043638F" w:rsidRDefault="0043638F" w:rsidP="0043638F"/>
    <w:p w14:paraId="4DF55ECF" w14:textId="77777777" w:rsidR="0043638F" w:rsidRDefault="0043638F" w:rsidP="0043638F"/>
    <w:p w14:paraId="4DF55ED0" w14:textId="77777777" w:rsidR="0043638F" w:rsidRDefault="0043638F" w:rsidP="0043638F"/>
    <w:p w14:paraId="4DF55ED1" w14:textId="77777777" w:rsidR="0043638F" w:rsidRDefault="0043638F" w:rsidP="0043638F"/>
    <w:p w14:paraId="4DF55ED2" w14:textId="77777777" w:rsidR="0043638F" w:rsidRDefault="0043638F" w:rsidP="0043638F"/>
    <w:p w14:paraId="4DF55ED3" w14:textId="77777777" w:rsidR="0043638F" w:rsidRDefault="0043638F" w:rsidP="0043638F"/>
    <w:p w14:paraId="4DF55ED4" w14:textId="77777777" w:rsidR="0043638F" w:rsidRDefault="0043638F" w:rsidP="0043638F"/>
    <w:p w14:paraId="4DF55ED5" w14:textId="77777777" w:rsidR="0043638F" w:rsidRDefault="0043638F" w:rsidP="0043638F"/>
    <w:p w14:paraId="4DF55ED6" w14:textId="77777777" w:rsidR="0043638F" w:rsidRDefault="0043638F" w:rsidP="0043638F"/>
    <w:p w14:paraId="4DF55ED7" w14:textId="77777777" w:rsidR="0043638F" w:rsidRDefault="0043638F" w:rsidP="0043638F"/>
    <w:p w14:paraId="4DF55ED8" w14:textId="77777777" w:rsidR="0043638F" w:rsidRDefault="0043638F" w:rsidP="0043638F"/>
    <w:p w14:paraId="4DF55ED9" w14:textId="77777777" w:rsidR="0043638F" w:rsidRDefault="0043638F" w:rsidP="0043638F"/>
    <w:p w14:paraId="4DF55EDA" w14:textId="77777777" w:rsidR="0043638F" w:rsidRDefault="0043638F" w:rsidP="0043638F"/>
    <w:p w14:paraId="4DF55EDB" w14:textId="77777777" w:rsidR="0043638F" w:rsidRDefault="0043638F" w:rsidP="0043638F"/>
    <w:p w14:paraId="4DF55EDC" w14:textId="77777777" w:rsidR="0043638F" w:rsidRDefault="0043638F" w:rsidP="0043638F"/>
    <w:p w14:paraId="4DF55EDD" w14:textId="77777777" w:rsidR="00762695" w:rsidRDefault="00762695"/>
    <w:sectPr w:rsidR="00762695" w:rsidSect="00BC6DB9">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68DA6" w14:textId="77777777" w:rsidR="009C405B" w:rsidRDefault="009C405B" w:rsidP="0043638F">
      <w:r>
        <w:separator/>
      </w:r>
    </w:p>
  </w:endnote>
  <w:endnote w:type="continuationSeparator" w:id="0">
    <w:p w14:paraId="40B41D38" w14:textId="77777777" w:rsidR="009C405B" w:rsidRDefault="009C405B" w:rsidP="0043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55EED" w14:textId="77777777" w:rsidR="001E29FB" w:rsidRPr="00A2780F" w:rsidRDefault="001E29FB" w:rsidP="00BC6DB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E33CA">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E33CA">
      <w:rPr>
        <w:rFonts w:ascii="Arial" w:hAnsi="Arial" w:cs="Arial"/>
        <w:b/>
        <w:bCs/>
        <w:noProof/>
        <w:sz w:val="20"/>
        <w:szCs w:val="20"/>
      </w:rPr>
      <w:t>25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55EFB" w14:textId="77777777" w:rsidR="001E29FB" w:rsidRPr="00070856" w:rsidRDefault="001E29FB" w:rsidP="00BC6DB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E33C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E33CA">
      <w:rPr>
        <w:rFonts w:ascii="Arial" w:hAnsi="Arial" w:cs="Arial"/>
        <w:b/>
        <w:bCs/>
        <w:noProof/>
        <w:sz w:val="20"/>
        <w:szCs w:val="20"/>
      </w:rPr>
      <w:t>25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2AB97" w14:textId="77777777" w:rsidR="009C405B" w:rsidRDefault="009C405B" w:rsidP="0043638F">
      <w:r>
        <w:separator/>
      </w:r>
    </w:p>
  </w:footnote>
  <w:footnote w:type="continuationSeparator" w:id="0">
    <w:p w14:paraId="489BD0F4" w14:textId="77777777" w:rsidR="009C405B" w:rsidRDefault="009C405B" w:rsidP="0043638F">
      <w:r>
        <w:continuationSeparator/>
      </w:r>
    </w:p>
  </w:footnote>
  <w:footnote w:id="1">
    <w:p w14:paraId="4DF55F00" w14:textId="77777777" w:rsidR="001E29FB" w:rsidRPr="00911081" w:rsidRDefault="001E29FB" w:rsidP="0043638F">
      <w:pPr>
        <w:jc w:val="both"/>
        <w:rPr>
          <w:rFonts w:ascii="Palatino Linotype" w:hAnsi="Palatino Linotype"/>
          <w:b/>
          <w:bCs/>
          <w:i/>
          <w:sz w:val="16"/>
          <w:szCs w:val="16"/>
        </w:rPr>
      </w:pPr>
      <w:r>
        <w:rPr>
          <w:rStyle w:val="Refdenotaalpie"/>
          <w:rFonts w:asciiTheme="minorHAnsi" w:eastAsiaTheme="minorEastAsia" w:hAnsiTheme="minorHAnsi"/>
          <w:sz w:val="22"/>
          <w:szCs w:val="22"/>
          <w:lang w:val="es-MX" w:eastAsia="en-US"/>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DF55F01" w14:textId="77777777" w:rsidR="001E29FB" w:rsidRDefault="001E29FB" w:rsidP="0043638F">
      <w:pPr>
        <w:jc w:val="both"/>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1E29FB" w:rsidRPr="008F2CCC" w14:paraId="4DF55EE4" w14:textId="77777777" w:rsidTr="00BC6DB9">
      <w:tc>
        <w:tcPr>
          <w:tcW w:w="3620" w:type="dxa"/>
        </w:tcPr>
        <w:p w14:paraId="4DF55EE2" w14:textId="77777777" w:rsidR="001E29FB" w:rsidRPr="007E5FC4" w:rsidRDefault="001E29FB" w:rsidP="00BC6DB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4DF55EE3" w14:textId="77777777" w:rsidR="001E29FB" w:rsidRPr="00664658" w:rsidRDefault="001E29FB" w:rsidP="0043638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05720/INFOEM/IP/RR/2025</w:t>
          </w:r>
        </w:p>
      </w:tc>
    </w:tr>
    <w:tr w:rsidR="001E29FB" w:rsidRPr="008F2CCC" w14:paraId="4DF55EE7" w14:textId="77777777" w:rsidTr="00BC6DB9">
      <w:tc>
        <w:tcPr>
          <w:tcW w:w="3620" w:type="dxa"/>
        </w:tcPr>
        <w:p w14:paraId="4DF55EE5" w14:textId="77777777" w:rsidR="001E29FB" w:rsidRPr="007E5FC4" w:rsidRDefault="001E29FB" w:rsidP="00BC6DB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4DF55EE6" w14:textId="77777777" w:rsidR="001E29FB" w:rsidRPr="00664658" w:rsidRDefault="001E29FB" w:rsidP="00BC6DB9">
          <w:pPr>
            <w:spacing w:line="276" w:lineRule="auto"/>
            <w:jc w:val="right"/>
            <w:rPr>
              <w:rFonts w:ascii="Palatino Linotype" w:hAnsi="Palatino Linotype"/>
              <w:b/>
              <w:sz w:val="22"/>
              <w:szCs w:val="22"/>
              <w:lang w:val="es-ES_tradnl"/>
            </w:rPr>
          </w:pPr>
          <w:r w:rsidRPr="0043638F">
            <w:rPr>
              <w:rFonts w:ascii="Palatino Linotype" w:hAnsi="Palatino Linotype"/>
              <w:b/>
              <w:sz w:val="22"/>
              <w:szCs w:val="22"/>
            </w:rPr>
            <w:t>Ayuntamiento de Huehuetoca</w:t>
          </w:r>
        </w:p>
      </w:tc>
    </w:tr>
    <w:tr w:rsidR="001E29FB" w:rsidRPr="008F2CCC" w14:paraId="4DF55EEA" w14:textId="77777777" w:rsidTr="00BC6DB9">
      <w:trPr>
        <w:trHeight w:val="228"/>
      </w:trPr>
      <w:tc>
        <w:tcPr>
          <w:tcW w:w="3620" w:type="dxa"/>
        </w:tcPr>
        <w:p w14:paraId="4DF55EE8" w14:textId="77777777" w:rsidR="001E29FB" w:rsidRPr="007E5FC4" w:rsidRDefault="001E29FB" w:rsidP="00BC6DB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4DF55EE9" w14:textId="77777777" w:rsidR="001E29FB" w:rsidRPr="00664658" w:rsidRDefault="001E29FB" w:rsidP="00BC6DB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DF55EEB" w14:textId="77777777" w:rsidR="001E29FB" w:rsidRDefault="001E29FB" w:rsidP="00BC6DB9">
    <w:pPr>
      <w:pStyle w:val="Encabezado"/>
      <w:tabs>
        <w:tab w:val="clear" w:pos="4252"/>
        <w:tab w:val="clear" w:pos="8504"/>
        <w:tab w:val="left" w:pos="2326"/>
      </w:tabs>
      <w:rPr>
        <w:rFonts w:ascii="Palatino Linotype" w:hAnsi="Palatino Linotype"/>
        <w:sz w:val="20"/>
      </w:rPr>
    </w:pPr>
  </w:p>
  <w:p w14:paraId="4DF55EEC" w14:textId="77777777" w:rsidR="001E29FB" w:rsidRPr="001779E0" w:rsidRDefault="001E29FB" w:rsidP="00BC6DB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DF55EFC" wp14:editId="4DF55EFD">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1E29FB" w:rsidRPr="008F2CCC" w14:paraId="4DF55EF0" w14:textId="77777777" w:rsidTr="00BC6DB9">
      <w:tc>
        <w:tcPr>
          <w:tcW w:w="2977" w:type="dxa"/>
        </w:tcPr>
        <w:p w14:paraId="4DF55EEE" w14:textId="77777777" w:rsidR="001E29FB" w:rsidRPr="007E5FC4" w:rsidRDefault="001E29FB" w:rsidP="00BC6DB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4DF55EEF" w14:textId="77777777" w:rsidR="001E29FB" w:rsidRPr="008F2CCC" w:rsidRDefault="001E29FB" w:rsidP="0043638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05720/INFOEM/IP/RR/2025</w:t>
          </w:r>
        </w:p>
      </w:tc>
    </w:tr>
    <w:tr w:rsidR="001E29FB" w:rsidRPr="008F2CCC" w14:paraId="4DF55EF3" w14:textId="77777777" w:rsidTr="00BC6DB9">
      <w:tc>
        <w:tcPr>
          <w:tcW w:w="2977" w:type="dxa"/>
          <w:vAlign w:val="center"/>
        </w:tcPr>
        <w:p w14:paraId="4DF55EF1" w14:textId="77777777" w:rsidR="001E29FB" w:rsidRPr="007E5FC4" w:rsidRDefault="001E29FB" w:rsidP="00BC6DB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4DF55EF2" w14:textId="265F55BC" w:rsidR="001E29FB" w:rsidRPr="008F2CCC" w:rsidRDefault="00CE33CA" w:rsidP="00BC6DB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w:t>
          </w:r>
        </w:p>
      </w:tc>
    </w:tr>
    <w:tr w:rsidR="001E29FB" w:rsidRPr="008F2CCC" w14:paraId="4DF55EF6" w14:textId="77777777" w:rsidTr="00BC6DB9">
      <w:trPr>
        <w:trHeight w:val="228"/>
      </w:trPr>
      <w:tc>
        <w:tcPr>
          <w:tcW w:w="2977" w:type="dxa"/>
        </w:tcPr>
        <w:p w14:paraId="4DF55EF4" w14:textId="77777777" w:rsidR="001E29FB" w:rsidRPr="007E5FC4" w:rsidRDefault="001E29FB" w:rsidP="00BC6DB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4DF55EF5" w14:textId="77777777" w:rsidR="001E29FB" w:rsidRPr="00DC41C8" w:rsidRDefault="001E29FB" w:rsidP="00BC6DB9">
          <w:pPr>
            <w:spacing w:line="360" w:lineRule="auto"/>
            <w:jc w:val="right"/>
            <w:rPr>
              <w:rFonts w:ascii="Palatino Linotype" w:hAnsi="Palatino Linotype"/>
              <w:b/>
              <w:sz w:val="22"/>
              <w:szCs w:val="22"/>
            </w:rPr>
          </w:pPr>
          <w:r w:rsidRPr="0043638F">
            <w:rPr>
              <w:rFonts w:ascii="Palatino Linotype" w:hAnsi="Palatino Linotype"/>
              <w:b/>
              <w:sz w:val="22"/>
              <w:szCs w:val="22"/>
            </w:rPr>
            <w:t>Ayuntamiento de Huehuetoca</w:t>
          </w:r>
        </w:p>
      </w:tc>
    </w:tr>
    <w:tr w:rsidR="001E29FB" w:rsidRPr="008F2CCC" w14:paraId="4DF55EF9" w14:textId="77777777" w:rsidTr="00BC6DB9">
      <w:tc>
        <w:tcPr>
          <w:tcW w:w="2977" w:type="dxa"/>
        </w:tcPr>
        <w:p w14:paraId="4DF55EF7" w14:textId="77777777" w:rsidR="001E29FB" w:rsidRPr="007E5FC4" w:rsidRDefault="001E29FB" w:rsidP="00BC6DB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4DF55EF8" w14:textId="77777777" w:rsidR="001E29FB" w:rsidRPr="008F2CCC" w:rsidRDefault="001E29FB" w:rsidP="00BC6DB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DF55EFA" w14:textId="77777777" w:rsidR="001E29FB" w:rsidRPr="009F1AB6" w:rsidRDefault="001E29FB">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DF55EFE" wp14:editId="4DF55EFF">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5243B6"/>
    <w:multiLevelType w:val="hybridMultilevel"/>
    <w:tmpl w:val="ACD6FBA0"/>
    <w:lvl w:ilvl="0" w:tplc="810ABD94">
      <w:start w:val="1"/>
      <w:numFmt w:val="upperRoman"/>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5A09ED"/>
    <w:multiLevelType w:val="hybridMultilevel"/>
    <w:tmpl w:val="FB6E5326"/>
    <w:lvl w:ilvl="0" w:tplc="810ABD94">
      <w:start w:val="1"/>
      <w:numFmt w:val="upperRoman"/>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5" w15:restartNumberingAfterBreak="0">
    <w:nsid w:val="47B779FB"/>
    <w:multiLevelType w:val="hybridMultilevel"/>
    <w:tmpl w:val="39EEB488"/>
    <w:lvl w:ilvl="0" w:tplc="663C978C">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8F"/>
    <w:rsid w:val="001E29FB"/>
    <w:rsid w:val="002A07A6"/>
    <w:rsid w:val="0032772A"/>
    <w:rsid w:val="003A2364"/>
    <w:rsid w:val="003F1096"/>
    <w:rsid w:val="0043638F"/>
    <w:rsid w:val="004F1124"/>
    <w:rsid w:val="005E0BBB"/>
    <w:rsid w:val="00762695"/>
    <w:rsid w:val="009C405B"/>
    <w:rsid w:val="00AA74F2"/>
    <w:rsid w:val="00B9032B"/>
    <w:rsid w:val="00BC6DB9"/>
    <w:rsid w:val="00C9611E"/>
    <w:rsid w:val="00CE33CA"/>
    <w:rsid w:val="00D723E1"/>
    <w:rsid w:val="00F902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5DFF"/>
  <w15:chartTrackingRefBased/>
  <w15:docId w15:val="{101A4961-7391-4DD7-B1E1-262804F2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38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638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3638F"/>
    <w:rPr>
      <w:rFonts w:eastAsiaTheme="minorEastAsia"/>
      <w:sz w:val="24"/>
      <w:szCs w:val="24"/>
      <w:lang w:val="es-ES_tradnl" w:eastAsia="es-ES"/>
    </w:rPr>
  </w:style>
  <w:style w:type="paragraph" w:styleId="Piedepgina">
    <w:name w:val="footer"/>
    <w:basedOn w:val="Normal"/>
    <w:link w:val="PiedepginaCar"/>
    <w:uiPriority w:val="99"/>
    <w:unhideWhenUsed/>
    <w:rsid w:val="0043638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3638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43638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43638F"/>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43638F"/>
    <w:pPr>
      <w:spacing w:after="0" w:line="240" w:lineRule="auto"/>
    </w:pPr>
  </w:style>
  <w:style w:type="character" w:customStyle="1" w:styleId="SinespaciadoCar">
    <w:name w:val="Sin espaciado Car"/>
    <w:aliases w:val="Francesa Car,INAI Car"/>
    <w:link w:val="Sinespaciado"/>
    <w:uiPriority w:val="1"/>
    <w:locked/>
    <w:rsid w:val="0043638F"/>
  </w:style>
  <w:style w:type="character" w:styleId="Hipervnculo">
    <w:name w:val="Hyperlink"/>
    <w:aliases w:val="Hipervínculo1,Hipervínculo11,Hipervínculo12,Hipervínculo13,Hipervínculo14,Hipervínculo15"/>
    <w:basedOn w:val="Fuentedeprrafopredeter"/>
    <w:uiPriority w:val="99"/>
    <w:unhideWhenUsed/>
    <w:rsid w:val="0043638F"/>
    <w:rPr>
      <w:color w:val="0563C1" w:themeColor="hyperlink"/>
      <w:u w:val="single"/>
    </w:rPr>
  </w:style>
  <w:style w:type="paragraph" w:customStyle="1" w:styleId="INFOEM">
    <w:name w:val="INFOEM"/>
    <w:basedOn w:val="Normal"/>
    <w:qFormat/>
    <w:rsid w:val="0043638F"/>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43638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638F"/>
    <w:rPr>
      <w:vertAlign w:val="superscript"/>
    </w:rPr>
  </w:style>
  <w:style w:type="paragraph" w:customStyle="1" w:styleId="infoemcitas">
    <w:name w:val="infoem citas"/>
    <w:basedOn w:val="Normal"/>
    <w:qFormat/>
    <w:rsid w:val="0043638F"/>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customStyle="1" w:styleId="Tablaconcuadrcula1">
    <w:name w:val="Tabla con cuadrícula1"/>
    <w:basedOn w:val="Tablanormal"/>
    <w:next w:val="Tablaconcuadrcula"/>
    <w:uiPriority w:val="39"/>
    <w:rsid w:val="00436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43638F"/>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436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25</Pages>
  <Words>5572</Words>
  <Characters>30647</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INFOEM492</cp:lastModifiedBy>
  <cp:revision>10</cp:revision>
  <cp:lastPrinted>2025-09-11T19:14:00Z</cp:lastPrinted>
  <dcterms:created xsi:type="dcterms:W3CDTF">2025-08-27T18:31:00Z</dcterms:created>
  <dcterms:modified xsi:type="dcterms:W3CDTF">2025-11-21T20:17:00Z</dcterms:modified>
</cp:coreProperties>
</file>