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24" w:rsidRPr="00596CD5" w:rsidRDefault="00ED18DF" w:rsidP="00596CD5">
      <w:pPr>
        <w:keepNext/>
        <w:keepLines/>
        <w:pBdr>
          <w:top w:val="nil"/>
          <w:left w:val="nil"/>
          <w:bottom w:val="nil"/>
          <w:right w:val="nil"/>
          <w:between w:val="nil"/>
        </w:pBdr>
        <w:spacing w:before="240" w:line="259" w:lineRule="auto"/>
        <w:jc w:val="left"/>
        <w:rPr>
          <w:rFonts w:ascii="Calibri" w:eastAsia="Calibri" w:hAnsi="Calibri" w:cs="Calibri"/>
        </w:rPr>
      </w:pPr>
      <w:bookmarkStart w:id="0" w:name="_GoBack"/>
      <w:bookmarkEnd w:id="0"/>
      <w:r w:rsidRPr="00596CD5">
        <w:rPr>
          <w:rFonts w:ascii="Calibri" w:eastAsia="Calibri" w:hAnsi="Calibri" w:cs="Calibri"/>
        </w:rPr>
        <w:t>Contenido</w:t>
      </w:r>
    </w:p>
    <w:sdt>
      <w:sdtPr>
        <w:id w:val="1795641376"/>
        <w:docPartObj>
          <w:docPartGallery w:val="Table of Contents"/>
          <w:docPartUnique/>
        </w:docPartObj>
      </w:sdtPr>
      <w:sdtEndPr/>
      <w:sdtContent>
        <w:p w:rsidR="00215824" w:rsidRPr="00596CD5" w:rsidRDefault="00ED18DF" w:rsidP="00596CD5">
          <w:pPr>
            <w:pBdr>
              <w:top w:val="nil"/>
              <w:left w:val="nil"/>
              <w:bottom w:val="nil"/>
              <w:right w:val="nil"/>
              <w:between w:val="nil"/>
            </w:pBdr>
            <w:tabs>
              <w:tab w:val="right" w:pos="9034"/>
            </w:tabs>
            <w:spacing w:after="100"/>
            <w:rPr>
              <w:rFonts w:ascii="Cambria" w:eastAsia="Cambria" w:hAnsi="Cambria" w:cs="Cambria"/>
            </w:rPr>
          </w:pPr>
          <w:r w:rsidRPr="00596CD5">
            <w:fldChar w:fldCharType="begin"/>
          </w:r>
          <w:r w:rsidRPr="00596CD5">
            <w:instrText xml:space="preserve"> TOC \h \u \z \t "Heading 1,1,Heading 2,2,Heading 3,3,"</w:instrText>
          </w:r>
          <w:r w:rsidRPr="00596CD5">
            <w:fldChar w:fldCharType="separate"/>
          </w:r>
          <w:hyperlink w:anchor="_heading=h.v6tbuej04h2f">
            <w:r w:rsidRPr="00596CD5">
              <w:t>ANTECEDENTES</w:t>
            </w:r>
            <w:r w:rsidRPr="00596CD5">
              <w:tab/>
              <w:t>1</w:t>
            </w:r>
          </w:hyperlink>
        </w:p>
        <w:p w:rsidR="00215824" w:rsidRPr="00596CD5" w:rsidRDefault="00271CA7" w:rsidP="00596CD5">
          <w:pPr>
            <w:pBdr>
              <w:top w:val="nil"/>
              <w:left w:val="nil"/>
              <w:bottom w:val="nil"/>
              <w:right w:val="nil"/>
              <w:between w:val="nil"/>
            </w:pBdr>
            <w:tabs>
              <w:tab w:val="right" w:pos="9034"/>
            </w:tabs>
            <w:spacing w:after="100"/>
            <w:ind w:left="220"/>
            <w:rPr>
              <w:rFonts w:ascii="Cambria" w:eastAsia="Cambria" w:hAnsi="Cambria" w:cs="Cambria"/>
            </w:rPr>
          </w:pPr>
          <w:hyperlink w:anchor="_heading=h.euhrod9jesov">
            <w:r w:rsidR="00ED18DF" w:rsidRPr="00596CD5">
              <w:t>DE LA SOLICITUD DE INFORMACIÓN</w:t>
            </w:r>
            <w:r w:rsidR="00ED18DF" w:rsidRPr="00596CD5">
              <w:tab/>
              <w:t>1</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x57tnd38us2o">
            <w:r w:rsidR="00ED18DF" w:rsidRPr="00596CD5">
              <w:t>a) Solicitud de información</w:t>
            </w:r>
            <w:r w:rsidR="00ED18DF" w:rsidRPr="00596CD5">
              <w:tab/>
              <w:t>1</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614tnf15rqrj">
            <w:r w:rsidR="00ED18DF" w:rsidRPr="00596CD5">
              <w:t>b) Turno de la solicitud de información</w:t>
            </w:r>
            <w:r w:rsidR="00ED18DF" w:rsidRPr="00596CD5">
              <w:tab/>
              <w:t>2</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kqskvc8t2yei">
            <w:r w:rsidR="00ED18DF" w:rsidRPr="00596CD5">
              <w:t>c) Prórroga</w:t>
            </w:r>
            <w:r w:rsidR="00ED18DF" w:rsidRPr="00596CD5">
              <w:tab/>
              <w:t>2</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bnvyr2njfl46">
            <w:r w:rsidR="00ED18DF" w:rsidRPr="00596CD5">
              <w:t>d) Respuesta del Sujeto Obligado</w:t>
            </w:r>
            <w:r w:rsidR="00ED18DF" w:rsidRPr="00596CD5">
              <w:tab/>
              <w:t>3</w:t>
            </w:r>
          </w:hyperlink>
        </w:p>
        <w:p w:rsidR="00215824" w:rsidRPr="00596CD5" w:rsidRDefault="00271CA7" w:rsidP="00596CD5">
          <w:pPr>
            <w:pBdr>
              <w:top w:val="nil"/>
              <w:left w:val="nil"/>
              <w:bottom w:val="nil"/>
              <w:right w:val="nil"/>
              <w:between w:val="nil"/>
            </w:pBdr>
            <w:tabs>
              <w:tab w:val="right" w:pos="9034"/>
            </w:tabs>
            <w:spacing w:after="100"/>
            <w:ind w:left="220"/>
            <w:rPr>
              <w:rFonts w:ascii="Cambria" w:eastAsia="Cambria" w:hAnsi="Cambria" w:cs="Cambria"/>
            </w:rPr>
          </w:pPr>
          <w:hyperlink w:anchor="_heading=h.yhs3glbbdox1">
            <w:r w:rsidR="00ED18DF" w:rsidRPr="00596CD5">
              <w:t>DEL RECURSO DE REVISIÓN</w:t>
            </w:r>
            <w:r w:rsidR="00ED18DF" w:rsidRPr="00596CD5">
              <w:tab/>
              <w:t>4</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1bz6il151ugs">
            <w:r w:rsidR="00ED18DF" w:rsidRPr="00596CD5">
              <w:t>a) Interposición del Recurso de Revisión</w:t>
            </w:r>
            <w:r w:rsidR="00ED18DF" w:rsidRPr="00596CD5">
              <w:tab/>
              <w:t>4</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amukl7o1720u">
            <w:r w:rsidR="00ED18DF" w:rsidRPr="00596CD5">
              <w:t>b) Turno del Recurso de Revisión</w:t>
            </w:r>
            <w:r w:rsidR="00ED18DF" w:rsidRPr="00596CD5">
              <w:tab/>
              <w:t>4</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ny0ylswr80h0">
            <w:r w:rsidR="00ED18DF" w:rsidRPr="00596CD5">
              <w:t>c) Admisión del Recurso de Revisión</w:t>
            </w:r>
            <w:r w:rsidR="00ED18DF" w:rsidRPr="00596CD5">
              <w:tab/>
              <w:t>5</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gtnt8rn1nqof">
            <w:r w:rsidR="00ED18DF" w:rsidRPr="00596CD5">
              <w:t>d) Informe Justificado del Sujeto Obligado</w:t>
            </w:r>
            <w:r w:rsidR="00ED18DF" w:rsidRPr="00596CD5">
              <w:tab/>
              <w:t>5</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3n54ptglkpgl">
            <w:r w:rsidR="00ED18DF" w:rsidRPr="00596CD5">
              <w:t>e) Manifestaciones de la Parte Recurrente</w:t>
            </w:r>
            <w:r w:rsidR="00ED18DF" w:rsidRPr="00596CD5">
              <w:tab/>
              <w:t>6</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9zvimu73tei5">
            <w:r w:rsidR="00ED18DF" w:rsidRPr="00596CD5">
              <w:t>f) Cierre de instrucción</w:t>
            </w:r>
            <w:r w:rsidR="00ED18DF" w:rsidRPr="00596CD5">
              <w:tab/>
              <w:t>6</w:t>
            </w:r>
          </w:hyperlink>
        </w:p>
        <w:p w:rsidR="00215824" w:rsidRPr="00596CD5" w:rsidRDefault="00271CA7" w:rsidP="00596CD5">
          <w:pPr>
            <w:pBdr>
              <w:top w:val="nil"/>
              <w:left w:val="nil"/>
              <w:bottom w:val="nil"/>
              <w:right w:val="nil"/>
              <w:between w:val="nil"/>
            </w:pBdr>
            <w:tabs>
              <w:tab w:val="right" w:pos="9034"/>
            </w:tabs>
            <w:spacing w:after="100"/>
            <w:rPr>
              <w:rFonts w:ascii="Cambria" w:eastAsia="Cambria" w:hAnsi="Cambria" w:cs="Cambria"/>
            </w:rPr>
          </w:pPr>
          <w:hyperlink w:anchor="_heading=h.jmkq596vioim">
            <w:r w:rsidR="00ED18DF" w:rsidRPr="00596CD5">
              <w:t>CONSIDERANDOS</w:t>
            </w:r>
            <w:r w:rsidR="00ED18DF" w:rsidRPr="00596CD5">
              <w:tab/>
              <w:t>6</w:t>
            </w:r>
          </w:hyperlink>
        </w:p>
        <w:p w:rsidR="00215824" w:rsidRPr="00596CD5" w:rsidRDefault="00271CA7" w:rsidP="00596CD5">
          <w:pPr>
            <w:pBdr>
              <w:top w:val="nil"/>
              <w:left w:val="nil"/>
              <w:bottom w:val="nil"/>
              <w:right w:val="nil"/>
              <w:between w:val="nil"/>
            </w:pBdr>
            <w:tabs>
              <w:tab w:val="right" w:pos="9034"/>
            </w:tabs>
            <w:spacing w:after="100"/>
            <w:ind w:left="220"/>
            <w:rPr>
              <w:rFonts w:ascii="Cambria" w:eastAsia="Cambria" w:hAnsi="Cambria" w:cs="Cambria"/>
            </w:rPr>
          </w:pPr>
          <w:hyperlink w:anchor="_heading=h.8er120ft5dfn">
            <w:r w:rsidR="00ED18DF" w:rsidRPr="00596CD5">
              <w:t>PRIMERO. Procedibilidad</w:t>
            </w:r>
            <w:r w:rsidR="00ED18DF" w:rsidRPr="00596CD5">
              <w:tab/>
              <w:t>7</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dmg09u4xpnf9">
            <w:r w:rsidR="00ED18DF" w:rsidRPr="00596CD5">
              <w:t>a) Competencia del Instituto</w:t>
            </w:r>
            <w:r w:rsidR="00ED18DF" w:rsidRPr="00596CD5">
              <w:tab/>
              <w:t>7</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9uhqulsdiq8r">
            <w:r w:rsidR="00ED18DF" w:rsidRPr="00596CD5">
              <w:t>b) Legitimidad de la parte recurrente</w:t>
            </w:r>
            <w:r w:rsidR="00ED18DF" w:rsidRPr="00596CD5">
              <w:tab/>
              <w:t>7</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3zz53htdynco">
            <w:r w:rsidR="00ED18DF" w:rsidRPr="00596CD5">
              <w:t>c) Plazo para interponer el recurso</w:t>
            </w:r>
            <w:r w:rsidR="00ED18DF" w:rsidRPr="00596CD5">
              <w:tab/>
              <w:t>7</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vfisvh5v3o0i">
            <w:r w:rsidR="00ED18DF" w:rsidRPr="00596CD5">
              <w:t>d) Causal de Procedencia</w:t>
            </w:r>
            <w:r w:rsidR="00ED18DF" w:rsidRPr="00596CD5">
              <w:tab/>
              <w:t>8</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vfcccg25fg02">
            <w:r w:rsidR="00ED18DF" w:rsidRPr="00596CD5">
              <w:t>e) Requisitos formales para la interposición del recurso</w:t>
            </w:r>
            <w:r w:rsidR="00ED18DF" w:rsidRPr="00596CD5">
              <w:tab/>
              <w:t>8</w:t>
            </w:r>
          </w:hyperlink>
        </w:p>
        <w:p w:rsidR="00215824" w:rsidRPr="00596CD5" w:rsidRDefault="00271CA7" w:rsidP="00596CD5">
          <w:pPr>
            <w:pBdr>
              <w:top w:val="nil"/>
              <w:left w:val="nil"/>
              <w:bottom w:val="nil"/>
              <w:right w:val="nil"/>
              <w:between w:val="nil"/>
            </w:pBdr>
            <w:tabs>
              <w:tab w:val="right" w:pos="9034"/>
            </w:tabs>
            <w:spacing w:after="100"/>
            <w:ind w:left="220"/>
            <w:rPr>
              <w:rFonts w:ascii="Cambria" w:eastAsia="Cambria" w:hAnsi="Cambria" w:cs="Cambria"/>
            </w:rPr>
          </w:pPr>
          <w:hyperlink w:anchor="_heading=h.fzqadpjh5oiy">
            <w:r w:rsidR="00ED18DF" w:rsidRPr="00596CD5">
              <w:t>SEGUNDO. Estudio de Fondo</w:t>
            </w:r>
            <w:r w:rsidR="00ED18DF" w:rsidRPr="00596CD5">
              <w:tab/>
              <w:t>9</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i4imsv93zu11">
            <w:r w:rsidR="00ED18DF" w:rsidRPr="00596CD5">
              <w:t>a) Mandato de transparencia y responsabilidad del Sujeto Obligado</w:t>
            </w:r>
            <w:r w:rsidR="00ED18DF" w:rsidRPr="00596CD5">
              <w:tab/>
              <w:t>9</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laqts74k6cyo">
            <w:r w:rsidR="00ED18DF" w:rsidRPr="00596CD5">
              <w:t>b) Controversia a resolver</w:t>
            </w:r>
            <w:r w:rsidR="00ED18DF" w:rsidRPr="00596CD5">
              <w:tab/>
              <w:t>11</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an4138eafjpg">
            <w:r w:rsidR="00ED18DF" w:rsidRPr="00596CD5">
              <w:t>c) Estudio de la controversia</w:t>
            </w:r>
            <w:r w:rsidR="00ED18DF" w:rsidRPr="00596CD5">
              <w:tab/>
              <w:t>12</w:t>
            </w:r>
          </w:hyperlink>
        </w:p>
        <w:p w:rsidR="00215824" w:rsidRPr="00596CD5" w:rsidRDefault="00271CA7" w:rsidP="00596CD5">
          <w:pPr>
            <w:pBdr>
              <w:top w:val="nil"/>
              <w:left w:val="nil"/>
              <w:bottom w:val="nil"/>
              <w:right w:val="nil"/>
              <w:between w:val="nil"/>
            </w:pBdr>
            <w:tabs>
              <w:tab w:val="right" w:pos="9034"/>
            </w:tabs>
            <w:spacing w:after="100"/>
            <w:ind w:left="440"/>
            <w:rPr>
              <w:rFonts w:ascii="Cambria" w:eastAsia="Cambria" w:hAnsi="Cambria" w:cs="Cambria"/>
            </w:rPr>
          </w:pPr>
          <w:hyperlink w:anchor="_heading=h.6v0cwq66u8lv">
            <w:r w:rsidR="00ED18DF" w:rsidRPr="00596CD5">
              <w:t>d) Conclusión</w:t>
            </w:r>
            <w:r w:rsidR="00ED18DF" w:rsidRPr="00596CD5">
              <w:tab/>
              <w:t>16</w:t>
            </w:r>
          </w:hyperlink>
        </w:p>
        <w:p w:rsidR="00215824" w:rsidRPr="00596CD5" w:rsidRDefault="00271CA7" w:rsidP="00596CD5">
          <w:pPr>
            <w:pBdr>
              <w:top w:val="nil"/>
              <w:left w:val="nil"/>
              <w:bottom w:val="nil"/>
              <w:right w:val="nil"/>
              <w:between w:val="nil"/>
            </w:pBdr>
            <w:tabs>
              <w:tab w:val="right" w:pos="9034"/>
            </w:tabs>
            <w:spacing w:after="100"/>
            <w:rPr>
              <w:rFonts w:ascii="Cambria" w:eastAsia="Cambria" w:hAnsi="Cambria" w:cs="Cambria"/>
            </w:rPr>
          </w:pPr>
          <w:hyperlink w:anchor="_heading=h.inc1nljv8ppy">
            <w:r w:rsidR="00ED18DF" w:rsidRPr="00596CD5">
              <w:t>RESUELVE</w:t>
            </w:r>
            <w:r w:rsidR="00ED18DF" w:rsidRPr="00596CD5">
              <w:tab/>
              <w:t>17</w:t>
            </w:r>
          </w:hyperlink>
        </w:p>
        <w:p w:rsidR="00215824" w:rsidRPr="00596CD5" w:rsidRDefault="00ED18DF" w:rsidP="00596CD5">
          <w:r w:rsidRPr="00596CD5">
            <w:fldChar w:fldCharType="end"/>
          </w:r>
        </w:p>
      </w:sdtContent>
    </w:sdt>
    <w:p w:rsidR="00215824" w:rsidRPr="00596CD5" w:rsidRDefault="00215824" w:rsidP="00596CD5">
      <w:pPr>
        <w:pBdr>
          <w:top w:val="nil"/>
          <w:left w:val="nil"/>
          <w:bottom w:val="nil"/>
          <w:right w:val="nil"/>
          <w:between w:val="nil"/>
        </w:pBdr>
        <w:tabs>
          <w:tab w:val="right" w:pos="9034"/>
        </w:tabs>
        <w:spacing w:after="100"/>
        <w:rPr>
          <w:b/>
        </w:rPr>
        <w:sectPr w:rsidR="00215824" w:rsidRPr="00596CD5">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215824" w:rsidRPr="00596CD5" w:rsidRDefault="00ED18DF" w:rsidP="00596CD5">
      <w:pPr>
        <w:rPr>
          <w:b/>
        </w:rPr>
      </w:pPr>
      <w:r w:rsidRPr="00596CD5">
        <w:lastRenderedPageBreak/>
        <w:t>Resolución del Pleno del Instituto de Transparencia, Acceso a la Información Pública y Protección de Datos Personales del Estado de México y Municipios, con domicilio en Metepec, Estado de México, de</w:t>
      </w:r>
      <w:r w:rsidR="00596CD5" w:rsidRPr="00596CD5">
        <w:t>l</w:t>
      </w:r>
      <w:r w:rsidRPr="00596CD5">
        <w:t xml:space="preserve"> </w:t>
      </w:r>
      <w:r w:rsidR="00702317" w:rsidRPr="00596CD5">
        <w:rPr>
          <w:b/>
        </w:rPr>
        <w:t>catorce</w:t>
      </w:r>
      <w:r w:rsidRPr="00596CD5">
        <w:rPr>
          <w:b/>
        </w:rPr>
        <w:t xml:space="preserve"> de mayo de dos mil veinticinco.</w:t>
      </w:r>
    </w:p>
    <w:p w:rsidR="00215824" w:rsidRPr="00596CD5" w:rsidRDefault="00215824" w:rsidP="00596CD5"/>
    <w:p w:rsidR="00215824" w:rsidRPr="00596CD5" w:rsidRDefault="00ED18DF" w:rsidP="00596CD5">
      <w:r w:rsidRPr="00596CD5">
        <w:rPr>
          <w:b/>
        </w:rPr>
        <w:t xml:space="preserve">VISTO </w:t>
      </w:r>
      <w:r w:rsidRPr="00596CD5">
        <w:t xml:space="preserve">el expediente formado con motivo del Recurso de Revisión </w:t>
      </w:r>
      <w:r w:rsidRPr="00596CD5">
        <w:rPr>
          <w:b/>
        </w:rPr>
        <w:t xml:space="preserve">02797/INFOEM/IP/RR/2025 </w:t>
      </w:r>
      <w:r w:rsidRPr="00596CD5">
        <w:t xml:space="preserve">interpuesto por </w:t>
      </w:r>
      <w:r w:rsidRPr="00596CD5">
        <w:rPr>
          <w:b/>
        </w:rPr>
        <w:t>una persona de manera anónima</w:t>
      </w:r>
      <w:r w:rsidRPr="00596CD5">
        <w:t xml:space="preserve">, a quien en lo subsecuente se le denominará </w:t>
      </w:r>
      <w:r w:rsidRPr="00596CD5">
        <w:rPr>
          <w:b/>
        </w:rPr>
        <w:t>LA PARTE RECURRENTE</w:t>
      </w:r>
      <w:r w:rsidRPr="00596CD5">
        <w:t xml:space="preserve">, en contra de la respuesta emitida por la </w:t>
      </w:r>
      <w:r w:rsidRPr="00596CD5">
        <w:rPr>
          <w:b/>
        </w:rPr>
        <w:t>Secretaría de Movilidad</w:t>
      </w:r>
      <w:r w:rsidRPr="00596CD5">
        <w:t xml:space="preserve">, en adelante </w:t>
      </w:r>
      <w:r w:rsidRPr="00596CD5">
        <w:rPr>
          <w:b/>
        </w:rPr>
        <w:t>EL SUJETO OBLIGADO</w:t>
      </w:r>
      <w:r w:rsidRPr="00596CD5">
        <w:t>, se emite la presente Resolución con base en los Antecedentes y Considerandos que se exponen a continuación:</w:t>
      </w:r>
    </w:p>
    <w:p w:rsidR="00215824" w:rsidRPr="00596CD5" w:rsidRDefault="00215824" w:rsidP="00596CD5"/>
    <w:p w:rsidR="00215824" w:rsidRPr="00596CD5" w:rsidRDefault="00ED18DF" w:rsidP="00596CD5">
      <w:pPr>
        <w:pStyle w:val="Ttulo1"/>
      </w:pPr>
      <w:bookmarkStart w:id="3" w:name="_heading=h.v6tbuej04h2f" w:colFirst="0" w:colLast="0"/>
      <w:bookmarkEnd w:id="3"/>
      <w:r w:rsidRPr="00596CD5">
        <w:t>ANTECEDENTES</w:t>
      </w:r>
    </w:p>
    <w:p w:rsidR="00215824" w:rsidRPr="00596CD5" w:rsidRDefault="00215824" w:rsidP="00596CD5"/>
    <w:p w:rsidR="00215824" w:rsidRPr="00596CD5" w:rsidRDefault="00ED18DF" w:rsidP="00596CD5">
      <w:pPr>
        <w:pStyle w:val="Ttulo2"/>
      </w:pPr>
      <w:bookmarkStart w:id="4" w:name="_heading=h.euhrod9jesov" w:colFirst="0" w:colLast="0"/>
      <w:bookmarkEnd w:id="4"/>
      <w:r w:rsidRPr="00596CD5">
        <w:t>DE LA SOLICITUD DE INFORMACIÓN</w:t>
      </w:r>
    </w:p>
    <w:p w:rsidR="00215824" w:rsidRPr="00596CD5" w:rsidRDefault="00ED18DF" w:rsidP="00596CD5">
      <w:pPr>
        <w:pStyle w:val="Ttulo3"/>
      </w:pPr>
      <w:bookmarkStart w:id="5" w:name="_heading=h.x57tnd38us2o" w:colFirst="0" w:colLast="0"/>
      <w:bookmarkEnd w:id="5"/>
      <w:r w:rsidRPr="00596CD5">
        <w:t>a) Solicitud de información</w:t>
      </w:r>
    </w:p>
    <w:p w:rsidR="00215824" w:rsidRPr="00596CD5" w:rsidRDefault="00ED18DF" w:rsidP="00596CD5">
      <w:r w:rsidRPr="00596CD5">
        <w:t xml:space="preserve">El </w:t>
      </w:r>
      <w:r w:rsidRPr="00596CD5">
        <w:rPr>
          <w:b/>
        </w:rPr>
        <w:t>dieciséis de enero de dos mil veinticinco,</w:t>
      </w:r>
      <w:r w:rsidRPr="00596CD5">
        <w:t xml:space="preserve"> </w:t>
      </w:r>
      <w:r w:rsidRPr="00596CD5">
        <w:rPr>
          <w:b/>
        </w:rPr>
        <w:t>LA PARTE RECURRENTE</w:t>
      </w:r>
      <w:r w:rsidRPr="00596CD5">
        <w:t xml:space="preserve"> presentó una solicitud de acceso a la información pública ante el </w:t>
      </w:r>
      <w:r w:rsidRPr="00596CD5">
        <w:rPr>
          <w:b/>
        </w:rPr>
        <w:t>SUJETO OBLIGADO</w:t>
      </w:r>
      <w:r w:rsidRPr="00596CD5">
        <w:t>, a través del Sistema de Acceso a la Información Mexiquense (SAIMEX). Dicha solicitud quedó registrada con el número de folio</w:t>
      </w:r>
      <w:r w:rsidRPr="00596CD5">
        <w:rPr>
          <w:b/>
        </w:rPr>
        <w:t xml:space="preserve"> 00044/SMOV/IP/2025 </w:t>
      </w:r>
      <w:r w:rsidRPr="00596CD5">
        <w:t>y en ella se requirió la siguiente información:</w:t>
      </w:r>
    </w:p>
    <w:p w:rsidR="00215824" w:rsidRPr="00596CD5" w:rsidRDefault="00215824" w:rsidP="00596CD5">
      <w:pPr>
        <w:tabs>
          <w:tab w:val="left" w:pos="4667"/>
        </w:tabs>
        <w:ind w:right="567"/>
        <w:rPr>
          <w:i/>
        </w:rPr>
      </w:pPr>
    </w:p>
    <w:p w:rsidR="00215824" w:rsidRPr="00596CD5" w:rsidRDefault="00ED18DF" w:rsidP="00596CD5">
      <w:pPr>
        <w:pStyle w:val="Puesto"/>
        <w:ind w:firstLine="0"/>
        <w:rPr>
          <w:color w:val="auto"/>
        </w:rPr>
      </w:pPr>
      <w:bookmarkStart w:id="6" w:name="_heading=h.535gx7d8rip0" w:colFirst="0" w:colLast="0"/>
      <w:bookmarkEnd w:id="6"/>
      <w:r w:rsidRPr="00596CD5">
        <w:rPr>
          <w:color w:val="auto"/>
        </w:rPr>
        <w:t xml:space="preserve">“Cuantos kilómetros se pavimentaron por el gobierno del estado y </w:t>
      </w:r>
      <w:proofErr w:type="spellStart"/>
      <w:r w:rsidRPr="00596CD5">
        <w:rPr>
          <w:color w:val="auto"/>
        </w:rPr>
        <w:t>cual</w:t>
      </w:r>
      <w:proofErr w:type="spellEnd"/>
      <w:r w:rsidRPr="00596CD5">
        <w:rPr>
          <w:color w:val="auto"/>
        </w:rPr>
        <w:t xml:space="preserve"> es la inversión con los contratos y facturas pagadas” Sic</w:t>
      </w:r>
    </w:p>
    <w:p w:rsidR="00215824" w:rsidRPr="00596CD5" w:rsidRDefault="00215824" w:rsidP="00596CD5"/>
    <w:p w:rsidR="00215824" w:rsidRPr="00596CD5" w:rsidRDefault="00ED18DF" w:rsidP="00596CD5">
      <w:pPr>
        <w:tabs>
          <w:tab w:val="left" w:pos="4667"/>
        </w:tabs>
        <w:ind w:right="567"/>
        <w:rPr>
          <w:i/>
        </w:rPr>
      </w:pPr>
      <w:r w:rsidRPr="00596CD5">
        <w:rPr>
          <w:b/>
        </w:rPr>
        <w:t>Modalidad de entrega</w:t>
      </w:r>
      <w:r w:rsidRPr="00596CD5">
        <w:t>: a</w:t>
      </w:r>
      <w:r w:rsidRPr="00596CD5">
        <w:rPr>
          <w:i/>
        </w:rPr>
        <w:t xml:space="preserve"> través del </w:t>
      </w:r>
      <w:r w:rsidRPr="00596CD5">
        <w:rPr>
          <w:b/>
          <w:i/>
        </w:rPr>
        <w:t>SAIMEX</w:t>
      </w:r>
      <w:r w:rsidRPr="00596CD5">
        <w:rPr>
          <w:i/>
        </w:rPr>
        <w:t>.</w:t>
      </w:r>
    </w:p>
    <w:p w:rsidR="00215824" w:rsidRPr="00596CD5" w:rsidRDefault="00215824" w:rsidP="00596CD5">
      <w:pPr>
        <w:tabs>
          <w:tab w:val="left" w:pos="4667"/>
        </w:tabs>
        <w:ind w:right="567"/>
        <w:rPr>
          <w:i/>
        </w:rPr>
      </w:pPr>
    </w:p>
    <w:p w:rsidR="00215824" w:rsidRPr="00596CD5" w:rsidRDefault="00ED18DF" w:rsidP="00596CD5">
      <w:pPr>
        <w:pStyle w:val="Ttulo3"/>
      </w:pPr>
      <w:bookmarkStart w:id="7" w:name="_heading=h.614tnf15rqrj" w:colFirst="0" w:colLast="0"/>
      <w:bookmarkEnd w:id="7"/>
      <w:r w:rsidRPr="00596CD5">
        <w:lastRenderedPageBreak/>
        <w:t>b) Turno de la solicitud de información</w:t>
      </w:r>
    </w:p>
    <w:p w:rsidR="00215824" w:rsidRPr="00596CD5" w:rsidRDefault="00ED18DF" w:rsidP="00596CD5">
      <w:r w:rsidRPr="00596CD5">
        <w:t xml:space="preserve">En cumplimiento al artículo 162 de la Ley de Transparencia y Acceso a la Información Pública del Estado de México y Municipios, el </w:t>
      </w:r>
      <w:r w:rsidRPr="00596CD5">
        <w:rPr>
          <w:b/>
        </w:rPr>
        <w:t>diecisiete de enero de dos mil veinticinco</w:t>
      </w:r>
      <w:r w:rsidRPr="00596CD5">
        <w:t xml:space="preserve">, el Titular de la Unidad de Transparencia del </w:t>
      </w:r>
      <w:r w:rsidRPr="00596CD5">
        <w:rPr>
          <w:b/>
        </w:rPr>
        <w:t>SUJETO OBLIGADO</w:t>
      </w:r>
      <w:r w:rsidRPr="00596CD5">
        <w:t xml:space="preserve"> turnó la solicitud de información al servidor público habilitado que estimó pertinente.</w:t>
      </w:r>
    </w:p>
    <w:p w:rsidR="00215824" w:rsidRPr="00596CD5" w:rsidRDefault="00215824" w:rsidP="00596CD5">
      <w:pPr>
        <w:tabs>
          <w:tab w:val="left" w:pos="4667"/>
        </w:tabs>
        <w:ind w:right="567"/>
      </w:pPr>
    </w:p>
    <w:p w:rsidR="00215824" w:rsidRPr="00596CD5" w:rsidRDefault="00ED18DF" w:rsidP="00596CD5">
      <w:pPr>
        <w:pStyle w:val="Ttulo3"/>
      </w:pPr>
      <w:bookmarkStart w:id="8" w:name="_heading=h.kqskvc8t2yei" w:colFirst="0" w:colLast="0"/>
      <w:bookmarkEnd w:id="8"/>
      <w:r w:rsidRPr="00596CD5">
        <w:t>c) Prórroga</w:t>
      </w:r>
    </w:p>
    <w:p w:rsidR="00215824" w:rsidRPr="00596CD5" w:rsidRDefault="00ED18DF" w:rsidP="00596CD5">
      <w:r w:rsidRPr="00596CD5">
        <w:t xml:space="preserve">De las constancias que obran en el SAIMEX, se advierte que el </w:t>
      </w:r>
      <w:proofErr w:type="spellStart"/>
      <w:r w:rsidRPr="00596CD5">
        <w:rPr>
          <w:b/>
        </w:rPr>
        <w:t>d</w:t>
      </w:r>
      <w:r w:rsidR="00702317" w:rsidRPr="00596CD5">
        <w:rPr>
          <w:b/>
        </w:rPr>
        <w:t>siete</w:t>
      </w:r>
      <w:proofErr w:type="spellEnd"/>
      <w:r w:rsidRPr="00596CD5">
        <w:rPr>
          <w:b/>
        </w:rPr>
        <w:t xml:space="preserve"> de febrero de dos mil veinticinco</w:t>
      </w:r>
      <w:r w:rsidRPr="00596CD5">
        <w:t xml:space="preserve">, </w:t>
      </w:r>
      <w:r w:rsidRPr="00596CD5">
        <w:rPr>
          <w:b/>
        </w:rPr>
        <w:t>EL SUJETO OBLIGADO</w:t>
      </w:r>
      <w:r w:rsidRPr="00596CD5">
        <w:t xml:space="preserve"> notificó una prórroga de siete días para dar respuesta a la solicitud de información planteada por </w:t>
      </w:r>
      <w:r w:rsidRPr="00596CD5">
        <w:rPr>
          <w:b/>
        </w:rPr>
        <w:t>LA PARTE RECURRENTE</w:t>
      </w:r>
      <w:r w:rsidRPr="00596CD5">
        <w:t>, en los siguientes términos:</w:t>
      </w:r>
    </w:p>
    <w:p w:rsidR="00215824" w:rsidRPr="00596CD5" w:rsidRDefault="00ED18DF" w:rsidP="00596CD5">
      <w:pPr>
        <w:pStyle w:val="Puesto"/>
        <w:ind w:firstLine="567"/>
        <w:jc w:val="right"/>
        <w:rPr>
          <w:color w:val="auto"/>
        </w:rPr>
      </w:pPr>
      <w:r w:rsidRPr="00596CD5">
        <w:rPr>
          <w:color w:val="auto"/>
        </w:rPr>
        <w:t>“Folio de la solicitud: 00044/SMOV/IP/2025</w:t>
      </w:r>
    </w:p>
    <w:p w:rsidR="00215824" w:rsidRPr="00596CD5" w:rsidRDefault="00215824" w:rsidP="00596CD5"/>
    <w:p w:rsidR="00215824" w:rsidRPr="00596CD5" w:rsidRDefault="00ED18DF" w:rsidP="00596CD5">
      <w:pPr>
        <w:pStyle w:val="Puesto"/>
        <w:ind w:firstLine="0"/>
        <w:rPr>
          <w:color w:val="auto"/>
        </w:rPr>
      </w:pPr>
      <w:r w:rsidRPr="00596CD5">
        <w:rPr>
          <w:color w:val="auto"/>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215824" w:rsidRPr="00596CD5" w:rsidRDefault="00215824" w:rsidP="00596CD5"/>
    <w:p w:rsidR="00215824" w:rsidRPr="00596CD5" w:rsidRDefault="00ED18DF" w:rsidP="00596CD5">
      <w:pPr>
        <w:pStyle w:val="Puesto"/>
        <w:ind w:firstLine="0"/>
        <w:rPr>
          <w:color w:val="auto"/>
        </w:rPr>
      </w:pPr>
      <w:r w:rsidRPr="00596CD5">
        <w:rPr>
          <w:color w:val="auto"/>
        </w:rPr>
        <w:t>Se anexa respuesta.</w:t>
      </w:r>
    </w:p>
    <w:p w:rsidR="00215824" w:rsidRPr="00596CD5" w:rsidRDefault="00215824" w:rsidP="00596CD5"/>
    <w:p w:rsidR="00215824" w:rsidRPr="00596CD5" w:rsidRDefault="00ED18DF" w:rsidP="00596CD5">
      <w:pPr>
        <w:pStyle w:val="Puesto"/>
        <w:ind w:firstLine="0"/>
        <w:rPr>
          <w:color w:val="auto"/>
        </w:rPr>
      </w:pPr>
      <w:r w:rsidRPr="00596CD5">
        <w:rPr>
          <w:color w:val="auto"/>
        </w:rPr>
        <w:t>Lic. José Antonio Galicia Rivera</w:t>
      </w:r>
    </w:p>
    <w:p w:rsidR="00215824" w:rsidRPr="00596CD5" w:rsidRDefault="00ED18DF" w:rsidP="00596CD5">
      <w:pPr>
        <w:pStyle w:val="Puesto"/>
        <w:ind w:firstLine="0"/>
        <w:rPr>
          <w:color w:val="auto"/>
        </w:rPr>
      </w:pPr>
      <w:r w:rsidRPr="00596CD5">
        <w:rPr>
          <w:color w:val="auto"/>
        </w:rPr>
        <w:t>Responsable de la Unidad de Transparencia”</w:t>
      </w:r>
    </w:p>
    <w:p w:rsidR="00215824" w:rsidRPr="00596CD5" w:rsidRDefault="00215824" w:rsidP="00596CD5"/>
    <w:p w:rsidR="00215824" w:rsidRPr="00596CD5" w:rsidRDefault="00ED18DF" w:rsidP="00596CD5">
      <w:r w:rsidRPr="00596CD5">
        <w:t xml:space="preserve">Advirtiendo que dicha prórroga cumplió con lo establecido en los artículos 49, fracción II y 163, segundo párrafo, de la Ley de Transparencia y Acceso a la Información Pública del Estado de México y Municipios, pues en el expediente que obra en </w:t>
      </w:r>
      <w:r w:rsidRPr="00596CD5">
        <w:rPr>
          <w:b/>
        </w:rPr>
        <w:t>EL SAIMEX</w:t>
      </w:r>
      <w:r w:rsidRPr="00596CD5">
        <w:t xml:space="preserve"> se advierte que </w:t>
      </w:r>
      <w:r w:rsidRPr="00596CD5">
        <w:rPr>
          <w:b/>
        </w:rPr>
        <w:t>EL SUJETO OBLIGADO</w:t>
      </w:r>
      <w:r w:rsidRPr="00596CD5">
        <w:t xml:space="preserve"> acompañó a la solicitud de prórroga el acuerdo mediante el cual el Comité de Transparencia aprobó la ampliación de plazo para dar respuesta a la solicitud de </w:t>
      </w:r>
      <w:r w:rsidRPr="00596CD5">
        <w:lastRenderedPageBreak/>
        <w:t xml:space="preserve">información, a través de los archivos electrónicos denominados </w:t>
      </w:r>
      <w:r w:rsidRPr="00596CD5">
        <w:rPr>
          <w:b/>
          <w:i/>
        </w:rPr>
        <w:t xml:space="preserve">Acta 17 </w:t>
      </w:r>
      <w:proofErr w:type="spellStart"/>
      <w:r w:rsidRPr="00596CD5">
        <w:rPr>
          <w:b/>
          <w:i/>
        </w:rPr>
        <w:t>sesion</w:t>
      </w:r>
      <w:proofErr w:type="spellEnd"/>
      <w:r w:rsidRPr="00596CD5">
        <w:rPr>
          <w:b/>
          <w:i/>
        </w:rPr>
        <w:t xml:space="preserve"> </w:t>
      </w:r>
      <w:proofErr w:type="spellStart"/>
      <w:r w:rsidRPr="00596CD5">
        <w:rPr>
          <w:b/>
          <w:i/>
        </w:rPr>
        <w:t>Extraord</w:t>
      </w:r>
      <w:proofErr w:type="spellEnd"/>
      <w:r w:rsidRPr="00596CD5">
        <w:rPr>
          <w:b/>
          <w:i/>
        </w:rPr>
        <w:t xml:space="preserve"> PRO.pdf</w:t>
      </w:r>
      <w:r w:rsidRPr="00596CD5">
        <w:t xml:space="preserve"> en específico en el acuerdo </w:t>
      </w:r>
      <w:proofErr w:type="spellStart"/>
      <w:r w:rsidRPr="00596CD5">
        <w:t>ACUERDO</w:t>
      </w:r>
      <w:proofErr w:type="spellEnd"/>
      <w:r w:rsidRPr="00596CD5">
        <w:t xml:space="preserve"> CT/SM/A/08/2025.</w:t>
      </w:r>
    </w:p>
    <w:p w:rsidR="00215824" w:rsidRPr="00596CD5" w:rsidRDefault="00215824" w:rsidP="00596CD5">
      <w:pPr>
        <w:tabs>
          <w:tab w:val="left" w:pos="4667"/>
        </w:tabs>
        <w:ind w:right="567"/>
      </w:pPr>
    </w:p>
    <w:p w:rsidR="00215824" w:rsidRPr="00596CD5" w:rsidRDefault="00ED18DF" w:rsidP="00596CD5">
      <w:pPr>
        <w:pStyle w:val="Ttulo3"/>
        <w:spacing w:line="360" w:lineRule="auto"/>
      </w:pPr>
      <w:bookmarkStart w:id="9" w:name="_heading=h.bnvyr2njfl46" w:colFirst="0" w:colLast="0"/>
      <w:bookmarkEnd w:id="9"/>
      <w:r w:rsidRPr="00596CD5">
        <w:t>d) Respuesta del Sujeto Obligado</w:t>
      </w:r>
    </w:p>
    <w:p w:rsidR="00215824" w:rsidRPr="00596CD5" w:rsidRDefault="00ED18DF" w:rsidP="00596CD5">
      <w:pPr>
        <w:pBdr>
          <w:top w:val="nil"/>
          <w:left w:val="nil"/>
          <w:bottom w:val="nil"/>
          <w:right w:val="nil"/>
          <w:between w:val="nil"/>
        </w:pBdr>
      </w:pPr>
      <w:r w:rsidRPr="00596CD5">
        <w:t xml:space="preserve">El </w:t>
      </w:r>
      <w:r w:rsidRPr="00596CD5">
        <w:rPr>
          <w:b/>
        </w:rPr>
        <w:t xml:space="preserve">dieciocho de febrero de dos mil veinticinco, </w:t>
      </w:r>
      <w:r w:rsidRPr="00596CD5">
        <w:t xml:space="preserve">el Titular de la Unidad de Transparencia del </w:t>
      </w:r>
      <w:r w:rsidRPr="00596CD5">
        <w:rPr>
          <w:b/>
        </w:rPr>
        <w:t>SUJETO OBLIGADO</w:t>
      </w:r>
      <w:r w:rsidRPr="00596CD5">
        <w:t xml:space="preserve"> notificó a través del </w:t>
      </w:r>
      <w:r w:rsidRPr="00596CD5">
        <w:rPr>
          <w:b/>
        </w:rPr>
        <w:t>SAIMEX</w:t>
      </w:r>
      <w:r w:rsidRPr="00596CD5">
        <w:t xml:space="preserve"> la siguiente respuesta:</w:t>
      </w:r>
    </w:p>
    <w:p w:rsidR="00215824" w:rsidRPr="00596CD5" w:rsidRDefault="00215824" w:rsidP="00596CD5">
      <w:pPr>
        <w:pStyle w:val="Puesto"/>
        <w:ind w:left="0" w:firstLine="0"/>
        <w:rPr>
          <w:color w:val="auto"/>
        </w:rPr>
      </w:pPr>
    </w:p>
    <w:p w:rsidR="00215824" w:rsidRPr="00596CD5" w:rsidRDefault="00ED18DF" w:rsidP="00596CD5">
      <w:pPr>
        <w:pStyle w:val="Puesto"/>
        <w:ind w:firstLine="0"/>
        <w:jc w:val="right"/>
        <w:rPr>
          <w:color w:val="auto"/>
        </w:rPr>
      </w:pPr>
      <w:r w:rsidRPr="00596CD5">
        <w:rPr>
          <w:color w:val="auto"/>
        </w:rPr>
        <w:t>“Folio de la solicitud: 00044/SMOV/IP/2025</w:t>
      </w:r>
    </w:p>
    <w:p w:rsidR="00215824" w:rsidRPr="00596CD5" w:rsidRDefault="00215824" w:rsidP="00596CD5"/>
    <w:p w:rsidR="00215824" w:rsidRPr="00596CD5" w:rsidRDefault="00ED18DF" w:rsidP="00596CD5">
      <w:pPr>
        <w:pStyle w:val="Puesto"/>
        <w:ind w:firstLine="0"/>
        <w:rPr>
          <w:color w:val="auto"/>
        </w:rPr>
      </w:pPr>
      <w:r w:rsidRPr="00596CD5">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215824" w:rsidRPr="00596CD5" w:rsidRDefault="00215824" w:rsidP="00596CD5"/>
    <w:p w:rsidR="00215824" w:rsidRPr="00596CD5" w:rsidRDefault="00ED18DF" w:rsidP="00596CD5">
      <w:pPr>
        <w:pStyle w:val="Puesto"/>
        <w:ind w:firstLine="0"/>
        <w:rPr>
          <w:color w:val="auto"/>
        </w:rPr>
      </w:pPr>
      <w:r w:rsidRPr="00596CD5">
        <w:rPr>
          <w:color w:val="auto"/>
        </w:rPr>
        <w:t>Me refiero a la solicitud 00044/SMOV/IP/2025, a través de la cual me solicita que proporcione, en caso de contar con ella, la siguiente información: “…Cuantos kilómetros se pavimentaron por el gobierno del estado y cuál es la inversión con los contratos y facturas pagadas. ...” (</w:t>
      </w:r>
      <w:proofErr w:type="gramStart"/>
      <w:r w:rsidRPr="00596CD5">
        <w:rPr>
          <w:color w:val="auto"/>
        </w:rPr>
        <w:t>sic</w:t>
      </w:r>
      <w:proofErr w:type="gramEnd"/>
      <w:r w:rsidRPr="00596CD5">
        <w:rPr>
          <w:color w:val="auto"/>
        </w:rPr>
        <w:t>) Con fundamento en los artículos 1, 3 fracción XXXIX, 4 segundo párrafo, 12 segundo párrafo y 59 fracciones I, II y III de la Ley de Transparencia y Acceso a la Información Pública del Estado de México y Municipios, me permito informarle lo siguiente: De acuerdo con el criterio número 03/19 señalado por el Instituto Nacional de Transparencia, Acceso a la Información y Protección de Datos Personales (INAI), referente al periodo de búsqueda de información, en el supuesto de que el particular no haya señalado el periodo respecto del cual requiere la información, o bien, de la solicitud presentada no se advierten elementos que permitan identificarlo, deberá considerarse, para efectos de la búsqueda de información, que el requerimiento se refiere al año inmediato anterior, contado a partir de la fecha en que se presentó la solicitud, es decir, del dieciocho de enero de dos mil veinticuatro al diecisiete de enero de dos mil veinticinco, por lo tanto, esta Unidad Administrativa, adjunta una tabla con la información solicitada. Sin otro particular, aprovecho la ocasión para enviarle un cordial saludo.</w:t>
      </w:r>
    </w:p>
    <w:p w:rsidR="00215824" w:rsidRPr="00596CD5" w:rsidRDefault="00215824" w:rsidP="00596CD5"/>
    <w:p w:rsidR="00215824" w:rsidRPr="00596CD5" w:rsidRDefault="00ED18DF" w:rsidP="00596CD5">
      <w:pPr>
        <w:pStyle w:val="Puesto"/>
        <w:ind w:firstLine="0"/>
        <w:rPr>
          <w:color w:val="auto"/>
        </w:rPr>
      </w:pPr>
      <w:r w:rsidRPr="00596CD5">
        <w:rPr>
          <w:color w:val="auto"/>
        </w:rPr>
        <w:t>ATENTAMENTE</w:t>
      </w:r>
    </w:p>
    <w:p w:rsidR="00215824" w:rsidRPr="00596CD5" w:rsidRDefault="00ED18DF" w:rsidP="00596CD5">
      <w:pPr>
        <w:pStyle w:val="Puesto"/>
        <w:ind w:firstLine="0"/>
        <w:rPr>
          <w:color w:val="auto"/>
        </w:rPr>
      </w:pPr>
      <w:r w:rsidRPr="00596CD5">
        <w:rPr>
          <w:color w:val="auto"/>
        </w:rPr>
        <w:t>Lic. José Antonio Galicia Rivera” Sic.</w:t>
      </w:r>
    </w:p>
    <w:p w:rsidR="00215824" w:rsidRPr="00596CD5" w:rsidRDefault="00215824" w:rsidP="00596CD5">
      <w:pPr>
        <w:ind w:right="-28"/>
      </w:pPr>
    </w:p>
    <w:p w:rsidR="00215824" w:rsidRPr="00596CD5" w:rsidRDefault="00ED18DF" w:rsidP="00596CD5">
      <w:pPr>
        <w:ind w:right="-28"/>
      </w:pPr>
      <w:r w:rsidRPr="00596CD5">
        <w:lastRenderedPageBreak/>
        <w:t xml:space="preserve">Asimismo, </w:t>
      </w:r>
      <w:r w:rsidRPr="00596CD5">
        <w:rPr>
          <w:b/>
        </w:rPr>
        <w:t xml:space="preserve">EL SUJETO OBLIGADO </w:t>
      </w:r>
      <w:r w:rsidRPr="00596CD5">
        <w:t>adjuntó a su respuesta el archivo electrónico que se describe:</w:t>
      </w:r>
    </w:p>
    <w:p w:rsidR="00215824" w:rsidRPr="00596CD5" w:rsidRDefault="00215824" w:rsidP="00596CD5">
      <w:pPr>
        <w:ind w:right="-28"/>
      </w:pPr>
    </w:p>
    <w:p w:rsidR="00215824" w:rsidRPr="00596CD5" w:rsidRDefault="00ED18DF" w:rsidP="00596CD5">
      <w:pPr>
        <w:numPr>
          <w:ilvl w:val="0"/>
          <w:numId w:val="1"/>
        </w:numPr>
        <w:pBdr>
          <w:top w:val="nil"/>
          <w:left w:val="nil"/>
          <w:bottom w:val="nil"/>
          <w:right w:val="nil"/>
          <w:between w:val="nil"/>
        </w:pBdr>
        <w:ind w:right="-28"/>
        <w:rPr>
          <w:b/>
          <w:i/>
        </w:rPr>
      </w:pPr>
      <w:r w:rsidRPr="00596CD5">
        <w:rPr>
          <w:b/>
          <w:i/>
        </w:rPr>
        <w:t>ANEXO SOL 00044.pdf</w:t>
      </w:r>
    </w:p>
    <w:p w:rsidR="00215824" w:rsidRPr="00596CD5" w:rsidRDefault="00ED18DF" w:rsidP="00596CD5">
      <w:pPr>
        <w:ind w:right="-28"/>
      </w:pPr>
      <w:r w:rsidRPr="00596CD5">
        <w:t>Archivo constante de seis páginas, en la que se advierte una tabla, con los rubros de No. Capítulo, Nombre de la Obra/Acción, Municipio, Número de Contrato, Tipo, Año de recursos, Monto, No. de facturas y Longitud de metros.</w:t>
      </w:r>
    </w:p>
    <w:p w:rsidR="00215824" w:rsidRPr="00596CD5" w:rsidRDefault="00215824" w:rsidP="00596CD5">
      <w:pPr>
        <w:ind w:right="-28"/>
        <w:rPr>
          <w:i/>
        </w:rPr>
      </w:pPr>
    </w:p>
    <w:p w:rsidR="00215824" w:rsidRPr="00596CD5" w:rsidRDefault="00ED18DF" w:rsidP="00596CD5">
      <w:pPr>
        <w:pStyle w:val="Ttulo2"/>
        <w:jc w:val="left"/>
      </w:pPr>
      <w:bookmarkStart w:id="10" w:name="_heading=h.yhs3glbbdox1" w:colFirst="0" w:colLast="0"/>
      <w:bookmarkEnd w:id="10"/>
      <w:r w:rsidRPr="00596CD5">
        <w:t>DEL RECURSO DE REVISIÓN</w:t>
      </w:r>
    </w:p>
    <w:p w:rsidR="00215824" w:rsidRPr="00596CD5" w:rsidRDefault="00ED18DF" w:rsidP="00596CD5">
      <w:pPr>
        <w:pStyle w:val="Ttulo3"/>
      </w:pPr>
      <w:bookmarkStart w:id="11" w:name="_heading=h.1bz6il151ugs" w:colFirst="0" w:colLast="0"/>
      <w:bookmarkEnd w:id="11"/>
      <w:r w:rsidRPr="00596CD5">
        <w:t>a) Interposición del Recurso de Revisión</w:t>
      </w:r>
    </w:p>
    <w:p w:rsidR="00215824" w:rsidRPr="00596CD5" w:rsidRDefault="00ED18DF" w:rsidP="00596CD5">
      <w:pPr>
        <w:ind w:right="-28"/>
      </w:pPr>
      <w:r w:rsidRPr="00596CD5">
        <w:t>El</w:t>
      </w:r>
      <w:r w:rsidRPr="00596CD5">
        <w:rPr>
          <w:b/>
        </w:rPr>
        <w:t xml:space="preserve"> once de marzo de dos mil veinticinco,</w:t>
      </w:r>
      <w:r w:rsidRPr="00596CD5">
        <w:t xml:space="preserve"> </w:t>
      </w:r>
      <w:r w:rsidRPr="00596CD5">
        <w:rPr>
          <w:b/>
        </w:rPr>
        <w:t>LA PARTE RECURRENTE</w:t>
      </w:r>
      <w:r w:rsidRPr="00596CD5">
        <w:t xml:space="preserve"> interpuso el recurso de revisión en contra de la respuesta emitida por el </w:t>
      </w:r>
      <w:r w:rsidRPr="00596CD5">
        <w:rPr>
          <w:b/>
        </w:rPr>
        <w:t>SUJETO OBLIGADO</w:t>
      </w:r>
      <w:r w:rsidRPr="00596CD5">
        <w:t xml:space="preserve">, mismo que fue registrado en el </w:t>
      </w:r>
      <w:r w:rsidRPr="00596CD5">
        <w:rPr>
          <w:b/>
        </w:rPr>
        <w:t>SAIMEX</w:t>
      </w:r>
      <w:r w:rsidRPr="00596CD5">
        <w:t xml:space="preserve"> con el número de expediente </w:t>
      </w:r>
      <w:r w:rsidRPr="00596CD5">
        <w:rPr>
          <w:b/>
        </w:rPr>
        <w:t>02797/INFOEM/IP/RR/2025</w:t>
      </w:r>
      <w:r w:rsidRPr="00596CD5">
        <w:t>, y en el cual manifestó lo siguiente:</w:t>
      </w:r>
    </w:p>
    <w:p w:rsidR="00215824" w:rsidRPr="00596CD5" w:rsidRDefault="00215824" w:rsidP="00596CD5">
      <w:pPr>
        <w:tabs>
          <w:tab w:val="left" w:pos="4667"/>
        </w:tabs>
        <w:ind w:right="539"/>
      </w:pPr>
    </w:p>
    <w:p w:rsidR="00215824" w:rsidRPr="00596CD5" w:rsidRDefault="00ED18DF" w:rsidP="00596CD5">
      <w:pPr>
        <w:tabs>
          <w:tab w:val="left" w:pos="4667"/>
        </w:tabs>
        <w:ind w:left="567" w:right="539"/>
        <w:rPr>
          <w:b/>
        </w:rPr>
      </w:pPr>
      <w:r w:rsidRPr="00596CD5">
        <w:rPr>
          <w:b/>
        </w:rPr>
        <w:t>ACTO IMPUGNADO</w:t>
      </w:r>
    </w:p>
    <w:p w:rsidR="00215824" w:rsidRPr="00596CD5" w:rsidRDefault="00ED18DF" w:rsidP="00596CD5">
      <w:pPr>
        <w:tabs>
          <w:tab w:val="left" w:pos="4667"/>
        </w:tabs>
        <w:ind w:left="567" w:right="539"/>
        <w:rPr>
          <w:i/>
        </w:rPr>
      </w:pPr>
      <w:r w:rsidRPr="00596CD5">
        <w:rPr>
          <w:i/>
        </w:rPr>
        <w:t>La respuesta incompleta</w:t>
      </w:r>
    </w:p>
    <w:p w:rsidR="00215824" w:rsidRPr="00596CD5" w:rsidRDefault="00215824" w:rsidP="00596CD5">
      <w:pPr>
        <w:tabs>
          <w:tab w:val="left" w:pos="4667"/>
        </w:tabs>
        <w:ind w:left="567" w:right="539"/>
        <w:rPr>
          <w:b/>
        </w:rPr>
      </w:pPr>
    </w:p>
    <w:p w:rsidR="00215824" w:rsidRPr="00596CD5" w:rsidRDefault="00ED18DF" w:rsidP="00596CD5">
      <w:pPr>
        <w:tabs>
          <w:tab w:val="left" w:pos="4667"/>
        </w:tabs>
        <w:ind w:left="567" w:right="539"/>
        <w:rPr>
          <w:b/>
        </w:rPr>
      </w:pPr>
      <w:r w:rsidRPr="00596CD5">
        <w:rPr>
          <w:b/>
        </w:rPr>
        <w:t>RAZONES O MOTIVOS DE LA INCONFORMIDAD</w:t>
      </w:r>
      <w:r w:rsidRPr="00596CD5">
        <w:rPr>
          <w:b/>
        </w:rPr>
        <w:tab/>
      </w:r>
    </w:p>
    <w:p w:rsidR="00215824" w:rsidRPr="00596CD5" w:rsidRDefault="00ED18DF" w:rsidP="00596CD5">
      <w:pPr>
        <w:ind w:left="567" w:right="539"/>
        <w:rPr>
          <w:i/>
        </w:rPr>
      </w:pPr>
      <w:r w:rsidRPr="00596CD5">
        <w:rPr>
          <w:i/>
        </w:rPr>
        <w:t>No entrega la información completa faltan inventarios</w:t>
      </w:r>
    </w:p>
    <w:p w:rsidR="00215824" w:rsidRPr="00596CD5" w:rsidRDefault="00215824" w:rsidP="00596CD5"/>
    <w:p w:rsidR="00215824" w:rsidRPr="00596CD5" w:rsidRDefault="00ED18DF" w:rsidP="00596CD5">
      <w:pPr>
        <w:pStyle w:val="Ttulo3"/>
      </w:pPr>
      <w:bookmarkStart w:id="12" w:name="_heading=h.amukl7o1720u" w:colFirst="0" w:colLast="0"/>
      <w:bookmarkEnd w:id="12"/>
      <w:r w:rsidRPr="00596CD5">
        <w:t>b) Turno del Recurso de Revisión</w:t>
      </w:r>
    </w:p>
    <w:p w:rsidR="00215824" w:rsidRPr="00596CD5" w:rsidRDefault="00ED18DF" w:rsidP="00596CD5">
      <w:r w:rsidRPr="00596CD5">
        <w:t>Con fundamento en el artículo 185, fracción I de la Ley de Transparencia y Acceso a la Información Pública del Estado de México y Municipios, el</w:t>
      </w:r>
      <w:r w:rsidRPr="00596CD5">
        <w:rPr>
          <w:b/>
        </w:rPr>
        <w:t xml:space="preserve"> once de marzo de dos mil </w:t>
      </w:r>
      <w:r w:rsidRPr="00596CD5">
        <w:rPr>
          <w:b/>
        </w:rPr>
        <w:lastRenderedPageBreak/>
        <w:t>veinticinco,</w:t>
      </w:r>
      <w:r w:rsidRPr="00596CD5">
        <w:t xml:space="preserve"> se turnó el recurso de revisión a través del SAIMEX a la </w:t>
      </w:r>
      <w:r w:rsidRPr="00596CD5">
        <w:rPr>
          <w:b/>
        </w:rPr>
        <w:t>Comisionada Sharon Cristina Morales Martínez</w:t>
      </w:r>
      <w:r w:rsidRPr="00596CD5">
        <w:t xml:space="preserve">, a efecto de decretar su admisión o desechamiento. </w:t>
      </w:r>
    </w:p>
    <w:p w:rsidR="00215824" w:rsidRPr="00596CD5" w:rsidRDefault="00215824" w:rsidP="00596CD5"/>
    <w:p w:rsidR="00215824" w:rsidRPr="00596CD5" w:rsidRDefault="00ED18DF" w:rsidP="00596CD5">
      <w:pPr>
        <w:pStyle w:val="Ttulo3"/>
      </w:pPr>
      <w:bookmarkStart w:id="13" w:name="_heading=h.ny0ylswr80h0" w:colFirst="0" w:colLast="0"/>
      <w:bookmarkEnd w:id="13"/>
      <w:r w:rsidRPr="00596CD5">
        <w:t>c) Admisión del Recurso de Revisión</w:t>
      </w:r>
    </w:p>
    <w:p w:rsidR="00215824" w:rsidRPr="00596CD5" w:rsidRDefault="00ED18DF" w:rsidP="00596CD5">
      <w:r w:rsidRPr="00596CD5">
        <w:t xml:space="preserve">El </w:t>
      </w:r>
      <w:r w:rsidRPr="00596CD5">
        <w:rPr>
          <w:b/>
        </w:rPr>
        <w:t>catorce de marzo de dos mil veinticinco,</w:t>
      </w:r>
      <w:r w:rsidRPr="00596CD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215824" w:rsidRPr="00596CD5" w:rsidRDefault="00215824" w:rsidP="00596CD5"/>
    <w:p w:rsidR="00215824" w:rsidRPr="00596CD5" w:rsidRDefault="00ED18DF" w:rsidP="00596CD5">
      <w:pPr>
        <w:pStyle w:val="Ttulo3"/>
      </w:pPr>
      <w:bookmarkStart w:id="14" w:name="_heading=h.gtnt8rn1nqof" w:colFirst="0" w:colLast="0"/>
      <w:bookmarkEnd w:id="14"/>
      <w:r w:rsidRPr="00596CD5">
        <w:t>d) Informe Justificado del Sujeto Obligado</w:t>
      </w:r>
    </w:p>
    <w:p w:rsidR="00215824" w:rsidRPr="00596CD5" w:rsidRDefault="00ED18DF" w:rsidP="00596CD5">
      <w:r w:rsidRPr="00596CD5">
        <w:t xml:space="preserve">El </w:t>
      </w:r>
      <w:r w:rsidRPr="00596CD5">
        <w:rPr>
          <w:b/>
        </w:rPr>
        <w:t>veintiséis de marzo de dos mil veinticinco EL SUJETO OBLIGADO</w:t>
      </w:r>
      <w:r w:rsidRPr="00596CD5">
        <w:t xml:space="preserve"> rindió su informe justificado a través del </w:t>
      </w:r>
      <w:r w:rsidRPr="00596CD5">
        <w:rPr>
          <w:b/>
        </w:rPr>
        <w:t>SAIMEX</w:t>
      </w:r>
      <w:r w:rsidRPr="00596CD5">
        <w:t>, que contienen lo siguiente:</w:t>
      </w:r>
    </w:p>
    <w:p w:rsidR="00215824" w:rsidRPr="00596CD5" w:rsidRDefault="00215824" w:rsidP="00596CD5"/>
    <w:p w:rsidR="00215824" w:rsidRPr="00596CD5" w:rsidRDefault="00ED18DF" w:rsidP="00596CD5">
      <w:pPr>
        <w:numPr>
          <w:ilvl w:val="0"/>
          <w:numId w:val="1"/>
        </w:numPr>
        <w:pBdr>
          <w:top w:val="nil"/>
          <w:left w:val="nil"/>
          <w:bottom w:val="nil"/>
          <w:right w:val="nil"/>
          <w:between w:val="nil"/>
        </w:pBdr>
        <w:rPr>
          <w:b/>
        </w:rPr>
      </w:pPr>
      <w:r w:rsidRPr="00596CD5">
        <w:rPr>
          <w:b/>
        </w:rPr>
        <w:t>MANIFESTACIONES 2797.pdf</w:t>
      </w:r>
    </w:p>
    <w:p w:rsidR="00215824" w:rsidRPr="00596CD5" w:rsidRDefault="00ED18DF" w:rsidP="00596CD5">
      <w:r w:rsidRPr="00596CD5">
        <w:t>Archivo constante de 2 páginas, en las que se advierte el oficio número CCT/UT/0367/2025 de fecha 26 de marzo de 2025, suscrito por el Titular de la Unidad de Transparencia y Coordinador de Control Técnico, dirigido a la Comisionada Ponente, en el que le indica de manera general que ratifica la respuesta primigenia proporcionada, y respecto de los motivos de la inconformidad que, el medio de impugnación se debe de sobreseer.</w:t>
      </w:r>
    </w:p>
    <w:p w:rsidR="00215824" w:rsidRPr="00596CD5" w:rsidRDefault="00215824" w:rsidP="00596CD5"/>
    <w:p w:rsidR="00215824" w:rsidRPr="00596CD5" w:rsidRDefault="00ED18DF" w:rsidP="00596CD5">
      <w:pPr>
        <w:numPr>
          <w:ilvl w:val="0"/>
          <w:numId w:val="1"/>
        </w:numPr>
        <w:pBdr>
          <w:top w:val="nil"/>
          <w:left w:val="nil"/>
          <w:bottom w:val="nil"/>
          <w:right w:val="nil"/>
          <w:between w:val="nil"/>
        </w:pBdr>
        <w:rPr>
          <w:b/>
          <w:i/>
        </w:rPr>
      </w:pPr>
      <w:r w:rsidRPr="00596CD5">
        <w:rPr>
          <w:b/>
          <w:i/>
        </w:rPr>
        <w:t>RESPUESTAS DGV.pdf</w:t>
      </w:r>
    </w:p>
    <w:p w:rsidR="00215824" w:rsidRPr="00596CD5" w:rsidRDefault="00ED18DF" w:rsidP="00596CD5">
      <w:r w:rsidRPr="00596CD5">
        <w:t xml:space="preserve">Archivo constante de 1 páginas, en las que se advierte el oficio número 22000001A/0627/2025 de fecha 12 de marzo de 2025, suscrito por el Encargado del Despacho de la Dirección General de Vialidad, dirigido al Titular de la Unidad de Transparencia y Coordinador de Control </w:t>
      </w:r>
      <w:r w:rsidRPr="00596CD5">
        <w:lastRenderedPageBreak/>
        <w:t>Técnico, en el que le indica que en la respuesta proporcionada entregó lo solicitado por el particular y respecto de los motivos de la inconformidad que, el medio de impugnación se debe de sobreseer al ser notoriamente improcedente.</w:t>
      </w:r>
    </w:p>
    <w:p w:rsidR="00215824" w:rsidRPr="00596CD5" w:rsidRDefault="00215824" w:rsidP="00596CD5"/>
    <w:p w:rsidR="00215824" w:rsidRPr="00596CD5" w:rsidRDefault="00ED18DF" w:rsidP="00596CD5">
      <w:r w:rsidRPr="00596CD5">
        <w:t xml:space="preserve">Esta información fue puesta a la vista de </w:t>
      </w:r>
      <w:r w:rsidRPr="00596CD5">
        <w:rPr>
          <w:b/>
        </w:rPr>
        <w:t xml:space="preserve">LA PARTE RECURRENTE </w:t>
      </w:r>
      <w:r w:rsidRPr="00596CD5">
        <w:t xml:space="preserve">el </w:t>
      </w:r>
      <w:r w:rsidRPr="00596CD5">
        <w:rPr>
          <w:b/>
        </w:rPr>
        <w:t>ocho de abril de dos mil veinticinco,</w:t>
      </w:r>
      <w:r w:rsidRPr="00596CD5">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215824" w:rsidRPr="00596CD5" w:rsidRDefault="00215824" w:rsidP="00596CD5"/>
    <w:p w:rsidR="00215824" w:rsidRPr="00596CD5" w:rsidRDefault="00ED18DF" w:rsidP="00596CD5">
      <w:pPr>
        <w:pStyle w:val="Ttulo3"/>
      </w:pPr>
      <w:bookmarkStart w:id="15" w:name="_heading=h.3n54ptglkpgl" w:colFirst="0" w:colLast="0"/>
      <w:bookmarkEnd w:id="15"/>
      <w:r w:rsidRPr="00596CD5">
        <w:t>e) Manifestaciones de la Parte Recurrente</w:t>
      </w:r>
    </w:p>
    <w:p w:rsidR="00215824" w:rsidRPr="00596CD5" w:rsidRDefault="00ED18DF" w:rsidP="00596CD5">
      <w:r w:rsidRPr="00596CD5">
        <w:rPr>
          <w:b/>
        </w:rPr>
        <w:t xml:space="preserve">LA PARTE RECURRENTE </w:t>
      </w:r>
      <w:r w:rsidRPr="00596CD5">
        <w:t>no realizó manifestación alguna dentro del término legalmente concedido para tal efecto, ni presentó pruebas o alegatos.</w:t>
      </w:r>
    </w:p>
    <w:p w:rsidR="00215824" w:rsidRPr="00596CD5" w:rsidRDefault="00215824" w:rsidP="00596CD5">
      <w:pPr>
        <w:pStyle w:val="Puesto"/>
        <w:ind w:firstLine="567"/>
        <w:jc w:val="right"/>
        <w:rPr>
          <w:color w:val="auto"/>
        </w:rPr>
      </w:pPr>
    </w:p>
    <w:p w:rsidR="00215824" w:rsidRPr="00596CD5" w:rsidRDefault="00ED18DF" w:rsidP="00596CD5">
      <w:pPr>
        <w:pStyle w:val="Ttulo3"/>
      </w:pPr>
      <w:bookmarkStart w:id="16" w:name="_heading=h.9zvimu73tei5" w:colFirst="0" w:colLast="0"/>
      <w:bookmarkEnd w:id="16"/>
      <w:r w:rsidRPr="00596CD5">
        <w:t>f) Cierre de instrucción</w:t>
      </w:r>
    </w:p>
    <w:p w:rsidR="00215824" w:rsidRPr="00596CD5" w:rsidRDefault="00ED18DF" w:rsidP="00596CD5">
      <w:r w:rsidRPr="00596CD5">
        <w:t xml:space="preserve">Al no existir diligencias pendientes por desahogar, el </w:t>
      </w:r>
      <w:r w:rsidRPr="00596CD5">
        <w:rPr>
          <w:b/>
        </w:rPr>
        <w:t>treinta de abril de dos mil veinticinco,</w:t>
      </w:r>
      <w:r w:rsidRPr="00596CD5">
        <w:t xml:space="preserve"> la </w:t>
      </w:r>
      <w:r w:rsidRPr="00596CD5">
        <w:rPr>
          <w:b/>
        </w:rPr>
        <w:t xml:space="preserve">Comisionada Sharon Cristina Morales Martínez </w:t>
      </w:r>
      <w:r w:rsidRPr="00596CD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215824" w:rsidRPr="00596CD5" w:rsidRDefault="00215824" w:rsidP="00596CD5"/>
    <w:p w:rsidR="00215824" w:rsidRPr="00596CD5" w:rsidRDefault="00ED18DF" w:rsidP="00596CD5">
      <w:pPr>
        <w:pStyle w:val="Ttulo1"/>
      </w:pPr>
      <w:bookmarkStart w:id="17" w:name="_heading=h.jmkq596vioim" w:colFirst="0" w:colLast="0"/>
      <w:bookmarkEnd w:id="17"/>
      <w:r w:rsidRPr="00596CD5">
        <w:t>CONSIDERANDOS</w:t>
      </w:r>
    </w:p>
    <w:p w:rsidR="00215824" w:rsidRPr="00596CD5" w:rsidRDefault="00215824" w:rsidP="00596CD5">
      <w:pPr>
        <w:jc w:val="center"/>
        <w:rPr>
          <w:b/>
        </w:rPr>
      </w:pPr>
    </w:p>
    <w:p w:rsidR="00215824" w:rsidRPr="00596CD5" w:rsidRDefault="00ED18DF" w:rsidP="00596CD5">
      <w:pPr>
        <w:pStyle w:val="Ttulo2"/>
      </w:pPr>
      <w:bookmarkStart w:id="18" w:name="_heading=h.8er120ft5dfn" w:colFirst="0" w:colLast="0"/>
      <w:bookmarkEnd w:id="18"/>
      <w:r w:rsidRPr="00596CD5">
        <w:lastRenderedPageBreak/>
        <w:t xml:space="preserve">PRIMERO. </w:t>
      </w:r>
      <w:proofErr w:type="spellStart"/>
      <w:r w:rsidRPr="00596CD5">
        <w:t>Procedibilidad</w:t>
      </w:r>
      <w:proofErr w:type="spellEnd"/>
    </w:p>
    <w:p w:rsidR="00215824" w:rsidRPr="00596CD5" w:rsidRDefault="00ED18DF" w:rsidP="00596CD5">
      <w:pPr>
        <w:pStyle w:val="Ttulo3"/>
      </w:pPr>
      <w:bookmarkStart w:id="19" w:name="_heading=h.dmg09u4xpnf9" w:colFirst="0" w:colLast="0"/>
      <w:bookmarkEnd w:id="19"/>
      <w:r w:rsidRPr="00596CD5">
        <w:t>a) Competencia del Instituto</w:t>
      </w:r>
    </w:p>
    <w:p w:rsidR="00215824" w:rsidRPr="00596CD5" w:rsidRDefault="00ED18DF" w:rsidP="00596CD5">
      <w:r w:rsidRPr="00596CD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215824" w:rsidRPr="00596CD5" w:rsidRDefault="00215824" w:rsidP="00596CD5"/>
    <w:p w:rsidR="00215824" w:rsidRPr="00596CD5" w:rsidRDefault="00ED18DF" w:rsidP="00596CD5">
      <w:pPr>
        <w:pStyle w:val="Ttulo3"/>
      </w:pPr>
      <w:bookmarkStart w:id="20" w:name="_heading=h.9uhqulsdiq8r" w:colFirst="0" w:colLast="0"/>
      <w:bookmarkEnd w:id="20"/>
      <w:r w:rsidRPr="00596CD5">
        <w:t>b) Legitimidad de la parte recurrente</w:t>
      </w:r>
    </w:p>
    <w:p w:rsidR="00215824" w:rsidRPr="00596CD5" w:rsidRDefault="00ED18DF" w:rsidP="00596CD5">
      <w:r w:rsidRPr="00596CD5">
        <w:t>El recurso de revisión fue interpuesto por parte legítima, ya que se presentó por la misma persona que formuló la solicitud de acceso a la Información Pública,</w:t>
      </w:r>
      <w:r w:rsidRPr="00596CD5">
        <w:rPr>
          <w:b/>
        </w:rPr>
        <w:t xml:space="preserve"> </w:t>
      </w:r>
      <w:r w:rsidRPr="00596CD5">
        <w:t>debido a que los datos de acceso</w:t>
      </w:r>
      <w:r w:rsidRPr="00596CD5">
        <w:rPr>
          <w:b/>
        </w:rPr>
        <w:t xml:space="preserve"> SAIMEX</w:t>
      </w:r>
      <w:r w:rsidRPr="00596CD5">
        <w:t xml:space="preserve"> son personales e irrepetibles.</w:t>
      </w:r>
    </w:p>
    <w:p w:rsidR="00215824" w:rsidRPr="00596CD5" w:rsidRDefault="00215824" w:rsidP="00596CD5"/>
    <w:p w:rsidR="00215824" w:rsidRPr="00596CD5" w:rsidRDefault="00ED18DF" w:rsidP="00596CD5">
      <w:pPr>
        <w:pStyle w:val="Ttulo3"/>
      </w:pPr>
      <w:bookmarkStart w:id="21" w:name="_heading=h.3zz53htdynco" w:colFirst="0" w:colLast="0"/>
      <w:bookmarkEnd w:id="21"/>
      <w:r w:rsidRPr="00596CD5">
        <w:t>c) Plazo para interponer el recurso</w:t>
      </w:r>
    </w:p>
    <w:p w:rsidR="00215824" w:rsidRPr="00596CD5" w:rsidRDefault="00ED18DF" w:rsidP="00596CD5">
      <w:r w:rsidRPr="00596CD5">
        <w:rPr>
          <w:b/>
        </w:rPr>
        <w:t>EL SUJETO OBLIGADO</w:t>
      </w:r>
      <w:r w:rsidRPr="00596CD5">
        <w:t xml:space="preserve"> notificó la respuesta a la solicitud de acceso a la Información Pública el </w:t>
      </w:r>
      <w:r w:rsidRPr="00596CD5">
        <w:rPr>
          <w:b/>
        </w:rPr>
        <w:t>dieciocho de febrero de dos mil veinticinco,</w:t>
      </w:r>
      <w:r w:rsidRPr="00596CD5">
        <w:t xml:space="preserve"> y el recurso que nos ocupa se tuvo por presentado el </w:t>
      </w:r>
      <w:r w:rsidRPr="00596CD5">
        <w:rPr>
          <w:b/>
        </w:rPr>
        <w:t>once de marzo de dos mil veinticinco</w:t>
      </w:r>
      <w:r w:rsidRPr="00596CD5">
        <w:t>; por lo tanto, éste se encuentra dentro del margen temporal previsto en el artículo 178 de la Ley de Transparencia y Acceso a la Información Pública del Estado de México y Municipios.</w:t>
      </w:r>
    </w:p>
    <w:p w:rsidR="00215824" w:rsidRPr="00596CD5" w:rsidRDefault="00215824" w:rsidP="00596CD5"/>
    <w:p w:rsidR="00215824" w:rsidRPr="00596CD5" w:rsidRDefault="00ED18DF" w:rsidP="00596CD5">
      <w:pPr>
        <w:pStyle w:val="Ttulo3"/>
      </w:pPr>
      <w:bookmarkStart w:id="22" w:name="_heading=h.vfisvh5v3o0i" w:colFirst="0" w:colLast="0"/>
      <w:bookmarkEnd w:id="22"/>
      <w:r w:rsidRPr="00596CD5">
        <w:lastRenderedPageBreak/>
        <w:t>d) Causal de Procedencia</w:t>
      </w:r>
    </w:p>
    <w:p w:rsidR="00215824" w:rsidRPr="00596CD5" w:rsidRDefault="00ED18DF" w:rsidP="00596CD5">
      <w:r w:rsidRPr="00596CD5">
        <w:t>Resulta procedente la interposición del recurso de revisión, ya que se actualiza la causal de procedencia señalada en el artículo 179, fracción V de la Ley de Transparencia y Acceso a la Información Pública del Estado de México y Municipios.</w:t>
      </w:r>
    </w:p>
    <w:p w:rsidR="00215824" w:rsidRPr="00596CD5" w:rsidRDefault="00215824" w:rsidP="00596CD5"/>
    <w:p w:rsidR="00215824" w:rsidRPr="00596CD5" w:rsidRDefault="00ED18DF" w:rsidP="00596CD5">
      <w:pPr>
        <w:pStyle w:val="Ttulo3"/>
      </w:pPr>
      <w:bookmarkStart w:id="23" w:name="_heading=h.vfcccg25fg02" w:colFirst="0" w:colLast="0"/>
      <w:bookmarkEnd w:id="23"/>
      <w:r w:rsidRPr="00596CD5">
        <w:t>e) Requisitos formales para la interposición del recurso</w:t>
      </w:r>
    </w:p>
    <w:p w:rsidR="00215824" w:rsidRPr="00596CD5" w:rsidRDefault="00ED18DF" w:rsidP="00596CD5">
      <w:r w:rsidRPr="00596CD5">
        <w:t xml:space="preserve">Es importante mencionar que, de la revisión del expediente electrónico del </w:t>
      </w:r>
      <w:r w:rsidRPr="00596CD5">
        <w:rPr>
          <w:b/>
        </w:rPr>
        <w:t>SAIMEX</w:t>
      </w:r>
      <w:r w:rsidRPr="00596CD5">
        <w:t xml:space="preserve">, se observa que </w:t>
      </w:r>
      <w:r w:rsidRPr="00596CD5">
        <w:rPr>
          <w:b/>
        </w:rPr>
        <w:t>LA PARTE RECURRENTE</w:t>
      </w:r>
      <w:r w:rsidRPr="00596CD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96CD5">
        <w:rPr>
          <w:b/>
          <w:u w:val="single"/>
        </w:rPr>
        <w:t>el nombre no es un requisito indispensable</w:t>
      </w:r>
      <w:r w:rsidRPr="00596CD5">
        <w:t xml:space="preserve"> para que las y los ciudadanos ejerzan el derecho de acceso a la información pública. </w:t>
      </w:r>
    </w:p>
    <w:p w:rsidR="00215824" w:rsidRPr="00596CD5" w:rsidRDefault="00215824" w:rsidP="00596CD5"/>
    <w:p w:rsidR="00215824" w:rsidRPr="00596CD5" w:rsidRDefault="00ED18DF" w:rsidP="00596CD5">
      <w:r w:rsidRPr="00596CD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96CD5">
        <w:rPr>
          <w:b/>
        </w:rPr>
        <w:t>LA PARTE RECURRENTE</w:t>
      </w:r>
      <w:r w:rsidRPr="00596CD5">
        <w:t xml:space="preserve">; por lo que, en el presente caso, al haber sido presentado el recurso de revisión vía </w:t>
      </w:r>
      <w:r w:rsidRPr="00596CD5">
        <w:rPr>
          <w:b/>
        </w:rPr>
        <w:t>SAIMEX</w:t>
      </w:r>
      <w:r w:rsidRPr="00596CD5">
        <w:t>, dicho requisito resulta innecesario.</w:t>
      </w:r>
    </w:p>
    <w:p w:rsidR="00215824" w:rsidRPr="00596CD5" w:rsidRDefault="00215824" w:rsidP="00596CD5"/>
    <w:p w:rsidR="00215824" w:rsidRPr="00596CD5" w:rsidRDefault="00ED18DF" w:rsidP="00596CD5">
      <w:pPr>
        <w:pStyle w:val="Ttulo2"/>
      </w:pPr>
      <w:bookmarkStart w:id="24" w:name="_heading=h.fzqadpjh5oiy" w:colFirst="0" w:colLast="0"/>
      <w:bookmarkEnd w:id="24"/>
      <w:r w:rsidRPr="00596CD5">
        <w:lastRenderedPageBreak/>
        <w:t>SEGUNDO. Estudio de Fondo</w:t>
      </w:r>
    </w:p>
    <w:p w:rsidR="00215824" w:rsidRPr="00596CD5" w:rsidRDefault="00ED18DF" w:rsidP="00596CD5">
      <w:pPr>
        <w:pStyle w:val="Ttulo3"/>
      </w:pPr>
      <w:bookmarkStart w:id="25" w:name="_heading=h.i4imsv93zu11" w:colFirst="0" w:colLast="0"/>
      <w:bookmarkEnd w:id="25"/>
      <w:r w:rsidRPr="00596CD5">
        <w:t>a) Mandato de transparencia y responsabilidad del Sujeto Obligado</w:t>
      </w:r>
    </w:p>
    <w:p w:rsidR="00215824" w:rsidRPr="00596CD5" w:rsidRDefault="00ED18DF" w:rsidP="00596CD5">
      <w:r w:rsidRPr="00596CD5">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215824" w:rsidRPr="00596CD5" w:rsidRDefault="00215824" w:rsidP="00596CD5"/>
    <w:p w:rsidR="00215824" w:rsidRPr="00596CD5" w:rsidRDefault="00ED18DF" w:rsidP="00596CD5">
      <w:pPr>
        <w:spacing w:line="240" w:lineRule="auto"/>
        <w:ind w:left="567" w:right="539"/>
        <w:rPr>
          <w:b/>
          <w:i/>
        </w:rPr>
      </w:pPr>
      <w:r w:rsidRPr="00596CD5">
        <w:rPr>
          <w:b/>
          <w:i/>
        </w:rPr>
        <w:t>Constitución Política de los Estados Unidos Mexicanos</w:t>
      </w:r>
    </w:p>
    <w:p w:rsidR="00215824" w:rsidRPr="00596CD5" w:rsidRDefault="00ED18DF" w:rsidP="00596CD5">
      <w:pPr>
        <w:spacing w:line="240" w:lineRule="auto"/>
        <w:ind w:left="567" w:right="539"/>
        <w:rPr>
          <w:b/>
          <w:i/>
        </w:rPr>
      </w:pPr>
      <w:r w:rsidRPr="00596CD5">
        <w:rPr>
          <w:b/>
          <w:i/>
        </w:rPr>
        <w:t>“Artículo 6.</w:t>
      </w:r>
    </w:p>
    <w:p w:rsidR="00215824" w:rsidRPr="00596CD5" w:rsidRDefault="00ED18DF" w:rsidP="00596CD5">
      <w:pPr>
        <w:spacing w:line="240" w:lineRule="auto"/>
        <w:ind w:left="567" w:right="539"/>
        <w:rPr>
          <w:i/>
        </w:rPr>
      </w:pPr>
      <w:r w:rsidRPr="00596CD5">
        <w:rPr>
          <w:i/>
        </w:rPr>
        <w:t>(…)</w:t>
      </w:r>
    </w:p>
    <w:p w:rsidR="00215824" w:rsidRPr="00596CD5" w:rsidRDefault="00ED18DF" w:rsidP="00596CD5">
      <w:pPr>
        <w:spacing w:line="240" w:lineRule="auto"/>
        <w:ind w:left="567" w:right="539"/>
        <w:rPr>
          <w:i/>
        </w:rPr>
      </w:pPr>
      <w:r w:rsidRPr="00596CD5">
        <w:rPr>
          <w:i/>
        </w:rPr>
        <w:t>Para efectos de lo dispuesto en el presente artículo se observará lo siguiente:</w:t>
      </w:r>
    </w:p>
    <w:p w:rsidR="00215824" w:rsidRPr="00596CD5" w:rsidRDefault="00ED18DF" w:rsidP="00596CD5">
      <w:pPr>
        <w:spacing w:line="240" w:lineRule="auto"/>
        <w:ind w:left="567" w:right="539"/>
        <w:rPr>
          <w:b/>
          <w:i/>
        </w:rPr>
      </w:pPr>
      <w:r w:rsidRPr="00596CD5">
        <w:rPr>
          <w:b/>
          <w:i/>
        </w:rPr>
        <w:t>A</w:t>
      </w:r>
      <w:r w:rsidRPr="00596CD5">
        <w:rPr>
          <w:i/>
        </w:rPr>
        <w:t xml:space="preserve">. </w:t>
      </w:r>
      <w:r w:rsidRPr="00596CD5">
        <w:rPr>
          <w:b/>
          <w:i/>
        </w:rPr>
        <w:t>Para el ejercicio del derecho de acceso a la información</w:t>
      </w:r>
      <w:r w:rsidRPr="00596CD5">
        <w:rPr>
          <w:i/>
        </w:rPr>
        <w:t xml:space="preserve">, la Federación y </w:t>
      </w:r>
      <w:r w:rsidRPr="00596CD5">
        <w:rPr>
          <w:b/>
          <w:i/>
        </w:rPr>
        <w:t>las entidades federativas, en el ámbito de sus respectivas competencias, se regirán por los siguientes principios y bases:</w:t>
      </w:r>
    </w:p>
    <w:p w:rsidR="00215824" w:rsidRPr="00596CD5" w:rsidRDefault="00ED18DF" w:rsidP="00596CD5">
      <w:pPr>
        <w:spacing w:line="240" w:lineRule="auto"/>
        <w:ind w:left="567" w:right="539"/>
        <w:rPr>
          <w:i/>
        </w:rPr>
      </w:pPr>
      <w:r w:rsidRPr="00596CD5">
        <w:rPr>
          <w:b/>
          <w:i/>
        </w:rPr>
        <w:t xml:space="preserve">I. </w:t>
      </w:r>
      <w:r w:rsidRPr="00596CD5">
        <w:rPr>
          <w:b/>
          <w:i/>
        </w:rPr>
        <w:tab/>
        <w:t>Toda la información en posesión de cualquier</w:t>
      </w:r>
      <w:r w:rsidRPr="00596CD5">
        <w:rPr>
          <w:i/>
        </w:rPr>
        <w:t xml:space="preserve"> </w:t>
      </w:r>
      <w:r w:rsidRPr="00596CD5">
        <w:rPr>
          <w:b/>
          <w:i/>
        </w:rPr>
        <w:t>autoridad</w:t>
      </w:r>
      <w:r w:rsidRPr="00596CD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96CD5">
        <w:rPr>
          <w:b/>
          <w:i/>
        </w:rPr>
        <w:t>municipal</w:t>
      </w:r>
      <w:r w:rsidRPr="00596CD5">
        <w:rPr>
          <w:i/>
        </w:rPr>
        <w:t xml:space="preserve">, </w:t>
      </w:r>
      <w:r w:rsidRPr="00596CD5">
        <w:rPr>
          <w:b/>
          <w:i/>
        </w:rPr>
        <w:t>es pública</w:t>
      </w:r>
      <w:r w:rsidRPr="00596CD5">
        <w:rPr>
          <w:i/>
        </w:rPr>
        <w:t xml:space="preserve"> y sólo podrá ser reservada temporalmente por razones de interés público y seguridad nacional, en los términos que fijen las leyes. </w:t>
      </w:r>
      <w:r w:rsidRPr="00596CD5">
        <w:rPr>
          <w:b/>
          <w:i/>
        </w:rPr>
        <w:t>En la interpretación de este derecho deberá prevalecer el principio de máxima publicidad. Los sujetos obligados deberán documentar todo acto que derive del ejercicio de sus facultades, competencias o funciones</w:t>
      </w:r>
      <w:r w:rsidRPr="00596CD5">
        <w:rPr>
          <w:i/>
        </w:rPr>
        <w:t>, la ley determinará los supuestos específicos bajo los cuales procederá la declaración de inexistencia de la información.”</w:t>
      </w:r>
    </w:p>
    <w:p w:rsidR="00215824" w:rsidRPr="00596CD5" w:rsidRDefault="00215824" w:rsidP="00596CD5">
      <w:pPr>
        <w:spacing w:line="240" w:lineRule="auto"/>
        <w:ind w:left="567" w:right="539"/>
        <w:rPr>
          <w:b/>
          <w:i/>
        </w:rPr>
      </w:pPr>
    </w:p>
    <w:p w:rsidR="00215824" w:rsidRPr="00596CD5" w:rsidRDefault="00ED18DF" w:rsidP="00596CD5">
      <w:pPr>
        <w:spacing w:line="240" w:lineRule="auto"/>
        <w:ind w:left="567" w:right="539"/>
        <w:rPr>
          <w:b/>
          <w:i/>
        </w:rPr>
      </w:pPr>
      <w:r w:rsidRPr="00596CD5">
        <w:rPr>
          <w:b/>
          <w:i/>
        </w:rPr>
        <w:t>Constitución Política del Estado Libre y Soberano de México</w:t>
      </w:r>
    </w:p>
    <w:p w:rsidR="00215824" w:rsidRPr="00596CD5" w:rsidRDefault="00ED18DF" w:rsidP="00596CD5">
      <w:pPr>
        <w:spacing w:line="240" w:lineRule="auto"/>
        <w:ind w:left="567" w:right="539"/>
        <w:rPr>
          <w:i/>
        </w:rPr>
      </w:pPr>
      <w:r w:rsidRPr="00596CD5">
        <w:rPr>
          <w:b/>
          <w:i/>
        </w:rPr>
        <w:t>“Artículo 5</w:t>
      </w:r>
      <w:r w:rsidRPr="00596CD5">
        <w:rPr>
          <w:i/>
        </w:rPr>
        <w:t xml:space="preserve">.- </w:t>
      </w:r>
    </w:p>
    <w:p w:rsidR="00215824" w:rsidRPr="00596CD5" w:rsidRDefault="00ED18DF" w:rsidP="00596CD5">
      <w:pPr>
        <w:spacing w:line="240" w:lineRule="auto"/>
        <w:ind w:left="567" w:right="539"/>
        <w:rPr>
          <w:i/>
        </w:rPr>
      </w:pPr>
      <w:r w:rsidRPr="00596CD5">
        <w:rPr>
          <w:i/>
        </w:rPr>
        <w:t>(…)</w:t>
      </w:r>
    </w:p>
    <w:p w:rsidR="00215824" w:rsidRPr="00596CD5" w:rsidRDefault="00ED18DF" w:rsidP="00596CD5">
      <w:pPr>
        <w:spacing w:line="240" w:lineRule="auto"/>
        <w:ind w:left="567" w:right="539"/>
        <w:rPr>
          <w:i/>
        </w:rPr>
      </w:pPr>
      <w:r w:rsidRPr="00596CD5">
        <w:rPr>
          <w:b/>
          <w:i/>
        </w:rPr>
        <w:t>El derecho a la información será garantizado por el Estado. La ley establecerá las previsiones que permitan asegurar la protección, el respeto y la difusión de este derecho</w:t>
      </w:r>
      <w:r w:rsidRPr="00596CD5">
        <w:rPr>
          <w:i/>
        </w:rPr>
        <w:t>.</w:t>
      </w:r>
    </w:p>
    <w:p w:rsidR="00215824" w:rsidRPr="00596CD5" w:rsidRDefault="00ED18DF" w:rsidP="00596CD5">
      <w:pPr>
        <w:spacing w:line="240" w:lineRule="auto"/>
        <w:ind w:left="567" w:right="539"/>
        <w:rPr>
          <w:i/>
        </w:rPr>
      </w:pPr>
      <w:r w:rsidRPr="00596CD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15824" w:rsidRPr="00596CD5" w:rsidRDefault="00ED18DF" w:rsidP="00596CD5">
      <w:pPr>
        <w:spacing w:line="240" w:lineRule="auto"/>
        <w:ind w:left="567" w:right="539"/>
        <w:rPr>
          <w:i/>
        </w:rPr>
      </w:pPr>
      <w:r w:rsidRPr="00596CD5">
        <w:rPr>
          <w:b/>
          <w:i/>
        </w:rPr>
        <w:t>Este derecho se regirá por los principios y bases siguientes</w:t>
      </w:r>
      <w:r w:rsidRPr="00596CD5">
        <w:rPr>
          <w:i/>
        </w:rPr>
        <w:t>:</w:t>
      </w:r>
    </w:p>
    <w:p w:rsidR="00215824" w:rsidRPr="00596CD5" w:rsidRDefault="00ED18DF" w:rsidP="00596CD5">
      <w:pPr>
        <w:spacing w:line="240" w:lineRule="auto"/>
        <w:ind w:left="567" w:right="539"/>
        <w:rPr>
          <w:i/>
        </w:rPr>
      </w:pPr>
      <w:r w:rsidRPr="00596CD5">
        <w:rPr>
          <w:b/>
          <w:i/>
        </w:rPr>
        <w:lastRenderedPageBreak/>
        <w:t>I. Toda la información en posesión de cualquier autoridad, entidad, órgano y organismos de los</w:t>
      </w:r>
      <w:r w:rsidRPr="00596CD5">
        <w:rPr>
          <w:i/>
        </w:rPr>
        <w:t xml:space="preserve"> Poderes Ejecutivo, Legislativo y Judicial, órganos autónomos, partidos políticos, fideicomisos y fondos públicos estatales y </w:t>
      </w:r>
      <w:r w:rsidRPr="00596CD5">
        <w:rPr>
          <w:b/>
          <w:i/>
        </w:rPr>
        <w:t>municipales</w:t>
      </w:r>
      <w:r w:rsidRPr="00596CD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96CD5">
        <w:rPr>
          <w:b/>
          <w:i/>
        </w:rPr>
        <w:t>es pública</w:t>
      </w:r>
      <w:r w:rsidRPr="00596CD5">
        <w:rPr>
          <w:i/>
        </w:rPr>
        <w:t xml:space="preserve"> y sólo podrá ser reservada temporalmente por razones previstas en la Constitución Política de los Estados Unidos Mexicanos de interés público y seguridad, en los términos que fijen las leyes. </w:t>
      </w:r>
      <w:r w:rsidRPr="00596CD5">
        <w:rPr>
          <w:b/>
          <w:i/>
        </w:rPr>
        <w:t>En la interpretación de este derecho deberá prevalecer el principio de máxima publicidad</w:t>
      </w:r>
      <w:r w:rsidRPr="00596CD5">
        <w:rPr>
          <w:i/>
        </w:rPr>
        <w:t xml:space="preserve">. </w:t>
      </w:r>
      <w:r w:rsidRPr="00596CD5">
        <w:rPr>
          <w:b/>
          <w:i/>
        </w:rPr>
        <w:t>Los sujetos obligados deberán documentar todo acto que derive del ejercicio de sus facultades, competencias o funciones</w:t>
      </w:r>
      <w:r w:rsidRPr="00596CD5">
        <w:rPr>
          <w:i/>
        </w:rPr>
        <w:t>, la ley determinará los supuestos específicos bajo los cuales procederá la declaración de inexistencia de la información.”</w:t>
      </w:r>
    </w:p>
    <w:p w:rsidR="00215824" w:rsidRPr="00596CD5" w:rsidRDefault="00215824" w:rsidP="00596CD5">
      <w:pPr>
        <w:rPr>
          <w:b/>
          <w:i/>
        </w:rPr>
      </w:pPr>
    </w:p>
    <w:p w:rsidR="00215824" w:rsidRPr="00596CD5" w:rsidRDefault="00ED18DF" w:rsidP="00596CD5">
      <w:pPr>
        <w:rPr>
          <w:i/>
        </w:rPr>
      </w:pPr>
      <w:r w:rsidRPr="00596CD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96CD5">
        <w:rPr>
          <w:i/>
        </w:rPr>
        <w:t>por los principios de simplicidad, rapidez, gratuidad del procedimiento, auxilio y orientación a los particulares.</w:t>
      </w:r>
    </w:p>
    <w:p w:rsidR="00215824" w:rsidRPr="00596CD5" w:rsidRDefault="00215824" w:rsidP="00596CD5">
      <w:pPr>
        <w:rPr>
          <w:i/>
        </w:rPr>
      </w:pPr>
    </w:p>
    <w:p w:rsidR="00215824" w:rsidRPr="00596CD5" w:rsidRDefault="00ED18DF" w:rsidP="00596CD5">
      <w:pPr>
        <w:rPr>
          <w:i/>
        </w:rPr>
      </w:pPr>
      <w:r w:rsidRPr="00596CD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215824" w:rsidRPr="00596CD5" w:rsidRDefault="00215824" w:rsidP="00596CD5"/>
    <w:p w:rsidR="00215824" w:rsidRPr="00596CD5" w:rsidRDefault="00ED18DF" w:rsidP="00596CD5">
      <w:r w:rsidRPr="00596CD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215824" w:rsidRPr="00596CD5" w:rsidRDefault="00215824" w:rsidP="00596CD5"/>
    <w:p w:rsidR="00215824" w:rsidRPr="00596CD5" w:rsidRDefault="00ED18DF" w:rsidP="00596CD5">
      <w:r w:rsidRPr="00596CD5">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215824" w:rsidRPr="00596CD5" w:rsidRDefault="00215824" w:rsidP="00596CD5"/>
    <w:p w:rsidR="00215824" w:rsidRPr="00596CD5" w:rsidRDefault="00ED18DF" w:rsidP="00596CD5">
      <w:r w:rsidRPr="00596CD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215824" w:rsidRPr="00596CD5" w:rsidRDefault="00215824" w:rsidP="00596CD5"/>
    <w:p w:rsidR="00215824" w:rsidRPr="00596CD5" w:rsidRDefault="00ED18DF" w:rsidP="00596CD5">
      <w:pPr>
        <w:pStyle w:val="Ttulo3"/>
      </w:pPr>
      <w:bookmarkStart w:id="26" w:name="_heading=h.laqts74k6cyo" w:colFirst="0" w:colLast="0"/>
      <w:bookmarkEnd w:id="26"/>
      <w:r w:rsidRPr="00596CD5">
        <w:t>b) Controversia a resolver</w:t>
      </w:r>
    </w:p>
    <w:p w:rsidR="00215824" w:rsidRPr="00596CD5" w:rsidRDefault="00ED18DF" w:rsidP="00596CD5">
      <w:r w:rsidRPr="00596CD5">
        <w:t xml:space="preserve">Con el objeto de ilustrar la controversia planteada, resulta conveniente precisar que, una vez realizado el estudio de las constancias que integran el expediente en que se actúa, se desprende que </w:t>
      </w:r>
      <w:r w:rsidRPr="00596CD5">
        <w:rPr>
          <w:b/>
        </w:rPr>
        <w:t>LA PARTE RECURRENTE</w:t>
      </w:r>
      <w:r w:rsidRPr="00596CD5">
        <w:t xml:space="preserve"> solicitó de manera lo siguiente: “</w:t>
      </w:r>
      <w:r w:rsidRPr="00596CD5">
        <w:rPr>
          <w:i/>
        </w:rPr>
        <w:t xml:space="preserve">Cuantos kilómetros se pavimentaron por el gobierno del estado y </w:t>
      </w:r>
      <w:proofErr w:type="spellStart"/>
      <w:r w:rsidRPr="00596CD5">
        <w:rPr>
          <w:i/>
        </w:rPr>
        <w:t>cual</w:t>
      </w:r>
      <w:proofErr w:type="spellEnd"/>
      <w:r w:rsidRPr="00596CD5">
        <w:rPr>
          <w:i/>
        </w:rPr>
        <w:t xml:space="preserve"> es la inversión con los contratos y facturas pagadas” Sic.</w:t>
      </w:r>
    </w:p>
    <w:p w:rsidR="00215824" w:rsidRPr="00596CD5" w:rsidRDefault="00215824" w:rsidP="00596CD5"/>
    <w:p w:rsidR="00215824" w:rsidRPr="00596CD5" w:rsidRDefault="00ED18DF" w:rsidP="00596CD5">
      <w:pPr>
        <w:ind w:right="-28"/>
      </w:pPr>
      <w:r w:rsidRPr="00596CD5">
        <w:t xml:space="preserve">En respuesta, </w:t>
      </w:r>
      <w:r w:rsidRPr="00596CD5">
        <w:rPr>
          <w:b/>
        </w:rPr>
        <w:t>EL SUJETO OBLIGADO</w:t>
      </w:r>
      <w:r w:rsidRPr="00596CD5">
        <w:t xml:space="preserve"> manifestó por medio del Encargado del Despacho de la Dirección General de Vialidad, remitiendo para tal efecto, el documento en el que se contiene una tabla, con los rubros de No. Capítulo, Nombre de la Obra/Acción, Municipio, Número de Contrato, Tipo, Año de recursos, Monto, No. de facturas y Longitud de metros.</w:t>
      </w:r>
    </w:p>
    <w:p w:rsidR="00215824" w:rsidRPr="00596CD5" w:rsidRDefault="00215824" w:rsidP="00596CD5">
      <w:pPr>
        <w:ind w:right="-28"/>
      </w:pPr>
    </w:p>
    <w:p w:rsidR="00215824" w:rsidRPr="00596CD5" w:rsidRDefault="00215824" w:rsidP="00596CD5">
      <w:pPr>
        <w:tabs>
          <w:tab w:val="left" w:pos="4962"/>
        </w:tabs>
      </w:pPr>
    </w:p>
    <w:p w:rsidR="00215824" w:rsidRPr="00596CD5" w:rsidRDefault="00ED18DF" w:rsidP="00596CD5">
      <w:pPr>
        <w:tabs>
          <w:tab w:val="left" w:pos="4962"/>
        </w:tabs>
      </w:pPr>
      <w:r w:rsidRPr="00596CD5">
        <w:t xml:space="preserve">Ahora bien, en la interposición del presente recurso </w:t>
      </w:r>
      <w:r w:rsidRPr="00596CD5">
        <w:rPr>
          <w:b/>
        </w:rPr>
        <w:t>LA PARTE RECURRENTE</w:t>
      </w:r>
      <w:r w:rsidRPr="00596CD5">
        <w:t xml:space="preserve"> se inconformó manifestando que la información estaba incompleta, que no le habían entregado los inventarios.</w:t>
      </w:r>
    </w:p>
    <w:p w:rsidR="00215824" w:rsidRPr="00596CD5" w:rsidRDefault="00215824" w:rsidP="00596CD5"/>
    <w:p w:rsidR="00215824" w:rsidRPr="00596CD5" w:rsidRDefault="00ED18DF" w:rsidP="00596CD5">
      <w:r w:rsidRPr="00596CD5">
        <w:t xml:space="preserve">Abierta la etapa de instrucción, </w:t>
      </w:r>
      <w:r w:rsidRPr="00596CD5">
        <w:rPr>
          <w:b/>
        </w:rPr>
        <w:t>EL SUJETO OBLIGADO</w:t>
      </w:r>
      <w:r w:rsidRPr="00596CD5">
        <w:t xml:space="preserve"> rindió su Informe Justificado, ratificando en términos generales la respuesta primigenia, solicitado sobreseer el medio de impugnación considerando los motivos de inconformidad del particular. </w:t>
      </w:r>
      <w:r w:rsidRPr="00596CD5">
        <w:rPr>
          <w:b/>
        </w:rPr>
        <w:t xml:space="preserve">LA PARTE RECURRENTE </w:t>
      </w:r>
      <w:r w:rsidRPr="00596CD5">
        <w:t>omitió realizar las manifestaciones que a su derecho conviniera.</w:t>
      </w:r>
    </w:p>
    <w:p w:rsidR="00215824" w:rsidRPr="00596CD5" w:rsidRDefault="00215824" w:rsidP="00596CD5"/>
    <w:p w:rsidR="00215824" w:rsidRPr="00596CD5" w:rsidRDefault="00ED18DF" w:rsidP="00596CD5">
      <w:pPr>
        <w:tabs>
          <w:tab w:val="left" w:pos="709"/>
        </w:tabs>
      </w:pPr>
      <w:r w:rsidRPr="00596CD5">
        <w:t xml:space="preserve">Bajo las premisas anteriores, se concluye que la controversia a dilucidar en el presente medio de impugnación será verificar si la información proporcionada en respuesta y en informe justificado por </w:t>
      </w:r>
      <w:r w:rsidRPr="00596CD5">
        <w:rPr>
          <w:b/>
        </w:rPr>
        <w:t xml:space="preserve">EL SUJETO OBLIGADO </w:t>
      </w:r>
      <w:r w:rsidRPr="00596CD5">
        <w:t xml:space="preserve">es adecuada y suficiente para tener por satisfecho el derecho de acceso a la información pública de </w:t>
      </w:r>
      <w:r w:rsidRPr="00596CD5">
        <w:rPr>
          <w:b/>
        </w:rPr>
        <w:t>LA PARTE RECURRENTE</w:t>
      </w:r>
      <w:r w:rsidRPr="00596CD5">
        <w:t xml:space="preserve">, o en su caso, ordenar la entrega de la información que corresponda. </w:t>
      </w:r>
    </w:p>
    <w:p w:rsidR="00215824" w:rsidRPr="00596CD5" w:rsidRDefault="00215824" w:rsidP="00596CD5"/>
    <w:p w:rsidR="00215824" w:rsidRPr="00596CD5" w:rsidRDefault="00ED18DF" w:rsidP="00596CD5">
      <w:pPr>
        <w:pStyle w:val="Ttulo3"/>
      </w:pPr>
      <w:bookmarkStart w:id="27" w:name="_heading=h.an4138eafjpg" w:colFirst="0" w:colLast="0"/>
      <w:bookmarkEnd w:id="27"/>
      <w:r w:rsidRPr="00596CD5">
        <w:t>c) Estudio de la controversia</w:t>
      </w:r>
    </w:p>
    <w:p w:rsidR="00215824" w:rsidRPr="00596CD5" w:rsidRDefault="00ED18DF" w:rsidP="00596CD5">
      <w:pPr>
        <w:widowControl w:val="0"/>
        <w:spacing w:before="280"/>
        <w:ind w:right="51"/>
      </w:pPr>
      <w:r w:rsidRPr="00596CD5">
        <w:t xml:space="preserve">Puntualizado lo anterior, y atentos a la inconformidad planteada resulta necesario señalar que la misma no versa ni sobre la materia de la solicitud de información inicial, ni sobre el contenido de la respuesta emitida por </w:t>
      </w:r>
      <w:r w:rsidRPr="00596CD5">
        <w:rPr>
          <w:b/>
        </w:rPr>
        <w:t>EL SUJETO OBLIGADO</w:t>
      </w:r>
      <w:r w:rsidRPr="00596CD5">
        <w:t xml:space="preserve">, por lo que es posible determinar </w:t>
      </w:r>
      <w:r w:rsidRPr="00596CD5">
        <w:rPr>
          <w:sz w:val="24"/>
          <w:szCs w:val="24"/>
        </w:rPr>
        <w:t xml:space="preserve">que para el caso que nos ocupa, los argumentos formulados como motivos o razones de inconformidad referidos, son una ampliación a la solicitud inicial y corresponden a nuevos requerimientos de información, </w:t>
      </w:r>
      <w:r w:rsidRPr="00596CD5">
        <w:t xml:space="preserve">en esa virtud, no se actualiza ninguna causal de procedencia, al acreditarse con las constancias que integran el expediente, que las razones o motivos de inconformidad no guardan relación con la solicitud inicial, es </w:t>
      </w:r>
      <w:r w:rsidRPr="00596CD5">
        <w:lastRenderedPageBreak/>
        <w:t xml:space="preserve">por ello que se actualiza la causal de improcedencia prevista en la fracción IV del artículo 192 de la Ley en la materia, en relación con la fracción VII del artículo 191 del mismo ordenamiento, disposiciones normativas que señalan: </w:t>
      </w:r>
    </w:p>
    <w:p w:rsidR="00215824" w:rsidRPr="00596CD5" w:rsidRDefault="00215824" w:rsidP="00596CD5">
      <w:pPr>
        <w:widowControl w:val="0"/>
        <w:spacing w:line="276" w:lineRule="auto"/>
        <w:ind w:right="51"/>
        <w:rPr>
          <w:sz w:val="28"/>
          <w:szCs w:val="28"/>
        </w:rPr>
      </w:pPr>
    </w:p>
    <w:p w:rsidR="00215824" w:rsidRPr="00596CD5" w:rsidRDefault="00ED18DF" w:rsidP="00596CD5">
      <w:pPr>
        <w:pStyle w:val="Puesto"/>
        <w:ind w:firstLine="0"/>
        <w:rPr>
          <w:b/>
          <w:color w:val="auto"/>
        </w:rPr>
      </w:pPr>
      <w:r w:rsidRPr="00596CD5">
        <w:rPr>
          <w:b/>
          <w:color w:val="auto"/>
        </w:rPr>
        <w:t xml:space="preserve">“Artículo 191. El recurso será desechado por improcedente cuando: </w:t>
      </w:r>
    </w:p>
    <w:p w:rsidR="00215824" w:rsidRPr="00596CD5" w:rsidRDefault="00ED18DF" w:rsidP="00596CD5">
      <w:pPr>
        <w:pStyle w:val="Puesto"/>
        <w:ind w:firstLine="0"/>
        <w:rPr>
          <w:b/>
          <w:color w:val="auto"/>
        </w:rPr>
      </w:pPr>
      <w:r w:rsidRPr="00596CD5">
        <w:rPr>
          <w:b/>
          <w:color w:val="auto"/>
        </w:rPr>
        <w:t>…</w:t>
      </w:r>
    </w:p>
    <w:p w:rsidR="00215824" w:rsidRPr="00596CD5" w:rsidRDefault="00ED18DF" w:rsidP="00596CD5">
      <w:pPr>
        <w:pStyle w:val="Puesto"/>
        <w:ind w:firstLine="0"/>
        <w:rPr>
          <w:b/>
          <w:color w:val="auto"/>
        </w:rPr>
      </w:pPr>
      <w:r w:rsidRPr="00596CD5">
        <w:rPr>
          <w:b/>
          <w:color w:val="auto"/>
        </w:rPr>
        <w:t>VII. El recurrente amplíe su solicitud en el recurso de revisión, únicamente respecto de los nuevos contenidos.”</w:t>
      </w:r>
    </w:p>
    <w:p w:rsidR="00215824" w:rsidRPr="00596CD5" w:rsidRDefault="00ED18DF" w:rsidP="00596CD5">
      <w:pPr>
        <w:pStyle w:val="Puesto"/>
        <w:ind w:firstLine="0"/>
        <w:rPr>
          <w:b/>
          <w:color w:val="auto"/>
        </w:rPr>
      </w:pPr>
      <w:r w:rsidRPr="00596CD5">
        <w:rPr>
          <w:b/>
          <w:color w:val="auto"/>
        </w:rPr>
        <w:t>…</w:t>
      </w:r>
    </w:p>
    <w:p w:rsidR="00215824" w:rsidRPr="00596CD5" w:rsidRDefault="00ED18DF" w:rsidP="00596CD5">
      <w:pPr>
        <w:pStyle w:val="Puesto"/>
        <w:ind w:firstLine="0"/>
        <w:rPr>
          <w:b/>
          <w:color w:val="auto"/>
        </w:rPr>
      </w:pPr>
      <w:r w:rsidRPr="00596CD5">
        <w:rPr>
          <w:b/>
          <w:color w:val="auto"/>
        </w:rPr>
        <w:t xml:space="preserve">Artículo 192. El recurso será </w:t>
      </w:r>
      <w:r w:rsidRPr="00596CD5">
        <w:rPr>
          <w:b/>
          <w:color w:val="auto"/>
          <w:u w:val="single"/>
        </w:rPr>
        <w:t>sobreseído</w:t>
      </w:r>
      <w:r w:rsidRPr="00596CD5">
        <w:rPr>
          <w:b/>
          <w:color w:val="auto"/>
        </w:rPr>
        <w:t>, en todo o en parte, cuando una vez admitido, se actualicen alguno de los siguientes supuestos:</w:t>
      </w:r>
    </w:p>
    <w:p w:rsidR="00215824" w:rsidRPr="00596CD5" w:rsidRDefault="00ED18DF" w:rsidP="00596CD5">
      <w:pPr>
        <w:pStyle w:val="Puesto"/>
        <w:ind w:firstLine="0"/>
        <w:rPr>
          <w:b/>
          <w:color w:val="auto"/>
        </w:rPr>
      </w:pPr>
      <w:r w:rsidRPr="00596CD5">
        <w:rPr>
          <w:b/>
          <w:color w:val="auto"/>
        </w:rPr>
        <w:t>(…)</w:t>
      </w:r>
    </w:p>
    <w:p w:rsidR="00215824" w:rsidRPr="00596CD5" w:rsidRDefault="00ED18DF" w:rsidP="00596CD5">
      <w:pPr>
        <w:pStyle w:val="Puesto"/>
        <w:ind w:firstLine="0"/>
        <w:rPr>
          <w:b/>
          <w:color w:val="auto"/>
        </w:rPr>
      </w:pPr>
      <w:r w:rsidRPr="00596CD5">
        <w:rPr>
          <w:b/>
          <w:color w:val="auto"/>
        </w:rPr>
        <w:t>IV. Admitido el recurso de revisión aparezca alguna causal de improcedencia en términos de la presente Ley… (Sic)”</w:t>
      </w:r>
    </w:p>
    <w:p w:rsidR="00215824" w:rsidRPr="00596CD5" w:rsidRDefault="00215824" w:rsidP="00596CD5">
      <w:pPr>
        <w:tabs>
          <w:tab w:val="left" w:pos="7938"/>
        </w:tabs>
        <w:spacing w:before="120" w:after="120"/>
        <w:ind w:right="902"/>
        <w:rPr>
          <w:b/>
          <w:i/>
        </w:rPr>
      </w:pPr>
    </w:p>
    <w:p w:rsidR="00215824" w:rsidRPr="00596CD5" w:rsidRDefault="00ED18DF" w:rsidP="00596CD5">
      <w:r w:rsidRPr="00596CD5">
        <w:t xml:space="preserve">Por consiguiente, en estricto derecho la alegación de </w:t>
      </w:r>
      <w:r w:rsidRPr="00596CD5">
        <w:rPr>
          <w:b/>
        </w:rPr>
        <w:t>LA PARTE</w:t>
      </w:r>
      <w:r w:rsidRPr="00596CD5">
        <w:t xml:space="preserve"> </w:t>
      </w:r>
      <w:r w:rsidRPr="00596CD5">
        <w:rPr>
          <w:b/>
        </w:rPr>
        <w:t>RECURRENTE</w:t>
      </w:r>
      <w:r w:rsidRPr="00596CD5">
        <w:t xml:space="preserve"> se califica de inoperante; motivo por el cual lo procedente es sobreseer el recurso de revisión; resultando necesario traer a colación la Tesis Aislada con número de registro 2017549 de rubro </w:t>
      </w:r>
      <w:r w:rsidRPr="00596CD5">
        <w:rPr>
          <w:i/>
        </w:rPr>
        <w:t>“</w:t>
      </w:r>
      <w:r w:rsidRPr="00596CD5">
        <w:rPr>
          <w:b/>
          <w:i/>
        </w:rPr>
        <w:t>INEXISTENCIA DE LOS ACTOS RECLAMADOS EN EL AMPARO. NO ES UN MOTIVO MANIFIESTO E INDUDABLE DE IMPROCEDENCIA QUE DÉ LUGAR AL DESECHAMIENTO DE LA DEMANDA, SINO QUE CONSTITUYE UNA CAUSAL DE SOBRESEIMIENTO EN EL JUICIO.</w:t>
      </w:r>
      <w:r w:rsidRPr="00596CD5">
        <w:rPr>
          <w:i/>
        </w:rPr>
        <w:t>”</w:t>
      </w:r>
      <w:r w:rsidRPr="00596CD5">
        <w:t>, la cual constituye un criterio orientador para este Órgano Garante, que pone en aptitudes de poder sobreseer el presente recurso de revisión, lo que en el caso particular, se tiene por acreditada la inexistencia del acto reclamado, quedando sin materia el presente asunto.</w:t>
      </w:r>
    </w:p>
    <w:p w:rsidR="00215824" w:rsidRPr="00596CD5" w:rsidRDefault="00ED18DF" w:rsidP="00596CD5">
      <w:pPr>
        <w:spacing w:before="280"/>
      </w:pPr>
      <w:r w:rsidRPr="00596CD5">
        <w:t>Derivado de lo expuesto, es necesario hacer del conocimiento de la solicitante que, de la simple lectura a su Recurso de Revisión, se desprende que</w:t>
      </w:r>
      <w:r w:rsidRPr="00596CD5">
        <w:rPr>
          <w:b/>
          <w:u w:val="single"/>
        </w:rPr>
        <w:t xml:space="preserve"> las razones o motivos de inconformidad hechas valer, no corresponden ni con la solicitud, ni con la respuesta del SUJETO </w:t>
      </w:r>
      <w:r w:rsidRPr="00596CD5">
        <w:rPr>
          <w:b/>
          <w:u w:val="single"/>
        </w:rPr>
        <w:lastRenderedPageBreak/>
        <w:t>OBLIGADO para atender su requerimiento de información,</w:t>
      </w:r>
      <w:r w:rsidRPr="00596CD5">
        <w:t xml:space="preserve"> por lo tanto, es claro que el Recurso de Revisión que nos ocupa, no actualiza ninguno de los supuestos previstos en la Ley de la materia conforme a las actuaciones que obran en el expediente electrónico formado en </w:t>
      </w:r>
      <w:r w:rsidRPr="00596CD5">
        <w:rPr>
          <w:b/>
        </w:rPr>
        <w:t>EL SAIMEX</w:t>
      </w:r>
      <w:r w:rsidRPr="00596CD5">
        <w:t>.</w:t>
      </w:r>
    </w:p>
    <w:p w:rsidR="00215824" w:rsidRPr="00596CD5" w:rsidRDefault="00215824" w:rsidP="00596CD5"/>
    <w:p w:rsidR="00215824" w:rsidRPr="00596CD5" w:rsidRDefault="00ED18DF" w:rsidP="00596CD5">
      <w:pPr>
        <w:rPr>
          <w:sz w:val="24"/>
          <w:szCs w:val="24"/>
        </w:rPr>
      </w:pPr>
      <w:r w:rsidRPr="00596CD5">
        <w:rPr>
          <w:sz w:val="24"/>
          <w:szCs w:val="24"/>
        </w:rPr>
        <w:t>En este orden de ideas, una vez formulada su solicitud inicial,</w:t>
      </w:r>
      <w:r w:rsidRPr="00596CD5">
        <w:rPr>
          <w:i/>
          <w:sz w:val="24"/>
          <w:szCs w:val="24"/>
        </w:rPr>
        <w:t xml:space="preserve"> </w:t>
      </w:r>
      <w:r w:rsidRPr="00596CD5">
        <w:rPr>
          <w:sz w:val="24"/>
          <w:szCs w:val="24"/>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rsidR="00215824" w:rsidRPr="00596CD5" w:rsidRDefault="00215824" w:rsidP="00596CD5">
      <w:pPr>
        <w:rPr>
          <w:sz w:val="24"/>
          <w:szCs w:val="24"/>
        </w:rPr>
      </w:pPr>
    </w:p>
    <w:p w:rsidR="00215824" w:rsidRPr="00596CD5" w:rsidRDefault="00ED18DF" w:rsidP="00596CD5">
      <w:pPr>
        <w:pBdr>
          <w:top w:val="nil"/>
          <w:left w:val="nil"/>
          <w:bottom w:val="nil"/>
          <w:right w:val="nil"/>
          <w:between w:val="nil"/>
        </w:pBdr>
        <w:rPr>
          <w:sz w:val="24"/>
          <w:szCs w:val="24"/>
        </w:rPr>
      </w:pPr>
      <w:r w:rsidRPr="00596CD5">
        <w:rPr>
          <w:sz w:val="24"/>
          <w:szCs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215824" w:rsidRPr="00596CD5" w:rsidRDefault="00215824" w:rsidP="00596CD5">
      <w:pPr>
        <w:pBdr>
          <w:top w:val="nil"/>
          <w:left w:val="nil"/>
          <w:bottom w:val="nil"/>
          <w:right w:val="nil"/>
          <w:between w:val="nil"/>
        </w:pBdr>
        <w:spacing w:after="240"/>
        <w:rPr>
          <w:sz w:val="24"/>
          <w:szCs w:val="24"/>
        </w:rPr>
      </w:pPr>
    </w:p>
    <w:p w:rsidR="00215824" w:rsidRPr="00596CD5" w:rsidRDefault="00ED18DF" w:rsidP="00596CD5">
      <w:pPr>
        <w:pStyle w:val="Puesto"/>
        <w:ind w:firstLine="0"/>
        <w:rPr>
          <w:color w:val="auto"/>
        </w:rPr>
      </w:pPr>
      <w:r w:rsidRPr="00596CD5">
        <w:rPr>
          <w:color w:val="auto"/>
        </w:rPr>
        <w:t>“</w:t>
      </w:r>
      <w:r w:rsidRPr="00596CD5">
        <w:rPr>
          <w:b/>
          <w:color w:val="auto"/>
        </w:rPr>
        <w:t xml:space="preserve">Es improcedente ampliar las solicitudes de acceso a información, a través de la interposición del recurso de revisión. </w:t>
      </w:r>
      <w:r w:rsidRPr="00596CD5">
        <w:rPr>
          <w:color w:val="auto"/>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596CD5">
        <w:rPr>
          <w:b/>
          <w:color w:val="auto"/>
        </w:rPr>
        <w:t>.</w:t>
      </w:r>
      <w:r w:rsidRPr="00596CD5">
        <w:rPr>
          <w:color w:val="auto"/>
        </w:rPr>
        <w:t>”</w:t>
      </w:r>
    </w:p>
    <w:p w:rsidR="00215824" w:rsidRPr="00596CD5" w:rsidRDefault="00215824" w:rsidP="00596CD5"/>
    <w:p w:rsidR="00215824" w:rsidRPr="00596CD5" w:rsidRDefault="00ED18DF" w:rsidP="00596CD5">
      <w:r w:rsidRPr="00596CD5">
        <w:lastRenderedPageBreak/>
        <w:t xml:space="preserve">Por tales circunstancias, este Instituto se encuentra impedido a entrar al estudio de fondo, en virtud que la particular no manifestó razones o motivos de inconformidad, relacionados con la respuesta del </w:t>
      </w:r>
      <w:r w:rsidRPr="00596CD5">
        <w:rPr>
          <w:b/>
        </w:rPr>
        <w:t>SUJETO OBLIGADO</w:t>
      </w:r>
      <w:r w:rsidRPr="00596CD5">
        <w:t>, a fin de atender su solicitud de acceso.</w:t>
      </w:r>
    </w:p>
    <w:p w:rsidR="00215824" w:rsidRPr="00596CD5" w:rsidRDefault="00215824" w:rsidP="00596CD5"/>
    <w:p w:rsidR="00215824" w:rsidRPr="00596CD5" w:rsidRDefault="00ED18DF" w:rsidP="00596CD5">
      <w:pPr>
        <w:ind w:right="96"/>
      </w:pPr>
      <w:r w:rsidRPr="00596CD5">
        <w:t xml:space="preserve">Por lo tanto, en virtud de los argumentos expuestos con anterioridad, así como del análisis realizado a las constancias que obran en el expediente electrónico, toda vez que no se actualizó algún supuesto de procedencia, se determina </w:t>
      </w:r>
      <w:r w:rsidRPr="00596CD5">
        <w:rPr>
          <w:i/>
        </w:rPr>
        <w:t xml:space="preserve">sobreseer </w:t>
      </w:r>
      <w:r w:rsidRPr="00596CD5">
        <w:t xml:space="preserve">el presente recurso de revisión. </w:t>
      </w:r>
    </w:p>
    <w:p w:rsidR="00215824" w:rsidRPr="00596CD5" w:rsidRDefault="00215824" w:rsidP="00596CD5">
      <w:pPr>
        <w:ind w:right="96"/>
      </w:pPr>
    </w:p>
    <w:p w:rsidR="00215824" w:rsidRPr="00596CD5" w:rsidRDefault="00ED18DF" w:rsidP="00596CD5">
      <w:pPr>
        <w:ind w:right="96"/>
      </w:pPr>
      <w:r w:rsidRPr="00596CD5">
        <w:t xml:space="preserve">Siendo el </w:t>
      </w:r>
      <w:r w:rsidRPr="00596CD5">
        <w:rPr>
          <w:b/>
          <w:i/>
        </w:rPr>
        <w:t>sobreseimiento</w:t>
      </w:r>
      <w:r w:rsidRPr="00596CD5">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215824" w:rsidRPr="00596CD5" w:rsidRDefault="00215824" w:rsidP="00596CD5">
      <w:pPr>
        <w:ind w:right="96"/>
        <w:rPr>
          <w:b/>
          <w:i/>
        </w:rPr>
      </w:pPr>
    </w:p>
    <w:p w:rsidR="00215824" w:rsidRPr="00596CD5" w:rsidRDefault="00ED18DF" w:rsidP="00596CD5">
      <w:pPr>
        <w:pStyle w:val="Puesto"/>
        <w:ind w:firstLine="0"/>
        <w:rPr>
          <w:b/>
          <w:color w:val="auto"/>
        </w:rPr>
      </w:pPr>
      <w:r w:rsidRPr="00596CD5">
        <w:rPr>
          <w:color w:val="auto"/>
        </w:rPr>
        <w:t>“</w:t>
      </w:r>
      <w:r w:rsidRPr="00596CD5">
        <w:rPr>
          <w:b/>
          <w:color w:val="auto"/>
        </w:rPr>
        <w:t>SOBRESEIMIENTO, NO PERMITE ENTRAR AL ESTUDIO DE LAS CUESTIONES DE FONDO</w:t>
      </w:r>
    </w:p>
    <w:p w:rsidR="00215824" w:rsidRPr="00596CD5" w:rsidRDefault="00ED18DF" w:rsidP="00596CD5">
      <w:pPr>
        <w:pStyle w:val="Puesto"/>
        <w:ind w:firstLine="0"/>
        <w:rPr>
          <w:color w:val="auto"/>
        </w:rPr>
      </w:pPr>
      <w:r w:rsidRPr="00596CD5">
        <w:rPr>
          <w:color w:val="auto"/>
        </w:rPr>
        <w:t>Localización: 213609. II.2o.183 K. Tribunales Colegiados de Circuito. Octava Época. Semanario Judicial de la Federación. Tomo XIII, Febrero de 1994, Pág. 420</w:t>
      </w:r>
    </w:p>
    <w:p w:rsidR="00215824" w:rsidRPr="00596CD5" w:rsidRDefault="00ED18DF" w:rsidP="00596CD5">
      <w:pPr>
        <w:pStyle w:val="Puesto"/>
        <w:ind w:firstLine="0"/>
        <w:rPr>
          <w:color w:val="auto"/>
        </w:rPr>
      </w:pPr>
      <w:r w:rsidRPr="00596CD5">
        <w:rPr>
          <w:color w:val="auto"/>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215824" w:rsidRPr="00596CD5" w:rsidRDefault="00215824" w:rsidP="00596CD5">
      <w:pPr>
        <w:pStyle w:val="Puesto"/>
        <w:ind w:firstLine="0"/>
        <w:rPr>
          <w:color w:val="auto"/>
        </w:rPr>
      </w:pPr>
    </w:p>
    <w:p w:rsidR="00215824" w:rsidRPr="00596CD5" w:rsidRDefault="00ED18DF" w:rsidP="00596CD5">
      <w:r w:rsidRPr="00596CD5">
        <w:t>Cabe destacar que la decisión de este Organismo Colegiado de sobreseer el recurso de revisión no implica una limitación o negación a la justicia, según lo ha establecido el Poder Judicial Federal, en el criterio que es aplicable por analogía, con rubro:</w:t>
      </w:r>
    </w:p>
    <w:p w:rsidR="00215824" w:rsidRPr="00596CD5" w:rsidRDefault="00215824" w:rsidP="00596CD5"/>
    <w:p w:rsidR="00215824" w:rsidRPr="00596CD5" w:rsidRDefault="00ED18DF" w:rsidP="00596CD5">
      <w:pPr>
        <w:pStyle w:val="Puesto"/>
        <w:ind w:firstLine="0"/>
        <w:rPr>
          <w:b/>
          <w:color w:val="auto"/>
        </w:rPr>
      </w:pPr>
      <w:r w:rsidRPr="00596CD5">
        <w:rPr>
          <w:color w:val="auto"/>
        </w:rPr>
        <w:lastRenderedPageBreak/>
        <w:t>“</w:t>
      </w:r>
      <w:r w:rsidRPr="00596CD5">
        <w:rPr>
          <w:b/>
          <w:color w:val="auto"/>
        </w:rPr>
        <w:t>DESECHAMIENTO O SOBRESEIMIENTO EN EL JUICIO DE AMPARO. NO IMPLICA DENEGACIÓN DE JUSTICIA NI GENERA INSEGURIDAD JURÍDICA”</w:t>
      </w:r>
    </w:p>
    <w:p w:rsidR="00215824" w:rsidRPr="00596CD5" w:rsidRDefault="00ED18DF" w:rsidP="00596CD5">
      <w:pPr>
        <w:pStyle w:val="Puesto"/>
        <w:ind w:firstLine="0"/>
        <w:rPr>
          <w:color w:val="auto"/>
        </w:rPr>
      </w:pPr>
      <w:bookmarkStart w:id="28" w:name="_heading=h.rcfe3kejqkyf" w:colFirst="0" w:colLast="0"/>
      <w:bookmarkEnd w:id="28"/>
      <w:r w:rsidRPr="00596CD5">
        <w:rPr>
          <w:color w:val="auto"/>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596CD5">
        <w:rPr>
          <w:color w:val="auto"/>
        </w:rPr>
        <w:t>promovente</w:t>
      </w:r>
      <w:proofErr w:type="spellEnd"/>
      <w:r w:rsidRPr="00596CD5">
        <w:rPr>
          <w:color w:val="auto"/>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596CD5">
        <w:rPr>
          <w:color w:val="auto"/>
        </w:rPr>
        <w:tab/>
      </w:r>
    </w:p>
    <w:p w:rsidR="00215824" w:rsidRPr="00596CD5" w:rsidRDefault="00215824" w:rsidP="00596CD5">
      <w:pPr>
        <w:spacing w:before="120" w:after="120" w:line="276" w:lineRule="auto"/>
        <w:ind w:left="851" w:right="902"/>
        <w:rPr>
          <w:i/>
        </w:rPr>
      </w:pPr>
    </w:p>
    <w:p w:rsidR="00215824" w:rsidRPr="00596CD5" w:rsidRDefault="00ED18DF" w:rsidP="00596CD5">
      <w:pPr>
        <w:pStyle w:val="Ttulo3"/>
      </w:pPr>
      <w:bookmarkStart w:id="29" w:name="_heading=h.6v0cwq66u8lv" w:colFirst="0" w:colLast="0"/>
      <w:bookmarkEnd w:id="29"/>
      <w:r w:rsidRPr="00596CD5">
        <w:t>d) Conclusión</w:t>
      </w:r>
    </w:p>
    <w:p w:rsidR="00215824" w:rsidRPr="00596CD5" w:rsidRDefault="00ED18DF" w:rsidP="00596CD5">
      <w:r w:rsidRPr="00596CD5">
        <w:t xml:space="preserve">En conclusión y con base en lo anteriormente expuesto, se determina </w:t>
      </w:r>
      <w:r w:rsidRPr="00596CD5">
        <w:rPr>
          <w:b/>
        </w:rPr>
        <w:t xml:space="preserve">SOBRESEER </w:t>
      </w:r>
      <w:r w:rsidRPr="00596CD5">
        <w:t xml:space="preserve">el presente Recurso de Revisión en términos de lo establecido en el punto que antecede. </w:t>
      </w:r>
    </w:p>
    <w:p w:rsidR="00215824" w:rsidRPr="00596CD5" w:rsidRDefault="00215824" w:rsidP="00596CD5"/>
    <w:p w:rsidR="00215824" w:rsidRDefault="00ED18DF" w:rsidP="00596CD5">
      <w:pPr>
        <w:ind w:right="-93"/>
      </w:pPr>
      <w:r w:rsidRPr="00596CD5">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596CD5" w:rsidRDefault="00596CD5" w:rsidP="00596CD5">
      <w:pPr>
        <w:ind w:right="-93"/>
      </w:pPr>
    </w:p>
    <w:p w:rsidR="00596CD5" w:rsidRDefault="00596CD5" w:rsidP="00596CD5">
      <w:pPr>
        <w:ind w:right="-93"/>
      </w:pPr>
    </w:p>
    <w:p w:rsidR="00596CD5" w:rsidRPr="00596CD5" w:rsidRDefault="00596CD5" w:rsidP="00596CD5">
      <w:pPr>
        <w:ind w:right="-93"/>
      </w:pPr>
    </w:p>
    <w:p w:rsidR="00215824" w:rsidRPr="00596CD5" w:rsidRDefault="00215824" w:rsidP="00596CD5">
      <w:pPr>
        <w:ind w:right="-93"/>
      </w:pPr>
    </w:p>
    <w:p w:rsidR="00215824" w:rsidRPr="00596CD5" w:rsidRDefault="00ED18DF" w:rsidP="00596CD5">
      <w:pPr>
        <w:pStyle w:val="Ttulo1"/>
      </w:pPr>
      <w:bookmarkStart w:id="30" w:name="_heading=h.inc1nljv8ppy" w:colFirst="0" w:colLast="0"/>
      <w:bookmarkEnd w:id="30"/>
      <w:r w:rsidRPr="00596CD5">
        <w:lastRenderedPageBreak/>
        <w:t>RESUELVE</w:t>
      </w:r>
    </w:p>
    <w:p w:rsidR="00215824" w:rsidRPr="00596CD5" w:rsidRDefault="00215824" w:rsidP="00596CD5">
      <w:pPr>
        <w:jc w:val="center"/>
        <w:rPr>
          <w:b/>
        </w:rPr>
      </w:pPr>
    </w:p>
    <w:p w:rsidR="00215824" w:rsidRPr="00596CD5" w:rsidRDefault="00ED18DF" w:rsidP="00596CD5">
      <w:r w:rsidRPr="00596CD5">
        <w:rPr>
          <w:b/>
          <w:sz w:val="24"/>
          <w:szCs w:val="24"/>
        </w:rPr>
        <w:t>PRIMERO</w:t>
      </w:r>
      <w:r w:rsidRPr="00596CD5">
        <w:rPr>
          <w:b/>
          <w:sz w:val="28"/>
          <w:szCs w:val="28"/>
        </w:rPr>
        <w:t xml:space="preserve">. </w:t>
      </w:r>
      <w:r w:rsidRPr="00596CD5">
        <w:t xml:space="preserve">Se </w:t>
      </w:r>
      <w:r w:rsidRPr="00596CD5">
        <w:rPr>
          <w:b/>
        </w:rPr>
        <w:t>SOBRESEE</w:t>
      </w:r>
      <w:r w:rsidRPr="00596CD5">
        <w:t xml:space="preserve"> el Recurso de Revisión número </w:t>
      </w:r>
      <w:r w:rsidRPr="00596CD5">
        <w:rPr>
          <w:b/>
        </w:rPr>
        <w:t xml:space="preserve">02797/INFOEM/IP/RR/2025 </w:t>
      </w:r>
      <w:r w:rsidRPr="00596CD5">
        <w:t xml:space="preserve">porque una vez admitido se actualizó la causal establecida en el artículo 192 fracción IV, por ser improcedente en términos de la Ley de Transparencia y Acceso a la Información Pública del Estado de México y Municipios, en términos del Considerando </w:t>
      </w:r>
      <w:r w:rsidRPr="00596CD5">
        <w:rPr>
          <w:b/>
        </w:rPr>
        <w:t>SEGUNDO</w:t>
      </w:r>
      <w:r w:rsidRPr="00596CD5">
        <w:t xml:space="preserve"> de la presente resolución.</w:t>
      </w:r>
    </w:p>
    <w:p w:rsidR="00215824" w:rsidRPr="00596CD5" w:rsidRDefault="00215824" w:rsidP="00596CD5"/>
    <w:p w:rsidR="00215824" w:rsidRPr="00596CD5" w:rsidRDefault="00ED18DF" w:rsidP="00596CD5">
      <w:pPr>
        <w:ind w:right="-93"/>
      </w:pPr>
      <w:r w:rsidRPr="00596CD5">
        <w:rPr>
          <w:b/>
        </w:rPr>
        <w:t>SEGUNDO.</w:t>
      </w:r>
      <w:r w:rsidRPr="00596CD5">
        <w:t xml:space="preserve"> Notifíquese la presente resolución mediante Sistema de Acceso a la Información Mexiquense (</w:t>
      </w:r>
      <w:r w:rsidRPr="00596CD5">
        <w:rPr>
          <w:b/>
        </w:rPr>
        <w:t>SAIMEX</w:t>
      </w:r>
      <w:r w:rsidRPr="00596CD5">
        <w:t xml:space="preserve">), al Titular de la Unidad de Transparencia del </w:t>
      </w:r>
      <w:r w:rsidRPr="00596CD5">
        <w:rPr>
          <w:b/>
        </w:rPr>
        <w:t>SUJETO OBLIGADO</w:t>
      </w:r>
      <w:r w:rsidRPr="00596CD5">
        <w:t>, para su conocimiento.</w:t>
      </w:r>
    </w:p>
    <w:p w:rsidR="00215824" w:rsidRPr="00596CD5" w:rsidRDefault="00215824" w:rsidP="00596CD5">
      <w:pPr>
        <w:ind w:right="-93"/>
      </w:pPr>
    </w:p>
    <w:p w:rsidR="00215824" w:rsidRPr="00596CD5" w:rsidRDefault="00ED18DF" w:rsidP="00596CD5">
      <w:r w:rsidRPr="00596CD5">
        <w:rPr>
          <w:b/>
        </w:rPr>
        <w:t>TERCERO.</w:t>
      </w:r>
      <w:r w:rsidRPr="00596CD5">
        <w:t xml:space="preserve"> Notifíquese a </w:t>
      </w:r>
      <w:r w:rsidRPr="00596CD5">
        <w:rPr>
          <w:b/>
        </w:rPr>
        <w:t>LA PARTE RECURRENTE</w:t>
      </w:r>
      <w:r w:rsidRPr="00596CD5">
        <w:t xml:space="preserve"> la presente resolución vía Sistema de Acceso a la Información Mexiquense (</w:t>
      </w:r>
      <w:r w:rsidRPr="00596CD5">
        <w:rPr>
          <w:b/>
        </w:rPr>
        <w:t>SAIMEX</w:t>
      </w:r>
      <w:r w:rsidRPr="00596CD5">
        <w:t>).</w:t>
      </w:r>
    </w:p>
    <w:p w:rsidR="00215824" w:rsidRPr="00596CD5" w:rsidRDefault="00215824" w:rsidP="00596CD5"/>
    <w:p w:rsidR="00215824" w:rsidRDefault="00ED18DF" w:rsidP="00596CD5">
      <w:r w:rsidRPr="00596CD5">
        <w:rPr>
          <w:b/>
        </w:rPr>
        <w:t>CUARTO</w:t>
      </w:r>
      <w:r w:rsidRPr="00596CD5">
        <w:t xml:space="preserve">. Hágase del conocimiento a </w:t>
      </w:r>
      <w:r w:rsidRPr="00596CD5">
        <w:rPr>
          <w:b/>
        </w:rPr>
        <w:t>LA PARTE RECURRENTE</w:t>
      </w:r>
      <w:r w:rsidRPr="00596CD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596CD5" w:rsidRDefault="00596CD5" w:rsidP="00596CD5"/>
    <w:p w:rsidR="00596CD5" w:rsidRDefault="00596CD5" w:rsidP="00596CD5"/>
    <w:p w:rsidR="00596CD5" w:rsidRDefault="00596CD5" w:rsidP="00596CD5"/>
    <w:p w:rsidR="00596CD5" w:rsidRDefault="00596CD5" w:rsidP="00596CD5"/>
    <w:p w:rsidR="00596CD5" w:rsidRPr="00596CD5" w:rsidRDefault="00596CD5" w:rsidP="00596CD5"/>
    <w:p w:rsidR="00215824" w:rsidRPr="00596CD5" w:rsidRDefault="00215824" w:rsidP="00596CD5"/>
    <w:p w:rsidR="00215824" w:rsidRPr="00596CD5" w:rsidRDefault="00ED18DF" w:rsidP="00596CD5">
      <w:r w:rsidRPr="00596CD5">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w:t>
      </w:r>
      <w:r w:rsidR="00702317" w:rsidRPr="00596CD5">
        <w:t>ÉPTIMA</w:t>
      </w:r>
      <w:r w:rsidRPr="00596CD5">
        <w:t xml:space="preserve"> SESIÓN ORDINARIA, CELEBRADA EL </w:t>
      </w:r>
      <w:r w:rsidR="00702317" w:rsidRPr="00596CD5">
        <w:t>CATORCE</w:t>
      </w:r>
      <w:r w:rsidRPr="00596CD5">
        <w:t xml:space="preserve"> DE MAYO DE DOS MIL VEINTICINCO, ANTE EL SECRETARIO TÉCNICO DEL PLENO, ALEXIS TAPIA RAMÍREZ.</w:t>
      </w:r>
    </w:p>
    <w:p w:rsidR="00215824" w:rsidRPr="00596CD5" w:rsidRDefault="00ED18DF" w:rsidP="00596CD5">
      <w:pPr>
        <w:ind w:right="-93"/>
      </w:pPr>
      <w:r w:rsidRPr="00596CD5">
        <w:t>SCMM/AGZ/DEMF/PAG</w:t>
      </w: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pPr>
        <w:tabs>
          <w:tab w:val="center" w:pos="4568"/>
        </w:tabs>
        <w:ind w:right="-93"/>
      </w:pPr>
    </w:p>
    <w:p w:rsidR="00215824" w:rsidRPr="00596CD5" w:rsidRDefault="00215824" w:rsidP="00596CD5"/>
    <w:sectPr w:rsidR="00215824" w:rsidRPr="00596CD5">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DF" w:rsidRDefault="00ED18DF">
      <w:pPr>
        <w:spacing w:line="240" w:lineRule="auto"/>
      </w:pPr>
      <w:r>
        <w:separator/>
      </w:r>
    </w:p>
  </w:endnote>
  <w:endnote w:type="continuationSeparator" w:id="0">
    <w:p w:rsidR="00ED18DF" w:rsidRDefault="00ED1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24" w:rsidRDefault="00215824">
    <w:pPr>
      <w:tabs>
        <w:tab w:val="center" w:pos="4550"/>
        <w:tab w:val="left" w:pos="5818"/>
      </w:tabs>
      <w:ind w:right="260"/>
      <w:jc w:val="right"/>
      <w:rPr>
        <w:color w:val="071320"/>
        <w:sz w:val="24"/>
        <w:szCs w:val="24"/>
      </w:rPr>
    </w:pPr>
  </w:p>
  <w:p w:rsidR="00215824" w:rsidRDefault="0021582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24" w:rsidRDefault="00ED18D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71CA7">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71CA7">
      <w:rPr>
        <w:noProof/>
        <w:color w:val="0A1D30"/>
        <w:sz w:val="24"/>
        <w:szCs w:val="24"/>
      </w:rPr>
      <w:t>21</w:t>
    </w:r>
    <w:r>
      <w:rPr>
        <w:color w:val="0A1D30"/>
        <w:sz w:val="24"/>
        <w:szCs w:val="24"/>
      </w:rPr>
      <w:fldChar w:fldCharType="end"/>
    </w:r>
  </w:p>
  <w:p w:rsidR="00215824" w:rsidRDefault="0021582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DF" w:rsidRDefault="00ED18DF">
      <w:pPr>
        <w:spacing w:line="240" w:lineRule="auto"/>
      </w:pPr>
      <w:r>
        <w:separator/>
      </w:r>
    </w:p>
  </w:footnote>
  <w:footnote w:type="continuationSeparator" w:id="0">
    <w:p w:rsidR="00ED18DF" w:rsidRDefault="00ED18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24" w:rsidRDefault="00215824">
    <w:pPr>
      <w:widowControl w:val="0"/>
      <w:pBdr>
        <w:top w:val="nil"/>
        <w:left w:val="nil"/>
        <w:bottom w:val="nil"/>
        <w:right w:val="nil"/>
        <w:between w:val="nil"/>
      </w:pBdr>
      <w:spacing w:line="276" w:lineRule="auto"/>
      <w:jc w:val="left"/>
      <w:rPr>
        <w:color w:val="000000"/>
        <w:sz w:val="20"/>
        <w:szCs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15824">
      <w:trPr>
        <w:trHeight w:val="144"/>
        <w:jc w:val="right"/>
      </w:trPr>
      <w:tc>
        <w:tcPr>
          <w:tcW w:w="2727" w:type="dxa"/>
        </w:tcPr>
        <w:p w:rsidR="00215824" w:rsidRDefault="00ED18DF">
          <w:pPr>
            <w:tabs>
              <w:tab w:val="right" w:pos="8838"/>
            </w:tabs>
            <w:ind w:left="-74" w:right="-105"/>
            <w:rPr>
              <w:b/>
            </w:rPr>
          </w:pPr>
          <w:r>
            <w:rPr>
              <w:b/>
            </w:rPr>
            <w:t>Recurso de Revisión:</w:t>
          </w:r>
        </w:p>
      </w:tc>
      <w:tc>
        <w:tcPr>
          <w:tcW w:w="3402" w:type="dxa"/>
        </w:tcPr>
        <w:p w:rsidR="00215824" w:rsidRDefault="00ED18DF">
          <w:pPr>
            <w:tabs>
              <w:tab w:val="right" w:pos="8838"/>
            </w:tabs>
            <w:ind w:left="-74" w:right="-105"/>
          </w:pPr>
          <w:r>
            <w:t>02797/INFOEM/IP/RR/2025</w:t>
          </w:r>
        </w:p>
      </w:tc>
    </w:tr>
    <w:tr w:rsidR="00215824">
      <w:trPr>
        <w:trHeight w:val="283"/>
        <w:jc w:val="right"/>
      </w:trPr>
      <w:tc>
        <w:tcPr>
          <w:tcW w:w="2727" w:type="dxa"/>
        </w:tcPr>
        <w:p w:rsidR="00215824" w:rsidRDefault="00ED18DF">
          <w:pPr>
            <w:tabs>
              <w:tab w:val="right" w:pos="8838"/>
            </w:tabs>
            <w:ind w:left="-74" w:right="-105"/>
            <w:rPr>
              <w:b/>
            </w:rPr>
          </w:pPr>
          <w:r>
            <w:rPr>
              <w:b/>
            </w:rPr>
            <w:t>Sujeto Obligado:</w:t>
          </w:r>
        </w:p>
      </w:tc>
      <w:tc>
        <w:tcPr>
          <w:tcW w:w="3402" w:type="dxa"/>
        </w:tcPr>
        <w:p w:rsidR="00215824" w:rsidRDefault="00ED18DF">
          <w:pPr>
            <w:tabs>
              <w:tab w:val="left" w:pos="2834"/>
              <w:tab w:val="right" w:pos="8838"/>
            </w:tabs>
            <w:ind w:left="-108" w:right="-105"/>
          </w:pPr>
          <w:r>
            <w:t>Secretaría de Movilidad</w:t>
          </w:r>
        </w:p>
      </w:tc>
    </w:tr>
    <w:tr w:rsidR="00215824">
      <w:trPr>
        <w:trHeight w:val="283"/>
        <w:jc w:val="right"/>
      </w:trPr>
      <w:tc>
        <w:tcPr>
          <w:tcW w:w="2727" w:type="dxa"/>
        </w:tcPr>
        <w:p w:rsidR="00215824" w:rsidRDefault="00ED18DF">
          <w:pPr>
            <w:tabs>
              <w:tab w:val="right" w:pos="8838"/>
            </w:tabs>
            <w:ind w:left="-74" w:right="-105"/>
            <w:rPr>
              <w:b/>
            </w:rPr>
          </w:pPr>
          <w:r>
            <w:rPr>
              <w:b/>
            </w:rPr>
            <w:t>Comisionada Ponente:</w:t>
          </w:r>
        </w:p>
      </w:tc>
      <w:tc>
        <w:tcPr>
          <w:tcW w:w="3402" w:type="dxa"/>
        </w:tcPr>
        <w:p w:rsidR="00215824" w:rsidRDefault="00ED18DF">
          <w:pPr>
            <w:tabs>
              <w:tab w:val="right" w:pos="8838"/>
            </w:tabs>
            <w:ind w:left="-108" w:right="-105"/>
          </w:pPr>
          <w:r>
            <w:t>Sharon Cristina Morales Martínez</w:t>
          </w:r>
        </w:p>
      </w:tc>
    </w:tr>
  </w:tbl>
  <w:p w:rsidR="00215824" w:rsidRDefault="00ED18D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24" w:rsidRDefault="00215824">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215824">
      <w:trPr>
        <w:trHeight w:val="1435"/>
      </w:trPr>
      <w:tc>
        <w:tcPr>
          <w:tcW w:w="283" w:type="dxa"/>
          <w:shd w:val="clear" w:color="auto" w:fill="auto"/>
        </w:tcPr>
        <w:p w:rsidR="00215824" w:rsidRDefault="00215824">
          <w:pPr>
            <w:tabs>
              <w:tab w:val="right" w:pos="4273"/>
            </w:tabs>
            <w:rPr>
              <w:rFonts w:ascii="Garamond" w:eastAsia="Garamond" w:hAnsi="Garamond" w:cs="Garamond"/>
            </w:rPr>
          </w:pPr>
        </w:p>
      </w:tc>
      <w:tc>
        <w:tcPr>
          <w:tcW w:w="6378" w:type="dxa"/>
          <w:shd w:val="clear" w:color="auto" w:fill="auto"/>
        </w:tcPr>
        <w:p w:rsidR="00215824" w:rsidRDefault="00215824">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215824">
            <w:trPr>
              <w:trHeight w:val="144"/>
            </w:trPr>
            <w:tc>
              <w:tcPr>
                <w:tcW w:w="2581" w:type="dxa"/>
              </w:tcPr>
              <w:p w:rsidR="00215824" w:rsidRDefault="00ED18DF">
                <w:pPr>
                  <w:tabs>
                    <w:tab w:val="right" w:pos="8838"/>
                  </w:tabs>
                  <w:ind w:left="-74" w:right="-108"/>
                  <w:rPr>
                    <w:b/>
                  </w:rPr>
                </w:pPr>
                <w:bookmarkStart w:id="1" w:name="_heading=h.3hi6to3xa8n0" w:colFirst="0" w:colLast="0"/>
                <w:bookmarkEnd w:id="1"/>
                <w:r>
                  <w:rPr>
                    <w:b/>
                  </w:rPr>
                  <w:t>Recurso de Revisión:</w:t>
                </w:r>
              </w:p>
            </w:tc>
            <w:tc>
              <w:tcPr>
                <w:tcW w:w="3548" w:type="dxa"/>
              </w:tcPr>
              <w:p w:rsidR="00215824" w:rsidRDefault="00ED18DF">
                <w:pPr>
                  <w:tabs>
                    <w:tab w:val="left" w:pos="3122"/>
                    <w:tab w:val="right" w:pos="8838"/>
                  </w:tabs>
                  <w:ind w:left="-105" w:right="-108"/>
                </w:pPr>
                <w:r>
                  <w:t>02797/INFOEM/IP/RR/2025</w:t>
                </w:r>
              </w:p>
            </w:tc>
            <w:tc>
              <w:tcPr>
                <w:tcW w:w="3402" w:type="dxa"/>
              </w:tcPr>
              <w:p w:rsidR="00215824" w:rsidRDefault="00215824">
                <w:pPr>
                  <w:tabs>
                    <w:tab w:val="right" w:pos="8838"/>
                  </w:tabs>
                  <w:ind w:left="-74" w:right="-108"/>
                </w:pPr>
              </w:p>
            </w:tc>
          </w:tr>
          <w:tr w:rsidR="00215824">
            <w:trPr>
              <w:trHeight w:val="144"/>
            </w:trPr>
            <w:tc>
              <w:tcPr>
                <w:tcW w:w="2581" w:type="dxa"/>
              </w:tcPr>
              <w:p w:rsidR="00215824" w:rsidRDefault="00ED18DF">
                <w:pPr>
                  <w:tabs>
                    <w:tab w:val="right" w:pos="8838"/>
                  </w:tabs>
                  <w:ind w:left="-74" w:right="-108"/>
                  <w:rPr>
                    <w:b/>
                  </w:rPr>
                </w:pPr>
                <w:bookmarkStart w:id="2" w:name="_heading=h.z0b7c7hrba2v" w:colFirst="0" w:colLast="0"/>
                <w:bookmarkEnd w:id="2"/>
                <w:r>
                  <w:rPr>
                    <w:b/>
                  </w:rPr>
                  <w:t>Recurrente:</w:t>
                </w:r>
              </w:p>
            </w:tc>
            <w:tc>
              <w:tcPr>
                <w:tcW w:w="3548" w:type="dxa"/>
              </w:tcPr>
              <w:p w:rsidR="00215824" w:rsidRDefault="00215824">
                <w:pPr>
                  <w:tabs>
                    <w:tab w:val="left" w:pos="3122"/>
                    <w:tab w:val="right" w:pos="8838"/>
                  </w:tabs>
                  <w:ind w:left="-105" w:right="-108"/>
                </w:pPr>
              </w:p>
            </w:tc>
            <w:tc>
              <w:tcPr>
                <w:tcW w:w="3402" w:type="dxa"/>
              </w:tcPr>
              <w:p w:rsidR="00215824" w:rsidRDefault="00215824">
                <w:pPr>
                  <w:tabs>
                    <w:tab w:val="left" w:pos="3122"/>
                    <w:tab w:val="right" w:pos="8838"/>
                  </w:tabs>
                  <w:ind w:left="-105" w:right="-108"/>
                </w:pPr>
              </w:p>
            </w:tc>
          </w:tr>
          <w:tr w:rsidR="00215824">
            <w:trPr>
              <w:trHeight w:val="283"/>
            </w:trPr>
            <w:tc>
              <w:tcPr>
                <w:tcW w:w="2581" w:type="dxa"/>
              </w:tcPr>
              <w:p w:rsidR="00215824" w:rsidRDefault="00ED18DF">
                <w:pPr>
                  <w:tabs>
                    <w:tab w:val="right" w:pos="8838"/>
                  </w:tabs>
                  <w:ind w:left="-74" w:right="-108"/>
                  <w:rPr>
                    <w:b/>
                  </w:rPr>
                </w:pPr>
                <w:r>
                  <w:rPr>
                    <w:b/>
                  </w:rPr>
                  <w:t>Sujeto Obligado:</w:t>
                </w:r>
              </w:p>
            </w:tc>
            <w:tc>
              <w:tcPr>
                <w:tcW w:w="3548" w:type="dxa"/>
              </w:tcPr>
              <w:p w:rsidR="00215824" w:rsidRDefault="00ED18DF">
                <w:pPr>
                  <w:tabs>
                    <w:tab w:val="left" w:pos="2834"/>
                    <w:tab w:val="right" w:pos="8838"/>
                  </w:tabs>
                  <w:ind w:left="-108" w:right="-108"/>
                </w:pPr>
                <w:r>
                  <w:t>Secretaría de Movilidad</w:t>
                </w:r>
              </w:p>
            </w:tc>
            <w:tc>
              <w:tcPr>
                <w:tcW w:w="3402" w:type="dxa"/>
              </w:tcPr>
              <w:p w:rsidR="00215824" w:rsidRDefault="00215824">
                <w:pPr>
                  <w:tabs>
                    <w:tab w:val="left" w:pos="2834"/>
                    <w:tab w:val="right" w:pos="8838"/>
                  </w:tabs>
                  <w:ind w:left="-108" w:right="-108"/>
                </w:pPr>
              </w:p>
            </w:tc>
          </w:tr>
          <w:tr w:rsidR="00215824">
            <w:trPr>
              <w:trHeight w:val="283"/>
            </w:trPr>
            <w:tc>
              <w:tcPr>
                <w:tcW w:w="2581" w:type="dxa"/>
              </w:tcPr>
              <w:p w:rsidR="00215824" w:rsidRDefault="00ED18DF">
                <w:pPr>
                  <w:tabs>
                    <w:tab w:val="right" w:pos="8838"/>
                  </w:tabs>
                  <w:ind w:left="-74" w:right="-108"/>
                  <w:rPr>
                    <w:b/>
                  </w:rPr>
                </w:pPr>
                <w:r>
                  <w:rPr>
                    <w:b/>
                  </w:rPr>
                  <w:t>Comisionada Ponente:</w:t>
                </w:r>
              </w:p>
            </w:tc>
            <w:tc>
              <w:tcPr>
                <w:tcW w:w="3548" w:type="dxa"/>
              </w:tcPr>
              <w:p w:rsidR="00215824" w:rsidRDefault="00ED18DF">
                <w:pPr>
                  <w:tabs>
                    <w:tab w:val="right" w:pos="8838"/>
                  </w:tabs>
                  <w:ind w:left="-108" w:right="-108"/>
                </w:pPr>
                <w:r>
                  <w:t>Sharon Cristina Morales Martínez</w:t>
                </w:r>
              </w:p>
            </w:tc>
            <w:tc>
              <w:tcPr>
                <w:tcW w:w="3402" w:type="dxa"/>
              </w:tcPr>
              <w:p w:rsidR="00215824" w:rsidRDefault="00215824">
                <w:pPr>
                  <w:tabs>
                    <w:tab w:val="right" w:pos="8838"/>
                  </w:tabs>
                  <w:ind w:left="-108" w:right="-108"/>
                </w:pPr>
              </w:p>
            </w:tc>
          </w:tr>
        </w:tbl>
        <w:p w:rsidR="00215824" w:rsidRDefault="00215824">
          <w:pPr>
            <w:tabs>
              <w:tab w:val="right" w:pos="8838"/>
            </w:tabs>
            <w:ind w:left="-28"/>
            <w:rPr>
              <w:rFonts w:ascii="Arial" w:eastAsia="Arial" w:hAnsi="Arial" w:cs="Arial"/>
              <w:b/>
            </w:rPr>
          </w:pPr>
        </w:p>
      </w:tc>
    </w:tr>
  </w:tbl>
  <w:p w:rsidR="00215824" w:rsidRDefault="00271CA7">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03ACE"/>
    <w:multiLevelType w:val="multilevel"/>
    <w:tmpl w:val="86060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24"/>
    <w:rsid w:val="00215824"/>
    <w:rsid w:val="00271CA7"/>
    <w:rsid w:val="00596CD5"/>
    <w:rsid w:val="00702317"/>
    <w:rsid w:val="00ED1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DFBDDC-AD12-459C-8B7B-1AC0149D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link w:val="Ttulo3Car"/>
    <w:uiPriority w:val="9"/>
    <w:qFormat/>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customStyle="1" w:styleId="UnresolvedMention">
    <w:name w:val="Unresolved Mention"/>
    <w:basedOn w:val="Fuentedeprrafopredeter"/>
    <w:uiPriority w:val="99"/>
    <w:semiHidden/>
    <w:unhideWhenUsed/>
    <w:rsid w:val="00C41406"/>
    <w:rPr>
      <w:color w:val="605E5C"/>
      <w:shd w:val="clear" w:color="auto" w:fill="E1DFDD"/>
    </w:rPr>
  </w:style>
  <w:style w:type="table" w:styleId="Tablaconcuadrcula">
    <w:name w:val="Table Grid"/>
    <w:basedOn w:val="Tablanormal"/>
    <w:uiPriority w:val="39"/>
    <w:rsid w:val="009066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5123D"/>
    <w:rPr>
      <w:b/>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UewilEUOwFvRCdUsHoocLtTQ==">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4703</Words>
  <Characters>25872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4</cp:revision>
  <cp:lastPrinted>2025-05-16T19:50:00Z</cp:lastPrinted>
  <dcterms:created xsi:type="dcterms:W3CDTF">2025-04-30T16:12:00Z</dcterms:created>
  <dcterms:modified xsi:type="dcterms:W3CDTF">2025-05-16T19:50:00Z</dcterms:modified>
</cp:coreProperties>
</file>