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70CDE" w14:textId="45A28462" w:rsidR="006237A7" w:rsidRPr="006C0020" w:rsidRDefault="006237A7" w:rsidP="006237A7">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C002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23849" w:rsidRPr="006C0020">
        <w:rPr>
          <w:rFonts w:ascii="Palatino Linotype" w:eastAsia="Times New Roman" w:hAnsi="Palatino Linotype" w:cs="Arial"/>
          <w:color w:val="000000"/>
          <w:sz w:val="24"/>
          <w:szCs w:val="24"/>
          <w:lang w:eastAsia="es-MX"/>
        </w:rPr>
        <w:t>veinte de noviembre</w:t>
      </w:r>
      <w:r w:rsidR="00EB124A" w:rsidRPr="006C0020">
        <w:rPr>
          <w:rFonts w:ascii="Palatino Linotype" w:eastAsia="Times New Roman" w:hAnsi="Palatino Linotype" w:cs="Arial"/>
          <w:color w:val="000000"/>
          <w:sz w:val="24"/>
          <w:szCs w:val="24"/>
          <w:lang w:eastAsia="es-MX"/>
        </w:rPr>
        <w:t xml:space="preserve"> de dos mil veinticinco</w:t>
      </w:r>
      <w:r w:rsidRPr="006C0020">
        <w:rPr>
          <w:rFonts w:ascii="Palatino Linotype" w:eastAsia="Times New Roman" w:hAnsi="Palatino Linotype" w:cs="Arial"/>
          <w:color w:val="000000"/>
          <w:sz w:val="24"/>
          <w:szCs w:val="24"/>
          <w:lang w:eastAsia="es-MX"/>
        </w:rPr>
        <w:t>.</w:t>
      </w:r>
    </w:p>
    <w:p w14:paraId="72F5965C" w14:textId="77777777" w:rsidR="006237A7" w:rsidRPr="006C0020" w:rsidRDefault="006237A7" w:rsidP="006237A7">
      <w:pPr>
        <w:shd w:val="clear" w:color="auto" w:fill="FFFFFF"/>
        <w:spacing w:after="0" w:line="360" w:lineRule="auto"/>
        <w:jc w:val="both"/>
        <w:rPr>
          <w:rFonts w:ascii="Palatino Linotype" w:eastAsia="Times New Roman" w:hAnsi="Palatino Linotype" w:cs="Arial"/>
          <w:color w:val="000000"/>
          <w:sz w:val="2"/>
          <w:szCs w:val="24"/>
          <w:lang w:eastAsia="es-MX"/>
        </w:rPr>
      </w:pPr>
    </w:p>
    <w:p w14:paraId="52962F0C" w14:textId="77777777" w:rsidR="006237A7" w:rsidRPr="006C0020" w:rsidRDefault="006237A7" w:rsidP="006237A7">
      <w:pPr>
        <w:tabs>
          <w:tab w:val="left" w:pos="1701"/>
        </w:tabs>
        <w:spacing w:after="0" w:line="360" w:lineRule="auto"/>
        <w:jc w:val="both"/>
        <w:rPr>
          <w:rFonts w:ascii="Palatino Linotype" w:hAnsi="Palatino Linotype" w:cs="Arial"/>
          <w:b/>
        </w:rPr>
      </w:pPr>
    </w:p>
    <w:p w14:paraId="6697C14A" w14:textId="51DA6F71" w:rsidR="006237A7" w:rsidRPr="006C0020" w:rsidRDefault="006237A7" w:rsidP="006237A7">
      <w:pPr>
        <w:tabs>
          <w:tab w:val="left" w:pos="1701"/>
        </w:tabs>
        <w:spacing w:after="0" w:line="360" w:lineRule="auto"/>
        <w:jc w:val="both"/>
        <w:rPr>
          <w:rFonts w:ascii="Palatino Linotype" w:hAnsi="Palatino Linotype" w:cs="Arial"/>
          <w:sz w:val="24"/>
        </w:rPr>
      </w:pPr>
      <w:r w:rsidRPr="006C0020">
        <w:rPr>
          <w:rFonts w:ascii="Palatino Linotype" w:hAnsi="Palatino Linotype" w:cs="Arial"/>
          <w:b/>
          <w:sz w:val="24"/>
        </w:rPr>
        <w:t>VISTO</w:t>
      </w:r>
      <w:r w:rsidRPr="006C0020">
        <w:rPr>
          <w:rFonts w:ascii="Palatino Linotype" w:hAnsi="Palatino Linotype" w:cs="Arial"/>
          <w:sz w:val="24"/>
        </w:rPr>
        <w:t xml:space="preserve"> el expediente electrónico formado con motivo del recurso de revisión número </w:t>
      </w:r>
      <w:r w:rsidR="00E23849" w:rsidRPr="006C0020">
        <w:rPr>
          <w:rFonts w:ascii="Palatino Linotype" w:hAnsi="Palatino Linotype" w:cs="Arial"/>
          <w:b/>
          <w:bCs/>
          <w:sz w:val="24"/>
          <w:lang w:eastAsia="es-MX"/>
        </w:rPr>
        <w:t>11365/INFOEM/IP/RR/2025</w:t>
      </w:r>
      <w:r w:rsidRPr="006C0020">
        <w:rPr>
          <w:rFonts w:ascii="Palatino Linotype" w:hAnsi="Palatino Linotype" w:cs="Arial"/>
          <w:sz w:val="24"/>
        </w:rPr>
        <w:t xml:space="preserve">, </w:t>
      </w:r>
      <w:r w:rsidR="00E23849" w:rsidRPr="006C0020">
        <w:rPr>
          <w:rFonts w:ascii="Palatino Linotype" w:eastAsia="Calibri" w:hAnsi="Palatino Linotype" w:cs="Arial"/>
          <w:sz w:val="24"/>
          <w:szCs w:val="24"/>
        </w:rPr>
        <w:t xml:space="preserve">interpuesto por la C. </w:t>
      </w:r>
      <w:r w:rsidR="00E23849" w:rsidRPr="006C0020">
        <w:rPr>
          <w:rFonts w:ascii="Palatino Linotype" w:eastAsia="Calibri" w:hAnsi="Palatino Linotype" w:cs="Arial"/>
          <w:b/>
          <w:sz w:val="24"/>
          <w:szCs w:val="24"/>
        </w:rPr>
        <w:t>PERLA ERIKA OCAMPO SANCHEZ</w:t>
      </w:r>
      <w:r w:rsidR="00E23849" w:rsidRPr="006C0020">
        <w:rPr>
          <w:rFonts w:ascii="Palatino Linotype" w:eastAsia="Calibri" w:hAnsi="Palatino Linotype" w:cs="Arial"/>
          <w:sz w:val="24"/>
          <w:szCs w:val="24"/>
        </w:rPr>
        <w:t xml:space="preserve">, en lo sucesivo la </w:t>
      </w:r>
      <w:r w:rsidR="00E23849" w:rsidRPr="006C0020">
        <w:rPr>
          <w:rFonts w:ascii="Palatino Linotype" w:eastAsia="Calibri" w:hAnsi="Palatino Linotype" w:cs="Arial"/>
          <w:b/>
          <w:sz w:val="24"/>
          <w:szCs w:val="24"/>
        </w:rPr>
        <w:t>Recurrente</w:t>
      </w:r>
      <w:r w:rsidRPr="006C0020">
        <w:rPr>
          <w:rFonts w:ascii="Palatino Linotype" w:hAnsi="Palatino Linotype" w:cs="Arial"/>
          <w:sz w:val="24"/>
          <w:szCs w:val="24"/>
        </w:rPr>
        <w:t xml:space="preserve">, en contra de la respuesta del </w:t>
      </w:r>
      <w:r w:rsidR="00E23849" w:rsidRPr="006C0020">
        <w:rPr>
          <w:rFonts w:ascii="Palatino Linotype" w:hAnsi="Palatino Linotype" w:cs="Arial"/>
          <w:b/>
          <w:bCs/>
          <w:sz w:val="24"/>
          <w:szCs w:val="24"/>
        </w:rPr>
        <w:t>Ayuntamiento de Temamatla</w:t>
      </w:r>
      <w:r w:rsidRPr="006C0020">
        <w:rPr>
          <w:rFonts w:ascii="Palatino Linotype" w:hAnsi="Palatino Linotype" w:cs="Arial"/>
          <w:sz w:val="24"/>
          <w:szCs w:val="24"/>
        </w:rPr>
        <w:t>, en lo subsecuente</w:t>
      </w:r>
      <w:r w:rsidRPr="006C0020">
        <w:rPr>
          <w:rFonts w:ascii="Palatino Linotype" w:hAnsi="Palatino Linotype" w:cs="Arial"/>
          <w:b/>
          <w:sz w:val="24"/>
          <w:szCs w:val="24"/>
        </w:rPr>
        <w:t xml:space="preserve"> </w:t>
      </w:r>
      <w:r w:rsidRPr="006C0020">
        <w:rPr>
          <w:rFonts w:ascii="Palatino Linotype" w:hAnsi="Palatino Linotype" w:cs="Arial"/>
          <w:sz w:val="24"/>
          <w:szCs w:val="24"/>
        </w:rPr>
        <w:t xml:space="preserve">el </w:t>
      </w:r>
      <w:r w:rsidRPr="006C0020">
        <w:rPr>
          <w:rFonts w:ascii="Palatino Linotype" w:hAnsi="Palatino Linotype" w:cs="Arial"/>
          <w:b/>
          <w:sz w:val="24"/>
          <w:szCs w:val="24"/>
        </w:rPr>
        <w:t>Sujeto Obligado</w:t>
      </w:r>
      <w:r w:rsidRPr="006C0020">
        <w:rPr>
          <w:rFonts w:ascii="Palatino Linotype" w:hAnsi="Palatino Linotype" w:cs="Arial"/>
          <w:sz w:val="24"/>
          <w:szCs w:val="24"/>
        </w:rPr>
        <w:t>,</w:t>
      </w:r>
      <w:r w:rsidRPr="006C0020">
        <w:rPr>
          <w:rFonts w:ascii="Palatino Linotype" w:hAnsi="Palatino Linotype" w:cs="Arial"/>
          <w:b/>
          <w:sz w:val="24"/>
          <w:szCs w:val="24"/>
        </w:rPr>
        <w:t xml:space="preserve"> </w:t>
      </w:r>
      <w:r w:rsidRPr="006C0020">
        <w:rPr>
          <w:rFonts w:ascii="Palatino Linotype" w:hAnsi="Palatino Linotype" w:cs="Arial"/>
          <w:sz w:val="24"/>
          <w:szCs w:val="24"/>
        </w:rPr>
        <w:t>se procede a</w:t>
      </w:r>
      <w:r w:rsidRPr="006C0020">
        <w:rPr>
          <w:rFonts w:ascii="Palatino Linotype" w:hAnsi="Palatino Linotype" w:cs="Arial"/>
          <w:sz w:val="24"/>
        </w:rPr>
        <w:t xml:space="preserve"> dictar la presente resolución.</w:t>
      </w:r>
    </w:p>
    <w:p w14:paraId="66DF1D3B" w14:textId="77777777" w:rsidR="006237A7" w:rsidRPr="006C0020" w:rsidRDefault="006237A7" w:rsidP="006237A7">
      <w:pPr>
        <w:tabs>
          <w:tab w:val="left" w:pos="1701"/>
        </w:tabs>
        <w:spacing w:after="0" w:line="360" w:lineRule="auto"/>
        <w:jc w:val="both"/>
        <w:rPr>
          <w:rFonts w:ascii="Palatino Linotype" w:hAnsi="Palatino Linotype" w:cs="Arial"/>
          <w:sz w:val="24"/>
        </w:rPr>
      </w:pPr>
    </w:p>
    <w:p w14:paraId="1871491C" w14:textId="77777777" w:rsidR="006237A7" w:rsidRPr="006C0020" w:rsidRDefault="006237A7" w:rsidP="006237A7">
      <w:pPr>
        <w:spacing w:after="0" w:line="360" w:lineRule="auto"/>
        <w:jc w:val="center"/>
        <w:rPr>
          <w:rFonts w:ascii="Palatino Linotype" w:hAnsi="Palatino Linotype"/>
          <w:b/>
          <w:sz w:val="28"/>
        </w:rPr>
      </w:pPr>
      <w:r w:rsidRPr="006C0020">
        <w:rPr>
          <w:rFonts w:ascii="Palatino Linotype" w:hAnsi="Palatino Linotype"/>
          <w:b/>
          <w:sz w:val="28"/>
        </w:rPr>
        <w:t>A N T E C E D E N T E S   D E L   A S U N T O</w:t>
      </w:r>
    </w:p>
    <w:p w14:paraId="4D0E877F" w14:textId="77777777" w:rsidR="006237A7" w:rsidRPr="006C0020" w:rsidRDefault="006237A7" w:rsidP="006237A7">
      <w:pPr>
        <w:spacing w:after="0" w:line="360" w:lineRule="auto"/>
        <w:jc w:val="center"/>
        <w:rPr>
          <w:rFonts w:ascii="Palatino Linotype" w:hAnsi="Palatino Linotype"/>
          <w:b/>
          <w:sz w:val="24"/>
        </w:rPr>
      </w:pPr>
    </w:p>
    <w:p w14:paraId="4170E230" w14:textId="77777777" w:rsidR="006237A7" w:rsidRPr="006C0020" w:rsidRDefault="006237A7" w:rsidP="006237A7">
      <w:pPr>
        <w:spacing w:after="0" w:line="360" w:lineRule="auto"/>
        <w:jc w:val="both"/>
        <w:rPr>
          <w:rFonts w:ascii="Palatino Linotype" w:hAnsi="Palatino Linotype"/>
        </w:rPr>
      </w:pPr>
      <w:r w:rsidRPr="006C0020">
        <w:rPr>
          <w:rFonts w:ascii="Palatino Linotype" w:hAnsi="Palatino Linotype" w:cs="Arial"/>
          <w:b/>
          <w:sz w:val="28"/>
        </w:rPr>
        <w:t>PRIMERO.</w:t>
      </w:r>
      <w:r w:rsidRPr="006C0020">
        <w:rPr>
          <w:rFonts w:ascii="Palatino Linotype" w:hAnsi="Palatino Linotype" w:cs="Arial"/>
        </w:rPr>
        <w:t xml:space="preserve"> </w:t>
      </w:r>
      <w:r w:rsidRPr="006C0020">
        <w:rPr>
          <w:rFonts w:ascii="Palatino Linotype" w:hAnsi="Palatino Linotype"/>
          <w:b/>
          <w:sz w:val="28"/>
          <w:szCs w:val="28"/>
        </w:rPr>
        <w:t>De la Solicitud de Información.</w:t>
      </w:r>
    </w:p>
    <w:p w14:paraId="22A2171E" w14:textId="27A3E51B" w:rsidR="006237A7" w:rsidRPr="006C0020" w:rsidRDefault="006237A7" w:rsidP="006237A7">
      <w:pPr>
        <w:spacing w:after="0" w:line="360" w:lineRule="auto"/>
        <w:jc w:val="both"/>
        <w:rPr>
          <w:rFonts w:ascii="Palatino Linotype" w:hAnsi="Palatino Linotype" w:cs="Arial"/>
          <w:sz w:val="24"/>
        </w:rPr>
      </w:pPr>
      <w:r w:rsidRPr="006C0020">
        <w:rPr>
          <w:rFonts w:ascii="Palatino Linotype" w:hAnsi="Palatino Linotype" w:cs="Arial"/>
          <w:sz w:val="24"/>
        </w:rPr>
        <w:t xml:space="preserve">En fecha </w:t>
      </w:r>
      <w:r w:rsidR="00090E68" w:rsidRPr="006C0020">
        <w:rPr>
          <w:rFonts w:ascii="Palatino Linotype" w:hAnsi="Palatino Linotype" w:cs="Arial"/>
          <w:sz w:val="24"/>
        </w:rPr>
        <w:t>diecisiete</w:t>
      </w:r>
      <w:r w:rsidR="00EB124A" w:rsidRPr="006C0020">
        <w:rPr>
          <w:rFonts w:ascii="Palatino Linotype" w:hAnsi="Palatino Linotype" w:cs="Arial"/>
          <w:sz w:val="24"/>
        </w:rPr>
        <w:t xml:space="preserve"> de </w:t>
      </w:r>
      <w:r w:rsidR="00333FDC" w:rsidRPr="006C0020">
        <w:rPr>
          <w:rFonts w:ascii="Palatino Linotype" w:hAnsi="Palatino Linotype" w:cs="Arial"/>
          <w:sz w:val="24"/>
        </w:rPr>
        <w:t>septiembre</w:t>
      </w:r>
      <w:r w:rsidR="00EB124A" w:rsidRPr="006C0020">
        <w:rPr>
          <w:rFonts w:ascii="Palatino Linotype" w:hAnsi="Palatino Linotype" w:cs="Arial"/>
          <w:sz w:val="24"/>
        </w:rPr>
        <w:t xml:space="preserve"> de dos mil veinticinco</w:t>
      </w:r>
      <w:r w:rsidRPr="006C0020">
        <w:rPr>
          <w:rFonts w:ascii="Palatino Linotype" w:hAnsi="Palatino Linotype" w:cs="Arial"/>
          <w:sz w:val="24"/>
        </w:rPr>
        <w:t xml:space="preserve">, </w:t>
      </w:r>
      <w:r w:rsidR="00333FDC" w:rsidRPr="006C0020">
        <w:rPr>
          <w:rFonts w:ascii="Palatino Linotype" w:hAnsi="Palatino Linotype" w:cs="Arial"/>
          <w:sz w:val="24"/>
        </w:rPr>
        <w:t>la</w:t>
      </w:r>
      <w:r w:rsidRPr="006C0020">
        <w:rPr>
          <w:rFonts w:ascii="Palatino Linotype" w:hAnsi="Palatino Linotype" w:cs="Arial"/>
          <w:sz w:val="24"/>
        </w:rPr>
        <w:t xml:space="preserve"> </w:t>
      </w:r>
      <w:r w:rsidRPr="006C0020">
        <w:rPr>
          <w:rFonts w:ascii="Palatino Linotype" w:hAnsi="Palatino Linotype" w:cs="Arial"/>
          <w:b/>
          <w:sz w:val="24"/>
        </w:rPr>
        <w:t>Recurrente</w:t>
      </w:r>
      <w:r w:rsidRPr="006C0020">
        <w:rPr>
          <w:rFonts w:ascii="Palatino Linotype" w:hAnsi="Palatino Linotype" w:cs="Arial"/>
          <w:sz w:val="24"/>
        </w:rPr>
        <w:t>, presentó a través d</w:t>
      </w:r>
      <w:r w:rsidRPr="006C0020">
        <w:rPr>
          <w:rFonts w:ascii="Palatino Linotype" w:hAnsi="Palatino Linotype" w:cs="Arial"/>
          <w:sz w:val="24"/>
          <w:szCs w:val="24"/>
        </w:rPr>
        <w:t>el Sistema de Acceso a la Información Mexiquense (</w:t>
      </w:r>
      <w:r w:rsidRPr="006C0020">
        <w:rPr>
          <w:rFonts w:ascii="Palatino Linotype" w:hAnsi="Palatino Linotype" w:cs="Arial"/>
          <w:b/>
          <w:sz w:val="24"/>
          <w:szCs w:val="24"/>
        </w:rPr>
        <w:t>SAIMEX)</w:t>
      </w:r>
      <w:r w:rsidRPr="006C0020">
        <w:rPr>
          <w:rFonts w:ascii="Palatino Linotype" w:hAnsi="Palatino Linotype" w:cs="Arial"/>
          <w:sz w:val="24"/>
          <w:szCs w:val="24"/>
        </w:rPr>
        <w:t xml:space="preserve">, </w:t>
      </w:r>
      <w:r w:rsidRPr="006C0020">
        <w:rPr>
          <w:rFonts w:ascii="Palatino Linotype" w:hAnsi="Palatino Linotype" w:cs="Arial"/>
          <w:sz w:val="24"/>
        </w:rPr>
        <w:t xml:space="preserve">ante el </w:t>
      </w:r>
      <w:r w:rsidRPr="006C0020">
        <w:rPr>
          <w:rFonts w:ascii="Palatino Linotype" w:hAnsi="Palatino Linotype" w:cs="Arial"/>
          <w:b/>
          <w:sz w:val="24"/>
        </w:rPr>
        <w:t>Sujeto Obligado</w:t>
      </w:r>
      <w:r w:rsidRPr="006C0020">
        <w:rPr>
          <w:rFonts w:ascii="Palatino Linotype" w:hAnsi="Palatino Linotype" w:cs="Arial"/>
          <w:sz w:val="24"/>
        </w:rPr>
        <w:t xml:space="preserve">, la solicitud de acceso a la información pública, a la que se le asignó el número de expediente </w:t>
      </w:r>
      <w:r w:rsidR="00333FDC" w:rsidRPr="006C0020">
        <w:rPr>
          <w:rFonts w:ascii="Palatino Linotype" w:hAnsi="Palatino Linotype" w:cs="Arial"/>
          <w:b/>
          <w:bCs/>
          <w:sz w:val="24"/>
        </w:rPr>
        <w:t>00478/TEMAMATL/IP/2025</w:t>
      </w:r>
      <w:r w:rsidRPr="006C0020">
        <w:rPr>
          <w:rFonts w:ascii="Palatino Linotype" w:hAnsi="Palatino Linotype" w:cs="Arial"/>
          <w:b/>
          <w:sz w:val="24"/>
        </w:rPr>
        <w:t>,</w:t>
      </w:r>
      <w:r w:rsidRPr="006C0020">
        <w:rPr>
          <w:rFonts w:ascii="Palatino Linotype" w:hAnsi="Palatino Linotype" w:cs="Arial"/>
          <w:sz w:val="24"/>
        </w:rPr>
        <w:t xml:space="preserve"> mediante la cual solicitó lo siguiente:</w:t>
      </w:r>
    </w:p>
    <w:p w14:paraId="3F5D9EE8" w14:textId="77777777" w:rsidR="006237A7" w:rsidRPr="006C0020" w:rsidRDefault="006237A7" w:rsidP="006237A7">
      <w:pPr>
        <w:spacing w:after="0" w:line="360" w:lineRule="auto"/>
        <w:jc w:val="both"/>
        <w:rPr>
          <w:rFonts w:ascii="Palatino Linotype" w:hAnsi="Palatino Linotype" w:cs="Arial"/>
          <w:sz w:val="24"/>
        </w:rPr>
      </w:pPr>
    </w:p>
    <w:p w14:paraId="05A60F4A" w14:textId="652F7935" w:rsidR="006237A7" w:rsidRPr="006C0020" w:rsidRDefault="006237A7" w:rsidP="006237A7">
      <w:pPr>
        <w:spacing w:after="0" w:line="360" w:lineRule="auto"/>
        <w:ind w:left="567"/>
        <w:jc w:val="both"/>
        <w:rPr>
          <w:rFonts w:ascii="Palatino Linotype" w:hAnsi="Palatino Linotype" w:cs="Arial"/>
          <w:i/>
          <w:sz w:val="24"/>
        </w:rPr>
      </w:pPr>
      <w:bookmarkStart w:id="0" w:name="_Hlk82038186"/>
      <w:r w:rsidRPr="006C0020">
        <w:rPr>
          <w:rFonts w:ascii="Palatino Linotype" w:hAnsi="Palatino Linotype" w:cs="Arial"/>
          <w:i/>
          <w:sz w:val="24"/>
        </w:rPr>
        <w:t>“</w:t>
      </w:r>
      <w:r w:rsidR="00333FDC" w:rsidRPr="006C0020">
        <w:rPr>
          <w:rFonts w:ascii="Palatino Linotype" w:hAnsi="Palatino Linotype" w:cs="Arial"/>
          <w:i/>
          <w:sz w:val="24"/>
        </w:rPr>
        <w:t>SOLICITO LAS CARATULAS CERTIFICADAS DE LAS PARTIDAS PRESUPUESTALES DE LA ADMINISTRACION 2025-2027 DEL MUNICIPIO DE TEMAMATLA.</w:t>
      </w:r>
      <w:r w:rsidRPr="006C0020">
        <w:rPr>
          <w:rFonts w:ascii="Palatino Linotype" w:hAnsi="Palatino Linotype" w:cs="Arial"/>
          <w:i/>
          <w:sz w:val="24"/>
        </w:rPr>
        <w:t>” (Sic).</w:t>
      </w:r>
    </w:p>
    <w:bookmarkEnd w:id="0"/>
    <w:p w14:paraId="4EA537AA" w14:textId="77777777" w:rsidR="006237A7" w:rsidRPr="006C0020" w:rsidRDefault="006237A7" w:rsidP="006237A7">
      <w:pPr>
        <w:spacing w:after="0" w:line="360" w:lineRule="auto"/>
        <w:jc w:val="both"/>
        <w:rPr>
          <w:rFonts w:ascii="Palatino Linotype" w:hAnsi="Palatino Linotype" w:cs="Arial"/>
          <w:b/>
          <w:sz w:val="24"/>
        </w:rPr>
      </w:pPr>
    </w:p>
    <w:p w14:paraId="195AC9E6" w14:textId="104CE929" w:rsidR="003E205A" w:rsidRPr="006C0020" w:rsidRDefault="006237A7" w:rsidP="006237A7">
      <w:pPr>
        <w:spacing w:after="0" w:line="360" w:lineRule="auto"/>
        <w:jc w:val="both"/>
        <w:rPr>
          <w:rFonts w:ascii="Palatino Linotype" w:hAnsi="Palatino Linotype" w:cs="Arial"/>
          <w:b/>
          <w:sz w:val="24"/>
        </w:rPr>
      </w:pPr>
      <w:r w:rsidRPr="006C0020">
        <w:rPr>
          <w:rFonts w:ascii="Palatino Linotype" w:hAnsi="Palatino Linotype" w:cs="Arial"/>
          <w:b/>
          <w:sz w:val="24"/>
        </w:rPr>
        <w:lastRenderedPageBreak/>
        <w:t xml:space="preserve">MODALIDAD DE ENTREGA: </w:t>
      </w:r>
      <w:r w:rsidRPr="006C0020">
        <w:rPr>
          <w:rFonts w:ascii="Palatino Linotype" w:hAnsi="Palatino Linotype" w:cs="Arial"/>
          <w:sz w:val="24"/>
        </w:rPr>
        <w:t>A través del Sistema de Acceso a la Información Mexiquense</w:t>
      </w:r>
      <w:r w:rsidRPr="006C0020">
        <w:rPr>
          <w:rFonts w:ascii="Palatino Linotype" w:hAnsi="Palatino Linotype" w:cs="Arial"/>
          <w:b/>
          <w:sz w:val="24"/>
        </w:rPr>
        <w:t xml:space="preserve"> (SAIMEX)</w:t>
      </w:r>
      <w:r w:rsidR="00EB124A" w:rsidRPr="006C0020">
        <w:rPr>
          <w:rFonts w:ascii="Palatino Linotype" w:hAnsi="Palatino Linotype" w:cs="Arial"/>
          <w:b/>
          <w:sz w:val="24"/>
        </w:rPr>
        <w:t xml:space="preserve"> y en Copias Certificadas (con costo).</w:t>
      </w:r>
    </w:p>
    <w:p w14:paraId="52714FCE" w14:textId="77777777" w:rsidR="00333FDC" w:rsidRPr="006C0020" w:rsidRDefault="00333FDC" w:rsidP="006237A7">
      <w:pPr>
        <w:spacing w:after="0" w:line="360" w:lineRule="auto"/>
        <w:jc w:val="both"/>
        <w:rPr>
          <w:rFonts w:ascii="Palatino Linotype" w:hAnsi="Palatino Linotype" w:cs="Arial"/>
          <w:b/>
          <w:sz w:val="24"/>
        </w:rPr>
      </w:pPr>
    </w:p>
    <w:p w14:paraId="52AB7AC3" w14:textId="7654F74C" w:rsidR="006237A7" w:rsidRPr="006C0020" w:rsidRDefault="00EB124A" w:rsidP="006237A7">
      <w:pPr>
        <w:spacing w:after="0" w:line="360" w:lineRule="auto"/>
        <w:jc w:val="both"/>
        <w:rPr>
          <w:rFonts w:ascii="Palatino Linotype" w:hAnsi="Palatino Linotype" w:cs="Arial"/>
          <w:b/>
          <w:sz w:val="28"/>
        </w:rPr>
      </w:pPr>
      <w:r w:rsidRPr="006C0020">
        <w:rPr>
          <w:rFonts w:ascii="Palatino Linotype" w:hAnsi="Palatino Linotype" w:cs="Arial"/>
          <w:b/>
          <w:sz w:val="28"/>
        </w:rPr>
        <w:t>SEGUNDO</w:t>
      </w:r>
      <w:r w:rsidR="006237A7" w:rsidRPr="006C0020">
        <w:rPr>
          <w:rFonts w:ascii="Palatino Linotype" w:hAnsi="Palatino Linotype" w:cs="Arial"/>
          <w:b/>
          <w:sz w:val="28"/>
        </w:rPr>
        <w:t xml:space="preserve">. </w:t>
      </w:r>
      <w:r w:rsidR="006237A7" w:rsidRPr="006C0020">
        <w:rPr>
          <w:rFonts w:ascii="Palatino Linotype" w:hAnsi="Palatino Linotype" w:cs="Arial"/>
          <w:b/>
          <w:sz w:val="28"/>
          <w:szCs w:val="20"/>
        </w:rPr>
        <w:t>De la respuesta del Sujeto Obligado.</w:t>
      </w:r>
    </w:p>
    <w:p w14:paraId="1791764A" w14:textId="7D94A9FD" w:rsidR="006237A7" w:rsidRPr="006C0020" w:rsidRDefault="006237A7" w:rsidP="006237A7">
      <w:pPr>
        <w:pStyle w:val="Sinespaciado"/>
        <w:spacing w:line="360" w:lineRule="auto"/>
        <w:jc w:val="both"/>
        <w:rPr>
          <w:rFonts w:ascii="Palatino Linotype" w:hAnsi="Palatino Linotype" w:cs="Arial"/>
        </w:rPr>
      </w:pPr>
      <w:r w:rsidRPr="006C0020">
        <w:rPr>
          <w:rFonts w:ascii="Palatino Linotype" w:hAnsi="Palatino Linotype"/>
        </w:rPr>
        <w:t xml:space="preserve">De las constancias que obran en el expediente electrónico, se advierte que el </w:t>
      </w:r>
      <w:r w:rsidRPr="006C0020">
        <w:rPr>
          <w:rFonts w:ascii="Palatino Linotype" w:hAnsi="Palatino Linotype" w:cs="Arial"/>
        </w:rPr>
        <w:t xml:space="preserve">día </w:t>
      </w:r>
      <w:r w:rsidR="00333FDC" w:rsidRPr="006C0020">
        <w:rPr>
          <w:rFonts w:ascii="Palatino Linotype" w:hAnsi="Palatino Linotype" w:cs="Arial"/>
        </w:rPr>
        <w:t>dieciocho de septiembre</w:t>
      </w:r>
      <w:r w:rsidR="00EB124A" w:rsidRPr="006C0020">
        <w:rPr>
          <w:rFonts w:ascii="Palatino Linotype" w:hAnsi="Palatino Linotype" w:cs="Arial"/>
        </w:rPr>
        <w:t xml:space="preserve"> de dos mil veinticinco</w:t>
      </w:r>
      <w:r w:rsidR="00AA450A" w:rsidRPr="006C0020">
        <w:rPr>
          <w:rFonts w:ascii="Palatino Linotype" w:hAnsi="Palatino Linotype" w:cs="Arial"/>
        </w:rPr>
        <w:t>,</w:t>
      </w:r>
      <w:r w:rsidRPr="006C0020">
        <w:rPr>
          <w:rFonts w:ascii="Palatino Linotype" w:hAnsi="Palatino Linotype" w:cs="Arial"/>
        </w:rPr>
        <w:t xml:space="preserve"> el </w:t>
      </w:r>
      <w:r w:rsidRPr="006C0020">
        <w:rPr>
          <w:rFonts w:ascii="Palatino Linotype" w:hAnsi="Palatino Linotype" w:cs="Arial"/>
          <w:b/>
        </w:rPr>
        <w:t>Sujeto Obligado</w:t>
      </w:r>
      <w:r w:rsidRPr="006C0020">
        <w:rPr>
          <w:rFonts w:ascii="Palatino Linotype" w:hAnsi="Palatino Linotype" w:cs="Arial"/>
        </w:rPr>
        <w:t xml:space="preserve"> dio respuesta a la solicitud de información en los siguientes términos: </w:t>
      </w:r>
    </w:p>
    <w:p w14:paraId="4273BA7E" w14:textId="77777777" w:rsidR="006237A7" w:rsidRPr="006C0020" w:rsidRDefault="006237A7" w:rsidP="006237A7">
      <w:pPr>
        <w:spacing w:after="0" w:line="360" w:lineRule="auto"/>
        <w:jc w:val="both"/>
        <w:rPr>
          <w:rFonts w:ascii="Palatino Linotype" w:hAnsi="Palatino Linotype" w:cs="Arial"/>
          <w:sz w:val="24"/>
        </w:rPr>
      </w:pPr>
    </w:p>
    <w:p w14:paraId="742B6124" w14:textId="77777777" w:rsidR="00333FDC" w:rsidRPr="006C0020" w:rsidRDefault="006237A7" w:rsidP="00333FDC">
      <w:pPr>
        <w:spacing w:after="0" w:line="240" w:lineRule="auto"/>
        <w:ind w:left="567" w:right="567"/>
        <w:jc w:val="right"/>
        <w:rPr>
          <w:rFonts w:ascii="Palatino Linotype" w:hAnsi="Palatino Linotype" w:cs="Arial"/>
          <w:i/>
        </w:rPr>
      </w:pPr>
      <w:r w:rsidRPr="006C0020">
        <w:rPr>
          <w:rFonts w:ascii="Palatino Linotype" w:hAnsi="Palatino Linotype" w:cs="Arial"/>
          <w:i/>
        </w:rPr>
        <w:t>“</w:t>
      </w:r>
      <w:r w:rsidR="00333FDC" w:rsidRPr="006C0020">
        <w:rPr>
          <w:rFonts w:ascii="Palatino Linotype" w:hAnsi="Palatino Linotype" w:cs="Arial"/>
          <w:i/>
        </w:rPr>
        <w:t>Folio de la solicitud: 00478/TEMAMATL/IP/2025</w:t>
      </w:r>
    </w:p>
    <w:p w14:paraId="431E22B6" w14:textId="77777777" w:rsidR="00333FDC" w:rsidRPr="006C0020" w:rsidRDefault="00333FDC" w:rsidP="00333FDC">
      <w:pPr>
        <w:spacing w:after="0" w:line="240" w:lineRule="auto"/>
        <w:ind w:left="567" w:right="567"/>
        <w:jc w:val="both"/>
        <w:rPr>
          <w:rFonts w:ascii="Palatino Linotype" w:hAnsi="Palatino Linotype" w:cs="Arial"/>
          <w:i/>
        </w:rPr>
      </w:pPr>
    </w:p>
    <w:p w14:paraId="3F3AA461" w14:textId="7E9F5F76" w:rsidR="00333FDC" w:rsidRPr="006C0020" w:rsidRDefault="00333FDC" w:rsidP="00333FDC">
      <w:pPr>
        <w:spacing w:after="0" w:line="240" w:lineRule="auto"/>
        <w:ind w:left="567" w:right="567"/>
        <w:jc w:val="both"/>
        <w:rPr>
          <w:rFonts w:ascii="Palatino Linotype" w:hAnsi="Palatino Linotype" w:cs="Arial"/>
          <w:i/>
        </w:rPr>
      </w:pPr>
      <w:r w:rsidRPr="006C0020">
        <w:rPr>
          <w:rFonts w:ascii="Palatino Linotype" w:hAnsi="Palatino Linotype" w:cs="Arial"/>
          <w:i/>
        </w:rPr>
        <w:t xml:space="preserve">TEMAMATLA, ESTADO DE MÉXICO A 18 DE SEPTIEMBRE DEL 2025 DEPENDENCIA: UNIDAD DE TRANSPARENCIA Y ACCESO A LA INFORMACIÓN PÚBLICA OFICIO: TEMA/AYUNT/UTAIP/448R/2025 A QUIEN CORRESPONDA PRESENTE. El Municipio de Temamatla, en su carácter de sujeto obligado conforme a lo establecido en la Ley de Transparencia y Acceso a la Información Pública del Estado de México y Municipios, reitera y fortalece su compromiso ineludible con los principios de legalidad, transparencia, rendición de cuentas y máxima publicidad. En atención a la solicitud de información con número de folio 00478/TEMAMATL/IP/2025, consistente en requerir las carátulas certificadas de las partidas presupuestales de la Administración 2025-2027 del Municipio de Temamatla, se hace del conocimiento del solicitante lo siguiente: </w:t>
      </w:r>
      <w:r w:rsidRPr="006C0020">
        <w:rPr>
          <w:rFonts w:ascii="Palatino Linotype" w:hAnsi="Palatino Linotype" w:cs="Arial"/>
          <w:b/>
          <w:bCs/>
          <w:i/>
          <w:u w:val="single"/>
        </w:rPr>
        <w:t>Con fundamento en los artículos 165 y 174 fracción III de la Ley de Transparencia y Acceso a la Información Pública del Estado de México y Municipios, así como en los artículos 148 fracción II y 292 del Código Financiero del Estado de México y Municipios, la información requerida será tramitada y entregada una vez se haya cubierto el costo correspondiente por concepto de certificación de documentos por hoja</w:t>
      </w:r>
      <w:r w:rsidRPr="006C0020">
        <w:rPr>
          <w:rFonts w:ascii="Palatino Linotype" w:hAnsi="Palatino Linotype" w:cs="Arial"/>
          <w:i/>
        </w:rPr>
        <w:t xml:space="preserve">. Se precisa expresamente que: El artículo 174 de la Ley de Transparencia establece que, en caso de existir costos para obtener la información, éstos deberán cubrirse de manera previa a la entrega e incluyen, cuando proceda, el pago por certificación de documentos. El artículo 148 </w:t>
      </w:r>
      <w:proofErr w:type="gramStart"/>
      <w:r w:rsidRPr="006C0020">
        <w:rPr>
          <w:rFonts w:ascii="Palatino Linotype" w:hAnsi="Palatino Linotype" w:cs="Arial"/>
          <w:i/>
        </w:rPr>
        <w:t>fracción</w:t>
      </w:r>
      <w:proofErr w:type="gramEnd"/>
      <w:r w:rsidRPr="006C0020">
        <w:rPr>
          <w:rFonts w:ascii="Palatino Linotype" w:hAnsi="Palatino Linotype" w:cs="Arial"/>
          <w:i/>
        </w:rPr>
        <w:t xml:space="preserve"> II del Código Financiero establece el mecanismo para determinar el costo por certificación (costo por hoja). El artículo 292 del Código Financiero señala las partidas presupuestales aplicables y los rubros contables a los que deberá registrarse el ingreso correspondiente para efectos de control y </w:t>
      </w:r>
      <w:proofErr w:type="gramStart"/>
      <w:r w:rsidRPr="006C0020">
        <w:rPr>
          <w:rFonts w:ascii="Palatino Linotype" w:hAnsi="Palatino Linotype" w:cs="Arial"/>
          <w:i/>
        </w:rPr>
        <w:t>registro</w:t>
      </w:r>
      <w:proofErr w:type="gramEnd"/>
      <w:r w:rsidRPr="006C0020">
        <w:rPr>
          <w:rFonts w:ascii="Palatino Linotype" w:hAnsi="Palatino Linotype" w:cs="Arial"/>
          <w:i/>
        </w:rPr>
        <w:t xml:space="preserve"> presupuestal. Por lo anterior, </w:t>
      </w:r>
      <w:r w:rsidRPr="006C0020">
        <w:rPr>
          <w:rFonts w:ascii="Palatino Linotype" w:hAnsi="Palatino Linotype" w:cs="Arial"/>
          <w:i/>
          <w:u w:val="single"/>
        </w:rPr>
        <w:t xml:space="preserve">se solicita al interesado efectuar el pago correspondiente en la Tesorería Municipal, indicando la partida presupuestal que corresponda </w:t>
      </w:r>
      <w:r w:rsidRPr="006C0020">
        <w:rPr>
          <w:rFonts w:ascii="Palatino Linotype" w:hAnsi="Palatino Linotype" w:cs="Arial"/>
          <w:i/>
        </w:rPr>
        <w:t xml:space="preserve">conforme al artículo </w:t>
      </w:r>
      <w:r w:rsidRPr="006C0020">
        <w:rPr>
          <w:rFonts w:ascii="Palatino Linotype" w:hAnsi="Palatino Linotype" w:cs="Arial"/>
          <w:i/>
        </w:rPr>
        <w:lastRenderedPageBreak/>
        <w:t xml:space="preserve">292 del Código Financiero, y presentar el comprobante respectivo ante esta Unidad de Transparencia. </w:t>
      </w:r>
      <w:r w:rsidRPr="006C0020">
        <w:rPr>
          <w:rFonts w:ascii="Palatino Linotype" w:hAnsi="Palatino Linotype" w:cs="Arial"/>
          <w:i/>
          <w:u w:val="single"/>
        </w:rPr>
        <w:t>Una vez cumplido dicho requisito, esta Unidad procederá a la entrega de las carátulas certificadas solicitadas, en los términos y plazos que señale la normativa vigente</w:t>
      </w:r>
      <w:r w:rsidRPr="006C0020">
        <w:rPr>
          <w:rFonts w:ascii="Palatino Linotype" w:hAnsi="Palatino Linotype" w:cs="Arial"/>
          <w:i/>
        </w:rPr>
        <w:t>. El Municipio de Temamatla reafirma su compromiso con la transparencia y con el derecho de acceso a la información pública, garantizando en todo momento condiciones de certeza jurídica, imparcialidad y objetividad. Sin otro particular, quedo a su disposición para cualquier aclaración respecto al procedimiento señalado. ATENTAMENTE LIC. LAURA MUCIÑO BRITO TITULAR DE LA UNIDAD DE TRANSPARENCIA Y ACCESO A LA INFORMACIÓN PÚBLICA DEL MUNICIPIO DE TEMAMATLA, ESTADO DE MÉXICO.</w:t>
      </w:r>
    </w:p>
    <w:p w14:paraId="3A921B2A" w14:textId="77777777" w:rsidR="00333FDC" w:rsidRPr="006C0020" w:rsidRDefault="00333FDC" w:rsidP="00333FDC">
      <w:pPr>
        <w:spacing w:after="0" w:line="240" w:lineRule="auto"/>
        <w:ind w:left="567" w:right="567"/>
        <w:jc w:val="both"/>
        <w:rPr>
          <w:rFonts w:ascii="Palatino Linotype" w:hAnsi="Palatino Linotype" w:cs="Arial"/>
          <w:i/>
        </w:rPr>
      </w:pPr>
    </w:p>
    <w:p w14:paraId="47C0F248" w14:textId="762668DF" w:rsidR="00333FDC" w:rsidRPr="006C0020" w:rsidRDefault="00333FDC" w:rsidP="00333FDC">
      <w:pPr>
        <w:spacing w:after="0" w:line="240" w:lineRule="auto"/>
        <w:ind w:left="567" w:right="567"/>
        <w:jc w:val="both"/>
        <w:rPr>
          <w:rFonts w:ascii="Palatino Linotype" w:hAnsi="Palatino Linotype" w:cs="Arial"/>
          <w:i/>
        </w:rPr>
      </w:pPr>
      <w:r w:rsidRPr="006C0020">
        <w:rPr>
          <w:rFonts w:ascii="Palatino Linotype" w:hAnsi="Palatino Linotype" w:cs="Arial"/>
          <w:i/>
        </w:rPr>
        <w:t>ATENTAMENTE</w:t>
      </w:r>
    </w:p>
    <w:p w14:paraId="6CC643CB" w14:textId="4D11D693" w:rsidR="006237A7" w:rsidRPr="006C0020" w:rsidRDefault="00333FDC" w:rsidP="00333FDC">
      <w:pPr>
        <w:spacing w:after="0" w:line="240" w:lineRule="auto"/>
        <w:ind w:left="567" w:right="567"/>
        <w:jc w:val="both"/>
        <w:rPr>
          <w:rFonts w:ascii="Palatino Linotype" w:hAnsi="Palatino Linotype" w:cs="Arial"/>
          <w:i/>
        </w:rPr>
      </w:pPr>
      <w:r w:rsidRPr="006C0020">
        <w:rPr>
          <w:rFonts w:ascii="Palatino Linotype" w:hAnsi="Palatino Linotype" w:cs="Arial"/>
          <w:i/>
        </w:rPr>
        <w:t xml:space="preserve">Laura Muciño Brito </w:t>
      </w:r>
      <w:r w:rsidR="006237A7" w:rsidRPr="006C0020">
        <w:rPr>
          <w:rFonts w:ascii="Palatino Linotype" w:hAnsi="Palatino Linotype" w:cs="Arial"/>
          <w:i/>
        </w:rPr>
        <w:t>“(Sic).</w:t>
      </w:r>
    </w:p>
    <w:p w14:paraId="0D23C2A7" w14:textId="77777777" w:rsidR="006237A7" w:rsidRPr="006C0020" w:rsidRDefault="006237A7" w:rsidP="00670DFA">
      <w:pPr>
        <w:spacing w:after="0" w:line="240" w:lineRule="auto"/>
        <w:ind w:right="567"/>
        <w:jc w:val="both"/>
        <w:rPr>
          <w:rFonts w:ascii="Palatino Linotype" w:hAnsi="Palatino Linotype" w:cs="Arial"/>
          <w:i/>
          <w:sz w:val="24"/>
        </w:rPr>
      </w:pPr>
    </w:p>
    <w:p w14:paraId="71835003" w14:textId="77777777" w:rsidR="006346E7" w:rsidRPr="006C0020" w:rsidRDefault="006346E7" w:rsidP="00670DFA">
      <w:pPr>
        <w:spacing w:after="0" w:line="240" w:lineRule="auto"/>
        <w:ind w:right="567"/>
        <w:jc w:val="both"/>
        <w:rPr>
          <w:rFonts w:ascii="Palatino Linotype" w:hAnsi="Palatino Linotype" w:cs="Arial"/>
          <w:i/>
          <w:sz w:val="24"/>
        </w:rPr>
      </w:pPr>
    </w:p>
    <w:p w14:paraId="1C7D8447" w14:textId="09CD1FC9" w:rsidR="00EB124A" w:rsidRPr="006C0020" w:rsidRDefault="00EB124A" w:rsidP="00EB124A">
      <w:pPr>
        <w:spacing w:after="0" w:line="360" w:lineRule="auto"/>
        <w:jc w:val="both"/>
        <w:rPr>
          <w:rFonts w:ascii="Palatino Linotype" w:hAnsi="Palatino Linotype" w:cs="Arial"/>
          <w:sz w:val="24"/>
          <w:szCs w:val="24"/>
        </w:rPr>
      </w:pPr>
      <w:r w:rsidRPr="006C0020">
        <w:rPr>
          <w:rFonts w:ascii="Palatino Linotype" w:hAnsi="Palatino Linotype" w:cs="Arial"/>
          <w:sz w:val="24"/>
          <w:szCs w:val="24"/>
        </w:rPr>
        <w:t xml:space="preserve">El Sujeto Obligado adjuntó </w:t>
      </w:r>
      <w:bookmarkStart w:id="1" w:name="_Hlk82038214"/>
      <w:r w:rsidRPr="006C0020">
        <w:rPr>
          <w:rFonts w:ascii="Palatino Linotype" w:hAnsi="Palatino Linotype" w:cs="Arial"/>
          <w:sz w:val="24"/>
          <w:szCs w:val="24"/>
        </w:rPr>
        <w:t xml:space="preserve">el archivo electrónico denominado </w:t>
      </w:r>
      <w:bookmarkEnd w:id="1"/>
      <w:r w:rsidRPr="006C0020">
        <w:rPr>
          <w:rFonts w:ascii="Palatino Linotype" w:hAnsi="Palatino Linotype" w:cs="Arial"/>
          <w:sz w:val="24"/>
          <w:szCs w:val="24"/>
        </w:rPr>
        <w:t>“</w:t>
      </w:r>
      <w:r w:rsidR="00333FDC" w:rsidRPr="006C0020">
        <w:rPr>
          <w:rFonts w:ascii="Palatino Linotype" w:hAnsi="Palatino Linotype" w:cs="Arial"/>
          <w:b/>
          <w:bCs/>
          <w:i/>
          <w:sz w:val="24"/>
          <w:szCs w:val="24"/>
        </w:rPr>
        <w:t>00478.pdf</w:t>
      </w:r>
      <w:r w:rsidRPr="006C0020">
        <w:rPr>
          <w:rFonts w:ascii="Palatino Linotype" w:hAnsi="Palatino Linotype" w:cs="Arial"/>
          <w:i/>
          <w:sz w:val="24"/>
          <w:szCs w:val="24"/>
        </w:rPr>
        <w:t>”</w:t>
      </w:r>
      <w:r w:rsidRPr="006C0020">
        <w:rPr>
          <w:rFonts w:ascii="Palatino Linotype" w:hAnsi="Palatino Linotype" w:cs="Arial"/>
          <w:sz w:val="24"/>
          <w:szCs w:val="24"/>
        </w:rPr>
        <w:t>; mismo que no se reproduce por ser del conocimiento de las partes; sin embargo, será materia de estudio en el considerado respectivo.</w:t>
      </w:r>
    </w:p>
    <w:p w14:paraId="5716B07D" w14:textId="77777777" w:rsidR="00EB124A" w:rsidRPr="006C0020" w:rsidRDefault="00EB124A" w:rsidP="006237A7">
      <w:pPr>
        <w:spacing w:after="0" w:line="360" w:lineRule="auto"/>
        <w:jc w:val="both"/>
        <w:rPr>
          <w:rFonts w:ascii="Palatino Linotype" w:hAnsi="Palatino Linotype" w:cs="Arial"/>
          <w:sz w:val="24"/>
          <w:szCs w:val="24"/>
        </w:rPr>
      </w:pPr>
    </w:p>
    <w:p w14:paraId="4B08C444" w14:textId="532C48AD" w:rsidR="006237A7" w:rsidRPr="006C0020" w:rsidRDefault="00EA3C10" w:rsidP="006237A7">
      <w:pPr>
        <w:spacing w:after="0" w:line="360" w:lineRule="auto"/>
        <w:jc w:val="both"/>
        <w:rPr>
          <w:rFonts w:ascii="Palatino Linotype" w:hAnsi="Palatino Linotype" w:cs="Arial"/>
          <w:b/>
          <w:sz w:val="28"/>
        </w:rPr>
      </w:pPr>
      <w:r w:rsidRPr="006C0020">
        <w:rPr>
          <w:rFonts w:ascii="Palatino Linotype" w:hAnsi="Palatino Linotype" w:cs="Arial"/>
          <w:b/>
          <w:sz w:val="28"/>
        </w:rPr>
        <w:t>TERCERO</w:t>
      </w:r>
      <w:r w:rsidR="006237A7" w:rsidRPr="006C0020">
        <w:rPr>
          <w:rFonts w:ascii="Palatino Linotype" w:hAnsi="Palatino Linotype" w:cs="Arial"/>
          <w:b/>
          <w:sz w:val="28"/>
        </w:rPr>
        <w:t xml:space="preserve">. </w:t>
      </w:r>
      <w:r w:rsidR="006237A7" w:rsidRPr="006C0020">
        <w:rPr>
          <w:rFonts w:ascii="Palatino Linotype" w:hAnsi="Palatino Linotype"/>
          <w:b/>
          <w:sz w:val="28"/>
        </w:rPr>
        <w:t>Del recurso de revisión.</w:t>
      </w:r>
    </w:p>
    <w:p w14:paraId="2A5E34CE" w14:textId="7946E8BD" w:rsidR="006237A7" w:rsidRPr="006C0020" w:rsidRDefault="006237A7" w:rsidP="006237A7">
      <w:pPr>
        <w:spacing w:after="0" w:line="360" w:lineRule="auto"/>
        <w:jc w:val="both"/>
        <w:rPr>
          <w:rFonts w:ascii="Palatino Linotype" w:hAnsi="Palatino Linotype" w:cs="Arial"/>
          <w:sz w:val="24"/>
        </w:rPr>
      </w:pPr>
      <w:r w:rsidRPr="006C0020">
        <w:rPr>
          <w:rFonts w:ascii="Palatino Linotype" w:hAnsi="Palatino Linotype" w:cs="Arial"/>
          <w:sz w:val="24"/>
          <w:szCs w:val="24"/>
        </w:rPr>
        <w:t>Inconforme con la respuesta notificada por el</w:t>
      </w:r>
      <w:r w:rsidRPr="006C0020">
        <w:rPr>
          <w:rFonts w:ascii="Palatino Linotype" w:hAnsi="Palatino Linotype" w:cs="Arial"/>
          <w:b/>
          <w:sz w:val="24"/>
          <w:szCs w:val="24"/>
        </w:rPr>
        <w:t xml:space="preserve"> Sujeto Obligado</w:t>
      </w:r>
      <w:r w:rsidRPr="006C0020">
        <w:rPr>
          <w:rFonts w:ascii="Palatino Linotype" w:hAnsi="Palatino Linotype" w:cs="Arial"/>
          <w:sz w:val="24"/>
          <w:szCs w:val="24"/>
        </w:rPr>
        <w:t xml:space="preserve">, </w:t>
      </w:r>
      <w:r w:rsidR="00206412" w:rsidRPr="006C0020">
        <w:rPr>
          <w:rFonts w:ascii="Palatino Linotype" w:hAnsi="Palatino Linotype" w:cs="Arial"/>
          <w:sz w:val="24"/>
          <w:szCs w:val="24"/>
        </w:rPr>
        <w:t>el</w:t>
      </w:r>
      <w:r w:rsidRPr="006C0020">
        <w:rPr>
          <w:rFonts w:ascii="Palatino Linotype" w:hAnsi="Palatino Linotype" w:cs="Arial"/>
          <w:sz w:val="24"/>
          <w:szCs w:val="24"/>
        </w:rPr>
        <w:t xml:space="preserve"> </w:t>
      </w:r>
      <w:r w:rsidRPr="006C0020">
        <w:rPr>
          <w:rFonts w:ascii="Palatino Linotype" w:hAnsi="Palatino Linotype" w:cs="Arial"/>
          <w:b/>
          <w:sz w:val="24"/>
          <w:szCs w:val="24"/>
        </w:rPr>
        <w:t xml:space="preserve">Recurrente </w:t>
      </w:r>
      <w:r w:rsidRPr="006C0020">
        <w:rPr>
          <w:rFonts w:ascii="Palatino Linotype" w:hAnsi="Palatino Linotype" w:cs="Arial"/>
          <w:sz w:val="24"/>
          <w:szCs w:val="24"/>
        </w:rPr>
        <w:t xml:space="preserve">interpuso el presente recurso de revisión, en fecha </w:t>
      </w:r>
      <w:r w:rsidR="002F08FA" w:rsidRPr="006C0020">
        <w:rPr>
          <w:rFonts w:ascii="Palatino Linotype" w:hAnsi="Palatino Linotype" w:cs="Arial"/>
          <w:sz w:val="24"/>
          <w:szCs w:val="24"/>
        </w:rPr>
        <w:t>dos de octubre</w:t>
      </w:r>
      <w:r w:rsidR="00EB124A" w:rsidRPr="006C0020">
        <w:rPr>
          <w:rFonts w:ascii="Palatino Linotype" w:hAnsi="Palatino Linotype" w:cs="Arial"/>
          <w:sz w:val="24"/>
          <w:szCs w:val="24"/>
        </w:rPr>
        <w:t xml:space="preserve"> de dos mil veinticinco</w:t>
      </w:r>
      <w:r w:rsidRPr="006C0020">
        <w:rPr>
          <w:rFonts w:ascii="Palatino Linotype" w:hAnsi="Palatino Linotype" w:cs="Arial"/>
          <w:sz w:val="24"/>
          <w:szCs w:val="24"/>
        </w:rPr>
        <w:t>, el cual fue registrado</w:t>
      </w:r>
      <w:r w:rsidRPr="006C0020">
        <w:rPr>
          <w:rFonts w:ascii="Palatino Linotype" w:hAnsi="Palatino Linotype" w:cs="Arial"/>
          <w:b/>
          <w:sz w:val="24"/>
          <w:szCs w:val="24"/>
        </w:rPr>
        <w:t xml:space="preserve"> </w:t>
      </w:r>
      <w:r w:rsidRPr="006C0020">
        <w:rPr>
          <w:rFonts w:ascii="Palatino Linotype" w:hAnsi="Palatino Linotype" w:cs="Arial"/>
          <w:sz w:val="24"/>
          <w:szCs w:val="24"/>
        </w:rPr>
        <w:t xml:space="preserve">en el sistema electrónico con el expediente número </w:t>
      </w:r>
      <w:r w:rsidR="002F08FA" w:rsidRPr="006C0020">
        <w:rPr>
          <w:rFonts w:ascii="Palatino Linotype" w:hAnsi="Palatino Linotype" w:cs="Arial"/>
          <w:b/>
          <w:bCs/>
          <w:sz w:val="24"/>
          <w:szCs w:val="24"/>
          <w:lang w:eastAsia="es-MX"/>
        </w:rPr>
        <w:t>11365/INFOEM/IP/RR/2025</w:t>
      </w:r>
      <w:r w:rsidRPr="006C0020">
        <w:rPr>
          <w:rFonts w:ascii="Palatino Linotype" w:hAnsi="Palatino Linotype" w:cs="Arial"/>
          <w:sz w:val="24"/>
          <w:szCs w:val="24"/>
        </w:rPr>
        <w:t xml:space="preserve">, en el cual </w:t>
      </w:r>
      <w:r w:rsidRPr="006C0020">
        <w:rPr>
          <w:rFonts w:ascii="Palatino Linotype" w:hAnsi="Palatino Linotype" w:cs="Arial"/>
          <w:sz w:val="24"/>
        </w:rPr>
        <w:t>arguye, las siguientes manifestaciones:</w:t>
      </w:r>
    </w:p>
    <w:p w14:paraId="7B1C7CFA" w14:textId="77777777" w:rsidR="006237A7" w:rsidRPr="006C0020" w:rsidRDefault="006237A7" w:rsidP="006237A7">
      <w:pPr>
        <w:spacing w:after="0" w:line="360" w:lineRule="auto"/>
        <w:jc w:val="both"/>
        <w:rPr>
          <w:rFonts w:ascii="Palatino Linotype" w:hAnsi="Palatino Linotype" w:cs="Arial"/>
          <w:sz w:val="24"/>
        </w:rPr>
      </w:pPr>
    </w:p>
    <w:p w14:paraId="0EF3813A" w14:textId="77777777" w:rsidR="006237A7" w:rsidRPr="006C0020" w:rsidRDefault="006237A7" w:rsidP="006237A7">
      <w:pPr>
        <w:pStyle w:val="Prrafodelista"/>
        <w:numPr>
          <w:ilvl w:val="0"/>
          <w:numId w:val="1"/>
        </w:numPr>
        <w:jc w:val="both"/>
        <w:rPr>
          <w:rFonts w:ascii="Palatino Linotype" w:hAnsi="Palatino Linotype" w:cs="Arial"/>
          <w:b/>
        </w:rPr>
      </w:pPr>
      <w:r w:rsidRPr="006C0020">
        <w:rPr>
          <w:rFonts w:ascii="Palatino Linotype" w:hAnsi="Palatino Linotype" w:cs="Arial"/>
          <w:b/>
        </w:rPr>
        <w:t>Acto Impugnado:</w:t>
      </w:r>
    </w:p>
    <w:p w14:paraId="2EB15208" w14:textId="6FF6F129" w:rsidR="006237A7" w:rsidRPr="006C0020" w:rsidRDefault="006237A7" w:rsidP="006237A7">
      <w:pPr>
        <w:tabs>
          <w:tab w:val="left" w:pos="8364"/>
        </w:tabs>
        <w:spacing w:after="0" w:line="240" w:lineRule="auto"/>
        <w:ind w:left="851" w:right="851"/>
        <w:jc w:val="both"/>
        <w:rPr>
          <w:rFonts w:ascii="Palatino Linotype" w:hAnsi="Palatino Linotype" w:cs="Arial"/>
          <w:i/>
        </w:rPr>
      </w:pPr>
      <w:r w:rsidRPr="006C0020">
        <w:rPr>
          <w:rFonts w:ascii="Palatino Linotype" w:hAnsi="Palatino Linotype" w:cs="Arial"/>
          <w:i/>
        </w:rPr>
        <w:t>“</w:t>
      </w:r>
      <w:r w:rsidR="002F08FA" w:rsidRPr="006C0020">
        <w:rPr>
          <w:rFonts w:ascii="Palatino Linotype" w:hAnsi="Palatino Linotype" w:cs="Arial"/>
          <w:i/>
        </w:rPr>
        <w:t xml:space="preserve">el pasado 17 de Septiembre del presente año solicite las caratulas certificadas de las partidas presupuestales de la administración 2025-2027 del municipio de Temamatla, donde esta plataforma me otorgo un </w:t>
      </w:r>
      <w:proofErr w:type="spellStart"/>
      <w:r w:rsidR="002F08FA" w:rsidRPr="006C0020">
        <w:rPr>
          <w:rFonts w:ascii="Palatino Linotype" w:hAnsi="Palatino Linotype" w:cs="Arial"/>
          <w:i/>
        </w:rPr>
        <w:t>numero</w:t>
      </w:r>
      <w:proofErr w:type="spellEnd"/>
      <w:r w:rsidR="002F08FA" w:rsidRPr="006C0020">
        <w:rPr>
          <w:rFonts w:ascii="Palatino Linotype" w:hAnsi="Palatino Linotype" w:cs="Arial"/>
          <w:i/>
        </w:rPr>
        <w:t xml:space="preserve"> de folio a mi solicitud 00478/TEMAMATL/IP/2025</w:t>
      </w:r>
      <w:r w:rsidRPr="006C0020">
        <w:rPr>
          <w:rFonts w:ascii="Palatino Linotype" w:hAnsi="Palatino Linotype" w:cs="Arial"/>
          <w:i/>
        </w:rPr>
        <w:t>” [Sic].</w:t>
      </w:r>
    </w:p>
    <w:p w14:paraId="63A4CD14" w14:textId="77777777" w:rsidR="006237A7" w:rsidRPr="006C0020" w:rsidRDefault="006237A7" w:rsidP="006237A7">
      <w:pPr>
        <w:spacing w:after="0" w:line="240" w:lineRule="auto"/>
        <w:ind w:left="851" w:right="851"/>
        <w:jc w:val="both"/>
        <w:rPr>
          <w:rFonts w:ascii="Palatino Linotype" w:hAnsi="Palatino Linotype" w:cs="Arial"/>
          <w:i/>
          <w:sz w:val="24"/>
        </w:rPr>
      </w:pPr>
    </w:p>
    <w:p w14:paraId="445C5FBE" w14:textId="77777777" w:rsidR="006237A7" w:rsidRPr="006C0020" w:rsidRDefault="006237A7" w:rsidP="006237A7">
      <w:pPr>
        <w:spacing w:after="0" w:line="240" w:lineRule="auto"/>
        <w:ind w:left="851" w:right="851"/>
        <w:jc w:val="both"/>
        <w:rPr>
          <w:rFonts w:ascii="Palatino Linotype" w:hAnsi="Palatino Linotype" w:cs="Arial"/>
          <w:i/>
          <w:sz w:val="24"/>
        </w:rPr>
      </w:pPr>
    </w:p>
    <w:p w14:paraId="26D1CFF2" w14:textId="77777777" w:rsidR="006237A7" w:rsidRPr="006C0020" w:rsidRDefault="006237A7" w:rsidP="006237A7">
      <w:pPr>
        <w:pStyle w:val="Prrafodelista"/>
        <w:numPr>
          <w:ilvl w:val="0"/>
          <w:numId w:val="1"/>
        </w:numPr>
        <w:jc w:val="both"/>
        <w:rPr>
          <w:rFonts w:ascii="Palatino Linotype" w:hAnsi="Palatino Linotype" w:cs="Arial"/>
        </w:rPr>
      </w:pPr>
      <w:r w:rsidRPr="006C0020">
        <w:rPr>
          <w:rFonts w:ascii="Palatino Linotype" w:hAnsi="Palatino Linotype" w:cs="Arial"/>
          <w:b/>
        </w:rPr>
        <w:lastRenderedPageBreak/>
        <w:t>Razones o Motivos de Inconformidad</w:t>
      </w:r>
      <w:r w:rsidRPr="006C0020">
        <w:rPr>
          <w:rFonts w:ascii="Palatino Linotype" w:hAnsi="Palatino Linotype" w:cs="Arial"/>
        </w:rPr>
        <w:t xml:space="preserve">: </w:t>
      </w:r>
    </w:p>
    <w:p w14:paraId="5A233B2C" w14:textId="63B41ED6" w:rsidR="006237A7" w:rsidRPr="006C0020" w:rsidRDefault="006237A7" w:rsidP="002F08FA">
      <w:pPr>
        <w:pStyle w:val="Sinespaciado"/>
        <w:ind w:left="709" w:right="567"/>
        <w:jc w:val="both"/>
        <w:rPr>
          <w:rFonts w:ascii="Palatino Linotype" w:hAnsi="Palatino Linotype"/>
          <w:i/>
          <w:iCs/>
          <w:sz w:val="22"/>
          <w:szCs w:val="22"/>
        </w:rPr>
      </w:pPr>
      <w:r w:rsidRPr="006C0020">
        <w:rPr>
          <w:rFonts w:ascii="Palatino Linotype" w:hAnsi="Palatino Linotype"/>
          <w:i/>
          <w:iCs/>
          <w:sz w:val="22"/>
          <w:szCs w:val="22"/>
        </w:rPr>
        <w:t>“</w:t>
      </w:r>
      <w:r w:rsidR="002F08FA" w:rsidRPr="006C0020">
        <w:rPr>
          <w:rFonts w:ascii="Palatino Linotype" w:hAnsi="Palatino Linotype"/>
          <w:i/>
          <w:iCs/>
          <w:sz w:val="22"/>
          <w:szCs w:val="22"/>
          <w:lang w:val="es-ES_tradnl"/>
        </w:rPr>
        <w:t xml:space="preserve">recibiendo la notificación a mi solicitud el 18 de Septiembre 2025 por la Unidad de Transparencia y Acceso a la Información del Municipio de Temamatla donde </w:t>
      </w:r>
      <w:r w:rsidR="002F08FA" w:rsidRPr="006C0020">
        <w:rPr>
          <w:rFonts w:ascii="Palatino Linotype" w:hAnsi="Palatino Linotype"/>
          <w:i/>
          <w:iCs/>
          <w:sz w:val="22"/>
          <w:szCs w:val="22"/>
          <w:u w:val="single"/>
          <w:lang w:val="es-ES_tradnl"/>
        </w:rPr>
        <w:t xml:space="preserve">piden que realice pago por las actas solicitadas, y una </w:t>
      </w:r>
      <w:proofErr w:type="spellStart"/>
      <w:r w:rsidR="002F08FA" w:rsidRPr="006C0020">
        <w:rPr>
          <w:rFonts w:ascii="Palatino Linotype" w:hAnsi="Palatino Linotype"/>
          <w:i/>
          <w:iCs/>
          <w:sz w:val="22"/>
          <w:szCs w:val="22"/>
          <w:u w:val="single"/>
          <w:lang w:val="es-ES_tradnl"/>
        </w:rPr>
        <w:t>ves</w:t>
      </w:r>
      <w:proofErr w:type="spellEnd"/>
      <w:r w:rsidR="002F08FA" w:rsidRPr="006C0020">
        <w:rPr>
          <w:rFonts w:ascii="Palatino Linotype" w:hAnsi="Palatino Linotype"/>
          <w:i/>
          <w:iCs/>
          <w:sz w:val="22"/>
          <w:szCs w:val="22"/>
          <w:u w:val="single"/>
          <w:lang w:val="es-ES_tradnl"/>
        </w:rPr>
        <w:t xml:space="preserve"> realizando el pago en la tesorería Municipal harían entrega de las actas de las partida presupuestales</w:t>
      </w:r>
      <w:r w:rsidR="002F08FA" w:rsidRPr="006C0020">
        <w:rPr>
          <w:rFonts w:ascii="Palatino Linotype" w:hAnsi="Palatino Linotype"/>
          <w:i/>
          <w:iCs/>
          <w:sz w:val="22"/>
          <w:szCs w:val="22"/>
          <w:lang w:val="es-ES_tradnl"/>
        </w:rPr>
        <w:t xml:space="preserve">, pero a todo esto, </w:t>
      </w:r>
      <w:r w:rsidR="002F08FA" w:rsidRPr="006C0020">
        <w:rPr>
          <w:rFonts w:ascii="Palatino Linotype" w:hAnsi="Palatino Linotype"/>
          <w:i/>
          <w:iCs/>
          <w:sz w:val="22"/>
          <w:szCs w:val="22"/>
          <w:u w:val="single"/>
          <w:lang w:val="es-ES_tradnl"/>
        </w:rPr>
        <w:t>hice la solicitud de entrega a través de la plataforma SAIMEX y no de manera personal.</w:t>
      </w:r>
      <w:r w:rsidR="002F08FA" w:rsidRPr="006C0020">
        <w:rPr>
          <w:rFonts w:ascii="Palatino Linotype" w:hAnsi="Palatino Linotype"/>
          <w:i/>
          <w:iCs/>
          <w:sz w:val="22"/>
          <w:szCs w:val="22"/>
          <w:lang w:val="es-ES_tradnl"/>
        </w:rPr>
        <w:t xml:space="preserve"> Como ciudadano tengo derecho a la información, información que debe ser publica para consulta de todo habitante de Temamatla.</w:t>
      </w:r>
      <w:r w:rsidRPr="006C0020">
        <w:rPr>
          <w:rFonts w:ascii="Palatino Linotype" w:hAnsi="Palatino Linotype"/>
          <w:i/>
          <w:iCs/>
          <w:sz w:val="22"/>
          <w:szCs w:val="22"/>
        </w:rPr>
        <w:t>”</w:t>
      </w:r>
      <w:r w:rsidRPr="006C0020">
        <w:rPr>
          <w:rFonts w:ascii="Palatino Linotype" w:hAnsi="Palatino Linotype" w:cs="Arial"/>
          <w:i/>
        </w:rPr>
        <w:t xml:space="preserve"> [Sic].</w:t>
      </w:r>
    </w:p>
    <w:p w14:paraId="14A1F309" w14:textId="77777777" w:rsidR="006237A7" w:rsidRPr="006C0020" w:rsidRDefault="006237A7" w:rsidP="006237A7">
      <w:pPr>
        <w:spacing w:after="0" w:line="360" w:lineRule="auto"/>
        <w:jc w:val="both"/>
        <w:rPr>
          <w:rFonts w:ascii="Palatino Linotype" w:hAnsi="Palatino Linotype" w:cs="Arial"/>
          <w:bCs/>
          <w:sz w:val="24"/>
        </w:rPr>
      </w:pPr>
    </w:p>
    <w:p w14:paraId="23F550E6" w14:textId="0A29DE02" w:rsidR="006237A7" w:rsidRPr="006C0020" w:rsidRDefault="00EA3C10" w:rsidP="006237A7">
      <w:pPr>
        <w:spacing w:after="0" w:line="360" w:lineRule="auto"/>
        <w:jc w:val="both"/>
        <w:rPr>
          <w:rFonts w:ascii="Palatino Linotype" w:hAnsi="Palatino Linotype" w:cs="Arial"/>
          <w:b/>
          <w:sz w:val="24"/>
          <w:szCs w:val="24"/>
        </w:rPr>
      </w:pPr>
      <w:r w:rsidRPr="006C0020">
        <w:rPr>
          <w:rFonts w:ascii="Palatino Linotype" w:hAnsi="Palatino Linotype" w:cs="Arial"/>
          <w:b/>
          <w:sz w:val="28"/>
        </w:rPr>
        <w:t>CUARTO</w:t>
      </w:r>
      <w:r w:rsidR="006237A7" w:rsidRPr="006C0020">
        <w:rPr>
          <w:rFonts w:ascii="Palatino Linotype" w:hAnsi="Palatino Linotype" w:cs="Arial"/>
          <w:b/>
          <w:sz w:val="24"/>
          <w:szCs w:val="24"/>
        </w:rPr>
        <w:t xml:space="preserve">. </w:t>
      </w:r>
      <w:r w:rsidR="006237A7" w:rsidRPr="006C0020">
        <w:rPr>
          <w:rFonts w:ascii="Palatino Linotype" w:hAnsi="Palatino Linotype" w:cs="Arial"/>
          <w:b/>
          <w:sz w:val="28"/>
          <w:szCs w:val="28"/>
        </w:rPr>
        <w:t>Del turno del recurso de revisión.</w:t>
      </w:r>
    </w:p>
    <w:p w14:paraId="152D5CFA" w14:textId="13B6A135" w:rsidR="006237A7" w:rsidRPr="006C0020" w:rsidRDefault="006237A7" w:rsidP="006237A7">
      <w:pPr>
        <w:spacing w:after="0" w:line="360" w:lineRule="auto"/>
        <w:jc w:val="both"/>
        <w:rPr>
          <w:rFonts w:ascii="Palatino Linotype" w:hAnsi="Palatino Linotype" w:cs="Arial"/>
          <w:sz w:val="24"/>
          <w:szCs w:val="24"/>
        </w:rPr>
      </w:pPr>
      <w:r w:rsidRPr="006C0020">
        <w:rPr>
          <w:rFonts w:ascii="Palatino Linotype" w:hAnsi="Palatino Linotype" w:cs="Arial"/>
          <w:sz w:val="24"/>
          <w:szCs w:val="24"/>
        </w:rPr>
        <w:t xml:space="preserve">El medio de impugnación le fue turnado al Comisionado Presidente </w:t>
      </w:r>
      <w:r w:rsidRPr="006C0020">
        <w:rPr>
          <w:rFonts w:ascii="Palatino Linotype" w:hAnsi="Palatino Linotype" w:cs="Arial"/>
          <w:b/>
          <w:sz w:val="24"/>
          <w:szCs w:val="24"/>
        </w:rPr>
        <w:t>José Martínez Vilchis</w:t>
      </w:r>
      <w:r w:rsidRPr="006C0020">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2F08FA" w:rsidRPr="006C0020">
        <w:rPr>
          <w:rFonts w:ascii="Palatino Linotype" w:hAnsi="Palatino Linotype" w:cs="Arial"/>
          <w:sz w:val="24"/>
          <w:szCs w:val="24"/>
        </w:rPr>
        <w:t>siete de octubre</w:t>
      </w:r>
      <w:r w:rsidR="00EB124A" w:rsidRPr="006C0020">
        <w:rPr>
          <w:rFonts w:ascii="Palatino Linotype" w:hAnsi="Palatino Linotype" w:cs="Arial"/>
          <w:sz w:val="24"/>
          <w:szCs w:val="24"/>
        </w:rPr>
        <w:t xml:space="preserve"> de dos mil veinticinco</w:t>
      </w:r>
      <w:r w:rsidRPr="006C0020">
        <w:rPr>
          <w:rFonts w:ascii="Palatino Linotype" w:hAnsi="Palatino Linotype" w:cs="Arial"/>
          <w:sz w:val="24"/>
          <w:szCs w:val="24"/>
        </w:rPr>
        <w:t>, determinándose en él, un plazo de siete días para que las partes manifestaran lo que a su derecho corresponda en términos del numeral ya citado.</w:t>
      </w:r>
    </w:p>
    <w:p w14:paraId="085498FF" w14:textId="77777777" w:rsidR="006237A7" w:rsidRPr="006C0020" w:rsidRDefault="006237A7" w:rsidP="006237A7">
      <w:pPr>
        <w:spacing w:after="0" w:line="360" w:lineRule="auto"/>
        <w:jc w:val="both"/>
        <w:rPr>
          <w:rFonts w:ascii="Palatino Linotype" w:hAnsi="Palatino Linotype" w:cs="Arial"/>
          <w:sz w:val="24"/>
          <w:szCs w:val="24"/>
        </w:rPr>
      </w:pPr>
    </w:p>
    <w:p w14:paraId="307E2EA0" w14:textId="175341F3" w:rsidR="006237A7" w:rsidRPr="006C0020" w:rsidRDefault="00EA3C10" w:rsidP="006237A7">
      <w:pPr>
        <w:spacing w:after="0" w:line="360" w:lineRule="auto"/>
        <w:jc w:val="both"/>
        <w:rPr>
          <w:rFonts w:ascii="Palatino Linotype" w:hAnsi="Palatino Linotype" w:cs="Arial"/>
          <w:b/>
          <w:sz w:val="28"/>
          <w:szCs w:val="28"/>
        </w:rPr>
      </w:pPr>
      <w:r w:rsidRPr="006C0020">
        <w:rPr>
          <w:rFonts w:ascii="Palatino Linotype" w:hAnsi="Palatino Linotype" w:cs="Arial"/>
          <w:b/>
          <w:sz w:val="28"/>
        </w:rPr>
        <w:t>QUINTO</w:t>
      </w:r>
      <w:r w:rsidR="006237A7" w:rsidRPr="006C0020">
        <w:rPr>
          <w:rFonts w:ascii="Palatino Linotype" w:hAnsi="Palatino Linotype" w:cs="Arial"/>
          <w:b/>
          <w:sz w:val="28"/>
        </w:rPr>
        <w:t xml:space="preserve">. </w:t>
      </w:r>
      <w:r w:rsidR="006237A7" w:rsidRPr="006C0020">
        <w:rPr>
          <w:rFonts w:ascii="Palatino Linotype" w:hAnsi="Palatino Linotype" w:cs="Arial"/>
          <w:b/>
          <w:sz w:val="28"/>
          <w:szCs w:val="28"/>
        </w:rPr>
        <w:t>De la etapa de instrucción.</w:t>
      </w:r>
    </w:p>
    <w:p w14:paraId="39F5FE5E" w14:textId="75BDD4B6" w:rsidR="00E269A5" w:rsidRPr="006C0020" w:rsidRDefault="002F08FA" w:rsidP="00E269A5">
      <w:pPr>
        <w:spacing w:after="0" w:line="360" w:lineRule="auto"/>
        <w:jc w:val="both"/>
        <w:rPr>
          <w:rFonts w:ascii="Palatino Linotype" w:eastAsia="Calibri" w:hAnsi="Palatino Linotype" w:cs="Arial"/>
          <w:sz w:val="24"/>
          <w:lang w:val="es-ES" w:eastAsia="es-MX"/>
        </w:rPr>
      </w:pPr>
      <w:r w:rsidRPr="006C0020">
        <w:rPr>
          <w:rFonts w:ascii="Palatino Linotype" w:eastAsia="Calibri" w:hAnsi="Palatino Linotype" w:cs="Arial"/>
          <w:sz w:val="24"/>
          <w:lang w:val="es-ES" w:eastAsia="es-MX"/>
        </w:rPr>
        <w:t xml:space="preserve">Así, una vez abierta la etapa de instrucción, en el sumario se observa que </w:t>
      </w:r>
      <w:r w:rsidRPr="006C0020">
        <w:rPr>
          <w:rFonts w:ascii="Palatino Linotype" w:eastAsia="Calibri" w:hAnsi="Palatino Linotype" w:cs="Arial"/>
          <w:b/>
          <w:bCs/>
          <w:sz w:val="24"/>
          <w:lang w:val="es-ES" w:eastAsia="es-MX"/>
        </w:rPr>
        <w:t>el Sujeto Obligado</w:t>
      </w:r>
      <w:r w:rsidRPr="006C0020">
        <w:rPr>
          <w:rFonts w:ascii="Palatino Linotype" w:eastAsia="Calibri" w:hAnsi="Palatino Linotype" w:cs="Arial"/>
          <w:sz w:val="24"/>
          <w:lang w:val="es-ES" w:eastAsia="es-MX"/>
        </w:rPr>
        <w:t xml:space="preserve"> en fecha diez de octubre de dos mil veinticinco, presentó su informe justificado mediante la presentación de dos archivos electrónicos, de los cuales, no fue puesto a la vista el documento denominado “</w:t>
      </w:r>
      <w:r w:rsidRPr="006C0020">
        <w:rPr>
          <w:rFonts w:ascii="Palatino Linotype" w:eastAsia="Calibri" w:hAnsi="Palatino Linotype" w:cs="Arial"/>
          <w:b/>
          <w:bCs/>
          <w:i/>
          <w:iCs/>
          <w:sz w:val="24"/>
          <w:lang w:val="es-ES" w:eastAsia="es-MX"/>
        </w:rPr>
        <w:t>TEMAAYUNTUTAIP4632025.pdf</w:t>
      </w:r>
      <w:r w:rsidRPr="006C0020">
        <w:rPr>
          <w:rFonts w:ascii="Palatino Linotype" w:eastAsia="Calibri" w:hAnsi="Palatino Linotype" w:cs="Arial"/>
          <w:sz w:val="24"/>
          <w:lang w:val="es-ES" w:eastAsia="es-MX"/>
        </w:rPr>
        <w:t xml:space="preserve">” en virtud de corresponder a una solicitud de información diversa a la que generó el presente medio de impugnación, únicamente fue puesto a la vista de la </w:t>
      </w:r>
      <w:r w:rsidRPr="006C0020">
        <w:rPr>
          <w:rFonts w:ascii="Palatino Linotype" w:eastAsia="Calibri" w:hAnsi="Palatino Linotype" w:cs="Arial"/>
          <w:b/>
          <w:bCs/>
          <w:sz w:val="24"/>
          <w:lang w:val="es-ES" w:eastAsia="es-MX"/>
        </w:rPr>
        <w:t>Recurrente</w:t>
      </w:r>
      <w:r w:rsidRPr="006C0020">
        <w:rPr>
          <w:rFonts w:ascii="Palatino Linotype" w:eastAsia="Calibri" w:hAnsi="Palatino Linotype" w:cs="Arial"/>
          <w:sz w:val="24"/>
          <w:lang w:val="es-ES" w:eastAsia="es-MX"/>
        </w:rPr>
        <w:t xml:space="preserve"> el archivo denominado “</w:t>
      </w:r>
      <w:r w:rsidRPr="006C0020">
        <w:rPr>
          <w:rFonts w:ascii="Palatino Linotype" w:eastAsia="Calibri" w:hAnsi="Palatino Linotype" w:cs="Arial"/>
          <w:b/>
          <w:bCs/>
          <w:i/>
          <w:iCs/>
          <w:sz w:val="24"/>
          <w:lang w:val="es-ES" w:eastAsia="es-MX"/>
        </w:rPr>
        <w:t>TEMAAYUNTUTAIP4632025 (2).</w:t>
      </w:r>
      <w:proofErr w:type="spellStart"/>
      <w:r w:rsidRPr="006C0020">
        <w:rPr>
          <w:rFonts w:ascii="Palatino Linotype" w:eastAsia="Calibri" w:hAnsi="Palatino Linotype" w:cs="Arial"/>
          <w:b/>
          <w:bCs/>
          <w:i/>
          <w:iCs/>
          <w:sz w:val="24"/>
          <w:lang w:val="es-ES" w:eastAsia="es-MX"/>
        </w:rPr>
        <w:t>pdf</w:t>
      </w:r>
      <w:proofErr w:type="spellEnd"/>
      <w:r w:rsidRPr="006C0020">
        <w:rPr>
          <w:rFonts w:ascii="Palatino Linotype" w:eastAsia="Calibri" w:hAnsi="Palatino Linotype" w:cs="Arial"/>
          <w:sz w:val="24"/>
          <w:lang w:val="es-ES" w:eastAsia="es-MX"/>
        </w:rPr>
        <w:t xml:space="preserve">”, el día cinco de noviembre de dos mil veinticinco, para que en un término de tres días la </w:t>
      </w:r>
      <w:r w:rsidRPr="006C0020">
        <w:rPr>
          <w:rFonts w:ascii="Palatino Linotype" w:eastAsia="Calibri" w:hAnsi="Palatino Linotype" w:cs="Arial"/>
          <w:b/>
          <w:bCs/>
          <w:sz w:val="24"/>
          <w:lang w:val="es-ES" w:eastAsia="es-MX"/>
        </w:rPr>
        <w:t>Recurrente</w:t>
      </w:r>
      <w:r w:rsidRPr="006C0020">
        <w:rPr>
          <w:rFonts w:ascii="Palatino Linotype" w:eastAsia="Calibri" w:hAnsi="Palatino Linotype" w:cs="Arial"/>
          <w:sz w:val="24"/>
          <w:lang w:val="es-ES" w:eastAsia="es-MX"/>
        </w:rPr>
        <w:t xml:space="preserve"> adujera manifestaciones; asimismo, se hace constar que la </w:t>
      </w:r>
      <w:r w:rsidRPr="006C0020">
        <w:rPr>
          <w:rFonts w:ascii="Palatino Linotype" w:eastAsia="Calibri" w:hAnsi="Palatino Linotype" w:cs="Arial"/>
          <w:b/>
          <w:bCs/>
          <w:sz w:val="24"/>
          <w:lang w:val="es-ES" w:eastAsia="es-MX"/>
        </w:rPr>
        <w:t>Recurrente</w:t>
      </w:r>
      <w:r w:rsidRPr="006C0020">
        <w:rPr>
          <w:rFonts w:ascii="Palatino Linotype" w:eastAsia="Calibri" w:hAnsi="Palatino Linotype" w:cs="Arial"/>
          <w:sz w:val="24"/>
          <w:lang w:val="es-ES" w:eastAsia="es-MX"/>
        </w:rPr>
        <w:t xml:space="preserve"> fue omisa en presentar </w:t>
      </w:r>
      <w:r w:rsidRPr="006C0020">
        <w:rPr>
          <w:rFonts w:ascii="Palatino Linotype" w:eastAsia="Calibri" w:hAnsi="Palatino Linotype" w:cs="Arial"/>
          <w:sz w:val="24"/>
          <w:lang w:val="es-ES" w:eastAsia="es-MX"/>
        </w:rPr>
        <w:lastRenderedPageBreak/>
        <w:t xml:space="preserve">sus manifestaciones respecto al informe justificado remitido por el </w:t>
      </w:r>
      <w:r w:rsidRPr="006C0020">
        <w:rPr>
          <w:rFonts w:ascii="Palatino Linotype" w:eastAsia="Calibri" w:hAnsi="Palatino Linotype" w:cs="Arial"/>
          <w:b/>
          <w:bCs/>
          <w:sz w:val="24"/>
          <w:lang w:val="es-ES" w:eastAsia="es-MX"/>
        </w:rPr>
        <w:t>Sujeto Obligado</w:t>
      </w:r>
      <w:r w:rsidRPr="006C0020">
        <w:rPr>
          <w:rFonts w:ascii="Palatino Linotype" w:eastAsia="Calibri" w:hAnsi="Palatino Linotype" w:cs="Arial"/>
          <w:sz w:val="24"/>
          <w:lang w:val="es-ES" w:eastAsia="es-MX"/>
        </w:rPr>
        <w:t>; finalmente se advierte de las constancias que integran el presente expediente, que no existe prueba alguna que deba desahogarse.</w:t>
      </w:r>
    </w:p>
    <w:p w14:paraId="1E0F32F2" w14:textId="77777777" w:rsidR="00E269A5" w:rsidRPr="006C0020" w:rsidRDefault="00E269A5" w:rsidP="006237A7">
      <w:pPr>
        <w:spacing w:after="0" w:line="360" w:lineRule="auto"/>
        <w:jc w:val="both"/>
        <w:rPr>
          <w:rFonts w:ascii="Palatino Linotype" w:hAnsi="Palatino Linotype" w:cs="Arial"/>
          <w:b/>
          <w:sz w:val="28"/>
        </w:rPr>
      </w:pPr>
    </w:p>
    <w:p w14:paraId="73F9E007" w14:textId="3582DC56" w:rsidR="006237A7" w:rsidRPr="006C0020" w:rsidRDefault="00B119FC" w:rsidP="006237A7">
      <w:pPr>
        <w:spacing w:after="0" w:line="360" w:lineRule="auto"/>
        <w:jc w:val="both"/>
        <w:rPr>
          <w:rFonts w:ascii="Palatino Linotype" w:hAnsi="Palatino Linotype" w:cs="Arial"/>
          <w:b/>
          <w:sz w:val="28"/>
          <w:szCs w:val="28"/>
        </w:rPr>
      </w:pPr>
      <w:r w:rsidRPr="006C0020">
        <w:rPr>
          <w:rFonts w:ascii="Palatino Linotype" w:hAnsi="Palatino Linotype" w:cs="Arial"/>
          <w:b/>
          <w:sz w:val="28"/>
        </w:rPr>
        <w:t>SEXTO</w:t>
      </w:r>
      <w:r w:rsidR="006237A7" w:rsidRPr="006C0020">
        <w:rPr>
          <w:rFonts w:ascii="Palatino Linotype" w:hAnsi="Palatino Linotype" w:cs="Arial"/>
          <w:b/>
          <w:sz w:val="28"/>
        </w:rPr>
        <w:t xml:space="preserve">. </w:t>
      </w:r>
      <w:r w:rsidR="006237A7" w:rsidRPr="006C0020">
        <w:rPr>
          <w:rFonts w:ascii="Palatino Linotype" w:hAnsi="Palatino Linotype" w:cs="Arial"/>
          <w:b/>
          <w:sz w:val="28"/>
          <w:szCs w:val="28"/>
        </w:rPr>
        <w:t>Del cierre de la etapa de instrucción.</w:t>
      </w:r>
    </w:p>
    <w:p w14:paraId="54145212" w14:textId="7951AF59" w:rsidR="006237A7" w:rsidRPr="006C0020" w:rsidRDefault="006237A7" w:rsidP="006237A7">
      <w:pPr>
        <w:spacing w:after="0" w:line="360" w:lineRule="auto"/>
        <w:jc w:val="both"/>
        <w:rPr>
          <w:rFonts w:ascii="Palatino Linotype" w:hAnsi="Palatino Linotype" w:cs="Arial"/>
          <w:sz w:val="24"/>
          <w:szCs w:val="24"/>
        </w:rPr>
      </w:pPr>
      <w:r w:rsidRPr="006C0020">
        <w:rPr>
          <w:rFonts w:ascii="Palatino Linotype" w:hAnsi="Palatino Linotype" w:cs="Arial"/>
          <w:sz w:val="24"/>
          <w:szCs w:val="24"/>
        </w:rPr>
        <w:t xml:space="preserve">En fecha </w:t>
      </w:r>
      <w:r w:rsidR="002F08FA" w:rsidRPr="006C0020">
        <w:rPr>
          <w:rFonts w:ascii="Palatino Linotype" w:hAnsi="Palatino Linotype" w:cs="Arial"/>
          <w:sz w:val="24"/>
          <w:szCs w:val="24"/>
        </w:rPr>
        <w:t>once de noviembre</w:t>
      </w:r>
      <w:r w:rsidR="00EB124A" w:rsidRPr="006C0020">
        <w:rPr>
          <w:rFonts w:ascii="Palatino Linotype" w:hAnsi="Palatino Linotype" w:cs="Arial"/>
          <w:sz w:val="24"/>
          <w:szCs w:val="24"/>
        </w:rPr>
        <w:t xml:space="preserve"> de dos mil veinticinco</w:t>
      </w:r>
      <w:r w:rsidRPr="006C0020">
        <w:rPr>
          <w:rFonts w:ascii="Palatino Linotype" w:hAnsi="Palatino Linotype" w:cs="Arial"/>
          <w:sz w:val="24"/>
          <w:szCs w:val="24"/>
        </w:rPr>
        <w:t xml:space="preserve">, se decretó el cierre de </w:t>
      </w:r>
      <w:r w:rsidR="003075F9" w:rsidRPr="006C0020">
        <w:rPr>
          <w:rFonts w:ascii="Palatino Linotype" w:hAnsi="Palatino Linotype" w:cs="Arial"/>
          <w:sz w:val="24"/>
          <w:szCs w:val="24"/>
        </w:rPr>
        <w:t>instrucción</w:t>
      </w:r>
      <w:r w:rsidRPr="006C0020">
        <w:rPr>
          <w:rFonts w:ascii="Palatino Linotype" w:hAnsi="Palatino Linotype" w:cs="Arial"/>
          <w:sz w:val="24"/>
          <w:szCs w:val="24"/>
        </w:rPr>
        <w:t xml:space="preserve"> del expediente electrónico formado con motivo de la interposición del presente recurso de revisión, a fin de que </w:t>
      </w:r>
      <w:r w:rsidR="003075F9" w:rsidRPr="006C0020">
        <w:rPr>
          <w:rFonts w:ascii="Palatino Linotype" w:hAnsi="Palatino Linotype" w:cs="Arial"/>
          <w:sz w:val="24"/>
          <w:szCs w:val="24"/>
        </w:rPr>
        <w:t>e</w:t>
      </w:r>
      <w:r w:rsidRPr="006C0020">
        <w:rPr>
          <w:rFonts w:ascii="Palatino Linotype" w:hAnsi="Palatino Linotype" w:cs="Arial"/>
          <w:sz w:val="24"/>
          <w:szCs w:val="24"/>
        </w:rPr>
        <w:t>l Comisionad</w:t>
      </w:r>
      <w:r w:rsidR="003075F9" w:rsidRPr="006C0020">
        <w:rPr>
          <w:rFonts w:ascii="Palatino Linotype" w:hAnsi="Palatino Linotype" w:cs="Arial"/>
          <w:sz w:val="24"/>
          <w:szCs w:val="24"/>
        </w:rPr>
        <w:t>o</w:t>
      </w:r>
      <w:r w:rsidRPr="006C0020">
        <w:rPr>
          <w:rFonts w:ascii="Palatino Linotype" w:hAnsi="Palatino Linotype" w:cs="Arial"/>
          <w:sz w:val="24"/>
          <w:szCs w:val="24"/>
        </w:rPr>
        <w:t xml:space="preserve"> Ponente presentara el proyecto de resolución correspondiente.</w:t>
      </w:r>
    </w:p>
    <w:p w14:paraId="24220BF6" w14:textId="77777777" w:rsidR="003075F9" w:rsidRPr="006C0020" w:rsidRDefault="003075F9" w:rsidP="00B119FC">
      <w:pPr>
        <w:spacing w:after="0" w:line="360" w:lineRule="auto"/>
        <w:rPr>
          <w:rFonts w:ascii="Palatino Linotype" w:hAnsi="Palatino Linotype" w:cs="Arial"/>
          <w:b/>
          <w:sz w:val="28"/>
        </w:rPr>
      </w:pPr>
    </w:p>
    <w:p w14:paraId="7AFC656D" w14:textId="77777777" w:rsidR="006237A7" w:rsidRPr="006C0020" w:rsidRDefault="006237A7" w:rsidP="006237A7">
      <w:pPr>
        <w:spacing w:after="0" w:line="360" w:lineRule="auto"/>
        <w:jc w:val="center"/>
        <w:rPr>
          <w:rFonts w:ascii="Palatino Linotype" w:hAnsi="Palatino Linotype" w:cs="Arial"/>
          <w:b/>
          <w:sz w:val="28"/>
        </w:rPr>
      </w:pPr>
      <w:r w:rsidRPr="006C0020">
        <w:rPr>
          <w:rFonts w:ascii="Palatino Linotype" w:hAnsi="Palatino Linotype" w:cs="Arial"/>
          <w:b/>
          <w:sz w:val="28"/>
        </w:rPr>
        <w:t xml:space="preserve">C O N S I D E R A N D O </w:t>
      </w:r>
    </w:p>
    <w:p w14:paraId="3FCC0EE4" w14:textId="77777777" w:rsidR="006237A7" w:rsidRPr="006C0020" w:rsidRDefault="006237A7" w:rsidP="006237A7">
      <w:pPr>
        <w:pStyle w:val="Sinespaciado"/>
        <w:rPr>
          <w:rFonts w:ascii="Palatino Linotype" w:hAnsi="Palatino Linotype"/>
        </w:rPr>
      </w:pPr>
    </w:p>
    <w:p w14:paraId="12642A41" w14:textId="77777777" w:rsidR="006237A7" w:rsidRPr="006C0020" w:rsidRDefault="006237A7" w:rsidP="006237A7">
      <w:pPr>
        <w:spacing w:after="0" w:line="360" w:lineRule="auto"/>
        <w:jc w:val="both"/>
        <w:rPr>
          <w:rFonts w:ascii="Palatino Linotype" w:hAnsi="Palatino Linotype" w:cs="Arial"/>
          <w:sz w:val="24"/>
        </w:rPr>
      </w:pPr>
      <w:r w:rsidRPr="006C0020">
        <w:rPr>
          <w:rFonts w:ascii="Palatino Linotype" w:hAnsi="Palatino Linotype" w:cs="Arial"/>
          <w:b/>
          <w:sz w:val="28"/>
        </w:rPr>
        <w:t>PRIMERO.</w:t>
      </w:r>
      <w:r w:rsidRPr="006C0020">
        <w:rPr>
          <w:rFonts w:ascii="Palatino Linotype" w:hAnsi="Palatino Linotype" w:cs="Arial"/>
          <w:b/>
        </w:rPr>
        <w:t xml:space="preserve"> </w:t>
      </w:r>
      <w:r w:rsidRPr="006C0020">
        <w:rPr>
          <w:rFonts w:ascii="Palatino Linotype" w:hAnsi="Palatino Linotype" w:cs="Arial"/>
          <w:b/>
          <w:sz w:val="28"/>
          <w:szCs w:val="28"/>
        </w:rPr>
        <w:t>De la competencia</w:t>
      </w:r>
      <w:r w:rsidRPr="006C0020">
        <w:rPr>
          <w:rFonts w:ascii="Palatino Linotype" w:hAnsi="Palatino Linotype" w:cs="Arial"/>
          <w:sz w:val="28"/>
          <w:szCs w:val="28"/>
        </w:rPr>
        <w:t>.</w:t>
      </w:r>
    </w:p>
    <w:p w14:paraId="27B5C8E5" w14:textId="732C61F8" w:rsidR="006237A7" w:rsidRPr="006C0020" w:rsidRDefault="002F08FA" w:rsidP="006237A7">
      <w:pPr>
        <w:pStyle w:val="Sinespaciado"/>
        <w:spacing w:line="360" w:lineRule="auto"/>
        <w:jc w:val="both"/>
        <w:rPr>
          <w:rFonts w:ascii="Palatino Linotype" w:hAnsi="Palatino Linotype"/>
        </w:rPr>
      </w:pPr>
      <w:r w:rsidRPr="006C0020">
        <w:rPr>
          <w:rFonts w:ascii="Palatino Linotype" w:hAnsi="Palatino Linotype"/>
          <w:lang w:val="es-ES_tradn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4C5E19" w:rsidRPr="006C0020">
        <w:rPr>
          <w:rFonts w:ascii="Palatino Linotype" w:hAnsi="Palatino Linotype"/>
          <w:lang w:val="es-ES_tradnl"/>
        </w:rPr>
        <w:t>.</w:t>
      </w:r>
    </w:p>
    <w:p w14:paraId="03E8C566" w14:textId="77777777" w:rsidR="006237A7" w:rsidRPr="006C0020" w:rsidRDefault="006237A7" w:rsidP="006237A7">
      <w:pPr>
        <w:pStyle w:val="Prrafodelista"/>
        <w:autoSpaceDE w:val="0"/>
        <w:autoSpaceDN w:val="0"/>
        <w:adjustRightInd w:val="0"/>
        <w:spacing w:line="360" w:lineRule="auto"/>
        <w:ind w:left="0"/>
        <w:jc w:val="both"/>
        <w:rPr>
          <w:rFonts w:ascii="Palatino Linotype" w:hAnsi="Palatino Linotype" w:cs="Arial"/>
          <w:b/>
          <w:sz w:val="28"/>
        </w:rPr>
      </w:pPr>
    </w:p>
    <w:p w14:paraId="13E9831E" w14:textId="77777777" w:rsidR="006237A7" w:rsidRPr="006C0020" w:rsidRDefault="006237A7" w:rsidP="006237A7">
      <w:pPr>
        <w:pStyle w:val="Prrafodelista"/>
        <w:autoSpaceDE w:val="0"/>
        <w:autoSpaceDN w:val="0"/>
        <w:adjustRightInd w:val="0"/>
        <w:spacing w:line="360" w:lineRule="auto"/>
        <w:ind w:left="0"/>
        <w:jc w:val="both"/>
        <w:rPr>
          <w:rFonts w:ascii="Palatino Linotype" w:hAnsi="Palatino Linotype" w:cs="Arial"/>
          <w:b/>
        </w:rPr>
      </w:pPr>
      <w:r w:rsidRPr="006C0020">
        <w:rPr>
          <w:rFonts w:ascii="Palatino Linotype" w:hAnsi="Palatino Linotype" w:cs="Arial"/>
          <w:b/>
          <w:sz w:val="28"/>
        </w:rPr>
        <w:lastRenderedPageBreak/>
        <w:t>SEGUNDO</w:t>
      </w:r>
      <w:r w:rsidRPr="006C0020">
        <w:rPr>
          <w:rFonts w:ascii="Palatino Linotype" w:hAnsi="Palatino Linotype" w:cs="Arial"/>
          <w:b/>
        </w:rPr>
        <w:t xml:space="preserve">. </w:t>
      </w:r>
      <w:r w:rsidRPr="006C0020">
        <w:rPr>
          <w:rFonts w:ascii="Palatino Linotype" w:hAnsi="Palatino Linotype" w:cs="Arial"/>
          <w:b/>
          <w:sz w:val="28"/>
          <w:szCs w:val="28"/>
        </w:rPr>
        <w:t>Sobre los alcances del recurso de revisión.</w:t>
      </w:r>
      <w:r w:rsidRPr="006C0020">
        <w:rPr>
          <w:rFonts w:ascii="Palatino Linotype" w:hAnsi="Palatino Linotype" w:cs="Arial"/>
          <w:b/>
        </w:rPr>
        <w:t xml:space="preserve"> </w:t>
      </w:r>
    </w:p>
    <w:p w14:paraId="0057DE0F" w14:textId="77777777" w:rsidR="006237A7" w:rsidRPr="006C0020" w:rsidRDefault="006237A7" w:rsidP="006237A7">
      <w:pPr>
        <w:autoSpaceDE w:val="0"/>
        <w:autoSpaceDN w:val="0"/>
        <w:adjustRightInd w:val="0"/>
        <w:spacing w:after="0" w:line="360" w:lineRule="auto"/>
        <w:jc w:val="both"/>
        <w:rPr>
          <w:rFonts w:ascii="Palatino Linotype" w:hAnsi="Palatino Linotype" w:cs="Arial"/>
          <w:sz w:val="24"/>
          <w:szCs w:val="24"/>
        </w:rPr>
      </w:pPr>
      <w:r w:rsidRPr="006C0020">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D84E1DA" w14:textId="77777777" w:rsidR="003075F9" w:rsidRPr="006C0020" w:rsidRDefault="003075F9" w:rsidP="006237A7">
      <w:pPr>
        <w:pStyle w:val="Prrafodelista"/>
        <w:autoSpaceDE w:val="0"/>
        <w:autoSpaceDN w:val="0"/>
        <w:adjustRightInd w:val="0"/>
        <w:spacing w:line="360" w:lineRule="auto"/>
        <w:ind w:left="0"/>
        <w:jc w:val="both"/>
        <w:rPr>
          <w:rFonts w:ascii="Palatino Linotype" w:hAnsi="Palatino Linotype" w:cs="Arial"/>
          <w:b/>
        </w:rPr>
      </w:pPr>
    </w:p>
    <w:p w14:paraId="6CF7B312" w14:textId="66514BFC" w:rsidR="006237A7" w:rsidRPr="006C0020" w:rsidRDefault="002F08FA" w:rsidP="00206412">
      <w:pPr>
        <w:autoSpaceDE w:val="0"/>
        <w:autoSpaceDN w:val="0"/>
        <w:adjustRightInd w:val="0"/>
        <w:spacing w:line="360" w:lineRule="auto"/>
        <w:jc w:val="both"/>
        <w:rPr>
          <w:rFonts w:ascii="Palatino Linotype" w:hAnsi="Palatino Linotype" w:cs="Arial"/>
          <w:b/>
          <w:sz w:val="28"/>
        </w:rPr>
      </w:pPr>
      <w:r w:rsidRPr="006C0020">
        <w:rPr>
          <w:rFonts w:ascii="Palatino Linotype" w:hAnsi="Palatino Linotype" w:cs="Arial"/>
          <w:b/>
          <w:sz w:val="28"/>
        </w:rPr>
        <w:t>TERCERO</w:t>
      </w:r>
      <w:r w:rsidR="006237A7" w:rsidRPr="006C0020">
        <w:rPr>
          <w:rFonts w:ascii="Palatino Linotype" w:hAnsi="Palatino Linotype" w:cs="Arial"/>
          <w:b/>
          <w:sz w:val="28"/>
        </w:rPr>
        <w:t>. De las causas de improcedencia.</w:t>
      </w:r>
    </w:p>
    <w:p w14:paraId="759DB0D2" w14:textId="77777777" w:rsidR="006237A7" w:rsidRPr="006C0020" w:rsidRDefault="006237A7" w:rsidP="006237A7">
      <w:pPr>
        <w:pStyle w:val="Prrafodelista"/>
        <w:autoSpaceDE w:val="0"/>
        <w:autoSpaceDN w:val="0"/>
        <w:adjustRightInd w:val="0"/>
        <w:spacing w:line="360" w:lineRule="auto"/>
        <w:ind w:left="0"/>
        <w:jc w:val="both"/>
        <w:rPr>
          <w:rFonts w:ascii="Palatino Linotype" w:hAnsi="Palatino Linotype" w:cs="Arial"/>
        </w:rPr>
      </w:pPr>
      <w:r w:rsidRPr="006C0020">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D956F16" w14:textId="77777777" w:rsidR="006237A7" w:rsidRPr="006C0020" w:rsidRDefault="006237A7" w:rsidP="006237A7">
      <w:pPr>
        <w:pStyle w:val="Prrafodelista"/>
        <w:autoSpaceDE w:val="0"/>
        <w:autoSpaceDN w:val="0"/>
        <w:adjustRightInd w:val="0"/>
        <w:spacing w:line="360" w:lineRule="auto"/>
        <w:ind w:left="0"/>
        <w:jc w:val="both"/>
        <w:rPr>
          <w:rFonts w:ascii="Palatino Linotype" w:hAnsi="Palatino Linotype" w:cs="Arial"/>
        </w:rPr>
      </w:pPr>
    </w:p>
    <w:p w14:paraId="28D37024" w14:textId="77777777" w:rsidR="006237A7" w:rsidRPr="006C0020" w:rsidRDefault="006237A7" w:rsidP="006237A7">
      <w:pPr>
        <w:pStyle w:val="Prrafodelista"/>
        <w:autoSpaceDE w:val="0"/>
        <w:autoSpaceDN w:val="0"/>
        <w:adjustRightInd w:val="0"/>
        <w:spacing w:line="360" w:lineRule="auto"/>
        <w:ind w:left="0"/>
        <w:jc w:val="both"/>
        <w:rPr>
          <w:rFonts w:ascii="Palatino Linotype" w:hAnsi="Palatino Linotype" w:cs="Arial"/>
        </w:rPr>
      </w:pPr>
      <w:r w:rsidRPr="006C0020">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6C0020">
        <w:rPr>
          <w:rFonts w:ascii="Palatino Linotype" w:hAnsi="Palatino Linotype" w:cs="Arial"/>
        </w:rPr>
        <w:lastRenderedPageBreak/>
        <w:t>asunto; circunstancias anteriores que no son incompatibles con el derecho de acceso a la justicia, ya que éste no se coarta por regular causas de improcedencia y sobreseimiento con tales fines</w:t>
      </w:r>
      <w:r w:rsidRPr="006C0020">
        <w:rPr>
          <w:rStyle w:val="Refdenotaalpie"/>
          <w:rFonts w:ascii="Palatino Linotype" w:hAnsi="Palatino Linotype" w:cs="Arial"/>
        </w:rPr>
        <w:footnoteReference w:id="1"/>
      </w:r>
      <w:r w:rsidRPr="006C0020">
        <w:rPr>
          <w:rFonts w:ascii="Palatino Linotype" w:hAnsi="Palatino Linotype" w:cs="Arial"/>
        </w:rPr>
        <w:t>.</w:t>
      </w:r>
    </w:p>
    <w:p w14:paraId="5281E40D" w14:textId="77777777" w:rsidR="006237A7" w:rsidRPr="006C0020" w:rsidRDefault="006237A7" w:rsidP="006237A7">
      <w:pPr>
        <w:pStyle w:val="Prrafodelista"/>
        <w:autoSpaceDE w:val="0"/>
        <w:autoSpaceDN w:val="0"/>
        <w:adjustRightInd w:val="0"/>
        <w:spacing w:line="360" w:lineRule="auto"/>
        <w:ind w:left="0"/>
        <w:jc w:val="both"/>
        <w:rPr>
          <w:rFonts w:ascii="Palatino Linotype" w:hAnsi="Palatino Linotype" w:cs="Arial"/>
        </w:rPr>
      </w:pPr>
    </w:p>
    <w:p w14:paraId="5C16B1CB" w14:textId="77777777" w:rsidR="006237A7" w:rsidRPr="006C0020" w:rsidRDefault="006237A7" w:rsidP="006237A7">
      <w:pPr>
        <w:pStyle w:val="Prrafodelista"/>
        <w:autoSpaceDE w:val="0"/>
        <w:autoSpaceDN w:val="0"/>
        <w:adjustRightInd w:val="0"/>
        <w:spacing w:line="360" w:lineRule="auto"/>
        <w:ind w:left="0"/>
        <w:jc w:val="both"/>
        <w:rPr>
          <w:rFonts w:ascii="Palatino Linotype" w:hAnsi="Palatino Linotype" w:cs="Arial"/>
          <w:b/>
          <w:sz w:val="28"/>
        </w:rPr>
      </w:pPr>
      <w:r w:rsidRPr="006C0020">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DAFA83D" w14:textId="77777777" w:rsidR="006237A7" w:rsidRPr="006C0020" w:rsidRDefault="006237A7" w:rsidP="006237A7">
      <w:pPr>
        <w:pStyle w:val="Prrafodelista"/>
        <w:autoSpaceDE w:val="0"/>
        <w:autoSpaceDN w:val="0"/>
        <w:adjustRightInd w:val="0"/>
        <w:spacing w:line="360" w:lineRule="auto"/>
        <w:ind w:left="0"/>
        <w:jc w:val="both"/>
        <w:rPr>
          <w:rFonts w:ascii="Palatino Linotype" w:hAnsi="Palatino Linotype" w:cs="Arial"/>
          <w:b/>
        </w:rPr>
      </w:pPr>
    </w:p>
    <w:p w14:paraId="06D610CB" w14:textId="4E342821" w:rsidR="006237A7" w:rsidRPr="006C0020" w:rsidRDefault="002F08FA" w:rsidP="006237A7">
      <w:pPr>
        <w:pStyle w:val="Prrafodelista"/>
        <w:autoSpaceDE w:val="0"/>
        <w:autoSpaceDN w:val="0"/>
        <w:adjustRightInd w:val="0"/>
        <w:spacing w:line="360" w:lineRule="auto"/>
        <w:ind w:left="0"/>
        <w:jc w:val="both"/>
        <w:rPr>
          <w:rFonts w:ascii="Palatino Linotype" w:hAnsi="Palatino Linotype" w:cs="Arial"/>
          <w:b/>
          <w:sz w:val="28"/>
        </w:rPr>
      </w:pPr>
      <w:r w:rsidRPr="006C0020">
        <w:rPr>
          <w:rFonts w:ascii="Palatino Linotype" w:hAnsi="Palatino Linotype" w:cs="Arial"/>
          <w:b/>
          <w:sz w:val="28"/>
        </w:rPr>
        <w:t>CUARTO</w:t>
      </w:r>
      <w:r w:rsidR="006237A7" w:rsidRPr="006C0020">
        <w:rPr>
          <w:rFonts w:ascii="Palatino Linotype" w:hAnsi="Palatino Linotype" w:cs="Arial"/>
          <w:b/>
          <w:sz w:val="28"/>
        </w:rPr>
        <w:t>. Estudio y resolución del asunto.</w:t>
      </w:r>
    </w:p>
    <w:p w14:paraId="37EBB300" w14:textId="42B03251" w:rsidR="006237A7" w:rsidRPr="006C0020" w:rsidRDefault="006237A7" w:rsidP="00077AB5">
      <w:pPr>
        <w:pStyle w:val="Prrafodelista"/>
        <w:autoSpaceDE w:val="0"/>
        <w:autoSpaceDN w:val="0"/>
        <w:adjustRightInd w:val="0"/>
        <w:spacing w:line="360" w:lineRule="auto"/>
        <w:ind w:left="0"/>
        <w:jc w:val="both"/>
        <w:rPr>
          <w:rFonts w:ascii="Palatino Linotype" w:hAnsi="Palatino Linotype" w:cs="Arial"/>
        </w:rPr>
      </w:pPr>
      <w:r w:rsidRPr="006C0020">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w:t>
      </w:r>
      <w:r w:rsidRPr="006C0020">
        <w:rPr>
          <w:rFonts w:ascii="Palatino Linotype" w:hAnsi="Palatino Linotype" w:cs="Arial"/>
        </w:rPr>
        <w:lastRenderedPageBreak/>
        <w:t xml:space="preserve">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w:t>
      </w:r>
      <w:r w:rsidR="00AE4090" w:rsidRPr="006C0020">
        <w:rPr>
          <w:rFonts w:ascii="Palatino Linotype" w:hAnsi="Palatino Linotype" w:cs="Arial"/>
        </w:rPr>
        <w:t>L</w:t>
      </w:r>
      <w:r w:rsidRPr="006C0020">
        <w:rPr>
          <w:rFonts w:ascii="Palatino Linotype" w:hAnsi="Palatino Linotype" w:cs="Arial"/>
        </w:rPr>
        <w:t>ocal.</w:t>
      </w:r>
    </w:p>
    <w:p w14:paraId="320DFCE7" w14:textId="77777777" w:rsidR="00B04649" w:rsidRPr="006C0020" w:rsidRDefault="00B04649" w:rsidP="006237A7">
      <w:pPr>
        <w:spacing w:after="0" w:line="360" w:lineRule="auto"/>
        <w:jc w:val="both"/>
        <w:rPr>
          <w:rFonts w:ascii="Palatino Linotype" w:hAnsi="Palatino Linotype"/>
          <w:sz w:val="24"/>
          <w:szCs w:val="24"/>
        </w:rPr>
      </w:pPr>
    </w:p>
    <w:p w14:paraId="5DABF764" w14:textId="6B69F1E2" w:rsidR="006237A7" w:rsidRPr="006C0020" w:rsidRDefault="006237A7" w:rsidP="006237A7">
      <w:pPr>
        <w:spacing w:after="0" w:line="360" w:lineRule="auto"/>
        <w:jc w:val="both"/>
        <w:rPr>
          <w:rFonts w:ascii="Palatino Linotype" w:hAnsi="Palatino Linotype"/>
          <w:sz w:val="24"/>
          <w:szCs w:val="24"/>
        </w:rPr>
      </w:pPr>
      <w:r w:rsidRPr="006C0020">
        <w:rPr>
          <w:rFonts w:ascii="Palatino Linotype" w:hAnsi="Palatino Linotype"/>
          <w:sz w:val="24"/>
          <w:szCs w:val="24"/>
        </w:rPr>
        <w:t xml:space="preserve">Con el propósito de resolver el presente medio de impugnación, es </w:t>
      </w:r>
      <w:r w:rsidR="00B729DB" w:rsidRPr="006C0020">
        <w:rPr>
          <w:rFonts w:ascii="Palatino Linotype" w:hAnsi="Palatino Linotype"/>
          <w:sz w:val="24"/>
          <w:szCs w:val="24"/>
        </w:rPr>
        <w:t xml:space="preserve">conveniente recordar que </w:t>
      </w:r>
      <w:r w:rsidR="00FE07E3" w:rsidRPr="006C0020">
        <w:rPr>
          <w:rFonts w:ascii="Palatino Linotype" w:hAnsi="Palatino Linotype"/>
          <w:sz w:val="24"/>
          <w:szCs w:val="24"/>
        </w:rPr>
        <w:t>la</w:t>
      </w:r>
      <w:r w:rsidRPr="006C0020">
        <w:rPr>
          <w:rFonts w:ascii="Palatino Linotype" w:hAnsi="Palatino Linotype"/>
          <w:sz w:val="24"/>
          <w:szCs w:val="24"/>
        </w:rPr>
        <w:t xml:space="preserve"> </w:t>
      </w:r>
      <w:r w:rsidRPr="006C0020">
        <w:rPr>
          <w:rFonts w:ascii="Palatino Linotype" w:hAnsi="Palatino Linotype"/>
          <w:b/>
          <w:bCs/>
          <w:sz w:val="24"/>
          <w:szCs w:val="24"/>
        </w:rPr>
        <w:t>Recurrente</w:t>
      </w:r>
      <w:r w:rsidRPr="006C0020">
        <w:rPr>
          <w:rFonts w:ascii="Palatino Linotype" w:hAnsi="Palatino Linotype"/>
          <w:sz w:val="24"/>
          <w:szCs w:val="24"/>
        </w:rPr>
        <w:t xml:space="preserve"> solicitó al </w:t>
      </w:r>
      <w:r w:rsidRPr="006C0020">
        <w:rPr>
          <w:rFonts w:ascii="Palatino Linotype" w:hAnsi="Palatino Linotype"/>
          <w:b/>
          <w:bCs/>
          <w:sz w:val="24"/>
          <w:szCs w:val="24"/>
        </w:rPr>
        <w:t>Sujeto Obligado</w:t>
      </w:r>
      <w:r w:rsidRPr="006C0020">
        <w:rPr>
          <w:rFonts w:ascii="Palatino Linotype" w:hAnsi="Palatino Linotype"/>
          <w:sz w:val="24"/>
          <w:szCs w:val="24"/>
        </w:rPr>
        <w:t xml:space="preserve"> que se le proporcionara vía </w:t>
      </w:r>
      <w:r w:rsidRPr="006C0020">
        <w:rPr>
          <w:rFonts w:ascii="Palatino Linotype" w:hAnsi="Palatino Linotype" w:cs="Arial"/>
          <w:sz w:val="24"/>
        </w:rPr>
        <w:t>Sistema de Acceso a la Información Mexiquense</w:t>
      </w:r>
      <w:r w:rsidRPr="006C0020">
        <w:rPr>
          <w:rFonts w:ascii="Palatino Linotype" w:hAnsi="Palatino Linotype"/>
          <w:sz w:val="24"/>
          <w:szCs w:val="24"/>
        </w:rPr>
        <w:t xml:space="preserve"> </w:t>
      </w:r>
      <w:r w:rsidRPr="006C0020">
        <w:rPr>
          <w:rFonts w:ascii="Palatino Linotype" w:hAnsi="Palatino Linotype"/>
          <w:b/>
          <w:bCs/>
          <w:sz w:val="24"/>
          <w:szCs w:val="24"/>
        </w:rPr>
        <w:t>(SAIMEX)</w:t>
      </w:r>
      <w:r w:rsidR="004C5E19" w:rsidRPr="006C0020">
        <w:rPr>
          <w:rFonts w:ascii="Palatino Linotype" w:hAnsi="Palatino Linotype"/>
          <w:sz w:val="24"/>
          <w:szCs w:val="24"/>
        </w:rPr>
        <w:t xml:space="preserve"> y en </w:t>
      </w:r>
      <w:r w:rsidR="004C5E19" w:rsidRPr="006C0020">
        <w:rPr>
          <w:rFonts w:ascii="Palatino Linotype" w:hAnsi="Palatino Linotype"/>
          <w:b/>
          <w:bCs/>
          <w:sz w:val="24"/>
          <w:szCs w:val="24"/>
        </w:rPr>
        <w:t>Copias Certificadas</w:t>
      </w:r>
      <w:r w:rsidRPr="006C0020">
        <w:rPr>
          <w:rFonts w:ascii="Palatino Linotype" w:hAnsi="Palatino Linotype"/>
          <w:sz w:val="24"/>
          <w:szCs w:val="24"/>
        </w:rPr>
        <w:t>,</w:t>
      </w:r>
      <w:r w:rsidR="00E269A5" w:rsidRPr="006C0020">
        <w:rPr>
          <w:rFonts w:ascii="Palatino Linotype" w:hAnsi="Palatino Linotype"/>
          <w:sz w:val="24"/>
          <w:szCs w:val="24"/>
        </w:rPr>
        <w:t xml:space="preserve"> </w:t>
      </w:r>
      <w:r w:rsidRPr="006C0020">
        <w:rPr>
          <w:rFonts w:ascii="Palatino Linotype" w:hAnsi="Palatino Linotype"/>
          <w:sz w:val="24"/>
          <w:szCs w:val="24"/>
        </w:rPr>
        <w:t>lo siguiente:</w:t>
      </w:r>
    </w:p>
    <w:p w14:paraId="293EB07D" w14:textId="77777777" w:rsidR="006237A7" w:rsidRPr="006C0020" w:rsidRDefault="006237A7" w:rsidP="006237A7">
      <w:pPr>
        <w:spacing w:after="0" w:line="360" w:lineRule="auto"/>
        <w:jc w:val="both"/>
        <w:rPr>
          <w:rFonts w:ascii="Palatino Linotype" w:hAnsi="Palatino Linotype"/>
          <w:sz w:val="24"/>
          <w:szCs w:val="24"/>
        </w:rPr>
      </w:pPr>
    </w:p>
    <w:p w14:paraId="65057A3C" w14:textId="7938366D" w:rsidR="006237A7" w:rsidRPr="006C0020" w:rsidRDefault="00FE07E3" w:rsidP="00FE07E3">
      <w:pPr>
        <w:pStyle w:val="Prrafodelista"/>
        <w:numPr>
          <w:ilvl w:val="0"/>
          <w:numId w:val="5"/>
        </w:numPr>
        <w:spacing w:line="360" w:lineRule="auto"/>
        <w:ind w:left="924" w:right="567" w:hanging="357"/>
        <w:jc w:val="both"/>
        <w:rPr>
          <w:rFonts w:ascii="Palatino Linotype" w:eastAsia="Arial Unicode MS" w:hAnsi="Palatino Linotype" w:cs="Arial"/>
          <w:i/>
          <w:iCs/>
        </w:rPr>
      </w:pPr>
      <w:bookmarkStart w:id="2" w:name="_Hlk97247639"/>
      <w:bookmarkStart w:id="3" w:name="_Hlk82038749"/>
      <w:bookmarkStart w:id="4" w:name="_Hlk82011256"/>
      <w:r w:rsidRPr="006C0020">
        <w:rPr>
          <w:rFonts w:ascii="Palatino Linotype" w:hAnsi="Palatino Linotype"/>
          <w:i/>
          <w:iCs/>
        </w:rPr>
        <w:t>Carátulas de las partidas presupuestales de la administración 2025-2027 del Municipio de Temamatla.</w:t>
      </w:r>
    </w:p>
    <w:p w14:paraId="1E2F2CEF" w14:textId="77777777" w:rsidR="00826E8C" w:rsidRPr="006C0020" w:rsidRDefault="00826E8C" w:rsidP="00826E8C">
      <w:pPr>
        <w:pStyle w:val="Prrafodelista"/>
        <w:spacing w:line="360" w:lineRule="auto"/>
        <w:ind w:left="720"/>
        <w:jc w:val="both"/>
        <w:rPr>
          <w:rFonts w:ascii="Palatino Linotype" w:eastAsia="Arial Unicode MS" w:hAnsi="Palatino Linotype" w:cs="Arial"/>
        </w:rPr>
      </w:pPr>
    </w:p>
    <w:p w14:paraId="12DB9E33" w14:textId="2655E381" w:rsidR="006237A7" w:rsidRPr="006C0020" w:rsidRDefault="006237A7" w:rsidP="006237A7">
      <w:pPr>
        <w:spacing w:after="0" w:line="360" w:lineRule="auto"/>
        <w:jc w:val="both"/>
        <w:rPr>
          <w:rFonts w:ascii="Palatino Linotype" w:eastAsia="Arial Unicode MS" w:hAnsi="Palatino Linotype" w:cs="Arial"/>
          <w:sz w:val="24"/>
          <w:szCs w:val="24"/>
        </w:rPr>
      </w:pPr>
      <w:r w:rsidRPr="006C0020">
        <w:rPr>
          <w:rFonts w:ascii="Palatino Linotype" w:eastAsia="Arial Unicode MS" w:hAnsi="Palatino Linotype" w:cs="Arial"/>
          <w:sz w:val="24"/>
          <w:szCs w:val="24"/>
        </w:rPr>
        <w:t xml:space="preserve">En atención al requerimiento de información planteado, </w:t>
      </w:r>
      <w:r w:rsidRPr="006C0020">
        <w:rPr>
          <w:rFonts w:ascii="Palatino Linotype" w:eastAsia="Arial Unicode MS" w:hAnsi="Palatino Linotype" w:cs="Arial"/>
          <w:bCs/>
          <w:sz w:val="24"/>
          <w:szCs w:val="24"/>
        </w:rPr>
        <w:t xml:space="preserve">el </w:t>
      </w:r>
      <w:r w:rsidRPr="006C0020">
        <w:rPr>
          <w:rFonts w:ascii="Palatino Linotype" w:eastAsia="Arial Unicode MS" w:hAnsi="Palatino Linotype" w:cs="Arial"/>
          <w:b/>
          <w:sz w:val="24"/>
          <w:szCs w:val="24"/>
        </w:rPr>
        <w:t>Sujeto Obligado</w:t>
      </w:r>
      <w:r w:rsidR="00D65DE5" w:rsidRPr="006C0020">
        <w:rPr>
          <w:rFonts w:ascii="Palatino Linotype" w:eastAsia="Arial Unicode MS" w:hAnsi="Palatino Linotype" w:cs="Arial"/>
          <w:bCs/>
          <w:sz w:val="24"/>
          <w:szCs w:val="24"/>
        </w:rPr>
        <w:t xml:space="preserve"> informó mediante respuesta</w:t>
      </w:r>
      <w:r w:rsidR="004C5E19" w:rsidRPr="006C0020">
        <w:rPr>
          <w:rFonts w:ascii="Palatino Linotype" w:eastAsia="Arial Unicode MS" w:hAnsi="Palatino Linotype" w:cs="Arial"/>
          <w:bCs/>
          <w:sz w:val="24"/>
          <w:szCs w:val="24"/>
        </w:rPr>
        <w:t xml:space="preserve"> a través de la </w:t>
      </w:r>
      <w:r w:rsidR="009500B8" w:rsidRPr="006C0020">
        <w:rPr>
          <w:rFonts w:ascii="Palatino Linotype" w:eastAsia="Arial Unicode MS" w:hAnsi="Palatino Linotype" w:cs="Arial"/>
          <w:bCs/>
          <w:sz w:val="24"/>
          <w:szCs w:val="24"/>
        </w:rPr>
        <w:t>Titular de la Unidad de Transparencia</w:t>
      </w:r>
      <w:r w:rsidR="00D65DE5" w:rsidRPr="006C0020">
        <w:rPr>
          <w:rFonts w:ascii="Palatino Linotype" w:eastAsia="Arial Unicode MS" w:hAnsi="Palatino Linotype" w:cs="Arial"/>
          <w:bCs/>
          <w:sz w:val="24"/>
          <w:szCs w:val="24"/>
        </w:rPr>
        <w:t xml:space="preserve"> que,</w:t>
      </w:r>
      <w:r w:rsidR="004C5E19" w:rsidRPr="006C0020">
        <w:t xml:space="preserve"> </w:t>
      </w:r>
      <w:r w:rsidR="009500B8" w:rsidRPr="006C0020">
        <w:rPr>
          <w:rFonts w:ascii="Palatino Linotype" w:hAnsi="Palatino Linotype"/>
          <w:sz w:val="24"/>
          <w:szCs w:val="24"/>
        </w:rPr>
        <w:t xml:space="preserve">con fundamento en los artículos 165 y 174 fracción I de la Ley de Transparencia y Acceso a la información Pública del Estado de México y Municipios, así como en los artículos 148 fracción II y 292 del Código Financiero del Estado de México y Municipios, la información requerida </w:t>
      </w:r>
      <w:r w:rsidR="009500B8" w:rsidRPr="006C0020">
        <w:rPr>
          <w:rFonts w:ascii="Palatino Linotype" w:hAnsi="Palatino Linotype"/>
          <w:b/>
          <w:bCs/>
          <w:sz w:val="24"/>
          <w:szCs w:val="24"/>
        </w:rPr>
        <w:t>será tramitada y entregada una vez se haya cubierto el costo correspondiente por concepto de certificación de documentos por hoja</w:t>
      </w:r>
      <w:r w:rsidR="009500B8" w:rsidRPr="006C0020">
        <w:rPr>
          <w:rFonts w:ascii="Palatino Linotype" w:hAnsi="Palatino Linotype"/>
          <w:sz w:val="24"/>
          <w:szCs w:val="24"/>
        </w:rPr>
        <w:t xml:space="preserve">, por lo que se solicita al interesado efectuar el pago correspondiente en la Tesorería Municipal, indicando la partida presupuestal que corresponda conforme al artículo 292 del Código Financiero, y presentar el comprobante receptivo ante esta Unidad de Transparencia. </w:t>
      </w:r>
      <w:r w:rsidR="009500B8" w:rsidRPr="006C0020">
        <w:rPr>
          <w:rFonts w:ascii="Palatino Linotype" w:hAnsi="Palatino Linotype"/>
          <w:sz w:val="24"/>
          <w:szCs w:val="24"/>
        </w:rPr>
        <w:lastRenderedPageBreak/>
        <w:t>Una vez cumplido dicho requisito, esta Unidad proceder a la entrega de las carátulas certifica das solicitadas, en los términos y plazos que señale la normativa vigente.</w:t>
      </w:r>
    </w:p>
    <w:bookmarkEnd w:id="2"/>
    <w:p w14:paraId="7E052E85" w14:textId="77777777" w:rsidR="00305C7D" w:rsidRPr="006C0020" w:rsidRDefault="00305C7D" w:rsidP="00C87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14:paraId="5191C997" w14:textId="0B664AF4" w:rsidR="00C87216" w:rsidRPr="006C0020" w:rsidRDefault="00C87216" w:rsidP="00C87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r w:rsidRPr="006C0020">
        <w:rPr>
          <w:rFonts w:ascii="Palatino Linotype" w:eastAsia="Palatino Linotype" w:hAnsi="Palatino Linotype" w:cs="Palatino Linotype"/>
          <w:color w:val="000000"/>
          <w:sz w:val="24"/>
          <w:szCs w:val="24"/>
          <w:lang w:eastAsia="es-MX"/>
        </w:rPr>
        <w:t xml:space="preserve">Ante la respuesta del </w:t>
      </w:r>
      <w:r w:rsidRPr="006C0020">
        <w:rPr>
          <w:rFonts w:ascii="Palatino Linotype" w:eastAsia="Palatino Linotype" w:hAnsi="Palatino Linotype" w:cs="Palatino Linotype"/>
          <w:b/>
          <w:bCs/>
          <w:color w:val="000000"/>
          <w:sz w:val="24"/>
          <w:szCs w:val="24"/>
          <w:lang w:eastAsia="es-MX"/>
        </w:rPr>
        <w:t>Sujeto Obligado</w:t>
      </w:r>
      <w:r w:rsidRPr="006C0020">
        <w:rPr>
          <w:rFonts w:ascii="Palatino Linotype" w:eastAsia="Palatino Linotype" w:hAnsi="Palatino Linotype" w:cs="Palatino Linotype"/>
          <w:color w:val="000000"/>
          <w:sz w:val="24"/>
          <w:szCs w:val="24"/>
          <w:lang w:eastAsia="es-MX"/>
        </w:rPr>
        <w:t xml:space="preserve">, </w:t>
      </w:r>
      <w:r w:rsidR="009500B8" w:rsidRPr="006C0020">
        <w:rPr>
          <w:rFonts w:ascii="Palatino Linotype" w:eastAsia="Palatino Linotype" w:hAnsi="Palatino Linotype" w:cs="Palatino Linotype"/>
          <w:color w:val="000000"/>
          <w:sz w:val="24"/>
          <w:szCs w:val="24"/>
          <w:lang w:eastAsia="es-MX"/>
        </w:rPr>
        <w:t>la</w:t>
      </w:r>
      <w:r w:rsidRPr="006C0020">
        <w:rPr>
          <w:rFonts w:ascii="Palatino Linotype" w:eastAsia="Palatino Linotype" w:hAnsi="Palatino Linotype" w:cs="Palatino Linotype"/>
          <w:color w:val="000000"/>
          <w:sz w:val="24"/>
          <w:szCs w:val="24"/>
          <w:lang w:eastAsia="es-MX"/>
        </w:rPr>
        <w:t xml:space="preserve"> </w:t>
      </w:r>
      <w:r w:rsidRPr="006C0020">
        <w:rPr>
          <w:rFonts w:ascii="Palatino Linotype" w:eastAsia="Palatino Linotype" w:hAnsi="Palatino Linotype" w:cs="Palatino Linotype"/>
          <w:b/>
          <w:bCs/>
          <w:color w:val="000000"/>
          <w:sz w:val="24"/>
          <w:szCs w:val="24"/>
          <w:lang w:eastAsia="es-MX"/>
        </w:rPr>
        <w:t>Recurrente</w:t>
      </w:r>
      <w:r w:rsidRPr="006C0020">
        <w:rPr>
          <w:rFonts w:ascii="Palatino Linotype" w:eastAsia="Palatino Linotype" w:hAnsi="Palatino Linotype" w:cs="Palatino Linotype"/>
          <w:color w:val="000000"/>
          <w:sz w:val="24"/>
          <w:szCs w:val="24"/>
          <w:lang w:eastAsia="es-MX"/>
        </w:rPr>
        <w:t xml:space="preserve"> interpuso el presente recurso de revisión señalando</w:t>
      </w:r>
      <w:r w:rsidR="00D65DE5" w:rsidRPr="006C0020">
        <w:rPr>
          <w:rFonts w:ascii="Palatino Linotype" w:eastAsia="Palatino Linotype" w:hAnsi="Palatino Linotype" w:cs="Palatino Linotype"/>
          <w:color w:val="000000"/>
          <w:sz w:val="24"/>
          <w:szCs w:val="24"/>
          <w:lang w:eastAsia="es-MX"/>
        </w:rPr>
        <w:t xml:space="preserve"> </w:t>
      </w:r>
      <w:r w:rsidRPr="006C0020">
        <w:rPr>
          <w:rFonts w:ascii="Palatino Linotype" w:eastAsia="Palatino Linotype" w:hAnsi="Palatino Linotype" w:cs="Palatino Linotype"/>
          <w:color w:val="000000"/>
          <w:sz w:val="24"/>
          <w:szCs w:val="24"/>
          <w:lang w:eastAsia="es-MX"/>
        </w:rPr>
        <w:t xml:space="preserve">como razones o motivos de inconformidad lo siguiente: </w:t>
      </w:r>
    </w:p>
    <w:p w14:paraId="60EF8071" w14:textId="77777777" w:rsidR="00C87216" w:rsidRPr="006C0020" w:rsidRDefault="00C87216" w:rsidP="00C87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14:paraId="5F1F600B" w14:textId="7043E8CD" w:rsidR="00C87216" w:rsidRPr="006C0020" w:rsidRDefault="00C87216" w:rsidP="00C87216">
      <w:pPr>
        <w:spacing w:after="0" w:line="240" w:lineRule="auto"/>
        <w:ind w:left="567" w:right="567"/>
        <w:contextualSpacing/>
        <w:jc w:val="both"/>
        <w:rPr>
          <w:rFonts w:ascii="Palatino Linotype" w:eastAsia="Palatino Linotype" w:hAnsi="Palatino Linotype" w:cs="Palatino Linotype"/>
          <w:sz w:val="24"/>
          <w:szCs w:val="24"/>
          <w:lang w:eastAsia="es-MX"/>
        </w:rPr>
      </w:pPr>
      <w:r w:rsidRPr="006C0020">
        <w:rPr>
          <w:rFonts w:ascii="Palatino Linotype" w:eastAsia="Palatino Linotype" w:hAnsi="Palatino Linotype" w:cs="Palatino Linotype"/>
          <w:i/>
          <w:sz w:val="24"/>
          <w:lang w:eastAsia="es-MX"/>
        </w:rPr>
        <w:t>“</w:t>
      </w:r>
      <w:r w:rsidR="009500B8" w:rsidRPr="006C0020">
        <w:rPr>
          <w:rFonts w:ascii="Palatino Linotype" w:eastAsia="Palatino Linotype" w:hAnsi="Palatino Linotype" w:cs="Palatino Linotype"/>
          <w:i/>
          <w:sz w:val="24"/>
          <w:lang w:eastAsia="es-MX"/>
        </w:rPr>
        <w:t xml:space="preserve">recibiendo la notificación a mi solicitud el 18 de Septiembre 2025 por la Unidad de Transparencia y Acceso a la Información del Municipio de Temamatla donde piden que realice pago por las actas solicitadas, y una </w:t>
      </w:r>
      <w:proofErr w:type="spellStart"/>
      <w:r w:rsidR="009500B8" w:rsidRPr="006C0020">
        <w:rPr>
          <w:rFonts w:ascii="Palatino Linotype" w:eastAsia="Palatino Linotype" w:hAnsi="Palatino Linotype" w:cs="Palatino Linotype"/>
          <w:i/>
          <w:sz w:val="24"/>
          <w:lang w:eastAsia="es-MX"/>
        </w:rPr>
        <w:t>ves</w:t>
      </w:r>
      <w:proofErr w:type="spellEnd"/>
      <w:r w:rsidR="009500B8" w:rsidRPr="006C0020">
        <w:rPr>
          <w:rFonts w:ascii="Palatino Linotype" w:eastAsia="Palatino Linotype" w:hAnsi="Palatino Linotype" w:cs="Palatino Linotype"/>
          <w:i/>
          <w:sz w:val="24"/>
          <w:lang w:eastAsia="es-MX"/>
        </w:rPr>
        <w:t xml:space="preserve"> realizando el pago en la tesorería Municipal harían entrega de las actas de las partida presupuestales, pero a todo esto, hice la solicitud de entrega a través de la plataforma SAIMEX y no de manera personal. Como ciudadano tengo derecho a la información, información que debe ser publica para consulta de todo habitante de Temamatla.</w:t>
      </w:r>
      <w:r w:rsidRPr="006C0020">
        <w:rPr>
          <w:rFonts w:ascii="Palatino Linotype" w:eastAsia="Palatino Linotype" w:hAnsi="Palatino Linotype" w:cs="Palatino Linotype"/>
          <w:i/>
          <w:sz w:val="24"/>
          <w:lang w:eastAsia="es-MX"/>
        </w:rPr>
        <w:t>” (Sic)</w:t>
      </w:r>
    </w:p>
    <w:p w14:paraId="51B45C8A" w14:textId="77777777" w:rsidR="00C87216" w:rsidRPr="006C0020" w:rsidRDefault="00C87216" w:rsidP="00C87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14:paraId="7D1F1927" w14:textId="5D225AAF" w:rsidR="0074597B" w:rsidRPr="006C0020" w:rsidRDefault="0074597B" w:rsidP="0074597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eastAsia="es-MX"/>
        </w:rPr>
      </w:pPr>
      <w:r w:rsidRPr="006C0020">
        <w:rPr>
          <w:rFonts w:ascii="Palatino Linotype" w:eastAsia="Calibri" w:hAnsi="Palatino Linotype" w:cs="Arial"/>
          <w:sz w:val="24"/>
          <w:szCs w:val="24"/>
          <w:lang w:eastAsia="es-MX"/>
        </w:rPr>
        <w:t xml:space="preserve">Por otra parte, mediante informe justificado, el </w:t>
      </w:r>
      <w:r w:rsidRPr="006C0020">
        <w:rPr>
          <w:rFonts w:ascii="Palatino Linotype" w:eastAsia="Calibri" w:hAnsi="Palatino Linotype" w:cs="Arial"/>
          <w:b/>
          <w:sz w:val="24"/>
          <w:szCs w:val="24"/>
          <w:lang w:eastAsia="es-MX"/>
        </w:rPr>
        <w:t xml:space="preserve">Sujeto Obligado </w:t>
      </w:r>
      <w:r w:rsidRPr="006C0020">
        <w:rPr>
          <w:rFonts w:ascii="Palatino Linotype" w:eastAsia="Calibri" w:hAnsi="Palatino Linotype" w:cs="Arial"/>
          <w:sz w:val="24"/>
          <w:szCs w:val="24"/>
          <w:lang w:eastAsia="es-MX"/>
        </w:rPr>
        <w:t>remitió el archivo electrónico denominado “</w:t>
      </w:r>
      <w:r w:rsidR="00C527DE" w:rsidRPr="006C0020">
        <w:rPr>
          <w:rFonts w:ascii="Palatino Linotype" w:eastAsia="Calibri" w:hAnsi="Palatino Linotype" w:cs="Arial"/>
          <w:b/>
          <w:bCs/>
          <w:sz w:val="24"/>
          <w:szCs w:val="24"/>
          <w:lang w:eastAsia="es-MX"/>
        </w:rPr>
        <w:t>TEMAAYUNTUTAIP4632025 (2).</w:t>
      </w:r>
      <w:proofErr w:type="spellStart"/>
      <w:r w:rsidR="00C527DE" w:rsidRPr="006C0020">
        <w:rPr>
          <w:rFonts w:ascii="Palatino Linotype" w:eastAsia="Calibri" w:hAnsi="Palatino Linotype" w:cs="Arial"/>
          <w:b/>
          <w:bCs/>
          <w:sz w:val="24"/>
          <w:szCs w:val="24"/>
          <w:lang w:eastAsia="es-MX"/>
        </w:rPr>
        <w:t>pdf</w:t>
      </w:r>
      <w:proofErr w:type="spellEnd"/>
      <w:r w:rsidRPr="006C0020">
        <w:rPr>
          <w:rFonts w:ascii="Palatino Linotype" w:eastAsia="Calibri" w:hAnsi="Palatino Linotype" w:cs="Arial"/>
          <w:sz w:val="24"/>
          <w:szCs w:val="24"/>
          <w:lang w:eastAsia="es-MX"/>
        </w:rPr>
        <w:t>”</w:t>
      </w:r>
      <w:r w:rsidRPr="006C0020">
        <w:rPr>
          <w:rFonts w:ascii="Palatino Linotype" w:eastAsia="Palatino Linotype" w:hAnsi="Palatino Linotype" w:cs="Palatino Linotype"/>
          <w:color w:val="000000"/>
          <w:sz w:val="24"/>
          <w:szCs w:val="24"/>
          <w:lang w:eastAsia="es-MX"/>
        </w:rPr>
        <w:t xml:space="preserve"> a través del cual, </w:t>
      </w:r>
      <w:r w:rsidR="00C527DE" w:rsidRPr="006C0020">
        <w:rPr>
          <w:rFonts w:ascii="Palatino Linotype" w:eastAsia="Palatino Linotype" w:hAnsi="Palatino Linotype" w:cs="Palatino Linotype"/>
          <w:color w:val="000000"/>
          <w:sz w:val="24"/>
          <w:szCs w:val="24"/>
          <w:lang w:eastAsia="es-MX"/>
        </w:rPr>
        <w:t>la Titular de la Unidad de Transparencia</w:t>
      </w:r>
      <w:r w:rsidRPr="006C0020">
        <w:rPr>
          <w:rFonts w:ascii="Palatino Linotype" w:eastAsia="Palatino Linotype" w:hAnsi="Palatino Linotype" w:cs="Palatino Linotype"/>
          <w:color w:val="000000"/>
          <w:sz w:val="24"/>
          <w:szCs w:val="24"/>
          <w:lang w:eastAsia="es-MX"/>
        </w:rPr>
        <w:t xml:space="preserve">, comunica </w:t>
      </w:r>
      <w:r w:rsidR="00C527DE" w:rsidRPr="006C0020">
        <w:rPr>
          <w:rFonts w:ascii="Palatino Linotype" w:eastAsia="Palatino Linotype" w:hAnsi="Palatino Linotype" w:cs="Palatino Linotype"/>
          <w:color w:val="000000"/>
          <w:sz w:val="24"/>
          <w:szCs w:val="24"/>
          <w:lang w:eastAsia="es-MX"/>
        </w:rPr>
        <w:t xml:space="preserve">medularmente </w:t>
      </w:r>
      <w:r w:rsidRPr="006C0020">
        <w:rPr>
          <w:rFonts w:ascii="Palatino Linotype" w:eastAsia="Palatino Linotype" w:hAnsi="Palatino Linotype" w:cs="Palatino Linotype"/>
          <w:color w:val="000000"/>
          <w:sz w:val="24"/>
          <w:szCs w:val="24"/>
          <w:lang w:eastAsia="es-MX"/>
        </w:rPr>
        <w:t>que</w:t>
      </w:r>
      <w:r w:rsidR="00C527DE" w:rsidRPr="006C0020">
        <w:rPr>
          <w:rFonts w:ascii="Palatino Linotype" w:eastAsia="Palatino Linotype" w:hAnsi="Palatino Linotype" w:cs="Palatino Linotype"/>
          <w:color w:val="000000"/>
          <w:sz w:val="24"/>
          <w:szCs w:val="24"/>
          <w:lang w:eastAsia="es-MX"/>
        </w:rPr>
        <w:t>,</w:t>
      </w:r>
      <w:r w:rsidRPr="006C0020">
        <w:rPr>
          <w:rFonts w:ascii="Palatino Linotype" w:eastAsia="Palatino Linotype" w:hAnsi="Palatino Linotype" w:cs="Palatino Linotype"/>
          <w:color w:val="000000"/>
          <w:sz w:val="24"/>
          <w:szCs w:val="24"/>
          <w:lang w:eastAsia="es-MX"/>
        </w:rPr>
        <w:t xml:space="preserve"> </w:t>
      </w:r>
      <w:r w:rsidR="00C527DE" w:rsidRPr="006C0020">
        <w:rPr>
          <w:rFonts w:ascii="Palatino Linotype" w:eastAsia="Palatino Linotype" w:hAnsi="Palatino Linotype" w:cs="Palatino Linotype"/>
          <w:color w:val="000000"/>
          <w:sz w:val="24"/>
          <w:szCs w:val="24"/>
          <w:lang w:eastAsia="es-MX"/>
        </w:rPr>
        <w:t>la solicitante requirió expresamente documentación certificada, lo que implica que no solicitó copias simples ni consulta pública, sino documentos con validez oficial, los cuales requieren ser autenticados por la autoridad competente, siendo un trámite que debe realizarse en la Tesorería Municipal, aclarando que el hecho de que la solicitud haya sido presentada por medio de la Plataforma SAIMEX no exime del cumplimiento del procedimiento administrativo que implica la certificación de documentos físicos, ya que este trámite conlleva sellos, firmas autógrafas y validaciones oficiales que no pueden ser sustituidas por medios electrónicos. Al solicitar carátulas certificadas, se genera el derecho correspondiente conforme al Código Financiero</w:t>
      </w:r>
      <w:r w:rsidRPr="006C0020">
        <w:rPr>
          <w:rFonts w:ascii="Palatino Linotype" w:eastAsia="Palatino Linotype" w:hAnsi="Palatino Linotype" w:cs="Palatino Linotype"/>
          <w:color w:val="000000"/>
          <w:sz w:val="24"/>
          <w:szCs w:val="24"/>
          <w:lang w:eastAsia="es-MX"/>
        </w:rPr>
        <w:t>.</w:t>
      </w:r>
    </w:p>
    <w:p w14:paraId="1051B812" w14:textId="77777777" w:rsidR="0074597B" w:rsidRPr="006C0020" w:rsidRDefault="0074597B" w:rsidP="00D65DE5">
      <w:pPr>
        <w:spacing w:after="0" w:line="360" w:lineRule="auto"/>
        <w:jc w:val="both"/>
        <w:rPr>
          <w:rFonts w:ascii="Palatino Linotype" w:eastAsia="Calibri" w:hAnsi="Palatino Linotype" w:cs="Arial"/>
          <w:sz w:val="24"/>
          <w:lang w:val="es-MX"/>
        </w:rPr>
      </w:pPr>
    </w:p>
    <w:p w14:paraId="26CAD3FC" w14:textId="77777777" w:rsidR="0074597B" w:rsidRPr="006C0020" w:rsidRDefault="0074597B" w:rsidP="00D65DE5">
      <w:pPr>
        <w:spacing w:after="0" w:line="360" w:lineRule="auto"/>
        <w:jc w:val="both"/>
        <w:rPr>
          <w:rFonts w:ascii="Palatino Linotype" w:eastAsia="Calibri" w:hAnsi="Palatino Linotype" w:cs="Arial"/>
          <w:sz w:val="24"/>
          <w:lang w:val="es-MX"/>
        </w:rPr>
      </w:pPr>
    </w:p>
    <w:p w14:paraId="1CFEFC3B" w14:textId="77777777" w:rsidR="0074597B" w:rsidRPr="006C0020" w:rsidRDefault="0074597B" w:rsidP="00D65DE5">
      <w:pPr>
        <w:spacing w:after="0" w:line="360" w:lineRule="auto"/>
        <w:jc w:val="both"/>
        <w:rPr>
          <w:rFonts w:ascii="Palatino Linotype" w:eastAsia="Calibri" w:hAnsi="Palatino Linotype" w:cs="Arial"/>
          <w:sz w:val="24"/>
          <w:lang w:val="es-MX"/>
        </w:rPr>
      </w:pPr>
    </w:p>
    <w:p w14:paraId="3165B613" w14:textId="580EC8AD" w:rsidR="00D65DE5" w:rsidRPr="006C0020" w:rsidRDefault="00D65DE5" w:rsidP="00D65DE5">
      <w:pPr>
        <w:spacing w:after="0" w:line="360" w:lineRule="auto"/>
        <w:jc w:val="both"/>
        <w:rPr>
          <w:rFonts w:ascii="Palatino Linotype" w:eastAsia="Palatino Linotype" w:hAnsi="Palatino Linotype" w:cs="Palatino Linotype"/>
          <w:sz w:val="24"/>
          <w:szCs w:val="24"/>
          <w:lang w:eastAsia="es-MX"/>
        </w:rPr>
      </w:pPr>
      <w:r w:rsidRPr="006C0020">
        <w:rPr>
          <w:rFonts w:ascii="Palatino Linotype" w:eastAsia="Calibri" w:hAnsi="Palatino Linotype" w:cs="Arial"/>
          <w:sz w:val="24"/>
          <w:lang w:val="es-MX"/>
        </w:rPr>
        <w:t>Ahora bien, respecto a la información requerida</w:t>
      </w:r>
      <w:r w:rsidRPr="006C0020">
        <w:rPr>
          <w:rFonts w:ascii="Palatino Linotype" w:eastAsia="Palatino Linotype" w:hAnsi="Palatino Linotype" w:cs="Palatino Linotype"/>
          <w:sz w:val="24"/>
          <w:szCs w:val="24"/>
          <w:lang w:eastAsia="es-MX"/>
        </w:rPr>
        <w:t xml:space="preserve">, es de precisar que el </w:t>
      </w:r>
      <w:r w:rsidRPr="006C0020">
        <w:rPr>
          <w:rFonts w:ascii="Palatino Linotype" w:eastAsia="Palatino Linotype" w:hAnsi="Palatino Linotype" w:cs="Palatino Linotype"/>
          <w:b/>
          <w:bCs/>
          <w:sz w:val="24"/>
          <w:szCs w:val="24"/>
          <w:lang w:eastAsia="es-MX"/>
        </w:rPr>
        <w:t>Sujeto Obligado</w:t>
      </w:r>
      <w:r w:rsidR="008A0D4B" w:rsidRPr="006C0020">
        <w:rPr>
          <w:rFonts w:ascii="Palatino Linotype" w:eastAsia="Palatino Linotype" w:hAnsi="Palatino Linotype" w:cs="Palatino Linotype"/>
          <w:b/>
          <w:bCs/>
          <w:sz w:val="24"/>
          <w:szCs w:val="24"/>
          <w:lang w:eastAsia="es-MX"/>
        </w:rPr>
        <w:t xml:space="preserve">, </w:t>
      </w:r>
      <w:r w:rsidR="008A0D4B" w:rsidRPr="006C0020">
        <w:rPr>
          <w:rFonts w:ascii="Palatino Linotype" w:eastAsia="Palatino Linotype" w:hAnsi="Palatino Linotype" w:cs="Palatino Linotype"/>
          <w:sz w:val="24"/>
          <w:szCs w:val="24"/>
          <w:lang w:eastAsia="es-MX"/>
        </w:rPr>
        <w:t xml:space="preserve">únicamente refirió mediante respuesta primigenia </w:t>
      </w:r>
      <w:r w:rsidR="00034390" w:rsidRPr="006C0020">
        <w:rPr>
          <w:rFonts w:ascii="Palatino Linotype" w:eastAsia="Palatino Linotype" w:hAnsi="Palatino Linotype" w:cs="Palatino Linotype"/>
          <w:sz w:val="24"/>
          <w:szCs w:val="24"/>
          <w:lang w:eastAsia="es-MX"/>
        </w:rPr>
        <w:t xml:space="preserve">que se deberá cubrir </w:t>
      </w:r>
      <w:r w:rsidR="007B04A0" w:rsidRPr="006C0020">
        <w:rPr>
          <w:rFonts w:ascii="Palatino Linotype" w:eastAsia="Palatino Linotype" w:hAnsi="Palatino Linotype" w:cs="Palatino Linotype"/>
          <w:sz w:val="24"/>
          <w:szCs w:val="24"/>
          <w:lang w:eastAsia="es-MX"/>
        </w:rPr>
        <w:t xml:space="preserve">el pago </w:t>
      </w:r>
      <w:r w:rsidR="00034390" w:rsidRPr="006C0020">
        <w:rPr>
          <w:rFonts w:ascii="Palatino Linotype" w:eastAsia="Palatino Linotype" w:hAnsi="Palatino Linotype" w:cs="Palatino Linotype"/>
          <w:sz w:val="24"/>
          <w:szCs w:val="24"/>
          <w:lang w:eastAsia="es-MX"/>
        </w:rPr>
        <w:t>correspondiente por concepto de certificación de documentos por hoja</w:t>
      </w:r>
      <w:r w:rsidR="007B04A0" w:rsidRPr="006C0020">
        <w:rPr>
          <w:rFonts w:ascii="Palatino Linotype" w:eastAsia="Palatino Linotype" w:hAnsi="Palatino Linotype" w:cs="Palatino Linotype"/>
          <w:sz w:val="24"/>
          <w:szCs w:val="24"/>
          <w:lang w:eastAsia="es-MX"/>
        </w:rPr>
        <w:t>,</w:t>
      </w:r>
      <w:r w:rsidR="00034390" w:rsidRPr="006C0020">
        <w:rPr>
          <w:rFonts w:ascii="Palatino Linotype" w:eastAsia="Palatino Linotype" w:hAnsi="Palatino Linotype" w:cs="Palatino Linotype"/>
          <w:sz w:val="24"/>
          <w:szCs w:val="24"/>
          <w:lang w:eastAsia="es-MX"/>
        </w:rPr>
        <w:t xml:space="preserve"> </w:t>
      </w:r>
      <w:r w:rsidR="007B04A0" w:rsidRPr="006C0020">
        <w:rPr>
          <w:rFonts w:ascii="Palatino Linotype" w:eastAsia="Palatino Linotype" w:hAnsi="Palatino Linotype" w:cs="Palatino Linotype"/>
          <w:sz w:val="24"/>
          <w:szCs w:val="24"/>
          <w:lang w:eastAsia="es-MX"/>
        </w:rPr>
        <w:t>indicando la partida presupuestal que corresponda</w:t>
      </w:r>
      <w:r w:rsidR="008A0D4B" w:rsidRPr="006C0020">
        <w:rPr>
          <w:rFonts w:ascii="Palatino Linotype" w:eastAsia="Palatino Linotype" w:hAnsi="Palatino Linotype" w:cs="Palatino Linotype"/>
          <w:sz w:val="24"/>
          <w:szCs w:val="24"/>
          <w:lang w:eastAsia="es-MX"/>
        </w:rPr>
        <w:t>, siendo omiso en informar</w:t>
      </w:r>
      <w:r w:rsidR="007B04A0" w:rsidRPr="006C0020">
        <w:rPr>
          <w:rFonts w:ascii="Palatino Linotype" w:eastAsia="Palatino Linotype" w:hAnsi="Palatino Linotype" w:cs="Palatino Linotype"/>
          <w:sz w:val="24"/>
          <w:szCs w:val="24"/>
          <w:lang w:eastAsia="es-MX"/>
        </w:rPr>
        <w:t xml:space="preserve"> </w:t>
      </w:r>
      <w:r w:rsidR="007B04A0" w:rsidRPr="006C0020">
        <w:rPr>
          <w:rFonts w:ascii="Palatino Linotype" w:eastAsia="Palatino Linotype" w:hAnsi="Palatino Linotype" w:cs="Palatino Linotype"/>
          <w:sz w:val="24"/>
          <w:szCs w:val="24"/>
          <w:u w:val="single"/>
          <w:lang w:eastAsia="es-MX"/>
        </w:rPr>
        <w:t>el costo total de las copias certificadas,</w:t>
      </w:r>
      <w:r w:rsidR="008A0D4B" w:rsidRPr="006C0020">
        <w:rPr>
          <w:u w:val="single"/>
        </w:rPr>
        <w:t xml:space="preserve"> </w:t>
      </w:r>
      <w:r w:rsidR="008A0D4B" w:rsidRPr="006C0020">
        <w:rPr>
          <w:rFonts w:ascii="Palatino Linotype" w:eastAsia="Palatino Linotype" w:hAnsi="Palatino Linotype" w:cs="Palatino Linotype"/>
          <w:sz w:val="24"/>
          <w:szCs w:val="24"/>
          <w:u w:val="single"/>
          <w:lang w:eastAsia="es-MX"/>
        </w:rPr>
        <w:t>el procedimiento</w:t>
      </w:r>
      <w:r w:rsidR="008D3D9F" w:rsidRPr="006C0020">
        <w:rPr>
          <w:rFonts w:ascii="Palatino Linotype" w:eastAsia="Palatino Linotype" w:hAnsi="Palatino Linotype" w:cs="Palatino Linotype"/>
          <w:sz w:val="24"/>
          <w:szCs w:val="24"/>
          <w:u w:val="single"/>
          <w:lang w:eastAsia="es-MX"/>
        </w:rPr>
        <w:t xml:space="preserve"> para el acceso</w:t>
      </w:r>
      <w:r w:rsidR="007B04A0" w:rsidRPr="006C0020">
        <w:rPr>
          <w:rFonts w:ascii="Palatino Linotype" w:eastAsia="Palatino Linotype" w:hAnsi="Palatino Linotype" w:cs="Palatino Linotype"/>
          <w:sz w:val="24"/>
          <w:szCs w:val="24"/>
          <w:u w:val="single"/>
          <w:lang w:eastAsia="es-MX"/>
        </w:rPr>
        <w:t>,</w:t>
      </w:r>
      <w:r w:rsidR="008A0D4B" w:rsidRPr="006C0020">
        <w:rPr>
          <w:rFonts w:ascii="Palatino Linotype" w:eastAsia="Palatino Linotype" w:hAnsi="Palatino Linotype" w:cs="Palatino Linotype"/>
          <w:sz w:val="24"/>
          <w:szCs w:val="24"/>
          <w:u w:val="single"/>
          <w:lang w:eastAsia="es-MX"/>
        </w:rPr>
        <w:t xml:space="preserve"> los días y horarios de atención,</w:t>
      </w:r>
      <w:r w:rsidR="007B04A0" w:rsidRPr="006C0020">
        <w:rPr>
          <w:rFonts w:ascii="Palatino Linotype" w:eastAsia="Palatino Linotype" w:hAnsi="Palatino Linotype" w:cs="Palatino Linotype"/>
          <w:sz w:val="24"/>
          <w:szCs w:val="24"/>
          <w:u w:val="single"/>
          <w:lang w:eastAsia="es-MX"/>
        </w:rPr>
        <w:t xml:space="preserve"> así como</w:t>
      </w:r>
      <w:r w:rsidR="008A0D4B" w:rsidRPr="006C0020">
        <w:rPr>
          <w:rFonts w:ascii="Palatino Linotype" w:eastAsia="Palatino Linotype" w:hAnsi="Palatino Linotype" w:cs="Palatino Linotype"/>
          <w:sz w:val="24"/>
          <w:szCs w:val="24"/>
          <w:u w:val="single"/>
          <w:lang w:eastAsia="es-MX"/>
        </w:rPr>
        <w:t xml:space="preserve"> el domicilio de la Unidad de Transparencia y el nombre del servidor público que le atenderá</w:t>
      </w:r>
      <w:r w:rsidR="008A0D4B" w:rsidRPr="006C0020">
        <w:rPr>
          <w:rFonts w:ascii="Palatino Linotype" w:eastAsia="Palatino Linotype" w:hAnsi="Palatino Linotype" w:cs="Palatino Linotype"/>
          <w:sz w:val="24"/>
          <w:szCs w:val="24"/>
          <w:lang w:eastAsia="es-MX"/>
        </w:rPr>
        <w:t xml:space="preserve"> para la certificación de documentos</w:t>
      </w:r>
      <w:r w:rsidR="007B04A0" w:rsidRPr="006C0020">
        <w:rPr>
          <w:rFonts w:ascii="Palatino Linotype" w:eastAsia="Palatino Linotype" w:hAnsi="Palatino Linotype" w:cs="Palatino Linotype"/>
          <w:sz w:val="24"/>
          <w:szCs w:val="24"/>
          <w:lang w:eastAsia="es-MX"/>
        </w:rPr>
        <w:t>; aunado a ello</w:t>
      </w:r>
      <w:r w:rsidR="008D3D9F" w:rsidRPr="006C0020">
        <w:rPr>
          <w:rFonts w:ascii="Palatino Linotype" w:eastAsia="Palatino Linotype" w:hAnsi="Palatino Linotype" w:cs="Palatino Linotype"/>
          <w:sz w:val="24"/>
          <w:szCs w:val="24"/>
          <w:lang w:eastAsia="es-MX"/>
        </w:rPr>
        <w:t xml:space="preserve"> el Sujeto Obligado fue omiso</w:t>
      </w:r>
      <w:r w:rsidR="007B04A0" w:rsidRPr="006C0020">
        <w:rPr>
          <w:rFonts w:ascii="Palatino Linotype" w:eastAsia="Palatino Linotype" w:hAnsi="Palatino Linotype" w:cs="Palatino Linotype"/>
          <w:sz w:val="24"/>
          <w:szCs w:val="24"/>
          <w:lang w:eastAsia="es-MX"/>
        </w:rPr>
        <w:t xml:space="preserve"> </w:t>
      </w:r>
      <w:r w:rsidR="008A0D4B" w:rsidRPr="006C0020">
        <w:rPr>
          <w:rFonts w:ascii="Palatino Linotype" w:eastAsia="Palatino Linotype" w:hAnsi="Palatino Linotype" w:cs="Palatino Linotype"/>
          <w:sz w:val="24"/>
          <w:szCs w:val="24"/>
          <w:lang w:eastAsia="es-MX"/>
        </w:rPr>
        <w:t>en pronunciarse respecto de la modalidad de entrega vía SAIMEX</w:t>
      </w:r>
      <w:r w:rsidRPr="006C0020">
        <w:rPr>
          <w:rFonts w:ascii="Palatino Linotype" w:eastAsia="Palatino Linotype" w:hAnsi="Palatino Linotype" w:cs="Palatino Linotype"/>
          <w:color w:val="000000"/>
          <w:sz w:val="24"/>
          <w:lang w:val="es-MX" w:eastAsia="es-MX"/>
        </w:rPr>
        <w:t>, por lo que no se puede tener por colmada la pretensión del particular.</w:t>
      </w:r>
    </w:p>
    <w:p w14:paraId="4F58FD0D" w14:textId="77777777" w:rsidR="006237A7" w:rsidRPr="006C0020" w:rsidRDefault="006237A7" w:rsidP="006237A7">
      <w:pPr>
        <w:spacing w:after="0" w:line="360" w:lineRule="auto"/>
        <w:jc w:val="both"/>
        <w:rPr>
          <w:rFonts w:ascii="Palatino Linotype" w:hAnsi="Palatino Linotype"/>
          <w:sz w:val="24"/>
          <w:szCs w:val="24"/>
        </w:rPr>
      </w:pPr>
    </w:p>
    <w:p w14:paraId="2461A54F" w14:textId="77777777" w:rsidR="003F31C1" w:rsidRPr="006C0020" w:rsidRDefault="003F31C1" w:rsidP="003F31C1">
      <w:pPr>
        <w:tabs>
          <w:tab w:val="left" w:pos="7938"/>
        </w:tabs>
        <w:spacing w:after="0" w:line="360" w:lineRule="auto"/>
        <w:jc w:val="both"/>
        <w:rPr>
          <w:rFonts w:ascii="Palatino Linotype" w:eastAsia="Palatino Linotype" w:hAnsi="Palatino Linotype" w:cs="Palatino Linotype"/>
          <w:color w:val="000000"/>
          <w:sz w:val="24"/>
          <w:szCs w:val="24"/>
        </w:rPr>
      </w:pPr>
      <w:r w:rsidRPr="006C0020">
        <w:rPr>
          <w:rFonts w:ascii="Palatino Linotype" w:hAnsi="Palatino Linotype" w:cs="Arial"/>
          <w:sz w:val="24"/>
          <w:szCs w:val="24"/>
        </w:rPr>
        <w:t>En ese sentido es necesario traer a colación que la Ley de Transparencia</w:t>
      </w:r>
      <w:r w:rsidRPr="006C0020">
        <w:rPr>
          <w:rFonts w:ascii="Palatino Linotype" w:eastAsia="Palatino Linotype" w:hAnsi="Palatino Linotype" w:cs="Palatino Linotype"/>
          <w:color w:val="000000"/>
          <w:sz w:val="24"/>
          <w:szCs w:val="24"/>
        </w:rPr>
        <w:t xml:space="preserve"> y Acceso a la Información Pública del Estado de México y Municipios, prevé en su artículo 23, lo siguiente:</w:t>
      </w:r>
    </w:p>
    <w:p w14:paraId="510FA090" w14:textId="77777777" w:rsidR="003F31C1" w:rsidRPr="006C0020" w:rsidRDefault="003F31C1" w:rsidP="003F31C1">
      <w:pPr>
        <w:spacing w:after="0" w:line="360" w:lineRule="auto"/>
        <w:jc w:val="both"/>
        <w:rPr>
          <w:rFonts w:ascii="Palatino Linotype" w:eastAsia="Palatino Linotype" w:hAnsi="Palatino Linotype" w:cs="Palatino Linotype"/>
          <w:color w:val="000000"/>
          <w:sz w:val="24"/>
          <w:szCs w:val="24"/>
        </w:rPr>
      </w:pPr>
    </w:p>
    <w:p w14:paraId="5F8F9E7C" w14:textId="77777777" w:rsidR="003F31C1" w:rsidRPr="006C0020" w:rsidRDefault="003F31C1" w:rsidP="00112647">
      <w:pPr>
        <w:spacing w:after="0" w:line="240" w:lineRule="auto"/>
        <w:ind w:left="567" w:right="567"/>
        <w:jc w:val="both"/>
        <w:rPr>
          <w:rFonts w:ascii="Palatino Linotype" w:eastAsia="Palatino Linotype" w:hAnsi="Palatino Linotype" w:cs="Palatino Linotype"/>
          <w:i/>
          <w:color w:val="000000"/>
        </w:rPr>
      </w:pPr>
      <w:r w:rsidRPr="006C0020">
        <w:rPr>
          <w:rFonts w:ascii="Palatino Linotype" w:eastAsia="Palatino Linotype" w:hAnsi="Palatino Linotype" w:cs="Palatino Linotype"/>
          <w:i/>
          <w:color w:val="000000"/>
        </w:rPr>
        <w:t>“</w:t>
      </w:r>
      <w:r w:rsidRPr="006C0020">
        <w:rPr>
          <w:rFonts w:ascii="Palatino Linotype" w:eastAsia="Palatino Linotype" w:hAnsi="Palatino Linotype" w:cs="Palatino Linotype"/>
          <w:b/>
          <w:i/>
          <w:color w:val="000000"/>
        </w:rPr>
        <w:t>Artículo 23.</w:t>
      </w:r>
      <w:r w:rsidRPr="006C0020">
        <w:rPr>
          <w:rFonts w:ascii="Palatino Linotype" w:eastAsia="Palatino Linotype" w:hAnsi="Palatino Linotype" w:cs="Palatino Linotype"/>
          <w:i/>
          <w:color w:val="000000"/>
        </w:rPr>
        <w:t xml:space="preserve"> Son sujetos obligados a transparentar y permitir el acceso a su información y proteger los datos personales que obren en su poder:</w:t>
      </w:r>
    </w:p>
    <w:p w14:paraId="23BFE3A6" w14:textId="77777777" w:rsidR="003F31C1" w:rsidRPr="006C0020" w:rsidRDefault="003F31C1" w:rsidP="00112647">
      <w:pPr>
        <w:spacing w:after="0" w:line="240" w:lineRule="auto"/>
        <w:ind w:left="567" w:right="567"/>
        <w:jc w:val="both"/>
        <w:rPr>
          <w:rFonts w:ascii="Palatino Linotype" w:eastAsia="Palatino Linotype" w:hAnsi="Palatino Linotype" w:cs="Palatino Linotype"/>
          <w:i/>
          <w:color w:val="000000"/>
        </w:rPr>
      </w:pPr>
      <w:r w:rsidRPr="006C0020">
        <w:rPr>
          <w:rFonts w:ascii="Palatino Linotype" w:eastAsia="Palatino Linotype" w:hAnsi="Palatino Linotype" w:cs="Palatino Linotype"/>
          <w:i/>
          <w:color w:val="000000"/>
        </w:rPr>
        <w:t>I. El Poder Ejecutivo del Estado de México, las dependencias, organismos auxiliares, órganos, entidades, fideicomisos y fondos públicos, así como la Procuraduría General de Justicia;</w:t>
      </w:r>
    </w:p>
    <w:p w14:paraId="138D20AA" w14:textId="77777777" w:rsidR="003F31C1" w:rsidRPr="006C0020" w:rsidRDefault="003F31C1" w:rsidP="00112647">
      <w:pPr>
        <w:spacing w:after="0" w:line="240" w:lineRule="auto"/>
        <w:ind w:left="567" w:right="567"/>
        <w:jc w:val="both"/>
        <w:rPr>
          <w:rFonts w:ascii="Palatino Linotype" w:eastAsia="Palatino Linotype" w:hAnsi="Palatino Linotype" w:cs="Palatino Linotype"/>
          <w:i/>
          <w:color w:val="000000"/>
        </w:rPr>
      </w:pPr>
      <w:r w:rsidRPr="006C0020">
        <w:rPr>
          <w:rFonts w:ascii="Palatino Linotype" w:eastAsia="Palatino Linotype" w:hAnsi="Palatino Linotype" w:cs="Palatino Linotype"/>
          <w:i/>
          <w:color w:val="000000"/>
        </w:rPr>
        <w:t>II. El Poder Legislativo del Estado, los organismos, órganos y entidades de la Legislatura y sus dependencias;</w:t>
      </w:r>
    </w:p>
    <w:p w14:paraId="282AC691" w14:textId="77777777" w:rsidR="003F31C1" w:rsidRPr="006C0020" w:rsidRDefault="003F31C1" w:rsidP="00112647">
      <w:pPr>
        <w:spacing w:after="0" w:line="240" w:lineRule="auto"/>
        <w:ind w:left="567" w:right="567"/>
        <w:jc w:val="both"/>
        <w:rPr>
          <w:rFonts w:ascii="Palatino Linotype" w:eastAsia="Palatino Linotype" w:hAnsi="Palatino Linotype" w:cs="Palatino Linotype"/>
          <w:i/>
          <w:color w:val="000000"/>
        </w:rPr>
      </w:pPr>
      <w:r w:rsidRPr="006C0020">
        <w:rPr>
          <w:rFonts w:ascii="Palatino Linotype" w:eastAsia="Palatino Linotype" w:hAnsi="Palatino Linotype" w:cs="Palatino Linotype"/>
          <w:i/>
          <w:color w:val="000000"/>
        </w:rPr>
        <w:t>III. El Poder Judicial, sus organismos, órganos y entidades, así como el Consejo de la Judicatura del Estado;</w:t>
      </w:r>
    </w:p>
    <w:p w14:paraId="0C1073FB" w14:textId="77777777" w:rsidR="003F31C1" w:rsidRPr="006C0020" w:rsidRDefault="003F31C1" w:rsidP="00112647">
      <w:pPr>
        <w:spacing w:after="0" w:line="240" w:lineRule="auto"/>
        <w:ind w:left="567" w:right="567"/>
        <w:jc w:val="both"/>
        <w:rPr>
          <w:rFonts w:ascii="Palatino Linotype" w:eastAsia="Palatino Linotype" w:hAnsi="Palatino Linotype" w:cs="Palatino Linotype"/>
          <w:b/>
          <w:i/>
          <w:color w:val="000000"/>
        </w:rPr>
      </w:pPr>
      <w:r w:rsidRPr="006C0020">
        <w:rPr>
          <w:rFonts w:ascii="Palatino Linotype" w:eastAsia="Palatino Linotype" w:hAnsi="Palatino Linotype" w:cs="Palatino Linotype"/>
          <w:bCs/>
          <w:i/>
          <w:color w:val="000000"/>
        </w:rPr>
        <w:t xml:space="preserve">IV. </w:t>
      </w:r>
      <w:r w:rsidRPr="006C0020">
        <w:rPr>
          <w:rFonts w:ascii="Palatino Linotype" w:eastAsia="Palatino Linotype" w:hAnsi="Palatino Linotype" w:cs="Palatino Linotype"/>
          <w:b/>
          <w:i/>
          <w:color w:val="000000"/>
        </w:rPr>
        <w:t>Los ayuntamientos y las dependencias, organismos, órganos y entidades de la administración municipal;</w:t>
      </w:r>
    </w:p>
    <w:p w14:paraId="6E3E2CB6" w14:textId="77777777" w:rsidR="003F31C1" w:rsidRPr="006C0020" w:rsidRDefault="003F31C1" w:rsidP="00112647">
      <w:pPr>
        <w:spacing w:after="0" w:line="240" w:lineRule="auto"/>
        <w:ind w:left="567" w:right="567"/>
        <w:jc w:val="both"/>
        <w:rPr>
          <w:rFonts w:ascii="Palatino Linotype" w:eastAsia="Palatino Linotype" w:hAnsi="Palatino Linotype" w:cs="Palatino Linotype"/>
          <w:i/>
          <w:color w:val="000000"/>
        </w:rPr>
      </w:pPr>
      <w:r w:rsidRPr="006C0020">
        <w:rPr>
          <w:rFonts w:ascii="Palatino Linotype" w:eastAsia="Palatino Linotype" w:hAnsi="Palatino Linotype" w:cs="Palatino Linotype"/>
          <w:i/>
          <w:color w:val="000000"/>
        </w:rPr>
        <w:t>V. Los órganos autónomos;</w:t>
      </w:r>
    </w:p>
    <w:p w14:paraId="62463BB9" w14:textId="77777777" w:rsidR="003F31C1" w:rsidRPr="006C0020" w:rsidRDefault="003F31C1" w:rsidP="00112647">
      <w:pPr>
        <w:spacing w:after="0" w:line="240" w:lineRule="auto"/>
        <w:ind w:left="567" w:right="567"/>
        <w:jc w:val="both"/>
        <w:rPr>
          <w:rFonts w:ascii="Palatino Linotype" w:eastAsia="Palatino Linotype" w:hAnsi="Palatino Linotype" w:cs="Palatino Linotype"/>
          <w:i/>
          <w:color w:val="000000"/>
        </w:rPr>
      </w:pPr>
      <w:r w:rsidRPr="006C0020">
        <w:rPr>
          <w:rFonts w:ascii="Palatino Linotype" w:eastAsia="Palatino Linotype" w:hAnsi="Palatino Linotype" w:cs="Palatino Linotype"/>
          <w:i/>
          <w:color w:val="000000"/>
        </w:rPr>
        <w:t>VI. Los tribunales administrativos y autoridades jurisdiccionales en materia laboral;</w:t>
      </w:r>
    </w:p>
    <w:p w14:paraId="3B6E20EB" w14:textId="77777777" w:rsidR="003F31C1" w:rsidRPr="006C0020" w:rsidRDefault="003F31C1" w:rsidP="00112647">
      <w:pPr>
        <w:spacing w:after="0" w:line="240" w:lineRule="auto"/>
        <w:ind w:left="567" w:right="567"/>
        <w:jc w:val="both"/>
        <w:rPr>
          <w:rFonts w:ascii="Palatino Linotype" w:eastAsia="Palatino Linotype" w:hAnsi="Palatino Linotype" w:cs="Palatino Linotype"/>
          <w:i/>
          <w:color w:val="000000"/>
        </w:rPr>
      </w:pPr>
      <w:r w:rsidRPr="006C0020">
        <w:rPr>
          <w:rFonts w:ascii="Palatino Linotype" w:eastAsia="Palatino Linotype" w:hAnsi="Palatino Linotype" w:cs="Palatino Linotype"/>
          <w:i/>
          <w:color w:val="000000"/>
        </w:rPr>
        <w:lastRenderedPageBreak/>
        <w:t>VII. Los partidos políticos y agrupaciones políticas, en los términos de las disposiciones aplicables;</w:t>
      </w:r>
    </w:p>
    <w:p w14:paraId="0AF1A2C1" w14:textId="77777777" w:rsidR="003F31C1" w:rsidRPr="006C0020" w:rsidRDefault="003F31C1" w:rsidP="00112647">
      <w:pPr>
        <w:spacing w:after="0" w:line="240" w:lineRule="auto"/>
        <w:ind w:left="567" w:right="567"/>
        <w:jc w:val="both"/>
        <w:rPr>
          <w:rFonts w:ascii="Palatino Linotype" w:eastAsia="Palatino Linotype" w:hAnsi="Palatino Linotype" w:cs="Palatino Linotype"/>
          <w:i/>
          <w:color w:val="000000"/>
        </w:rPr>
      </w:pPr>
      <w:r w:rsidRPr="006C0020">
        <w:rPr>
          <w:rFonts w:ascii="Palatino Linotype" w:eastAsia="Palatino Linotype" w:hAnsi="Palatino Linotype" w:cs="Palatino Linotype"/>
          <w:i/>
          <w:color w:val="000000"/>
        </w:rPr>
        <w:t>VIII. Los fideicomisos y fondos públicos que cuenten con financiamiento público, parcial o total, o con participación de entidades de gobierno;</w:t>
      </w:r>
    </w:p>
    <w:p w14:paraId="72FD6F3F" w14:textId="77777777" w:rsidR="003F31C1" w:rsidRPr="006C0020" w:rsidRDefault="003F31C1" w:rsidP="00112647">
      <w:pPr>
        <w:spacing w:after="0" w:line="240" w:lineRule="auto"/>
        <w:ind w:left="567" w:right="567"/>
        <w:jc w:val="both"/>
        <w:rPr>
          <w:rFonts w:ascii="Palatino Linotype" w:eastAsia="Palatino Linotype" w:hAnsi="Palatino Linotype" w:cs="Palatino Linotype"/>
          <w:i/>
          <w:color w:val="000000"/>
        </w:rPr>
      </w:pPr>
      <w:r w:rsidRPr="006C0020">
        <w:rPr>
          <w:rFonts w:ascii="Palatino Linotype" w:eastAsia="Palatino Linotype" w:hAnsi="Palatino Linotype" w:cs="Palatino Linotype"/>
          <w:i/>
          <w:color w:val="000000"/>
        </w:rPr>
        <w:t>IX. Los sindicatos que reciban y/o ejerzan recursos públicos en el ámbito estatal y municipal;</w:t>
      </w:r>
    </w:p>
    <w:p w14:paraId="7FA1B95F" w14:textId="77777777" w:rsidR="003F31C1" w:rsidRPr="006C0020" w:rsidRDefault="003F31C1" w:rsidP="00112647">
      <w:pPr>
        <w:spacing w:after="0" w:line="240" w:lineRule="auto"/>
        <w:ind w:left="567" w:right="567"/>
        <w:jc w:val="both"/>
        <w:rPr>
          <w:rFonts w:ascii="Palatino Linotype" w:eastAsia="Palatino Linotype" w:hAnsi="Palatino Linotype" w:cs="Palatino Linotype"/>
          <w:i/>
          <w:color w:val="000000"/>
        </w:rPr>
      </w:pPr>
      <w:r w:rsidRPr="006C0020">
        <w:rPr>
          <w:rFonts w:ascii="Palatino Linotype" w:eastAsia="Palatino Linotype" w:hAnsi="Palatino Linotype" w:cs="Palatino Linotype"/>
          <w:i/>
          <w:color w:val="000000"/>
        </w:rPr>
        <w:t>X. Cualquier persona física o jurídico colectiva que reciba y ejerza recursos públicos en el ámbito estatal o municipal; y</w:t>
      </w:r>
    </w:p>
    <w:p w14:paraId="7A516A85" w14:textId="77777777" w:rsidR="003F31C1" w:rsidRPr="006C0020" w:rsidRDefault="003F31C1" w:rsidP="00112647">
      <w:pPr>
        <w:spacing w:after="0" w:line="240" w:lineRule="auto"/>
        <w:ind w:left="567" w:right="567"/>
        <w:jc w:val="both"/>
        <w:rPr>
          <w:rFonts w:ascii="Palatino Linotype" w:eastAsia="Palatino Linotype" w:hAnsi="Palatino Linotype" w:cs="Palatino Linotype"/>
          <w:i/>
          <w:color w:val="000000"/>
        </w:rPr>
      </w:pPr>
      <w:r w:rsidRPr="006C0020">
        <w:rPr>
          <w:rFonts w:ascii="Palatino Linotype" w:eastAsia="Palatino Linotype" w:hAnsi="Palatino Linotype" w:cs="Palatino Linotype"/>
          <w:i/>
          <w:color w:val="000000"/>
        </w:rPr>
        <w:t>XI. Cualquier otra autoridad, entidad, órgano u organismo de los poderes estatal o municipal, que reciba recursos públicos.</w:t>
      </w:r>
    </w:p>
    <w:p w14:paraId="207057A5" w14:textId="77777777" w:rsidR="003F31C1" w:rsidRPr="006C0020" w:rsidRDefault="003F31C1" w:rsidP="00112647">
      <w:pPr>
        <w:spacing w:after="0" w:line="240" w:lineRule="auto"/>
        <w:ind w:left="567" w:right="567"/>
        <w:jc w:val="both"/>
        <w:rPr>
          <w:rFonts w:ascii="Palatino Linotype" w:eastAsia="Palatino Linotype" w:hAnsi="Palatino Linotype" w:cs="Palatino Linotype"/>
          <w:i/>
          <w:color w:val="000000"/>
        </w:rPr>
      </w:pPr>
      <w:r w:rsidRPr="006C0020">
        <w:rPr>
          <w:rFonts w:ascii="Palatino Linotype" w:eastAsia="Palatino Linotype" w:hAnsi="Palatino Linotype" w:cs="Palatino Linotype"/>
          <w:i/>
          <w:color w:val="000000"/>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0DF1B01" w14:textId="77777777" w:rsidR="003F31C1" w:rsidRPr="006C0020" w:rsidRDefault="003F31C1" w:rsidP="00112647">
      <w:pPr>
        <w:spacing w:after="0" w:line="240" w:lineRule="auto"/>
        <w:ind w:left="567" w:right="567"/>
        <w:jc w:val="both"/>
        <w:rPr>
          <w:rFonts w:ascii="Palatino Linotype" w:eastAsia="Palatino Linotype" w:hAnsi="Palatino Linotype" w:cs="Palatino Linotype"/>
          <w:b/>
          <w:i/>
          <w:color w:val="000000"/>
        </w:rPr>
      </w:pPr>
      <w:r w:rsidRPr="006C0020">
        <w:rPr>
          <w:rFonts w:ascii="Palatino Linotype" w:eastAsia="Palatino Linotype" w:hAnsi="Palatino Linotype" w:cs="Palatino Linotype"/>
          <w:b/>
          <w:i/>
          <w:color w:val="000000"/>
        </w:rPr>
        <w:t>Los servidores públicos deberán transparentar sus acciones, así como garantizar y respetar el derecho de acceso a la Información Pública.</w:t>
      </w:r>
    </w:p>
    <w:p w14:paraId="5A1BA278" w14:textId="77777777" w:rsidR="003F31C1" w:rsidRPr="006C0020" w:rsidRDefault="003F31C1" w:rsidP="00112647">
      <w:pPr>
        <w:spacing w:after="0" w:line="240" w:lineRule="auto"/>
        <w:ind w:left="567" w:right="567"/>
        <w:jc w:val="both"/>
        <w:rPr>
          <w:rFonts w:ascii="Palatino Linotype" w:eastAsia="Palatino Linotype" w:hAnsi="Palatino Linotype" w:cs="Palatino Linotype"/>
          <w:i/>
          <w:color w:val="000000"/>
          <w:sz w:val="24"/>
          <w:szCs w:val="24"/>
        </w:rPr>
      </w:pPr>
      <w:r w:rsidRPr="006C0020">
        <w:rPr>
          <w:rFonts w:ascii="Palatino Linotype" w:eastAsia="Palatino Linotype" w:hAnsi="Palatino Linotype" w:cs="Palatino Linotype"/>
          <w:i/>
          <w:color w:val="000000"/>
        </w:rPr>
        <w:t>(Énfasis añadido)</w:t>
      </w:r>
    </w:p>
    <w:p w14:paraId="7134BCC4" w14:textId="77777777" w:rsidR="003F31C1" w:rsidRPr="006C0020" w:rsidRDefault="003F31C1" w:rsidP="003F31C1">
      <w:pPr>
        <w:spacing w:after="0" w:line="360" w:lineRule="auto"/>
        <w:ind w:left="851" w:right="901"/>
        <w:jc w:val="both"/>
        <w:rPr>
          <w:rFonts w:ascii="Palatino Linotype" w:eastAsia="Palatino Linotype" w:hAnsi="Palatino Linotype" w:cs="Palatino Linotype"/>
          <w:i/>
          <w:color w:val="000000"/>
          <w:sz w:val="24"/>
          <w:szCs w:val="24"/>
        </w:rPr>
      </w:pPr>
    </w:p>
    <w:p w14:paraId="7B44D459" w14:textId="3351B171" w:rsidR="006237A7" w:rsidRPr="006C0020" w:rsidRDefault="003F31C1" w:rsidP="003F31C1">
      <w:pPr>
        <w:autoSpaceDE w:val="0"/>
        <w:autoSpaceDN w:val="0"/>
        <w:adjustRightInd w:val="0"/>
        <w:spacing w:after="0" w:line="360" w:lineRule="auto"/>
        <w:jc w:val="both"/>
        <w:rPr>
          <w:rFonts w:ascii="Palatino Linotype" w:eastAsia="Palatino Linotype" w:hAnsi="Palatino Linotype" w:cs="Palatino Linotype"/>
          <w:color w:val="000000"/>
          <w:sz w:val="24"/>
          <w:szCs w:val="24"/>
        </w:rPr>
      </w:pPr>
      <w:r w:rsidRPr="006C0020">
        <w:rPr>
          <w:rFonts w:ascii="Palatino Linotype" w:eastAsia="Palatino Linotype" w:hAnsi="Palatino Linotype" w:cs="Palatino Linotype"/>
          <w:color w:val="000000"/>
          <w:sz w:val="24"/>
          <w:szCs w:val="24"/>
        </w:rPr>
        <w:t>Del precepto legal citado se establece que las dependencias se encuentran obligad</w:t>
      </w:r>
      <w:r w:rsidR="00817FCA" w:rsidRPr="006C0020">
        <w:rPr>
          <w:rFonts w:ascii="Palatino Linotype" w:eastAsia="Palatino Linotype" w:hAnsi="Palatino Linotype" w:cs="Palatino Linotype"/>
          <w:color w:val="000000"/>
          <w:sz w:val="24"/>
          <w:szCs w:val="24"/>
        </w:rPr>
        <w:t>a</w:t>
      </w:r>
      <w:r w:rsidRPr="006C0020">
        <w:rPr>
          <w:rFonts w:ascii="Palatino Linotype" w:eastAsia="Palatino Linotype" w:hAnsi="Palatino Linotype" w:cs="Palatino Linotype"/>
          <w:color w:val="000000"/>
          <w:sz w:val="24"/>
          <w:szCs w:val="24"/>
        </w:rPr>
        <w:t>s a documentar y transparentar su actuar, así como a permitir el acceso a la información que generen, posean o administren.</w:t>
      </w:r>
    </w:p>
    <w:p w14:paraId="5A94444E" w14:textId="050D4E97" w:rsidR="003F31C1" w:rsidRPr="006C0020" w:rsidRDefault="003F31C1" w:rsidP="003F31C1">
      <w:pPr>
        <w:autoSpaceDE w:val="0"/>
        <w:autoSpaceDN w:val="0"/>
        <w:adjustRightInd w:val="0"/>
        <w:spacing w:after="0" w:line="360" w:lineRule="auto"/>
        <w:jc w:val="both"/>
        <w:rPr>
          <w:rFonts w:ascii="Palatino Linotype" w:eastAsia="Palatino Linotype" w:hAnsi="Palatino Linotype" w:cs="Palatino Linotype"/>
          <w:color w:val="000000"/>
          <w:sz w:val="24"/>
          <w:szCs w:val="24"/>
        </w:rPr>
      </w:pPr>
    </w:p>
    <w:p w14:paraId="2EF12D43" w14:textId="4F4F0274" w:rsidR="003F31C1" w:rsidRPr="006C0020" w:rsidRDefault="003F31C1" w:rsidP="003F31C1">
      <w:pPr>
        <w:spacing w:after="0" w:line="360" w:lineRule="auto"/>
        <w:jc w:val="both"/>
        <w:rPr>
          <w:rFonts w:ascii="Palatino Linotype" w:eastAsia="Palatino Linotype" w:hAnsi="Palatino Linotype" w:cs="Palatino Linotype"/>
          <w:color w:val="000000"/>
          <w:sz w:val="24"/>
          <w:szCs w:val="24"/>
        </w:rPr>
      </w:pPr>
      <w:r w:rsidRPr="006C0020">
        <w:rPr>
          <w:rFonts w:ascii="Palatino Linotype" w:eastAsia="Palatino Linotype" w:hAnsi="Palatino Linotype" w:cs="Palatino Linotype"/>
          <w:color w:val="000000"/>
          <w:sz w:val="24"/>
          <w:szCs w:val="24"/>
        </w:rPr>
        <w:t xml:space="preserve">Por consiguiente, </w:t>
      </w:r>
      <w:r w:rsidR="00817FCA" w:rsidRPr="006C0020">
        <w:rPr>
          <w:rFonts w:ascii="Palatino Linotype" w:eastAsia="Palatino Linotype" w:hAnsi="Palatino Linotype" w:cs="Palatino Linotype"/>
          <w:color w:val="000000"/>
          <w:sz w:val="24"/>
          <w:szCs w:val="24"/>
        </w:rPr>
        <w:t>el</w:t>
      </w:r>
      <w:r w:rsidRPr="006C0020">
        <w:rPr>
          <w:rFonts w:ascii="Palatino Linotype" w:eastAsia="Palatino Linotype" w:hAnsi="Palatino Linotype" w:cs="Palatino Linotype"/>
          <w:color w:val="000000"/>
          <w:sz w:val="24"/>
          <w:szCs w:val="24"/>
        </w:rPr>
        <w:t xml:space="preserve"> precepto legal</w:t>
      </w:r>
      <w:r w:rsidR="00817FCA" w:rsidRPr="006C0020">
        <w:rPr>
          <w:rFonts w:ascii="Palatino Linotype" w:eastAsia="Palatino Linotype" w:hAnsi="Palatino Linotype" w:cs="Palatino Linotype"/>
          <w:color w:val="000000"/>
          <w:sz w:val="24"/>
          <w:szCs w:val="24"/>
        </w:rPr>
        <w:t xml:space="preserve"> </w:t>
      </w:r>
      <w:r w:rsidRPr="006C0020">
        <w:rPr>
          <w:rFonts w:ascii="Palatino Linotype" w:eastAsia="Palatino Linotype" w:hAnsi="Palatino Linotype" w:cs="Palatino Linotype"/>
          <w:color w:val="000000"/>
          <w:sz w:val="24"/>
          <w:szCs w:val="24"/>
        </w:rPr>
        <w:t xml:space="preserve">transcrito establece que </w:t>
      </w:r>
      <w:r w:rsidRPr="006C0020">
        <w:rPr>
          <w:rFonts w:ascii="Palatino Linotype" w:eastAsia="Palatino Linotype" w:hAnsi="Palatino Linotype" w:cs="Palatino Linotype"/>
          <w:b/>
          <w:color w:val="000000"/>
          <w:sz w:val="24"/>
          <w:szCs w:val="24"/>
        </w:rPr>
        <w:t xml:space="preserve">los Sujetos Obligados se encuentran constreñidos a entregar la </w:t>
      </w:r>
      <w:r w:rsidR="00F84FBD" w:rsidRPr="006C0020">
        <w:rPr>
          <w:rFonts w:ascii="Palatino Linotype" w:eastAsia="Palatino Linotype" w:hAnsi="Palatino Linotype" w:cs="Palatino Linotype"/>
          <w:b/>
          <w:color w:val="000000"/>
          <w:sz w:val="24"/>
          <w:szCs w:val="24"/>
        </w:rPr>
        <w:t xml:space="preserve">información pública </w:t>
      </w:r>
      <w:r w:rsidRPr="006C0020">
        <w:rPr>
          <w:rFonts w:ascii="Palatino Linotype" w:eastAsia="Palatino Linotype" w:hAnsi="Palatino Linotype" w:cs="Palatino Linotype"/>
          <w:b/>
          <w:color w:val="000000"/>
          <w:sz w:val="24"/>
          <w:szCs w:val="24"/>
        </w:rPr>
        <w:t>solicitada por los particulares</w:t>
      </w:r>
      <w:r w:rsidRPr="006C0020">
        <w:rPr>
          <w:rFonts w:ascii="Palatino Linotype" w:eastAsia="Palatino Linotype" w:hAnsi="Palatino Linotype" w:cs="Palatino Linotype"/>
          <w:color w:val="000000"/>
          <w:sz w:val="24"/>
          <w:szCs w:val="24"/>
        </w:rPr>
        <w:t xml:space="preserve"> y que ésta misma se encuentre en sus archivos o que obre en su posesión, </w:t>
      </w:r>
      <w:r w:rsidRPr="006C0020">
        <w:rPr>
          <w:rFonts w:ascii="Palatino Linotype" w:eastAsia="Palatino Linotype" w:hAnsi="Palatino Linotype" w:cs="Palatino Linotype"/>
          <w:b/>
          <w:color w:val="000000"/>
          <w:sz w:val="24"/>
          <w:szCs w:val="24"/>
        </w:rPr>
        <w:t>privilegiando en todo momento el principio de máxima publicidad,</w:t>
      </w:r>
      <w:r w:rsidRPr="006C0020">
        <w:rPr>
          <w:rFonts w:ascii="Palatino Linotype" w:eastAsia="Palatino Linotype" w:hAnsi="Palatino Linotype" w:cs="Palatino Linotype"/>
          <w:color w:val="000000"/>
          <w:sz w:val="24"/>
          <w:szCs w:val="24"/>
        </w:rPr>
        <w:t xml:space="preserve"> sin generarla, procesarla, resumirla, ni presentarla conforme al interés del solicitante. </w:t>
      </w:r>
    </w:p>
    <w:p w14:paraId="756236E2" w14:textId="77777777" w:rsidR="003F31C1" w:rsidRPr="006C0020" w:rsidRDefault="003F31C1" w:rsidP="003F31C1">
      <w:pPr>
        <w:spacing w:after="0" w:line="360" w:lineRule="auto"/>
        <w:jc w:val="both"/>
        <w:rPr>
          <w:rFonts w:ascii="Palatino Linotype" w:eastAsia="Palatino Linotype" w:hAnsi="Palatino Linotype" w:cs="Palatino Linotype"/>
          <w:color w:val="000000"/>
          <w:sz w:val="24"/>
          <w:szCs w:val="24"/>
        </w:rPr>
      </w:pPr>
    </w:p>
    <w:p w14:paraId="53E06A3F" w14:textId="77777777" w:rsidR="003F31C1" w:rsidRPr="006C0020" w:rsidRDefault="003F31C1" w:rsidP="003F31C1">
      <w:pPr>
        <w:spacing w:after="0" w:line="360" w:lineRule="auto"/>
        <w:jc w:val="both"/>
        <w:rPr>
          <w:rFonts w:ascii="Palatino Linotype" w:eastAsia="Palatino Linotype" w:hAnsi="Palatino Linotype" w:cs="Palatino Linotype"/>
          <w:color w:val="000000"/>
          <w:sz w:val="24"/>
          <w:szCs w:val="24"/>
        </w:rPr>
      </w:pPr>
      <w:r w:rsidRPr="006C0020">
        <w:rPr>
          <w:rFonts w:ascii="Palatino Linotype" w:eastAsia="Palatino Linotype" w:hAnsi="Palatino Linotype" w:cs="Palatino Linotype"/>
          <w:color w:val="000000"/>
          <w:sz w:val="24"/>
          <w:szCs w:val="24"/>
        </w:rPr>
        <w:t xml:space="preserve">Queda de manifiesto entonces que, </w:t>
      </w:r>
      <w:r w:rsidRPr="006C0020">
        <w:rPr>
          <w:rFonts w:ascii="Palatino Linotype" w:eastAsia="Palatino Linotype" w:hAnsi="Palatino Linotype" w:cs="Palatino Linotype"/>
          <w:b/>
          <w:color w:val="000000"/>
          <w:sz w:val="24"/>
          <w:szCs w:val="24"/>
        </w:rPr>
        <w:t>se considera Información Pública al conjunto de datos que posee cualquier autoridad, obtenidos en virtud del ejercicio de sus funciones de derecho público</w:t>
      </w:r>
      <w:r w:rsidRPr="006C0020">
        <w:rPr>
          <w:rFonts w:ascii="Palatino Linotype" w:eastAsia="Palatino Linotype" w:hAnsi="Palatino Linotype" w:cs="Palatino Linotype"/>
          <w:color w:val="000000"/>
          <w:sz w:val="24"/>
          <w:szCs w:val="24"/>
        </w:rPr>
        <w:t xml:space="preserve">; criterio que ha sostenido el más alto tribunal jurisdiccional del país, la Suprema Corte de Justicia de la Nación, en la tesis 2a. </w:t>
      </w:r>
      <w:r w:rsidRPr="006C0020">
        <w:rPr>
          <w:rFonts w:ascii="Palatino Linotype" w:eastAsia="Palatino Linotype" w:hAnsi="Palatino Linotype" w:cs="Palatino Linotype"/>
          <w:color w:val="000000"/>
          <w:sz w:val="24"/>
          <w:szCs w:val="24"/>
        </w:rPr>
        <w:lastRenderedPageBreak/>
        <w:t>LXXXVIII/2010, sustentada por la Segunda Sala, publicada en el Semanario Judicial de la Federación y su Gaceta, Novena Época, tomo XXXII, agosto de 2010, página 463, con el siguiente contenido:</w:t>
      </w:r>
    </w:p>
    <w:p w14:paraId="6358CD53" w14:textId="77777777" w:rsidR="003F31C1" w:rsidRPr="006C0020" w:rsidRDefault="003F31C1" w:rsidP="003F31C1">
      <w:pPr>
        <w:spacing w:after="0" w:line="360" w:lineRule="auto"/>
        <w:jc w:val="both"/>
        <w:rPr>
          <w:rFonts w:ascii="Palatino Linotype" w:eastAsia="Palatino Linotype" w:hAnsi="Palatino Linotype" w:cs="Palatino Linotype"/>
          <w:color w:val="000000"/>
          <w:sz w:val="24"/>
          <w:szCs w:val="24"/>
        </w:rPr>
      </w:pPr>
    </w:p>
    <w:p w14:paraId="60C9CC35" w14:textId="77777777" w:rsidR="003F31C1" w:rsidRPr="006C0020"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C0020">
        <w:rPr>
          <w:rFonts w:ascii="Palatino Linotype" w:eastAsia="Palatino Linotype" w:hAnsi="Palatino Linotype" w:cs="Palatino Linotype"/>
          <w:i/>
          <w:color w:val="000000"/>
          <w:sz w:val="24"/>
          <w:szCs w:val="24"/>
        </w:rPr>
        <w:t>“</w:t>
      </w:r>
      <w:r w:rsidRPr="006C0020">
        <w:rPr>
          <w:rFonts w:ascii="Palatino Linotype" w:eastAsia="Palatino Linotype" w:hAnsi="Palatino Linotype" w:cs="Palatino Linotype"/>
          <w:b/>
          <w:i/>
          <w:color w:val="000000"/>
          <w:sz w:val="24"/>
          <w:szCs w:val="24"/>
        </w:rPr>
        <w:t>INFORMACIÓN PÚBLICA. ES AQUELLA QUE SE ENCUENTRA EN POSESIÓN DE CUALQUIER AUTORIDAD, ENTIDAD, ÓRGANO Y ORGANISMO FEDERAL, ESTATAL Y MUNICIPAL, SIEMPRE QUE SE HAYA OBTENIDO POR CAUSA DEL EJERCICIO DE FUNCIONES DE DERECHO PÚBLICO.</w:t>
      </w:r>
      <w:r w:rsidRPr="006C0020">
        <w:rPr>
          <w:rFonts w:ascii="Palatino Linotype" w:eastAsia="Palatino Linotype" w:hAnsi="Palatino Linotype" w:cs="Palatino Linotype"/>
          <w:i/>
          <w:color w:val="000000"/>
          <w:sz w:val="24"/>
          <w:szCs w:val="24"/>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8ABEC0A" w14:textId="77777777" w:rsidR="003F31C1" w:rsidRPr="006C0020" w:rsidRDefault="003F31C1" w:rsidP="003F31C1">
      <w:pPr>
        <w:spacing w:after="0" w:line="360" w:lineRule="auto"/>
        <w:ind w:left="851" w:right="901"/>
        <w:jc w:val="both"/>
        <w:rPr>
          <w:rFonts w:ascii="Palatino Linotype" w:eastAsia="Palatino Linotype" w:hAnsi="Palatino Linotype" w:cs="Palatino Linotype"/>
          <w:b/>
          <w:i/>
          <w:color w:val="000000"/>
          <w:sz w:val="24"/>
          <w:szCs w:val="24"/>
        </w:rPr>
      </w:pPr>
    </w:p>
    <w:p w14:paraId="368B0CDB" w14:textId="77777777" w:rsidR="003F31C1" w:rsidRPr="006C0020" w:rsidRDefault="003F31C1" w:rsidP="003F31C1">
      <w:pPr>
        <w:spacing w:after="0" w:line="360" w:lineRule="auto"/>
        <w:jc w:val="both"/>
        <w:rPr>
          <w:rFonts w:ascii="Palatino Linotype" w:eastAsia="Palatino Linotype" w:hAnsi="Palatino Linotype" w:cs="Palatino Linotype"/>
          <w:color w:val="000000"/>
          <w:sz w:val="24"/>
          <w:szCs w:val="24"/>
        </w:rPr>
      </w:pPr>
      <w:r w:rsidRPr="006C0020">
        <w:rPr>
          <w:rFonts w:ascii="Palatino Linotype" w:eastAsia="Palatino Linotype" w:hAnsi="Palatino Linotype" w:cs="Palatino Linotype"/>
          <w:color w:val="000000"/>
          <w:sz w:val="24"/>
          <w:szCs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F790381" w14:textId="77777777" w:rsidR="003F31C1" w:rsidRPr="006C0020" w:rsidRDefault="003F31C1" w:rsidP="003F31C1">
      <w:pPr>
        <w:spacing w:after="0" w:line="360" w:lineRule="auto"/>
        <w:jc w:val="both"/>
        <w:rPr>
          <w:rFonts w:ascii="Palatino Linotype" w:eastAsia="Palatino Linotype" w:hAnsi="Palatino Linotype" w:cs="Palatino Linotype"/>
          <w:color w:val="000000"/>
          <w:sz w:val="24"/>
          <w:szCs w:val="24"/>
        </w:rPr>
      </w:pPr>
    </w:p>
    <w:p w14:paraId="30882C74" w14:textId="77777777" w:rsidR="003F31C1" w:rsidRPr="006C0020" w:rsidRDefault="003F31C1" w:rsidP="003F31C1">
      <w:pPr>
        <w:spacing w:after="0" w:line="360" w:lineRule="auto"/>
        <w:jc w:val="both"/>
        <w:rPr>
          <w:rFonts w:ascii="Palatino Linotype" w:eastAsia="Palatino Linotype" w:hAnsi="Palatino Linotype" w:cs="Palatino Linotype"/>
          <w:color w:val="000000"/>
          <w:sz w:val="24"/>
          <w:szCs w:val="24"/>
        </w:rPr>
      </w:pPr>
      <w:r w:rsidRPr="006C0020">
        <w:rPr>
          <w:rFonts w:ascii="Palatino Linotype" w:eastAsia="Palatino Linotype" w:hAnsi="Palatino Linotype" w:cs="Palatino Linotype"/>
          <w:color w:val="000000"/>
          <w:sz w:val="24"/>
          <w:szCs w:val="24"/>
        </w:rPr>
        <w:lastRenderedPageBreak/>
        <w:t xml:space="preserve">En esta misma tesitura, es de subrayar que el derecho de acceso a la Información Pública, consiste en que la información solicitada conste en </w:t>
      </w:r>
      <w:r w:rsidRPr="006C0020">
        <w:rPr>
          <w:rFonts w:ascii="Palatino Linotype" w:eastAsia="Palatino Linotype" w:hAnsi="Palatino Linotype" w:cs="Palatino Linotype"/>
          <w:b/>
          <w:bCs/>
          <w:color w:val="000000"/>
          <w:sz w:val="24"/>
          <w:szCs w:val="24"/>
          <w:u w:val="single"/>
        </w:rPr>
        <w:t>un soporte documental en cualquiera de sus formas</w:t>
      </w:r>
      <w:r w:rsidRPr="006C0020">
        <w:rPr>
          <w:rFonts w:ascii="Palatino Linotype" w:eastAsia="Palatino Linotype" w:hAnsi="Palatino Linotype" w:cs="Palatino Linotype"/>
          <w:color w:val="000000"/>
          <w:sz w:val="24"/>
          <w:szCs w:val="24"/>
        </w:rPr>
        <w:t xml:space="preserve">, </w:t>
      </w:r>
      <w:r w:rsidRPr="006C0020">
        <w:rPr>
          <w:rFonts w:ascii="Palatino Linotype" w:eastAsia="Palatino Linotype" w:hAnsi="Palatino Linotype" w:cs="Palatino Linotype"/>
          <w:b/>
          <w:bCs/>
          <w:color w:val="000000"/>
          <w:sz w:val="24"/>
          <w:szCs w:val="24"/>
          <w:u w:val="single"/>
        </w:rPr>
        <w:t xml:space="preserve">a saber: </w:t>
      </w:r>
      <w:r w:rsidRPr="006C0020">
        <w:rPr>
          <w:rFonts w:ascii="Palatino Linotype" w:eastAsia="Palatino Linotype" w:hAnsi="Palatino Linotype" w:cs="Palatino Linotype"/>
          <w:color w:val="000000"/>
          <w:sz w:val="24"/>
          <w:szCs w:val="24"/>
        </w:rPr>
        <w:t>expedientes, reportes, estudios, actas, resoluciones, oficios, correspondencia, acuerdos, directivas, directrices, circulares, contratos, convenios, instructivos, notas, memorandos</w:t>
      </w:r>
      <w:r w:rsidRPr="006C0020">
        <w:rPr>
          <w:rFonts w:ascii="Palatino Linotype" w:eastAsia="Palatino Linotype" w:hAnsi="Palatino Linotype" w:cs="Palatino Linotype"/>
          <w:b/>
          <w:bCs/>
          <w:color w:val="000000"/>
          <w:sz w:val="24"/>
          <w:szCs w:val="24"/>
          <w:u w:val="single"/>
        </w:rPr>
        <w:t>, estadísticas o bien, cualquier otro registro que documente el ejercicio de las facultades, funciones y competencias de los Sujetos Obligados</w:t>
      </w:r>
      <w:r w:rsidRPr="006C0020">
        <w:rPr>
          <w:rFonts w:ascii="Palatino Linotype" w:eastAsia="Palatino Linotype" w:hAnsi="Palatino Linotype" w:cs="Palatino Linotype"/>
          <w:color w:val="000000"/>
          <w:sz w:val="24"/>
          <w:szCs w:val="24"/>
        </w:rPr>
        <w:t xml:space="preserve">; los que podrán estar en cualquier medio, sea escrito, impreso, sonoro, visual, electrónico, informático u holográfico, de conformidad con el artículo 3, fracción XI de la Ley de la materia, el cual dispone lo siguiente: </w:t>
      </w:r>
    </w:p>
    <w:p w14:paraId="731E27A4" w14:textId="77777777" w:rsidR="003F31C1" w:rsidRPr="006C0020" w:rsidRDefault="003F31C1" w:rsidP="003F31C1">
      <w:pPr>
        <w:spacing w:after="0" w:line="360" w:lineRule="auto"/>
        <w:jc w:val="both"/>
        <w:rPr>
          <w:rFonts w:ascii="Palatino Linotype" w:eastAsia="Palatino Linotype" w:hAnsi="Palatino Linotype" w:cs="Palatino Linotype"/>
          <w:color w:val="000000"/>
          <w:sz w:val="24"/>
          <w:szCs w:val="24"/>
        </w:rPr>
      </w:pPr>
    </w:p>
    <w:p w14:paraId="66E3C60C" w14:textId="77777777" w:rsidR="003F31C1" w:rsidRPr="006C0020"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C0020">
        <w:rPr>
          <w:rFonts w:ascii="Palatino Linotype" w:eastAsia="Palatino Linotype" w:hAnsi="Palatino Linotype" w:cs="Palatino Linotype"/>
          <w:i/>
          <w:color w:val="000000"/>
          <w:sz w:val="24"/>
          <w:szCs w:val="24"/>
        </w:rPr>
        <w:t>“</w:t>
      </w:r>
      <w:r w:rsidRPr="006C0020">
        <w:rPr>
          <w:rFonts w:ascii="Palatino Linotype" w:eastAsia="Palatino Linotype" w:hAnsi="Palatino Linotype" w:cs="Palatino Linotype"/>
          <w:b/>
          <w:i/>
          <w:color w:val="000000"/>
          <w:sz w:val="24"/>
          <w:szCs w:val="24"/>
        </w:rPr>
        <w:t xml:space="preserve">Artículo 3. </w:t>
      </w:r>
      <w:r w:rsidRPr="006C0020">
        <w:rPr>
          <w:rFonts w:ascii="Palatino Linotype" w:eastAsia="Palatino Linotype" w:hAnsi="Palatino Linotype" w:cs="Palatino Linotype"/>
          <w:i/>
          <w:color w:val="000000"/>
          <w:sz w:val="24"/>
          <w:szCs w:val="24"/>
        </w:rPr>
        <w:t>Para los efectos de la presente Ley se entenderá por:</w:t>
      </w:r>
    </w:p>
    <w:p w14:paraId="4B31A3C8" w14:textId="77777777" w:rsidR="003F31C1" w:rsidRPr="006C0020"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C0020">
        <w:rPr>
          <w:rFonts w:ascii="Palatino Linotype" w:eastAsia="Palatino Linotype" w:hAnsi="Palatino Linotype" w:cs="Palatino Linotype"/>
          <w:b/>
          <w:i/>
          <w:color w:val="000000"/>
          <w:sz w:val="24"/>
          <w:szCs w:val="24"/>
        </w:rPr>
        <w:t>XI. Documento:</w:t>
      </w:r>
      <w:r w:rsidRPr="006C0020">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A651F4D" w14:textId="77777777" w:rsidR="003F31C1" w:rsidRPr="006C0020" w:rsidRDefault="003F31C1" w:rsidP="003F31C1">
      <w:pPr>
        <w:spacing w:after="0" w:line="360" w:lineRule="auto"/>
        <w:jc w:val="both"/>
        <w:rPr>
          <w:rFonts w:ascii="Palatino Linotype" w:eastAsia="Palatino Linotype" w:hAnsi="Palatino Linotype" w:cs="Palatino Linotype"/>
          <w:color w:val="000000"/>
          <w:sz w:val="24"/>
          <w:szCs w:val="24"/>
        </w:rPr>
      </w:pPr>
    </w:p>
    <w:p w14:paraId="246E992D" w14:textId="77777777" w:rsidR="003F31C1" w:rsidRPr="006C0020" w:rsidRDefault="003F31C1" w:rsidP="003F31C1">
      <w:pPr>
        <w:spacing w:after="0" w:line="360" w:lineRule="auto"/>
        <w:jc w:val="both"/>
        <w:rPr>
          <w:rFonts w:ascii="Palatino Linotype" w:eastAsia="Palatino Linotype" w:hAnsi="Palatino Linotype" w:cs="Palatino Linotype"/>
          <w:color w:val="000000"/>
          <w:sz w:val="24"/>
          <w:szCs w:val="24"/>
        </w:rPr>
      </w:pPr>
      <w:r w:rsidRPr="006C0020">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1F722C6" w14:textId="77777777" w:rsidR="003F31C1" w:rsidRPr="006C0020" w:rsidRDefault="003F31C1" w:rsidP="003F31C1">
      <w:pPr>
        <w:spacing w:after="0" w:line="360" w:lineRule="auto"/>
        <w:ind w:left="851" w:right="901"/>
        <w:jc w:val="center"/>
        <w:rPr>
          <w:rFonts w:ascii="Palatino Linotype" w:eastAsia="Palatino Linotype" w:hAnsi="Palatino Linotype" w:cs="Palatino Linotype"/>
          <w:color w:val="000000"/>
          <w:sz w:val="24"/>
          <w:szCs w:val="24"/>
        </w:rPr>
      </w:pPr>
    </w:p>
    <w:p w14:paraId="40FDCE16" w14:textId="77777777" w:rsidR="003F31C1" w:rsidRPr="006C0020" w:rsidRDefault="003F31C1" w:rsidP="003F31C1">
      <w:pPr>
        <w:spacing w:after="0" w:line="240" w:lineRule="auto"/>
        <w:ind w:left="567" w:right="567"/>
        <w:jc w:val="center"/>
        <w:rPr>
          <w:rFonts w:ascii="Palatino Linotype" w:eastAsia="Palatino Linotype" w:hAnsi="Palatino Linotype" w:cs="Palatino Linotype"/>
          <w:b/>
          <w:i/>
          <w:color w:val="000000"/>
          <w:sz w:val="24"/>
          <w:szCs w:val="24"/>
        </w:rPr>
      </w:pPr>
      <w:r w:rsidRPr="006C0020">
        <w:rPr>
          <w:rFonts w:ascii="Palatino Linotype" w:eastAsia="Palatino Linotype" w:hAnsi="Palatino Linotype" w:cs="Palatino Linotype"/>
          <w:color w:val="000000"/>
          <w:sz w:val="24"/>
          <w:szCs w:val="24"/>
        </w:rPr>
        <w:t>“</w:t>
      </w:r>
      <w:r w:rsidRPr="006C0020">
        <w:rPr>
          <w:rFonts w:ascii="Palatino Linotype" w:eastAsia="Palatino Linotype" w:hAnsi="Palatino Linotype" w:cs="Palatino Linotype"/>
          <w:b/>
          <w:i/>
          <w:color w:val="000000"/>
          <w:sz w:val="24"/>
          <w:szCs w:val="24"/>
        </w:rPr>
        <w:t>CRITERIO 0002-11</w:t>
      </w:r>
    </w:p>
    <w:p w14:paraId="63D7F8C2" w14:textId="77777777" w:rsidR="003F31C1" w:rsidRPr="006C0020"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C0020">
        <w:rPr>
          <w:rFonts w:ascii="Palatino Linotype" w:eastAsia="Palatino Linotype" w:hAnsi="Palatino Linotype" w:cs="Palatino Linotype"/>
          <w:b/>
          <w:i/>
          <w:color w:val="000000"/>
          <w:sz w:val="24"/>
          <w:szCs w:val="24"/>
          <w:u w:val="single"/>
        </w:rPr>
        <w:t xml:space="preserve">INFORMACIÓN PÚBLICA, CONCEPTO DE, EN MATERIA DE TRANSPARENCIA. INTERPRETACIÓN SISTEMÁTICA DE LOS </w:t>
      </w:r>
      <w:r w:rsidRPr="006C0020">
        <w:rPr>
          <w:rFonts w:ascii="Palatino Linotype" w:eastAsia="Palatino Linotype" w:hAnsi="Palatino Linotype" w:cs="Palatino Linotype"/>
          <w:b/>
          <w:i/>
          <w:color w:val="000000"/>
          <w:sz w:val="24"/>
          <w:szCs w:val="24"/>
          <w:u w:val="single"/>
        </w:rPr>
        <w:lastRenderedPageBreak/>
        <w:t>ARTÍCULOS 2°, FRACCIÓN V, XV, Y XVI, 3°, 4°, 11 Y 41.</w:t>
      </w:r>
      <w:r w:rsidRPr="006C0020">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F6F115A" w14:textId="77777777" w:rsidR="003F31C1" w:rsidRPr="006C0020"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C0020">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12F99299" w14:textId="77777777" w:rsidR="003F31C1" w:rsidRPr="006C0020" w:rsidRDefault="003F31C1" w:rsidP="003F31C1">
      <w:pPr>
        <w:spacing w:after="0" w:line="240" w:lineRule="auto"/>
        <w:ind w:left="567" w:right="567"/>
        <w:jc w:val="both"/>
        <w:rPr>
          <w:rFonts w:ascii="Palatino Linotype" w:eastAsia="Palatino Linotype" w:hAnsi="Palatino Linotype" w:cs="Palatino Linotype"/>
          <w:b/>
          <w:i/>
          <w:color w:val="000000"/>
          <w:sz w:val="24"/>
          <w:szCs w:val="24"/>
          <w:u w:val="single"/>
        </w:rPr>
      </w:pPr>
      <w:r w:rsidRPr="006C0020">
        <w:rPr>
          <w:rFonts w:ascii="Palatino Linotype" w:eastAsia="Palatino Linotype" w:hAnsi="Palatino Linotype" w:cs="Palatino Linotype"/>
          <w:b/>
          <w:i/>
          <w:color w:val="000000"/>
          <w:sz w:val="24"/>
          <w:szCs w:val="24"/>
          <w:u w:val="single"/>
        </w:rPr>
        <w:t>1) Que se trate de información registrada en cualquier soporte documental, que en ejercicio de las atribuciones conferidas, sea generada por los Sujetos Obligados;</w:t>
      </w:r>
    </w:p>
    <w:p w14:paraId="0B79B673" w14:textId="77777777" w:rsidR="003F31C1" w:rsidRPr="006C0020"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C0020">
        <w:rPr>
          <w:rFonts w:ascii="Palatino Linotype" w:eastAsia="Palatino Linotype" w:hAnsi="Palatino Linotype" w:cs="Palatino Linotype"/>
          <w:i/>
          <w:color w:val="000000"/>
          <w:sz w:val="24"/>
          <w:szCs w:val="24"/>
        </w:rPr>
        <w:t xml:space="preserve">2) Que se trate de </w:t>
      </w:r>
      <w:r w:rsidRPr="006C0020">
        <w:rPr>
          <w:rFonts w:ascii="Palatino Linotype" w:eastAsia="Palatino Linotype" w:hAnsi="Palatino Linotype" w:cs="Palatino Linotype"/>
          <w:b/>
          <w:i/>
          <w:color w:val="000000"/>
          <w:sz w:val="24"/>
          <w:szCs w:val="24"/>
          <w:u w:val="single"/>
        </w:rPr>
        <w:t>información</w:t>
      </w:r>
      <w:r w:rsidRPr="006C0020">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57591C76" w14:textId="77777777" w:rsidR="003F31C1" w:rsidRPr="006C0020"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C0020">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14:paraId="10A5CE09" w14:textId="77777777" w:rsidR="003F31C1" w:rsidRPr="006C0020" w:rsidRDefault="003F31C1" w:rsidP="00182556">
      <w:pPr>
        <w:spacing w:after="0" w:line="240" w:lineRule="auto"/>
        <w:ind w:left="567" w:right="567"/>
        <w:jc w:val="right"/>
        <w:rPr>
          <w:rFonts w:ascii="Palatino Linotype" w:eastAsia="Palatino Linotype" w:hAnsi="Palatino Linotype" w:cs="Palatino Linotype"/>
          <w:color w:val="000000"/>
          <w:sz w:val="24"/>
          <w:szCs w:val="24"/>
        </w:rPr>
      </w:pPr>
      <w:r w:rsidRPr="006C0020">
        <w:rPr>
          <w:rFonts w:ascii="Palatino Linotype" w:eastAsia="Palatino Linotype" w:hAnsi="Palatino Linotype" w:cs="Palatino Linotype"/>
          <w:color w:val="000000"/>
          <w:sz w:val="24"/>
          <w:szCs w:val="24"/>
        </w:rPr>
        <w:t>(Énfasis Añadido)</w:t>
      </w:r>
    </w:p>
    <w:p w14:paraId="43DDE9B7" w14:textId="77777777" w:rsidR="003F31C1" w:rsidRPr="006C0020" w:rsidRDefault="003F31C1" w:rsidP="003F31C1">
      <w:pPr>
        <w:spacing w:after="0" w:line="360" w:lineRule="auto"/>
        <w:jc w:val="both"/>
        <w:rPr>
          <w:rFonts w:ascii="Palatino Linotype" w:hAnsi="Palatino Linotype" w:cs="Arial"/>
          <w:sz w:val="24"/>
          <w:szCs w:val="24"/>
        </w:rPr>
      </w:pPr>
    </w:p>
    <w:p w14:paraId="61868AAB" w14:textId="245E4A29" w:rsidR="00AA51BB" w:rsidRPr="006C0020" w:rsidRDefault="00112647" w:rsidP="00A31F5D">
      <w:pPr>
        <w:spacing w:after="0" w:line="360" w:lineRule="auto"/>
        <w:jc w:val="both"/>
        <w:rPr>
          <w:rFonts w:ascii="Palatino Linotype" w:hAnsi="Palatino Linotype"/>
          <w:sz w:val="24"/>
          <w:szCs w:val="24"/>
        </w:rPr>
      </w:pPr>
      <w:r w:rsidRPr="006C0020">
        <w:rPr>
          <w:rFonts w:ascii="Palatino Linotype" w:hAnsi="Palatino Linotype" w:cs="Arial"/>
          <w:sz w:val="24"/>
          <w:szCs w:val="24"/>
        </w:rPr>
        <w:t>Por otro lado, e</w:t>
      </w:r>
      <w:r w:rsidR="003F31C1" w:rsidRPr="006C0020">
        <w:rPr>
          <w:rFonts w:ascii="Palatino Linotype" w:hAnsi="Palatino Linotype" w:cs="Arial"/>
          <w:sz w:val="24"/>
          <w:szCs w:val="24"/>
        </w:rPr>
        <w:t xml:space="preserve">s de precisar que se obvia el análisis de la competencia por parte del </w:t>
      </w:r>
      <w:r w:rsidR="003F31C1" w:rsidRPr="006C0020">
        <w:rPr>
          <w:rFonts w:ascii="Palatino Linotype" w:hAnsi="Palatino Linotype" w:cs="Arial"/>
          <w:b/>
          <w:bCs/>
          <w:sz w:val="24"/>
          <w:szCs w:val="24"/>
        </w:rPr>
        <w:t>Sujeto Obligado</w:t>
      </w:r>
      <w:r w:rsidR="003F31C1" w:rsidRPr="006C0020">
        <w:rPr>
          <w:rFonts w:ascii="Palatino Linotype" w:hAnsi="Palatino Linotype" w:cs="Arial"/>
          <w:sz w:val="24"/>
          <w:szCs w:val="24"/>
        </w:rPr>
        <w:t>, para generar, administrar o poseer la información solicitada, dado que éste ha asumido la misma, en razón de que en su respuesta manifiesta entregar la información</w:t>
      </w:r>
      <w:r w:rsidR="008A0D4B" w:rsidRPr="006C0020">
        <w:rPr>
          <w:rFonts w:ascii="Palatino Linotype" w:hAnsi="Palatino Linotype" w:cs="Arial"/>
          <w:sz w:val="24"/>
          <w:szCs w:val="24"/>
        </w:rPr>
        <w:t xml:space="preserve"> previo pago de derechos</w:t>
      </w:r>
      <w:r w:rsidR="003F31C1" w:rsidRPr="006C0020">
        <w:rPr>
          <w:rFonts w:ascii="Palatino Linotype" w:hAnsi="Palatino Linotype" w:cs="Arial"/>
          <w:sz w:val="24"/>
          <w:szCs w:val="24"/>
        </w:rPr>
        <w:t xml:space="preserve">, por lo tanto, el hecho de que el </w:t>
      </w:r>
      <w:r w:rsidR="003F31C1" w:rsidRPr="006C0020">
        <w:rPr>
          <w:rFonts w:ascii="Palatino Linotype" w:hAnsi="Palatino Linotype" w:cs="Arial"/>
          <w:b/>
          <w:sz w:val="24"/>
          <w:szCs w:val="24"/>
        </w:rPr>
        <w:t>Sujeto Obligado</w:t>
      </w:r>
      <w:r w:rsidR="003F31C1" w:rsidRPr="006C0020">
        <w:rPr>
          <w:rFonts w:ascii="Palatino Linotype" w:hAnsi="Palatino Linotype" w:cs="Arial"/>
          <w:sz w:val="24"/>
          <w:szCs w:val="24"/>
        </w:rPr>
        <w:t xml:space="preserve"> haya emitido la respuesta a la parte </w:t>
      </w:r>
      <w:r w:rsidR="003F31C1" w:rsidRPr="006C0020">
        <w:rPr>
          <w:rFonts w:ascii="Palatino Linotype" w:hAnsi="Palatino Linotype" w:cs="Arial"/>
          <w:b/>
          <w:sz w:val="24"/>
          <w:szCs w:val="24"/>
        </w:rPr>
        <w:t>Recurrente</w:t>
      </w:r>
      <w:r w:rsidR="003F31C1" w:rsidRPr="006C0020">
        <w:rPr>
          <w:rFonts w:ascii="Palatino Linotype" w:hAnsi="Palatino Linotype" w:cs="Arial"/>
          <w:sz w:val="24"/>
          <w:szCs w:val="24"/>
        </w:rPr>
        <w:t xml:space="preserve"> en el sentido de que la información obra en sus archivos,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w:t>
      </w:r>
      <w:r w:rsidR="003F31C1" w:rsidRPr="006C0020">
        <w:rPr>
          <w:rFonts w:ascii="Palatino Linotype" w:hAnsi="Palatino Linotype" w:cs="Arial"/>
          <w:sz w:val="24"/>
          <w:szCs w:val="24"/>
        </w:rPr>
        <w:lastRenderedPageBreak/>
        <w:t>alcance del mismo</w:t>
      </w:r>
      <w:r w:rsidR="003F31C1" w:rsidRPr="006C0020">
        <w:rPr>
          <w:rFonts w:ascii="Palatino Linotype" w:hAnsi="Palatino Linotype"/>
          <w:sz w:val="24"/>
          <w:szCs w:val="24"/>
        </w:rPr>
        <w:t>, ya que se insiste que la información pública solicitada, ya fue asumida por el</w:t>
      </w:r>
      <w:r w:rsidR="003F31C1" w:rsidRPr="006C0020">
        <w:rPr>
          <w:rFonts w:ascii="Palatino Linotype" w:hAnsi="Palatino Linotype"/>
          <w:b/>
          <w:sz w:val="24"/>
          <w:szCs w:val="24"/>
        </w:rPr>
        <w:t xml:space="preserve"> Sujeto Obligado</w:t>
      </w:r>
      <w:r w:rsidR="003F31C1" w:rsidRPr="006C0020">
        <w:rPr>
          <w:rFonts w:ascii="Palatino Linotype" w:hAnsi="Palatino Linotype"/>
          <w:sz w:val="24"/>
          <w:szCs w:val="24"/>
        </w:rPr>
        <w:t>.</w:t>
      </w:r>
    </w:p>
    <w:p w14:paraId="0182A7BA" w14:textId="77777777" w:rsidR="00AA51BB" w:rsidRPr="006C0020" w:rsidRDefault="00AA51BB" w:rsidP="00AE4090">
      <w:pPr>
        <w:pStyle w:val="Sinespaciado"/>
        <w:spacing w:line="360" w:lineRule="auto"/>
        <w:jc w:val="both"/>
        <w:rPr>
          <w:rFonts w:ascii="Palatino Linotype" w:hAnsi="Palatino Linotype"/>
        </w:rPr>
      </w:pPr>
    </w:p>
    <w:p w14:paraId="14804FE6" w14:textId="61A9CF30" w:rsidR="00C410C5" w:rsidRPr="006C0020" w:rsidRDefault="003C7699" w:rsidP="0089177F">
      <w:pPr>
        <w:pStyle w:val="Sinespaciado"/>
        <w:spacing w:line="360" w:lineRule="auto"/>
        <w:jc w:val="both"/>
        <w:rPr>
          <w:rFonts w:ascii="Palatino Linotype" w:eastAsia="Calibri" w:hAnsi="Palatino Linotype" w:cs="Arial"/>
          <w:lang w:eastAsia="es-MX"/>
        </w:rPr>
      </w:pPr>
      <w:r w:rsidRPr="006C0020">
        <w:rPr>
          <w:rFonts w:ascii="Palatino Linotype" w:hAnsi="Palatino Linotype"/>
        </w:rPr>
        <w:t xml:space="preserve">Señalado lo anterior, </w:t>
      </w:r>
      <w:r w:rsidR="00A06E36" w:rsidRPr="006C0020">
        <w:rPr>
          <w:rFonts w:ascii="Palatino Linotype" w:hAnsi="Palatino Linotype"/>
        </w:rPr>
        <w:t xml:space="preserve">toda vez que la materia del presente recurso de revisión consiste en obtener </w:t>
      </w:r>
      <w:r w:rsidR="00F84FBD" w:rsidRPr="006C0020">
        <w:rPr>
          <w:rFonts w:ascii="Palatino Linotype" w:hAnsi="Palatino Linotype"/>
        </w:rPr>
        <w:t>las carátulas de las partidas presupuestales de la administración 2025-2027 del Municipio de Temamatla</w:t>
      </w:r>
      <w:r w:rsidR="00A06E36" w:rsidRPr="006C0020">
        <w:rPr>
          <w:rFonts w:ascii="Palatino Linotype" w:hAnsi="Palatino Linotype"/>
        </w:rPr>
        <w:t xml:space="preserve">, </w:t>
      </w:r>
      <w:r w:rsidR="00CD797B" w:rsidRPr="006C0020">
        <w:rPr>
          <w:rFonts w:ascii="Palatino Linotype" w:eastAsia="Calibri" w:hAnsi="Palatino Linotype" w:cs="Arial"/>
          <w:lang w:eastAsia="es-MX"/>
        </w:rPr>
        <w:t xml:space="preserve">este Órgano Garante advierte que </w:t>
      </w:r>
      <w:r w:rsidR="00C410C5" w:rsidRPr="006C0020">
        <w:rPr>
          <w:rFonts w:ascii="Palatino Linotype" w:hAnsi="Palatino Linotype"/>
        </w:rPr>
        <w:t xml:space="preserve">el </w:t>
      </w:r>
      <w:r w:rsidR="00C410C5" w:rsidRPr="006C0020">
        <w:rPr>
          <w:rFonts w:ascii="Palatino Linotype" w:hAnsi="Palatino Linotype"/>
          <w:b/>
        </w:rPr>
        <w:t>Sujeto Obligado</w:t>
      </w:r>
      <w:r w:rsidR="00C410C5" w:rsidRPr="006C0020">
        <w:rPr>
          <w:rFonts w:ascii="Palatino Linotype" w:hAnsi="Palatino Linotype"/>
        </w:rPr>
        <w:t xml:space="preserve"> se encuentra constreñido a poner a disposición del público la información relacionada con </w:t>
      </w:r>
      <w:r w:rsidR="00F84FBD" w:rsidRPr="006C0020">
        <w:rPr>
          <w:rFonts w:ascii="Palatino Linotype" w:hAnsi="Palatino Linotype"/>
        </w:rPr>
        <w:t>la información financiera sobre el presupuesto asignado</w:t>
      </w:r>
      <w:r w:rsidR="00C410C5" w:rsidRPr="006C0020">
        <w:rPr>
          <w:rFonts w:ascii="Palatino Linotype" w:hAnsi="Palatino Linotype"/>
        </w:rPr>
        <w:t xml:space="preserve">, de acuerdo a lo que establece la fracción </w:t>
      </w:r>
      <w:r w:rsidR="00F84FBD" w:rsidRPr="006C0020">
        <w:rPr>
          <w:rFonts w:ascii="Palatino Linotype" w:hAnsi="Palatino Linotype"/>
        </w:rPr>
        <w:t>XXV</w:t>
      </w:r>
      <w:r w:rsidR="00C410C5" w:rsidRPr="006C0020">
        <w:rPr>
          <w:rFonts w:ascii="Palatino Linotype" w:hAnsi="Palatino Linotype"/>
        </w:rPr>
        <w:t>, del artículo 92, de la Ley de Transparencia y Acceso a la Información Pública del Estado de México y Municipios, que a la letra establece lo siguiente:</w:t>
      </w:r>
    </w:p>
    <w:p w14:paraId="1985DD95" w14:textId="77777777" w:rsidR="00C410C5" w:rsidRPr="006C0020" w:rsidRDefault="00C410C5" w:rsidP="00C410C5">
      <w:pPr>
        <w:spacing w:line="360" w:lineRule="auto"/>
        <w:jc w:val="both"/>
        <w:rPr>
          <w:rFonts w:ascii="Palatino Linotype" w:hAnsi="Palatino Linotype"/>
        </w:rPr>
      </w:pPr>
    </w:p>
    <w:p w14:paraId="3F926B5B" w14:textId="77777777" w:rsidR="00C410C5" w:rsidRPr="006C0020" w:rsidRDefault="00C410C5" w:rsidP="00C410C5">
      <w:pPr>
        <w:ind w:left="567" w:right="567"/>
        <w:jc w:val="both"/>
        <w:rPr>
          <w:rFonts w:ascii="Palatino Linotype" w:hAnsi="Palatino Linotype"/>
          <w:i/>
        </w:rPr>
      </w:pPr>
      <w:r w:rsidRPr="006C0020">
        <w:rPr>
          <w:rFonts w:ascii="Palatino Linotype" w:hAnsi="Palatino Linotype"/>
          <w:b/>
          <w:i/>
          <w:u w:val="single"/>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6C0020">
        <w:rPr>
          <w:rFonts w:ascii="Palatino Linotype" w:hAnsi="Palatino Linotype"/>
          <w:i/>
        </w:rPr>
        <w:t>:</w:t>
      </w:r>
    </w:p>
    <w:p w14:paraId="6F2D4DCF" w14:textId="77777777" w:rsidR="00C410C5" w:rsidRPr="006C0020" w:rsidRDefault="00C410C5" w:rsidP="00C410C5">
      <w:pPr>
        <w:ind w:left="567" w:right="567"/>
        <w:jc w:val="both"/>
        <w:rPr>
          <w:rFonts w:ascii="Palatino Linotype" w:hAnsi="Palatino Linotype"/>
          <w:i/>
        </w:rPr>
      </w:pPr>
      <w:r w:rsidRPr="006C0020">
        <w:rPr>
          <w:rFonts w:ascii="Palatino Linotype" w:hAnsi="Palatino Linotype"/>
          <w:i/>
        </w:rPr>
        <w:t>(…)</w:t>
      </w:r>
    </w:p>
    <w:p w14:paraId="380EF08A" w14:textId="7B730283" w:rsidR="00C410C5" w:rsidRPr="006C0020" w:rsidRDefault="00F84FBD" w:rsidP="00C410C5">
      <w:pPr>
        <w:ind w:left="567" w:right="567"/>
        <w:jc w:val="both"/>
        <w:rPr>
          <w:rFonts w:ascii="Palatino Linotype" w:hAnsi="Palatino Linotype"/>
          <w:i/>
        </w:rPr>
      </w:pPr>
      <w:r w:rsidRPr="006C0020">
        <w:rPr>
          <w:rFonts w:ascii="Palatino Linotype" w:hAnsi="Palatino Linotype"/>
          <w:b/>
          <w:i/>
          <w:u w:val="single"/>
        </w:rPr>
        <w:t>XXV. La información financiera sobre el presupuesto asignado, así como los informes del ejercicio trimestral del gasto, en términos de la Ley General de Contabilidad Gubernamental y demás disposiciones jurídicas aplicables;</w:t>
      </w:r>
    </w:p>
    <w:p w14:paraId="0C6890B8" w14:textId="5962B84E" w:rsidR="00C410C5" w:rsidRPr="006C0020" w:rsidRDefault="00C410C5" w:rsidP="0089177F">
      <w:pPr>
        <w:ind w:left="567" w:right="567"/>
        <w:jc w:val="both"/>
        <w:rPr>
          <w:rFonts w:ascii="Palatino Linotype" w:hAnsi="Palatino Linotype"/>
          <w:i/>
        </w:rPr>
      </w:pPr>
      <w:r w:rsidRPr="006C0020">
        <w:rPr>
          <w:rFonts w:ascii="Palatino Linotype" w:hAnsi="Palatino Linotype"/>
          <w:i/>
        </w:rPr>
        <w:t>(…)</w:t>
      </w:r>
    </w:p>
    <w:p w14:paraId="228489E2" w14:textId="77777777" w:rsidR="00C410C5" w:rsidRPr="006C0020" w:rsidRDefault="00C410C5" w:rsidP="00C410C5">
      <w:pPr>
        <w:autoSpaceDE w:val="0"/>
        <w:autoSpaceDN w:val="0"/>
        <w:adjustRightInd w:val="0"/>
        <w:spacing w:after="0" w:line="360" w:lineRule="auto"/>
        <w:jc w:val="both"/>
        <w:rPr>
          <w:rFonts w:ascii="Palatino Linotype" w:eastAsia="Calibri" w:hAnsi="Palatino Linotype" w:cs="Arial"/>
        </w:rPr>
      </w:pPr>
    </w:p>
    <w:p w14:paraId="590DC273" w14:textId="68F87400" w:rsidR="00CD797B" w:rsidRPr="006C0020" w:rsidRDefault="00C410C5" w:rsidP="0089177F">
      <w:pPr>
        <w:autoSpaceDE w:val="0"/>
        <w:autoSpaceDN w:val="0"/>
        <w:adjustRightInd w:val="0"/>
        <w:spacing w:after="0" w:line="360" w:lineRule="auto"/>
        <w:jc w:val="both"/>
        <w:rPr>
          <w:rFonts w:ascii="Palatino Linotype" w:eastAsia="MS Mincho" w:hAnsi="Palatino Linotype"/>
          <w:sz w:val="24"/>
          <w:szCs w:val="24"/>
          <w:lang w:eastAsia="es-MX"/>
        </w:rPr>
      </w:pPr>
      <w:r w:rsidRPr="006C0020">
        <w:rPr>
          <w:rFonts w:ascii="Palatino Linotype" w:eastAsia="Calibri" w:hAnsi="Palatino Linotype" w:cs="Arial"/>
          <w:sz w:val="24"/>
          <w:szCs w:val="24"/>
        </w:rPr>
        <w:t xml:space="preserve">En virtud de lo anterior, se colige que </w:t>
      </w:r>
      <w:r w:rsidRPr="006C0020">
        <w:rPr>
          <w:rFonts w:ascii="Palatino Linotype" w:eastAsia="Calibri" w:hAnsi="Palatino Linotype" w:cs="Arial"/>
          <w:b/>
          <w:sz w:val="24"/>
          <w:szCs w:val="24"/>
        </w:rPr>
        <w:t xml:space="preserve">el Sujeto Obligado debe contar con </w:t>
      </w:r>
      <w:r w:rsidR="00584F09" w:rsidRPr="006C0020">
        <w:rPr>
          <w:rFonts w:ascii="Palatino Linotype" w:eastAsia="Calibri" w:hAnsi="Palatino Linotype" w:cs="Arial"/>
          <w:b/>
          <w:sz w:val="24"/>
          <w:szCs w:val="24"/>
        </w:rPr>
        <w:t>las carátulas de las partidas presupuestales 2025 del Municipio de Temamatla, generadas al 17 de septiembre de 2025</w:t>
      </w:r>
      <w:r w:rsidR="0089177F" w:rsidRPr="006C0020">
        <w:rPr>
          <w:rFonts w:ascii="Palatino Linotype" w:eastAsia="Calibri" w:hAnsi="Palatino Linotype" w:cs="Arial"/>
          <w:b/>
          <w:sz w:val="24"/>
          <w:szCs w:val="24"/>
        </w:rPr>
        <w:t xml:space="preserve">, </w:t>
      </w:r>
      <w:r w:rsidR="0089177F" w:rsidRPr="006C0020">
        <w:rPr>
          <w:rFonts w:ascii="Palatino Linotype" w:eastAsia="Calibri" w:hAnsi="Palatino Linotype" w:cs="Arial"/>
          <w:bCs/>
          <w:sz w:val="24"/>
          <w:szCs w:val="24"/>
        </w:rPr>
        <w:t>por corresponder a la fecha en que se requirió la información por la parte Recurrente</w:t>
      </w:r>
      <w:r w:rsidR="00CD797B" w:rsidRPr="006C0020">
        <w:rPr>
          <w:rFonts w:ascii="Palatino Linotype" w:eastAsia="Calibri" w:hAnsi="Palatino Linotype"/>
          <w:i/>
          <w:noProof/>
          <w:sz w:val="24"/>
          <w:szCs w:val="24"/>
          <w:lang w:val="es-MX" w:eastAsia="es-MX"/>
        </w:rPr>
        <mc:AlternateContent>
          <mc:Choice Requires="wps">
            <w:drawing>
              <wp:anchor distT="0" distB="0" distL="114300" distR="114300" simplePos="0" relativeHeight="251659264" behindDoc="0" locked="0" layoutInCell="1" allowOverlap="1" wp14:anchorId="575E89C7" wp14:editId="60D882E3">
                <wp:simplePos x="0" y="0"/>
                <wp:positionH relativeFrom="column">
                  <wp:posOffset>316865</wp:posOffset>
                </wp:positionH>
                <wp:positionV relativeFrom="paragraph">
                  <wp:posOffset>8944610</wp:posOffset>
                </wp:positionV>
                <wp:extent cx="4724400" cy="276225"/>
                <wp:effectExtent l="0" t="0" r="19050" b="28575"/>
                <wp:wrapNone/>
                <wp:docPr id="201613087" name="Rectángulo 201613087"/>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rect w14:anchorId="231B8F24" id="Rectángulo 201613087"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" filled="f" strokecolor="red" strokeweight="1.5pt"/>
            </w:pict>
          </mc:Fallback>
        </mc:AlternateContent>
      </w:r>
      <w:r w:rsidR="00CD797B" w:rsidRPr="006C0020">
        <w:rPr>
          <w:rFonts w:ascii="Palatino Linotype" w:eastAsia="Calibri" w:hAnsi="Palatino Linotype" w:cs="Arial"/>
          <w:sz w:val="24"/>
          <w:szCs w:val="24"/>
          <w:lang w:val="es-MX" w:eastAsia="es-MX"/>
        </w:rPr>
        <w:t xml:space="preserve">, en consecuencia, la información solicitada debe de obrar en los </w:t>
      </w:r>
      <w:r w:rsidR="00CD797B" w:rsidRPr="006C0020">
        <w:rPr>
          <w:rFonts w:ascii="Palatino Linotype" w:eastAsia="Calibri" w:hAnsi="Palatino Linotype" w:cs="Arial"/>
          <w:sz w:val="24"/>
          <w:szCs w:val="24"/>
          <w:lang w:val="es-MX" w:eastAsia="es-MX"/>
        </w:rPr>
        <w:lastRenderedPageBreak/>
        <w:t xml:space="preserve">archivos del </w:t>
      </w:r>
      <w:r w:rsidR="00CD797B" w:rsidRPr="006C0020">
        <w:rPr>
          <w:rFonts w:ascii="Palatino Linotype" w:eastAsia="Calibri" w:hAnsi="Palatino Linotype" w:cs="Arial"/>
          <w:b/>
          <w:sz w:val="24"/>
          <w:szCs w:val="24"/>
          <w:lang w:val="es-MX" w:eastAsia="es-MX"/>
        </w:rPr>
        <w:t>Sujeto Obligado</w:t>
      </w:r>
      <w:r w:rsidR="00CD797B" w:rsidRPr="006C0020">
        <w:rPr>
          <w:rFonts w:ascii="Palatino Linotype" w:eastAsia="MS Mincho" w:hAnsi="Palatino Linotype"/>
          <w:sz w:val="24"/>
          <w:szCs w:val="24"/>
          <w:lang w:eastAsia="es-MX"/>
        </w:rPr>
        <w:t>, es por ello que resulta dable ordenar</w:t>
      </w:r>
      <w:r w:rsidR="0089177F" w:rsidRPr="006C0020">
        <w:rPr>
          <w:rFonts w:ascii="Palatino Linotype" w:eastAsia="MS Mincho" w:hAnsi="Palatino Linotype"/>
          <w:sz w:val="24"/>
          <w:szCs w:val="24"/>
          <w:lang w:eastAsia="es-MX"/>
        </w:rPr>
        <w:t xml:space="preserve"> su entrega</w:t>
      </w:r>
      <w:r w:rsidR="00CD797B" w:rsidRPr="006C0020">
        <w:rPr>
          <w:rFonts w:ascii="Palatino Linotype" w:eastAsia="MS Mincho" w:hAnsi="Palatino Linotype"/>
          <w:sz w:val="24"/>
          <w:szCs w:val="24"/>
          <w:lang w:eastAsia="es-MX"/>
        </w:rPr>
        <w:t xml:space="preserve"> vía SAIMEX</w:t>
      </w:r>
      <w:r w:rsidR="0089177F" w:rsidRPr="006C0020">
        <w:rPr>
          <w:rFonts w:ascii="Palatino Linotype" w:eastAsia="MS Mincho" w:hAnsi="Palatino Linotype"/>
          <w:sz w:val="24"/>
          <w:szCs w:val="24"/>
          <w:lang w:eastAsia="es-MX"/>
        </w:rPr>
        <w:t xml:space="preserve"> y en</w:t>
      </w:r>
      <w:r w:rsidR="00CD797B" w:rsidRPr="006C0020">
        <w:rPr>
          <w:rFonts w:ascii="Palatino Linotype" w:eastAsia="MS Mincho" w:hAnsi="Palatino Linotype"/>
          <w:sz w:val="24"/>
          <w:szCs w:val="24"/>
          <w:lang w:eastAsia="es-MX"/>
        </w:rPr>
        <w:t xml:space="preserve"> versión pública</w:t>
      </w:r>
      <w:r w:rsidR="0089177F" w:rsidRPr="006C0020">
        <w:rPr>
          <w:rFonts w:ascii="Palatino Linotype" w:eastAsia="MS Mincho" w:hAnsi="Palatino Linotype"/>
          <w:sz w:val="24"/>
          <w:szCs w:val="24"/>
          <w:lang w:eastAsia="es-MX"/>
        </w:rPr>
        <w:t xml:space="preserve"> de ser procedente</w:t>
      </w:r>
      <w:r w:rsidR="00CD797B" w:rsidRPr="006C0020">
        <w:rPr>
          <w:rFonts w:ascii="Palatino Linotype" w:eastAsia="MS Mincho" w:hAnsi="Palatino Linotype"/>
          <w:sz w:val="24"/>
          <w:szCs w:val="24"/>
          <w:lang w:eastAsia="es-MX"/>
        </w:rPr>
        <w:t>.</w:t>
      </w:r>
    </w:p>
    <w:p w14:paraId="7F72E772" w14:textId="77777777" w:rsidR="00FD2AFC" w:rsidRPr="006C0020" w:rsidRDefault="00FD2AFC" w:rsidP="0089177F">
      <w:pPr>
        <w:autoSpaceDE w:val="0"/>
        <w:autoSpaceDN w:val="0"/>
        <w:adjustRightInd w:val="0"/>
        <w:spacing w:after="0" w:line="360" w:lineRule="auto"/>
        <w:jc w:val="both"/>
        <w:rPr>
          <w:rFonts w:ascii="Palatino Linotype" w:eastAsia="MS Mincho" w:hAnsi="Palatino Linotype"/>
          <w:sz w:val="24"/>
          <w:szCs w:val="24"/>
          <w:lang w:eastAsia="es-MX"/>
        </w:rPr>
      </w:pPr>
    </w:p>
    <w:p w14:paraId="70ACBFBE" w14:textId="1E980C74" w:rsidR="00FD2AFC" w:rsidRPr="006C0020" w:rsidRDefault="00FD2AFC" w:rsidP="00FD2AFC">
      <w:pPr>
        <w:autoSpaceDE w:val="0"/>
        <w:autoSpaceDN w:val="0"/>
        <w:adjustRightInd w:val="0"/>
        <w:spacing w:after="0" w:line="360" w:lineRule="auto"/>
        <w:jc w:val="both"/>
        <w:rPr>
          <w:rFonts w:ascii="Palatino Linotype" w:eastAsia="MS Mincho" w:hAnsi="Palatino Linotype"/>
          <w:sz w:val="24"/>
          <w:szCs w:val="24"/>
          <w:lang w:eastAsia="es-MX"/>
        </w:rPr>
      </w:pPr>
      <w:r w:rsidRPr="006C0020">
        <w:rPr>
          <w:rFonts w:ascii="Palatino Linotype" w:eastAsia="MS Mincho" w:hAnsi="Palatino Linotype"/>
          <w:sz w:val="24"/>
          <w:szCs w:val="24"/>
          <w:lang w:eastAsia="es-MX"/>
        </w:rPr>
        <w:t xml:space="preserve">Aunado a lo anterior, es oportuno destacar que, </w:t>
      </w:r>
      <w:r w:rsidRPr="006C0020">
        <w:rPr>
          <w:rFonts w:ascii="Palatino Linotype" w:eastAsia="Times New Roman" w:hAnsi="Palatino Linotype" w:cs="Arial"/>
          <w:sz w:val="24"/>
          <w:szCs w:val="24"/>
          <w:lang w:val="es-ES" w:eastAsia="es-ES"/>
        </w:rPr>
        <w:t>el Código Financiero del Estado de México y Municipios, conceptualiza al Presupuesto de Egresos Municipal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14:paraId="2E44CAFE" w14:textId="77777777" w:rsidR="00FD2AFC" w:rsidRPr="006C0020" w:rsidRDefault="00FD2AFC" w:rsidP="00FD2A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02C4C90" w14:textId="77777777" w:rsidR="00FD2AFC" w:rsidRPr="006C0020" w:rsidRDefault="00FD2AFC" w:rsidP="00FD2AFC">
      <w:pPr>
        <w:tabs>
          <w:tab w:val="left" w:pos="709"/>
        </w:tabs>
        <w:spacing w:after="0" w:line="360" w:lineRule="auto"/>
        <w:jc w:val="both"/>
        <w:rPr>
          <w:rFonts w:ascii="Palatino Linotype" w:eastAsia="Calibri" w:hAnsi="Palatino Linotype" w:cs="Times New Roman"/>
          <w:sz w:val="24"/>
          <w:szCs w:val="24"/>
          <w:lang w:val="es-MX"/>
        </w:rPr>
      </w:pPr>
      <w:r w:rsidRPr="006C0020">
        <w:rPr>
          <w:rFonts w:ascii="Palatino Linotype" w:eastAsia="Calibri" w:hAnsi="Palatino Linotype" w:cs="Times New Roman"/>
          <w:sz w:val="24"/>
          <w:szCs w:val="24"/>
          <w:lang w:val="es-MX"/>
        </w:rPr>
        <w:t>Así mismo el artículo 304 dispone que la presentación del Proyecto de Presupuesto de Egresos, a nivel municipal, deberá incluir, entre otras cosas lo siguiente:</w:t>
      </w:r>
    </w:p>
    <w:p w14:paraId="5E82056E" w14:textId="77777777" w:rsidR="00FD2AFC" w:rsidRPr="006C0020" w:rsidRDefault="00FD2AFC" w:rsidP="00FD2AFC">
      <w:pPr>
        <w:tabs>
          <w:tab w:val="left" w:pos="709"/>
        </w:tabs>
        <w:spacing w:after="0" w:line="360" w:lineRule="auto"/>
        <w:jc w:val="both"/>
        <w:rPr>
          <w:rFonts w:ascii="Palatino Linotype" w:eastAsia="Calibri" w:hAnsi="Palatino Linotype" w:cs="Times New Roman"/>
          <w:sz w:val="24"/>
          <w:szCs w:val="24"/>
          <w:lang w:val="es-MX"/>
        </w:rPr>
      </w:pPr>
    </w:p>
    <w:p w14:paraId="3D1733FD" w14:textId="77777777" w:rsidR="00FD2AFC" w:rsidRPr="006C0020" w:rsidRDefault="00FD2AFC" w:rsidP="00FD2AFC">
      <w:pPr>
        <w:tabs>
          <w:tab w:val="left" w:pos="709"/>
        </w:tabs>
        <w:spacing w:after="0" w:line="240" w:lineRule="auto"/>
        <w:ind w:left="567" w:right="567"/>
        <w:jc w:val="both"/>
        <w:rPr>
          <w:rFonts w:ascii="Palatino Linotype" w:eastAsia="Calibri" w:hAnsi="Palatino Linotype" w:cs="Times New Roman"/>
          <w:i/>
          <w:szCs w:val="24"/>
          <w:lang w:val="es-MX"/>
        </w:rPr>
      </w:pPr>
      <w:r w:rsidRPr="006C0020">
        <w:rPr>
          <w:rFonts w:ascii="Palatino Linotype" w:eastAsia="Calibri" w:hAnsi="Palatino Linotype" w:cs="Times New Roman"/>
          <w:i/>
          <w:szCs w:val="24"/>
          <w:lang w:val="es-MX"/>
        </w:rPr>
        <w:t>…</w:t>
      </w:r>
    </w:p>
    <w:p w14:paraId="3E324162" w14:textId="77777777" w:rsidR="00FD2AFC" w:rsidRPr="006C0020" w:rsidRDefault="00FD2AFC" w:rsidP="00FD2AFC">
      <w:pPr>
        <w:tabs>
          <w:tab w:val="left" w:pos="709"/>
        </w:tabs>
        <w:spacing w:after="0" w:line="240" w:lineRule="auto"/>
        <w:ind w:left="567" w:right="567"/>
        <w:jc w:val="both"/>
        <w:rPr>
          <w:rFonts w:ascii="Palatino Linotype" w:eastAsia="Calibri" w:hAnsi="Palatino Linotype" w:cs="Times New Roman"/>
          <w:i/>
          <w:szCs w:val="24"/>
          <w:lang w:val="es-MX"/>
        </w:rPr>
      </w:pPr>
      <w:r w:rsidRPr="006C0020">
        <w:rPr>
          <w:rFonts w:ascii="Palatino Linotype" w:eastAsia="Calibri" w:hAnsi="Palatino Linotype" w:cs="Times New Roman"/>
          <w:b/>
          <w:i/>
          <w:szCs w:val="24"/>
          <w:lang w:val="es-MX"/>
        </w:rPr>
        <w:t>VII</w:t>
      </w:r>
      <w:r w:rsidRPr="006C0020">
        <w:rPr>
          <w:rFonts w:ascii="Palatino Linotype" w:eastAsia="Calibri" w:hAnsi="Palatino Linotype" w:cs="Times New Roman"/>
          <w:i/>
          <w:szCs w:val="24"/>
          <w:lang w:val="es-MX"/>
        </w:rPr>
        <w:t xml:space="preserve">. Estimaciones de egresos, por cada una de sus fuentes, agrupados de la siguiente forma: </w:t>
      </w:r>
    </w:p>
    <w:p w14:paraId="29032997" w14:textId="77777777" w:rsidR="00FD2AFC" w:rsidRPr="006C0020" w:rsidRDefault="00FD2AFC" w:rsidP="00FD2AFC">
      <w:pPr>
        <w:tabs>
          <w:tab w:val="left" w:pos="709"/>
        </w:tabs>
        <w:spacing w:after="0" w:line="240" w:lineRule="auto"/>
        <w:ind w:left="567" w:right="567"/>
        <w:jc w:val="both"/>
        <w:rPr>
          <w:rFonts w:ascii="Palatino Linotype" w:eastAsia="Calibri" w:hAnsi="Palatino Linotype" w:cs="Times New Roman"/>
          <w:i/>
          <w:szCs w:val="24"/>
          <w:lang w:val="es-MX"/>
        </w:rPr>
      </w:pPr>
    </w:p>
    <w:p w14:paraId="795F494A" w14:textId="77777777" w:rsidR="00FD2AFC" w:rsidRPr="006C0020" w:rsidRDefault="00FD2AFC" w:rsidP="00FD2AFC">
      <w:pPr>
        <w:tabs>
          <w:tab w:val="left" w:pos="709"/>
        </w:tabs>
        <w:spacing w:after="0" w:line="240" w:lineRule="auto"/>
        <w:ind w:left="567" w:right="567"/>
        <w:jc w:val="both"/>
        <w:rPr>
          <w:rFonts w:ascii="Palatino Linotype" w:eastAsia="Calibri" w:hAnsi="Palatino Linotype" w:cs="Times New Roman"/>
          <w:i/>
          <w:szCs w:val="24"/>
          <w:lang w:val="es-MX"/>
        </w:rPr>
      </w:pPr>
      <w:r w:rsidRPr="006C0020">
        <w:rPr>
          <w:rFonts w:ascii="Palatino Linotype" w:eastAsia="Calibri" w:hAnsi="Palatino Linotype" w:cs="Times New Roman"/>
          <w:b/>
          <w:i/>
          <w:szCs w:val="24"/>
          <w:lang w:val="es-MX"/>
        </w:rPr>
        <w:t>1</w:t>
      </w:r>
      <w:r w:rsidRPr="006C0020">
        <w:rPr>
          <w:rFonts w:ascii="Palatino Linotype" w:eastAsia="Calibri" w:hAnsi="Palatino Linotype" w:cs="Times New Roman"/>
          <w:i/>
          <w:szCs w:val="24"/>
          <w:lang w:val="es-MX"/>
        </w:rPr>
        <w:t xml:space="preserve">.- Clasificación Programática a nivel de programas presupuestarios y proyectos. </w:t>
      </w:r>
    </w:p>
    <w:p w14:paraId="578B8801" w14:textId="77777777" w:rsidR="00FD2AFC" w:rsidRPr="006C0020" w:rsidRDefault="00FD2AFC" w:rsidP="00FD2AFC">
      <w:pPr>
        <w:tabs>
          <w:tab w:val="left" w:pos="709"/>
        </w:tabs>
        <w:spacing w:after="0" w:line="240" w:lineRule="auto"/>
        <w:ind w:left="567" w:right="567"/>
        <w:jc w:val="both"/>
        <w:rPr>
          <w:rFonts w:ascii="Palatino Linotype" w:eastAsia="Calibri" w:hAnsi="Palatino Linotype" w:cs="Times New Roman"/>
          <w:i/>
          <w:szCs w:val="24"/>
          <w:lang w:val="es-MX"/>
        </w:rPr>
      </w:pPr>
      <w:r w:rsidRPr="006C0020">
        <w:rPr>
          <w:rFonts w:ascii="Palatino Linotype" w:eastAsia="Calibri" w:hAnsi="Palatino Linotype" w:cs="Times New Roman"/>
          <w:b/>
          <w:i/>
          <w:szCs w:val="24"/>
          <w:lang w:val="es-MX"/>
        </w:rPr>
        <w:t>2</w:t>
      </w:r>
      <w:r w:rsidRPr="006C0020">
        <w:rPr>
          <w:rFonts w:ascii="Palatino Linotype" w:eastAsia="Calibri" w:hAnsi="Palatino Linotype" w:cs="Times New Roman"/>
          <w:i/>
          <w:szCs w:val="24"/>
          <w:lang w:val="es-MX"/>
        </w:rPr>
        <w:t>.- Clasificación Administrativa.</w:t>
      </w:r>
    </w:p>
    <w:p w14:paraId="1EED6C67" w14:textId="77777777" w:rsidR="00FD2AFC" w:rsidRPr="006C0020" w:rsidRDefault="00FD2AFC" w:rsidP="00FD2AFC">
      <w:pPr>
        <w:tabs>
          <w:tab w:val="left" w:pos="709"/>
        </w:tabs>
        <w:spacing w:after="0" w:line="240" w:lineRule="auto"/>
        <w:ind w:left="567" w:right="567"/>
        <w:jc w:val="both"/>
        <w:rPr>
          <w:rFonts w:ascii="Palatino Linotype" w:eastAsia="Calibri" w:hAnsi="Palatino Linotype" w:cs="Times New Roman"/>
          <w:i/>
          <w:szCs w:val="24"/>
          <w:lang w:val="es-MX"/>
        </w:rPr>
      </w:pPr>
      <w:r w:rsidRPr="006C0020">
        <w:rPr>
          <w:rFonts w:ascii="Palatino Linotype" w:eastAsia="Calibri" w:hAnsi="Palatino Linotype" w:cs="Times New Roman"/>
          <w:b/>
          <w:i/>
          <w:szCs w:val="24"/>
          <w:lang w:val="es-MX"/>
        </w:rPr>
        <w:t>3</w:t>
      </w:r>
      <w:r w:rsidRPr="006C0020">
        <w:rPr>
          <w:rFonts w:ascii="Palatino Linotype" w:eastAsia="Calibri" w:hAnsi="Palatino Linotype" w:cs="Times New Roman"/>
          <w:i/>
          <w:szCs w:val="24"/>
          <w:lang w:val="es-MX"/>
        </w:rPr>
        <w:t>.- Clasificación Económica.</w:t>
      </w:r>
    </w:p>
    <w:p w14:paraId="15645D53" w14:textId="77777777" w:rsidR="00FD2AFC" w:rsidRPr="006C0020" w:rsidRDefault="00FD2AFC" w:rsidP="00FD2AFC">
      <w:pPr>
        <w:tabs>
          <w:tab w:val="left" w:pos="709"/>
        </w:tabs>
        <w:spacing w:after="0" w:line="360" w:lineRule="auto"/>
        <w:jc w:val="both"/>
        <w:rPr>
          <w:rFonts w:ascii="Palatino Linotype" w:eastAsia="Times New Roman" w:hAnsi="Palatino Linotype" w:cs="Arial"/>
          <w:sz w:val="24"/>
          <w:szCs w:val="24"/>
          <w:lang w:val="es-ES" w:eastAsia="es-ES"/>
        </w:rPr>
      </w:pPr>
    </w:p>
    <w:p w14:paraId="465CEB94" w14:textId="77777777" w:rsidR="00FD2AFC" w:rsidRPr="006C0020" w:rsidRDefault="00FD2AFC" w:rsidP="00FD2AFC">
      <w:pPr>
        <w:tabs>
          <w:tab w:val="left" w:pos="709"/>
        </w:tabs>
        <w:spacing w:after="0" w:line="360" w:lineRule="auto"/>
        <w:jc w:val="both"/>
        <w:rPr>
          <w:rFonts w:ascii="Palatino Linotype" w:eastAsia="Calibri" w:hAnsi="Palatino Linotype" w:cs="Times New Roman"/>
          <w:color w:val="000000"/>
          <w:sz w:val="24"/>
          <w:szCs w:val="24"/>
          <w:lang w:val="es-MX"/>
        </w:rPr>
      </w:pPr>
      <w:r w:rsidRPr="006C0020">
        <w:rPr>
          <w:rFonts w:ascii="Palatino Linotype" w:eastAsia="Times New Roman" w:hAnsi="Palatino Linotype" w:cs="Arial"/>
          <w:sz w:val="24"/>
          <w:szCs w:val="24"/>
          <w:lang w:val="es-ES" w:eastAsia="es-ES"/>
        </w:rPr>
        <w:t xml:space="preserve">La composición del Presupuesto de egresos contempla diversos formatos de los que encontramos los siguientes </w:t>
      </w:r>
      <w:r w:rsidRPr="006C0020">
        <w:rPr>
          <w:rFonts w:ascii="Palatino Linotype" w:eastAsia="Calibri" w:hAnsi="Palatino Linotype" w:cs="Times New Roman"/>
          <w:b/>
          <w:color w:val="000000"/>
          <w:sz w:val="24"/>
          <w:szCs w:val="24"/>
          <w:lang w:val="es-MX"/>
        </w:rPr>
        <w:t>PbRM-01a</w:t>
      </w:r>
      <w:r w:rsidRPr="006C0020">
        <w:rPr>
          <w:rFonts w:ascii="Palatino Linotype" w:eastAsia="Calibri" w:hAnsi="Palatino Linotype" w:cs="Times New Roman"/>
          <w:color w:val="000000"/>
          <w:sz w:val="24"/>
          <w:szCs w:val="24"/>
          <w:lang w:val="es-MX"/>
        </w:rPr>
        <w:t xml:space="preserve"> Programa Anual Dimensión Administrativa del Gasto, </w:t>
      </w:r>
      <w:r w:rsidRPr="006C0020">
        <w:rPr>
          <w:rFonts w:ascii="Palatino Linotype" w:eastAsia="Calibri" w:hAnsi="Palatino Linotype" w:cs="Times New Roman"/>
          <w:b/>
          <w:bCs/>
          <w:color w:val="000000"/>
          <w:sz w:val="24"/>
          <w:szCs w:val="24"/>
          <w:lang w:val="es-MX"/>
        </w:rPr>
        <w:t>PbRM-01b</w:t>
      </w:r>
      <w:r w:rsidRPr="006C0020">
        <w:rPr>
          <w:rFonts w:ascii="Palatino Linotype" w:eastAsia="Calibri" w:hAnsi="Palatino Linotype" w:cs="Times New Roman"/>
          <w:color w:val="000000"/>
          <w:sz w:val="24"/>
          <w:szCs w:val="24"/>
          <w:lang w:val="es-MX"/>
        </w:rPr>
        <w:t xml:space="preserve"> Programa Anual Descripción del Programa Presupuestario, </w:t>
      </w:r>
      <w:r w:rsidRPr="006C0020">
        <w:rPr>
          <w:rFonts w:ascii="Palatino Linotype" w:eastAsia="Calibri" w:hAnsi="Palatino Linotype" w:cs="Times New Roman"/>
          <w:b/>
          <w:color w:val="000000"/>
          <w:sz w:val="24"/>
          <w:szCs w:val="24"/>
          <w:lang w:val="es-MX"/>
        </w:rPr>
        <w:t>PbRM-01c</w:t>
      </w:r>
      <w:r w:rsidRPr="006C0020">
        <w:rPr>
          <w:rFonts w:ascii="Palatino Linotype" w:eastAsia="Calibri" w:hAnsi="Palatino Linotype" w:cs="Times New Roman"/>
          <w:color w:val="000000"/>
          <w:sz w:val="24"/>
          <w:szCs w:val="24"/>
          <w:lang w:val="es-MX"/>
        </w:rPr>
        <w:t xml:space="preserve"> Programa Anual de Metas de actividad por Proyecto, </w:t>
      </w:r>
      <w:r w:rsidRPr="006C0020">
        <w:rPr>
          <w:rFonts w:ascii="Palatino Linotype" w:eastAsia="Calibri" w:hAnsi="Palatino Linotype" w:cs="Times New Roman"/>
          <w:b/>
          <w:color w:val="000000"/>
          <w:sz w:val="24"/>
          <w:szCs w:val="24"/>
          <w:lang w:val="es-MX"/>
        </w:rPr>
        <w:t>PbRM-01d</w:t>
      </w:r>
      <w:r w:rsidRPr="006C0020">
        <w:rPr>
          <w:rFonts w:ascii="Palatino Linotype" w:eastAsia="Calibri" w:hAnsi="Palatino Linotype" w:cs="Times New Roman"/>
          <w:color w:val="000000"/>
          <w:sz w:val="24"/>
          <w:szCs w:val="24"/>
          <w:lang w:val="es-MX"/>
        </w:rPr>
        <w:t xml:space="preserve"> Ficha técnica de diseño de indicadores estratégicos o de gestión, </w:t>
      </w:r>
      <w:r w:rsidRPr="006C0020">
        <w:rPr>
          <w:rFonts w:ascii="Palatino Linotype" w:eastAsia="Calibri" w:hAnsi="Palatino Linotype" w:cs="Times New Roman"/>
          <w:b/>
          <w:color w:val="000000"/>
          <w:sz w:val="24"/>
          <w:szCs w:val="24"/>
          <w:lang w:val="es-MX"/>
        </w:rPr>
        <w:t>PbRM-01e</w:t>
      </w:r>
      <w:r w:rsidRPr="006C0020">
        <w:rPr>
          <w:rFonts w:ascii="Palatino Linotype" w:eastAsia="Calibri" w:hAnsi="Palatino Linotype" w:cs="Times New Roman"/>
          <w:color w:val="000000"/>
          <w:sz w:val="24"/>
          <w:szCs w:val="24"/>
          <w:lang w:val="es-MX"/>
        </w:rPr>
        <w:t xml:space="preserve"> Matriz de indicadores para </w:t>
      </w:r>
      <w:r w:rsidRPr="006C0020">
        <w:rPr>
          <w:rFonts w:ascii="Palatino Linotype" w:eastAsia="Calibri" w:hAnsi="Palatino Linotype" w:cs="Times New Roman"/>
          <w:color w:val="000000"/>
          <w:sz w:val="24"/>
          <w:szCs w:val="24"/>
          <w:lang w:val="es-MX"/>
        </w:rPr>
        <w:lastRenderedPageBreak/>
        <w:t xml:space="preserve">resultados por programa presupuestario y dependencia general, </w:t>
      </w:r>
      <w:r w:rsidRPr="006C0020">
        <w:rPr>
          <w:rFonts w:ascii="Palatino Linotype" w:eastAsia="Calibri" w:hAnsi="Palatino Linotype" w:cs="Times New Roman"/>
          <w:b/>
          <w:color w:val="000000"/>
          <w:sz w:val="24"/>
          <w:szCs w:val="24"/>
          <w:lang w:val="es-MX"/>
        </w:rPr>
        <w:t>PbRM-02a</w:t>
      </w:r>
      <w:r w:rsidRPr="006C0020">
        <w:rPr>
          <w:rFonts w:ascii="Palatino Linotype" w:eastAsia="Calibri" w:hAnsi="Palatino Linotype" w:cs="Times New Roman"/>
          <w:color w:val="000000"/>
          <w:sz w:val="24"/>
          <w:szCs w:val="24"/>
          <w:lang w:val="es-MX"/>
        </w:rPr>
        <w:t xml:space="preserve"> Calendarización de Metas de actividad por Proyecto, </w:t>
      </w:r>
      <w:r w:rsidRPr="006C0020">
        <w:rPr>
          <w:rFonts w:ascii="Palatino Linotype" w:eastAsia="Calibri" w:hAnsi="Palatino Linotype" w:cs="Times New Roman"/>
          <w:b/>
          <w:color w:val="000000"/>
          <w:sz w:val="24"/>
          <w:szCs w:val="24"/>
          <w:lang w:val="es-MX"/>
        </w:rPr>
        <w:t>PbRM-03a</w:t>
      </w:r>
      <w:r w:rsidRPr="006C0020">
        <w:rPr>
          <w:rFonts w:ascii="Palatino Linotype" w:eastAsia="Calibri" w:hAnsi="Palatino Linotype" w:cs="Times New Roman"/>
          <w:color w:val="000000"/>
          <w:sz w:val="24"/>
          <w:szCs w:val="24"/>
          <w:lang w:val="es-MX"/>
        </w:rPr>
        <w:t xml:space="preserve"> Presupuesto de Ingresos Detallado, </w:t>
      </w:r>
      <w:r w:rsidRPr="006C0020">
        <w:rPr>
          <w:rFonts w:ascii="Palatino Linotype" w:eastAsia="Calibri" w:hAnsi="Palatino Linotype" w:cs="Times New Roman"/>
          <w:b/>
          <w:color w:val="000000"/>
          <w:sz w:val="24"/>
          <w:szCs w:val="24"/>
          <w:lang w:val="es-MX"/>
        </w:rPr>
        <w:t>PbRM-03b</w:t>
      </w:r>
      <w:r w:rsidRPr="006C0020">
        <w:rPr>
          <w:rFonts w:ascii="Palatino Linotype" w:eastAsia="Calibri" w:hAnsi="Palatino Linotype" w:cs="Times New Roman"/>
          <w:color w:val="000000"/>
          <w:sz w:val="24"/>
          <w:szCs w:val="24"/>
          <w:lang w:val="es-MX"/>
        </w:rPr>
        <w:t xml:space="preserve"> Caratula de Presupuesto de Ingresos, </w:t>
      </w:r>
      <w:r w:rsidRPr="006C0020">
        <w:rPr>
          <w:rFonts w:ascii="Palatino Linotype" w:eastAsia="Calibri" w:hAnsi="Palatino Linotype" w:cs="Times New Roman"/>
          <w:b/>
          <w:sz w:val="24"/>
          <w:szCs w:val="24"/>
          <w:u w:val="single"/>
          <w:lang w:val="es-MX"/>
        </w:rPr>
        <w:t>PbRM-04a Presupuesto de Egresos Detallado</w:t>
      </w:r>
      <w:r w:rsidRPr="006C0020">
        <w:rPr>
          <w:rFonts w:ascii="Palatino Linotype" w:eastAsia="Calibri" w:hAnsi="Palatino Linotype" w:cs="Times New Roman"/>
          <w:color w:val="000000"/>
          <w:sz w:val="24"/>
          <w:szCs w:val="24"/>
          <w:lang w:val="es-MX"/>
        </w:rPr>
        <w:t xml:space="preserve">, </w:t>
      </w:r>
      <w:r w:rsidRPr="006C0020">
        <w:rPr>
          <w:rFonts w:ascii="Palatino Linotype" w:eastAsia="Calibri" w:hAnsi="Palatino Linotype" w:cs="Times New Roman"/>
          <w:b/>
          <w:color w:val="000000"/>
          <w:sz w:val="24"/>
          <w:szCs w:val="24"/>
          <w:lang w:val="es-MX"/>
        </w:rPr>
        <w:t>PbRM-04b</w:t>
      </w:r>
      <w:r w:rsidRPr="006C0020">
        <w:rPr>
          <w:rFonts w:ascii="Palatino Linotype" w:eastAsia="Calibri" w:hAnsi="Palatino Linotype" w:cs="Times New Roman"/>
          <w:color w:val="000000"/>
          <w:sz w:val="24"/>
          <w:szCs w:val="24"/>
          <w:lang w:val="es-MX"/>
        </w:rPr>
        <w:t xml:space="preserve"> Presupuesto de Egresos por Objeto del Gasto, </w:t>
      </w:r>
      <w:r w:rsidRPr="006C0020">
        <w:rPr>
          <w:rFonts w:ascii="Palatino Linotype" w:eastAsia="Calibri" w:hAnsi="Palatino Linotype" w:cs="Times New Roman"/>
          <w:b/>
          <w:color w:val="000000"/>
          <w:sz w:val="24"/>
          <w:szCs w:val="24"/>
          <w:lang w:val="es-MX"/>
        </w:rPr>
        <w:t>PbRM-04c</w:t>
      </w:r>
      <w:r w:rsidRPr="006C0020">
        <w:rPr>
          <w:rFonts w:ascii="Palatino Linotype" w:eastAsia="Calibri" w:hAnsi="Palatino Linotype" w:cs="Times New Roman"/>
          <w:color w:val="000000"/>
          <w:sz w:val="24"/>
          <w:szCs w:val="24"/>
          <w:lang w:val="es-MX"/>
        </w:rPr>
        <w:t xml:space="preserve"> Presupuesto de Egresos Global Calendarizado, </w:t>
      </w:r>
      <w:r w:rsidRPr="006C0020">
        <w:rPr>
          <w:rFonts w:ascii="Palatino Linotype" w:eastAsia="Calibri" w:hAnsi="Palatino Linotype" w:cs="Times New Roman"/>
          <w:b/>
          <w:color w:val="000000"/>
          <w:sz w:val="24"/>
          <w:szCs w:val="24"/>
          <w:lang w:val="es-MX"/>
        </w:rPr>
        <w:t>PbRM-04d</w:t>
      </w:r>
      <w:r w:rsidRPr="006C0020">
        <w:rPr>
          <w:rFonts w:ascii="Palatino Linotype" w:eastAsia="Calibri" w:hAnsi="Palatino Linotype" w:cs="Times New Roman"/>
          <w:color w:val="000000"/>
          <w:sz w:val="24"/>
          <w:szCs w:val="24"/>
          <w:lang w:val="es-MX"/>
        </w:rPr>
        <w:t xml:space="preserve"> Caratula de Presupuesto de Egresos, </w:t>
      </w:r>
      <w:r w:rsidRPr="006C0020">
        <w:rPr>
          <w:rFonts w:ascii="Palatino Linotype" w:eastAsia="Calibri" w:hAnsi="Palatino Linotype" w:cs="Times New Roman"/>
          <w:b/>
          <w:color w:val="000000"/>
          <w:sz w:val="24"/>
          <w:szCs w:val="24"/>
          <w:lang w:val="es-MX"/>
        </w:rPr>
        <w:t>PbRM-05</w:t>
      </w:r>
      <w:r w:rsidRPr="006C0020">
        <w:rPr>
          <w:rFonts w:ascii="Palatino Linotype" w:eastAsia="Calibri" w:hAnsi="Palatino Linotype" w:cs="Times New Roman"/>
          <w:color w:val="000000"/>
          <w:sz w:val="24"/>
          <w:szCs w:val="24"/>
          <w:lang w:val="es-MX"/>
        </w:rPr>
        <w:t xml:space="preserve"> Tabulador de Sueldos, </w:t>
      </w:r>
      <w:r w:rsidRPr="006C0020">
        <w:rPr>
          <w:rFonts w:ascii="Palatino Linotype" w:eastAsia="Calibri" w:hAnsi="Palatino Linotype" w:cs="Times New Roman"/>
          <w:b/>
          <w:color w:val="000000"/>
          <w:sz w:val="24"/>
          <w:szCs w:val="24"/>
          <w:lang w:val="es-MX"/>
        </w:rPr>
        <w:t>PbRM-06</w:t>
      </w:r>
      <w:r w:rsidRPr="006C0020">
        <w:rPr>
          <w:rFonts w:ascii="Palatino Linotype" w:eastAsia="Calibri" w:hAnsi="Palatino Linotype" w:cs="Times New Roman"/>
          <w:color w:val="000000"/>
          <w:sz w:val="24"/>
          <w:szCs w:val="24"/>
          <w:lang w:val="es-MX"/>
        </w:rPr>
        <w:t xml:space="preserve"> Programa Anual de Adquisiciones, </w:t>
      </w:r>
      <w:r w:rsidRPr="006C0020">
        <w:rPr>
          <w:rFonts w:ascii="Palatino Linotype" w:eastAsia="Calibri" w:hAnsi="Palatino Linotype" w:cs="Times New Roman"/>
          <w:b/>
          <w:color w:val="000000"/>
          <w:sz w:val="24"/>
          <w:szCs w:val="24"/>
          <w:lang w:val="es-MX"/>
        </w:rPr>
        <w:t>PbRM-07</w:t>
      </w:r>
      <w:r w:rsidRPr="006C0020">
        <w:rPr>
          <w:rFonts w:ascii="Palatino Linotype" w:eastAsia="Calibri" w:hAnsi="Palatino Linotype" w:cs="Times New Roman"/>
          <w:color w:val="000000"/>
          <w:sz w:val="24"/>
          <w:szCs w:val="24"/>
          <w:lang w:val="es-MX"/>
        </w:rPr>
        <w:t xml:space="preserve"> Programa Anual de Obra y </w:t>
      </w:r>
      <w:r w:rsidRPr="006C0020">
        <w:rPr>
          <w:rFonts w:ascii="Palatino Linotype" w:eastAsia="Calibri" w:hAnsi="Palatino Linotype" w:cs="Times New Roman"/>
          <w:b/>
          <w:color w:val="000000"/>
          <w:sz w:val="24"/>
          <w:szCs w:val="24"/>
          <w:lang w:val="es-MX"/>
        </w:rPr>
        <w:t>PbRM-07b</w:t>
      </w:r>
      <w:r w:rsidRPr="006C0020">
        <w:rPr>
          <w:rFonts w:ascii="Palatino Linotype" w:eastAsia="Calibri" w:hAnsi="Palatino Linotype" w:cs="Times New Roman"/>
          <w:color w:val="000000"/>
          <w:sz w:val="24"/>
          <w:szCs w:val="24"/>
          <w:lang w:val="es-MX"/>
        </w:rPr>
        <w:t xml:space="preserve"> Programa Anual de Obra (Reparaciones y Mantenimiento).</w:t>
      </w:r>
    </w:p>
    <w:p w14:paraId="75C66FF8" w14:textId="77777777" w:rsidR="00FD2AFC" w:rsidRPr="006C0020" w:rsidRDefault="00FD2AFC" w:rsidP="00FD2AFC">
      <w:pPr>
        <w:tabs>
          <w:tab w:val="left" w:pos="709"/>
        </w:tabs>
        <w:spacing w:after="0" w:line="360" w:lineRule="auto"/>
        <w:jc w:val="both"/>
        <w:rPr>
          <w:rFonts w:ascii="Palatino Linotype" w:eastAsia="Calibri" w:hAnsi="Palatino Linotype" w:cs="Times New Roman"/>
          <w:color w:val="000000"/>
          <w:sz w:val="24"/>
          <w:szCs w:val="24"/>
          <w:lang w:val="es-MX"/>
        </w:rPr>
      </w:pPr>
    </w:p>
    <w:p w14:paraId="58C269D0" w14:textId="4A2287B8" w:rsidR="00FD2AFC" w:rsidRPr="006C0020" w:rsidRDefault="00FD2AFC" w:rsidP="00FD2AFC">
      <w:pPr>
        <w:tabs>
          <w:tab w:val="left" w:pos="709"/>
        </w:tabs>
        <w:spacing w:after="0" w:line="360" w:lineRule="auto"/>
        <w:jc w:val="both"/>
        <w:rPr>
          <w:rFonts w:ascii="Palatino Linotype" w:eastAsia="Calibri" w:hAnsi="Palatino Linotype" w:cs="Times New Roman"/>
          <w:color w:val="000000"/>
          <w:sz w:val="24"/>
          <w:szCs w:val="24"/>
          <w:lang w:val="es-MX"/>
        </w:rPr>
      </w:pPr>
      <w:r w:rsidRPr="006C0020">
        <w:rPr>
          <w:rFonts w:ascii="Palatino Linotype" w:eastAsia="Calibri" w:hAnsi="Palatino Linotype" w:cs="Times New Roman"/>
          <w:color w:val="000000"/>
          <w:sz w:val="24"/>
          <w:szCs w:val="24"/>
          <w:lang w:val="es-MX"/>
        </w:rPr>
        <w:t>Por otra parte el proyecto de presupuesto de egresos se debe conocer la estimación de ingresos que serán captados por el Ayuntamiento por lo que para este fin se deberá integrar el Proyecto de Presupuesto de Ingresos, para lo cual, servirá de apoyo el formato de Presupuesto de ingresos (Presupuesto de Ingresos Detallado) (PbRM-03a), el cual fue llenado durante la etapa del anteproyecto y en el que se deberán registrar los ingresos estimados a nivel concepto y distribuirlos por mes, del mismo modo se incluirá la Carátula de Presupuesto de Ingresos (PbRM-03b).</w:t>
      </w:r>
    </w:p>
    <w:p w14:paraId="35623FFB" w14:textId="77777777" w:rsidR="00FD2AFC" w:rsidRPr="006C0020" w:rsidRDefault="00FD2AFC" w:rsidP="00FD2AFC">
      <w:pPr>
        <w:tabs>
          <w:tab w:val="left" w:pos="709"/>
        </w:tabs>
        <w:spacing w:after="0" w:line="360" w:lineRule="auto"/>
        <w:jc w:val="both"/>
        <w:rPr>
          <w:rFonts w:ascii="Palatino Linotype" w:eastAsia="Calibri" w:hAnsi="Palatino Linotype" w:cs="Times New Roman"/>
          <w:color w:val="000000"/>
          <w:sz w:val="24"/>
          <w:szCs w:val="24"/>
          <w:lang w:val="es-MX"/>
        </w:rPr>
      </w:pPr>
    </w:p>
    <w:p w14:paraId="153D5DD9" w14:textId="77777777" w:rsidR="00FD2AFC" w:rsidRPr="006C0020" w:rsidRDefault="00FD2AFC" w:rsidP="00FD2AFC">
      <w:pPr>
        <w:tabs>
          <w:tab w:val="left" w:pos="709"/>
        </w:tabs>
        <w:spacing w:after="0" w:line="360" w:lineRule="auto"/>
        <w:jc w:val="both"/>
        <w:rPr>
          <w:rFonts w:ascii="Palatino Linotype" w:eastAsia="Calibri" w:hAnsi="Palatino Linotype" w:cs="Times New Roman"/>
          <w:color w:val="000000"/>
          <w:sz w:val="24"/>
          <w:szCs w:val="24"/>
          <w:lang w:val="es-MX"/>
        </w:rPr>
      </w:pPr>
      <w:r w:rsidRPr="006C0020">
        <w:rPr>
          <w:rFonts w:ascii="Palatino Linotype" w:eastAsia="Calibri" w:hAnsi="Palatino Linotype" w:cs="Times New Roman"/>
          <w:color w:val="000000"/>
          <w:sz w:val="24"/>
          <w:szCs w:val="24"/>
          <w:lang w:val="es-MX"/>
        </w:rPr>
        <w:t>Una vez recopilada la información del Anteproyecto de Presupuesto de Egresos por la Tesorería, mediante los formatos del Programa Anual (PbRM-01 en todas sus series),</w:t>
      </w:r>
      <w:r w:rsidRPr="006C0020">
        <w:rPr>
          <w:rFonts w:ascii="Times New Roman" w:eastAsia="Times New Roman" w:hAnsi="Times New Roman" w:cs="Times New Roman"/>
          <w:sz w:val="24"/>
          <w:szCs w:val="24"/>
          <w:lang w:val="es-ES" w:eastAsia="es-ES"/>
        </w:rPr>
        <w:t xml:space="preserve"> </w:t>
      </w:r>
      <w:r w:rsidRPr="006C0020">
        <w:rPr>
          <w:rFonts w:ascii="Palatino Linotype" w:eastAsia="Calibri" w:hAnsi="Palatino Linotype" w:cs="Times New Roman"/>
          <w:color w:val="000000"/>
          <w:sz w:val="24"/>
          <w:szCs w:val="24"/>
          <w:lang w:val="es-MX"/>
        </w:rPr>
        <w:t xml:space="preserve">y en el caso particular, resulta ser de nuestro interés el formato denominado </w:t>
      </w:r>
      <w:r w:rsidRPr="006C0020">
        <w:rPr>
          <w:rFonts w:ascii="Palatino Linotype" w:eastAsia="Calibri" w:hAnsi="Palatino Linotype" w:cs="Times New Roman"/>
          <w:b/>
          <w:bCs/>
          <w:color w:val="000000"/>
          <w:sz w:val="24"/>
          <w:szCs w:val="24"/>
          <w:lang w:val="es-MX"/>
        </w:rPr>
        <w:t xml:space="preserve"> Presupuesto de Egresos Detallado (PbRM-04a)</w:t>
      </w:r>
      <w:r w:rsidRPr="006C0020">
        <w:rPr>
          <w:rFonts w:ascii="Palatino Linotype" w:eastAsia="Calibri" w:hAnsi="Palatino Linotype" w:cs="Times New Roman"/>
          <w:color w:val="000000"/>
          <w:sz w:val="24"/>
          <w:szCs w:val="24"/>
          <w:lang w:val="es-MX"/>
        </w:rPr>
        <w:t xml:space="preserve">, </w:t>
      </w:r>
      <w:r w:rsidRPr="006C0020">
        <w:rPr>
          <w:rFonts w:ascii="Palatino Linotype" w:eastAsia="Calibri" w:hAnsi="Palatino Linotype" w:cs="Times New Roman"/>
          <w:b/>
          <w:bCs/>
          <w:color w:val="000000"/>
          <w:sz w:val="24"/>
          <w:szCs w:val="24"/>
          <w:u w:val="single"/>
          <w:lang w:val="es-MX"/>
        </w:rPr>
        <w:t xml:space="preserve">el cual deberá </w:t>
      </w:r>
      <w:r w:rsidRPr="006C0020">
        <w:rPr>
          <w:rFonts w:ascii="Palatino Linotype" w:eastAsia="Calibri" w:hAnsi="Palatino Linotype" w:cs="Times New Roman"/>
          <w:b/>
          <w:bCs/>
          <w:color w:val="000000"/>
          <w:sz w:val="24"/>
          <w:szCs w:val="24"/>
          <w:u w:val="single"/>
          <w:lang w:val="es-ES"/>
        </w:rPr>
        <w:t>registrar los proyectos por partida de gasto</w:t>
      </w:r>
      <w:r w:rsidRPr="006C0020">
        <w:rPr>
          <w:rFonts w:ascii="Palatino Linotype" w:eastAsia="Calibri" w:hAnsi="Palatino Linotype" w:cs="Times New Roman"/>
          <w:color w:val="000000"/>
          <w:sz w:val="24"/>
          <w:szCs w:val="24"/>
          <w:lang w:val="es-ES"/>
        </w:rPr>
        <w:t xml:space="preserve">, </w:t>
      </w:r>
      <w:r w:rsidRPr="006C0020">
        <w:rPr>
          <w:rFonts w:ascii="Palatino Linotype" w:eastAsia="Calibri" w:hAnsi="Palatino Linotype" w:cs="Times New Roman"/>
          <w:b/>
          <w:bCs/>
          <w:color w:val="000000"/>
          <w:sz w:val="24"/>
          <w:szCs w:val="24"/>
          <w:u w:val="single"/>
          <w:lang w:val="es-ES"/>
        </w:rPr>
        <w:t>identificando los montos por Partida Específica, Partida Genérica, Concepto y Capítulo del Gasto</w:t>
      </w:r>
      <w:r w:rsidRPr="006C0020">
        <w:rPr>
          <w:rFonts w:ascii="Palatino Linotype" w:eastAsia="Calibri" w:hAnsi="Palatino Linotype" w:cs="Times New Roman"/>
          <w:color w:val="000000"/>
          <w:sz w:val="24"/>
          <w:szCs w:val="24"/>
          <w:lang w:val="es-ES"/>
        </w:rPr>
        <w:t>, de cada proyecto a nivel de Dependencia General y Auxiliar</w:t>
      </w:r>
      <w:r w:rsidRPr="006C0020">
        <w:rPr>
          <w:rFonts w:ascii="Palatino Linotype" w:eastAsia="Calibri" w:hAnsi="Palatino Linotype" w:cs="Times New Roman"/>
          <w:color w:val="000000"/>
          <w:sz w:val="24"/>
          <w:szCs w:val="24"/>
          <w:lang w:val="es-MX"/>
        </w:rPr>
        <w:t>, como se advierte a continuación:</w:t>
      </w:r>
    </w:p>
    <w:p w14:paraId="6E460341" w14:textId="77777777" w:rsidR="00FD2AFC" w:rsidRPr="006C0020" w:rsidRDefault="00FD2AFC" w:rsidP="00FD2AFC">
      <w:pPr>
        <w:tabs>
          <w:tab w:val="left" w:pos="709"/>
        </w:tabs>
        <w:spacing w:after="0" w:line="360" w:lineRule="auto"/>
        <w:jc w:val="both"/>
        <w:rPr>
          <w:rFonts w:ascii="Palatino Linotype" w:eastAsia="Times New Roman" w:hAnsi="Palatino Linotype" w:cs="Arial"/>
          <w:i/>
          <w:iCs/>
          <w:sz w:val="24"/>
          <w:szCs w:val="24"/>
          <w:lang w:val="es-ES" w:eastAsia="es-ES"/>
        </w:rPr>
      </w:pPr>
      <w:r w:rsidRPr="006C0020">
        <w:rPr>
          <w:rFonts w:ascii="Palatino Linotype" w:eastAsia="Times New Roman" w:hAnsi="Palatino Linotype" w:cs="Arial"/>
          <w:i/>
          <w:iCs/>
          <w:noProof/>
          <w:sz w:val="24"/>
          <w:szCs w:val="24"/>
          <w:lang w:val="es-MX" w:eastAsia="es-MX"/>
        </w:rPr>
        <w:lastRenderedPageBreak/>
        <w:drawing>
          <wp:inline distT="0" distB="0" distL="0" distR="0" wp14:anchorId="07EABD51" wp14:editId="536D8CDD">
            <wp:extent cx="5791835" cy="6390640"/>
            <wp:effectExtent l="0" t="0" r="0" b="0"/>
            <wp:docPr id="13165648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564815" name=""/>
                    <pic:cNvPicPr/>
                  </pic:nvPicPr>
                  <pic:blipFill>
                    <a:blip r:embed="rId8"/>
                    <a:stretch>
                      <a:fillRect/>
                    </a:stretch>
                  </pic:blipFill>
                  <pic:spPr>
                    <a:xfrm>
                      <a:off x="0" y="0"/>
                      <a:ext cx="5791835" cy="6390640"/>
                    </a:xfrm>
                    <a:prstGeom prst="rect">
                      <a:avLst/>
                    </a:prstGeom>
                  </pic:spPr>
                </pic:pic>
              </a:graphicData>
            </a:graphic>
          </wp:inline>
        </w:drawing>
      </w:r>
    </w:p>
    <w:p w14:paraId="0EF7C203" w14:textId="77777777" w:rsidR="00FD2AFC" w:rsidRPr="006C0020" w:rsidRDefault="00FD2AFC" w:rsidP="00FD2AFC">
      <w:pPr>
        <w:spacing w:line="360" w:lineRule="auto"/>
        <w:ind w:right="-93"/>
        <w:jc w:val="both"/>
        <w:rPr>
          <w:rFonts w:ascii="Palatino Linotype" w:eastAsia="Calibri" w:hAnsi="Palatino Linotype" w:cs="Tahoma"/>
          <w:bCs/>
          <w:lang w:val="es-MX"/>
        </w:rPr>
      </w:pPr>
    </w:p>
    <w:p w14:paraId="51DAA80F" w14:textId="77777777" w:rsidR="00FD2AFC" w:rsidRPr="006C0020" w:rsidRDefault="00FD2AFC" w:rsidP="00FD2AFC">
      <w:pPr>
        <w:spacing w:after="0" w:line="360" w:lineRule="auto"/>
        <w:ind w:right="-93"/>
        <w:jc w:val="both"/>
        <w:rPr>
          <w:rFonts w:ascii="Palatino Linotype" w:eastAsia="Calibri" w:hAnsi="Palatino Linotype" w:cs="Tahoma"/>
          <w:bCs/>
          <w:sz w:val="24"/>
          <w:lang w:val="es-MX"/>
        </w:rPr>
      </w:pPr>
      <w:r w:rsidRPr="006C0020">
        <w:rPr>
          <w:rFonts w:ascii="Palatino Linotype" w:eastAsia="Calibri" w:hAnsi="Palatino Linotype" w:cs="Tahoma"/>
          <w:bCs/>
          <w:sz w:val="24"/>
          <w:lang w:val="es-MX"/>
        </w:rPr>
        <w:t xml:space="preserve">De lo anterior, advertimos que el formato denominado </w:t>
      </w:r>
      <w:r w:rsidRPr="006C0020">
        <w:rPr>
          <w:rFonts w:ascii="Palatino Linotype" w:eastAsia="Calibri" w:hAnsi="Palatino Linotype" w:cs="Tahoma"/>
          <w:b/>
          <w:bCs/>
          <w:sz w:val="24"/>
          <w:u w:val="single"/>
          <w:lang w:val="es-MX"/>
        </w:rPr>
        <w:t>PbRM-04a</w:t>
      </w:r>
      <w:r w:rsidRPr="006C0020">
        <w:rPr>
          <w:rFonts w:ascii="Palatino Linotype" w:eastAsia="Calibri" w:hAnsi="Palatino Linotype" w:cs="Tahoma"/>
          <w:bCs/>
          <w:sz w:val="24"/>
          <w:u w:val="single"/>
          <w:lang w:val="es-MX"/>
        </w:rPr>
        <w:t xml:space="preserve"> Caratula de Presupuesto de Egresos Detallado</w:t>
      </w:r>
      <w:r w:rsidRPr="006C0020">
        <w:rPr>
          <w:rFonts w:ascii="Palatino Linotype" w:eastAsia="Calibri" w:hAnsi="Palatino Linotype" w:cs="Tahoma"/>
          <w:bCs/>
          <w:sz w:val="24"/>
          <w:lang w:val="es-MX"/>
        </w:rPr>
        <w:t xml:space="preserve">, resulta ser el documento idóneo para colmar las </w:t>
      </w:r>
      <w:r w:rsidRPr="006C0020">
        <w:rPr>
          <w:rFonts w:ascii="Palatino Linotype" w:eastAsia="Calibri" w:hAnsi="Palatino Linotype" w:cs="Tahoma"/>
          <w:bCs/>
          <w:sz w:val="24"/>
          <w:lang w:val="es-MX"/>
        </w:rPr>
        <w:lastRenderedPageBreak/>
        <w:t>pretensiones del particular, aunado a ello es de señalar que, al momento de ingresar la presente solicitud de información por parte del particular, dichos formatos ya habían sido generados por el Sujeto Obligado de acuerdo a lo establecido en artículo 302 del Código Financiero del Estado de México y Municipios, que a la letra establece:</w:t>
      </w:r>
    </w:p>
    <w:p w14:paraId="4C6E1F6A" w14:textId="77777777" w:rsidR="00FD2AFC" w:rsidRPr="006C0020" w:rsidRDefault="00FD2AFC" w:rsidP="00FD2AFC">
      <w:pPr>
        <w:spacing w:after="0" w:line="360" w:lineRule="auto"/>
        <w:ind w:right="-93"/>
        <w:jc w:val="both"/>
        <w:rPr>
          <w:rFonts w:ascii="Palatino Linotype" w:eastAsia="Calibri" w:hAnsi="Palatino Linotype" w:cs="Tahoma"/>
          <w:bCs/>
          <w:sz w:val="24"/>
          <w:lang w:val="es-MX"/>
        </w:rPr>
      </w:pPr>
    </w:p>
    <w:p w14:paraId="37B808CA" w14:textId="77777777" w:rsidR="00FD2AFC" w:rsidRPr="006C0020" w:rsidRDefault="00FD2AFC" w:rsidP="00FD2AFC">
      <w:pPr>
        <w:spacing w:after="0" w:line="240" w:lineRule="auto"/>
        <w:ind w:left="851" w:right="851"/>
        <w:jc w:val="both"/>
        <w:rPr>
          <w:rFonts w:ascii="Palatino Linotype" w:eastAsia="Calibri" w:hAnsi="Palatino Linotype" w:cs="Tahoma"/>
          <w:bCs/>
          <w:i/>
          <w:iCs/>
          <w:lang w:val="es-MX"/>
        </w:rPr>
      </w:pPr>
      <w:r w:rsidRPr="006C0020">
        <w:rPr>
          <w:rFonts w:ascii="Palatino Linotype" w:eastAsia="Calibri" w:hAnsi="Palatino Linotype" w:cs="Tahoma"/>
          <w:bCs/>
          <w:sz w:val="24"/>
          <w:lang w:val="es-MX"/>
        </w:rPr>
        <w:t>“</w:t>
      </w:r>
      <w:r w:rsidRPr="006C0020">
        <w:rPr>
          <w:rFonts w:ascii="Palatino Linotype" w:eastAsia="Calibri" w:hAnsi="Palatino Linotype" w:cs="Tahoma"/>
          <w:bCs/>
          <w:i/>
          <w:iCs/>
          <w:lang w:val="es-MX"/>
        </w:rPr>
        <w:t xml:space="preserve">El Gobernador </w:t>
      </w:r>
      <w:r w:rsidRPr="006C0020">
        <w:rPr>
          <w:rFonts w:ascii="Palatino Linotype" w:eastAsia="Calibri" w:hAnsi="Palatino Linotype" w:cs="Tahoma"/>
          <w:b/>
          <w:i/>
          <w:iCs/>
          <w:lang w:val="es-MX"/>
        </w:rPr>
        <w:t>presentará a la Legislatura a más tardar el veintiuno de noviembre el Proyecto del Presupuesto de Egresos</w:t>
      </w:r>
      <w:r w:rsidRPr="006C0020">
        <w:rPr>
          <w:rFonts w:ascii="Palatino Linotype" w:eastAsia="Calibri" w:hAnsi="Palatino Linotype" w:cs="Tahoma"/>
          <w:bCs/>
          <w:i/>
          <w:iCs/>
          <w:lang w:val="es-MX"/>
        </w:rPr>
        <w:t xml:space="preserve"> del Gobierno del Estado. </w:t>
      </w:r>
    </w:p>
    <w:p w14:paraId="2A35FAB6" w14:textId="77777777" w:rsidR="00FD2AFC" w:rsidRPr="006C0020" w:rsidRDefault="00FD2AFC" w:rsidP="00FD2AFC">
      <w:pPr>
        <w:spacing w:after="0" w:line="240" w:lineRule="auto"/>
        <w:ind w:left="851" w:right="851"/>
        <w:jc w:val="both"/>
        <w:rPr>
          <w:rFonts w:ascii="Palatino Linotype" w:eastAsia="Calibri" w:hAnsi="Palatino Linotype" w:cs="Tahoma"/>
          <w:bCs/>
          <w:i/>
          <w:iCs/>
          <w:lang w:val="es-MX"/>
        </w:rPr>
      </w:pPr>
    </w:p>
    <w:p w14:paraId="73DFDCF9" w14:textId="77777777" w:rsidR="00FD2AFC" w:rsidRPr="006C0020" w:rsidRDefault="00FD2AFC" w:rsidP="00FD2AFC">
      <w:pPr>
        <w:spacing w:after="0" w:line="240" w:lineRule="auto"/>
        <w:ind w:left="851" w:right="851"/>
        <w:jc w:val="both"/>
        <w:rPr>
          <w:rFonts w:ascii="Palatino Linotype" w:eastAsia="Calibri" w:hAnsi="Palatino Linotype" w:cs="Tahoma"/>
          <w:bCs/>
          <w:i/>
          <w:iCs/>
          <w:lang w:val="es-MX"/>
        </w:rPr>
      </w:pPr>
      <w:r w:rsidRPr="006C0020">
        <w:rPr>
          <w:rFonts w:ascii="Palatino Linotype" w:eastAsia="Calibri" w:hAnsi="Palatino Linotype" w:cs="Tahoma"/>
          <w:b/>
          <w:i/>
          <w:iCs/>
          <w:lang w:val="es-MX"/>
        </w:rPr>
        <w:t>En el caso de los Municipios, el Presidente Municipal lo presentará al Ayuntamiento a más tardar el veinte de diciembre.</w:t>
      </w:r>
      <w:r w:rsidRPr="006C0020">
        <w:rPr>
          <w:rFonts w:ascii="Palatino Linotype" w:eastAsia="Calibri" w:hAnsi="Palatino Linotype" w:cs="Tahoma"/>
          <w:bCs/>
          <w:i/>
          <w:iCs/>
          <w:lang w:val="es-MX"/>
        </w:rPr>
        <w:t>”</w:t>
      </w:r>
    </w:p>
    <w:p w14:paraId="6E2D39E2" w14:textId="77777777" w:rsidR="00FD2AFC" w:rsidRPr="006C0020" w:rsidRDefault="00FD2AFC" w:rsidP="00FD2AFC">
      <w:pPr>
        <w:spacing w:after="0" w:line="360" w:lineRule="auto"/>
        <w:ind w:right="-93"/>
        <w:jc w:val="both"/>
        <w:rPr>
          <w:rFonts w:ascii="Palatino Linotype" w:eastAsia="Arial Unicode MS" w:hAnsi="Palatino Linotype" w:cs="Arial"/>
          <w:sz w:val="24"/>
          <w:lang w:val="es-MX"/>
        </w:rPr>
      </w:pPr>
    </w:p>
    <w:p w14:paraId="58129600" w14:textId="77777777" w:rsidR="00FD2AFC" w:rsidRPr="006C0020" w:rsidRDefault="00FD2AFC" w:rsidP="00FD2AFC">
      <w:pPr>
        <w:spacing w:after="0" w:line="360" w:lineRule="auto"/>
        <w:ind w:right="-93"/>
        <w:jc w:val="both"/>
        <w:rPr>
          <w:rFonts w:ascii="Palatino Linotype" w:eastAsia="Calibri" w:hAnsi="Palatino Linotype" w:cs="Tahoma"/>
          <w:bCs/>
          <w:sz w:val="24"/>
          <w:lang w:val="es-MX"/>
        </w:rPr>
      </w:pPr>
      <w:r w:rsidRPr="006C0020">
        <w:rPr>
          <w:rFonts w:ascii="Palatino Linotype" w:eastAsia="Arial Unicode MS" w:hAnsi="Palatino Linotype" w:cs="Arial"/>
          <w:sz w:val="24"/>
          <w:lang w:val="es-MX"/>
        </w:rPr>
        <w:t>De lo anteriormente expuesto se concluye que el presupuesto de egresos, será aquel instrumento jurídico que el presidente municipal presentará mediante proyecto para su aprobación a más tardar el veinte de diciembre de cada año, una vez que el Ayuntamiento lo apruebe deberá ser remitido debidamente firmado a más tardar el veinticinco de febrero de cada año al Órgano Superior de Fiscalización.</w:t>
      </w:r>
    </w:p>
    <w:p w14:paraId="5C11646D" w14:textId="77777777" w:rsidR="00FD2AFC" w:rsidRPr="006C0020" w:rsidRDefault="00FD2AFC" w:rsidP="00FD2AFC">
      <w:pPr>
        <w:spacing w:after="0" w:line="360" w:lineRule="auto"/>
        <w:ind w:right="51"/>
        <w:jc w:val="both"/>
        <w:rPr>
          <w:rFonts w:ascii="Palatino Linotype" w:eastAsia="Arial Unicode MS" w:hAnsi="Palatino Linotype" w:cs="Arial"/>
          <w:sz w:val="24"/>
          <w:lang w:val="es-MX"/>
        </w:rPr>
      </w:pPr>
    </w:p>
    <w:p w14:paraId="22468F0D" w14:textId="7FF2425D" w:rsidR="00FD2AFC" w:rsidRPr="006C0020" w:rsidRDefault="00FD2AFC" w:rsidP="00FD2AFC">
      <w:pPr>
        <w:spacing w:after="0" w:line="360" w:lineRule="auto"/>
        <w:ind w:right="51"/>
        <w:jc w:val="both"/>
        <w:rPr>
          <w:rFonts w:ascii="Palatino Linotype" w:eastAsia="Times New Roman" w:hAnsi="Palatino Linotype" w:cs="Times New Roman"/>
          <w:sz w:val="24"/>
          <w:szCs w:val="24"/>
          <w:lang w:val="es-ES" w:eastAsia="es-ES"/>
        </w:rPr>
      </w:pPr>
      <w:r w:rsidRPr="006C0020">
        <w:rPr>
          <w:rFonts w:ascii="Palatino Linotype" w:eastAsia="Arial Unicode MS" w:hAnsi="Palatino Linotype" w:cs="Arial"/>
          <w:sz w:val="24"/>
          <w:lang w:val="es-MX"/>
        </w:rPr>
        <w:t xml:space="preserve">Por lo anteriormente expuesto, se concluye que el </w:t>
      </w:r>
      <w:r w:rsidRPr="006C0020">
        <w:rPr>
          <w:rFonts w:ascii="Palatino Linotype" w:eastAsia="Arial Unicode MS" w:hAnsi="Palatino Linotype" w:cs="Arial"/>
          <w:b/>
          <w:sz w:val="24"/>
          <w:lang w:val="es-MX"/>
        </w:rPr>
        <w:t>Sujeto Obligado</w:t>
      </w:r>
      <w:r w:rsidRPr="006C0020">
        <w:rPr>
          <w:rFonts w:ascii="Palatino Linotype" w:eastAsia="Arial Unicode MS" w:hAnsi="Palatino Linotype" w:cs="Arial"/>
          <w:sz w:val="24"/>
          <w:lang w:val="es-MX"/>
        </w:rPr>
        <w:t xml:space="preserve"> no colmó las pretensiones realizadas por el particular, </w:t>
      </w:r>
      <w:r w:rsidRPr="006C0020">
        <w:rPr>
          <w:rFonts w:ascii="Palatino Linotype" w:eastAsia="Calibri" w:hAnsi="Palatino Linotype" w:cs="Arial"/>
          <w:sz w:val="24"/>
          <w:lang w:val="es-MX"/>
        </w:rPr>
        <w:t xml:space="preserve">aunado a que resulta claro que el </w:t>
      </w:r>
      <w:r w:rsidRPr="006C0020">
        <w:rPr>
          <w:rFonts w:ascii="Palatino Linotype" w:eastAsia="Calibri" w:hAnsi="Palatino Linotype" w:cs="Arial"/>
          <w:b/>
          <w:sz w:val="24"/>
          <w:lang w:val="es-MX"/>
        </w:rPr>
        <w:t>Sujeto Obligado</w:t>
      </w:r>
      <w:r w:rsidRPr="006C0020">
        <w:rPr>
          <w:rFonts w:ascii="Palatino Linotype" w:eastAsia="Calibri" w:hAnsi="Palatino Linotype" w:cs="Arial"/>
          <w:sz w:val="24"/>
          <w:lang w:val="es-MX"/>
        </w:rPr>
        <w:t xml:space="preserve"> cuenta con atribuciones para contar entre sus archivos con las carátulas de las partidas presupuestales de la administración 2025-2027 del Municipio de Temamatla; por lo que</w:t>
      </w:r>
      <w:r w:rsidRPr="006C0020">
        <w:rPr>
          <w:rFonts w:ascii="Palatino Linotype" w:eastAsia="Times New Roman" w:hAnsi="Palatino Linotype" w:cs="Arial"/>
          <w:sz w:val="24"/>
          <w:lang w:val="es-MX"/>
        </w:rPr>
        <w:t xml:space="preserve"> será dable ordenar lo anterior en la modalidad señalada por el particular, es decir, vía SAIMEX y Copias Certificadas</w:t>
      </w:r>
      <w:r w:rsidRPr="006C0020">
        <w:rPr>
          <w:rFonts w:ascii="Palatino Linotype" w:eastAsia="Times New Roman" w:hAnsi="Palatino Linotype" w:cs="Times New Roman"/>
          <w:sz w:val="24"/>
          <w:szCs w:val="24"/>
          <w:lang w:val="es-ES" w:eastAsia="es-ES"/>
        </w:rPr>
        <w:t>.</w:t>
      </w:r>
    </w:p>
    <w:p w14:paraId="4D096C6D" w14:textId="77777777" w:rsidR="00FD2AFC" w:rsidRPr="006C0020" w:rsidRDefault="00FD2AFC" w:rsidP="0089177F">
      <w:pPr>
        <w:autoSpaceDE w:val="0"/>
        <w:autoSpaceDN w:val="0"/>
        <w:adjustRightInd w:val="0"/>
        <w:spacing w:after="0" w:line="360" w:lineRule="auto"/>
        <w:jc w:val="both"/>
        <w:rPr>
          <w:rFonts w:ascii="Palatino Linotype" w:eastAsia="Calibri" w:hAnsi="Palatino Linotype"/>
          <w:sz w:val="24"/>
          <w:szCs w:val="24"/>
        </w:rPr>
      </w:pPr>
    </w:p>
    <w:p w14:paraId="6DB5D252" w14:textId="77777777" w:rsidR="00CD797B" w:rsidRPr="006C0020" w:rsidRDefault="00CD797B" w:rsidP="002553AD">
      <w:pPr>
        <w:spacing w:after="0" w:line="360" w:lineRule="auto"/>
        <w:jc w:val="both"/>
        <w:rPr>
          <w:rFonts w:ascii="Palatino Linotype" w:eastAsia="MS Mincho" w:hAnsi="Palatino Linotype"/>
          <w:sz w:val="24"/>
          <w:szCs w:val="24"/>
          <w:lang w:eastAsia="es-MX"/>
        </w:rPr>
      </w:pPr>
    </w:p>
    <w:p w14:paraId="40016E21" w14:textId="63A08A16" w:rsidR="00E63D46" w:rsidRPr="006C0020" w:rsidRDefault="00CD797B" w:rsidP="00E63D46">
      <w:pPr>
        <w:spacing w:after="0" w:line="360" w:lineRule="auto"/>
        <w:jc w:val="both"/>
        <w:rPr>
          <w:rFonts w:ascii="Palatino Linotype" w:hAnsi="Palatino Linotype" w:cs="Arial"/>
          <w:bCs/>
          <w:sz w:val="24"/>
          <w:szCs w:val="24"/>
          <w:lang w:val="es-MX"/>
        </w:rPr>
      </w:pPr>
      <w:r w:rsidRPr="006C0020">
        <w:rPr>
          <w:rFonts w:ascii="Palatino Linotype" w:eastAsia="MS Mincho" w:hAnsi="Palatino Linotype"/>
          <w:sz w:val="24"/>
          <w:szCs w:val="24"/>
          <w:lang w:eastAsia="es-MX"/>
        </w:rPr>
        <w:lastRenderedPageBreak/>
        <w:t xml:space="preserve">Ahora bien, </w:t>
      </w:r>
      <w:r w:rsidR="002553AD" w:rsidRPr="006C0020">
        <w:rPr>
          <w:rFonts w:ascii="Palatino Linotype" w:eastAsia="MS Mincho" w:hAnsi="Palatino Linotype"/>
          <w:b/>
          <w:bCs/>
          <w:sz w:val="24"/>
          <w:szCs w:val="24"/>
          <w:u w:val="single"/>
          <w:lang w:eastAsia="es-MX"/>
        </w:rPr>
        <w:t xml:space="preserve">en relación a la modalidad de entrega </w:t>
      </w:r>
      <w:r w:rsidRPr="006C0020">
        <w:rPr>
          <w:rFonts w:ascii="Palatino Linotype" w:hAnsi="Palatino Linotype" w:cs="Arial"/>
          <w:b/>
          <w:bCs/>
          <w:sz w:val="24"/>
          <w:szCs w:val="24"/>
          <w:u w:val="single"/>
        </w:rPr>
        <w:t>elegida por el particular en la solicitud de información correspond</w:t>
      </w:r>
      <w:r w:rsidR="00E63D46" w:rsidRPr="006C0020">
        <w:rPr>
          <w:rFonts w:ascii="Palatino Linotype" w:hAnsi="Palatino Linotype" w:cs="Arial"/>
          <w:b/>
          <w:bCs/>
          <w:sz w:val="24"/>
          <w:szCs w:val="24"/>
          <w:u w:val="single"/>
        </w:rPr>
        <w:t xml:space="preserve">iente a </w:t>
      </w:r>
      <w:r w:rsidRPr="006C0020">
        <w:rPr>
          <w:rFonts w:ascii="Palatino Linotype" w:hAnsi="Palatino Linotype" w:cs="Arial"/>
          <w:b/>
          <w:bCs/>
          <w:sz w:val="24"/>
          <w:szCs w:val="24"/>
          <w:u w:val="single"/>
        </w:rPr>
        <w:t xml:space="preserve"> “Copias certificadas”</w:t>
      </w:r>
      <w:r w:rsidRPr="006C0020">
        <w:rPr>
          <w:rFonts w:ascii="Palatino Linotype" w:hAnsi="Palatino Linotype" w:cs="Arial"/>
          <w:sz w:val="24"/>
          <w:szCs w:val="24"/>
        </w:rPr>
        <w:t>,</w:t>
      </w:r>
      <w:r w:rsidR="00E63D46" w:rsidRPr="006C0020">
        <w:rPr>
          <w:rFonts w:ascii="Palatino Linotype" w:hAnsi="Palatino Linotype" w:cs="Arial"/>
          <w:sz w:val="24"/>
          <w:szCs w:val="24"/>
        </w:rPr>
        <w:t xml:space="preserve"> es de recordar que el </w:t>
      </w:r>
      <w:r w:rsidR="00E63D46" w:rsidRPr="006C0020">
        <w:rPr>
          <w:rFonts w:ascii="Palatino Linotype" w:hAnsi="Palatino Linotype" w:cs="Arial"/>
          <w:b/>
          <w:bCs/>
          <w:sz w:val="24"/>
          <w:szCs w:val="24"/>
        </w:rPr>
        <w:t>Sujeto Obligado</w:t>
      </w:r>
      <w:r w:rsidR="00E63D46" w:rsidRPr="006C0020">
        <w:rPr>
          <w:rFonts w:ascii="Palatino Linotype" w:hAnsi="Palatino Linotype" w:cs="Arial"/>
          <w:sz w:val="24"/>
          <w:szCs w:val="24"/>
        </w:rPr>
        <w:t xml:space="preserve"> mediante respuesta primigenia, se limitó a informar el monto por concepto de pago de cada hoja a certificar, sin informar la cantidad total ni el </w:t>
      </w:r>
      <w:r w:rsidR="0089177F" w:rsidRPr="006C0020">
        <w:rPr>
          <w:rFonts w:ascii="Palatino Linotype" w:hAnsi="Palatino Linotype" w:cs="Arial"/>
          <w:sz w:val="24"/>
          <w:szCs w:val="24"/>
        </w:rPr>
        <w:t>número</w:t>
      </w:r>
      <w:r w:rsidR="00E63D46" w:rsidRPr="006C0020">
        <w:rPr>
          <w:rFonts w:ascii="Palatino Linotype" w:hAnsi="Palatino Linotype" w:cs="Arial"/>
          <w:sz w:val="24"/>
          <w:szCs w:val="24"/>
        </w:rPr>
        <w:t xml:space="preserve"> de hojas que conforman los documentos solicitados, aunado a ello, fue omiso en </w:t>
      </w:r>
      <w:r w:rsidR="00E63D46" w:rsidRPr="006C0020">
        <w:rPr>
          <w:rFonts w:ascii="Palatino Linotype" w:hAnsi="Palatino Linotype" w:cs="Arial"/>
          <w:bCs/>
          <w:sz w:val="24"/>
          <w:szCs w:val="24"/>
          <w:lang w:val="es-MX"/>
        </w:rPr>
        <w:t>informar el procedimiento para acceder a dichos documentos, indicando el lugar, día y horario, así como nombre del servidor público que le hará entrega de la misma.</w:t>
      </w:r>
    </w:p>
    <w:p w14:paraId="77346703" w14:textId="77777777" w:rsidR="00E63D46" w:rsidRPr="006C0020" w:rsidRDefault="00E63D46" w:rsidP="00E63D46">
      <w:pPr>
        <w:spacing w:after="0" w:line="360" w:lineRule="auto"/>
        <w:jc w:val="both"/>
        <w:rPr>
          <w:rFonts w:ascii="Palatino Linotype" w:hAnsi="Palatino Linotype" w:cs="Arial"/>
          <w:bCs/>
          <w:sz w:val="24"/>
          <w:szCs w:val="24"/>
          <w:lang w:val="es-MX"/>
        </w:rPr>
      </w:pPr>
    </w:p>
    <w:p w14:paraId="633D8476" w14:textId="0A1A6D0F" w:rsidR="00CD797B" w:rsidRPr="006C0020" w:rsidRDefault="00E63D46" w:rsidP="00E63D46">
      <w:pPr>
        <w:spacing w:after="0" w:line="360" w:lineRule="auto"/>
        <w:jc w:val="both"/>
        <w:rPr>
          <w:rFonts w:ascii="Palatino Linotype" w:hAnsi="Palatino Linotype" w:cs="Arial"/>
          <w:bCs/>
          <w:sz w:val="24"/>
          <w:szCs w:val="24"/>
          <w:lang w:val="es-MX"/>
        </w:rPr>
      </w:pPr>
      <w:r w:rsidRPr="006C0020">
        <w:rPr>
          <w:rFonts w:ascii="Palatino Linotype" w:hAnsi="Palatino Linotype" w:cs="Arial"/>
          <w:bCs/>
          <w:sz w:val="24"/>
          <w:szCs w:val="24"/>
          <w:lang w:val="es-MX"/>
        </w:rPr>
        <w:t>Por lo anterior,</w:t>
      </w:r>
      <w:r w:rsidR="00D00FCC" w:rsidRPr="006C0020">
        <w:rPr>
          <w:rFonts w:ascii="Palatino Linotype" w:hAnsi="Palatino Linotype" w:cs="Arial"/>
          <w:bCs/>
          <w:sz w:val="24"/>
          <w:szCs w:val="24"/>
          <w:lang w:val="es-MX"/>
        </w:rPr>
        <w:t xml:space="preserve"> </w:t>
      </w:r>
      <w:r w:rsidR="00CD797B" w:rsidRPr="006C0020">
        <w:rPr>
          <w:rFonts w:ascii="Palatino Linotype" w:hAnsi="Palatino Linotype" w:cs="Arial"/>
          <w:sz w:val="24"/>
          <w:szCs w:val="24"/>
        </w:rPr>
        <w:t xml:space="preserve">se debe destacar que, la modalidad de entrega referente a “copias certificadas” el Sujeto Obligado deberá informar al Recurrente, a través del Sistema de Acceso a la Información Mexiquense SAIMEX, el procedimiento para indicar el lugar, día y horario, así como nombre del servidor público que le hará entrega de la información en copias certificadas, lo cual  no implica que se tenga que acudir ante un </w:t>
      </w:r>
      <w:r w:rsidR="00CD797B" w:rsidRPr="006C0020">
        <w:rPr>
          <w:rFonts w:ascii="Palatino Linotype" w:hAnsi="Palatino Linotype"/>
          <w:sz w:val="24"/>
          <w:szCs w:val="24"/>
        </w:rPr>
        <w:t>notario o fedatario público, sino que faculta a los servidores públicos para que expidan certificaciones de los documentos solicitados que obran en los archivos de las dependencias o entidades en copia simple u original según sea el caso.</w:t>
      </w:r>
    </w:p>
    <w:p w14:paraId="4A0F8399" w14:textId="77777777" w:rsidR="00CD797B" w:rsidRPr="006C0020" w:rsidRDefault="00CD797B" w:rsidP="00CD797B">
      <w:pPr>
        <w:spacing w:after="0" w:line="360" w:lineRule="auto"/>
        <w:jc w:val="both"/>
        <w:rPr>
          <w:rFonts w:ascii="Palatino Linotype" w:hAnsi="Palatino Linotype" w:cs="Arial"/>
          <w:sz w:val="24"/>
          <w:szCs w:val="24"/>
        </w:rPr>
      </w:pPr>
    </w:p>
    <w:p w14:paraId="50387187" w14:textId="77777777" w:rsidR="00CD797B" w:rsidRPr="006C0020" w:rsidRDefault="00CD797B" w:rsidP="00CD797B">
      <w:pPr>
        <w:spacing w:after="0" w:line="360" w:lineRule="auto"/>
        <w:jc w:val="both"/>
        <w:rPr>
          <w:rFonts w:ascii="Palatino Linotype" w:hAnsi="Palatino Linotype" w:cs="Arial"/>
          <w:sz w:val="24"/>
          <w:szCs w:val="24"/>
        </w:rPr>
      </w:pPr>
      <w:r w:rsidRPr="006C0020">
        <w:rPr>
          <w:rFonts w:ascii="Palatino Linotype" w:hAnsi="Palatino Linotype" w:cs="Arial"/>
          <w:sz w:val="24"/>
          <w:szCs w:val="24"/>
        </w:rPr>
        <w:t xml:space="preserve">Al respecto, </w:t>
      </w:r>
      <w:r w:rsidRPr="006C0020">
        <w:rPr>
          <w:rFonts w:ascii="Palatino Linotype" w:hAnsi="Palatino Linotype"/>
          <w:sz w:val="24"/>
          <w:szCs w:val="24"/>
        </w:rPr>
        <w:t xml:space="preserve">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Por otra parte, la Suprema Corte de Justicia de la Nación también ha establecido el derecho de los particulares de solicitar </w:t>
      </w:r>
      <w:r w:rsidRPr="006C0020">
        <w:rPr>
          <w:rFonts w:ascii="Palatino Linotype" w:hAnsi="Palatino Linotype"/>
          <w:sz w:val="24"/>
          <w:szCs w:val="24"/>
        </w:rPr>
        <w:lastRenderedPageBreak/>
        <w:t>copia o testimonio de documentos o piezas que obran en las oficinas públicas y por ende la obligación de las autoridades, de expedir las copias certificadas que les soliciten</w:t>
      </w:r>
      <w:r w:rsidRPr="006C0020">
        <w:rPr>
          <w:rFonts w:ascii="Palatino Linotype" w:hAnsi="Palatino Linotype" w:cs="Arial"/>
          <w:sz w:val="24"/>
          <w:szCs w:val="24"/>
        </w:rPr>
        <w:t>.</w:t>
      </w:r>
      <w:r w:rsidRPr="006C0020">
        <w:rPr>
          <w:rFonts w:ascii="Palatino Linotype" w:hAnsi="Palatino Linotype" w:cs="Arial"/>
          <w:sz w:val="24"/>
          <w:szCs w:val="24"/>
          <w:vertAlign w:val="superscript"/>
        </w:rPr>
        <w:footnoteReference w:id="2"/>
      </w:r>
    </w:p>
    <w:p w14:paraId="206825EE" w14:textId="77777777" w:rsidR="00CD797B" w:rsidRPr="006C0020" w:rsidRDefault="00CD797B" w:rsidP="00CD797B">
      <w:pPr>
        <w:spacing w:after="0" w:line="360" w:lineRule="auto"/>
        <w:jc w:val="both"/>
        <w:rPr>
          <w:rFonts w:ascii="Palatino Linotype" w:hAnsi="Palatino Linotype" w:cs="Arial"/>
          <w:sz w:val="24"/>
          <w:szCs w:val="24"/>
        </w:rPr>
      </w:pPr>
    </w:p>
    <w:p w14:paraId="5683E5CA" w14:textId="77777777" w:rsidR="00CD797B" w:rsidRPr="006C0020" w:rsidRDefault="00CD797B" w:rsidP="00CD797B">
      <w:pPr>
        <w:spacing w:after="0" w:line="360" w:lineRule="auto"/>
        <w:jc w:val="both"/>
        <w:rPr>
          <w:rFonts w:ascii="Palatino Linotype" w:hAnsi="Palatino Linotype"/>
          <w:sz w:val="24"/>
          <w:szCs w:val="24"/>
        </w:rPr>
      </w:pPr>
      <w:r w:rsidRPr="006C0020">
        <w:rPr>
          <w:rFonts w:ascii="Palatino Linotype" w:hAnsi="Palatino Linotype"/>
          <w:sz w:val="24"/>
          <w:szCs w:val="24"/>
        </w:rPr>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p>
    <w:p w14:paraId="1D13576B" w14:textId="77777777" w:rsidR="00CD797B" w:rsidRPr="006C0020" w:rsidRDefault="00CD797B" w:rsidP="00CD797B">
      <w:pPr>
        <w:spacing w:after="0" w:line="360" w:lineRule="auto"/>
        <w:jc w:val="both"/>
        <w:rPr>
          <w:rFonts w:ascii="Palatino Linotype" w:hAnsi="Palatino Linotype"/>
        </w:rPr>
      </w:pPr>
    </w:p>
    <w:p w14:paraId="0A0D5FF8" w14:textId="77777777" w:rsidR="00CD797B" w:rsidRPr="006C0020" w:rsidRDefault="00CD797B" w:rsidP="00CD797B">
      <w:pPr>
        <w:shd w:val="clear" w:color="auto" w:fill="FFFFFF"/>
        <w:spacing w:after="0" w:line="240" w:lineRule="auto"/>
        <w:ind w:left="567" w:right="616"/>
        <w:jc w:val="both"/>
        <w:rPr>
          <w:rFonts w:ascii="Palatino Linotype" w:hAnsi="Palatino Linotype"/>
          <w:i/>
        </w:rPr>
      </w:pPr>
      <w:r w:rsidRPr="006C0020">
        <w:rPr>
          <w:rFonts w:ascii="Palatino Linotype" w:hAnsi="Palatino Linotype"/>
          <w:b/>
          <w:i/>
        </w:rPr>
        <w:t>“Copias certificadas. La certificación prevista en la Ley Federal de Transparencia y Acceso a la Información Pública Gubernamental corrobora que el documento es una copia fiel del que obra en los archivos de la dependencia o entidad.</w:t>
      </w:r>
      <w:r w:rsidRPr="006C0020">
        <w:rPr>
          <w:rFonts w:ascii="Palatino Linotype" w:hAnsi="Palatino Linotype"/>
          <w:i/>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3E275422" w14:textId="77777777" w:rsidR="00CD797B" w:rsidRPr="006C0020" w:rsidRDefault="00CD797B" w:rsidP="00CD797B">
      <w:pPr>
        <w:spacing w:after="0" w:line="360" w:lineRule="auto"/>
        <w:ind w:right="-91"/>
        <w:jc w:val="both"/>
        <w:rPr>
          <w:rFonts w:ascii="Palatino Linotype" w:hAnsi="Palatino Linotype" w:cs="Arial"/>
        </w:rPr>
      </w:pPr>
    </w:p>
    <w:p w14:paraId="05D3682F" w14:textId="77777777" w:rsidR="00CD797B" w:rsidRPr="006C0020" w:rsidRDefault="00CD797B" w:rsidP="00CD797B">
      <w:pPr>
        <w:spacing w:after="0" w:line="360" w:lineRule="auto"/>
        <w:contextualSpacing/>
        <w:jc w:val="both"/>
        <w:rPr>
          <w:rFonts w:ascii="Palatino Linotype" w:eastAsiaTheme="minorEastAsia" w:hAnsi="Palatino Linotype"/>
          <w:sz w:val="24"/>
          <w:szCs w:val="24"/>
        </w:rPr>
      </w:pPr>
      <w:r w:rsidRPr="006C0020">
        <w:rPr>
          <w:rFonts w:ascii="Palatino Linotype" w:eastAsiaTheme="minorEastAsia" w:hAnsi="Palatino Linotype"/>
          <w:sz w:val="24"/>
          <w:szCs w:val="24"/>
        </w:rPr>
        <w:lastRenderedPageBreak/>
        <w:t xml:space="preserve">Por su parte, el </w:t>
      </w:r>
      <w:r w:rsidRPr="006C0020">
        <w:rPr>
          <w:rFonts w:ascii="Palatino Linotype" w:eastAsiaTheme="minorEastAsia" w:hAnsi="Palatino Linotype"/>
          <w:b/>
          <w:sz w:val="24"/>
          <w:szCs w:val="24"/>
        </w:rPr>
        <w:t>artículo 6, segundo párrafo, inciso A, fracción III de la Constitución Política de los Estados Unidos Mexicanos</w:t>
      </w:r>
      <w:r w:rsidRPr="006C0020">
        <w:rPr>
          <w:rFonts w:ascii="Palatino Linotype" w:eastAsiaTheme="minorEastAsia" w:hAnsi="Palatino Linotype"/>
          <w:sz w:val="24"/>
          <w:szCs w:val="24"/>
        </w:rPr>
        <w:t xml:space="preserve"> establece que toda persona tiene derecho al libre acceso a la información plural y oportuna, así como a buscar, recibir y difundir información e ideas de toda índole por cualquier medio de expresión sin necesidad de acreditar interés alguno o justificar su utilización, </w:t>
      </w:r>
      <w:r w:rsidRPr="006C0020">
        <w:rPr>
          <w:rFonts w:ascii="Palatino Linotype" w:eastAsiaTheme="minorEastAsia" w:hAnsi="Palatino Linotype"/>
          <w:b/>
          <w:sz w:val="24"/>
          <w:szCs w:val="24"/>
        </w:rPr>
        <w:t>todo ello de manera gratuita</w:t>
      </w:r>
      <w:r w:rsidRPr="006C0020">
        <w:rPr>
          <w:rFonts w:ascii="Palatino Linotype" w:eastAsiaTheme="minorEastAsia" w:hAnsi="Palatino Linotype"/>
          <w:sz w:val="24"/>
          <w:szCs w:val="24"/>
        </w:rPr>
        <w:t>; no obstante, dicha gratuidad sólo debe entenderse en lo concerniente al trámite de acceder a la información solicitada, no así a su reproducción en copias certificadas.</w:t>
      </w:r>
    </w:p>
    <w:p w14:paraId="1A507FA9" w14:textId="77777777" w:rsidR="00CD797B" w:rsidRPr="006C0020" w:rsidRDefault="00CD797B" w:rsidP="00CD797B">
      <w:pPr>
        <w:spacing w:after="0" w:line="360" w:lineRule="auto"/>
        <w:contextualSpacing/>
        <w:jc w:val="both"/>
        <w:rPr>
          <w:rFonts w:ascii="Palatino Linotype" w:eastAsiaTheme="minorEastAsia" w:hAnsi="Palatino Linotype"/>
          <w:sz w:val="24"/>
          <w:szCs w:val="24"/>
        </w:rPr>
      </w:pPr>
    </w:p>
    <w:p w14:paraId="1D3E2CCC" w14:textId="77777777" w:rsidR="00CD797B" w:rsidRPr="006C0020" w:rsidRDefault="00CD797B" w:rsidP="00CD797B">
      <w:pPr>
        <w:spacing w:after="0" w:line="360" w:lineRule="auto"/>
        <w:contextualSpacing/>
        <w:jc w:val="both"/>
        <w:rPr>
          <w:rFonts w:ascii="Palatino Linotype" w:eastAsiaTheme="minorEastAsia" w:hAnsi="Palatino Linotype"/>
          <w:sz w:val="24"/>
          <w:szCs w:val="24"/>
        </w:rPr>
      </w:pPr>
      <w:r w:rsidRPr="006C0020">
        <w:rPr>
          <w:rFonts w:ascii="Palatino Linotype" w:eastAsiaTheme="minorEastAsia" w:hAnsi="Palatino Linotype"/>
          <w:sz w:val="24"/>
          <w:szCs w:val="24"/>
        </w:rPr>
        <w:t xml:space="preserve">El </w:t>
      </w:r>
      <w:r w:rsidRPr="006C0020">
        <w:rPr>
          <w:rFonts w:ascii="Palatino Linotype" w:eastAsiaTheme="minorEastAsia" w:hAnsi="Palatino Linotype"/>
          <w:b/>
          <w:sz w:val="24"/>
          <w:szCs w:val="24"/>
        </w:rPr>
        <w:t xml:space="preserve">artículo 9 fracción III de la </w:t>
      </w:r>
      <w:r w:rsidRPr="006C0020">
        <w:rPr>
          <w:rFonts w:ascii="Palatino Linotype" w:eastAsiaTheme="minorEastAsia" w:hAnsi="Palatino Linotype" w:cs="Arial"/>
          <w:b/>
          <w:sz w:val="24"/>
          <w:szCs w:val="24"/>
        </w:rPr>
        <w:t>Ley de Transparencia y Acceso a la Información Pública del Estado de México y Municipios</w:t>
      </w:r>
      <w:r w:rsidRPr="006C0020">
        <w:rPr>
          <w:rFonts w:ascii="Palatino Linotype" w:eastAsiaTheme="minorEastAsia" w:hAnsi="Palatino Linotype" w:cs="Arial"/>
          <w:sz w:val="24"/>
          <w:szCs w:val="24"/>
        </w:rPr>
        <w:t xml:space="preserve"> </w:t>
      </w:r>
      <w:r w:rsidRPr="006C0020">
        <w:rPr>
          <w:rFonts w:ascii="Palatino Linotype" w:eastAsiaTheme="minorEastAsia" w:hAnsi="Palatino Linotype"/>
          <w:sz w:val="24"/>
          <w:szCs w:val="24"/>
        </w:rPr>
        <w:t>establece el principio de gratuidad que consiste en que el acceso a la información pública no genera costo alguno para los solicitantes, sólo podrá requerirse el cobro correspondiente a la modalidad de reproducción y entrega solicitada conforme la Ley de Transparencia y demás disposiciones aplicables.</w:t>
      </w:r>
    </w:p>
    <w:p w14:paraId="75493CA3" w14:textId="77777777" w:rsidR="00CD797B" w:rsidRPr="006C0020" w:rsidRDefault="00CD797B" w:rsidP="00CD797B">
      <w:pPr>
        <w:spacing w:after="0" w:line="360" w:lineRule="auto"/>
        <w:contextualSpacing/>
        <w:jc w:val="both"/>
        <w:rPr>
          <w:rFonts w:ascii="Palatino Linotype" w:eastAsiaTheme="minorEastAsia" w:hAnsi="Palatino Linotype"/>
          <w:sz w:val="24"/>
          <w:szCs w:val="24"/>
        </w:rPr>
      </w:pPr>
    </w:p>
    <w:p w14:paraId="15A831B4" w14:textId="77777777" w:rsidR="00CD797B" w:rsidRPr="006C0020" w:rsidRDefault="00CD797B" w:rsidP="00CD797B">
      <w:pPr>
        <w:spacing w:after="0" w:line="360" w:lineRule="auto"/>
        <w:contextualSpacing/>
        <w:jc w:val="both"/>
        <w:rPr>
          <w:rFonts w:ascii="Palatino Linotype" w:eastAsiaTheme="minorEastAsia" w:hAnsi="Palatino Linotype"/>
          <w:sz w:val="24"/>
          <w:szCs w:val="24"/>
        </w:rPr>
      </w:pPr>
      <w:r w:rsidRPr="006C0020">
        <w:rPr>
          <w:rFonts w:ascii="Palatino Linotype" w:eastAsiaTheme="minorEastAsia" w:hAnsi="Palatino Linotype"/>
          <w:sz w:val="24"/>
          <w:szCs w:val="24"/>
        </w:rPr>
        <w:t xml:space="preserve">Por otra parte </w:t>
      </w:r>
      <w:r w:rsidRPr="006C0020">
        <w:rPr>
          <w:rFonts w:ascii="Palatino Linotype" w:eastAsiaTheme="minorEastAsia" w:hAnsi="Palatino Linotype"/>
          <w:b/>
          <w:sz w:val="24"/>
          <w:szCs w:val="24"/>
        </w:rPr>
        <w:t xml:space="preserve">el artículo 17 de la </w:t>
      </w:r>
      <w:r w:rsidRPr="006C0020">
        <w:rPr>
          <w:rFonts w:ascii="Palatino Linotype" w:eastAsiaTheme="minorEastAsia" w:hAnsi="Palatino Linotype" w:cs="Arial"/>
          <w:b/>
          <w:sz w:val="24"/>
          <w:szCs w:val="24"/>
        </w:rPr>
        <w:t>Ley de Transparencia y Acceso a la Información Pública del Estado de México y Municipios</w:t>
      </w:r>
      <w:r w:rsidRPr="006C0020">
        <w:rPr>
          <w:rFonts w:ascii="Palatino Linotype" w:eastAsiaTheme="minorEastAsia" w:hAnsi="Palatino Linotype" w:cs="Arial"/>
          <w:sz w:val="24"/>
          <w:szCs w:val="24"/>
        </w:rPr>
        <w:t xml:space="preserve"> </w:t>
      </w:r>
      <w:r w:rsidRPr="006C0020">
        <w:rPr>
          <w:rFonts w:ascii="Palatino Linotype" w:eastAsiaTheme="minorEastAsia" w:hAnsi="Palatino Linotype"/>
          <w:sz w:val="24"/>
          <w:szCs w:val="24"/>
        </w:rPr>
        <w:t>señala que el acceso a la información es gratuita y  solo se cubrirán los gastos de reproducción, o por la modalidad de entrega solicita, así como por el envío, que en su caso genere, de conformidad con los derechos, productos y aprovechamientos establecidos en la legislación aplicable.</w:t>
      </w:r>
    </w:p>
    <w:p w14:paraId="70877CDC" w14:textId="77777777" w:rsidR="00CD797B" w:rsidRPr="006C0020" w:rsidRDefault="00CD797B" w:rsidP="00CD797B">
      <w:pPr>
        <w:spacing w:after="0" w:line="360" w:lineRule="auto"/>
        <w:contextualSpacing/>
        <w:jc w:val="both"/>
        <w:rPr>
          <w:rFonts w:ascii="Palatino Linotype" w:eastAsiaTheme="minorEastAsia" w:hAnsi="Palatino Linotype"/>
          <w:sz w:val="24"/>
          <w:szCs w:val="24"/>
        </w:rPr>
      </w:pPr>
    </w:p>
    <w:p w14:paraId="18CE0626" w14:textId="77777777" w:rsidR="00CD797B" w:rsidRPr="006C0020" w:rsidRDefault="00CD797B" w:rsidP="00CD797B">
      <w:pPr>
        <w:spacing w:after="0" w:line="360" w:lineRule="auto"/>
        <w:contextualSpacing/>
        <w:jc w:val="both"/>
        <w:rPr>
          <w:rFonts w:ascii="Palatino Linotype" w:eastAsiaTheme="minorEastAsia" w:hAnsi="Palatino Linotype"/>
          <w:sz w:val="24"/>
          <w:szCs w:val="24"/>
        </w:rPr>
      </w:pPr>
      <w:r w:rsidRPr="006C0020">
        <w:rPr>
          <w:rFonts w:ascii="Palatino Linotype" w:eastAsiaTheme="minorEastAsia" w:hAnsi="Palatino Linotype"/>
          <w:sz w:val="24"/>
          <w:szCs w:val="24"/>
        </w:rPr>
        <w:t xml:space="preserve">La palabra </w:t>
      </w:r>
      <w:r w:rsidRPr="006C0020">
        <w:rPr>
          <w:rFonts w:ascii="Palatino Linotype" w:eastAsiaTheme="minorEastAsia" w:hAnsi="Palatino Linotype"/>
          <w:b/>
          <w:i/>
          <w:sz w:val="24"/>
          <w:szCs w:val="24"/>
        </w:rPr>
        <w:t>acceso</w:t>
      </w:r>
      <w:r w:rsidRPr="006C0020">
        <w:rPr>
          <w:rFonts w:ascii="Palatino Linotype" w:eastAsiaTheme="minorEastAsia" w:hAnsi="Palatino Linotype"/>
          <w:sz w:val="24"/>
          <w:szCs w:val="24"/>
        </w:rPr>
        <w:t xml:space="preserve">, de acuerdo a la definición establecida por la Real Academia de la Lengua Española, es </w:t>
      </w:r>
      <w:r w:rsidRPr="006C0020">
        <w:rPr>
          <w:rFonts w:ascii="Palatino Linotype" w:eastAsiaTheme="minorEastAsia" w:hAnsi="Palatino Linotype"/>
          <w:i/>
          <w:sz w:val="24"/>
          <w:szCs w:val="24"/>
        </w:rPr>
        <w:t>la entrada o acercamiento</w:t>
      </w:r>
      <w:r w:rsidRPr="006C0020">
        <w:rPr>
          <w:rFonts w:ascii="Palatino Linotype" w:eastAsiaTheme="minorEastAsia" w:hAnsi="Palatino Linotype"/>
          <w:sz w:val="24"/>
          <w:szCs w:val="24"/>
        </w:rPr>
        <w:t xml:space="preserve">, concepto que no resulta ser sinónimo de </w:t>
      </w:r>
      <w:r w:rsidRPr="006C0020">
        <w:rPr>
          <w:rFonts w:ascii="Palatino Linotype" w:eastAsiaTheme="minorEastAsia" w:hAnsi="Palatino Linotype"/>
          <w:b/>
          <w:i/>
          <w:sz w:val="24"/>
          <w:szCs w:val="24"/>
        </w:rPr>
        <w:t>reproducción</w:t>
      </w:r>
      <w:r w:rsidRPr="006C0020">
        <w:rPr>
          <w:rFonts w:ascii="Palatino Linotype" w:eastAsiaTheme="minorEastAsia" w:hAnsi="Palatino Linotype"/>
          <w:sz w:val="24"/>
          <w:szCs w:val="24"/>
        </w:rPr>
        <w:t xml:space="preserve">, pues esta última consiste en una </w:t>
      </w:r>
      <w:r w:rsidRPr="006C0020">
        <w:rPr>
          <w:rFonts w:ascii="Palatino Linotype" w:eastAsiaTheme="minorEastAsia" w:hAnsi="Palatino Linotype"/>
          <w:b/>
          <w:i/>
          <w:sz w:val="24"/>
          <w:szCs w:val="24"/>
        </w:rPr>
        <w:t>la acción y efecto de reproducir o reproducirse; en una cosa qué reproduce o copia un original</w:t>
      </w:r>
      <w:r w:rsidRPr="006C0020">
        <w:rPr>
          <w:rFonts w:ascii="Palatino Linotype" w:eastAsiaTheme="minorEastAsia" w:hAnsi="Palatino Linotype"/>
          <w:b/>
          <w:sz w:val="24"/>
          <w:szCs w:val="24"/>
        </w:rPr>
        <w:t xml:space="preserve">, </w:t>
      </w:r>
      <w:r w:rsidRPr="006C0020">
        <w:rPr>
          <w:rFonts w:ascii="Palatino Linotype" w:eastAsiaTheme="minorEastAsia" w:hAnsi="Palatino Linotype"/>
          <w:b/>
          <w:i/>
          <w:sz w:val="24"/>
          <w:szCs w:val="24"/>
        </w:rPr>
        <w:t xml:space="preserve">o bien, en la copia de un </w:t>
      </w:r>
      <w:r w:rsidRPr="006C0020">
        <w:rPr>
          <w:rFonts w:ascii="Palatino Linotype" w:eastAsiaTheme="minorEastAsia" w:hAnsi="Palatino Linotype"/>
          <w:b/>
          <w:i/>
          <w:sz w:val="24"/>
          <w:szCs w:val="24"/>
        </w:rPr>
        <w:lastRenderedPageBreak/>
        <w:t>texto, una obra u objeto de arte conseguida por medios mecánicos</w:t>
      </w:r>
      <w:r w:rsidRPr="006C0020">
        <w:rPr>
          <w:rFonts w:ascii="Palatino Linotype" w:eastAsiaTheme="minorEastAsia" w:hAnsi="Palatino Linotype"/>
          <w:sz w:val="24"/>
          <w:szCs w:val="24"/>
        </w:rPr>
        <w:t>. Por tanto, el acceso de la información pública no implica que el poseedor de ésta la reproduzca de forma gratuita.</w:t>
      </w:r>
    </w:p>
    <w:p w14:paraId="32CEADF5" w14:textId="77777777" w:rsidR="00CD797B" w:rsidRPr="006C0020" w:rsidRDefault="00CD797B" w:rsidP="00CD797B">
      <w:pPr>
        <w:tabs>
          <w:tab w:val="left" w:pos="7770"/>
        </w:tabs>
        <w:spacing w:after="0" w:line="360" w:lineRule="auto"/>
        <w:jc w:val="both"/>
        <w:rPr>
          <w:rFonts w:ascii="Palatino Linotype" w:eastAsiaTheme="minorEastAsia" w:hAnsi="Palatino Linotype"/>
          <w:sz w:val="24"/>
          <w:szCs w:val="24"/>
        </w:rPr>
      </w:pPr>
    </w:p>
    <w:p w14:paraId="3DF454CA" w14:textId="77777777" w:rsidR="00CD797B" w:rsidRPr="006C0020" w:rsidRDefault="00CD797B" w:rsidP="00CD797B">
      <w:pPr>
        <w:tabs>
          <w:tab w:val="left" w:pos="7770"/>
        </w:tabs>
        <w:spacing w:after="0" w:line="360" w:lineRule="auto"/>
        <w:jc w:val="both"/>
        <w:rPr>
          <w:rFonts w:ascii="Palatino Linotype" w:eastAsiaTheme="minorEastAsia" w:hAnsi="Palatino Linotype"/>
          <w:sz w:val="24"/>
          <w:szCs w:val="24"/>
        </w:rPr>
      </w:pPr>
      <w:r w:rsidRPr="006C0020">
        <w:rPr>
          <w:rFonts w:ascii="Palatino Linotype" w:eastAsiaTheme="minorEastAsia" w:hAnsi="Palatino Linotype"/>
          <w:sz w:val="24"/>
          <w:szCs w:val="24"/>
        </w:rPr>
        <w:t xml:space="preserve">El </w:t>
      </w:r>
      <w:r w:rsidRPr="006C0020">
        <w:rPr>
          <w:rFonts w:ascii="Palatino Linotype" w:eastAsiaTheme="minorEastAsia" w:hAnsi="Palatino Linotype"/>
          <w:b/>
          <w:sz w:val="24"/>
          <w:szCs w:val="24"/>
        </w:rPr>
        <w:t>artículo 150 de la Ley de Transparencia Local</w:t>
      </w:r>
      <w:r w:rsidRPr="006C0020">
        <w:rPr>
          <w:rFonts w:ascii="Palatino Linotype" w:eastAsiaTheme="minorEastAsia" w:hAnsi="Palatino Linotype"/>
          <w:sz w:val="24"/>
          <w:szCs w:val="24"/>
        </w:rPr>
        <w:t xml:space="preserve"> señala que el procedimiento de acceso a la información es la garantía primaria del derecho y se rige por los principios de simplicidad, rapidez, gratuidad del procedimiento.</w:t>
      </w:r>
    </w:p>
    <w:p w14:paraId="6165997B" w14:textId="77777777" w:rsidR="00CD797B" w:rsidRPr="006C0020" w:rsidRDefault="00CD797B" w:rsidP="00CD797B">
      <w:pPr>
        <w:tabs>
          <w:tab w:val="left" w:pos="7770"/>
        </w:tabs>
        <w:spacing w:after="0" w:line="360" w:lineRule="auto"/>
        <w:jc w:val="both"/>
        <w:rPr>
          <w:rFonts w:ascii="Palatino Linotype" w:eastAsiaTheme="minorEastAsia" w:hAnsi="Palatino Linotype"/>
          <w:sz w:val="24"/>
          <w:szCs w:val="24"/>
        </w:rPr>
      </w:pPr>
    </w:p>
    <w:p w14:paraId="11BDE432" w14:textId="77777777" w:rsidR="00CD797B" w:rsidRPr="006C0020" w:rsidRDefault="00CD797B" w:rsidP="00CD797B">
      <w:pPr>
        <w:tabs>
          <w:tab w:val="left" w:pos="7770"/>
        </w:tabs>
        <w:spacing w:after="0" w:line="360" w:lineRule="auto"/>
        <w:jc w:val="both"/>
        <w:rPr>
          <w:rFonts w:ascii="Palatino Linotype" w:eastAsiaTheme="minorEastAsia" w:hAnsi="Palatino Linotype"/>
          <w:sz w:val="24"/>
          <w:szCs w:val="24"/>
        </w:rPr>
      </w:pPr>
      <w:r w:rsidRPr="006C0020">
        <w:rPr>
          <w:rFonts w:ascii="Palatino Linotype" w:eastAsiaTheme="minorEastAsia" w:hAnsi="Palatino Linotype"/>
          <w:sz w:val="24"/>
          <w:szCs w:val="24"/>
        </w:rPr>
        <w:t xml:space="preserve">El </w:t>
      </w:r>
      <w:r w:rsidRPr="006C0020">
        <w:rPr>
          <w:rFonts w:ascii="Palatino Linotype" w:eastAsiaTheme="minorEastAsia" w:hAnsi="Palatino Linotype"/>
          <w:b/>
          <w:sz w:val="24"/>
          <w:szCs w:val="24"/>
        </w:rPr>
        <w:t>artículo 155 de la Ley de Transparencia local</w:t>
      </w:r>
      <w:r w:rsidRPr="006C0020">
        <w:rPr>
          <w:rFonts w:ascii="Palatino Linotype" w:eastAsiaTheme="minorEastAsia" w:hAnsi="Palatino Linotype"/>
          <w:sz w:val="24"/>
          <w:szCs w:val="24"/>
        </w:rPr>
        <w:t xml:space="preserve"> engloba los requisitos para presentar una solicitud por escrito, destacando en la </w:t>
      </w:r>
      <w:r w:rsidRPr="006C0020">
        <w:rPr>
          <w:rFonts w:ascii="Palatino Linotype" w:eastAsiaTheme="minorEastAsia" w:hAnsi="Palatino Linotype"/>
          <w:b/>
          <w:sz w:val="24"/>
          <w:szCs w:val="24"/>
        </w:rPr>
        <w:t>fracción V</w:t>
      </w:r>
      <w:r w:rsidRPr="006C0020">
        <w:rPr>
          <w:rFonts w:ascii="Palatino Linotype" w:eastAsiaTheme="minorEastAsia" w:hAnsi="Palatino Linotype"/>
          <w:sz w:val="24"/>
          <w:szCs w:val="24"/>
        </w:rPr>
        <w:t xml:space="preserve">, lo relativo a la modalidad de entrega de la información (SAIMEX, CD-ROM, USB, consulta directa, copias simples, copias certificadas, otros). </w:t>
      </w:r>
    </w:p>
    <w:p w14:paraId="3CE803D8" w14:textId="77777777" w:rsidR="00CD797B" w:rsidRPr="006C0020" w:rsidRDefault="00CD797B" w:rsidP="00CD797B">
      <w:pPr>
        <w:spacing w:after="0" w:line="360" w:lineRule="auto"/>
        <w:contextualSpacing/>
        <w:jc w:val="both"/>
        <w:rPr>
          <w:rFonts w:ascii="Palatino Linotype" w:eastAsiaTheme="minorEastAsia" w:hAnsi="Palatino Linotype"/>
          <w:sz w:val="24"/>
          <w:szCs w:val="24"/>
        </w:rPr>
      </w:pPr>
    </w:p>
    <w:p w14:paraId="2BE8395B" w14:textId="77777777" w:rsidR="00CD797B" w:rsidRPr="006C0020" w:rsidRDefault="00CD797B" w:rsidP="00CD797B">
      <w:pPr>
        <w:spacing w:after="0" w:line="360" w:lineRule="auto"/>
        <w:contextualSpacing/>
        <w:jc w:val="both"/>
        <w:rPr>
          <w:rFonts w:ascii="Palatino Linotype" w:eastAsiaTheme="minorEastAsia" w:hAnsi="Palatino Linotype" w:cs="Arial"/>
          <w:sz w:val="24"/>
          <w:szCs w:val="24"/>
        </w:rPr>
      </w:pPr>
      <w:r w:rsidRPr="006C0020">
        <w:rPr>
          <w:rFonts w:ascii="Palatino Linotype" w:eastAsiaTheme="minorEastAsia" w:hAnsi="Palatino Linotype"/>
          <w:sz w:val="24"/>
          <w:szCs w:val="24"/>
        </w:rPr>
        <w:t xml:space="preserve">Por su parte </w:t>
      </w:r>
      <w:r w:rsidRPr="006C0020">
        <w:rPr>
          <w:rFonts w:ascii="Palatino Linotype" w:eastAsiaTheme="minorEastAsia" w:hAnsi="Palatino Linotype"/>
          <w:b/>
          <w:sz w:val="24"/>
          <w:szCs w:val="24"/>
        </w:rPr>
        <w:t>el</w:t>
      </w:r>
      <w:r w:rsidRPr="006C0020">
        <w:rPr>
          <w:rFonts w:ascii="Palatino Linotype" w:eastAsiaTheme="minorEastAsia" w:hAnsi="Palatino Linotype" w:cs="Arial"/>
          <w:b/>
          <w:sz w:val="24"/>
          <w:szCs w:val="24"/>
        </w:rPr>
        <w:t xml:space="preserve"> artículo 174 de la Ley de Transparencia y Acceso a la Información Pública del Estado de México y Municipios</w:t>
      </w:r>
      <w:r w:rsidRPr="006C0020">
        <w:rPr>
          <w:rFonts w:ascii="Palatino Linotype" w:eastAsiaTheme="minorEastAsia" w:hAnsi="Palatino Linotype" w:cs="Arial"/>
          <w:sz w:val="24"/>
          <w:szCs w:val="24"/>
        </w:rPr>
        <w:t xml:space="preserve"> establece que el </w:t>
      </w:r>
      <w:r w:rsidRPr="006C0020">
        <w:rPr>
          <w:rFonts w:ascii="Palatino Linotype" w:eastAsiaTheme="minorEastAsia" w:hAnsi="Palatino Linotype" w:cs="Arial"/>
          <w:b/>
          <w:sz w:val="24"/>
          <w:szCs w:val="24"/>
        </w:rPr>
        <w:t>principio de gratuidad</w:t>
      </w:r>
      <w:r w:rsidRPr="006C0020">
        <w:rPr>
          <w:rFonts w:ascii="Palatino Linotype" w:eastAsiaTheme="minorEastAsia" w:hAnsi="Palatino Linotype" w:cs="Arial"/>
          <w:sz w:val="24"/>
          <w:szCs w:val="24"/>
        </w:rPr>
        <w:t xml:space="preserve"> rige al ejercicio del derecho de acceso a la información, y en atención de ello, </w:t>
      </w:r>
      <w:r w:rsidRPr="006C0020">
        <w:rPr>
          <w:rFonts w:ascii="Palatino Linotype" w:eastAsiaTheme="minorEastAsia" w:hAnsi="Palatino Linotype" w:cs="Arial"/>
          <w:b/>
          <w:sz w:val="24"/>
          <w:szCs w:val="24"/>
        </w:rPr>
        <w:t>ciñe los costos</w:t>
      </w:r>
      <w:r w:rsidRPr="006C0020">
        <w:rPr>
          <w:rFonts w:ascii="Palatino Linotype" w:eastAsiaTheme="minorEastAsia" w:hAnsi="Palatino Linotype" w:cs="Arial"/>
          <w:sz w:val="24"/>
          <w:szCs w:val="24"/>
        </w:rPr>
        <w:t xml:space="preserve"> de reproducción de la información a lo que disponga la normatividad aplicable, la cual deberá considerar que los montos que determine aplicables permitan o faciliten el ejercicio del derecho de acceso, precepto legal que a la letra dice:</w:t>
      </w:r>
    </w:p>
    <w:p w14:paraId="06ED2144" w14:textId="77777777" w:rsidR="00CD797B" w:rsidRPr="006C0020" w:rsidRDefault="00CD797B" w:rsidP="00CD797B">
      <w:pPr>
        <w:spacing w:after="0" w:line="360" w:lineRule="auto"/>
        <w:contextualSpacing/>
        <w:jc w:val="both"/>
        <w:rPr>
          <w:rFonts w:ascii="Palatino Linotype" w:eastAsiaTheme="minorEastAsia" w:hAnsi="Palatino Linotype" w:cs="Arial"/>
        </w:rPr>
      </w:pPr>
    </w:p>
    <w:p w14:paraId="5221F2F0" w14:textId="77777777" w:rsidR="00CD797B" w:rsidRPr="006C0020" w:rsidRDefault="00CD797B" w:rsidP="00CD797B">
      <w:pPr>
        <w:spacing w:after="0" w:line="240" w:lineRule="auto"/>
        <w:ind w:left="567" w:right="596"/>
        <w:jc w:val="both"/>
        <w:rPr>
          <w:rFonts w:ascii="Palatino Linotype" w:hAnsi="Palatino Linotype" w:cs="Arial"/>
          <w:i/>
        </w:rPr>
      </w:pPr>
      <w:r w:rsidRPr="006C0020">
        <w:rPr>
          <w:rFonts w:ascii="Palatino Linotype" w:hAnsi="Palatino Linotype" w:cs="Arial"/>
          <w:b/>
          <w:i/>
        </w:rPr>
        <w:t>Artículo 174.</w:t>
      </w:r>
      <w:r w:rsidRPr="006C0020">
        <w:rPr>
          <w:rFonts w:ascii="Palatino Linotype" w:hAnsi="Palatino Linotype" w:cs="Arial"/>
          <w:i/>
        </w:rPr>
        <w:t xml:space="preserve"> En caso de existir costos para obtener la información deberán cubrirse de manera previa a la entrega y no podrán ser superiores a la suma de:</w:t>
      </w:r>
    </w:p>
    <w:p w14:paraId="7B71B4BB" w14:textId="77777777" w:rsidR="00CD797B" w:rsidRPr="006C0020" w:rsidRDefault="00CD797B" w:rsidP="00CD797B">
      <w:pPr>
        <w:spacing w:after="0" w:line="240" w:lineRule="auto"/>
        <w:ind w:left="567" w:right="596"/>
        <w:jc w:val="both"/>
        <w:rPr>
          <w:rFonts w:ascii="Palatino Linotype" w:hAnsi="Palatino Linotype" w:cs="Arial"/>
          <w:i/>
        </w:rPr>
      </w:pPr>
      <w:r w:rsidRPr="006C0020">
        <w:rPr>
          <w:rFonts w:ascii="Palatino Linotype" w:hAnsi="Palatino Linotype" w:cs="Arial"/>
          <w:i/>
        </w:rPr>
        <w:t>I. El costo de los materiales utilizados en la reproducción de la información;</w:t>
      </w:r>
    </w:p>
    <w:p w14:paraId="542F5814" w14:textId="77777777" w:rsidR="00CD797B" w:rsidRPr="006C0020" w:rsidRDefault="00CD797B" w:rsidP="00CD797B">
      <w:pPr>
        <w:spacing w:after="0" w:line="240" w:lineRule="auto"/>
        <w:ind w:left="567" w:right="596"/>
        <w:jc w:val="both"/>
        <w:rPr>
          <w:rFonts w:ascii="Palatino Linotype" w:hAnsi="Palatino Linotype" w:cs="Arial"/>
          <w:i/>
        </w:rPr>
      </w:pPr>
      <w:r w:rsidRPr="006C0020">
        <w:rPr>
          <w:rFonts w:ascii="Palatino Linotype" w:hAnsi="Palatino Linotype" w:cs="Arial"/>
          <w:i/>
        </w:rPr>
        <w:t>II. El costo de envío, en su caso; y</w:t>
      </w:r>
    </w:p>
    <w:p w14:paraId="3752D1B4" w14:textId="77777777" w:rsidR="00CD797B" w:rsidRPr="006C0020" w:rsidRDefault="00CD797B" w:rsidP="00CD797B">
      <w:pPr>
        <w:spacing w:after="0" w:line="240" w:lineRule="auto"/>
        <w:ind w:left="567" w:right="596"/>
        <w:jc w:val="both"/>
        <w:rPr>
          <w:rFonts w:ascii="Palatino Linotype" w:hAnsi="Palatino Linotype" w:cs="Arial"/>
          <w:i/>
        </w:rPr>
      </w:pPr>
      <w:r w:rsidRPr="006C0020">
        <w:rPr>
          <w:rFonts w:ascii="Palatino Linotype" w:hAnsi="Palatino Linotype" w:cs="Arial"/>
          <w:i/>
        </w:rPr>
        <w:t>III. El pago de la certificación de los documentos, cuando proceda.</w:t>
      </w:r>
    </w:p>
    <w:p w14:paraId="7F43C971" w14:textId="77777777" w:rsidR="00CD797B" w:rsidRPr="006C0020" w:rsidRDefault="00CD797B" w:rsidP="00CD797B">
      <w:pPr>
        <w:spacing w:after="0" w:line="240" w:lineRule="auto"/>
        <w:ind w:left="567" w:right="596"/>
        <w:jc w:val="both"/>
        <w:rPr>
          <w:rFonts w:ascii="Palatino Linotype" w:hAnsi="Palatino Linotype" w:cs="Arial"/>
          <w:i/>
        </w:rPr>
      </w:pPr>
      <w:r w:rsidRPr="006C0020">
        <w:rPr>
          <w:rFonts w:ascii="Palatino Linotype" w:hAnsi="Palatino Linotype" w:cs="Arial"/>
          <w:i/>
        </w:rPr>
        <w:t xml:space="preserve">Las cuotas de los derechos aplicables deberán establecerse, en su caso, en el Código Financiero del Estado de México y Municipios y demás disposiciones jurídicas aplicables, las cuales se </w:t>
      </w:r>
      <w:r w:rsidRPr="006C0020">
        <w:rPr>
          <w:rFonts w:ascii="Palatino Linotype" w:hAnsi="Palatino Linotype" w:cs="Arial"/>
          <w:i/>
        </w:rPr>
        <w:lastRenderedPageBreak/>
        <w:t>publicarán en los sitios de internet de los sujetos obligados. En su determinación se deberá  considerar que los montos permitan o faciliten el ejercicio del derecho de acceso a la información.</w:t>
      </w:r>
    </w:p>
    <w:p w14:paraId="6693F932" w14:textId="77777777" w:rsidR="00CD797B" w:rsidRPr="006C0020" w:rsidRDefault="00CD797B" w:rsidP="00CD797B">
      <w:pPr>
        <w:spacing w:after="0" w:line="240" w:lineRule="auto"/>
        <w:ind w:left="567" w:right="596"/>
        <w:jc w:val="both"/>
        <w:rPr>
          <w:rFonts w:ascii="Palatino Linotype" w:hAnsi="Palatino Linotype" w:cs="Arial"/>
          <w:i/>
        </w:rPr>
      </w:pPr>
      <w:r w:rsidRPr="006C0020">
        <w:rPr>
          <w:rFonts w:ascii="Palatino Linotype" w:hAnsi="Palatino Linotype" w:cs="Arial"/>
          <w:i/>
        </w:rPr>
        <w:t>Los sujetos obligados a los que no les sea aplicable el Código Financiero del Estado de México y  Municipios deberán establecer cuotas que no sean mayores a las dispuestas en dicho  ordenamiento.</w:t>
      </w:r>
    </w:p>
    <w:p w14:paraId="55CBEAD3" w14:textId="77777777" w:rsidR="00CD797B" w:rsidRPr="006C0020" w:rsidRDefault="00CD797B" w:rsidP="00CD797B">
      <w:pPr>
        <w:spacing w:after="0" w:line="240" w:lineRule="auto"/>
        <w:ind w:left="567" w:right="596"/>
        <w:jc w:val="both"/>
        <w:rPr>
          <w:rFonts w:ascii="Palatino Linotype" w:hAnsi="Palatino Linotype" w:cs="Arial"/>
          <w:i/>
        </w:rPr>
      </w:pPr>
      <w:r w:rsidRPr="006C0020">
        <w:rPr>
          <w:rFonts w:ascii="Palatino Linotype" w:hAnsi="Palatino Linotype" w:cs="Arial"/>
          <w:i/>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0AFC7D91" w14:textId="77777777" w:rsidR="00CD797B" w:rsidRPr="006C0020" w:rsidRDefault="00CD797B" w:rsidP="00CD797B">
      <w:pPr>
        <w:spacing w:after="0" w:line="360" w:lineRule="auto"/>
        <w:contextualSpacing/>
        <w:jc w:val="both"/>
        <w:rPr>
          <w:rFonts w:ascii="Palatino Linotype" w:eastAsiaTheme="minorEastAsia" w:hAnsi="Palatino Linotype" w:cs="Arial"/>
        </w:rPr>
      </w:pPr>
    </w:p>
    <w:p w14:paraId="1369E025" w14:textId="77777777" w:rsidR="00CD797B" w:rsidRPr="006C0020" w:rsidRDefault="00CD797B" w:rsidP="00CD797B">
      <w:pPr>
        <w:spacing w:after="0" w:line="360" w:lineRule="auto"/>
        <w:contextualSpacing/>
        <w:jc w:val="both"/>
        <w:rPr>
          <w:rFonts w:ascii="Palatino Linotype" w:eastAsiaTheme="minorEastAsia" w:hAnsi="Palatino Linotype"/>
          <w:sz w:val="24"/>
          <w:szCs w:val="24"/>
        </w:rPr>
      </w:pPr>
      <w:r w:rsidRPr="006C0020">
        <w:rPr>
          <w:rFonts w:ascii="Palatino Linotype" w:eastAsiaTheme="minorEastAsia" w:hAnsi="Palatino Linotype" w:cs="Arial"/>
          <w:sz w:val="24"/>
          <w:szCs w:val="24"/>
        </w:rPr>
        <w:t xml:space="preserve">De igual forma, el artículo en comento prevé expresamente que la información deberá ser entregada </w:t>
      </w:r>
      <w:r w:rsidRPr="006C0020">
        <w:rPr>
          <w:rFonts w:ascii="Palatino Linotype" w:eastAsiaTheme="minorEastAsia" w:hAnsi="Palatino Linotype" w:cs="Arial"/>
          <w:b/>
          <w:sz w:val="24"/>
          <w:szCs w:val="24"/>
        </w:rPr>
        <w:t>sin costo</w:t>
      </w:r>
      <w:r w:rsidRPr="006C0020">
        <w:rPr>
          <w:rFonts w:ascii="Palatino Linotype" w:eastAsiaTheme="minorEastAsia" w:hAnsi="Palatino Linotype" w:cs="Arial"/>
          <w:sz w:val="24"/>
          <w:szCs w:val="24"/>
        </w:rPr>
        <w:t xml:space="preserve">, cuando implique la entrega de </w:t>
      </w:r>
      <w:r w:rsidRPr="006C0020">
        <w:rPr>
          <w:rFonts w:ascii="Palatino Linotype" w:eastAsiaTheme="minorEastAsia" w:hAnsi="Palatino Linotype" w:cs="Arial"/>
          <w:b/>
          <w:sz w:val="24"/>
          <w:szCs w:val="24"/>
        </w:rPr>
        <w:t>no más de veinte “hojas simples”</w:t>
      </w:r>
      <w:r w:rsidRPr="006C0020">
        <w:rPr>
          <w:rFonts w:ascii="Palatino Linotype" w:eastAsiaTheme="minorEastAsia" w:hAnsi="Palatino Linotype" w:cs="Arial"/>
          <w:sz w:val="24"/>
          <w:szCs w:val="24"/>
        </w:rPr>
        <w:t>, y prevé que no podrá fijarse un servicio o medio que implique un costo para la presentación de solicitudes.</w:t>
      </w:r>
    </w:p>
    <w:p w14:paraId="5FC8B552" w14:textId="77777777" w:rsidR="00CD797B" w:rsidRPr="006C0020" w:rsidRDefault="00CD797B" w:rsidP="00CD797B">
      <w:pPr>
        <w:tabs>
          <w:tab w:val="left" w:pos="7770"/>
        </w:tabs>
        <w:spacing w:after="0" w:line="360" w:lineRule="auto"/>
        <w:jc w:val="both"/>
        <w:rPr>
          <w:rFonts w:ascii="Palatino Linotype" w:eastAsiaTheme="minorEastAsia" w:hAnsi="Palatino Linotype"/>
          <w:sz w:val="24"/>
          <w:szCs w:val="24"/>
        </w:rPr>
      </w:pPr>
    </w:p>
    <w:p w14:paraId="31E0E860" w14:textId="77777777" w:rsidR="00CD797B" w:rsidRPr="006C0020" w:rsidRDefault="00CD797B" w:rsidP="00CD797B">
      <w:pPr>
        <w:tabs>
          <w:tab w:val="left" w:pos="7770"/>
        </w:tabs>
        <w:spacing w:after="0" w:line="360" w:lineRule="auto"/>
        <w:jc w:val="both"/>
        <w:rPr>
          <w:rFonts w:ascii="Palatino Linotype" w:eastAsiaTheme="minorEastAsia" w:hAnsi="Palatino Linotype"/>
          <w:b/>
          <w:sz w:val="24"/>
          <w:szCs w:val="24"/>
        </w:rPr>
      </w:pPr>
      <w:r w:rsidRPr="006C0020">
        <w:rPr>
          <w:rFonts w:ascii="Palatino Linotype" w:eastAsiaTheme="minorEastAsia" w:hAnsi="Palatino Linotype"/>
          <w:sz w:val="24"/>
          <w:szCs w:val="24"/>
        </w:rPr>
        <w:t xml:space="preserve">El principio de gratuidad consiste en que la información pública no genera costo alguno para los solicitantes, </w:t>
      </w:r>
      <w:r w:rsidRPr="006C0020">
        <w:rPr>
          <w:rFonts w:ascii="Palatino Linotype" w:eastAsiaTheme="minorEastAsia" w:hAnsi="Palatino Linotype"/>
          <w:b/>
          <w:sz w:val="24"/>
          <w:szCs w:val="24"/>
        </w:rPr>
        <w:t xml:space="preserve">solo podrá requerirse el cobro correspondiente a la modalidad de reproducción y entrega solicitada. </w:t>
      </w:r>
    </w:p>
    <w:p w14:paraId="1C3F7FB2" w14:textId="77777777" w:rsidR="00CD797B" w:rsidRPr="006C0020" w:rsidRDefault="00CD797B" w:rsidP="00CD797B">
      <w:pPr>
        <w:spacing w:after="0" w:line="360" w:lineRule="auto"/>
        <w:contextualSpacing/>
        <w:jc w:val="both"/>
        <w:rPr>
          <w:rFonts w:ascii="Palatino Linotype" w:eastAsiaTheme="minorEastAsia" w:hAnsi="Palatino Linotype"/>
          <w:b/>
          <w:sz w:val="24"/>
          <w:szCs w:val="24"/>
        </w:rPr>
      </w:pPr>
    </w:p>
    <w:p w14:paraId="4B129AD1" w14:textId="77777777" w:rsidR="00CD797B" w:rsidRPr="006C0020" w:rsidRDefault="00CD797B" w:rsidP="00CD797B">
      <w:pPr>
        <w:tabs>
          <w:tab w:val="left" w:pos="7770"/>
        </w:tabs>
        <w:spacing w:after="0" w:line="360" w:lineRule="auto"/>
        <w:jc w:val="both"/>
        <w:rPr>
          <w:rFonts w:ascii="Palatino Linotype" w:eastAsiaTheme="minorEastAsia" w:hAnsi="Palatino Linotype"/>
          <w:sz w:val="24"/>
          <w:szCs w:val="24"/>
        </w:rPr>
      </w:pPr>
      <w:r w:rsidRPr="006C0020">
        <w:rPr>
          <w:rFonts w:ascii="Palatino Linotype" w:eastAsiaTheme="minorEastAsia" w:hAnsi="Palatino Linotype"/>
          <w:sz w:val="24"/>
          <w:szCs w:val="24"/>
        </w:rPr>
        <w:t xml:space="preserve">La certificación de documentos es un acto materialmente administrativo, mediante el cual </w:t>
      </w:r>
      <w:r w:rsidRPr="006C0020">
        <w:rPr>
          <w:rFonts w:ascii="Palatino Linotype" w:eastAsiaTheme="minorEastAsia" w:hAnsi="Palatino Linotype"/>
          <w:b/>
          <w:sz w:val="24"/>
          <w:szCs w:val="24"/>
          <w:u w:val="single"/>
        </w:rPr>
        <w:t>se da fe respecto del lugar, tiempo y circunstancias derivadas de soportes documentales.</w:t>
      </w:r>
      <w:r w:rsidRPr="006C0020">
        <w:rPr>
          <w:rFonts w:ascii="Palatino Linotype" w:eastAsiaTheme="minorEastAsia" w:hAnsi="Palatino Linotype"/>
          <w:sz w:val="24"/>
          <w:szCs w:val="24"/>
        </w:rPr>
        <w:t xml:space="preserve"> Es decir, es un servicio que presta el Estado, sus organismos y los Municipios, en funciones de derecho público y que se sujetan al pago de un derecho o contribución en términos de los artículos 9, fracción III, 17 y 174 de la Ley de Transparencia y Acceso a la Información Pública del Estado de México y Municipios.</w:t>
      </w:r>
    </w:p>
    <w:p w14:paraId="23CA24E3" w14:textId="77777777" w:rsidR="00CD797B" w:rsidRPr="006C0020" w:rsidRDefault="00CD797B" w:rsidP="00CD797B">
      <w:pPr>
        <w:spacing w:after="0" w:line="360" w:lineRule="auto"/>
        <w:contextualSpacing/>
        <w:jc w:val="both"/>
        <w:rPr>
          <w:rFonts w:ascii="Palatino Linotype" w:eastAsiaTheme="minorEastAsia" w:hAnsi="Palatino Linotype"/>
          <w:sz w:val="24"/>
          <w:szCs w:val="24"/>
        </w:rPr>
      </w:pPr>
    </w:p>
    <w:p w14:paraId="1CF5CD97" w14:textId="77777777" w:rsidR="00CD797B" w:rsidRPr="006C0020" w:rsidRDefault="00CD797B" w:rsidP="00CD797B">
      <w:pPr>
        <w:spacing w:after="0" w:line="360" w:lineRule="auto"/>
        <w:contextualSpacing/>
        <w:jc w:val="both"/>
        <w:rPr>
          <w:rFonts w:ascii="Palatino Linotype" w:eastAsiaTheme="minorEastAsia" w:hAnsi="Palatino Linotype"/>
          <w:sz w:val="24"/>
          <w:szCs w:val="24"/>
        </w:rPr>
      </w:pPr>
      <w:r w:rsidRPr="006C0020">
        <w:rPr>
          <w:rFonts w:ascii="Palatino Linotype" w:eastAsiaTheme="minorEastAsia" w:hAnsi="Palatino Linotype"/>
          <w:sz w:val="24"/>
          <w:szCs w:val="24"/>
        </w:rPr>
        <w:lastRenderedPageBreak/>
        <w:t xml:space="preserve">El artículo 31, fracción IV de la Constitución Política de los Estados Unidos Mexicanos dispone que una de las obligaciones de los mexicanos estriba en contribuir al gasto público de la Federación, Estados, Ciudad de México y del Municipio de residencia, de forma proporcional y equitativa. </w:t>
      </w:r>
    </w:p>
    <w:p w14:paraId="1CDCEB61" w14:textId="77777777" w:rsidR="00CD797B" w:rsidRPr="006C0020" w:rsidRDefault="00CD797B" w:rsidP="00CD797B">
      <w:pPr>
        <w:spacing w:after="0" w:line="360" w:lineRule="auto"/>
        <w:jc w:val="both"/>
        <w:rPr>
          <w:rFonts w:ascii="Palatino Linotype" w:eastAsiaTheme="minorEastAsia" w:hAnsi="Palatino Linotype"/>
          <w:sz w:val="24"/>
          <w:szCs w:val="24"/>
        </w:rPr>
      </w:pPr>
    </w:p>
    <w:p w14:paraId="623EB3B0" w14:textId="77777777" w:rsidR="00CD797B" w:rsidRPr="006C0020" w:rsidRDefault="00CD797B" w:rsidP="00CD797B">
      <w:pPr>
        <w:spacing w:after="0" w:line="360" w:lineRule="auto"/>
        <w:jc w:val="both"/>
        <w:rPr>
          <w:rFonts w:ascii="Palatino Linotype" w:eastAsiaTheme="minorEastAsia" w:hAnsi="Palatino Linotype" w:cs="Arial"/>
          <w:sz w:val="24"/>
          <w:szCs w:val="24"/>
        </w:rPr>
      </w:pPr>
      <w:r w:rsidRPr="006C0020">
        <w:rPr>
          <w:rFonts w:ascii="Palatino Linotype" w:eastAsiaTheme="minorEastAsia" w:hAnsi="Palatino Linotype"/>
          <w:sz w:val="24"/>
          <w:szCs w:val="24"/>
        </w:rPr>
        <w:t>Por su parte, el artículo 7 del Código Financiero del Estado de México y Municipios establece que, p</w:t>
      </w:r>
      <w:r w:rsidRPr="006C0020">
        <w:rPr>
          <w:rFonts w:ascii="Palatino Linotype" w:eastAsiaTheme="minorEastAsia" w:hAnsi="Palatino Linotype" w:cs="Arial"/>
          <w:sz w:val="24"/>
          <w:szCs w:val="24"/>
        </w:rPr>
        <w:t xml:space="preserve">ara cubrir el gasto público y demás obligaciones a su cargo, el Estado y los Municipios percibirán en cada ejercicio fiscal </w:t>
      </w:r>
      <w:r w:rsidRPr="006C0020">
        <w:rPr>
          <w:rFonts w:ascii="Palatino Linotype" w:eastAsiaTheme="minorEastAsia" w:hAnsi="Palatino Linotype" w:cs="Arial"/>
          <w:b/>
          <w:sz w:val="24"/>
          <w:szCs w:val="24"/>
        </w:rPr>
        <w:t>los impuestos, derechos, aportaciones de mejoras, productos, aprovechamientos, ingresos derivados de la coordinación hacendaria, e ingresos provenientes de financiamientos, establecidos en la Ley de Ingresos.</w:t>
      </w:r>
      <w:r w:rsidRPr="006C0020">
        <w:rPr>
          <w:rFonts w:ascii="Palatino Linotype" w:eastAsiaTheme="minorEastAsia" w:hAnsi="Palatino Linotype" w:cs="Arial"/>
          <w:sz w:val="24"/>
          <w:szCs w:val="24"/>
        </w:rPr>
        <w:t xml:space="preserve"> Tratándose del Estado, también percibirá las aportaciones y cuotas de seguridad social.</w:t>
      </w:r>
    </w:p>
    <w:p w14:paraId="1A8063C5" w14:textId="77777777" w:rsidR="00CD797B" w:rsidRPr="006C0020" w:rsidRDefault="00CD797B" w:rsidP="00CD797B">
      <w:pPr>
        <w:spacing w:after="0" w:line="360" w:lineRule="auto"/>
        <w:jc w:val="both"/>
        <w:rPr>
          <w:rFonts w:ascii="Palatino Linotype" w:eastAsiaTheme="minorEastAsia" w:hAnsi="Palatino Linotype"/>
          <w:sz w:val="24"/>
          <w:szCs w:val="24"/>
        </w:rPr>
      </w:pPr>
    </w:p>
    <w:p w14:paraId="4A804792" w14:textId="77777777" w:rsidR="00CD797B" w:rsidRPr="006C0020" w:rsidRDefault="00CD797B" w:rsidP="00CD797B">
      <w:pPr>
        <w:widowControl w:val="0"/>
        <w:autoSpaceDE w:val="0"/>
        <w:autoSpaceDN w:val="0"/>
        <w:adjustRightInd w:val="0"/>
        <w:spacing w:after="0" w:line="360" w:lineRule="auto"/>
        <w:jc w:val="both"/>
        <w:rPr>
          <w:rFonts w:ascii="Palatino Linotype" w:eastAsiaTheme="minorEastAsia" w:hAnsi="Palatino Linotype" w:cs="Arial"/>
          <w:bCs/>
          <w:sz w:val="24"/>
          <w:szCs w:val="24"/>
        </w:rPr>
      </w:pPr>
      <w:r w:rsidRPr="006C0020">
        <w:rPr>
          <w:rFonts w:ascii="Palatino Linotype" w:eastAsiaTheme="minorEastAsia" w:hAnsi="Palatino Linotype"/>
          <w:sz w:val="24"/>
          <w:szCs w:val="24"/>
        </w:rPr>
        <w:t xml:space="preserve">Al respecto, </w:t>
      </w:r>
      <w:r w:rsidRPr="006C0020">
        <w:rPr>
          <w:rFonts w:ascii="Palatino Linotype" w:eastAsiaTheme="minorEastAsia" w:hAnsi="Palatino Linotype"/>
          <w:b/>
          <w:sz w:val="24"/>
          <w:szCs w:val="24"/>
        </w:rPr>
        <w:t>el artículo 9, fracción II del Código Financiero del Estado de México y Municipios</w:t>
      </w:r>
      <w:r w:rsidRPr="006C0020">
        <w:rPr>
          <w:rFonts w:ascii="Palatino Linotype" w:eastAsiaTheme="minorEastAsia" w:hAnsi="Palatino Linotype"/>
          <w:sz w:val="24"/>
          <w:szCs w:val="24"/>
        </w:rPr>
        <w:t xml:space="preserve"> dispone que las contribuciones se clasifican en impuestos, aportaciones de seguridad social, contribuciones de mejoras </w:t>
      </w:r>
      <w:r w:rsidRPr="006C0020">
        <w:rPr>
          <w:rFonts w:ascii="Palatino Linotype" w:eastAsiaTheme="minorEastAsia" w:hAnsi="Palatino Linotype"/>
          <w:b/>
          <w:sz w:val="24"/>
          <w:szCs w:val="24"/>
        </w:rPr>
        <w:t>y derechos</w:t>
      </w:r>
      <w:r w:rsidRPr="006C0020">
        <w:rPr>
          <w:rFonts w:ascii="Palatino Linotype" w:eastAsiaTheme="minorEastAsia" w:hAnsi="Palatino Linotype"/>
          <w:sz w:val="24"/>
          <w:szCs w:val="24"/>
        </w:rPr>
        <w:t xml:space="preserve">, y que estos últimos </w:t>
      </w:r>
      <w:r w:rsidRPr="006C0020">
        <w:rPr>
          <w:rFonts w:ascii="Palatino Linotype" w:eastAsiaTheme="minorEastAsia" w:hAnsi="Palatino Linotype"/>
          <w:b/>
          <w:sz w:val="24"/>
          <w:szCs w:val="24"/>
        </w:rPr>
        <w:t xml:space="preserve">se tratan de </w:t>
      </w:r>
      <w:r w:rsidRPr="006C0020">
        <w:rPr>
          <w:rFonts w:ascii="Palatino Linotype" w:eastAsiaTheme="minorEastAsia" w:hAnsi="Palatino Linotype" w:cs="Arial"/>
          <w:b/>
          <w:bCs/>
          <w:sz w:val="24"/>
          <w:szCs w:val="24"/>
        </w:rPr>
        <w:t>las contraprestaciones establecidas que deben pagar las personas físicas y jurídicas colectivas, por el uso o aprovechamiento de los bienes del dominio público de la Entidad, así como por recibir servicios que presten el Estado, sus organismos y Municipios en funciones de derecho público</w:t>
      </w:r>
      <w:r w:rsidRPr="006C0020">
        <w:rPr>
          <w:rFonts w:ascii="Palatino Linotype" w:eastAsiaTheme="minorEastAsia" w:hAnsi="Palatino Linotype" w:cs="Arial"/>
          <w:bCs/>
          <w:sz w:val="24"/>
          <w:szCs w:val="24"/>
        </w:rPr>
        <w:t xml:space="preserve">,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 </w:t>
      </w:r>
    </w:p>
    <w:p w14:paraId="36467F0F" w14:textId="77777777" w:rsidR="00CD797B" w:rsidRPr="006C0020" w:rsidRDefault="00CD797B" w:rsidP="00CD797B">
      <w:pPr>
        <w:spacing w:after="0" w:line="360" w:lineRule="auto"/>
        <w:jc w:val="both"/>
        <w:rPr>
          <w:rFonts w:ascii="Palatino Linotype" w:eastAsiaTheme="minorEastAsia" w:hAnsi="Palatino Linotype"/>
          <w:sz w:val="24"/>
          <w:szCs w:val="24"/>
        </w:rPr>
      </w:pPr>
    </w:p>
    <w:p w14:paraId="4985462E" w14:textId="77777777" w:rsidR="00CD797B" w:rsidRPr="006C0020" w:rsidRDefault="00CD797B" w:rsidP="00CD797B">
      <w:pPr>
        <w:spacing w:after="0" w:line="360" w:lineRule="auto"/>
        <w:jc w:val="both"/>
        <w:rPr>
          <w:rFonts w:ascii="Palatino Linotype" w:eastAsiaTheme="minorEastAsia" w:hAnsi="Palatino Linotype"/>
          <w:sz w:val="24"/>
          <w:szCs w:val="24"/>
          <w:u w:val="single"/>
        </w:rPr>
      </w:pPr>
      <w:r w:rsidRPr="006C0020">
        <w:rPr>
          <w:rFonts w:ascii="Palatino Linotype" w:eastAsiaTheme="minorEastAsia" w:hAnsi="Palatino Linotype"/>
          <w:sz w:val="24"/>
          <w:szCs w:val="24"/>
        </w:rPr>
        <w:t>De lo anterior, se desprende que los derechos cuentan con las siguientes características</w:t>
      </w:r>
      <w:r w:rsidRPr="006C0020">
        <w:rPr>
          <w:rFonts w:ascii="Palatino Linotype" w:eastAsiaTheme="minorEastAsia" w:hAnsi="Palatino Linotype"/>
          <w:sz w:val="24"/>
          <w:szCs w:val="24"/>
          <w:vertAlign w:val="superscript"/>
        </w:rPr>
        <w:footnoteReference w:id="3"/>
      </w:r>
      <w:r w:rsidRPr="006C0020">
        <w:rPr>
          <w:rFonts w:ascii="Palatino Linotype" w:eastAsiaTheme="minorEastAsia" w:hAnsi="Palatino Linotype"/>
          <w:sz w:val="24"/>
          <w:szCs w:val="24"/>
        </w:rPr>
        <w:t xml:space="preserve">: </w:t>
      </w:r>
    </w:p>
    <w:p w14:paraId="18E2237D" w14:textId="77777777" w:rsidR="00CD797B" w:rsidRPr="006C0020" w:rsidRDefault="00CD797B" w:rsidP="00CD797B">
      <w:pPr>
        <w:spacing w:after="0" w:line="360" w:lineRule="auto"/>
        <w:jc w:val="both"/>
        <w:rPr>
          <w:rFonts w:ascii="Palatino Linotype" w:eastAsiaTheme="minorEastAsia" w:hAnsi="Palatino Linotype"/>
          <w:sz w:val="24"/>
          <w:szCs w:val="24"/>
        </w:rPr>
      </w:pPr>
    </w:p>
    <w:p w14:paraId="36781E8B" w14:textId="77777777" w:rsidR="00CD797B" w:rsidRPr="006C0020" w:rsidRDefault="00CD797B" w:rsidP="00CD797B">
      <w:pPr>
        <w:numPr>
          <w:ilvl w:val="0"/>
          <w:numId w:val="15"/>
        </w:numPr>
        <w:spacing w:after="0" w:line="360" w:lineRule="auto"/>
        <w:jc w:val="both"/>
        <w:rPr>
          <w:rFonts w:ascii="Palatino Linotype" w:eastAsiaTheme="minorEastAsia" w:hAnsi="Palatino Linotype"/>
          <w:sz w:val="24"/>
          <w:szCs w:val="24"/>
        </w:rPr>
      </w:pPr>
      <w:r w:rsidRPr="006C0020">
        <w:rPr>
          <w:rFonts w:ascii="Palatino Linotype" w:eastAsiaTheme="minorEastAsia" w:hAnsi="Palatino Linotype"/>
          <w:b/>
          <w:sz w:val="24"/>
          <w:szCs w:val="24"/>
        </w:rPr>
        <w:t xml:space="preserve">Son contribuciones, </w:t>
      </w:r>
      <w:r w:rsidRPr="006C0020">
        <w:rPr>
          <w:rFonts w:ascii="Palatino Linotype" w:eastAsiaTheme="minorEastAsia" w:hAnsi="Palatino Linotype"/>
          <w:sz w:val="24"/>
          <w:szCs w:val="24"/>
        </w:rPr>
        <w:t xml:space="preserve">en términos de lo previsto en el artículo 9, fracción II del Código Financiero del Estado de México y Municipios. </w:t>
      </w:r>
    </w:p>
    <w:p w14:paraId="393893D0" w14:textId="77777777" w:rsidR="00CD797B" w:rsidRPr="006C0020" w:rsidRDefault="00CD797B" w:rsidP="00CD797B">
      <w:pPr>
        <w:numPr>
          <w:ilvl w:val="0"/>
          <w:numId w:val="15"/>
        </w:numPr>
        <w:spacing w:after="0" w:line="360" w:lineRule="auto"/>
        <w:jc w:val="both"/>
        <w:rPr>
          <w:rFonts w:ascii="Palatino Linotype" w:eastAsiaTheme="minorEastAsia" w:hAnsi="Palatino Linotype"/>
          <w:sz w:val="24"/>
          <w:szCs w:val="24"/>
        </w:rPr>
      </w:pPr>
      <w:r w:rsidRPr="006C0020">
        <w:rPr>
          <w:rFonts w:ascii="Palatino Linotype" w:eastAsiaTheme="minorEastAsia" w:hAnsi="Palatino Linotype"/>
          <w:b/>
          <w:sz w:val="24"/>
          <w:szCs w:val="24"/>
        </w:rPr>
        <w:t xml:space="preserve">Los derechos deben estar establecidos en una ley. </w:t>
      </w:r>
      <w:r w:rsidRPr="006C0020">
        <w:rPr>
          <w:rFonts w:ascii="Palatino Linotype" w:eastAsiaTheme="minorEastAsia" w:hAnsi="Palatino Linotype"/>
          <w:sz w:val="24"/>
          <w:szCs w:val="24"/>
        </w:rPr>
        <w:t xml:space="preserve">Esto es, se debe exigir que éstos se establezcan en una ley, en previsión a lo dictado en el artículo 31, fracción VI de la Carta Magna, por lo que al seguir la misma suerte de las contribuciones deben tutelar el principio de legalidad. </w:t>
      </w:r>
    </w:p>
    <w:p w14:paraId="4A8B59D2" w14:textId="77777777" w:rsidR="00CD797B" w:rsidRPr="006C0020" w:rsidRDefault="00CD797B" w:rsidP="00CD797B">
      <w:pPr>
        <w:numPr>
          <w:ilvl w:val="0"/>
          <w:numId w:val="15"/>
        </w:numPr>
        <w:spacing w:after="0" w:line="360" w:lineRule="auto"/>
        <w:jc w:val="both"/>
        <w:rPr>
          <w:rFonts w:ascii="Palatino Linotype" w:eastAsiaTheme="minorEastAsia" w:hAnsi="Palatino Linotype"/>
          <w:sz w:val="24"/>
          <w:szCs w:val="24"/>
        </w:rPr>
      </w:pPr>
      <w:r w:rsidRPr="006C0020">
        <w:rPr>
          <w:rFonts w:ascii="Palatino Linotype" w:eastAsiaTheme="minorEastAsia" w:hAnsi="Palatino Linotype"/>
          <w:b/>
          <w:sz w:val="24"/>
          <w:szCs w:val="24"/>
        </w:rPr>
        <w:t xml:space="preserve">Deben pagarse derechos </w:t>
      </w:r>
      <w:r w:rsidRPr="006C0020">
        <w:rPr>
          <w:rFonts w:ascii="Palatino Linotype" w:eastAsiaTheme="minorEastAsia" w:hAnsi="Palatino Linotype"/>
          <w:b/>
          <w:sz w:val="24"/>
          <w:szCs w:val="24"/>
          <w:u w:val="single"/>
        </w:rPr>
        <w:t>por servicios</w:t>
      </w:r>
      <w:r w:rsidRPr="006C0020">
        <w:rPr>
          <w:rFonts w:ascii="Palatino Linotype" w:eastAsiaTheme="minorEastAsia" w:hAnsi="Palatino Linotype"/>
          <w:b/>
          <w:sz w:val="24"/>
          <w:szCs w:val="24"/>
        </w:rPr>
        <w:t xml:space="preserve"> que preste el Estado en sus funciones de derecho público, </w:t>
      </w:r>
      <w:r w:rsidRPr="006C0020">
        <w:rPr>
          <w:rFonts w:ascii="Palatino Linotype" w:eastAsiaTheme="minorEastAsia" w:hAnsi="Palatino Linotype"/>
          <w:sz w:val="24"/>
          <w:szCs w:val="24"/>
        </w:rPr>
        <w:t>ya que, si se tratara de ingresos por funciones del Estado como particular, estaríamos frente a los productos.</w:t>
      </w:r>
    </w:p>
    <w:p w14:paraId="5F019D29" w14:textId="77777777" w:rsidR="00CD797B" w:rsidRPr="006C0020" w:rsidRDefault="00CD797B" w:rsidP="00CD797B">
      <w:pPr>
        <w:numPr>
          <w:ilvl w:val="0"/>
          <w:numId w:val="15"/>
        </w:numPr>
        <w:spacing w:after="0" w:line="360" w:lineRule="auto"/>
        <w:contextualSpacing/>
        <w:jc w:val="both"/>
        <w:rPr>
          <w:rFonts w:ascii="Palatino Linotype" w:eastAsiaTheme="minorEastAsia" w:hAnsi="Palatino Linotype"/>
          <w:sz w:val="24"/>
          <w:szCs w:val="24"/>
        </w:rPr>
      </w:pPr>
      <w:r w:rsidRPr="006C0020">
        <w:rPr>
          <w:rFonts w:ascii="Palatino Linotype" w:eastAsiaTheme="minorEastAsia" w:hAnsi="Palatino Linotype"/>
          <w:b/>
          <w:sz w:val="24"/>
          <w:szCs w:val="24"/>
        </w:rPr>
        <w:t xml:space="preserve">Por el </w:t>
      </w:r>
      <w:r w:rsidRPr="006C0020">
        <w:rPr>
          <w:rFonts w:ascii="Palatino Linotype" w:eastAsiaTheme="minorEastAsia" w:hAnsi="Palatino Linotype"/>
          <w:b/>
          <w:sz w:val="24"/>
          <w:szCs w:val="24"/>
          <w:u w:val="single"/>
        </w:rPr>
        <w:t>uso o aprovechamiento de los bienes</w:t>
      </w:r>
      <w:r w:rsidRPr="006C0020">
        <w:rPr>
          <w:rFonts w:ascii="Palatino Linotype" w:eastAsiaTheme="minorEastAsia" w:hAnsi="Palatino Linotype"/>
          <w:b/>
          <w:sz w:val="24"/>
          <w:szCs w:val="24"/>
        </w:rPr>
        <w:t xml:space="preserve"> del dominio público de la entidad  tiene que pagarse derechos. </w:t>
      </w:r>
    </w:p>
    <w:p w14:paraId="5BF71FDC" w14:textId="77777777" w:rsidR="00CD797B" w:rsidRPr="006C0020" w:rsidRDefault="00CD797B" w:rsidP="00CD797B">
      <w:pPr>
        <w:spacing w:after="0" w:line="360" w:lineRule="auto"/>
        <w:jc w:val="both"/>
        <w:rPr>
          <w:rFonts w:ascii="Palatino Linotype" w:eastAsiaTheme="minorEastAsia" w:hAnsi="Palatino Linotype"/>
          <w:sz w:val="24"/>
          <w:szCs w:val="24"/>
        </w:rPr>
      </w:pPr>
    </w:p>
    <w:p w14:paraId="328E1F54" w14:textId="77777777" w:rsidR="00CD797B" w:rsidRPr="006C0020" w:rsidRDefault="00CD797B" w:rsidP="00CD797B">
      <w:pPr>
        <w:spacing w:after="0" w:line="360" w:lineRule="auto"/>
        <w:jc w:val="both"/>
        <w:rPr>
          <w:rFonts w:ascii="Palatino Linotype" w:eastAsiaTheme="minorEastAsia" w:hAnsi="Palatino Linotype"/>
          <w:sz w:val="24"/>
          <w:szCs w:val="24"/>
        </w:rPr>
      </w:pPr>
      <w:r w:rsidRPr="006C0020">
        <w:rPr>
          <w:rFonts w:ascii="Palatino Linotype" w:eastAsiaTheme="minorEastAsia" w:hAnsi="Palatino Linotype"/>
          <w:sz w:val="24"/>
          <w:szCs w:val="24"/>
        </w:rPr>
        <w:t xml:space="preserve">Se considera que para la determinación del monto a pagar por concepto de derechos debe tenerse en cuenta el costo que para el Estado tenga la ejecución del servicio y que este sea fijo e igual para todos los que reciban servicios análogos, características que distinguen a los derechos de las demás contribuciones; en consecuencia, para que se cumpla con los principios de proporcionalidad y equidad que establece la fracción IV del artículo 31 de la Constitución Política de los Estados Unidos Mexicanos, debe existir un equilibrio razonable entre el monto a pagar y la prestación del servicio, debiendo otorgarse el mismo trato fiscal a los que reciben igual servicio. </w:t>
      </w:r>
    </w:p>
    <w:p w14:paraId="11549C48" w14:textId="77777777" w:rsidR="00CD797B" w:rsidRPr="006C0020" w:rsidRDefault="00CD797B" w:rsidP="00CD797B">
      <w:pPr>
        <w:spacing w:after="0" w:line="360" w:lineRule="auto"/>
        <w:jc w:val="both"/>
        <w:rPr>
          <w:rFonts w:ascii="Palatino Linotype" w:eastAsiaTheme="minorEastAsia" w:hAnsi="Palatino Linotype"/>
          <w:sz w:val="24"/>
          <w:szCs w:val="24"/>
        </w:rPr>
      </w:pPr>
    </w:p>
    <w:p w14:paraId="75FC238F" w14:textId="77777777" w:rsidR="00CD797B" w:rsidRPr="006C0020" w:rsidRDefault="00CD797B" w:rsidP="00CD797B">
      <w:pPr>
        <w:spacing w:after="0" w:line="360" w:lineRule="auto"/>
        <w:jc w:val="both"/>
        <w:rPr>
          <w:rFonts w:ascii="Palatino Linotype" w:eastAsiaTheme="minorEastAsia" w:hAnsi="Palatino Linotype"/>
          <w:sz w:val="24"/>
          <w:szCs w:val="24"/>
        </w:rPr>
      </w:pPr>
      <w:r w:rsidRPr="006C0020">
        <w:rPr>
          <w:rFonts w:ascii="Palatino Linotype" w:eastAsiaTheme="minorEastAsia" w:hAnsi="Palatino Linotype"/>
          <w:sz w:val="24"/>
          <w:szCs w:val="24"/>
        </w:rPr>
        <w:t xml:space="preserve">En tal consideración, al tratarse de contribuciones, los derechos se encuentran sujetos a los </w:t>
      </w:r>
      <w:r w:rsidRPr="006C0020">
        <w:rPr>
          <w:rFonts w:ascii="Palatino Linotype" w:eastAsiaTheme="minorEastAsia" w:hAnsi="Palatino Linotype"/>
          <w:b/>
          <w:sz w:val="24"/>
          <w:szCs w:val="24"/>
        </w:rPr>
        <w:t xml:space="preserve">principios </w:t>
      </w:r>
      <w:r w:rsidRPr="006C0020">
        <w:rPr>
          <w:rFonts w:ascii="Palatino Linotype" w:eastAsiaTheme="minorEastAsia" w:hAnsi="Palatino Linotype"/>
          <w:sz w:val="24"/>
          <w:szCs w:val="24"/>
        </w:rPr>
        <w:t>en materia tributaria</w:t>
      </w:r>
      <w:r w:rsidRPr="006C0020">
        <w:rPr>
          <w:rFonts w:ascii="Palatino Linotype" w:eastAsiaTheme="minorEastAsia" w:hAnsi="Palatino Linotype"/>
          <w:b/>
          <w:sz w:val="24"/>
          <w:szCs w:val="24"/>
        </w:rPr>
        <w:t xml:space="preserve"> </w:t>
      </w:r>
      <w:r w:rsidRPr="006C0020">
        <w:rPr>
          <w:rFonts w:ascii="Palatino Linotype" w:eastAsiaTheme="minorEastAsia" w:hAnsi="Palatino Linotype"/>
          <w:sz w:val="24"/>
          <w:szCs w:val="24"/>
        </w:rPr>
        <w:t xml:space="preserve">establecidos en la fracción IV del artículo 31 de la Constitución Política de los Estados Unidos Mexicanos, a saber: </w:t>
      </w:r>
      <w:r w:rsidRPr="006C0020">
        <w:rPr>
          <w:rFonts w:ascii="Palatino Linotype" w:eastAsiaTheme="minorEastAsia" w:hAnsi="Palatino Linotype"/>
          <w:b/>
          <w:sz w:val="24"/>
          <w:szCs w:val="24"/>
        </w:rPr>
        <w:t>(i) generalidad, el cual implica que la ley debe abarcar a todas las personas cuya situación particular se ubique en la hipótesis contenida en ella, el cual al realizarse provoca el surgimiento de la obligación fiscal</w:t>
      </w:r>
      <w:r w:rsidRPr="006C0020">
        <w:rPr>
          <w:rFonts w:ascii="Palatino Linotype" w:eastAsiaTheme="minorEastAsia" w:hAnsi="Palatino Linotype"/>
          <w:sz w:val="24"/>
          <w:szCs w:val="24"/>
        </w:rPr>
        <w:t xml:space="preserve">; (ii) uniformidad, referente a que los sujetos pasivos se ubiquen  en el mismo supuesto impositivo, se les impongan obligaciones iguales; (iii) justicia impositiva, consistente en el adecuado reparto de las cargas pública; (iv) </w:t>
      </w:r>
      <w:r w:rsidRPr="006C0020">
        <w:rPr>
          <w:rFonts w:ascii="Palatino Linotype" w:eastAsiaTheme="minorEastAsia" w:hAnsi="Palatino Linotype"/>
          <w:b/>
          <w:sz w:val="24"/>
          <w:szCs w:val="24"/>
        </w:rPr>
        <w:t>legalidad tributaria, consistente que ninguna autoridad fiscal puede emitir un acto o resolución que no sea conforme a una ley expedida con anterioridad;</w:t>
      </w:r>
      <w:r w:rsidRPr="006C0020">
        <w:rPr>
          <w:rFonts w:ascii="Palatino Linotype" w:eastAsiaTheme="minorEastAsia" w:hAnsi="Palatino Linotype"/>
          <w:sz w:val="24"/>
          <w:szCs w:val="24"/>
        </w:rPr>
        <w:t xml:space="preserve"> (v) capacidad contributiva, referente al establecimiento de contribuciones según la posibilidad económica de cada individuo, determinándose con base en el ingreso de la persona.</w:t>
      </w:r>
      <w:r w:rsidRPr="006C0020">
        <w:rPr>
          <w:rFonts w:ascii="Palatino Linotype" w:eastAsiaTheme="minorEastAsia" w:hAnsi="Palatino Linotype"/>
          <w:sz w:val="24"/>
          <w:szCs w:val="24"/>
          <w:vertAlign w:val="superscript"/>
        </w:rPr>
        <w:footnoteReference w:id="4"/>
      </w:r>
    </w:p>
    <w:p w14:paraId="64ED27FF" w14:textId="77777777" w:rsidR="00CD797B" w:rsidRPr="006C0020" w:rsidRDefault="00CD797B" w:rsidP="00CD797B">
      <w:pPr>
        <w:spacing w:after="0" w:line="360" w:lineRule="auto"/>
        <w:jc w:val="both"/>
        <w:rPr>
          <w:rFonts w:ascii="Palatino Linotype" w:eastAsiaTheme="minorEastAsia" w:hAnsi="Palatino Linotype"/>
          <w:sz w:val="24"/>
          <w:szCs w:val="24"/>
        </w:rPr>
      </w:pPr>
    </w:p>
    <w:p w14:paraId="792455FF" w14:textId="77777777" w:rsidR="00CD797B" w:rsidRPr="006C0020" w:rsidRDefault="00CD797B" w:rsidP="00CD797B">
      <w:pPr>
        <w:spacing w:after="0" w:line="360" w:lineRule="auto"/>
        <w:jc w:val="both"/>
        <w:rPr>
          <w:rFonts w:ascii="Palatino Linotype" w:eastAsiaTheme="minorEastAsia" w:hAnsi="Palatino Linotype"/>
          <w:sz w:val="24"/>
          <w:szCs w:val="24"/>
        </w:rPr>
      </w:pPr>
      <w:r w:rsidRPr="006C0020">
        <w:rPr>
          <w:rFonts w:ascii="Palatino Linotype" w:eastAsiaTheme="minorEastAsia" w:hAnsi="Palatino Linotype"/>
          <w:sz w:val="24"/>
          <w:szCs w:val="24"/>
        </w:rPr>
        <w:t xml:space="preserve">De esta suerte, </w:t>
      </w:r>
      <w:r w:rsidRPr="006C0020">
        <w:rPr>
          <w:rFonts w:ascii="Palatino Linotype" w:eastAsiaTheme="minorEastAsia" w:hAnsi="Palatino Linotype"/>
          <w:b/>
          <w:sz w:val="24"/>
          <w:szCs w:val="24"/>
        </w:rPr>
        <w:t>la obligación fiscal</w:t>
      </w:r>
      <w:r w:rsidRPr="006C0020">
        <w:rPr>
          <w:rFonts w:ascii="Palatino Linotype" w:eastAsiaTheme="minorEastAsia" w:hAnsi="Palatino Linotype"/>
          <w:sz w:val="24"/>
          <w:szCs w:val="24"/>
        </w:rPr>
        <w:t xml:space="preserve"> surge cuando el fisco (sujeto activo, exige al contribuyente (sujeto pasivo) una prestación pecuniaria; así, en tratándose de derechos, el vínculo tributario se genera cuando el particular provoca la prestación de servicio y, en consecuencia, el pago del precio es obligatorio. </w:t>
      </w:r>
    </w:p>
    <w:p w14:paraId="02041B37" w14:textId="77777777" w:rsidR="00CD797B" w:rsidRPr="006C0020" w:rsidRDefault="00CD797B" w:rsidP="00CD797B">
      <w:pPr>
        <w:spacing w:after="0" w:line="360" w:lineRule="auto"/>
        <w:jc w:val="both"/>
        <w:rPr>
          <w:rFonts w:ascii="Palatino Linotype" w:eastAsiaTheme="minorEastAsia" w:hAnsi="Palatino Linotype"/>
          <w:sz w:val="24"/>
          <w:szCs w:val="24"/>
        </w:rPr>
      </w:pPr>
    </w:p>
    <w:p w14:paraId="7294BEF4" w14:textId="77777777" w:rsidR="00CD797B" w:rsidRPr="006C0020" w:rsidRDefault="00CD797B" w:rsidP="00CD797B">
      <w:pPr>
        <w:spacing w:after="0" w:line="360" w:lineRule="auto"/>
        <w:jc w:val="both"/>
        <w:rPr>
          <w:rFonts w:ascii="Palatino Linotype" w:eastAsiaTheme="minorEastAsia" w:hAnsi="Palatino Linotype"/>
          <w:sz w:val="24"/>
          <w:szCs w:val="24"/>
        </w:rPr>
      </w:pPr>
      <w:r w:rsidRPr="006C0020">
        <w:rPr>
          <w:rFonts w:ascii="Palatino Linotype" w:eastAsiaTheme="minorEastAsia" w:hAnsi="Palatino Linotype"/>
          <w:sz w:val="24"/>
          <w:szCs w:val="24"/>
        </w:rPr>
        <w:t xml:space="preserve">De tal manera, para la determinación de las cuotas correspondientes por concepto de derechos ha de tenerse en cuenta el costo que para el Estado tenga la ejecución del </w:t>
      </w:r>
      <w:r w:rsidRPr="006C0020">
        <w:rPr>
          <w:rFonts w:ascii="Palatino Linotype" w:eastAsiaTheme="minorEastAsia" w:hAnsi="Palatino Linotype"/>
          <w:sz w:val="24"/>
          <w:szCs w:val="24"/>
        </w:rPr>
        <w:lastRenderedPageBreak/>
        <w:t>servicio que cause los respectivos derechos y que las cuotas de referencia sean fijas e iguales para todos los que reciban servicios análogos.</w:t>
      </w:r>
      <w:r w:rsidRPr="006C0020">
        <w:rPr>
          <w:rFonts w:ascii="Palatino Linotype" w:eastAsiaTheme="minorEastAsia" w:hAnsi="Palatino Linotype"/>
          <w:sz w:val="24"/>
          <w:szCs w:val="24"/>
          <w:vertAlign w:val="superscript"/>
        </w:rPr>
        <w:footnoteReference w:id="5"/>
      </w:r>
    </w:p>
    <w:p w14:paraId="4F6E9CC4" w14:textId="77777777" w:rsidR="00CD797B" w:rsidRPr="006C0020" w:rsidRDefault="00CD797B" w:rsidP="00CD797B">
      <w:pPr>
        <w:spacing w:after="0" w:line="360" w:lineRule="auto"/>
        <w:jc w:val="both"/>
        <w:rPr>
          <w:rFonts w:ascii="Palatino Linotype" w:eastAsiaTheme="minorEastAsia" w:hAnsi="Palatino Linotype"/>
          <w:sz w:val="24"/>
          <w:szCs w:val="24"/>
        </w:rPr>
      </w:pPr>
    </w:p>
    <w:p w14:paraId="6180DB00" w14:textId="77777777" w:rsidR="00CD797B" w:rsidRPr="006C0020" w:rsidRDefault="00CD797B" w:rsidP="00CD797B">
      <w:pPr>
        <w:spacing w:after="0" w:line="360" w:lineRule="auto"/>
        <w:jc w:val="both"/>
        <w:rPr>
          <w:rFonts w:ascii="Palatino Linotype" w:eastAsiaTheme="minorEastAsia" w:hAnsi="Palatino Linotype" w:cs="Arial"/>
          <w:bCs/>
          <w:sz w:val="24"/>
          <w:szCs w:val="24"/>
        </w:rPr>
      </w:pPr>
      <w:r w:rsidRPr="006C0020">
        <w:rPr>
          <w:rFonts w:ascii="Palatino Linotype" w:eastAsiaTheme="minorEastAsia" w:hAnsi="Palatino Linotype"/>
          <w:sz w:val="24"/>
          <w:szCs w:val="24"/>
        </w:rPr>
        <w:t xml:space="preserve">Por lo anterior, </w:t>
      </w:r>
      <w:r w:rsidRPr="006C0020">
        <w:rPr>
          <w:rFonts w:ascii="Palatino Linotype" w:eastAsiaTheme="minorEastAsia" w:hAnsi="Palatino Linotype" w:cs="Arial"/>
          <w:sz w:val="24"/>
          <w:szCs w:val="24"/>
        </w:rPr>
        <w:t xml:space="preserve">se advierte que, respecto de los costos de reproducción, como fue mencionado, el Código Financiero del Estado de México y Municipios establece que </w:t>
      </w:r>
      <w:r w:rsidRPr="006C0020">
        <w:rPr>
          <w:rFonts w:ascii="Palatino Linotype" w:eastAsiaTheme="minorEastAsia" w:hAnsi="Palatino Linotype" w:cs="Arial"/>
          <w:bCs/>
          <w:sz w:val="24"/>
          <w:szCs w:val="24"/>
        </w:rPr>
        <w:t xml:space="preserve">el </w:t>
      </w:r>
      <w:r w:rsidRPr="006C0020">
        <w:rPr>
          <w:rFonts w:ascii="Palatino Linotype" w:eastAsiaTheme="minorEastAsia" w:hAnsi="Palatino Linotype" w:cs="Arial"/>
          <w:b/>
          <w:bCs/>
          <w:sz w:val="24"/>
          <w:szCs w:val="24"/>
        </w:rPr>
        <w:t>pago de derechos corresponde a la recepción de un servicio</w:t>
      </w:r>
      <w:r w:rsidRPr="006C0020">
        <w:rPr>
          <w:rFonts w:ascii="Palatino Linotype" w:eastAsiaTheme="minorEastAsia" w:hAnsi="Palatino Linotype" w:cs="Arial"/>
          <w:bCs/>
          <w:sz w:val="24"/>
          <w:szCs w:val="24"/>
        </w:rPr>
        <w:t xml:space="preserve"> que presta el Estado en sus funciones de derecho público, entre los que se encuentra la expedición de copias certificadas.</w:t>
      </w:r>
    </w:p>
    <w:p w14:paraId="275E7A00" w14:textId="77777777" w:rsidR="00CD797B" w:rsidRPr="006C0020" w:rsidRDefault="00CD797B" w:rsidP="00CD797B">
      <w:pPr>
        <w:spacing w:after="0" w:line="360" w:lineRule="auto"/>
        <w:jc w:val="both"/>
        <w:rPr>
          <w:rFonts w:ascii="Palatino Linotype" w:eastAsiaTheme="minorEastAsia" w:hAnsi="Palatino Linotype" w:cs="Arial"/>
          <w:bCs/>
          <w:sz w:val="24"/>
          <w:szCs w:val="24"/>
        </w:rPr>
      </w:pPr>
    </w:p>
    <w:p w14:paraId="6E7B1429" w14:textId="77777777" w:rsidR="00CD797B" w:rsidRPr="006C0020" w:rsidRDefault="00CD797B" w:rsidP="00CD797B">
      <w:pPr>
        <w:spacing w:after="0" w:line="360" w:lineRule="auto"/>
        <w:contextualSpacing/>
        <w:jc w:val="both"/>
        <w:rPr>
          <w:rFonts w:ascii="Palatino Linotype" w:hAnsi="Palatino Linotype"/>
          <w:sz w:val="24"/>
          <w:szCs w:val="24"/>
        </w:rPr>
      </w:pPr>
      <w:r w:rsidRPr="006C0020">
        <w:rPr>
          <w:rFonts w:ascii="Palatino Linotype" w:hAnsi="Palatino Linotype"/>
          <w:sz w:val="24"/>
          <w:szCs w:val="24"/>
        </w:rPr>
        <w:t xml:space="preserve">En este sentido, la modalidad seleccionada por </w:t>
      </w:r>
      <w:r w:rsidRPr="006C0020">
        <w:rPr>
          <w:rFonts w:ascii="Palatino Linotype" w:hAnsi="Palatino Linotype"/>
          <w:b/>
          <w:sz w:val="24"/>
          <w:szCs w:val="24"/>
        </w:rPr>
        <w:t xml:space="preserve">la Recurrente </w:t>
      </w:r>
      <w:r w:rsidRPr="006C0020">
        <w:rPr>
          <w:rFonts w:ascii="Palatino Linotype" w:hAnsi="Palatino Linotype"/>
          <w:sz w:val="24"/>
          <w:szCs w:val="24"/>
        </w:rPr>
        <w:t xml:space="preserve">se encuentra regulada por el Código Financiero del Estado de México y Municipios en su artículo 148, fracción II, aplicable al </w:t>
      </w:r>
      <w:r w:rsidRPr="006C0020">
        <w:rPr>
          <w:rFonts w:ascii="Palatino Linotype" w:hAnsi="Palatino Linotype"/>
          <w:b/>
          <w:bCs/>
          <w:sz w:val="24"/>
          <w:szCs w:val="24"/>
        </w:rPr>
        <w:t>Sujeto Obligado</w:t>
      </w:r>
      <w:r w:rsidRPr="006C0020">
        <w:rPr>
          <w:rFonts w:ascii="Palatino Linotype" w:hAnsi="Palatino Linotype"/>
          <w:sz w:val="24"/>
          <w:szCs w:val="24"/>
        </w:rPr>
        <w:t xml:space="preserve"> al estar incluido en el Capítulo II “De los Derechos” del Título Cuarto “De los Ingresos de los Municipios”, porción normativa que dispone a la literalidad lo siguiente:</w:t>
      </w:r>
    </w:p>
    <w:p w14:paraId="02C151A6" w14:textId="77777777" w:rsidR="00CD797B" w:rsidRPr="006C0020" w:rsidRDefault="00CD797B" w:rsidP="00CD797B">
      <w:pPr>
        <w:spacing w:after="0" w:line="360" w:lineRule="auto"/>
        <w:contextualSpacing/>
        <w:jc w:val="both"/>
        <w:rPr>
          <w:rFonts w:ascii="Palatino Linotype" w:hAnsi="Palatino Linotype"/>
        </w:rPr>
      </w:pPr>
    </w:p>
    <w:p w14:paraId="4D65FE62" w14:textId="77777777" w:rsidR="00CD797B" w:rsidRPr="006C0020" w:rsidRDefault="00CD797B" w:rsidP="00CD797B">
      <w:pPr>
        <w:pStyle w:val="Prrafodelista"/>
        <w:ind w:left="567" w:right="423"/>
        <w:jc w:val="both"/>
        <w:rPr>
          <w:rFonts w:ascii="Palatino Linotype" w:hAnsi="Palatino Linotype"/>
          <w:bCs/>
          <w:i/>
          <w:sz w:val="22"/>
          <w:szCs w:val="22"/>
        </w:rPr>
      </w:pPr>
      <w:r w:rsidRPr="006C0020">
        <w:rPr>
          <w:rFonts w:ascii="Palatino Linotype" w:hAnsi="Palatino Linotype"/>
          <w:b/>
          <w:i/>
          <w:sz w:val="22"/>
          <w:szCs w:val="22"/>
        </w:rPr>
        <w:t xml:space="preserve">“Artículo 73.- </w:t>
      </w:r>
      <w:r w:rsidRPr="006C0020">
        <w:rPr>
          <w:rFonts w:ascii="Palatino Linotype" w:hAnsi="Palatino Linotype"/>
          <w:bCs/>
          <w:i/>
          <w:sz w:val="22"/>
          <w:szCs w:val="22"/>
          <w:lang w:val="es-MX"/>
        </w:rPr>
        <w:t>Por la expedición de documentos solicitados en el ejercicio del derecho a la información pública, se pagarán los derechos conforme a la siguiente:</w:t>
      </w:r>
    </w:p>
    <w:p w14:paraId="5CDCCE78" w14:textId="77777777" w:rsidR="00CD797B" w:rsidRPr="006C0020" w:rsidRDefault="00CD797B" w:rsidP="00CD797B">
      <w:pPr>
        <w:pStyle w:val="Prrafodelista"/>
        <w:ind w:left="567" w:right="423"/>
        <w:jc w:val="center"/>
        <w:rPr>
          <w:rFonts w:ascii="Palatino Linotype" w:hAnsi="Palatino Linotype"/>
          <w:i/>
          <w:sz w:val="22"/>
          <w:szCs w:val="22"/>
        </w:rPr>
      </w:pPr>
      <w:r w:rsidRPr="006C0020">
        <w:rPr>
          <w:rFonts w:ascii="Palatino Linotype" w:hAnsi="Palatino Linotype"/>
          <w:i/>
          <w:sz w:val="22"/>
          <w:szCs w:val="22"/>
        </w:rPr>
        <w:t>TARIFA</w:t>
      </w:r>
    </w:p>
    <w:p w14:paraId="1DE9AC69" w14:textId="77777777" w:rsidR="00CD797B" w:rsidRPr="006C0020" w:rsidRDefault="00CD797B" w:rsidP="00CD797B">
      <w:pPr>
        <w:pStyle w:val="Prrafodelista"/>
        <w:ind w:left="4248" w:right="423" w:hanging="3681"/>
        <w:jc w:val="center"/>
        <w:rPr>
          <w:rFonts w:ascii="Palatino Linotype" w:hAnsi="Palatino Linotype"/>
          <w:b/>
          <w:i/>
          <w:sz w:val="22"/>
          <w:szCs w:val="22"/>
        </w:rPr>
      </w:pPr>
      <w:r w:rsidRPr="006C0020">
        <w:rPr>
          <w:rFonts w:ascii="Palatino Linotype" w:hAnsi="Palatino Linotype"/>
          <w:b/>
          <w:i/>
          <w:sz w:val="22"/>
          <w:szCs w:val="22"/>
        </w:rPr>
        <w:t xml:space="preserve">Concepto          </w:t>
      </w:r>
      <w:r w:rsidRPr="006C0020">
        <w:rPr>
          <w:rFonts w:ascii="Palatino Linotype" w:hAnsi="Palatino Linotype"/>
          <w:b/>
          <w:i/>
          <w:sz w:val="22"/>
          <w:szCs w:val="22"/>
        </w:rPr>
        <w:tab/>
      </w:r>
      <w:r w:rsidRPr="006C0020">
        <w:rPr>
          <w:rFonts w:ascii="Palatino Linotype" w:hAnsi="Palatino Linotype"/>
          <w:b/>
          <w:i/>
          <w:sz w:val="22"/>
          <w:szCs w:val="22"/>
        </w:rPr>
        <w:tab/>
      </w:r>
      <w:r w:rsidRPr="006C0020">
        <w:rPr>
          <w:rFonts w:ascii="Palatino Linotype" w:hAnsi="Palatino Linotype"/>
          <w:b/>
          <w:i/>
          <w:sz w:val="22"/>
          <w:szCs w:val="22"/>
        </w:rPr>
        <w:tab/>
      </w:r>
      <w:r w:rsidRPr="006C0020">
        <w:rPr>
          <w:rFonts w:ascii="Palatino Linotype" w:hAnsi="Palatino Linotype"/>
          <w:b/>
          <w:i/>
          <w:sz w:val="22"/>
          <w:szCs w:val="22"/>
        </w:rPr>
        <w:tab/>
      </w:r>
      <w:r w:rsidRPr="006C0020">
        <w:rPr>
          <w:rFonts w:ascii="Palatino Linotype" w:hAnsi="Palatino Linotype"/>
          <w:b/>
          <w:i/>
          <w:sz w:val="22"/>
          <w:szCs w:val="22"/>
        </w:rPr>
        <w:tab/>
      </w:r>
      <w:r w:rsidRPr="006C0020">
        <w:rPr>
          <w:rFonts w:ascii="Palatino Linotype" w:hAnsi="Palatino Linotype"/>
          <w:b/>
          <w:i/>
          <w:sz w:val="22"/>
          <w:szCs w:val="22"/>
        </w:rPr>
        <w:tab/>
      </w:r>
      <w:r w:rsidRPr="006C0020">
        <w:rPr>
          <w:rFonts w:ascii="Palatino Linotype" w:hAnsi="Palatino Linotype"/>
          <w:b/>
          <w:i/>
          <w:sz w:val="22"/>
          <w:szCs w:val="22"/>
        </w:rPr>
        <w:tab/>
        <w:t>NÚMERO DE VECES EL VALOR DIARIO DE LA UNIDA DE MEDIDA Y ACTUALIZACIÓN VIGENTE</w:t>
      </w:r>
      <w:r w:rsidRPr="006C0020">
        <w:rPr>
          <w:rFonts w:ascii="Palatino Linotype" w:hAnsi="Palatino Linotype"/>
          <w:b/>
          <w:i/>
          <w:sz w:val="22"/>
          <w:szCs w:val="22"/>
        </w:rPr>
        <w:cr/>
      </w:r>
    </w:p>
    <w:p w14:paraId="2887F151" w14:textId="77777777" w:rsidR="00CD797B" w:rsidRPr="006C0020" w:rsidRDefault="00CD797B" w:rsidP="00CD797B">
      <w:pPr>
        <w:pStyle w:val="Prrafodelista"/>
        <w:ind w:left="567" w:right="423"/>
        <w:jc w:val="both"/>
        <w:rPr>
          <w:rFonts w:ascii="Palatino Linotype" w:hAnsi="Palatino Linotype"/>
          <w:i/>
          <w:sz w:val="22"/>
          <w:szCs w:val="22"/>
        </w:rPr>
      </w:pPr>
      <w:r w:rsidRPr="006C0020">
        <w:rPr>
          <w:rFonts w:ascii="Palatino Linotype" w:hAnsi="Palatino Linotype"/>
          <w:b/>
          <w:i/>
          <w:sz w:val="22"/>
          <w:szCs w:val="22"/>
        </w:rPr>
        <w:t xml:space="preserve">                                                 </w:t>
      </w:r>
    </w:p>
    <w:p w14:paraId="02417A9C" w14:textId="77777777" w:rsidR="00CD797B" w:rsidRPr="006C0020" w:rsidRDefault="00CD797B" w:rsidP="00CD797B">
      <w:pPr>
        <w:pStyle w:val="Prrafodelista"/>
        <w:ind w:right="564"/>
        <w:rPr>
          <w:rFonts w:ascii="Palatino Linotype" w:hAnsi="Palatino Linotype"/>
          <w:i/>
          <w:sz w:val="22"/>
          <w:szCs w:val="22"/>
        </w:rPr>
      </w:pPr>
      <w:r w:rsidRPr="006C0020">
        <w:rPr>
          <w:rFonts w:ascii="Palatino Linotype" w:hAnsi="Palatino Linotype"/>
          <w:i/>
          <w:sz w:val="22"/>
          <w:szCs w:val="22"/>
        </w:rPr>
        <w:t>I. Por la expedición de copias simples:</w:t>
      </w:r>
    </w:p>
    <w:p w14:paraId="25095F68" w14:textId="77777777" w:rsidR="00CD797B" w:rsidRPr="006C0020" w:rsidRDefault="00CD797B" w:rsidP="00CD797B">
      <w:pPr>
        <w:pStyle w:val="Prrafodelista"/>
        <w:ind w:left="1418" w:right="564"/>
        <w:rPr>
          <w:rFonts w:ascii="Palatino Linotype" w:hAnsi="Palatino Linotype"/>
          <w:bCs/>
          <w:i/>
          <w:sz w:val="22"/>
          <w:szCs w:val="22"/>
        </w:rPr>
      </w:pPr>
      <w:r w:rsidRPr="006C0020">
        <w:rPr>
          <w:rFonts w:ascii="Palatino Linotype" w:hAnsi="Palatino Linotype"/>
          <w:bCs/>
          <w:i/>
          <w:sz w:val="22"/>
          <w:szCs w:val="22"/>
        </w:rPr>
        <w:t>A). Por la primera hoja.                                                  0.224</w:t>
      </w:r>
    </w:p>
    <w:p w14:paraId="739DDD1E" w14:textId="77777777" w:rsidR="00CD797B" w:rsidRPr="006C0020" w:rsidRDefault="00CD797B" w:rsidP="00CD797B">
      <w:pPr>
        <w:pStyle w:val="Prrafodelista"/>
        <w:ind w:left="1418" w:right="564"/>
        <w:rPr>
          <w:rFonts w:ascii="Palatino Linotype" w:hAnsi="Palatino Linotype"/>
          <w:bCs/>
          <w:i/>
          <w:sz w:val="22"/>
          <w:szCs w:val="22"/>
        </w:rPr>
      </w:pPr>
      <w:r w:rsidRPr="006C0020">
        <w:rPr>
          <w:rFonts w:ascii="Palatino Linotype" w:hAnsi="Palatino Linotype"/>
          <w:bCs/>
          <w:i/>
          <w:sz w:val="22"/>
          <w:szCs w:val="22"/>
        </w:rPr>
        <w:t>B). Por cada hoja subsecuente.                                      0.016</w:t>
      </w:r>
    </w:p>
    <w:p w14:paraId="0A38AB8F" w14:textId="77777777" w:rsidR="00CD797B" w:rsidRPr="006C0020" w:rsidRDefault="00CD797B" w:rsidP="00CD797B">
      <w:pPr>
        <w:pStyle w:val="Prrafodelista"/>
        <w:ind w:left="1418" w:right="564"/>
        <w:rPr>
          <w:rFonts w:ascii="Palatino Linotype" w:hAnsi="Palatino Linotype"/>
          <w:i/>
          <w:sz w:val="22"/>
          <w:szCs w:val="22"/>
        </w:rPr>
      </w:pPr>
    </w:p>
    <w:p w14:paraId="3B1A308A" w14:textId="77777777" w:rsidR="00CD797B" w:rsidRPr="006C0020" w:rsidRDefault="00CD797B" w:rsidP="00CD797B">
      <w:pPr>
        <w:pStyle w:val="Prrafodelista"/>
        <w:ind w:right="564"/>
        <w:rPr>
          <w:rFonts w:ascii="Palatino Linotype" w:hAnsi="Palatino Linotype"/>
          <w:i/>
          <w:sz w:val="22"/>
          <w:szCs w:val="22"/>
        </w:rPr>
      </w:pPr>
      <w:r w:rsidRPr="006C0020">
        <w:rPr>
          <w:rFonts w:ascii="Palatino Linotype" w:hAnsi="Palatino Linotype"/>
          <w:i/>
          <w:sz w:val="22"/>
          <w:szCs w:val="22"/>
        </w:rPr>
        <w:lastRenderedPageBreak/>
        <w:t xml:space="preserve">II. </w:t>
      </w:r>
      <w:r w:rsidRPr="006C0020">
        <w:rPr>
          <w:rFonts w:ascii="Palatino Linotype" w:hAnsi="Palatino Linotype"/>
          <w:b/>
          <w:bCs/>
          <w:i/>
          <w:sz w:val="22"/>
          <w:szCs w:val="22"/>
          <w:u w:val="single"/>
        </w:rPr>
        <w:t>Por la expedición de copias certificadas</w:t>
      </w:r>
      <w:r w:rsidRPr="006C0020">
        <w:rPr>
          <w:rFonts w:ascii="Palatino Linotype" w:hAnsi="Palatino Linotype"/>
          <w:i/>
          <w:sz w:val="22"/>
          <w:szCs w:val="22"/>
        </w:rPr>
        <w:t>:</w:t>
      </w:r>
    </w:p>
    <w:p w14:paraId="76C502AF" w14:textId="77777777" w:rsidR="00CD797B" w:rsidRPr="006C0020" w:rsidRDefault="00CD797B" w:rsidP="00CD797B">
      <w:pPr>
        <w:pStyle w:val="Prrafodelista"/>
        <w:ind w:left="1418" w:right="564"/>
        <w:rPr>
          <w:rFonts w:ascii="Palatino Linotype" w:hAnsi="Palatino Linotype"/>
          <w:b/>
          <w:i/>
          <w:sz w:val="22"/>
          <w:szCs w:val="22"/>
        </w:rPr>
      </w:pPr>
      <w:r w:rsidRPr="006C0020">
        <w:rPr>
          <w:rFonts w:ascii="Palatino Linotype" w:hAnsi="Palatino Linotype"/>
          <w:b/>
          <w:i/>
          <w:sz w:val="22"/>
          <w:szCs w:val="22"/>
        </w:rPr>
        <w:t>A). Por la primera hoja.                                                  0.850</w:t>
      </w:r>
    </w:p>
    <w:p w14:paraId="7F04EAA2" w14:textId="77777777" w:rsidR="00CD797B" w:rsidRPr="006C0020" w:rsidRDefault="00CD797B" w:rsidP="00CD797B">
      <w:pPr>
        <w:pStyle w:val="Prrafodelista"/>
        <w:ind w:left="1418" w:right="564"/>
        <w:rPr>
          <w:rFonts w:ascii="Palatino Linotype" w:hAnsi="Palatino Linotype"/>
          <w:i/>
          <w:sz w:val="22"/>
          <w:szCs w:val="22"/>
        </w:rPr>
      </w:pPr>
      <w:r w:rsidRPr="006C0020">
        <w:rPr>
          <w:rFonts w:ascii="Palatino Linotype" w:hAnsi="Palatino Linotype"/>
          <w:b/>
          <w:i/>
          <w:sz w:val="22"/>
          <w:szCs w:val="22"/>
        </w:rPr>
        <w:t>B). Por cada hoja subsecuente.                                      0.417</w:t>
      </w:r>
    </w:p>
    <w:p w14:paraId="7AAA3AD0" w14:textId="77777777" w:rsidR="00CD797B" w:rsidRPr="006C0020" w:rsidRDefault="00CD797B" w:rsidP="00CD797B">
      <w:pPr>
        <w:pStyle w:val="Prrafodelista"/>
        <w:ind w:left="1418" w:right="564"/>
        <w:rPr>
          <w:rFonts w:ascii="Palatino Linotype" w:hAnsi="Palatino Linotype"/>
          <w:i/>
          <w:sz w:val="22"/>
          <w:szCs w:val="22"/>
        </w:rPr>
      </w:pPr>
      <w:r w:rsidRPr="006C0020">
        <w:rPr>
          <w:rFonts w:ascii="Palatino Linotype" w:hAnsi="Palatino Linotype"/>
          <w:i/>
          <w:sz w:val="22"/>
          <w:szCs w:val="22"/>
        </w:rPr>
        <w:t xml:space="preserve">(…)” </w:t>
      </w:r>
    </w:p>
    <w:p w14:paraId="6F9F4867" w14:textId="77777777" w:rsidR="00CD797B" w:rsidRPr="006C0020" w:rsidRDefault="00CD797B" w:rsidP="00CD797B">
      <w:pPr>
        <w:spacing w:after="0" w:line="240" w:lineRule="auto"/>
        <w:ind w:left="567" w:right="564"/>
        <w:rPr>
          <w:rFonts w:ascii="Palatino Linotype" w:hAnsi="Palatino Linotype"/>
          <w:b/>
        </w:rPr>
      </w:pPr>
    </w:p>
    <w:p w14:paraId="4CA98796" w14:textId="77777777" w:rsidR="00CD797B" w:rsidRPr="006C0020" w:rsidRDefault="00CD797B" w:rsidP="00CD797B">
      <w:pPr>
        <w:pStyle w:val="Citas"/>
        <w:spacing w:before="0" w:after="0" w:line="240" w:lineRule="auto"/>
        <w:jc w:val="right"/>
        <w:rPr>
          <w:b/>
          <w:i w:val="0"/>
          <w:lang w:eastAsia="es-MX"/>
        </w:rPr>
      </w:pPr>
      <w:r w:rsidRPr="006C0020">
        <w:rPr>
          <w:rFonts w:eastAsia="Times New Roman" w:cs="Times New Roman"/>
          <w:i w:val="0"/>
          <w:lang w:val="es-ES" w:eastAsia="es-ES"/>
        </w:rPr>
        <w:t>(Énfasis añadido)</w:t>
      </w:r>
    </w:p>
    <w:p w14:paraId="1EC35C30" w14:textId="77777777" w:rsidR="00CD797B" w:rsidRPr="006C0020" w:rsidRDefault="00CD797B" w:rsidP="00CD797B">
      <w:pPr>
        <w:pStyle w:val="Sinespaciado"/>
        <w:ind w:firstLine="1"/>
        <w:jc w:val="both"/>
        <w:rPr>
          <w:rFonts w:ascii="Palatino Linotype" w:hAnsi="Palatino Linotype"/>
        </w:rPr>
      </w:pPr>
    </w:p>
    <w:p w14:paraId="47B456FB" w14:textId="77777777" w:rsidR="00CD797B" w:rsidRPr="006C0020" w:rsidRDefault="00CD797B" w:rsidP="00CD797B">
      <w:pPr>
        <w:spacing w:after="0" w:line="360" w:lineRule="auto"/>
        <w:contextualSpacing/>
        <w:jc w:val="both"/>
        <w:rPr>
          <w:rFonts w:ascii="Palatino Linotype" w:eastAsiaTheme="minorEastAsia" w:hAnsi="Palatino Linotype"/>
          <w:sz w:val="24"/>
          <w:szCs w:val="24"/>
        </w:rPr>
      </w:pPr>
    </w:p>
    <w:p w14:paraId="6C79C834" w14:textId="77777777" w:rsidR="00CD797B" w:rsidRPr="006C0020" w:rsidRDefault="00CD797B" w:rsidP="00CD797B">
      <w:pPr>
        <w:widowControl w:val="0"/>
        <w:spacing w:after="0" w:line="360" w:lineRule="auto"/>
        <w:jc w:val="both"/>
        <w:rPr>
          <w:rFonts w:ascii="Palatino Linotype" w:hAnsi="Palatino Linotype"/>
          <w:snapToGrid w:val="0"/>
          <w:sz w:val="24"/>
          <w:szCs w:val="24"/>
        </w:rPr>
      </w:pPr>
      <w:r w:rsidRPr="006C0020">
        <w:rPr>
          <w:rFonts w:ascii="Palatino Linotype" w:hAnsi="Palatino Linotype"/>
          <w:snapToGrid w:val="0"/>
          <w:sz w:val="24"/>
          <w:szCs w:val="24"/>
        </w:rPr>
        <w:t xml:space="preserve">Del mismo modo, </w:t>
      </w:r>
      <w:r w:rsidRPr="006C0020">
        <w:rPr>
          <w:rFonts w:ascii="Palatino Linotype" w:hAnsi="Palatino Linotype"/>
          <w:b/>
          <w:snapToGrid w:val="0"/>
          <w:sz w:val="24"/>
          <w:szCs w:val="24"/>
        </w:rPr>
        <w:t>el Código Financiero del Estado de México en su artículo 18</w:t>
      </w:r>
      <w:r w:rsidRPr="006C0020">
        <w:rPr>
          <w:rFonts w:ascii="Palatino Linotype" w:hAnsi="Palatino Linotype"/>
          <w:snapToGrid w:val="0"/>
          <w:sz w:val="24"/>
          <w:szCs w:val="24"/>
        </w:rPr>
        <w:t xml:space="preserve">, establece que cuando las </w:t>
      </w:r>
      <w:r w:rsidRPr="006C0020">
        <w:rPr>
          <w:rFonts w:ascii="Palatino Linotype" w:hAnsi="Palatino Linotype"/>
          <w:b/>
          <w:snapToGrid w:val="0"/>
          <w:sz w:val="24"/>
          <w:szCs w:val="24"/>
        </w:rPr>
        <w:t>disposiciones fiscales, que establezcan cargas a las personas, incluidas las asociaciones en participación, las que señalen excepciones a las mismas, así como las que fijen las infracciones y sanciones, son de aplicación estricta</w:t>
      </w:r>
      <w:r w:rsidRPr="006C0020">
        <w:rPr>
          <w:rFonts w:ascii="Palatino Linotype" w:hAnsi="Palatino Linotype"/>
          <w:snapToGrid w:val="0"/>
          <w:sz w:val="24"/>
          <w:szCs w:val="24"/>
        </w:rPr>
        <w:t>. Se considera que establecen cargas a las personas, incluidas las asociaciones en participación las normas que se refieren al sujeto, objeto, base, tasa o tarifa de las contribuciones.</w:t>
      </w:r>
    </w:p>
    <w:p w14:paraId="170257BF" w14:textId="77777777" w:rsidR="00CD797B" w:rsidRPr="006C0020" w:rsidRDefault="00CD797B" w:rsidP="00CD797B">
      <w:pPr>
        <w:spacing w:after="0" w:line="360" w:lineRule="auto"/>
        <w:jc w:val="both"/>
        <w:rPr>
          <w:rFonts w:ascii="Palatino Linotype" w:eastAsiaTheme="minorEastAsia" w:hAnsi="Palatino Linotype"/>
          <w:sz w:val="24"/>
          <w:szCs w:val="24"/>
        </w:rPr>
      </w:pPr>
    </w:p>
    <w:p w14:paraId="4FED00BE" w14:textId="77777777" w:rsidR="00CD797B" w:rsidRPr="006C0020" w:rsidRDefault="00CD797B" w:rsidP="00CD797B">
      <w:pPr>
        <w:spacing w:after="0" w:line="360" w:lineRule="auto"/>
        <w:jc w:val="both"/>
        <w:rPr>
          <w:rFonts w:ascii="Palatino Linotype" w:eastAsiaTheme="minorEastAsia" w:hAnsi="Palatino Linotype" w:cs="Arial"/>
          <w:bCs/>
          <w:sz w:val="24"/>
          <w:szCs w:val="24"/>
        </w:rPr>
      </w:pPr>
      <w:r w:rsidRPr="006C0020">
        <w:rPr>
          <w:rFonts w:ascii="Palatino Linotype" w:eastAsiaTheme="minorEastAsia" w:hAnsi="Palatino Linotype" w:cs="Arial"/>
          <w:bCs/>
          <w:sz w:val="24"/>
          <w:szCs w:val="24"/>
        </w:rPr>
        <w:t xml:space="preserve">Derivado de lo anterior, estimamos que es innegable que el ejercicio del derecho de acceso, tiene como principio fundamental, el de la gratuidad, y si bien es el eje rector del procedimiento en sí mismo, que comprende desde la solicitud hasta la entrega de la información que obra en los archivos de los sujetos obligados, la gratuidad no puede hacerse extensiva a cuestiones que por ley se prevén de manera distinta, pues en cuanto al tema de los costos por concepto de reproducción de copias certificadas, la </w:t>
      </w:r>
      <w:r w:rsidRPr="006C0020">
        <w:rPr>
          <w:rFonts w:ascii="Palatino Linotype" w:eastAsiaTheme="minorEastAsia" w:hAnsi="Palatino Linotype" w:cs="Arial"/>
          <w:sz w:val="24"/>
          <w:szCs w:val="24"/>
        </w:rPr>
        <w:t>Ley de Transparencia y Acceso a la Información Pública del Estado de México</w:t>
      </w:r>
      <w:r w:rsidRPr="006C0020">
        <w:rPr>
          <w:rFonts w:ascii="Palatino Linotype" w:eastAsiaTheme="minorEastAsia" w:hAnsi="Palatino Linotype" w:cs="Arial"/>
          <w:bCs/>
          <w:sz w:val="24"/>
          <w:szCs w:val="24"/>
        </w:rPr>
        <w:t>, establece expresamente el pago por dicho concepto, cuando la modalidad de entrega sea en copia certificada, incluso, condicionan la entrega a dicho pago, lo cual no puede ser obviado en las resoluciones que emita este Órgano Garante, bajo el principio de legalidad.</w:t>
      </w:r>
    </w:p>
    <w:p w14:paraId="5242685E" w14:textId="77777777" w:rsidR="00CD797B" w:rsidRPr="006C0020" w:rsidRDefault="00CD797B" w:rsidP="00CD797B">
      <w:pPr>
        <w:spacing w:after="0" w:line="360" w:lineRule="auto"/>
        <w:rPr>
          <w:rFonts w:ascii="Palatino Linotype" w:eastAsiaTheme="minorEastAsia" w:hAnsi="Palatino Linotype" w:cs="Arial"/>
          <w:bCs/>
          <w:sz w:val="24"/>
          <w:szCs w:val="24"/>
        </w:rPr>
      </w:pPr>
    </w:p>
    <w:p w14:paraId="58AAB4D7" w14:textId="77777777" w:rsidR="00CD797B" w:rsidRPr="006C0020" w:rsidRDefault="00CD797B" w:rsidP="00CD797B">
      <w:pPr>
        <w:spacing w:after="0" w:line="360" w:lineRule="auto"/>
        <w:jc w:val="both"/>
        <w:rPr>
          <w:rFonts w:ascii="Palatino Linotype" w:eastAsiaTheme="minorEastAsia" w:hAnsi="Palatino Linotype" w:cs="Arial"/>
          <w:bCs/>
          <w:sz w:val="24"/>
          <w:szCs w:val="24"/>
        </w:rPr>
      </w:pPr>
      <w:r w:rsidRPr="006C0020">
        <w:rPr>
          <w:rFonts w:ascii="Palatino Linotype" w:eastAsiaTheme="minorEastAsia" w:hAnsi="Palatino Linotype" w:cs="Arial"/>
          <w:bCs/>
          <w:sz w:val="24"/>
          <w:szCs w:val="24"/>
        </w:rPr>
        <w:lastRenderedPageBreak/>
        <w:t>Lo anterior responde al hecho de que la certificación de documentos, en términos del Código Financiero del Estado de México y Municipios, configura un servicio que presta el Estado en sus funciones de derecho público, por el cual debe pagarse una contraprestación que se contabiliza como un ingreso por parte de los sujetos obligados.</w:t>
      </w:r>
    </w:p>
    <w:p w14:paraId="27E87C04" w14:textId="77777777" w:rsidR="00CD797B" w:rsidRPr="006C0020" w:rsidRDefault="00CD797B" w:rsidP="00CD797B">
      <w:pPr>
        <w:spacing w:after="0" w:line="360" w:lineRule="auto"/>
        <w:jc w:val="both"/>
        <w:rPr>
          <w:rFonts w:ascii="Palatino Linotype" w:eastAsiaTheme="minorEastAsia" w:hAnsi="Palatino Linotype"/>
          <w:sz w:val="24"/>
          <w:szCs w:val="24"/>
        </w:rPr>
      </w:pPr>
    </w:p>
    <w:p w14:paraId="1CEA6C1D" w14:textId="77777777" w:rsidR="00CD797B" w:rsidRPr="006C0020" w:rsidRDefault="00CD797B" w:rsidP="00CD797B">
      <w:pPr>
        <w:spacing w:after="0" w:line="360" w:lineRule="auto"/>
        <w:jc w:val="both"/>
        <w:rPr>
          <w:rFonts w:ascii="Palatino Linotype" w:eastAsiaTheme="minorEastAsia" w:hAnsi="Palatino Linotype"/>
          <w:sz w:val="24"/>
          <w:szCs w:val="24"/>
        </w:rPr>
      </w:pPr>
      <w:r w:rsidRPr="006C0020">
        <w:rPr>
          <w:rFonts w:ascii="Palatino Linotype" w:eastAsiaTheme="minorEastAsia" w:hAnsi="Palatino Linotype"/>
          <w:sz w:val="24"/>
          <w:szCs w:val="24"/>
        </w:rPr>
        <w:t xml:space="preserve">Luego entonces, si bien el principio de gratuidad rige el procedimiento del derecho de acceso a la información, la entrega de la misma en la modalidad de copias certificadas, implica un costo para el Estado, de ahí que resulte necesario que exista un medio de recuperación de tales gastos, en el caso, mediante el pago de un derecho ya establecido en la normatividad aplicable, esto es, una contraprestación que deben pagar las personas físicas y jurídicas colectivas por el uso o aprovechamiento de los bienes del dominio público de la Entidad. </w:t>
      </w:r>
    </w:p>
    <w:p w14:paraId="68425306" w14:textId="77777777" w:rsidR="00CD797B" w:rsidRPr="006C0020" w:rsidRDefault="00CD797B" w:rsidP="00CD797B">
      <w:pPr>
        <w:spacing w:after="0" w:line="360" w:lineRule="auto"/>
        <w:jc w:val="both"/>
        <w:rPr>
          <w:rFonts w:ascii="Palatino Linotype" w:eastAsiaTheme="minorEastAsia" w:hAnsi="Palatino Linotype"/>
          <w:sz w:val="24"/>
          <w:szCs w:val="24"/>
        </w:rPr>
      </w:pPr>
    </w:p>
    <w:p w14:paraId="5377F9C0" w14:textId="77777777" w:rsidR="00CD797B" w:rsidRPr="006C0020" w:rsidRDefault="00CD797B" w:rsidP="00CD797B">
      <w:pPr>
        <w:spacing w:after="0" w:line="360" w:lineRule="auto"/>
        <w:jc w:val="both"/>
        <w:rPr>
          <w:rFonts w:ascii="Palatino Linotype" w:eastAsiaTheme="minorEastAsia" w:hAnsi="Palatino Linotype"/>
          <w:sz w:val="24"/>
          <w:szCs w:val="24"/>
        </w:rPr>
      </w:pPr>
      <w:r w:rsidRPr="006C0020">
        <w:rPr>
          <w:rFonts w:ascii="Palatino Linotype" w:eastAsiaTheme="minorEastAsia" w:hAnsi="Palatino Linotype"/>
          <w:sz w:val="24"/>
          <w:szCs w:val="24"/>
        </w:rPr>
        <w:t xml:space="preserve">Por lo antes señalado, se insiste, que si bien el acceso a la información pública es gratuito de conformidad con la normatividad aplicable, la entrega de información pública en la modalidad de copias certificadas es un derecho delimitado por el Código Financiero del Estado de México, por lo que se trata de supuestos distintos, es decir, el acceso a la información pública implica el ejercicio del derecho fundamental previsto en el artículo 6 de la Constitución Política de los Estados Unidos Mexicanos, que consistente en la facultad de un particular para exigir de la autoridad una acción concreta, protegida directamente por el derecho objetivo; en tanto que la reproducción de la información solicitada implica la utilización de recursos públicos asignados al ente gubernamental. </w:t>
      </w:r>
    </w:p>
    <w:p w14:paraId="3CB51C28" w14:textId="77777777" w:rsidR="00CD797B" w:rsidRPr="006C0020" w:rsidRDefault="00CD797B" w:rsidP="00CD797B">
      <w:pPr>
        <w:spacing w:after="0" w:line="360" w:lineRule="auto"/>
        <w:jc w:val="both"/>
        <w:rPr>
          <w:rFonts w:ascii="Palatino Linotype" w:eastAsiaTheme="minorEastAsia" w:hAnsi="Palatino Linotype"/>
          <w:sz w:val="24"/>
          <w:szCs w:val="24"/>
        </w:rPr>
      </w:pPr>
    </w:p>
    <w:p w14:paraId="0B060978" w14:textId="77777777" w:rsidR="00CD797B" w:rsidRPr="006C0020" w:rsidRDefault="00CD797B" w:rsidP="00CD797B">
      <w:pPr>
        <w:spacing w:after="0" w:line="360" w:lineRule="auto"/>
        <w:jc w:val="both"/>
        <w:rPr>
          <w:rFonts w:ascii="Palatino Linotype" w:eastAsiaTheme="minorEastAsia" w:hAnsi="Palatino Linotype"/>
          <w:sz w:val="24"/>
          <w:szCs w:val="24"/>
        </w:rPr>
      </w:pPr>
      <w:r w:rsidRPr="006C0020">
        <w:rPr>
          <w:rFonts w:ascii="Palatino Linotype" w:hAnsi="Palatino Linotype" w:cs="Arial"/>
          <w:sz w:val="24"/>
          <w:szCs w:val="24"/>
        </w:rPr>
        <w:lastRenderedPageBreak/>
        <w:t xml:space="preserve">Tratándose del cobro, por concepto de </w:t>
      </w:r>
      <w:r w:rsidRPr="006C0020">
        <w:rPr>
          <w:rFonts w:ascii="Palatino Linotype" w:eastAsiaTheme="minorEastAsia" w:hAnsi="Palatino Linotype"/>
          <w:sz w:val="24"/>
          <w:szCs w:val="24"/>
        </w:rPr>
        <w:t>los servicios que sean prestados por el Estado, se pagarán derechos conforme a las cuotas establecidas para cada caso, como lo son la expedición de copias certificadas; en tal virtud, si bien, se encuentran señalados de manera genérica en la Ley de Transparencia y Acceso a la Información Pública del Estado de México, lo cierto es que, atendiendo al principio de especialidad y por lo que hace al cobro, debemos sujetarnos a las disposiciones, reglas, normas y lineamientos estipulados en el Código Financiero del Estado de México y Municipios, en tanto que se trata de una norma tributaria.</w:t>
      </w:r>
    </w:p>
    <w:p w14:paraId="01A5F965" w14:textId="77777777" w:rsidR="00CD797B" w:rsidRPr="006C0020" w:rsidRDefault="00CD797B" w:rsidP="00CD797B">
      <w:pPr>
        <w:spacing w:after="0" w:line="360" w:lineRule="auto"/>
        <w:jc w:val="both"/>
        <w:rPr>
          <w:rFonts w:ascii="Palatino Linotype" w:eastAsiaTheme="minorEastAsia" w:hAnsi="Palatino Linotype"/>
          <w:sz w:val="24"/>
          <w:szCs w:val="24"/>
        </w:rPr>
      </w:pPr>
    </w:p>
    <w:p w14:paraId="575D3F07" w14:textId="77777777" w:rsidR="00CD797B" w:rsidRPr="006C0020" w:rsidRDefault="00CD797B" w:rsidP="00CD797B">
      <w:pPr>
        <w:spacing w:after="0" w:line="360" w:lineRule="auto"/>
        <w:jc w:val="both"/>
        <w:rPr>
          <w:rFonts w:ascii="Palatino Linotype" w:eastAsiaTheme="minorEastAsia" w:hAnsi="Palatino Linotype"/>
          <w:sz w:val="24"/>
          <w:szCs w:val="24"/>
        </w:rPr>
      </w:pPr>
      <w:r w:rsidRPr="006C0020">
        <w:rPr>
          <w:rFonts w:ascii="Palatino Linotype" w:eastAsiaTheme="minorEastAsia" w:hAnsi="Palatino Linotype"/>
          <w:sz w:val="24"/>
          <w:szCs w:val="24"/>
        </w:rPr>
        <w:t xml:space="preserve">Por ello, es que se estima que el cobro de derechos por la expedición de copias certificadas deberá ceñirse, en apego al principio de estricto derecho, a las disposiciones en materia tributaria y presupuestaria. </w:t>
      </w:r>
    </w:p>
    <w:p w14:paraId="2F47D73F" w14:textId="77777777" w:rsidR="00CD797B" w:rsidRPr="006C0020" w:rsidRDefault="00CD797B" w:rsidP="00CD797B">
      <w:pPr>
        <w:spacing w:after="0" w:line="360" w:lineRule="auto"/>
        <w:jc w:val="both"/>
        <w:rPr>
          <w:rFonts w:ascii="Palatino Linotype" w:eastAsiaTheme="minorEastAsia" w:hAnsi="Palatino Linotype"/>
          <w:sz w:val="24"/>
          <w:szCs w:val="24"/>
        </w:rPr>
      </w:pPr>
    </w:p>
    <w:p w14:paraId="721959CF" w14:textId="77777777" w:rsidR="00CD797B" w:rsidRPr="006C0020" w:rsidRDefault="00CD797B" w:rsidP="00CD797B">
      <w:pPr>
        <w:spacing w:after="0" w:line="360" w:lineRule="auto"/>
        <w:jc w:val="both"/>
        <w:rPr>
          <w:rFonts w:ascii="Palatino Linotype" w:eastAsiaTheme="minorEastAsia" w:hAnsi="Palatino Linotype"/>
          <w:sz w:val="24"/>
          <w:szCs w:val="24"/>
        </w:rPr>
      </w:pPr>
      <w:r w:rsidRPr="006C0020">
        <w:rPr>
          <w:rFonts w:ascii="Palatino Linotype" w:eastAsiaTheme="minorEastAsia" w:hAnsi="Palatino Linotype"/>
          <w:sz w:val="24"/>
          <w:szCs w:val="24"/>
        </w:rPr>
        <w:t>En tal consideración, sin duda, el acceso a la información pública atiende de manera inseparable a la persona que ejerce el derecho, no así a la reproducción y envío de la información solicitada pues es claro que se trata de momentos y supuestos diversos.</w:t>
      </w:r>
    </w:p>
    <w:p w14:paraId="519756CE" w14:textId="77777777" w:rsidR="00CD797B" w:rsidRPr="006C0020" w:rsidRDefault="00CD797B" w:rsidP="00CD797B">
      <w:pPr>
        <w:spacing w:after="0" w:line="360" w:lineRule="auto"/>
        <w:jc w:val="both"/>
        <w:rPr>
          <w:rFonts w:ascii="Palatino Linotype" w:eastAsiaTheme="minorEastAsia" w:hAnsi="Palatino Linotype"/>
          <w:sz w:val="24"/>
          <w:szCs w:val="24"/>
        </w:rPr>
      </w:pPr>
    </w:p>
    <w:p w14:paraId="35E9F960" w14:textId="77777777" w:rsidR="00CD797B" w:rsidRPr="006C0020" w:rsidRDefault="00CD797B" w:rsidP="00CD797B">
      <w:pPr>
        <w:spacing w:after="0" w:line="360" w:lineRule="auto"/>
        <w:jc w:val="both"/>
        <w:rPr>
          <w:rFonts w:ascii="Palatino Linotype" w:eastAsiaTheme="minorEastAsia" w:hAnsi="Palatino Linotype" w:cs="Arial"/>
          <w:sz w:val="24"/>
          <w:szCs w:val="24"/>
        </w:rPr>
      </w:pPr>
      <w:r w:rsidRPr="006C0020">
        <w:rPr>
          <w:rFonts w:ascii="Palatino Linotype" w:eastAsiaTheme="minorEastAsia" w:hAnsi="Palatino Linotype"/>
          <w:sz w:val="24"/>
          <w:szCs w:val="24"/>
        </w:rPr>
        <w:t xml:space="preserve">Establecido lo anterior, no debe olvidarse que, </w:t>
      </w:r>
      <w:r w:rsidRPr="006C0020">
        <w:rPr>
          <w:rFonts w:ascii="Palatino Linotype" w:eastAsiaTheme="minorEastAsia" w:hAnsi="Palatino Linotype" w:cs="Arial"/>
          <w:bCs/>
          <w:sz w:val="24"/>
          <w:szCs w:val="24"/>
        </w:rPr>
        <w:t xml:space="preserve">en cuanto a la certificación de documentos en su poder, los sujetos obligados a los cuales les resulta aplicable el Código Financiero del Estado de México y Municipios, por lo que, indiscutiblemente deben emitir respuesta de acuerdo a lo establecido por la misma, </w:t>
      </w:r>
      <w:r w:rsidRPr="006C0020">
        <w:rPr>
          <w:rFonts w:ascii="Palatino Linotype" w:eastAsiaTheme="minorEastAsia" w:hAnsi="Palatino Linotype" w:cs="Arial"/>
          <w:sz w:val="24"/>
          <w:szCs w:val="24"/>
        </w:rPr>
        <w:t>puesto que no se encuentran facultados para no aplicar la misma.</w:t>
      </w:r>
    </w:p>
    <w:p w14:paraId="6C1097DD" w14:textId="77777777" w:rsidR="00CD797B" w:rsidRPr="006C0020" w:rsidRDefault="00CD797B" w:rsidP="00CD797B">
      <w:pPr>
        <w:spacing w:after="0" w:line="360" w:lineRule="auto"/>
        <w:jc w:val="both"/>
        <w:rPr>
          <w:rFonts w:ascii="Palatino Linotype" w:eastAsiaTheme="minorEastAsia" w:hAnsi="Palatino Linotype" w:cs="Arial"/>
          <w:sz w:val="24"/>
          <w:szCs w:val="24"/>
        </w:rPr>
      </w:pPr>
    </w:p>
    <w:p w14:paraId="539ED7C5" w14:textId="77777777" w:rsidR="00CD797B" w:rsidRPr="006C0020" w:rsidRDefault="00CD797B" w:rsidP="00CD797B">
      <w:pPr>
        <w:spacing w:after="0" w:line="360" w:lineRule="auto"/>
        <w:jc w:val="both"/>
        <w:rPr>
          <w:rFonts w:ascii="Palatino Linotype" w:eastAsiaTheme="minorEastAsia" w:hAnsi="Palatino Linotype" w:cs="Arial"/>
          <w:bCs/>
          <w:sz w:val="24"/>
          <w:szCs w:val="24"/>
        </w:rPr>
      </w:pPr>
      <w:r w:rsidRPr="006C0020">
        <w:rPr>
          <w:rFonts w:ascii="Palatino Linotype" w:eastAsiaTheme="minorEastAsia" w:hAnsi="Palatino Linotype" w:cs="Arial"/>
          <w:sz w:val="24"/>
          <w:szCs w:val="24"/>
        </w:rPr>
        <w:lastRenderedPageBreak/>
        <w:t xml:space="preserve">Consecuentemente, </w:t>
      </w:r>
      <w:r w:rsidRPr="006C0020">
        <w:rPr>
          <w:rFonts w:ascii="Palatino Linotype" w:eastAsiaTheme="minorEastAsia" w:hAnsi="Palatino Linotype" w:cs="Arial"/>
          <w:bCs/>
          <w:sz w:val="24"/>
          <w:szCs w:val="24"/>
        </w:rPr>
        <w:t>al realizar una interpretación del principio de gratuidad y aplicarlo de manera indistinta a las primeras veinte copias certificadas, por un lado, se deja de observar lo dispuesto por el Código Financiero del Estado de México y Municipios que prevé expresamente el cobro por la certificación de documentos, y por el otro, genera un daño al erario público, pues ello se traduce en que el Estado deje de percibir recursos por concepto de prestación de servicios que se encuentran previstos en el referido ordenamiento legal.</w:t>
      </w:r>
    </w:p>
    <w:p w14:paraId="0FC87C5B" w14:textId="77777777" w:rsidR="00CD797B" w:rsidRPr="006C0020" w:rsidRDefault="00CD797B" w:rsidP="00CD797B">
      <w:pPr>
        <w:spacing w:after="0" w:line="360" w:lineRule="auto"/>
        <w:jc w:val="both"/>
        <w:rPr>
          <w:rFonts w:ascii="Palatino Linotype" w:eastAsiaTheme="minorEastAsia" w:hAnsi="Palatino Linotype" w:cs="Arial"/>
          <w:sz w:val="24"/>
          <w:szCs w:val="24"/>
        </w:rPr>
      </w:pPr>
    </w:p>
    <w:p w14:paraId="19577618" w14:textId="77777777" w:rsidR="00CD797B" w:rsidRPr="006C0020" w:rsidRDefault="00CD797B" w:rsidP="00CD797B">
      <w:pPr>
        <w:spacing w:after="0" w:line="360" w:lineRule="auto"/>
        <w:jc w:val="both"/>
        <w:rPr>
          <w:rFonts w:ascii="Palatino Linotype" w:eastAsiaTheme="minorEastAsia" w:hAnsi="Palatino Linotype" w:cs="Arial"/>
          <w:bCs/>
          <w:sz w:val="24"/>
          <w:szCs w:val="24"/>
        </w:rPr>
      </w:pPr>
      <w:r w:rsidRPr="006C0020">
        <w:rPr>
          <w:rFonts w:ascii="Palatino Linotype" w:eastAsiaTheme="minorEastAsia" w:hAnsi="Palatino Linotype" w:cs="Arial"/>
          <w:bCs/>
          <w:sz w:val="24"/>
          <w:szCs w:val="24"/>
        </w:rPr>
        <w:t xml:space="preserve">Finalmente, se concluye que el cobro por concepto de reproducción de la información en copia certificada no transgrede la esfera de derechos del solicitante, pues, por un lado, se encuentra previsto en la ley de la materia, y por el otro, como se estableció en </w:t>
      </w:r>
      <w:r w:rsidRPr="006C0020">
        <w:rPr>
          <w:rFonts w:ascii="Palatino Linotype" w:eastAsiaTheme="minorEastAsia" w:hAnsi="Palatino Linotype" w:cs="Arial"/>
          <w:bCs/>
          <w:i/>
          <w:sz w:val="24"/>
          <w:szCs w:val="24"/>
        </w:rPr>
        <w:t>supra</w:t>
      </w:r>
      <w:r w:rsidRPr="006C0020">
        <w:rPr>
          <w:rFonts w:ascii="Palatino Linotype" w:eastAsiaTheme="minorEastAsia" w:hAnsi="Palatino Linotype" w:cs="Arial"/>
          <w:bCs/>
          <w:sz w:val="24"/>
          <w:szCs w:val="24"/>
        </w:rPr>
        <w:t xml:space="preserve"> líneas configura una prestación de servicios por parte del Estado, previsto en el Código Financiero del Estado de México y Municipios.</w:t>
      </w:r>
    </w:p>
    <w:p w14:paraId="4B5A31B0" w14:textId="77777777" w:rsidR="00CD797B" w:rsidRPr="006C0020" w:rsidRDefault="00CD797B" w:rsidP="00CD797B">
      <w:pPr>
        <w:spacing w:after="0" w:line="360" w:lineRule="auto"/>
        <w:jc w:val="both"/>
        <w:rPr>
          <w:rFonts w:ascii="Palatino Linotype" w:hAnsi="Palatino Linotype" w:cs="Arial"/>
          <w:sz w:val="24"/>
          <w:szCs w:val="24"/>
        </w:rPr>
      </w:pPr>
    </w:p>
    <w:p w14:paraId="5E3104E7" w14:textId="77777777" w:rsidR="00CD797B" w:rsidRPr="006C0020" w:rsidRDefault="00CD797B" w:rsidP="00CD797B">
      <w:pPr>
        <w:spacing w:after="0" w:line="360" w:lineRule="auto"/>
        <w:jc w:val="both"/>
        <w:rPr>
          <w:rFonts w:ascii="Palatino Linotype" w:hAnsi="Palatino Linotype"/>
          <w:sz w:val="24"/>
          <w:szCs w:val="24"/>
        </w:rPr>
      </w:pPr>
      <w:r w:rsidRPr="006C0020">
        <w:rPr>
          <w:rFonts w:ascii="Palatino Linotype" w:hAnsi="Palatino Linotype" w:cs="Arial"/>
          <w:sz w:val="24"/>
          <w:szCs w:val="24"/>
        </w:rPr>
        <w:t>Para la entrega de la información en la modalidad solicitada por el particular en el asunto que nos ocupa, los L</w:t>
      </w:r>
      <w:r w:rsidRPr="006C0020">
        <w:rPr>
          <w:rFonts w:ascii="Palatino Linotype" w:hAnsi="Palatino Linotype"/>
          <w:sz w:val="24"/>
          <w:szCs w:val="24"/>
        </w:rPr>
        <w:t xml:space="preserve">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w:t>
      </w:r>
      <w:r w:rsidRPr="006C0020">
        <w:rPr>
          <w:rFonts w:ascii="Palatino Linotype" w:hAnsi="Palatino Linotype"/>
          <w:sz w:val="24"/>
          <w:szCs w:val="24"/>
          <w:u w:val="single"/>
        </w:rPr>
        <w:t xml:space="preserve">se deberá informar al particular el costo total, el lugar y procedimiento para realizar el pago correspondiente; y los horarios en los cuales estará a su disposición </w:t>
      </w:r>
      <w:r w:rsidRPr="006C0020">
        <w:rPr>
          <w:rFonts w:ascii="Palatino Linotype" w:hAnsi="Palatino Linotype"/>
          <w:sz w:val="24"/>
          <w:szCs w:val="24"/>
          <w:u w:val="single"/>
        </w:rPr>
        <w:lastRenderedPageBreak/>
        <w:t>la información solicitada, en consecuencia resulta dable ordenar la entrega de la información en la modalidad de copias certificadas con costo</w:t>
      </w:r>
      <w:r w:rsidRPr="006C0020">
        <w:rPr>
          <w:rFonts w:ascii="Palatino Linotype" w:hAnsi="Palatino Linotype"/>
          <w:sz w:val="24"/>
          <w:szCs w:val="24"/>
        </w:rPr>
        <w:t>.</w:t>
      </w:r>
    </w:p>
    <w:p w14:paraId="542BDEC5" w14:textId="77777777" w:rsidR="00EA3C10" w:rsidRPr="006C0020" w:rsidRDefault="00EA3C10" w:rsidP="00EA3C10">
      <w:pPr>
        <w:spacing w:line="360" w:lineRule="auto"/>
        <w:jc w:val="both"/>
        <w:rPr>
          <w:rFonts w:ascii="Palatino Linotype" w:hAnsi="Palatino Linotype" w:cs="Calibri"/>
          <w:sz w:val="24"/>
          <w:szCs w:val="24"/>
          <w:lang w:val="es-MX" w:eastAsia="es-MX"/>
        </w:rPr>
      </w:pPr>
    </w:p>
    <w:p w14:paraId="3B23EEE9" w14:textId="2BF356F3" w:rsidR="00EA3C10" w:rsidRPr="006C0020" w:rsidRDefault="00EA3C10" w:rsidP="00EA3C1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lang w:eastAsia="es-MX"/>
        </w:rPr>
      </w:pPr>
      <w:r w:rsidRPr="006C0020">
        <w:rPr>
          <w:rFonts w:ascii="Palatino Linotype" w:eastAsia="Palatino Linotype" w:hAnsi="Palatino Linotype" w:cs="Palatino Linotype"/>
          <w:color w:val="000000"/>
          <w:sz w:val="24"/>
          <w:szCs w:val="24"/>
          <w:lang w:eastAsia="es-MX"/>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1833131B" w14:textId="77777777" w:rsidR="00EA3C10" w:rsidRPr="006C0020" w:rsidRDefault="00EA3C10" w:rsidP="00CC0BBD">
      <w:pPr>
        <w:spacing w:after="0" w:line="360" w:lineRule="auto"/>
        <w:jc w:val="both"/>
        <w:rPr>
          <w:rFonts w:ascii="Palatino Linotype" w:hAnsi="Palatino Linotype" w:cs="Arial"/>
          <w:sz w:val="24"/>
          <w:szCs w:val="24"/>
          <w:lang w:eastAsia="es-MX"/>
        </w:rPr>
      </w:pPr>
    </w:p>
    <w:p w14:paraId="23D83351" w14:textId="21992A0A" w:rsidR="00CC0BBD" w:rsidRPr="006C0020" w:rsidRDefault="00CC0BBD" w:rsidP="00CC0BBD">
      <w:pPr>
        <w:spacing w:after="0" w:line="360" w:lineRule="auto"/>
        <w:jc w:val="both"/>
        <w:rPr>
          <w:rFonts w:ascii="Palatino Linotype" w:hAnsi="Palatino Linotype"/>
          <w:sz w:val="24"/>
          <w:szCs w:val="24"/>
        </w:rPr>
      </w:pPr>
      <w:r w:rsidRPr="006C0020">
        <w:rPr>
          <w:rFonts w:ascii="Palatino Linotype" w:hAnsi="Palatino Linotype" w:cs="Arial"/>
          <w:sz w:val="24"/>
          <w:szCs w:val="24"/>
          <w:lang w:eastAsia="es-MX"/>
        </w:rPr>
        <w:t>Final</w:t>
      </w:r>
      <w:r w:rsidRPr="006C0020">
        <w:rPr>
          <w:rFonts w:ascii="Palatino Linotype" w:hAnsi="Palatino Linotype"/>
          <w:sz w:val="24"/>
          <w:szCs w:val="24"/>
        </w:rPr>
        <w:t xml:space="preserve">mente, y en mérito de lo expuesto en líneas anteriores, resultan fundados los motivos de inconformidad vertidos por </w:t>
      </w:r>
      <w:r w:rsidRPr="006C0020">
        <w:rPr>
          <w:rFonts w:ascii="Palatino Linotype" w:hAnsi="Palatino Linotype"/>
          <w:b/>
          <w:sz w:val="24"/>
          <w:szCs w:val="24"/>
        </w:rPr>
        <w:t>la parte Recurrente</w:t>
      </w:r>
      <w:r w:rsidRPr="006C0020">
        <w:rPr>
          <w:rFonts w:ascii="Palatino Linotype" w:hAnsi="Palatino Linotype"/>
          <w:sz w:val="24"/>
          <w:szCs w:val="24"/>
        </w:rPr>
        <w:t xml:space="preserve">, por ello con fundamento en la </w:t>
      </w:r>
      <w:r w:rsidRPr="006C0020">
        <w:rPr>
          <w:rFonts w:ascii="Palatino Linotype" w:hAnsi="Palatino Linotype"/>
          <w:i/>
          <w:sz w:val="24"/>
          <w:szCs w:val="24"/>
        </w:rPr>
        <w:t>primera hipótesis</w:t>
      </w:r>
      <w:r w:rsidRPr="006C0020">
        <w:rPr>
          <w:rFonts w:ascii="Palatino Linotype" w:hAnsi="Palatino Linotype"/>
          <w:sz w:val="24"/>
          <w:szCs w:val="24"/>
        </w:rPr>
        <w:t xml:space="preserve"> del artículo 186, fracción III, de la Ley de Transparencia y Acceso a la Información Pública del Estado de México y Municipios, se </w:t>
      </w:r>
      <w:r w:rsidRPr="006C0020">
        <w:rPr>
          <w:rFonts w:ascii="Palatino Linotype" w:hAnsi="Palatino Linotype"/>
          <w:b/>
          <w:bCs/>
          <w:sz w:val="24"/>
          <w:szCs w:val="24"/>
        </w:rPr>
        <w:t>MODIFI</w:t>
      </w:r>
      <w:r w:rsidRPr="006C0020">
        <w:rPr>
          <w:rFonts w:ascii="Palatino Linotype" w:hAnsi="Palatino Linotype"/>
          <w:b/>
          <w:sz w:val="24"/>
          <w:szCs w:val="24"/>
        </w:rPr>
        <w:t xml:space="preserve">CA </w:t>
      </w:r>
      <w:r w:rsidRPr="006C0020">
        <w:rPr>
          <w:rFonts w:ascii="Palatino Linotype" w:hAnsi="Palatino Linotype"/>
          <w:sz w:val="24"/>
          <w:szCs w:val="24"/>
        </w:rPr>
        <w:t xml:space="preserve">la respuesta a la solicitud de información </w:t>
      </w:r>
      <w:r w:rsidR="00FD2AFC" w:rsidRPr="006C0020">
        <w:rPr>
          <w:rFonts w:ascii="Palatino Linotype" w:hAnsi="Palatino Linotype" w:cs="Arial"/>
          <w:b/>
          <w:bCs/>
          <w:sz w:val="24"/>
          <w:szCs w:val="24"/>
        </w:rPr>
        <w:t>00478/TEMAMATL/IP/2025</w:t>
      </w:r>
      <w:r w:rsidRPr="006C0020">
        <w:rPr>
          <w:rFonts w:ascii="Palatino Linotype" w:hAnsi="Palatino Linotype" w:cs="Arial"/>
          <w:sz w:val="24"/>
          <w:szCs w:val="24"/>
        </w:rPr>
        <w:t xml:space="preserve">, </w:t>
      </w:r>
      <w:r w:rsidRPr="006C0020">
        <w:rPr>
          <w:rFonts w:ascii="Palatino Linotype" w:hAnsi="Palatino Linotype"/>
          <w:sz w:val="24"/>
          <w:szCs w:val="24"/>
        </w:rPr>
        <w:t>que ha sido materia del presente fallo.</w:t>
      </w:r>
    </w:p>
    <w:p w14:paraId="2F01C3EB" w14:textId="77777777" w:rsidR="00007CA1" w:rsidRPr="006C0020" w:rsidRDefault="00007CA1" w:rsidP="00CC0BBD">
      <w:pPr>
        <w:spacing w:after="0" w:line="360" w:lineRule="auto"/>
        <w:jc w:val="both"/>
        <w:rPr>
          <w:rFonts w:ascii="Palatino Linotype" w:hAnsi="Palatino Linotype"/>
          <w:sz w:val="24"/>
          <w:szCs w:val="24"/>
        </w:rPr>
      </w:pPr>
    </w:p>
    <w:p w14:paraId="510695F3" w14:textId="77777777" w:rsidR="00124043" w:rsidRPr="006C0020" w:rsidRDefault="00124043" w:rsidP="00CC0BBD">
      <w:pPr>
        <w:spacing w:after="0" w:line="360" w:lineRule="auto"/>
        <w:jc w:val="both"/>
        <w:rPr>
          <w:rFonts w:ascii="Palatino Linotype" w:hAnsi="Palatino Linotype"/>
          <w:sz w:val="24"/>
          <w:szCs w:val="24"/>
        </w:rPr>
      </w:pPr>
    </w:p>
    <w:p w14:paraId="48C35D95" w14:textId="2B4E391C" w:rsidR="00006419" w:rsidRPr="006C0020" w:rsidRDefault="00CC0BBD" w:rsidP="00CC0BBD">
      <w:pPr>
        <w:spacing w:after="0" w:line="360" w:lineRule="auto"/>
        <w:jc w:val="both"/>
        <w:rPr>
          <w:rFonts w:ascii="Palatino Linotype" w:hAnsi="Palatino Linotype"/>
          <w:sz w:val="24"/>
          <w:szCs w:val="24"/>
        </w:rPr>
      </w:pPr>
      <w:r w:rsidRPr="006C0020">
        <w:rPr>
          <w:rFonts w:ascii="Palatino Linotype" w:hAnsi="Palatino Linotype"/>
          <w:sz w:val="24"/>
          <w:szCs w:val="24"/>
        </w:rPr>
        <w:t xml:space="preserve">Por lo antes expuesto y fundado. </w:t>
      </w:r>
    </w:p>
    <w:p w14:paraId="2C94934C" w14:textId="77777777" w:rsidR="00CC0BBD" w:rsidRPr="006C0020" w:rsidRDefault="00CC0BBD" w:rsidP="00CC0BBD">
      <w:pPr>
        <w:spacing w:after="0" w:line="360" w:lineRule="auto"/>
        <w:jc w:val="both"/>
        <w:rPr>
          <w:rFonts w:ascii="Palatino Linotype" w:hAnsi="Palatino Linotype"/>
        </w:rPr>
      </w:pPr>
    </w:p>
    <w:p w14:paraId="72AAF104" w14:textId="77777777" w:rsidR="00124043" w:rsidRPr="006C0020" w:rsidRDefault="00124043" w:rsidP="00CC0BBD">
      <w:pPr>
        <w:spacing w:after="0" w:line="360" w:lineRule="auto"/>
        <w:jc w:val="both"/>
        <w:rPr>
          <w:rFonts w:ascii="Palatino Linotype" w:hAnsi="Palatino Linotype"/>
        </w:rPr>
      </w:pPr>
    </w:p>
    <w:p w14:paraId="5AE387AD" w14:textId="77777777" w:rsidR="00CC0BBD" w:rsidRPr="006C0020" w:rsidRDefault="00CC0BBD" w:rsidP="00CC0BBD">
      <w:pPr>
        <w:spacing w:after="0" w:line="360" w:lineRule="auto"/>
        <w:jc w:val="center"/>
        <w:rPr>
          <w:rFonts w:ascii="Palatino Linotype" w:hAnsi="Palatino Linotype"/>
          <w:b/>
          <w:bCs/>
          <w:spacing w:val="60"/>
          <w:sz w:val="28"/>
        </w:rPr>
      </w:pPr>
      <w:r w:rsidRPr="006C0020">
        <w:rPr>
          <w:rFonts w:ascii="Palatino Linotype" w:hAnsi="Palatino Linotype"/>
          <w:b/>
          <w:bCs/>
          <w:spacing w:val="60"/>
          <w:sz w:val="28"/>
        </w:rPr>
        <w:t>SE    RESUELVE</w:t>
      </w:r>
    </w:p>
    <w:p w14:paraId="65D8D31C" w14:textId="77777777" w:rsidR="00CC0BBD" w:rsidRPr="006C0020" w:rsidRDefault="00CC0BBD" w:rsidP="00CC0BBD">
      <w:pPr>
        <w:pStyle w:val="Sinespaciado"/>
        <w:spacing w:line="360" w:lineRule="auto"/>
        <w:rPr>
          <w:rFonts w:ascii="Palatino Linotype" w:hAnsi="Palatino Linotype"/>
          <w:lang w:eastAsia="en-US"/>
        </w:rPr>
      </w:pPr>
    </w:p>
    <w:p w14:paraId="4A27BC27" w14:textId="0678BB88" w:rsidR="00CC0BBD" w:rsidRPr="006C0020" w:rsidRDefault="00CC0BBD" w:rsidP="00CC0BBD">
      <w:pPr>
        <w:autoSpaceDE w:val="0"/>
        <w:autoSpaceDN w:val="0"/>
        <w:adjustRightInd w:val="0"/>
        <w:spacing w:after="0" w:line="360" w:lineRule="auto"/>
        <w:jc w:val="both"/>
        <w:rPr>
          <w:rFonts w:ascii="Palatino Linotype" w:hAnsi="Palatino Linotype" w:cs="Arial"/>
          <w:sz w:val="24"/>
          <w:szCs w:val="24"/>
        </w:rPr>
      </w:pPr>
      <w:r w:rsidRPr="006C0020">
        <w:rPr>
          <w:rFonts w:ascii="Palatino Linotype" w:hAnsi="Palatino Linotype" w:cs="Arial"/>
          <w:b/>
          <w:sz w:val="28"/>
          <w:szCs w:val="28"/>
        </w:rPr>
        <w:lastRenderedPageBreak/>
        <w:t>PRIMERO.</w:t>
      </w:r>
      <w:r w:rsidRPr="006C0020">
        <w:rPr>
          <w:rFonts w:ascii="Palatino Linotype" w:hAnsi="Palatino Linotype" w:cs="Arial"/>
        </w:rPr>
        <w:t xml:space="preserve"> </w:t>
      </w:r>
      <w:r w:rsidRPr="006C0020">
        <w:rPr>
          <w:rFonts w:ascii="Palatino Linotype" w:hAnsi="Palatino Linotype" w:cs="Arial"/>
          <w:sz w:val="24"/>
          <w:szCs w:val="24"/>
        </w:rPr>
        <w:t>Se</w:t>
      </w:r>
      <w:r w:rsidRPr="006C0020">
        <w:rPr>
          <w:rFonts w:ascii="Palatino Linotype" w:hAnsi="Palatino Linotype" w:cs="Arial"/>
          <w:b/>
          <w:sz w:val="24"/>
          <w:szCs w:val="24"/>
        </w:rPr>
        <w:t xml:space="preserve"> MODIFICA </w:t>
      </w:r>
      <w:r w:rsidRPr="006C0020">
        <w:rPr>
          <w:rFonts w:ascii="Palatino Linotype" w:eastAsia="Arial Unicode MS" w:hAnsi="Palatino Linotype" w:cs="Arial"/>
          <w:sz w:val="24"/>
          <w:szCs w:val="24"/>
        </w:rPr>
        <w:t xml:space="preserve">la respuesta entregada por </w:t>
      </w:r>
      <w:r w:rsidRPr="006C0020">
        <w:rPr>
          <w:rFonts w:ascii="Palatino Linotype" w:eastAsia="Arial Unicode MS" w:hAnsi="Palatino Linotype" w:cs="Arial"/>
          <w:bCs/>
          <w:sz w:val="24"/>
          <w:szCs w:val="24"/>
        </w:rPr>
        <w:t>el</w:t>
      </w:r>
      <w:r w:rsidRPr="006C0020">
        <w:rPr>
          <w:rFonts w:ascii="Palatino Linotype" w:eastAsia="Arial Unicode MS" w:hAnsi="Palatino Linotype" w:cs="Arial"/>
          <w:b/>
          <w:sz w:val="24"/>
          <w:szCs w:val="24"/>
        </w:rPr>
        <w:t xml:space="preserve"> Sujeto Obligado </w:t>
      </w:r>
      <w:r w:rsidRPr="006C0020">
        <w:rPr>
          <w:rFonts w:ascii="Palatino Linotype" w:eastAsia="Arial Unicode MS" w:hAnsi="Palatino Linotype" w:cs="Arial"/>
          <w:sz w:val="24"/>
          <w:szCs w:val="24"/>
        </w:rPr>
        <w:t xml:space="preserve">a la solicitud de información número </w:t>
      </w:r>
      <w:r w:rsidR="00FD2AFC" w:rsidRPr="006C0020">
        <w:rPr>
          <w:rFonts w:ascii="Palatino Linotype" w:hAnsi="Palatino Linotype" w:cs="Arial"/>
          <w:b/>
          <w:bCs/>
          <w:sz w:val="24"/>
          <w:szCs w:val="24"/>
        </w:rPr>
        <w:t>00478/TEMAMATL/IP/2025</w:t>
      </w:r>
      <w:r w:rsidRPr="006C0020">
        <w:rPr>
          <w:rFonts w:ascii="Palatino Linotype" w:hAnsi="Palatino Linotype" w:cs="Arial"/>
          <w:sz w:val="24"/>
          <w:szCs w:val="24"/>
        </w:rPr>
        <w:t xml:space="preserve">, por resultar fundados los motivos de inconformidad vertidos por </w:t>
      </w:r>
      <w:r w:rsidR="00FD2AFC" w:rsidRPr="006C0020">
        <w:rPr>
          <w:rFonts w:ascii="Palatino Linotype" w:hAnsi="Palatino Linotype" w:cs="Arial"/>
          <w:sz w:val="24"/>
          <w:szCs w:val="24"/>
        </w:rPr>
        <w:t>la</w:t>
      </w:r>
      <w:r w:rsidRPr="006C0020">
        <w:rPr>
          <w:rFonts w:ascii="Palatino Linotype" w:hAnsi="Palatino Linotype" w:cs="Arial"/>
          <w:b/>
          <w:sz w:val="24"/>
          <w:szCs w:val="24"/>
        </w:rPr>
        <w:t xml:space="preserve"> Recurrente</w:t>
      </w:r>
      <w:r w:rsidRPr="006C0020">
        <w:rPr>
          <w:rFonts w:ascii="Palatino Linotype" w:hAnsi="Palatino Linotype" w:cs="Arial"/>
          <w:sz w:val="24"/>
          <w:szCs w:val="24"/>
        </w:rPr>
        <w:t xml:space="preserve">, en términos del Considerando </w:t>
      </w:r>
      <w:r w:rsidR="002F08FA" w:rsidRPr="006C0020">
        <w:rPr>
          <w:rFonts w:ascii="Palatino Linotype" w:hAnsi="Palatino Linotype" w:cs="Arial"/>
          <w:b/>
          <w:sz w:val="24"/>
          <w:szCs w:val="24"/>
        </w:rPr>
        <w:t>CUARTO</w:t>
      </w:r>
      <w:r w:rsidRPr="006C0020">
        <w:rPr>
          <w:rFonts w:ascii="Palatino Linotype" w:hAnsi="Palatino Linotype" w:cs="Arial"/>
          <w:sz w:val="24"/>
          <w:szCs w:val="24"/>
        </w:rPr>
        <w:t xml:space="preserve"> de esta resolución.</w:t>
      </w:r>
    </w:p>
    <w:p w14:paraId="7169FBFB" w14:textId="77777777" w:rsidR="00CC0BBD" w:rsidRPr="006C0020" w:rsidRDefault="00CC0BBD" w:rsidP="00CC0BBD">
      <w:pPr>
        <w:autoSpaceDE w:val="0"/>
        <w:autoSpaceDN w:val="0"/>
        <w:adjustRightInd w:val="0"/>
        <w:spacing w:after="0" w:line="360" w:lineRule="auto"/>
        <w:ind w:right="49"/>
        <w:jc w:val="both"/>
        <w:rPr>
          <w:rFonts w:ascii="Palatino Linotype" w:hAnsi="Palatino Linotype" w:cs="Arial"/>
        </w:rPr>
      </w:pPr>
    </w:p>
    <w:p w14:paraId="09F4C7E5" w14:textId="5026F7EC" w:rsidR="00CC0BBD" w:rsidRPr="006C0020" w:rsidRDefault="00CC0BBD" w:rsidP="00CC0BBD">
      <w:pPr>
        <w:spacing w:after="0" w:line="360" w:lineRule="auto"/>
        <w:jc w:val="both"/>
        <w:rPr>
          <w:rFonts w:ascii="Palatino Linotype" w:hAnsi="Palatino Linotype" w:cs="Arial"/>
          <w:sz w:val="24"/>
          <w:szCs w:val="24"/>
        </w:rPr>
      </w:pPr>
      <w:r w:rsidRPr="006C0020">
        <w:rPr>
          <w:rFonts w:ascii="Palatino Linotype" w:hAnsi="Palatino Linotype" w:cs="Arial"/>
          <w:b/>
          <w:sz w:val="28"/>
          <w:szCs w:val="28"/>
        </w:rPr>
        <w:t>SEGUNDO</w:t>
      </w:r>
      <w:r w:rsidRPr="006C0020">
        <w:rPr>
          <w:rFonts w:ascii="Palatino Linotype" w:hAnsi="Palatino Linotype" w:cs="Arial"/>
          <w:b/>
          <w:sz w:val="24"/>
          <w:szCs w:val="24"/>
        </w:rPr>
        <w:t>.</w:t>
      </w:r>
      <w:r w:rsidRPr="006C0020">
        <w:rPr>
          <w:rFonts w:ascii="Palatino Linotype" w:hAnsi="Palatino Linotype" w:cs="Arial"/>
          <w:sz w:val="24"/>
          <w:szCs w:val="24"/>
        </w:rPr>
        <w:t xml:space="preserve"> Se </w:t>
      </w:r>
      <w:r w:rsidRPr="006C0020">
        <w:rPr>
          <w:rFonts w:ascii="Palatino Linotype" w:hAnsi="Palatino Linotype" w:cs="Arial"/>
          <w:b/>
          <w:sz w:val="24"/>
          <w:szCs w:val="24"/>
        </w:rPr>
        <w:t>ORDENA</w:t>
      </w:r>
      <w:r w:rsidRPr="006C0020">
        <w:rPr>
          <w:rFonts w:ascii="Palatino Linotype" w:hAnsi="Palatino Linotype" w:cs="Arial"/>
          <w:sz w:val="24"/>
          <w:szCs w:val="24"/>
        </w:rPr>
        <w:t xml:space="preserve"> al </w:t>
      </w:r>
      <w:r w:rsidRPr="006C0020">
        <w:rPr>
          <w:rFonts w:ascii="Palatino Linotype" w:hAnsi="Palatino Linotype" w:cs="Arial"/>
          <w:b/>
          <w:sz w:val="24"/>
          <w:szCs w:val="24"/>
        </w:rPr>
        <w:t xml:space="preserve">Sujeto Obligado, </w:t>
      </w:r>
      <w:r w:rsidRPr="006C0020">
        <w:rPr>
          <w:rFonts w:ascii="Palatino Linotype" w:hAnsi="Palatino Linotype" w:cs="Arial"/>
          <w:sz w:val="24"/>
          <w:szCs w:val="24"/>
        </w:rPr>
        <w:t xml:space="preserve">haga entrega al </w:t>
      </w:r>
      <w:r w:rsidRPr="006C0020">
        <w:rPr>
          <w:rFonts w:ascii="Palatino Linotype" w:hAnsi="Palatino Linotype" w:cs="Arial"/>
          <w:b/>
          <w:sz w:val="24"/>
          <w:szCs w:val="24"/>
        </w:rPr>
        <w:t xml:space="preserve">Recurrente, </w:t>
      </w:r>
      <w:r w:rsidRPr="006C0020">
        <w:rPr>
          <w:rFonts w:ascii="Palatino Linotype" w:hAnsi="Palatino Linotype" w:cs="Arial"/>
          <w:bCs/>
          <w:sz w:val="24"/>
          <w:szCs w:val="24"/>
        </w:rPr>
        <w:t>en</w:t>
      </w:r>
      <w:r w:rsidRPr="006C0020">
        <w:rPr>
          <w:rFonts w:ascii="Palatino Linotype" w:hAnsi="Palatino Linotype" w:cs="Arial"/>
          <w:sz w:val="24"/>
          <w:szCs w:val="24"/>
        </w:rPr>
        <w:t xml:space="preserve"> términos del Considerando </w:t>
      </w:r>
      <w:r w:rsidR="002F08FA" w:rsidRPr="006C0020">
        <w:rPr>
          <w:rFonts w:ascii="Palatino Linotype" w:hAnsi="Palatino Linotype" w:cs="Arial"/>
          <w:b/>
          <w:sz w:val="24"/>
          <w:szCs w:val="24"/>
        </w:rPr>
        <w:t>CUARTO</w:t>
      </w:r>
      <w:r w:rsidRPr="006C0020">
        <w:rPr>
          <w:rFonts w:ascii="Palatino Linotype" w:hAnsi="Palatino Linotype" w:cs="Arial"/>
          <w:b/>
          <w:sz w:val="24"/>
          <w:szCs w:val="24"/>
        </w:rPr>
        <w:t xml:space="preserve"> </w:t>
      </w:r>
      <w:r w:rsidRPr="006C0020">
        <w:rPr>
          <w:rFonts w:ascii="Palatino Linotype" w:hAnsi="Palatino Linotype" w:cs="Arial"/>
          <w:sz w:val="24"/>
          <w:szCs w:val="24"/>
        </w:rPr>
        <w:t>de esta resolución, a través del</w:t>
      </w:r>
      <w:r w:rsidRPr="006C0020">
        <w:rPr>
          <w:rFonts w:ascii="Palatino Linotype" w:hAnsi="Palatino Linotype" w:cs="Arial"/>
          <w:b/>
          <w:sz w:val="24"/>
          <w:szCs w:val="24"/>
        </w:rPr>
        <w:t xml:space="preserve"> </w:t>
      </w:r>
      <w:r w:rsidRPr="006C0020">
        <w:rPr>
          <w:rFonts w:ascii="Palatino Linotype" w:hAnsi="Palatino Linotype" w:cs="Arial"/>
          <w:sz w:val="24"/>
          <w:szCs w:val="24"/>
        </w:rPr>
        <w:t xml:space="preserve">Sistema de Acceso a la Información Mexiquense </w:t>
      </w:r>
      <w:r w:rsidRPr="006C0020">
        <w:rPr>
          <w:rFonts w:ascii="Palatino Linotype" w:hAnsi="Palatino Linotype" w:cs="Arial"/>
          <w:b/>
          <w:sz w:val="24"/>
          <w:szCs w:val="24"/>
        </w:rPr>
        <w:t>(SAIMEX)</w:t>
      </w:r>
      <w:r w:rsidR="00EA3C10" w:rsidRPr="006C0020">
        <w:rPr>
          <w:rFonts w:ascii="Palatino Linotype" w:hAnsi="Palatino Linotype" w:cs="Arial"/>
          <w:b/>
          <w:sz w:val="24"/>
          <w:szCs w:val="24"/>
        </w:rPr>
        <w:t xml:space="preserve"> y</w:t>
      </w:r>
      <w:r w:rsidR="00EA3C10" w:rsidRPr="006C0020">
        <w:rPr>
          <w:rFonts w:ascii="Palatino Linotype" w:eastAsia="Palatino Linotype" w:hAnsi="Palatino Linotype" w:cs="Palatino Linotype"/>
          <w:color w:val="000000"/>
          <w:sz w:val="24"/>
          <w:szCs w:val="24"/>
          <w:lang w:val="es-ES" w:eastAsia="es-MX"/>
        </w:rPr>
        <w:t xml:space="preserve"> en </w:t>
      </w:r>
      <w:r w:rsidR="00EA3C10" w:rsidRPr="006C0020">
        <w:rPr>
          <w:rFonts w:ascii="Palatino Linotype" w:eastAsia="Palatino Linotype" w:hAnsi="Palatino Linotype" w:cs="Palatino Linotype"/>
          <w:b/>
          <w:bCs/>
          <w:color w:val="000000"/>
          <w:sz w:val="24"/>
          <w:szCs w:val="24"/>
          <w:lang w:val="es-ES" w:eastAsia="es-MX"/>
        </w:rPr>
        <w:t>copias certificadas (con costo)</w:t>
      </w:r>
      <w:r w:rsidR="00737607" w:rsidRPr="006C0020">
        <w:rPr>
          <w:rFonts w:ascii="Palatino Linotype" w:hAnsi="Palatino Linotype" w:cs="Arial"/>
          <w:sz w:val="24"/>
          <w:szCs w:val="24"/>
        </w:rPr>
        <w:t xml:space="preserve">, </w:t>
      </w:r>
      <w:r w:rsidR="00EA3C10" w:rsidRPr="006C0020">
        <w:rPr>
          <w:rFonts w:ascii="Palatino Linotype" w:hAnsi="Palatino Linotype" w:cs="Arial"/>
          <w:sz w:val="24"/>
          <w:szCs w:val="24"/>
        </w:rPr>
        <w:t>de</w:t>
      </w:r>
      <w:r w:rsidRPr="006C0020">
        <w:rPr>
          <w:rFonts w:ascii="Palatino Linotype" w:hAnsi="Palatino Linotype" w:cs="Arial"/>
          <w:sz w:val="24"/>
          <w:szCs w:val="24"/>
        </w:rPr>
        <w:t xml:space="preserve"> lo siguiente:</w:t>
      </w:r>
    </w:p>
    <w:p w14:paraId="0EA54B79" w14:textId="77777777" w:rsidR="00CC0BBD" w:rsidRPr="006C0020" w:rsidRDefault="00CC0BBD" w:rsidP="00CC0BBD">
      <w:pPr>
        <w:spacing w:after="0" w:line="360" w:lineRule="auto"/>
        <w:jc w:val="both"/>
        <w:rPr>
          <w:rFonts w:ascii="Palatino Linotype" w:hAnsi="Palatino Linotype" w:cs="Arial"/>
        </w:rPr>
      </w:pPr>
    </w:p>
    <w:p w14:paraId="11164725" w14:textId="664773A4" w:rsidR="00795D3C" w:rsidRPr="006C0020" w:rsidRDefault="00FD2AFC" w:rsidP="00795D3C">
      <w:pPr>
        <w:pStyle w:val="Prrafodelista"/>
        <w:numPr>
          <w:ilvl w:val="0"/>
          <w:numId w:val="7"/>
        </w:numPr>
        <w:autoSpaceDE w:val="0"/>
        <w:autoSpaceDN w:val="0"/>
        <w:adjustRightInd w:val="0"/>
        <w:spacing w:line="360" w:lineRule="auto"/>
        <w:jc w:val="both"/>
        <w:rPr>
          <w:rFonts w:ascii="Palatino Linotype" w:hAnsi="Palatino Linotype"/>
          <w:i/>
          <w:iCs/>
          <w:color w:val="000000"/>
        </w:rPr>
      </w:pPr>
      <w:r w:rsidRPr="006C0020">
        <w:rPr>
          <w:rFonts w:ascii="Palatino Linotype" w:eastAsia="Palatino Linotype" w:hAnsi="Palatino Linotype" w:cs="Palatino Linotype"/>
          <w:i/>
          <w:iCs/>
          <w:lang w:eastAsia="es-MX"/>
        </w:rPr>
        <w:t>Carátulas de las partidas presupuestales 2025 del Municipio de Temamatla, generadas al 17 de septiembre de 2025</w:t>
      </w:r>
      <w:r w:rsidR="00EA3C10" w:rsidRPr="006C0020">
        <w:rPr>
          <w:rFonts w:ascii="Palatino Linotype" w:eastAsia="Palatino Linotype" w:hAnsi="Palatino Linotype" w:cs="Palatino Linotype"/>
          <w:i/>
          <w:iCs/>
          <w:lang w:eastAsia="es-MX"/>
        </w:rPr>
        <w:t>.</w:t>
      </w:r>
    </w:p>
    <w:p w14:paraId="2185E557" w14:textId="77777777" w:rsidR="00942D9E" w:rsidRPr="006C0020" w:rsidRDefault="00942D9E" w:rsidP="00942D9E">
      <w:pPr>
        <w:pStyle w:val="Prrafodelista"/>
        <w:autoSpaceDE w:val="0"/>
        <w:autoSpaceDN w:val="0"/>
        <w:adjustRightInd w:val="0"/>
        <w:spacing w:line="360" w:lineRule="auto"/>
        <w:ind w:left="720"/>
        <w:jc w:val="both"/>
        <w:rPr>
          <w:rFonts w:ascii="Palatino Linotype" w:eastAsia="Palatino Linotype" w:hAnsi="Palatino Linotype" w:cs="Palatino Linotype"/>
          <w:i/>
          <w:iCs/>
          <w:lang w:eastAsia="es-MX"/>
        </w:rPr>
      </w:pPr>
    </w:p>
    <w:p w14:paraId="7DC798B3" w14:textId="0754E82B" w:rsidR="00795D3C" w:rsidRPr="006C0020" w:rsidRDefault="00942D9E" w:rsidP="00942D9E">
      <w:pPr>
        <w:pStyle w:val="Prrafodelista"/>
        <w:autoSpaceDE w:val="0"/>
        <w:autoSpaceDN w:val="0"/>
        <w:adjustRightInd w:val="0"/>
        <w:ind w:left="720"/>
        <w:jc w:val="both"/>
        <w:rPr>
          <w:rFonts w:ascii="Palatino Linotype" w:hAnsi="Palatino Linotype"/>
          <w:i/>
          <w:iCs/>
          <w:color w:val="000000"/>
        </w:rPr>
      </w:pPr>
      <w:r w:rsidRPr="006C0020">
        <w:rPr>
          <w:rFonts w:ascii="Palatino Linotype" w:hAnsi="Palatino Linotype" w:cs="Arial"/>
          <w:bCs/>
          <w:i/>
          <w:iCs/>
        </w:rPr>
        <w:t>A efecto de que el Sujeto Obligado entregue las copias certificadas que se ordenan en el presente Resolutivo, deberá informar al Recurrente, a través del Sistema de Acceso a la Información Mexiquense SAIMEX, el procedimiento para indicar el lugar, día y horario, así como nombre del servidor público que le hará entrega de la misma.</w:t>
      </w:r>
    </w:p>
    <w:p w14:paraId="690A6EF4" w14:textId="77777777" w:rsidR="00CC0BBD" w:rsidRPr="006C0020" w:rsidRDefault="00CC0BBD" w:rsidP="00795D3C">
      <w:pPr>
        <w:tabs>
          <w:tab w:val="left" w:pos="720"/>
        </w:tabs>
        <w:spacing w:after="0" w:line="240" w:lineRule="auto"/>
        <w:jc w:val="both"/>
        <w:rPr>
          <w:rFonts w:ascii="Palatino Linotype" w:hAnsi="Palatino Linotype"/>
          <w:i/>
          <w:sz w:val="24"/>
          <w:szCs w:val="24"/>
        </w:rPr>
      </w:pPr>
    </w:p>
    <w:p w14:paraId="3FC43192" w14:textId="77777777" w:rsidR="00942D9E" w:rsidRPr="006C0020" w:rsidRDefault="00942D9E" w:rsidP="00795D3C">
      <w:pPr>
        <w:tabs>
          <w:tab w:val="left" w:pos="720"/>
        </w:tabs>
        <w:spacing w:after="0" w:line="240" w:lineRule="auto"/>
        <w:jc w:val="both"/>
        <w:rPr>
          <w:rFonts w:ascii="Palatino Linotype" w:hAnsi="Palatino Linotype"/>
          <w:i/>
          <w:sz w:val="24"/>
          <w:szCs w:val="24"/>
        </w:rPr>
      </w:pPr>
    </w:p>
    <w:p w14:paraId="2B208E60" w14:textId="54493623" w:rsidR="00CC0BBD" w:rsidRPr="006C0020" w:rsidRDefault="00CC0BBD" w:rsidP="00CC0BBD">
      <w:pPr>
        <w:autoSpaceDE w:val="0"/>
        <w:autoSpaceDN w:val="0"/>
        <w:adjustRightInd w:val="0"/>
        <w:spacing w:after="0" w:line="360" w:lineRule="auto"/>
        <w:ind w:right="49"/>
        <w:jc w:val="both"/>
        <w:rPr>
          <w:rFonts w:ascii="Palatino Linotype" w:hAnsi="Palatino Linotype" w:cs="Arial"/>
          <w:sz w:val="24"/>
          <w:szCs w:val="32"/>
        </w:rPr>
      </w:pPr>
      <w:r w:rsidRPr="006C0020">
        <w:rPr>
          <w:rFonts w:ascii="Palatino Linotype" w:hAnsi="Palatino Linotype" w:cs="Arial"/>
          <w:b/>
          <w:sz w:val="28"/>
          <w:szCs w:val="28"/>
        </w:rPr>
        <w:t xml:space="preserve">TERCERO. </w:t>
      </w:r>
      <w:r w:rsidRPr="006C0020">
        <w:rPr>
          <w:rFonts w:ascii="Palatino Linotype" w:hAnsi="Palatino Linotype" w:cs="Arial"/>
          <w:b/>
          <w:sz w:val="24"/>
          <w:szCs w:val="32"/>
        </w:rPr>
        <w:t>NOTIFÍQUESE</w:t>
      </w:r>
      <w:r w:rsidRPr="006C0020">
        <w:rPr>
          <w:rFonts w:ascii="Palatino Linotype" w:hAnsi="Palatino Linotype" w:cs="Arial"/>
          <w:b/>
          <w:sz w:val="32"/>
          <w:szCs w:val="32"/>
        </w:rPr>
        <w:t xml:space="preserve"> </w:t>
      </w:r>
      <w:r w:rsidR="00CC51A7" w:rsidRPr="006C0020">
        <w:rPr>
          <w:rFonts w:ascii="Palatino Linotype" w:hAnsi="Palatino Linotype" w:cs="Arial"/>
          <w:sz w:val="24"/>
          <w:szCs w:val="32"/>
        </w:rPr>
        <w:t>la presente resolución al Titular de la Unidad de Transparencia del Sujeto Obligado</w:t>
      </w:r>
      <w:r w:rsidR="009C2774" w:rsidRPr="006C0020">
        <w:rPr>
          <w:rFonts w:ascii="Palatino Linotype" w:hAnsi="Palatino Linotype" w:cs="Arial"/>
          <w:sz w:val="24"/>
          <w:szCs w:val="24"/>
        </w:rPr>
        <w:t xml:space="preserve"> a través del Sistema de Acceso a la Información Mexiquense </w:t>
      </w:r>
      <w:r w:rsidR="009C2774" w:rsidRPr="006C0020">
        <w:rPr>
          <w:rFonts w:ascii="Palatino Linotype" w:hAnsi="Palatino Linotype" w:cs="Arial"/>
          <w:b/>
          <w:sz w:val="24"/>
          <w:szCs w:val="24"/>
        </w:rPr>
        <w:t>(SAIMEX)</w:t>
      </w:r>
      <w:r w:rsidR="00CC51A7" w:rsidRPr="006C0020">
        <w:rPr>
          <w:rFonts w:ascii="Palatino Linotype" w:hAnsi="Palatino Linotype" w:cs="Arial"/>
          <w:sz w:val="24"/>
          <w:szCs w:val="3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w:t>
      </w:r>
      <w:r w:rsidR="00CC51A7" w:rsidRPr="006C0020">
        <w:rPr>
          <w:rFonts w:ascii="Palatino Linotype" w:hAnsi="Palatino Linotype" w:cs="Arial"/>
          <w:sz w:val="24"/>
          <w:szCs w:val="32"/>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02B2DF" w14:textId="77777777" w:rsidR="00CC0BBD" w:rsidRPr="006C0020" w:rsidRDefault="00CC0BBD" w:rsidP="00CC0BBD">
      <w:pPr>
        <w:spacing w:after="0" w:line="360" w:lineRule="auto"/>
        <w:jc w:val="both"/>
        <w:rPr>
          <w:rFonts w:ascii="Palatino Linotype" w:hAnsi="Palatino Linotype" w:cs="Arial"/>
          <w:b/>
          <w:bCs/>
          <w:sz w:val="24"/>
          <w:szCs w:val="28"/>
        </w:rPr>
      </w:pPr>
    </w:p>
    <w:p w14:paraId="5194DF1D" w14:textId="77777777" w:rsidR="00CC0BBD" w:rsidRPr="006C0020" w:rsidRDefault="00CC0BBD" w:rsidP="00CC0BBD">
      <w:pPr>
        <w:spacing w:after="0" w:line="360" w:lineRule="auto"/>
        <w:jc w:val="both"/>
        <w:rPr>
          <w:rFonts w:ascii="Palatino Linotype" w:hAnsi="Palatino Linotype" w:cs="Arial"/>
          <w:bCs/>
          <w:sz w:val="24"/>
          <w:szCs w:val="32"/>
        </w:rPr>
      </w:pPr>
      <w:r w:rsidRPr="006C0020">
        <w:rPr>
          <w:rFonts w:ascii="Palatino Linotype" w:hAnsi="Palatino Linotype" w:cs="Arial"/>
          <w:b/>
          <w:bCs/>
          <w:sz w:val="28"/>
          <w:szCs w:val="28"/>
        </w:rPr>
        <w:t>CUARTO.</w:t>
      </w:r>
      <w:r w:rsidRPr="006C0020">
        <w:rPr>
          <w:rFonts w:ascii="Palatino Linotype" w:hAnsi="Palatino Linotype" w:cs="Arial"/>
          <w:bCs/>
          <w:szCs w:val="28"/>
        </w:rPr>
        <w:t xml:space="preserve"> </w:t>
      </w:r>
      <w:r w:rsidRPr="006C0020">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6C0020">
        <w:rPr>
          <w:rFonts w:ascii="Palatino Linotype" w:hAnsi="Palatino Linotype" w:cs="Arial"/>
          <w:b/>
          <w:bCs/>
          <w:sz w:val="24"/>
          <w:szCs w:val="32"/>
        </w:rPr>
        <w:t>Sujeto Obligado</w:t>
      </w:r>
      <w:r w:rsidRPr="006C0020">
        <w:rPr>
          <w:rFonts w:ascii="Palatino Linotype" w:hAnsi="Palatino Linotype" w:cs="Arial"/>
          <w:bCs/>
          <w:sz w:val="24"/>
          <w:szCs w:val="32"/>
        </w:rPr>
        <w:t xml:space="preserve"> de manera fundada y motivada, podrá solicitar una ampliación de plazo para el cumplimiento de la presente resolución.</w:t>
      </w:r>
    </w:p>
    <w:p w14:paraId="57404E06" w14:textId="77777777" w:rsidR="00CC0BBD" w:rsidRPr="006C0020" w:rsidRDefault="00CC0BBD" w:rsidP="00CC0BBD">
      <w:pPr>
        <w:spacing w:after="0" w:line="360" w:lineRule="auto"/>
        <w:jc w:val="both"/>
        <w:rPr>
          <w:rFonts w:ascii="Palatino Linotype" w:hAnsi="Palatino Linotype" w:cs="Arial"/>
          <w:bCs/>
          <w:sz w:val="24"/>
          <w:szCs w:val="28"/>
        </w:rPr>
      </w:pPr>
    </w:p>
    <w:p w14:paraId="58FE2AFF" w14:textId="7BB49659" w:rsidR="00CC0BBD" w:rsidRPr="006C0020" w:rsidRDefault="00CC0BBD" w:rsidP="00CC0BBD">
      <w:pPr>
        <w:autoSpaceDE w:val="0"/>
        <w:autoSpaceDN w:val="0"/>
        <w:adjustRightInd w:val="0"/>
        <w:spacing w:after="0" w:line="360" w:lineRule="auto"/>
        <w:ind w:right="51"/>
        <w:jc w:val="both"/>
        <w:rPr>
          <w:rFonts w:ascii="Palatino Linotype" w:hAnsi="Palatino Linotype" w:cs="Arial"/>
          <w:sz w:val="24"/>
          <w:szCs w:val="24"/>
        </w:rPr>
      </w:pPr>
      <w:r w:rsidRPr="006C0020">
        <w:rPr>
          <w:rFonts w:ascii="Palatino Linotype" w:hAnsi="Palatino Linotype" w:cs="Arial"/>
          <w:b/>
          <w:sz w:val="28"/>
          <w:szCs w:val="28"/>
        </w:rPr>
        <w:t>QUINTO.</w:t>
      </w:r>
      <w:r w:rsidRPr="006C0020">
        <w:rPr>
          <w:rFonts w:ascii="Palatino Linotype" w:hAnsi="Palatino Linotype" w:cs="Arial"/>
          <w:b/>
        </w:rPr>
        <w:t xml:space="preserve"> </w:t>
      </w:r>
      <w:r w:rsidRPr="006C0020">
        <w:rPr>
          <w:rFonts w:ascii="Palatino Linotype" w:hAnsi="Palatino Linotype" w:cs="Arial"/>
          <w:b/>
          <w:sz w:val="24"/>
          <w:szCs w:val="24"/>
        </w:rPr>
        <w:t>NOTIFÍQUESE</w:t>
      </w:r>
      <w:r w:rsidRPr="006C0020">
        <w:rPr>
          <w:rFonts w:ascii="Palatino Linotype" w:hAnsi="Palatino Linotype" w:cs="Arial"/>
          <w:sz w:val="24"/>
          <w:szCs w:val="24"/>
        </w:rPr>
        <w:t xml:space="preserve"> al </w:t>
      </w:r>
      <w:r w:rsidRPr="006C0020">
        <w:rPr>
          <w:rFonts w:ascii="Palatino Linotype" w:hAnsi="Palatino Linotype" w:cs="Arial"/>
          <w:b/>
          <w:sz w:val="24"/>
          <w:szCs w:val="24"/>
        </w:rPr>
        <w:t>Recurrente</w:t>
      </w:r>
      <w:r w:rsidRPr="006C0020">
        <w:rPr>
          <w:rFonts w:ascii="Palatino Linotype" w:hAnsi="Palatino Linotype" w:cs="Arial"/>
          <w:sz w:val="24"/>
          <w:szCs w:val="24"/>
        </w:rPr>
        <w:t xml:space="preserve"> la presente resolución a través del Sistema de Acceso a la Información Mexiquense </w:t>
      </w:r>
      <w:r w:rsidRPr="006C0020">
        <w:rPr>
          <w:rFonts w:ascii="Palatino Linotype" w:hAnsi="Palatino Linotype" w:cs="Arial"/>
          <w:b/>
          <w:sz w:val="24"/>
          <w:szCs w:val="24"/>
        </w:rPr>
        <w:t>(SAIMEX),</w:t>
      </w:r>
      <w:r w:rsidRPr="006C0020">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3AD103B" w14:textId="77777777" w:rsidR="00CC0BBD" w:rsidRPr="006C0020" w:rsidRDefault="00CC0BBD" w:rsidP="006237A7">
      <w:pPr>
        <w:spacing w:after="0" w:line="360" w:lineRule="auto"/>
        <w:jc w:val="both"/>
        <w:rPr>
          <w:rFonts w:ascii="Palatino Linotype" w:hAnsi="Palatino Linotype" w:cs="Arial"/>
          <w:sz w:val="24"/>
        </w:rPr>
      </w:pPr>
    </w:p>
    <w:bookmarkEnd w:id="3"/>
    <w:bookmarkEnd w:id="4"/>
    <w:p w14:paraId="7D70F19E" w14:textId="29A3AEAB" w:rsidR="003F0DDC" w:rsidRPr="006C0020" w:rsidRDefault="006237A7" w:rsidP="003F0DDC">
      <w:pPr>
        <w:pStyle w:val="Textoindependiente"/>
        <w:spacing w:after="0" w:line="360" w:lineRule="auto"/>
        <w:jc w:val="both"/>
        <w:rPr>
          <w:rFonts w:ascii="Palatino Linotype" w:eastAsiaTheme="minorEastAsia" w:hAnsi="Palatino Linotype"/>
          <w:color w:val="000000" w:themeColor="text1"/>
          <w:sz w:val="24"/>
          <w:szCs w:val="24"/>
          <w:lang w:eastAsia="es-ES"/>
        </w:rPr>
      </w:pPr>
      <w:r w:rsidRPr="006C0020">
        <w:rPr>
          <w:rFonts w:ascii="Palatino Linotype" w:eastAsiaTheme="minorEastAsia" w:hAnsi="Palatino Linotype"/>
          <w:color w:val="000000" w:themeColor="text1"/>
          <w:sz w:val="24"/>
          <w:szCs w:val="24"/>
          <w:lang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124043" w:rsidRPr="006C0020">
        <w:rPr>
          <w:rFonts w:ascii="Palatino Linotype" w:eastAsiaTheme="minorEastAsia" w:hAnsi="Palatino Linotype"/>
          <w:color w:val="000000" w:themeColor="text1"/>
          <w:sz w:val="24"/>
          <w:szCs w:val="24"/>
          <w:lang w:eastAsia="es-ES"/>
        </w:rPr>
        <w:t xml:space="preserve"> (</w:t>
      </w:r>
      <w:r w:rsidR="00E3180E" w:rsidRPr="006C0020">
        <w:rPr>
          <w:rFonts w:ascii="Palatino Linotype" w:eastAsiaTheme="minorEastAsia" w:hAnsi="Palatino Linotype"/>
          <w:color w:val="000000" w:themeColor="text1"/>
          <w:sz w:val="24"/>
          <w:szCs w:val="24"/>
          <w:lang w:eastAsia="es-ES"/>
        </w:rPr>
        <w:t xml:space="preserve">EMITIENDO </w:t>
      </w:r>
      <w:r w:rsidR="00124043" w:rsidRPr="006C0020">
        <w:rPr>
          <w:rFonts w:ascii="Palatino Linotype" w:eastAsiaTheme="minorEastAsia" w:hAnsi="Palatino Linotype"/>
          <w:color w:val="000000" w:themeColor="text1"/>
          <w:sz w:val="24"/>
          <w:szCs w:val="24"/>
          <w:lang w:eastAsia="es-ES"/>
        </w:rPr>
        <w:t>VOTO PARTICULAR</w:t>
      </w:r>
      <w:r w:rsidR="00E3180E" w:rsidRPr="006C0020">
        <w:rPr>
          <w:rFonts w:ascii="Palatino Linotype" w:eastAsiaTheme="minorEastAsia" w:hAnsi="Palatino Linotype"/>
          <w:color w:val="000000" w:themeColor="text1"/>
          <w:sz w:val="24"/>
          <w:szCs w:val="24"/>
          <w:lang w:eastAsia="es-ES"/>
        </w:rPr>
        <w:t xml:space="preserve"> CONCURRENTE</w:t>
      </w:r>
      <w:r w:rsidR="00124043" w:rsidRPr="006C0020">
        <w:rPr>
          <w:rFonts w:ascii="Palatino Linotype" w:eastAsiaTheme="minorEastAsia" w:hAnsi="Palatino Linotype"/>
          <w:color w:val="000000" w:themeColor="text1"/>
          <w:sz w:val="24"/>
          <w:szCs w:val="24"/>
          <w:lang w:eastAsia="es-ES"/>
        </w:rPr>
        <w:t>)</w:t>
      </w:r>
      <w:r w:rsidRPr="006C0020">
        <w:rPr>
          <w:rFonts w:ascii="Palatino Linotype" w:eastAsiaTheme="minorEastAsia" w:hAnsi="Palatino Linotype"/>
          <w:color w:val="000000" w:themeColor="text1"/>
          <w:sz w:val="24"/>
          <w:szCs w:val="24"/>
          <w:lang w:eastAsia="es-ES"/>
        </w:rPr>
        <w:t xml:space="preserve">, </w:t>
      </w:r>
      <w:r w:rsidR="00124043" w:rsidRPr="006C0020">
        <w:rPr>
          <w:rFonts w:ascii="Palatino Linotype" w:eastAsia="Calibri" w:hAnsi="Palatino Linotype" w:cs="Arial"/>
          <w:sz w:val="24"/>
          <w:szCs w:val="24"/>
        </w:rPr>
        <w:t>SHARON CRISTINA MORALES MARTÍNEZ, LUIS GUSTAVO PARRA NORIEGA (</w:t>
      </w:r>
      <w:r w:rsidR="00E3180E" w:rsidRPr="006C0020">
        <w:rPr>
          <w:rFonts w:ascii="Palatino Linotype" w:eastAsia="Calibri" w:hAnsi="Palatino Linotype" w:cs="Arial"/>
          <w:sz w:val="24"/>
          <w:szCs w:val="24"/>
        </w:rPr>
        <w:t xml:space="preserve">EMITIENDO </w:t>
      </w:r>
      <w:r w:rsidR="00124043" w:rsidRPr="006C0020">
        <w:rPr>
          <w:rFonts w:ascii="Palatino Linotype" w:eastAsia="Calibri" w:hAnsi="Palatino Linotype" w:cs="Arial"/>
          <w:sz w:val="24"/>
          <w:szCs w:val="24"/>
        </w:rPr>
        <w:t>VOTO PARTICULAR</w:t>
      </w:r>
      <w:r w:rsidR="00E3180E" w:rsidRPr="006C0020">
        <w:rPr>
          <w:rFonts w:ascii="Palatino Linotype" w:eastAsia="Calibri" w:hAnsi="Palatino Linotype" w:cs="Arial"/>
          <w:sz w:val="24"/>
          <w:szCs w:val="24"/>
        </w:rPr>
        <w:t xml:space="preserve"> CONCURRENTE</w:t>
      </w:r>
      <w:r w:rsidR="00124043" w:rsidRPr="006C0020">
        <w:rPr>
          <w:rFonts w:ascii="Palatino Linotype" w:eastAsia="Calibri" w:hAnsi="Palatino Linotype" w:cs="Arial"/>
          <w:sz w:val="24"/>
          <w:szCs w:val="24"/>
        </w:rPr>
        <w:t xml:space="preserve">) Y GUADALUPE RAMÍREZ </w:t>
      </w:r>
      <w:r w:rsidR="00124043" w:rsidRPr="006C0020">
        <w:rPr>
          <w:rFonts w:ascii="Palatino Linotype" w:eastAsia="Calibri" w:hAnsi="Palatino Linotype" w:cs="Arial"/>
          <w:sz w:val="24"/>
          <w:szCs w:val="24"/>
        </w:rPr>
        <w:lastRenderedPageBreak/>
        <w:t>PEÑA</w:t>
      </w:r>
      <w:r w:rsidRPr="006C0020">
        <w:rPr>
          <w:rFonts w:ascii="Palatino Linotype" w:eastAsiaTheme="minorEastAsia" w:hAnsi="Palatino Linotype"/>
          <w:color w:val="000000" w:themeColor="text1"/>
          <w:sz w:val="24"/>
          <w:szCs w:val="24"/>
          <w:lang w:eastAsia="es-ES"/>
        </w:rPr>
        <w:t xml:space="preserve">; EN LA </w:t>
      </w:r>
      <w:r w:rsidR="00FD2AFC" w:rsidRPr="006C0020">
        <w:rPr>
          <w:rFonts w:ascii="Palatino Linotype" w:eastAsiaTheme="minorEastAsia" w:hAnsi="Palatino Linotype"/>
          <w:color w:val="000000" w:themeColor="text1"/>
          <w:sz w:val="24"/>
          <w:szCs w:val="24"/>
          <w:lang w:eastAsia="es-ES"/>
        </w:rPr>
        <w:t>CUADRAGÉSIMA PRIMERA</w:t>
      </w:r>
      <w:r w:rsidR="00006419" w:rsidRPr="006C0020">
        <w:rPr>
          <w:rFonts w:ascii="Palatino Linotype" w:eastAsiaTheme="minorEastAsia" w:hAnsi="Palatino Linotype"/>
          <w:color w:val="000000" w:themeColor="text1"/>
          <w:sz w:val="24"/>
          <w:szCs w:val="24"/>
          <w:lang w:eastAsia="es-ES"/>
        </w:rPr>
        <w:t xml:space="preserve"> </w:t>
      </w:r>
      <w:r w:rsidRPr="006C0020">
        <w:rPr>
          <w:rFonts w:ascii="Palatino Linotype" w:eastAsiaTheme="minorEastAsia" w:hAnsi="Palatino Linotype"/>
          <w:color w:val="000000" w:themeColor="text1"/>
          <w:sz w:val="24"/>
          <w:szCs w:val="24"/>
          <w:lang w:eastAsia="es-ES"/>
        </w:rPr>
        <w:t xml:space="preserve">SESIÓN ORDINARIA CELEBRADA EL </w:t>
      </w:r>
      <w:r w:rsidR="00124043" w:rsidRPr="006C0020">
        <w:rPr>
          <w:rFonts w:ascii="Palatino Linotype" w:eastAsiaTheme="minorEastAsia" w:hAnsi="Palatino Linotype"/>
          <w:color w:val="000000" w:themeColor="text1"/>
          <w:sz w:val="24"/>
          <w:szCs w:val="24"/>
          <w:lang w:eastAsia="es-ES"/>
        </w:rPr>
        <w:t>VEINTE</w:t>
      </w:r>
      <w:r w:rsidR="00FD2AFC" w:rsidRPr="006C0020">
        <w:rPr>
          <w:rFonts w:ascii="Palatino Linotype" w:eastAsiaTheme="minorEastAsia" w:hAnsi="Palatino Linotype"/>
          <w:color w:val="000000" w:themeColor="text1"/>
          <w:sz w:val="24"/>
          <w:szCs w:val="24"/>
          <w:lang w:eastAsia="es-ES"/>
        </w:rPr>
        <w:t xml:space="preserve"> DE NOVIEMRBE</w:t>
      </w:r>
      <w:r w:rsidR="00EA3C10" w:rsidRPr="006C0020">
        <w:rPr>
          <w:rFonts w:ascii="Palatino Linotype" w:eastAsiaTheme="minorEastAsia" w:hAnsi="Palatino Linotype"/>
          <w:color w:val="000000" w:themeColor="text1"/>
          <w:sz w:val="24"/>
          <w:szCs w:val="24"/>
          <w:lang w:eastAsia="es-ES"/>
        </w:rPr>
        <w:t xml:space="preserve"> DE DOS MIL VEINTICINCO</w:t>
      </w:r>
      <w:r w:rsidRPr="006C0020">
        <w:rPr>
          <w:rFonts w:ascii="Palatino Linotype" w:eastAsiaTheme="minorEastAsia" w:hAnsi="Palatino Linotype"/>
          <w:color w:val="000000" w:themeColor="text1"/>
          <w:sz w:val="24"/>
          <w:szCs w:val="24"/>
          <w:lang w:eastAsia="es-ES"/>
        </w:rPr>
        <w:t>, ANTE EL SECRETARIO TÉCNICO DEL PLENO</w:t>
      </w:r>
      <w:r w:rsidR="00E3180E" w:rsidRPr="006C0020">
        <w:rPr>
          <w:rFonts w:ascii="Palatino Linotype" w:eastAsiaTheme="minorEastAsia" w:hAnsi="Palatino Linotype"/>
          <w:color w:val="000000" w:themeColor="text1"/>
          <w:sz w:val="24"/>
          <w:szCs w:val="24"/>
          <w:lang w:eastAsia="es-ES"/>
        </w:rPr>
        <w:t>,</w:t>
      </w:r>
      <w:r w:rsidRPr="006C0020">
        <w:rPr>
          <w:rFonts w:ascii="Palatino Linotype" w:eastAsiaTheme="minorEastAsia" w:hAnsi="Palatino Linotype"/>
          <w:color w:val="000000" w:themeColor="text1"/>
          <w:sz w:val="24"/>
          <w:szCs w:val="24"/>
          <w:lang w:eastAsia="es-ES"/>
        </w:rPr>
        <w:t xml:space="preserve"> ALEXIS TAPIA RAMÍREZ.----------------------------------------------</w:t>
      </w:r>
    </w:p>
    <w:p w14:paraId="3F73B159" w14:textId="4AD359CC" w:rsidR="00124043" w:rsidRPr="006C0020" w:rsidRDefault="00124043" w:rsidP="003F0DDC">
      <w:pPr>
        <w:pStyle w:val="Textoindependiente"/>
        <w:spacing w:after="0" w:line="360" w:lineRule="auto"/>
        <w:jc w:val="both"/>
        <w:rPr>
          <w:rFonts w:ascii="Palatino Linotype" w:eastAsiaTheme="minorEastAsia" w:hAnsi="Palatino Linotype"/>
          <w:color w:val="000000" w:themeColor="text1"/>
          <w:sz w:val="24"/>
          <w:szCs w:val="24"/>
          <w:lang w:eastAsia="es-ES"/>
        </w:rPr>
      </w:pPr>
      <w:r w:rsidRPr="006C0020">
        <w:rPr>
          <w:rFonts w:ascii="Palatino Linotype" w:eastAsiaTheme="minorEastAsia" w:hAnsi="Palatino Linotype"/>
          <w:color w:val="000000" w:themeColor="text1"/>
          <w:sz w:val="24"/>
          <w:szCs w:val="24"/>
          <w:lang w:eastAsia="es-ES"/>
        </w:rPr>
        <w:t>--------------------------------------------------------------------------------------------------------------------------------------------------------------------------------------------------------------------------------------------------------------------------------------------------------------------------------------------------------------------------------------------------------------------------------------------------------------------------------------------------------------------------------------------------------------------------------------------------------------------------------------------------------------------------------------------------------------------------------------------------------------------------------------------------------------------------------------------------------------------------------------------------------------------------------------------------------------------------------------------------------------------------------------------------------------------------------------------------------------------------------------------------------------------------------------------------------------------------------------------------------------------------------------------------------------------------------------------------------------------------------------------------------------------------------------------------------------------------------------------------------------------------------------------------------------------------------------------------------------------------------------------------------------------------------------------------------------------------------------------------------------------------------------------------------------------------------------------------------------------------------------------------------------------------------------------------------------------------------------------------------------------------------------------------------------------------------------------------------------------------------------------------------------------------------------------------------------------------------------------------------------------------------------------------------------------------------------------------------------------------------------------</w:t>
      </w:r>
    </w:p>
    <w:p w14:paraId="748D8E45" w14:textId="77777777" w:rsidR="006237A7" w:rsidRPr="006C0020" w:rsidRDefault="006237A7" w:rsidP="006237A7">
      <w:pPr>
        <w:spacing w:after="0" w:line="240" w:lineRule="auto"/>
        <w:rPr>
          <w:rFonts w:ascii="Palatino Linotype" w:hAnsi="Palatino Linotype"/>
          <w:sz w:val="16"/>
          <w:szCs w:val="18"/>
        </w:rPr>
      </w:pPr>
    </w:p>
    <w:p w14:paraId="7597E540" w14:textId="56754353" w:rsidR="006237A7" w:rsidRPr="00EB66ED" w:rsidRDefault="006237A7" w:rsidP="006237A7">
      <w:pPr>
        <w:spacing w:after="0" w:line="240" w:lineRule="auto"/>
        <w:rPr>
          <w:rFonts w:ascii="Palatino Linotype" w:hAnsi="Palatino Linotype"/>
          <w:sz w:val="16"/>
          <w:szCs w:val="18"/>
        </w:rPr>
      </w:pPr>
      <w:r w:rsidRPr="006C0020">
        <w:rPr>
          <w:rFonts w:ascii="Palatino Linotype" w:hAnsi="Palatino Linotype"/>
          <w:sz w:val="16"/>
          <w:szCs w:val="18"/>
        </w:rPr>
        <w:t>JMV/CCR/</w:t>
      </w:r>
      <w:r w:rsidR="00FE1DB0" w:rsidRPr="006C0020">
        <w:rPr>
          <w:rFonts w:ascii="Palatino Linotype" w:hAnsi="Palatino Linotype"/>
          <w:sz w:val="16"/>
          <w:szCs w:val="18"/>
        </w:rPr>
        <w:t>EJDG</w:t>
      </w:r>
      <w:bookmarkStart w:id="5" w:name="_GoBack"/>
      <w:bookmarkEnd w:id="5"/>
    </w:p>
    <w:p w14:paraId="5F42AF93" w14:textId="77777777" w:rsidR="006237A7" w:rsidRDefault="006237A7" w:rsidP="006237A7"/>
    <w:p w14:paraId="1C5686D3" w14:textId="77777777" w:rsidR="006237A7" w:rsidRDefault="006237A7" w:rsidP="006237A7"/>
    <w:p w14:paraId="3E7F201F" w14:textId="77777777" w:rsidR="006237A7" w:rsidRDefault="006237A7" w:rsidP="006237A7"/>
    <w:p w14:paraId="2E002C70" w14:textId="77777777" w:rsidR="006237A7" w:rsidRDefault="006237A7" w:rsidP="006237A7"/>
    <w:p w14:paraId="57B5A319" w14:textId="77777777" w:rsidR="006237A7" w:rsidRDefault="006237A7" w:rsidP="006237A7"/>
    <w:p w14:paraId="6E3ECAD3" w14:textId="77777777" w:rsidR="006237A7" w:rsidRDefault="006237A7" w:rsidP="006237A7"/>
    <w:p w14:paraId="79F7EB32" w14:textId="77777777" w:rsidR="006237A7" w:rsidRDefault="006237A7" w:rsidP="006237A7"/>
    <w:p w14:paraId="3706E8C2" w14:textId="77777777" w:rsidR="006237A7" w:rsidRDefault="006237A7" w:rsidP="006237A7"/>
    <w:p w14:paraId="1F1C1D3D" w14:textId="77777777" w:rsidR="006237A7" w:rsidRDefault="006237A7" w:rsidP="006237A7"/>
    <w:p w14:paraId="149A80EF" w14:textId="77777777" w:rsidR="006237A7" w:rsidRDefault="006237A7" w:rsidP="006237A7"/>
    <w:p w14:paraId="06510727" w14:textId="77777777" w:rsidR="006237A7" w:rsidRDefault="006237A7" w:rsidP="006237A7"/>
    <w:p w14:paraId="6D8C0ABA" w14:textId="77777777" w:rsidR="006237A7" w:rsidRDefault="006237A7" w:rsidP="006237A7"/>
    <w:p w14:paraId="30847E2D" w14:textId="77777777" w:rsidR="006237A7" w:rsidRDefault="006237A7" w:rsidP="006237A7"/>
    <w:p w14:paraId="65E960E2" w14:textId="77777777" w:rsidR="006237A7" w:rsidRDefault="006237A7" w:rsidP="006237A7"/>
    <w:p w14:paraId="4536A474" w14:textId="77777777" w:rsidR="006237A7" w:rsidRDefault="006237A7" w:rsidP="006237A7"/>
    <w:p w14:paraId="5C4FD4A0" w14:textId="77777777" w:rsidR="006237A7" w:rsidRDefault="006237A7" w:rsidP="006237A7"/>
    <w:p w14:paraId="7D9CD9D5" w14:textId="77777777" w:rsidR="006237A7" w:rsidRDefault="006237A7" w:rsidP="006237A7"/>
    <w:p w14:paraId="055DCD2C" w14:textId="77777777" w:rsidR="006237A7" w:rsidRDefault="006237A7" w:rsidP="006237A7"/>
    <w:p w14:paraId="7A94D025" w14:textId="77777777" w:rsidR="006237A7" w:rsidRDefault="006237A7" w:rsidP="006237A7"/>
    <w:p w14:paraId="3A02205D" w14:textId="77777777" w:rsidR="006237A7" w:rsidRDefault="006237A7" w:rsidP="006237A7"/>
    <w:p w14:paraId="7EA0729D" w14:textId="77777777" w:rsidR="00650AAC" w:rsidRDefault="00650AAC"/>
    <w:sectPr w:rsidR="00650AAC" w:rsidSect="00AA51BB">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BEAC1" w14:textId="77777777" w:rsidR="00070DE3" w:rsidRDefault="00070DE3" w:rsidP="006237A7">
      <w:pPr>
        <w:spacing w:after="0" w:line="240" w:lineRule="auto"/>
      </w:pPr>
      <w:r>
        <w:separator/>
      </w:r>
    </w:p>
  </w:endnote>
  <w:endnote w:type="continuationSeparator" w:id="0">
    <w:p w14:paraId="753249EE" w14:textId="77777777" w:rsidR="00070DE3" w:rsidRDefault="00070DE3" w:rsidP="00623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4DD32" w14:textId="7591E0A7" w:rsidR="00AA51BB" w:rsidRPr="000B69FA" w:rsidRDefault="00AA51BB" w:rsidP="00AA51B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0020">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C0020">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F18D0" w14:textId="45F6095B" w:rsidR="00AA51BB" w:rsidRPr="000B69FA" w:rsidRDefault="00AA51BB" w:rsidP="00AA51B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002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C0020">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FE72A" w14:textId="77777777" w:rsidR="00070DE3" w:rsidRDefault="00070DE3" w:rsidP="006237A7">
      <w:pPr>
        <w:spacing w:after="0" w:line="240" w:lineRule="auto"/>
      </w:pPr>
      <w:r>
        <w:separator/>
      </w:r>
    </w:p>
  </w:footnote>
  <w:footnote w:type="continuationSeparator" w:id="0">
    <w:p w14:paraId="3B125791" w14:textId="77777777" w:rsidR="00070DE3" w:rsidRDefault="00070DE3" w:rsidP="006237A7">
      <w:pPr>
        <w:spacing w:after="0" w:line="240" w:lineRule="auto"/>
      </w:pPr>
      <w:r>
        <w:continuationSeparator/>
      </w:r>
    </w:p>
  </w:footnote>
  <w:footnote w:id="1">
    <w:p w14:paraId="27A19FCF" w14:textId="77777777" w:rsidR="00AA51BB" w:rsidRPr="00481AAF" w:rsidRDefault="00AA51BB" w:rsidP="006237A7">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E7C9453" w14:textId="77777777" w:rsidR="00AA51BB" w:rsidRPr="00946E1F" w:rsidRDefault="00AA51BB" w:rsidP="006237A7">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995F533" w14:textId="77777777" w:rsidR="00CD797B" w:rsidRDefault="00CD797B" w:rsidP="00CD797B">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rPr>
        <w:t xml:space="preserve"> </w:t>
      </w:r>
      <w:r>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 w:id="3">
    <w:p w14:paraId="28EC72DB" w14:textId="77777777" w:rsidR="00CD797B" w:rsidRPr="00C0450E" w:rsidRDefault="00CD797B" w:rsidP="00CD797B">
      <w:pPr>
        <w:pStyle w:val="Textonotapie"/>
        <w:jc w:val="both"/>
        <w:rPr>
          <w:rFonts w:ascii="Arial" w:hAnsi="Arial" w:cs="Arial"/>
          <w:sz w:val="16"/>
          <w:szCs w:val="16"/>
        </w:rPr>
      </w:pPr>
      <w:r w:rsidRPr="00C0450E">
        <w:rPr>
          <w:rStyle w:val="Refdenotaalpie"/>
          <w:rFonts w:ascii="Arial" w:hAnsi="Arial" w:cs="Arial"/>
          <w:sz w:val="16"/>
          <w:szCs w:val="16"/>
        </w:rPr>
        <w:footnoteRef/>
      </w:r>
      <w:r w:rsidRPr="00C0450E">
        <w:rPr>
          <w:rFonts w:ascii="Arial" w:hAnsi="Arial" w:cs="Arial"/>
          <w:sz w:val="16"/>
          <w:szCs w:val="16"/>
        </w:rPr>
        <w:t xml:space="preserve"> Carrasco Iriarte, Hugo. Derecho Fiscal I. Colección de textos jurídicos. Editorial IURE. México, 2004, páginas 182 y 183. </w:t>
      </w:r>
    </w:p>
  </w:footnote>
  <w:footnote w:id="4">
    <w:p w14:paraId="11FF006C" w14:textId="77777777" w:rsidR="00CD797B" w:rsidRPr="00C0450E" w:rsidRDefault="00CD797B" w:rsidP="00CD797B">
      <w:pPr>
        <w:pStyle w:val="Textonotapie"/>
        <w:jc w:val="both"/>
        <w:rPr>
          <w:rFonts w:ascii="Arial" w:hAnsi="Arial" w:cs="Arial"/>
          <w:sz w:val="16"/>
          <w:szCs w:val="16"/>
        </w:rPr>
      </w:pPr>
      <w:r w:rsidRPr="00C0450E">
        <w:rPr>
          <w:rStyle w:val="Refdenotaalpie"/>
          <w:rFonts w:ascii="Arial" w:hAnsi="Arial" w:cs="Arial"/>
          <w:sz w:val="16"/>
          <w:szCs w:val="16"/>
        </w:rPr>
        <w:footnoteRef/>
      </w:r>
      <w:r w:rsidRPr="00C0450E">
        <w:rPr>
          <w:rFonts w:ascii="Arial" w:hAnsi="Arial" w:cs="Arial"/>
          <w:sz w:val="16"/>
          <w:szCs w:val="16"/>
        </w:rPr>
        <w:t xml:space="preserve"> Carrasco, 2004, páginas 29 a 31.</w:t>
      </w:r>
    </w:p>
  </w:footnote>
  <w:footnote w:id="5">
    <w:p w14:paraId="7EBFDFEF" w14:textId="77777777" w:rsidR="00CD797B" w:rsidRPr="002F0069" w:rsidRDefault="00CD797B" w:rsidP="00CD797B">
      <w:pPr>
        <w:pStyle w:val="Textonotapie"/>
        <w:jc w:val="both"/>
        <w:rPr>
          <w:rFonts w:ascii="Arial" w:hAnsi="Arial" w:cs="Arial"/>
          <w:sz w:val="18"/>
          <w:szCs w:val="18"/>
        </w:rPr>
      </w:pPr>
      <w:r w:rsidRPr="002F0069">
        <w:rPr>
          <w:rStyle w:val="Refdenotaalpie"/>
          <w:rFonts w:ascii="Arial" w:hAnsi="Arial" w:cs="Arial"/>
          <w:sz w:val="18"/>
          <w:szCs w:val="18"/>
        </w:rPr>
        <w:footnoteRef/>
      </w:r>
      <w:r w:rsidRPr="002F0069">
        <w:rPr>
          <w:rFonts w:ascii="Arial" w:hAnsi="Arial" w:cs="Arial"/>
          <w:sz w:val="18"/>
          <w:szCs w:val="18"/>
        </w:rPr>
        <w:t xml:space="preserve"> Tesis 232409. Pleno. Séptima Época. Semanario Judicial de la Federación. Volumen 169-174, Primera Parte, Pág.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54A48" w14:textId="77777777" w:rsidR="00AA51BB" w:rsidRDefault="00070DE3">
    <w:pPr>
      <w:pStyle w:val="Encabezado"/>
    </w:pPr>
    <w:r>
      <w:rPr>
        <w:noProof/>
      </w:rPr>
      <w:pict w14:anchorId="3654D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51" type="#_x0000_t75" alt="" style="position:absolute;margin-left:0;margin-top:0;width:736.5pt;height:960pt;z-index:-251659776;mso-wrap-edited:f;mso-width-percent:0;mso-height-percent:0;mso-position-horizontal:center;mso-position-horizontal-relative:margin;mso-position-vertical:center;mso-position-vertical-relative:margin;mso-width-percent:0;mso-height-percent:0"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0D7B3" w14:textId="77777777" w:rsidR="00AA51BB" w:rsidRDefault="00070DE3">
    <w:pPr>
      <w:pStyle w:val="Encabezado"/>
    </w:pPr>
    <w:r>
      <w:rPr>
        <w:noProof/>
      </w:rPr>
      <w:pict w14:anchorId="4E8C7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alt="" style="position:absolute;margin-left:-92.15pt;margin-top:-128.35pt;width:736.5pt;height:960pt;z-index:-251658752;mso-wrap-edited:f;mso-width-percent:0;mso-height-percent:0;mso-position-horizontal-relative:margin;mso-position-vertical-relative:margin;mso-width-percent:0;mso-height-percent:0"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AA51BB" w14:paraId="4904992B" w14:textId="77777777" w:rsidTr="00AA51BB">
      <w:trPr>
        <w:trHeight w:val="227"/>
      </w:trPr>
      <w:tc>
        <w:tcPr>
          <w:tcW w:w="5949" w:type="dxa"/>
          <w:hideMark/>
        </w:tcPr>
        <w:p w14:paraId="31EFD0C9"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582971EE" w14:textId="6EA920BF" w:rsidR="00AA51BB" w:rsidRPr="00B4142F" w:rsidRDefault="00E23849" w:rsidP="00AA51BB">
          <w:pPr>
            <w:spacing w:after="120" w:line="256" w:lineRule="auto"/>
            <w:ind w:left="639" w:right="214"/>
            <w:jc w:val="right"/>
            <w:rPr>
              <w:rFonts w:ascii="Palatino Linotype" w:hAnsi="Palatino Linotype" w:cs="Arial"/>
              <w:szCs w:val="20"/>
            </w:rPr>
          </w:pPr>
          <w:r w:rsidRPr="00E23849">
            <w:rPr>
              <w:rFonts w:ascii="Palatino Linotype" w:hAnsi="Palatino Linotype" w:cs="Arial"/>
              <w:b/>
              <w:bCs/>
              <w:sz w:val="24"/>
              <w:lang w:eastAsia="es-MX"/>
            </w:rPr>
            <w:t>11365/INFOEM/IP/RR/2025</w:t>
          </w:r>
        </w:p>
      </w:tc>
    </w:tr>
    <w:tr w:rsidR="00AA51BB" w14:paraId="0D8C1F66" w14:textId="77777777" w:rsidTr="00AA51BB">
      <w:trPr>
        <w:trHeight w:val="242"/>
      </w:trPr>
      <w:tc>
        <w:tcPr>
          <w:tcW w:w="5949" w:type="dxa"/>
          <w:hideMark/>
        </w:tcPr>
        <w:p w14:paraId="5074DB11"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2E04E9DA" w14:textId="3CFB2097" w:rsidR="00AA51BB" w:rsidRPr="003E205A" w:rsidRDefault="00E23849" w:rsidP="00AA51BB">
          <w:pPr>
            <w:spacing w:after="120" w:line="256" w:lineRule="auto"/>
            <w:ind w:right="214"/>
            <w:jc w:val="right"/>
            <w:rPr>
              <w:rFonts w:ascii="Palatino Linotype" w:hAnsi="Palatino Linotype" w:cs="Arial"/>
            </w:rPr>
          </w:pPr>
          <w:r w:rsidRPr="00E23849">
            <w:rPr>
              <w:rFonts w:ascii="Palatino Linotype" w:hAnsi="Palatino Linotype" w:cs="Arial"/>
              <w:szCs w:val="20"/>
            </w:rPr>
            <w:t>Ayuntamiento de Temamatla</w:t>
          </w:r>
        </w:p>
      </w:tc>
    </w:tr>
    <w:tr w:rsidR="00AA51BB" w14:paraId="57D798FB" w14:textId="77777777" w:rsidTr="00AA51BB">
      <w:trPr>
        <w:trHeight w:val="342"/>
      </w:trPr>
      <w:tc>
        <w:tcPr>
          <w:tcW w:w="5949" w:type="dxa"/>
          <w:hideMark/>
        </w:tcPr>
        <w:p w14:paraId="539D3F4E" w14:textId="77777777" w:rsidR="00AA51BB" w:rsidRDefault="00AA51BB" w:rsidP="00AA51B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52927677" w14:textId="77777777" w:rsidR="00AA51BB" w:rsidRDefault="00AA51BB" w:rsidP="00AA51BB">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514C8A7" w14:textId="77777777" w:rsidR="00AA51BB" w:rsidRDefault="00AA51B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AA51BB" w14:paraId="1CE3B4A9" w14:textId="77777777" w:rsidTr="00AA51BB">
      <w:trPr>
        <w:trHeight w:val="227"/>
      </w:trPr>
      <w:tc>
        <w:tcPr>
          <w:tcW w:w="6091" w:type="dxa"/>
          <w:hideMark/>
        </w:tcPr>
        <w:p w14:paraId="674254CA"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76BBC78F" w14:textId="0552B7A6" w:rsidR="00AA51BB" w:rsidRPr="00B4142F" w:rsidRDefault="00E23849" w:rsidP="006237A7">
          <w:pPr>
            <w:spacing w:after="120" w:line="256" w:lineRule="auto"/>
            <w:ind w:right="214"/>
            <w:jc w:val="right"/>
            <w:rPr>
              <w:rFonts w:ascii="Palatino Linotype" w:hAnsi="Palatino Linotype" w:cs="Arial"/>
              <w:szCs w:val="20"/>
            </w:rPr>
          </w:pPr>
          <w:r w:rsidRPr="00E23849">
            <w:rPr>
              <w:rFonts w:ascii="Palatino Linotype" w:hAnsi="Palatino Linotype" w:cs="Arial"/>
              <w:b/>
              <w:bCs/>
              <w:sz w:val="24"/>
              <w:lang w:eastAsia="es-MX"/>
            </w:rPr>
            <w:t>11365/INFOEM/IP/RR/2025</w:t>
          </w:r>
        </w:p>
      </w:tc>
    </w:tr>
    <w:tr w:rsidR="00AA51BB" w14:paraId="66CEEF16" w14:textId="77777777" w:rsidTr="00AA51BB">
      <w:trPr>
        <w:trHeight w:val="196"/>
      </w:trPr>
      <w:tc>
        <w:tcPr>
          <w:tcW w:w="6091" w:type="dxa"/>
          <w:hideMark/>
        </w:tcPr>
        <w:p w14:paraId="669666AC"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32EDC5ED" w14:textId="3D8D5557" w:rsidR="00AA51BB" w:rsidRPr="009704EB" w:rsidRDefault="00E23849" w:rsidP="00AA51BB">
          <w:pPr>
            <w:spacing w:after="120" w:line="256" w:lineRule="auto"/>
            <w:ind w:right="214"/>
            <w:jc w:val="right"/>
            <w:rPr>
              <w:rFonts w:ascii="Palatino Linotype" w:hAnsi="Palatino Linotype" w:cs="Arial"/>
            </w:rPr>
          </w:pPr>
          <w:r w:rsidRPr="00E23849">
            <w:rPr>
              <w:rFonts w:ascii="Palatino Linotype" w:hAnsi="Palatino Linotype" w:cs="Arial"/>
            </w:rPr>
            <w:t>PERLA ERIKA OCAMPO SANCHEZ</w:t>
          </w:r>
        </w:p>
      </w:tc>
    </w:tr>
    <w:tr w:rsidR="00AA51BB" w14:paraId="394C06B2" w14:textId="77777777" w:rsidTr="00AA51BB">
      <w:trPr>
        <w:trHeight w:val="242"/>
      </w:trPr>
      <w:tc>
        <w:tcPr>
          <w:tcW w:w="6091" w:type="dxa"/>
          <w:hideMark/>
        </w:tcPr>
        <w:p w14:paraId="2BB6FE9A"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6522B18" w14:textId="60301727" w:rsidR="00AA51BB" w:rsidRPr="003E205A" w:rsidRDefault="00E23849" w:rsidP="00AA51BB">
          <w:pPr>
            <w:spacing w:after="120" w:line="256" w:lineRule="auto"/>
            <w:ind w:right="214"/>
            <w:jc w:val="right"/>
            <w:rPr>
              <w:rFonts w:ascii="Palatino Linotype" w:hAnsi="Palatino Linotype" w:cs="Arial"/>
              <w:szCs w:val="20"/>
            </w:rPr>
          </w:pPr>
          <w:r w:rsidRPr="00E23849">
            <w:rPr>
              <w:rFonts w:ascii="Palatino Linotype" w:hAnsi="Palatino Linotype" w:cs="Arial"/>
              <w:szCs w:val="20"/>
            </w:rPr>
            <w:t>Ayuntamiento de Temamatla</w:t>
          </w:r>
        </w:p>
      </w:tc>
    </w:tr>
    <w:tr w:rsidR="00AA51BB" w14:paraId="3104DDFE" w14:textId="77777777" w:rsidTr="00AA51BB">
      <w:trPr>
        <w:trHeight w:val="342"/>
      </w:trPr>
      <w:tc>
        <w:tcPr>
          <w:tcW w:w="6091" w:type="dxa"/>
          <w:hideMark/>
        </w:tcPr>
        <w:p w14:paraId="34A99F60" w14:textId="77777777" w:rsidR="00AA51BB" w:rsidRDefault="00AA51BB" w:rsidP="00AA51B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A53EF01" w14:textId="77777777" w:rsidR="00AA51BB" w:rsidRDefault="00AA51BB" w:rsidP="00AA51BB">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22C530F1" w14:textId="77777777" w:rsidR="00AA51BB" w:rsidRDefault="00070DE3">
    <w:pPr>
      <w:pStyle w:val="Encabezado"/>
    </w:pPr>
    <w:r>
      <w:rPr>
        <w:noProof/>
      </w:rPr>
      <w:pict w14:anchorId="53E64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49" type="#_x0000_t75" alt="" style="position:absolute;margin-left:-85.4pt;margin-top:-135.95pt;width:736.5pt;height:960pt;z-index:-251657728;mso-wrap-edited:f;mso-width-percent:0;mso-height-percent:0;mso-position-horizontal-relative:margin;mso-position-vertical-relative:margin;mso-width-percent:0;mso-height-percent:0"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7612"/>
    <w:multiLevelType w:val="hybridMultilevel"/>
    <w:tmpl w:val="DE40C6E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010E8"/>
    <w:multiLevelType w:val="hybridMultilevel"/>
    <w:tmpl w:val="17CAE442"/>
    <w:lvl w:ilvl="0" w:tplc="7528F0A8">
      <w:start w:val="1"/>
      <w:numFmt w:val="decimal"/>
      <w:lvlText w:val="%1."/>
      <w:lvlJc w:val="left"/>
      <w:pPr>
        <w:ind w:left="720" w:hanging="360"/>
      </w:pPr>
      <w:rPr>
        <w:rFonts w:cstheme="minorBidi"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453529"/>
    <w:multiLevelType w:val="hybridMultilevel"/>
    <w:tmpl w:val="F4F62CEA"/>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2E5105"/>
    <w:multiLevelType w:val="hybridMultilevel"/>
    <w:tmpl w:val="F5043C3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nsid w:val="192D7C01"/>
    <w:multiLevelType w:val="hybridMultilevel"/>
    <w:tmpl w:val="AE581CAE"/>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D96EC0"/>
    <w:multiLevelType w:val="hybridMultilevel"/>
    <w:tmpl w:val="3BFE0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2297376C"/>
    <w:multiLevelType w:val="hybridMultilevel"/>
    <w:tmpl w:val="78D4D032"/>
    <w:lvl w:ilvl="0" w:tplc="0E6CC10C">
      <w:start w:val="7"/>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9">
    <w:nsid w:val="24562AB5"/>
    <w:multiLevelType w:val="hybridMultilevel"/>
    <w:tmpl w:val="F490DBAC"/>
    <w:lvl w:ilvl="0" w:tplc="FDB228B4">
      <w:start w:val="1"/>
      <w:numFmt w:val="upperRoman"/>
      <w:lvlText w:val="%1."/>
      <w:lvlJc w:val="left"/>
      <w:pPr>
        <w:ind w:left="1287" w:hanging="720"/>
      </w:pPr>
      <w:rPr>
        <w:rFonts w:hint="default"/>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5D832FD"/>
    <w:multiLevelType w:val="hybridMultilevel"/>
    <w:tmpl w:val="FFFFFFFF"/>
    <w:lvl w:ilvl="0" w:tplc="CD4088FE">
      <w:numFmt w:val="bullet"/>
      <w:lvlText w:val=""/>
      <w:lvlJc w:val="left"/>
      <w:pPr>
        <w:ind w:left="720" w:hanging="360"/>
      </w:pPr>
      <w:rPr>
        <w:rFonts w:ascii="Symbol" w:eastAsia="Times New Roman" w:hAnsi="Symbol" w:hint="default"/>
        <w:i w:val="0"/>
        <w:sz w:val="24"/>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3"/>
  </w:num>
  <w:num w:numId="4">
    <w:abstractNumId w:val="4"/>
  </w:num>
  <w:num w:numId="5">
    <w:abstractNumId w:val="2"/>
  </w:num>
  <w:num w:numId="6">
    <w:abstractNumId w:val="8"/>
  </w:num>
  <w:num w:numId="7">
    <w:abstractNumId w:val="1"/>
  </w:num>
  <w:num w:numId="8">
    <w:abstractNumId w:val="11"/>
  </w:num>
  <w:num w:numId="9">
    <w:abstractNumId w:val="7"/>
  </w:num>
  <w:num w:numId="10">
    <w:abstractNumId w:val="5"/>
  </w:num>
  <w:num w:numId="11">
    <w:abstractNumId w:val="0"/>
  </w:num>
  <w:num w:numId="12">
    <w:abstractNumId w:val="9"/>
  </w:num>
  <w:num w:numId="13">
    <w:abstractNumId w:val="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A7"/>
    <w:rsid w:val="00002D60"/>
    <w:rsid w:val="00006419"/>
    <w:rsid w:val="00007CA1"/>
    <w:rsid w:val="00034390"/>
    <w:rsid w:val="000411FC"/>
    <w:rsid w:val="000651FB"/>
    <w:rsid w:val="00070DE3"/>
    <w:rsid w:val="00077AB5"/>
    <w:rsid w:val="00090DB3"/>
    <w:rsid w:val="00090E68"/>
    <w:rsid w:val="00094488"/>
    <w:rsid w:val="0009686C"/>
    <w:rsid w:val="00100031"/>
    <w:rsid w:val="00112647"/>
    <w:rsid w:val="00113E59"/>
    <w:rsid w:val="0012112E"/>
    <w:rsid w:val="00124043"/>
    <w:rsid w:val="00154C0F"/>
    <w:rsid w:val="0016384A"/>
    <w:rsid w:val="00165089"/>
    <w:rsid w:val="001761DF"/>
    <w:rsid w:val="00182556"/>
    <w:rsid w:val="001967F6"/>
    <w:rsid w:val="001C7C9D"/>
    <w:rsid w:val="00203AB0"/>
    <w:rsid w:val="00206412"/>
    <w:rsid w:val="002553AD"/>
    <w:rsid w:val="00257CD9"/>
    <w:rsid w:val="00265873"/>
    <w:rsid w:val="00280F7F"/>
    <w:rsid w:val="00281712"/>
    <w:rsid w:val="002F08FA"/>
    <w:rsid w:val="00305C7D"/>
    <w:rsid w:val="003075F9"/>
    <w:rsid w:val="00313DEE"/>
    <w:rsid w:val="00333FDC"/>
    <w:rsid w:val="00344773"/>
    <w:rsid w:val="00344951"/>
    <w:rsid w:val="003613AD"/>
    <w:rsid w:val="00362286"/>
    <w:rsid w:val="00371277"/>
    <w:rsid w:val="0039568A"/>
    <w:rsid w:val="00396D71"/>
    <w:rsid w:val="003C7699"/>
    <w:rsid w:val="003D218D"/>
    <w:rsid w:val="003D2C5B"/>
    <w:rsid w:val="003D30B2"/>
    <w:rsid w:val="003D6341"/>
    <w:rsid w:val="003D7377"/>
    <w:rsid w:val="003E205A"/>
    <w:rsid w:val="003E4F8C"/>
    <w:rsid w:val="003F0DDC"/>
    <w:rsid w:val="003F31C1"/>
    <w:rsid w:val="003F3548"/>
    <w:rsid w:val="004013B6"/>
    <w:rsid w:val="0046738D"/>
    <w:rsid w:val="00474821"/>
    <w:rsid w:val="004B6598"/>
    <w:rsid w:val="004C254D"/>
    <w:rsid w:val="004C5E19"/>
    <w:rsid w:val="004F2A28"/>
    <w:rsid w:val="004F7665"/>
    <w:rsid w:val="00531A34"/>
    <w:rsid w:val="005332DC"/>
    <w:rsid w:val="0058350B"/>
    <w:rsid w:val="00584831"/>
    <w:rsid w:val="00584F09"/>
    <w:rsid w:val="00591D33"/>
    <w:rsid w:val="00593527"/>
    <w:rsid w:val="00596DFD"/>
    <w:rsid w:val="005D1661"/>
    <w:rsid w:val="005F4912"/>
    <w:rsid w:val="00605033"/>
    <w:rsid w:val="006237A7"/>
    <w:rsid w:val="006346E7"/>
    <w:rsid w:val="00643D0C"/>
    <w:rsid w:val="00650AAC"/>
    <w:rsid w:val="00652565"/>
    <w:rsid w:val="006567BB"/>
    <w:rsid w:val="00670DFA"/>
    <w:rsid w:val="00696EA2"/>
    <w:rsid w:val="006C0020"/>
    <w:rsid w:val="00737607"/>
    <w:rsid w:val="00743195"/>
    <w:rsid w:val="0074597B"/>
    <w:rsid w:val="00775A58"/>
    <w:rsid w:val="007869C6"/>
    <w:rsid w:val="00795D3C"/>
    <w:rsid w:val="007B04A0"/>
    <w:rsid w:val="007B6FB2"/>
    <w:rsid w:val="00817FCA"/>
    <w:rsid w:val="00826E8C"/>
    <w:rsid w:val="008430F1"/>
    <w:rsid w:val="008517C2"/>
    <w:rsid w:val="00855F5A"/>
    <w:rsid w:val="00882324"/>
    <w:rsid w:val="0089177F"/>
    <w:rsid w:val="008A0D4B"/>
    <w:rsid w:val="008B5370"/>
    <w:rsid w:val="008D3D9F"/>
    <w:rsid w:val="008D47C2"/>
    <w:rsid w:val="008E7423"/>
    <w:rsid w:val="00917D1B"/>
    <w:rsid w:val="00934439"/>
    <w:rsid w:val="00942D9E"/>
    <w:rsid w:val="009500B8"/>
    <w:rsid w:val="009704EB"/>
    <w:rsid w:val="009743BB"/>
    <w:rsid w:val="00977953"/>
    <w:rsid w:val="00995EEA"/>
    <w:rsid w:val="009A0400"/>
    <w:rsid w:val="009B0641"/>
    <w:rsid w:val="009C1ABB"/>
    <w:rsid w:val="009C2774"/>
    <w:rsid w:val="009E53C1"/>
    <w:rsid w:val="009F4565"/>
    <w:rsid w:val="009F74BB"/>
    <w:rsid w:val="00A06E36"/>
    <w:rsid w:val="00A31F5D"/>
    <w:rsid w:val="00A469CF"/>
    <w:rsid w:val="00A9396C"/>
    <w:rsid w:val="00A942CC"/>
    <w:rsid w:val="00AA450A"/>
    <w:rsid w:val="00AA51BB"/>
    <w:rsid w:val="00AB4848"/>
    <w:rsid w:val="00AD0D71"/>
    <w:rsid w:val="00AE4090"/>
    <w:rsid w:val="00AF775C"/>
    <w:rsid w:val="00B00A54"/>
    <w:rsid w:val="00B04649"/>
    <w:rsid w:val="00B119FC"/>
    <w:rsid w:val="00B211FE"/>
    <w:rsid w:val="00B2571F"/>
    <w:rsid w:val="00B31DFD"/>
    <w:rsid w:val="00B55C27"/>
    <w:rsid w:val="00B729DB"/>
    <w:rsid w:val="00BB514C"/>
    <w:rsid w:val="00BC4FF2"/>
    <w:rsid w:val="00BD0AB5"/>
    <w:rsid w:val="00BE3CB0"/>
    <w:rsid w:val="00C11476"/>
    <w:rsid w:val="00C40D41"/>
    <w:rsid w:val="00C410C5"/>
    <w:rsid w:val="00C52194"/>
    <w:rsid w:val="00C527DE"/>
    <w:rsid w:val="00C87216"/>
    <w:rsid w:val="00CC0BBD"/>
    <w:rsid w:val="00CC51A7"/>
    <w:rsid w:val="00CD797B"/>
    <w:rsid w:val="00CE3DC8"/>
    <w:rsid w:val="00D00FCC"/>
    <w:rsid w:val="00D30CCC"/>
    <w:rsid w:val="00D53B88"/>
    <w:rsid w:val="00D60841"/>
    <w:rsid w:val="00D65DE5"/>
    <w:rsid w:val="00DA0C9E"/>
    <w:rsid w:val="00DA79EE"/>
    <w:rsid w:val="00DE4351"/>
    <w:rsid w:val="00E11209"/>
    <w:rsid w:val="00E21460"/>
    <w:rsid w:val="00E23849"/>
    <w:rsid w:val="00E269A5"/>
    <w:rsid w:val="00E3180E"/>
    <w:rsid w:val="00E40B05"/>
    <w:rsid w:val="00E60798"/>
    <w:rsid w:val="00E63D46"/>
    <w:rsid w:val="00E70B39"/>
    <w:rsid w:val="00E81245"/>
    <w:rsid w:val="00E85740"/>
    <w:rsid w:val="00EA3C10"/>
    <w:rsid w:val="00EB124A"/>
    <w:rsid w:val="00EE22A9"/>
    <w:rsid w:val="00F022F8"/>
    <w:rsid w:val="00F074A7"/>
    <w:rsid w:val="00F26DDC"/>
    <w:rsid w:val="00F84FBD"/>
    <w:rsid w:val="00F87E84"/>
    <w:rsid w:val="00FA3F1F"/>
    <w:rsid w:val="00FD2AFC"/>
    <w:rsid w:val="00FE07E3"/>
    <w:rsid w:val="00FE1DB0"/>
    <w:rsid w:val="00FF3D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E7C08F"/>
  <w15:chartTrackingRefBased/>
  <w15:docId w15:val="{1551651D-EB1D-46EF-ABA8-6CF599BD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7A7"/>
    <w:rPr>
      <w:lang w:val="es-ES_tradnl"/>
    </w:rPr>
  </w:style>
  <w:style w:type="paragraph" w:styleId="Ttulo2">
    <w:name w:val="heading 2"/>
    <w:basedOn w:val="Normal"/>
    <w:next w:val="Normal"/>
    <w:link w:val="Ttulo2Car"/>
    <w:uiPriority w:val="9"/>
    <w:unhideWhenUsed/>
    <w:qFormat/>
    <w:rsid w:val="00CC0B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37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237A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237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237A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237A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237A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237A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237A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237A7"/>
    <w:rPr>
      <w:color w:val="0563C1" w:themeColor="hyperlink"/>
      <w:u w:val="single"/>
    </w:rPr>
  </w:style>
  <w:style w:type="paragraph" w:styleId="Sinespaciado">
    <w:name w:val="No Spacing"/>
    <w:aliases w:val="Francesa,INAI"/>
    <w:link w:val="SinespaciadoCar"/>
    <w:uiPriority w:val="1"/>
    <w:qFormat/>
    <w:rsid w:val="006237A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237A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6237A7"/>
    <w:pPr>
      <w:spacing w:after="120"/>
    </w:pPr>
  </w:style>
  <w:style w:type="character" w:customStyle="1" w:styleId="TextoindependienteCar">
    <w:name w:val="Texto independiente Car"/>
    <w:basedOn w:val="Fuentedeprrafopredeter"/>
    <w:link w:val="Textoindependiente"/>
    <w:uiPriority w:val="99"/>
    <w:rsid w:val="006237A7"/>
  </w:style>
  <w:style w:type="paragraph" w:styleId="Textoindependiente2">
    <w:name w:val="Body Text 2"/>
    <w:basedOn w:val="Normal"/>
    <w:link w:val="Textoindependiente2Car"/>
    <w:uiPriority w:val="99"/>
    <w:semiHidden/>
    <w:unhideWhenUsed/>
    <w:rsid w:val="006237A7"/>
    <w:pPr>
      <w:spacing w:after="120" w:line="480" w:lineRule="auto"/>
    </w:pPr>
  </w:style>
  <w:style w:type="character" w:customStyle="1" w:styleId="Textoindependiente2Car">
    <w:name w:val="Texto independiente 2 Car"/>
    <w:basedOn w:val="Fuentedeprrafopredeter"/>
    <w:link w:val="Textoindependiente2"/>
    <w:uiPriority w:val="99"/>
    <w:semiHidden/>
    <w:rsid w:val="006237A7"/>
  </w:style>
  <w:style w:type="character" w:customStyle="1" w:styleId="Ttulo2Car">
    <w:name w:val="Título 2 Car"/>
    <w:basedOn w:val="Fuentedeprrafopredeter"/>
    <w:link w:val="Ttulo2"/>
    <w:uiPriority w:val="9"/>
    <w:rsid w:val="00CC0BBD"/>
    <w:rPr>
      <w:rFonts w:asciiTheme="majorHAnsi" w:eastAsiaTheme="majorEastAsia" w:hAnsiTheme="majorHAnsi" w:cstheme="majorBidi"/>
      <w:color w:val="2E74B5" w:themeColor="accent1" w:themeShade="BF"/>
      <w:sz w:val="26"/>
      <w:szCs w:val="26"/>
    </w:rPr>
  </w:style>
  <w:style w:type="character" w:styleId="Textoennegrita">
    <w:name w:val="Strong"/>
    <w:uiPriority w:val="22"/>
    <w:qFormat/>
    <w:rsid w:val="00CC0BBD"/>
    <w:rPr>
      <w:b/>
      <w:bCs/>
    </w:rPr>
  </w:style>
  <w:style w:type="paragraph" w:customStyle="1" w:styleId="Default">
    <w:name w:val="Default"/>
    <w:rsid w:val="008D47C2"/>
    <w:pPr>
      <w:autoSpaceDE w:val="0"/>
      <w:autoSpaceDN w:val="0"/>
      <w:adjustRightInd w:val="0"/>
      <w:spacing w:after="0" w:line="240" w:lineRule="auto"/>
    </w:pPr>
    <w:rPr>
      <w:rFonts w:ascii="Arial" w:hAnsi="Arial" w:cs="Arial"/>
      <w:color w:val="000000"/>
      <w:sz w:val="24"/>
      <w:szCs w:val="24"/>
    </w:rPr>
  </w:style>
  <w:style w:type="paragraph" w:customStyle="1" w:styleId="Citas">
    <w:name w:val="Citas"/>
    <w:basedOn w:val="Normal"/>
    <w:qFormat/>
    <w:rsid w:val="008D47C2"/>
    <w:pPr>
      <w:spacing w:before="240" w:line="360" w:lineRule="auto"/>
      <w:ind w:left="851" w:right="851"/>
      <w:jc w:val="both"/>
    </w:pPr>
    <w:rPr>
      <w:rFonts w:ascii="Palatino Linotype" w:hAnsi="Palatino Linotype" w:cs="Arial"/>
      <w:i/>
    </w:rPr>
  </w:style>
  <w:style w:type="character" w:customStyle="1" w:styleId="UnresolvedMention">
    <w:name w:val="Unresolved Mention"/>
    <w:basedOn w:val="Fuentedeprrafopredeter"/>
    <w:uiPriority w:val="99"/>
    <w:semiHidden/>
    <w:unhideWhenUsed/>
    <w:rsid w:val="009704EB"/>
    <w:rPr>
      <w:color w:val="605E5C"/>
      <w:shd w:val="clear" w:color="auto" w:fill="E1DFDD"/>
    </w:rPr>
  </w:style>
  <w:style w:type="table" w:customStyle="1" w:styleId="Tablaconcuadrcula2">
    <w:name w:val="Tabla con cuadrícula2"/>
    <w:basedOn w:val="Tablanormal"/>
    <w:next w:val="Tablaconcuadrcula"/>
    <w:uiPriority w:val="59"/>
    <w:rsid w:val="0046738D"/>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4673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00641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D797B"/>
    <w:pPr>
      <w:spacing w:after="0" w:line="240" w:lineRule="auto"/>
    </w:pPr>
    <w:rPr>
      <w:rFonts w:ascii="Calibri" w:eastAsia="Calibri" w:hAnsi="Calibri" w:cs="Calibri"/>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D797B"/>
    <w:rPr>
      <w:rFonts w:ascii="Calibri" w:eastAsia="Calibri" w:hAnsi="Calibri" w:cs="Calibri"/>
      <w:sz w:val="20"/>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865383">
      <w:bodyDiv w:val="1"/>
      <w:marLeft w:val="0"/>
      <w:marRight w:val="0"/>
      <w:marTop w:val="0"/>
      <w:marBottom w:val="0"/>
      <w:divBdr>
        <w:top w:val="none" w:sz="0" w:space="0" w:color="auto"/>
        <w:left w:val="none" w:sz="0" w:space="0" w:color="auto"/>
        <w:bottom w:val="none" w:sz="0" w:space="0" w:color="auto"/>
        <w:right w:val="none" w:sz="0" w:space="0" w:color="auto"/>
      </w:divBdr>
    </w:div>
    <w:div w:id="730932290">
      <w:bodyDiv w:val="1"/>
      <w:marLeft w:val="0"/>
      <w:marRight w:val="0"/>
      <w:marTop w:val="0"/>
      <w:marBottom w:val="0"/>
      <w:divBdr>
        <w:top w:val="none" w:sz="0" w:space="0" w:color="auto"/>
        <w:left w:val="none" w:sz="0" w:space="0" w:color="auto"/>
        <w:bottom w:val="none" w:sz="0" w:space="0" w:color="auto"/>
        <w:right w:val="none" w:sz="0" w:space="0" w:color="auto"/>
      </w:divBdr>
    </w:div>
    <w:div w:id="798186522">
      <w:bodyDiv w:val="1"/>
      <w:marLeft w:val="0"/>
      <w:marRight w:val="0"/>
      <w:marTop w:val="0"/>
      <w:marBottom w:val="0"/>
      <w:divBdr>
        <w:top w:val="none" w:sz="0" w:space="0" w:color="auto"/>
        <w:left w:val="none" w:sz="0" w:space="0" w:color="auto"/>
        <w:bottom w:val="none" w:sz="0" w:space="0" w:color="auto"/>
        <w:right w:val="none" w:sz="0" w:space="0" w:color="auto"/>
      </w:divBdr>
    </w:div>
    <w:div w:id="18586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AFE70-CF09-4441-B52A-E53204C0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37</Pages>
  <Words>9165</Words>
  <Characters>50413</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Manager/>
  <Company>INFOEM</Company>
  <LinksUpToDate>false</LinksUpToDate>
  <CharactersWithSpaces>59460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INFOEM416</cp:lastModifiedBy>
  <cp:revision>19</cp:revision>
  <cp:lastPrinted>2025-11-24T16:48:00Z</cp:lastPrinted>
  <dcterms:created xsi:type="dcterms:W3CDTF">2025-11-05T17:57:00Z</dcterms:created>
  <dcterms:modified xsi:type="dcterms:W3CDTF">2025-11-24T16:49:00Z</dcterms:modified>
  <cp:category/>
</cp:coreProperties>
</file>