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C21" w:rsidRDefault="004C3C21">
      <w:pPr>
        <w:widowControl w:val="0"/>
        <w:pBdr>
          <w:top w:val="nil"/>
          <w:left w:val="nil"/>
          <w:bottom w:val="nil"/>
          <w:right w:val="nil"/>
          <w:between w:val="nil"/>
        </w:pBdr>
        <w:spacing w:after="0" w:line="276" w:lineRule="auto"/>
        <w:jc w:val="left"/>
      </w:pPr>
    </w:p>
    <w:p w:rsidR="004C3C21" w:rsidRDefault="004C3C21">
      <w:pPr>
        <w:tabs>
          <w:tab w:val="left" w:pos="8931"/>
        </w:tabs>
        <w:spacing w:after="0" w:line="360" w:lineRule="auto"/>
      </w:pPr>
    </w:p>
    <w:p w:rsidR="004C3C21" w:rsidRPr="0037108C" w:rsidRDefault="00916C41">
      <w:pPr>
        <w:keepNext/>
        <w:keepLines/>
        <w:pBdr>
          <w:top w:val="nil"/>
          <w:left w:val="nil"/>
          <w:bottom w:val="nil"/>
          <w:right w:val="nil"/>
          <w:between w:val="nil"/>
        </w:pBdr>
        <w:spacing w:after="0" w:line="360" w:lineRule="auto"/>
        <w:jc w:val="center"/>
        <w:rPr>
          <w:color w:val="000000"/>
        </w:rPr>
      </w:pPr>
      <w:r w:rsidRPr="0037108C">
        <w:rPr>
          <w:color w:val="000000"/>
        </w:rPr>
        <w:t>RESOLUCIÓN DEL RECURSO DE REVISIÓN 01186/INFOEM/IP/RR/2025</w:t>
      </w: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rsidR="0037108C" w:rsidRPr="0037108C" w:rsidRDefault="0037108C" w:rsidP="0037108C">
          <w:pPr>
            <w:pStyle w:val="TtuloTDC"/>
            <w:spacing w:before="0" w:line="360" w:lineRule="auto"/>
            <w:jc w:val="center"/>
            <w:rPr>
              <w:rFonts w:ascii="Palatino Linotype" w:hAnsi="Palatino Linotype"/>
              <w:color w:val="auto"/>
              <w:sz w:val="22"/>
              <w:szCs w:val="22"/>
            </w:rPr>
          </w:pPr>
        </w:p>
        <w:p w:rsidR="0037108C" w:rsidRPr="0037108C" w:rsidRDefault="0037108C">
          <w:pPr>
            <w:pStyle w:val="TDC1"/>
            <w:tabs>
              <w:tab w:val="right" w:leader="dot" w:pos="8921"/>
            </w:tabs>
            <w:rPr>
              <w:rFonts w:asciiTheme="minorHAnsi" w:eastAsiaTheme="minorEastAsia" w:hAnsiTheme="minorHAnsi" w:cstheme="minorBidi"/>
              <w:noProof/>
              <w:color w:val="auto"/>
            </w:rPr>
          </w:pPr>
          <w:r w:rsidRPr="0037108C">
            <w:fldChar w:fldCharType="begin"/>
          </w:r>
          <w:r w:rsidRPr="0037108C">
            <w:instrText xml:space="preserve"> TOC \o "1-3" \h \z \u </w:instrText>
          </w:r>
          <w:r w:rsidRPr="0037108C">
            <w:fldChar w:fldCharType="separate"/>
          </w:r>
          <w:hyperlink w:anchor="_Toc194589512" w:history="1">
            <w:r w:rsidRPr="0037108C">
              <w:rPr>
                <w:rStyle w:val="Hipervnculo"/>
                <w:noProof/>
              </w:rPr>
              <w:t>A N T E C E D E N T E S</w:t>
            </w:r>
            <w:r w:rsidRPr="0037108C">
              <w:rPr>
                <w:noProof/>
                <w:webHidden/>
              </w:rPr>
              <w:tab/>
            </w:r>
            <w:r w:rsidRPr="0037108C">
              <w:rPr>
                <w:noProof/>
                <w:webHidden/>
              </w:rPr>
              <w:fldChar w:fldCharType="begin"/>
            </w:r>
            <w:r w:rsidRPr="0037108C">
              <w:rPr>
                <w:noProof/>
                <w:webHidden/>
              </w:rPr>
              <w:instrText xml:space="preserve"> PAGEREF _Toc194589512 \h </w:instrText>
            </w:r>
            <w:r w:rsidRPr="0037108C">
              <w:rPr>
                <w:noProof/>
                <w:webHidden/>
              </w:rPr>
            </w:r>
            <w:r w:rsidRPr="0037108C">
              <w:rPr>
                <w:noProof/>
                <w:webHidden/>
              </w:rPr>
              <w:fldChar w:fldCharType="separate"/>
            </w:r>
            <w:r w:rsidR="00FE16CA">
              <w:rPr>
                <w:noProof/>
                <w:webHidden/>
              </w:rPr>
              <w:t>2</w:t>
            </w:r>
            <w:r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3" w:history="1">
            <w:r w:rsidR="0037108C" w:rsidRPr="0037108C">
              <w:rPr>
                <w:rStyle w:val="Hipervnculo"/>
                <w:noProof/>
              </w:rPr>
              <w:t>I. Presentación de la solicitud de información</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_Toc194589513 \h </w:instrText>
            </w:r>
            <w:r w:rsidR="0037108C" w:rsidRPr="0037108C">
              <w:rPr>
                <w:noProof/>
                <w:webHidden/>
              </w:rPr>
            </w:r>
            <w:r w:rsidR="0037108C" w:rsidRPr="0037108C">
              <w:rPr>
                <w:noProof/>
                <w:webHidden/>
              </w:rPr>
              <w:fldChar w:fldCharType="separate"/>
            </w:r>
            <w:r w:rsidR="00FE16CA">
              <w:rPr>
                <w:noProof/>
                <w:webHidden/>
              </w:rPr>
              <w:t>2</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4" w:history="1">
            <w:r w:rsidR="0037108C" w:rsidRPr="0037108C">
              <w:rPr>
                <w:rStyle w:val="Hipervnculo"/>
                <w:noProof/>
              </w:rPr>
              <w:t>II. Respuesta del Sujeto Obligado</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_Toc194589514 \h </w:instrText>
            </w:r>
            <w:r w:rsidR="0037108C" w:rsidRPr="0037108C">
              <w:rPr>
                <w:noProof/>
                <w:webHidden/>
              </w:rPr>
            </w:r>
            <w:r w:rsidR="0037108C" w:rsidRPr="0037108C">
              <w:rPr>
                <w:noProof/>
                <w:webHidden/>
              </w:rPr>
              <w:fldChar w:fldCharType="separate"/>
            </w:r>
            <w:r w:rsidR="00FE16CA">
              <w:rPr>
                <w:noProof/>
                <w:webHidden/>
              </w:rPr>
              <w:t>3</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5" w:history="1">
            <w:r w:rsidR="0037108C" w:rsidRPr="0037108C">
              <w:rPr>
                <w:rStyle w:val="Hipervnculo"/>
                <w:noProof/>
              </w:rPr>
              <w:t>III. Interposición del Recurso de Revisión</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_Toc194589515 \h </w:instrText>
            </w:r>
            <w:r w:rsidR="0037108C" w:rsidRPr="0037108C">
              <w:rPr>
                <w:noProof/>
                <w:webHidden/>
              </w:rPr>
            </w:r>
            <w:r w:rsidR="0037108C" w:rsidRPr="0037108C">
              <w:rPr>
                <w:noProof/>
                <w:webHidden/>
              </w:rPr>
              <w:fldChar w:fldCharType="separate"/>
            </w:r>
            <w:r w:rsidR="00FE16CA">
              <w:rPr>
                <w:noProof/>
                <w:webHidden/>
              </w:rPr>
              <w:t>4</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6" w:history="1">
            <w:r w:rsidR="0037108C" w:rsidRPr="0037108C">
              <w:rPr>
                <w:rStyle w:val="Hipervnculo"/>
                <w:noProof/>
              </w:rPr>
              <w:t>IV. Trámite del Recurso de Revisión ante este Instituto</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_Toc194589516 \h </w:instrText>
            </w:r>
            <w:r w:rsidR="0037108C" w:rsidRPr="0037108C">
              <w:rPr>
                <w:noProof/>
                <w:webHidden/>
              </w:rPr>
            </w:r>
            <w:r w:rsidR="0037108C" w:rsidRPr="0037108C">
              <w:rPr>
                <w:noProof/>
                <w:webHidden/>
              </w:rPr>
              <w:fldChar w:fldCharType="separate"/>
            </w:r>
            <w:r w:rsidR="00FE16CA">
              <w:rPr>
                <w:noProof/>
                <w:webHidden/>
              </w:rPr>
              <w:t>4</w:t>
            </w:r>
            <w:r w:rsidR="0037108C" w:rsidRPr="0037108C">
              <w:rPr>
                <w:noProof/>
                <w:webHidden/>
              </w:rPr>
              <w:fldChar w:fldCharType="end"/>
            </w:r>
          </w:hyperlink>
        </w:p>
        <w:p w:rsidR="0037108C" w:rsidRPr="0037108C" w:rsidRDefault="00743CAE">
          <w:pPr>
            <w:pStyle w:val="TDC1"/>
            <w:tabs>
              <w:tab w:val="right" w:leader="dot" w:pos="8921"/>
            </w:tabs>
            <w:rPr>
              <w:rFonts w:asciiTheme="minorHAnsi" w:eastAsiaTheme="minorEastAsia" w:hAnsiTheme="minorHAnsi" w:cstheme="minorBidi"/>
              <w:noProof/>
              <w:color w:val="auto"/>
            </w:rPr>
          </w:pPr>
          <w:hyperlink w:anchor="_Toc194589517" w:history="1">
            <w:r w:rsidR="0037108C" w:rsidRPr="0037108C">
              <w:rPr>
                <w:rStyle w:val="Hipervnculo"/>
                <w:noProof/>
              </w:rPr>
              <w:t>C O N S I D E R A N D O S</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_Toc194589517 \h </w:instrText>
            </w:r>
            <w:r w:rsidR="0037108C" w:rsidRPr="0037108C">
              <w:rPr>
                <w:noProof/>
                <w:webHidden/>
              </w:rPr>
            </w:r>
            <w:r w:rsidR="0037108C" w:rsidRPr="0037108C">
              <w:rPr>
                <w:noProof/>
                <w:webHidden/>
              </w:rPr>
              <w:fldChar w:fldCharType="separate"/>
            </w:r>
            <w:r w:rsidR="00FE16CA">
              <w:rPr>
                <w:noProof/>
                <w:webHidden/>
              </w:rPr>
              <w:t>6</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8" w:history="1">
            <w:r w:rsidR="0037108C" w:rsidRPr="0037108C">
              <w:rPr>
                <w:rStyle w:val="Hipervnculo"/>
                <w:noProof/>
              </w:rPr>
              <w:t>PRIMERO. Competencia</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_Toc194589518 \h </w:instrText>
            </w:r>
            <w:r w:rsidR="0037108C" w:rsidRPr="0037108C">
              <w:rPr>
                <w:noProof/>
                <w:webHidden/>
              </w:rPr>
            </w:r>
            <w:r w:rsidR="0037108C" w:rsidRPr="0037108C">
              <w:rPr>
                <w:noProof/>
                <w:webHidden/>
              </w:rPr>
              <w:fldChar w:fldCharType="separate"/>
            </w:r>
            <w:r w:rsidR="00FE16CA">
              <w:rPr>
                <w:noProof/>
                <w:webHidden/>
              </w:rPr>
              <w:t>6</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19" w:history="1">
            <w:r w:rsidR="0037108C" w:rsidRPr="0037108C">
              <w:rPr>
                <w:rStyle w:val="Hipervnculo"/>
                <w:noProof/>
              </w:rPr>
              <w:t>SEGUNDO. Causales de improcedencia y sobreseimiento</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_Toc194589519 \h </w:instrText>
            </w:r>
            <w:r w:rsidR="0037108C" w:rsidRPr="0037108C">
              <w:rPr>
                <w:noProof/>
                <w:webHidden/>
              </w:rPr>
            </w:r>
            <w:r w:rsidR="0037108C" w:rsidRPr="0037108C">
              <w:rPr>
                <w:noProof/>
                <w:webHidden/>
              </w:rPr>
              <w:fldChar w:fldCharType="separate"/>
            </w:r>
            <w:r w:rsidR="00FE16CA">
              <w:rPr>
                <w:noProof/>
                <w:webHidden/>
              </w:rPr>
              <w:t>6</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20" w:history="1">
            <w:r w:rsidR="0037108C" w:rsidRPr="0037108C">
              <w:rPr>
                <w:rStyle w:val="Hipervnculo"/>
                <w:noProof/>
              </w:rPr>
              <w:t>TERCERO. Determinación de la Controversia</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_Toc194589520 \h </w:instrText>
            </w:r>
            <w:r w:rsidR="0037108C" w:rsidRPr="0037108C">
              <w:rPr>
                <w:noProof/>
                <w:webHidden/>
              </w:rPr>
            </w:r>
            <w:r w:rsidR="0037108C" w:rsidRPr="0037108C">
              <w:rPr>
                <w:noProof/>
                <w:webHidden/>
              </w:rPr>
              <w:fldChar w:fldCharType="separate"/>
            </w:r>
            <w:r w:rsidR="00FE16CA">
              <w:rPr>
                <w:noProof/>
                <w:webHidden/>
              </w:rPr>
              <w:t>8</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21" w:history="1">
            <w:r w:rsidR="0037108C" w:rsidRPr="0037108C">
              <w:rPr>
                <w:rStyle w:val="Hipervnculo"/>
                <w:noProof/>
              </w:rPr>
              <w:t>CUARTO. Marco normativo aplicable en materia de transparencia y acceso a la información pública</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_Toc194589521 \h </w:instrText>
            </w:r>
            <w:r w:rsidR="0037108C" w:rsidRPr="0037108C">
              <w:rPr>
                <w:noProof/>
                <w:webHidden/>
              </w:rPr>
            </w:r>
            <w:r w:rsidR="0037108C" w:rsidRPr="0037108C">
              <w:rPr>
                <w:noProof/>
                <w:webHidden/>
              </w:rPr>
              <w:fldChar w:fldCharType="separate"/>
            </w:r>
            <w:r w:rsidR="00FE16CA">
              <w:rPr>
                <w:noProof/>
                <w:webHidden/>
              </w:rPr>
              <w:t>9</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22" w:history="1">
            <w:r w:rsidR="0037108C" w:rsidRPr="0037108C">
              <w:rPr>
                <w:rStyle w:val="Hipervnculo"/>
                <w:noProof/>
              </w:rPr>
              <w:t>QUINTO. Estudio de Fondo</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_Toc194589522 \h </w:instrText>
            </w:r>
            <w:r w:rsidR="0037108C" w:rsidRPr="0037108C">
              <w:rPr>
                <w:noProof/>
                <w:webHidden/>
              </w:rPr>
            </w:r>
            <w:r w:rsidR="0037108C" w:rsidRPr="0037108C">
              <w:rPr>
                <w:noProof/>
                <w:webHidden/>
              </w:rPr>
              <w:fldChar w:fldCharType="separate"/>
            </w:r>
            <w:r w:rsidR="00FE16CA">
              <w:rPr>
                <w:noProof/>
                <w:webHidden/>
              </w:rPr>
              <w:t>10</w:t>
            </w:r>
            <w:r w:rsidR="0037108C" w:rsidRPr="0037108C">
              <w:rPr>
                <w:noProof/>
                <w:webHidden/>
              </w:rPr>
              <w:fldChar w:fldCharType="end"/>
            </w:r>
          </w:hyperlink>
        </w:p>
        <w:p w:rsidR="0037108C" w:rsidRPr="0037108C" w:rsidRDefault="00743CAE">
          <w:pPr>
            <w:pStyle w:val="TDC2"/>
            <w:tabs>
              <w:tab w:val="right" w:leader="dot" w:pos="8921"/>
            </w:tabs>
            <w:rPr>
              <w:rFonts w:asciiTheme="minorHAnsi" w:eastAsiaTheme="minorEastAsia" w:hAnsiTheme="minorHAnsi" w:cstheme="minorBidi"/>
              <w:noProof/>
              <w:color w:val="auto"/>
            </w:rPr>
          </w:pPr>
          <w:hyperlink w:anchor="_Toc194589523" w:history="1">
            <w:r w:rsidR="0037108C" w:rsidRPr="0037108C">
              <w:rPr>
                <w:rStyle w:val="Hipervnculo"/>
                <w:noProof/>
              </w:rPr>
              <w:t>SEXTO. Decisión</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_Toc194589523 \h </w:instrText>
            </w:r>
            <w:r w:rsidR="0037108C" w:rsidRPr="0037108C">
              <w:rPr>
                <w:noProof/>
                <w:webHidden/>
              </w:rPr>
            </w:r>
            <w:r w:rsidR="0037108C" w:rsidRPr="0037108C">
              <w:rPr>
                <w:noProof/>
                <w:webHidden/>
              </w:rPr>
              <w:fldChar w:fldCharType="separate"/>
            </w:r>
            <w:r w:rsidR="00FE16CA">
              <w:rPr>
                <w:noProof/>
                <w:webHidden/>
              </w:rPr>
              <w:t>16</w:t>
            </w:r>
            <w:r w:rsidR="0037108C" w:rsidRPr="0037108C">
              <w:rPr>
                <w:noProof/>
                <w:webHidden/>
              </w:rPr>
              <w:fldChar w:fldCharType="end"/>
            </w:r>
          </w:hyperlink>
        </w:p>
        <w:p w:rsidR="0037108C" w:rsidRPr="0037108C" w:rsidRDefault="00743CAE">
          <w:pPr>
            <w:pStyle w:val="TDC1"/>
            <w:tabs>
              <w:tab w:val="right" w:leader="dot" w:pos="8921"/>
            </w:tabs>
            <w:rPr>
              <w:rFonts w:asciiTheme="minorHAnsi" w:eastAsiaTheme="minorEastAsia" w:hAnsiTheme="minorHAnsi" w:cstheme="minorBidi"/>
              <w:noProof/>
              <w:color w:val="auto"/>
            </w:rPr>
          </w:pPr>
          <w:hyperlink w:anchor="_Toc194589524" w:history="1">
            <w:r w:rsidR="0037108C" w:rsidRPr="0037108C">
              <w:rPr>
                <w:rStyle w:val="Hipervnculo"/>
                <w:noProof/>
              </w:rPr>
              <w:t>R E S U E L V E</w:t>
            </w:r>
            <w:r w:rsidR="0037108C" w:rsidRPr="0037108C">
              <w:rPr>
                <w:noProof/>
                <w:webHidden/>
              </w:rPr>
              <w:tab/>
            </w:r>
            <w:r w:rsidR="0037108C" w:rsidRPr="0037108C">
              <w:rPr>
                <w:noProof/>
                <w:webHidden/>
              </w:rPr>
              <w:fldChar w:fldCharType="begin"/>
            </w:r>
            <w:r w:rsidR="0037108C" w:rsidRPr="0037108C">
              <w:rPr>
                <w:noProof/>
                <w:webHidden/>
              </w:rPr>
              <w:instrText xml:space="preserve"> PAGEREF _Toc194589524 \h </w:instrText>
            </w:r>
            <w:r w:rsidR="0037108C" w:rsidRPr="0037108C">
              <w:rPr>
                <w:noProof/>
                <w:webHidden/>
              </w:rPr>
            </w:r>
            <w:r w:rsidR="0037108C" w:rsidRPr="0037108C">
              <w:rPr>
                <w:noProof/>
                <w:webHidden/>
              </w:rPr>
              <w:fldChar w:fldCharType="separate"/>
            </w:r>
            <w:r w:rsidR="00FE16CA">
              <w:rPr>
                <w:noProof/>
                <w:webHidden/>
              </w:rPr>
              <w:t>17</w:t>
            </w:r>
            <w:r w:rsidR="0037108C" w:rsidRPr="0037108C">
              <w:rPr>
                <w:noProof/>
                <w:webHidden/>
              </w:rPr>
              <w:fldChar w:fldCharType="end"/>
            </w:r>
          </w:hyperlink>
        </w:p>
        <w:p w:rsidR="0037108C" w:rsidRPr="0037108C" w:rsidRDefault="0037108C" w:rsidP="0037108C">
          <w:pPr>
            <w:spacing w:after="0" w:line="360" w:lineRule="auto"/>
            <w:rPr>
              <w:b/>
              <w:bCs/>
              <w:lang w:val="es-ES"/>
            </w:rPr>
          </w:pPr>
          <w:r w:rsidRPr="0037108C">
            <w:rPr>
              <w:b/>
              <w:bCs/>
              <w:lang w:val="es-ES"/>
            </w:rPr>
            <w:fldChar w:fldCharType="end"/>
          </w:r>
        </w:p>
      </w:sdtContent>
    </w:sdt>
    <w:p w:rsidR="004C3C21" w:rsidRPr="0037108C" w:rsidRDefault="004C3C21">
      <w:pPr>
        <w:tabs>
          <w:tab w:val="left" w:pos="8931"/>
        </w:tabs>
        <w:spacing w:after="0" w:line="360" w:lineRule="auto"/>
      </w:pPr>
    </w:p>
    <w:p w:rsidR="004C3C21" w:rsidRPr="0037108C" w:rsidRDefault="004C3C21">
      <w:pPr>
        <w:tabs>
          <w:tab w:val="left" w:pos="8931"/>
        </w:tabs>
        <w:spacing w:after="0" w:line="360" w:lineRule="auto"/>
      </w:pPr>
    </w:p>
    <w:p w:rsidR="0037108C" w:rsidRPr="0037108C" w:rsidRDefault="0037108C">
      <w:pPr>
        <w:tabs>
          <w:tab w:val="left" w:pos="8931"/>
        </w:tabs>
        <w:spacing w:after="0" w:line="360" w:lineRule="auto"/>
      </w:pPr>
    </w:p>
    <w:p w:rsidR="0037108C" w:rsidRPr="0037108C" w:rsidRDefault="0037108C">
      <w:pPr>
        <w:tabs>
          <w:tab w:val="left" w:pos="8931"/>
        </w:tabs>
        <w:spacing w:after="0" w:line="360" w:lineRule="auto"/>
      </w:pPr>
    </w:p>
    <w:p w:rsidR="0037108C" w:rsidRPr="0037108C" w:rsidRDefault="0037108C">
      <w:pPr>
        <w:tabs>
          <w:tab w:val="left" w:pos="8931"/>
        </w:tabs>
        <w:spacing w:after="0" w:line="360" w:lineRule="auto"/>
      </w:pPr>
    </w:p>
    <w:p w:rsidR="004C3C21" w:rsidRPr="0037108C" w:rsidRDefault="004C3C21">
      <w:pPr>
        <w:tabs>
          <w:tab w:val="left" w:pos="8931"/>
        </w:tabs>
        <w:spacing w:after="0" w:line="360" w:lineRule="auto"/>
      </w:pPr>
    </w:p>
    <w:p w:rsidR="004C3C21" w:rsidRPr="0037108C" w:rsidRDefault="00916C41">
      <w:pPr>
        <w:tabs>
          <w:tab w:val="left" w:pos="8931"/>
        </w:tabs>
        <w:spacing w:after="0" w:line="360" w:lineRule="auto"/>
      </w:pPr>
      <w:r w:rsidRPr="0037108C">
        <w:lastRenderedPageBreak/>
        <w:t xml:space="preserve">Resolución del Pleno del Instituto de Transparencia, Acceso a la Información Pública y Protección de Datos Personales del Estado de México y Municipios, con domicilio en Metepec, Estado de México, de fecha dos de abril de dos mil veinticinco. </w:t>
      </w:r>
    </w:p>
    <w:p w:rsidR="004C3C21" w:rsidRPr="0037108C" w:rsidRDefault="004C3C21">
      <w:pPr>
        <w:spacing w:after="0" w:line="360" w:lineRule="auto"/>
        <w:rPr>
          <w:b/>
        </w:rPr>
      </w:pPr>
    </w:p>
    <w:p w:rsidR="004C3C21" w:rsidRPr="0037108C" w:rsidRDefault="00916C41">
      <w:pPr>
        <w:spacing w:after="0" w:line="360" w:lineRule="auto"/>
        <w:rPr>
          <w:color w:val="0D0D0D"/>
        </w:rPr>
      </w:pPr>
      <w:r w:rsidRPr="0037108C">
        <w:rPr>
          <w:b/>
        </w:rPr>
        <w:t xml:space="preserve">VISTO </w:t>
      </w:r>
      <w:r w:rsidRPr="0037108C">
        <w:t xml:space="preserve">el expediente electrónico conformado con motivo del Recurso de Revisión </w:t>
      </w:r>
      <w:bookmarkStart w:id="0" w:name="_GoBack"/>
      <w:r w:rsidRPr="00B13D6E">
        <w:rPr>
          <w:b/>
        </w:rPr>
        <w:t>01186/INFOEM/IP/RR/2025</w:t>
      </w:r>
      <w:bookmarkEnd w:id="0"/>
      <w:r w:rsidRPr="0037108C">
        <w:t xml:space="preserve">, interpuesto por la persona </w:t>
      </w:r>
      <w:r w:rsidRPr="0037108C">
        <w:rPr>
          <w:color w:val="0D0D0D"/>
        </w:rPr>
        <w:t xml:space="preserve">Recurrente o Particular, en contra de la respuesta del Sujeto Obligado, </w:t>
      </w:r>
      <w:r w:rsidRPr="00B13D6E">
        <w:rPr>
          <w:b/>
          <w:color w:val="0D0D0D"/>
        </w:rPr>
        <w:t>Organismo Público Descentralizado para la Prestación de los Servicios de Agua Potable Alcantarillado y Saneamiento del Municipio de la Paz</w:t>
      </w:r>
      <w:r w:rsidRPr="0037108C">
        <w:t>,</w:t>
      </w:r>
      <w:r w:rsidRPr="0037108C">
        <w:rPr>
          <w:color w:val="0D0D0D"/>
        </w:rPr>
        <w:t xml:space="preserve"> a la solicitud de acceso a la información pública </w:t>
      </w:r>
      <w:r w:rsidRPr="0037108C">
        <w:t>00008/OASLAPAZ/IP/2025</w:t>
      </w:r>
      <w:r w:rsidRPr="0037108C">
        <w:rPr>
          <w:color w:val="000000"/>
        </w:rPr>
        <w:t xml:space="preserve">, </w:t>
      </w:r>
      <w:r w:rsidRPr="0037108C">
        <w:rPr>
          <w:color w:val="0D0D0D"/>
        </w:rPr>
        <w:t>se emite la presente Resolución, con base en los Antecedentes y Considerandos que se exponen a continuación:</w:t>
      </w:r>
    </w:p>
    <w:p w:rsidR="004C3C21" w:rsidRPr="0037108C" w:rsidRDefault="004C3C21">
      <w:pPr>
        <w:spacing w:after="0" w:line="360" w:lineRule="auto"/>
        <w:rPr>
          <w:b/>
        </w:rPr>
      </w:pPr>
    </w:p>
    <w:p w:rsidR="004C3C21" w:rsidRPr="0037108C" w:rsidRDefault="00916C41">
      <w:pPr>
        <w:pStyle w:val="Ttulo1"/>
        <w:spacing w:before="0" w:after="0" w:line="360" w:lineRule="auto"/>
        <w:jc w:val="center"/>
        <w:rPr>
          <w:sz w:val="22"/>
          <w:szCs w:val="22"/>
        </w:rPr>
      </w:pPr>
      <w:bookmarkStart w:id="1" w:name="_Toc194589512"/>
      <w:r w:rsidRPr="0037108C">
        <w:rPr>
          <w:sz w:val="22"/>
          <w:szCs w:val="22"/>
        </w:rPr>
        <w:t>A N T E C E D E N T E S</w:t>
      </w:r>
      <w:bookmarkEnd w:id="1"/>
    </w:p>
    <w:p w:rsidR="004C3C21" w:rsidRPr="0037108C" w:rsidRDefault="004C3C21">
      <w:pPr>
        <w:spacing w:after="0" w:line="360" w:lineRule="auto"/>
        <w:jc w:val="center"/>
        <w:rPr>
          <w:b/>
        </w:rPr>
      </w:pPr>
    </w:p>
    <w:p w:rsidR="004C3C21" w:rsidRPr="0037108C" w:rsidRDefault="00916C41">
      <w:pPr>
        <w:pStyle w:val="Ttulo2"/>
        <w:spacing w:before="0" w:after="0" w:line="360" w:lineRule="auto"/>
        <w:rPr>
          <w:sz w:val="22"/>
          <w:szCs w:val="22"/>
        </w:rPr>
      </w:pPr>
      <w:bookmarkStart w:id="2" w:name="_Toc194589513"/>
      <w:r w:rsidRPr="0037108C">
        <w:rPr>
          <w:sz w:val="22"/>
          <w:szCs w:val="22"/>
        </w:rPr>
        <w:t>I. Presentación de la solicitud de información</w:t>
      </w:r>
      <w:bookmarkEnd w:id="2"/>
    </w:p>
    <w:p w:rsidR="004C3C21" w:rsidRPr="0037108C" w:rsidRDefault="004C3C21">
      <w:pPr>
        <w:tabs>
          <w:tab w:val="left" w:pos="567"/>
        </w:tabs>
        <w:spacing w:after="0" w:line="360" w:lineRule="auto"/>
      </w:pPr>
    </w:p>
    <w:p w:rsidR="004C3C21" w:rsidRPr="0037108C" w:rsidRDefault="00916C41">
      <w:pPr>
        <w:spacing w:after="0" w:line="360" w:lineRule="auto"/>
        <w:rPr>
          <w:color w:val="000000"/>
        </w:rPr>
      </w:pPr>
      <w:r w:rsidRPr="0037108C">
        <w:rPr>
          <w:color w:val="000000"/>
        </w:rPr>
        <w:t xml:space="preserve">Con fecha veintitrés de enero de dos mil veinticinco, la persona Recurrente presentó una solicitud de acceso a la información pública, a través del Sistema de Acceso a la Información Mexiquense (SAIMEX), ante el Organismo Público Descentralizado para la Prestación de los Servicios de Agua Potable Alcantarillado y Saneamiento del Municipio de la Paz, en los siguientes términos: </w:t>
      </w:r>
    </w:p>
    <w:p w:rsidR="004C3C21" w:rsidRPr="0037108C" w:rsidRDefault="004C3C21">
      <w:pPr>
        <w:spacing w:after="0" w:line="360" w:lineRule="auto"/>
      </w:pPr>
    </w:p>
    <w:p w:rsidR="004C3C21" w:rsidRPr="0037108C" w:rsidRDefault="00916C41">
      <w:pPr>
        <w:tabs>
          <w:tab w:val="left" w:pos="4667"/>
        </w:tabs>
        <w:spacing w:after="0" w:line="360" w:lineRule="auto"/>
        <w:ind w:left="567" w:right="567"/>
        <w:rPr>
          <w:b/>
          <w:i/>
          <w:sz w:val="20"/>
          <w:szCs w:val="20"/>
        </w:rPr>
      </w:pPr>
      <w:r w:rsidRPr="0037108C">
        <w:rPr>
          <w:b/>
          <w:i/>
          <w:sz w:val="20"/>
          <w:szCs w:val="20"/>
        </w:rPr>
        <w:t>“DESCRIPCIÓN CLARA Y PRECISA DE LA INFORMACIÓN SOLICITADA.</w:t>
      </w:r>
    </w:p>
    <w:p w:rsidR="004C3C21" w:rsidRPr="0037108C" w:rsidRDefault="00916C41">
      <w:pPr>
        <w:tabs>
          <w:tab w:val="left" w:pos="4667"/>
        </w:tabs>
        <w:spacing w:after="0" w:line="360" w:lineRule="auto"/>
        <w:ind w:left="567" w:right="567"/>
        <w:rPr>
          <w:i/>
          <w:sz w:val="20"/>
          <w:szCs w:val="20"/>
        </w:rPr>
      </w:pPr>
      <w:r w:rsidRPr="0037108C">
        <w:rPr>
          <w:i/>
          <w:sz w:val="20"/>
          <w:szCs w:val="20"/>
        </w:rPr>
        <w:t xml:space="preserve">QUE SE ENVIE SI EXISTE EL programa para la detección y el combate de la corrupción que considere la participación ciudadana...O CUAL ES LA ESTRATEGIA PARA COMBATIR LA CORRUPCION” (Sic) </w:t>
      </w:r>
    </w:p>
    <w:p w:rsidR="004C3C21" w:rsidRPr="0037108C" w:rsidRDefault="00916C41">
      <w:pPr>
        <w:tabs>
          <w:tab w:val="left" w:pos="4667"/>
        </w:tabs>
        <w:spacing w:after="0" w:line="360" w:lineRule="auto"/>
        <w:ind w:left="567" w:right="567"/>
        <w:rPr>
          <w:b/>
          <w:i/>
          <w:sz w:val="20"/>
          <w:szCs w:val="20"/>
        </w:rPr>
      </w:pPr>
      <w:r w:rsidRPr="0037108C">
        <w:rPr>
          <w:b/>
          <w:i/>
          <w:sz w:val="20"/>
          <w:szCs w:val="20"/>
        </w:rPr>
        <w:lastRenderedPageBreak/>
        <w:t>“MODALIDAD DE ENTREGA</w:t>
      </w:r>
    </w:p>
    <w:p w:rsidR="004C3C21" w:rsidRPr="0037108C" w:rsidRDefault="00916C41">
      <w:pPr>
        <w:spacing w:after="0" w:line="360" w:lineRule="auto"/>
        <w:ind w:left="567" w:right="567"/>
        <w:rPr>
          <w:i/>
          <w:sz w:val="20"/>
          <w:szCs w:val="20"/>
        </w:rPr>
      </w:pPr>
      <w:r w:rsidRPr="0037108C">
        <w:rPr>
          <w:i/>
          <w:sz w:val="20"/>
          <w:szCs w:val="20"/>
        </w:rPr>
        <w:t>A través del SAIMEX”</w:t>
      </w:r>
    </w:p>
    <w:p w:rsidR="004C3C21" w:rsidRPr="0037108C" w:rsidRDefault="004C3C21">
      <w:pPr>
        <w:spacing w:after="0" w:line="360" w:lineRule="auto"/>
        <w:ind w:left="567" w:right="567"/>
        <w:rPr>
          <w:i/>
          <w:sz w:val="20"/>
          <w:szCs w:val="20"/>
        </w:rPr>
      </w:pPr>
    </w:p>
    <w:p w:rsidR="004C3C21" w:rsidRPr="0037108C" w:rsidRDefault="00916C41">
      <w:pPr>
        <w:pStyle w:val="Ttulo2"/>
        <w:spacing w:before="0" w:after="0" w:line="360" w:lineRule="auto"/>
        <w:rPr>
          <w:sz w:val="22"/>
          <w:szCs w:val="22"/>
        </w:rPr>
      </w:pPr>
      <w:bookmarkStart w:id="3" w:name="_Toc194589514"/>
      <w:r w:rsidRPr="0037108C">
        <w:rPr>
          <w:sz w:val="22"/>
          <w:szCs w:val="22"/>
        </w:rPr>
        <w:t>II. Respuesta del Sujeto Obligado</w:t>
      </w:r>
      <w:bookmarkEnd w:id="3"/>
    </w:p>
    <w:p w:rsidR="004C3C21" w:rsidRPr="0037108C" w:rsidRDefault="004C3C21">
      <w:pPr>
        <w:spacing w:after="0" w:line="360" w:lineRule="auto"/>
        <w:rPr>
          <w:b/>
        </w:rPr>
      </w:pPr>
    </w:p>
    <w:p w:rsidR="004C3C21" w:rsidRPr="0037108C" w:rsidRDefault="00916C41">
      <w:pPr>
        <w:spacing w:after="0" w:line="360" w:lineRule="auto"/>
        <w:rPr>
          <w:color w:val="000000"/>
        </w:rPr>
      </w:pPr>
      <w:r w:rsidRPr="0037108C">
        <w:rPr>
          <w:color w:val="000000"/>
        </w:rPr>
        <w:t xml:space="preserve">Con fecha once de febrero de dos mil veinticinco, el Sujeto Obligado notificó, a través del Sistema de Acceso a la Información Mexiquense (SAIMEX), la respuesta a la solicitud de acceso a la información pública, mediante la digitalización de los siguientes documentos: </w:t>
      </w:r>
    </w:p>
    <w:p w:rsidR="004C3C21" w:rsidRPr="0037108C" w:rsidRDefault="004C3C21">
      <w:pPr>
        <w:spacing w:after="0" w:line="360" w:lineRule="auto"/>
        <w:rPr>
          <w:color w:val="000000"/>
        </w:rPr>
      </w:pPr>
    </w:p>
    <w:p w:rsidR="004C3C21" w:rsidRPr="0037108C" w:rsidRDefault="00916C41">
      <w:pPr>
        <w:spacing w:after="0" w:line="360" w:lineRule="auto"/>
        <w:rPr>
          <w:i/>
          <w:color w:val="000000"/>
          <w:sz w:val="20"/>
          <w:szCs w:val="20"/>
        </w:rPr>
      </w:pPr>
      <w:r w:rsidRPr="0037108C">
        <w:rPr>
          <w:color w:val="000000"/>
        </w:rPr>
        <w:t xml:space="preserve">i) Oficio número OPDAPAS/TRANSPARENCIA/00011/2025, del veinticuatro de enero de dos mil veinticinco, suscrito por el Titular de la Unidad de Transparencia y dirigido al Contralor, por medio del cual se solicitó atender el requerimiento de información. </w:t>
      </w:r>
    </w:p>
    <w:p w:rsidR="004C3C21" w:rsidRPr="0037108C" w:rsidRDefault="004C3C21">
      <w:pPr>
        <w:spacing w:after="0" w:line="360" w:lineRule="auto"/>
        <w:ind w:right="567"/>
        <w:rPr>
          <w:color w:val="000000"/>
          <w:sz w:val="20"/>
          <w:szCs w:val="20"/>
        </w:rPr>
      </w:pPr>
    </w:p>
    <w:p w:rsidR="004C3C21" w:rsidRPr="0037108C" w:rsidRDefault="00916C41">
      <w:pPr>
        <w:spacing w:after="0" w:line="360" w:lineRule="auto"/>
        <w:rPr>
          <w:color w:val="000000"/>
        </w:rPr>
      </w:pPr>
      <w:r w:rsidRPr="0037108C">
        <w:rPr>
          <w:color w:val="000000"/>
        </w:rPr>
        <w:t xml:space="preserve">ii) Oficio número OPDAPAS/TRANSPARENCIA/00039/2025, del once de febrero de dos mil veinticinco, suscrito por el Titular de la Unidad de Transparencia y dirigido a la persona Recurrente, por medio del cual precisó remitir la información solicitada.  </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iii) Oficio número OPDAPAS/CIM/FCEIGP/44/2025, del veinticuatro de enero de dos mil veinticinco, suscrito por el Titular del Órgano Interno de Control y dirigido al Titular de la Unidad de Transparencia, en los siguientes términos: </w:t>
      </w:r>
    </w:p>
    <w:p w:rsidR="004C3C21" w:rsidRPr="0037108C" w:rsidRDefault="004C3C21">
      <w:pPr>
        <w:spacing w:after="0" w:line="360" w:lineRule="auto"/>
        <w:rPr>
          <w:color w:val="000000"/>
        </w:rPr>
      </w:pPr>
    </w:p>
    <w:p w:rsidR="004C3C21" w:rsidRPr="0037108C" w:rsidRDefault="00916C41">
      <w:pPr>
        <w:spacing w:after="0" w:line="360" w:lineRule="auto"/>
        <w:ind w:left="567" w:right="567"/>
        <w:rPr>
          <w:i/>
          <w:color w:val="000000"/>
          <w:sz w:val="20"/>
          <w:szCs w:val="20"/>
        </w:rPr>
      </w:pPr>
      <w:r w:rsidRPr="0037108C">
        <w:rPr>
          <w:i/>
          <w:color w:val="000000"/>
          <w:sz w:val="20"/>
          <w:szCs w:val="20"/>
        </w:rPr>
        <w:t xml:space="preserve">“…Sin embargo, como parte de esta </w:t>
      </w:r>
      <w:proofErr w:type="spellStart"/>
      <w:r w:rsidRPr="0037108C">
        <w:rPr>
          <w:i/>
          <w:color w:val="000000"/>
          <w:sz w:val="20"/>
          <w:szCs w:val="20"/>
        </w:rPr>
        <w:t>Contraloria</w:t>
      </w:r>
      <w:proofErr w:type="spellEnd"/>
      <w:r w:rsidRPr="0037108C">
        <w:rPr>
          <w:i/>
          <w:color w:val="000000"/>
          <w:sz w:val="20"/>
          <w:szCs w:val="20"/>
        </w:rPr>
        <w:t xml:space="preserve">, se contempla la implementación del uso del </w:t>
      </w:r>
      <w:r w:rsidRPr="0037108C">
        <w:rPr>
          <w:b/>
          <w:i/>
          <w:color w:val="000000"/>
          <w:sz w:val="20"/>
          <w:szCs w:val="20"/>
        </w:rPr>
        <w:t>BUZON</w:t>
      </w:r>
      <w:r w:rsidRPr="0037108C">
        <w:rPr>
          <w:i/>
          <w:color w:val="000000"/>
          <w:sz w:val="20"/>
          <w:szCs w:val="20"/>
        </w:rPr>
        <w:t>, para que, la Ciudadanía realice denuncias por actos de corrupción por parte de los Servidores Públicos.</w:t>
      </w:r>
    </w:p>
    <w:p w:rsidR="004C3C21" w:rsidRPr="0037108C" w:rsidRDefault="00916C41">
      <w:pPr>
        <w:spacing w:after="0" w:line="360" w:lineRule="auto"/>
        <w:ind w:left="567" w:right="567"/>
        <w:rPr>
          <w:i/>
          <w:color w:val="000000"/>
          <w:sz w:val="20"/>
          <w:szCs w:val="20"/>
        </w:rPr>
      </w:pPr>
      <w:r w:rsidRPr="0037108C">
        <w:rPr>
          <w:i/>
          <w:color w:val="000000"/>
          <w:sz w:val="20"/>
          <w:szCs w:val="20"/>
        </w:rPr>
        <w:t>…”</w:t>
      </w:r>
    </w:p>
    <w:p w:rsidR="004C3C21" w:rsidRPr="0037108C" w:rsidRDefault="00916C41">
      <w:pPr>
        <w:pStyle w:val="Ttulo2"/>
        <w:spacing w:before="0" w:after="0" w:line="360" w:lineRule="auto"/>
        <w:rPr>
          <w:sz w:val="22"/>
          <w:szCs w:val="22"/>
        </w:rPr>
      </w:pPr>
      <w:bookmarkStart w:id="4" w:name="_Toc194589515"/>
      <w:r w:rsidRPr="0037108C">
        <w:rPr>
          <w:sz w:val="22"/>
          <w:szCs w:val="22"/>
        </w:rPr>
        <w:lastRenderedPageBreak/>
        <w:t>III. Interposición del Recurso de Revisión</w:t>
      </w:r>
      <w:bookmarkEnd w:id="4"/>
    </w:p>
    <w:p w:rsidR="004C3C21" w:rsidRPr="0037108C" w:rsidRDefault="004C3C21">
      <w:pPr>
        <w:spacing w:after="0" w:line="360" w:lineRule="auto"/>
        <w:rPr>
          <w:b/>
        </w:rPr>
      </w:pPr>
    </w:p>
    <w:p w:rsidR="004C3C21" w:rsidRPr="0037108C" w:rsidRDefault="00916C41">
      <w:pPr>
        <w:spacing w:after="0" w:line="360" w:lineRule="auto"/>
        <w:rPr>
          <w:color w:val="000000"/>
        </w:rPr>
      </w:pPr>
      <w:r w:rsidRPr="0037108C">
        <w:rPr>
          <w:color w:val="000000"/>
        </w:rPr>
        <w:t>Con fecha doce de febrero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4C3C21" w:rsidRPr="0037108C" w:rsidRDefault="004C3C21">
      <w:pPr>
        <w:spacing w:after="0" w:line="360" w:lineRule="auto"/>
        <w:rPr>
          <w:color w:val="000000"/>
        </w:rPr>
      </w:pPr>
    </w:p>
    <w:p w:rsidR="004C3C21" w:rsidRPr="0037108C" w:rsidRDefault="00916C41">
      <w:pPr>
        <w:spacing w:after="0" w:line="360" w:lineRule="auto"/>
        <w:ind w:left="567" w:right="567"/>
        <w:rPr>
          <w:i/>
          <w:color w:val="000000"/>
          <w:sz w:val="20"/>
          <w:szCs w:val="20"/>
        </w:rPr>
      </w:pPr>
      <w:r w:rsidRPr="0037108C">
        <w:rPr>
          <w:b/>
          <w:i/>
          <w:color w:val="000000"/>
          <w:sz w:val="20"/>
          <w:szCs w:val="20"/>
        </w:rPr>
        <w:t>“ACTO IMPUGNADO</w:t>
      </w:r>
    </w:p>
    <w:p w:rsidR="004C3C21" w:rsidRPr="0037108C" w:rsidRDefault="00916C41">
      <w:pPr>
        <w:spacing w:after="0" w:line="360" w:lineRule="auto"/>
        <w:ind w:left="567" w:right="567"/>
        <w:rPr>
          <w:i/>
          <w:color w:val="000000"/>
          <w:sz w:val="20"/>
          <w:szCs w:val="20"/>
        </w:rPr>
      </w:pPr>
      <w:r w:rsidRPr="0037108C">
        <w:rPr>
          <w:i/>
          <w:color w:val="000000"/>
          <w:sz w:val="20"/>
          <w:szCs w:val="20"/>
        </w:rPr>
        <w:t>NO SE ME ENTREGA LA INFORMACION COMPLETA, SE ENTREGA INFORMACION INCOMPLETA”</w:t>
      </w:r>
    </w:p>
    <w:p w:rsidR="004C3C21" w:rsidRPr="0037108C" w:rsidRDefault="004C3C21">
      <w:pPr>
        <w:spacing w:after="0" w:line="360" w:lineRule="auto"/>
        <w:ind w:left="567" w:right="567"/>
        <w:rPr>
          <w:i/>
          <w:color w:val="000000"/>
          <w:sz w:val="20"/>
          <w:szCs w:val="20"/>
        </w:rPr>
      </w:pPr>
    </w:p>
    <w:p w:rsidR="004C3C21" w:rsidRPr="0037108C" w:rsidRDefault="00916C41">
      <w:pPr>
        <w:spacing w:after="0" w:line="360" w:lineRule="auto"/>
        <w:ind w:left="567" w:right="567"/>
        <w:rPr>
          <w:b/>
          <w:i/>
          <w:color w:val="000000"/>
          <w:sz w:val="20"/>
          <w:szCs w:val="20"/>
        </w:rPr>
      </w:pPr>
      <w:r w:rsidRPr="0037108C">
        <w:rPr>
          <w:b/>
          <w:i/>
          <w:color w:val="000000"/>
          <w:sz w:val="20"/>
          <w:szCs w:val="20"/>
        </w:rPr>
        <w:t>“RAZONES O MOTIVOS DE LA INCONFORMIDAD</w:t>
      </w:r>
    </w:p>
    <w:p w:rsidR="004C3C21" w:rsidRPr="0037108C" w:rsidRDefault="00916C41">
      <w:pPr>
        <w:spacing w:after="0" w:line="360" w:lineRule="auto"/>
        <w:ind w:left="567" w:right="567"/>
        <w:rPr>
          <w:i/>
          <w:color w:val="000000"/>
          <w:sz w:val="20"/>
          <w:szCs w:val="20"/>
        </w:rPr>
      </w:pPr>
      <w:r w:rsidRPr="0037108C">
        <w:rPr>
          <w:i/>
          <w:color w:val="000000"/>
          <w:sz w:val="20"/>
          <w:szCs w:val="20"/>
        </w:rPr>
        <w:t xml:space="preserve">NO SE ME ENTREGA LA INFORMACION COMPLETA, SE ENTREGA INFORMACION INCOMPLETA” </w:t>
      </w:r>
    </w:p>
    <w:p w:rsidR="004C3C21" w:rsidRPr="0037108C" w:rsidRDefault="004C3C21">
      <w:pPr>
        <w:spacing w:after="0" w:line="360" w:lineRule="auto"/>
        <w:ind w:right="567"/>
        <w:rPr>
          <w:sz w:val="20"/>
          <w:szCs w:val="20"/>
        </w:rPr>
      </w:pPr>
    </w:p>
    <w:p w:rsidR="004C3C21" w:rsidRPr="0037108C" w:rsidRDefault="00916C41">
      <w:pPr>
        <w:pStyle w:val="Ttulo2"/>
        <w:spacing w:before="0" w:after="0" w:line="360" w:lineRule="auto"/>
        <w:rPr>
          <w:sz w:val="22"/>
          <w:szCs w:val="22"/>
        </w:rPr>
      </w:pPr>
      <w:bookmarkStart w:id="5" w:name="_Toc194589516"/>
      <w:r w:rsidRPr="0037108C">
        <w:rPr>
          <w:sz w:val="22"/>
          <w:szCs w:val="22"/>
        </w:rPr>
        <w:t>IV. Trámite del Recurso de Revisión ante este Instituto</w:t>
      </w:r>
      <w:bookmarkEnd w:id="5"/>
    </w:p>
    <w:p w:rsidR="004C3C21" w:rsidRPr="0037108C" w:rsidRDefault="004C3C21">
      <w:pPr>
        <w:spacing w:after="0" w:line="360" w:lineRule="auto"/>
        <w:rPr>
          <w:b/>
        </w:rPr>
      </w:pPr>
    </w:p>
    <w:p w:rsidR="004C3C21" w:rsidRPr="0037108C" w:rsidRDefault="00916C41">
      <w:pPr>
        <w:spacing w:after="0" w:line="360" w:lineRule="auto"/>
      </w:pPr>
      <w:r w:rsidRPr="0037108C">
        <w:rPr>
          <w:b/>
        </w:rPr>
        <w:t>a) Turno del Medio de Impugnación.</w:t>
      </w:r>
      <w:r w:rsidRPr="0037108C">
        <w:t xml:space="preserve"> El doce de febrero de dos mil veinticinco, el Sistema de Acceso a la Información Mexiquense (SAIMEX), asignó el número de expediente </w:t>
      </w:r>
      <w:r w:rsidRPr="0037108C">
        <w:rPr>
          <w:b/>
        </w:rPr>
        <w:t>01186/INFOEM/IP/RR/2025</w:t>
      </w:r>
      <w:r w:rsidRPr="0037108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4C3C21" w:rsidRPr="0037108C" w:rsidRDefault="004C3C21">
      <w:pPr>
        <w:spacing w:after="0" w:line="360" w:lineRule="auto"/>
        <w:rPr>
          <w:b/>
        </w:rPr>
      </w:pPr>
    </w:p>
    <w:p w:rsidR="004C3C21" w:rsidRPr="0037108C" w:rsidRDefault="00916C41">
      <w:pPr>
        <w:spacing w:after="0" w:line="360" w:lineRule="auto"/>
      </w:pPr>
      <w:r w:rsidRPr="0037108C">
        <w:rPr>
          <w:b/>
        </w:rPr>
        <w:lastRenderedPageBreak/>
        <w:t xml:space="preserve">b) Admisión del Recurso de Revisión. </w:t>
      </w:r>
      <w:r w:rsidRPr="0037108C">
        <w:t>El diecisiete de febrero de dos mil veinticinco, 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4C3C21" w:rsidRPr="0037108C" w:rsidRDefault="004C3C21">
      <w:pPr>
        <w:spacing w:after="0" w:line="360" w:lineRule="auto"/>
      </w:pPr>
    </w:p>
    <w:p w:rsidR="004C3C21" w:rsidRPr="0037108C" w:rsidRDefault="00916C41">
      <w:pPr>
        <w:spacing w:after="0" w:line="360" w:lineRule="auto"/>
        <w:rPr>
          <w:color w:val="000000"/>
        </w:rPr>
      </w:pPr>
      <w:r w:rsidRPr="0037108C">
        <w:rPr>
          <w:b/>
        </w:rPr>
        <w:t xml:space="preserve">c) Informe Justificado. </w:t>
      </w:r>
      <w:r w:rsidRPr="0037108C">
        <w:rPr>
          <w:color w:val="000000"/>
        </w:rPr>
        <w:t>El diez de marzo de dos mil veinticinco, a través del Sistema de Acceso a la Información Mexiquense (SAIMEX), se recibió en este Instituto el informe justificado por parte del Sujeto Obligado por medio de la digitalización de los oficios OPDAPAS/TRANSPARENCIA/00039/2025, OPDAPAS/TRANSPARENCIA/00011/2025 y OPDAPAS/CIM/FCEIGP/44/2025, descritos en el Antecedente II.</w:t>
      </w:r>
    </w:p>
    <w:p w:rsidR="004C3C21" w:rsidRPr="0037108C" w:rsidRDefault="004C3C21">
      <w:pPr>
        <w:spacing w:after="0" w:line="360" w:lineRule="auto"/>
        <w:rPr>
          <w:sz w:val="24"/>
          <w:szCs w:val="24"/>
        </w:rPr>
      </w:pPr>
    </w:p>
    <w:p w:rsidR="004C3C21" w:rsidRPr="0037108C" w:rsidRDefault="00916C41">
      <w:pPr>
        <w:spacing w:after="0" w:line="360" w:lineRule="auto"/>
        <w:rPr>
          <w:b/>
        </w:rPr>
      </w:pPr>
      <w:bookmarkStart w:id="6" w:name="_heading=h.ihknjz5unib2" w:colFirst="0" w:colLast="0"/>
      <w:bookmarkEnd w:id="6"/>
      <w:r w:rsidRPr="0037108C">
        <w:rPr>
          <w:b/>
        </w:rPr>
        <w:t xml:space="preserve">d) Vista del Informe Justificado. </w:t>
      </w:r>
      <w:r w:rsidRPr="0037108C">
        <w:rPr>
          <w:color w:val="000000"/>
        </w:rPr>
        <w:t xml:space="preserve">El veinticinco 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sidRPr="0037108C">
        <w:rPr>
          <w:b/>
          <w:color w:val="000000"/>
        </w:rPr>
        <w:t>Cabe señalar que el Particular fue omiso en realizar manifestación alguna.</w:t>
      </w:r>
    </w:p>
    <w:p w:rsidR="004C3C21" w:rsidRPr="0037108C" w:rsidRDefault="004C3C21">
      <w:pPr>
        <w:spacing w:after="0" w:line="360" w:lineRule="auto"/>
      </w:pPr>
    </w:p>
    <w:p w:rsidR="004C3C21" w:rsidRPr="0037108C" w:rsidRDefault="00916C41">
      <w:pPr>
        <w:spacing w:after="0" w:line="360" w:lineRule="auto"/>
      </w:pPr>
      <w:r w:rsidRPr="0037108C">
        <w:rPr>
          <w:b/>
        </w:rPr>
        <w:t>e) Cierre de instrucción.</w:t>
      </w:r>
      <w:r w:rsidRPr="0037108C">
        <w:t xml:space="preserve"> </w:t>
      </w:r>
      <w:r w:rsidRPr="0037108C">
        <w:rPr>
          <w:color w:val="000000"/>
        </w:rPr>
        <w:t xml:space="preserve">El </w:t>
      </w:r>
      <w:r w:rsidRPr="0037108C">
        <w:t>primero de abril</w:t>
      </w:r>
      <w:r w:rsidRPr="0037108C">
        <w:rPr>
          <w:color w:val="000000"/>
        </w:rPr>
        <w:t xml:space="preserve">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Pr="0037108C">
        <w:rPr>
          <w:color w:val="000000"/>
        </w:rPr>
        <w:lastRenderedPageBreak/>
        <w:t>Pública del Estado de México y Municipios, acto que fue notificado a las partes, mediante el Sistema de Acceso a la Información Mexiquense (SAIMEX), el mismo día.</w:t>
      </w:r>
    </w:p>
    <w:p w:rsidR="004C3C21" w:rsidRPr="0037108C" w:rsidRDefault="004C3C21">
      <w:pPr>
        <w:spacing w:after="0" w:line="360" w:lineRule="auto"/>
        <w:rPr>
          <w:b/>
        </w:rPr>
      </w:pPr>
    </w:p>
    <w:p w:rsidR="004C3C21" w:rsidRPr="0037108C" w:rsidRDefault="00916C41">
      <w:pPr>
        <w:spacing w:after="0" w:line="360" w:lineRule="auto"/>
        <w:rPr>
          <w:color w:val="000000"/>
        </w:rPr>
      </w:pPr>
      <w:r w:rsidRPr="0037108C">
        <w:rPr>
          <w:color w:val="000000"/>
        </w:rPr>
        <w:t>En razón de que fue debidamente sustanciado e integrado el expediente electrónico y no existe diligencia pendiente de desahogo, se emite la resolución que conforme a Derecho proceda, de acuerdo a los siguientes:</w:t>
      </w:r>
    </w:p>
    <w:p w:rsidR="004C3C21" w:rsidRPr="0037108C" w:rsidRDefault="004C3C21">
      <w:pPr>
        <w:spacing w:after="0" w:line="360" w:lineRule="auto"/>
        <w:rPr>
          <w:color w:val="000000"/>
        </w:rPr>
      </w:pPr>
    </w:p>
    <w:p w:rsidR="004C3C21" w:rsidRPr="0037108C" w:rsidRDefault="00916C41">
      <w:pPr>
        <w:pStyle w:val="Ttulo1"/>
        <w:spacing w:before="0" w:after="0" w:line="360" w:lineRule="auto"/>
        <w:jc w:val="center"/>
        <w:rPr>
          <w:sz w:val="22"/>
          <w:szCs w:val="22"/>
        </w:rPr>
      </w:pPr>
      <w:bookmarkStart w:id="7" w:name="_Toc194589517"/>
      <w:r w:rsidRPr="0037108C">
        <w:rPr>
          <w:sz w:val="22"/>
          <w:szCs w:val="22"/>
        </w:rPr>
        <w:t>C O N S I D E R A N D O S</w:t>
      </w:r>
      <w:bookmarkEnd w:id="7"/>
    </w:p>
    <w:p w:rsidR="004C3C21" w:rsidRPr="0037108C" w:rsidRDefault="004C3C21">
      <w:pPr>
        <w:spacing w:after="0" w:line="360" w:lineRule="auto"/>
        <w:jc w:val="center"/>
        <w:rPr>
          <w:b/>
          <w:color w:val="000000"/>
        </w:rPr>
      </w:pPr>
    </w:p>
    <w:p w:rsidR="004C3C21" w:rsidRPr="0037108C" w:rsidRDefault="00916C41">
      <w:pPr>
        <w:pStyle w:val="Ttulo2"/>
        <w:spacing w:before="0" w:after="0" w:line="360" w:lineRule="auto"/>
        <w:rPr>
          <w:sz w:val="22"/>
          <w:szCs w:val="22"/>
        </w:rPr>
      </w:pPr>
      <w:bookmarkStart w:id="8" w:name="_Toc194589518"/>
      <w:r w:rsidRPr="0037108C">
        <w:rPr>
          <w:sz w:val="22"/>
          <w:szCs w:val="22"/>
        </w:rPr>
        <w:t>PRIMERO. Competencia</w:t>
      </w:r>
      <w:bookmarkEnd w:id="8"/>
    </w:p>
    <w:p w:rsidR="004C3C21" w:rsidRPr="0037108C" w:rsidRDefault="004C3C21">
      <w:pPr>
        <w:spacing w:after="0" w:line="360" w:lineRule="auto"/>
        <w:rPr>
          <w:b/>
          <w:color w:val="000000"/>
        </w:rPr>
      </w:pPr>
    </w:p>
    <w:p w:rsidR="004C3C21" w:rsidRPr="0037108C" w:rsidRDefault="00916C41">
      <w:pPr>
        <w:spacing w:after="0" w:line="360" w:lineRule="auto"/>
      </w:pPr>
      <w:bookmarkStart w:id="9" w:name="_heading=h.30j0zll" w:colFirst="0" w:colLast="0"/>
      <w:bookmarkEnd w:id="9"/>
      <w:r w:rsidRPr="0037108C">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 trigésimo octavo y trigésimo noveno, fracciones I, II, III, IV y V de la Constitución Política del Estado Libre y Soberano de México;</w:t>
      </w:r>
    </w:p>
    <w:p w:rsidR="004C3C21" w:rsidRPr="0037108C" w:rsidRDefault="00916C41">
      <w:pPr>
        <w:spacing w:after="0" w:line="360" w:lineRule="auto"/>
      </w:pPr>
      <w:r w:rsidRPr="0037108C">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C3C21" w:rsidRPr="0037108C" w:rsidRDefault="004C3C21">
      <w:pPr>
        <w:spacing w:after="0" w:line="360" w:lineRule="auto"/>
        <w:rPr>
          <w:b/>
          <w:color w:val="000000"/>
        </w:rPr>
      </w:pPr>
    </w:p>
    <w:p w:rsidR="004C3C21" w:rsidRPr="0037108C" w:rsidRDefault="00916C41">
      <w:pPr>
        <w:pStyle w:val="Ttulo2"/>
        <w:spacing w:before="0" w:after="0" w:line="360" w:lineRule="auto"/>
        <w:rPr>
          <w:sz w:val="22"/>
          <w:szCs w:val="22"/>
        </w:rPr>
      </w:pPr>
      <w:bookmarkStart w:id="10" w:name="_Toc194589519"/>
      <w:r w:rsidRPr="0037108C">
        <w:rPr>
          <w:sz w:val="22"/>
          <w:szCs w:val="22"/>
        </w:rPr>
        <w:t>SEGUNDO. Causales de improcedencia y sobreseimiento</w:t>
      </w:r>
      <w:bookmarkEnd w:id="10"/>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lastRenderedPageBreak/>
        <w:t xml:space="preserve">De las constancias que forma parte del Recurso de Revisión que se analiza, se advierte que previo al estudio del fondo de la </w:t>
      </w:r>
      <w:r w:rsidRPr="0037108C">
        <w:rPr>
          <w:i/>
          <w:color w:val="000000"/>
        </w:rPr>
        <w:t>litis</w:t>
      </w:r>
      <w:r w:rsidRPr="0037108C">
        <w:rPr>
          <w:color w:val="000000"/>
        </w:rPr>
        <w:t>, es necesario estudiar las causales de improcedencia y sobreseimiento que se adviertan, para determinar lo que en Derecho proceda.</w:t>
      </w:r>
    </w:p>
    <w:p w:rsidR="004C3C21" w:rsidRPr="0037108C" w:rsidRDefault="004C3C21">
      <w:pPr>
        <w:spacing w:after="0" w:line="360" w:lineRule="auto"/>
        <w:rPr>
          <w:color w:val="000000"/>
        </w:rPr>
      </w:pPr>
    </w:p>
    <w:p w:rsidR="004C3C21" w:rsidRPr="0037108C" w:rsidRDefault="00916C41">
      <w:pPr>
        <w:spacing w:after="0" w:line="360" w:lineRule="auto"/>
        <w:rPr>
          <w:b/>
        </w:rPr>
      </w:pPr>
      <w:r w:rsidRPr="0037108C">
        <w:rPr>
          <w:b/>
        </w:rPr>
        <w:t>Causales de improcedencia</w:t>
      </w:r>
    </w:p>
    <w:p w:rsidR="004C3C21" w:rsidRPr="0037108C" w:rsidRDefault="004C3C21">
      <w:pPr>
        <w:spacing w:after="0" w:line="360" w:lineRule="auto"/>
      </w:pPr>
    </w:p>
    <w:p w:rsidR="004C3C21" w:rsidRPr="0037108C" w:rsidRDefault="00916C41">
      <w:pPr>
        <w:spacing w:after="0" w:line="360" w:lineRule="auto"/>
        <w:rPr>
          <w:color w:val="000000"/>
        </w:rPr>
      </w:pPr>
      <w:r w:rsidRPr="0037108C">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En el presente caso, </w:t>
      </w:r>
      <w:r w:rsidRPr="0037108C">
        <w:rPr>
          <w:b/>
          <w:color w:val="000000"/>
        </w:rPr>
        <w:t>no se actualiza ninguna de las causales de improcedencia</w:t>
      </w:r>
      <w:r w:rsidRPr="0037108C">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4C3C21" w:rsidRPr="0037108C" w:rsidRDefault="004C3C21">
      <w:pPr>
        <w:spacing w:after="0" w:line="360" w:lineRule="auto"/>
        <w:rPr>
          <w:color w:val="000000"/>
        </w:rPr>
      </w:pPr>
    </w:p>
    <w:p w:rsidR="004C3C21" w:rsidRPr="0037108C" w:rsidRDefault="00916C41">
      <w:pPr>
        <w:spacing w:after="0" w:line="360" w:lineRule="auto"/>
      </w:pPr>
      <w:r w:rsidRPr="0037108C">
        <w:t xml:space="preserve">Por lo cual, se actualiza la causal de procedencia del Recurso de Revisión señalada en el artículo 179, fracción V, de la Ley en cita, pues la persona Recurrente se inconformó de la entrega de información incompleta.  </w:t>
      </w:r>
    </w:p>
    <w:p w:rsidR="004C3C21" w:rsidRPr="0037108C" w:rsidRDefault="004C3C21">
      <w:pPr>
        <w:spacing w:after="0" w:line="360" w:lineRule="auto"/>
      </w:pPr>
    </w:p>
    <w:p w:rsidR="004C3C21" w:rsidRPr="0037108C" w:rsidRDefault="00916C41">
      <w:pPr>
        <w:spacing w:after="0" w:line="360" w:lineRule="auto"/>
        <w:rPr>
          <w:color w:val="0D0D0D"/>
        </w:rPr>
      </w:pPr>
      <w:r w:rsidRPr="0037108C">
        <w:rPr>
          <w:b/>
          <w:color w:val="0D0D0D"/>
        </w:rPr>
        <w:t>Causales de sobreseimiento</w:t>
      </w:r>
    </w:p>
    <w:p w:rsidR="004C3C21" w:rsidRPr="0037108C" w:rsidRDefault="004C3C21">
      <w:pPr>
        <w:spacing w:after="0" w:line="360" w:lineRule="auto"/>
        <w:rPr>
          <w:color w:val="0D0D0D"/>
        </w:rPr>
      </w:pPr>
    </w:p>
    <w:p w:rsidR="004C3C21" w:rsidRPr="0037108C" w:rsidRDefault="00916C41">
      <w:pPr>
        <w:spacing w:after="0" w:line="360" w:lineRule="auto"/>
        <w:rPr>
          <w:color w:val="0D0D0D"/>
        </w:rPr>
      </w:pPr>
      <w:r w:rsidRPr="0037108C">
        <w:rPr>
          <w:color w:val="0D0D0D"/>
        </w:rPr>
        <w:t>Por ser de previo y especial pronunciamiento, este Instituto analiza si se actualiza alguna causal de sobreseimiento.</w:t>
      </w:r>
    </w:p>
    <w:p w:rsidR="004C3C21" w:rsidRPr="0037108C" w:rsidRDefault="004C3C21">
      <w:pPr>
        <w:spacing w:after="0" w:line="360" w:lineRule="auto"/>
        <w:rPr>
          <w:color w:val="0D0D0D"/>
        </w:rPr>
      </w:pPr>
    </w:p>
    <w:p w:rsidR="004C3C21" w:rsidRPr="0037108C" w:rsidRDefault="00916C41">
      <w:pPr>
        <w:spacing w:after="0" w:line="360" w:lineRule="auto"/>
        <w:rPr>
          <w:color w:val="000000"/>
        </w:rPr>
      </w:pPr>
      <w:r w:rsidRPr="0037108C">
        <w:rPr>
          <w:color w:val="0D0D0D"/>
        </w:rPr>
        <w:t>Sobre el tema, e</w:t>
      </w:r>
      <w:r w:rsidRPr="0037108C">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4C3C21" w:rsidRPr="0037108C" w:rsidRDefault="004C3C21">
      <w:pPr>
        <w:spacing w:after="0" w:line="360" w:lineRule="auto"/>
        <w:rPr>
          <w:color w:val="000000"/>
        </w:rPr>
      </w:pPr>
    </w:p>
    <w:p w:rsidR="004C3C21" w:rsidRPr="0037108C" w:rsidRDefault="00916C41">
      <w:pPr>
        <w:spacing w:after="0" w:line="360" w:lineRule="auto"/>
        <w:rPr>
          <w:color w:val="0D0D0D"/>
        </w:rPr>
      </w:pPr>
      <w:r w:rsidRPr="0037108C">
        <w:rPr>
          <w:color w:val="0D0D0D"/>
        </w:rPr>
        <w:t xml:space="preserve">Por tales motivos, se considera procedente entrar al fondo del presente asunto. </w:t>
      </w:r>
    </w:p>
    <w:p w:rsidR="004C3C21" w:rsidRPr="0037108C" w:rsidRDefault="004C3C21">
      <w:pPr>
        <w:spacing w:after="0" w:line="360" w:lineRule="auto"/>
        <w:rPr>
          <w:b/>
          <w:color w:val="000000"/>
        </w:rPr>
      </w:pPr>
    </w:p>
    <w:p w:rsidR="004C3C21" w:rsidRPr="0037108C" w:rsidRDefault="00916C41">
      <w:pPr>
        <w:pStyle w:val="Ttulo2"/>
        <w:spacing w:before="0" w:after="0" w:line="360" w:lineRule="auto"/>
        <w:rPr>
          <w:sz w:val="22"/>
          <w:szCs w:val="22"/>
        </w:rPr>
      </w:pPr>
      <w:bookmarkStart w:id="11" w:name="_Toc194589520"/>
      <w:r w:rsidRPr="0037108C">
        <w:rPr>
          <w:sz w:val="22"/>
          <w:szCs w:val="22"/>
        </w:rPr>
        <w:t>TERCERO. Determinación de la Controversia</w:t>
      </w:r>
      <w:bookmarkEnd w:id="11"/>
    </w:p>
    <w:p w:rsidR="004C3C21" w:rsidRPr="0037108C" w:rsidRDefault="004C3C21">
      <w:pPr>
        <w:spacing w:after="0" w:line="360" w:lineRule="auto"/>
        <w:rPr>
          <w:b/>
          <w:color w:val="000000"/>
        </w:rPr>
      </w:pPr>
    </w:p>
    <w:p w:rsidR="004C3C21" w:rsidRPr="0037108C" w:rsidRDefault="00916C41">
      <w:pPr>
        <w:spacing w:after="0" w:line="360" w:lineRule="auto"/>
      </w:pPr>
      <w:r w:rsidRPr="0037108C">
        <w:t>Con el objetivo de ilustrar la controversia planteada, resulta conveniente precisar, que una vez realizado el estudio de las constancias que integran el expediente en el que se actúa, se desprende que el Particular requirió el programa para la detención y el combate de la corrupción que considere la participación ciudadana o la estrategia para combatir la corrupción, al veintitrés de enero de dos mil veinticinco.</w:t>
      </w:r>
    </w:p>
    <w:p w:rsidR="004C3C21" w:rsidRPr="0037108C" w:rsidRDefault="004C3C21">
      <w:pPr>
        <w:spacing w:after="0" w:line="360" w:lineRule="auto"/>
      </w:pPr>
    </w:p>
    <w:p w:rsidR="004C3C21" w:rsidRPr="0037108C" w:rsidRDefault="00916C41">
      <w:pPr>
        <w:spacing w:after="0" w:line="360" w:lineRule="auto"/>
        <w:rPr>
          <w:color w:val="0D0D0D"/>
        </w:rPr>
      </w:pPr>
      <w:r w:rsidRPr="0037108C">
        <w:rPr>
          <w:color w:val="000000"/>
        </w:rPr>
        <w:lastRenderedPageBreak/>
        <w:t>En respuesta, el Sujeto Obligado, a través del titular del Órgano Interno de Control precisó que se implementó el uso del Buzón para que la ciudadanía realice denuncias por actos de corrupción por parte de los Servidores Públicos ,</w:t>
      </w:r>
      <w:r w:rsidRPr="0037108C">
        <w:t xml:space="preserve"> ante dicha situación, la persona Recurrente se inconformó de la entrega de información incompleta, lo cual actualiza la causal de procedencia prevista en la fracción V, del artículo 179 de la Ley de Transparencia y Acceso a la Información Pública del Estado de México y Municipios</w:t>
      </w:r>
      <w:r w:rsidRPr="0037108C">
        <w:rPr>
          <w:color w:val="0D0D0D"/>
        </w:rPr>
        <w:t xml:space="preserve">. </w:t>
      </w:r>
      <w:r w:rsidRPr="0037108C">
        <w:t xml:space="preserve">Así, las cosas, una vez admitido y notificado el Recurso de Revisión a las partes, el Sujeto Obligado ratificó su respuesta, cabe precisar que la persona Recurrente omitió manifestarse. </w:t>
      </w:r>
    </w:p>
    <w:p w:rsidR="004C3C21" w:rsidRPr="0037108C" w:rsidRDefault="004C3C21">
      <w:pPr>
        <w:spacing w:after="0" w:line="360" w:lineRule="auto"/>
        <w:ind w:right="567"/>
        <w:rPr>
          <w:i/>
          <w:sz w:val="20"/>
          <w:szCs w:val="20"/>
        </w:rPr>
      </w:pPr>
    </w:p>
    <w:p w:rsidR="004C3C21" w:rsidRPr="0037108C" w:rsidRDefault="00916C41">
      <w:pPr>
        <w:tabs>
          <w:tab w:val="left" w:pos="4962"/>
        </w:tabs>
        <w:spacing w:after="0" w:line="360" w:lineRule="auto"/>
      </w:pPr>
      <w:r w:rsidRPr="0037108C">
        <w:t xml:space="preserve">Lo anterior, se desprende de las documentales que obran en el expediente de referencia, materia de la presente resolución, consistente en: la solicitud de acceso a la información, la respuesta, el escrito </w:t>
      </w:r>
      <w:proofErr w:type="spellStart"/>
      <w:r w:rsidRPr="0037108C">
        <w:t>recursal</w:t>
      </w:r>
      <w:proofErr w:type="spellEnd"/>
      <w:r w:rsidRPr="0037108C">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4C3C21" w:rsidRPr="0037108C" w:rsidRDefault="004C3C21">
      <w:pPr>
        <w:spacing w:after="0" w:line="360" w:lineRule="auto"/>
        <w:rPr>
          <w:b/>
          <w:color w:val="000000"/>
        </w:rPr>
      </w:pPr>
    </w:p>
    <w:p w:rsidR="004C3C21" w:rsidRPr="0037108C" w:rsidRDefault="00916C41">
      <w:pPr>
        <w:pStyle w:val="Ttulo2"/>
        <w:spacing w:before="0" w:after="0" w:line="360" w:lineRule="auto"/>
        <w:rPr>
          <w:sz w:val="22"/>
          <w:szCs w:val="22"/>
        </w:rPr>
      </w:pPr>
      <w:bookmarkStart w:id="12" w:name="_Toc194589521"/>
      <w:r w:rsidRPr="0037108C">
        <w:rPr>
          <w:sz w:val="22"/>
          <w:szCs w:val="22"/>
        </w:rPr>
        <w:t>CUARTO. Marco normativo aplicable en materia de transparencia y acceso a la información pública</w:t>
      </w:r>
      <w:bookmarkEnd w:id="12"/>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En materia local, el artículo 5°, fracción I de la Constitución Política del Estado Libre y Soberano de México, es coincidente con la Constitución Federal, en el sentido de la </w:t>
      </w:r>
      <w:r w:rsidRPr="0037108C">
        <w:rPr>
          <w:color w:val="000000"/>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Por su parte, la Ley de Transparencia y Acceso a la Información Pública del Estado de México y Municipios (Reglamentaria del artículo 5° de la Constitución Local), establece lo siguiente:</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El artículo 12, que, quienes generen, recopilen, administren, manejen, procesen, archiven o conserven información pública serán responsables de la misma.</w:t>
      </w:r>
    </w:p>
    <w:p w:rsidR="004C3C21" w:rsidRPr="0037108C" w:rsidRDefault="004C3C21">
      <w:pPr>
        <w:spacing w:after="0" w:line="360" w:lineRule="auto"/>
        <w:rPr>
          <w:color w:val="000000"/>
        </w:rPr>
      </w:pPr>
    </w:p>
    <w:p w:rsidR="004C3C21" w:rsidRPr="0037108C" w:rsidRDefault="00916C41">
      <w:pPr>
        <w:widowControl w:val="0"/>
        <w:spacing w:after="0" w:line="360" w:lineRule="auto"/>
        <w:rPr>
          <w:color w:val="000000"/>
        </w:rPr>
      </w:pPr>
      <w:r w:rsidRPr="0037108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4C3C21" w:rsidRPr="0037108C" w:rsidRDefault="004C3C21">
      <w:pPr>
        <w:widowControl w:val="0"/>
        <w:spacing w:after="0" w:line="360" w:lineRule="auto"/>
        <w:rPr>
          <w:color w:val="000000"/>
        </w:rPr>
      </w:pPr>
    </w:p>
    <w:p w:rsidR="004C3C21" w:rsidRPr="0037108C" w:rsidRDefault="00916C41">
      <w:pPr>
        <w:spacing w:after="0" w:line="360" w:lineRule="auto"/>
        <w:rPr>
          <w:color w:val="000000"/>
        </w:rPr>
      </w:pPr>
      <w:r w:rsidRPr="0037108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C3C21" w:rsidRPr="0037108C" w:rsidRDefault="004C3C21">
      <w:pPr>
        <w:spacing w:after="0" w:line="360" w:lineRule="auto"/>
      </w:pPr>
    </w:p>
    <w:p w:rsidR="004C3C21" w:rsidRPr="0037108C" w:rsidRDefault="00916C41">
      <w:pPr>
        <w:pStyle w:val="Ttulo2"/>
        <w:spacing w:before="0" w:after="0" w:line="360" w:lineRule="auto"/>
        <w:rPr>
          <w:sz w:val="22"/>
          <w:szCs w:val="22"/>
        </w:rPr>
      </w:pPr>
      <w:bookmarkStart w:id="13" w:name="_Toc194589522"/>
      <w:r w:rsidRPr="0037108C">
        <w:rPr>
          <w:sz w:val="22"/>
          <w:szCs w:val="22"/>
        </w:rPr>
        <w:t>QUINTO. Estudio de Fondo</w:t>
      </w:r>
      <w:bookmarkEnd w:id="13"/>
    </w:p>
    <w:p w:rsidR="004C3C21" w:rsidRPr="0037108C" w:rsidRDefault="004C3C21">
      <w:pPr>
        <w:spacing w:after="0" w:line="360" w:lineRule="auto"/>
        <w:rPr>
          <w:b/>
          <w:color w:val="000000"/>
        </w:rPr>
      </w:pPr>
    </w:p>
    <w:p w:rsidR="004C3C21" w:rsidRPr="0037108C" w:rsidRDefault="00916C41">
      <w:pPr>
        <w:spacing w:after="0" w:line="360" w:lineRule="auto"/>
      </w:pPr>
      <w:r w:rsidRPr="0037108C">
        <w:rPr>
          <w:color w:val="000000"/>
        </w:rPr>
        <w:t>Expuestas las posturas de las partes, se procede al análisis de los agravios hechos valer por la persona Recurrente</w:t>
      </w:r>
      <w:r w:rsidRPr="0037108C">
        <w:t>, por lo que, en principio es necesario contextualizar la solicitud de información.</w:t>
      </w:r>
    </w:p>
    <w:p w:rsidR="004C3C21" w:rsidRPr="0037108C" w:rsidRDefault="004C3C21">
      <w:pPr>
        <w:spacing w:after="0" w:line="360" w:lineRule="auto"/>
      </w:pPr>
    </w:p>
    <w:p w:rsidR="004C3C21" w:rsidRPr="0037108C" w:rsidRDefault="00916C41">
      <w:pPr>
        <w:spacing w:after="0" w:line="360" w:lineRule="auto"/>
      </w:pPr>
      <w:r w:rsidRPr="0037108C">
        <w:lastRenderedPageBreak/>
        <w:t xml:space="preserve">Al respecto, cabe precisar que, conforme a la Política Nacional Anticorrupción, la corrupción se entiende como un orden social que privilegia modos de interacción e intercambio basados en el particularismo y el favoritismo que pueden manifestarse en comportamientos institucionales y sociales que transgreden principios éticos y de integridad, y que se concibe como un problema sistémico presente en todos los órdenes y ámbitos de gobierno. </w:t>
      </w:r>
    </w:p>
    <w:p w:rsidR="004C3C21" w:rsidRPr="0037108C" w:rsidRDefault="004C3C21">
      <w:pPr>
        <w:spacing w:after="0" w:line="360" w:lineRule="auto"/>
      </w:pPr>
    </w:p>
    <w:p w:rsidR="004C3C21" w:rsidRPr="0037108C" w:rsidRDefault="00916C41">
      <w:pPr>
        <w:spacing w:after="0" w:line="360" w:lineRule="auto"/>
      </w:pPr>
      <w:r w:rsidRPr="0037108C">
        <w:t xml:space="preserve">Asimismo, Rowland M., en “La hora de la transparencia en América Latina. El manual de anticorrupción en la función pública” (consultado en la liga electrónica  </w:t>
      </w:r>
      <w:hyperlink r:id="rId7">
        <w:r w:rsidRPr="0037108C">
          <w:rPr>
            <w:color w:val="0000FF"/>
            <w:u w:val="single"/>
          </w:rPr>
          <w:t>https://archivos.juridicas.unam.mx/www/bjv/libros/11/5005/18.pdf</w:t>
        </w:r>
      </w:hyperlink>
      <w:r w:rsidRPr="0037108C">
        <w:t xml:space="preserve">) define a la corrupción como el fenómeno por medio del cual un funcionario público es impulsado a actuar de modo distinto en los estándares normativos del sistema para favorecer intereses particulares a cambio de una recompensa, por lo que la corrupción es un modo particular de ejercer influencia ilícita, ilegal e ilegítima y que causa un impacto político, económico y social. </w:t>
      </w:r>
    </w:p>
    <w:p w:rsidR="004C3C21" w:rsidRPr="0037108C" w:rsidRDefault="00916C41">
      <w:pPr>
        <w:spacing w:after="0" w:line="360" w:lineRule="auto"/>
      </w:pPr>
      <w:r w:rsidRPr="0037108C">
        <w:t xml:space="preserve">En ese contexto, los artículos 16  y 96 de la Ley de Responsabilidades Administrativas del Estado de México y Municipios, precisa que para prevenir la comisión de faltas administrativas y hechos de corrupción, la Secretaría de la Contraloría, el Órgano Superior de Fiscalización y los Órganos Internos, podrán implementar acciones para establecer el criterio que en situaciones específicas deberán observar los servidores públicos en el desempeño de su empleo, cargos o comisiones, además las autoridades investigadoras deberán establecer áreas de fácil acceso para que cualquier interesado pueda presentar denuncias por presuntas faltas administrativas. </w:t>
      </w:r>
    </w:p>
    <w:p w:rsidR="004C3C21" w:rsidRPr="0037108C" w:rsidRDefault="004C3C21">
      <w:pPr>
        <w:spacing w:after="0" w:line="360" w:lineRule="auto"/>
      </w:pPr>
    </w:p>
    <w:p w:rsidR="004C3C21" w:rsidRPr="0037108C" w:rsidRDefault="00916C41">
      <w:pPr>
        <w:spacing w:after="0" w:line="360" w:lineRule="auto"/>
      </w:pPr>
      <w:r w:rsidRPr="0037108C">
        <w:t xml:space="preserve">En ese orden de ideas, el artículo 36 del Reglamento Interno del Organismo Público Descentralizado para la Prestación de los Servicios de Agua Potable Alcantarillado y Saneamiento, La Paz, establecen que, la Contraloría Interna deberá establecer y operar un </w:t>
      </w:r>
      <w:r w:rsidRPr="0037108C">
        <w:lastRenderedPageBreak/>
        <w:t xml:space="preserve">sistema de atención ciudadana de quejas y denuncias, así como dar el seguimiento y de ser necesario iniciar los procedimientos correspondientes. </w:t>
      </w:r>
    </w:p>
    <w:p w:rsidR="004C3C21" w:rsidRPr="0037108C" w:rsidRDefault="004C3C21">
      <w:pPr>
        <w:spacing w:after="0" w:line="360" w:lineRule="auto"/>
      </w:pPr>
    </w:p>
    <w:p w:rsidR="004C3C21" w:rsidRPr="0037108C" w:rsidRDefault="00916C41">
      <w:pPr>
        <w:spacing w:after="0" w:line="360" w:lineRule="auto"/>
      </w:pPr>
      <w:r w:rsidRPr="0037108C">
        <w:rPr>
          <w:color w:val="000000"/>
        </w:rPr>
        <w:t xml:space="preserve">Conforme a lo anterior, se logra vislumbrar que la pretensión de la persona Recurrente es </w:t>
      </w:r>
      <w:r w:rsidRPr="0037108C">
        <w:t>obtener el programa para la detención y el combate de la corrupción que considere la participación ciudadana o la estrategia para combatir la corrupción, al veintitrés de enero de dos mil veinticinco</w:t>
      </w:r>
    </w:p>
    <w:p w:rsidR="004C3C21" w:rsidRPr="0037108C" w:rsidRDefault="004C3C21">
      <w:pPr>
        <w:spacing w:after="0" w:line="360" w:lineRule="auto"/>
        <w:ind w:right="-93"/>
        <w:rPr>
          <w:color w:val="000000"/>
        </w:rPr>
      </w:pPr>
    </w:p>
    <w:p w:rsidR="004C3C21" w:rsidRPr="0037108C" w:rsidRDefault="00916C41">
      <w:pPr>
        <w:spacing w:after="0" w:line="360" w:lineRule="auto"/>
      </w:pPr>
      <w:r w:rsidRPr="0037108C">
        <w:rPr>
          <w:color w:val="000000"/>
        </w:rPr>
        <w:t>Ahora bien, de las constancias que obran en el expediente electrónico, se advierte que el Sujeto Obligado</w:t>
      </w:r>
      <w:r w:rsidRPr="0037108C">
        <w:rPr>
          <w:color w:val="0D0D0D"/>
        </w:rPr>
        <w:t>, turnó la solicitud de información al Titular del Órgano Interno de Control</w:t>
      </w:r>
      <w:r w:rsidRPr="0037108C">
        <w:rPr>
          <w:color w:val="000000"/>
        </w:rPr>
        <w:t xml:space="preserve">; </w:t>
      </w:r>
      <w:r w:rsidRPr="0037108C">
        <w:t xml:space="preserve">por lo que, es oportuno hacer referencia al </w:t>
      </w:r>
      <w:r w:rsidRPr="0037108C">
        <w:rPr>
          <w:b/>
        </w:rPr>
        <w:t>procedimiento de búsqueda que deben de seguir los Sujetos Obligados para localizar la información</w:t>
      </w:r>
      <w:r w:rsidRPr="0037108C">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4C3C21" w:rsidRPr="0037108C" w:rsidRDefault="004C3C21">
      <w:pPr>
        <w:spacing w:after="0" w:line="360" w:lineRule="auto"/>
        <w:ind w:left="720"/>
      </w:pPr>
    </w:p>
    <w:p w:rsidR="004C3C21" w:rsidRPr="0037108C" w:rsidRDefault="00916C41">
      <w:pPr>
        <w:spacing w:after="0" w:line="360" w:lineRule="auto"/>
        <w:rPr>
          <w:color w:val="000000"/>
        </w:rPr>
      </w:pPr>
      <w:r w:rsidRPr="0037108C">
        <w:rPr>
          <w:color w:val="000000"/>
        </w:rPr>
        <w:t xml:space="preserve">Así y de lo plasmado en párrafos anteriores, </w:t>
      </w:r>
      <w:r w:rsidRPr="0037108C">
        <w:t xml:space="preserve">se logra colegir que el Sujeto Obligado cumplió con el procedimiento de búsqueda </w:t>
      </w:r>
      <w:r w:rsidRPr="0037108C">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lastRenderedPageBreak/>
        <w:t>Ahora bien, tanto en respuesta, como en Informe Justificado, el Órgano Interno de Control precisó, por una parte, que no contaba con un Programa para la Detección y el Combate a la Corrupción que considera la participación ciudadana o la estrategia para combatir la corrupción; sin embargo, se había implementado el uso del Buzón, para que la ciudadanía pueda realizar denuncias de actos de corrupción por parte de los servidores públicos.</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De tal suerte, se logra vislumbrar que el Órgano Interno de Control señaló por una parte que lo peticionado era inexistente, al no haberse generado estrategias o programas para el combate a la corrupción; sobre el tema, el Criterio orientador SO/014/2017, emitido por entonces el Instituto Nacional de Transparencia, Acceso a la Información Pública y Protección de Datos Personales en el Estado de México y Municipios, vigente a la fecha de presentación de la solicitud, precisa que la inexistencia de la información, es una cuestión de hecho que se le atribuye a la misma, cuando ésta no se encuentra en los archivos del sujeto obligado. </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Así, es posible concluir que la </w:t>
      </w:r>
      <w:r w:rsidRPr="0037108C">
        <w:rPr>
          <w:b/>
          <w:color w:val="000000"/>
        </w:rPr>
        <w:t>inexistencia</w:t>
      </w:r>
      <w:r w:rsidRPr="0037108C">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En ese contexto, el Sujeto Obligado precisó que no había implementado algún programa o estrategia para el combate a la corrupción; situación que se robustece pues este Instituto realizó una búsqueda en sus cuentas oficiales de redes sociales, así como, en el Portal de Información Pública de Oficio Mexiquense y no se localizó indicio de la existencia de esa información.</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Conforme a lo anterior, se logra colegir que la información solicitada por el ahora Recurrente era inexistente a la fecha de presentación de la solicitud, pues el Órgano Interno de Control no había implementado programas o estrategias;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De la misma manera, el Criterio Orientador con clave de registro SO/007/2017, de la Segunda Época, emitido por el entonces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Al respecto, dicho criterio aplica al caso en concreto, ya que, no se localizó algún indicio de que el Órgano Interno de Control haya implementado un programa o estrategia de combate a la corrupción, por lo cual, se considera que señaló las razones por las cuales no contaba con </w:t>
      </w:r>
      <w:r w:rsidRPr="0037108C">
        <w:rPr>
          <w:color w:val="000000"/>
        </w:rPr>
        <w:lastRenderedPageBreak/>
        <w:t>lo requerido y cumplió con el segundo párrafo, del artículo 19 de la Ley de Transparencia y Acceso a la Información Pública del Estado de México y Municipios.</w:t>
      </w:r>
    </w:p>
    <w:p w:rsidR="004C3C21" w:rsidRPr="0037108C" w:rsidRDefault="004C3C21">
      <w:pPr>
        <w:spacing w:after="0" w:line="360" w:lineRule="auto"/>
        <w:rPr>
          <w:color w:val="000000"/>
        </w:rPr>
      </w:pPr>
    </w:p>
    <w:p w:rsidR="004C3C21" w:rsidRPr="0037108C" w:rsidRDefault="00916C41">
      <w:pPr>
        <w:spacing w:after="0" w:line="360" w:lineRule="auto"/>
        <w:rPr>
          <w:color w:val="000000"/>
        </w:rPr>
      </w:pPr>
      <w:r w:rsidRPr="0037108C">
        <w:rPr>
          <w:color w:val="000000"/>
        </w:rPr>
        <w:t xml:space="preserve">Además y en atención al Principio de Máxima Publicidad, dicha área señaló la única acción implementada sobre el tema solicitud, a saber, la implementación del uso de un Buzón, donde la ciudadanía podía realizar denuncias de actos de corrupción realizados por los servidores públicos, es decir, proporcionó la información que obraba en sus archivos que estaba relacionado con lo peticionado; </w:t>
      </w:r>
      <w:r w:rsidRPr="0037108C">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4C3C21" w:rsidRPr="0037108C" w:rsidRDefault="004C3C21">
      <w:pPr>
        <w:spacing w:after="0" w:line="360" w:lineRule="auto"/>
      </w:pPr>
    </w:p>
    <w:p w:rsidR="004C3C21" w:rsidRPr="0037108C" w:rsidRDefault="00916C41">
      <w:pPr>
        <w:spacing w:after="0" w:line="360" w:lineRule="auto"/>
      </w:pPr>
      <w:r w:rsidRPr="0037108C">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rsidR="004C3C21" w:rsidRPr="0037108C" w:rsidRDefault="004C3C21">
      <w:pPr>
        <w:spacing w:after="0" w:line="360" w:lineRule="auto"/>
      </w:pPr>
    </w:p>
    <w:p w:rsidR="004C3C21" w:rsidRPr="0037108C" w:rsidRDefault="00916C41">
      <w:pPr>
        <w:spacing w:after="0" w:line="360" w:lineRule="auto"/>
        <w:rPr>
          <w:color w:val="000000"/>
        </w:rPr>
      </w:pPr>
      <w:r w:rsidRPr="0037108C">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w:t>
      </w:r>
      <w:r w:rsidRPr="0037108C">
        <w:lastRenderedPageBreak/>
        <w:t>cual aconteció, pues proporcionó la única acción realizada por el Órgano Interno de Control para evitar el combate a la corrupción;</w:t>
      </w:r>
      <w:r w:rsidRPr="0037108C">
        <w:rPr>
          <w:color w:val="000000"/>
        </w:rPr>
        <w:t xml:space="preserve"> por lo que, se considera </w:t>
      </w:r>
      <w:r w:rsidRPr="0037108C">
        <w:rPr>
          <w:color w:val="0D0D0D"/>
        </w:rPr>
        <w:t>que</w:t>
      </w:r>
      <w:r w:rsidRPr="0037108C">
        <w:rPr>
          <w:color w:val="000000"/>
        </w:rPr>
        <w:t xml:space="preserve"> el agravio del Recurrente deviene de </w:t>
      </w:r>
      <w:r w:rsidRPr="0037108C">
        <w:rPr>
          <w:b/>
          <w:color w:val="000000"/>
        </w:rPr>
        <w:t>INFUNDADO</w:t>
      </w:r>
      <w:r w:rsidRPr="0037108C">
        <w:rPr>
          <w:color w:val="000000"/>
        </w:rPr>
        <w:t>, pues por una parte señaló las razones por las cuales no contaba con lo peticionado y por otra parte, proporcionó lo que obraba en sus archivos.</w:t>
      </w:r>
    </w:p>
    <w:p w:rsidR="004C3C21" w:rsidRPr="0037108C" w:rsidRDefault="004C3C21">
      <w:pPr>
        <w:spacing w:after="0" w:line="360" w:lineRule="auto"/>
        <w:rPr>
          <w:color w:val="000000"/>
        </w:rPr>
      </w:pPr>
    </w:p>
    <w:p w:rsidR="004C3C21" w:rsidRPr="0037108C" w:rsidRDefault="00916C41">
      <w:pPr>
        <w:pStyle w:val="Ttulo2"/>
        <w:spacing w:before="0" w:line="360" w:lineRule="auto"/>
        <w:rPr>
          <w:b w:val="0"/>
          <w:color w:val="000000"/>
          <w:sz w:val="22"/>
          <w:szCs w:val="22"/>
        </w:rPr>
      </w:pPr>
      <w:bookmarkStart w:id="14" w:name="_Toc194589523"/>
      <w:r w:rsidRPr="0037108C">
        <w:rPr>
          <w:color w:val="000000"/>
          <w:sz w:val="22"/>
          <w:szCs w:val="22"/>
        </w:rPr>
        <w:t>SEXTO. Decisión</w:t>
      </w:r>
      <w:bookmarkEnd w:id="14"/>
      <w:r w:rsidRPr="0037108C">
        <w:rPr>
          <w:color w:val="000000"/>
          <w:sz w:val="22"/>
          <w:szCs w:val="22"/>
        </w:rPr>
        <w:t xml:space="preserve"> </w:t>
      </w:r>
    </w:p>
    <w:p w:rsidR="004C3C21" w:rsidRPr="0037108C" w:rsidRDefault="004C3C21">
      <w:pPr>
        <w:spacing w:after="0" w:line="360" w:lineRule="auto"/>
        <w:rPr>
          <w:b/>
        </w:rPr>
      </w:pPr>
    </w:p>
    <w:p w:rsidR="004C3C21" w:rsidRPr="0037108C" w:rsidRDefault="00916C41">
      <w:pPr>
        <w:spacing w:after="0" w:line="360" w:lineRule="auto"/>
      </w:pPr>
      <w:r w:rsidRPr="0037108C">
        <w:t xml:space="preserve">Con fundamento en el artículo 186, fracción II, de la Ley de Transparencia y Acceso a la Información Pública del Estado de México y Municipios, este Instituto considera procedente </w:t>
      </w:r>
      <w:r w:rsidRPr="0037108C">
        <w:rPr>
          <w:b/>
        </w:rPr>
        <w:t xml:space="preserve">CONFIRMAR </w:t>
      </w:r>
      <w:r w:rsidRPr="0037108C">
        <w:t xml:space="preserve">la respuesta otorgada por el Sujeto Obligado. </w:t>
      </w:r>
    </w:p>
    <w:p w:rsidR="004C3C21" w:rsidRPr="0037108C" w:rsidRDefault="004C3C21">
      <w:pPr>
        <w:spacing w:after="0" w:line="360" w:lineRule="auto"/>
        <w:ind w:right="-28"/>
        <w:rPr>
          <w:color w:val="000000"/>
        </w:rPr>
      </w:pPr>
    </w:p>
    <w:p w:rsidR="004C3C21" w:rsidRPr="0037108C" w:rsidRDefault="00916C41">
      <w:pPr>
        <w:spacing w:after="0" w:line="360" w:lineRule="auto"/>
        <w:ind w:right="-28"/>
        <w:rPr>
          <w:b/>
          <w:color w:val="000000"/>
        </w:rPr>
      </w:pPr>
      <w:r w:rsidRPr="0037108C">
        <w:rPr>
          <w:b/>
          <w:color w:val="000000"/>
        </w:rPr>
        <w:t>Términos de la Resolución para conocimiento del Particular</w:t>
      </w:r>
    </w:p>
    <w:p w:rsidR="004C3C21" w:rsidRPr="0037108C" w:rsidRDefault="004C3C21">
      <w:pPr>
        <w:spacing w:after="0" w:line="360" w:lineRule="auto"/>
        <w:ind w:right="-28"/>
        <w:rPr>
          <w:color w:val="000000"/>
        </w:rPr>
      </w:pPr>
    </w:p>
    <w:p w:rsidR="004C3C21" w:rsidRPr="0037108C" w:rsidRDefault="00916C41">
      <w:pPr>
        <w:widowControl w:val="0"/>
        <w:spacing w:after="0" w:line="360" w:lineRule="auto"/>
      </w:pPr>
      <w:r w:rsidRPr="0037108C">
        <w:rPr>
          <w:color w:val="000000"/>
        </w:rPr>
        <w:t>Se le hace del conocimiento al Particular, que, en el presente caso, no se le da la razón, pues desde respuesta el Sujeto Obligado entregó la información que obraba en sus archivos e indicó las razones por las cuales no contaba con lo peticionado.</w:t>
      </w:r>
    </w:p>
    <w:p w:rsidR="004C3C21" w:rsidRPr="0037108C" w:rsidRDefault="004C3C21">
      <w:pPr>
        <w:widowControl w:val="0"/>
        <w:spacing w:after="0" w:line="360" w:lineRule="auto"/>
      </w:pPr>
    </w:p>
    <w:p w:rsidR="004C3C21" w:rsidRPr="0037108C" w:rsidRDefault="00916C41">
      <w:pPr>
        <w:spacing w:after="0" w:line="360" w:lineRule="auto"/>
        <w:ind w:right="-28"/>
      </w:pPr>
      <w:r w:rsidRPr="0037108C">
        <w:rPr>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4C3C21" w:rsidRPr="0037108C" w:rsidRDefault="004C3C21">
      <w:pPr>
        <w:widowControl w:val="0"/>
        <w:spacing w:after="0" w:line="360" w:lineRule="auto"/>
      </w:pPr>
    </w:p>
    <w:p w:rsidR="004C3C21" w:rsidRPr="0037108C" w:rsidRDefault="00916C41">
      <w:pPr>
        <w:spacing w:after="0" w:line="360" w:lineRule="auto"/>
        <w:rPr>
          <w:color w:val="000000"/>
        </w:rPr>
      </w:pPr>
      <w:r w:rsidRPr="0037108C">
        <w:t>Por</w:t>
      </w:r>
      <w:r w:rsidRPr="0037108C">
        <w:rPr>
          <w:color w:val="000000"/>
        </w:rPr>
        <w:t xml:space="preserve"> lo expuesto y fundado, este Pleno:</w:t>
      </w:r>
    </w:p>
    <w:p w:rsidR="004C3C21" w:rsidRPr="0037108C" w:rsidRDefault="004C3C21">
      <w:pPr>
        <w:spacing w:after="0" w:line="360" w:lineRule="auto"/>
        <w:rPr>
          <w:color w:val="000000"/>
        </w:rPr>
      </w:pPr>
    </w:p>
    <w:p w:rsidR="004C3C21" w:rsidRPr="0037108C" w:rsidRDefault="00916C41">
      <w:pPr>
        <w:pStyle w:val="Ttulo1"/>
        <w:spacing w:before="0" w:after="0" w:line="360" w:lineRule="auto"/>
        <w:jc w:val="center"/>
        <w:rPr>
          <w:b w:val="0"/>
          <w:color w:val="000000"/>
          <w:sz w:val="22"/>
          <w:szCs w:val="22"/>
        </w:rPr>
      </w:pPr>
      <w:bookmarkStart w:id="15" w:name="_Toc194589524"/>
      <w:r w:rsidRPr="0037108C">
        <w:rPr>
          <w:color w:val="000000"/>
          <w:sz w:val="22"/>
          <w:szCs w:val="22"/>
        </w:rPr>
        <w:lastRenderedPageBreak/>
        <w:t>R E S U E L V E</w:t>
      </w:r>
      <w:bookmarkEnd w:id="15"/>
    </w:p>
    <w:p w:rsidR="004C3C21" w:rsidRPr="0037108C" w:rsidRDefault="004C3C21">
      <w:pPr>
        <w:spacing w:after="0" w:line="360" w:lineRule="auto"/>
        <w:rPr>
          <w:b/>
          <w:color w:val="000000"/>
        </w:rPr>
      </w:pPr>
    </w:p>
    <w:p w:rsidR="004C3C21" w:rsidRPr="0037108C" w:rsidRDefault="00916C41">
      <w:pPr>
        <w:spacing w:after="0" w:line="360" w:lineRule="auto"/>
      </w:pPr>
      <w:r w:rsidRPr="0037108C">
        <w:rPr>
          <w:b/>
        </w:rPr>
        <w:t>PRIMERO.</w:t>
      </w:r>
      <w:r w:rsidRPr="0037108C">
        <w:t xml:space="preserve"> Se </w:t>
      </w:r>
      <w:r w:rsidRPr="0037108C">
        <w:rPr>
          <w:b/>
        </w:rPr>
        <w:t xml:space="preserve">CONFIRMA </w:t>
      </w:r>
      <w:r w:rsidRPr="0037108C">
        <w:t xml:space="preserve">la respuesta entregada por el Sujeto Obligado a la solicitud de acceso a la información </w:t>
      </w:r>
      <w:r w:rsidRPr="0037108C">
        <w:rPr>
          <w:color w:val="0D0D0D"/>
        </w:rPr>
        <w:t>con número de folio</w:t>
      </w:r>
      <w:r w:rsidRPr="0037108C">
        <w:rPr>
          <w:b/>
          <w:color w:val="FF0000"/>
        </w:rPr>
        <w:t> </w:t>
      </w:r>
      <w:r w:rsidRPr="0037108C">
        <w:rPr>
          <w:color w:val="000000"/>
        </w:rPr>
        <w:t>00008/OASLAPAZ/IP/2025</w:t>
      </w:r>
      <w:r w:rsidRPr="0037108C">
        <w:rPr>
          <w:color w:val="0D0D0D"/>
        </w:rPr>
        <w:t xml:space="preserve">, </w:t>
      </w:r>
      <w:r w:rsidRPr="0037108C">
        <w:t xml:space="preserve">por resultar </w:t>
      </w:r>
      <w:r w:rsidRPr="0037108C">
        <w:rPr>
          <w:b/>
        </w:rPr>
        <w:t>INFUNDADAS</w:t>
      </w:r>
      <w:r w:rsidRPr="0037108C">
        <w:t xml:space="preserve"> las razones o motivos de inconformidad hechas valer por la persona Recurrente, en términos de los Considerandos QUINTO y SEXTO de esta Resolución.</w:t>
      </w:r>
    </w:p>
    <w:p w:rsidR="004C3C21" w:rsidRPr="0037108C" w:rsidRDefault="004C3C21">
      <w:pPr>
        <w:spacing w:after="0" w:line="360" w:lineRule="auto"/>
        <w:rPr>
          <w:b/>
          <w:color w:val="000000"/>
        </w:rPr>
      </w:pPr>
    </w:p>
    <w:p w:rsidR="004C3C21" w:rsidRPr="0037108C" w:rsidRDefault="00916C41">
      <w:pPr>
        <w:spacing w:after="0" w:line="360" w:lineRule="auto"/>
        <w:rPr>
          <w:b/>
          <w:color w:val="000000"/>
        </w:rPr>
      </w:pPr>
      <w:r w:rsidRPr="0037108C">
        <w:rPr>
          <w:b/>
          <w:color w:val="000000"/>
        </w:rPr>
        <w:t xml:space="preserve">SEGUNDO. NOTIFÍQUESE POR SAIMEX </w:t>
      </w:r>
      <w:r w:rsidRPr="0037108C">
        <w:rPr>
          <w:color w:val="000000"/>
        </w:rPr>
        <w:t>la presente Resolución, al Titular de la Unidad de Transparencia del Sujeto Obligado.</w:t>
      </w:r>
    </w:p>
    <w:p w:rsidR="004C3C21" w:rsidRPr="0037108C" w:rsidRDefault="004C3C21">
      <w:pPr>
        <w:spacing w:after="0" w:line="360" w:lineRule="auto"/>
        <w:rPr>
          <w:b/>
          <w:i/>
          <w:color w:val="000000"/>
        </w:rPr>
      </w:pPr>
    </w:p>
    <w:p w:rsidR="004C3C21" w:rsidRPr="0037108C" w:rsidRDefault="00916C41">
      <w:pPr>
        <w:spacing w:after="0" w:line="360" w:lineRule="auto"/>
        <w:rPr>
          <w:b/>
          <w:color w:val="000000"/>
        </w:rPr>
      </w:pPr>
      <w:r w:rsidRPr="0037108C">
        <w:rPr>
          <w:b/>
          <w:color w:val="000000"/>
        </w:rPr>
        <w:t xml:space="preserve">TERCERO. NOTIFÍQUESE POR SAIMEX </w:t>
      </w:r>
      <w:r w:rsidRPr="0037108C">
        <w:rPr>
          <w:color w:val="000000"/>
        </w:rPr>
        <w:t>a la persona Recurrente, la presente Resolución</w:t>
      </w:r>
      <w:r w:rsidRPr="0037108C">
        <w:t>,</w:t>
      </w:r>
      <w:r w:rsidRPr="0037108C">
        <w:rPr>
          <w:color w:val="000000"/>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C3C21" w:rsidRPr="0037108C" w:rsidRDefault="004C3C21">
      <w:pPr>
        <w:spacing w:after="0" w:line="360" w:lineRule="auto"/>
      </w:pPr>
    </w:p>
    <w:p w:rsidR="004C3C21" w:rsidRDefault="00916C41">
      <w:pPr>
        <w:spacing w:after="0" w:line="360" w:lineRule="auto"/>
      </w:pPr>
      <w:r w:rsidRPr="0037108C">
        <w:t xml:space="preserve">ASÍ LO RESUELVE, POR </w:t>
      </w:r>
      <w:r w:rsidRPr="0037108C">
        <w:rPr>
          <w:b/>
        </w:rPr>
        <w:t>UNANIMIDAD</w:t>
      </w:r>
      <w:r w:rsidRPr="0037108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p>
    <w:p w:rsidR="004C3C21" w:rsidRDefault="004C3C21">
      <w:pPr>
        <w:spacing w:after="0" w:line="360" w:lineRule="auto"/>
      </w:pPr>
    </w:p>
    <w:p w:rsidR="004C3C21" w:rsidRDefault="004C3C21">
      <w:pPr>
        <w:spacing w:after="0" w:line="360" w:lineRule="auto"/>
        <w:rPr>
          <w:color w:val="000000"/>
        </w:rPr>
      </w:pPr>
    </w:p>
    <w:p w:rsidR="004C3C21" w:rsidRDefault="004C3C21">
      <w:pPr>
        <w:spacing w:after="0" w:line="360" w:lineRule="auto"/>
      </w:pPr>
    </w:p>
    <w:p w:rsidR="004C3C21" w:rsidRDefault="004C3C21">
      <w:pPr>
        <w:spacing w:after="0" w:line="360" w:lineRule="auto"/>
      </w:pPr>
    </w:p>
    <w:p w:rsidR="004C3C21" w:rsidRDefault="004C3C21">
      <w:pPr>
        <w:spacing w:after="0" w:line="360" w:lineRule="auto"/>
        <w:rPr>
          <w:color w:val="000000"/>
        </w:rPr>
      </w:pPr>
    </w:p>
    <w:p w:rsidR="004C3C21" w:rsidRDefault="004C3C21">
      <w:pPr>
        <w:spacing w:after="0" w:line="360" w:lineRule="auto"/>
        <w:rPr>
          <w:color w:val="000000"/>
        </w:rPr>
      </w:pPr>
    </w:p>
    <w:p w:rsidR="004C3C21" w:rsidRDefault="004C3C21">
      <w:pPr>
        <w:tabs>
          <w:tab w:val="right" w:pos="8931"/>
        </w:tabs>
        <w:spacing w:after="0" w:line="360" w:lineRule="auto"/>
      </w:pPr>
    </w:p>
    <w:p w:rsidR="004C3C21" w:rsidRDefault="004C3C21">
      <w:pPr>
        <w:tabs>
          <w:tab w:val="right" w:pos="8931"/>
        </w:tabs>
        <w:spacing w:after="0" w:line="360" w:lineRule="auto"/>
      </w:pPr>
    </w:p>
    <w:p w:rsidR="004C3C21" w:rsidRDefault="004C3C21">
      <w:pPr>
        <w:spacing w:after="0" w:line="360" w:lineRule="auto"/>
      </w:pPr>
    </w:p>
    <w:p w:rsidR="004C3C21" w:rsidRDefault="004C3C21">
      <w:pPr>
        <w:spacing w:after="0" w:line="360" w:lineRule="auto"/>
      </w:pPr>
    </w:p>
    <w:p w:rsidR="0037108C" w:rsidRDefault="0037108C">
      <w:pPr>
        <w:spacing w:after="0" w:line="360" w:lineRule="auto"/>
      </w:pPr>
    </w:p>
    <w:p w:rsidR="0037108C" w:rsidRDefault="0037108C">
      <w:pPr>
        <w:spacing w:after="0" w:line="360" w:lineRule="auto"/>
      </w:pPr>
    </w:p>
    <w:p w:rsidR="0037108C" w:rsidRDefault="0037108C">
      <w:pPr>
        <w:spacing w:after="0" w:line="360" w:lineRule="auto"/>
      </w:pPr>
    </w:p>
    <w:sectPr w:rsidR="0037108C">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CAE" w:rsidRDefault="00743CAE">
      <w:pPr>
        <w:spacing w:after="0" w:line="240" w:lineRule="auto"/>
      </w:pPr>
      <w:r>
        <w:separator/>
      </w:r>
    </w:p>
  </w:endnote>
  <w:endnote w:type="continuationSeparator" w:id="0">
    <w:p w:rsidR="00743CAE" w:rsidRDefault="0074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916C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16CA">
      <w:rPr>
        <w:b/>
        <w:noProof/>
        <w:color w:val="000000"/>
        <w:sz w:val="24"/>
        <w:szCs w:val="24"/>
      </w:rPr>
      <w:t>18</w:t>
    </w:r>
    <w:r>
      <w:rPr>
        <w:b/>
        <w:color w:val="000000"/>
        <w:sz w:val="24"/>
        <w:szCs w:val="24"/>
      </w:rPr>
      <w:fldChar w:fldCharType="end"/>
    </w:r>
  </w:p>
  <w:p w:rsidR="004C3C21" w:rsidRDefault="004C3C2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916C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16CA">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16CA">
      <w:rPr>
        <w:b/>
        <w:noProof/>
        <w:color w:val="000000"/>
        <w:sz w:val="24"/>
        <w:szCs w:val="24"/>
      </w:rPr>
      <w:t>18</w:t>
    </w:r>
    <w:r>
      <w:rPr>
        <w:b/>
        <w:color w:val="000000"/>
        <w:sz w:val="24"/>
        <w:szCs w:val="24"/>
      </w:rPr>
      <w:fldChar w:fldCharType="end"/>
    </w:r>
  </w:p>
  <w:p w:rsidR="004C3C21" w:rsidRDefault="004C3C2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916C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16C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16CA">
      <w:rPr>
        <w:b/>
        <w:noProof/>
        <w:color w:val="000000"/>
        <w:sz w:val="24"/>
        <w:szCs w:val="24"/>
      </w:rPr>
      <w:t>18</w:t>
    </w:r>
    <w:r>
      <w:rPr>
        <w:b/>
        <w:color w:val="000000"/>
        <w:sz w:val="24"/>
        <w:szCs w:val="24"/>
      </w:rPr>
      <w:fldChar w:fldCharType="end"/>
    </w:r>
  </w:p>
  <w:p w:rsidR="004C3C21" w:rsidRDefault="004C3C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CAE" w:rsidRDefault="00743CAE">
      <w:pPr>
        <w:spacing w:after="0" w:line="240" w:lineRule="auto"/>
      </w:pPr>
      <w:r>
        <w:separator/>
      </w:r>
    </w:p>
  </w:footnote>
  <w:footnote w:type="continuationSeparator" w:id="0">
    <w:p w:rsidR="00743CAE" w:rsidRDefault="0074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4C3C21">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C3C21">
      <w:trPr>
        <w:trHeight w:val="132"/>
      </w:trPr>
      <w:tc>
        <w:tcPr>
          <w:tcW w:w="0" w:type="auto"/>
        </w:tcPr>
        <w:p w:rsidR="004C3C21" w:rsidRDefault="00916C41">
          <w:pPr>
            <w:tabs>
              <w:tab w:val="right" w:pos="8838"/>
            </w:tabs>
            <w:ind w:right="-105"/>
            <w:rPr>
              <w:b/>
            </w:rPr>
          </w:pPr>
          <w:r>
            <w:rPr>
              <w:b/>
            </w:rPr>
            <w:t>Recurso de Revisión:</w:t>
          </w:r>
        </w:p>
      </w:tc>
      <w:tc>
        <w:tcPr>
          <w:tcW w:w="0" w:type="auto"/>
        </w:tcPr>
        <w:p w:rsidR="004C3C21" w:rsidRDefault="00916C41">
          <w:pPr>
            <w:tabs>
              <w:tab w:val="right" w:pos="8838"/>
            </w:tabs>
            <w:ind w:left="-28" w:right="-32"/>
          </w:pPr>
          <w:r>
            <w:t>03846/INFOEM/IP/RR/2020</w:t>
          </w:r>
        </w:p>
      </w:tc>
    </w:tr>
    <w:tr w:rsidR="004C3C21">
      <w:trPr>
        <w:trHeight w:val="261"/>
      </w:trPr>
      <w:tc>
        <w:tcPr>
          <w:tcW w:w="0" w:type="auto"/>
        </w:tcPr>
        <w:p w:rsidR="004C3C21" w:rsidRDefault="00916C41">
          <w:pPr>
            <w:tabs>
              <w:tab w:val="right" w:pos="8838"/>
            </w:tabs>
            <w:ind w:right="-105"/>
            <w:rPr>
              <w:b/>
            </w:rPr>
          </w:pPr>
          <w:r>
            <w:rPr>
              <w:b/>
            </w:rPr>
            <w:t>Sujeto Obligado:</w:t>
          </w:r>
        </w:p>
      </w:tc>
      <w:tc>
        <w:tcPr>
          <w:tcW w:w="0" w:type="auto"/>
        </w:tcPr>
        <w:p w:rsidR="004C3C21" w:rsidRDefault="00916C41">
          <w:pPr>
            <w:tabs>
              <w:tab w:val="right" w:pos="8838"/>
            </w:tabs>
            <w:ind w:right="-32"/>
          </w:pPr>
          <w:r>
            <w:t>Ayuntamiento de Temascalcingo</w:t>
          </w:r>
        </w:p>
      </w:tc>
    </w:tr>
    <w:tr w:rsidR="004C3C21">
      <w:trPr>
        <w:trHeight w:val="261"/>
      </w:trPr>
      <w:tc>
        <w:tcPr>
          <w:tcW w:w="0" w:type="auto"/>
        </w:tcPr>
        <w:p w:rsidR="004C3C21" w:rsidRDefault="00916C41">
          <w:pPr>
            <w:tabs>
              <w:tab w:val="right" w:pos="8838"/>
            </w:tabs>
            <w:ind w:right="-105"/>
            <w:rPr>
              <w:b/>
            </w:rPr>
          </w:pPr>
          <w:r>
            <w:rPr>
              <w:b/>
            </w:rPr>
            <w:t>Comisionado Ponente:</w:t>
          </w:r>
        </w:p>
      </w:tc>
      <w:tc>
        <w:tcPr>
          <w:tcW w:w="0" w:type="auto"/>
        </w:tcPr>
        <w:p w:rsidR="004C3C21" w:rsidRDefault="00916C41">
          <w:pPr>
            <w:tabs>
              <w:tab w:val="right" w:pos="8838"/>
            </w:tabs>
            <w:ind w:right="-32"/>
            <w:rPr>
              <w:b/>
            </w:rPr>
          </w:pPr>
          <w:r>
            <w:t>Luis Gustavo Parra Noriega</w:t>
          </w:r>
        </w:p>
      </w:tc>
    </w:tr>
  </w:tbl>
  <w:p w:rsidR="004C3C21" w:rsidRDefault="00743C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743CAE">
    <w:pPr>
      <w:widowControl w:val="0"/>
      <w:pBdr>
        <w:top w:val="nil"/>
        <w:left w:val="nil"/>
        <w:bottom w:val="nil"/>
        <w:right w:val="nil"/>
        <w:between w:val="nil"/>
      </w:pBdr>
      <w:spacing w:after="0" w:line="276" w:lineRule="auto"/>
      <w:jc w:val="left"/>
    </w:pPr>
    <w:r>
      <w:rPr>
        <w:color w:val="000000"/>
      </w:rPr>
      <w:pict w14:anchorId="7CF6E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7229"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693"/>
      <w:gridCol w:w="4536"/>
    </w:tblGrid>
    <w:tr w:rsidR="004C3C21">
      <w:trPr>
        <w:trHeight w:val="138"/>
      </w:trPr>
      <w:tc>
        <w:tcPr>
          <w:tcW w:w="2693" w:type="dxa"/>
          <w:vAlign w:val="center"/>
        </w:tcPr>
        <w:p w:rsidR="004C3C21" w:rsidRDefault="004C3C21">
          <w:pPr>
            <w:tabs>
              <w:tab w:val="right" w:pos="8838"/>
            </w:tabs>
            <w:ind w:left="-108" w:right="-105"/>
            <w:jc w:val="left"/>
            <w:rPr>
              <w:b/>
            </w:rPr>
          </w:pPr>
        </w:p>
        <w:p w:rsidR="004C3C21" w:rsidRDefault="00916C41">
          <w:pPr>
            <w:tabs>
              <w:tab w:val="right" w:pos="8838"/>
            </w:tabs>
            <w:ind w:left="-108" w:right="-105"/>
            <w:jc w:val="left"/>
            <w:rPr>
              <w:b/>
            </w:rPr>
          </w:pPr>
          <w:r>
            <w:rPr>
              <w:b/>
            </w:rPr>
            <w:t>Recurso de Revisión:</w:t>
          </w:r>
        </w:p>
      </w:tc>
      <w:tc>
        <w:tcPr>
          <w:tcW w:w="4536" w:type="dxa"/>
        </w:tcPr>
        <w:p w:rsidR="004C3C21" w:rsidRDefault="004C3C21">
          <w:pPr>
            <w:tabs>
              <w:tab w:val="right" w:pos="8838"/>
            </w:tabs>
            <w:ind w:right="57"/>
          </w:pPr>
        </w:p>
        <w:p w:rsidR="004C3C21" w:rsidRDefault="00916C41">
          <w:pPr>
            <w:tabs>
              <w:tab w:val="left" w:pos="3172"/>
              <w:tab w:val="right" w:pos="8838"/>
            </w:tabs>
            <w:ind w:right="57"/>
          </w:pPr>
          <w:r>
            <w:t>01186/INFOEM/IP/RR/2025</w:t>
          </w:r>
        </w:p>
      </w:tc>
    </w:tr>
    <w:tr w:rsidR="004C3C21">
      <w:trPr>
        <w:trHeight w:val="273"/>
      </w:trPr>
      <w:tc>
        <w:tcPr>
          <w:tcW w:w="2693" w:type="dxa"/>
        </w:tcPr>
        <w:p w:rsidR="004C3C21" w:rsidRDefault="00916C41">
          <w:pPr>
            <w:tabs>
              <w:tab w:val="right" w:pos="8838"/>
            </w:tabs>
            <w:ind w:left="-108" w:right="-105"/>
            <w:rPr>
              <w:b/>
            </w:rPr>
          </w:pPr>
          <w:r>
            <w:rPr>
              <w:b/>
            </w:rPr>
            <w:t>Sujeto Obligado:</w:t>
          </w:r>
        </w:p>
      </w:tc>
      <w:tc>
        <w:tcPr>
          <w:tcW w:w="4536" w:type="dxa"/>
        </w:tcPr>
        <w:p w:rsidR="004C3C21" w:rsidRDefault="00916C41">
          <w:pPr>
            <w:tabs>
              <w:tab w:val="right" w:pos="8838"/>
            </w:tabs>
            <w:ind w:right="600"/>
          </w:pPr>
          <w:r>
            <w:t>Organismo Público Descentralizado para la Prestación de los Servicios de Agua Potable Alcantarillado y Saneamiento del Municipio de la Paz</w:t>
          </w:r>
        </w:p>
      </w:tc>
    </w:tr>
    <w:tr w:rsidR="004C3C21">
      <w:trPr>
        <w:trHeight w:val="273"/>
      </w:trPr>
      <w:tc>
        <w:tcPr>
          <w:tcW w:w="2693" w:type="dxa"/>
        </w:tcPr>
        <w:p w:rsidR="004C3C21" w:rsidRDefault="00916C41">
          <w:pPr>
            <w:tabs>
              <w:tab w:val="right" w:pos="8838"/>
            </w:tabs>
            <w:ind w:left="-108" w:right="-105"/>
            <w:rPr>
              <w:b/>
            </w:rPr>
          </w:pPr>
          <w:r>
            <w:rPr>
              <w:b/>
            </w:rPr>
            <w:t>Comisionado Ponente:</w:t>
          </w:r>
        </w:p>
      </w:tc>
      <w:tc>
        <w:tcPr>
          <w:tcW w:w="4536" w:type="dxa"/>
        </w:tcPr>
        <w:p w:rsidR="004C3C21" w:rsidRDefault="00916C41">
          <w:pPr>
            <w:tabs>
              <w:tab w:val="right" w:pos="8838"/>
            </w:tabs>
            <w:ind w:right="-170"/>
          </w:pPr>
          <w:r>
            <w:t>Luis Gustavo Parra Noriega</w:t>
          </w:r>
        </w:p>
        <w:p w:rsidR="004C3C21" w:rsidRDefault="004C3C21">
          <w:pPr>
            <w:tabs>
              <w:tab w:val="right" w:pos="8838"/>
            </w:tabs>
            <w:ind w:right="-170"/>
            <w:rPr>
              <w:b/>
            </w:rPr>
          </w:pPr>
        </w:p>
      </w:tc>
    </w:tr>
  </w:tbl>
  <w:p w:rsidR="004C3C21" w:rsidRDefault="004C3C2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C21" w:rsidRDefault="004C3C21">
    <w:pPr>
      <w:widowControl w:val="0"/>
      <w:pBdr>
        <w:top w:val="nil"/>
        <w:left w:val="nil"/>
        <w:bottom w:val="nil"/>
        <w:right w:val="nil"/>
        <w:between w:val="nil"/>
      </w:pBdr>
      <w:spacing w:after="0" w:line="276" w:lineRule="auto"/>
      <w:jc w:val="left"/>
      <w:rPr>
        <w:color w:val="000000"/>
      </w:rPr>
    </w:pPr>
  </w:p>
  <w:tbl>
    <w:tblPr>
      <w:tblStyle w:val="a1"/>
      <w:tblW w:w="7229"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678"/>
    </w:tblGrid>
    <w:tr w:rsidR="004C3C21">
      <w:trPr>
        <w:trHeight w:val="132"/>
      </w:trPr>
      <w:tc>
        <w:tcPr>
          <w:tcW w:w="2551" w:type="dxa"/>
        </w:tcPr>
        <w:p w:rsidR="004C3C21" w:rsidRDefault="00916C41">
          <w:pPr>
            <w:tabs>
              <w:tab w:val="right" w:pos="8838"/>
            </w:tabs>
            <w:ind w:right="-105"/>
            <w:rPr>
              <w:b/>
            </w:rPr>
          </w:pPr>
          <w:r>
            <w:rPr>
              <w:b/>
            </w:rPr>
            <w:t>Recurso de Revisión:</w:t>
          </w:r>
        </w:p>
      </w:tc>
      <w:tc>
        <w:tcPr>
          <w:tcW w:w="4678" w:type="dxa"/>
        </w:tcPr>
        <w:p w:rsidR="004C3C21" w:rsidRDefault="00916C41">
          <w:pPr>
            <w:ind w:right="740"/>
          </w:pPr>
          <w:r>
            <w:t>01186/INFOEM/IP/RR/2025</w:t>
          </w:r>
        </w:p>
      </w:tc>
    </w:tr>
    <w:tr w:rsidR="004C3C21">
      <w:trPr>
        <w:trHeight w:val="132"/>
      </w:trPr>
      <w:tc>
        <w:tcPr>
          <w:tcW w:w="2551" w:type="dxa"/>
          <w:shd w:val="clear" w:color="auto" w:fill="auto"/>
        </w:tcPr>
        <w:p w:rsidR="004C3C21" w:rsidRDefault="00916C41">
          <w:pPr>
            <w:tabs>
              <w:tab w:val="left" w:pos="1875"/>
            </w:tabs>
            <w:ind w:right="-105"/>
            <w:rPr>
              <w:b/>
            </w:rPr>
          </w:pPr>
          <w:r>
            <w:rPr>
              <w:b/>
            </w:rPr>
            <w:t>Recurrente:</w:t>
          </w:r>
          <w:r>
            <w:rPr>
              <w:b/>
            </w:rPr>
            <w:tab/>
          </w:r>
        </w:p>
      </w:tc>
      <w:tc>
        <w:tcPr>
          <w:tcW w:w="4678" w:type="dxa"/>
          <w:shd w:val="clear" w:color="auto" w:fill="auto"/>
        </w:tcPr>
        <w:p w:rsidR="004C3C21" w:rsidRDefault="00E50405">
          <w:pPr>
            <w:tabs>
              <w:tab w:val="right" w:pos="8838"/>
            </w:tabs>
            <w:ind w:right="-250"/>
          </w:pPr>
          <w:r w:rsidRPr="00E50405">
            <w:rPr>
              <w:highlight w:val="black"/>
            </w:rPr>
            <w:t>XXXXXXX</w:t>
          </w:r>
        </w:p>
      </w:tc>
    </w:tr>
    <w:tr w:rsidR="004C3C21">
      <w:trPr>
        <w:trHeight w:val="261"/>
      </w:trPr>
      <w:tc>
        <w:tcPr>
          <w:tcW w:w="2551" w:type="dxa"/>
        </w:tcPr>
        <w:p w:rsidR="004C3C21" w:rsidRDefault="00916C41">
          <w:pPr>
            <w:tabs>
              <w:tab w:val="right" w:pos="8838"/>
            </w:tabs>
            <w:ind w:right="-105"/>
            <w:rPr>
              <w:b/>
            </w:rPr>
          </w:pPr>
          <w:r>
            <w:rPr>
              <w:b/>
            </w:rPr>
            <w:t>Sujeto Obligado:</w:t>
          </w:r>
        </w:p>
      </w:tc>
      <w:tc>
        <w:tcPr>
          <w:tcW w:w="4678" w:type="dxa"/>
        </w:tcPr>
        <w:p w:rsidR="004C3C21" w:rsidRDefault="00916C41">
          <w:pPr>
            <w:ind w:right="742"/>
          </w:pPr>
          <w:r>
            <w:t>Organismo Público Descentralizado para la Prestación de los Servicios de Agua Potable Alcantarillado y Saneamiento del Municipio de la Paz</w:t>
          </w:r>
        </w:p>
      </w:tc>
    </w:tr>
    <w:tr w:rsidR="004C3C21">
      <w:trPr>
        <w:trHeight w:val="261"/>
      </w:trPr>
      <w:tc>
        <w:tcPr>
          <w:tcW w:w="2551" w:type="dxa"/>
        </w:tcPr>
        <w:p w:rsidR="004C3C21" w:rsidRDefault="00916C41">
          <w:pPr>
            <w:tabs>
              <w:tab w:val="right" w:pos="8838"/>
            </w:tabs>
            <w:ind w:right="-105"/>
            <w:rPr>
              <w:b/>
            </w:rPr>
          </w:pPr>
          <w:r>
            <w:rPr>
              <w:b/>
            </w:rPr>
            <w:t>Comisionado Ponente:</w:t>
          </w:r>
        </w:p>
      </w:tc>
      <w:tc>
        <w:tcPr>
          <w:tcW w:w="4678" w:type="dxa"/>
        </w:tcPr>
        <w:p w:rsidR="004C3C21" w:rsidRDefault="00916C41">
          <w:pPr>
            <w:tabs>
              <w:tab w:val="right" w:pos="8838"/>
            </w:tabs>
            <w:ind w:right="-32"/>
            <w:rPr>
              <w:b/>
            </w:rPr>
          </w:pPr>
          <w:r>
            <w:t>Luis Gustavo Parra Noriega</w:t>
          </w:r>
        </w:p>
      </w:tc>
    </w:tr>
  </w:tbl>
  <w:p w:rsidR="004C3C21" w:rsidRDefault="00743CA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21"/>
    <w:rsid w:val="000444E6"/>
    <w:rsid w:val="0037108C"/>
    <w:rsid w:val="004C3C21"/>
    <w:rsid w:val="00743CAE"/>
    <w:rsid w:val="00916C41"/>
    <w:rsid w:val="00B13D6E"/>
    <w:rsid w:val="00E50405"/>
    <w:rsid w:val="00FE1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95CA61"/>
  <w15:docId w15:val="{075CB6B4-53EF-4EF3-BE17-88E33A0F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66D"/>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Mencinsinresolver4">
    <w:name w:val="Mención sin resolver4"/>
    <w:basedOn w:val="Fuentedeprrafopredeter"/>
    <w:uiPriority w:val="99"/>
    <w:semiHidden/>
    <w:unhideWhenUsed/>
    <w:rsid w:val="008F2AD8"/>
    <w:rPr>
      <w:color w:val="605E5C"/>
      <w:shd w:val="clear" w:color="auto" w:fill="E1DFDD"/>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hivos.juridicas.unam.mx/www/bjv/libros/11/5005/1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S8EFT63EUgrAY8wABu611eWrg==">CgMxLjAyDmguaDBpdW53N2k0ZnJ1Mg5oLnE1bmR3MDlwYzFsbjIOaC5zeGZ3cm9kNjBwbW8yDmguNnk4Z2w3bnpnY3h0Mg5oLmpuanRlbm5iOGxoNTIOaC5paGtuano1dW5pYjIyDmguMzA4dXU3bnlldWkxMg5oLjlxZmJ5cmtvcGJzdTIJaC4zMGowemxsMg5oLmI0enUxaHJyZ3V2ajIOaC4xbXRrY2dwN2V3ajYyDmguczB3MWVvYTBuNXJ6Mg5oLm4xaTE1MjVyMTBzaDIOaC5vY2F4OXl2NzhjY2kyDmgudXU5ZXhsM3pmNDMyOAByITFScXEteThNUVIzZE9DaFdpUHB5bUU3RGF6emtMRWN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4039</Words>
  <Characters>22218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FABIAN ORDOÑEZ GARCIA</cp:lastModifiedBy>
  <cp:revision>4</cp:revision>
  <cp:lastPrinted>2025-04-04T16:21:00Z</cp:lastPrinted>
  <dcterms:created xsi:type="dcterms:W3CDTF">2025-04-04T16:21:00Z</dcterms:created>
  <dcterms:modified xsi:type="dcterms:W3CDTF">2025-04-28T20:31:00Z</dcterms:modified>
</cp:coreProperties>
</file>