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305244430"/>
        <w:docPartObj>
          <w:docPartGallery w:val="Table of Contents"/>
          <w:docPartUnique/>
        </w:docPartObj>
      </w:sdtPr>
      <w:sdtEndPr>
        <w:rPr>
          <w:b/>
          <w:bCs/>
        </w:rPr>
      </w:sdtEndPr>
      <w:sdtContent>
        <w:p w14:paraId="13FF9067" w14:textId="31A3EF2B" w:rsidR="00FE3061" w:rsidRPr="00FE3061" w:rsidRDefault="00FE3061" w:rsidP="00FE3061">
          <w:pPr>
            <w:pStyle w:val="TtulodeTDC"/>
            <w:spacing w:before="0" w:line="360" w:lineRule="auto"/>
            <w:jc w:val="center"/>
            <w:rPr>
              <w:rFonts w:ascii="Palatino Linotype" w:hAnsi="Palatino Linotype"/>
              <w:color w:val="auto"/>
              <w:sz w:val="22"/>
              <w:szCs w:val="22"/>
            </w:rPr>
          </w:pPr>
          <w:r w:rsidRPr="00FE3061">
            <w:rPr>
              <w:rFonts w:ascii="Palatino Linotype" w:hAnsi="Palatino Linotype"/>
              <w:color w:val="auto"/>
              <w:sz w:val="22"/>
              <w:szCs w:val="22"/>
              <w:lang w:val="es-ES"/>
            </w:rPr>
            <w:t xml:space="preserve">RESOLUCIÓN AL RECURSO DE REVISIÓN </w:t>
          </w:r>
          <w:r w:rsidRPr="00FE3061">
            <w:rPr>
              <w:rFonts w:ascii="Palatino Linotype" w:hAnsi="Palatino Linotype"/>
              <w:color w:val="auto"/>
              <w:sz w:val="22"/>
              <w:szCs w:val="22"/>
            </w:rPr>
            <w:t>07491/INFOEM/IP/RR/2024</w:t>
          </w:r>
        </w:p>
        <w:p w14:paraId="2A377288" w14:textId="77777777" w:rsidR="003439AE" w:rsidRDefault="00FE3061">
          <w:pPr>
            <w:pStyle w:val="TDC1"/>
            <w:tabs>
              <w:tab w:val="right" w:leader="dot" w:pos="8921"/>
            </w:tabs>
            <w:rPr>
              <w:rFonts w:asciiTheme="minorHAnsi" w:eastAsiaTheme="minorEastAsia" w:hAnsiTheme="minorHAnsi" w:cstheme="minorBidi"/>
              <w:noProof/>
              <w:color w:val="auto"/>
            </w:rPr>
          </w:pPr>
          <w:r w:rsidRPr="00FE3061">
            <w:rPr>
              <w:color w:val="auto"/>
            </w:rPr>
            <w:fldChar w:fldCharType="begin"/>
          </w:r>
          <w:r w:rsidRPr="00FE3061">
            <w:rPr>
              <w:color w:val="auto"/>
            </w:rPr>
            <w:instrText xml:space="preserve"> TOC \o "1-3" \h \z \u </w:instrText>
          </w:r>
          <w:r w:rsidRPr="00FE3061">
            <w:rPr>
              <w:color w:val="auto"/>
            </w:rPr>
            <w:fldChar w:fldCharType="separate"/>
          </w:r>
          <w:hyperlink w:anchor="_Toc188523908" w:history="1">
            <w:r w:rsidR="003439AE" w:rsidRPr="00206BC5">
              <w:rPr>
                <w:rStyle w:val="Hipervnculo"/>
                <w:noProof/>
              </w:rPr>
              <w:t>A N T E C E D E N T E S</w:t>
            </w:r>
            <w:r w:rsidR="003439AE">
              <w:rPr>
                <w:noProof/>
                <w:webHidden/>
              </w:rPr>
              <w:tab/>
            </w:r>
            <w:r w:rsidR="003439AE">
              <w:rPr>
                <w:noProof/>
                <w:webHidden/>
              </w:rPr>
              <w:fldChar w:fldCharType="begin"/>
            </w:r>
            <w:r w:rsidR="003439AE">
              <w:rPr>
                <w:noProof/>
                <w:webHidden/>
              </w:rPr>
              <w:instrText xml:space="preserve"> PAGEREF _Toc188523908 \h </w:instrText>
            </w:r>
            <w:r w:rsidR="003439AE">
              <w:rPr>
                <w:noProof/>
                <w:webHidden/>
              </w:rPr>
            </w:r>
            <w:r w:rsidR="003439AE">
              <w:rPr>
                <w:noProof/>
                <w:webHidden/>
              </w:rPr>
              <w:fldChar w:fldCharType="separate"/>
            </w:r>
            <w:r w:rsidR="007B33E7">
              <w:rPr>
                <w:noProof/>
                <w:webHidden/>
              </w:rPr>
              <w:t>2</w:t>
            </w:r>
            <w:r w:rsidR="003439AE">
              <w:rPr>
                <w:noProof/>
                <w:webHidden/>
              </w:rPr>
              <w:fldChar w:fldCharType="end"/>
            </w:r>
          </w:hyperlink>
        </w:p>
        <w:p w14:paraId="2C319E94" w14:textId="77777777" w:rsidR="003439AE" w:rsidRDefault="00D55D54">
          <w:pPr>
            <w:pStyle w:val="TDC2"/>
            <w:tabs>
              <w:tab w:val="right" w:leader="dot" w:pos="8921"/>
            </w:tabs>
            <w:rPr>
              <w:rFonts w:asciiTheme="minorHAnsi" w:eastAsiaTheme="minorEastAsia" w:hAnsiTheme="minorHAnsi" w:cstheme="minorBidi"/>
              <w:noProof/>
              <w:color w:val="auto"/>
            </w:rPr>
          </w:pPr>
          <w:hyperlink w:anchor="_Toc188523909" w:history="1">
            <w:r w:rsidR="003439AE" w:rsidRPr="00206BC5">
              <w:rPr>
                <w:rStyle w:val="Hipervnculo"/>
                <w:noProof/>
                <w:lang w:eastAsia="es-ES"/>
              </w:rPr>
              <w:t>I. Presentación de la solicitud de información</w:t>
            </w:r>
            <w:r w:rsidR="003439AE">
              <w:rPr>
                <w:noProof/>
                <w:webHidden/>
              </w:rPr>
              <w:tab/>
            </w:r>
            <w:r w:rsidR="003439AE">
              <w:rPr>
                <w:noProof/>
                <w:webHidden/>
              </w:rPr>
              <w:fldChar w:fldCharType="begin"/>
            </w:r>
            <w:r w:rsidR="003439AE">
              <w:rPr>
                <w:noProof/>
                <w:webHidden/>
              </w:rPr>
              <w:instrText xml:space="preserve"> PAGEREF _Toc188523909 \h </w:instrText>
            </w:r>
            <w:r w:rsidR="003439AE">
              <w:rPr>
                <w:noProof/>
                <w:webHidden/>
              </w:rPr>
            </w:r>
            <w:r w:rsidR="003439AE">
              <w:rPr>
                <w:noProof/>
                <w:webHidden/>
              </w:rPr>
              <w:fldChar w:fldCharType="separate"/>
            </w:r>
            <w:r w:rsidR="007B33E7">
              <w:rPr>
                <w:noProof/>
                <w:webHidden/>
              </w:rPr>
              <w:t>2</w:t>
            </w:r>
            <w:r w:rsidR="003439AE">
              <w:rPr>
                <w:noProof/>
                <w:webHidden/>
              </w:rPr>
              <w:fldChar w:fldCharType="end"/>
            </w:r>
          </w:hyperlink>
        </w:p>
        <w:p w14:paraId="069D5F13" w14:textId="77777777" w:rsidR="003439AE" w:rsidRDefault="00D55D54">
          <w:pPr>
            <w:pStyle w:val="TDC2"/>
            <w:tabs>
              <w:tab w:val="right" w:leader="dot" w:pos="8921"/>
            </w:tabs>
            <w:rPr>
              <w:rFonts w:asciiTheme="minorHAnsi" w:eastAsiaTheme="minorEastAsia" w:hAnsiTheme="minorHAnsi" w:cstheme="minorBidi"/>
              <w:noProof/>
              <w:color w:val="auto"/>
            </w:rPr>
          </w:pPr>
          <w:hyperlink w:anchor="_Toc188523910" w:history="1">
            <w:r w:rsidR="003439AE" w:rsidRPr="00206BC5">
              <w:rPr>
                <w:rStyle w:val="Hipervnculo"/>
                <w:rFonts w:eastAsia="Times New Roman" w:cs="Tahoma"/>
                <w:noProof/>
                <w:lang w:eastAsia="es-ES"/>
              </w:rPr>
              <w:t xml:space="preserve">II. </w:t>
            </w:r>
            <w:r w:rsidR="003439AE" w:rsidRPr="00206BC5">
              <w:rPr>
                <w:rStyle w:val="Hipervnculo"/>
                <w:noProof/>
              </w:rPr>
              <w:t>Respuesta del Sujeto Obligado</w:t>
            </w:r>
            <w:r w:rsidR="003439AE">
              <w:rPr>
                <w:noProof/>
                <w:webHidden/>
              </w:rPr>
              <w:tab/>
            </w:r>
            <w:r w:rsidR="003439AE">
              <w:rPr>
                <w:noProof/>
                <w:webHidden/>
              </w:rPr>
              <w:fldChar w:fldCharType="begin"/>
            </w:r>
            <w:r w:rsidR="003439AE">
              <w:rPr>
                <w:noProof/>
                <w:webHidden/>
              </w:rPr>
              <w:instrText xml:space="preserve"> PAGEREF _Toc188523910 \h </w:instrText>
            </w:r>
            <w:r w:rsidR="003439AE">
              <w:rPr>
                <w:noProof/>
                <w:webHidden/>
              </w:rPr>
            </w:r>
            <w:r w:rsidR="003439AE">
              <w:rPr>
                <w:noProof/>
                <w:webHidden/>
              </w:rPr>
              <w:fldChar w:fldCharType="separate"/>
            </w:r>
            <w:r w:rsidR="007B33E7">
              <w:rPr>
                <w:noProof/>
                <w:webHidden/>
              </w:rPr>
              <w:t>3</w:t>
            </w:r>
            <w:r w:rsidR="003439AE">
              <w:rPr>
                <w:noProof/>
                <w:webHidden/>
              </w:rPr>
              <w:fldChar w:fldCharType="end"/>
            </w:r>
          </w:hyperlink>
        </w:p>
        <w:p w14:paraId="5E54FE11" w14:textId="77777777" w:rsidR="003439AE" w:rsidRDefault="00D55D54">
          <w:pPr>
            <w:pStyle w:val="TDC2"/>
            <w:tabs>
              <w:tab w:val="right" w:leader="dot" w:pos="8921"/>
            </w:tabs>
            <w:rPr>
              <w:rFonts w:asciiTheme="minorHAnsi" w:eastAsiaTheme="minorEastAsia" w:hAnsiTheme="minorHAnsi" w:cstheme="minorBidi"/>
              <w:noProof/>
              <w:color w:val="auto"/>
            </w:rPr>
          </w:pPr>
          <w:hyperlink w:anchor="_Toc188523911" w:history="1">
            <w:r w:rsidR="003439AE" w:rsidRPr="00206BC5">
              <w:rPr>
                <w:rStyle w:val="Hipervnculo"/>
                <w:noProof/>
              </w:rPr>
              <w:t>III. Interposición del Recurso de Revisión</w:t>
            </w:r>
            <w:r w:rsidR="003439AE">
              <w:rPr>
                <w:noProof/>
                <w:webHidden/>
              </w:rPr>
              <w:tab/>
            </w:r>
            <w:r w:rsidR="003439AE">
              <w:rPr>
                <w:noProof/>
                <w:webHidden/>
              </w:rPr>
              <w:fldChar w:fldCharType="begin"/>
            </w:r>
            <w:r w:rsidR="003439AE">
              <w:rPr>
                <w:noProof/>
                <w:webHidden/>
              </w:rPr>
              <w:instrText xml:space="preserve"> PAGEREF _Toc188523911 \h </w:instrText>
            </w:r>
            <w:r w:rsidR="003439AE">
              <w:rPr>
                <w:noProof/>
                <w:webHidden/>
              </w:rPr>
            </w:r>
            <w:r w:rsidR="003439AE">
              <w:rPr>
                <w:noProof/>
                <w:webHidden/>
              </w:rPr>
              <w:fldChar w:fldCharType="separate"/>
            </w:r>
            <w:r w:rsidR="007B33E7">
              <w:rPr>
                <w:noProof/>
                <w:webHidden/>
              </w:rPr>
              <w:t>3</w:t>
            </w:r>
            <w:r w:rsidR="003439AE">
              <w:rPr>
                <w:noProof/>
                <w:webHidden/>
              </w:rPr>
              <w:fldChar w:fldCharType="end"/>
            </w:r>
          </w:hyperlink>
        </w:p>
        <w:p w14:paraId="7DA3CBC8" w14:textId="77777777" w:rsidR="003439AE" w:rsidRDefault="00D55D54">
          <w:pPr>
            <w:pStyle w:val="TDC2"/>
            <w:tabs>
              <w:tab w:val="right" w:leader="dot" w:pos="8921"/>
            </w:tabs>
            <w:rPr>
              <w:rFonts w:asciiTheme="minorHAnsi" w:eastAsiaTheme="minorEastAsia" w:hAnsiTheme="minorHAnsi" w:cstheme="minorBidi"/>
              <w:noProof/>
              <w:color w:val="auto"/>
            </w:rPr>
          </w:pPr>
          <w:hyperlink w:anchor="_Toc188523912" w:history="1">
            <w:r w:rsidR="003439AE" w:rsidRPr="00206BC5">
              <w:rPr>
                <w:rStyle w:val="Hipervnculo"/>
                <w:noProof/>
              </w:rPr>
              <w:t>IV. Trámite del Recurso de Revisión ante este Instituto</w:t>
            </w:r>
            <w:r w:rsidR="003439AE">
              <w:rPr>
                <w:noProof/>
                <w:webHidden/>
              </w:rPr>
              <w:tab/>
            </w:r>
            <w:r w:rsidR="003439AE">
              <w:rPr>
                <w:noProof/>
                <w:webHidden/>
              </w:rPr>
              <w:fldChar w:fldCharType="begin"/>
            </w:r>
            <w:r w:rsidR="003439AE">
              <w:rPr>
                <w:noProof/>
                <w:webHidden/>
              </w:rPr>
              <w:instrText xml:space="preserve"> PAGEREF _Toc188523912 \h </w:instrText>
            </w:r>
            <w:r w:rsidR="003439AE">
              <w:rPr>
                <w:noProof/>
                <w:webHidden/>
              </w:rPr>
            </w:r>
            <w:r w:rsidR="003439AE">
              <w:rPr>
                <w:noProof/>
                <w:webHidden/>
              </w:rPr>
              <w:fldChar w:fldCharType="separate"/>
            </w:r>
            <w:r w:rsidR="007B33E7">
              <w:rPr>
                <w:noProof/>
                <w:webHidden/>
              </w:rPr>
              <w:t>4</w:t>
            </w:r>
            <w:r w:rsidR="003439AE">
              <w:rPr>
                <w:noProof/>
                <w:webHidden/>
              </w:rPr>
              <w:fldChar w:fldCharType="end"/>
            </w:r>
          </w:hyperlink>
        </w:p>
        <w:p w14:paraId="0FCDB04B" w14:textId="77777777" w:rsidR="003439AE" w:rsidRDefault="00D55D54">
          <w:pPr>
            <w:pStyle w:val="TDC1"/>
            <w:tabs>
              <w:tab w:val="right" w:leader="dot" w:pos="8921"/>
            </w:tabs>
            <w:rPr>
              <w:rFonts w:asciiTheme="minorHAnsi" w:eastAsiaTheme="minorEastAsia" w:hAnsiTheme="minorHAnsi" w:cstheme="minorBidi"/>
              <w:noProof/>
              <w:color w:val="auto"/>
            </w:rPr>
          </w:pPr>
          <w:hyperlink w:anchor="_Toc188523913" w:history="1">
            <w:r w:rsidR="003439AE" w:rsidRPr="00206BC5">
              <w:rPr>
                <w:rStyle w:val="Hipervnculo"/>
                <w:noProof/>
              </w:rPr>
              <w:t>C O N S I D E R A N D O S</w:t>
            </w:r>
            <w:r w:rsidR="003439AE">
              <w:rPr>
                <w:noProof/>
                <w:webHidden/>
              </w:rPr>
              <w:tab/>
            </w:r>
            <w:r w:rsidR="003439AE">
              <w:rPr>
                <w:noProof/>
                <w:webHidden/>
              </w:rPr>
              <w:fldChar w:fldCharType="begin"/>
            </w:r>
            <w:r w:rsidR="003439AE">
              <w:rPr>
                <w:noProof/>
                <w:webHidden/>
              </w:rPr>
              <w:instrText xml:space="preserve"> PAGEREF _Toc188523913 \h </w:instrText>
            </w:r>
            <w:r w:rsidR="003439AE">
              <w:rPr>
                <w:noProof/>
                <w:webHidden/>
              </w:rPr>
            </w:r>
            <w:r w:rsidR="003439AE">
              <w:rPr>
                <w:noProof/>
                <w:webHidden/>
              </w:rPr>
              <w:fldChar w:fldCharType="separate"/>
            </w:r>
            <w:r w:rsidR="007B33E7">
              <w:rPr>
                <w:noProof/>
                <w:webHidden/>
              </w:rPr>
              <w:t>5</w:t>
            </w:r>
            <w:r w:rsidR="003439AE">
              <w:rPr>
                <w:noProof/>
                <w:webHidden/>
              </w:rPr>
              <w:fldChar w:fldCharType="end"/>
            </w:r>
          </w:hyperlink>
        </w:p>
        <w:p w14:paraId="60F0F1CE" w14:textId="77777777" w:rsidR="003439AE" w:rsidRDefault="00D55D54">
          <w:pPr>
            <w:pStyle w:val="TDC2"/>
            <w:tabs>
              <w:tab w:val="right" w:leader="dot" w:pos="8921"/>
            </w:tabs>
            <w:rPr>
              <w:rFonts w:asciiTheme="minorHAnsi" w:eastAsiaTheme="minorEastAsia" w:hAnsiTheme="minorHAnsi" w:cstheme="minorBidi"/>
              <w:noProof/>
              <w:color w:val="auto"/>
            </w:rPr>
          </w:pPr>
          <w:hyperlink w:anchor="_Toc188523914" w:history="1">
            <w:r w:rsidR="003439AE" w:rsidRPr="00206BC5">
              <w:rPr>
                <w:rStyle w:val="Hipervnculo"/>
                <w:noProof/>
              </w:rPr>
              <w:t>PRIMERO. Competencia</w:t>
            </w:r>
            <w:r w:rsidR="003439AE">
              <w:rPr>
                <w:noProof/>
                <w:webHidden/>
              </w:rPr>
              <w:tab/>
            </w:r>
            <w:r w:rsidR="003439AE">
              <w:rPr>
                <w:noProof/>
                <w:webHidden/>
              </w:rPr>
              <w:fldChar w:fldCharType="begin"/>
            </w:r>
            <w:r w:rsidR="003439AE">
              <w:rPr>
                <w:noProof/>
                <w:webHidden/>
              </w:rPr>
              <w:instrText xml:space="preserve"> PAGEREF _Toc188523914 \h </w:instrText>
            </w:r>
            <w:r w:rsidR="003439AE">
              <w:rPr>
                <w:noProof/>
                <w:webHidden/>
              </w:rPr>
            </w:r>
            <w:r w:rsidR="003439AE">
              <w:rPr>
                <w:noProof/>
                <w:webHidden/>
              </w:rPr>
              <w:fldChar w:fldCharType="separate"/>
            </w:r>
            <w:r w:rsidR="007B33E7">
              <w:rPr>
                <w:noProof/>
                <w:webHidden/>
              </w:rPr>
              <w:t>5</w:t>
            </w:r>
            <w:r w:rsidR="003439AE">
              <w:rPr>
                <w:noProof/>
                <w:webHidden/>
              </w:rPr>
              <w:fldChar w:fldCharType="end"/>
            </w:r>
          </w:hyperlink>
        </w:p>
        <w:p w14:paraId="16794D65" w14:textId="77777777" w:rsidR="003439AE" w:rsidRDefault="00D55D54">
          <w:pPr>
            <w:pStyle w:val="TDC2"/>
            <w:tabs>
              <w:tab w:val="right" w:leader="dot" w:pos="8921"/>
            </w:tabs>
            <w:rPr>
              <w:rFonts w:asciiTheme="minorHAnsi" w:eastAsiaTheme="minorEastAsia" w:hAnsiTheme="minorHAnsi" w:cstheme="minorBidi"/>
              <w:noProof/>
              <w:color w:val="auto"/>
            </w:rPr>
          </w:pPr>
          <w:hyperlink w:anchor="_Toc188523915" w:history="1">
            <w:r w:rsidR="003439AE" w:rsidRPr="00206BC5">
              <w:rPr>
                <w:rStyle w:val="Hipervnculo"/>
                <w:noProof/>
              </w:rPr>
              <w:t>SEGUNDO. Causales de improcedencia</w:t>
            </w:r>
            <w:r w:rsidR="003439AE">
              <w:rPr>
                <w:noProof/>
                <w:webHidden/>
              </w:rPr>
              <w:tab/>
            </w:r>
            <w:r w:rsidR="003439AE">
              <w:rPr>
                <w:noProof/>
                <w:webHidden/>
              </w:rPr>
              <w:fldChar w:fldCharType="begin"/>
            </w:r>
            <w:r w:rsidR="003439AE">
              <w:rPr>
                <w:noProof/>
                <w:webHidden/>
              </w:rPr>
              <w:instrText xml:space="preserve"> PAGEREF _Toc188523915 \h </w:instrText>
            </w:r>
            <w:r w:rsidR="003439AE">
              <w:rPr>
                <w:noProof/>
                <w:webHidden/>
              </w:rPr>
            </w:r>
            <w:r w:rsidR="003439AE">
              <w:rPr>
                <w:noProof/>
                <w:webHidden/>
              </w:rPr>
              <w:fldChar w:fldCharType="separate"/>
            </w:r>
            <w:r w:rsidR="007B33E7">
              <w:rPr>
                <w:noProof/>
                <w:webHidden/>
              </w:rPr>
              <w:t>6</w:t>
            </w:r>
            <w:r w:rsidR="003439AE">
              <w:rPr>
                <w:noProof/>
                <w:webHidden/>
              </w:rPr>
              <w:fldChar w:fldCharType="end"/>
            </w:r>
          </w:hyperlink>
        </w:p>
        <w:p w14:paraId="469AE233" w14:textId="77777777" w:rsidR="003439AE" w:rsidRDefault="00D55D54">
          <w:pPr>
            <w:pStyle w:val="TDC2"/>
            <w:tabs>
              <w:tab w:val="right" w:leader="dot" w:pos="8921"/>
            </w:tabs>
            <w:rPr>
              <w:rFonts w:asciiTheme="minorHAnsi" w:eastAsiaTheme="minorEastAsia" w:hAnsiTheme="minorHAnsi" w:cstheme="minorBidi"/>
              <w:noProof/>
              <w:color w:val="auto"/>
            </w:rPr>
          </w:pPr>
          <w:hyperlink w:anchor="_Toc188523916" w:history="1">
            <w:r w:rsidR="003439AE" w:rsidRPr="00206BC5">
              <w:rPr>
                <w:rStyle w:val="Hipervnculo"/>
                <w:noProof/>
              </w:rPr>
              <w:t>TERCERO. Causales de sobreseimiento</w:t>
            </w:r>
            <w:r w:rsidR="003439AE">
              <w:rPr>
                <w:noProof/>
                <w:webHidden/>
              </w:rPr>
              <w:tab/>
            </w:r>
            <w:r w:rsidR="003439AE">
              <w:rPr>
                <w:noProof/>
                <w:webHidden/>
              </w:rPr>
              <w:fldChar w:fldCharType="begin"/>
            </w:r>
            <w:r w:rsidR="003439AE">
              <w:rPr>
                <w:noProof/>
                <w:webHidden/>
              </w:rPr>
              <w:instrText xml:space="preserve"> PAGEREF _Toc188523916 \h </w:instrText>
            </w:r>
            <w:r w:rsidR="003439AE">
              <w:rPr>
                <w:noProof/>
                <w:webHidden/>
              </w:rPr>
            </w:r>
            <w:r w:rsidR="003439AE">
              <w:rPr>
                <w:noProof/>
                <w:webHidden/>
              </w:rPr>
              <w:fldChar w:fldCharType="separate"/>
            </w:r>
            <w:r w:rsidR="007B33E7">
              <w:rPr>
                <w:noProof/>
                <w:webHidden/>
              </w:rPr>
              <w:t>6</w:t>
            </w:r>
            <w:r w:rsidR="003439AE">
              <w:rPr>
                <w:noProof/>
                <w:webHidden/>
              </w:rPr>
              <w:fldChar w:fldCharType="end"/>
            </w:r>
          </w:hyperlink>
        </w:p>
        <w:p w14:paraId="3EE49572" w14:textId="77777777" w:rsidR="003439AE" w:rsidRDefault="00D55D54">
          <w:pPr>
            <w:pStyle w:val="TDC2"/>
            <w:tabs>
              <w:tab w:val="right" w:leader="dot" w:pos="8921"/>
            </w:tabs>
            <w:rPr>
              <w:rFonts w:asciiTheme="minorHAnsi" w:eastAsiaTheme="minorEastAsia" w:hAnsiTheme="minorHAnsi" w:cstheme="minorBidi"/>
              <w:noProof/>
              <w:color w:val="auto"/>
            </w:rPr>
          </w:pPr>
          <w:hyperlink w:anchor="_Toc188523917" w:history="1">
            <w:r w:rsidR="003439AE" w:rsidRPr="00206BC5">
              <w:rPr>
                <w:rStyle w:val="Hipervnculo"/>
                <w:noProof/>
              </w:rPr>
              <w:t>CUARTO. Decisión</w:t>
            </w:r>
            <w:r w:rsidR="003439AE">
              <w:rPr>
                <w:noProof/>
                <w:webHidden/>
              </w:rPr>
              <w:tab/>
            </w:r>
            <w:r w:rsidR="003439AE">
              <w:rPr>
                <w:noProof/>
                <w:webHidden/>
              </w:rPr>
              <w:fldChar w:fldCharType="begin"/>
            </w:r>
            <w:r w:rsidR="003439AE">
              <w:rPr>
                <w:noProof/>
                <w:webHidden/>
              </w:rPr>
              <w:instrText xml:space="preserve"> PAGEREF _Toc188523917 \h </w:instrText>
            </w:r>
            <w:r w:rsidR="003439AE">
              <w:rPr>
                <w:noProof/>
                <w:webHidden/>
              </w:rPr>
            </w:r>
            <w:r w:rsidR="003439AE">
              <w:rPr>
                <w:noProof/>
                <w:webHidden/>
              </w:rPr>
              <w:fldChar w:fldCharType="separate"/>
            </w:r>
            <w:r w:rsidR="007B33E7">
              <w:rPr>
                <w:noProof/>
                <w:webHidden/>
              </w:rPr>
              <w:t>15</w:t>
            </w:r>
            <w:r w:rsidR="003439AE">
              <w:rPr>
                <w:noProof/>
                <w:webHidden/>
              </w:rPr>
              <w:fldChar w:fldCharType="end"/>
            </w:r>
          </w:hyperlink>
        </w:p>
        <w:p w14:paraId="624604DD" w14:textId="77777777" w:rsidR="003439AE" w:rsidRDefault="00D55D54">
          <w:pPr>
            <w:pStyle w:val="TDC1"/>
            <w:tabs>
              <w:tab w:val="right" w:leader="dot" w:pos="8921"/>
            </w:tabs>
            <w:rPr>
              <w:rFonts w:asciiTheme="minorHAnsi" w:eastAsiaTheme="minorEastAsia" w:hAnsiTheme="minorHAnsi" w:cstheme="minorBidi"/>
              <w:noProof/>
              <w:color w:val="auto"/>
            </w:rPr>
          </w:pPr>
          <w:hyperlink w:anchor="_Toc188523918" w:history="1">
            <w:r w:rsidR="003439AE" w:rsidRPr="00206BC5">
              <w:rPr>
                <w:rStyle w:val="Hipervnculo"/>
                <w:noProof/>
              </w:rPr>
              <w:t>R E S U E L V E</w:t>
            </w:r>
            <w:r w:rsidR="003439AE">
              <w:rPr>
                <w:noProof/>
                <w:webHidden/>
              </w:rPr>
              <w:tab/>
            </w:r>
            <w:r w:rsidR="003439AE">
              <w:rPr>
                <w:noProof/>
                <w:webHidden/>
              </w:rPr>
              <w:fldChar w:fldCharType="begin"/>
            </w:r>
            <w:r w:rsidR="003439AE">
              <w:rPr>
                <w:noProof/>
                <w:webHidden/>
              </w:rPr>
              <w:instrText xml:space="preserve"> PAGEREF _Toc188523918 \h </w:instrText>
            </w:r>
            <w:r w:rsidR="003439AE">
              <w:rPr>
                <w:noProof/>
                <w:webHidden/>
              </w:rPr>
            </w:r>
            <w:r w:rsidR="003439AE">
              <w:rPr>
                <w:noProof/>
                <w:webHidden/>
              </w:rPr>
              <w:fldChar w:fldCharType="separate"/>
            </w:r>
            <w:r w:rsidR="007B33E7">
              <w:rPr>
                <w:noProof/>
                <w:webHidden/>
              </w:rPr>
              <w:t>16</w:t>
            </w:r>
            <w:r w:rsidR="003439AE">
              <w:rPr>
                <w:noProof/>
                <w:webHidden/>
              </w:rPr>
              <w:fldChar w:fldCharType="end"/>
            </w:r>
          </w:hyperlink>
        </w:p>
        <w:p w14:paraId="4E537345" w14:textId="10D8A3EF" w:rsidR="00FE3061" w:rsidRDefault="00FE3061" w:rsidP="00FE3061">
          <w:pPr>
            <w:spacing w:line="360" w:lineRule="auto"/>
          </w:pPr>
          <w:r w:rsidRPr="00FE3061">
            <w:rPr>
              <w:b/>
              <w:bCs/>
              <w:color w:val="auto"/>
              <w:lang w:val="es-ES"/>
            </w:rPr>
            <w:fldChar w:fldCharType="end"/>
          </w:r>
        </w:p>
      </w:sdtContent>
    </w:sdt>
    <w:p w14:paraId="3FB7EB5E" w14:textId="413E7447" w:rsidR="005C690F" w:rsidRPr="00B11F0F" w:rsidRDefault="00FE3061" w:rsidP="00334620">
      <w:pPr>
        <w:tabs>
          <w:tab w:val="left" w:pos="8931"/>
        </w:tabs>
        <w:spacing w:after="0" w:line="360" w:lineRule="auto"/>
      </w:pPr>
      <w:r>
        <w:br w:type="column"/>
      </w:r>
      <w:r w:rsidR="007D6307" w:rsidRPr="00B11F0F">
        <w:lastRenderedPageBreak/>
        <w:t xml:space="preserve">Resolución del Pleno del Instituto de Transparencia, Acceso a la Información Pública y Protección de Datos Personales del Estado de México y Municipios, con domicilio en Metepec, Estado de México, de fecha </w:t>
      </w:r>
      <w:r w:rsidR="008B67C6" w:rsidRPr="00B11F0F">
        <w:t xml:space="preserve">veintidós de </w:t>
      </w:r>
      <w:r w:rsidR="008F2F94">
        <w:t>enero</w:t>
      </w:r>
      <w:r w:rsidR="008B67C6" w:rsidRPr="00B11F0F">
        <w:t xml:space="preserve"> de dos mil veinticinco.</w:t>
      </w:r>
    </w:p>
    <w:p w14:paraId="0DCD3B82" w14:textId="77777777" w:rsidR="005C690F" w:rsidRPr="008B67C6" w:rsidRDefault="005C690F" w:rsidP="00334620">
      <w:pPr>
        <w:spacing w:after="0" w:line="360" w:lineRule="auto"/>
        <w:rPr>
          <w:b/>
          <w:color w:val="FF0000"/>
        </w:rPr>
      </w:pPr>
    </w:p>
    <w:p w14:paraId="1570B336" w14:textId="4F0D5992" w:rsidR="005C690F" w:rsidRPr="00247941" w:rsidRDefault="007D6307" w:rsidP="00334620">
      <w:pPr>
        <w:spacing w:after="0" w:line="360" w:lineRule="auto"/>
        <w:rPr>
          <w:b/>
        </w:rPr>
      </w:pPr>
      <w:r w:rsidRPr="00B11F0F">
        <w:rPr>
          <w:b/>
        </w:rPr>
        <w:t xml:space="preserve">VISTO </w:t>
      </w:r>
      <w:r w:rsidRPr="00B11F0F">
        <w:t>el expediente electrónico conformado con motivo del Recurso de Revisión</w:t>
      </w:r>
      <w:r w:rsidR="00DD2AD3" w:rsidRPr="00B11F0F">
        <w:t xml:space="preserve"> </w:t>
      </w:r>
      <w:r w:rsidR="00811CFA" w:rsidRPr="00221015">
        <w:rPr>
          <w:b/>
        </w:rPr>
        <w:t>0</w:t>
      </w:r>
      <w:r w:rsidR="00B11F0F" w:rsidRPr="00221015">
        <w:rPr>
          <w:b/>
        </w:rPr>
        <w:t>7491</w:t>
      </w:r>
      <w:r w:rsidR="00811CFA" w:rsidRPr="00221015">
        <w:rPr>
          <w:b/>
        </w:rPr>
        <w:t>/INFOEM/IP/RR/202</w:t>
      </w:r>
      <w:r w:rsidR="003518FD" w:rsidRPr="00221015">
        <w:rPr>
          <w:b/>
        </w:rPr>
        <w:t>4</w:t>
      </w:r>
      <w:r w:rsidRPr="00B11F0F">
        <w:t>, interpuesto por</w:t>
      </w:r>
      <w:r w:rsidR="00247941" w:rsidRPr="00247941">
        <w:t xml:space="preserve"> </w:t>
      </w:r>
      <w:r w:rsidR="00247941" w:rsidRPr="00247941">
        <w:rPr>
          <w:highlight w:val="black"/>
        </w:rPr>
        <w:t>XXXXXXXXXXXXXXXXXXXXXXXXXXXXX</w:t>
      </w:r>
      <w:r w:rsidR="003518FD" w:rsidRPr="00B11F0F">
        <w:t xml:space="preserve">, en lo sucesivo, </w:t>
      </w:r>
      <w:r w:rsidR="002316E9" w:rsidRPr="00B11F0F">
        <w:t>la persona</w:t>
      </w:r>
      <w:r w:rsidR="009D39D1" w:rsidRPr="00B11F0F">
        <w:t xml:space="preserve"> Recurrente o Particular,</w:t>
      </w:r>
      <w:r w:rsidRPr="00B11F0F">
        <w:t xml:space="preserve"> en contra de la respuesta del Sujeto Obligado, </w:t>
      </w:r>
      <w:r w:rsidR="002316E9" w:rsidRPr="00221015">
        <w:rPr>
          <w:b/>
        </w:rPr>
        <w:t xml:space="preserve">Ayuntamiento de </w:t>
      </w:r>
      <w:r w:rsidR="00B11F0F" w:rsidRPr="00221015">
        <w:rPr>
          <w:b/>
        </w:rPr>
        <w:t>Nextlalpan</w:t>
      </w:r>
      <w:r w:rsidRPr="00B11F0F">
        <w:t xml:space="preserve">, a la solicitud de acceso a la información </w:t>
      </w:r>
      <w:r w:rsidR="00C73134" w:rsidRPr="00B11F0F">
        <w:t xml:space="preserve">pública </w:t>
      </w:r>
      <w:r w:rsidR="00C73134" w:rsidRPr="00C73134">
        <w:t>00085</w:t>
      </w:r>
      <w:r w:rsidR="00B11F0F" w:rsidRPr="00B11F0F">
        <w:t xml:space="preserve">/NEXTLAL/IP/2024, </w:t>
      </w:r>
      <w:r w:rsidRPr="00B11F0F">
        <w:t>se emite la presente Resolución, con base en los Antecedentes y Considerandos que se exponen a continuación:</w:t>
      </w:r>
    </w:p>
    <w:p w14:paraId="1F97CEF3" w14:textId="77777777" w:rsidR="005C690F" w:rsidRPr="008B67C6" w:rsidRDefault="005C690F" w:rsidP="00334620">
      <w:pPr>
        <w:spacing w:after="0" w:line="360" w:lineRule="auto"/>
        <w:rPr>
          <w:b/>
          <w:color w:val="FF0000"/>
        </w:rPr>
      </w:pPr>
    </w:p>
    <w:p w14:paraId="1DEAF9D3" w14:textId="24D35555" w:rsidR="005C690F" w:rsidRPr="00B11F0F" w:rsidRDefault="00CD6238" w:rsidP="00FE3061">
      <w:pPr>
        <w:pStyle w:val="Ttulo1"/>
      </w:pPr>
      <w:bookmarkStart w:id="0" w:name="_Toc188523908"/>
      <w:r w:rsidRPr="00B11F0F">
        <w:t>A N T E C E D E N T E S</w:t>
      </w:r>
      <w:bookmarkEnd w:id="0"/>
    </w:p>
    <w:p w14:paraId="5A7EDA4F" w14:textId="77777777" w:rsidR="005C690F" w:rsidRPr="00B11F0F" w:rsidRDefault="005C690F" w:rsidP="00334620">
      <w:pPr>
        <w:spacing w:after="0" w:line="360" w:lineRule="auto"/>
        <w:jc w:val="center"/>
        <w:rPr>
          <w:b/>
        </w:rPr>
      </w:pPr>
    </w:p>
    <w:p w14:paraId="4930DAB9" w14:textId="77777777" w:rsidR="00E22EA8" w:rsidRPr="00B11F0F" w:rsidRDefault="00E22EA8" w:rsidP="00FE3061">
      <w:pPr>
        <w:pStyle w:val="Ttulo2"/>
        <w:rPr>
          <w:lang w:eastAsia="es-ES"/>
        </w:rPr>
      </w:pPr>
      <w:bookmarkStart w:id="1" w:name="_Toc188523909"/>
      <w:r w:rsidRPr="00B11F0F">
        <w:rPr>
          <w:lang w:eastAsia="es-ES"/>
        </w:rPr>
        <w:t>I. Presentación de la solicitud de información</w:t>
      </w:r>
      <w:bookmarkEnd w:id="1"/>
    </w:p>
    <w:p w14:paraId="7243DA53" w14:textId="77777777" w:rsidR="00E22EA8" w:rsidRPr="00B11F0F" w:rsidRDefault="00E22EA8" w:rsidP="00334620">
      <w:pPr>
        <w:tabs>
          <w:tab w:val="left" w:pos="567"/>
        </w:tabs>
        <w:spacing w:after="0" w:line="360" w:lineRule="auto"/>
        <w:rPr>
          <w:rFonts w:eastAsia="Times New Roman" w:cs="Tahoma"/>
          <w:lang w:eastAsia="es-ES"/>
        </w:rPr>
      </w:pPr>
    </w:p>
    <w:p w14:paraId="301B8A4E" w14:textId="7208B646" w:rsidR="00E22EA8" w:rsidRPr="00B11F0F" w:rsidRDefault="00AF4898" w:rsidP="00334620">
      <w:pPr>
        <w:spacing w:after="0" w:line="360" w:lineRule="auto"/>
      </w:pPr>
      <w:r w:rsidRPr="00B11F0F">
        <w:rPr>
          <w:rFonts w:eastAsia="Times New Roman" w:cs="Tahoma"/>
          <w:lang w:eastAsia="es-ES"/>
        </w:rPr>
        <w:t>El</w:t>
      </w:r>
      <w:r w:rsidR="000B3C56" w:rsidRPr="00B11F0F">
        <w:rPr>
          <w:rFonts w:eastAsia="Times New Roman" w:cs="Tahoma"/>
          <w:lang w:eastAsia="es-ES"/>
        </w:rPr>
        <w:t xml:space="preserve"> </w:t>
      </w:r>
      <w:r w:rsidR="00B11F0F" w:rsidRPr="00B11F0F">
        <w:rPr>
          <w:rFonts w:eastAsia="Times New Roman" w:cs="Tahoma"/>
          <w:lang w:eastAsia="es-ES"/>
        </w:rPr>
        <w:t xml:space="preserve">dos de diciembre de dos </w:t>
      </w:r>
      <w:r w:rsidR="001347A6" w:rsidRPr="00B11F0F">
        <w:rPr>
          <w:rFonts w:eastAsia="Times New Roman" w:cs="Tahoma"/>
          <w:lang w:eastAsia="es-ES"/>
        </w:rPr>
        <w:t>mil veinti</w:t>
      </w:r>
      <w:r w:rsidR="003518FD" w:rsidRPr="00B11F0F">
        <w:rPr>
          <w:rFonts w:eastAsia="Times New Roman" w:cs="Tahoma"/>
          <w:lang w:eastAsia="es-ES"/>
        </w:rPr>
        <w:t>cuatro</w:t>
      </w:r>
      <w:r w:rsidR="00E22EA8" w:rsidRPr="00B11F0F">
        <w:rPr>
          <w:rFonts w:eastAsia="Times New Roman" w:cs="Tahoma"/>
          <w:lang w:eastAsia="es-ES"/>
        </w:rPr>
        <w:t xml:space="preserve">, </w:t>
      </w:r>
      <w:r w:rsidR="001E5F91" w:rsidRPr="00B11F0F">
        <w:rPr>
          <w:rFonts w:eastAsia="Times New Roman" w:cs="Tahoma"/>
          <w:lang w:eastAsia="es-ES"/>
        </w:rPr>
        <w:t>el</w:t>
      </w:r>
      <w:r w:rsidR="00E22EA8" w:rsidRPr="00B11F0F">
        <w:rPr>
          <w:rFonts w:eastAsia="Times New Roman" w:cs="Tahoma"/>
          <w:lang w:eastAsia="es-ES"/>
        </w:rPr>
        <w:t xml:space="preserve"> Particular presentó una solicitud de acceso a la información pública, a través del Sistema de Acceso a la Información Mexiquense (SAIMEX), ante</w:t>
      </w:r>
      <w:r w:rsidR="000B3C56" w:rsidRPr="00B11F0F">
        <w:rPr>
          <w:rFonts w:eastAsia="Times New Roman" w:cs="Tahoma"/>
          <w:lang w:eastAsia="es-ES"/>
        </w:rPr>
        <w:t xml:space="preserve"> el</w:t>
      </w:r>
      <w:r w:rsidR="002316E9" w:rsidRPr="00B11F0F">
        <w:t xml:space="preserve"> Ayuntamiento de </w:t>
      </w:r>
      <w:r w:rsidR="00B11F0F" w:rsidRPr="00B11F0F">
        <w:t>Nextlalpan</w:t>
      </w:r>
      <w:r w:rsidR="000B3C56" w:rsidRPr="00B11F0F">
        <w:rPr>
          <w:rFonts w:eastAsia="Calibri" w:cs="Tahoma"/>
        </w:rPr>
        <w:t xml:space="preserve">, </w:t>
      </w:r>
      <w:r w:rsidR="00E22EA8" w:rsidRPr="00B11F0F">
        <w:rPr>
          <w:rFonts w:eastAsia="Calibri" w:cs="Tahoma"/>
        </w:rPr>
        <w:t xml:space="preserve">en los siguientes términos: </w:t>
      </w:r>
    </w:p>
    <w:p w14:paraId="2B959865" w14:textId="77777777" w:rsidR="00E22EA8" w:rsidRPr="008B67C6" w:rsidRDefault="00E22EA8" w:rsidP="00334620">
      <w:pPr>
        <w:spacing w:after="0" w:line="360" w:lineRule="auto"/>
        <w:rPr>
          <w:rFonts w:eastAsia="Calibri" w:cs="Tahoma"/>
          <w:color w:val="FF0000"/>
        </w:rPr>
      </w:pPr>
    </w:p>
    <w:p w14:paraId="25042E2A" w14:textId="77777777" w:rsidR="00E22EA8" w:rsidRPr="0018333F" w:rsidRDefault="00E22EA8" w:rsidP="00334620">
      <w:pPr>
        <w:tabs>
          <w:tab w:val="left" w:pos="4667"/>
        </w:tabs>
        <w:spacing w:after="0" w:line="360" w:lineRule="auto"/>
        <w:ind w:left="567" w:right="567"/>
        <w:rPr>
          <w:rFonts w:eastAsia="Times New Roman" w:cs="Tahoma"/>
          <w:b/>
          <w:i/>
          <w:iCs/>
          <w:sz w:val="20"/>
          <w:szCs w:val="20"/>
          <w:lang w:eastAsia="es-ES"/>
        </w:rPr>
      </w:pPr>
      <w:r w:rsidRPr="0018333F">
        <w:rPr>
          <w:rFonts w:eastAsia="Times New Roman" w:cs="Tahoma"/>
          <w:b/>
          <w:i/>
          <w:iCs/>
          <w:sz w:val="20"/>
          <w:szCs w:val="20"/>
          <w:lang w:eastAsia="es-ES"/>
        </w:rPr>
        <w:t>“DESCRIPCIÓN CLARA Y PRECISA DE LA INFORMACIÓN SOLICITADA.</w:t>
      </w:r>
    </w:p>
    <w:p w14:paraId="2C6BC213" w14:textId="4455B103" w:rsidR="00E22EA8" w:rsidRPr="0018333F" w:rsidRDefault="00A70157" w:rsidP="00334620">
      <w:pPr>
        <w:tabs>
          <w:tab w:val="left" w:pos="4667"/>
        </w:tabs>
        <w:spacing w:after="0" w:line="360" w:lineRule="auto"/>
        <w:ind w:left="567" w:right="567"/>
        <w:rPr>
          <w:rFonts w:eastAsia="Times New Roman" w:cs="Tahoma"/>
          <w:i/>
          <w:iCs/>
          <w:sz w:val="20"/>
          <w:szCs w:val="20"/>
          <w:lang w:eastAsia="es-ES"/>
        </w:rPr>
      </w:pPr>
      <w:r w:rsidRPr="0018333F">
        <w:rPr>
          <w:rFonts w:eastAsia="Times New Roman" w:cs="Tahoma"/>
          <w:i/>
          <w:iCs/>
          <w:sz w:val="20"/>
          <w:szCs w:val="20"/>
          <w:lang w:eastAsia="es-ES"/>
        </w:rPr>
        <w:t xml:space="preserve">¿Cuántas y cuáles medidas de apremio se le impusieron al Ayuntamiento de Nextlalpan, </w:t>
      </w:r>
      <w:r w:rsidR="0066598D" w:rsidRPr="0018333F">
        <w:rPr>
          <w:rFonts w:eastAsia="Times New Roman" w:cs="Tahoma"/>
          <w:i/>
          <w:iCs/>
          <w:sz w:val="20"/>
          <w:szCs w:val="20"/>
          <w:lang w:eastAsia="es-ES"/>
        </w:rPr>
        <w:t>Administración 2016 - 2018 por parte del Departamento de Medidas de Apremio de la Dirección de Cumplimientos del Instituto de Transparencia, ¿Acceso a la Información Pública y Protección de Datos Personales del Estado de México y Municipios?</w:t>
      </w:r>
      <w:r w:rsidRPr="0018333F">
        <w:rPr>
          <w:rFonts w:eastAsia="Times New Roman" w:cs="Tahoma"/>
          <w:i/>
          <w:iCs/>
          <w:sz w:val="20"/>
          <w:szCs w:val="20"/>
          <w:lang w:eastAsia="es-ES"/>
        </w:rPr>
        <w:t>”</w:t>
      </w:r>
      <w:r w:rsidR="00283169" w:rsidRPr="0018333F">
        <w:rPr>
          <w:rFonts w:eastAsia="Times New Roman" w:cs="Tahoma"/>
          <w:i/>
          <w:iCs/>
          <w:sz w:val="20"/>
          <w:szCs w:val="20"/>
          <w:lang w:eastAsia="es-ES"/>
        </w:rPr>
        <w:t xml:space="preserve"> </w:t>
      </w:r>
      <w:r w:rsidR="00DD2AD3" w:rsidRPr="0018333F">
        <w:rPr>
          <w:rFonts w:eastAsia="Times New Roman" w:cs="Tahoma"/>
          <w:i/>
          <w:iCs/>
          <w:sz w:val="20"/>
          <w:szCs w:val="20"/>
          <w:lang w:eastAsia="es-ES"/>
        </w:rPr>
        <w:t>(</w:t>
      </w:r>
      <w:r w:rsidR="00E22EA8" w:rsidRPr="0018333F">
        <w:rPr>
          <w:rFonts w:eastAsia="Times New Roman" w:cs="Tahoma"/>
          <w:i/>
          <w:iCs/>
          <w:sz w:val="20"/>
          <w:szCs w:val="20"/>
          <w:lang w:eastAsia="es-ES"/>
        </w:rPr>
        <w:t xml:space="preserve">Sic) </w:t>
      </w:r>
    </w:p>
    <w:p w14:paraId="3D010AF3" w14:textId="77777777" w:rsidR="00E22EA8" w:rsidRPr="008B67C6" w:rsidRDefault="00E22EA8" w:rsidP="00334620">
      <w:pPr>
        <w:tabs>
          <w:tab w:val="left" w:pos="4667"/>
        </w:tabs>
        <w:spacing w:after="0" w:line="360" w:lineRule="auto"/>
        <w:ind w:left="567" w:right="567"/>
        <w:rPr>
          <w:rFonts w:eastAsia="Times New Roman" w:cs="Tahoma"/>
          <w:b/>
          <w:bCs/>
          <w:i/>
          <w:iCs/>
          <w:color w:val="FF0000"/>
          <w:sz w:val="20"/>
          <w:lang w:eastAsia="es-ES"/>
        </w:rPr>
      </w:pPr>
    </w:p>
    <w:p w14:paraId="6C0DE105" w14:textId="77777777" w:rsidR="00E22EA8" w:rsidRPr="0018333F" w:rsidRDefault="00E22EA8" w:rsidP="00334620">
      <w:pPr>
        <w:tabs>
          <w:tab w:val="left" w:pos="4667"/>
        </w:tabs>
        <w:spacing w:after="0" w:line="360" w:lineRule="auto"/>
        <w:ind w:left="567" w:right="567"/>
        <w:rPr>
          <w:rFonts w:eastAsia="Times New Roman" w:cs="Tahoma"/>
          <w:b/>
          <w:bCs/>
          <w:i/>
          <w:iCs/>
          <w:sz w:val="20"/>
          <w:lang w:eastAsia="es-ES"/>
        </w:rPr>
      </w:pPr>
      <w:r w:rsidRPr="0018333F">
        <w:rPr>
          <w:rFonts w:eastAsia="Times New Roman" w:cs="Tahoma"/>
          <w:b/>
          <w:bCs/>
          <w:i/>
          <w:iCs/>
          <w:sz w:val="20"/>
          <w:lang w:eastAsia="es-ES"/>
        </w:rPr>
        <w:t>“MODALIDAD DE ENTREGA</w:t>
      </w:r>
    </w:p>
    <w:p w14:paraId="6B7E675D" w14:textId="405F9F47" w:rsidR="00E22EA8" w:rsidRPr="0018333F" w:rsidRDefault="00E22EA8" w:rsidP="00334620">
      <w:pPr>
        <w:spacing w:after="0" w:line="360" w:lineRule="auto"/>
        <w:ind w:left="567" w:right="567"/>
        <w:rPr>
          <w:rFonts w:eastAsia="Times New Roman" w:cs="Arial"/>
          <w:bCs/>
          <w:i/>
          <w:iCs/>
          <w:sz w:val="20"/>
          <w:lang w:eastAsia="es-ES"/>
        </w:rPr>
      </w:pPr>
      <w:r w:rsidRPr="0018333F">
        <w:rPr>
          <w:rFonts w:eastAsia="Times New Roman" w:cs="Arial"/>
          <w:bCs/>
          <w:i/>
          <w:iCs/>
          <w:sz w:val="20"/>
          <w:lang w:eastAsia="es-ES"/>
        </w:rPr>
        <w:t>A través del SAIMEX”</w:t>
      </w:r>
    </w:p>
    <w:p w14:paraId="0A604AAC" w14:textId="21303635" w:rsidR="00E22EA8" w:rsidRPr="00891E69" w:rsidRDefault="001E5F91" w:rsidP="00FE3061">
      <w:pPr>
        <w:pStyle w:val="Ttulo2"/>
      </w:pPr>
      <w:bookmarkStart w:id="2" w:name="_Toc188523910"/>
      <w:r w:rsidRPr="00891E69">
        <w:rPr>
          <w:rFonts w:eastAsia="Times New Roman" w:cs="Tahoma"/>
          <w:szCs w:val="24"/>
          <w:lang w:eastAsia="es-ES"/>
        </w:rPr>
        <w:t xml:space="preserve">II. </w:t>
      </w:r>
      <w:r w:rsidR="00E22EA8" w:rsidRPr="00891E69">
        <w:t>Respuesta del Sujeto Obligado</w:t>
      </w:r>
      <w:bookmarkEnd w:id="2"/>
    </w:p>
    <w:p w14:paraId="2B1D4BC7" w14:textId="77777777" w:rsidR="00E22EA8" w:rsidRPr="008B67C6" w:rsidRDefault="00E22EA8" w:rsidP="00334620">
      <w:pPr>
        <w:spacing w:after="0" w:line="360" w:lineRule="auto"/>
        <w:rPr>
          <w:color w:val="FF0000"/>
        </w:rPr>
      </w:pPr>
    </w:p>
    <w:p w14:paraId="4EED1D1A" w14:textId="5721FD82" w:rsidR="00686E2E" w:rsidRDefault="00AF4898" w:rsidP="00334620">
      <w:pPr>
        <w:spacing w:after="0" w:line="360" w:lineRule="auto"/>
      </w:pPr>
      <w:r w:rsidRPr="00891E69">
        <w:t>El</w:t>
      </w:r>
      <w:r w:rsidR="00891E69" w:rsidRPr="00891E69">
        <w:t xml:space="preserve"> cuatro de diciembre de dos mil veinticuatro, </w:t>
      </w:r>
      <w:r w:rsidR="00E22EA8" w:rsidRPr="00891E69">
        <w:t xml:space="preserve">el Sujeto Obligado notificó, a través del Sistema de Acceso a la Información Mexiquense (SAIMEX), la respuesta a la solicitud de acceso a la información pública, </w:t>
      </w:r>
      <w:r w:rsidR="0026665E">
        <w:t>a través del oficio NEXUTAIP/168/2024 del tres de diciembre de dos mil veinticuatro, suscrito por la Titular de la Unidad de Transparencia, Acceso a la Información Pública y Protección de Datos Personales del Municipio de Nextlalpan, dirigido a quien corresponda, por medio del cual se menciona lo siguiente:</w:t>
      </w:r>
    </w:p>
    <w:p w14:paraId="529280B0" w14:textId="77777777" w:rsidR="00E350AD" w:rsidRDefault="00E350AD" w:rsidP="00334620">
      <w:pPr>
        <w:spacing w:after="0" w:line="360" w:lineRule="auto"/>
      </w:pPr>
    </w:p>
    <w:p w14:paraId="595FCBAF" w14:textId="16A6D5B1" w:rsidR="00E350AD" w:rsidRDefault="00E350AD" w:rsidP="00334620">
      <w:pPr>
        <w:spacing w:after="0" w:line="360" w:lineRule="auto"/>
        <w:ind w:left="567" w:right="567"/>
        <w:rPr>
          <w:rFonts w:eastAsia="Times New Roman" w:cs="Arial"/>
          <w:bCs/>
          <w:i/>
          <w:iCs/>
          <w:sz w:val="20"/>
          <w:lang w:eastAsia="es-ES"/>
        </w:rPr>
      </w:pPr>
      <w:r w:rsidRPr="007A7D83">
        <w:rPr>
          <w:rFonts w:eastAsia="Times New Roman" w:cs="Arial"/>
          <w:bCs/>
          <w:i/>
          <w:iCs/>
          <w:sz w:val="20"/>
          <w:lang w:eastAsia="es-ES"/>
        </w:rPr>
        <w:t xml:space="preserve">“… Se informa que la presente solicitud </w:t>
      </w:r>
      <w:r w:rsidRPr="007A7D83">
        <w:rPr>
          <w:rFonts w:eastAsia="Times New Roman" w:cs="Arial"/>
          <w:b/>
          <w:bCs/>
          <w:i/>
          <w:iCs/>
          <w:sz w:val="20"/>
          <w:lang w:eastAsia="es-ES"/>
        </w:rPr>
        <w:t>NO ES COMPETENCIA</w:t>
      </w:r>
      <w:r w:rsidRPr="007A7D83">
        <w:rPr>
          <w:rFonts w:eastAsia="Times New Roman" w:cs="Arial"/>
          <w:bCs/>
          <w:i/>
          <w:iCs/>
          <w:sz w:val="20"/>
          <w:lang w:eastAsia="es-ES"/>
        </w:rPr>
        <w:t xml:space="preserve"> del </w:t>
      </w:r>
      <w:r w:rsidRPr="007A7D83">
        <w:rPr>
          <w:rFonts w:eastAsia="Times New Roman" w:cs="Arial"/>
          <w:b/>
          <w:bCs/>
          <w:i/>
          <w:iCs/>
          <w:sz w:val="20"/>
          <w:lang w:eastAsia="es-ES"/>
        </w:rPr>
        <w:t>Ayuntamiento de Nextlalpan;</w:t>
      </w:r>
      <w:r w:rsidRPr="007A7D83">
        <w:rPr>
          <w:rFonts w:eastAsia="Times New Roman" w:cs="Arial"/>
          <w:bCs/>
          <w:i/>
          <w:iCs/>
          <w:sz w:val="20"/>
          <w:lang w:eastAsia="es-ES"/>
        </w:rPr>
        <w:t xml:space="preserve"> por lo que se orienta al solicitante a presentar la solicitud al Instituto de Transparencia, Acceso a la Información Pública y Protección de Datos Personales del Estado de México y Municipios (INFOEM); en el siguiente link:</w:t>
      </w:r>
    </w:p>
    <w:p w14:paraId="0C680452" w14:textId="64510732" w:rsidR="007A7D83" w:rsidRDefault="00D55D54" w:rsidP="00334620">
      <w:pPr>
        <w:spacing w:after="0" w:line="360" w:lineRule="auto"/>
        <w:ind w:left="567" w:right="567"/>
        <w:rPr>
          <w:rFonts w:eastAsia="Times New Roman" w:cs="Arial"/>
          <w:bCs/>
          <w:i/>
          <w:iCs/>
          <w:sz w:val="20"/>
          <w:lang w:eastAsia="es-ES"/>
        </w:rPr>
      </w:pPr>
      <w:hyperlink r:id="rId9" w:history="1">
        <w:r w:rsidR="007A7D83" w:rsidRPr="00421EBC">
          <w:rPr>
            <w:rStyle w:val="Hipervnculo"/>
            <w:rFonts w:eastAsia="Times New Roman" w:cs="Arial"/>
            <w:bCs/>
            <w:i/>
            <w:iCs/>
            <w:sz w:val="20"/>
            <w:lang w:eastAsia="es-ES"/>
          </w:rPr>
          <w:t>https://www.infoem.org.mx</w:t>
        </w:r>
      </w:hyperlink>
      <w:r w:rsidR="007A7D83">
        <w:rPr>
          <w:rFonts w:eastAsia="Times New Roman" w:cs="Arial"/>
          <w:bCs/>
          <w:i/>
          <w:iCs/>
          <w:sz w:val="20"/>
          <w:lang w:eastAsia="es-ES"/>
        </w:rPr>
        <w:t xml:space="preserve"> </w:t>
      </w:r>
    </w:p>
    <w:p w14:paraId="46F1F6B7" w14:textId="61734B61" w:rsidR="005E35F1" w:rsidRDefault="007A7D83" w:rsidP="00334620">
      <w:pPr>
        <w:spacing w:after="0" w:line="360" w:lineRule="auto"/>
        <w:ind w:left="567" w:right="567"/>
        <w:rPr>
          <w:rFonts w:eastAsia="Times New Roman" w:cs="Arial"/>
          <w:bCs/>
          <w:i/>
          <w:iCs/>
          <w:sz w:val="20"/>
          <w:lang w:eastAsia="es-ES"/>
        </w:rPr>
      </w:pPr>
      <w:r>
        <w:rPr>
          <w:rFonts w:eastAsia="Times New Roman" w:cs="Arial"/>
          <w:bCs/>
          <w:i/>
          <w:iCs/>
          <w:sz w:val="20"/>
          <w:lang w:eastAsia="es-ES"/>
        </w:rPr>
        <w:t>…”</w:t>
      </w:r>
      <w:r w:rsidR="00A61BCD">
        <w:rPr>
          <w:rFonts w:eastAsia="Times New Roman" w:cs="Arial"/>
          <w:bCs/>
          <w:i/>
          <w:iCs/>
          <w:sz w:val="20"/>
          <w:lang w:eastAsia="es-ES"/>
        </w:rPr>
        <w:t xml:space="preserve"> </w:t>
      </w:r>
    </w:p>
    <w:p w14:paraId="1F1FC5F8" w14:textId="77777777" w:rsidR="003B4C25" w:rsidRPr="003B4C25" w:rsidRDefault="003B4C25" w:rsidP="00334620">
      <w:pPr>
        <w:spacing w:after="0" w:line="360" w:lineRule="auto"/>
        <w:ind w:left="567" w:right="567"/>
        <w:rPr>
          <w:rFonts w:eastAsia="Times New Roman" w:cs="Arial"/>
          <w:bCs/>
          <w:i/>
          <w:iCs/>
          <w:sz w:val="20"/>
          <w:lang w:eastAsia="es-ES"/>
        </w:rPr>
      </w:pPr>
    </w:p>
    <w:p w14:paraId="7E7FBB31" w14:textId="691290C1" w:rsidR="00E22EA8" w:rsidRPr="003B4C25" w:rsidRDefault="00E22EA8" w:rsidP="00FE3061">
      <w:pPr>
        <w:pStyle w:val="Ttulo2"/>
      </w:pPr>
      <w:bookmarkStart w:id="3" w:name="_Toc188523911"/>
      <w:r w:rsidRPr="003B4C25">
        <w:t>I</w:t>
      </w:r>
      <w:r w:rsidR="000E4089" w:rsidRPr="003B4C25">
        <w:t>II</w:t>
      </w:r>
      <w:r w:rsidRPr="003B4C25">
        <w:t>. Interposición del Recurso de Revisión</w:t>
      </w:r>
      <w:bookmarkEnd w:id="3"/>
    </w:p>
    <w:p w14:paraId="053D45CF" w14:textId="77777777" w:rsidR="00E22EA8" w:rsidRPr="008B67C6" w:rsidRDefault="00E22EA8" w:rsidP="00334620">
      <w:pPr>
        <w:spacing w:after="0" w:line="360" w:lineRule="auto"/>
        <w:rPr>
          <w:b/>
          <w:color w:val="FF0000"/>
        </w:rPr>
      </w:pPr>
    </w:p>
    <w:p w14:paraId="1AABC52F" w14:textId="5E29D3EB" w:rsidR="00E22EA8" w:rsidRPr="003B4C25" w:rsidRDefault="004F0FE5" w:rsidP="00334620">
      <w:pPr>
        <w:spacing w:after="0" w:line="360" w:lineRule="auto"/>
        <w:rPr>
          <w:bCs/>
        </w:rPr>
      </w:pPr>
      <w:r w:rsidRPr="003B4C25">
        <w:rPr>
          <w:bCs/>
        </w:rPr>
        <w:t>El</w:t>
      </w:r>
      <w:r w:rsidR="00E22EA8" w:rsidRPr="003B4C25">
        <w:rPr>
          <w:bCs/>
        </w:rPr>
        <w:t xml:space="preserve"> </w:t>
      </w:r>
      <w:r w:rsidR="003B4C25" w:rsidRPr="003B4C25">
        <w:rPr>
          <w:bCs/>
        </w:rPr>
        <w:t xml:space="preserve">cuatro de diciembre </w:t>
      </w:r>
      <w:r w:rsidR="001C6A61" w:rsidRPr="003B4C25">
        <w:rPr>
          <w:bCs/>
        </w:rPr>
        <w:t>de dos mil veinticuatro</w:t>
      </w:r>
      <w:r w:rsidR="00E22EA8" w:rsidRPr="003B4C25">
        <w:rPr>
          <w:bCs/>
        </w:rPr>
        <w:t xml:space="preserve">, se recibió en este Instituto, a través del </w:t>
      </w:r>
      <w:r w:rsidR="00E22EA8" w:rsidRPr="003B4C25">
        <w:rPr>
          <w:bCs/>
          <w:lang w:val="es-ES"/>
        </w:rPr>
        <w:t>Sistema de Acceso a la Información Mexiquense (SAIMEX)</w:t>
      </w:r>
      <w:r w:rsidR="00E22EA8" w:rsidRPr="003B4C25">
        <w:rPr>
          <w:bCs/>
        </w:rPr>
        <w:t>, Recurso de Revisión interpuesto por la p</w:t>
      </w:r>
      <w:r w:rsidR="002316E9" w:rsidRPr="003B4C25">
        <w:rPr>
          <w:bCs/>
        </w:rPr>
        <w:t>ersona</w:t>
      </w:r>
      <w:r w:rsidR="00E22EA8" w:rsidRPr="003B4C25">
        <w:rPr>
          <w:bCs/>
        </w:rPr>
        <w:t xml:space="preserve"> Recurrente, en contra de la respuesta por el Sujeto Obligado, a la solicitud de información, en los siguientes términos:</w:t>
      </w:r>
    </w:p>
    <w:p w14:paraId="4AB84B47" w14:textId="77777777" w:rsidR="00E22EA8" w:rsidRDefault="00E22EA8" w:rsidP="00334620">
      <w:pPr>
        <w:spacing w:after="0" w:line="360" w:lineRule="auto"/>
        <w:rPr>
          <w:bCs/>
          <w:color w:val="FF0000"/>
        </w:rPr>
      </w:pPr>
    </w:p>
    <w:p w14:paraId="1B2CCD45" w14:textId="2A06A285" w:rsidR="00E22EA8" w:rsidRPr="003B4C25" w:rsidRDefault="00E22EA8" w:rsidP="00334620">
      <w:pPr>
        <w:spacing w:after="0" w:line="360" w:lineRule="auto"/>
        <w:ind w:left="567" w:right="567"/>
        <w:rPr>
          <w:bCs/>
          <w:i/>
          <w:sz w:val="20"/>
          <w:szCs w:val="20"/>
        </w:rPr>
      </w:pPr>
      <w:r w:rsidRPr="003B4C25">
        <w:rPr>
          <w:b/>
          <w:bCs/>
          <w:i/>
          <w:sz w:val="20"/>
          <w:szCs w:val="20"/>
        </w:rPr>
        <w:t>“ACTO IMPUGNADO</w:t>
      </w:r>
    </w:p>
    <w:p w14:paraId="20CB87D1" w14:textId="3B49B58D" w:rsidR="00E22EA8" w:rsidRPr="003B4C25" w:rsidRDefault="003B4C25" w:rsidP="00334620">
      <w:pPr>
        <w:spacing w:after="0" w:line="360" w:lineRule="auto"/>
        <w:ind w:left="567" w:right="567"/>
        <w:rPr>
          <w:i/>
          <w:iCs/>
          <w:sz w:val="20"/>
          <w:szCs w:val="20"/>
        </w:rPr>
      </w:pPr>
      <w:r w:rsidRPr="003B4C25">
        <w:rPr>
          <w:i/>
          <w:iCs/>
          <w:sz w:val="20"/>
          <w:szCs w:val="20"/>
        </w:rPr>
        <w:t>¿Cuántas y cuáles medidas de apremio se le impusieron al Ayuntamiento de Nextlalpan, Administración 2016 - 2018 por parte del Departamento de Medidas de Apremio de la Dirección de Cumplimientos del Instituto de Transparencia, Acceso a la Información Pública y Protección de Datos Personales del Estado de México y Municipios?</w:t>
      </w:r>
      <w:r w:rsidR="00E22EA8" w:rsidRPr="003B4C25">
        <w:rPr>
          <w:i/>
          <w:iCs/>
          <w:sz w:val="20"/>
          <w:szCs w:val="20"/>
        </w:rPr>
        <w:t>” (Sic.)</w:t>
      </w:r>
    </w:p>
    <w:p w14:paraId="3B2615CC" w14:textId="77777777" w:rsidR="00E22EA8" w:rsidRPr="008B67C6" w:rsidRDefault="00E22EA8" w:rsidP="00334620">
      <w:pPr>
        <w:spacing w:after="0" w:line="360" w:lineRule="auto"/>
        <w:ind w:left="567" w:right="567"/>
        <w:rPr>
          <w:i/>
          <w:color w:val="FF0000"/>
          <w:sz w:val="20"/>
          <w:szCs w:val="20"/>
        </w:rPr>
      </w:pPr>
    </w:p>
    <w:p w14:paraId="3F1F07C7" w14:textId="2DBFB2C6" w:rsidR="00E22EA8" w:rsidRPr="00156BC7" w:rsidRDefault="00E22EA8" w:rsidP="00334620">
      <w:pPr>
        <w:spacing w:after="0" w:line="360" w:lineRule="auto"/>
        <w:ind w:left="567" w:right="567"/>
        <w:rPr>
          <w:b/>
          <w:i/>
          <w:sz w:val="20"/>
          <w:szCs w:val="20"/>
        </w:rPr>
      </w:pPr>
      <w:r w:rsidRPr="00156BC7">
        <w:rPr>
          <w:b/>
          <w:i/>
          <w:sz w:val="20"/>
          <w:szCs w:val="20"/>
        </w:rPr>
        <w:t>“RAZONES O MOTIVOS DE LA INCONFORMIDAD</w:t>
      </w:r>
    </w:p>
    <w:p w14:paraId="247A40E0" w14:textId="3119807E" w:rsidR="00E22EA8" w:rsidRPr="00156BC7" w:rsidRDefault="00156BC7" w:rsidP="00334620">
      <w:pPr>
        <w:spacing w:after="0" w:line="360" w:lineRule="auto"/>
        <w:ind w:left="567" w:right="567"/>
        <w:rPr>
          <w:i/>
          <w:iCs/>
          <w:sz w:val="20"/>
          <w:szCs w:val="20"/>
        </w:rPr>
      </w:pPr>
      <w:r w:rsidRPr="00156BC7">
        <w:rPr>
          <w:i/>
          <w:iCs/>
          <w:sz w:val="20"/>
          <w:szCs w:val="20"/>
        </w:rPr>
        <w:t>Dicen ser no competentes para dar respuesta a lo solicitado; sin embargo creo que de haber sido el caso de que la Dirección de Cumplimientos del Instituto de Transparencia, Acceso a la Información Pública y Protección de Datos Personales del Estado de México y Municipios les haya impuesto medidas de apremio mínimo el sujeto obligado debe de tener una estadística de cuantas medidas le han impuesto, de igual forma el comité de transparencia del sujeto obligado debió de haber tomado medidas pertinentes para que no se les impongan tantas medidas de apremio.</w:t>
      </w:r>
      <w:r w:rsidR="00E22EA8" w:rsidRPr="00156BC7">
        <w:rPr>
          <w:i/>
          <w:iCs/>
          <w:sz w:val="20"/>
          <w:szCs w:val="20"/>
        </w:rPr>
        <w:t>” (Sic.)</w:t>
      </w:r>
    </w:p>
    <w:p w14:paraId="01179437" w14:textId="77777777" w:rsidR="00E22EA8" w:rsidRPr="008B67C6" w:rsidRDefault="00E22EA8" w:rsidP="00334620">
      <w:pPr>
        <w:spacing w:after="0" w:line="360" w:lineRule="auto"/>
        <w:rPr>
          <w:color w:val="FF0000"/>
        </w:rPr>
      </w:pPr>
    </w:p>
    <w:p w14:paraId="009DB65C" w14:textId="08481A87" w:rsidR="00E22EA8" w:rsidRPr="00156BC7" w:rsidRDefault="000E4089" w:rsidP="00FE3061">
      <w:pPr>
        <w:pStyle w:val="Ttulo2"/>
      </w:pPr>
      <w:bookmarkStart w:id="4" w:name="_Toc188523912"/>
      <w:r w:rsidRPr="00156BC7">
        <w:t>I</w:t>
      </w:r>
      <w:r w:rsidR="00E22EA8" w:rsidRPr="00156BC7">
        <w:t>V. Trámite del Recurso de Revisión ante este Instituto</w:t>
      </w:r>
      <w:bookmarkEnd w:id="4"/>
    </w:p>
    <w:p w14:paraId="3D6999A0" w14:textId="77777777" w:rsidR="00E22EA8" w:rsidRPr="00156BC7" w:rsidRDefault="00E22EA8" w:rsidP="00334620">
      <w:pPr>
        <w:spacing w:after="0" w:line="360" w:lineRule="auto"/>
        <w:rPr>
          <w:b/>
          <w:bCs/>
        </w:rPr>
      </w:pPr>
    </w:p>
    <w:p w14:paraId="173768ED" w14:textId="5490494C" w:rsidR="00E22EA8" w:rsidRPr="00156BC7" w:rsidRDefault="00E22EA8" w:rsidP="00334620">
      <w:pPr>
        <w:spacing w:after="0" w:line="360" w:lineRule="auto"/>
        <w:rPr>
          <w:bCs/>
        </w:rPr>
      </w:pPr>
      <w:r w:rsidRPr="00156BC7">
        <w:rPr>
          <w:b/>
          <w:bCs/>
        </w:rPr>
        <w:t>a) Turno del Medio de Impugnación.</w:t>
      </w:r>
      <w:r w:rsidR="005E35F1" w:rsidRPr="00156BC7">
        <w:rPr>
          <w:bCs/>
        </w:rPr>
        <w:t xml:space="preserve"> El </w:t>
      </w:r>
      <w:r w:rsidR="00156BC7" w:rsidRPr="00156BC7">
        <w:rPr>
          <w:bCs/>
        </w:rPr>
        <w:t>cuatro de diciembre de dos mil veinticuatro</w:t>
      </w:r>
      <w:r w:rsidRPr="00156BC7">
        <w:rPr>
          <w:bCs/>
        </w:rPr>
        <w:t xml:space="preserve">, el </w:t>
      </w:r>
      <w:r w:rsidRPr="00156BC7">
        <w:rPr>
          <w:lang w:val="es-ES"/>
        </w:rPr>
        <w:t>Sistema de Acceso a la Información Mexiquense (SAIMEX),</w:t>
      </w:r>
      <w:r w:rsidRPr="00156BC7">
        <w:rPr>
          <w:bCs/>
        </w:rPr>
        <w:t xml:space="preserve"> asignó el número de expediente</w:t>
      </w:r>
      <w:r w:rsidR="00896D60" w:rsidRPr="00156BC7">
        <w:rPr>
          <w:bCs/>
        </w:rPr>
        <w:t xml:space="preserve"> </w:t>
      </w:r>
      <w:r w:rsidR="00811CFA" w:rsidRPr="00156BC7">
        <w:rPr>
          <w:b/>
          <w:bCs/>
        </w:rPr>
        <w:t>0</w:t>
      </w:r>
      <w:r w:rsidR="00156BC7" w:rsidRPr="00156BC7">
        <w:rPr>
          <w:b/>
          <w:bCs/>
        </w:rPr>
        <w:t>7491</w:t>
      </w:r>
      <w:r w:rsidR="00811CFA" w:rsidRPr="00156BC7">
        <w:rPr>
          <w:b/>
          <w:bCs/>
        </w:rPr>
        <w:t>/INFOEM/IP/RR/202</w:t>
      </w:r>
      <w:r w:rsidR="0016172A" w:rsidRPr="00156BC7">
        <w:rPr>
          <w:b/>
          <w:bCs/>
        </w:rPr>
        <w:t>4</w:t>
      </w:r>
      <w:r w:rsidRPr="00156BC7">
        <w:rPr>
          <w:b/>
          <w:bCs/>
        </w:rPr>
        <w:t>,</w:t>
      </w:r>
      <w:r w:rsidRPr="00156BC7">
        <w:rPr>
          <w:bCs/>
        </w:rPr>
        <w:t xml:space="preserve">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43C11680" w14:textId="77777777" w:rsidR="00E22EA8" w:rsidRPr="008B67C6" w:rsidRDefault="00E22EA8" w:rsidP="00334620">
      <w:pPr>
        <w:spacing w:after="0" w:line="360" w:lineRule="auto"/>
        <w:rPr>
          <w:bCs/>
          <w:color w:val="FF0000"/>
        </w:rPr>
      </w:pPr>
    </w:p>
    <w:p w14:paraId="61891480" w14:textId="74110554" w:rsidR="00E22EA8" w:rsidRPr="00552050" w:rsidRDefault="00E22EA8" w:rsidP="00334620">
      <w:pPr>
        <w:spacing w:after="0" w:line="360" w:lineRule="auto"/>
        <w:rPr>
          <w:bCs/>
          <w:lang w:val="es-ES_tradnl"/>
        </w:rPr>
      </w:pPr>
      <w:r w:rsidRPr="00552050">
        <w:rPr>
          <w:b/>
          <w:bCs/>
        </w:rPr>
        <w:t>b) Admisión del Recurso de Revisión</w:t>
      </w:r>
      <w:r w:rsidRPr="00552050">
        <w:rPr>
          <w:b/>
          <w:bCs/>
          <w:lang w:val="es-ES_tradnl"/>
        </w:rPr>
        <w:t xml:space="preserve">. </w:t>
      </w:r>
      <w:r w:rsidRPr="00552050">
        <w:rPr>
          <w:bCs/>
          <w:lang w:val="es-ES_tradnl"/>
        </w:rPr>
        <w:t xml:space="preserve">El </w:t>
      </w:r>
      <w:r w:rsidR="00552050" w:rsidRPr="00552050">
        <w:rPr>
          <w:bCs/>
          <w:lang w:val="es-ES_tradnl"/>
        </w:rPr>
        <w:t xml:space="preserve">nueve de diciembre </w:t>
      </w:r>
      <w:r w:rsidR="0016172A" w:rsidRPr="00552050">
        <w:rPr>
          <w:bCs/>
          <w:lang w:val="es-ES_tradnl"/>
        </w:rPr>
        <w:t>de dos mil veinticuatro</w:t>
      </w:r>
      <w:r w:rsidRPr="00552050">
        <w:rPr>
          <w:bCs/>
          <w:lang w:val="es-ES_tradnl"/>
        </w:rPr>
        <w:t xml:space="preserve">, se acordó la admisión del Recurso de Revisión interpuesto por </w:t>
      </w:r>
      <w:r w:rsidR="002316E9" w:rsidRPr="00552050">
        <w:rPr>
          <w:bCs/>
          <w:lang w:val="es-ES_tradnl"/>
        </w:rPr>
        <w:t>la persona</w:t>
      </w:r>
      <w:r w:rsidRPr="00552050">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552050" w:rsidRPr="00552050">
        <w:rPr>
          <w:bCs/>
          <w:lang w:val="es-ES_tradnl"/>
        </w:rPr>
        <w:t xml:space="preserve"> mismo día</w:t>
      </w:r>
      <w:r w:rsidRPr="00552050">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62E450D5" w14:textId="77777777" w:rsidR="00E22EA8" w:rsidRPr="00552050" w:rsidRDefault="00E22EA8" w:rsidP="00334620">
      <w:pPr>
        <w:spacing w:after="0" w:line="360" w:lineRule="auto"/>
      </w:pPr>
    </w:p>
    <w:p w14:paraId="4700359E" w14:textId="4100A45B" w:rsidR="005403EA" w:rsidRPr="00552050" w:rsidRDefault="004F11FF" w:rsidP="00334620">
      <w:pPr>
        <w:spacing w:after="0" w:line="360" w:lineRule="auto"/>
        <w:rPr>
          <w:rFonts w:cs="Tahoma"/>
          <w:lang w:val="es-ES_tradnl"/>
        </w:rPr>
      </w:pPr>
      <w:r w:rsidRPr="00552050">
        <w:rPr>
          <w:b/>
        </w:rPr>
        <w:t>c) Informe Justificado</w:t>
      </w:r>
      <w:r w:rsidR="00B548AF" w:rsidRPr="00552050">
        <w:rPr>
          <w:b/>
        </w:rPr>
        <w:t xml:space="preserve">. </w:t>
      </w:r>
      <w:r w:rsidR="00552050" w:rsidRPr="00552050">
        <w:rPr>
          <w:bCs/>
          <w:lang w:val="es-ES_tradnl"/>
        </w:rPr>
        <w:t>Las partes fueron omisas en emitir manifestaciones y alegatos.</w:t>
      </w:r>
    </w:p>
    <w:p w14:paraId="58001B06" w14:textId="77777777" w:rsidR="0074523A" w:rsidRPr="008B67C6" w:rsidRDefault="0074523A" w:rsidP="00334620">
      <w:pPr>
        <w:spacing w:after="0" w:line="360" w:lineRule="auto"/>
        <w:rPr>
          <w:rFonts w:cs="Tahoma"/>
          <w:color w:val="FF0000"/>
          <w:lang w:val="es-ES_tradnl"/>
        </w:rPr>
      </w:pPr>
    </w:p>
    <w:p w14:paraId="73AC64D0" w14:textId="4B5A0931" w:rsidR="00E22EA8" w:rsidRPr="00552050" w:rsidRDefault="00552050" w:rsidP="00334620">
      <w:pPr>
        <w:spacing w:after="0" w:line="360" w:lineRule="auto"/>
        <w:rPr>
          <w:rFonts w:cs="Tahoma"/>
        </w:rPr>
      </w:pPr>
      <w:r w:rsidRPr="00552050">
        <w:rPr>
          <w:rFonts w:eastAsia="Calibri" w:cs="Tahoma"/>
          <w:b/>
          <w:bCs/>
        </w:rPr>
        <w:t>d</w:t>
      </w:r>
      <w:r w:rsidR="0074523A" w:rsidRPr="00552050">
        <w:rPr>
          <w:rFonts w:eastAsia="Calibri" w:cs="Tahoma"/>
          <w:b/>
          <w:bCs/>
        </w:rPr>
        <w:t xml:space="preserve">) </w:t>
      </w:r>
      <w:r w:rsidR="00E22EA8" w:rsidRPr="00552050">
        <w:rPr>
          <w:rFonts w:cs="Tahoma"/>
          <w:b/>
        </w:rPr>
        <w:t>Cierre de instrucción.</w:t>
      </w:r>
      <w:r w:rsidR="00E22EA8" w:rsidRPr="00552050">
        <w:rPr>
          <w:rFonts w:cs="Tahoma"/>
        </w:rPr>
        <w:t xml:space="preserve"> </w:t>
      </w:r>
      <w:r w:rsidR="009302A6" w:rsidRPr="00552050">
        <w:rPr>
          <w:rFonts w:cs="Tahoma"/>
        </w:rPr>
        <w:t xml:space="preserve">El </w:t>
      </w:r>
      <w:r w:rsidRPr="00552050">
        <w:rPr>
          <w:rFonts w:cs="Tahoma"/>
        </w:rPr>
        <w:t>catorce de enero de dos mil veinticuatro</w:t>
      </w:r>
      <w:r w:rsidR="000E4089" w:rsidRPr="00552050">
        <w:rPr>
          <w:rFonts w:cs="Tahoma"/>
        </w:rPr>
        <w:t>,</w:t>
      </w:r>
      <w:r w:rsidR="004F11FF" w:rsidRPr="00552050">
        <w:rPr>
          <w:rFonts w:cs="Tahoma"/>
        </w:rPr>
        <w:t xml:space="preserve"> </w:t>
      </w:r>
      <w:r w:rsidR="00E22EA8" w:rsidRPr="00552050">
        <w:rPr>
          <w:rFonts w:cs="Tahoma"/>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552050">
        <w:rPr>
          <w:lang w:val="es-ES"/>
        </w:rPr>
        <w:t>acto que fue notificado a las partes, mediante el Sistema de Acceso a la Información Mexiquense (SAIMEX), el mismo día.</w:t>
      </w:r>
    </w:p>
    <w:p w14:paraId="5A65FFFF" w14:textId="77777777" w:rsidR="005C690F" w:rsidRPr="00552050" w:rsidRDefault="005C690F" w:rsidP="00334620">
      <w:pPr>
        <w:spacing w:after="0" w:line="360" w:lineRule="auto"/>
        <w:ind w:right="-28"/>
      </w:pPr>
    </w:p>
    <w:p w14:paraId="161AC563" w14:textId="77777777" w:rsidR="005C690F" w:rsidRPr="00552050" w:rsidRDefault="007D6307" w:rsidP="00334620">
      <w:pPr>
        <w:spacing w:after="0" w:line="360" w:lineRule="auto"/>
      </w:pPr>
      <w:r w:rsidRPr="00552050">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8B67C6" w:rsidRDefault="005C690F" w:rsidP="00334620">
      <w:pPr>
        <w:spacing w:after="0" w:line="360" w:lineRule="auto"/>
        <w:rPr>
          <w:b/>
          <w:color w:val="FF0000"/>
        </w:rPr>
      </w:pPr>
    </w:p>
    <w:p w14:paraId="250F6589" w14:textId="3F880C72" w:rsidR="005C690F" w:rsidRPr="00552050" w:rsidRDefault="00CD6238" w:rsidP="00FE3061">
      <w:pPr>
        <w:pStyle w:val="Ttulo1"/>
      </w:pPr>
      <w:bookmarkStart w:id="5" w:name="_Toc188523913"/>
      <w:r w:rsidRPr="00552050">
        <w:t>C O N S I D E R A N D O S</w:t>
      </w:r>
      <w:bookmarkEnd w:id="5"/>
    </w:p>
    <w:p w14:paraId="5AB6ED71" w14:textId="77777777" w:rsidR="005C690F" w:rsidRPr="00552050" w:rsidRDefault="005C690F" w:rsidP="00334620">
      <w:pPr>
        <w:spacing w:after="0" w:line="360" w:lineRule="auto"/>
        <w:jc w:val="center"/>
        <w:rPr>
          <w:b/>
        </w:rPr>
      </w:pPr>
    </w:p>
    <w:p w14:paraId="36BFFC7E" w14:textId="2F0F17EA" w:rsidR="005C690F" w:rsidRPr="00552050" w:rsidRDefault="007D6307" w:rsidP="00FE3061">
      <w:pPr>
        <w:pStyle w:val="Ttulo2"/>
      </w:pPr>
      <w:bookmarkStart w:id="6" w:name="_Toc188523914"/>
      <w:r w:rsidRPr="00552050">
        <w:t xml:space="preserve">PRIMERO. </w:t>
      </w:r>
      <w:r w:rsidR="00CD6238" w:rsidRPr="00552050">
        <w:t>Competencia</w:t>
      </w:r>
      <w:bookmarkEnd w:id="6"/>
    </w:p>
    <w:p w14:paraId="7E462B96" w14:textId="77777777" w:rsidR="005C690F" w:rsidRPr="00552050" w:rsidRDefault="005C690F" w:rsidP="00334620">
      <w:pPr>
        <w:spacing w:after="0" w:line="360" w:lineRule="auto"/>
        <w:rPr>
          <w:b/>
        </w:rPr>
      </w:pPr>
    </w:p>
    <w:p w14:paraId="711F2A1B" w14:textId="2A2ECFD5" w:rsidR="0000418F" w:rsidRDefault="0000418F" w:rsidP="00334620">
      <w:pPr>
        <w:spacing w:after="0" w:line="360" w:lineRule="auto"/>
      </w:pPr>
      <w:bookmarkStart w:id="7" w:name="_heading=h.30j0zll" w:colFirst="0" w:colLast="0"/>
      <w:bookmarkEnd w:id="7"/>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6D6F2E">
        <w:t>los artículos</w:t>
      </w:r>
      <w:r>
        <w:t xml:space="preserve">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182A97A" w14:textId="77777777" w:rsidR="00666C86" w:rsidRPr="00552050" w:rsidRDefault="00666C86" w:rsidP="00334620">
      <w:pPr>
        <w:spacing w:after="0" w:line="360" w:lineRule="auto"/>
      </w:pPr>
    </w:p>
    <w:p w14:paraId="1B1FDCD0" w14:textId="4610DD31" w:rsidR="005C690F" w:rsidRPr="008B67C6" w:rsidRDefault="007D6307" w:rsidP="00FE3061">
      <w:pPr>
        <w:pStyle w:val="Ttulo2"/>
        <w:rPr>
          <w:color w:val="FF0000"/>
        </w:rPr>
      </w:pPr>
      <w:bookmarkStart w:id="8" w:name="_Toc188523915"/>
      <w:r w:rsidRPr="00552050">
        <w:t>SEGUNDO. Causales de</w:t>
      </w:r>
      <w:r w:rsidR="00CD6238" w:rsidRPr="00552050">
        <w:t xml:space="preserve"> improcedencia</w:t>
      </w:r>
      <w:bookmarkEnd w:id="8"/>
      <w:r w:rsidR="00CD6238" w:rsidRPr="00552050">
        <w:t xml:space="preserve"> </w:t>
      </w:r>
    </w:p>
    <w:p w14:paraId="75878DC6" w14:textId="77777777" w:rsidR="005C690F" w:rsidRPr="00552050" w:rsidRDefault="005C690F" w:rsidP="00334620">
      <w:pPr>
        <w:spacing w:after="0" w:line="360" w:lineRule="auto"/>
      </w:pPr>
    </w:p>
    <w:p w14:paraId="6C56CA88" w14:textId="77777777" w:rsidR="005C690F" w:rsidRPr="00552050" w:rsidRDefault="007D6307" w:rsidP="00334620">
      <w:pPr>
        <w:spacing w:after="0" w:line="360" w:lineRule="auto"/>
      </w:pPr>
      <w:r w:rsidRPr="00552050">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552050" w:rsidRDefault="005C690F" w:rsidP="00334620">
      <w:pPr>
        <w:spacing w:after="0" w:line="360" w:lineRule="auto"/>
      </w:pPr>
    </w:p>
    <w:p w14:paraId="3FF1B775" w14:textId="07F9DEC4" w:rsidR="005C690F" w:rsidRPr="00552050" w:rsidRDefault="007D6307" w:rsidP="00334620">
      <w:pPr>
        <w:spacing w:after="0" w:line="360" w:lineRule="auto"/>
      </w:pPr>
      <w:r w:rsidRPr="00552050">
        <w:t>En el presente caso, </w:t>
      </w:r>
      <w:r w:rsidRPr="00552050">
        <w:rPr>
          <w:b/>
        </w:rPr>
        <w:t>no se actualiza ninguna de las causales de improcedencia</w:t>
      </w:r>
      <w:r w:rsidRPr="00552050">
        <w:t xml:space="preserve"> establecidas en el ordenamiento jurídico previamente señalado, toda vez que: este Instituto no tiene conocimiento de que se encuentre en trámite algún medio de defensa presentado por la </w:t>
      </w:r>
      <w:r w:rsidR="002316E9" w:rsidRPr="00552050">
        <w:t xml:space="preserve">persona </w:t>
      </w:r>
      <w:r w:rsidRPr="00552050">
        <w:t>Recurrente ante otra instancia; no existió prevención alguna; la veracidad de la respuesta no formó parte del agravio; ni se realizó una consulta o ampliación a los alcances del requerimiento informativo.</w:t>
      </w:r>
    </w:p>
    <w:p w14:paraId="22563DDB" w14:textId="77777777" w:rsidR="008D3B3F" w:rsidRPr="008B67C6" w:rsidRDefault="008D3B3F" w:rsidP="00334620">
      <w:pPr>
        <w:spacing w:after="0" w:line="360" w:lineRule="auto"/>
        <w:rPr>
          <w:color w:val="FF0000"/>
        </w:rPr>
      </w:pPr>
    </w:p>
    <w:p w14:paraId="76AC95E5" w14:textId="6E6A4494" w:rsidR="005C690F" w:rsidRPr="001F1A99" w:rsidRDefault="00FA68E5" w:rsidP="00334620">
      <w:pPr>
        <w:spacing w:after="0" w:line="360" w:lineRule="auto"/>
        <w:rPr>
          <w:rFonts w:eastAsia="Calibri" w:cs="Tahoma"/>
        </w:rPr>
      </w:pPr>
      <w:r w:rsidRPr="001F1A99">
        <w:rPr>
          <w:rFonts w:eastAsia="Times New Roman" w:cs="Tahoma"/>
          <w:lang w:eastAsia="es-ES"/>
        </w:rPr>
        <w:t>Asimismo, se actualiza la causal de procedencia del Recurso de Revisión señalad</w:t>
      </w:r>
      <w:r w:rsidR="00552050" w:rsidRPr="001F1A99">
        <w:rPr>
          <w:rFonts w:eastAsia="Times New Roman" w:cs="Tahoma"/>
          <w:lang w:eastAsia="es-ES"/>
        </w:rPr>
        <w:t>a en el artículo 179, fracción IV</w:t>
      </w:r>
      <w:r w:rsidRPr="001F1A99">
        <w:rPr>
          <w:rFonts w:eastAsia="Times New Roman" w:cs="Tahoma"/>
          <w:lang w:eastAsia="es-ES"/>
        </w:rPr>
        <w:t xml:space="preserve">, de la Ley en cita, </w:t>
      </w:r>
      <w:r w:rsidRPr="001F1A99">
        <w:rPr>
          <w:rFonts w:eastAsia="Calibri" w:cs="Tahoma"/>
        </w:rPr>
        <w:t xml:space="preserve">pues la </w:t>
      </w:r>
      <w:r w:rsidR="002316E9" w:rsidRPr="001F1A99">
        <w:rPr>
          <w:rFonts w:eastAsia="Calibri" w:cs="Tahoma"/>
        </w:rPr>
        <w:t xml:space="preserve">persona </w:t>
      </w:r>
      <w:r w:rsidRPr="001F1A99">
        <w:rPr>
          <w:rFonts w:eastAsia="Calibri" w:cs="Tahoma"/>
        </w:rPr>
        <w:t xml:space="preserve">Recurrente se inconformó con la </w:t>
      </w:r>
      <w:r w:rsidR="00552050" w:rsidRPr="001F1A99">
        <w:rPr>
          <w:rFonts w:eastAsia="Calibri" w:cs="Tahoma"/>
        </w:rPr>
        <w:t>declaración de incompetencia por el Sujeto Obligado.</w:t>
      </w:r>
    </w:p>
    <w:p w14:paraId="465E51F4" w14:textId="77777777" w:rsidR="00400870" w:rsidRPr="001F1A99" w:rsidRDefault="00400870" w:rsidP="00334620">
      <w:pPr>
        <w:spacing w:after="0" w:line="360" w:lineRule="auto"/>
        <w:rPr>
          <w:rFonts w:eastAsia="Calibri" w:cs="Tahoma"/>
        </w:rPr>
      </w:pPr>
    </w:p>
    <w:p w14:paraId="55FF691A" w14:textId="18A05B5E" w:rsidR="005C690F" w:rsidRPr="001F1A99" w:rsidRDefault="0000418F" w:rsidP="00FE3061">
      <w:pPr>
        <w:pStyle w:val="Ttulo2"/>
      </w:pPr>
      <w:bookmarkStart w:id="9" w:name="_Toc188523916"/>
      <w:r>
        <w:t xml:space="preserve">TERCERO. </w:t>
      </w:r>
      <w:r w:rsidR="007D6307" w:rsidRPr="001F1A99">
        <w:t>Ca</w:t>
      </w:r>
      <w:r w:rsidR="00CD6238" w:rsidRPr="001F1A99">
        <w:t>usales de sobreseimiento</w:t>
      </w:r>
      <w:bookmarkEnd w:id="9"/>
      <w:r w:rsidR="00E82914" w:rsidRPr="001F1A99">
        <w:t xml:space="preserve"> </w:t>
      </w:r>
    </w:p>
    <w:p w14:paraId="6034AF9E" w14:textId="77777777" w:rsidR="00926C96" w:rsidRPr="008B67C6" w:rsidRDefault="00926C96" w:rsidP="00334620">
      <w:pPr>
        <w:tabs>
          <w:tab w:val="left" w:pos="3795"/>
        </w:tabs>
        <w:spacing w:after="0" w:line="360" w:lineRule="auto"/>
        <w:rPr>
          <w:b/>
          <w:color w:val="FF0000"/>
        </w:rPr>
      </w:pPr>
    </w:p>
    <w:p w14:paraId="0FCEAC15" w14:textId="77777777" w:rsidR="0000418F" w:rsidRDefault="0000418F" w:rsidP="00334620">
      <w:pPr>
        <w:spacing w:after="0" w:line="360" w:lineRule="auto"/>
        <w:contextualSpacing/>
        <w:rPr>
          <w:rFonts w:eastAsia="Times New Roman" w:cs="Tahoma"/>
          <w:bCs/>
          <w:color w:val="auto"/>
          <w:lang w:eastAsia="es-ES"/>
        </w:rPr>
      </w:pPr>
      <w:r>
        <w:rPr>
          <w:rFonts w:eastAsia="Times New Roman" w:cs="Tahoma"/>
          <w:bCs/>
          <w:color w:val="auto"/>
          <w:lang w:eastAsia="es-ES"/>
        </w:rPr>
        <w:t xml:space="preserve">Por ser de previo y especial pronunciamiento, este Instituto analiza si se actualiza alguna causal de sobreseimiento. </w:t>
      </w:r>
    </w:p>
    <w:p w14:paraId="06AC6DFC" w14:textId="77777777" w:rsidR="0000418F" w:rsidRDefault="0000418F" w:rsidP="00334620">
      <w:pPr>
        <w:spacing w:after="0" w:line="360" w:lineRule="auto"/>
        <w:rPr>
          <w:rFonts w:eastAsia="Times New Roman" w:cs="Tahoma"/>
          <w:bCs/>
          <w:color w:val="auto"/>
          <w:lang w:eastAsia="es-ES"/>
        </w:rPr>
      </w:pPr>
    </w:p>
    <w:p w14:paraId="2004138C" w14:textId="77777777" w:rsidR="0000418F" w:rsidRDefault="0000418F" w:rsidP="00334620">
      <w:pPr>
        <w:spacing w:after="0" w:line="360" w:lineRule="auto"/>
        <w:rPr>
          <w:rFonts w:eastAsia="Times New Roman" w:cs="Tahoma"/>
          <w:bCs/>
          <w:color w:val="auto"/>
          <w:lang w:eastAsia="es-ES"/>
        </w:rPr>
      </w:pPr>
      <w:r>
        <w:rPr>
          <w:rFonts w:eastAsia="Times New Roman" w:cs="Tahoma"/>
          <w:bCs/>
          <w:color w:val="auto"/>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Pr>
          <w:rFonts w:eastAsia="Times New Roman" w:cs="Tahoma"/>
          <w:b/>
          <w:bCs/>
          <w:color w:val="auto"/>
          <w:lang w:eastAsia="es-ES"/>
        </w:rPr>
        <w:t>que no se actualizan los supuestos de sobreseimiento previstos en las fracciones I, II, III y IV</w:t>
      </w:r>
      <w:r>
        <w:rPr>
          <w:rFonts w:eastAsia="Times New Roman" w:cs="Tahoma"/>
          <w:bCs/>
          <w:color w:val="auto"/>
          <w:lang w:eastAsia="es-ES"/>
        </w:rPr>
        <w:t xml:space="preserve">, del artículo en comento, lo anterior, en virtud de que no hay constancias en el expediente en que se actúa, de que la Recurrente se haya desistido del recurso, haya fallecido, o bien, se haya actualizado alguna causal de improcedencia. </w:t>
      </w:r>
    </w:p>
    <w:p w14:paraId="576EA1C6" w14:textId="77777777" w:rsidR="0000418F" w:rsidRDefault="0000418F" w:rsidP="00334620">
      <w:pPr>
        <w:spacing w:after="0" w:line="360" w:lineRule="auto"/>
        <w:contextualSpacing/>
        <w:rPr>
          <w:rFonts w:eastAsia="Times New Roman" w:cs="Tahoma"/>
          <w:bCs/>
          <w:color w:val="auto"/>
          <w:lang w:eastAsia="es-ES"/>
        </w:rPr>
      </w:pPr>
    </w:p>
    <w:p w14:paraId="22A5CC4C" w14:textId="014CA854" w:rsidR="0000418F" w:rsidRPr="001F1A99" w:rsidRDefault="0000418F" w:rsidP="00334620">
      <w:pPr>
        <w:spacing w:after="0" w:line="360" w:lineRule="auto"/>
      </w:pPr>
      <w:r>
        <w:rPr>
          <w:rFonts w:cs="Tahoma"/>
          <w:bCs/>
        </w:rPr>
        <w:t xml:space="preserve">No obstante, por lo que hace a la hipótesis prevista en la fracción V, del artículo 192 de la Ley de la Materia, a saber, que por cualquier motivo quede sin materia el Recurso de Revisión, es necesario </w:t>
      </w:r>
      <w:r>
        <w:rPr>
          <w:rFonts w:eastAsia="Calibri" w:cs="Tahoma"/>
          <w:szCs w:val="24"/>
          <w:lang w:val="es-ES"/>
        </w:rPr>
        <w:t>precisar que el Particular</w:t>
      </w:r>
      <w:r>
        <w:rPr>
          <w:rFonts w:eastAsia="Calibri" w:cs="Tahoma"/>
          <w:color w:val="auto"/>
          <w:szCs w:val="24"/>
          <w:lang w:val="es-ES"/>
        </w:rPr>
        <w:t xml:space="preserve"> </w:t>
      </w:r>
      <w:r>
        <w:rPr>
          <w:rFonts w:cs="Tahoma"/>
          <w:color w:val="auto"/>
        </w:rPr>
        <w:t xml:space="preserve">requirió, el número total y tipo de </w:t>
      </w:r>
      <w:r w:rsidRPr="001F1A99">
        <w:t xml:space="preserve">medidas de apremio </w:t>
      </w:r>
      <w:r>
        <w:t xml:space="preserve">que el </w:t>
      </w:r>
      <w:r w:rsidRPr="001F1A99">
        <w:t xml:space="preserve">Departamento de Medidas de Apremio de la Dirección de Cumplimientos del Instituto de Transparencia, Acceso a la Información   Pública y Protección de Datos personales del Estado de México y Municipios le impusieron al Ayuntamiento de Nextlalpan, durante la </w:t>
      </w:r>
      <w:r>
        <w:t>a</w:t>
      </w:r>
      <w:r w:rsidRPr="001F1A99">
        <w:t xml:space="preserve">dministración </w:t>
      </w:r>
      <w:r>
        <w:t>2016-2018.</w:t>
      </w:r>
    </w:p>
    <w:p w14:paraId="3ABAF53F" w14:textId="77777777" w:rsidR="0000418F" w:rsidRDefault="0000418F" w:rsidP="00334620">
      <w:pPr>
        <w:spacing w:after="0" w:line="360" w:lineRule="auto"/>
        <w:rPr>
          <w:rFonts w:cs="Tahoma"/>
          <w:color w:val="auto"/>
        </w:rPr>
      </w:pPr>
    </w:p>
    <w:p w14:paraId="23A5B608" w14:textId="07E09476" w:rsidR="00F574B3" w:rsidRPr="00F657E7" w:rsidRDefault="00153139" w:rsidP="00334620">
      <w:pPr>
        <w:autoSpaceDE w:val="0"/>
        <w:autoSpaceDN w:val="0"/>
        <w:adjustRightInd w:val="0"/>
        <w:spacing w:after="0" w:line="360" w:lineRule="auto"/>
      </w:pPr>
      <w:r w:rsidRPr="00F657E7">
        <w:t>En respuesta, el Sujeto Obligado</w:t>
      </w:r>
      <w:r w:rsidR="004B7D03" w:rsidRPr="00F657E7">
        <w:t>,</w:t>
      </w:r>
      <w:r w:rsidRPr="00F657E7">
        <w:t xml:space="preserve"> a través de </w:t>
      </w:r>
      <w:r w:rsidR="008F2205" w:rsidRPr="00F657E7">
        <w:t xml:space="preserve">la </w:t>
      </w:r>
      <w:r w:rsidR="001F1A99" w:rsidRPr="00F657E7">
        <w:t>Titular de la Unidad de Transparencia precisó que la solicitud de información no es competencia del Ayuntamiento de Nextlalpan</w:t>
      </w:r>
      <w:r w:rsidR="0088756A" w:rsidRPr="00F657E7">
        <w:t>, por lo que se orienta al solicitante a presentar la solicitud al Instituto de Transparencia, Acceso a la Información Pública y Protección de Datos Personales del Estado de México y Municipios</w:t>
      </w:r>
      <w:r w:rsidR="00F657E7">
        <w:t xml:space="preserve">; </w:t>
      </w:r>
      <w:r w:rsidR="00DF7DD8" w:rsidRPr="00F657E7">
        <w:rPr>
          <w:rFonts w:cs="Tahoma"/>
          <w:lang w:val="es-ES"/>
        </w:rPr>
        <w:t xml:space="preserve">ante dicha circunstancia, el Particular se inconformó de la </w:t>
      </w:r>
      <w:r w:rsidR="00F657E7" w:rsidRPr="00F657E7">
        <w:t>la declaración de incompetencia por el Sujeto Obligado</w:t>
      </w:r>
      <w:r w:rsidR="00406D36" w:rsidRPr="00F657E7">
        <w:rPr>
          <w:rFonts w:cs="Tahoma"/>
          <w:lang w:val="es-ES"/>
        </w:rPr>
        <w:t xml:space="preserve">, lo cual </w:t>
      </w:r>
      <w:r w:rsidR="00DF7DD8" w:rsidRPr="00F657E7">
        <w:rPr>
          <w:rFonts w:eastAsia="Calibri" w:cs="Tahoma"/>
        </w:rPr>
        <w:t>actualiza la causal de proce</w:t>
      </w:r>
      <w:r w:rsidR="00F657E7" w:rsidRPr="00F657E7">
        <w:rPr>
          <w:rFonts w:eastAsia="Calibri" w:cs="Tahoma"/>
        </w:rPr>
        <w:t>dencia prevista en la fracción IV</w:t>
      </w:r>
      <w:r w:rsidR="00DF7DD8" w:rsidRPr="00F657E7">
        <w:rPr>
          <w:rFonts w:eastAsia="Calibri" w:cs="Tahoma"/>
        </w:rPr>
        <w:t>, del artículo 179 de la Ley de Transparencia y Acceso a la Información Pública del Estado de México y Municipios</w:t>
      </w:r>
      <w:r w:rsidR="00F574B3" w:rsidRPr="00F657E7">
        <w:t xml:space="preserve">. </w:t>
      </w:r>
      <w:r w:rsidR="00F657E7">
        <w:t>Así, las cosas, una vez admitido y notificado el Recurso de Revisión, las partes fueron omisas en emitir manifestaciones y alegatos.</w:t>
      </w:r>
    </w:p>
    <w:p w14:paraId="54F70867" w14:textId="33FAA946" w:rsidR="00DF7DD8" w:rsidRPr="008B67C6" w:rsidRDefault="00DF7DD8" w:rsidP="00334620">
      <w:pPr>
        <w:spacing w:after="0" w:line="360" w:lineRule="auto"/>
        <w:rPr>
          <w:color w:val="FF0000"/>
        </w:rPr>
      </w:pPr>
    </w:p>
    <w:p w14:paraId="6671CD45" w14:textId="37C92FBA" w:rsidR="005C690F" w:rsidRPr="00F657E7" w:rsidRDefault="007D6307" w:rsidP="00334620">
      <w:pPr>
        <w:tabs>
          <w:tab w:val="left" w:pos="4962"/>
        </w:tabs>
        <w:spacing w:after="0" w:line="360" w:lineRule="auto"/>
      </w:pPr>
      <w:r w:rsidRPr="00F657E7">
        <w:t xml:space="preserve">Lo anterior, se desprende de las documentales que obran en el expediente de referencia, materia de la presente resolución, consistente en: la solicitud de acceso a la información, </w:t>
      </w:r>
      <w:r w:rsidR="00DC34BE" w:rsidRPr="00F657E7">
        <w:t xml:space="preserve">la respuesta y </w:t>
      </w:r>
      <w:r w:rsidRPr="00F657E7">
        <w:t>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3C38CF2F" w14:textId="77777777" w:rsidR="00EA5EE7" w:rsidRPr="00F657E7" w:rsidRDefault="00EA5EE7" w:rsidP="00334620">
      <w:pPr>
        <w:tabs>
          <w:tab w:val="left" w:pos="4962"/>
        </w:tabs>
        <w:spacing w:after="0" w:line="360" w:lineRule="auto"/>
      </w:pPr>
    </w:p>
    <w:p w14:paraId="5934A2F4" w14:textId="7A3520BC" w:rsidR="00DD76DB" w:rsidRDefault="00153855" w:rsidP="00334620">
      <w:pPr>
        <w:widowControl w:val="0"/>
        <w:spacing w:after="0" w:line="360" w:lineRule="auto"/>
      </w:pPr>
      <w:r>
        <w:t>E</w:t>
      </w:r>
      <w:r w:rsidR="00DD76DB">
        <w:t xml:space="preserve">xpuestas las posturas de las partes, se procede analizar el agravio hecho valer por el Particular, referente a la declaración de incompetencia del Ayuntamiento de Nextlalpan; para lo cual, en un principio es necesario </w:t>
      </w:r>
      <w:bookmarkStart w:id="10" w:name="_Hlk187831072"/>
      <w:r>
        <w:t>contextualizar la solicitud de información.</w:t>
      </w:r>
    </w:p>
    <w:p w14:paraId="21B99ED6" w14:textId="77777777" w:rsidR="00153855" w:rsidRDefault="00153855" w:rsidP="00334620">
      <w:pPr>
        <w:widowControl w:val="0"/>
        <w:spacing w:after="0" w:line="360" w:lineRule="auto"/>
      </w:pPr>
    </w:p>
    <w:p w14:paraId="7B83408F" w14:textId="1E467544" w:rsidR="00153855" w:rsidRDefault="00AD1FA3" w:rsidP="00334620">
      <w:pPr>
        <w:widowControl w:val="0"/>
        <w:spacing w:after="0" w:line="360" w:lineRule="auto"/>
      </w:pPr>
      <w:r>
        <w:t>En ese contexto, la página oficial de este Instituto precisa que las medidas de apremio son los instrumentos jurídicos con los que contaba el Organismo Autónomo para dar cumplimiento a las determinaciones y resoluciones, las cuales se encontraban previstas en la L</w:t>
      </w:r>
      <w:r w:rsidRPr="00AD1FA3">
        <w:t>ey de Transparencia y Acceso a la Información Pública del Estado de México y Municipios, y la Ley de Protección de Datos Personales en Posesión de Sujetos Obligados del Estado de México y Municipios</w:t>
      </w:r>
      <w:r>
        <w:t>.</w:t>
      </w:r>
    </w:p>
    <w:p w14:paraId="5DF09412" w14:textId="77777777" w:rsidR="00AD1FA3" w:rsidRDefault="00AD1FA3" w:rsidP="00334620">
      <w:pPr>
        <w:widowControl w:val="0"/>
        <w:spacing w:after="0" w:line="360" w:lineRule="auto"/>
      </w:pPr>
    </w:p>
    <w:p w14:paraId="34122EDC" w14:textId="53978D46" w:rsidR="00AD1FA3" w:rsidRDefault="00AD1FA3" w:rsidP="00334620">
      <w:pPr>
        <w:widowControl w:val="0"/>
        <w:spacing w:after="0" w:line="360" w:lineRule="auto"/>
      </w:pPr>
      <w:r>
        <w:t>En ese orden de ideas, el SEGUNDO, fracción XV, de los Lineamientos para la calificación, imposición, gestión, notificación y ejecución de las medidas de apremio derivadas del incumplimiento a las determinaciones, resoluciones y/o requerimientos realizados por el Instituto de Transparencia, Acceso a la Información Pública y Protección de Datos Personales del Estado de México y Municipios, establecen que una medida de apremio es el apercibimiento, amonestación pública o multa prevista en los dos ordenamientos referidos en el párrafo anteriores, impuestas por el Pleno de este Instituto para hacer cumplir las determinaciones, resoluciones y atender los requerimientos realizados a los responsables de su cumplimiento.</w:t>
      </w:r>
    </w:p>
    <w:p w14:paraId="246F77C3" w14:textId="77777777" w:rsidR="00AD1FA3" w:rsidRDefault="00AD1FA3" w:rsidP="00334620">
      <w:pPr>
        <w:widowControl w:val="0"/>
        <w:spacing w:after="0" w:line="360" w:lineRule="auto"/>
      </w:pPr>
    </w:p>
    <w:p w14:paraId="5B196DBD" w14:textId="1A072A37" w:rsidR="00AD1FA3" w:rsidRDefault="00AD1FA3" w:rsidP="00334620">
      <w:pPr>
        <w:widowControl w:val="0"/>
        <w:spacing w:after="0" w:line="360" w:lineRule="auto"/>
      </w:pPr>
      <w:r>
        <w:t xml:space="preserve">En ese orden de ideas, el TERCERO de los Lineamientos citados, precisa que las </w:t>
      </w:r>
      <w:r w:rsidR="00853044">
        <w:t>Unidades Administrativas de acuerdo con sus atribuciones y funciones serán las encargadas de calificar la gravedad de las faltas y proponer al Pleno, a través de la Secretaría Técnica.</w:t>
      </w:r>
    </w:p>
    <w:p w14:paraId="1E60F2D3" w14:textId="77777777" w:rsidR="00853044" w:rsidRDefault="00853044" w:rsidP="00334620">
      <w:pPr>
        <w:widowControl w:val="0"/>
        <w:spacing w:after="0" w:line="360" w:lineRule="auto"/>
      </w:pPr>
    </w:p>
    <w:bookmarkEnd w:id="10"/>
    <w:p w14:paraId="3B661D7F" w14:textId="31369225" w:rsidR="0016691A" w:rsidRDefault="0016691A" w:rsidP="00334620">
      <w:pPr>
        <w:widowControl w:val="0"/>
        <w:spacing w:after="0" w:line="360" w:lineRule="auto"/>
      </w:pPr>
      <w:r>
        <w:t xml:space="preserve">Conforme a lo anterior, se logra vislumbrar que la pretensión del Recurrente es obtener el número total de medidas de apremio impuestas por este Instituto </w:t>
      </w:r>
      <w:r w:rsidR="001F1F64">
        <w:t>en contra del Ayuntamiento de Nextlalpan, administración 2016-2018.</w:t>
      </w:r>
    </w:p>
    <w:p w14:paraId="57C62CE4" w14:textId="77777777" w:rsidR="0016691A" w:rsidRDefault="0016691A" w:rsidP="00334620">
      <w:pPr>
        <w:widowControl w:val="0"/>
        <w:spacing w:after="0" w:line="360" w:lineRule="auto"/>
      </w:pPr>
    </w:p>
    <w:p w14:paraId="2D36F797" w14:textId="77777777" w:rsidR="00883728" w:rsidRDefault="00883728" w:rsidP="00334620">
      <w:pPr>
        <w:widowControl w:val="0"/>
        <w:spacing w:after="0" w:line="360" w:lineRule="auto"/>
      </w:pPr>
      <w:r>
        <w:t xml:space="preserve">En ese contexto, en respuesta el Sujeto Obligado precisó que era incompetente para conocer de la solicitud de información e invito al hoy Recurrente a presentar su solicitud de información al </w:t>
      </w:r>
      <w:r w:rsidRPr="001F1A99">
        <w:t>Instituto de Transparencia, Acceso a la Información   Pública y Protección de Datos personales del Estado de México y Municipios</w:t>
      </w:r>
      <w:r>
        <w:t>.</w:t>
      </w:r>
    </w:p>
    <w:p w14:paraId="322C0B20" w14:textId="77777777" w:rsidR="00DD39B1" w:rsidRDefault="00DD39B1" w:rsidP="00334620">
      <w:pPr>
        <w:widowControl w:val="0"/>
        <w:spacing w:after="0" w:line="360" w:lineRule="auto"/>
      </w:pPr>
    </w:p>
    <w:p w14:paraId="4507EC2A" w14:textId="1539E257" w:rsidR="00DD76DB" w:rsidRPr="00883728" w:rsidRDefault="00883728" w:rsidP="00334620">
      <w:pPr>
        <w:widowControl w:val="0"/>
        <w:spacing w:after="0" w:line="360" w:lineRule="auto"/>
        <w:rPr>
          <w:b/>
          <w:bCs/>
        </w:rPr>
      </w:pPr>
      <w:r>
        <w:t xml:space="preserve">Al respecto, los artículos 49, fracción II, 53, fracción III y 167 de la Ley de Transparencia y Acceso a la Información Pública del Estado de México, se desprende que las Unidades de Transparencia son responsables de orientar a los particulares respecto de la dependencia, entidad u órgano que pudiera tener la información requerida, </w:t>
      </w:r>
      <w:r w:rsidRPr="00883728">
        <w:rPr>
          <w:b/>
          <w:bCs/>
        </w:rPr>
        <w:t>cuando la misma no sea competencia del sujeto obligado ante el cual se formule la solicitud de acceso.</w:t>
      </w:r>
    </w:p>
    <w:p w14:paraId="6388FF54" w14:textId="77777777" w:rsidR="00883728" w:rsidRDefault="00883728" w:rsidP="00334620">
      <w:pPr>
        <w:widowControl w:val="0"/>
        <w:spacing w:after="0" w:line="360" w:lineRule="auto"/>
      </w:pPr>
    </w:p>
    <w:p w14:paraId="48F31764" w14:textId="247C8107" w:rsidR="00883728" w:rsidRDefault="00BA1EFC" w:rsidP="00334620">
      <w:pPr>
        <w:widowControl w:val="0"/>
        <w:spacing w:after="0" w:line="360" w:lineRule="auto"/>
      </w:pPr>
      <w:r>
        <w:t xml:space="preserve">Asimismo, que los Comités de Transparencia tienen entre sus atribuciones confirmar, modificar o revocar la </w:t>
      </w:r>
      <w:r w:rsidRPr="00BA1EFC">
        <w:rPr>
          <w:b/>
          <w:bCs/>
        </w:rPr>
        <w:t>declaración de incompetencia</w:t>
      </w:r>
      <w:r>
        <w:t xml:space="preserve"> que realicen los titulares de las unidades administrativas.</w:t>
      </w:r>
    </w:p>
    <w:p w14:paraId="2C103856" w14:textId="77777777" w:rsidR="00BA1EFC" w:rsidRDefault="00BA1EFC" w:rsidP="00334620">
      <w:pPr>
        <w:widowControl w:val="0"/>
        <w:spacing w:after="0" w:line="360" w:lineRule="auto"/>
      </w:pPr>
    </w:p>
    <w:p w14:paraId="702B5025" w14:textId="77777777" w:rsidR="00B3054D" w:rsidRDefault="00B3054D" w:rsidP="00334620">
      <w:pPr>
        <w:widowControl w:val="0"/>
        <w:spacing w:after="0" w:line="360" w:lineRule="auto"/>
      </w:pPr>
    </w:p>
    <w:p w14:paraId="7CA9BD5A" w14:textId="15AD2C4D" w:rsidR="00883728" w:rsidRDefault="009E1D0C" w:rsidP="00334620">
      <w:pPr>
        <w:widowControl w:val="0"/>
        <w:spacing w:after="0" w:line="360" w:lineRule="auto"/>
        <w:rPr>
          <w:b/>
          <w:bCs/>
        </w:rPr>
      </w:pPr>
      <w:r>
        <w:t xml:space="preserve">Por lo que, cuando las Unidades de Transparencia determinen la notoria incompetencia por parte de los sujetos obligados deberán comunicar al solicitante la misma dentro de los </w:t>
      </w:r>
      <w:r w:rsidRPr="009E1D0C">
        <w:rPr>
          <w:b/>
          <w:bCs/>
        </w:rPr>
        <w:t>tres días posteriores a la recepción de la solicitud.</w:t>
      </w:r>
    </w:p>
    <w:p w14:paraId="379CAF8E" w14:textId="77777777" w:rsidR="00AB1DFE" w:rsidRDefault="00AB1DFE" w:rsidP="00334620">
      <w:pPr>
        <w:widowControl w:val="0"/>
        <w:spacing w:after="0" w:line="360" w:lineRule="auto"/>
      </w:pPr>
    </w:p>
    <w:p w14:paraId="23EA1DD8" w14:textId="23ACCF62" w:rsidR="00D967CD" w:rsidRDefault="00AB1DFE" w:rsidP="00334620">
      <w:pPr>
        <w:widowControl w:val="0"/>
        <w:spacing w:after="0" w:line="360" w:lineRule="auto"/>
      </w:pPr>
      <w:r>
        <w:t>Como se logra observar, si bien la Ley de la materia, prevé el supuesto de incompetencia para que los sujetos obligados den atención a solitudes de información, también lo es, que no se precisa en que consiste dicho concepto; al respecto, Cabanellas, Guillermo (1993), en el “Diccionario Jurídico Elemental” (p. 32 y 161), precisó los siguientes conceptos:</w:t>
      </w:r>
    </w:p>
    <w:p w14:paraId="37F696EA" w14:textId="77777777" w:rsidR="00533306" w:rsidRDefault="00533306" w:rsidP="00334620">
      <w:pPr>
        <w:widowControl w:val="0"/>
        <w:spacing w:after="0" w:line="360" w:lineRule="auto"/>
      </w:pPr>
    </w:p>
    <w:p w14:paraId="43CE078E" w14:textId="77777777" w:rsidR="00533306" w:rsidRPr="00533306" w:rsidRDefault="00533306" w:rsidP="00334620">
      <w:pPr>
        <w:pStyle w:val="Prrafodelista"/>
        <w:widowControl w:val="0"/>
        <w:numPr>
          <w:ilvl w:val="0"/>
          <w:numId w:val="38"/>
        </w:numPr>
        <w:spacing w:line="360" w:lineRule="auto"/>
        <w:rPr>
          <w:b/>
          <w:bCs/>
        </w:rPr>
      </w:pPr>
      <w:r w:rsidRPr="00533306">
        <w:rPr>
          <w:b/>
          <w:bCs/>
        </w:rPr>
        <w:t>Competencia:</w:t>
      </w:r>
      <w:r>
        <w:t xml:space="preserve"> La capacidad de una autoridad para conocer sobre una materia o asunto. </w:t>
      </w:r>
    </w:p>
    <w:p w14:paraId="7E1010FE" w14:textId="6E260656" w:rsidR="00533306" w:rsidRPr="00533306" w:rsidRDefault="00533306" w:rsidP="00334620">
      <w:pPr>
        <w:pStyle w:val="Prrafodelista"/>
        <w:widowControl w:val="0"/>
        <w:numPr>
          <w:ilvl w:val="0"/>
          <w:numId w:val="38"/>
        </w:numPr>
        <w:spacing w:line="360" w:lineRule="auto"/>
        <w:rPr>
          <w:b/>
          <w:bCs/>
        </w:rPr>
      </w:pPr>
      <w:r w:rsidRPr="00533306">
        <w:rPr>
          <w:b/>
          <w:bCs/>
        </w:rPr>
        <w:t>Incompetencia:</w:t>
      </w:r>
      <w:r>
        <w:t xml:space="preserve"> Falta de Competencia.</w:t>
      </w:r>
    </w:p>
    <w:p w14:paraId="1743AFB0" w14:textId="77777777" w:rsidR="00533306" w:rsidRDefault="00533306" w:rsidP="00334620">
      <w:pPr>
        <w:widowControl w:val="0"/>
        <w:spacing w:after="0" w:line="360" w:lineRule="auto"/>
        <w:rPr>
          <w:b/>
          <w:bCs/>
        </w:rPr>
      </w:pPr>
    </w:p>
    <w:p w14:paraId="02A89A8F" w14:textId="3EFCB531" w:rsidR="00533306" w:rsidRDefault="00C46EE9" w:rsidP="00334620">
      <w:pPr>
        <w:widowControl w:val="0"/>
        <w:spacing w:after="0" w:line="360" w:lineRule="auto"/>
      </w:pPr>
      <w:r>
        <w:t>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w:t>
      </w:r>
    </w:p>
    <w:p w14:paraId="29FF0B81" w14:textId="77777777" w:rsidR="00334620" w:rsidRDefault="00334620" w:rsidP="00334620">
      <w:pPr>
        <w:widowControl w:val="0"/>
        <w:spacing w:after="0" w:line="360" w:lineRule="auto"/>
      </w:pPr>
    </w:p>
    <w:p w14:paraId="148D5F0C" w14:textId="436FB6C9" w:rsidR="00C46EE9" w:rsidRPr="00745781" w:rsidRDefault="00745781" w:rsidP="00334620">
      <w:pPr>
        <w:tabs>
          <w:tab w:val="left" w:pos="4667"/>
        </w:tabs>
        <w:spacing w:after="0" w:line="360" w:lineRule="auto"/>
        <w:ind w:left="567" w:right="567"/>
        <w:rPr>
          <w:rFonts w:eastAsia="Times New Roman" w:cs="Tahoma"/>
          <w:i/>
          <w:iCs/>
          <w:sz w:val="20"/>
          <w:szCs w:val="20"/>
          <w:lang w:eastAsia="es-ES"/>
        </w:rPr>
      </w:pPr>
      <w:r w:rsidRPr="00745781">
        <w:rPr>
          <w:rFonts w:eastAsia="Times New Roman" w:cs="Tahoma"/>
          <w:b/>
          <w:bCs/>
          <w:i/>
          <w:iCs/>
          <w:sz w:val="20"/>
          <w:szCs w:val="20"/>
          <w:lang w:eastAsia="es-ES"/>
        </w:rPr>
        <w:t>“LEGITIMACIÓN DE FUNCIONARIOS PÚBLICOS. LOS TRIBUNALES DE AMPARO, POR ESTAR VINCULADOS CON EL CONCEPTO DE COMPETENCIA A QUE SE REFIERE EL ARTÍCULO 16 CONSTITUCIONAL, NO PUEDEN CONOCER DE AQUÉLLA.</w:t>
      </w:r>
      <w:r w:rsidRPr="00745781">
        <w:rPr>
          <w:rFonts w:eastAsia="Times New Roman" w:cs="Tahoma"/>
          <w:i/>
          <w:iCs/>
          <w:sz w:val="20"/>
          <w:szCs w:val="20"/>
          <w:lang w:eastAsia="es-ES"/>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75F90795" w14:textId="77777777" w:rsidR="004052FB" w:rsidRDefault="004052FB" w:rsidP="00334620">
      <w:pPr>
        <w:widowControl w:val="0"/>
        <w:spacing w:after="0" w:line="360" w:lineRule="auto"/>
      </w:pPr>
    </w:p>
    <w:p w14:paraId="4B1C9650" w14:textId="77777777" w:rsidR="001F1F64" w:rsidRDefault="004052FB" w:rsidP="00334620">
      <w:pPr>
        <w:widowControl w:val="0"/>
        <w:spacing w:after="0" w:line="360" w:lineRule="auto"/>
      </w:pPr>
      <w:r>
        <w:t xml:space="preserve">De la misma manera, resulta necesario traer a colación, el Criterio de Interpretación, de la Segunda Época, con número de registro SO/013/2017, emitido por el Instituto Nacional de Transparencia, Acceso a la Información y Protección de Datos Personales, </w:t>
      </w:r>
      <w:r w:rsidR="001F1F64">
        <w:t>el cual dispone que</w:t>
      </w:r>
      <w:r w:rsidR="001B6B3A">
        <w:t xml:space="preserve"> la incompetencia implica que, de conformidad con las atribuciones conferidas al Sujeto Obligado, no habría razón por la cual éste deba contar con la información solicitada, en cuyo caso, tendría que orientar al particular para que acuda a la instancia competente. </w:t>
      </w:r>
    </w:p>
    <w:p w14:paraId="236AB999" w14:textId="77777777" w:rsidR="001F1F64" w:rsidRDefault="001F1F64" w:rsidP="00334620">
      <w:pPr>
        <w:widowControl w:val="0"/>
        <w:spacing w:after="0" w:line="360" w:lineRule="auto"/>
      </w:pPr>
    </w:p>
    <w:p w14:paraId="6D7E51A0" w14:textId="22BF63F7" w:rsidR="00364B56" w:rsidRDefault="001B6B3A" w:rsidP="00334620">
      <w:pPr>
        <w:widowControl w:val="0"/>
        <w:spacing w:after="0" w:line="360" w:lineRule="auto"/>
      </w:pPr>
      <w: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58C9AF50" w14:textId="77777777" w:rsidR="001B6B3A" w:rsidRDefault="001B6B3A" w:rsidP="00334620">
      <w:pPr>
        <w:widowControl w:val="0"/>
        <w:spacing w:after="0" w:line="360" w:lineRule="auto"/>
      </w:pPr>
    </w:p>
    <w:p w14:paraId="693AFDCA" w14:textId="50560F8A" w:rsidR="000519C3" w:rsidRPr="00C66EA8" w:rsidRDefault="001B6B3A" w:rsidP="00334620">
      <w:pPr>
        <w:widowControl w:val="0"/>
        <w:spacing w:after="0" w:line="360" w:lineRule="auto"/>
        <w:rPr>
          <w:color w:val="000000"/>
          <w:lang w:val="es-ES" w:eastAsia="es-ES"/>
        </w:rPr>
      </w:pPr>
      <w:r>
        <w:t xml:space="preserve">Por tanto, a continuación, se analiza si en la especie, el Ente Recurrido cuenta con atribuciones para conocer sobre la información requerida, para lo cual, en principio, resulta necesario traer a colación </w:t>
      </w:r>
      <w:r w:rsidR="005A063E">
        <w:t xml:space="preserve">el artículo </w:t>
      </w:r>
      <w:r w:rsidR="00C66EA8">
        <w:t>36</w:t>
      </w:r>
      <w:r w:rsidR="001F1F64">
        <w:t>,</w:t>
      </w:r>
      <w:r w:rsidR="00C66EA8" w:rsidRPr="005A063E">
        <w:rPr>
          <w:color w:val="000000"/>
          <w:lang w:val="es-ES" w:eastAsia="es-ES"/>
        </w:rPr>
        <w:t xml:space="preserve"> </w:t>
      </w:r>
      <w:r w:rsidR="00C66EA8">
        <w:rPr>
          <w:color w:val="000000"/>
          <w:lang w:val="es-ES" w:eastAsia="es-ES"/>
        </w:rPr>
        <w:t>fracción XXVII</w:t>
      </w:r>
      <w:r w:rsidR="001F1F64">
        <w:rPr>
          <w:color w:val="000000"/>
          <w:lang w:val="es-ES" w:eastAsia="es-ES"/>
        </w:rPr>
        <w:t>, de la Ley de Transparencia y Acceso a la Información Pública del Estado de México y Municipios,</w:t>
      </w:r>
      <w:r w:rsidR="00C66EA8">
        <w:rPr>
          <w:color w:val="000000"/>
          <w:lang w:val="es-ES" w:eastAsia="es-ES"/>
        </w:rPr>
        <w:t xml:space="preserve"> el cual establece que el Instituto dentro de sus atribuciones se encarga entre otras cosas de </w:t>
      </w:r>
      <w:r w:rsidR="005A063E" w:rsidRPr="005A063E">
        <w:rPr>
          <w:color w:val="000000"/>
          <w:lang w:val="es-ES" w:eastAsia="es-ES"/>
        </w:rPr>
        <w:t>imponer las medidas de apremio para asegurar el cumplimiento de sus determinaciones.</w:t>
      </w:r>
    </w:p>
    <w:p w14:paraId="605E3592" w14:textId="77777777" w:rsidR="005A31B9" w:rsidRPr="001F1F64" w:rsidRDefault="005A31B9" w:rsidP="00334620">
      <w:pPr>
        <w:widowControl w:val="0"/>
        <w:spacing w:after="0" w:line="360" w:lineRule="auto"/>
        <w:rPr>
          <w:lang w:val="es-ES"/>
        </w:rPr>
      </w:pPr>
    </w:p>
    <w:p w14:paraId="0F67EEB0" w14:textId="45EED9E7" w:rsidR="005A063E" w:rsidRPr="00FE11D9" w:rsidRDefault="005A063E" w:rsidP="00334620">
      <w:pPr>
        <w:spacing w:after="0" w:line="360" w:lineRule="auto"/>
        <w:contextualSpacing/>
        <w:rPr>
          <w:color w:val="000000"/>
          <w:lang w:val="es-ES" w:eastAsia="es-ES"/>
        </w:rPr>
      </w:pPr>
      <w:r w:rsidRPr="005A063E">
        <w:rPr>
          <w:color w:val="000000"/>
          <w:lang w:val="es-ES" w:eastAsia="es-ES"/>
        </w:rPr>
        <w:t xml:space="preserve">Por </w:t>
      </w:r>
      <w:r w:rsidR="00FE11D9">
        <w:rPr>
          <w:color w:val="000000"/>
          <w:lang w:val="es-ES" w:eastAsia="es-ES"/>
        </w:rPr>
        <w:t>su parte</w:t>
      </w:r>
      <w:r w:rsidRPr="005A063E">
        <w:rPr>
          <w:color w:val="000000"/>
          <w:lang w:val="es-ES" w:eastAsia="es-ES"/>
        </w:rPr>
        <w:t>, el artículo 214 de la</w:t>
      </w:r>
      <w:r w:rsidR="00FE11D9">
        <w:rPr>
          <w:color w:val="000000"/>
          <w:lang w:val="es-ES" w:eastAsia="es-ES"/>
        </w:rPr>
        <w:t xml:space="preserve"> Ley previamente referida, establece que el Instituto </w:t>
      </w:r>
      <w:r w:rsidRPr="005A063E">
        <w:rPr>
          <w:color w:val="auto"/>
          <w:lang w:val="es-ES" w:eastAsia="es-ES"/>
        </w:rPr>
        <w:t xml:space="preserve">podrá imponer al servidor público encargado de cumplir con la resolución, o a los miembros de los sindicatos, partidos políticos o a la persona física o </w:t>
      </w:r>
      <w:bookmarkStart w:id="11" w:name="_GoBack"/>
      <w:bookmarkEnd w:id="11"/>
      <w:r w:rsidR="00C63AE9" w:rsidRPr="005A063E">
        <w:rPr>
          <w:color w:val="auto"/>
          <w:lang w:val="es-ES" w:eastAsia="es-ES"/>
        </w:rPr>
        <w:t>jurídica colectiva</w:t>
      </w:r>
      <w:r w:rsidRPr="005A063E">
        <w:rPr>
          <w:color w:val="auto"/>
          <w:lang w:val="es-ES" w:eastAsia="es-ES"/>
        </w:rPr>
        <w:t xml:space="preserve"> responsable, las siguientes medidas de apremio para asegurar el cumplimiento, de sus determinaciones: </w:t>
      </w:r>
    </w:p>
    <w:p w14:paraId="702D673F" w14:textId="77777777" w:rsidR="00DE6258" w:rsidRDefault="00DE6258" w:rsidP="00334620">
      <w:pPr>
        <w:spacing w:after="0" w:line="360" w:lineRule="auto"/>
        <w:contextualSpacing/>
        <w:rPr>
          <w:color w:val="auto"/>
          <w:lang w:val="es-ES" w:eastAsia="es-ES"/>
        </w:rPr>
      </w:pPr>
    </w:p>
    <w:p w14:paraId="1A6CD952" w14:textId="77777777" w:rsidR="00DE6258" w:rsidRPr="00DE6258" w:rsidRDefault="00DE6258" w:rsidP="00334620">
      <w:pPr>
        <w:numPr>
          <w:ilvl w:val="0"/>
          <w:numId w:val="43"/>
        </w:numPr>
        <w:spacing w:after="0" w:line="360" w:lineRule="auto"/>
        <w:contextualSpacing/>
        <w:jc w:val="left"/>
        <w:rPr>
          <w:color w:val="auto"/>
          <w:lang w:val="es-ES" w:eastAsia="en-US"/>
        </w:rPr>
      </w:pPr>
      <w:r w:rsidRPr="00DE6258">
        <w:rPr>
          <w:color w:val="auto"/>
          <w:lang w:val="es-ES" w:eastAsia="en-US"/>
        </w:rPr>
        <w:t>Apercibimiento;</w:t>
      </w:r>
    </w:p>
    <w:p w14:paraId="5CD9F0D6" w14:textId="77777777" w:rsidR="00DE6258" w:rsidRPr="00DE6258" w:rsidRDefault="00DE6258" w:rsidP="00334620">
      <w:pPr>
        <w:numPr>
          <w:ilvl w:val="0"/>
          <w:numId w:val="43"/>
        </w:numPr>
        <w:spacing w:after="0" w:line="360" w:lineRule="auto"/>
        <w:contextualSpacing/>
        <w:jc w:val="left"/>
        <w:rPr>
          <w:color w:val="auto"/>
          <w:lang w:val="es-ES" w:eastAsia="en-US"/>
        </w:rPr>
      </w:pPr>
      <w:r w:rsidRPr="00DE6258">
        <w:rPr>
          <w:color w:val="auto"/>
          <w:lang w:val="es-ES" w:eastAsia="en-US"/>
        </w:rPr>
        <w:t>Amonestación pública; y</w:t>
      </w:r>
    </w:p>
    <w:p w14:paraId="410700C4" w14:textId="77777777" w:rsidR="00FE11D9" w:rsidRDefault="00DE6258" w:rsidP="00334620">
      <w:pPr>
        <w:numPr>
          <w:ilvl w:val="0"/>
          <w:numId w:val="43"/>
        </w:numPr>
        <w:spacing w:after="0" w:line="360" w:lineRule="auto"/>
        <w:contextualSpacing/>
        <w:jc w:val="left"/>
        <w:rPr>
          <w:color w:val="auto"/>
          <w:lang w:val="es-ES" w:eastAsia="en-US"/>
        </w:rPr>
      </w:pPr>
      <w:r w:rsidRPr="00DE6258">
        <w:rPr>
          <w:color w:val="auto"/>
          <w:lang w:val="es-ES" w:eastAsia="en-US"/>
        </w:rPr>
        <w:t>Multa, de ciento cincuenta hasta mil quinientas veces la UMA.</w:t>
      </w:r>
    </w:p>
    <w:p w14:paraId="020B9BA9" w14:textId="1E23086D" w:rsidR="00DE6258" w:rsidRPr="00FE11D9" w:rsidRDefault="00DE6258" w:rsidP="00334620">
      <w:pPr>
        <w:spacing w:after="0" w:line="360" w:lineRule="auto"/>
        <w:ind w:left="720"/>
        <w:contextualSpacing/>
        <w:rPr>
          <w:color w:val="auto"/>
          <w:lang w:val="es-ES" w:eastAsia="en-US"/>
        </w:rPr>
      </w:pPr>
      <w:r w:rsidRPr="00FE11D9">
        <w:rPr>
          <w:color w:val="auto"/>
          <w:lang w:val="es-ES" w:eastAsia="en-US"/>
        </w:rPr>
        <w:t>La multa mínima se impondrá cuando la conducta sea por primera vez y ésta se incrementará en un tanto por cada reincidencia, hasta llegar al límite superior.</w:t>
      </w:r>
    </w:p>
    <w:p w14:paraId="631F4F87" w14:textId="77777777" w:rsidR="005A063E" w:rsidRPr="005A063E" w:rsidRDefault="005A063E" w:rsidP="00334620">
      <w:pPr>
        <w:spacing w:after="0" w:line="360" w:lineRule="auto"/>
        <w:contextualSpacing/>
        <w:rPr>
          <w:color w:val="auto"/>
          <w:lang w:val="es-ES" w:eastAsia="es-ES"/>
        </w:rPr>
      </w:pPr>
    </w:p>
    <w:p w14:paraId="56EF6C2B" w14:textId="5A879B90" w:rsidR="005E1241" w:rsidRPr="005E1241" w:rsidRDefault="001F1F64" w:rsidP="00334620">
      <w:pPr>
        <w:spacing w:after="0" w:line="360" w:lineRule="auto"/>
        <w:contextualSpacing/>
        <w:rPr>
          <w:color w:val="auto"/>
          <w:lang w:val="es-ES" w:eastAsia="es-ES"/>
        </w:rPr>
      </w:pPr>
      <w:r>
        <w:rPr>
          <w:color w:val="auto"/>
          <w:lang w:val="es-ES" w:eastAsia="es-ES"/>
        </w:rPr>
        <w:t>En ese contexto, el D</w:t>
      </w:r>
      <w:r w:rsidRPr="005E1241">
        <w:rPr>
          <w:color w:val="auto"/>
          <w:lang w:val="es-ES" w:eastAsia="es-ES"/>
        </w:rPr>
        <w:t xml:space="preserve">ÉCIMO </w:t>
      </w:r>
      <w:r>
        <w:rPr>
          <w:color w:val="auto"/>
          <w:lang w:val="es-ES" w:eastAsia="es-ES"/>
        </w:rPr>
        <w:t>S</w:t>
      </w:r>
      <w:r w:rsidRPr="005E1241">
        <w:rPr>
          <w:color w:val="auto"/>
          <w:lang w:val="es-ES" w:eastAsia="es-ES"/>
        </w:rPr>
        <w:t>EGUNDO</w:t>
      </w:r>
      <w:r>
        <w:rPr>
          <w:color w:val="auto"/>
          <w:lang w:val="es-ES" w:eastAsia="es-ES"/>
        </w:rPr>
        <w:t xml:space="preserve"> de los Lineamientos para la Calificación, Imposición, Gestión, Notificación y Ejecución de las Medidas de Apremio derivadas del incumplimiento a las Determinaciones, Resoluciones y/o Requerimientos Realizados por el </w:t>
      </w:r>
      <w:r w:rsidRPr="00336ED7">
        <w:rPr>
          <w:color w:val="auto"/>
          <w:lang w:val="es-ES" w:eastAsia="es-ES"/>
        </w:rPr>
        <w:t>de Transparencia, Acceso a la Información Pública y Protección de Datos Personales del Estado de México y Municipios</w:t>
      </w:r>
      <w:r>
        <w:rPr>
          <w:color w:val="auto"/>
          <w:lang w:val="es-ES" w:eastAsia="es-ES"/>
        </w:rPr>
        <w:t xml:space="preserve">, </w:t>
      </w:r>
      <w:r w:rsidR="005E1241" w:rsidRPr="005E1241">
        <w:rPr>
          <w:color w:val="auto"/>
          <w:lang w:val="es-ES" w:eastAsia="es-ES"/>
        </w:rPr>
        <w:t>refiere que el acuerdo del Pleno que determine e imponga las medidas de apremio, contendrá como mínimo, con los siguientes elementos:</w:t>
      </w:r>
    </w:p>
    <w:p w14:paraId="3A158969" w14:textId="77777777" w:rsidR="005E1241" w:rsidRPr="005E1241" w:rsidRDefault="005E1241" w:rsidP="00334620">
      <w:pPr>
        <w:spacing w:after="0" w:line="360" w:lineRule="auto"/>
        <w:contextualSpacing/>
        <w:rPr>
          <w:color w:val="auto"/>
          <w:lang w:val="es-ES" w:eastAsia="es-ES"/>
        </w:rPr>
      </w:pPr>
    </w:p>
    <w:p w14:paraId="6745482D" w14:textId="77777777" w:rsidR="005E1241" w:rsidRPr="005E1241" w:rsidRDefault="005E1241" w:rsidP="00334620">
      <w:pPr>
        <w:numPr>
          <w:ilvl w:val="0"/>
          <w:numId w:val="41"/>
        </w:numPr>
        <w:spacing w:after="0" w:line="360" w:lineRule="auto"/>
        <w:ind w:left="851" w:right="474" w:hanging="142"/>
        <w:contextualSpacing/>
        <w:jc w:val="left"/>
        <w:rPr>
          <w:bCs/>
          <w:color w:val="auto"/>
          <w:u w:val="single"/>
          <w:lang w:val="es-ES" w:eastAsia="en-US"/>
        </w:rPr>
      </w:pPr>
      <w:r w:rsidRPr="005E1241">
        <w:rPr>
          <w:bCs/>
          <w:color w:val="auto"/>
          <w:u w:val="single"/>
          <w:lang w:val="es-ES" w:eastAsia="en-US"/>
        </w:rPr>
        <w:t>Sujeto Obligado implicado en el incumplimiento;</w:t>
      </w:r>
    </w:p>
    <w:p w14:paraId="67EEC7AD" w14:textId="77777777" w:rsidR="005E1241" w:rsidRPr="005E1241" w:rsidRDefault="005E1241" w:rsidP="00334620">
      <w:pPr>
        <w:numPr>
          <w:ilvl w:val="0"/>
          <w:numId w:val="41"/>
        </w:numPr>
        <w:spacing w:after="0" w:line="360" w:lineRule="auto"/>
        <w:ind w:left="851" w:right="474" w:hanging="142"/>
        <w:contextualSpacing/>
        <w:jc w:val="left"/>
        <w:rPr>
          <w:color w:val="auto"/>
          <w:lang w:val="es-ES" w:eastAsia="en-US"/>
        </w:rPr>
      </w:pPr>
      <w:r w:rsidRPr="005E1241">
        <w:rPr>
          <w:color w:val="auto"/>
          <w:lang w:val="es-ES" w:eastAsia="en-US"/>
        </w:rPr>
        <w:t>Nombre de la o el servidor público y/o persona física o jurídico colectiva acreedora de la medida de apremio;</w:t>
      </w:r>
    </w:p>
    <w:p w14:paraId="4E6F362D" w14:textId="77777777" w:rsidR="005E1241" w:rsidRPr="005E1241" w:rsidRDefault="005E1241" w:rsidP="00334620">
      <w:pPr>
        <w:numPr>
          <w:ilvl w:val="0"/>
          <w:numId w:val="41"/>
        </w:numPr>
        <w:spacing w:after="0" w:line="360" w:lineRule="auto"/>
        <w:ind w:left="851" w:right="474" w:hanging="142"/>
        <w:contextualSpacing/>
        <w:jc w:val="left"/>
        <w:rPr>
          <w:color w:val="auto"/>
          <w:lang w:val="es-ES" w:eastAsia="en-US"/>
        </w:rPr>
      </w:pPr>
      <w:r w:rsidRPr="005E1241">
        <w:rPr>
          <w:color w:val="auto"/>
          <w:lang w:val="es-ES" w:eastAsia="en-US"/>
        </w:rPr>
        <w:t>Puesto o cargo de la o el servidor público y/o integrante del Sujeto Obligado acreedor de la medida de apremio.</w:t>
      </w:r>
    </w:p>
    <w:p w14:paraId="1B7E3FA1" w14:textId="77777777" w:rsidR="005E1241" w:rsidRPr="005E1241" w:rsidRDefault="005E1241" w:rsidP="00334620">
      <w:pPr>
        <w:numPr>
          <w:ilvl w:val="0"/>
          <w:numId w:val="41"/>
        </w:numPr>
        <w:spacing w:after="0" w:line="360" w:lineRule="auto"/>
        <w:ind w:left="851" w:right="474" w:hanging="142"/>
        <w:contextualSpacing/>
        <w:jc w:val="left"/>
        <w:rPr>
          <w:color w:val="auto"/>
          <w:lang w:val="es-ES" w:eastAsia="en-US"/>
        </w:rPr>
      </w:pPr>
      <w:r w:rsidRPr="005E1241">
        <w:rPr>
          <w:color w:val="auto"/>
          <w:lang w:val="es-ES" w:eastAsia="en-US"/>
        </w:rPr>
        <w:t>Datos de identificación de la determinación, resolución o requerimiento que motiva la aplicación de la medida de apremio;</w:t>
      </w:r>
    </w:p>
    <w:p w14:paraId="555BD0D0" w14:textId="77777777" w:rsidR="005E1241" w:rsidRPr="005E1241" w:rsidRDefault="005E1241" w:rsidP="00334620">
      <w:pPr>
        <w:numPr>
          <w:ilvl w:val="0"/>
          <w:numId w:val="41"/>
        </w:numPr>
        <w:spacing w:after="0" w:line="360" w:lineRule="auto"/>
        <w:ind w:left="851" w:right="474" w:hanging="142"/>
        <w:contextualSpacing/>
        <w:jc w:val="left"/>
        <w:rPr>
          <w:color w:val="auto"/>
          <w:lang w:val="es-ES" w:eastAsia="en-US"/>
        </w:rPr>
      </w:pPr>
      <w:r w:rsidRPr="005E1241">
        <w:rPr>
          <w:color w:val="auto"/>
          <w:lang w:val="es-ES" w:eastAsia="en-US"/>
        </w:rPr>
        <w:t>La descripción sucinta de la conducta del responsable del cumplimiento que propició la imposición de la medida de apremio;</w:t>
      </w:r>
    </w:p>
    <w:p w14:paraId="3E66A6C9" w14:textId="77777777" w:rsidR="005E1241" w:rsidRPr="005E1241" w:rsidRDefault="005E1241" w:rsidP="00334620">
      <w:pPr>
        <w:numPr>
          <w:ilvl w:val="0"/>
          <w:numId w:val="41"/>
        </w:numPr>
        <w:spacing w:after="0" w:line="360" w:lineRule="auto"/>
        <w:ind w:left="851" w:right="474" w:hanging="142"/>
        <w:contextualSpacing/>
        <w:jc w:val="left"/>
        <w:rPr>
          <w:color w:val="auto"/>
          <w:lang w:val="es-ES" w:eastAsia="en-US"/>
        </w:rPr>
      </w:pPr>
      <w:r w:rsidRPr="005E1241">
        <w:rPr>
          <w:color w:val="auto"/>
          <w:lang w:val="es-ES" w:eastAsia="en-US"/>
        </w:rPr>
        <w:t>Determinación e imposición de medida de apremio.</w:t>
      </w:r>
    </w:p>
    <w:p w14:paraId="03194417" w14:textId="77777777" w:rsidR="005E1241" w:rsidRPr="005E1241" w:rsidRDefault="005E1241" w:rsidP="00334620">
      <w:pPr>
        <w:numPr>
          <w:ilvl w:val="0"/>
          <w:numId w:val="41"/>
        </w:numPr>
        <w:spacing w:after="0" w:line="360" w:lineRule="auto"/>
        <w:ind w:left="851" w:right="474" w:hanging="142"/>
        <w:contextualSpacing/>
        <w:jc w:val="left"/>
        <w:rPr>
          <w:bCs/>
          <w:color w:val="auto"/>
          <w:u w:val="single"/>
          <w:lang w:val="es-ES" w:eastAsia="en-US"/>
        </w:rPr>
      </w:pPr>
      <w:r w:rsidRPr="005E1241">
        <w:rPr>
          <w:bCs/>
          <w:color w:val="auto"/>
          <w:u w:val="single"/>
          <w:lang w:val="es-ES" w:eastAsia="en-US"/>
        </w:rPr>
        <w:t>La forma en que deba notificarse a la o el acreedor de una medida de apremio.</w:t>
      </w:r>
    </w:p>
    <w:p w14:paraId="58ABFCB2" w14:textId="77777777" w:rsidR="005E1241" w:rsidRDefault="005E1241" w:rsidP="00334620">
      <w:pPr>
        <w:widowControl w:val="0"/>
        <w:spacing w:after="0" w:line="360" w:lineRule="auto"/>
      </w:pPr>
    </w:p>
    <w:p w14:paraId="106CD124" w14:textId="60BCF1CF" w:rsidR="005127B0" w:rsidRPr="005127B0" w:rsidRDefault="00D9107D" w:rsidP="00334620">
      <w:pPr>
        <w:spacing w:after="0" w:line="360" w:lineRule="auto"/>
        <w:contextualSpacing/>
        <w:rPr>
          <w:b/>
          <w:color w:val="auto"/>
          <w:u w:val="single"/>
          <w:lang w:val="es-ES" w:eastAsia="es-ES"/>
        </w:rPr>
      </w:pPr>
      <w:r>
        <w:t xml:space="preserve">En ese contexto, su lineamiento </w:t>
      </w:r>
      <w:r w:rsidR="00B3054D">
        <w:t xml:space="preserve">DÉCIMO QUINTO de los Lineamientos citados </w:t>
      </w:r>
      <w:r>
        <w:t>refiere entre otras cosas que el Instituto</w:t>
      </w:r>
      <w:r w:rsidR="00B3054D">
        <w:t xml:space="preserve"> r</w:t>
      </w:r>
      <w:r>
        <w:t xml:space="preserve">ealiza </w:t>
      </w:r>
      <w:r w:rsidR="005127B0" w:rsidRPr="005127B0">
        <w:rPr>
          <w:color w:val="auto"/>
          <w:u w:val="single"/>
          <w:lang w:val="es-ES" w:eastAsia="es-ES"/>
        </w:rPr>
        <w:t>la notificación personal de las diligencias o actuaciones para la imposición y ejecución de las medidas de apremio impuestas a las o los responsables del cumplimiento mediante el Portal de Servicios para los Sujetos Obligados del Estado de México y Municipios, correo electrónico institucional de transparencia o mediante oficio.</w:t>
      </w:r>
    </w:p>
    <w:p w14:paraId="39A00ACD" w14:textId="77777777" w:rsidR="005127B0" w:rsidRPr="005127B0" w:rsidRDefault="005127B0" w:rsidP="00334620">
      <w:pPr>
        <w:spacing w:after="0" w:line="360" w:lineRule="auto"/>
        <w:contextualSpacing/>
        <w:rPr>
          <w:color w:val="auto"/>
          <w:lang w:val="es-ES" w:eastAsia="es-ES"/>
        </w:rPr>
      </w:pPr>
    </w:p>
    <w:p w14:paraId="4BCB2134" w14:textId="046761C0" w:rsidR="005127B0" w:rsidRPr="005127B0" w:rsidRDefault="00D9107D" w:rsidP="00334620">
      <w:pPr>
        <w:spacing w:after="0" w:line="360" w:lineRule="auto"/>
        <w:contextualSpacing/>
        <w:rPr>
          <w:color w:val="auto"/>
          <w:lang w:val="es-ES" w:eastAsia="es-ES"/>
        </w:rPr>
      </w:pPr>
      <w:r>
        <w:rPr>
          <w:color w:val="auto"/>
          <w:lang w:val="es-ES" w:eastAsia="es-ES"/>
        </w:rPr>
        <w:t xml:space="preserve">Además de que dicho </w:t>
      </w:r>
      <w:r w:rsidR="005127B0" w:rsidRPr="005127B0">
        <w:rPr>
          <w:color w:val="auto"/>
          <w:lang w:val="es-ES" w:eastAsia="es-ES"/>
        </w:rPr>
        <w:t xml:space="preserve">Portal contará con un módulo de notificaciones electrónicas, el cual será un medio legal válido para recibir notificaciones personales en la imposición y ejecución de las medidas de apremio. </w:t>
      </w:r>
      <w:r>
        <w:rPr>
          <w:color w:val="auto"/>
          <w:lang w:val="es-ES" w:eastAsia="es-ES"/>
        </w:rPr>
        <w:t xml:space="preserve"> El cual deberá ser consultado de manera obligatoria por las y los responsables de cumplimiento</w:t>
      </w:r>
      <w:r w:rsidR="005127B0" w:rsidRPr="005127B0">
        <w:rPr>
          <w:color w:val="auto"/>
          <w:u w:val="single"/>
          <w:lang w:val="es-ES" w:eastAsia="es-ES"/>
        </w:rPr>
        <w:t>, a efecto de tener conocimiento respecto de cada notificación recibida.</w:t>
      </w:r>
    </w:p>
    <w:p w14:paraId="4AC5B3B6" w14:textId="77777777" w:rsidR="005127B0" w:rsidRPr="005127B0" w:rsidRDefault="005127B0" w:rsidP="00334620">
      <w:pPr>
        <w:spacing w:after="0" w:line="360" w:lineRule="auto"/>
        <w:contextualSpacing/>
        <w:rPr>
          <w:color w:val="auto"/>
          <w:lang w:val="es-ES" w:eastAsia="es-ES"/>
        </w:rPr>
      </w:pPr>
    </w:p>
    <w:p w14:paraId="1D8C3592" w14:textId="3C172155" w:rsidR="005127B0" w:rsidRPr="005127B0" w:rsidRDefault="00D9107D" w:rsidP="00334620">
      <w:pPr>
        <w:spacing w:after="0" w:line="360" w:lineRule="auto"/>
        <w:rPr>
          <w:color w:val="auto"/>
          <w:lang w:val="es-ES" w:eastAsia="es-ES"/>
        </w:rPr>
      </w:pPr>
      <w:r>
        <w:rPr>
          <w:color w:val="auto"/>
          <w:lang w:val="es-ES" w:eastAsia="es-ES"/>
        </w:rPr>
        <w:t xml:space="preserve">Asimismo, </w:t>
      </w:r>
      <w:r w:rsidR="00B3054D">
        <w:rPr>
          <w:color w:val="auto"/>
          <w:lang w:val="es-ES" w:eastAsia="es-ES"/>
        </w:rPr>
        <w:t>el</w:t>
      </w:r>
      <w:r>
        <w:rPr>
          <w:color w:val="auto"/>
          <w:lang w:val="es-ES" w:eastAsia="es-ES"/>
        </w:rPr>
        <w:t xml:space="preserve"> </w:t>
      </w:r>
      <w:r w:rsidR="00B3054D">
        <w:rPr>
          <w:color w:val="auto"/>
          <w:lang w:val="es-ES" w:eastAsia="es-ES"/>
        </w:rPr>
        <w:t xml:space="preserve">DÉCIMO SÉPTIMO de los Lineamientos, </w:t>
      </w:r>
      <w:r>
        <w:rPr>
          <w:color w:val="auto"/>
          <w:lang w:val="es-ES" w:eastAsia="es-ES"/>
        </w:rPr>
        <w:t xml:space="preserve">establece que </w:t>
      </w:r>
      <w:r w:rsidR="005127B0" w:rsidRPr="005127B0">
        <w:rPr>
          <w:color w:val="auto"/>
          <w:lang w:val="es-ES" w:eastAsia="es-ES"/>
        </w:rPr>
        <w:t xml:space="preserve">los Sujetos Obligados deberán registrar en el Portal a las y los responsables del cumplimiento de las resoluciones, determinaciones o requerimientos que les realice el Instituto; asimismo, señala que </w:t>
      </w:r>
      <w:r w:rsidR="005127B0" w:rsidRPr="005127B0">
        <w:rPr>
          <w:b/>
          <w:color w:val="auto"/>
          <w:u w:val="single"/>
          <w:lang w:val="es-ES" w:eastAsia="es-ES"/>
        </w:rPr>
        <w:t>la responsabilidad de crear la base de los registros de las y los responsables del cumplimiento dentro del Portal recae en la o el Titular de la Unidad de Transparencia</w:t>
      </w:r>
      <w:r w:rsidR="005D284F">
        <w:rPr>
          <w:color w:val="auto"/>
          <w:lang w:val="es-ES" w:eastAsia="es-ES"/>
        </w:rPr>
        <w:t>.</w:t>
      </w:r>
    </w:p>
    <w:p w14:paraId="03697DEE" w14:textId="77777777" w:rsidR="005127B0" w:rsidRPr="005127B0" w:rsidRDefault="005127B0" w:rsidP="00334620">
      <w:pPr>
        <w:spacing w:after="0" w:line="360" w:lineRule="auto"/>
        <w:contextualSpacing/>
        <w:rPr>
          <w:color w:val="auto"/>
          <w:lang w:val="es-ES" w:eastAsia="es-ES"/>
        </w:rPr>
      </w:pPr>
    </w:p>
    <w:p w14:paraId="0110BCAD" w14:textId="23A01D56" w:rsidR="005127B0" w:rsidRDefault="00127736" w:rsidP="00334620">
      <w:pPr>
        <w:spacing w:after="0" w:line="360" w:lineRule="auto"/>
        <w:rPr>
          <w:b/>
          <w:color w:val="auto"/>
          <w:lang w:val="es-ES" w:eastAsia="es-ES"/>
        </w:rPr>
      </w:pPr>
      <w:r>
        <w:rPr>
          <w:color w:val="auto"/>
          <w:lang w:val="es-ES" w:eastAsia="es-ES"/>
        </w:rPr>
        <w:t>Además</w:t>
      </w:r>
      <w:r w:rsidR="00B3054D">
        <w:rPr>
          <w:color w:val="auto"/>
          <w:lang w:val="es-ES" w:eastAsia="es-ES"/>
        </w:rPr>
        <w:t>,</w:t>
      </w:r>
      <w:r>
        <w:rPr>
          <w:color w:val="auto"/>
          <w:lang w:val="es-ES" w:eastAsia="es-ES"/>
        </w:rPr>
        <w:t xml:space="preserve"> </w:t>
      </w:r>
      <w:r w:rsidR="00B3054D">
        <w:rPr>
          <w:color w:val="auto"/>
          <w:lang w:val="es-ES" w:eastAsia="es-ES"/>
        </w:rPr>
        <w:t xml:space="preserve">el </w:t>
      </w:r>
      <w:r w:rsidR="00B3054D" w:rsidRPr="005127B0">
        <w:rPr>
          <w:color w:val="auto"/>
          <w:lang w:val="es-ES" w:eastAsia="es-ES"/>
        </w:rPr>
        <w:t xml:space="preserve">DÉCIMO NOVENO </w:t>
      </w:r>
      <w:r w:rsidR="005127B0" w:rsidRPr="005127B0">
        <w:rPr>
          <w:color w:val="auto"/>
          <w:lang w:val="es-ES" w:eastAsia="es-ES"/>
        </w:rPr>
        <w:t xml:space="preserve">señala que la notificación que contenga la imposición de la medida de apremio, deberá contener de manera adjunta el documento con el texto íntegro del acuerdo del Pleno que impone la medida de apremio, así como el fundamento legal en que se apoye, con la indicación de que podrá impugnarse por la vía del juicio de amparo que corresponda, en términos de la legislación aplicable, documento que, de manera enunciativa más no limitativa puede atender el requerimiento de información de la parte </w:t>
      </w:r>
      <w:r w:rsidR="005127B0" w:rsidRPr="005127B0">
        <w:rPr>
          <w:b/>
          <w:color w:val="auto"/>
          <w:lang w:val="es-ES" w:eastAsia="es-ES"/>
        </w:rPr>
        <w:t>Recurrente.</w:t>
      </w:r>
    </w:p>
    <w:p w14:paraId="08594E5D" w14:textId="77777777" w:rsidR="005127B0" w:rsidRDefault="005127B0" w:rsidP="00334620">
      <w:pPr>
        <w:spacing w:after="0" w:line="360" w:lineRule="auto"/>
        <w:rPr>
          <w:b/>
          <w:color w:val="auto"/>
          <w:lang w:val="es-ES" w:eastAsia="es-ES"/>
        </w:rPr>
      </w:pPr>
    </w:p>
    <w:p w14:paraId="175DF8EE" w14:textId="0F069F24" w:rsidR="005127B0" w:rsidRPr="005127B0" w:rsidRDefault="005127B0" w:rsidP="00334620">
      <w:pPr>
        <w:spacing w:after="0" w:line="360" w:lineRule="auto"/>
        <w:rPr>
          <w:bCs/>
          <w:i/>
          <w:color w:val="auto"/>
          <w:lang w:val="es-ES" w:eastAsia="es-ES"/>
        </w:rPr>
      </w:pPr>
      <w:r>
        <w:rPr>
          <w:bCs/>
          <w:color w:val="auto"/>
          <w:lang w:val="es-ES" w:eastAsia="es-ES"/>
        </w:rPr>
        <w:t xml:space="preserve">Ahora bien, es importante señalar que el Particular requirió la información </w:t>
      </w:r>
      <w:r w:rsidR="00B3054D">
        <w:rPr>
          <w:bCs/>
          <w:color w:val="auto"/>
          <w:lang w:val="es-ES" w:eastAsia="es-ES"/>
        </w:rPr>
        <w:t>respecto a la administración 2016-2018</w:t>
      </w:r>
      <w:r>
        <w:rPr>
          <w:bCs/>
          <w:color w:val="auto"/>
          <w:lang w:val="es-ES" w:eastAsia="es-ES"/>
        </w:rPr>
        <w:t xml:space="preserve">, periodo en el que de </w:t>
      </w:r>
      <w:r w:rsidR="006F1105">
        <w:rPr>
          <w:bCs/>
          <w:color w:val="auto"/>
          <w:lang w:val="es-ES" w:eastAsia="es-ES"/>
        </w:rPr>
        <w:t>acuerdo a lo establecido en el Manual General de Organización del Instituto de Transparencia, Acceso a la Información Pública y Protección de Datos Personales del Estado de México y Municipio</w:t>
      </w:r>
      <w:r w:rsidR="005146FE">
        <w:rPr>
          <w:bCs/>
          <w:color w:val="auto"/>
          <w:lang w:val="es-ES" w:eastAsia="es-ES"/>
        </w:rPr>
        <w:t>s</w:t>
      </w:r>
      <w:r w:rsidR="006F1105">
        <w:rPr>
          <w:bCs/>
          <w:color w:val="auto"/>
          <w:lang w:val="es-ES" w:eastAsia="es-ES"/>
        </w:rPr>
        <w:t>, publicado en el Periódico Oficial (Gaceta de Gobierno) el jueves siete de enero de dos mil dieciséis</w:t>
      </w:r>
      <w:r w:rsidR="00FA345E">
        <w:rPr>
          <w:bCs/>
          <w:color w:val="auto"/>
          <w:lang w:val="es-ES" w:eastAsia="es-ES"/>
        </w:rPr>
        <w:t xml:space="preserve">, las medidas de apremio derivadas del incumpliendo a las Resoluciones de los Recursos de Revisión eran impuestas por la Contraloría Interna y Órgano de Vigilancia y aplicadas por el Departamento de </w:t>
      </w:r>
      <w:r w:rsidR="00B3054D">
        <w:rPr>
          <w:bCs/>
          <w:color w:val="auto"/>
          <w:lang w:val="es-ES" w:eastAsia="es-ES"/>
        </w:rPr>
        <w:t>R</w:t>
      </w:r>
      <w:r w:rsidR="00FA345E">
        <w:rPr>
          <w:bCs/>
          <w:color w:val="auto"/>
          <w:lang w:val="es-ES" w:eastAsia="es-ES"/>
        </w:rPr>
        <w:t>esponsabilidades</w:t>
      </w:r>
      <w:r w:rsidR="00F84D4C">
        <w:rPr>
          <w:bCs/>
          <w:color w:val="auto"/>
          <w:lang w:val="es-ES" w:eastAsia="es-ES"/>
        </w:rPr>
        <w:t>.</w:t>
      </w:r>
    </w:p>
    <w:p w14:paraId="76C19F00" w14:textId="77777777" w:rsidR="005E1241" w:rsidRDefault="005E1241" w:rsidP="00334620">
      <w:pPr>
        <w:widowControl w:val="0"/>
        <w:spacing w:after="0" w:line="360" w:lineRule="auto"/>
      </w:pPr>
    </w:p>
    <w:p w14:paraId="141CC696" w14:textId="6EC2805E" w:rsidR="005146FE" w:rsidRDefault="005146FE" w:rsidP="00334620">
      <w:pPr>
        <w:widowControl w:val="0"/>
        <w:spacing w:after="0" w:line="360" w:lineRule="auto"/>
        <w:rPr>
          <w:color w:val="auto"/>
          <w:lang w:val="es-ES" w:eastAsia="es-ES"/>
        </w:rPr>
      </w:pPr>
      <w:r>
        <w:t xml:space="preserve">Como se logra vislumbrar, en el caso en concreto, existe una competencia concurrente del Ayuntamiento de Nextlalpan y el </w:t>
      </w:r>
      <w:r>
        <w:rPr>
          <w:bCs/>
          <w:color w:val="auto"/>
          <w:lang w:val="es-ES" w:eastAsia="es-ES"/>
        </w:rPr>
        <w:t xml:space="preserve">Instituto de Transparencia, Acceso a la Información Pública y Protección de Datos Personales del Estado de México y Municipios, toda vez que como quedo establecido en el presente estudio el </w:t>
      </w:r>
      <w:r w:rsidR="00744777">
        <w:t>Sujeto Obligado</w:t>
      </w:r>
      <w:r w:rsidR="00A5556F">
        <w:t xml:space="preserve"> cuenta con las notificaciones para </w:t>
      </w:r>
      <w:r w:rsidR="00A5556F" w:rsidRPr="005127B0">
        <w:rPr>
          <w:color w:val="auto"/>
          <w:lang w:val="es-ES" w:eastAsia="es-ES"/>
        </w:rPr>
        <w:t>imposición y ejecución de las medidas de apremio impuestas</w:t>
      </w:r>
      <w:r w:rsidR="00744777">
        <w:rPr>
          <w:color w:val="auto"/>
          <w:lang w:val="es-ES" w:eastAsia="es-ES"/>
        </w:rPr>
        <w:t xml:space="preserve">; </w:t>
      </w:r>
      <w:r w:rsidR="006365C2">
        <w:rPr>
          <w:color w:val="auto"/>
          <w:lang w:val="es-ES" w:eastAsia="es-ES"/>
        </w:rPr>
        <w:t xml:space="preserve">mientras que el Instituto </w:t>
      </w:r>
      <w:r w:rsidR="00017447">
        <w:rPr>
          <w:bCs/>
          <w:color w:val="auto"/>
          <w:lang w:val="es-ES" w:eastAsia="es-ES"/>
        </w:rPr>
        <w:t xml:space="preserve">de Transparencia, Acceso a la Información Pública y Protección de Datos Personales del Estado de México y Municipios es la encargada de imponer y ejecutar </w:t>
      </w:r>
      <w:r w:rsidR="00744777">
        <w:rPr>
          <w:color w:val="auto"/>
          <w:lang w:val="es-ES" w:eastAsia="es-ES"/>
        </w:rPr>
        <w:t>las mismas</w:t>
      </w:r>
      <w:r w:rsidR="00017447">
        <w:rPr>
          <w:color w:val="auto"/>
          <w:lang w:val="es-ES" w:eastAsia="es-ES"/>
        </w:rPr>
        <w:t>.</w:t>
      </w:r>
    </w:p>
    <w:p w14:paraId="218748A8" w14:textId="77777777" w:rsidR="00017447" w:rsidRDefault="00017447" w:rsidP="00334620">
      <w:pPr>
        <w:widowControl w:val="0"/>
        <w:spacing w:after="0" w:line="360" w:lineRule="auto"/>
        <w:rPr>
          <w:color w:val="auto"/>
          <w:lang w:val="es-ES" w:eastAsia="es-ES"/>
        </w:rPr>
      </w:pPr>
    </w:p>
    <w:p w14:paraId="74AC958C" w14:textId="1BF21ED6" w:rsidR="00334620" w:rsidRDefault="00017447" w:rsidP="00334620">
      <w:pPr>
        <w:spacing w:after="0" w:line="360" w:lineRule="auto"/>
        <w:rPr>
          <w:lang w:val="es-ES"/>
        </w:rPr>
      </w:pPr>
      <w:r w:rsidRPr="00017447">
        <w:t>Así, se concluye que el Ente Recurrido es competente para conocer respecto de</w:t>
      </w:r>
      <w:r w:rsidRPr="00017447">
        <w:rPr>
          <w:rFonts w:eastAsia="Times New Roman" w:cs="Tahoma"/>
          <w:iCs/>
          <w:color w:val="auto"/>
          <w:lang w:val="es-ES" w:eastAsia="es-ES"/>
        </w:rPr>
        <w:t xml:space="preserve"> la información que es del interés del particular</w:t>
      </w:r>
      <w:r w:rsidR="00FF4DEA">
        <w:rPr>
          <w:rFonts w:eastAsia="Times New Roman" w:cs="Tahoma"/>
          <w:iCs/>
          <w:color w:val="auto"/>
          <w:lang w:val="es-ES" w:eastAsia="es-ES"/>
        </w:rPr>
        <w:t>; no obstante</w:t>
      </w:r>
      <w:r w:rsidR="00DD39B1">
        <w:rPr>
          <w:rFonts w:eastAsia="Times New Roman" w:cs="Tahoma"/>
          <w:iCs/>
          <w:color w:val="auto"/>
          <w:lang w:val="es-ES" w:eastAsia="es-ES"/>
        </w:rPr>
        <w:t xml:space="preserve">, </w:t>
      </w:r>
      <w:r w:rsidR="00DD39B1">
        <w:t>este Instituto realizó una consulta con la Secretaría Técnica del Pleno de este Instituto, mediante correo electrónico institucional</w:t>
      </w:r>
      <w:r w:rsidR="00DD39B1">
        <w:rPr>
          <w:lang w:val="es-ES"/>
        </w:rPr>
        <w:t xml:space="preserve">, a través de la cual su Titular refirió </w:t>
      </w:r>
      <w:r w:rsidR="00334620">
        <w:rPr>
          <w:lang w:val="es-ES"/>
        </w:rPr>
        <w:t>que no contaba en sus archivos con ninguna medida apremio impuesta en contra del Ayuntamiento, en la administración 2016-2018.</w:t>
      </w:r>
    </w:p>
    <w:p w14:paraId="35C1B364" w14:textId="77777777" w:rsidR="00334620" w:rsidRDefault="00334620" w:rsidP="00334620">
      <w:pPr>
        <w:spacing w:after="0" w:line="360" w:lineRule="auto"/>
        <w:rPr>
          <w:lang w:val="es-ES"/>
        </w:rPr>
      </w:pPr>
    </w:p>
    <w:p w14:paraId="2723E5B5" w14:textId="6886534D" w:rsidR="00E00707" w:rsidRDefault="00E00707" w:rsidP="00334620">
      <w:pPr>
        <w:spacing w:after="0" w:line="360" w:lineRule="auto"/>
        <w:rPr>
          <w:lang w:val="es-ES"/>
        </w:rPr>
      </w:pPr>
      <w:r>
        <w:rPr>
          <w:lang w:val="es-ES"/>
        </w:rPr>
        <w:t>Además, este Instituto revisó en el Sistema de Acceso a la Información Mexiquense (SAIMEX) y en el Sistema de Acceso, Rectificación, Cancelación y Oposición de Datos Personales del Estado de México (SARCOEM), los expedientes de los Recursos de Revisión interpuestos en contra de la respuesta a las solicitudes presentadas del primero de enero de dos mil dieciséis al treinta y uno de diciembre de dos mil dieciocho, es decir, mientras estaba en funciones la administración 2016-2018 y no se localizó algún acuerdo de incumplimiento que diera pauta alguna medida de apremio.</w:t>
      </w:r>
    </w:p>
    <w:p w14:paraId="3F6631F8" w14:textId="77777777" w:rsidR="00E00707" w:rsidRDefault="00E00707" w:rsidP="00334620">
      <w:pPr>
        <w:spacing w:after="0" w:line="360" w:lineRule="auto"/>
        <w:rPr>
          <w:lang w:val="es-ES"/>
        </w:rPr>
      </w:pPr>
    </w:p>
    <w:p w14:paraId="7D532ED4" w14:textId="6410ED4E" w:rsidR="00127736" w:rsidRPr="00F31896" w:rsidRDefault="00E00707" w:rsidP="00334620">
      <w:pPr>
        <w:spacing w:after="0" w:line="360" w:lineRule="auto"/>
        <w:rPr>
          <w:lang w:val="es-ES"/>
        </w:rPr>
      </w:pPr>
      <w:r>
        <w:rPr>
          <w:lang w:val="es-ES"/>
        </w:rPr>
        <w:t xml:space="preserve">Asimismo, se revisó el Portal de Información </w:t>
      </w:r>
      <w:r w:rsidR="00F31896">
        <w:rPr>
          <w:lang w:val="es-ES"/>
        </w:rPr>
        <w:t>Pública de Oficio Mexiquense del Instituto, en la Fracción I, del artículo 215 “Incumplimientos de los sujetos obligados en materia de transparencia y acceso a la información”, y no se localizó alguna medida de apremio impuesta por este Instituto.</w:t>
      </w:r>
    </w:p>
    <w:p w14:paraId="7D5B10A7" w14:textId="77777777" w:rsidR="00744777" w:rsidRDefault="00744777" w:rsidP="00334620">
      <w:pPr>
        <w:spacing w:after="0" w:line="360" w:lineRule="auto"/>
        <w:contextualSpacing/>
        <w:rPr>
          <w:rFonts w:eastAsia="Times New Roman" w:cs="Tahoma"/>
          <w:iCs/>
          <w:color w:val="auto"/>
          <w:lang w:val="es-ES" w:eastAsia="es-ES"/>
        </w:rPr>
      </w:pPr>
    </w:p>
    <w:p w14:paraId="7DB3A4E0" w14:textId="14C59BEB" w:rsidR="00F31896" w:rsidRDefault="00F31896" w:rsidP="00334620">
      <w:pPr>
        <w:spacing w:after="0" w:line="360" w:lineRule="auto"/>
        <w:contextualSpacing/>
        <w:rPr>
          <w:rFonts w:eastAsia="Times New Roman" w:cs="Tahoma"/>
          <w:iCs/>
          <w:color w:val="auto"/>
          <w:lang w:val="es-ES" w:eastAsia="es-ES"/>
        </w:rPr>
      </w:pPr>
      <w:r>
        <w:rPr>
          <w:rFonts w:eastAsia="Times New Roman" w:cs="Tahoma"/>
          <w:iCs/>
          <w:color w:val="auto"/>
          <w:lang w:val="es-ES" w:eastAsia="es-ES"/>
        </w:rPr>
        <w:t xml:space="preserve">De tal circunstancia, si bien el Sujeto Obligado no atendió de manera correcta la solicitud de información, al ser competente para conocer y pronunciarse sobre la información solicitada, también lo es </w:t>
      </w:r>
      <w:r w:rsidR="009A0150">
        <w:rPr>
          <w:rFonts w:eastAsia="Times New Roman" w:cs="Tahoma"/>
          <w:iCs/>
          <w:color w:val="auto"/>
          <w:lang w:val="es-ES" w:eastAsia="es-ES"/>
        </w:rPr>
        <w:t>que,</w:t>
      </w:r>
      <w:r>
        <w:rPr>
          <w:rFonts w:eastAsia="Times New Roman" w:cs="Tahoma"/>
          <w:iCs/>
          <w:color w:val="auto"/>
          <w:lang w:val="es-ES" w:eastAsia="es-ES"/>
        </w:rPr>
        <w:t xml:space="preserve"> en el presente caso, este Instituto es </w:t>
      </w:r>
      <w:r w:rsidR="009A0150">
        <w:rPr>
          <w:rFonts w:eastAsia="Times New Roman" w:cs="Tahoma"/>
          <w:iCs/>
          <w:color w:val="auto"/>
          <w:lang w:val="es-ES" w:eastAsia="es-ES"/>
        </w:rPr>
        <w:t>el emisor de las medidas de apremio en contra de los Sujetos Obligados y al no haberse emitido alguna al Ayuntamiento de Nextlalpan, administración 2016-2018, a nada abonaría ordenar una búsqueda de la información, pues no existe.</w:t>
      </w:r>
    </w:p>
    <w:p w14:paraId="07A9B53E" w14:textId="77777777" w:rsidR="009A0150" w:rsidRDefault="009A0150" w:rsidP="00334620">
      <w:pPr>
        <w:spacing w:after="0" w:line="360" w:lineRule="auto"/>
        <w:contextualSpacing/>
        <w:rPr>
          <w:rFonts w:eastAsia="Times New Roman" w:cs="Tahoma"/>
          <w:iCs/>
          <w:color w:val="auto"/>
          <w:lang w:val="es-ES" w:eastAsia="es-ES"/>
        </w:rPr>
      </w:pPr>
    </w:p>
    <w:p w14:paraId="6FFEBFFF" w14:textId="77777777" w:rsidR="009A0150" w:rsidRDefault="009A0150" w:rsidP="009A0150">
      <w:pPr>
        <w:spacing w:after="0" w:line="360" w:lineRule="auto"/>
        <w:rPr>
          <w:lang w:val="es-ES"/>
        </w:rPr>
      </w:pPr>
      <w:r>
        <w:rPr>
          <w:rFonts w:eastAsia="Times New Roman" w:cs="Tahoma"/>
          <w:iCs/>
          <w:color w:val="auto"/>
          <w:lang w:val="es-ES" w:eastAsia="es-ES"/>
        </w:rPr>
        <w:t xml:space="preserve">En otras palabras, en el caso en concreto, el Particular no recibiría información alguna por parte del Ente Recurrido, al no existir la información, por lo que, ordenar una búsqueda de información inexistente únicamente prologaría el plazo para establecer que no se le emitió alguna medida de apremio, situación que es verificada por este Instituto; </w:t>
      </w:r>
      <w:r>
        <w:rPr>
          <w:rFonts w:cs="Tahoma"/>
          <w:lang w:val="es-ES_tradnl"/>
        </w:rPr>
        <w:t>por lo que</w:t>
      </w:r>
      <w:r>
        <w:rPr>
          <w:rFonts w:eastAsia="Calibri" w:cs="Tahoma"/>
          <w:bCs/>
          <w:color w:val="auto"/>
        </w:rPr>
        <w:t>, el Medio de Impugnación queda sin materia, lo cual actualiza el supuesto establecido en la fracción V, del artículo 192, de la Ley de la materia.</w:t>
      </w:r>
    </w:p>
    <w:p w14:paraId="39F73628" w14:textId="64678154" w:rsidR="00567060" w:rsidRPr="008B67C6" w:rsidRDefault="00567060" w:rsidP="00FE3061">
      <w:pPr>
        <w:pStyle w:val="Ttulo2"/>
      </w:pPr>
    </w:p>
    <w:p w14:paraId="0782BFA4" w14:textId="7D6FD9C7" w:rsidR="005C690F" w:rsidRPr="00BF7DB9" w:rsidRDefault="006D6F2E" w:rsidP="00FE3061">
      <w:pPr>
        <w:pStyle w:val="Ttulo2"/>
        <w:rPr>
          <w:color w:val="auto"/>
        </w:rPr>
      </w:pPr>
      <w:bookmarkStart w:id="12" w:name="_Toc188523917"/>
      <w:r>
        <w:rPr>
          <w:color w:val="auto"/>
        </w:rPr>
        <w:t>CUARTO</w:t>
      </w:r>
      <w:r w:rsidR="00CD6238" w:rsidRPr="00BF7DB9">
        <w:rPr>
          <w:color w:val="auto"/>
        </w:rPr>
        <w:t>. Decisión</w:t>
      </w:r>
      <w:bookmarkEnd w:id="12"/>
    </w:p>
    <w:p w14:paraId="74007B71" w14:textId="77777777" w:rsidR="00785170" w:rsidRPr="008B67C6" w:rsidRDefault="00785170" w:rsidP="00334620">
      <w:pPr>
        <w:spacing w:after="0" w:line="360" w:lineRule="auto"/>
        <w:rPr>
          <w:b/>
          <w:color w:val="FF0000"/>
        </w:rPr>
      </w:pPr>
    </w:p>
    <w:p w14:paraId="328A8B16" w14:textId="3E801394" w:rsidR="009A0150" w:rsidRDefault="009A0150" w:rsidP="009A0150">
      <w:pPr>
        <w:spacing w:after="0" w:line="360" w:lineRule="auto"/>
        <w:ind w:right="-28"/>
        <w:rPr>
          <w:rFonts w:cs="Tahoma"/>
        </w:rPr>
      </w:pPr>
      <w:r>
        <w:rPr>
          <w:rFonts w:eastAsia="Times New Roman" w:cs="Tahoma"/>
          <w:bCs/>
          <w:color w:val="auto"/>
          <w:szCs w:val="24"/>
          <w:lang w:val="es-ES" w:eastAsia="es-ES"/>
        </w:rPr>
        <w:t xml:space="preserve">Con fundamento en lo dispuesto en el artículo 186, fracción I de la Ley de Transparencia y Acceso a la Información Pública del Estado de México y Municipios, se considera procedente </w:t>
      </w:r>
      <w:r>
        <w:rPr>
          <w:rFonts w:eastAsia="Times New Roman" w:cs="Tahoma"/>
          <w:b/>
          <w:bCs/>
          <w:color w:val="auto"/>
          <w:szCs w:val="24"/>
          <w:lang w:val="es-ES" w:eastAsia="es-ES"/>
        </w:rPr>
        <w:t xml:space="preserve">SOBRESEER </w:t>
      </w:r>
      <w:r>
        <w:rPr>
          <w:rFonts w:eastAsia="Times New Roman" w:cs="Tahoma"/>
          <w:bCs/>
          <w:color w:val="auto"/>
          <w:szCs w:val="24"/>
          <w:lang w:val="es-ES" w:eastAsia="es-ES"/>
        </w:rPr>
        <w:t>el Recurso de Revisión, en virtud de que se actualiza la hipótesis normativa prevista en la fracción V, del artículo 192, del citado ordenamiento legal</w:t>
      </w:r>
      <w:r>
        <w:rPr>
          <w:rFonts w:cs="Tahoma"/>
          <w:color w:val="auto"/>
        </w:rPr>
        <w:t>.</w:t>
      </w:r>
    </w:p>
    <w:p w14:paraId="0ADCFD59" w14:textId="77777777" w:rsidR="00993F0A" w:rsidRPr="009A0150" w:rsidRDefault="00993F0A" w:rsidP="00334620">
      <w:pPr>
        <w:spacing w:after="0" w:line="360" w:lineRule="auto"/>
        <w:rPr>
          <w:color w:val="FF0000"/>
        </w:rPr>
      </w:pPr>
    </w:p>
    <w:p w14:paraId="2EB90AF7" w14:textId="60DD66E8" w:rsidR="005C690F" w:rsidRPr="00A6671F" w:rsidRDefault="007D6307" w:rsidP="00334620">
      <w:pPr>
        <w:spacing w:after="0" w:line="360" w:lineRule="auto"/>
        <w:rPr>
          <w:b/>
          <w:color w:val="auto"/>
        </w:rPr>
      </w:pPr>
      <w:r w:rsidRPr="00A6671F">
        <w:rPr>
          <w:b/>
          <w:color w:val="auto"/>
        </w:rPr>
        <w:t>Términos de la Resolución p</w:t>
      </w:r>
      <w:r w:rsidR="00CD6238" w:rsidRPr="00A6671F">
        <w:rPr>
          <w:b/>
          <w:color w:val="auto"/>
        </w:rPr>
        <w:t>ara conocimiento del Particular</w:t>
      </w:r>
    </w:p>
    <w:p w14:paraId="0BE669EB" w14:textId="77777777" w:rsidR="005C690F" w:rsidRPr="00A6671F" w:rsidRDefault="005C690F" w:rsidP="00334620">
      <w:pPr>
        <w:spacing w:after="0" w:line="360" w:lineRule="auto"/>
        <w:rPr>
          <w:b/>
          <w:color w:val="auto"/>
        </w:rPr>
      </w:pPr>
    </w:p>
    <w:p w14:paraId="4DF90EE0" w14:textId="1664BCBA" w:rsidR="009A0150" w:rsidRDefault="009A0150" w:rsidP="00334620">
      <w:pPr>
        <w:spacing w:after="0" w:line="360" w:lineRule="auto"/>
        <w:rPr>
          <w:color w:val="auto"/>
        </w:rPr>
      </w:pPr>
      <w:r>
        <w:rPr>
          <w:rFonts w:eastAsia="Times New Roman" w:cs="Tahoma"/>
          <w:bCs/>
          <w:iCs/>
          <w:color w:val="auto"/>
          <w:szCs w:val="24"/>
          <w:lang w:val="es-ES" w:eastAsia="es-ES"/>
        </w:rPr>
        <w:t xml:space="preserve">Se le hace del conocimiento del Particular, que, si bien en un principio se le daba la razón, pues el Sujeto Obligado es competente para conocer de lo solicitado, también lo es que este Instituto también tiene competencia para conocer y verificó que </w:t>
      </w:r>
      <w:r w:rsidR="006D6F2E">
        <w:rPr>
          <w:rFonts w:eastAsia="Times New Roman" w:cs="Tahoma"/>
          <w:bCs/>
          <w:iCs/>
          <w:color w:val="auto"/>
          <w:szCs w:val="24"/>
          <w:lang w:val="es-ES" w:eastAsia="es-ES"/>
        </w:rPr>
        <w:t>no se emitieron medidas de apremio al Ayuntamiento de Nextlalpan, administración 2016-2018, y por lo tanto, el Medio de Impugnación ha quedado sin materia.</w:t>
      </w:r>
    </w:p>
    <w:p w14:paraId="1D2E9FDF" w14:textId="77777777" w:rsidR="009A0150" w:rsidRDefault="009A0150" w:rsidP="00334620">
      <w:pPr>
        <w:spacing w:after="0" w:line="360" w:lineRule="auto"/>
        <w:rPr>
          <w:color w:val="auto"/>
        </w:rPr>
      </w:pPr>
    </w:p>
    <w:p w14:paraId="6200D556" w14:textId="21FA5F81" w:rsidR="00A6671F" w:rsidRPr="00A6671F" w:rsidRDefault="00A6671F" w:rsidP="00334620">
      <w:pPr>
        <w:spacing w:after="0" w:line="360" w:lineRule="auto"/>
        <w:rPr>
          <w:color w:val="auto"/>
        </w:rPr>
      </w:pPr>
      <w:r w:rsidRPr="00A6671F">
        <w:rPr>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646DF61A" w14:textId="77777777" w:rsidR="005C690F" w:rsidRPr="008B67C6" w:rsidRDefault="005C690F" w:rsidP="00334620">
      <w:pPr>
        <w:spacing w:after="0" w:line="360" w:lineRule="auto"/>
        <w:rPr>
          <w:color w:val="FF0000"/>
        </w:rPr>
      </w:pPr>
    </w:p>
    <w:p w14:paraId="69873EDA" w14:textId="77777777" w:rsidR="005C690F" w:rsidRPr="00A6671F" w:rsidRDefault="007D6307" w:rsidP="00334620">
      <w:pPr>
        <w:spacing w:after="0" w:line="360" w:lineRule="auto"/>
        <w:rPr>
          <w:color w:val="auto"/>
        </w:rPr>
      </w:pPr>
      <w:r w:rsidRPr="00A6671F">
        <w:rPr>
          <w:color w:val="auto"/>
        </w:rPr>
        <w:t>Por lo expuesto y fundado, este Pleno:</w:t>
      </w:r>
    </w:p>
    <w:p w14:paraId="4BA0059B" w14:textId="77777777" w:rsidR="00A22CFF" w:rsidRPr="00A6671F" w:rsidRDefault="00A22CFF" w:rsidP="00334620">
      <w:pPr>
        <w:spacing w:after="0" w:line="360" w:lineRule="auto"/>
        <w:rPr>
          <w:b/>
          <w:color w:val="auto"/>
        </w:rPr>
      </w:pPr>
    </w:p>
    <w:p w14:paraId="3339BF35" w14:textId="77777777" w:rsidR="005C690F" w:rsidRPr="00A6671F" w:rsidRDefault="007D6307" w:rsidP="00FE3061">
      <w:pPr>
        <w:pStyle w:val="Ttulo1"/>
      </w:pPr>
      <w:bookmarkStart w:id="13" w:name="_Toc188523918"/>
      <w:r w:rsidRPr="00A6671F">
        <w:t>R E S U E L V E</w:t>
      </w:r>
      <w:bookmarkEnd w:id="13"/>
    </w:p>
    <w:p w14:paraId="496930DD" w14:textId="77777777" w:rsidR="005C690F" w:rsidRPr="008B67C6" w:rsidRDefault="005C690F" w:rsidP="00334620">
      <w:pPr>
        <w:spacing w:after="0" w:line="360" w:lineRule="auto"/>
        <w:rPr>
          <w:color w:val="FF0000"/>
        </w:rPr>
      </w:pPr>
    </w:p>
    <w:p w14:paraId="7F5ACF51" w14:textId="0C55EADC" w:rsidR="006D6F2E" w:rsidRDefault="006D6F2E" w:rsidP="006D6F2E">
      <w:pPr>
        <w:spacing w:after="0" w:line="360" w:lineRule="auto"/>
        <w:rPr>
          <w:rFonts w:eastAsia="Calibri" w:cs="Times New Roman"/>
          <w:color w:val="auto"/>
          <w:lang w:eastAsia="es-ES"/>
        </w:rPr>
      </w:pPr>
      <w:r>
        <w:rPr>
          <w:rFonts w:eastAsia="Calibri" w:cs="Tahoma"/>
          <w:b/>
          <w:bCs/>
          <w:iCs/>
          <w:color w:val="auto"/>
        </w:rPr>
        <w:t xml:space="preserve">PRIMERO. </w:t>
      </w:r>
      <w:r>
        <w:rPr>
          <w:rFonts w:eastAsia="Calibri" w:cs="Tahoma"/>
          <w:iCs/>
          <w:color w:val="auto"/>
        </w:rPr>
        <w:t xml:space="preserve">Se </w:t>
      </w:r>
      <w:r>
        <w:rPr>
          <w:rFonts w:eastAsia="Calibri" w:cs="Tahoma"/>
          <w:b/>
          <w:bCs/>
          <w:iCs/>
          <w:color w:val="auto"/>
        </w:rPr>
        <w:t xml:space="preserve">SOBRESEE </w:t>
      </w:r>
      <w:r>
        <w:rPr>
          <w:rFonts w:eastAsia="Calibri" w:cs="Tahoma"/>
          <w:iCs/>
          <w:color w:val="auto"/>
        </w:rPr>
        <w:t>el Recurso de Revisión con número</w:t>
      </w:r>
      <w:r>
        <w:rPr>
          <w:rFonts w:eastAsia="Calibri" w:cs="Tahoma"/>
          <w:b/>
          <w:bCs/>
          <w:iCs/>
          <w:color w:val="auto"/>
        </w:rPr>
        <w:t xml:space="preserve"> </w:t>
      </w:r>
      <w:r>
        <w:t>07491/INFOEM/IP/RR/2024</w:t>
      </w:r>
      <w:r>
        <w:rPr>
          <w:rFonts w:eastAsia="Calibri" w:cs="Tahoma"/>
          <w:bCs/>
          <w:iCs/>
          <w:color w:val="auto"/>
        </w:rPr>
        <w:t>,</w:t>
      </w:r>
      <w:r>
        <w:rPr>
          <w:rFonts w:cs="Arial"/>
          <w:bCs/>
          <w:color w:val="000000"/>
          <w:lang w:val="es-ES"/>
        </w:rPr>
        <w:t xml:space="preserve"> en términos del artículo 192, fracción V, de la Ley de Transparencia y Acceso a la Información Pública del Estado de México y Municipios, ya que</w:t>
      </w:r>
      <w:r>
        <w:rPr>
          <w:rFonts w:eastAsia="Calibri" w:cs="Tahoma"/>
          <w:iCs/>
          <w:color w:val="auto"/>
        </w:rPr>
        <w:t xml:space="preserve"> quedó sin materia, en términos de los Considerandos</w:t>
      </w:r>
      <w:r>
        <w:rPr>
          <w:rFonts w:eastAsia="Calibri" w:cs="Tahoma"/>
          <w:b/>
          <w:bCs/>
          <w:iCs/>
          <w:color w:val="auto"/>
        </w:rPr>
        <w:t xml:space="preserve"> TERCERO </w:t>
      </w:r>
      <w:r>
        <w:rPr>
          <w:rFonts w:eastAsia="Calibri" w:cs="Tahoma"/>
          <w:bCs/>
          <w:iCs/>
          <w:color w:val="auto"/>
        </w:rPr>
        <w:t>y</w:t>
      </w:r>
      <w:r>
        <w:rPr>
          <w:rFonts w:eastAsia="Calibri" w:cs="Tahoma"/>
          <w:b/>
          <w:bCs/>
          <w:iCs/>
          <w:color w:val="auto"/>
        </w:rPr>
        <w:t xml:space="preserve"> CUARTO </w:t>
      </w:r>
      <w:r>
        <w:rPr>
          <w:rFonts w:eastAsia="Calibri" w:cs="Tahoma"/>
          <w:iCs/>
          <w:color w:val="auto"/>
        </w:rPr>
        <w:t>de la presente Resolución.</w:t>
      </w:r>
    </w:p>
    <w:p w14:paraId="59D057D3" w14:textId="77777777" w:rsidR="006D6F2E" w:rsidRDefault="006D6F2E" w:rsidP="006D6F2E">
      <w:pPr>
        <w:spacing w:after="0" w:line="360" w:lineRule="auto"/>
        <w:rPr>
          <w:rFonts w:eastAsiaTheme="minorHAnsi" w:cstheme="minorBidi"/>
          <w:color w:val="FF0000"/>
          <w:lang w:eastAsia="en-US"/>
        </w:rPr>
      </w:pPr>
    </w:p>
    <w:p w14:paraId="28C62E2B" w14:textId="5BAE19C9" w:rsidR="006D6F2E" w:rsidRDefault="006D6F2E" w:rsidP="006D6F2E">
      <w:pPr>
        <w:spacing w:after="0" w:line="360" w:lineRule="auto"/>
        <w:rPr>
          <w:rFonts w:eastAsia="Calibri" w:cs="Tahoma"/>
          <w:b/>
          <w:bCs/>
          <w:iCs/>
          <w:color w:val="auto"/>
        </w:rPr>
      </w:pPr>
      <w:r>
        <w:rPr>
          <w:rFonts w:eastAsia="Calibri" w:cs="Tahoma"/>
          <w:b/>
          <w:bCs/>
          <w:iCs/>
          <w:color w:val="auto"/>
        </w:rPr>
        <w:t xml:space="preserve">SEGUNDO. NOTIFÍQUESE POR SAIMEX </w:t>
      </w:r>
      <w:r>
        <w:rPr>
          <w:rFonts w:eastAsia="Calibri" w:cs="Tahoma"/>
          <w:iCs/>
          <w:color w:val="auto"/>
        </w:rPr>
        <w:t>la presente Resolución al Titular de la Unidad de Transparencia del Sujeto Obligado.</w:t>
      </w:r>
    </w:p>
    <w:p w14:paraId="55E5EC67" w14:textId="77777777" w:rsidR="006D6F2E" w:rsidRDefault="006D6F2E" w:rsidP="006D6F2E">
      <w:pPr>
        <w:spacing w:after="0" w:line="360" w:lineRule="auto"/>
        <w:rPr>
          <w:rFonts w:eastAsia="Calibri" w:cs="Tahoma"/>
          <w:b/>
          <w:bCs/>
          <w:i/>
          <w:iCs/>
          <w:color w:val="auto"/>
        </w:rPr>
      </w:pPr>
    </w:p>
    <w:p w14:paraId="70AB21E0" w14:textId="457FC103" w:rsidR="006D6F2E" w:rsidRDefault="006D6F2E" w:rsidP="006D6F2E">
      <w:pPr>
        <w:spacing w:after="0" w:line="360" w:lineRule="auto"/>
        <w:rPr>
          <w:rFonts w:eastAsia="Calibri" w:cs="Tahoma"/>
          <w:b/>
          <w:bCs/>
          <w:iCs/>
          <w:color w:val="auto"/>
        </w:rPr>
      </w:pPr>
      <w:r>
        <w:rPr>
          <w:rFonts w:eastAsia="Calibri" w:cs="Tahoma"/>
          <w:b/>
          <w:bCs/>
          <w:iCs/>
          <w:color w:val="auto"/>
        </w:rPr>
        <w:t xml:space="preserve">TERCERO. NOTIFÍQUESE POR SAIMEX </w:t>
      </w:r>
      <w:r>
        <w:rPr>
          <w:rFonts w:eastAsia="Calibri" w:cs="Tahoma"/>
          <w:iCs/>
          <w:color w:val="auto"/>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B0F1E46" w14:textId="470291C4" w:rsidR="006D6F2E" w:rsidRPr="008B67C6" w:rsidRDefault="006D6F2E" w:rsidP="00334620">
      <w:pPr>
        <w:spacing w:after="0" w:line="360" w:lineRule="auto"/>
        <w:rPr>
          <w:b/>
          <w:color w:val="FF0000"/>
        </w:rPr>
      </w:pPr>
      <w:r>
        <w:rPr>
          <w:b/>
          <w:color w:val="FF0000"/>
        </w:rPr>
        <w:t xml:space="preserve"> </w:t>
      </w:r>
    </w:p>
    <w:p w14:paraId="430982AF" w14:textId="604F1724" w:rsidR="005C690F" w:rsidRPr="003E3A93" w:rsidRDefault="007D6307" w:rsidP="00334620">
      <w:pPr>
        <w:spacing w:after="0" w:line="360" w:lineRule="auto"/>
        <w:rPr>
          <w:color w:val="auto"/>
        </w:rPr>
      </w:pPr>
      <w:r w:rsidRPr="003E3A93">
        <w:rPr>
          <w:color w:val="auto"/>
        </w:rPr>
        <w:t>ASÍ LO RESUELVE, POR </w:t>
      </w:r>
      <w:r w:rsidRPr="003E3A93">
        <w:rPr>
          <w:b/>
          <w:color w:val="auto"/>
        </w:rPr>
        <w:t>UNANIMIDAD</w:t>
      </w:r>
      <w:r w:rsidRPr="003E3A93">
        <w:rPr>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031EC" w:rsidRPr="003E3A93">
        <w:rPr>
          <w:color w:val="auto"/>
        </w:rPr>
        <w:t xml:space="preserve">SEGUNDA </w:t>
      </w:r>
      <w:r w:rsidRPr="003E3A93">
        <w:rPr>
          <w:color w:val="auto"/>
        </w:rPr>
        <w:t xml:space="preserve">SESIÓN ORDINARIA, CELEBRADA EL </w:t>
      </w:r>
      <w:r w:rsidR="00F031EC" w:rsidRPr="003E3A93">
        <w:rPr>
          <w:color w:val="auto"/>
        </w:rPr>
        <w:t xml:space="preserve">VEINTIDÓS </w:t>
      </w:r>
      <w:r w:rsidR="00C42795" w:rsidRPr="003E3A93">
        <w:rPr>
          <w:color w:val="auto"/>
        </w:rPr>
        <w:t xml:space="preserve">DE </w:t>
      </w:r>
      <w:r w:rsidR="00F031EC" w:rsidRPr="003E3A93">
        <w:rPr>
          <w:color w:val="auto"/>
        </w:rPr>
        <w:t>ENERO</w:t>
      </w:r>
      <w:r w:rsidR="003A6BB8" w:rsidRPr="003E3A93">
        <w:rPr>
          <w:color w:val="auto"/>
        </w:rPr>
        <w:t xml:space="preserve"> </w:t>
      </w:r>
      <w:r w:rsidRPr="003E3A93">
        <w:rPr>
          <w:color w:val="auto"/>
        </w:rPr>
        <w:t>DE DOS MIL VEINTI</w:t>
      </w:r>
      <w:r w:rsidR="00F031EC" w:rsidRPr="003E3A93">
        <w:rPr>
          <w:color w:val="auto"/>
        </w:rPr>
        <w:t>CINCO</w:t>
      </w:r>
      <w:r w:rsidRPr="003E3A93">
        <w:rPr>
          <w:color w:val="auto"/>
        </w:rPr>
        <w:t>, ANTE EL SECRETARIO TÉCNICO DEL PLENO, ALEXIS TAPIA RAMÍREZ.</w:t>
      </w:r>
    </w:p>
    <w:p w14:paraId="390E2F04" w14:textId="77777777" w:rsidR="005C690F" w:rsidRPr="008B67C6" w:rsidRDefault="005C690F" w:rsidP="00334620">
      <w:pPr>
        <w:spacing w:after="0" w:line="360" w:lineRule="auto"/>
        <w:rPr>
          <w:color w:val="FF0000"/>
        </w:rPr>
      </w:pPr>
    </w:p>
    <w:p w14:paraId="702E9161" w14:textId="77777777" w:rsidR="005C690F" w:rsidRDefault="005C690F" w:rsidP="00334620">
      <w:pPr>
        <w:spacing w:after="0" w:line="360" w:lineRule="auto"/>
        <w:rPr>
          <w:color w:val="FF0000"/>
        </w:rPr>
      </w:pPr>
    </w:p>
    <w:p w14:paraId="42861DD1" w14:textId="77777777" w:rsidR="003E3A93" w:rsidRDefault="003E3A93" w:rsidP="00334620">
      <w:pPr>
        <w:spacing w:after="0" w:line="360" w:lineRule="auto"/>
        <w:rPr>
          <w:color w:val="FF0000"/>
        </w:rPr>
      </w:pPr>
    </w:p>
    <w:p w14:paraId="6A3975C7" w14:textId="77777777" w:rsidR="003E3A93" w:rsidRDefault="003E3A93" w:rsidP="00334620">
      <w:pPr>
        <w:spacing w:after="0" w:line="360" w:lineRule="auto"/>
        <w:rPr>
          <w:color w:val="FF0000"/>
        </w:rPr>
      </w:pPr>
    </w:p>
    <w:p w14:paraId="70D9B202" w14:textId="77777777" w:rsidR="003E3A93" w:rsidRDefault="003E3A93" w:rsidP="00334620">
      <w:pPr>
        <w:spacing w:after="0" w:line="360" w:lineRule="auto"/>
        <w:rPr>
          <w:color w:val="FF0000"/>
        </w:rPr>
      </w:pPr>
    </w:p>
    <w:p w14:paraId="05796A1E" w14:textId="77777777" w:rsidR="003E3A93" w:rsidRDefault="003E3A93" w:rsidP="00334620">
      <w:pPr>
        <w:spacing w:after="0" w:line="360" w:lineRule="auto"/>
        <w:rPr>
          <w:color w:val="FF0000"/>
        </w:rPr>
      </w:pPr>
    </w:p>
    <w:p w14:paraId="0273C307" w14:textId="77777777" w:rsidR="003E3A93" w:rsidRDefault="003E3A93" w:rsidP="00334620">
      <w:pPr>
        <w:spacing w:after="0" w:line="360" w:lineRule="auto"/>
        <w:rPr>
          <w:color w:val="FF0000"/>
        </w:rPr>
      </w:pPr>
    </w:p>
    <w:p w14:paraId="589E610D" w14:textId="77777777" w:rsidR="003E3A93" w:rsidRDefault="003E3A93" w:rsidP="00334620">
      <w:pPr>
        <w:spacing w:after="0" w:line="360" w:lineRule="auto"/>
        <w:rPr>
          <w:color w:val="FF0000"/>
        </w:rPr>
      </w:pPr>
    </w:p>
    <w:p w14:paraId="0698BEC2" w14:textId="77777777" w:rsidR="003E3A93" w:rsidRDefault="003E3A93" w:rsidP="00334620">
      <w:pPr>
        <w:spacing w:after="0" w:line="360" w:lineRule="auto"/>
        <w:rPr>
          <w:color w:val="FF0000"/>
        </w:rPr>
      </w:pPr>
    </w:p>
    <w:p w14:paraId="623F10C2" w14:textId="77777777" w:rsidR="003E3A93" w:rsidRDefault="003E3A93" w:rsidP="00334620">
      <w:pPr>
        <w:spacing w:after="0" w:line="360" w:lineRule="auto"/>
        <w:rPr>
          <w:color w:val="FF0000"/>
        </w:rPr>
      </w:pPr>
    </w:p>
    <w:p w14:paraId="560DF152" w14:textId="77777777" w:rsidR="003E3A93" w:rsidRDefault="003E3A93" w:rsidP="00334620">
      <w:pPr>
        <w:spacing w:after="0" w:line="360" w:lineRule="auto"/>
        <w:rPr>
          <w:color w:val="FF0000"/>
        </w:rPr>
      </w:pPr>
    </w:p>
    <w:p w14:paraId="58AB69EB" w14:textId="77777777" w:rsidR="003E3A93" w:rsidRDefault="003E3A93" w:rsidP="00334620">
      <w:pPr>
        <w:spacing w:after="0" w:line="360" w:lineRule="auto"/>
        <w:rPr>
          <w:color w:val="FF0000"/>
        </w:rPr>
      </w:pPr>
    </w:p>
    <w:p w14:paraId="22AF6A52" w14:textId="77777777" w:rsidR="003E3A93" w:rsidRDefault="003E3A93" w:rsidP="00334620">
      <w:pPr>
        <w:spacing w:after="0" w:line="360" w:lineRule="auto"/>
        <w:rPr>
          <w:color w:val="FF0000"/>
        </w:rPr>
      </w:pPr>
    </w:p>
    <w:p w14:paraId="0107A814" w14:textId="77777777" w:rsidR="003E3A93" w:rsidRDefault="003E3A93" w:rsidP="00334620">
      <w:pPr>
        <w:spacing w:after="0" w:line="360" w:lineRule="auto"/>
        <w:rPr>
          <w:color w:val="FF0000"/>
        </w:rPr>
      </w:pPr>
    </w:p>
    <w:p w14:paraId="12BB580B" w14:textId="77777777" w:rsidR="003E3A93" w:rsidRDefault="003E3A93" w:rsidP="00334620">
      <w:pPr>
        <w:spacing w:after="0" w:line="360" w:lineRule="auto"/>
        <w:rPr>
          <w:color w:val="FF0000"/>
        </w:rPr>
      </w:pPr>
    </w:p>
    <w:p w14:paraId="4006D4C2" w14:textId="77777777" w:rsidR="003E3A93" w:rsidRDefault="003E3A93" w:rsidP="00334620">
      <w:pPr>
        <w:spacing w:after="0" w:line="360" w:lineRule="auto"/>
        <w:rPr>
          <w:color w:val="FF0000"/>
        </w:rPr>
      </w:pPr>
    </w:p>
    <w:p w14:paraId="302D6EBA" w14:textId="77777777" w:rsidR="003E3A93" w:rsidRPr="008B67C6" w:rsidRDefault="003E3A93" w:rsidP="00334620">
      <w:pPr>
        <w:spacing w:after="0" w:line="360" w:lineRule="auto"/>
        <w:rPr>
          <w:color w:val="FF0000"/>
        </w:rPr>
      </w:pPr>
    </w:p>
    <w:p w14:paraId="458C29C7" w14:textId="77777777" w:rsidR="005C690F" w:rsidRPr="008B67C6" w:rsidRDefault="005C690F" w:rsidP="00334620">
      <w:pPr>
        <w:spacing w:after="0" w:line="360" w:lineRule="auto"/>
        <w:rPr>
          <w:color w:val="FF0000"/>
        </w:rPr>
      </w:pPr>
    </w:p>
    <w:p w14:paraId="0F913DC4" w14:textId="77777777" w:rsidR="00485CA0" w:rsidRPr="008B67C6" w:rsidRDefault="00485CA0" w:rsidP="00334620">
      <w:pPr>
        <w:spacing w:after="0" w:line="360" w:lineRule="auto"/>
        <w:rPr>
          <w:color w:val="FF0000"/>
        </w:rPr>
      </w:pPr>
    </w:p>
    <w:p w14:paraId="2DC2F8AB" w14:textId="77777777" w:rsidR="00485CA0" w:rsidRPr="008B67C6" w:rsidRDefault="00485CA0" w:rsidP="00334620">
      <w:pPr>
        <w:spacing w:after="0" w:line="360" w:lineRule="auto"/>
        <w:rPr>
          <w:color w:val="FF0000"/>
        </w:rPr>
      </w:pPr>
    </w:p>
    <w:p w14:paraId="1517BE80" w14:textId="77777777" w:rsidR="00485CA0" w:rsidRPr="008B67C6" w:rsidRDefault="00485CA0" w:rsidP="00334620">
      <w:pPr>
        <w:spacing w:after="0" w:line="360" w:lineRule="auto"/>
        <w:rPr>
          <w:color w:val="FF0000"/>
        </w:rPr>
      </w:pPr>
    </w:p>
    <w:p w14:paraId="0A42518E" w14:textId="77777777" w:rsidR="00485CA0" w:rsidRPr="008B67C6" w:rsidRDefault="00485CA0" w:rsidP="00334620">
      <w:pPr>
        <w:spacing w:after="0" w:line="360" w:lineRule="auto"/>
        <w:rPr>
          <w:color w:val="FF0000"/>
        </w:rPr>
      </w:pPr>
    </w:p>
    <w:p w14:paraId="2D2B94BB" w14:textId="77777777" w:rsidR="005C690F" w:rsidRPr="008B67C6" w:rsidRDefault="005C690F" w:rsidP="00334620">
      <w:pPr>
        <w:spacing w:after="0" w:line="360" w:lineRule="auto"/>
        <w:rPr>
          <w:color w:val="FF0000"/>
        </w:rPr>
      </w:pPr>
    </w:p>
    <w:p w14:paraId="7BF590D0" w14:textId="77777777" w:rsidR="005C690F" w:rsidRPr="008B67C6" w:rsidRDefault="005C690F" w:rsidP="00334620">
      <w:pPr>
        <w:spacing w:after="0" w:line="360" w:lineRule="auto"/>
        <w:rPr>
          <w:color w:val="FF0000"/>
        </w:rPr>
      </w:pPr>
    </w:p>
    <w:p w14:paraId="16C17553" w14:textId="77777777" w:rsidR="005C690F" w:rsidRPr="008B67C6" w:rsidRDefault="005C690F" w:rsidP="00334620">
      <w:pPr>
        <w:spacing w:after="0" w:line="360" w:lineRule="auto"/>
        <w:rPr>
          <w:color w:val="FF0000"/>
        </w:rPr>
      </w:pPr>
    </w:p>
    <w:sectPr w:rsidR="005C690F" w:rsidRPr="008B67C6" w:rsidSect="003D79EA">
      <w:headerReference w:type="even" r:id="rId10"/>
      <w:headerReference w:type="default" r:id="rId11"/>
      <w:footerReference w:type="even" r:id="rId12"/>
      <w:footerReference w:type="default" r:id="rId13"/>
      <w:headerReference w:type="first" r:id="rId14"/>
      <w:footerReference w:type="first" r:id="rId15"/>
      <w:pgSz w:w="12240" w:h="15840"/>
      <w:pgMar w:top="1451"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9DD3E" w14:textId="77777777" w:rsidR="00D55D54" w:rsidRDefault="00D55D54">
      <w:pPr>
        <w:spacing w:after="0" w:line="240" w:lineRule="auto"/>
      </w:pPr>
      <w:r>
        <w:separator/>
      </w:r>
    </w:p>
  </w:endnote>
  <w:endnote w:type="continuationSeparator" w:id="0">
    <w:p w14:paraId="767D1803" w14:textId="77777777" w:rsidR="00D55D54" w:rsidRDefault="00D5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1F1A99" w:rsidRDefault="001F1A9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B33E7">
      <w:rPr>
        <w:b/>
        <w:noProof/>
        <w:color w:val="000000"/>
        <w:sz w:val="24"/>
        <w:szCs w:val="24"/>
      </w:rPr>
      <w:t>18</w:t>
    </w:r>
    <w:r>
      <w:rPr>
        <w:b/>
        <w:color w:val="000000"/>
        <w:sz w:val="24"/>
        <w:szCs w:val="24"/>
      </w:rPr>
      <w:fldChar w:fldCharType="end"/>
    </w:r>
  </w:p>
  <w:p w14:paraId="7EB9860B" w14:textId="77777777" w:rsidR="001F1A99" w:rsidRDefault="001F1A9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77777777" w:rsidR="001F1A99" w:rsidRDefault="001F1A9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63AE9">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63AE9">
      <w:rPr>
        <w:b/>
        <w:noProof/>
        <w:color w:val="000000"/>
        <w:sz w:val="24"/>
        <w:szCs w:val="24"/>
      </w:rPr>
      <w:t>18</w:t>
    </w:r>
    <w:r>
      <w:rPr>
        <w:b/>
        <w:color w:val="000000"/>
        <w:sz w:val="24"/>
        <w:szCs w:val="24"/>
      </w:rPr>
      <w:fldChar w:fldCharType="end"/>
    </w:r>
  </w:p>
  <w:p w14:paraId="0D7FA8D9" w14:textId="77777777" w:rsidR="001F1A99" w:rsidRDefault="001F1A9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1F1A99" w:rsidRDefault="001F1A9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55D5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55D54">
      <w:rPr>
        <w:b/>
        <w:noProof/>
        <w:color w:val="000000"/>
        <w:sz w:val="24"/>
        <w:szCs w:val="24"/>
      </w:rPr>
      <w:t>1</w:t>
    </w:r>
    <w:r>
      <w:rPr>
        <w:b/>
        <w:color w:val="000000"/>
        <w:sz w:val="24"/>
        <w:szCs w:val="24"/>
      </w:rPr>
      <w:fldChar w:fldCharType="end"/>
    </w:r>
  </w:p>
  <w:p w14:paraId="6796AF5F" w14:textId="77777777" w:rsidR="001F1A99" w:rsidRDefault="001F1A9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75F4D" w14:textId="77777777" w:rsidR="00D55D54" w:rsidRDefault="00D55D54">
      <w:pPr>
        <w:spacing w:after="0" w:line="240" w:lineRule="auto"/>
      </w:pPr>
      <w:r>
        <w:separator/>
      </w:r>
    </w:p>
  </w:footnote>
  <w:footnote w:type="continuationSeparator" w:id="0">
    <w:p w14:paraId="2A0DB5B6" w14:textId="77777777" w:rsidR="00D55D54" w:rsidRDefault="00D5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1F1A99" w:rsidRDefault="001F1A99">
    <w:pPr>
      <w:widowControl w:val="0"/>
      <w:pBdr>
        <w:top w:val="nil"/>
        <w:left w:val="nil"/>
        <w:bottom w:val="nil"/>
        <w:right w:val="nil"/>
        <w:between w:val="nil"/>
      </w:pBdr>
      <w:spacing w:after="0" w:line="276" w:lineRule="auto"/>
      <w:jc w:val="left"/>
      <w:rPr>
        <w:color w:val="000000"/>
      </w:rPr>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1F1A99" w14:paraId="10C29E94" w14:textId="77777777">
      <w:trPr>
        <w:trHeight w:val="132"/>
      </w:trPr>
      <w:tc>
        <w:tcPr>
          <w:tcW w:w="2691" w:type="dxa"/>
        </w:tcPr>
        <w:p w14:paraId="7D85A4B8" w14:textId="77777777" w:rsidR="001F1A99" w:rsidRDefault="001F1A99">
          <w:pPr>
            <w:tabs>
              <w:tab w:val="right" w:pos="8838"/>
            </w:tabs>
            <w:ind w:right="-105"/>
            <w:rPr>
              <w:b/>
            </w:rPr>
          </w:pPr>
          <w:r>
            <w:rPr>
              <w:b/>
            </w:rPr>
            <w:t>Recurso de Revisión:</w:t>
          </w:r>
        </w:p>
      </w:tc>
      <w:tc>
        <w:tcPr>
          <w:tcW w:w="3405" w:type="dxa"/>
        </w:tcPr>
        <w:p w14:paraId="0B0D1A9D" w14:textId="77777777" w:rsidR="001F1A99" w:rsidRDefault="001F1A99">
          <w:pPr>
            <w:tabs>
              <w:tab w:val="right" w:pos="8838"/>
            </w:tabs>
            <w:ind w:left="-28" w:right="-32"/>
          </w:pPr>
          <w:r>
            <w:t>03846/INFOEM/IP/RR/2020</w:t>
          </w:r>
        </w:p>
      </w:tc>
    </w:tr>
    <w:tr w:rsidR="001F1A99" w14:paraId="2F47AC72" w14:textId="77777777">
      <w:trPr>
        <w:trHeight w:val="261"/>
      </w:trPr>
      <w:tc>
        <w:tcPr>
          <w:tcW w:w="2691" w:type="dxa"/>
        </w:tcPr>
        <w:p w14:paraId="154A4752" w14:textId="77777777" w:rsidR="001F1A99" w:rsidRDefault="001F1A99">
          <w:pPr>
            <w:tabs>
              <w:tab w:val="right" w:pos="8838"/>
            </w:tabs>
            <w:ind w:right="-105"/>
            <w:rPr>
              <w:b/>
            </w:rPr>
          </w:pPr>
          <w:r>
            <w:rPr>
              <w:b/>
            </w:rPr>
            <w:t>Sujeto Obligado:</w:t>
          </w:r>
        </w:p>
      </w:tc>
      <w:tc>
        <w:tcPr>
          <w:tcW w:w="3405" w:type="dxa"/>
        </w:tcPr>
        <w:p w14:paraId="5D9EC711" w14:textId="77777777" w:rsidR="001F1A99" w:rsidRDefault="001F1A99">
          <w:pPr>
            <w:tabs>
              <w:tab w:val="right" w:pos="8838"/>
            </w:tabs>
            <w:ind w:right="-32"/>
          </w:pPr>
          <w:r>
            <w:t>Ayuntamiento de Temascalcingo</w:t>
          </w:r>
        </w:p>
      </w:tc>
    </w:tr>
    <w:tr w:rsidR="001F1A99" w14:paraId="11FBB450" w14:textId="77777777">
      <w:trPr>
        <w:trHeight w:val="261"/>
      </w:trPr>
      <w:tc>
        <w:tcPr>
          <w:tcW w:w="2691" w:type="dxa"/>
        </w:tcPr>
        <w:p w14:paraId="6BAF6003" w14:textId="77777777" w:rsidR="001F1A99" w:rsidRDefault="001F1A99">
          <w:pPr>
            <w:tabs>
              <w:tab w:val="right" w:pos="8838"/>
            </w:tabs>
            <w:ind w:right="-105"/>
            <w:rPr>
              <w:b/>
            </w:rPr>
          </w:pPr>
          <w:r>
            <w:rPr>
              <w:b/>
            </w:rPr>
            <w:t>Comisionado Ponente:</w:t>
          </w:r>
        </w:p>
      </w:tc>
      <w:tc>
        <w:tcPr>
          <w:tcW w:w="3405" w:type="dxa"/>
        </w:tcPr>
        <w:p w14:paraId="420341AF" w14:textId="77777777" w:rsidR="001F1A99" w:rsidRDefault="001F1A99">
          <w:pPr>
            <w:tabs>
              <w:tab w:val="right" w:pos="8838"/>
            </w:tabs>
            <w:ind w:right="-32"/>
            <w:rPr>
              <w:b/>
            </w:rPr>
          </w:pPr>
          <w:r>
            <w:t>Luis Gustavo Parra Noriega</w:t>
          </w:r>
        </w:p>
      </w:tc>
    </w:tr>
  </w:tbl>
  <w:p w14:paraId="00411D75" w14:textId="77777777" w:rsidR="001F1A99" w:rsidRDefault="00D55D54">
    <w:pPr>
      <w:pBdr>
        <w:top w:val="nil"/>
        <w:left w:val="nil"/>
        <w:bottom w:val="nil"/>
        <w:right w:val="nil"/>
        <w:between w:val="nil"/>
      </w:pBdr>
      <w:tabs>
        <w:tab w:val="center" w:pos="4419"/>
        <w:tab w:val="right" w:pos="8838"/>
      </w:tabs>
      <w:spacing w:after="0" w:line="240" w:lineRule="auto"/>
      <w:rPr>
        <w:color w:val="000000"/>
      </w:rPr>
    </w:pPr>
    <w:r>
      <w:rPr>
        <w:color w:val="000000"/>
      </w:rPr>
      <w:pict w14:anchorId="06CBE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1F1A99" w:rsidRDefault="00D55D54">
    <w:pPr>
      <w:widowControl w:val="0"/>
      <w:pBdr>
        <w:top w:val="nil"/>
        <w:left w:val="nil"/>
        <w:bottom w:val="nil"/>
        <w:right w:val="nil"/>
        <w:between w:val="nil"/>
      </w:pBdr>
      <w:spacing w:after="0" w:line="276" w:lineRule="auto"/>
      <w:jc w:val="left"/>
    </w:pPr>
    <w:r>
      <w:rPr>
        <w:color w:val="000000"/>
      </w:rPr>
      <w:pict w14:anchorId="2EC32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8pt;margin-top:-122.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a0"/>
      <w:tblW w:w="6237"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3"/>
      <w:gridCol w:w="3544"/>
    </w:tblGrid>
    <w:tr w:rsidR="001F1A99" w14:paraId="40D5D5A3" w14:textId="77777777" w:rsidTr="001F1F64">
      <w:trPr>
        <w:trHeight w:val="138"/>
      </w:trPr>
      <w:tc>
        <w:tcPr>
          <w:tcW w:w="2693" w:type="dxa"/>
          <w:vAlign w:val="center"/>
        </w:tcPr>
        <w:p w14:paraId="43377EBE" w14:textId="77777777" w:rsidR="001F1A99" w:rsidRDefault="001F1A99" w:rsidP="008C266D">
          <w:pPr>
            <w:tabs>
              <w:tab w:val="right" w:pos="8838"/>
            </w:tabs>
            <w:ind w:left="-108" w:right="-105"/>
            <w:jc w:val="left"/>
            <w:rPr>
              <w:b/>
            </w:rPr>
          </w:pPr>
        </w:p>
        <w:p w14:paraId="1DB5C8D0" w14:textId="7E98B3D2" w:rsidR="001F1A99" w:rsidRDefault="001F1A99" w:rsidP="008C266D">
          <w:pPr>
            <w:tabs>
              <w:tab w:val="right" w:pos="8838"/>
            </w:tabs>
            <w:ind w:left="-108" w:right="-105"/>
            <w:jc w:val="left"/>
            <w:rPr>
              <w:b/>
            </w:rPr>
          </w:pPr>
          <w:r>
            <w:rPr>
              <w:b/>
            </w:rPr>
            <w:t>Recurso de Revisión:</w:t>
          </w:r>
        </w:p>
      </w:tc>
      <w:tc>
        <w:tcPr>
          <w:tcW w:w="3544" w:type="dxa"/>
        </w:tcPr>
        <w:p w14:paraId="5BCC69C4" w14:textId="77777777" w:rsidR="001F1A99" w:rsidRPr="009F6813" w:rsidRDefault="001F1A99" w:rsidP="008C266D">
          <w:pPr>
            <w:tabs>
              <w:tab w:val="right" w:pos="8838"/>
            </w:tabs>
            <w:ind w:right="57"/>
            <w:rPr>
              <w:highlight w:val="yellow"/>
            </w:rPr>
          </w:pPr>
        </w:p>
        <w:p w14:paraId="61E59D71" w14:textId="2E631859" w:rsidR="001F1A99" w:rsidRPr="009F6813" w:rsidRDefault="001F1A99" w:rsidP="002316E9">
          <w:pPr>
            <w:tabs>
              <w:tab w:val="right" w:pos="8838"/>
            </w:tabs>
            <w:ind w:right="594"/>
            <w:rPr>
              <w:highlight w:val="yellow"/>
            </w:rPr>
          </w:pPr>
          <w:r>
            <w:t>07491/INFOEM/IP/RR/2024</w:t>
          </w:r>
        </w:p>
      </w:tc>
    </w:tr>
    <w:tr w:rsidR="001F1A99" w14:paraId="7A281F30" w14:textId="77777777" w:rsidTr="001F1F64">
      <w:trPr>
        <w:trHeight w:val="273"/>
      </w:trPr>
      <w:tc>
        <w:tcPr>
          <w:tcW w:w="2693" w:type="dxa"/>
        </w:tcPr>
        <w:p w14:paraId="6671A308" w14:textId="77777777" w:rsidR="001F1A99" w:rsidRDefault="001F1A99" w:rsidP="008C266D">
          <w:pPr>
            <w:tabs>
              <w:tab w:val="right" w:pos="8838"/>
            </w:tabs>
            <w:ind w:left="-108" w:right="-105"/>
            <w:rPr>
              <w:b/>
            </w:rPr>
          </w:pPr>
          <w:r>
            <w:rPr>
              <w:b/>
            </w:rPr>
            <w:t>Sujeto Obligado:</w:t>
          </w:r>
        </w:p>
      </w:tc>
      <w:tc>
        <w:tcPr>
          <w:tcW w:w="3544" w:type="dxa"/>
        </w:tcPr>
        <w:p w14:paraId="30885B6D" w14:textId="1EAAB228" w:rsidR="001F1A99" w:rsidRPr="002441E5" w:rsidRDefault="001F1A99" w:rsidP="002441E5">
          <w:pPr>
            <w:tabs>
              <w:tab w:val="right" w:pos="8838"/>
            </w:tabs>
            <w:ind w:right="33"/>
          </w:pPr>
          <w:r w:rsidRPr="008B67C6">
            <w:t>Ayuntamiento de Nextlalpan</w:t>
          </w:r>
        </w:p>
      </w:tc>
    </w:tr>
    <w:tr w:rsidR="001F1A99" w14:paraId="00C22F2F" w14:textId="77777777" w:rsidTr="001F1F64">
      <w:trPr>
        <w:trHeight w:val="273"/>
      </w:trPr>
      <w:tc>
        <w:tcPr>
          <w:tcW w:w="2693" w:type="dxa"/>
        </w:tcPr>
        <w:p w14:paraId="70417649" w14:textId="77777777" w:rsidR="001F1A99" w:rsidRDefault="001F1A99" w:rsidP="008C266D">
          <w:pPr>
            <w:tabs>
              <w:tab w:val="right" w:pos="8838"/>
            </w:tabs>
            <w:ind w:left="-108" w:right="-105"/>
            <w:rPr>
              <w:b/>
            </w:rPr>
          </w:pPr>
          <w:r>
            <w:rPr>
              <w:b/>
            </w:rPr>
            <w:t>Comisionado Ponente:</w:t>
          </w:r>
        </w:p>
      </w:tc>
      <w:tc>
        <w:tcPr>
          <w:tcW w:w="3544" w:type="dxa"/>
        </w:tcPr>
        <w:p w14:paraId="1A63C67B" w14:textId="1738E9F2" w:rsidR="001F1A99" w:rsidRPr="00C6294F" w:rsidRDefault="001F1A99" w:rsidP="008C266D">
          <w:pPr>
            <w:tabs>
              <w:tab w:val="right" w:pos="8838"/>
            </w:tabs>
            <w:ind w:right="-170"/>
          </w:pPr>
          <w:r w:rsidRPr="002441E5">
            <w:t>Luis Gustavo Parra Noriega</w:t>
          </w:r>
        </w:p>
      </w:tc>
    </w:tr>
  </w:tbl>
  <w:p w14:paraId="3498D107" w14:textId="7E17876C" w:rsidR="001F1A99" w:rsidRDefault="001F1A99"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1F1A99" w:rsidRDefault="001F1A99">
    <w:pPr>
      <w:widowControl w:val="0"/>
      <w:pBdr>
        <w:top w:val="nil"/>
        <w:left w:val="nil"/>
        <w:bottom w:val="nil"/>
        <w:right w:val="nil"/>
        <w:between w:val="nil"/>
      </w:pBdr>
      <w:spacing w:after="0" w:line="276" w:lineRule="auto"/>
      <w:jc w:val="left"/>
      <w:rPr>
        <w:color w:val="000000"/>
      </w:rPr>
    </w:pPr>
  </w:p>
  <w:tbl>
    <w:tblPr>
      <w:tblStyle w:val="a2"/>
      <w:tblW w:w="6520"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551"/>
      <w:gridCol w:w="3969"/>
    </w:tblGrid>
    <w:tr w:rsidR="001F1A99" w14:paraId="6B3232BD" w14:textId="77777777" w:rsidTr="005F49F6">
      <w:trPr>
        <w:trHeight w:val="132"/>
      </w:trPr>
      <w:tc>
        <w:tcPr>
          <w:tcW w:w="2551" w:type="dxa"/>
        </w:tcPr>
        <w:p w14:paraId="38F16E2F" w14:textId="77777777" w:rsidR="001F1A99" w:rsidRDefault="001F1A99">
          <w:pPr>
            <w:tabs>
              <w:tab w:val="right" w:pos="8838"/>
            </w:tabs>
            <w:ind w:right="-105"/>
            <w:rPr>
              <w:b/>
            </w:rPr>
          </w:pPr>
          <w:r>
            <w:rPr>
              <w:b/>
            </w:rPr>
            <w:t>Recurso de Revisión:</w:t>
          </w:r>
        </w:p>
      </w:tc>
      <w:tc>
        <w:tcPr>
          <w:tcW w:w="3969" w:type="dxa"/>
        </w:tcPr>
        <w:p w14:paraId="211CDC0A" w14:textId="74430986" w:rsidR="001F1A99" w:rsidRPr="009F6813" w:rsidRDefault="001F1A99" w:rsidP="002316E9">
          <w:pPr>
            <w:tabs>
              <w:tab w:val="right" w:pos="8838"/>
            </w:tabs>
            <w:ind w:right="603"/>
            <w:rPr>
              <w:highlight w:val="yellow"/>
            </w:rPr>
          </w:pPr>
          <w:r>
            <w:t>07491/INFOEM/IP/RR/2024</w:t>
          </w:r>
        </w:p>
      </w:tc>
    </w:tr>
    <w:tr w:rsidR="001F1A99" w14:paraId="6AA3CC58" w14:textId="77777777" w:rsidTr="005F49F6">
      <w:trPr>
        <w:trHeight w:val="132"/>
      </w:trPr>
      <w:tc>
        <w:tcPr>
          <w:tcW w:w="2551" w:type="dxa"/>
          <w:shd w:val="clear" w:color="auto" w:fill="auto"/>
        </w:tcPr>
        <w:p w14:paraId="7FD164F5" w14:textId="202203D8" w:rsidR="001F1A99" w:rsidRDefault="001F1A99">
          <w:pPr>
            <w:tabs>
              <w:tab w:val="left" w:pos="1875"/>
            </w:tabs>
            <w:ind w:right="-105"/>
            <w:rPr>
              <w:b/>
            </w:rPr>
          </w:pPr>
          <w:r>
            <w:rPr>
              <w:b/>
            </w:rPr>
            <w:t>Recurrente:</w:t>
          </w:r>
          <w:r>
            <w:rPr>
              <w:b/>
            </w:rPr>
            <w:tab/>
            <w:t xml:space="preserve">           </w:t>
          </w:r>
        </w:p>
      </w:tc>
      <w:tc>
        <w:tcPr>
          <w:tcW w:w="3969" w:type="dxa"/>
          <w:shd w:val="clear" w:color="auto" w:fill="auto"/>
        </w:tcPr>
        <w:p w14:paraId="1F1B0537" w14:textId="136D1DC2" w:rsidR="001F1A99" w:rsidRPr="009F6813" w:rsidRDefault="00247941" w:rsidP="008B67C6">
          <w:pPr>
            <w:tabs>
              <w:tab w:val="right" w:pos="8838"/>
            </w:tabs>
            <w:ind w:right="603"/>
            <w:rPr>
              <w:highlight w:val="yellow"/>
            </w:rPr>
          </w:pPr>
          <w:r w:rsidRPr="00247941">
            <w:rPr>
              <w:highlight w:val="black"/>
            </w:rPr>
            <w:t>XXXXXXXXXXXXXXXXXXXXXXXXXXXXX</w:t>
          </w:r>
        </w:p>
      </w:tc>
    </w:tr>
    <w:tr w:rsidR="001F1A99" w14:paraId="5113CAA6" w14:textId="77777777" w:rsidTr="005F49F6">
      <w:trPr>
        <w:trHeight w:val="261"/>
      </w:trPr>
      <w:tc>
        <w:tcPr>
          <w:tcW w:w="2551" w:type="dxa"/>
        </w:tcPr>
        <w:p w14:paraId="28E3431B" w14:textId="77777777" w:rsidR="001F1A99" w:rsidRDefault="001F1A99">
          <w:pPr>
            <w:tabs>
              <w:tab w:val="right" w:pos="8838"/>
            </w:tabs>
            <w:ind w:right="-105"/>
            <w:rPr>
              <w:b/>
            </w:rPr>
          </w:pPr>
          <w:r>
            <w:rPr>
              <w:b/>
            </w:rPr>
            <w:t>Sujeto Obligado:</w:t>
          </w:r>
        </w:p>
      </w:tc>
      <w:tc>
        <w:tcPr>
          <w:tcW w:w="3969" w:type="dxa"/>
        </w:tcPr>
        <w:p w14:paraId="3192354E" w14:textId="204F1205" w:rsidR="001F1A99" w:rsidRPr="003518FD" w:rsidRDefault="001F1A99" w:rsidP="008B67C6">
          <w:pPr>
            <w:tabs>
              <w:tab w:val="right" w:pos="8838"/>
            </w:tabs>
            <w:ind w:right="603"/>
          </w:pPr>
          <w:r w:rsidRPr="008B67C6">
            <w:t>Ayuntamiento de Nextlalpan</w:t>
          </w:r>
        </w:p>
      </w:tc>
    </w:tr>
    <w:tr w:rsidR="001F1A99" w14:paraId="5D4C2A35" w14:textId="77777777" w:rsidTr="005F49F6">
      <w:trPr>
        <w:trHeight w:val="261"/>
      </w:trPr>
      <w:tc>
        <w:tcPr>
          <w:tcW w:w="2551" w:type="dxa"/>
        </w:tcPr>
        <w:p w14:paraId="7F522FEC" w14:textId="77777777" w:rsidR="001F1A99" w:rsidRDefault="001F1A99">
          <w:pPr>
            <w:tabs>
              <w:tab w:val="right" w:pos="8838"/>
            </w:tabs>
            <w:ind w:right="-105"/>
            <w:rPr>
              <w:b/>
            </w:rPr>
          </w:pPr>
          <w:r>
            <w:rPr>
              <w:b/>
            </w:rPr>
            <w:t>Comisionado Ponente:</w:t>
          </w:r>
        </w:p>
      </w:tc>
      <w:tc>
        <w:tcPr>
          <w:tcW w:w="3969" w:type="dxa"/>
        </w:tcPr>
        <w:p w14:paraId="0F0566F9" w14:textId="77777777" w:rsidR="001F1A99" w:rsidRPr="00DD2AD3" w:rsidRDefault="001F1A99" w:rsidP="00811CFA">
          <w:pPr>
            <w:tabs>
              <w:tab w:val="right" w:pos="8838"/>
            </w:tabs>
            <w:ind w:right="-32"/>
            <w:rPr>
              <w:b/>
            </w:rPr>
          </w:pPr>
          <w:r w:rsidRPr="00DD2AD3">
            <w:t>Luis Gustavo Parra Noriega</w:t>
          </w:r>
        </w:p>
      </w:tc>
    </w:tr>
  </w:tbl>
  <w:p w14:paraId="4DFC2598" w14:textId="77777777" w:rsidR="001F1A99" w:rsidRDefault="00D55D54">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5D4A2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absolute;mso-position-horizontal-relative:margin;mso-position-vertical:absolute;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E1E63"/>
    <w:multiLevelType w:val="hybridMultilevel"/>
    <w:tmpl w:val="B4CC79EC"/>
    <w:lvl w:ilvl="0" w:tplc="87C641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C0F2F"/>
    <w:multiLevelType w:val="hybridMultilevel"/>
    <w:tmpl w:val="4028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55045E1"/>
    <w:multiLevelType w:val="multilevel"/>
    <w:tmpl w:val="0DFE2D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C4727A"/>
    <w:multiLevelType w:val="hybridMultilevel"/>
    <w:tmpl w:val="F45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732F53"/>
    <w:multiLevelType w:val="hybridMultilevel"/>
    <w:tmpl w:val="9C641A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C8489A"/>
    <w:multiLevelType w:val="hybridMultilevel"/>
    <w:tmpl w:val="158044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3D7909"/>
    <w:multiLevelType w:val="multilevel"/>
    <w:tmpl w:val="52D4FBE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93C01DC"/>
    <w:multiLevelType w:val="hybridMultilevel"/>
    <w:tmpl w:val="1646FA70"/>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43D51750"/>
    <w:multiLevelType w:val="multilevel"/>
    <w:tmpl w:val="405685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6B415E"/>
    <w:multiLevelType w:val="hybridMultilevel"/>
    <w:tmpl w:val="D81E8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0B1C1E"/>
    <w:multiLevelType w:val="multilevel"/>
    <w:tmpl w:val="D6C28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hint="default"/>
      </w:rPr>
    </w:lvl>
    <w:lvl w:ilvl="8" w:tplc="080A0005">
      <w:start w:val="1"/>
      <w:numFmt w:val="bullet"/>
      <w:lvlText w:val=""/>
      <w:lvlJc w:val="left"/>
      <w:pPr>
        <w:ind w:left="6540" w:hanging="360"/>
      </w:pPr>
      <w:rPr>
        <w:rFonts w:ascii="Wingdings" w:hAnsi="Wingdings" w:hint="default"/>
      </w:rPr>
    </w:lvl>
  </w:abstractNum>
  <w:abstractNum w:abstractNumId="21" w15:restartNumberingAfterBreak="0">
    <w:nsid w:val="56246667"/>
    <w:multiLevelType w:val="hybridMultilevel"/>
    <w:tmpl w:val="7488D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361FF2"/>
    <w:multiLevelType w:val="multilevel"/>
    <w:tmpl w:val="7BF8492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841E70"/>
    <w:multiLevelType w:val="hybridMultilevel"/>
    <w:tmpl w:val="B23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00591"/>
    <w:multiLevelType w:val="hybridMultilevel"/>
    <w:tmpl w:val="62CC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E01EA"/>
    <w:multiLevelType w:val="hybridMultilevel"/>
    <w:tmpl w:val="D430DBE8"/>
    <w:lvl w:ilvl="0" w:tplc="0C5C90C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15:restartNumberingAfterBreak="0">
    <w:nsid w:val="677A0848"/>
    <w:multiLevelType w:val="multilevel"/>
    <w:tmpl w:val="C744F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9C0859"/>
    <w:multiLevelType w:val="multilevel"/>
    <w:tmpl w:val="F1CE3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E56087"/>
    <w:multiLevelType w:val="hybridMultilevel"/>
    <w:tmpl w:val="1DD49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906C0D"/>
    <w:multiLevelType w:val="hybridMultilevel"/>
    <w:tmpl w:val="E19E0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016401"/>
    <w:multiLevelType w:val="hybridMultilevel"/>
    <w:tmpl w:val="6AA0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0310E"/>
    <w:multiLevelType w:val="multilevel"/>
    <w:tmpl w:val="41082B8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46E5E8E"/>
    <w:multiLevelType w:val="multilevel"/>
    <w:tmpl w:val="7E027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5700850"/>
    <w:multiLevelType w:val="hybridMultilevel"/>
    <w:tmpl w:val="17F8C9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361068"/>
    <w:multiLevelType w:val="multilevel"/>
    <w:tmpl w:val="3E8E37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505DB5"/>
    <w:multiLevelType w:val="multilevel"/>
    <w:tmpl w:val="86722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172E8E"/>
    <w:multiLevelType w:val="multilevel"/>
    <w:tmpl w:val="951835B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7"/>
  </w:num>
  <w:num w:numId="3">
    <w:abstractNumId w:val="2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5"/>
  </w:num>
  <w:num w:numId="7">
    <w:abstractNumId w:val="33"/>
  </w:num>
  <w:num w:numId="8">
    <w:abstractNumId w:val="2"/>
  </w:num>
  <w:num w:numId="9">
    <w:abstractNumId w:val="27"/>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5"/>
  </w:num>
  <w:num w:numId="13">
    <w:abstractNumId w:val="3"/>
  </w:num>
  <w:num w:numId="14">
    <w:abstractNumId w:val="34"/>
  </w:num>
  <w:num w:numId="15">
    <w:abstractNumId w:val="2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1"/>
  </w:num>
  <w:num w:numId="21">
    <w:abstractNumId w:val="2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num>
  <w:num w:numId="25">
    <w:abstractNumId w:val="23"/>
  </w:num>
  <w:num w:numId="26">
    <w:abstractNumId w:val="30"/>
  </w:num>
  <w:num w:numId="27">
    <w:abstractNumId w:val="17"/>
  </w:num>
  <w:num w:numId="28">
    <w:abstractNumId w:val="41"/>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6"/>
  </w:num>
  <w:num w:numId="39">
    <w:abstractNumId w:val="8"/>
  </w:num>
  <w:num w:numId="40">
    <w:abstractNumId w:val="13"/>
  </w:num>
  <w:num w:numId="41">
    <w:abstractNumId w:val="38"/>
  </w:num>
  <w:num w:numId="42">
    <w:abstractNumId w:val="21"/>
  </w:num>
  <w:num w:numId="4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418F"/>
    <w:rsid w:val="00006E45"/>
    <w:rsid w:val="00016290"/>
    <w:rsid w:val="00017447"/>
    <w:rsid w:val="0003084A"/>
    <w:rsid w:val="000519C3"/>
    <w:rsid w:val="0005597A"/>
    <w:rsid w:val="00055B6A"/>
    <w:rsid w:val="00061123"/>
    <w:rsid w:val="0006135A"/>
    <w:rsid w:val="0006752A"/>
    <w:rsid w:val="000735F0"/>
    <w:rsid w:val="00081D01"/>
    <w:rsid w:val="00087074"/>
    <w:rsid w:val="00092501"/>
    <w:rsid w:val="000B0043"/>
    <w:rsid w:val="000B1755"/>
    <w:rsid w:val="000B3C56"/>
    <w:rsid w:val="000B74B9"/>
    <w:rsid w:val="000C4559"/>
    <w:rsid w:val="000C4A35"/>
    <w:rsid w:val="000C7ACE"/>
    <w:rsid w:val="000C7D5D"/>
    <w:rsid w:val="000D0F54"/>
    <w:rsid w:val="000D3AD3"/>
    <w:rsid w:val="000D4148"/>
    <w:rsid w:val="000E2735"/>
    <w:rsid w:val="000E3169"/>
    <w:rsid w:val="000E4089"/>
    <w:rsid w:val="000F4AC1"/>
    <w:rsid w:val="000F562C"/>
    <w:rsid w:val="000F7E44"/>
    <w:rsid w:val="00102B00"/>
    <w:rsid w:val="001055EA"/>
    <w:rsid w:val="001061B1"/>
    <w:rsid w:val="001065C6"/>
    <w:rsid w:val="001149FD"/>
    <w:rsid w:val="00114D8C"/>
    <w:rsid w:val="00116115"/>
    <w:rsid w:val="00116943"/>
    <w:rsid w:val="00123FD7"/>
    <w:rsid w:val="00124795"/>
    <w:rsid w:val="00124EB0"/>
    <w:rsid w:val="0012618B"/>
    <w:rsid w:val="00127736"/>
    <w:rsid w:val="00133FE7"/>
    <w:rsid w:val="001347A6"/>
    <w:rsid w:val="00141BAD"/>
    <w:rsid w:val="001434E7"/>
    <w:rsid w:val="001451D5"/>
    <w:rsid w:val="001479C0"/>
    <w:rsid w:val="00150814"/>
    <w:rsid w:val="00153139"/>
    <w:rsid w:val="00153855"/>
    <w:rsid w:val="001558BD"/>
    <w:rsid w:val="00155BD1"/>
    <w:rsid w:val="00156BC7"/>
    <w:rsid w:val="0016172A"/>
    <w:rsid w:val="0016691A"/>
    <w:rsid w:val="00167162"/>
    <w:rsid w:val="00170ACC"/>
    <w:rsid w:val="0017245F"/>
    <w:rsid w:val="00175910"/>
    <w:rsid w:val="0018333F"/>
    <w:rsid w:val="001860B6"/>
    <w:rsid w:val="00192C48"/>
    <w:rsid w:val="00193A83"/>
    <w:rsid w:val="0019787E"/>
    <w:rsid w:val="001A161D"/>
    <w:rsid w:val="001A5FE8"/>
    <w:rsid w:val="001B6B3A"/>
    <w:rsid w:val="001C6A61"/>
    <w:rsid w:val="001D5DBE"/>
    <w:rsid w:val="001E21BD"/>
    <w:rsid w:val="001E5F91"/>
    <w:rsid w:val="001F1A99"/>
    <w:rsid w:val="001F1F64"/>
    <w:rsid w:val="001F6FD5"/>
    <w:rsid w:val="00207ADD"/>
    <w:rsid w:val="00217261"/>
    <w:rsid w:val="0021761E"/>
    <w:rsid w:val="00221015"/>
    <w:rsid w:val="00223487"/>
    <w:rsid w:val="00230985"/>
    <w:rsid w:val="002316E9"/>
    <w:rsid w:val="00236551"/>
    <w:rsid w:val="00243764"/>
    <w:rsid w:val="002441E5"/>
    <w:rsid w:val="00245791"/>
    <w:rsid w:val="00247941"/>
    <w:rsid w:val="002572E2"/>
    <w:rsid w:val="00261CB4"/>
    <w:rsid w:val="00261DF6"/>
    <w:rsid w:val="0026345D"/>
    <w:rsid w:val="0026443B"/>
    <w:rsid w:val="0026665E"/>
    <w:rsid w:val="00274745"/>
    <w:rsid w:val="00283169"/>
    <w:rsid w:val="002858F9"/>
    <w:rsid w:val="00286340"/>
    <w:rsid w:val="002868E6"/>
    <w:rsid w:val="00294C03"/>
    <w:rsid w:val="00295F08"/>
    <w:rsid w:val="002A5DEB"/>
    <w:rsid w:val="002C0C3A"/>
    <w:rsid w:val="002C316C"/>
    <w:rsid w:val="002C7C43"/>
    <w:rsid w:val="002E1DFC"/>
    <w:rsid w:val="002E2A59"/>
    <w:rsid w:val="002E34B7"/>
    <w:rsid w:val="002E3F48"/>
    <w:rsid w:val="002E5C60"/>
    <w:rsid w:val="002F08A1"/>
    <w:rsid w:val="002F2971"/>
    <w:rsid w:val="002F5845"/>
    <w:rsid w:val="002F72B7"/>
    <w:rsid w:val="00302BCB"/>
    <w:rsid w:val="00312173"/>
    <w:rsid w:val="003131F2"/>
    <w:rsid w:val="00315A69"/>
    <w:rsid w:val="00317962"/>
    <w:rsid w:val="00323CAB"/>
    <w:rsid w:val="0032438A"/>
    <w:rsid w:val="00325B13"/>
    <w:rsid w:val="00334620"/>
    <w:rsid w:val="0033681E"/>
    <w:rsid w:val="00336ED7"/>
    <w:rsid w:val="003439AE"/>
    <w:rsid w:val="003518FD"/>
    <w:rsid w:val="003550FE"/>
    <w:rsid w:val="00364B56"/>
    <w:rsid w:val="00366BB8"/>
    <w:rsid w:val="00381132"/>
    <w:rsid w:val="00392A99"/>
    <w:rsid w:val="003977D6"/>
    <w:rsid w:val="003A28A5"/>
    <w:rsid w:val="003A4EEC"/>
    <w:rsid w:val="003A59F8"/>
    <w:rsid w:val="003A6BB8"/>
    <w:rsid w:val="003B4C25"/>
    <w:rsid w:val="003B62E7"/>
    <w:rsid w:val="003B6309"/>
    <w:rsid w:val="003B6F0C"/>
    <w:rsid w:val="003C13CB"/>
    <w:rsid w:val="003C28F2"/>
    <w:rsid w:val="003C310D"/>
    <w:rsid w:val="003C35FC"/>
    <w:rsid w:val="003C4F90"/>
    <w:rsid w:val="003D1DC8"/>
    <w:rsid w:val="003D79EA"/>
    <w:rsid w:val="003E20C8"/>
    <w:rsid w:val="003E3A93"/>
    <w:rsid w:val="003E540A"/>
    <w:rsid w:val="003E5D22"/>
    <w:rsid w:val="003F0603"/>
    <w:rsid w:val="003F2F28"/>
    <w:rsid w:val="003F6C55"/>
    <w:rsid w:val="00400870"/>
    <w:rsid w:val="00400FFE"/>
    <w:rsid w:val="004052FB"/>
    <w:rsid w:val="00406D36"/>
    <w:rsid w:val="00420209"/>
    <w:rsid w:val="004214D5"/>
    <w:rsid w:val="004326F9"/>
    <w:rsid w:val="004352C6"/>
    <w:rsid w:val="0044451C"/>
    <w:rsid w:val="00462E7D"/>
    <w:rsid w:val="004649E0"/>
    <w:rsid w:val="00471E99"/>
    <w:rsid w:val="00485CA0"/>
    <w:rsid w:val="00492138"/>
    <w:rsid w:val="004B1B36"/>
    <w:rsid w:val="004B1D1D"/>
    <w:rsid w:val="004B5365"/>
    <w:rsid w:val="004B58D3"/>
    <w:rsid w:val="004B73FB"/>
    <w:rsid w:val="004B7D03"/>
    <w:rsid w:val="004C58FD"/>
    <w:rsid w:val="004D4E03"/>
    <w:rsid w:val="004E0BDF"/>
    <w:rsid w:val="004E47CC"/>
    <w:rsid w:val="004F0490"/>
    <w:rsid w:val="004F0FE5"/>
    <w:rsid w:val="004F11FF"/>
    <w:rsid w:val="004F594F"/>
    <w:rsid w:val="004F59FB"/>
    <w:rsid w:val="00500B4F"/>
    <w:rsid w:val="00510E94"/>
    <w:rsid w:val="005127B0"/>
    <w:rsid w:val="00512879"/>
    <w:rsid w:val="005146FE"/>
    <w:rsid w:val="00515399"/>
    <w:rsid w:val="005155FB"/>
    <w:rsid w:val="00520A38"/>
    <w:rsid w:val="00524B50"/>
    <w:rsid w:val="00525A14"/>
    <w:rsid w:val="0053198B"/>
    <w:rsid w:val="00531A8A"/>
    <w:rsid w:val="00533306"/>
    <w:rsid w:val="005403EA"/>
    <w:rsid w:val="0054670F"/>
    <w:rsid w:val="00552050"/>
    <w:rsid w:val="005520E3"/>
    <w:rsid w:val="00552424"/>
    <w:rsid w:val="0056443F"/>
    <w:rsid w:val="00567060"/>
    <w:rsid w:val="00572946"/>
    <w:rsid w:val="00580345"/>
    <w:rsid w:val="005816DE"/>
    <w:rsid w:val="005A063E"/>
    <w:rsid w:val="005A31B9"/>
    <w:rsid w:val="005B55C3"/>
    <w:rsid w:val="005B5C60"/>
    <w:rsid w:val="005C0171"/>
    <w:rsid w:val="005C1560"/>
    <w:rsid w:val="005C20B7"/>
    <w:rsid w:val="005C6174"/>
    <w:rsid w:val="005C690F"/>
    <w:rsid w:val="005D284F"/>
    <w:rsid w:val="005D38F1"/>
    <w:rsid w:val="005D6A60"/>
    <w:rsid w:val="005D7C06"/>
    <w:rsid w:val="005E1241"/>
    <w:rsid w:val="005E16CC"/>
    <w:rsid w:val="005E35F1"/>
    <w:rsid w:val="005E3D46"/>
    <w:rsid w:val="005F36FE"/>
    <w:rsid w:val="005F49F6"/>
    <w:rsid w:val="005F5498"/>
    <w:rsid w:val="006037C1"/>
    <w:rsid w:val="00605839"/>
    <w:rsid w:val="00612957"/>
    <w:rsid w:val="00622401"/>
    <w:rsid w:val="006242F2"/>
    <w:rsid w:val="006365C2"/>
    <w:rsid w:val="00643CA2"/>
    <w:rsid w:val="00646C12"/>
    <w:rsid w:val="00661B94"/>
    <w:rsid w:val="00662D89"/>
    <w:rsid w:val="0066598D"/>
    <w:rsid w:val="00666C86"/>
    <w:rsid w:val="00667497"/>
    <w:rsid w:val="00670EAA"/>
    <w:rsid w:val="00671B38"/>
    <w:rsid w:val="00677D1D"/>
    <w:rsid w:val="0068419C"/>
    <w:rsid w:val="00686E2E"/>
    <w:rsid w:val="00690202"/>
    <w:rsid w:val="00691DA2"/>
    <w:rsid w:val="00692CEE"/>
    <w:rsid w:val="0069307F"/>
    <w:rsid w:val="006A0CDD"/>
    <w:rsid w:val="006A1CD2"/>
    <w:rsid w:val="006A4119"/>
    <w:rsid w:val="006B083B"/>
    <w:rsid w:val="006B2011"/>
    <w:rsid w:val="006B546B"/>
    <w:rsid w:val="006C0BD7"/>
    <w:rsid w:val="006C160B"/>
    <w:rsid w:val="006C1DF4"/>
    <w:rsid w:val="006C43E9"/>
    <w:rsid w:val="006C7E76"/>
    <w:rsid w:val="006D16B4"/>
    <w:rsid w:val="006D65A5"/>
    <w:rsid w:val="006D6F2E"/>
    <w:rsid w:val="006E72D4"/>
    <w:rsid w:val="006F1105"/>
    <w:rsid w:val="006F134A"/>
    <w:rsid w:val="006F1838"/>
    <w:rsid w:val="006F272D"/>
    <w:rsid w:val="006F5BDD"/>
    <w:rsid w:val="006F79F1"/>
    <w:rsid w:val="00702D5F"/>
    <w:rsid w:val="00704E0D"/>
    <w:rsid w:val="00705E00"/>
    <w:rsid w:val="00706BFC"/>
    <w:rsid w:val="0071036C"/>
    <w:rsid w:val="00716913"/>
    <w:rsid w:val="007248C4"/>
    <w:rsid w:val="00731F5B"/>
    <w:rsid w:val="00737838"/>
    <w:rsid w:val="00741DC7"/>
    <w:rsid w:val="00742A91"/>
    <w:rsid w:val="00744777"/>
    <w:rsid w:val="0074523A"/>
    <w:rsid w:val="00745781"/>
    <w:rsid w:val="00747CDF"/>
    <w:rsid w:val="0076657F"/>
    <w:rsid w:val="00770DC0"/>
    <w:rsid w:val="00770E69"/>
    <w:rsid w:val="00772F58"/>
    <w:rsid w:val="0077760E"/>
    <w:rsid w:val="00784CEA"/>
    <w:rsid w:val="00785170"/>
    <w:rsid w:val="007851B4"/>
    <w:rsid w:val="00793735"/>
    <w:rsid w:val="00795D9F"/>
    <w:rsid w:val="00796712"/>
    <w:rsid w:val="00796CF7"/>
    <w:rsid w:val="007A399B"/>
    <w:rsid w:val="007A7D83"/>
    <w:rsid w:val="007B0293"/>
    <w:rsid w:val="007B33E7"/>
    <w:rsid w:val="007B6F45"/>
    <w:rsid w:val="007B7F9F"/>
    <w:rsid w:val="007C02D1"/>
    <w:rsid w:val="007C76F2"/>
    <w:rsid w:val="007D354B"/>
    <w:rsid w:val="007D6307"/>
    <w:rsid w:val="007D7960"/>
    <w:rsid w:val="007E2DA6"/>
    <w:rsid w:val="007E7B3F"/>
    <w:rsid w:val="007F0CF0"/>
    <w:rsid w:val="007F6273"/>
    <w:rsid w:val="00803884"/>
    <w:rsid w:val="00811CFA"/>
    <w:rsid w:val="0081756A"/>
    <w:rsid w:val="008179ED"/>
    <w:rsid w:val="008211C2"/>
    <w:rsid w:val="00826071"/>
    <w:rsid w:val="008279F5"/>
    <w:rsid w:val="00853044"/>
    <w:rsid w:val="008614CC"/>
    <w:rsid w:val="008758D4"/>
    <w:rsid w:val="00877E79"/>
    <w:rsid w:val="00882DAD"/>
    <w:rsid w:val="00883728"/>
    <w:rsid w:val="00884148"/>
    <w:rsid w:val="0088756A"/>
    <w:rsid w:val="0088772B"/>
    <w:rsid w:val="00887735"/>
    <w:rsid w:val="00891E69"/>
    <w:rsid w:val="00895D10"/>
    <w:rsid w:val="00896D60"/>
    <w:rsid w:val="008A1D37"/>
    <w:rsid w:val="008A460F"/>
    <w:rsid w:val="008A5D2B"/>
    <w:rsid w:val="008B01DE"/>
    <w:rsid w:val="008B67C6"/>
    <w:rsid w:val="008B7D4E"/>
    <w:rsid w:val="008C266D"/>
    <w:rsid w:val="008C4633"/>
    <w:rsid w:val="008D3B3F"/>
    <w:rsid w:val="008D6463"/>
    <w:rsid w:val="008F2205"/>
    <w:rsid w:val="008F2F94"/>
    <w:rsid w:val="00915E1E"/>
    <w:rsid w:val="00922F61"/>
    <w:rsid w:val="00926C96"/>
    <w:rsid w:val="00927131"/>
    <w:rsid w:val="009302A6"/>
    <w:rsid w:val="009302F2"/>
    <w:rsid w:val="0093221F"/>
    <w:rsid w:val="00933E27"/>
    <w:rsid w:val="00937C87"/>
    <w:rsid w:val="00943435"/>
    <w:rsid w:val="00945CB8"/>
    <w:rsid w:val="00946477"/>
    <w:rsid w:val="00950D76"/>
    <w:rsid w:val="00950ED4"/>
    <w:rsid w:val="009516CC"/>
    <w:rsid w:val="00953C7F"/>
    <w:rsid w:val="009603C3"/>
    <w:rsid w:val="009643D0"/>
    <w:rsid w:val="009739BA"/>
    <w:rsid w:val="00976A84"/>
    <w:rsid w:val="0098775B"/>
    <w:rsid w:val="00993F0A"/>
    <w:rsid w:val="00995BEB"/>
    <w:rsid w:val="00996BDA"/>
    <w:rsid w:val="009A0150"/>
    <w:rsid w:val="009A5A8E"/>
    <w:rsid w:val="009A5C3B"/>
    <w:rsid w:val="009B1B0E"/>
    <w:rsid w:val="009B614F"/>
    <w:rsid w:val="009C0781"/>
    <w:rsid w:val="009C3A1D"/>
    <w:rsid w:val="009C462E"/>
    <w:rsid w:val="009C5437"/>
    <w:rsid w:val="009D39D1"/>
    <w:rsid w:val="009D6A59"/>
    <w:rsid w:val="009D7D07"/>
    <w:rsid w:val="009E0F24"/>
    <w:rsid w:val="009E1D0C"/>
    <w:rsid w:val="009E1E29"/>
    <w:rsid w:val="009F6813"/>
    <w:rsid w:val="00A00452"/>
    <w:rsid w:val="00A042BC"/>
    <w:rsid w:val="00A045F2"/>
    <w:rsid w:val="00A16D8E"/>
    <w:rsid w:val="00A22CFF"/>
    <w:rsid w:val="00A244C7"/>
    <w:rsid w:val="00A25DFF"/>
    <w:rsid w:val="00A27B19"/>
    <w:rsid w:val="00A33787"/>
    <w:rsid w:val="00A33F9B"/>
    <w:rsid w:val="00A36E65"/>
    <w:rsid w:val="00A40476"/>
    <w:rsid w:val="00A45EE8"/>
    <w:rsid w:val="00A462A9"/>
    <w:rsid w:val="00A5556F"/>
    <w:rsid w:val="00A61BCD"/>
    <w:rsid w:val="00A63444"/>
    <w:rsid w:val="00A65FEA"/>
    <w:rsid w:val="00A6671F"/>
    <w:rsid w:val="00A70157"/>
    <w:rsid w:val="00A73E9A"/>
    <w:rsid w:val="00A74BB9"/>
    <w:rsid w:val="00A85D07"/>
    <w:rsid w:val="00A94490"/>
    <w:rsid w:val="00A95E07"/>
    <w:rsid w:val="00AA1FC0"/>
    <w:rsid w:val="00AA21E0"/>
    <w:rsid w:val="00AA7C65"/>
    <w:rsid w:val="00AB1368"/>
    <w:rsid w:val="00AB1DFE"/>
    <w:rsid w:val="00AB51A8"/>
    <w:rsid w:val="00AD1FA3"/>
    <w:rsid w:val="00AD468B"/>
    <w:rsid w:val="00AD59E5"/>
    <w:rsid w:val="00AD7954"/>
    <w:rsid w:val="00AE5058"/>
    <w:rsid w:val="00AE6D70"/>
    <w:rsid w:val="00AF4898"/>
    <w:rsid w:val="00AF4DA4"/>
    <w:rsid w:val="00B050D9"/>
    <w:rsid w:val="00B11F0F"/>
    <w:rsid w:val="00B22A17"/>
    <w:rsid w:val="00B22B9F"/>
    <w:rsid w:val="00B3054D"/>
    <w:rsid w:val="00B32FD1"/>
    <w:rsid w:val="00B3352B"/>
    <w:rsid w:val="00B36A30"/>
    <w:rsid w:val="00B43D92"/>
    <w:rsid w:val="00B45F57"/>
    <w:rsid w:val="00B52808"/>
    <w:rsid w:val="00B53EAF"/>
    <w:rsid w:val="00B548AF"/>
    <w:rsid w:val="00B62D03"/>
    <w:rsid w:val="00B675A3"/>
    <w:rsid w:val="00B70D8B"/>
    <w:rsid w:val="00B75D22"/>
    <w:rsid w:val="00B83244"/>
    <w:rsid w:val="00B85017"/>
    <w:rsid w:val="00B868D4"/>
    <w:rsid w:val="00B87EC0"/>
    <w:rsid w:val="00B9447D"/>
    <w:rsid w:val="00BA1EFC"/>
    <w:rsid w:val="00BB5711"/>
    <w:rsid w:val="00BC5414"/>
    <w:rsid w:val="00BC5546"/>
    <w:rsid w:val="00BC6D97"/>
    <w:rsid w:val="00BD6505"/>
    <w:rsid w:val="00BE0396"/>
    <w:rsid w:val="00BE5674"/>
    <w:rsid w:val="00BF0C25"/>
    <w:rsid w:val="00BF5AD6"/>
    <w:rsid w:val="00BF7DB9"/>
    <w:rsid w:val="00C04774"/>
    <w:rsid w:val="00C100C4"/>
    <w:rsid w:val="00C12105"/>
    <w:rsid w:val="00C13A67"/>
    <w:rsid w:val="00C13CD5"/>
    <w:rsid w:val="00C362E2"/>
    <w:rsid w:val="00C42795"/>
    <w:rsid w:val="00C42A8E"/>
    <w:rsid w:val="00C44308"/>
    <w:rsid w:val="00C46EE9"/>
    <w:rsid w:val="00C500A8"/>
    <w:rsid w:val="00C50B3D"/>
    <w:rsid w:val="00C529B0"/>
    <w:rsid w:val="00C54483"/>
    <w:rsid w:val="00C60D14"/>
    <w:rsid w:val="00C6294F"/>
    <w:rsid w:val="00C63AE9"/>
    <w:rsid w:val="00C64E46"/>
    <w:rsid w:val="00C650CF"/>
    <w:rsid w:val="00C65690"/>
    <w:rsid w:val="00C66EA8"/>
    <w:rsid w:val="00C66F2D"/>
    <w:rsid w:val="00C67CE6"/>
    <w:rsid w:val="00C71AB9"/>
    <w:rsid w:val="00C73134"/>
    <w:rsid w:val="00C74467"/>
    <w:rsid w:val="00C77D00"/>
    <w:rsid w:val="00C8214A"/>
    <w:rsid w:val="00C825E5"/>
    <w:rsid w:val="00C849B4"/>
    <w:rsid w:val="00C90E61"/>
    <w:rsid w:val="00C91632"/>
    <w:rsid w:val="00C91A6F"/>
    <w:rsid w:val="00C91E33"/>
    <w:rsid w:val="00C94DBC"/>
    <w:rsid w:val="00C95905"/>
    <w:rsid w:val="00CA4C3A"/>
    <w:rsid w:val="00CA4E57"/>
    <w:rsid w:val="00CA7ADA"/>
    <w:rsid w:val="00CA7F1D"/>
    <w:rsid w:val="00CC1C87"/>
    <w:rsid w:val="00CC35B6"/>
    <w:rsid w:val="00CD0687"/>
    <w:rsid w:val="00CD18E9"/>
    <w:rsid w:val="00CD6238"/>
    <w:rsid w:val="00CD6876"/>
    <w:rsid w:val="00CE2973"/>
    <w:rsid w:val="00CE41D2"/>
    <w:rsid w:val="00CE719D"/>
    <w:rsid w:val="00CF6B54"/>
    <w:rsid w:val="00CF723E"/>
    <w:rsid w:val="00D0198D"/>
    <w:rsid w:val="00D02831"/>
    <w:rsid w:val="00D07E4B"/>
    <w:rsid w:val="00D144B1"/>
    <w:rsid w:val="00D15014"/>
    <w:rsid w:val="00D1568D"/>
    <w:rsid w:val="00D15AA1"/>
    <w:rsid w:val="00D164BC"/>
    <w:rsid w:val="00D21B19"/>
    <w:rsid w:val="00D23481"/>
    <w:rsid w:val="00D331B0"/>
    <w:rsid w:val="00D36A13"/>
    <w:rsid w:val="00D4032A"/>
    <w:rsid w:val="00D42957"/>
    <w:rsid w:val="00D531E5"/>
    <w:rsid w:val="00D55D54"/>
    <w:rsid w:val="00D62480"/>
    <w:rsid w:val="00D629E3"/>
    <w:rsid w:val="00D64273"/>
    <w:rsid w:val="00D64C4F"/>
    <w:rsid w:val="00D6777E"/>
    <w:rsid w:val="00D75FE8"/>
    <w:rsid w:val="00D82691"/>
    <w:rsid w:val="00D878DC"/>
    <w:rsid w:val="00D9107D"/>
    <w:rsid w:val="00D967CD"/>
    <w:rsid w:val="00DA1EA0"/>
    <w:rsid w:val="00DA2CCA"/>
    <w:rsid w:val="00DA3868"/>
    <w:rsid w:val="00DA4FE9"/>
    <w:rsid w:val="00DC29C7"/>
    <w:rsid w:val="00DC34BE"/>
    <w:rsid w:val="00DC58F0"/>
    <w:rsid w:val="00DC69D9"/>
    <w:rsid w:val="00DD2AD3"/>
    <w:rsid w:val="00DD39B1"/>
    <w:rsid w:val="00DD4191"/>
    <w:rsid w:val="00DD732B"/>
    <w:rsid w:val="00DD76DB"/>
    <w:rsid w:val="00DE02CA"/>
    <w:rsid w:val="00DE6258"/>
    <w:rsid w:val="00DF43D9"/>
    <w:rsid w:val="00DF7A33"/>
    <w:rsid w:val="00DF7DD8"/>
    <w:rsid w:val="00E00707"/>
    <w:rsid w:val="00E02A52"/>
    <w:rsid w:val="00E04640"/>
    <w:rsid w:val="00E052B8"/>
    <w:rsid w:val="00E22EA8"/>
    <w:rsid w:val="00E31CB8"/>
    <w:rsid w:val="00E332FF"/>
    <w:rsid w:val="00E350AD"/>
    <w:rsid w:val="00E3625E"/>
    <w:rsid w:val="00E40C1F"/>
    <w:rsid w:val="00E47F71"/>
    <w:rsid w:val="00E50A34"/>
    <w:rsid w:val="00E547F7"/>
    <w:rsid w:val="00E57404"/>
    <w:rsid w:val="00E64378"/>
    <w:rsid w:val="00E66BEB"/>
    <w:rsid w:val="00E737E7"/>
    <w:rsid w:val="00E7389A"/>
    <w:rsid w:val="00E7452D"/>
    <w:rsid w:val="00E749E1"/>
    <w:rsid w:val="00E82914"/>
    <w:rsid w:val="00E83A18"/>
    <w:rsid w:val="00E90305"/>
    <w:rsid w:val="00E91D41"/>
    <w:rsid w:val="00EA372C"/>
    <w:rsid w:val="00EA5EE7"/>
    <w:rsid w:val="00EA6F6C"/>
    <w:rsid w:val="00EB0F5D"/>
    <w:rsid w:val="00EB33A4"/>
    <w:rsid w:val="00EB6CF0"/>
    <w:rsid w:val="00ED3627"/>
    <w:rsid w:val="00ED5B5F"/>
    <w:rsid w:val="00EE6F7A"/>
    <w:rsid w:val="00EF5A3D"/>
    <w:rsid w:val="00EF6C8B"/>
    <w:rsid w:val="00F028A5"/>
    <w:rsid w:val="00F031EC"/>
    <w:rsid w:val="00F035E2"/>
    <w:rsid w:val="00F104DF"/>
    <w:rsid w:val="00F118C5"/>
    <w:rsid w:val="00F20567"/>
    <w:rsid w:val="00F316B5"/>
    <w:rsid w:val="00F31896"/>
    <w:rsid w:val="00F3532D"/>
    <w:rsid w:val="00F40927"/>
    <w:rsid w:val="00F50072"/>
    <w:rsid w:val="00F51D19"/>
    <w:rsid w:val="00F571F4"/>
    <w:rsid w:val="00F574B3"/>
    <w:rsid w:val="00F60185"/>
    <w:rsid w:val="00F60458"/>
    <w:rsid w:val="00F65096"/>
    <w:rsid w:val="00F657E7"/>
    <w:rsid w:val="00F65D8D"/>
    <w:rsid w:val="00F70944"/>
    <w:rsid w:val="00F74268"/>
    <w:rsid w:val="00F84D4C"/>
    <w:rsid w:val="00F87926"/>
    <w:rsid w:val="00F936DE"/>
    <w:rsid w:val="00FA345E"/>
    <w:rsid w:val="00FA52F6"/>
    <w:rsid w:val="00FA68E5"/>
    <w:rsid w:val="00FB0D59"/>
    <w:rsid w:val="00FB1BCD"/>
    <w:rsid w:val="00FC2034"/>
    <w:rsid w:val="00FC387F"/>
    <w:rsid w:val="00FD4446"/>
    <w:rsid w:val="00FD68F2"/>
    <w:rsid w:val="00FE11D9"/>
    <w:rsid w:val="00FE3061"/>
    <w:rsid w:val="00FE62B8"/>
    <w:rsid w:val="00FE64D9"/>
    <w:rsid w:val="00FF1B57"/>
    <w:rsid w:val="00FF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5FC65C4B-E43C-4E5B-8E61-F50345CC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ED"/>
    <w:pPr>
      <w:spacing w:line="256" w:lineRule="auto"/>
    </w:pPr>
    <w:rPr>
      <w:color w:val="000000" w:themeColor="text1"/>
      <w:lang w:eastAsia="es-MX"/>
    </w:rPr>
  </w:style>
  <w:style w:type="paragraph" w:styleId="Ttulo1">
    <w:name w:val="heading 1"/>
    <w:basedOn w:val="Normal"/>
    <w:next w:val="Normal"/>
    <w:uiPriority w:val="9"/>
    <w:qFormat/>
    <w:rsid w:val="00FE3061"/>
    <w:pPr>
      <w:keepNext/>
      <w:keepLines/>
      <w:spacing w:after="0" w:line="360" w:lineRule="auto"/>
      <w:jc w:val="center"/>
      <w:outlineLvl w:val="0"/>
    </w:pPr>
    <w:rPr>
      <w:b/>
      <w:szCs w:val="48"/>
    </w:rPr>
  </w:style>
  <w:style w:type="paragraph" w:styleId="Ttulo2">
    <w:name w:val="heading 2"/>
    <w:basedOn w:val="Normal"/>
    <w:next w:val="Normal"/>
    <w:uiPriority w:val="9"/>
    <w:unhideWhenUsed/>
    <w:qFormat/>
    <w:rsid w:val="00FE3061"/>
    <w:pPr>
      <w:keepNext/>
      <w:keepLines/>
      <w:spacing w:after="0" w:line="360" w:lineRule="auto"/>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6D16B4"/>
    <w:rPr>
      <w:color w:val="605E5C"/>
      <w:shd w:val="clear" w:color="auto" w:fill="E1DFDD"/>
    </w:rPr>
  </w:style>
  <w:style w:type="character" w:customStyle="1" w:styleId="eop">
    <w:name w:val="eop"/>
    <w:basedOn w:val="Fuentedeprrafopredeter"/>
    <w:rsid w:val="00D531E5"/>
  </w:style>
  <w:style w:type="paragraph" w:styleId="TtulodeTDC">
    <w:name w:val="TOC Heading"/>
    <w:basedOn w:val="Ttulo1"/>
    <w:next w:val="Normal"/>
    <w:uiPriority w:val="39"/>
    <w:unhideWhenUsed/>
    <w:qFormat/>
    <w:rsid w:val="00FE3061"/>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E3061"/>
    <w:pPr>
      <w:spacing w:after="100"/>
    </w:pPr>
  </w:style>
  <w:style w:type="paragraph" w:styleId="TDC2">
    <w:name w:val="toc 2"/>
    <w:basedOn w:val="Normal"/>
    <w:next w:val="Normal"/>
    <w:autoRedefine/>
    <w:uiPriority w:val="39"/>
    <w:unhideWhenUsed/>
    <w:rsid w:val="00FE306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918">
      <w:bodyDiv w:val="1"/>
      <w:marLeft w:val="0"/>
      <w:marRight w:val="0"/>
      <w:marTop w:val="0"/>
      <w:marBottom w:val="0"/>
      <w:divBdr>
        <w:top w:val="none" w:sz="0" w:space="0" w:color="auto"/>
        <w:left w:val="none" w:sz="0" w:space="0" w:color="auto"/>
        <w:bottom w:val="none" w:sz="0" w:space="0" w:color="auto"/>
        <w:right w:val="none" w:sz="0" w:space="0" w:color="auto"/>
      </w:divBdr>
    </w:div>
    <w:div w:id="42605906">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1127105">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33254539">
      <w:bodyDiv w:val="1"/>
      <w:marLeft w:val="0"/>
      <w:marRight w:val="0"/>
      <w:marTop w:val="0"/>
      <w:marBottom w:val="0"/>
      <w:divBdr>
        <w:top w:val="none" w:sz="0" w:space="0" w:color="auto"/>
        <w:left w:val="none" w:sz="0" w:space="0" w:color="auto"/>
        <w:bottom w:val="none" w:sz="0" w:space="0" w:color="auto"/>
        <w:right w:val="none" w:sz="0" w:space="0" w:color="auto"/>
      </w:divBdr>
    </w:div>
    <w:div w:id="162821004">
      <w:bodyDiv w:val="1"/>
      <w:marLeft w:val="0"/>
      <w:marRight w:val="0"/>
      <w:marTop w:val="0"/>
      <w:marBottom w:val="0"/>
      <w:divBdr>
        <w:top w:val="none" w:sz="0" w:space="0" w:color="auto"/>
        <w:left w:val="none" w:sz="0" w:space="0" w:color="auto"/>
        <w:bottom w:val="none" w:sz="0" w:space="0" w:color="auto"/>
        <w:right w:val="none" w:sz="0" w:space="0" w:color="auto"/>
      </w:divBdr>
    </w:div>
    <w:div w:id="177278582">
      <w:bodyDiv w:val="1"/>
      <w:marLeft w:val="0"/>
      <w:marRight w:val="0"/>
      <w:marTop w:val="0"/>
      <w:marBottom w:val="0"/>
      <w:divBdr>
        <w:top w:val="none" w:sz="0" w:space="0" w:color="auto"/>
        <w:left w:val="none" w:sz="0" w:space="0" w:color="auto"/>
        <w:bottom w:val="none" w:sz="0" w:space="0" w:color="auto"/>
        <w:right w:val="none" w:sz="0" w:space="0" w:color="auto"/>
      </w:divBdr>
    </w:div>
    <w:div w:id="215167210">
      <w:bodyDiv w:val="1"/>
      <w:marLeft w:val="0"/>
      <w:marRight w:val="0"/>
      <w:marTop w:val="0"/>
      <w:marBottom w:val="0"/>
      <w:divBdr>
        <w:top w:val="none" w:sz="0" w:space="0" w:color="auto"/>
        <w:left w:val="none" w:sz="0" w:space="0" w:color="auto"/>
        <w:bottom w:val="none" w:sz="0" w:space="0" w:color="auto"/>
        <w:right w:val="none" w:sz="0" w:space="0" w:color="auto"/>
      </w:divBdr>
    </w:div>
    <w:div w:id="249782330">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05013622">
      <w:bodyDiv w:val="1"/>
      <w:marLeft w:val="0"/>
      <w:marRight w:val="0"/>
      <w:marTop w:val="0"/>
      <w:marBottom w:val="0"/>
      <w:divBdr>
        <w:top w:val="none" w:sz="0" w:space="0" w:color="auto"/>
        <w:left w:val="none" w:sz="0" w:space="0" w:color="auto"/>
        <w:bottom w:val="none" w:sz="0" w:space="0" w:color="auto"/>
        <w:right w:val="none" w:sz="0" w:space="0" w:color="auto"/>
      </w:divBdr>
    </w:div>
    <w:div w:id="329404402">
      <w:bodyDiv w:val="1"/>
      <w:marLeft w:val="0"/>
      <w:marRight w:val="0"/>
      <w:marTop w:val="0"/>
      <w:marBottom w:val="0"/>
      <w:divBdr>
        <w:top w:val="none" w:sz="0" w:space="0" w:color="auto"/>
        <w:left w:val="none" w:sz="0" w:space="0" w:color="auto"/>
        <w:bottom w:val="none" w:sz="0" w:space="0" w:color="auto"/>
        <w:right w:val="none" w:sz="0" w:space="0" w:color="auto"/>
      </w:divBdr>
    </w:div>
    <w:div w:id="349723445">
      <w:bodyDiv w:val="1"/>
      <w:marLeft w:val="0"/>
      <w:marRight w:val="0"/>
      <w:marTop w:val="0"/>
      <w:marBottom w:val="0"/>
      <w:divBdr>
        <w:top w:val="none" w:sz="0" w:space="0" w:color="auto"/>
        <w:left w:val="none" w:sz="0" w:space="0" w:color="auto"/>
        <w:bottom w:val="none" w:sz="0" w:space="0" w:color="auto"/>
        <w:right w:val="none" w:sz="0" w:space="0" w:color="auto"/>
      </w:divBdr>
    </w:div>
    <w:div w:id="357121145">
      <w:bodyDiv w:val="1"/>
      <w:marLeft w:val="0"/>
      <w:marRight w:val="0"/>
      <w:marTop w:val="0"/>
      <w:marBottom w:val="0"/>
      <w:divBdr>
        <w:top w:val="none" w:sz="0" w:space="0" w:color="auto"/>
        <w:left w:val="none" w:sz="0" w:space="0" w:color="auto"/>
        <w:bottom w:val="none" w:sz="0" w:space="0" w:color="auto"/>
        <w:right w:val="none" w:sz="0" w:space="0" w:color="auto"/>
      </w:divBdr>
    </w:div>
    <w:div w:id="3581640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19448583">
      <w:bodyDiv w:val="1"/>
      <w:marLeft w:val="0"/>
      <w:marRight w:val="0"/>
      <w:marTop w:val="0"/>
      <w:marBottom w:val="0"/>
      <w:divBdr>
        <w:top w:val="none" w:sz="0" w:space="0" w:color="auto"/>
        <w:left w:val="none" w:sz="0" w:space="0" w:color="auto"/>
        <w:bottom w:val="none" w:sz="0" w:space="0" w:color="auto"/>
        <w:right w:val="none" w:sz="0" w:space="0" w:color="auto"/>
      </w:divBdr>
    </w:div>
    <w:div w:id="434132630">
      <w:bodyDiv w:val="1"/>
      <w:marLeft w:val="0"/>
      <w:marRight w:val="0"/>
      <w:marTop w:val="0"/>
      <w:marBottom w:val="0"/>
      <w:divBdr>
        <w:top w:val="none" w:sz="0" w:space="0" w:color="auto"/>
        <w:left w:val="none" w:sz="0" w:space="0" w:color="auto"/>
        <w:bottom w:val="none" w:sz="0" w:space="0" w:color="auto"/>
        <w:right w:val="none" w:sz="0" w:space="0" w:color="auto"/>
      </w:divBdr>
    </w:div>
    <w:div w:id="449587296">
      <w:bodyDiv w:val="1"/>
      <w:marLeft w:val="0"/>
      <w:marRight w:val="0"/>
      <w:marTop w:val="0"/>
      <w:marBottom w:val="0"/>
      <w:divBdr>
        <w:top w:val="none" w:sz="0" w:space="0" w:color="auto"/>
        <w:left w:val="none" w:sz="0" w:space="0" w:color="auto"/>
        <w:bottom w:val="none" w:sz="0" w:space="0" w:color="auto"/>
        <w:right w:val="none" w:sz="0" w:space="0" w:color="auto"/>
      </w:divBdr>
    </w:div>
    <w:div w:id="498424733">
      <w:bodyDiv w:val="1"/>
      <w:marLeft w:val="0"/>
      <w:marRight w:val="0"/>
      <w:marTop w:val="0"/>
      <w:marBottom w:val="0"/>
      <w:divBdr>
        <w:top w:val="none" w:sz="0" w:space="0" w:color="auto"/>
        <w:left w:val="none" w:sz="0" w:space="0" w:color="auto"/>
        <w:bottom w:val="none" w:sz="0" w:space="0" w:color="auto"/>
        <w:right w:val="none" w:sz="0" w:space="0" w:color="auto"/>
      </w:divBdr>
    </w:div>
    <w:div w:id="535511632">
      <w:bodyDiv w:val="1"/>
      <w:marLeft w:val="0"/>
      <w:marRight w:val="0"/>
      <w:marTop w:val="0"/>
      <w:marBottom w:val="0"/>
      <w:divBdr>
        <w:top w:val="none" w:sz="0" w:space="0" w:color="auto"/>
        <w:left w:val="none" w:sz="0" w:space="0" w:color="auto"/>
        <w:bottom w:val="none" w:sz="0" w:space="0" w:color="auto"/>
        <w:right w:val="none" w:sz="0" w:space="0" w:color="auto"/>
      </w:divBdr>
    </w:div>
    <w:div w:id="563948591">
      <w:bodyDiv w:val="1"/>
      <w:marLeft w:val="0"/>
      <w:marRight w:val="0"/>
      <w:marTop w:val="0"/>
      <w:marBottom w:val="0"/>
      <w:divBdr>
        <w:top w:val="none" w:sz="0" w:space="0" w:color="auto"/>
        <w:left w:val="none" w:sz="0" w:space="0" w:color="auto"/>
        <w:bottom w:val="none" w:sz="0" w:space="0" w:color="auto"/>
        <w:right w:val="none" w:sz="0" w:space="0" w:color="auto"/>
      </w:divBdr>
    </w:div>
    <w:div w:id="601497840">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49216312">
      <w:bodyDiv w:val="1"/>
      <w:marLeft w:val="0"/>
      <w:marRight w:val="0"/>
      <w:marTop w:val="0"/>
      <w:marBottom w:val="0"/>
      <w:divBdr>
        <w:top w:val="none" w:sz="0" w:space="0" w:color="auto"/>
        <w:left w:val="none" w:sz="0" w:space="0" w:color="auto"/>
        <w:bottom w:val="none" w:sz="0" w:space="0" w:color="auto"/>
        <w:right w:val="none" w:sz="0" w:space="0" w:color="auto"/>
      </w:divBdr>
    </w:div>
    <w:div w:id="654339704">
      <w:bodyDiv w:val="1"/>
      <w:marLeft w:val="0"/>
      <w:marRight w:val="0"/>
      <w:marTop w:val="0"/>
      <w:marBottom w:val="0"/>
      <w:divBdr>
        <w:top w:val="none" w:sz="0" w:space="0" w:color="auto"/>
        <w:left w:val="none" w:sz="0" w:space="0" w:color="auto"/>
        <w:bottom w:val="none" w:sz="0" w:space="0" w:color="auto"/>
        <w:right w:val="none" w:sz="0" w:space="0" w:color="auto"/>
      </w:divBdr>
    </w:div>
    <w:div w:id="723606365">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76096347">
      <w:bodyDiv w:val="1"/>
      <w:marLeft w:val="0"/>
      <w:marRight w:val="0"/>
      <w:marTop w:val="0"/>
      <w:marBottom w:val="0"/>
      <w:divBdr>
        <w:top w:val="none" w:sz="0" w:space="0" w:color="auto"/>
        <w:left w:val="none" w:sz="0" w:space="0" w:color="auto"/>
        <w:bottom w:val="none" w:sz="0" w:space="0" w:color="auto"/>
        <w:right w:val="none" w:sz="0" w:space="0" w:color="auto"/>
      </w:divBdr>
    </w:div>
    <w:div w:id="867521676">
      <w:bodyDiv w:val="1"/>
      <w:marLeft w:val="0"/>
      <w:marRight w:val="0"/>
      <w:marTop w:val="0"/>
      <w:marBottom w:val="0"/>
      <w:divBdr>
        <w:top w:val="none" w:sz="0" w:space="0" w:color="auto"/>
        <w:left w:val="none" w:sz="0" w:space="0" w:color="auto"/>
        <w:bottom w:val="none" w:sz="0" w:space="0" w:color="auto"/>
        <w:right w:val="none" w:sz="0" w:space="0" w:color="auto"/>
      </w:divBdr>
    </w:div>
    <w:div w:id="952635236">
      <w:bodyDiv w:val="1"/>
      <w:marLeft w:val="0"/>
      <w:marRight w:val="0"/>
      <w:marTop w:val="0"/>
      <w:marBottom w:val="0"/>
      <w:divBdr>
        <w:top w:val="none" w:sz="0" w:space="0" w:color="auto"/>
        <w:left w:val="none" w:sz="0" w:space="0" w:color="auto"/>
        <w:bottom w:val="none" w:sz="0" w:space="0" w:color="auto"/>
        <w:right w:val="none" w:sz="0" w:space="0" w:color="auto"/>
      </w:divBdr>
    </w:div>
    <w:div w:id="979336102">
      <w:bodyDiv w:val="1"/>
      <w:marLeft w:val="0"/>
      <w:marRight w:val="0"/>
      <w:marTop w:val="0"/>
      <w:marBottom w:val="0"/>
      <w:divBdr>
        <w:top w:val="none" w:sz="0" w:space="0" w:color="auto"/>
        <w:left w:val="none" w:sz="0" w:space="0" w:color="auto"/>
        <w:bottom w:val="none" w:sz="0" w:space="0" w:color="auto"/>
        <w:right w:val="none" w:sz="0" w:space="0" w:color="auto"/>
      </w:divBdr>
    </w:div>
    <w:div w:id="1043553266">
      <w:bodyDiv w:val="1"/>
      <w:marLeft w:val="0"/>
      <w:marRight w:val="0"/>
      <w:marTop w:val="0"/>
      <w:marBottom w:val="0"/>
      <w:divBdr>
        <w:top w:val="none" w:sz="0" w:space="0" w:color="auto"/>
        <w:left w:val="none" w:sz="0" w:space="0" w:color="auto"/>
        <w:bottom w:val="none" w:sz="0" w:space="0" w:color="auto"/>
        <w:right w:val="none" w:sz="0" w:space="0" w:color="auto"/>
      </w:divBdr>
    </w:div>
    <w:div w:id="1075474591">
      <w:bodyDiv w:val="1"/>
      <w:marLeft w:val="0"/>
      <w:marRight w:val="0"/>
      <w:marTop w:val="0"/>
      <w:marBottom w:val="0"/>
      <w:divBdr>
        <w:top w:val="none" w:sz="0" w:space="0" w:color="auto"/>
        <w:left w:val="none" w:sz="0" w:space="0" w:color="auto"/>
        <w:bottom w:val="none" w:sz="0" w:space="0" w:color="auto"/>
        <w:right w:val="none" w:sz="0" w:space="0" w:color="auto"/>
      </w:divBdr>
    </w:div>
    <w:div w:id="1100953865">
      <w:bodyDiv w:val="1"/>
      <w:marLeft w:val="0"/>
      <w:marRight w:val="0"/>
      <w:marTop w:val="0"/>
      <w:marBottom w:val="0"/>
      <w:divBdr>
        <w:top w:val="none" w:sz="0" w:space="0" w:color="auto"/>
        <w:left w:val="none" w:sz="0" w:space="0" w:color="auto"/>
        <w:bottom w:val="none" w:sz="0" w:space="0" w:color="auto"/>
        <w:right w:val="none" w:sz="0" w:space="0" w:color="auto"/>
      </w:divBdr>
    </w:div>
    <w:div w:id="1107384279">
      <w:bodyDiv w:val="1"/>
      <w:marLeft w:val="0"/>
      <w:marRight w:val="0"/>
      <w:marTop w:val="0"/>
      <w:marBottom w:val="0"/>
      <w:divBdr>
        <w:top w:val="none" w:sz="0" w:space="0" w:color="auto"/>
        <w:left w:val="none" w:sz="0" w:space="0" w:color="auto"/>
        <w:bottom w:val="none" w:sz="0" w:space="0" w:color="auto"/>
        <w:right w:val="none" w:sz="0" w:space="0" w:color="auto"/>
      </w:divBdr>
    </w:div>
    <w:div w:id="1143036034">
      <w:bodyDiv w:val="1"/>
      <w:marLeft w:val="0"/>
      <w:marRight w:val="0"/>
      <w:marTop w:val="0"/>
      <w:marBottom w:val="0"/>
      <w:divBdr>
        <w:top w:val="none" w:sz="0" w:space="0" w:color="auto"/>
        <w:left w:val="none" w:sz="0" w:space="0" w:color="auto"/>
        <w:bottom w:val="none" w:sz="0" w:space="0" w:color="auto"/>
        <w:right w:val="none" w:sz="0" w:space="0" w:color="auto"/>
      </w:divBdr>
    </w:div>
    <w:div w:id="1168327243">
      <w:bodyDiv w:val="1"/>
      <w:marLeft w:val="0"/>
      <w:marRight w:val="0"/>
      <w:marTop w:val="0"/>
      <w:marBottom w:val="0"/>
      <w:divBdr>
        <w:top w:val="none" w:sz="0" w:space="0" w:color="auto"/>
        <w:left w:val="none" w:sz="0" w:space="0" w:color="auto"/>
        <w:bottom w:val="none" w:sz="0" w:space="0" w:color="auto"/>
        <w:right w:val="none" w:sz="0" w:space="0" w:color="auto"/>
      </w:divBdr>
    </w:div>
    <w:div w:id="1183862188">
      <w:bodyDiv w:val="1"/>
      <w:marLeft w:val="0"/>
      <w:marRight w:val="0"/>
      <w:marTop w:val="0"/>
      <w:marBottom w:val="0"/>
      <w:divBdr>
        <w:top w:val="none" w:sz="0" w:space="0" w:color="auto"/>
        <w:left w:val="none" w:sz="0" w:space="0" w:color="auto"/>
        <w:bottom w:val="none" w:sz="0" w:space="0" w:color="auto"/>
        <w:right w:val="none" w:sz="0" w:space="0" w:color="auto"/>
      </w:divBdr>
    </w:div>
    <w:div w:id="1205827572">
      <w:bodyDiv w:val="1"/>
      <w:marLeft w:val="0"/>
      <w:marRight w:val="0"/>
      <w:marTop w:val="0"/>
      <w:marBottom w:val="0"/>
      <w:divBdr>
        <w:top w:val="none" w:sz="0" w:space="0" w:color="auto"/>
        <w:left w:val="none" w:sz="0" w:space="0" w:color="auto"/>
        <w:bottom w:val="none" w:sz="0" w:space="0" w:color="auto"/>
        <w:right w:val="none" w:sz="0" w:space="0" w:color="auto"/>
      </w:divBdr>
    </w:div>
    <w:div w:id="1226724123">
      <w:bodyDiv w:val="1"/>
      <w:marLeft w:val="0"/>
      <w:marRight w:val="0"/>
      <w:marTop w:val="0"/>
      <w:marBottom w:val="0"/>
      <w:divBdr>
        <w:top w:val="none" w:sz="0" w:space="0" w:color="auto"/>
        <w:left w:val="none" w:sz="0" w:space="0" w:color="auto"/>
        <w:bottom w:val="none" w:sz="0" w:space="0" w:color="auto"/>
        <w:right w:val="none" w:sz="0" w:space="0" w:color="auto"/>
      </w:divBdr>
    </w:div>
    <w:div w:id="1264874296">
      <w:bodyDiv w:val="1"/>
      <w:marLeft w:val="0"/>
      <w:marRight w:val="0"/>
      <w:marTop w:val="0"/>
      <w:marBottom w:val="0"/>
      <w:divBdr>
        <w:top w:val="none" w:sz="0" w:space="0" w:color="auto"/>
        <w:left w:val="none" w:sz="0" w:space="0" w:color="auto"/>
        <w:bottom w:val="none" w:sz="0" w:space="0" w:color="auto"/>
        <w:right w:val="none" w:sz="0" w:space="0" w:color="auto"/>
      </w:divBdr>
    </w:div>
    <w:div w:id="1313948986">
      <w:bodyDiv w:val="1"/>
      <w:marLeft w:val="0"/>
      <w:marRight w:val="0"/>
      <w:marTop w:val="0"/>
      <w:marBottom w:val="0"/>
      <w:divBdr>
        <w:top w:val="none" w:sz="0" w:space="0" w:color="auto"/>
        <w:left w:val="none" w:sz="0" w:space="0" w:color="auto"/>
        <w:bottom w:val="none" w:sz="0" w:space="0" w:color="auto"/>
        <w:right w:val="none" w:sz="0" w:space="0" w:color="auto"/>
      </w:divBdr>
    </w:div>
    <w:div w:id="1365668980">
      <w:bodyDiv w:val="1"/>
      <w:marLeft w:val="0"/>
      <w:marRight w:val="0"/>
      <w:marTop w:val="0"/>
      <w:marBottom w:val="0"/>
      <w:divBdr>
        <w:top w:val="none" w:sz="0" w:space="0" w:color="auto"/>
        <w:left w:val="none" w:sz="0" w:space="0" w:color="auto"/>
        <w:bottom w:val="none" w:sz="0" w:space="0" w:color="auto"/>
        <w:right w:val="none" w:sz="0" w:space="0" w:color="auto"/>
      </w:divBdr>
    </w:div>
    <w:div w:id="1387604362">
      <w:bodyDiv w:val="1"/>
      <w:marLeft w:val="0"/>
      <w:marRight w:val="0"/>
      <w:marTop w:val="0"/>
      <w:marBottom w:val="0"/>
      <w:divBdr>
        <w:top w:val="none" w:sz="0" w:space="0" w:color="auto"/>
        <w:left w:val="none" w:sz="0" w:space="0" w:color="auto"/>
        <w:bottom w:val="none" w:sz="0" w:space="0" w:color="auto"/>
        <w:right w:val="none" w:sz="0" w:space="0" w:color="auto"/>
      </w:divBdr>
    </w:div>
    <w:div w:id="1400327801">
      <w:bodyDiv w:val="1"/>
      <w:marLeft w:val="0"/>
      <w:marRight w:val="0"/>
      <w:marTop w:val="0"/>
      <w:marBottom w:val="0"/>
      <w:divBdr>
        <w:top w:val="none" w:sz="0" w:space="0" w:color="auto"/>
        <w:left w:val="none" w:sz="0" w:space="0" w:color="auto"/>
        <w:bottom w:val="none" w:sz="0" w:space="0" w:color="auto"/>
        <w:right w:val="none" w:sz="0" w:space="0" w:color="auto"/>
      </w:divBdr>
    </w:div>
    <w:div w:id="1426805990">
      <w:bodyDiv w:val="1"/>
      <w:marLeft w:val="0"/>
      <w:marRight w:val="0"/>
      <w:marTop w:val="0"/>
      <w:marBottom w:val="0"/>
      <w:divBdr>
        <w:top w:val="none" w:sz="0" w:space="0" w:color="auto"/>
        <w:left w:val="none" w:sz="0" w:space="0" w:color="auto"/>
        <w:bottom w:val="none" w:sz="0" w:space="0" w:color="auto"/>
        <w:right w:val="none" w:sz="0" w:space="0" w:color="auto"/>
      </w:divBdr>
    </w:div>
    <w:div w:id="1427464324">
      <w:bodyDiv w:val="1"/>
      <w:marLeft w:val="0"/>
      <w:marRight w:val="0"/>
      <w:marTop w:val="0"/>
      <w:marBottom w:val="0"/>
      <w:divBdr>
        <w:top w:val="none" w:sz="0" w:space="0" w:color="auto"/>
        <w:left w:val="none" w:sz="0" w:space="0" w:color="auto"/>
        <w:bottom w:val="none" w:sz="0" w:space="0" w:color="auto"/>
        <w:right w:val="none" w:sz="0" w:space="0" w:color="auto"/>
      </w:divBdr>
    </w:div>
    <w:div w:id="1504734034">
      <w:bodyDiv w:val="1"/>
      <w:marLeft w:val="0"/>
      <w:marRight w:val="0"/>
      <w:marTop w:val="0"/>
      <w:marBottom w:val="0"/>
      <w:divBdr>
        <w:top w:val="none" w:sz="0" w:space="0" w:color="auto"/>
        <w:left w:val="none" w:sz="0" w:space="0" w:color="auto"/>
        <w:bottom w:val="none" w:sz="0" w:space="0" w:color="auto"/>
        <w:right w:val="none" w:sz="0" w:space="0" w:color="auto"/>
      </w:divBdr>
    </w:div>
    <w:div w:id="1505313870">
      <w:bodyDiv w:val="1"/>
      <w:marLeft w:val="0"/>
      <w:marRight w:val="0"/>
      <w:marTop w:val="0"/>
      <w:marBottom w:val="0"/>
      <w:divBdr>
        <w:top w:val="none" w:sz="0" w:space="0" w:color="auto"/>
        <w:left w:val="none" w:sz="0" w:space="0" w:color="auto"/>
        <w:bottom w:val="none" w:sz="0" w:space="0" w:color="auto"/>
        <w:right w:val="none" w:sz="0" w:space="0" w:color="auto"/>
      </w:divBdr>
    </w:div>
    <w:div w:id="1551573332">
      <w:bodyDiv w:val="1"/>
      <w:marLeft w:val="0"/>
      <w:marRight w:val="0"/>
      <w:marTop w:val="0"/>
      <w:marBottom w:val="0"/>
      <w:divBdr>
        <w:top w:val="none" w:sz="0" w:space="0" w:color="auto"/>
        <w:left w:val="none" w:sz="0" w:space="0" w:color="auto"/>
        <w:bottom w:val="none" w:sz="0" w:space="0" w:color="auto"/>
        <w:right w:val="none" w:sz="0" w:space="0" w:color="auto"/>
      </w:divBdr>
    </w:div>
    <w:div w:id="1598563398">
      <w:bodyDiv w:val="1"/>
      <w:marLeft w:val="0"/>
      <w:marRight w:val="0"/>
      <w:marTop w:val="0"/>
      <w:marBottom w:val="0"/>
      <w:divBdr>
        <w:top w:val="none" w:sz="0" w:space="0" w:color="auto"/>
        <w:left w:val="none" w:sz="0" w:space="0" w:color="auto"/>
        <w:bottom w:val="none" w:sz="0" w:space="0" w:color="auto"/>
        <w:right w:val="none" w:sz="0" w:space="0" w:color="auto"/>
      </w:divBdr>
    </w:div>
    <w:div w:id="1630668173">
      <w:bodyDiv w:val="1"/>
      <w:marLeft w:val="0"/>
      <w:marRight w:val="0"/>
      <w:marTop w:val="0"/>
      <w:marBottom w:val="0"/>
      <w:divBdr>
        <w:top w:val="none" w:sz="0" w:space="0" w:color="auto"/>
        <w:left w:val="none" w:sz="0" w:space="0" w:color="auto"/>
        <w:bottom w:val="none" w:sz="0" w:space="0" w:color="auto"/>
        <w:right w:val="none" w:sz="0" w:space="0" w:color="auto"/>
      </w:divBdr>
    </w:div>
    <w:div w:id="1641643637">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716809365">
      <w:bodyDiv w:val="1"/>
      <w:marLeft w:val="0"/>
      <w:marRight w:val="0"/>
      <w:marTop w:val="0"/>
      <w:marBottom w:val="0"/>
      <w:divBdr>
        <w:top w:val="none" w:sz="0" w:space="0" w:color="auto"/>
        <w:left w:val="none" w:sz="0" w:space="0" w:color="auto"/>
        <w:bottom w:val="none" w:sz="0" w:space="0" w:color="auto"/>
        <w:right w:val="none" w:sz="0" w:space="0" w:color="auto"/>
      </w:divBdr>
    </w:div>
    <w:div w:id="1719234391">
      <w:bodyDiv w:val="1"/>
      <w:marLeft w:val="0"/>
      <w:marRight w:val="0"/>
      <w:marTop w:val="0"/>
      <w:marBottom w:val="0"/>
      <w:divBdr>
        <w:top w:val="none" w:sz="0" w:space="0" w:color="auto"/>
        <w:left w:val="none" w:sz="0" w:space="0" w:color="auto"/>
        <w:bottom w:val="none" w:sz="0" w:space="0" w:color="auto"/>
        <w:right w:val="none" w:sz="0" w:space="0" w:color="auto"/>
      </w:divBdr>
    </w:div>
    <w:div w:id="1732344050">
      <w:bodyDiv w:val="1"/>
      <w:marLeft w:val="0"/>
      <w:marRight w:val="0"/>
      <w:marTop w:val="0"/>
      <w:marBottom w:val="0"/>
      <w:divBdr>
        <w:top w:val="none" w:sz="0" w:space="0" w:color="auto"/>
        <w:left w:val="none" w:sz="0" w:space="0" w:color="auto"/>
        <w:bottom w:val="none" w:sz="0" w:space="0" w:color="auto"/>
        <w:right w:val="none" w:sz="0" w:space="0" w:color="auto"/>
      </w:divBdr>
    </w:div>
    <w:div w:id="1797868730">
      <w:bodyDiv w:val="1"/>
      <w:marLeft w:val="0"/>
      <w:marRight w:val="0"/>
      <w:marTop w:val="0"/>
      <w:marBottom w:val="0"/>
      <w:divBdr>
        <w:top w:val="none" w:sz="0" w:space="0" w:color="auto"/>
        <w:left w:val="none" w:sz="0" w:space="0" w:color="auto"/>
        <w:bottom w:val="none" w:sz="0" w:space="0" w:color="auto"/>
        <w:right w:val="none" w:sz="0" w:space="0" w:color="auto"/>
      </w:divBdr>
    </w:div>
    <w:div w:id="1800026645">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863393540">
      <w:bodyDiv w:val="1"/>
      <w:marLeft w:val="0"/>
      <w:marRight w:val="0"/>
      <w:marTop w:val="0"/>
      <w:marBottom w:val="0"/>
      <w:divBdr>
        <w:top w:val="none" w:sz="0" w:space="0" w:color="auto"/>
        <w:left w:val="none" w:sz="0" w:space="0" w:color="auto"/>
        <w:bottom w:val="none" w:sz="0" w:space="0" w:color="auto"/>
        <w:right w:val="none" w:sz="0" w:space="0" w:color="auto"/>
      </w:divBdr>
    </w:div>
    <w:div w:id="1874732657">
      <w:bodyDiv w:val="1"/>
      <w:marLeft w:val="0"/>
      <w:marRight w:val="0"/>
      <w:marTop w:val="0"/>
      <w:marBottom w:val="0"/>
      <w:divBdr>
        <w:top w:val="none" w:sz="0" w:space="0" w:color="auto"/>
        <w:left w:val="none" w:sz="0" w:space="0" w:color="auto"/>
        <w:bottom w:val="none" w:sz="0" w:space="0" w:color="auto"/>
        <w:right w:val="none" w:sz="0" w:space="0" w:color="auto"/>
      </w:divBdr>
    </w:div>
    <w:div w:id="1892417737">
      <w:bodyDiv w:val="1"/>
      <w:marLeft w:val="0"/>
      <w:marRight w:val="0"/>
      <w:marTop w:val="0"/>
      <w:marBottom w:val="0"/>
      <w:divBdr>
        <w:top w:val="none" w:sz="0" w:space="0" w:color="auto"/>
        <w:left w:val="none" w:sz="0" w:space="0" w:color="auto"/>
        <w:bottom w:val="none" w:sz="0" w:space="0" w:color="auto"/>
        <w:right w:val="none" w:sz="0" w:space="0" w:color="auto"/>
      </w:divBdr>
    </w:div>
    <w:div w:id="1897203494">
      <w:bodyDiv w:val="1"/>
      <w:marLeft w:val="0"/>
      <w:marRight w:val="0"/>
      <w:marTop w:val="0"/>
      <w:marBottom w:val="0"/>
      <w:divBdr>
        <w:top w:val="none" w:sz="0" w:space="0" w:color="auto"/>
        <w:left w:val="none" w:sz="0" w:space="0" w:color="auto"/>
        <w:bottom w:val="none" w:sz="0" w:space="0" w:color="auto"/>
        <w:right w:val="none" w:sz="0" w:space="0" w:color="auto"/>
      </w:divBdr>
    </w:div>
    <w:div w:id="1931770357">
      <w:bodyDiv w:val="1"/>
      <w:marLeft w:val="0"/>
      <w:marRight w:val="0"/>
      <w:marTop w:val="0"/>
      <w:marBottom w:val="0"/>
      <w:divBdr>
        <w:top w:val="none" w:sz="0" w:space="0" w:color="auto"/>
        <w:left w:val="none" w:sz="0" w:space="0" w:color="auto"/>
        <w:bottom w:val="none" w:sz="0" w:space="0" w:color="auto"/>
        <w:right w:val="none" w:sz="0" w:space="0" w:color="auto"/>
      </w:divBdr>
    </w:div>
    <w:div w:id="1963342371">
      <w:bodyDiv w:val="1"/>
      <w:marLeft w:val="0"/>
      <w:marRight w:val="0"/>
      <w:marTop w:val="0"/>
      <w:marBottom w:val="0"/>
      <w:divBdr>
        <w:top w:val="none" w:sz="0" w:space="0" w:color="auto"/>
        <w:left w:val="none" w:sz="0" w:space="0" w:color="auto"/>
        <w:bottom w:val="none" w:sz="0" w:space="0" w:color="auto"/>
        <w:right w:val="none" w:sz="0" w:space="0" w:color="auto"/>
      </w:divBdr>
    </w:div>
    <w:div w:id="1981349949">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12248857">
      <w:bodyDiv w:val="1"/>
      <w:marLeft w:val="0"/>
      <w:marRight w:val="0"/>
      <w:marTop w:val="0"/>
      <w:marBottom w:val="0"/>
      <w:divBdr>
        <w:top w:val="none" w:sz="0" w:space="0" w:color="auto"/>
        <w:left w:val="none" w:sz="0" w:space="0" w:color="auto"/>
        <w:bottom w:val="none" w:sz="0" w:space="0" w:color="auto"/>
        <w:right w:val="none" w:sz="0" w:space="0" w:color="auto"/>
      </w:divBdr>
    </w:div>
    <w:div w:id="2023898028">
      <w:bodyDiv w:val="1"/>
      <w:marLeft w:val="0"/>
      <w:marRight w:val="0"/>
      <w:marTop w:val="0"/>
      <w:marBottom w:val="0"/>
      <w:divBdr>
        <w:top w:val="none" w:sz="0" w:space="0" w:color="auto"/>
        <w:left w:val="none" w:sz="0" w:space="0" w:color="auto"/>
        <w:bottom w:val="none" w:sz="0" w:space="0" w:color="auto"/>
        <w:right w:val="none" w:sz="0" w:space="0" w:color="auto"/>
      </w:divBdr>
    </w:div>
    <w:div w:id="2024239130">
      <w:bodyDiv w:val="1"/>
      <w:marLeft w:val="0"/>
      <w:marRight w:val="0"/>
      <w:marTop w:val="0"/>
      <w:marBottom w:val="0"/>
      <w:divBdr>
        <w:top w:val="none" w:sz="0" w:space="0" w:color="auto"/>
        <w:left w:val="none" w:sz="0" w:space="0" w:color="auto"/>
        <w:bottom w:val="none" w:sz="0" w:space="0" w:color="auto"/>
        <w:right w:val="none" w:sz="0" w:space="0" w:color="auto"/>
      </w:divBdr>
    </w:div>
    <w:div w:id="2048752563">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069184974">
      <w:bodyDiv w:val="1"/>
      <w:marLeft w:val="0"/>
      <w:marRight w:val="0"/>
      <w:marTop w:val="0"/>
      <w:marBottom w:val="0"/>
      <w:divBdr>
        <w:top w:val="none" w:sz="0" w:space="0" w:color="auto"/>
        <w:left w:val="none" w:sz="0" w:space="0" w:color="auto"/>
        <w:bottom w:val="none" w:sz="0" w:space="0" w:color="auto"/>
        <w:right w:val="none" w:sz="0" w:space="0" w:color="auto"/>
      </w:divBdr>
    </w:div>
    <w:div w:id="2082097052">
      <w:bodyDiv w:val="1"/>
      <w:marLeft w:val="0"/>
      <w:marRight w:val="0"/>
      <w:marTop w:val="0"/>
      <w:marBottom w:val="0"/>
      <w:divBdr>
        <w:top w:val="none" w:sz="0" w:space="0" w:color="auto"/>
        <w:left w:val="none" w:sz="0" w:space="0" w:color="auto"/>
        <w:bottom w:val="none" w:sz="0" w:space="0" w:color="auto"/>
        <w:right w:val="none" w:sz="0" w:space="0" w:color="auto"/>
      </w:divBdr>
    </w:div>
    <w:div w:id="2099522631">
      <w:bodyDiv w:val="1"/>
      <w:marLeft w:val="0"/>
      <w:marRight w:val="0"/>
      <w:marTop w:val="0"/>
      <w:marBottom w:val="0"/>
      <w:divBdr>
        <w:top w:val="none" w:sz="0" w:space="0" w:color="auto"/>
        <w:left w:val="none" w:sz="0" w:space="0" w:color="auto"/>
        <w:bottom w:val="none" w:sz="0" w:space="0" w:color="auto"/>
        <w:right w:val="none" w:sz="0" w:space="0" w:color="auto"/>
      </w:divBdr>
    </w:div>
    <w:div w:id="2109883726">
      <w:bodyDiv w:val="1"/>
      <w:marLeft w:val="0"/>
      <w:marRight w:val="0"/>
      <w:marTop w:val="0"/>
      <w:marBottom w:val="0"/>
      <w:divBdr>
        <w:top w:val="none" w:sz="0" w:space="0" w:color="auto"/>
        <w:left w:val="none" w:sz="0" w:space="0" w:color="auto"/>
        <w:bottom w:val="none" w:sz="0" w:space="0" w:color="auto"/>
        <w:right w:val="none" w:sz="0" w:space="0" w:color="auto"/>
      </w:divBdr>
    </w:div>
    <w:div w:id="212245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foem.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E63F20-A415-4394-8502-A4DEAD48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4296</Words>
  <Characters>23632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ROX</cp:lastModifiedBy>
  <cp:revision>3</cp:revision>
  <cp:lastPrinted>2025-01-24T15:30:00Z</cp:lastPrinted>
  <dcterms:created xsi:type="dcterms:W3CDTF">2025-01-30T17:29:00Z</dcterms:created>
  <dcterms:modified xsi:type="dcterms:W3CDTF">2025-02-19T15:53:00Z</dcterms:modified>
</cp:coreProperties>
</file>