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35336" w14:textId="77777777" w:rsidR="00945FE3" w:rsidRPr="00B95761" w:rsidRDefault="003004B7">
      <w:pPr>
        <w:spacing w:line="360" w:lineRule="auto"/>
        <w:ind w:right="49"/>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B95761">
        <w:rPr>
          <w:rFonts w:ascii="Palatino Linotype" w:eastAsia="Palatino Linotype" w:hAnsi="Palatino Linotype" w:cs="Palatino Linotype"/>
          <w:b/>
          <w:sz w:val="22"/>
          <w:szCs w:val="22"/>
        </w:rPr>
        <w:t>dieciocho de septiembre de dos mil veinticinco.</w:t>
      </w:r>
    </w:p>
    <w:p w14:paraId="05FC0787" w14:textId="77777777" w:rsidR="00945FE3" w:rsidRPr="00B95761" w:rsidRDefault="00945FE3">
      <w:pPr>
        <w:spacing w:line="360" w:lineRule="auto"/>
        <w:ind w:right="49"/>
        <w:jc w:val="both"/>
        <w:rPr>
          <w:rFonts w:ascii="Palatino Linotype" w:eastAsia="Palatino Linotype" w:hAnsi="Palatino Linotype" w:cs="Palatino Linotype"/>
          <w:sz w:val="22"/>
          <w:szCs w:val="22"/>
        </w:rPr>
      </w:pPr>
    </w:p>
    <w:p w14:paraId="30B96F68" w14:textId="77777777" w:rsidR="00945FE3" w:rsidRPr="00B95761" w:rsidRDefault="003004B7">
      <w:pPr>
        <w:spacing w:line="360" w:lineRule="auto"/>
        <w:ind w:right="49"/>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 xml:space="preserve">VISTO </w:t>
      </w:r>
      <w:r w:rsidRPr="00B95761">
        <w:rPr>
          <w:rFonts w:ascii="Palatino Linotype" w:eastAsia="Palatino Linotype" w:hAnsi="Palatino Linotype" w:cs="Palatino Linotype"/>
          <w:sz w:val="22"/>
          <w:szCs w:val="22"/>
        </w:rPr>
        <w:t xml:space="preserve">el expediente relativo al recurso de revisión </w:t>
      </w:r>
      <w:r w:rsidRPr="00B95761">
        <w:rPr>
          <w:rFonts w:ascii="Palatino Linotype" w:eastAsia="Palatino Linotype" w:hAnsi="Palatino Linotype" w:cs="Palatino Linotype"/>
          <w:b/>
          <w:sz w:val="22"/>
          <w:szCs w:val="22"/>
        </w:rPr>
        <w:t xml:space="preserve">05449/INFOEM/IP/RR/2025, </w:t>
      </w:r>
      <w:r w:rsidRPr="00B95761">
        <w:rPr>
          <w:rFonts w:ascii="Palatino Linotype" w:eastAsia="Palatino Linotype" w:hAnsi="Palatino Linotype" w:cs="Palatino Linotype"/>
          <w:sz w:val="22"/>
          <w:szCs w:val="22"/>
        </w:rPr>
        <w:t xml:space="preserve">interpuesto por un Usuario que no proporcionó su nombre, en lo sucesivo la parte </w:t>
      </w:r>
      <w:r w:rsidRPr="00B95761">
        <w:rPr>
          <w:rFonts w:ascii="Palatino Linotype" w:eastAsia="Palatino Linotype" w:hAnsi="Palatino Linotype" w:cs="Palatino Linotype"/>
          <w:b/>
          <w:sz w:val="22"/>
          <w:szCs w:val="22"/>
        </w:rPr>
        <w:t>Recurrente</w:t>
      </w:r>
      <w:r w:rsidRPr="00B95761">
        <w:rPr>
          <w:rFonts w:ascii="Palatino Linotype" w:eastAsia="Palatino Linotype" w:hAnsi="Palatino Linotype" w:cs="Palatino Linotype"/>
          <w:sz w:val="22"/>
          <w:szCs w:val="22"/>
        </w:rPr>
        <w:t xml:space="preserve">, en contra de la respuesta a la solicitud de información por parte del </w:t>
      </w:r>
      <w:r w:rsidRPr="00B95761">
        <w:rPr>
          <w:rFonts w:ascii="Palatino Linotype" w:eastAsia="Palatino Linotype" w:hAnsi="Palatino Linotype" w:cs="Palatino Linotype"/>
          <w:b/>
          <w:sz w:val="22"/>
          <w:szCs w:val="22"/>
        </w:rPr>
        <w:t>Ayuntamiento de Toluca</w:t>
      </w:r>
      <w:r w:rsidRPr="00B95761">
        <w:rPr>
          <w:rFonts w:ascii="Palatino Linotype" w:eastAsia="Palatino Linotype" w:hAnsi="Palatino Linotype" w:cs="Palatino Linotype"/>
          <w:sz w:val="22"/>
          <w:szCs w:val="22"/>
        </w:rPr>
        <w:t xml:space="preserve">, en lo sucesivo el </w:t>
      </w:r>
      <w:r w:rsidRPr="00B95761">
        <w:rPr>
          <w:rFonts w:ascii="Palatino Linotype" w:eastAsia="Palatino Linotype" w:hAnsi="Palatino Linotype" w:cs="Palatino Linotype"/>
          <w:b/>
          <w:sz w:val="22"/>
          <w:szCs w:val="22"/>
        </w:rPr>
        <w:t xml:space="preserve">Sujeto Obligado; </w:t>
      </w:r>
      <w:r w:rsidRPr="00B95761">
        <w:rPr>
          <w:rFonts w:ascii="Palatino Linotype" w:eastAsia="Palatino Linotype" w:hAnsi="Palatino Linotype" w:cs="Palatino Linotype"/>
          <w:sz w:val="22"/>
          <w:szCs w:val="22"/>
        </w:rPr>
        <w:t>se procede a dictar la presente resolución, con base en lo siguiente.</w:t>
      </w:r>
    </w:p>
    <w:p w14:paraId="54F3A672" w14:textId="77777777" w:rsidR="00945FE3" w:rsidRPr="00B95761" w:rsidRDefault="003004B7">
      <w:pPr>
        <w:spacing w:line="360" w:lineRule="auto"/>
        <w:ind w:right="49"/>
        <w:jc w:val="center"/>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I.</w:t>
      </w:r>
      <w:r w:rsidRPr="00B95761">
        <w:rPr>
          <w:rFonts w:ascii="Palatino Linotype" w:eastAsia="Palatino Linotype" w:hAnsi="Palatino Linotype" w:cs="Palatino Linotype"/>
          <w:b/>
          <w:sz w:val="22"/>
          <w:szCs w:val="22"/>
        </w:rPr>
        <w:tab/>
        <w:t>A N T E C E D E N T E S</w:t>
      </w:r>
    </w:p>
    <w:p w14:paraId="22455010" w14:textId="77777777" w:rsidR="00945FE3" w:rsidRPr="00B95761" w:rsidRDefault="00945FE3">
      <w:pPr>
        <w:spacing w:line="360" w:lineRule="auto"/>
        <w:ind w:right="49"/>
        <w:jc w:val="both"/>
        <w:rPr>
          <w:rFonts w:ascii="Palatino Linotype" w:eastAsia="Palatino Linotype" w:hAnsi="Palatino Linotype" w:cs="Palatino Linotype"/>
          <w:sz w:val="22"/>
          <w:szCs w:val="22"/>
        </w:rPr>
      </w:pPr>
    </w:p>
    <w:p w14:paraId="581D37D3"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1.</w:t>
      </w:r>
      <w:r w:rsidRPr="00B95761">
        <w:rPr>
          <w:rFonts w:ascii="Palatino Linotype" w:eastAsia="Palatino Linotype" w:hAnsi="Palatino Linotype" w:cs="Palatino Linotype"/>
          <w:sz w:val="22"/>
          <w:szCs w:val="22"/>
        </w:rPr>
        <w:t xml:space="preserve"> </w:t>
      </w:r>
      <w:r w:rsidRPr="00B95761">
        <w:rPr>
          <w:rFonts w:ascii="Palatino Linotype" w:eastAsia="Palatino Linotype" w:hAnsi="Palatino Linotype" w:cs="Palatino Linotype"/>
          <w:b/>
          <w:sz w:val="22"/>
          <w:szCs w:val="22"/>
        </w:rPr>
        <w:t>Solicitud de Acceso a la Información. El veintiuno de marzo de dos mil veinticinco</w:t>
      </w:r>
      <w:r w:rsidRPr="00B95761">
        <w:rPr>
          <w:rFonts w:ascii="Palatino Linotype" w:eastAsia="Palatino Linotype" w:hAnsi="Palatino Linotype" w:cs="Palatino Linotype"/>
          <w:sz w:val="22"/>
          <w:szCs w:val="22"/>
        </w:rPr>
        <w:t xml:space="preserve">, </w:t>
      </w:r>
      <w:r w:rsidRPr="00B95761">
        <w:rPr>
          <w:rFonts w:ascii="Palatino Linotype" w:eastAsia="Palatino Linotype" w:hAnsi="Palatino Linotype" w:cs="Palatino Linotype"/>
          <w:b/>
          <w:sz w:val="22"/>
          <w:szCs w:val="22"/>
        </w:rPr>
        <w:t>LA PARTE</w:t>
      </w:r>
      <w:r w:rsidRPr="00B95761">
        <w:rPr>
          <w:rFonts w:ascii="Palatino Linotype" w:eastAsia="Palatino Linotype" w:hAnsi="Palatino Linotype" w:cs="Palatino Linotype"/>
          <w:sz w:val="22"/>
          <w:szCs w:val="22"/>
        </w:rPr>
        <w:t xml:space="preserve"> </w:t>
      </w:r>
      <w:r w:rsidRPr="00B95761">
        <w:rPr>
          <w:rFonts w:ascii="Palatino Linotype" w:eastAsia="Palatino Linotype" w:hAnsi="Palatino Linotype" w:cs="Palatino Linotype"/>
          <w:b/>
          <w:sz w:val="22"/>
          <w:szCs w:val="22"/>
        </w:rPr>
        <w:t>RECURRENTE</w:t>
      </w:r>
      <w:r w:rsidRPr="00B95761">
        <w:rPr>
          <w:rFonts w:ascii="Palatino Linotype" w:eastAsia="Palatino Linotype" w:hAnsi="Palatino Linotype" w:cs="Palatino Linotype"/>
          <w:sz w:val="22"/>
          <w:szCs w:val="22"/>
        </w:rPr>
        <w:t xml:space="preserve"> formuló solicitud de acceso a información pública a través del </w:t>
      </w:r>
      <w:r w:rsidRPr="00B95761">
        <w:rPr>
          <w:rFonts w:ascii="Palatino Linotype" w:eastAsia="Palatino Linotype" w:hAnsi="Palatino Linotype" w:cs="Palatino Linotype"/>
          <w:b/>
          <w:sz w:val="22"/>
          <w:szCs w:val="22"/>
        </w:rPr>
        <w:t>SAIMEX</w:t>
      </w:r>
      <w:r w:rsidRPr="00B95761">
        <w:rPr>
          <w:rFonts w:ascii="Palatino Linotype" w:eastAsia="Palatino Linotype" w:hAnsi="Palatino Linotype" w:cs="Palatino Linotype"/>
          <w:sz w:val="22"/>
          <w:szCs w:val="22"/>
        </w:rPr>
        <w:t>, en la que requirió lo siguiente:</w:t>
      </w:r>
    </w:p>
    <w:p w14:paraId="73F37476"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5DC7D8C3" w14:textId="77777777" w:rsidR="00945FE3" w:rsidRPr="00B95761" w:rsidRDefault="003004B7">
      <w:pPr>
        <w:numPr>
          <w:ilvl w:val="0"/>
          <w:numId w:val="1"/>
        </w:num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bookmarkStart w:id="0" w:name="_heading=h.3znysh7" w:colFirst="0" w:colLast="0"/>
      <w:bookmarkEnd w:id="0"/>
      <w:r w:rsidRPr="00B95761">
        <w:rPr>
          <w:rFonts w:ascii="Palatino Linotype" w:eastAsia="Palatino Linotype" w:hAnsi="Palatino Linotype" w:cs="Palatino Linotype"/>
          <w:b/>
          <w:sz w:val="22"/>
          <w:szCs w:val="22"/>
        </w:rPr>
        <w:t>01726/TOLUCA/IP/2025</w:t>
      </w:r>
    </w:p>
    <w:p w14:paraId="56D3A175" w14:textId="77777777" w:rsidR="00945FE3" w:rsidRPr="00B95761" w:rsidRDefault="003004B7">
      <w:pPr>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sz w:val="22"/>
          <w:szCs w:val="22"/>
        </w:rPr>
        <w:tab/>
      </w:r>
      <w:r w:rsidRPr="00B95761">
        <w:rPr>
          <w:rFonts w:ascii="Palatino Linotype" w:eastAsia="Palatino Linotype" w:hAnsi="Palatino Linotype" w:cs="Palatino Linotype"/>
          <w:i/>
          <w:sz w:val="22"/>
          <w:szCs w:val="22"/>
        </w:rPr>
        <w:t xml:space="preserve">“Del festival del Alfeñique 2025 se solicita todos los contratos las factura pagadas y como se les pago a los artistas y pintores qué participaron, como se les dio el apoyo a los fotógrafos que concursar </w:t>
      </w:r>
      <w:proofErr w:type="spellStart"/>
      <w:r w:rsidRPr="00B95761">
        <w:rPr>
          <w:rFonts w:ascii="Palatino Linotype" w:eastAsia="Palatino Linotype" w:hAnsi="Palatino Linotype" w:cs="Palatino Linotype"/>
          <w:i/>
          <w:sz w:val="22"/>
          <w:szCs w:val="22"/>
        </w:rPr>
        <w:t>on</w:t>
      </w:r>
      <w:proofErr w:type="spellEnd"/>
      <w:r w:rsidRPr="00B95761">
        <w:rPr>
          <w:rFonts w:ascii="Palatino Linotype" w:eastAsia="Palatino Linotype" w:hAnsi="Palatino Linotype" w:cs="Palatino Linotype"/>
          <w:i/>
          <w:sz w:val="22"/>
          <w:szCs w:val="22"/>
        </w:rPr>
        <w:t xml:space="preserve"> para que sus fotográfica fueran las utilizadas en los eventos y portadas de los arcos de los portales los contratos con los fotógrafos, las convocatoria para todos los eventos del Alfeñique 2024 y los que participaron con su ficha y en que evento participaron </w:t>
      </w:r>
      <w:proofErr w:type="spellStart"/>
      <w:r w:rsidRPr="00B95761">
        <w:rPr>
          <w:rFonts w:ascii="Palatino Linotype" w:eastAsia="Palatino Linotype" w:hAnsi="Palatino Linotype" w:cs="Palatino Linotype"/>
          <w:i/>
          <w:sz w:val="22"/>
          <w:szCs w:val="22"/>
        </w:rPr>
        <w:t>particuralmen</w:t>
      </w:r>
      <w:proofErr w:type="spellEnd"/>
      <w:r w:rsidRPr="00B95761">
        <w:rPr>
          <w:rFonts w:ascii="Palatino Linotype" w:eastAsia="Palatino Linotype" w:hAnsi="Palatino Linotype" w:cs="Palatino Linotype"/>
          <w:i/>
          <w:sz w:val="22"/>
          <w:szCs w:val="22"/>
        </w:rPr>
        <w:t>” (Sic.)</w:t>
      </w:r>
    </w:p>
    <w:p w14:paraId="0FE5DF92" w14:textId="77777777" w:rsidR="00945FE3" w:rsidRPr="00B95761" w:rsidRDefault="00945FE3">
      <w:pPr>
        <w:spacing w:line="360" w:lineRule="auto"/>
        <w:ind w:left="567" w:right="843"/>
        <w:jc w:val="both"/>
        <w:rPr>
          <w:rFonts w:ascii="Palatino Linotype" w:eastAsia="Palatino Linotype" w:hAnsi="Palatino Linotype" w:cs="Palatino Linotype"/>
          <w:i/>
          <w:sz w:val="22"/>
          <w:szCs w:val="22"/>
        </w:rPr>
      </w:pPr>
    </w:p>
    <w:p w14:paraId="00BEA442" w14:textId="77777777" w:rsidR="00945FE3" w:rsidRPr="00B95761" w:rsidRDefault="003004B7">
      <w:pPr>
        <w:spacing w:line="360" w:lineRule="auto"/>
        <w:ind w:right="49"/>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Modalidad elegida para la entrega de la información:</w:t>
      </w:r>
      <w:r w:rsidRPr="00B95761">
        <w:rPr>
          <w:rFonts w:ascii="Palatino Linotype" w:eastAsia="Palatino Linotype" w:hAnsi="Palatino Linotype" w:cs="Palatino Linotype"/>
          <w:sz w:val="22"/>
          <w:szCs w:val="22"/>
        </w:rPr>
        <w:t xml:space="preserve"> a través del Sistema de Acceso a la Información Mexiquense (SAIMEX).</w:t>
      </w:r>
    </w:p>
    <w:p w14:paraId="2CB01EA4" w14:textId="77777777" w:rsidR="00945FE3" w:rsidRPr="00B95761" w:rsidRDefault="00945FE3">
      <w:pPr>
        <w:widowControl w:val="0"/>
        <w:spacing w:line="360" w:lineRule="auto"/>
        <w:jc w:val="both"/>
        <w:rPr>
          <w:rFonts w:ascii="Palatino Linotype" w:eastAsia="Palatino Linotype" w:hAnsi="Palatino Linotype" w:cs="Palatino Linotype"/>
          <w:b/>
          <w:sz w:val="22"/>
          <w:szCs w:val="22"/>
        </w:rPr>
      </w:pPr>
    </w:p>
    <w:p w14:paraId="7B9448ED" w14:textId="77777777" w:rsidR="00945FE3" w:rsidRPr="00B95761" w:rsidRDefault="003004B7">
      <w:pPr>
        <w:widowControl w:val="0"/>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2. Respuesta.</w:t>
      </w:r>
      <w:r w:rsidRPr="00B95761">
        <w:rPr>
          <w:rFonts w:ascii="Palatino Linotype" w:eastAsia="Palatino Linotype" w:hAnsi="Palatino Linotype" w:cs="Palatino Linotype"/>
          <w:sz w:val="22"/>
          <w:szCs w:val="22"/>
        </w:rPr>
        <w:t xml:space="preserve"> El </w:t>
      </w:r>
      <w:r w:rsidRPr="00B95761">
        <w:rPr>
          <w:rFonts w:ascii="Palatino Linotype" w:eastAsia="Palatino Linotype" w:hAnsi="Palatino Linotype" w:cs="Palatino Linotype"/>
          <w:b/>
          <w:sz w:val="22"/>
          <w:szCs w:val="22"/>
        </w:rPr>
        <w:t>once de abril de dos mil veinticinco</w:t>
      </w:r>
      <w:r w:rsidRPr="00B95761">
        <w:rPr>
          <w:rFonts w:ascii="Palatino Linotype" w:eastAsia="Palatino Linotype" w:hAnsi="Palatino Linotype" w:cs="Palatino Linotype"/>
          <w:sz w:val="22"/>
          <w:szCs w:val="22"/>
        </w:rPr>
        <w:t>, el Sujeto Obligado dio respuesta a la solicitud, en los siguientes términos:</w:t>
      </w:r>
    </w:p>
    <w:p w14:paraId="02BE9F27" w14:textId="77777777" w:rsidR="00945FE3" w:rsidRPr="00B95761" w:rsidRDefault="00945FE3">
      <w:pPr>
        <w:widowControl w:val="0"/>
        <w:spacing w:line="360" w:lineRule="auto"/>
        <w:jc w:val="both"/>
        <w:rPr>
          <w:rFonts w:ascii="Palatino Linotype" w:eastAsia="Palatino Linotype" w:hAnsi="Palatino Linotype" w:cs="Palatino Linotype"/>
          <w:sz w:val="22"/>
          <w:szCs w:val="22"/>
        </w:rPr>
      </w:pPr>
    </w:p>
    <w:p w14:paraId="65EC5E60" w14:textId="77777777" w:rsidR="00945FE3" w:rsidRPr="00B95761" w:rsidRDefault="003004B7">
      <w:pPr>
        <w:widowControl w:val="0"/>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ED8675" w14:textId="77777777" w:rsidR="00945FE3" w:rsidRPr="00B95761" w:rsidRDefault="003004B7">
      <w:pPr>
        <w:widowControl w:val="0"/>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En atención a la solicitud con folio 01726/TOLUCA/IP/2025, me permito adjuntar al presente la respuesta correspondiente, Sin más por el momento, reciba un saludo.</w:t>
      </w:r>
    </w:p>
    <w:p w14:paraId="2E4C1178" w14:textId="77777777" w:rsidR="00945FE3" w:rsidRPr="00B95761" w:rsidRDefault="003004B7">
      <w:pPr>
        <w:widowControl w:val="0"/>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ATENTAMENTE</w:t>
      </w:r>
    </w:p>
    <w:p w14:paraId="3746EFB4" w14:textId="77777777" w:rsidR="00945FE3" w:rsidRPr="00B95761" w:rsidRDefault="003004B7">
      <w:pPr>
        <w:widowControl w:val="0"/>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Dr. Nahum Miguel Mendoza Morales” (sic)</w:t>
      </w:r>
    </w:p>
    <w:p w14:paraId="37668E54" w14:textId="77777777" w:rsidR="00945FE3" w:rsidRPr="00B95761" w:rsidRDefault="00945FE3">
      <w:pPr>
        <w:widowControl w:val="0"/>
        <w:spacing w:line="360" w:lineRule="auto"/>
        <w:jc w:val="both"/>
        <w:rPr>
          <w:rFonts w:ascii="Palatino Linotype" w:eastAsia="Palatino Linotype" w:hAnsi="Palatino Linotype" w:cs="Palatino Linotype"/>
          <w:sz w:val="22"/>
          <w:szCs w:val="22"/>
        </w:rPr>
      </w:pPr>
    </w:p>
    <w:p w14:paraId="746F005C" w14:textId="77777777" w:rsidR="00945FE3" w:rsidRPr="00B95761" w:rsidRDefault="003004B7">
      <w:pPr>
        <w:widowControl w:val="0"/>
        <w:spacing w:line="360" w:lineRule="auto"/>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sz w:val="22"/>
          <w:szCs w:val="22"/>
        </w:rPr>
        <w:t>Asimismo, adjuntó los documentos electrónicos denominados</w:t>
      </w:r>
      <w:r w:rsidRPr="00B95761">
        <w:rPr>
          <w:rFonts w:ascii="Palatino Linotype" w:eastAsia="Palatino Linotype" w:hAnsi="Palatino Linotype" w:cs="Palatino Linotype"/>
          <w:b/>
          <w:sz w:val="22"/>
          <w:szCs w:val="22"/>
        </w:rPr>
        <w:t xml:space="preserve"> Convocatoria-de-artistas_Alfenique2024_web.pdf; Convocatoria-Dulce-de-Alfenique_2024_Web.pdf; Artistas Alfeñique 2024.pdf; RESPUESTA SAIMEX 1726.pdf; y R. 01726. 2025.pdf</w:t>
      </w:r>
      <w:r w:rsidRPr="00B95761">
        <w:rPr>
          <w:rFonts w:ascii="Palatino Linotype" w:eastAsia="Palatino Linotype" w:hAnsi="Palatino Linotype" w:cs="Palatino Linotype"/>
          <w:b/>
          <w:i/>
          <w:sz w:val="22"/>
          <w:szCs w:val="22"/>
        </w:rPr>
        <w:t xml:space="preserve">, </w:t>
      </w:r>
      <w:r w:rsidRPr="00B95761">
        <w:rPr>
          <w:rFonts w:ascii="Palatino Linotype" w:eastAsia="Palatino Linotype" w:hAnsi="Palatino Linotype" w:cs="Palatino Linotype"/>
          <w:sz w:val="22"/>
          <w:szCs w:val="22"/>
        </w:rPr>
        <w:t>cuyo contenido será analizado en el Considerando Correspondiente.</w:t>
      </w:r>
    </w:p>
    <w:p w14:paraId="616DAD13" w14:textId="77777777" w:rsidR="00945FE3" w:rsidRPr="00B95761" w:rsidRDefault="00945FE3">
      <w:pPr>
        <w:widowControl w:val="0"/>
        <w:spacing w:line="360" w:lineRule="auto"/>
        <w:jc w:val="both"/>
        <w:rPr>
          <w:rFonts w:ascii="Palatino Linotype" w:eastAsia="Palatino Linotype" w:hAnsi="Palatino Linotype" w:cs="Palatino Linotype"/>
          <w:sz w:val="22"/>
          <w:szCs w:val="22"/>
        </w:rPr>
      </w:pPr>
    </w:p>
    <w:p w14:paraId="4795A238"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 xml:space="preserve">3. Del Recurso de Revisión. </w:t>
      </w:r>
      <w:r w:rsidRPr="00B95761">
        <w:rPr>
          <w:rFonts w:ascii="Palatino Linotype" w:eastAsia="Palatino Linotype" w:hAnsi="Palatino Linotype" w:cs="Palatino Linotype"/>
          <w:sz w:val="22"/>
          <w:szCs w:val="22"/>
        </w:rPr>
        <w:t>Inconforme con la respuesta del</w:t>
      </w:r>
      <w:r w:rsidRPr="00B95761">
        <w:rPr>
          <w:rFonts w:ascii="Palatino Linotype" w:eastAsia="Palatino Linotype" w:hAnsi="Palatino Linotype" w:cs="Palatino Linotype"/>
          <w:b/>
          <w:sz w:val="22"/>
          <w:szCs w:val="22"/>
        </w:rPr>
        <w:t xml:space="preserve"> SUJETO OBLIGADO, </w:t>
      </w:r>
      <w:r w:rsidRPr="00B95761">
        <w:rPr>
          <w:rFonts w:ascii="Palatino Linotype" w:eastAsia="Palatino Linotype" w:hAnsi="Palatino Linotype" w:cs="Palatino Linotype"/>
          <w:sz w:val="22"/>
          <w:szCs w:val="22"/>
        </w:rPr>
        <w:t xml:space="preserve">el </w:t>
      </w:r>
      <w:r w:rsidRPr="00B95761">
        <w:rPr>
          <w:rFonts w:ascii="Palatino Linotype" w:eastAsia="Palatino Linotype" w:hAnsi="Palatino Linotype" w:cs="Palatino Linotype"/>
          <w:b/>
          <w:sz w:val="22"/>
          <w:szCs w:val="22"/>
        </w:rPr>
        <w:t xml:space="preserve">trece de mayo de dos mil veinticinco, LA PARTE RECURRENTE </w:t>
      </w:r>
      <w:r w:rsidRPr="00B95761">
        <w:rPr>
          <w:rFonts w:ascii="Palatino Linotype" w:eastAsia="Palatino Linotype" w:hAnsi="Palatino Linotype" w:cs="Palatino Linotype"/>
          <w:sz w:val="22"/>
          <w:szCs w:val="22"/>
        </w:rPr>
        <w:t xml:space="preserve">interpuso el recurso de revisión, mediante el cual y manifestó lo siguiente: </w:t>
      </w:r>
    </w:p>
    <w:p w14:paraId="527D22E6"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25B0A241" w14:textId="77777777" w:rsidR="00945FE3" w:rsidRPr="00B95761" w:rsidRDefault="003004B7">
      <w:pPr>
        <w:numPr>
          <w:ilvl w:val="0"/>
          <w:numId w:val="10"/>
        </w:numPr>
        <w:pBdr>
          <w:top w:val="nil"/>
          <w:left w:val="nil"/>
          <w:bottom w:val="nil"/>
          <w:right w:val="nil"/>
          <w:between w:val="nil"/>
        </w:pBdr>
        <w:spacing w:line="360" w:lineRule="auto"/>
        <w:ind w:right="560"/>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t>Acto Impugnado:</w:t>
      </w:r>
      <w:r w:rsidRPr="00B95761">
        <w:rPr>
          <w:rFonts w:ascii="Palatino Linotype" w:eastAsia="Palatino Linotype" w:hAnsi="Palatino Linotype" w:cs="Palatino Linotype"/>
          <w:i/>
          <w:sz w:val="22"/>
          <w:szCs w:val="22"/>
        </w:rPr>
        <w:t xml:space="preserve"> “LA ENTREGA DE LA INFORMACIÓN ESTA INCOMPLETA” (Sic.)</w:t>
      </w:r>
    </w:p>
    <w:p w14:paraId="044D6325" w14:textId="77777777" w:rsidR="00945FE3" w:rsidRPr="00B95761" w:rsidRDefault="003004B7">
      <w:pPr>
        <w:numPr>
          <w:ilvl w:val="0"/>
          <w:numId w:val="10"/>
        </w:numPr>
        <w:pBdr>
          <w:top w:val="nil"/>
          <w:left w:val="nil"/>
          <w:bottom w:val="nil"/>
          <w:right w:val="nil"/>
          <w:between w:val="nil"/>
        </w:pBdr>
        <w:spacing w:line="360" w:lineRule="auto"/>
        <w:ind w:right="560"/>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t>Motivo de inconformidad:</w:t>
      </w:r>
      <w:r w:rsidRPr="00B95761">
        <w:rPr>
          <w:rFonts w:ascii="Palatino Linotype" w:eastAsia="Palatino Linotype" w:hAnsi="Palatino Linotype" w:cs="Palatino Linotype"/>
          <w:i/>
          <w:sz w:val="22"/>
          <w:szCs w:val="22"/>
        </w:rPr>
        <w:t xml:space="preserve"> “LA ENTREGA DE LA INFORMACIÓN ESTA INCOMPLETA” (Sic.)</w:t>
      </w:r>
    </w:p>
    <w:p w14:paraId="27E13984" w14:textId="77777777" w:rsidR="00945FE3" w:rsidRPr="00B95761" w:rsidRDefault="00945FE3">
      <w:pPr>
        <w:spacing w:line="360" w:lineRule="auto"/>
        <w:ind w:left="142" w:right="560"/>
        <w:jc w:val="both"/>
        <w:rPr>
          <w:rFonts w:ascii="Palatino Linotype" w:eastAsia="Palatino Linotype" w:hAnsi="Palatino Linotype" w:cs="Palatino Linotype"/>
          <w:i/>
          <w:sz w:val="22"/>
          <w:szCs w:val="22"/>
        </w:rPr>
      </w:pPr>
    </w:p>
    <w:p w14:paraId="066843D7"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lastRenderedPageBreak/>
        <w:t xml:space="preserve">4. Turno. </w:t>
      </w:r>
      <w:r w:rsidRPr="00B9576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B95761">
        <w:rPr>
          <w:rFonts w:ascii="Palatino Linotype" w:eastAsia="Palatino Linotype" w:hAnsi="Palatino Linotype" w:cs="Palatino Linotype"/>
          <w:b/>
          <w:sz w:val="22"/>
          <w:szCs w:val="22"/>
        </w:rPr>
        <w:t>05449/INFOEM/IP/RR/2025</w:t>
      </w:r>
      <w:r w:rsidRPr="00B95761">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B95761">
        <w:rPr>
          <w:rFonts w:ascii="Palatino Linotype" w:eastAsia="Palatino Linotype" w:hAnsi="Palatino Linotype" w:cs="Palatino Linotype"/>
          <w:b/>
          <w:sz w:val="22"/>
          <w:szCs w:val="22"/>
        </w:rPr>
        <w:t>Guadalupe Ramírez Peña</w:t>
      </w:r>
      <w:r w:rsidRPr="00B95761">
        <w:rPr>
          <w:rFonts w:ascii="Palatino Linotype" w:eastAsia="Palatino Linotype" w:hAnsi="Palatino Linotype" w:cs="Palatino Linotype"/>
          <w:sz w:val="22"/>
          <w:szCs w:val="22"/>
        </w:rPr>
        <w:t>, para su análisis, estudio, elaboración del proyecto y presentación ante el Pleno de este Instituto.</w:t>
      </w:r>
    </w:p>
    <w:p w14:paraId="68FF3C23"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22B2EAED" w14:textId="77777777" w:rsidR="00945FE3" w:rsidRPr="00B95761" w:rsidRDefault="003004B7">
      <w:pPr>
        <w:spacing w:line="360" w:lineRule="auto"/>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 xml:space="preserve">5. Admisión. </w:t>
      </w:r>
      <w:r w:rsidRPr="00B95761">
        <w:rPr>
          <w:rFonts w:ascii="Palatino Linotype" w:eastAsia="Palatino Linotype" w:hAnsi="Palatino Linotype" w:cs="Palatino Linotype"/>
          <w:sz w:val="22"/>
          <w:szCs w:val="22"/>
        </w:rPr>
        <w:t xml:space="preserve">El </w:t>
      </w:r>
      <w:r w:rsidRPr="00B95761">
        <w:rPr>
          <w:rFonts w:ascii="Palatino Linotype" w:eastAsia="Palatino Linotype" w:hAnsi="Palatino Linotype" w:cs="Palatino Linotype"/>
          <w:b/>
          <w:sz w:val="22"/>
          <w:szCs w:val="22"/>
        </w:rPr>
        <w:t>dieciséis de mayo de dos mil veinticinco</w:t>
      </w:r>
      <w:r w:rsidRPr="00B95761">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B95761">
        <w:rPr>
          <w:rFonts w:ascii="Palatino Linotype" w:eastAsia="Palatino Linotype" w:hAnsi="Palatino Linotype" w:cs="Palatino Linotype"/>
          <w:b/>
          <w:sz w:val="22"/>
          <w:szCs w:val="22"/>
        </w:rPr>
        <w:t>.</w:t>
      </w:r>
    </w:p>
    <w:p w14:paraId="44EB4244" w14:textId="77777777" w:rsidR="00945FE3" w:rsidRPr="00B95761" w:rsidRDefault="00945FE3">
      <w:pPr>
        <w:spacing w:line="360" w:lineRule="auto"/>
        <w:jc w:val="both"/>
        <w:rPr>
          <w:rFonts w:ascii="Palatino Linotype" w:eastAsia="Palatino Linotype" w:hAnsi="Palatino Linotype" w:cs="Palatino Linotype"/>
          <w:b/>
          <w:sz w:val="22"/>
          <w:szCs w:val="22"/>
        </w:rPr>
      </w:pPr>
    </w:p>
    <w:p w14:paraId="1059FF13" w14:textId="77777777" w:rsidR="00945FE3" w:rsidRPr="00B95761" w:rsidRDefault="003004B7">
      <w:pPr>
        <w:spacing w:line="360" w:lineRule="auto"/>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6. Manifestaciones.</w:t>
      </w:r>
      <w:r w:rsidRPr="00B95761">
        <w:rPr>
          <w:rFonts w:ascii="Palatino Linotype" w:eastAsia="Palatino Linotype" w:hAnsi="Palatino Linotype" w:cs="Palatino Linotype"/>
          <w:sz w:val="22"/>
          <w:szCs w:val="22"/>
        </w:rPr>
        <w:t xml:space="preserve"> De las constancias que obran en el expediente electrónico del SAIMEX, se advierte que el Sujeto Obligado remitió el informe justificado el </w:t>
      </w:r>
      <w:r w:rsidRPr="00B95761">
        <w:rPr>
          <w:rFonts w:ascii="Palatino Linotype" w:eastAsia="Palatino Linotype" w:hAnsi="Palatino Linotype" w:cs="Palatino Linotype"/>
          <w:b/>
          <w:sz w:val="22"/>
          <w:szCs w:val="22"/>
        </w:rPr>
        <w:t>veintisiete de mayo de dos mil veinticinco</w:t>
      </w:r>
      <w:r w:rsidRPr="00B95761">
        <w:rPr>
          <w:rFonts w:ascii="Palatino Linotype" w:eastAsia="Palatino Linotype" w:hAnsi="Palatino Linotype" w:cs="Palatino Linotype"/>
          <w:sz w:val="22"/>
          <w:szCs w:val="22"/>
        </w:rPr>
        <w:t>, a través de los documentos electrónicos denominados</w:t>
      </w:r>
      <w:r w:rsidRPr="00B95761">
        <w:rPr>
          <w:rFonts w:ascii="Palatino Linotype" w:eastAsia="Palatino Linotype" w:hAnsi="Palatino Linotype" w:cs="Palatino Linotype"/>
          <w:b/>
          <w:sz w:val="22"/>
          <w:szCs w:val="22"/>
        </w:rPr>
        <w:t xml:space="preserve"> 2. Ampliación RR-5449- 2025.pdf</w:t>
      </w:r>
      <w:r w:rsidRPr="00B95761">
        <w:rPr>
          <w:rFonts w:ascii="Palatino Linotype" w:eastAsia="Palatino Linotype" w:hAnsi="Palatino Linotype" w:cs="Palatino Linotype"/>
          <w:b/>
          <w:sz w:val="22"/>
          <w:szCs w:val="22"/>
        </w:rPr>
        <w:tab/>
        <w:t>; y 5449.pdf; cuyo contenido se puso a disposición del Recurrente el veinticuatro de junio de dos mil veinticinco; sin embargo se describe a continuación:</w:t>
      </w:r>
    </w:p>
    <w:p w14:paraId="679B439B" w14:textId="77777777" w:rsidR="00945FE3" w:rsidRPr="00B95761" w:rsidRDefault="00945FE3">
      <w:pPr>
        <w:spacing w:line="360" w:lineRule="auto"/>
        <w:jc w:val="both"/>
        <w:rPr>
          <w:rFonts w:ascii="Palatino Linotype" w:eastAsia="Palatino Linotype" w:hAnsi="Palatino Linotype" w:cs="Palatino Linotype"/>
          <w:b/>
          <w:sz w:val="22"/>
          <w:szCs w:val="22"/>
        </w:rPr>
      </w:pPr>
    </w:p>
    <w:p w14:paraId="4A7D8AFE" w14:textId="77777777" w:rsidR="00945FE3" w:rsidRPr="00B95761" w:rsidRDefault="003004B7">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 xml:space="preserve">2. Ampliación RR-5449- 2025.pdf: </w:t>
      </w:r>
      <w:r w:rsidRPr="00B95761">
        <w:rPr>
          <w:rFonts w:ascii="Palatino Linotype" w:eastAsia="Palatino Linotype" w:hAnsi="Palatino Linotype" w:cs="Palatino Linotype"/>
          <w:sz w:val="22"/>
          <w:szCs w:val="22"/>
        </w:rPr>
        <w:t xml:space="preserve">Documento sin número de oficio mediante el cual el </w:t>
      </w:r>
      <w:proofErr w:type="spellStart"/>
      <w:r w:rsidRPr="00B95761">
        <w:rPr>
          <w:rFonts w:ascii="Palatino Linotype" w:eastAsia="Palatino Linotype" w:hAnsi="Palatino Linotype" w:cs="Palatino Linotype"/>
          <w:sz w:val="22"/>
          <w:szCs w:val="22"/>
        </w:rPr>
        <w:t>refier</w:t>
      </w:r>
      <w:proofErr w:type="spellEnd"/>
      <w:r w:rsidRPr="00B95761">
        <w:rPr>
          <w:rFonts w:ascii="Palatino Linotype" w:eastAsia="Palatino Linotype" w:hAnsi="Palatino Linotype" w:cs="Palatino Linotype"/>
          <w:sz w:val="22"/>
          <w:szCs w:val="22"/>
        </w:rPr>
        <w:t xml:space="preserve"> que se procede a realizar la ampliación de la respuesta de la Dirección General de Cultura y Turismo.</w:t>
      </w:r>
    </w:p>
    <w:p w14:paraId="4D4A0B83" w14:textId="77777777" w:rsidR="00945FE3" w:rsidRPr="00B95761" w:rsidRDefault="003004B7">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 xml:space="preserve">5449.pdf: </w:t>
      </w:r>
      <w:r w:rsidRPr="00B95761">
        <w:rPr>
          <w:rFonts w:ascii="Palatino Linotype" w:eastAsia="Palatino Linotype" w:hAnsi="Palatino Linotype" w:cs="Palatino Linotype"/>
          <w:sz w:val="22"/>
          <w:szCs w:val="22"/>
        </w:rPr>
        <w:t xml:space="preserve">Refiere que respecto a los contratos carece de atribuciones. Por lo que corresponde al uso de fotografías es atribución de la unidad de comunicación. Además, se proporciona la Convocatoria para la feria del alfeñique 2024. </w:t>
      </w:r>
    </w:p>
    <w:p w14:paraId="2CA8873E"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58592984" w14:textId="77777777" w:rsidR="00945FE3" w:rsidRPr="00B95761" w:rsidRDefault="003004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lastRenderedPageBreak/>
        <w:t>7. Ampliación de plazo. El nueve de septiembre de dos mil veinticinco</w:t>
      </w:r>
      <w:r w:rsidRPr="00B95761">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6F9A9E8B"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9C1226D"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215260AE"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053A5B6"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09214A"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D4EFC8E" w14:textId="77777777" w:rsidR="00945FE3" w:rsidRPr="00B95761" w:rsidRDefault="003004B7">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lastRenderedPageBreak/>
        <w:t>Complejidad del Asunto:</w:t>
      </w:r>
      <w:r w:rsidRPr="00B95761">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A3BCA45" w14:textId="77777777" w:rsidR="00945FE3" w:rsidRPr="00B95761" w:rsidRDefault="003004B7">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Actividad Procesal del interesado</w:t>
      </w:r>
      <w:r w:rsidRPr="00B95761">
        <w:rPr>
          <w:rFonts w:ascii="Palatino Linotype" w:eastAsia="Palatino Linotype" w:hAnsi="Palatino Linotype" w:cs="Palatino Linotype"/>
          <w:sz w:val="22"/>
          <w:szCs w:val="22"/>
        </w:rPr>
        <w:t>. Acciones u omisiones del interesado.</w:t>
      </w:r>
    </w:p>
    <w:p w14:paraId="42CBAE7B" w14:textId="77777777" w:rsidR="00945FE3" w:rsidRPr="00B95761" w:rsidRDefault="003004B7">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Conducta de la Autoridad:</w:t>
      </w:r>
      <w:r w:rsidRPr="00B95761">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AF1705D" w14:textId="77777777" w:rsidR="00945FE3" w:rsidRPr="00B95761" w:rsidRDefault="003004B7">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La afectación generada en la situación jurídica de la persona involucrada en el proceso:</w:t>
      </w:r>
      <w:r w:rsidRPr="00B95761">
        <w:rPr>
          <w:rFonts w:ascii="Palatino Linotype" w:eastAsia="Palatino Linotype" w:hAnsi="Palatino Linotype" w:cs="Palatino Linotype"/>
          <w:sz w:val="22"/>
          <w:szCs w:val="22"/>
        </w:rPr>
        <w:t xml:space="preserve"> Violación a sus derechos humanos.</w:t>
      </w:r>
    </w:p>
    <w:p w14:paraId="3B7064CB"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1D7A4BF"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95761">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B95761">
        <w:rPr>
          <w:rFonts w:ascii="Palatino Linotype" w:eastAsia="Palatino Linotype" w:hAnsi="Palatino Linotype" w:cs="Palatino Linotype"/>
          <w:sz w:val="22"/>
          <w:szCs w:val="22"/>
        </w:rPr>
        <w:t>, visible en la Gaceta del Seminario Judicial de la Federación con el registro digital 205635.</w:t>
      </w:r>
    </w:p>
    <w:p w14:paraId="28D82DE5"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w:t>
      </w:r>
      <w:r w:rsidRPr="00B95761">
        <w:rPr>
          <w:rFonts w:ascii="Palatino Linotype" w:eastAsia="Palatino Linotype" w:hAnsi="Palatino Linotype" w:cs="Palatino Linotype"/>
          <w:sz w:val="22"/>
          <w:szCs w:val="22"/>
        </w:rPr>
        <w:lastRenderedPageBreak/>
        <w:t>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865835C"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96D19BE" w14:textId="77777777" w:rsidR="00945FE3" w:rsidRPr="00B95761" w:rsidRDefault="003004B7">
      <w:pPr>
        <w:spacing w:before="240" w:after="240" w:line="360" w:lineRule="auto"/>
        <w:ind w:left="851" w:right="900"/>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 </w:t>
      </w:r>
      <w:r w:rsidRPr="00B95761">
        <w:rPr>
          <w:rFonts w:ascii="Palatino Linotype" w:eastAsia="Palatino Linotype" w:hAnsi="Palatino Linotype" w:cs="Palatino Linotype"/>
          <w:b/>
          <w:i/>
          <w:sz w:val="22"/>
          <w:szCs w:val="22"/>
        </w:rPr>
        <w:t>“PLAZO RAZONABLE PARA RESOLVER. DIMENSIÓN Y EFECTOS DE ESTE CONCEPTO CUANDO SE ADUCE EXCESIVA CARGA DE TRABAJO</w:t>
      </w:r>
      <w:r w:rsidRPr="00B95761">
        <w:rPr>
          <w:rFonts w:ascii="Palatino Linotype" w:eastAsia="Palatino Linotype" w:hAnsi="Palatino Linotype" w:cs="Palatino Linotype"/>
          <w:i/>
          <w:sz w:val="22"/>
          <w:szCs w:val="22"/>
        </w:rPr>
        <w:t>.”</w:t>
      </w:r>
      <w:r w:rsidRPr="00B95761">
        <w:rPr>
          <w:rFonts w:ascii="Palatino Linotype" w:eastAsia="Palatino Linotype" w:hAnsi="Palatino Linotype" w:cs="Palatino Linotype"/>
          <w:sz w:val="22"/>
          <w:szCs w:val="22"/>
        </w:rPr>
        <w:t xml:space="preserve"> consultable en el Seminario Judicial de la Federación y su gaceta, con el registro digital 2002351.</w:t>
      </w:r>
    </w:p>
    <w:p w14:paraId="29816624" w14:textId="77777777" w:rsidR="00945FE3" w:rsidRPr="00B95761" w:rsidRDefault="003004B7">
      <w:pPr>
        <w:spacing w:before="240" w:after="240" w:line="360" w:lineRule="auto"/>
        <w:ind w:left="851" w:right="900"/>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95761">
        <w:rPr>
          <w:rFonts w:ascii="Palatino Linotype" w:eastAsia="Palatino Linotype" w:hAnsi="Palatino Linotype" w:cs="Palatino Linotype"/>
          <w:sz w:val="22"/>
          <w:szCs w:val="22"/>
        </w:rPr>
        <w:t>, visible en el Seminario Judicial de la Federación y su gaceta, con el registro digital 2002350.</w:t>
      </w:r>
    </w:p>
    <w:p w14:paraId="64383DEE"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5CACBEE8" w14:textId="77777777" w:rsidR="00945FE3" w:rsidRPr="00B95761" w:rsidRDefault="003004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8. Cierre de instrucción</w:t>
      </w:r>
      <w:r w:rsidRPr="00B95761">
        <w:rPr>
          <w:rFonts w:ascii="Palatino Linotype" w:eastAsia="Palatino Linotype" w:hAnsi="Palatino Linotype" w:cs="Palatino Linotype"/>
          <w:sz w:val="22"/>
          <w:szCs w:val="22"/>
        </w:rPr>
        <w:t xml:space="preserve">. En fecha </w:t>
      </w:r>
      <w:r w:rsidRPr="00B95761">
        <w:rPr>
          <w:rFonts w:ascii="Palatino Linotype" w:eastAsia="Palatino Linotype" w:hAnsi="Palatino Linotype" w:cs="Palatino Linotype"/>
          <w:b/>
          <w:sz w:val="22"/>
          <w:szCs w:val="22"/>
        </w:rPr>
        <w:t>nueve</w:t>
      </w:r>
      <w:r w:rsidRPr="00B95761">
        <w:rPr>
          <w:rFonts w:ascii="Palatino Linotype" w:eastAsia="Palatino Linotype" w:hAnsi="Palatino Linotype" w:cs="Palatino Linotype"/>
          <w:sz w:val="22"/>
          <w:szCs w:val="22"/>
        </w:rPr>
        <w:t xml:space="preserve"> </w:t>
      </w:r>
      <w:r w:rsidRPr="00B95761">
        <w:rPr>
          <w:rFonts w:ascii="Palatino Linotype" w:eastAsia="Palatino Linotype" w:hAnsi="Palatino Linotype" w:cs="Palatino Linotype"/>
          <w:b/>
          <w:sz w:val="22"/>
          <w:szCs w:val="22"/>
        </w:rPr>
        <w:t>de septiembre de dos mil veinticinco</w:t>
      </w:r>
      <w:r w:rsidRPr="00B9576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A24B640" w14:textId="77777777" w:rsidR="00945FE3" w:rsidRPr="00B95761" w:rsidRDefault="003004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lastRenderedPageBreak/>
        <w:t xml:space="preserve"> </w:t>
      </w:r>
    </w:p>
    <w:p w14:paraId="1D70ABA4" w14:textId="77777777" w:rsidR="00945FE3" w:rsidRPr="00B95761" w:rsidRDefault="003004B7">
      <w:pPr>
        <w:spacing w:line="360" w:lineRule="auto"/>
        <w:ind w:right="49"/>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067565C2" w14:textId="77777777" w:rsidR="00945FE3" w:rsidRPr="00B95761" w:rsidRDefault="00945FE3">
      <w:pPr>
        <w:spacing w:line="360" w:lineRule="auto"/>
        <w:ind w:right="49"/>
        <w:jc w:val="both"/>
        <w:rPr>
          <w:rFonts w:ascii="Palatino Linotype" w:eastAsia="Palatino Linotype" w:hAnsi="Palatino Linotype" w:cs="Palatino Linotype"/>
          <w:sz w:val="22"/>
          <w:szCs w:val="22"/>
        </w:rPr>
      </w:pPr>
    </w:p>
    <w:p w14:paraId="60CD7946" w14:textId="77777777" w:rsidR="00945FE3" w:rsidRPr="00B95761" w:rsidRDefault="003004B7">
      <w:pPr>
        <w:spacing w:line="360" w:lineRule="auto"/>
        <w:ind w:right="49"/>
        <w:jc w:val="center"/>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II.</w:t>
      </w:r>
      <w:r w:rsidRPr="00B95761">
        <w:rPr>
          <w:rFonts w:ascii="Palatino Linotype" w:eastAsia="Palatino Linotype" w:hAnsi="Palatino Linotype" w:cs="Palatino Linotype"/>
          <w:b/>
          <w:sz w:val="22"/>
          <w:szCs w:val="22"/>
        </w:rPr>
        <w:tab/>
        <w:t>C O N S I D E R A N D O:</w:t>
      </w:r>
    </w:p>
    <w:p w14:paraId="45B25C4E" w14:textId="77777777" w:rsidR="00945FE3" w:rsidRPr="00B95761" w:rsidRDefault="00945FE3">
      <w:pPr>
        <w:spacing w:line="360" w:lineRule="auto"/>
        <w:ind w:right="49"/>
        <w:jc w:val="both"/>
        <w:rPr>
          <w:rFonts w:ascii="Palatino Linotype" w:eastAsia="Palatino Linotype" w:hAnsi="Palatino Linotype" w:cs="Palatino Linotype"/>
          <w:sz w:val="22"/>
          <w:szCs w:val="22"/>
        </w:rPr>
      </w:pPr>
    </w:p>
    <w:p w14:paraId="668BE90F"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Primero. Competencia.</w:t>
      </w:r>
      <w:r w:rsidRPr="00B9576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078E4A7"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 xml:space="preserve">Segundo. Oportunidad y Procedibilidad del Recurso de Revisión. </w:t>
      </w:r>
      <w:r w:rsidRPr="00B95761">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8E8AC57"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71285EFE" w14:textId="77777777" w:rsidR="00945FE3" w:rsidRPr="00B95761" w:rsidRDefault="003004B7">
      <w:pPr>
        <w:spacing w:line="360" w:lineRule="auto"/>
        <w:ind w:left="851" w:right="900"/>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lastRenderedPageBreak/>
        <w:t xml:space="preserve">“Artículo 178. </w:t>
      </w:r>
      <w:r w:rsidRPr="00B9576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4D12ADD" w14:textId="77777777" w:rsidR="00945FE3" w:rsidRPr="00B95761" w:rsidRDefault="003004B7">
      <w:pPr>
        <w:spacing w:before="240" w:after="240" w:line="360" w:lineRule="auto"/>
        <w:ind w:right="49"/>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B95761">
        <w:rPr>
          <w:rFonts w:ascii="Palatino Linotype" w:eastAsia="Palatino Linotype" w:hAnsi="Palatino Linotype" w:cs="Palatino Linotype"/>
          <w:b/>
          <w:sz w:val="22"/>
          <w:szCs w:val="22"/>
        </w:rPr>
        <w:t>SUJETO OBLIGADO</w:t>
      </w:r>
      <w:r w:rsidRPr="00B95761">
        <w:rPr>
          <w:rFonts w:ascii="Palatino Linotype" w:eastAsia="Palatino Linotype" w:hAnsi="Palatino Linotype" w:cs="Palatino Linotype"/>
          <w:sz w:val="22"/>
          <w:szCs w:val="22"/>
        </w:rPr>
        <w:t xml:space="preserve"> remitió la respuesta a la solicitud de información el día </w:t>
      </w:r>
      <w:r w:rsidRPr="00B95761">
        <w:rPr>
          <w:rFonts w:ascii="Palatino Linotype" w:eastAsia="Palatino Linotype" w:hAnsi="Palatino Linotype" w:cs="Palatino Linotype"/>
          <w:b/>
          <w:sz w:val="22"/>
          <w:szCs w:val="22"/>
        </w:rPr>
        <w:t xml:space="preserve">once de abril de dos mil veinticinco, </w:t>
      </w:r>
      <w:r w:rsidRPr="00B95761">
        <w:rPr>
          <w:rFonts w:ascii="Palatino Linotype" w:eastAsia="Palatino Linotype" w:hAnsi="Palatino Linotype" w:cs="Palatino Linotype"/>
          <w:sz w:val="22"/>
          <w:szCs w:val="22"/>
        </w:rPr>
        <w:t xml:space="preserve">mientras que el recurso de revisión interpuesto por la parte </w:t>
      </w:r>
      <w:r w:rsidRPr="00B95761">
        <w:rPr>
          <w:rFonts w:ascii="Palatino Linotype" w:eastAsia="Palatino Linotype" w:hAnsi="Palatino Linotype" w:cs="Palatino Linotype"/>
          <w:b/>
          <w:sz w:val="22"/>
          <w:szCs w:val="22"/>
        </w:rPr>
        <w:t>RECURRENTE</w:t>
      </w:r>
      <w:r w:rsidRPr="00B95761">
        <w:rPr>
          <w:rFonts w:ascii="Palatino Linotype" w:eastAsia="Palatino Linotype" w:hAnsi="Palatino Linotype" w:cs="Palatino Linotype"/>
          <w:sz w:val="22"/>
          <w:szCs w:val="22"/>
        </w:rPr>
        <w:t xml:space="preserve">, se tuvo por presentado el </w:t>
      </w:r>
      <w:r w:rsidRPr="00B95761">
        <w:rPr>
          <w:rFonts w:ascii="Palatino Linotype" w:eastAsia="Palatino Linotype" w:hAnsi="Palatino Linotype" w:cs="Palatino Linotype"/>
          <w:b/>
          <w:sz w:val="22"/>
          <w:szCs w:val="22"/>
        </w:rPr>
        <w:t>trece de mayo del año dos mil veinticinco</w:t>
      </w:r>
      <w:r w:rsidRPr="00B95761">
        <w:rPr>
          <w:rFonts w:ascii="Palatino Linotype" w:eastAsia="Palatino Linotype" w:hAnsi="Palatino Linotype" w:cs="Palatino Linotype"/>
          <w:sz w:val="22"/>
          <w:szCs w:val="22"/>
        </w:rPr>
        <w:t xml:space="preserve">; esto es, al </w:t>
      </w:r>
      <w:r w:rsidRPr="00B95761">
        <w:rPr>
          <w:rFonts w:ascii="Palatino Linotype" w:eastAsia="Palatino Linotype" w:hAnsi="Palatino Linotype" w:cs="Palatino Linotype"/>
          <w:b/>
          <w:sz w:val="22"/>
          <w:szCs w:val="22"/>
        </w:rPr>
        <w:t>décimo quinto</w:t>
      </w:r>
      <w:r w:rsidRPr="00B95761">
        <w:rPr>
          <w:rFonts w:ascii="Palatino Linotype" w:eastAsia="Palatino Linotype" w:hAnsi="Palatino Linotype" w:cs="Palatino Linotype"/>
          <w:sz w:val="22"/>
          <w:szCs w:val="22"/>
        </w:rPr>
        <w:t xml:space="preserve"> </w:t>
      </w:r>
      <w:r w:rsidRPr="00B95761">
        <w:rPr>
          <w:rFonts w:ascii="Palatino Linotype" w:eastAsia="Palatino Linotype" w:hAnsi="Palatino Linotype" w:cs="Palatino Linotype"/>
          <w:b/>
          <w:sz w:val="22"/>
          <w:szCs w:val="22"/>
        </w:rPr>
        <w:t xml:space="preserve">día hábil </w:t>
      </w:r>
      <w:r w:rsidRPr="00B95761">
        <w:rPr>
          <w:rFonts w:ascii="Palatino Linotype" w:eastAsia="Palatino Linotype" w:hAnsi="Palatino Linotype" w:cs="Palatino Linotype"/>
          <w:sz w:val="22"/>
          <w:szCs w:val="22"/>
        </w:rPr>
        <w:t>siguiente al que se tuvo conocimiento de la respuesta respectivamente.</w:t>
      </w:r>
    </w:p>
    <w:p w14:paraId="57662C09"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Por cuanto hace a la procedibilidad del recurso de revisión, es de suma importancia señalar que la parte </w:t>
      </w:r>
      <w:r w:rsidRPr="00B95761">
        <w:rPr>
          <w:rFonts w:ascii="Palatino Linotype" w:eastAsia="Palatino Linotype" w:hAnsi="Palatino Linotype" w:cs="Palatino Linotype"/>
          <w:b/>
          <w:sz w:val="22"/>
          <w:szCs w:val="22"/>
        </w:rPr>
        <w:t>RECURRENTE</w:t>
      </w:r>
      <w:r w:rsidRPr="00B95761">
        <w:rPr>
          <w:rFonts w:ascii="Palatino Linotype" w:eastAsia="Palatino Linotype" w:hAnsi="Palatino Linotype" w:cs="Palatino Linotype"/>
          <w:sz w:val="22"/>
          <w:szCs w:val="22"/>
        </w:rPr>
        <w:t>, no proporcionó su nombre</w:t>
      </w:r>
      <w:r w:rsidRPr="00B95761">
        <w:rPr>
          <w:rFonts w:ascii="Palatino Linotype" w:eastAsia="Palatino Linotype" w:hAnsi="Palatino Linotype" w:cs="Palatino Linotype"/>
          <w:b/>
          <w:sz w:val="22"/>
          <w:szCs w:val="22"/>
        </w:rPr>
        <w:t>,</w:t>
      </w:r>
      <w:r w:rsidRPr="00B95761">
        <w:rPr>
          <w:rFonts w:ascii="Palatino Linotype" w:eastAsia="Palatino Linotype" w:hAnsi="Palatino Linotype" w:cs="Palatino Linotype"/>
          <w:sz w:val="22"/>
          <w:szCs w:val="22"/>
        </w:rPr>
        <w:t xml:space="preserve"> como se advierte en el detalle de seguimiento del SAIMEX, no obstante el no proporcionar nombre</w:t>
      </w:r>
      <w:r w:rsidRPr="00B95761">
        <w:rPr>
          <w:rFonts w:ascii="Palatino Linotype" w:eastAsia="Palatino Linotype" w:hAnsi="Palatino Linotype" w:cs="Palatino Linotype"/>
          <w:strike/>
          <w:sz w:val="22"/>
          <w:szCs w:val="22"/>
        </w:rPr>
        <w:t xml:space="preserve"> </w:t>
      </w:r>
      <w:r w:rsidRPr="00B95761">
        <w:rPr>
          <w:rFonts w:ascii="Palatino Linotype" w:eastAsia="Palatino Linotype" w:hAnsi="Palatino Linotype" w:cs="Palatino Linotype"/>
          <w:sz w:val="22"/>
          <w:szCs w:val="22"/>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5B4479D" w14:textId="77777777" w:rsidR="00945FE3" w:rsidRPr="00B95761" w:rsidRDefault="003004B7">
      <w:pPr>
        <w:spacing w:before="240" w:after="240"/>
        <w:ind w:left="851" w:right="902"/>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r w:rsidRPr="00B95761">
        <w:rPr>
          <w:rFonts w:ascii="Palatino Linotype" w:eastAsia="Palatino Linotype" w:hAnsi="Palatino Linotype" w:cs="Palatino Linotype"/>
          <w:b/>
          <w:i/>
          <w:sz w:val="22"/>
          <w:szCs w:val="22"/>
        </w:rPr>
        <w:t xml:space="preserve">Las solicitudes </w:t>
      </w:r>
      <w:r w:rsidRPr="00B95761">
        <w:rPr>
          <w:rFonts w:ascii="Palatino Linotype" w:eastAsia="Palatino Linotype" w:hAnsi="Palatino Linotype" w:cs="Palatino Linotype"/>
          <w:i/>
          <w:sz w:val="22"/>
          <w:szCs w:val="22"/>
        </w:rPr>
        <w:t xml:space="preserve">anónimas, con </w:t>
      </w:r>
      <w:r w:rsidRPr="00B95761">
        <w:rPr>
          <w:rFonts w:ascii="Palatino Linotype" w:eastAsia="Palatino Linotype" w:hAnsi="Palatino Linotype" w:cs="Palatino Linotype"/>
          <w:b/>
          <w:i/>
          <w:sz w:val="22"/>
          <w:szCs w:val="22"/>
        </w:rPr>
        <w:t>nombre incompleto o seudónimo</w:t>
      </w:r>
      <w:r w:rsidRPr="00B95761">
        <w:rPr>
          <w:rFonts w:ascii="Palatino Linotype" w:eastAsia="Palatino Linotype" w:hAnsi="Palatino Linotype" w:cs="Palatino Linotype"/>
          <w:i/>
          <w:sz w:val="22"/>
          <w:szCs w:val="22"/>
        </w:rPr>
        <w:t xml:space="preserve"> </w:t>
      </w:r>
      <w:r w:rsidRPr="00B95761">
        <w:rPr>
          <w:rFonts w:ascii="Palatino Linotype" w:eastAsia="Palatino Linotype" w:hAnsi="Palatino Linotype" w:cs="Palatino Linotype"/>
          <w:b/>
          <w:i/>
          <w:sz w:val="22"/>
          <w:szCs w:val="22"/>
        </w:rPr>
        <w:t>serán procedentes para su trámite por parte del sujeto obligado ante quien se presente</w:t>
      </w:r>
      <w:r w:rsidRPr="00B95761">
        <w:rPr>
          <w:rFonts w:ascii="Palatino Linotype" w:eastAsia="Palatino Linotype" w:hAnsi="Palatino Linotype" w:cs="Palatino Linotype"/>
          <w:i/>
          <w:sz w:val="22"/>
          <w:szCs w:val="22"/>
        </w:rPr>
        <w:t>. No podrá requerirse información adicional con motivo del nombre proporcionado por el solicitante."(Sic)</w:t>
      </w:r>
    </w:p>
    <w:p w14:paraId="702C0C8D" w14:textId="77777777" w:rsidR="00945FE3" w:rsidRPr="00B95761" w:rsidRDefault="003004B7">
      <w:pPr>
        <w:spacing w:before="240" w:after="240" w:line="360" w:lineRule="auto"/>
        <w:ind w:right="49"/>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4EA781A"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120E7974" w14:textId="77777777" w:rsidR="00945FE3" w:rsidRPr="00B95761" w:rsidRDefault="003004B7">
      <w:pPr>
        <w:spacing w:line="360" w:lineRule="auto"/>
        <w:ind w:left="851" w:right="1041"/>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r w:rsidRPr="00B95761">
        <w:rPr>
          <w:rFonts w:ascii="Palatino Linotype" w:eastAsia="Palatino Linotype" w:hAnsi="Palatino Linotype" w:cs="Palatino Linotype"/>
          <w:b/>
          <w:i/>
          <w:sz w:val="22"/>
          <w:szCs w:val="22"/>
        </w:rPr>
        <w:t xml:space="preserve">Artículo 179. </w:t>
      </w:r>
      <w:r w:rsidRPr="00B9576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0562238" w14:textId="77777777" w:rsidR="00945FE3" w:rsidRPr="00B95761" w:rsidRDefault="003004B7">
      <w:pPr>
        <w:spacing w:line="360" w:lineRule="auto"/>
        <w:ind w:left="851" w:right="1041"/>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p>
    <w:p w14:paraId="136B9856" w14:textId="77777777" w:rsidR="00945FE3" w:rsidRPr="00B95761" w:rsidRDefault="003004B7">
      <w:pPr>
        <w:spacing w:line="360" w:lineRule="auto"/>
        <w:ind w:left="851" w:right="1041"/>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V. La entrega de </w:t>
      </w:r>
      <w:proofErr w:type="spellStart"/>
      <w:r w:rsidRPr="00B95761">
        <w:rPr>
          <w:rFonts w:ascii="Palatino Linotype" w:eastAsia="Palatino Linotype" w:hAnsi="Palatino Linotype" w:cs="Palatino Linotype"/>
          <w:i/>
          <w:sz w:val="22"/>
          <w:szCs w:val="22"/>
        </w:rPr>
        <w:t>informacón</w:t>
      </w:r>
      <w:proofErr w:type="spellEnd"/>
      <w:r w:rsidRPr="00B95761">
        <w:rPr>
          <w:rFonts w:ascii="Palatino Linotype" w:eastAsia="Palatino Linotype" w:hAnsi="Palatino Linotype" w:cs="Palatino Linotype"/>
          <w:i/>
          <w:sz w:val="22"/>
          <w:szCs w:val="22"/>
        </w:rPr>
        <w:t xml:space="preserve"> incompleta;</w:t>
      </w:r>
    </w:p>
    <w:p w14:paraId="21BFD47D" w14:textId="77777777" w:rsidR="00945FE3" w:rsidRPr="00B95761" w:rsidRDefault="003004B7">
      <w:pPr>
        <w:spacing w:line="360" w:lineRule="auto"/>
        <w:ind w:left="851" w:right="1041"/>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p>
    <w:p w14:paraId="5747908E"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 xml:space="preserve">Tercero. Materia de la revisión. </w:t>
      </w:r>
      <w:r w:rsidRPr="00B95761">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95761">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B95761">
        <w:rPr>
          <w:rFonts w:ascii="Palatino Linotype" w:eastAsia="Palatino Linotype" w:hAnsi="Palatino Linotype" w:cs="Palatino Linotype"/>
          <w:sz w:val="22"/>
          <w:szCs w:val="22"/>
        </w:rPr>
        <w:t xml:space="preserve">de la parte </w:t>
      </w:r>
      <w:r w:rsidRPr="00B95761">
        <w:rPr>
          <w:rFonts w:ascii="Palatino Linotype" w:eastAsia="Palatino Linotype" w:hAnsi="Palatino Linotype" w:cs="Palatino Linotype"/>
          <w:b/>
          <w:sz w:val="22"/>
          <w:szCs w:val="22"/>
        </w:rPr>
        <w:t>Recurrente</w:t>
      </w:r>
      <w:r w:rsidRPr="00B95761">
        <w:rPr>
          <w:rFonts w:ascii="Palatino Linotype" w:eastAsia="Palatino Linotype" w:hAnsi="Palatino Linotype" w:cs="Palatino Linotype"/>
          <w:sz w:val="22"/>
          <w:szCs w:val="22"/>
        </w:rPr>
        <w:t>, o en su defecto, en caso de ser procedente, ordenar la entrega de información.</w:t>
      </w:r>
    </w:p>
    <w:p w14:paraId="6F818CEC"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 xml:space="preserve">Cuarto. Estudio del asunto. </w:t>
      </w:r>
      <w:r w:rsidRPr="00B95761">
        <w:rPr>
          <w:rFonts w:ascii="Palatino Linotype" w:eastAsia="Palatino Linotype" w:hAnsi="Palatino Linotype" w:cs="Palatino Linotype"/>
          <w:sz w:val="22"/>
          <w:szCs w:val="22"/>
        </w:rPr>
        <w:t xml:space="preserve">En principio, es conveniente analizar si la respuesta como el informe justificado del </w:t>
      </w:r>
      <w:r w:rsidRPr="00B95761">
        <w:rPr>
          <w:rFonts w:ascii="Palatino Linotype" w:eastAsia="Palatino Linotype" w:hAnsi="Palatino Linotype" w:cs="Palatino Linotype"/>
          <w:b/>
          <w:sz w:val="22"/>
          <w:szCs w:val="22"/>
        </w:rPr>
        <w:t>SUJETO OBLIGADO</w:t>
      </w:r>
      <w:r w:rsidRPr="00B95761">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w:t>
      </w:r>
      <w:r w:rsidRPr="00B95761">
        <w:rPr>
          <w:rFonts w:ascii="Palatino Linotype" w:eastAsia="Palatino Linotype" w:hAnsi="Palatino Linotype" w:cs="Palatino Linotype"/>
          <w:sz w:val="22"/>
          <w:szCs w:val="22"/>
        </w:rPr>
        <w:lastRenderedPageBreak/>
        <w:t>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80824CE"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4B78E267" w14:textId="77777777" w:rsidR="00945FE3" w:rsidRPr="00B95761" w:rsidRDefault="003004B7">
      <w:pPr>
        <w:spacing w:line="276" w:lineRule="auto"/>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r w:rsidRPr="00B95761">
        <w:rPr>
          <w:rFonts w:ascii="Palatino Linotype" w:eastAsia="Palatino Linotype" w:hAnsi="Palatino Linotype" w:cs="Palatino Linotype"/>
          <w:b/>
          <w:i/>
          <w:sz w:val="22"/>
          <w:szCs w:val="22"/>
        </w:rPr>
        <w:t>Artículo 4</w:t>
      </w:r>
      <w:r w:rsidRPr="00B9576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7927503" w14:textId="77777777" w:rsidR="00945FE3" w:rsidRPr="00B95761" w:rsidRDefault="003004B7">
      <w:pPr>
        <w:spacing w:line="276" w:lineRule="auto"/>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9576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89FEDFF" w14:textId="77777777" w:rsidR="00945FE3" w:rsidRPr="00B95761" w:rsidRDefault="003004B7">
      <w:pPr>
        <w:spacing w:line="276" w:lineRule="auto"/>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95761">
        <w:rPr>
          <w:rFonts w:ascii="Palatino Linotype" w:eastAsia="Palatino Linotype" w:hAnsi="Palatino Linotype" w:cs="Palatino Linotype"/>
          <w:i/>
          <w:sz w:val="22"/>
          <w:szCs w:val="22"/>
        </w:rPr>
        <w:t>.”</w:t>
      </w:r>
    </w:p>
    <w:p w14:paraId="3A7A3DDB" w14:textId="77777777" w:rsidR="00945FE3" w:rsidRPr="00B95761" w:rsidRDefault="00945FE3">
      <w:pPr>
        <w:spacing w:line="276" w:lineRule="auto"/>
        <w:jc w:val="both"/>
        <w:rPr>
          <w:rFonts w:ascii="Palatino Linotype" w:eastAsia="Palatino Linotype" w:hAnsi="Palatino Linotype" w:cs="Palatino Linotype"/>
          <w:sz w:val="22"/>
          <w:szCs w:val="22"/>
        </w:rPr>
      </w:pPr>
    </w:p>
    <w:p w14:paraId="7EA3DBD0"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F34B1EC"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539A9236" w14:textId="77777777" w:rsidR="00945FE3" w:rsidRPr="00B95761" w:rsidRDefault="003004B7">
      <w:pPr>
        <w:spacing w:line="276" w:lineRule="auto"/>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lastRenderedPageBreak/>
        <w:t>“Artículo 12.-</w:t>
      </w:r>
      <w:r w:rsidRPr="00B9576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BE7F59C" w14:textId="77777777" w:rsidR="00945FE3" w:rsidRPr="00B95761" w:rsidRDefault="00945FE3">
      <w:pPr>
        <w:spacing w:line="276" w:lineRule="auto"/>
        <w:ind w:left="567" w:right="616"/>
        <w:jc w:val="both"/>
        <w:rPr>
          <w:rFonts w:ascii="Palatino Linotype" w:eastAsia="Palatino Linotype" w:hAnsi="Palatino Linotype" w:cs="Palatino Linotype"/>
          <w:i/>
          <w:sz w:val="22"/>
          <w:szCs w:val="22"/>
        </w:rPr>
      </w:pPr>
    </w:p>
    <w:p w14:paraId="3CC65344" w14:textId="77777777" w:rsidR="00945FE3" w:rsidRPr="00B95761" w:rsidRDefault="003004B7">
      <w:pPr>
        <w:spacing w:line="276" w:lineRule="auto"/>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95761">
        <w:rPr>
          <w:rFonts w:ascii="Palatino Linotype" w:eastAsia="Palatino Linotype" w:hAnsi="Palatino Linotype" w:cs="Palatino Linotype"/>
          <w:i/>
          <w:sz w:val="22"/>
          <w:szCs w:val="22"/>
        </w:rPr>
        <w:t xml:space="preserve">. </w:t>
      </w:r>
      <w:r w:rsidRPr="00B95761">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F751945" w14:textId="77777777" w:rsidR="00945FE3" w:rsidRPr="00B95761" w:rsidRDefault="00945FE3">
      <w:pPr>
        <w:spacing w:line="360" w:lineRule="auto"/>
        <w:ind w:right="-93"/>
        <w:jc w:val="both"/>
        <w:rPr>
          <w:rFonts w:ascii="Palatino Linotype" w:eastAsia="Palatino Linotype" w:hAnsi="Palatino Linotype" w:cs="Palatino Linotype"/>
          <w:sz w:val="22"/>
          <w:szCs w:val="22"/>
        </w:rPr>
      </w:pPr>
    </w:p>
    <w:p w14:paraId="6A571D11" w14:textId="77777777" w:rsidR="00945FE3" w:rsidRPr="00B95761" w:rsidRDefault="003004B7">
      <w:pPr>
        <w:spacing w:line="360" w:lineRule="auto"/>
        <w:ind w:right="-93"/>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2B030D70" w14:textId="77777777" w:rsidR="00945FE3" w:rsidRPr="00B95761" w:rsidRDefault="00945FE3">
      <w:pPr>
        <w:spacing w:line="360" w:lineRule="auto"/>
        <w:ind w:right="-93"/>
        <w:jc w:val="both"/>
        <w:rPr>
          <w:rFonts w:ascii="Palatino Linotype" w:eastAsia="Palatino Linotype" w:hAnsi="Palatino Linotype" w:cs="Palatino Linotype"/>
          <w:sz w:val="22"/>
          <w:szCs w:val="22"/>
        </w:rPr>
      </w:pPr>
    </w:p>
    <w:p w14:paraId="2F27499F" w14:textId="77777777" w:rsidR="00945FE3" w:rsidRPr="00B95761" w:rsidRDefault="003004B7">
      <w:pPr>
        <w:spacing w:line="360" w:lineRule="auto"/>
        <w:ind w:right="-93"/>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95761">
        <w:rPr>
          <w:rFonts w:ascii="Palatino Linotype" w:eastAsia="Palatino Linotype" w:hAnsi="Palatino Linotype" w:cs="Palatino Linotype"/>
          <w:b/>
          <w:sz w:val="22"/>
          <w:szCs w:val="22"/>
        </w:rPr>
        <w:t xml:space="preserve"> </w:t>
      </w:r>
    </w:p>
    <w:p w14:paraId="11401AA0" w14:textId="77777777" w:rsidR="00945FE3" w:rsidRPr="00B95761" w:rsidRDefault="00945FE3">
      <w:pPr>
        <w:spacing w:line="360" w:lineRule="auto"/>
        <w:jc w:val="both"/>
        <w:rPr>
          <w:rFonts w:ascii="Palatino Linotype" w:eastAsia="Palatino Linotype" w:hAnsi="Palatino Linotype" w:cs="Palatino Linotype"/>
          <w:b/>
          <w:sz w:val="22"/>
          <w:szCs w:val="22"/>
        </w:rPr>
      </w:pPr>
    </w:p>
    <w:p w14:paraId="634A3900"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r w:rsidRPr="00B95761">
        <w:rPr>
          <w:rFonts w:ascii="Palatino Linotype" w:eastAsia="Palatino Linotype" w:hAnsi="Palatino Linotype" w:cs="Palatino Linotype"/>
          <w:b/>
          <w:i/>
          <w:sz w:val="22"/>
          <w:szCs w:val="22"/>
        </w:rPr>
        <w:t>No existe obligación de elaborar documentos ad hoc para atender las solicitudes de acceso a la información.</w:t>
      </w:r>
      <w:r w:rsidRPr="00B9576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1799CC7" w14:textId="77777777" w:rsidR="00945FE3" w:rsidRPr="00B95761" w:rsidRDefault="00945FE3">
      <w:pPr>
        <w:spacing w:line="360" w:lineRule="auto"/>
        <w:ind w:right="-93"/>
        <w:jc w:val="both"/>
        <w:rPr>
          <w:rFonts w:ascii="Palatino Linotype" w:eastAsia="Palatino Linotype" w:hAnsi="Palatino Linotype" w:cs="Palatino Linotype"/>
          <w:sz w:val="22"/>
          <w:szCs w:val="22"/>
        </w:rPr>
      </w:pPr>
    </w:p>
    <w:p w14:paraId="218047BA"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14C5E58"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79CC4383" w14:textId="77777777" w:rsidR="00945FE3" w:rsidRPr="00B95761" w:rsidRDefault="003004B7">
      <w:pPr>
        <w:spacing w:line="360" w:lineRule="auto"/>
        <w:ind w:right="49"/>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C46E7DC" w14:textId="77777777" w:rsidR="00945FE3" w:rsidRPr="00B95761" w:rsidRDefault="00945FE3">
      <w:pPr>
        <w:spacing w:line="360" w:lineRule="auto"/>
        <w:ind w:right="49"/>
        <w:jc w:val="both"/>
        <w:rPr>
          <w:rFonts w:ascii="Palatino Linotype" w:eastAsia="Palatino Linotype" w:hAnsi="Palatino Linotype" w:cs="Palatino Linotype"/>
          <w:sz w:val="22"/>
          <w:szCs w:val="22"/>
        </w:rPr>
      </w:pPr>
    </w:p>
    <w:p w14:paraId="3739B2B9"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B8A27D8" w14:textId="77777777" w:rsidR="00945FE3" w:rsidRPr="00B95761" w:rsidRDefault="00945FE3">
      <w:pPr>
        <w:spacing w:line="360" w:lineRule="auto"/>
        <w:ind w:left="567" w:right="616"/>
        <w:jc w:val="both"/>
        <w:rPr>
          <w:rFonts w:ascii="Palatino Linotype" w:eastAsia="Palatino Linotype" w:hAnsi="Palatino Linotype" w:cs="Palatino Linotype"/>
          <w:i/>
          <w:sz w:val="22"/>
          <w:szCs w:val="22"/>
        </w:rPr>
      </w:pPr>
    </w:p>
    <w:p w14:paraId="3E274BA2"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r w:rsidRPr="00B95761">
        <w:rPr>
          <w:rFonts w:ascii="Palatino Linotype" w:eastAsia="Palatino Linotype" w:hAnsi="Palatino Linotype" w:cs="Palatino Linotype"/>
          <w:b/>
          <w:i/>
          <w:sz w:val="22"/>
          <w:szCs w:val="22"/>
        </w:rPr>
        <w:t xml:space="preserve">Artículo 3. </w:t>
      </w:r>
      <w:r w:rsidRPr="00B95761">
        <w:rPr>
          <w:rFonts w:ascii="Palatino Linotype" w:eastAsia="Palatino Linotype" w:hAnsi="Palatino Linotype" w:cs="Palatino Linotype"/>
          <w:i/>
          <w:sz w:val="22"/>
          <w:szCs w:val="22"/>
        </w:rPr>
        <w:t>Para los efectos de la presente Ley se entenderá por:</w:t>
      </w:r>
    </w:p>
    <w:p w14:paraId="048D483E"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p>
    <w:p w14:paraId="3B192374"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t>XI. Documento:</w:t>
      </w:r>
      <w:r w:rsidRPr="00B95761">
        <w:rPr>
          <w:rFonts w:ascii="Palatino Linotype" w:eastAsia="Palatino Linotype" w:hAnsi="Palatino Linotype" w:cs="Palatino Linotype"/>
          <w:i/>
          <w:sz w:val="22"/>
          <w:szCs w:val="22"/>
        </w:rPr>
        <w:t xml:space="preserve"> Los expedientes, reportes, estudios, actas</w:t>
      </w:r>
      <w:r w:rsidRPr="00B95761">
        <w:rPr>
          <w:rFonts w:ascii="Palatino Linotype" w:eastAsia="Palatino Linotype" w:hAnsi="Palatino Linotype" w:cs="Palatino Linotype"/>
          <w:b/>
          <w:i/>
          <w:sz w:val="22"/>
          <w:szCs w:val="22"/>
        </w:rPr>
        <w:t>,</w:t>
      </w:r>
      <w:r w:rsidRPr="00B9576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w:t>
      </w:r>
      <w:r w:rsidRPr="00B95761">
        <w:rPr>
          <w:rFonts w:ascii="Palatino Linotype" w:eastAsia="Palatino Linotype" w:hAnsi="Palatino Linotype" w:cs="Palatino Linotype"/>
          <w:i/>
          <w:sz w:val="22"/>
          <w:szCs w:val="22"/>
        </w:rPr>
        <w:lastRenderedPageBreak/>
        <w:t xml:space="preserve">sus servidores públicos e integrantes, sin importar su fuente o fecha de elaboración. Los documentos podrán estar en cualquier medio, sea escrito, impreso, sonoro, visual, electrónico, informático u holográfico…” </w:t>
      </w:r>
    </w:p>
    <w:p w14:paraId="4E71E412" w14:textId="77777777" w:rsidR="00945FE3" w:rsidRPr="00B95761" w:rsidRDefault="00945FE3">
      <w:pPr>
        <w:spacing w:line="360" w:lineRule="auto"/>
        <w:ind w:left="851" w:right="899"/>
        <w:jc w:val="both"/>
        <w:rPr>
          <w:rFonts w:ascii="Palatino Linotype" w:eastAsia="Palatino Linotype" w:hAnsi="Palatino Linotype" w:cs="Palatino Linotype"/>
          <w:sz w:val="22"/>
          <w:szCs w:val="22"/>
        </w:rPr>
      </w:pPr>
    </w:p>
    <w:p w14:paraId="02475298"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53852B6"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5CC9BA27" w14:textId="77777777" w:rsidR="00945FE3" w:rsidRPr="00B95761" w:rsidRDefault="003004B7">
      <w:pPr>
        <w:ind w:left="567" w:right="616"/>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sz w:val="22"/>
          <w:szCs w:val="22"/>
        </w:rPr>
        <w:t>“</w:t>
      </w:r>
      <w:r w:rsidRPr="00B95761">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B9576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F7572E"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8D85547"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E4C6F44" w14:textId="77777777" w:rsidR="00945FE3" w:rsidRPr="00B95761" w:rsidRDefault="003004B7">
      <w:pPr>
        <w:ind w:left="567" w:right="616"/>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55561D0" w14:textId="77777777" w:rsidR="00945FE3" w:rsidRPr="00B95761" w:rsidRDefault="003004B7">
      <w:pPr>
        <w:ind w:left="567" w:right="616"/>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779647CB" w14:textId="77777777" w:rsidR="00945FE3" w:rsidRPr="00B95761" w:rsidRDefault="00945FE3">
      <w:pPr>
        <w:tabs>
          <w:tab w:val="left" w:pos="8647"/>
        </w:tabs>
        <w:spacing w:line="360" w:lineRule="auto"/>
        <w:jc w:val="both"/>
        <w:rPr>
          <w:rFonts w:ascii="Palatino Linotype" w:eastAsia="Palatino Linotype" w:hAnsi="Palatino Linotype" w:cs="Palatino Linotype"/>
          <w:b/>
          <w:sz w:val="22"/>
          <w:szCs w:val="22"/>
        </w:rPr>
      </w:pPr>
    </w:p>
    <w:p w14:paraId="5B4D31C7" w14:textId="77777777" w:rsidR="00945FE3" w:rsidRPr="00B95761" w:rsidRDefault="003004B7">
      <w:pPr>
        <w:spacing w:after="240" w:line="360" w:lineRule="auto"/>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B95761">
        <w:rPr>
          <w:rFonts w:ascii="Palatino Linotype" w:eastAsia="Palatino Linotype" w:hAnsi="Palatino Linotype" w:cs="Palatino Linotype"/>
          <w:b/>
          <w:sz w:val="22"/>
          <w:szCs w:val="22"/>
        </w:rPr>
        <w:t>Ayuntamiento de Toluca lo siguiente:</w:t>
      </w:r>
    </w:p>
    <w:p w14:paraId="3B7B8306" w14:textId="77777777" w:rsidR="00945FE3" w:rsidRPr="00B95761" w:rsidRDefault="003004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Del festival del Alfeñique 2025:</w:t>
      </w:r>
    </w:p>
    <w:p w14:paraId="0C5E4DF5" w14:textId="77777777" w:rsidR="00945FE3" w:rsidRPr="00B95761" w:rsidRDefault="003004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lastRenderedPageBreak/>
        <w:t>Todos los contratos;</w:t>
      </w:r>
    </w:p>
    <w:p w14:paraId="18E15C24" w14:textId="77777777" w:rsidR="00945FE3" w:rsidRPr="00B95761" w:rsidRDefault="003004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Factura pagadas;</w:t>
      </w:r>
    </w:p>
    <w:p w14:paraId="18988408" w14:textId="77777777" w:rsidR="00945FE3" w:rsidRPr="00B95761" w:rsidRDefault="003004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roofErr w:type="spellStart"/>
      <w:r w:rsidRPr="00B95761">
        <w:rPr>
          <w:rFonts w:ascii="Palatino Linotype" w:eastAsia="Palatino Linotype" w:hAnsi="Palatino Linotype" w:cs="Palatino Linotype"/>
          <w:b/>
          <w:sz w:val="22"/>
          <w:szCs w:val="22"/>
        </w:rPr>
        <w:t>Metodo</w:t>
      </w:r>
      <w:proofErr w:type="spellEnd"/>
      <w:r w:rsidRPr="00B95761">
        <w:rPr>
          <w:rFonts w:ascii="Palatino Linotype" w:eastAsia="Palatino Linotype" w:hAnsi="Palatino Linotype" w:cs="Palatino Linotype"/>
          <w:b/>
          <w:sz w:val="22"/>
          <w:szCs w:val="22"/>
        </w:rPr>
        <w:t xml:space="preserve"> de pago utilizado para el pago de los artistas y pintores qué participaron,</w:t>
      </w:r>
    </w:p>
    <w:p w14:paraId="2E0DEE2A" w14:textId="77777777" w:rsidR="00945FE3" w:rsidRPr="00B95761" w:rsidRDefault="003004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 xml:space="preserve">Apoyo a los fotógrafos que concursaron para que sus </w:t>
      </w:r>
      <w:proofErr w:type="spellStart"/>
      <w:r w:rsidRPr="00B95761">
        <w:rPr>
          <w:rFonts w:ascii="Palatino Linotype" w:eastAsia="Palatino Linotype" w:hAnsi="Palatino Linotype" w:cs="Palatino Linotype"/>
          <w:b/>
          <w:sz w:val="22"/>
          <w:szCs w:val="22"/>
        </w:rPr>
        <w:t>fotográfias</w:t>
      </w:r>
      <w:proofErr w:type="spellEnd"/>
      <w:r w:rsidRPr="00B95761">
        <w:rPr>
          <w:rFonts w:ascii="Palatino Linotype" w:eastAsia="Palatino Linotype" w:hAnsi="Palatino Linotype" w:cs="Palatino Linotype"/>
          <w:b/>
          <w:sz w:val="22"/>
          <w:szCs w:val="22"/>
        </w:rPr>
        <w:t xml:space="preserve"> fueran las utilizadas en los eventos y portadas de los arcos de los portales;</w:t>
      </w:r>
    </w:p>
    <w:p w14:paraId="67769121" w14:textId="77777777" w:rsidR="00945FE3" w:rsidRPr="00B95761" w:rsidRDefault="003004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Contratos con los fotógrafos;</w:t>
      </w:r>
    </w:p>
    <w:p w14:paraId="4AAA90F4" w14:textId="77777777" w:rsidR="00945FE3" w:rsidRPr="00B95761" w:rsidRDefault="003004B7">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 xml:space="preserve">Las convocatoria para todos los eventos del Alfeñique 2024 y los que participaron con su ficha y en que evento participaron </w:t>
      </w:r>
      <w:proofErr w:type="spellStart"/>
      <w:r w:rsidRPr="00B95761">
        <w:rPr>
          <w:rFonts w:ascii="Palatino Linotype" w:eastAsia="Palatino Linotype" w:hAnsi="Palatino Linotype" w:cs="Palatino Linotype"/>
          <w:b/>
          <w:sz w:val="22"/>
          <w:szCs w:val="22"/>
        </w:rPr>
        <w:t>particuralmen</w:t>
      </w:r>
      <w:proofErr w:type="spellEnd"/>
    </w:p>
    <w:p w14:paraId="0C87C50C" w14:textId="77777777" w:rsidR="00945FE3" w:rsidRPr="00B95761" w:rsidRDefault="003004B7">
      <w:pPr>
        <w:spacing w:line="360" w:lineRule="auto"/>
        <w:ind w:right="-7"/>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El Sujeto Obligado en su respuesta entregó los siguientes documentos electrónicos:</w:t>
      </w:r>
    </w:p>
    <w:p w14:paraId="4F9F201F" w14:textId="77777777" w:rsidR="00945FE3" w:rsidRPr="00B95761" w:rsidRDefault="00945FE3">
      <w:pPr>
        <w:spacing w:line="360" w:lineRule="auto"/>
        <w:ind w:right="-7"/>
        <w:jc w:val="both"/>
        <w:rPr>
          <w:rFonts w:ascii="Palatino Linotype" w:eastAsia="Palatino Linotype" w:hAnsi="Palatino Linotype" w:cs="Palatino Linotype"/>
          <w:sz w:val="22"/>
          <w:szCs w:val="22"/>
        </w:rPr>
      </w:pPr>
    </w:p>
    <w:p w14:paraId="26A01909" w14:textId="77777777" w:rsidR="00945FE3" w:rsidRPr="00B95761" w:rsidRDefault="003004B7">
      <w:pPr>
        <w:numPr>
          <w:ilvl w:val="0"/>
          <w:numId w:val="3"/>
        </w:num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 xml:space="preserve">Convocatoria-de-artistas_Alfenique2024_web.pdf: </w:t>
      </w:r>
      <w:r w:rsidRPr="00B95761">
        <w:rPr>
          <w:rFonts w:ascii="Palatino Linotype" w:eastAsia="Palatino Linotype" w:hAnsi="Palatino Linotype" w:cs="Palatino Linotype"/>
          <w:sz w:val="22"/>
          <w:szCs w:val="22"/>
        </w:rPr>
        <w:t>Convocatoria 2024 a la comunicad artística dedicada a la música, danza, teatro, performance, licenciatura, cine, arte digital y eventos académicos a participar en la programación de la feria y festival cultural del alfeñique 2024, para expresar y explorar la relación que tenemos con la muerte a través de la temática “La Reconciliación con la Muerte”.</w:t>
      </w:r>
    </w:p>
    <w:p w14:paraId="66ED2497" w14:textId="77777777" w:rsidR="00945FE3" w:rsidRPr="00B95761" w:rsidRDefault="003004B7">
      <w:pPr>
        <w:numPr>
          <w:ilvl w:val="0"/>
          <w:numId w:val="3"/>
        </w:num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 xml:space="preserve">Convocatoria-Dulce-de-Alfenique_2024_Web.pdf: </w:t>
      </w:r>
      <w:r w:rsidRPr="00B95761">
        <w:rPr>
          <w:rFonts w:ascii="Palatino Linotype" w:eastAsia="Palatino Linotype" w:hAnsi="Palatino Linotype" w:cs="Palatino Linotype"/>
          <w:sz w:val="22"/>
          <w:szCs w:val="22"/>
        </w:rPr>
        <w:t>Convocatoria de la Feria del Alfeñique 2024 con el propósito de preservar el patrimonio cultural a través de la promoción de la elaboración artesanal del dulce del alfeñique.</w:t>
      </w:r>
      <w:r w:rsidRPr="00B95761">
        <w:rPr>
          <w:rFonts w:ascii="Palatino Linotype" w:eastAsia="Palatino Linotype" w:hAnsi="Palatino Linotype" w:cs="Palatino Linotype"/>
          <w:b/>
          <w:sz w:val="22"/>
          <w:szCs w:val="22"/>
        </w:rPr>
        <w:t xml:space="preserve"> </w:t>
      </w:r>
    </w:p>
    <w:p w14:paraId="32A1A925" w14:textId="77777777" w:rsidR="00945FE3" w:rsidRPr="00B95761" w:rsidRDefault="003004B7">
      <w:pPr>
        <w:numPr>
          <w:ilvl w:val="0"/>
          <w:numId w:val="3"/>
        </w:num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 xml:space="preserve">Artistas Alfeñique 2024.pdf: </w:t>
      </w:r>
      <w:r w:rsidRPr="00B95761">
        <w:rPr>
          <w:rFonts w:ascii="Palatino Linotype" w:eastAsia="Palatino Linotype" w:hAnsi="Palatino Linotype" w:cs="Palatino Linotype"/>
          <w:sz w:val="22"/>
          <w:szCs w:val="22"/>
        </w:rPr>
        <w:t>Documento que contiene los Artistas seleccionados para participar en la Feria del Alfeñique 2024.</w:t>
      </w:r>
    </w:p>
    <w:p w14:paraId="7EE2C6AE" w14:textId="77777777" w:rsidR="00945FE3" w:rsidRPr="00B95761" w:rsidRDefault="003004B7">
      <w:pPr>
        <w:numPr>
          <w:ilvl w:val="0"/>
          <w:numId w:val="3"/>
        </w:num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 xml:space="preserve">RESPUESTA SAIMEX 1726.pdf: </w:t>
      </w:r>
      <w:r w:rsidRPr="00B95761">
        <w:rPr>
          <w:rFonts w:ascii="Palatino Linotype" w:eastAsia="Palatino Linotype" w:hAnsi="Palatino Linotype" w:cs="Palatino Linotype"/>
          <w:sz w:val="22"/>
          <w:szCs w:val="22"/>
        </w:rPr>
        <w:t>Oficio 210010000/0552/2025 suscrito por la Directora General de Desarrollo Económico mediante el cual refiere que no genera, administra o posee información.</w:t>
      </w:r>
    </w:p>
    <w:p w14:paraId="5CED0409" w14:textId="77777777" w:rsidR="00945FE3" w:rsidRPr="00B95761" w:rsidRDefault="003004B7">
      <w:pPr>
        <w:numPr>
          <w:ilvl w:val="0"/>
          <w:numId w:val="3"/>
        </w:num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 xml:space="preserve">R. 01726. 2025.pdf: </w:t>
      </w:r>
      <w:r w:rsidRPr="00B95761">
        <w:rPr>
          <w:rFonts w:ascii="Palatino Linotype" w:eastAsia="Palatino Linotype" w:hAnsi="Palatino Linotype" w:cs="Palatino Linotype"/>
          <w:sz w:val="22"/>
          <w:szCs w:val="22"/>
        </w:rPr>
        <w:t>Documento sin número de oficio</w:t>
      </w:r>
      <w:r w:rsidRPr="00B95761">
        <w:rPr>
          <w:rFonts w:ascii="Palatino Linotype" w:eastAsia="Palatino Linotype" w:hAnsi="Palatino Linotype" w:cs="Palatino Linotype"/>
          <w:b/>
          <w:sz w:val="22"/>
          <w:szCs w:val="22"/>
        </w:rPr>
        <w:t xml:space="preserve"> </w:t>
      </w:r>
      <w:r w:rsidRPr="00B95761">
        <w:rPr>
          <w:rFonts w:ascii="Palatino Linotype" w:eastAsia="Palatino Linotype" w:hAnsi="Palatino Linotype" w:cs="Palatino Linotype"/>
          <w:sz w:val="22"/>
          <w:szCs w:val="22"/>
        </w:rPr>
        <w:t xml:space="preserve">mediante el cual, el Titular de la Unidad de Transparencia  hace referencia a la respuesta de la Dirección General de </w:t>
      </w:r>
      <w:r w:rsidRPr="00B95761">
        <w:rPr>
          <w:rFonts w:ascii="Palatino Linotype" w:eastAsia="Palatino Linotype" w:hAnsi="Palatino Linotype" w:cs="Palatino Linotype"/>
          <w:sz w:val="22"/>
          <w:szCs w:val="22"/>
        </w:rPr>
        <w:lastRenderedPageBreak/>
        <w:t>Educación, Cultura y Turismo, la cual refiere que proporciona información de las convocatorias de las actividades de la Feria del Alfeñique 2024, así como la lista del elenco artístico que participó. Se informa que después de la búsqueda exhaustiva y minuciosa en los archivos de la dirección no se encontró expediente alguno que refiere las fichas de participación.</w:t>
      </w:r>
    </w:p>
    <w:p w14:paraId="0BC0ACCE" w14:textId="77777777" w:rsidR="00945FE3" w:rsidRPr="00B95761" w:rsidRDefault="00945FE3">
      <w:pPr>
        <w:spacing w:line="360" w:lineRule="auto"/>
        <w:ind w:right="-7"/>
        <w:jc w:val="both"/>
        <w:rPr>
          <w:rFonts w:ascii="Palatino Linotype" w:eastAsia="Palatino Linotype" w:hAnsi="Palatino Linotype" w:cs="Palatino Linotype"/>
          <w:b/>
          <w:sz w:val="22"/>
          <w:szCs w:val="22"/>
        </w:rPr>
      </w:pPr>
    </w:p>
    <w:p w14:paraId="79B22503"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En primer momento, es necesario referir el Recurrente solicitó del F</w:t>
      </w:r>
      <w:r w:rsidRPr="00B95761">
        <w:rPr>
          <w:rFonts w:ascii="Palatino Linotype" w:eastAsia="Palatino Linotype" w:hAnsi="Palatino Linotype" w:cs="Palatino Linotype"/>
          <w:b/>
          <w:sz w:val="22"/>
          <w:szCs w:val="22"/>
        </w:rPr>
        <w:t>estival del Alfeñique 2025</w:t>
      </w:r>
      <w:r w:rsidRPr="00B95761">
        <w:rPr>
          <w:rFonts w:ascii="Palatino Linotype" w:eastAsia="Palatino Linotype" w:hAnsi="Palatino Linotype" w:cs="Palatino Linotype"/>
          <w:sz w:val="22"/>
          <w:szCs w:val="22"/>
        </w:rPr>
        <w:t xml:space="preserve"> la siguiente información:</w:t>
      </w:r>
    </w:p>
    <w:p w14:paraId="4242DD8C"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1A3A2EA3" w14:textId="77777777" w:rsidR="00945FE3" w:rsidRPr="00B95761" w:rsidRDefault="003004B7">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Contratos las factura pagadas;</w:t>
      </w:r>
    </w:p>
    <w:p w14:paraId="451BD079" w14:textId="77777777" w:rsidR="00945FE3" w:rsidRPr="00B95761" w:rsidRDefault="003004B7">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Como se les pago a los artistas y pintores qué participaron</w:t>
      </w:r>
    </w:p>
    <w:p w14:paraId="571980B5" w14:textId="77777777" w:rsidR="00945FE3" w:rsidRPr="00B95761" w:rsidRDefault="003004B7">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Como se les dio el apoyo a los fotógrafos que concursaron para que sus fotográfica fueran las utilizadas en los eventos y portadas de los arcos de los portales</w:t>
      </w:r>
    </w:p>
    <w:p w14:paraId="086B75ED" w14:textId="77777777" w:rsidR="00945FE3" w:rsidRPr="00B95761" w:rsidRDefault="003004B7">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Contratos con los fotógrafos</w:t>
      </w:r>
    </w:p>
    <w:p w14:paraId="1D97B43B"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5FE9F893"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Previo al análisis de la fuente obligacional, se debe considerar que la solicitud de acceso a la información se formuló el veintiuno de marzo de dos mil veinticinco; mientras que, se tiene que la Feria y Festival del Alfeñique está programada a realizarse del uno de octubre al cuatro de noviembre, por lo que la información requerida por el Recurrente aún no se ha generado, ya que el Recurrente requiere información de los artistas, pintores y fotógrafos que participaron, siendo que a la fecha, no han participado artistas, pintores y fotógrafos por el hecho de que el evento no se ha realizado, lo que se constituye como hechos futuros, </w:t>
      </w:r>
      <w:r w:rsidRPr="00B95761">
        <w:rPr>
          <w:rFonts w:ascii="Palatino Linotype" w:eastAsia="Palatino Linotype" w:hAnsi="Palatino Linotype" w:cs="Palatino Linotype"/>
        </w:rPr>
        <w:t>siendo aplicable la tesis con número de registro digital 209001 emitida por el Poder Judicial de la Federación, que dispone lo siguiente:</w:t>
      </w:r>
    </w:p>
    <w:p w14:paraId="2DF201A2" w14:textId="77777777" w:rsidR="00945FE3" w:rsidRPr="00B95761" w:rsidRDefault="00945FE3">
      <w:pPr>
        <w:spacing w:line="360" w:lineRule="auto"/>
      </w:pPr>
    </w:p>
    <w:p w14:paraId="383582B6" w14:textId="77777777" w:rsidR="00945FE3" w:rsidRPr="00B95761" w:rsidRDefault="003004B7">
      <w:pPr>
        <w:spacing w:line="360" w:lineRule="auto"/>
        <w:ind w:left="567" w:right="426"/>
        <w:jc w:val="both"/>
      </w:pPr>
      <w:r w:rsidRPr="00B95761">
        <w:rPr>
          <w:rFonts w:ascii="Palatino Linotype" w:eastAsia="Palatino Linotype" w:hAnsi="Palatino Linotype" w:cs="Palatino Linotype"/>
          <w:b/>
          <w:i/>
        </w:rPr>
        <w:lastRenderedPageBreak/>
        <w:t>ACTOS FUTUROS DE REALIZACION INCIERTA. NO PROCEDE EL JUICIO DE AMPARO CONTRA LOS.</w:t>
      </w:r>
    </w:p>
    <w:p w14:paraId="77E4584E" w14:textId="77777777" w:rsidR="00945FE3" w:rsidRPr="00B95761" w:rsidRDefault="003004B7">
      <w:pPr>
        <w:spacing w:line="360" w:lineRule="auto"/>
        <w:ind w:left="567" w:right="426"/>
        <w:jc w:val="both"/>
      </w:pPr>
      <w:r w:rsidRPr="00B95761">
        <w:rPr>
          <w:rFonts w:ascii="Palatino Linotype" w:eastAsia="Palatino Linotype" w:hAnsi="Palatino Linotype" w:cs="Palatino Linotype"/>
          <w:i/>
        </w:rPr>
        <w:t>Contra actos futuros de realización incierta no procede el juicio de garantías.</w:t>
      </w:r>
    </w:p>
    <w:p w14:paraId="0E1CA086" w14:textId="77777777" w:rsidR="00945FE3" w:rsidRPr="00B95761" w:rsidRDefault="00945FE3">
      <w:pPr>
        <w:spacing w:line="360" w:lineRule="auto"/>
      </w:pPr>
    </w:p>
    <w:p w14:paraId="7B46F5A4" w14:textId="77777777" w:rsidR="00945FE3" w:rsidRPr="00B95761" w:rsidRDefault="003004B7">
      <w:pPr>
        <w:spacing w:line="360" w:lineRule="auto"/>
        <w:ind w:left="567" w:right="426"/>
        <w:jc w:val="both"/>
      </w:pPr>
      <w:r w:rsidRPr="00B95761">
        <w:rPr>
          <w:rFonts w:ascii="Palatino Linotype" w:eastAsia="Palatino Linotype" w:hAnsi="Palatino Linotype" w:cs="Palatino Linotype"/>
          <w:i/>
        </w:rPr>
        <w:t>En ese sentido, no es procedente la exigencia del hoy Recurrente de que el Sujeto Obligado atienda su solicitud, pues esa autoridad únicamente está constreñida a proporcionar la información pública que genere en uso de sus atribuciones de derecho público con anterioridad a la fecha de la solicitud de información.</w:t>
      </w:r>
    </w:p>
    <w:p w14:paraId="6C4A80EC"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0140D0C1"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En ese sentido, es necesario mencionar que los Sujetos Obligados sólo proporcionarán información generada, administrada y poseída que obre en sus archivos en el estado que se encuentre, por lo que, en este caso, al no haberse celebrado la Feria y Festival del Alfeñique 2025 en Toluca, es información que no puede proporcionarse por ser materialmente imposible se hacerlo. </w:t>
      </w:r>
    </w:p>
    <w:p w14:paraId="2E9528B2"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2B47116E"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Asimismo, es necesario señalar que se deja a salvo el derecho del Recurrente para que, si así lo desea, presente una nueva solicitud, una vez que la información ya haya sido generada por el Sujeto Obligado.</w:t>
      </w:r>
    </w:p>
    <w:p w14:paraId="607462FE" w14:textId="77777777" w:rsidR="00945FE3" w:rsidRPr="00B95761" w:rsidRDefault="00945FE3">
      <w:pPr>
        <w:spacing w:line="360" w:lineRule="auto"/>
        <w:ind w:right="-7"/>
        <w:jc w:val="both"/>
        <w:rPr>
          <w:rFonts w:ascii="Palatino Linotype" w:eastAsia="Palatino Linotype" w:hAnsi="Palatino Linotype" w:cs="Palatino Linotype"/>
          <w:b/>
          <w:sz w:val="22"/>
          <w:szCs w:val="22"/>
        </w:rPr>
      </w:pPr>
    </w:p>
    <w:p w14:paraId="6C068B0A" w14:textId="77777777" w:rsidR="00945FE3" w:rsidRPr="00B95761" w:rsidRDefault="003004B7">
      <w:pPr>
        <w:spacing w:line="360" w:lineRule="auto"/>
        <w:ind w:right="-7"/>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Dicho lo anterior, respecto a la información del dos mil veinticuatro,</w:t>
      </w:r>
      <w:r w:rsidRPr="00B95761">
        <w:rPr>
          <w:rFonts w:ascii="Palatino Linotype" w:eastAsia="Palatino Linotype" w:hAnsi="Palatino Linotype" w:cs="Palatino Linotype"/>
          <w:b/>
          <w:sz w:val="22"/>
          <w:szCs w:val="22"/>
        </w:rPr>
        <w:t xml:space="preserve"> s</w:t>
      </w:r>
      <w:r w:rsidRPr="00B95761">
        <w:rPr>
          <w:rFonts w:ascii="Palatino Linotype" w:eastAsia="Palatino Linotype" w:hAnsi="Palatino Linotype" w:cs="Palatino Linotype"/>
          <w:sz w:val="22"/>
          <w:szCs w:val="22"/>
        </w:rPr>
        <w:t>e advierte que, quien dio respuesta a la Dirección General de Educación, Cultura y Turismo, la cual, de acuerdo al Código Reglamentario de Toluca, tiene las siguientes atribuciones:</w:t>
      </w:r>
    </w:p>
    <w:p w14:paraId="52110235" w14:textId="77777777" w:rsidR="00945FE3" w:rsidRPr="00B95761" w:rsidRDefault="00945FE3">
      <w:pPr>
        <w:spacing w:line="360" w:lineRule="auto"/>
        <w:ind w:right="-7"/>
        <w:jc w:val="both"/>
        <w:rPr>
          <w:rFonts w:ascii="Palatino Linotype" w:eastAsia="Palatino Linotype" w:hAnsi="Palatino Linotype" w:cs="Palatino Linotype"/>
          <w:sz w:val="22"/>
          <w:szCs w:val="22"/>
        </w:rPr>
      </w:pPr>
    </w:p>
    <w:p w14:paraId="718E8397" w14:textId="77777777" w:rsidR="00945FE3" w:rsidRPr="00B95761" w:rsidRDefault="003004B7">
      <w:pPr>
        <w:spacing w:line="360" w:lineRule="auto"/>
        <w:ind w:left="567" w:right="843"/>
        <w:jc w:val="center"/>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SECCIÓN DÉCIMA QUINTA</w:t>
      </w:r>
    </w:p>
    <w:p w14:paraId="035B3DFB" w14:textId="77777777" w:rsidR="00945FE3" w:rsidRPr="00B95761" w:rsidRDefault="003004B7">
      <w:pPr>
        <w:spacing w:line="360" w:lineRule="auto"/>
        <w:ind w:left="567" w:right="843"/>
        <w:jc w:val="center"/>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DE LA DIRECCIÓN GENERAL DE EDUCACIÓN, CULTURA Y TURISMO</w:t>
      </w:r>
    </w:p>
    <w:p w14:paraId="5E657F0D" w14:textId="77777777" w:rsidR="00945FE3" w:rsidRPr="00B95761" w:rsidRDefault="003004B7">
      <w:pPr>
        <w:spacing w:line="360" w:lineRule="auto"/>
        <w:ind w:left="567" w:right="843"/>
        <w:jc w:val="both"/>
        <w:rPr>
          <w:rFonts w:ascii="Palatino Linotype" w:eastAsia="Palatino Linotype" w:hAnsi="Palatino Linotype" w:cs="Palatino Linotype"/>
          <w:i/>
          <w:sz w:val="20"/>
          <w:szCs w:val="20"/>
        </w:rPr>
      </w:pPr>
      <w:r w:rsidRPr="00B95761">
        <w:rPr>
          <w:rFonts w:ascii="Palatino Linotype" w:eastAsia="Palatino Linotype" w:hAnsi="Palatino Linotype" w:cs="Palatino Linotype"/>
          <w:i/>
          <w:sz w:val="22"/>
          <w:szCs w:val="22"/>
        </w:rPr>
        <w:lastRenderedPageBreak/>
        <w:t>Artículo 3.48. La o el titular de la Dirección General de Educación, Cultura y Turismo tendrá las siguientes atribuciones:</w:t>
      </w:r>
    </w:p>
    <w:p w14:paraId="76C810C0" w14:textId="77777777" w:rsidR="00945FE3" w:rsidRPr="00B95761" w:rsidRDefault="003004B7">
      <w:pPr>
        <w:spacing w:line="360" w:lineRule="auto"/>
        <w:ind w:left="567" w:right="843"/>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 xml:space="preserve">I. Planear e implementar acciones que impulsen actividades artísticas y culturales permanentes en el territorio municipal. </w:t>
      </w:r>
    </w:p>
    <w:p w14:paraId="74379FB1" w14:textId="77777777" w:rsidR="00945FE3" w:rsidRPr="00B95761" w:rsidRDefault="003004B7">
      <w:pPr>
        <w:spacing w:line="360" w:lineRule="auto"/>
        <w:ind w:left="567" w:right="843"/>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 xml:space="preserve">II. Promover apoyos en materia de educación, cultura, turismo y artes, fomentando el desarrollo cultural de la comunidad. </w:t>
      </w:r>
    </w:p>
    <w:p w14:paraId="14F63294" w14:textId="77777777" w:rsidR="00945FE3" w:rsidRPr="00B95761" w:rsidRDefault="003004B7">
      <w:pPr>
        <w:spacing w:line="360" w:lineRule="auto"/>
        <w:ind w:left="567" w:right="843"/>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 xml:space="preserve">III. Fomentar iniciativas que fortalezcan el desarrollo cultural y </w:t>
      </w:r>
      <w:proofErr w:type="spellStart"/>
      <w:r w:rsidRPr="00B95761">
        <w:rPr>
          <w:rFonts w:ascii="Palatino Linotype" w:eastAsia="Palatino Linotype" w:hAnsi="Palatino Linotype" w:cs="Palatino Linotype"/>
          <w:b/>
          <w:i/>
          <w:sz w:val="22"/>
          <w:szCs w:val="22"/>
        </w:rPr>
        <w:t>artistico</w:t>
      </w:r>
      <w:proofErr w:type="spellEnd"/>
      <w:r w:rsidRPr="00B95761">
        <w:rPr>
          <w:rFonts w:ascii="Palatino Linotype" w:eastAsia="Palatino Linotype" w:hAnsi="Palatino Linotype" w:cs="Palatino Linotype"/>
          <w:b/>
          <w:i/>
          <w:sz w:val="22"/>
          <w:szCs w:val="22"/>
        </w:rPr>
        <w:t xml:space="preserve"> de la juventud en el ámbito municipal. </w:t>
      </w:r>
    </w:p>
    <w:p w14:paraId="43FF132F" w14:textId="77777777" w:rsidR="00945FE3" w:rsidRPr="00B95761" w:rsidRDefault="003004B7">
      <w:pPr>
        <w:spacing w:line="360" w:lineRule="auto"/>
        <w:ind w:left="567" w:right="843"/>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 xml:space="preserve">IV. Promover y fomentar actividades en disciplinas como música, danza, teatro, literatura, artes plásticas, visuales, electrónicas y digitales. </w:t>
      </w:r>
    </w:p>
    <w:p w14:paraId="2B8FCD7D" w14:textId="77777777" w:rsidR="00945FE3" w:rsidRPr="00B95761" w:rsidRDefault="003004B7">
      <w:pPr>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V. Impulsar la lectura y la difusión de obras literarias mediante conferencias, talleres, presentaciones de libros y recitales. </w:t>
      </w:r>
    </w:p>
    <w:p w14:paraId="46CAFEF7" w14:textId="77777777" w:rsidR="00945FE3" w:rsidRPr="00B95761" w:rsidRDefault="003004B7">
      <w:pPr>
        <w:spacing w:line="360" w:lineRule="auto"/>
        <w:ind w:left="567" w:right="843"/>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 xml:space="preserve">VI. Organizar y promover foros académicos y culturales sobre diversos temas relacionados con la cultura. </w:t>
      </w:r>
    </w:p>
    <w:p w14:paraId="74A4194D" w14:textId="77777777" w:rsidR="00945FE3" w:rsidRPr="00B95761" w:rsidRDefault="003004B7">
      <w:pPr>
        <w:spacing w:line="360" w:lineRule="auto"/>
        <w:ind w:left="567" w:right="843"/>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 xml:space="preserve">VII. Estimular e impulsar el intercambio cultural entre instituciones educativas estatales y federales. </w:t>
      </w:r>
    </w:p>
    <w:p w14:paraId="566B9B6D" w14:textId="77777777" w:rsidR="00945FE3" w:rsidRPr="00B95761" w:rsidRDefault="003004B7">
      <w:pPr>
        <w:spacing w:line="360" w:lineRule="auto"/>
        <w:ind w:left="567" w:right="843"/>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 xml:space="preserve">VIII. Coordinar e impulsar la realización de talleres con enfoque artístico y cultural. </w:t>
      </w:r>
    </w:p>
    <w:p w14:paraId="7936998F" w14:textId="77777777" w:rsidR="00945FE3" w:rsidRPr="00B95761" w:rsidRDefault="003004B7">
      <w:pPr>
        <w:spacing w:line="360" w:lineRule="auto"/>
        <w:ind w:left="567" w:right="843"/>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 xml:space="preserve">IX. Fortalecer la identidad cultural del municipio a través del reconocimiento de creadores, artistas y personas que contribuyen al desarrollo cultural local. </w:t>
      </w:r>
    </w:p>
    <w:p w14:paraId="3EADF18B" w14:textId="77777777" w:rsidR="00945FE3" w:rsidRPr="00B95761" w:rsidRDefault="003004B7">
      <w:pPr>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X. Gestionar la celebración de convenios de coordinación con los gobiernos federal, estatal y municipal para atender asuntos de competencia de la Dirección. </w:t>
      </w:r>
    </w:p>
    <w:p w14:paraId="32183F3C" w14:textId="77777777" w:rsidR="00945FE3" w:rsidRPr="00B95761" w:rsidRDefault="003004B7">
      <w:pPr>
        <w:spacing w:line="360" w:lineRule="auto"/>
        <w:ind w:left="567" w:right="843"/>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 xml:space="preserve">XI. Organizar, coordinar y promover eventos culturales y recreativos, como exposiciones artísticas, muestras gastronómicas, ferias y actividades turísticas. </w:t>
      </w:r>
    </w:p>
    <w:p w14:paraId="673E9D30" w14:textId="77777777" w:rsidR="00945FE3" w:rsidRPr="00B95761" w:rsidRDefault="003004B7">
      <w:pPr>
        <w:spacing w:line="360" w:lineRule="auto"/>
        <w:ind w:left="567" w:right="843"/>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lastRenderedPageBreak/>
        <w:t xml:space="preserve">XII. Fomentar, preservar y difundir, en coordinación con los gobiernos estatal y federal, las actividades y sitios de interés turístico del municipio. </w:t>
      </w:r>
    </w:p>
    <w:p w14:paraId="682123B6" w14:textId="77777777" w:rsidR="00945FE3" w:rsidRPr="00B95761" w:rsidRDefault="003004B7">
      <w:pPr>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XIII. Organizar, promover, coordinar y supervisar acciones que fortalezcan el turismo municipal, aprovechando sus recursos y proyectando su imagen a nivel nacional e internacional. </w:t>
      </w:r>
    </w:p>
    <w:p w14:paraId="5A63DED3" w14:textId="77777777" w:rsidR="00945FE3" w:rsidRPr="00B95761" w:rsidRDefault="003004B7">
      <w:pPr>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XIV. Coadyuvar en la prestación de servicios educativos en todos sus tipos, niveles y modalidades, conforme a la normativa aplicable. </w:t>
      </w:r>
    </w:p>
    <w:p w14:paraId="44681919" w14:textId="77777777" w:rsidR="00945FE3" w:rsidRPr="00B95761" w:rsidRDefault="003004B7">
      <w:pPr>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XV. Gestionar y suscribir convenios con autoridades educativas, asociaciones civiles y organizaciones no gubernamentales para coordinar y realizar actividades educativas. </w:t>
      </w:r>
    </w:p>
    <w:p w14:paraId="6897A2C1" w14:textId="77777777" w:rsidR="00945FE3" w:rsidRPr="00B95761" w:rsidRDefault="003004B7">
      <w:pPr>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XVI. Participar en el mantenimiento y equipamiento de escuelas públicas ubicadas en el municipio, de acuerdo con los recursos disponibles. </w:t>
      </w:r>
    </w:p>
    <w:p w14:paraId="1C4BBBAE" w14:textId="77777777" w:rsidR="00945FE3" w:rsidRPr="00B95761" w:rsidRDefault="003004B7">
      <w:pPr>
        <w:spacing w:line="360" w:lineRule="auto"/>
        <w:ind w:left="567" w:right="843"/>
        <w:jc w:val="both"/>
        <w:rPr>
          <w:rFonts w:ascii="Palatino Linotype" w:eastAsia="Palatino Linotype" w:hAnsi="Palatino Linotype" w:cs="Palatino Linotype"/>
          <w:b/>
          <w:i/>
          <w:sz w:val="22"/>
          <w:szCs w:val="22"/>
        </w:rPr>
      </w:pPr>
      <w:r w:rsidRPr="00B95761">
        <w:rPr>
          <w:rFonts w:ascii="Palatino Linotype" w:eastAsia="Palatino Linotype" w:hAnsi="Palatino Linotype" w:cs="Palatino Linotype"/>
          <w:b/>
          <w:i/>
          <w:sz w:val="22"/>
          <w:szCs w:val="22"/>
        </w:rPr>
        <w:t xml:space="preserve">XVII. Coordinar y promover la participación ciudadana en eventos educativos, cívicos y sociales. </w:t>
      </w:r>
    </w:p>
    <w:p w14:paraId="206BB577" w14:textId="77777777" w:rsidR="00945FE3" w:rsidRPr="00B95761" w:rsidRDefault="003004B7">
      <w:pPr>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XVIII. Fortalecer de manera integral las bibliotecas públicas municipales, en colaboración con instancias de los tres niveles de gobierno, promoviendo la lectura, la investigación y el acceso libre al conocimiento. </w:t>
      </w:r>
    </w:p>
    <w:p w14:paraId="5F1D52FF" w14:textId="77777777" w:rsidR="00945FE3" w:rsidRPr="00B95761" w:rsidRDefault="003004B7">
      <w:pPr>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XIX. Promover, apoyar y difundir programas de alfabetización y educación básica para adultos, así como fortalecer la modalidad no escolarizada en niveles medio superior y superior. </w:t>
      </w:r>
    </w:p>
    <w:p w14:paraId="0305E665" w14:textId="77777777" w:rsidR="00945FE3" w:rsidRPr="00B95761" w:rsidRDefault="003004B7">
      <w:pPr>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XX. Impulsar acciones que contribuyan al desarrollo integral de las instituciones educativas y mejoren la seguridad de las comunidades escolares. </w:t>
      </w:r>
    </w:p>
    <w:p w14:paraId="1464576F" w14:textId="77777777" w:rsidR="00945FE3" w:rsidRPr="00B95761" w:rsidRDefault="003004B7">
      <w:pPr>
        <w:spacing w:line="360" w:lineRule="auto"/>
        <w:ind w:left="567" w:right="843"/>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XXI. Gestionar, promover y fomentar actividades de lectura en instituciones educativas, bibliotecas municipales y entre la población en general. </w:t>
      </w:r>
    </w:p>
    <w:p w14:paraId="687AED47" w14:textId="77777777" w:rsidR="00945FE3" w:rsidRPr="00B95761" w:rsidRDefault="003004B7">
      <w:pPr>
        <w:spacing w:line="360" w:lineRule="auto"/>
        <w:ind w:left="567" w:right="843"/>
        <w:jc w:val="both"/>
        <w:rPr>
          <w:rFonts w:ascii="Palatino Linotype" w:eastAsia="Palatino Linotype" w:hAnsi="Palatino Linotype" w:cs="Palatino Linotype"/>
          <w:i/>
          <w:sz w:val="20"/>
          <w:szCs w:val="20"/>
        </w:rPr>
      </w:pPr>
      <w:r w:rsidRPr="00B95761">
        <w:rPr>
          <w:rFonts w:ascii="Palatino Linotype" w:eastAsia="Palatino Linotype" w:hAnsi="Palatino Linotype" w:cs="Palatino Linotype"/>
          <w:i/>
          <w:sz w:val="22"/>
          <w:szCs w:val="22"/>
        </w:rPr>
        <w:t>XXII. Promover acciones orientadas al respeto de los derechos humanos, la educación cívica y los valores sociales.</w:t>
      </w:r>
    </w:p>
    <w:p w14:paraId="4EEDB73A" w14:textId="77777777" w:rsidR="00945FE3" w:rsidRPr="00B95761" w:rsidRDefault="00945FE3">
      <w:pPr>
        <w:spacing w:line="360" w:lineRule="auto"/>
        <w:ind w:right="-7"/>
        <w:jc w:val="both"/>
        <w:rPr>
          <w:rFonts w:ascii="Palatino Linotype" w:eastAsia="Palatino Linotype" w:hAnsi="Palatino Linotype" w:cs="Palatino Linotype"/>
          <w:sz w:val="22"/>
          <w:szCs w:val="22"/>
        </w:rPr>
      </w:pPr>
    </w:p>
    <w:p w14:paraId="109AFE45" w14:textId="77777777" w:rsidR="00945FE3" w:rsidRPr="00B95761" w:rsidRDefault="003004B7">
      <w:pPr>
        <w:spacing w:line="360" w:lineRule="auto"/>
        <w:ind w:right="-7"/>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lastRenderedPageBreak/>
        <w:t>Con base en las atribuciones establecidas en el artículo 3.48 del Reglamento correspondiente, se concluye que la Dirección General de Educación, Cultura y Turismo del municipio de Toluca es la unidad administrativa facultada para generar, coordinar y difundir información relativa a eventos culturales y gastronómicos, como la Feria del Alfeñique. Esto se sustenta en sus funciones de organizar, promover y fomentar actividades culturales y turísticas, así como en su responsabilidad de fortalecer la identidad cultural del municipio y proyectar su riqueza artística y tradicional a nivel local, nacional e internacional.</w:t>
      </w:r>
    </w:p>
    <w:p w14:paraId="25195A82" w14:textId="77777777" w:rsidR="00945FE3" w:rsidRPr="00B95761" w:rsidRDefault="00945FE3">
      <w:pPr>
        <w:spacing w:line="360" w:lineRule="auto"/>
        <w:ind w:right="-7"/>
        <w:jc w:val="both"/>
        <w:rPr>
          <w:rFonts w:ascii="Palatino Linotype" w:eastAsia="Palatino Linotype" w:hAnsi="Palatino Linotype" w:cs="Palatino Linotype"/>
          <w:sz w:val="22"/>
          <w:szCs w:val="22"/>
        </w:rPr>
      </w:pPr>
    </w:p>
    <w:p w14:paraId="58B204F7" w14:textId="77777777" w:rsidR="00945FE3" w:rsidRPr="00B95761" w:rsidRDefault="003004B7">
      <w:pPr>
        <w:spacing w:line="360" w:lineRule="auto"/>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sz w:val="22"/>
          <w:szCs w:val="22"/>
        </w:rPr>
        <w:t xml:space="preserve">En virtud de lo anterior, se tiene que en el caso concreto, el </w:t>
      </w:r>
      <w:r w:rsidRPr="00B95761">
        <w:rPr>
          <w:rFonts w:ascii="Palatino Linotype" w:eastAsia="Palatino Linotype" w:hAnsi="Palatino Linotype" w:cs="Palatino Linotype"/>
          <w:b/>
          <w:sz w:val="22"/>
          <w:szCs w:val="22"/>
        </w:rPr>
        <w:t xml:space="preserve">Titular de la Unidad de Transparencia siguió </w:t>
      </w:r>
      <w:r w:rsidRPr="00B95761">
        <w:rPr>
          <w:rFonts w:ascii="Palatino Linotype" w:eastAsia="Palatino Linotype" w:hAnsi="Palatino Linotype" w:cs="Palatino Linotype"/>
          <w:sz w:val="22"/>
          <w:szCs w:val="22"/>
        </w:rPr>
        <w:t>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40756C78" w14:textId="77777777" w:rsidR="00945FE3" w:rsidRPr="00B95761" w:rsidRDefault="00945FE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3CF1148" w14:textId="77777777" w:rsidR="00945FE3" w:rsidRPr="00B95761" w:rsidRDefault="003004B7">
      <w:pPr>
        <w:numPr>
          <w:ilvl w:val="0"/>
          <w:numId w:val="4"/>
        </w:num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9D6E141" w14:textId="77777777" w:rsidR="00945FE3" w:rsidRPr="00B95761" w:rsidRDefault="00945FE3">
      <w:p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p>
    <w:p w14:paraId="738C5C3E" w14:textId="77777777" w:rsidR="00945FE3" w:rsidRPr="00B95761" w:rsidRDefault="003004B7">
      <w:pPr>
        <w:numPr>
          <w:ilvl w:val="0"/>
          <w:numId w:val="4"/>
        </w:num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ABBAA5C" w14:textId="77777777" w:rsidR="00945FE3" w:rsidRPr="00B95761" w:rsidRDefault="00945FE3">
      <w:pPr>
        <w:pBdr>
          <w:top w:val="nil"/>
          <w:left w:val="nil"/>
          <w:bottom w:val="nil"/>
          <w:right w:val="nil"/>
          <w:between w:val="nil"/>
        </w:pBdr>
        <w:ind w:left="426"/>
        <w:rPr>
          <w:rFonts w:ascii="Palatino Linotype" w:eastAsia="Palatino Linotype" w:hAnsi="Palatino Linotype" w:cs="Palatino Linotype"/>
          <w:sz w:val="22"/>
          <w:szCs w:val="22"/>
        </w:rPr>
      </w:pPr>
    </w:p>
    <w:p w14:paraId="3C8384BB" w14:textId="77777777" w:rsidR="00945FE3" w:rsidRPr="00B95761" w:rsidRDefault="003004B7">
      <w:pPr>
        <w:numPr>
          <w:ilvl w:val="0"/>
          <w:numId w:val="4"/>
        </w:numPr>
        <w:pBdr>
          <w:top w:val="nil"/>
          <w:left w:val="nil"/>
          <w:bottom w:val="nil"/>
          <w:right w:val="nil"/>
          <w:between w:val="nil"/>
        </w:pBdr>
        <w:spacing w:line="360" w:lineRule="auto"/>
        <w:ind w:left="426"/>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lastRenderedPageBreak/>
        <w:t xml:space="preserve">Las respuestas a los requerimientos informativos deberán notificarse al interesado en el menor tiempo posible, que no podrá exceder </w:t>
      </w:r>
      <w:r w:rsidRPr="00B95761">
        <w:rPr>
          <w:rFonts w:ascii="Palatino Linotype" w:eastAsia="Palatino Linotype" w:hAnsi="Palatino Linotype" w:cs="Palatino Linotype"/>
          <w:b/>
          <w:sz w:val="22"/>
          <w:szCs w:val="22"/>
        </w:rPr>
        <w:t>quince días, contados a partir del día siguiente a la presentación de ésta.</w:t>
      </w:r>
      <w:r w:rsidRPr="00B95761">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1C87D6B3" w14:textId="77777777" w:rsidR="00945FE3" w:rsidRPr="00B95761" w:rsidRDefault="00945FE3">
      <w:pPr>
        <w:pBdr>
          <w:top w:val="nil"/>
          <w:left w:val="nil"/>
          <w:bottom w:val="nil"/>
          <w:right w:val="nil"/>
          <w:between w:val="nil"/>
        </w:pBdr>
        <w:ind w:left="426"/>
        <w:rPr>
          <w:rFonts w:ascii="Palatino Linotype" w:eastAsia="Palatino Linotype" w:hAnsi="Palatino Linotype" w:cs="Palatino Linotype"/>
          <w:sz w:val="22"/>
          <w:szCs w:val="22"/>
        </w:rPr>
      </w:pPr>
    </w:p>
    <w:p w14:paraId="22443F8F" w14:textId="77777777" w:rsidR="00945FE3" w:rsidRPr="00B95761" w:rsidRDefault="003004B7">
      <w:pPr>
        <w:numPr>
          <w:ilvl w:val="0"/>
          <w:numId w:val="4"/>
        </w:num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u w:val="single"/>
        </w:rPr>
      </w:pPr>
      <w:r w:rsidRPr="00B95761">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2F472312" w14:textId="77777777" w:rsidR="00945FE3" w:rsidRPr="00B95761" w:rsidRDefault="00945FE3">
      <w:pPr>
        <w:pBdr>
          <w:top w:val="nil"/>
          <w:left w:val="nil"/>
          <w:bottom w:val="nil"/>
          <w:right w:val="nil"/>
          <w:between w:val="nil"/>
        </w:pBdr>
        <w:ind w:left="426"/>
        <w:rPr>
          <w:rFonts w:ascii="Palatino Linotype" w:eastAsia="Palatino Linotype" w:hAnsi="Palatino Linotype" w:cs="Palatino Linotype"/>
          <w:b/>
          <w:sz w:val="22"/>
          <w:szCs w:val="22"/>
          <w:u w:val="single"/>
        </w:rPr>
      </w:pPr>
    </w:p>
    <w:p w14:paraId="57194660" w14:textId="77777777" w:rsidR="00945FE3" w:rsidRPr="00B95761" w:rsidRDefault="003004B7">
      <w:pPr>
        <w:numPr>
          <w:ilvl w:val="0"/>
          <w:numId w:val="4"/>
        </w:num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FADACBC" w14:textId="77777777" w:rsidR="00945FE3" w:rsidRPr="00B95761" w:rsidRDefault="00945FE3">
      <w:p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rPr>
      </w:pPr>
    </w:p>
    <w:p w14:paraId="44C89CA9" w14:textId="77777777" w:rsidR="00945FE3" w:rsidRPr="00B95761" w:rsidRDefault="003004B7">
      <w:pPr>
        <w:numPr>
          <w:ilvl w:val="0"/>
          <w:numId w:val="4"/>
        </w:num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5F2EDCAE" w14:textId="77777777" w:rsidR="00945FE3" w:rsidRPr="00B95761" w:rsidRDefault="00945FE3">
      <w:pPr>
        <w:spacing w:line="360" w:lineRule="auto"/>
        <w:rPr>
          <w:rFonts w:ascii="Palatino Linotype" w:eastAsia="Palatino Linotype" w:hAnsi="Palatino Linotype" w:cs="Palatino Linotype"/>
          <w:sz w:val="22"/>
          <w:szCs w:val="22"/>
        </w:rPr>
      </w:pPr>
    </w:p>
    <w:p w14:paraId="23D4DE86" w14:textId="77777777" w:rsidR="00945FE3" w:rsidRPr="00B95761" w:rsidRDefault="003004B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En virtud de lo anterior, se tiene que, </w:t>
      </w:r>
      <w:r w:rsidRPr="00B95761">
        <w:rPr>
          <w:rFonts w:ascii="Palatino Linotype" w:eastAsia="Palatino Linotype" w:hAnsi="Palatino Linotype" w:cs="Palatino Linotype"/>
          <w:b/>
          <w:sz w:val="22"/>
          <w:szCs w:val="22"/>
          <w:u w:val="single"/>
        </w:rPr>
        <w:t>el procedimiento de búsqueda de la información se tiene por atendido. </w:t>
      </w:r>
    </w:p>
    <w:p w14:paraId="38696FF4"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lastRenderedPageBreak/>
        <w:t>Ahora bien, respecto a la información del 2024, es conveniente recordar que el particular solicitó lo siguiente:</w:t>
      </w:r>
    </w:p>
    <w:p w14:paraId="3FF8C319"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45617FA8" w14:textId="77777777" w:rsidR="00945FE3" w:rsidRPr="00B95761" w:rsidRDefault="003004B7">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Convocatoria para todos los eventos del Alfeñique.</w:t>
      </w:r>
    </w:p>
    <w:p w14:paraId="486B273F" w14:textId="77777777" w:rsidR="00945FE3" w:rsidRPr="00B95761" w:rsidRDefault="003004B7">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Participantes con su ficha;</w:t>
      </w:r>
    </w:p>
    <w:p w14:paraId="51CD8636" w14:textId="77777777" w:rsidR="00945FE3" w:rsidRPr="00B95761" w:rsidRDefault="003004B7">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i/>
          <w:sz w:val="22"/>
          <w:szCs w:val="22"/>
        </w:rPr>
        <w:t>Evento en el que participaron.</w:t>
      </w:r>
    </w:p>
    <w:p w14:paraId="54A295CA"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7C594DDB"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Por lo que corresponde a las convocatorias, el Sujeto Obligado entregó dos convocatorias, una que corresponde a artistas y otra a dulces que estuvieron presentes en la Feria del Alfeñique 2024; como se muestra a continuación:</w:t>
      </w:r>
    </w:p>
    <w:p w14:paraId="090CC4D8"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49E856BA" w14:textId="77777777" w:rsidR="00945FE3" w:rsidRPr="00B95761" w:rsidRDefault="003004B7">
      <w:pPr>
        <w:spacing w:line="360" w:lineRule="auto"/>
        <w:jc w:val="center"/>
        <w:rPr>
          <w:rFonts w:ascii="Palatino Linotype" w:eastAsia="Palatino Linotype" w:hAnsi="Palatino Linotype" w:cs="Palatino Linotype"/>
          <w:sz w:val="22"/>
          <w:szCs w:val="22"/>
        </w:rPr>
      </w:pPr>
      <w:r w:rsidRPr="00B95761">
        <w:rPr>
          <w:rFonts w:ascii="Palatino Linotype" w:eastAsia="Palatino Linotype" w:hAnsi="Palatino Linotype" w:cs="Palatino Linotype"/>
          <w:noProof/>
          <w:sz w:val="22"/>
          <w:szCs w:val="22"/>
        </w:rPr>
        <w:lastRenderedPageBreak/>
        <w:drawing>
          <wp:inline distT="0" distB="0" distL="0" distR="0" wp14:anchorId="37CBC58C" wp14:editId="1F666553">
            <wp:extent cx="4275455" cy="7682230"/>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275455" cy="7682230"/>
                    </a:xfrm>
                    <a:prstGeom prst="rect">
                      <a:avLst/>
                    </a:prstGeom>
                    <a:ln/>
                  </pic:spPr>
                </pic:pic>
              </a:graphicData>
            </a:graphic>
          </wp:inline>
        </w:drawing>
      </w:r>
    </w:p>
    <w:p w14:paraId="7154099D" w14:textId="77777777" w:rsidR="00945FE3" w:rsidRPr="00B95761" w:rsidRDefault="003004B7">
      <w:pPr>
        <w:spacing w:line="360" w:lineRule="auto"/>
        <w:jc w:val="center"/>
        <w:rPr>
          <w:rFonts w:ascii="Palatino Linotype" w:eastAsia="Palatino Linotype" w:hAnsi="Palatino Linotype" w:cs="Palatino Linotype"/>
          <w:sz w:val="22"/>
          <w:szCs w:val="22"/>
        </w:rPr>
      </w:pPr>
      <w:r w:rsidRPr="00B95761">
        <w:rPr>
          <w:rFonts w:ascii="Palatino Linotype" w:eastAsia="Palatino Linotype" w:hAnsi="Palatino Linotype" w:cs="Palatino Linotype"/>
          <w:noProof/>
          <w:sz w:val="22"/>
          <w:szCs w:val="22"/>
        </w:rPr>
        <w:lastRenderedPageBreak/>
        <w:drawing>
          <wp:inline distT="0" distB="0" distL="0" distR="0" wp14:anchorId="3649F659" wp14:editId="4E7C7BF7">
            <wp:extent cx="5756275" cy="7433945"/>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56275" cy="7433945"/>
                    </a:xfrm>
                    <a:prstGeom prst="rect">
                      <a:avLst/>
                    </a:prstGeom>
                    <a:ln/>
                  </pic:spPr>
                </pic:pic>
              </a:graphicData>
            </a:graphic>
          </wp:inline>
        </w:drawing>
      </w:r>
    </w:p>
    <w:p w14:paraId="4001C964" w14:textId="77777777" w:rsidR="00945FE3" w:rsidRPr="00B95761" w:rsidRDefault="003004B7">
      <w:pPr>
        <w:spacing w:line="360" w:lineRule="auto"/>
        <w:jc w:val="center"/>
        <w:rPr>
          <w:rFonts w:ascii="Palatino Linotype" w:eastAsia="Palatino Linotype" w:hAnsi="Palatino Linotype" w:cs="Palatino Linotype"/>
          <w:sz w:val="22"/>
          <w:szCs w:val="22"/>
        </w:rPr>
      </w:pPr>
      <w:r w:rsidRPr="00B95761">
        <w:rPr>
          <w:rFonts w:ascii="Palatino Linotype" w:eastAsia="Palatino Linotype" w:hAnsi="Palatino Linotype" w:cs="Palatino Linotype"/>
          <w:noProof/>
          <w:sz w:val="22"/>
          <w:szCs w:val="22"/>
        </w:rPr>
        <w:lastRenderedPageBreak/>
        <w:drawing>
          <wp:inline distT="0" distB="0" distL="0" distR="0" wp14:anchorId="18AC7F16" wp14:editId="2C9425FE">
            <wp:extent cx="5630061" cy="5430008"/>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30061" cy="5430008"/>
                    </a:xfrm>
                    <a:prstGeom prst="rect">
                      <a:avLst/>
                    </a:prstGeom>
                    <a:ln/>
                  </pic:spPr>
                </pic:pic>
              </a:graphicData>
            </a:graphic>
          </wp:inline>
        </w:drawing>
      </w:r>
    </w:p>
    <w:p w14:paraId="1F97D6D3"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Acompañando a las convocatorias, el Sujeto Obligado entregó el listado de artistas seleccionados que estuvieron presentes en la Feria y Festival Cultural Alfeñique 2024; como se muestra a continuación:</w:t>
      </w:r>
    </w:p>
    <w:p w14:paraId="1F1919CC"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20FF62FB"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noProof/>
          <w:sz w:val="22"/>
          <w:szCs w:val="22"/>
        </w:rPr>
        <w:lastRenderedPageBreak/>
        <w:drawing>
          <wp:inline distT="0" distB="0" distL="0" distR="0" wp14:anchorId="4A824130" wp14:editId="020BA5F5">
            <wp:extent cx="5756275" cy="412496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56275" cy="4124960"/>
                    </a:xfrm>
                    <a:prstGeom prst="rect">
                      <a:avLst/>
                    </a:prstGeom>
                    <a:ln/>
                  </pic:spPr>
                </pic:pic>
              </a:graphicData>
            </a:graphic>
          </wp:inline>
        </w:drawing>
      </w:r>
    </w:p>
    <w:p w14:paraId="0084EFAF"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06EBBE68"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Tal y como se advierte, el Sujeto Obligado entregó información relativa a las convocatorias generadas con motivo de la Feria y Festival Cultural del Alfeñique, así como el listado de artistas que se presentaron en el desarrollo del programa. </w:t>
      </w:r>
    </w:p>
    <w:p w14:paraId="1CF4473E"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625DE1FC" w14:textId="77777777" w:rsidR="00945FE3" w:rsidRPr="00B95761" w:rsidRDefault="003004B7">
      <w:pPr>
        <w:spacing w:line="360" w:lineRule="auto"/>
        <w:ind w:right="-7"/>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Por lo que al haber existido un pronunciamiento por parte del Servidor Público Habilitado, es que no se puede dudar de la veracidad de la información proporcionada.</w:t>
      </w:r>
    </w:p>
    <w:p w14:paraId="46B37B8B" w14:textId="77777777" w:rsidR="00945FE3" w:rsidRPr="00B95761" w:rsidRDefault="00945FE3">
      <w:pPr>
        <w:spacing w:line="360" w:lineRule="auto"/>
        <w:ind w:right="-7"/>
        <w:jc w:val="both"/>
        <w:rPr>
          <w:rFonts w:ascii="Palatino Linotype" w:eastAsia="Palatino Linotype" w:hAnsi="Palatino Linotype" w:cs="Palatino Linotype"/>
          <w:sz w:val="22"/>
          <w:szCs w:val="22"/>
        </w:rPr>
      </w:pPr>
    </w:p>
    <w:p w14:paraId="6E97505F" w14:textId="77777777" w:rsidR="00945FE3" w:rsidRPr="00B95761" w:rsidRDefault="003004B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Sirve de apoyo a lo anterior por analogía el criterio orientador 31-10 emitido por el entonces Instituto Federal de Acceso a la Información y Protección de Datos, que a la letra dice:</w:t>
      </w:r>
    </w:p>
    <w:p w14:paraId="3DF3344A" w14:textId="77777777" w:rsidR="00945FE3" w:rsidRPr="00B95761" w:rsidRDefault="00945FE3">
      <w:pPr>
        <w:pBdr>
          <w:top w:val="nil"/>
          <w:left w:val="nil"/>
          <w:bottom w:val="nil"/>
          <w:right w:val="nil"/>
          <w:between w:val="nil"/>
        </w:pBdr>
        <w:ind w:left="720"/>
        <w:rPr>
          <w:rFonts w:ascii="Palatino Linotype" w:eastAsia="Palatino Linotype" w:hAnsi="Palatino Linotype" w:cs="Palatino Linotype"/>
          <w:sz w:val="22"/>
          <w:szCs w:val="22"/>
        </w:rPr>
      </w:pPr>
    </w:p>
    <w:p w14:paraId="3629C463" w14:textId="77777777" w:rsidR="00945FE3" w:rsidRPr="00B95761" w:rsidRDefault="003004B7">
      <w:pPr>
        <w:ind w:left="567" w:right="567"/>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lastRenderedPageBreak/>
        <w:t>El Instituto Federal de Acceso a la Información y Protección de Datos no cuenta con facultades para pronunciarse respecto de la veracidad de los documentos proporcionados por los sujetos obligados.</w:t>
      </w:r>
      <w:r w:rsidRPr="00B95761">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B5FEB12" w14:textId="77777777" w:rsidR="00945FE3" w:rsidRPr="00B95761" w:rsidRDefault="00945FE3">
      <w:pPr>
        <w:spacing w:line="360" w:lineRule="auto"/>
        <w:ind w:right="567"/>
        <w:jc w:val="both"/>
        <w:rPr>
          <w:rFonts w:ascii="Palatino Linotype" w:eastAsia="Palatino Linotype" w:hAnsi="Palatino Linotype" w:cs="Palatino Linotype"/>
          <w:sz w:val="22"/>
          <w:szCs w:val="22"/>
        </w:rPr>
      </w:pPr>
    </w:p>
    <w:p w14:paraId="29C9FAF7" w14:textId="77777777" w:rsidR="00945FE3" w:rsidRPr="00B95761" w:rsidRDefault="003004B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Este Órgano Garante carece de facultades para dudar de la veracidad sobre la información proporcionada por el Sujeto Obligado, en consecuencia, debe declararse atendido dicho agravio.</w:t>
      </w:r>
    </w:p>
    <w:p w14:paraId="44AD9F16"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53BCE229"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Ahora bien, respecto a la ficha de participación, el Sujeto Obligado a través de la Dirección General de Educación, Cultura y Turismo, refirió que no se encontró expediente alguno que refiera fichas de participación, 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 </w:t>
      </w:r>
      <w:r w:rsidRPr="00B95761">
        <w:rPr>
          <w:rFonts w:ascii="Palatino Linotype" w:eastAsia="Palatino Linotype" w:hAnsi="Palatino Linotype" w:cs="Palatino Linotype"/>
          <w:b/>
          <w:i/>
          <w:sz w:val="22"/>
          <w:szCs w:val="22"/>
        </w:rPr>
        <w:t xml:space="preserve">HECHOS NEGATIVOS, NO SON SUSCEPTIBLES DE DEMOSTRACIÓN. </w:t>
      </w:r>
      <w:r w:rsidRPr="00B95761">
        <w:rPr>
          <w:rFonts w:ascii="Palatino Linotype" w:eastAsia="Palatino Linotype" w:hAnsi="Palatino Linotype" w:cs="Palatino Linotype"/>
          <w:sz w:val="22"/>
          <w:szCs w:val="22"/>
        </w:rPr>
        <w:t xml:space="preserve"> </w:t>
      </w:r>
      <w:r w:rsidRPr="00B95761">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103D3090" w14:textId="77777777" w:rsidR="00945FE3" w:rsidRPr="00B95761" w:rsidRDefault="00945FE3">
      <w:pPr>
        <w:spacing w:line="360" w:lineRule="auto"/>
        <w:ind w:right="-7"/>
        <w:jc w:val="both"/>
        <w:rPr>
          <w:rFonts w:ascii="Palatino Linotype" w:eastAsia="Palatino Linotype" w:hAnsi="Palatino Linotype" w:cs="Palatino Linotype"/>
          <w:sz w:val="22"/>
          <w:szCs w:val="22"/>
        </w:rPr>
      </w:pPr>
    </w:p>
    <w:p w14:paraId="167CCCD9" w14:textId="77777777" w:rsidR="00945FE3" w:rsidRPr="00B95761" w:rsidRDefault="003004B7">
      <w:pPr>
        <w:spacing w:line="360" w:lineRule="auto"/>
        <w:ind w:right="-7"/>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lastRenderedPageBreak/>
        <w:t>Por lo que al haber existido un pronunciamiento por parte del Servidor Público Habilitado, es que no se puede dudar de la veracidad de la información proporcionada.</w:t>
      </w:r>
    </w:p>
    <w:p w14:paraId="4CCB4DB7" w14:textId="77777777" w:rsidR="00945FE3" w:rsidRPr="00B95761" w:rsidRDefault="00945FE3">
      <w:pPr>
        <w:spacing w:line="360" w:lineRule="auto"/>
        <w:ind w:right="-7"/>
        <w:jc w:val="both"/>
        <w:rPr>
          <w:rFonts w:ascii="Palatino Linotype" w:eastAsia="Palatino Linotype" w:hAnsi="Palatino Linotype" w:cs="Palatino Linotype"/>
          <w:sz w:val="22"/>
          <w:szCs w:val="22"/>
        </w:rPr>
      </w:pPr>
    </w:p>
    <w:p w14:paraId="2E7137C1" w14:textId="77777777" w:rsidR="00945FE3" w:rsidRPr="00B95761" w:rsidRDefault="003004B7">
      <w:pPr>
        <w:spacing w:line="360" w:lineRule="auto"/>
        <w:ind w:right="-7"/>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Por último y no menos importante, respecto a los eventos en los que participaron, el Sujeto Obligado fue omiso en pronunciarse al respecto; sin embargo, se considera que el documento que, de manera enunciativa más no limitativa pudiera dar respuesta al requerimiento es el programa del evento. </w:t>
      </w:r>
    </w:p>
    <w:p w14:paraId="4874AB86" w14:textId="77777777" w:rsidR="00945FE3" w:rsidRPr="00B95761" w:rsidRDefault="003004B7">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El </w:t>
      </w:r>
      <w:r w:rsidRPr="00B95761">
        <w:rPr>
          <w:rFonts w:ascii="Palatino Linotype" w:eastAsia="Palatino Linotype" w:hAnsi="Palatino Linotype" w:cs="Palatino Linotype"/>
          <w:b/>
          <w:sz w:val="22"/>
          <w:szCs w:val="22"/>
        </w:rPr>
        <w:t>programa de un evento</w:t>
      </w:r>
      <w:r w:rsidRPr="00B95761">
        <w:rPr>
          <w:rFonts w:ascii="Palatino Linotype" w:eastAsia="Palatino Linotype" w:hAnsi="Palatino Linotype" w:cs="Palatino Linotype"/>
          <w:sz w:val="22"/>
          <w:szCs w:val="22"/>
        </w:rPr>
        <w:t xml:space="preserve"> es un documento o guía que detalla de manera organizada todas las actividades, horarios y elementos clave que componen un evento determinado. Su propósito principal es brindar a los asistentes, organizadores y participantes una visión clara y estructurada del desarrollo del evento, permitiendo que todos conozcan los eventos a realizarse, lugar, fecha, horario y participantes. Los programas pueden adoptar distintos formatos, ya sea impreso o digital.</w:t>
      </w:r>
    </w:p>
    <w:p w14:paraId="3EE5074D" w14:textId="77777777" w:rsidR="00945FE3" w:rsidRPr="00B95761" w:rsidRDefault="003004B7">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El programa se integra desde las primeras etapas de la planeación, ya que depende de una coordinación previa entre los organizadores, ponentes, artistas o participantes, y los proveedores de servicios logísticos (como sonido, catering o transporte). Por lo general, incluye información como la fecha y duración del evento, las sedes o locaciones, el cronograma con horarios específicos, los nombres de los ponentes o artistas invitados, descripciones de cada actividad.</w:t>
      </w:r>
    </w:p>
    <w:p w14:paraId="7355E3B8"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410E0660"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Por lo anterior, se determina que el programa es el documento idóneo para atender el requerimiento del particular referente a los eventos en los que participaron los artistas seleccionados para la Feria y Festival del Alfeñique 2024. En consecuencia, se ORDENA entregar el documento donde conste la información. </w:t>
      </w:r>
    </w:p>
    <w:p w14:paraId="52176684"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lastRenderedPageBreak/>
        <w:t>De ser el caso de que la información contenga datos personales susceptibles de clasificarse como información confidencial, el Sujeto Obligado estará a lo dispuesto en el Considerando Quinto de la presente resolución.</w:t>
      </w:r>
    </w:p>
    <w:p w14:paraId="66C4C764"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262247AF"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 xml:space="preserve">Quinto. Versión Pública. </w:t>
      </w:r>
      <w:r w:rsidRPr="00B95761">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0C24BDD3"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7892F26F"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86B81AA"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0F5A1B9F" w14:textId="77777777" w:rsidR="00945FE3" w:rsidRPr="00B95761" w:rsidRDefault="003004B7">
      <w:pPr>
        <w:spacing w:line="360" w:lineRule="auto"/>
        <w:ind w:right="50"/>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0EE25378" w14:textId="77777777" w:rsidR="00945FE3" w:rsidRPr="00B95761" w:rsidRDefault="00945FE3">
      <w:pPr>
        <w:spacing w:line="360" w:lineRule="auto"/>
        <w:ind w:right="50"/>
        <w:jc w:val="both"/>
        <w:rPr>
          <w:rFonts w:ascii="Palatino Linotype" w:eastAsia="Palatino Linotype" w:hAnsi="Palatino Linotype" w:cs="Palatino Linotype"/>
          <w:sz w:val="22"/>
          <w:szCs w:val="22"/>
        </w:rPr>
      </w:pPr>
    </w:p>
    <w:p w14:paraId="1BA8D89F"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r w:rsidRPr="00B95761">
        <w:rPr>
          <w:rFonts w:ascii="Palatino Linotype" w:eastAsia="Palatino Linotype" w:hAnsi="Palatino Linotype" w:cs="Palatino Linotype"/>
          <w:b/>
          <w:i/>
          <w:sz w:val="22"/>
          <w:szCs w:val="22"/>
        </w:rPr>
        <w:t>Artículo 3.</w:t>
      </w:r>
      <w:r w:rsidRPr="00B95761">
        <w:rPr>
          <w:rFonts w:ascii="Palatino Linotype" w:eastAsia="Palatino Linotype" w:hAnsi="Palatino Linotype" w:cs="Palatino Linotype"/>
          <w:i/>
          <w:sz w:val="22"/>
          <w:szCs w:val="22"/>
        </w:rPr>
        <w:t xml:space="preserve"> Para los efectos de la presente Ley se entenderá por:</w:t>
      </w:r>
    </w:p>
    <w:p w14:paraId="378AFDD1"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p>
    <w:p w14:paraId="6A37FB49"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00B020DA"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XX. Información clasificada: Aquella considerada por la presente Ley como reservada o confidencial;</w:t>
      </w:r>
    </w:p>
    <w:p w14:paraId="7FE8EBEF"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5B03E7E"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lastRenderedPageBreak/>
        <w:t>XLV. Versión pública: Documento en el que se elimine, suprime o borra la información clasificada como reservada o confidencial para permitir su acceso.</w:t>
      </w:r>
    </w:p>
    <w:p w14:paraId="755A20CA"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p>
    <w:p w14:paraId="1DA8EE5B"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t>Artículo 91.</w:t>
      </w:r>
      <w:r w:rsidRPr="00B9576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4CCCE08"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t>Artículo 132.</w:t>
      </w:r>
      <w:r w:rsidRPr="00B95761">
        <w:rPr>
          <w:rFonts w:ascii="Palatino Linotype" w:eastAsia="Palatino Linotype" w:hAnsi="Palatino Linotype" w:cs="Palatino Linotype"/>
          <w:i/>
          <w:sz w:val="22"/>
          <w:szCs w:val="22"/>
        </w:rPr>
        <w:t xml:space="preserve"> La clasificación de la información se llevará a cabo en el momento en que:</w:t>
      </w:r>
    </w:p>
    <w:p w14:paraId="7008F2DA" w14:textId="77777777" w:rsidR="00945FE3" w:rsidRPr="00B95761" w:rsidRDefault="003004B7">
      <w:pPr>
        <w:tabs>
          <w:tab w:val="left" w:pos="1134"/>
        </w:tabs>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I. Se reciba una solicitud de acceso a la información;</w:t>
      </w:r>
    </w:p>
    <w:p w14:paraId="22598F68" w14:textId="77777777" w:rsidR="00945FE3" w:rsidRPr="00B95761" w:rsidRDefault="003004B7">
      <w:pPr>
        <w:tabs>
          <w:tab w:val="left" w:pos="1134"/>
        </w:tabs>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II. Se determine mediante resolución de autoridad competente; o</w:t>
      </w:r>
    </w:p>
    <w:p w14:paraId="60DF4625" w14:textId="77777777" w:rsidR="00945FE3" w:rsidRPr="00B95761" w:rsidRDefault="003004B7">
      <w:pPr>
        <w:tabs>
          <w:tab w:val="left" w:pos="1134"/>
        </w:tabs>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III. Se generen versiones públicas para dar cumplimiento a las obligaciones de transparencia previstas en esta Ley.</w:t>
      </w:r>
    </w:p>
    <w:p w14:paraId="7092F093"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p>
    <w:p w14:paraId="50243043"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t>Artículo 143</w:t>
      </w:r>
      <w:r w:rsidRPr="00B9576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75C53BB"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4C04FB29"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6241FA5"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62DEEF48"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D8E7E31"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E8BD9E4" w14:textId="77777777" w:rsidR="00945FE3" w:rsidRPr="00B95761" w:rsidRDefault="00945FE3">
      <w:pPr>
        <w:ind w:left="567" w:right="616"/>
        <w:jc w:val="both"/>
        <w:rPr>
          <w:rFonts w:ascii="Palatino Linotype" w:eastAsia="Palatino Linotype" w:hAnsi="Palatino Linotype" w:cs="Palatino Linotype"/>
          <w:i/>
          <w:sz w:val="22"/>
          <w:szCs w:val="22"/>
        </w:rPr>
      </w:pPr>
    </w:p>
    <w:p w14:paraId="5632F397"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BB7DA1E"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5737B12D"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lastRenderedPageBreak/>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0E94E3FE"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00FB362F"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 “</w:t>
      </w:r>
      <w:r w:rsidRPr="00B95761">
        <w:rPr>
          <w:rFonts w:ascii="Palatino Linotype" w:eastAsia="Palatino Linotype" w:hAnsi="Palatino Linotype" w:cs="Palatino Linotype"/>
          <w:b/>
          <w:i/>
          <w:sz w:val="22"/>
          <w:szCs w:val="22"/>
        </w:rPr>
        <w:t>Quincuagésimo</w:t>
      </w:r>
      <w:r w:rsidRPr="00B95761">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05A5150"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t>Quincuagésimo primero.</w:t>
      </w:r>
      <w:r w:rsidRPr="00B95761">
        <w:rPr>
          <w:rFonts w:ascii="Palatino Linotype" w:eastAsia="Palatino Linotype" w:hAnsi="Palatino Linotype" w:cs="Palatino Linotype"/>
          <w:i/>
          <w:sz w:val="22"/>
          <w:szCs w:val="22"/>
        </w:rPr>
        <w:t xml:space="preserve"> Toda acta del Comité de Transparencia deberá contener: </w:t>
      </w:r>
    </w:p>
    <w:p w14:paraId="63EE324B"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I. El número de sesión y fecha; </w:t>
      </w:r>
    </w:p>
    <w:p w14:paraId="440C5072"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II. El nombre del área que solicitó la clasificación de información; </w:t>
      </w:r>
    </w:p>
    <w:p w14:paraId="27770027"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III. La fundamentación legal y motivación correspondiente; </w:t>
      </w:r>
    </w:p>
    <w:p w14:paraId="1B4DB0BC"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IV. La resolución o resoluciones aprobadas; y </w:t>
      </w:r>
    </w:p>
    <w:p w14:paraId="0E81EA9A"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V. La rúbrica o firma digital de cada integrante del Comité de Transparencia. </w:t>
      </w:r>
    </w:p>
    <w:p w14:paraId="2911C24E"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957F232"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I. Los motivos y razonamientos que sustenten la confirmación o modificación de la prueba de daño;</w:t>
      </w:r>
    </w:p>
    <w:p w14:paraId="2DF3230F"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II. Descripción de las partes o secciones reservadas, en caso de clasificación parcial; </w:t>
      </w:r>
    </w:p>
    <w:p w14:paraId="6394C772"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III. El periodo por el que mantendrá su clasificación y fecha de expiración; y </w:t>
      </w:r>
    </w:p>
    <w:p w14:paraId="5DB447D0"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6833E9E0"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AA0251F"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CBCDB92"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t>Quincuagésimo segundo.</w:t>
      </w:r>
      <w:r w:rsidRPr="00B95761">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4404A8D"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178ED3F"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lastRenderedPageBreak/>
        <w:t>I. Fijar la fecha en que se elaboró la versión pública y la fecha en la cual el Comité de Transparencia confirmó dicha versión;</w:t>
      </w:r>
    </w:p>
    <w:p w14:paraId="5732648D"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34846D2"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III. Señalar las personas o instancias autorizadas a acceder a la información clasificada.</w:t>
      </w:r>
    </w:p>
    <w:p w14:paraId="46D1B8B6"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6A7F076"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23C0D09C"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vigentes a la fecha de la solicitud de información establecen lo siguiente:</w:t>
      </w:r>
    </w:p>
    <w:p w14:paraId="370FC052" w14:textId="77777777" w:rsidR="00945FE3" w:rsidRPr="00B95761" w:rsidRDefault="00945FE3">
      <w:pPr>
        <w:spacing w:line="360" w:lineRule="auto"/>
        <w:jc w:val="both"/>
        <w:rPr>
          <w:rFonts w:ascii="Palatino Linotype" w:eastAsia="Palatino Linotype" w:hAnsi="Palatino Linotype" w:cs="Palatino Linotype"/>
          <w:sz w:val="22"/>
          <w:szCs w:val="22"/>
        </w:rPr>
      </w:pPr>
    </w:p>
    <w:p w14:paraId="7251E6D9" w14:textId="77777777" w:rsidR="00945FE3" w:rsidRPr="00B95761" w:rsidRDefault="00300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r w:rsidRPr="00B95761">
        <w:rPr>
          <w:rFonts w:ascii="Palatino Linotype" w:eastAsia="Palatino Linotype" w:hAnsi="Palatino Linotype" w:cs="Palatino Linotype"/>
          <w:b/>
          <w:i/>
          <w:sz w:val="22"/>
          <w:szCs w:val="22"/>
        </w:rPr>
        <w:t>Quincuagésimo cuarto.</w:t>
      </w:r>
      <w:r w:rsidRPr="00B95761">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B120399"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t>Quincuagésimo quinto.</w:t>
      </w:r>
      <w:r w:rsidRPr="00B95761">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B95761">
        <w:rPr>
          <w:rFonts w:ascii="Palatino Linotype" w:eastAsia="Palatino Linotype" w:hAnsi="Palatino Linotype" w:cs="Palatino Linotype"/>
          <w:i/>
          <w:sz w:val="22"/>
          <w:szCs w:val="22"/>
        </w:rPr>
        <w:t>testado</w:t>
      </w:r>
      <w:proofErr w:type="spellEnd"/>
      <w:r w:rsidRPr="00B95761">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D20ECA9"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w:t>
      </w:r>
    </w:p>
    <w:p w14:paraId="4323CE56"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b/>
          <w:i/>
          <w:sz w:val="22"/>
          <w:szCs w:val="22"/>
        </w:rPr>
        <w:t>Quincuagésimo séptimo.</w:t>
      </w:r>
      <w:r w:rsidRPr="00B9576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FAF82E5" w14:textId="77777777" w:rsidR="00945FE3" w:rsidRPr="00B95761" w:rsidRDefault="003004B7">
      <w:pPr>
        <w:ind w:left="567" w:right="616"/>
        <w:jc w:val="both"/>
        <w:rPr>
          <w:rFonts w:ascii="Palatino Linotype" w:eastAsia="Palatino Linotype" w:hAnsi="Palatino Linotype" w:cs="Palatino Linotype"/>
          <w:i/>
          <w:sz w:val="22"/>
          <w:szCs w:val="22"/>
        </w:rPr>
      </w:pPr>
      <w:bookmarkStart w:id="1" w:name="_heading=h.thw6eeliyx4l" w:colFirst="0" w:colLast="0"/>
      <w:bookmarkEnd w:id="1"/>
      <w:r w:rsidRPr="00B95761">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1B3D7A3D"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208730FB"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D6ED736"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internacionales suscritas por el Estado mexicano.  </w:t>
      </w:r>
    </w:p>
    <w:p w14:paraId="20431E24" w14:textId="77777777" w:rsidR="00945FE3" w:rsidRPr="00B95761" w:rsidRDefault="003004B7">
      <w:pPr>
        <w:ind w:left="567" w:right="616"/>
        <w:jc w:val="both"/>
        <w:rPr>
          <w:rFonts w:ascii="Palatino Linotype" w:eastAsia="Palatino Linotype" w:hAnsi="Palatino Linotype" w:cs="Palatino Linotype"/>
          <w:i/>
          <w:sz w:val="22"/>
          <w:szCs w:val="22"/>
        </w:rPr>
      </w:pPr>
      <w:r w:rsidRPr="00B95761">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49E817BB" w14:textId="77777777" w:rsidR="00945FE3" w:rsidRPr="00B95761" w:rsidRDefault="00945FE3">
      <w:pPr>
        <w:spacing w:line="360" w:lineRule="auto"/>
        <w:ind w:left="567" w:right="616"/>
        <w:jc w:val="both"/>
        <w:rPr>
          <w:rFonts w:ascii="Palatino Linotype" w:eastAsia="Palatino Linotype" w:hAnsi="Palatino Linotype" w:cs="Palatino Linotype"/>
          <w:i/>
          <w:sz w:val="22"/>
          <w:szCs w:val="22"/>
        </w:rPr>
      </w:pPr>
    </w:p>
    <w:p w14:paraId="67E333CD" w14:textId="77777777" w:rsidR="00945FE3" w:rsidRPr="00B95761" w:rsidRDefault="003004B7">
      <w:pPr>
        <w:spacing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12473BA2"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sz w:val="22"/>
          <w:szCs w:val="22"/>
        </w:rPr>
        <w:t>Por lo anteriormente expuesto y con fundamento en lo prescrito en los artículos 5 párrafos trigésimo noveno, cuadragésimo y cuadragésimo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14:paraId="51C76881" w14:textId="77777777" w:rsidR="00945FE3" w:rsidRPr="00B95761" w:rsidRDefault="003004B7">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R E S U E L V E:</w:t>
      </w:r>
    </w:p>
    <w:p w14:paraId="6A00EE9C"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 xml:space="preserve">Primero. </w:t>
      </w:r>
      <w:r w:rsidRPr="00B95761">
        <w:rPr>
          <w:rFonts w:ascii="Palatino Linotype" w:eastAsia="Palatino Linotype" w:hAnsi="Palatino Linotype" w:cs="Palatino Linotype"/>
          <w:sz w:val="22"/>
          <w:szCs w:val="22"/>
        </w:rPr>
        <w:t>Resultan</w:t>
      </w:r>
      <w:r w:rsidRPr="00B95761">
        <w:rPr>
          <w:rFonts w:ascii="Palatino Linotype" w:eastAsia="Palatino Linotype" w:hAnsi="Palatino Linotype" w:cs="Palatino Linotype"/>
          <w:b/>
          <w:sz w:val="22"/>
          <w:szCs w:val="22"/>
        </w:rPr>
        <w:t xml:space="preserve"> parcialmente fundados </w:t>
      </w:r>
      <w:r w:rsidRPr="00B95761">
        <w:rPr>
          <w:rFonts w:ascii="Palatino Linotype" w:eastAsia="Palatino Linotype" w:hAnsi="Palatino Linotype" w:cs="Palatino Linotype"/>
          <w:sz w:val="22"/>
          <w:szCs w:val="22"/>
        </w:rPr>
        <w:t xml:space="preserve">los motivos de inconformidad hechos valer por </w:t>
      </w:r>
      <w:r w:rsidRPr="00B95761">
        <w:rPr>
          <w:rFonts w:ascii="Palatino Linotype" w:eastAsia="Palatino Linotype" w:hAnsi="Palatino Linotype" w:cs="Palatino Linotype"/>
          <w:b/>
          <w:sz w:val="22"/>
          <w:szCs w:val="22"/>
        </w:rPr>
        <w:t>la parte Recurrente</w:t>
      </w:r>
      <w:r w:rsidRPr="00B95761">
        <w:rPr>
          <w:rFonts w:ascii="Palatino Linotype" w:eastAsia="Palatino Linotype" w:hAnsi="Palatino Linotype" w:cs="Palatino Linotype"/>
          <w:sz w:val="22"/>
          <w:szCs w:val="22"/>
        </w:rPr>
        <w:t xml:space="preserve"> en el Recurso de Revisión</w:t>
      </w:r>
      <w:r w:rsidRPr="00B95761">
        <w:rPr>
          <w:rFonts w:ascii="Palatino Linotype" w:eastAsia="Palatino Linotype" w:hAnsi="Palatino Linotype" w:cs="Palatino Linotype"/>
          <w:b/>
          <w:sz w:val="22"/>
          <w:szCs w:val="22"/>
        </w:rPr>
        <w:t xml:space="preserve"> 05449/INFOEM/IP/RR/2025, </w:t>
      </w:r>
      <w:r w:rsidRPr="00B95761">
        <w:rPr>
          <w:rFonts w:ascii="Palatino Linotype" w:eastAsia="Palatino Linotype" w:hAnsi="Palatino Linotype" w:cs="Palatino Linotype"/>
          <w:sz w:val="22"/>
          <w:szCs w:val="22"/>
        </w:rPr>
        <w:t>por lo que</w:t>
      </w:r>
      <w:r w:rsidRPr="00B95761">
        <w:rPr>
          <w:rFonts w:ascii="Palatino Linotype" w:eastAsia="Palatino Linotype" w:hAnsi="Palatino Linotype" w:cs="Palatino Linotype"/>
          <w:b/>
          <w:sz w:val="22"/>
          <w:szCs w:val="22"/>
        </w:rPr>
        <w:t xml:space="preserve">, en términos del Considerando Cuarto </w:t>
      </w:r>
      <w:r w:rsidRPr="00B95761">
        <w:rPr>
          <w:rFonts w:ascii="Palatino Linotype" w:eastAsia="Palatino Linotype" w:hAnsi="Palatino Linotype" w:cs="Palatino Linotype"/>
          <w:sz w:val="22"/>
          <w:szCs w:val="22"/>
        </w:rPr>
        <w:t>de la presente resolución</w:t>
      </w:r>
      <w:r w:rsidRPr="00B95761">
        <w:rPr>
          <w:rFonts w:ascii="Palatino Linotype" w:eastAsia="Palatino Linotype" w:hAnsi="Palatino Linotype" w:cs="Palatino Linotype"/>
          <w:b/>
          <w:sz w:val="22"/>
          <w:szCs w:val="22"/>
        </w:rPr>
        <w:t>, se MODIFICA l</w:t>
      </w:r>
      <w:r w:rsidRPr="00B95761">
        <w:rPr>
          <w:rFonts w:ascii="Palatino Linotype" w:eastAsia="Palatino Linotype" w:hAnsi="Palatino Linotype" w:cs="Palatino Linotype"/>
          <w:sz w:val="22"/>
          <w:szCs w:val="22"/>
        </w:rPr>
        <w:t>a respuesta del</w:t>
      </w:r>
      <w:r w:rsidRPr="00B95761">
        <w:rPr>
          <w:rFonts w:ascii="Palatino Linotype" w:eastAsia="Palatino Linotype" w:hAnsi="Palatino Linotype" w:cs="Palatino Linotype"/>
          <w:b/>
          <w:sz w:val="22"/>
          <w:szCs w:val="22"/>
        </w:rPr>
        <w:t xml:space="preserve"> Sujeto Obligado.</w:t>
      </w:r>
    </w:p>
    <w:p w14:paraId="40CEB708" w14:textId="77777777" w:rsidR="00945FE3" w:rsidRPr="00B95761" w:rsidRDefault="003004B7">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B95761">
        <w:rPr>
          <w:rFonts w:ascii="Palatino Linotype" w:eastAsia="Palatino Linotype" w:hAnsi="Palatino Linotype" w:cs="Palatino Linotype"/>
          <w:b/>
          <w:sz w:val="22"/>
          <w:szCs w:val="22"/>
        </w:rPr>
        <w:lastRenderedPageBreak/>
        <w:t xml:space="preserve">Segundo. Se Ordena al Sujeto Obligado </w:t>
      </w:r>
      <w:r w:rsidRPr="00B95761">
        <w:rPr>
          <w:rFonts w:ascii="Palatino Linotype" w:eastAsia="Palatino Linotype" w:hAnsi="Palatino Linotype" w:cs="Palatino Linotype"/>
          <w:sz w:val="22"/>
          <w:szCs w:val="22"/>
        </w:rPr>
        <w:t>que en términos de los</w:t>
      </w:r>
      <w:r w:rsidRPr="00B95761">
        <w:rPr>
          <w:rFonts w:ascii="Palatino Linotype" w:eastAsia="Palatino Linotype" w:hAnsi="Palatino Linotype" w:cs="Palatino Linotype"/>
          <w:b/>
          <w:sz w:val="22"/>
          <w:szCs w:val="22"/>
        </w:rPr>
        <w:t xml:space="preserve"> Considerandos Cuarto y Quinto </w:t>
      </w:r>
      <w:r w:rsidRPr="00B95761">
        <w:rPr>
          <w:rFonts w:ascii="Palatino Linotype" w:eastAsia="Palatino Linotype" w:hAnsi="Palatino Linotype" w:cs="Palatino Linotype"/>
          <w:sz w:val="22"/>
          <w:szCs w:val="22"/>
        </w:rPr>
        <w:t xml:space="preserve">de esta resolución, haga entrega a </w:t>
      </w:r>
      <w:r w:rsidRPr="00B95761">
        <w:rPr>
          <w:rFonts w:ascii="Palatino Linotype" w:eastAsia="Palatino Linotype" w:hAnsi="Palatino Linotype" w:cs="Palatino Linotype"/>
          <w:b/>
          <w:sz w:val="22"/>
          <w:szCs w:val="22"/>
        </w:rPr>
        <w:t>la parte Recurrente a través del SAIMEX,</w:t>
      </w:r>
      <w:r w:rsidRPr="00B95761">
        <w:rPr>
          <w:rFonts w:ascii="Palatino Linotype" w:eastAsia="Palatino Linotype" w:hAnsi="Palatino Linotype" w:cs="Palatino Linotype"/>
          <w:sz w:val="22"/>
          <w:szCs w:val="22"/>
        </w:rPr>
        <w:t xml:space="preserve"> de ser el caso en versión pública, los documentos donde conste la siguiente información: </w:t>
      </w:r>
    </w:p>
    <w:p w14:paraId="55507802" w14:textId="77777777" w:rsidR="00945FE3" w:rsidRPr="00B95761" w:rsidRDefault="003004B7">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B95761">
        <w:rPr>
          <w:rFonts w:ascii="Palatino Linotype" w:eastAsia="Palatino Linotype" w:hAnsi="Palatino Linotype" w:cs="Palatino Linotype"/>
          <w:b/>
          <w:sz w:val="22"/>
          <w:szCs w:val="22"/>
        </w:rPr>
        <w:t>Eventos en los que participaron los artistas seleccionados para la Feria y Festival del Alfeñique 2024.</w:t>
      </w:r>
    </w:p>
    <w:p w14:paraId="0B18D738" w14:textId="77777777" w:rsidR="00945FE3" w:rsidRPr="00B95761" w:rsidRDefault="00945FE3">
      <w:pPr>
        <w:tabs>
          <w:tab w:val="left" w:pos="993"/>
        </w:tabs>
        <w:ind w:left="360"/>
        <w:jc w:val="both"/>
        <w:rPr>
          <w:rFonts w:ascii="Palatino Linotype" w:eastAsia="Palatino Linotype" w:hAnsi="Palatino Linotype" w:cs="Palatino Linotype"/>
          <w:i/>
        </w:rPr>
      </w:pPr>
    </w:p>
    <w:p w14:paraId="530547CC" w14:textId="77777777" w:rsidR="00945FE3" w:rsidRPr="00B95761" w:rsidRDefault="003004B7">
      <w:pPr>
        <w:tabs>
          <w:tab w:val="left" w:pos="993"/>
        </w:tabs>
        <w:ind w:left="360"/>
        <w:jc w:val="both"/>
        <w:rPr>
          <w:rFonts w:ascii="Palatino Linotype" w:eastAsia="Palatino Linotype" w:hAnsi="Palatino Linotype" w:cs="Palatino Linotype"/>
          <w:i/>
        </w:rPr>
      </w:pPr>
      <w:r w:rsidRPr="00B95761">
        <w:rPr>
          <w:rFonts w:ascii="Palatino Linotype" w:eastAsia="Palatino Linotype" w:hAnsi="Palatino Linotype" w:cs="Palatino Linotype"/>
          <w:i/>
        </w:rPr>
        <w:t>Deberán acompañarse del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0CA04FC1"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 xml:space="preserve">Tercero.  Notifíquese vía SAIMEX, </w:t>
      </w:r>
      <w:r w:rsidRPr="00B95761">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D204F24" w14:textId="77777777" w:rsidR="00945FE3" w:rsidRPr="00B95761" w:rsidRDefault="003004B7">
      <w:pPr>
        <w:spacing w:before="240" w:after="240" w:line="360" w:lineRule="auto"/>
        <w:jc w:val="both"/>
        <w:rPr>
          <w:rFonts w:ascii="Palatino Linotype" w:eastAsia="Palatino Linotype" w:hAnsi="Palatino Linotype" w:cs="Palatino Linotype"/>
          <w:sz w:val="22"/>
          <w:szCs w:val="22"/>
        </w:rPr>
      </w:pPr>
      <w:r w:rsidRPr="00B95761">
        <w:rPr>
          <w:rFonts w:ascii="Palatino Linotype" w:eastAsia="Palatino Linotype" w:hAnsi="Palatino Linotype" w:cs="Palatino Linotype"/>
          <w:b/>
          <w:sz w:val="22"/>
          <w:szCs w:val="22"/>
        </w:rPr>
        <w:t xml:space="preserve">Cuarto. </w:t>
      </w:r>
      <w:r w:rsidRPr="00B95761">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B95761">
        <w:rPr>
          <w:rFonts w:ascii="Palatino Linotype" w:eastAsia="Palatino Linotype" w:hAnsi="Palatino Linotype" w:cs="Palatino Linotype"/>
          <w:b/>
          <w:sz w:val="22"/>
          <w:szCs w:val="22"/>
        </w:rPr>
        <w:t>Sujeto Obligado</w:t>
      </w:r>
      <w:r w:rsidRPr="00B95761">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B89027A" w14:textId="77777777" w:rsidR="00945FE3" w:rsidRPr="00B95761" w:rsidRDefault="003004B7">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B95761">
        <w:rPr>
          <w:rFonts w:ascii="Palatino Linotype" w:eastAsia="Palatino Linotype" w:hAnsi="Palatino Linotype" w:cs="Palatino Linotype"/>
          <w:b/>
          <w:sz w:val="22"/>
          <w:szCs w:val="22"/>
        </w:rPr>
        <w:lastRenderedPageBreak/>
        <w:t xml:space="preserve">Quinto. Notifíquese vía SAIMEX, </w:t>
      </w:r>
      <w:r w:rsidRPr="00B95761">
        <w:rPr>
          <w:rFonts w:ascii="Palatino Linotype" w:eastAsia="Palatino Linotype" w:hAnsi="Palatino Linotype" w:cs="Palatino Linotype"/>
          <w:sz w:val="22"/>
          <w:szCs w:val="22"/>
        </w:rPr>
        <w:t>a</w:t>
      </w:r>
      <w:r w:rsidRPr="00B95761">
        <w:rPr>
          <w:rFonts w:ascii="Palatino Linotype" w:eastAsia="Palatino Linotype" w:hAnsi="Palatino Linotype" w:cs="Palatino Linotype"/>
          <w:b/>
          <w:sz w:val="22"/>
          <w:szCs w:val="22"/>
        </w:rPr>
        <w:t xml:space="preserve"> la parte Recurrente</w:t>
      </w:r>
      <w:r w:rsidRPr="00B95761">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3230D977" w14:textId="77777777" w:rsidR="00945FE3" w:rsidRPr="00B95761" w:rsidRDefault="00945FE3">
      <w:pPr>
        <w:spacing w:line="360" w:lineRule="auto"/>
        <w:jc w:val="both"/>
        <w:rPr>
          <w:rFonts w:ascii="Palatino Linotype" w:eastAsia="Palatino Linotype" w:hAnsi="Palatino Linotype" w:cs="Palatino Linotype"/>
          <w:b/>
          <w:sz w:val="22"/>
          <w:szCs w:val="22"/>
        </w:rPr>
      </w:pPr>
    </w:p>
    <w:p w14:paraId="1713673A" w14:textId="77777777" w:rsidR="00945FE3" w:rsidRPr="003004B7" w:rsidRDefault="003004B7">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B9576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C57AB6" w:rsidRPr="00B95761">
        <w:rPr>
          <w:rFonts w:ascii="Palatino Linotype" w:eastAsia="Palatino Linotype" w:hAnsi="Palatino Linotype" w:cs="Palatino Linotype"/>
          <w:sz w:val="22"/>
          <w:szCs w:val="22"/>
        </w:rPr>
        <w:t xml:space="preserve"> (AUSENCIA JUSTIFICADA)</w:t>
      </w:r>
      <w:r w:rsidRPr="00B95761">
        <w:rPr>
          <w:rFonts w:ascii="Palatino Linotype" w:eastAsia="Palatino Linotype" w:hAnsi="Palatino Linotype" w:cs="Palatino Linotype"/>
          <w:sz w:val="22"/>
          <w:szCs w:val="22"/>
        </w:rPr>
        <w:t>, LUIS GUSTAVO PARRA NORIEGA Y GUADALUPE RAMÍREZ PEÑA; EN LA TRIGÉSIMA TERCERA SESIÓN ORDINARIA CELEBRADA EL DIECIOCHO DE SEPTIEMBRE DE DOS MIL VEINTICINCO, ANTE EL SECRETARIO TÉCNICO DEL PLENO ALEXIS TAPIA RAMÍREZ.</w:t>
      </w:r>
    </w:p>
    <w:p w14:paraId="5E6BCA00" w14:textId="77777777" w:rsidR="00945FE3" w:rsidRPr="003004B7" w:rsidRDefault="00945FE3">
      <w:pPr>
        <w:spacing w:line="360" w:lineRule="auto"/>
        <w:ind w:right="-93"/>
        <w:jc w:val="both"/>
        <w:rPr>
          <w:rFonts w:ascii="Palatino Linotype" w:eastAsia="Palatino Linotype" w:hAnsi="Palatino Linotype" w:cs="Palatino Linotype"/>
          <w:sz w:val="22"/>
          <w:szCs w:val="22"/>
        </w:rPr>
      </w:pPr>
    </w:p>
    <w:p w14:paraId="68314919" w14:textId="77777777" w:rsidR="00945FE3" w:rsidRPr="003004B7" w:rsidRDefault="00945FE3">
      <w:pPr>
        <w:spacing w:line="360" w:lineRule="auto"/>
        <w:ind w:right="-93"/>
        <w:jc w:val="both"/>
        <w:rPr>
          <w:rFonts w:ascii="Palatino Linotype" w:eastAsia="Palatino Linotype" w:hAnsi="Palatino Linotype" w:cs="Palatino Linotype"/>
          <w:sz w:val="22"/>
          <w:szCs w:val="22"/>
        </w:rPr>
      </w:pPr>
    </w:p>
    <w:p w14:paraId="45CE41E3" w14:textId="77777777" w:rsidR="00945FE3" w:rsidRPr="003004B7" w:rsidRDefault="00945FE3">
      <w:pPr>
        <w:spacing w:line="360" w:lineRule="auto"/>
        <w:ind w:right="-93"/>
        <w:jc w:val="both"/>
        <w:rPr>
          <w:rFonts w:ascii="Palatino Linotype" w:eastAsia="Palatino Linotype" w:hAnsi="Palatino Linotype" w:cs="Palatino Linotype"/>
          <w:sz w:val="22"/>
          <w:szCs w:val="22"/>
        </w:rPr>
      </w:pPr>
    </w:p>
    <w:p w14:paraId="14C27A55" w14:textId="77777777" w:rsidR="00945FE3" w:rsidRPr="003004B7" w:rsidRDefault="00945FE3">
      <w:pPr>
        <w:spacing w:line="360" w:lineRule="auto"/>
        <w:ind w:right="-93"/>
        <w:jc w:val="both"/>
        <w:rPr>
          <w:rFonts w:ascii="Palatino Linotype" w:eastAsia="Palatino Linotype" w:hAnsi="Palatino Linotype" w:cs="Palatino Linotype"/>
          <w:sz w:val="22"/>
          <w:szCs w:val="22"/>
        </w:rPr>
      </w:pPr>
    </w:p>
    <w:p w14:paraId="03DBD2B1" w14:textId="77777777" w:rsidR="00945FE3" w:rsidRPr="003004B7" w:rsidRDefault="00945FE3">
      <w:pPr>
        <w:spacing w:line="360" w:lineRule="auto"/>
        <w:ind w:right="-93"/>
        <w:jc w:val="both"/>
        <w:rPr>
          <w:rFonts w:ascii="Palatino Linotype" w:eastAsia="Palatino Linotype" w:hAnsi="Palatino Linotype" w:cs="Palatino Linotype"/>
          <w:sz w:val="22"/>
          <w:szCs w:val="22"/>
        </w:rPr>
      </w:pPr>
    </w:p>
    <w:p w14:paraId="232E928A" w14:textId="77777777" w:rsidR="00945FE3" w:rsidRPr="003004B7" w:rsidRDefault="00945FE3">
      <w:pPr>
        <w:spacing w:line="360" w:lineRule="auto"/>
        <w:ind w:right="49"/>
        <w:jc w:val="both"/>
        <w:rPr>
          <w:rFonts w:ascii="Palatino Linotype" w:eastAsia="Palatino Linotype" w:hAnsi="Palatino Linotype" w:cs="Palatino Linotype"/>
          <w:sz w:val="22"/>
          <w:szCs w:val="22"/>
        </w:rPr>
      </w:pPr>
    </w:p>
    <w:p w14:paraId="4CB8817D"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5D4C6B94"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57C7FE6E"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2E78B0DB"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672594CD"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27CA751C"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1CFB7795"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762762BF"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60042E7F"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1B78BABF"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01A0E77D"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14DD5F6F"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0BA2E192"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02B45E85"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p w14:paraId="5C9AC02F" w14:textId="77777777" w:rsidR="003004B7" w:rsidRPr="003004B7" w:rsidRDefault="003004B7">
      <w:pPr>
        <w:spacing w:line="360" w:lineRule="auto"/>
        <w:ind w:right="49"/>
        <w:jc w:val="both"/>
        <w:rPr>
          <w:rFonts w:ascii="Palatino Linotype" w:eastAsia="Palatino Linotype" w:hAnsi="Palatino Linotype" w:cs="Palatino Linotype"/>
          <w:sz w:val="22"/>
          <w:szCs w:val="22"/>
        </w:rPr>
      </w:pPr>
    </w:p>
    <w:sectPr w:rsidR="003004B7" w:rsidRPr="003004B7">
      <w:headerReference w:type="default" r:id="rId12"/>
      <w:footerReference w:type="default" r:id="rId13"/>
      <w:headerReference w:type="first" r:id="rId14"/>
      <w:footerReference w:type="first" r:id="rId1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410A3" w14:textId="77777777" w:rsidR="00775611" w:rsidRDefault="00775611">
      <w:r>
        <w:separator/>
      </w:r>
    </w:p>
  </w:endnote>
  <w:endnote w:type="continuationSeparator" w:id="0">
    <w:p w14:paraId="066CE9A0" w14:textId="77777777" w:rsidR="00775611" w:rsidRDefault="00775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0F1B0" w14:textId="77777777" w:rsidR="00945FE3" w:rsidRDefault="003004B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95761">
      <w:rPr>
        <w:b/>
        <w:noProof/>
        <w:color w:val="000000"/>
      </w:rPr>
      <w:t>33</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95761">
      <w:rPr>
        <w:b/>
        <w:noProof/>
        <w:color w:val="000000"/>
      </w:rPr>
      <w:t>35</w:t>
    </w:r>
    <w:r>
      <w:rPr>
        <w:b/>
        <w:color w:val="000000"/>
      </w:rPr>
      <w:fldChar w:fldCharType="end"/>
    </w:r>
  </w:p>
  <w:p w14:paraId="3AA4DC48" w14:textId="77777777" w:rsidR="00945FE3" w:rsidRDefault="00945FE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80A38" w14:textId="77777777" w:rsidR="00945FE3" w:rsidRDefault="003004B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9576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95761">
      <w:rPr>
        <w:b/>
        <w:noProof/>
        <w:color w:val="000000"/>
      </w:rPr>
      <w:t>35</w:t>
    </w:r>
    <w:r>
      <w:rPr>
        <w:b/>
        <w:color w:val="000000"/>
      </w:rPr>
      <w:fldChar w:fldCharType="end"/>
    </w:r>
  </w:p>
  <w:p w14:paraId="477CF610" w14:textId="77777777" w:rsidR="00945FE3" w:rsidRDefault="00945FE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A4504" w14:textId="77777777" w:rsidR="00775611" w:rsidRDefault="00775611">
      <w:r>
        <w:separator/>
      </w:r>
    </w:p>
  </w:footnote>
  <w:footnote w:type="continuationSeparator" w:id="0">
    <w:p w14:paraId="06E5A586" w14:textId="77777777" w:rsidR="00775611" w:rsidRDefault="00775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62D08" w14:textId="77777777" w:rsidR="00945FE3" w:rsidRDefault="003004B7">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88ACFBB" wp14:editId="504FE5D1">
          <wp:simplePos x="0" y="0"/>
          <wp:positionH relativeFrom="column">
            <wp:posOffset>0</wp:posOffset>
          </wp:positionH>
          <wp:positionV relativeFrom="paragraph">
            <wp:posOffset>-401953</wp:posOffset>
          </wp:positionV>
          <wp:extent cx="7809876" cy="10165823"/>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945FE3" w14:paraId="5969BFB4" w14:textId="77777777">
      <w:tc>
        <w:tcPr>
          <w:tcW w:w="2551" w:type="dxa"/>
          <w:vAlign w:val="center"/>
        </w:tcPr>
        <w:p w14:paraId="205A5F9A" w14:textId="77777777" w:rsidR="00945FE3" w:rsidRDefault="003004B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6126CAA" w14:textId="77777777" w:rsidR="00945FE3" w:rsidRDefault="00945FE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4BDF87CE" w14:textId="77777777" w:rsidR="00945FE3" w:rsidRDefault="003004B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05449/INFOEM/IP/RR/2025</w:t>
          </w:r>
        </w:p>
      </w:tc>
    </w:tr>
    <w:tr w:rsidR="00945FE3" w14:paraId="6AE79B3B" w14:textId="77777777">
      <w:trPr>
        <w:trHeight w:val="217"/>
      </w:trPr>
      <w:tc>
        <w:tcPr>
          <w:tcW w:w="2551" w:type="dxa"/>
          <w:vAlign w:val="center"/>
        </w:tcPr>
        <w:p w14:paraId="48EC3C60" w14:textId="77777777" w:rsidR="00945FE3" w:rsidRDefault="003004B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29D4FC81" w14:textId="77777777" w:rsidR="00945FE3" w:rsidRDefault="003004B7">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Toluca</w:t>
          </w:r>
        </w:p>
      </w:tc>
    </w:tr>
    <w:tr w:rsidR="00945FE3" w14:paraId="5FBEABB2" w14:textId="77777777">
      <w:tc>
        <w:tcPr>
          <w:tcW w:w="2551" w:type="dxa"/>
          <w:vAlign w:val="center"/>
        </w:tcPr>
        <w:p w14:paraId="523B1361" w14:textId="77777777" w:rsidR="00945FE3" w:rsidRDefault="003004B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3F634E46" w14:textId="77777777" w:rsidR="00945FE3" w:rsidRDefault="003004B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30CDA475" w14:textId="77777777" w:rsidR="00945FE3" w:rsidRDefault="00945FE3">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5007B" w14:textId="77777777" w:rsidR="00945FE3" w:rsidRDefault="003004B7">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24305533" wp14:editId="6D4149EF">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603" w:type="dxa"/>
      <w:tblInd w:w="3611" w:type="dxa"/>
      <w:tblLayout w:type="fixed"/>
      <w:tblLook w:val="0400" w:firstRow="0" w:lastRow="0" w:firstColumn="0" w:lastColumn="0" w:noHBand="0" w:noVBand="1"/>
    </w:tblPr>
    <w:tblGrid>
      <w:gridCol w:w="2551"/>
      <w:gridCol w:w="3052"/>
    </w:tblGrid>
    <w:tr w:rsidR="00945FE3" w14:paraId="2DDF13D3" w14:textId="77777777">
      <w:tc>
        <w:tcPr>
          <w:tcW w:w="2551" w:type="dxa"/>
          <w:vAlign w:val="center"/>
        </w:tcPr>
        <w:p w14:paraId="6FD05376" w14:textId="77777777" w:rsidR="00945FE3" w:rsidRDefault="003004B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261EBB79" w14:textId="77777777" w:rsidR="00945FE3" w:rsidRDefault="00945FE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040AD020" w14:textId="77777777" w:rsidR="00945FE3" w:rsidRDefault="003004B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05449/INFOEM/IP/RR/2025</w:t>
          </w:r>
        </w:p>
      </w:tc>
    </w:tr>
    <w:tr w:rsidR="00945FE3" w14:paraId="798A93E1" w14:textId="77777777">
      <w:tc>
        <w:tcPr>
          <w:tcW w:w="2551" w:type="dxa"/>
          <w:vAlign w:val="center"/>
        </w:tcPr>
        <w:p w14:paraId="620841F8" w14:textId="77777777" w:rsidR="00945FE3" w:rsidRDefault="003004B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052" w:type="dxa"/>
          <w:vAlign w:val="center"/>
        </w:tcPr>
        <w:p w14:paraId="71D7A966" w14:textId="77777777" w:rsidR="00945FE3" w:rsidRDefault="00945FE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945FE3" w14:paraId="1453B8CA" w14:textId="77777777">
      <w:trPr>
        <w:trHeight w:val="152"/>
      </w:trPr>
      <w:tc>
        <w:tcPr>
          <w:tcW w:w="2551" w:type="dxa"/>
          <w:vAlign w:val="center"/>
        </w:tcPr>
        <w:p w14:paraId="5458193F" w14:textId="77777777" w:rsidR="00945FE3" w:rsidRDefault="003004B7">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52CD5F20" w14:textId="77777777" w:rsidR="00945FE3" w:rsidRDefault="00945FE3">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2BC73547" w14:textId="77777777" w:rsidR="00945FE3" w:rsidRDefault="003004B7">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Toluca</w:t>
          </w:r>
        </w:p>
      </w:tc>
    </w:tr>
    <w:tr w:rsidR="00945FE3" w14:paraId="5F041506" w14:textId="77777777">
      <w:tc>
        <w:tcPr>
          <w:tcW w:w="2551" w:type="dxa"/>
          <w:vAlign w:val="center"/>
        </w:tcPr>
        <w:p w14:paraId="6AE4E89C" w14:textId="77777777" w:rsidR="00945FE3" w:rsidRDefault="003004B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6ABC9098" w14:textId="77777777" w:rsidR="00945FE3" w:rsidRDefault="003004B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3AA7600C" w14:textId="77777777" w:rsidR="00945FE3" w:rsidRDefault="003004B7">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001CF"/>
    <w:multiLevelType w:val="multilevel"/>
    <w:tmpl w:val="0C00A99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6A570C"/>
    <w:multiLevelType w:val="multilevel"/>
    <w:tmpl w:val="42589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790860"/>
    <w:multiLevelType w:val="multilevel"/>
    <w:tmpl w:val="043A926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8283913"/>
    <w:multiLevelType w:val="multilevel"/>
    <w:tmpl w:val="A5CC332C"/>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EE020A"/>
    <w:multiLevelType w:val="multilevel"/>
    <w:tmpl w:val="C526FB7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478F0F3E"/>
    <w:multiLevelType w:val="multilevel"/>
    <w:tmpl w:val="E16A4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DC6C13"/>
    <w:multiLevelType w:val="multilevel"/>
    <w:tmpl w:val="A22C2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B4006BD"/>
    <w:multiLevelType w:val="multilevel"/>
    <w:tmpl w:val="6978A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9D0F8C"/>
    <w:multiLevelType w:val="multilevel"/>
    <w:tmpl w:val="4C6E8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C2B3FB1"/>
    <w:multiLevelType w:val="multilevel"/>
    <w:tmpl w:val="5448CCCE"/>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EE858FC"/>
    <w:multiLevelType w:val="multilevel"/>
    <w:tmpl w:val="F1DE5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2297631">
    <w:abstractNumId w:val="8"/>
  </w:num>
  <w:num w:numId="2" w16cid:durableId="1146388469">
    <w:abstractNumId w:val="6"/>
  </w:num>
  <w:num w:numId="3" w16cid:durableId="2144617621">
    <w:abstractNumId w:val="10"/>
  </w:num>
  <w:num w:numId="4" w16cid:durableId="2022270376">
    <w:abstractNumId w:val="4"/>
  </w:num>
  <w:num w:numId="5" w16cid:durableId="801384352">
    <w:abstractNumId w:val="3"/>
  </w:num>
  <w:num w:numId="6" w16cid:durableId="716976336">
    <w:abstractNumId w:val="5"/>
  </w:num>
  <w:num w:numId="7" w16cid:durableId="2103254952">
    <w:abstractNumId w:val="2"/>
  </w:num>
  <w:num w:numId="8" w16cid:durableId="459150573">
    <w:abstractNumId w:val="7"/>
  </w:num>
  <w:num w:numId="9" w16cid:durableId="1075198594">
    <w:abstractNumId w:val="0"/>
  </w:num>
  <w:num w:numId="10" w16cid:durableId="54940495">
    <w:abstractNumId w:val="1"/>
  </w:num>
  <w:num w:numId="11" w16cid:durableId="1099822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FE3"/>
    <w:rsid w:val="00151424"/>
    <w:rsid w:val="001F2B6E"/>
    <w:rsid w:val="003004B7"/>
    <w:rsid w:val="005864ED"/>
    <w:rsid w:val="00775611"/>
    <w:rsid w:val="00945FE3"/>
    <w:rsid w:val="00B95761"/>
    <w:rsid w:val="00C57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886F3"/>
  <w15:docId w15:val="{4171C2CC-17C2-42B3-B431-C5C8E178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5"/>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11"/>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Snt8cKoYMBJepqi784ovkwatw==">CgMxLjAyCWguM3pueXNoNzIOaC50aHc2ZWVsaXl4NGwyDmguajNwcHl4d2xiMXMyMghoLnR5amN3dDINaC5qbDBkbGFzb3Q0ZjgAciExZ0lqXzZHSFBKRjFETV9LT2ZzbGdkWmFtaGZhV0NhTDM=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8175</Words>
  <Characters>44963</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2025-09-19T17:50:00Z</cp:lastPrinted>
  <dcterms:created xsi:type="dcterms:W3CDTF">2025-10-06T20:51:00Z</dcterms:created>
  <dcterms:modified xsi:type="dcterms:W3CDTF">2025-10-06T20:51:00Z</dcterms:modified>
</cp:coreProperties>
</file>